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8E2B" w14:textId="77777777" w:rsidR="00CC7A83" w:rsidRPr="00311075" w:rsidRDefault="00C4393A" w:rsidP="00B85084">
      <w:pPr>
        <w:spacing w:line="240" w:lineRule="auto"/>
        <w:jc w:val="center"/>
        <w:rPr>
          <w:rFonts w:ascii="Times New Roman" w:hAnsi="Times New Roman"/>
          <w:b/>
          <w:sz w:val="24"/>
          <w:szCs w:val="24"/>
        </w:rPr>
      </w:pPr>
      <w:r w:rsidRPr="00311075">
        <w:rPr>
          <w:rFonts w:ascii="Times New Roman" w:hAnsi="Times New Roman"/>
          <w:b/>
          <w:sz w:val="24"/>
          <w:szCs w:val="24"/>
        </w:rPr>
        <w:t>Dôvodová</w:t>
      </w:r>
      <w:r w:rsidR="00B14FB0" w:rsidRPr="00311075">
        <w:rPr>
          <w:rFonts w:ascii="Times New Roman" w:hAnsi="Times New Roman"/>
          <w:b/>
          <w:sz w:val="24"/>
          <w:szCs w:val="24"/>
        </w:rPr>
        <w:t xml:space="preserve"> správa </w:t>
      </w:r>
    </w:p>
    <w:p w14:paraId="39A2ABD0" w14:textId="3BDBB2DF" w:rsidR="000D54BB" w:rsidRPr="00311075" w:rsidRDefault="00687F92" w:rsidP="00B85084">
      <w:pPr>
        <w:pStyle w:val="Odsekzoznamu"/>
        <w:numPr>
          <w:ilvl w:val="0"/>
          <w:numId w:val="5"/>
        </w:numPr>
        <w:spacing w:after="120" w:line="240" w:lineRule="auto"/>
        <w:jc w:val="both"/>
        <w:rPr>
          <w:rFonts w:ascii="Times New Roman" w:hAnsi="Times New Roman"/>
          <w:sz w:val="24"/>
          <w:szCs w:val="24"/>
        </w:rPr>
      </w:pPr>
      <w:r w:rsidRPr="00311075">
        <w:rPr>
          <w:rFonts w:ascii="Times New Roman" w:hAnsi="Times New Roman"/>
          <w:b/>
          <w:sz w:val="24"/>
          <w:szCs w:val="24"/>
        </w:rPr>
        <w:t>V</w:t>
      </w:r>
      <w:r w:rsidR="00B14FB0" w:rsidRPr="00311075">
        <w:rPr>
          <w:rFonts w:ascii="Times New Roman" w:hAnsi="Times New Roman"/>
          <w:b/>
          <w:sz w:val="24"/>
          <w:szCs w:val="24"/>
        </w:rPr>
        <w:t>šeobecná časť</w:t>
      </w:r>
      <w:r w:rsidR="00B14FB0" w:rsidRPr="00311075">
        <w:rPr>
          <w:rFonts w:ascii="Times New Roman" w:hAnsi="Times New Roman"/>
          <w:sz w:val="24"/>
          <w:szCs w:val="24"/>
        </w:rPr>
        <w:t xml:space="preserve"> </w:t>
      </w:r>
    </w:p>
    <w:p w14:paraId="1861E4E4" w14:textId="77777777" w:rsidR="00C73154" w:rsidRPr="00311075" w:rsidRDefault="00C73154" w:rsidP="00B85084">
      <w:pPr>
        <w:pStyle w:val="Odsekzoznamu"/>
        <w:spacing w:after="0" w:line="240" w:lineRule="auto"/>
        <w:ind w:left="0" w:firstLine="567"/>
        <w:contextualSpacing w:val="0"/>
        <w:jc w:val="both"/>
        <w:rPr>
          <w:rFonts w:ascii="Times New Roman" w:hAnsi="Times New Roman"/>
          <w:sz w:val="24"/>
          <w:szCs w:val="24"/>
        </w:rPr>
      </w:pPr>
    </w:p>
    <w:p w14:paraId="5791B58D" w14:textId="3B2AC44C" w:rsidR="00BF00BC" w:rsidRPr="00311075" w:rsidRDefault="00BF00BC"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Ministerstvo financií Slovenskej republiky</w:t>
      </w:r>
      <w:r w:rsidR="003E69EF" w:rsidRPr="00311075">
        <w:rPr>
          <w:rFonts w:ascii="Times New Roman" w:hAnsi="Times New Roman"/>
          <w:sz w:val="24"/>
          <w:szCs w:val="24"/>
        </w:rPr>
        <w:t xml:space="preserve"> (ďalej len „Ministerstvo financií SR“)</w:t>
      </w:r>
      <w:r w:rsidRPr="00311075">
        <w:rPr>
          <w:rFonts w:ascii="Times New Roman" w:hAnsi="Times New Roman"/>
          <w:sz w:val="24"/>
          <w:szCs w:val="24"/>
        </w:rPr>
        <w:t xml:space="preserve"> predkladá návrh zákona, ktorým sa mení a dopĺňa zákon č. 357/2015 Z. z. o finančnej kontrole a audite a</w:t>
      </w:r>
      <w:r w:rsidR="0095388D" w:rsidRPr="00311075">
        <w:rPr>
          <w:rFonts w:ascii="Times New Roman" w:hAnsi="Times New Roman"/>
          <w:sz w:val="24"/>
          <w:szCs w:val="24"/>
        </w:rPr>
        <w:t> </w:t>
      </w:r>
      <w:r w:rsidRPr="00311075">
        <w:rPr>
          <w:rFonts w:ascii="Times New Roman" w:hAnsi="Times New Roman"/>
          <w:sz w:val="24"/>
          <w:szCs w:val="24"/>
        </w:rPr>
        <w:t xml:space="preserve">o zmene a doplnení niektorých zákonov v znení neskorších predpisov a ktorým sa menia </w:t>
      </w:r>
      <w:r w:rsidR="007F38A6">
        <w:rPr>
          <w:rFonts w:ascii="Times New Roman" w:hAnsi="Times New Roman"/>
          <w:sz w:val="24"/>
          <w:szCs w:val="24"/>
        </w:rPr>
        <w:t xml:space="preserve"> </w:t>
      </w:r>
      <w:r w:rsidRPr="00311075">
        <w:rPr>
          <w:rFonts w:ascii="Times New Roman" w:hAnsi="Times New Roman"/>
          <w:sz w:val="24"/>
          <w:szCs w:val="24"/>
        </w:rPr>
        <w:t xml:space="preserve">a dopĺňajú niektoré zákony (ďalej len „návrh zákona“) ako iniciatívny návrh. </w:t>
      </w:r>
    </w:p>
    <w:p w14:paraId="4ED675A2" w14:textId="497CA72C" w:rsidR="005F20CF" w:rsidRPr="00311075" w:rsidRDefault="00BF00BC"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Cieľom návrhu zákona je</w:t>
      </w:r>
      <w:r w:rsidR="004B4423" w:rsidRPr="00311075">
        <w:rPr>
          <w:rFonts w:ascii="Times New Roman" w:hAnsi="Times New Roman"/>
          <w:sz w:val="24"/>
          <w:szCs w:val="24"/>
        </w:rPr>
        <w:t xml:space="preserve"> posilniť inštitút vnútorného kontrolného systému</w:t>
      </w:r>
      <w:r w:rsidR="007C63BF" w:rsidRPr="00311075">
        <w:rPr>
          <w:rFonts w:ascii="Times New Roman" w:hAnsi="Times New Roman"/>
          <w:sz w:val="24"/>
          <w:szCs w:val="24"/>
        </w:rPr>
        <w:t xml:space="preserve"> orgánu verejnej správy</w:t>
      </w:r>
      <w:r w:rsidR="004B4423" w:rsidRPr="00311075">
        <w:rPr>
          <w:rFonts w:ascii="Times New Roman" w:hAnsi="Times New Roman"/>
          <w:sz w:val="24"/>
          <w:szCs w:val="24"/>
        </w:rPr>
        <w:t>, vrátane finančného riadenia, a zároveň zefektívniť výkon finančnej kontroly.</w:t>
      </w:r>
      <w:r w:rsidR="00140D47" w:rsidRPr="00311075">
        <w:rPr>
          <w:rFonts w:ascii="Times New Roman" w:hAnsi="Times New Roman"/>
          <w:sz w:val="24"/>
          <w:szCs w:val="24"/>
        </w:rPr>
        <w:t xml:space="preserve"> N</w:t>
      </w:r>
      <w:r w:rsidR="0095388D" w:rsidRPr="00311075">
        <w:rPr>
          <w:rFonts w:ascii="Times New Roman" w:hAnsi="Times New Roman"/>
          <w:sz w:val="24"/>
          <w:szCs w:val="24"/>
        </w:rPr>
        <w:t>ávrh ustanovení o</w:t>
      </w:r>
      <w:r w:rsidR="00140D47" w:rsidRPr="00311075">
        <w:rPr>
          <w:rFonts w:ascii="Times New Roman" w:hAnsi="Times New Roman"/>
          <w:sz w:val="24"/>
          <w:szCs w:val="24"/>
        </w:rPr>
        <w:t xml:space="preserve"> vnútorn</w:t>
      </w:r>
      <w:r w:rsidR="0095388D" w:rsidRPr="00311075">
        <w:rPr>
          <w:rFonts w:ascii="Times New Roman" w:hAnsi="Times New Roman"/>
          <w:sz w:val="24"/>
          <w:szCs w:val="24"/>
        </w:rPr>
        <w:t>om</w:t>
      </w:r>
      <w:r w:rsidR="00140D47" w:rsidRPr="00311075">
        <w:rPr>
          <w:rFonts w:ascii="Times New Roman" w:hAnsi="Times New Roman"/>
          <w:sz w:val="24"/>
          <w:szCs w:val="24"/>
        </w:rPr>
        <w:t xml:space="preserve"> kontroln</w:t>
      </w:r>
      <w:r w:rsidR="0095388D" w:rsidRPr="00311075">
        <w:rPr>
          <w:rFonts w:ascii="Times New Roman" w:hAnsi="Times New Roman"/>
          <w:sz w:val="24"/>
          <w:szCs w:val="24"/>
        </w:rPr>
        <w:t>om</w:t>
      </w:r>
      <w:r w:rsidR="00140D47" w:rsidRPr="00311075">
        <w:rPr>
          <w:rFonts w:ascii="Times New Roman" w:hAnsi="Times New Roman"/>
          <w:sz w:val="24"/>
          <w:szCs w:val="24"/>
        </w:rPr>
        <w:t xml:space="preserve"> systém</w:t>
      </w:r>
      <w:r w:rsidR="0095388D" w:rsidRPr="00311075">
        <w:rPr>
          <w:rFonts w:ascii="Times New Roman" w:hAnsi="Times New Roman"/>
          <w:sz w:val="24"/>
          <w:szCs w:val="24"/>
        </w:rPr>
        <w:t>e</w:t>
      </w:r>
      <w:r w:rsidR="00140D47" w:rsidRPr="00311075">
        <w:rPr>
          <w:rFonts w:ascii="Times New Roman" w:hAnsi="Times New Roman"/>
          <w:sz w:val="24"/>
          <w:szCs w:val="24"/>
        </w:rPr>
        <w:t> vychádza zo základných princípov kontrolného systému COSO</w:t>
      </w:r>
      <w:r w:rsidR="00140D47" w:rsidRPr="00311075">
        <w:rPr>
          <w:vertAlign w:val="superscript"/>
        </w:rPr>
        <w:footnoteReference w:id="2"/>
      </w:r>
      <w:r w:rsidR="00140D47" w:rsidRPr="00311075">
        <w:rPr>
          <w:rFonts w:ascii="Times New Roman" w:hAnsi="Times New Roman"/>
          <w:sz w:val="24"/>
          <w:szCs w:val="24"/>
        </w:rPr>
        <w:t xml:space="preserve">, ktorý definuje požiadavky na existenciu vnútornej kontroly v rámci organizácie a nastavuje </w:t>
      </w:r>
      <w:r w:rsidR="0095388D" w:rsidRPr="00311075">
        <w:rPr>
          <w:rFonts w:ascii="Times New Roman" w:hAnsi="Times New Roman"/>
          <w:sz w:val="24"/>
          <w:szCs w:val="24"/>
        </w:rPr>
        <w:t xml:space="preserve">komplexne </w:t>
      </w:r>
      <w:r w:rsidR="00140D47" w:rsidRPr="00311075">
        <w:rPr>
          <w:rFonts w:ascii="Times New Roman" w:hAnsi="Times New Roman"/>
          <w:sz w:val="24"/>
          <w:szCs w:val="24"/>
        </w:rPr>
        <w:t>celý kontrolný</w:t>
      </w:r>
      <w:r w:rsidR="004F2AC4" w:rsidRPr="00311075">
        <w:rPr>
          <w:rFonts w:ascii="Times New Roman" w:hAnsi="Times New Roman"/>
          <w:sz w:val="24"/>
          <w:szCs w:val="24"/>
        </w:rPr>
        <w:t xml:space="preserve"> </w:t>
      </w:r>
      <w:r w:rsidR="00140D47" w:rsidRPr="00311075">
        <w:rPr>
          <w:rFonts w:ascii="Times New Roman" w:hAnsi="Times New Roman"/>
          <w:sz w:val="24"/>
          <w:szCs w:val="24"/>
        </w:rPr>
        <w:t>systém</w:t>
      </w:r>
      <w:r w:rsidR="0095388D" w:rsidRPr="00311075">
        <w:rPr>
          <w:rFonts w:ascii="Times New Roman" w:hAnsi="Times New Roman"/>
          <w:sz w:val="24"/>
          <w:szCs w:val="24"/>
        </w:rPr>
        <w:t>.</w:t>
      </w:r>
      <w:r w:rsidR="00140D47" w:rsidRPr="00311075">
        <w:rPr>
          <w:rFonts w:ascii="Times New Roman" w:hAnsi="Times New Roman"/>
          <w:sz w:val="24"/>
          <w:szCs w:val="24"/>
        </w:rPr>
        <w:t xml:space="preserve"> </w:t>
      </w:r>
      <w:r w:rsidR="00BD1D7D" w:rsidRPr="00311075">
        <w:rPr>
          <w:rFonts w:ascii="Times New Roman" w:hAnsi="Times New Roman"/>
          <w:sz w:val="24"/>
          <w:szCs w:val="24"/>
        </w:rPr>
        <w:t>Cieľom k</w:t>
      </w:r>
      <w:r w:rsidR="004B4423" w:rsidRPr="00311075">
        <w:rPr>
          <w:rFonts w:ascii="Times New Roman" w:hAnsi="Times New Roman"/>
          <w:sz w:val="24"/>
          <w:szCs w:val="24"/>
        </w:rPr>
        <w:t>ažd</w:t>
      </w:r>
      <w:r w:rsidR="00BD1D7D" w:rsidRPr="00311075">
        <w:rPr>
          <w:rFonts w:ascii="Times New Roman" w:hAnsi="Times New Roman"/>
          <w:sz w:val="24"/>
          <w:szCs w:val="24"/>
        </w:rPr>
        <w:t>ého</w:t>
      </w:r>
      <w:r w:rsidR="004B4423" w:rsidRPr="00311075">
        <w:rPr>
          <w:rFonts w:ascii="Times New Roman" w:hAnsi="Times New Roman"/>
          <w:sz w:val="24"/>
          <w:szCs w:val="24"/>
        </w:rPr>
        <w:t xml:space="preserve"> orgán</w:t>
      </w:r>
      <w:r w:rsidR="00BD1D7D" w:rsidRPr="00311075">
        <w:rPr>
          <w:rFonts w:ascii="Times New Roman" w:hAnsi="Times New Roman"/>
          <w:sz w:val="24"/>
          <w:szCs w:val="24"/>
        </w:rPr>
        <w:t>u</w:t>
      </w:r>
      <w:r w:rsidR="004B4423" w:rsidRPr="00311075">
        <w:rPr>
          <w:rFonts w:ascii="Times New Roman" w:hAnsi="Times New Roman"/>
          <w:sz w:val="24"/>
          <w:szCs w:val="24"/>
        </w:rPr>
        <w:t xml:space="preserve"> verejnej správy </w:t>
      </w:r>
      <w:r w:rsidR="00BD1D7D" w:rsidRPr="00311075">
        <w:rPr>
          <w:rFonts w:ascii="Times New Roman" w:hAnsi="Times New Roman"/>
          <w:sz w:val="24"/>
          <w:szCs w:val="24"/>
        </w:rPr>
        <w:t xml:space="preserve">by malo byť </w:t>
      </w:r>
      <w:r w:rsidR="004B4423" w:rsidRPr="00311075">
        <w:rPr>
          <w:rFonts w:ascii="Times New Roman" w:hAnsi="Times New Roman"/>
          <w:sz w:val="24"/>
          <w:szCs w:val="24"/>
        </w:rPr>
        <w:t>vytvor</w:t>
      </w:r>
      <w:r w:rsidR="00BD1D7D" w:rsidRPr="00311075">
        <w:rPr>
          <w:rFonts w:ascii="Times New Roman" w:hAnsi="Times New Roman"/>
          <w:sz w:val="24"/>
          <w:szCs w:val="24"/>
        </w:rPr>
        <w:t>enie</w:t>
      </w:r>
      <w:r w:rsidR="004B4423" w:rsidRPr="00311075">
        <w:rPr>
          <w:rFonts w:ascii="Times New Roman" w:hAnsi="Times New Roman"/>
          <w:sz w:val="24"/>
          <w:szCs w:val="24"/>
        </w:rPr>
        <w:t>, rozvíja</w:t>
      </w:r>
      <w:r w:rsidR="00BD1D7D" w:rsidRPr="00311075">
        <w:rPr>
          <w:rFonts w:ascii="Times New Roman" w:hAnsi="Times New Roman"/>
          <w:sz w:val="24"/>
          <w:szCs w:val="24"/>
        </w:rPr>
        <w:t>nie</w:t>
      </w:r>
      <w:r w:rsidR="004B4423" w:rsidRPr="00311075">
        <w:rPr>
          <w:rFonts w:ascii="Times New Roman" w:hAnsi="Times New Roman"/>
          <w:sz w:val="24"/>
          <w:szCs w:val="24"/>
        </w:rPr>
        <w:t xml:space="preserve"> a </w:t>
      </w:r>
      <w:r w:rsidR="00BD1D7D" w:rsidRPr="00311075">
        <w:rPr>
          <w:rFonts w:ascii="Times New Roman" w:hAnsi="Times New Roman"/>
          <w:sz w:val="24"/>
          <w:szCs w:val="24"/>
        </w:rPr>
        <w:t>udržiavanie</w:t>
      </w:r>
      <w:r w:rsidR="004B4423" w:rsidRPr="00311075">
        <w:rPr>
          <w:rFonts w:ascii="Times New Roman" w:hAnsi="Times New Roman"/>
          <w:sz w:val="24"/>
          <w:szCs w:val="24"/>
        </w:rPr>
        <w:t xml:space="preserve"> </w:t>
      </w:r>
      <w:r w:rsidR="0095388D" w:rsidRPr="00311075">
        <w:rPr>
          <w:rFonts w:ascii="Times New Roman" w:hAnsi="Times New Roman"/>
          <w:sz w:val="24"/>
          <w:szCs w:val="24"/>
        </w:rPr>
        <w:t xml:space="preserve">takého </w:t>
      </w:r>
      <w:r w:rsidR="00BD1D7D" w:rsidRPr="00311075">
        <w:rPr>
          <w:rFonts w:ascii="Times New Roman" w:hAnsi="Times New Roman"/>
          <w:sz w:val="24"/>
          <w:szCs w:val="24"/>
        </w:rPr>
        <w:t xml:space="preserve">vnútorného kontrolného </w:t>
      </w:r>
      <w:r w:rsidR="004B4423" w:rsidRPr="00311075">
        <w:rPr>
          <w:rFonts w:ascii="Times New Roman" w:hAnsi="Times New Roman"/>
          <w:sz w:val="24"/>
          <w:szCs w:val="24"/>
        </w:rPr>
        <w:t>systém</w:t>
      </w:r>
      <w:r w:rsidR="00BD1D7D" w:rsidRPr="00311075">
        <w:rPr>
          <w:rFonts w:ascii="Times New Roman" w:hAnsi="Times New Roman"/>
          <w:sz w:val="24"/>
          <w:szCs w:val="24"/>
        </w:rPr>
        <w:t>u</w:t>
      </w:r>
      <w:r w:rsidR="004B4423" w:rsidRPr="00311075">
        <w:rPr>
          <w:rFonts w:ascii="Times New Roman" w:hAnsi="Times New Roman"/>
          <w:sz w:val="24"/>
          <w:szCs w:val="24"/>
        </w:rPr>
        <w:t xml:space="preserve">, </w:t>
      </w:r>
      <w:r w:rsidR="0095388D" w:rsidRPr="00311075">
        <w:rPr>
          <w:rFonts w:ascii="Times New Roman" w:hAnsi="Times New Roman"/>
          <w:sz w:val="24"/>
          <w:szCs w:val="24"/>
        </w:rPr>
        <w:t xml:space="preserve">ktorý </w:t>
      </w:r>
      <w:r w:rsidR="00C14C06" w:rsidRPr="00311075">
        <w:rPr>
          <w:rFonts w:ascii="Times New Roman" w:hAnsi="Times New Roman"/>
          <w:sz w:val="24"/>
          <w:szCs w:val="24"/>
        </w:rPr>
        <w:t>zabezpeč</w:t>
      </w:r>
      <w:r w:rsidR="0095388D" w:rsidRPr="00311075">
        <w:rPr>
          <w:rFonts w:ascii="Times New Roman" w:hAnsi="Times New Roman"/>
          <w:sz w:val="24"/>
          <w:szCs w:val="24"/>
        </w:rPr>
        <w:t>í</w:t>
      </w:r>
      <w:r w:rsidR="004B4423" w:rsidRPr="00311075">
        <w:rPr>
          <w:rFonts w:ascii="Times New Roman" w:hAnsi="Times New Roman"/>
          <w:sz w:val="24"/>
          <w:szCs w:val="24"/>
        </w:rPr>
        <w:t xml:space="preserve"> hospodárne, efektívne, účinné a účelné nakladanie s verejnými financiami. </w:t>
      </w:r>
      <w:r w:rsidR="00C14C06" w:rsidRPr="00311075">
        <w:rPr>
          <w:rFonts w:ascii="Times New Roman" w:hAnsi="Times New Roman"/>
          <w:sz w:val="24"/>
          <w:szCs w:val="24"/>
        </w:rPr>
        <w:t xml:space="preserve">Návrh zákona za týmto účelom jasne </w:t>
      </w:r>
      <w:r w:rsidR="00B7663F" w:rsidRPr="00311075">
        <w:rPr>
          <w:rFonts w:ascii="Times New Roman" w:hAnsi="Times New Roman"/>
          <w:sz w:val="24"/>
          <w:szCs w:val="24"/>
        </w:rPr>
        <w:t>u</w:t>
      </w:r>
      <w:r w:rsidR="00C14C06" w:rsidRPr="00311075">
        <w:rPr>
          <w:rFonts w:ascii="Times New Roman" w:hAnsi="Times New Roman"/>
          <w:sz w:val="24"/>
          <w:szCs w:val="24"/>
        </w:rPr>
        <w:t>stanovuje</w:t>
      </w:r>
      <w:r w:rsidR="00B7663F" w:rsidRPr="00311075">
        <w:rPr>
          <w:rFonts w:ascii="Times New Roman" w:hAnsi="Times New Roman"/>
          <w:sz w:val="24"/>
          <w:szCs w:val="24"/>
        </w:rPr>
        <w:t>,</w:t>
      </w:r>
      <w:r w:rsidR="00C14C06" w:rsidRPr="00311075">
        <w:rPr>
          <w:rFonts w:ascii="Times New Roman" w:hAnsi="Times New Roman"/>
          <w:sz w:val="24"/>
          <w:szCs w:val="24"/>
        </w:rPr>
        <w:t xml:space="preserve"> aké vlastnosti a prvky musí vnútorný kontrolný systém obsahovať. </w:t>
      </w:r>
      <w:r w:rsidR="005F20CF" w:rsidRPr="00311075">
        <w:rPr>
          <w:rFonts w:ascii="Times New Roman" w:hAnsi="Times New Roman"/>
          <w:sz w:val="24"/>
          <w:szCs w:val="24"/>
        </w:rPr>
        <w:t>Kontrolné prostredie</w:t>
      </w:r>
      <w:r w:rsidR="00BD1D7D" w:rsidRPr="00311075">
        <w:rPr>
          <w:rFonts w:ascii="Times New Roman" w:hAnsi="Times New Roman"/>
          <w:sz w:val="24"/>
          <w:szCs w:val="24"/>
        </w:rPr>
        <w:t xml:space="preserve"> orgánu verejnej správy</w:t>
      </w:r>
      <w:r w:rsidR="005F20CF" w:rsidRPr="00311075">
        <w:rPr>
          <w:rFonts w:ascii="Times New Roman" w:hAnsi="Times New Roman"/>
          <w:sz w:val="24"/>
          <w:szCs w:val="24"/>
        </w:rPr>
        <w:t>, predstavuje základ celého vnútorného kontrolného systému, ktorý zah</w:t>
      </w:r>
      <w:r w:rsidR="00E369F9" w:rsidRPr="00311075">
        <w:rPr>
          <w:rFonts w:ascii="Times New Roman" w:hAnsi="Times New Roman"/>
          <w:sz w:val="24"/>
          <w:szCs w:val="24"/>
        </w:rPr>
        <w:t>ŕňa</w:t>
      </w:r>
      <w:r w:rsidR="005F20CF" w:rsidRPr="00311075">
        <w:rPr>
          <w:rFonts w:ascii="Times New Roman" w:hAnsi="Times New Roman"/>
          <w:sz w:val="24"/>
          <w:szCs w:val="24"/>
        </w:rPr>
        <w:t xml:space="preserve"> kultúru organizácie, hodnoty, etické normy a celkové riadenie</w:t>
      </w:r>
      <w:r w:rsidR="00E369F9" w:rsidRPr="00311075">
        <w:rPr>
          <w:rFonts w:ascii="Times New Roman" w:hAnsi="Times New Roman"/>
          <w:sz w:val="24"/>
          <w:szCs w:val="24"/>
        </w:rPr>
        <w:t xml:space="preserve"> organizácie</w:t>
      </w:r>
      <w:r w:rsidR="005F20CF" w:rsidRPr="00311075">
        <w:rPr>
          <w:rFonts w:ascii="Times New Roman" w:hAnsi="Times New Roman"/>
          <w:sz w:val="24"/>
          <w:szCs w:val="24"/>
        </w:rPr>
        <w:t>. Riadenie rizík je nástroj na identifikáciu a analýzu rizík, ktoré by mohli ovplyvniť dosahovanie cieľov organizácie</w:t>
      </w:r>
      <w:r w:rsidR="00623D0E" w:rsidRPr="00311075">
        <w:rPr>
          <w:rFonts w:ascii="Times New Roman" w:hAnsi="Times New Roman"/>
          <w:sz w:val="24"/>
          <w:szCs w:val="24"/>
        </w:rPr>
        <w:t xml:space="preserve">. </w:t>
      </w:r>
      <w:r w:rsidR="00A92B84" w:rsidRPr="00311075">
        <w:rPr>
          <w:rFonts w:ascii="Times New Roman" w:hAnsi="Times New Roman"/>
          <w:sz w:val="24"/>
          <w:szCs w:val="24"/>
        </w:rPr>
        <w:t xml:space="preserve">Kontrolné </w:t>
      </w:r>
      <w:r w:rsidR="000408F6" w:rsidRPr="00311075">
        <w:rPr>
          <w:rFonts w:ascii="Times New Roman" w:hAnsi="Times New Roman"/>
          <w:sz w:val="24"/>
          <w:szCs w:val="24"/>
        </w:rPr>
        <w:t>činnosti</w:t>
      </w:r>
      <w:r w:rsidR="00A92B84" w:rsidRPr="00311075">
        <w:rPr>
          <w:rFonts w:ascii="Times New Roman" w:hAnsi="Times New Roman"/>
          <w:sz w:val="24"/>
          <w:szCs w:val="24"/>
        </w:rPr>
        <w:t xml:space="preserve">, predstavujú politiky a postupy, ktoré sú navrhnuté na to, aby pomohli zabezpečiť, že sa príkazy vedenia vykonávajú tak, aby sa minimalizovali riziká. Kontrolné </w:t>
      </w:r>
      <w:r w:rsidR="000408F6" w:rsidRPr="00311075">
        <w:rPr>
          <w:rFonts w:ascii="Times New Roman" w:hAnsi="Times New Roman"/>
          <w:sz w:val="24"/>
          <w:szCs w:val="24"/>
        </w:rPr>
        <w:t xml:space="preserve">činnosti </w:t>
      </w:r>
      <w:r w:rsidR="00A92B84" w:rsidRPr="00311075">
        <w:rPr>
          <w:rFonts w:ascii="Times New Roman" w:hAnsi="Times New Roman"/>
          <w:sz w:val="24"/>
          <w:szCs w:val="24"/>
        </w:rPr>
        <w:t xml:space="preserve">môžu zahŕňať schvaľovanie, overovanie, kontroly prístupu ako aj fyzické zabezpečenie. </w:t>
      </w:r>
      <w:r w:rsidR="005F20CF" w:rsidRPr="00311075">
        <w:rPr>
          <w:rFonts w:ascii="Times New Roman" w:hAnsi="Times New Roman"/>
          <w:sz w:val="24"/>
          <w:szCs w:val="24"/>
        </w:rPr>
        <w:t>Informačný tok a komunikácia predstavuj</w:t>
      </w:r>
      <w:r w:rsidR="00B7663F" w:rsidRPr="00311075">
        <w:rPr>
          <w:rFonts w:ascii="Times New Roman" w:hAnsi="Times New Roman"/>
          <w:sz w:val="24"/>
          <w:szCs w:val="24"/>
        </w:rPr>
        <w:t>ú</w:t>
      </w:r>
      <w:r w:rsidR="005F20CF" w:rsidRPr="00311075">
        <w:rPr>
          <w:rFonts w:ascii="Times New Roman" w:hAnsi="Times New Roman"/>
          <w:sz w:val="24"/>
          <w:szCs w:val="24"/>
        </w:rPr>
        <w:t xml:space="preserve"> efektívne zdieľanie informácií, ktoré </w:t>
      </w:r>
      <w:r w:rsidR="00E369F9" w:rsidRPr="00311075">
        <w:rPr>
          <w:rFonts w:ascii="Times New Roman" w:hAnsi="Times New Roman"/>
          <w:sz w:val="24"/>
          <w:szCs w:val="24"/>
        </w:rPr>
        <w:t>sú</w:t>
      </w:r>
      <w:r w:rsidR="005F20CF" w:rsidRPr="00311075">
        <w:rPr>
          <w:rFonts w:ascii="Times New Roman" w:hAnsi="Times New Roman"/>
          <w:sz w:val="24"/>
          <w:szCs w:val="24"/>
        </w:rPr>
        <w:t xml:space="preserve"> potrebné na podporu vykonávania kontrolných </w:t>
      </w:r>
      <w:r w:rsidR="00E91944" w:rsidRPr="00311075">
        <w:rPr>
          <w:rFonts w:ascii="Times New Roman" w:hAnsi="Times New Roman"/>
          <w:sz w:val="24"/>
          <w:szCs w:val="24"/>
        </w:rPr>
        <w:t>činností</w:t>
      </w:r>
      <w:r w:rsidR="005F20CF" w:rsidRPr="00311075">
        <w:rPr>
          <w:rFonts w:ascii="Times New Roman" w:hAnsi="Times New Roman"/>
          <w:sz w:val="24"/>
          <w:szCs w:val="24"/>
        </w:rPr>
        <w:t xml:space="preserve">. </w:t>
      </w:r>
      <w:r w:rsidR="00E369F9" w:rsidRPr="00311075">
        <w:rPr>
          <w:rFonts w:ascii="Times New Roman" w:hAnsi="Times New Roman"/>
          <w:sz w:val="24"/>
          <w:szCs w:val="24"/>
        </w:rPr>
        <w:t>Informačný tok a komunikácia z</w:t>
      </w:r>
      <w:r w:rsidR="005F20CF" w:rsidRPr="00311075">
        <w:rPr>
          <w:rFonts w:ascii="Times New Roman" w:hAnsi="Times New Roman"/>
          <w:sz w:val="24"/>
          <w:szCs w:val="24"/>
        </w:rPr>
        <w:t>abezpečuj</w:t>
      </w:r>
      <w:r w:rsidR="00ED3417" w:rsidRPr="00311075">
        <w:rPr>
          <w:rFonts w:ascii="Times New Roman" w:hAnsi="Times New Roman"/>
          <w:sz w:val="24"/>
          <w:szCs w:val="24"/>
        </w:rPr>
        <w:t>ú</w:t>
      </w:r>
      <w:r w:rsidR="005F20CF" w:rsidRPr="00311075">
        <w:rPr>
          <w:rFonts w:ascii="Times New Roman" w:hAnsi="Times New Roman"/>
          <w:sz w:val="24"/>
          <w:szCs w:val="24"/>
        </w:rPr>
        <w:t>, že všetky zainteresované strany sú informované o</w:t>
      </w:r>
      <w:r w:rsidR="00E369F9" w:rsidRPr="00311075">
        <w:rPr>
          <w:rFonts w:ascii="Times New Roman" w:hAnsi="Times New Roman"/>
          <w:sz w:val="24"/>
          <w:szCs w:val="24"/>
        </w:rPr>
        <w:t xml:space="preserve"> všetkých </w:t>
      </w:r>
      <w:r w:rsidR="005F20CF" w:rsidRPr="00311075">
        <w:rPr>
          <w:rFonts w:ascii="Times New Roman" w:hAnsi="Times New Roman"/>
          <w:sz w:val="24"/>
          <w:szCs w:val="24"/>
        </w:rPr>
        <w:t xml:space="preserve">informáciách </w:t>
      </w:r>
      <w:r w:rsidR="00E369F9" w:rsidRPr="00311075">
        <w:rPr>
          <w:rFonts w:ascii="Times New Roman" w:hAnsi="Times New Roman"/>
          <w:sz w:val="24"/>
          <w:szCs w:val="24"/>
        </w:rPr>
        <w:t xml:space="preserve">potrebných </w:t>
      </w:r>
      <w:r w:rsidR="005F20CF" w:rsidRPr="00311075">
        <w:rPr>
          <w:rFonts w:ascii="Times New Roman" w:hAnsi="Times New Roman"/>
          <w:sz w:val="24"/>
          <w:szCs w:val="24"/>
        </w:rPr>
        <w:t>na riadenie a</w:t>
      </w:r>
      <w:r w:rsidR="00EF6404" w:rsidRPr="00311075">
        <w:rPr>
          <w:rFonts w:ascii="Times New Roman" w:hAnsi="Times New Roman"/>
          <w:sz w:val="24"/>
          <w:szCs w:val="24"/>
        </w:rPr>
        <w:t> </w:t>
      </w:r>
      <w:r w:rsidR="005F20CF" w:rsidRPr="00311075">
        <w:rPr>
          <w:rFonts w:ascii="Times New Roman" w:hAnsi="Times New Roman"/>
          <w:sz w:val="24"/>
          <w:szCs w:val="24"/>
        </w:rPr>
        <w:t xml:space="preserve">kontrolu. </w:t>
      </w:r>
      <w:r w:rsidR="005C6710" w:rsidRPr="00311075">
        <w:rPr>
          <w:rFonts w:ascii="Times New Roman" w:hAnsi="Times New Roman"/>
          <w:sz w:val="24"/>
          <w:szCs w:val="24"/>
        </w:rPr>
        <w:t>Monitorovanie slúži ako priebežné sledovanie a hodnotenie efektívnosti vnútorných kontrol. To môže zahŕňať vnútorné audity a iné formy preskúmania vnútorného kontrolného systému s cieľom zabezpečiť, že kontrolný systém funguje podľa predpokladov správne.</w:t>
      </w:r>
    </w:p>
    <w:p w14:paraId="72432B33" w14:textId="29AD9F7C" w:rsidR="0085787C" w:rsidRPr="00311075" w:rsidRDefault="00C52722"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 xml:space="preserve">Dobre fungujúca verejná správa </w:t>
      </w:r>
      <w:r w:rsidR="003358DF" w:rsidRPr="00311075">
        <w:rPr>
          <w:rFonts w:ascii="Times New Roman" w:hAnsi="Times New Roman"/>
          <w:sz w:val="24"/>
          <w:szCs w:val="24"/>
        </w:rPr>
        <w:t>bola</w:t>
      </w:r>
      <w:r w:rsidRPr="00311075">
        <w:rPr>
          <w:rFonts w:ascii="Times New Roman" w:hAnsi="Times New Roman"/>
          <w:sz w:val="24"/>
          <w:szCs w:val="24"/>
        </w:rPr>
        <w:t xml:space="preserve"> kľúčovou podmienkou pre vstup do Európskej únie (ďalej len „EÚ“)</w:t>
      </w:r>
      <w:r w:rsidR="00680954" w:rsidRPr="00311075">
        <w:rPr>
          <w:rFonts w:ascii="Times New Roman" w:hAnsi="Times New Roman"/>
          <w:sz w:val="24"/>
          <w:szCs w:val="24"/>
        </w:rPr>
        <w:t>,</w:t>
      </w:r>
      <w:r w:rsidR="002B3113" w:rsidRPr="00311075">
        <w:rPr>
          <w:rFonts w:ascii="Times New Roman" w:hAnsi="Times New Roman"/>
          <w:sz w:val="24"/>
          <w:szCs w:val="24"/>
        </w:rPr>
        <w:t xml:space="preserve"> a preto </w:t>
      </w:r>
      <w:r w:rsidR="00E369BF" w:rsidRPr="00311075">
        <w:rPr>
          <w:rFonts w:ascii="Times New Roman" w:hAnsi="Times New Roman"/>
          <w:sz w:val="24"/>
          <w:szCs w:val="24"/>
        </w:rPr>
        <w:t xml:space="preserve">je okrem iného </w:t>
      </w:r>
      <w:r w:rsidR="00BD1D7D" w:rsidRPr="00311075">
        <w:rPr>
          <w:rFonts w:ascii="Times New Roman" w:hAnsi="Times New Roman"/>
          <w:sz w:val="24"/>
          <w:szCs w:val="24"/>
        </w:rPr>
        <w:t xml:space="preserve">cieľom tejto novelizácie </w:t>
      </w:r>
      <w:r w:rsidR="002B3113" w:rsidRPr="00311075">
        <w:rPr>
          <w:rFonts w:ascii="Times New Roman" w:hAnsi="Times New Roman"/>
          <w:sz w:val="24"/>
          <w:szCs w:val="24"/>
        </w:rPr>
        <w:t>zjednotenie a zadefinovanie základných požiadaviek voči</w:t>
      </w:r>
      <w:r w:rsidR="00BD1D7D" w:rsidRPr="00311075">
        <w:rPr>
          <w:rFonts w:ascii="Times New Roman" w:hAnsi="Times New Roman"/>
          <w:sz w:val="24"/>
          <w:szCs w:val="24"/>
        </w:rPr>
        <w:t xml:space="preserve"> už zavedený</w:t>
      </w:r>
      <w:r w:rsidR="002B3113" w:rsidRPr="00311075">
        <w:rPr>
          <w:rFonts w:ascii="Times New Roman" w:hAnsi="Times New Roman"/>
          <w:sz w:val="24"/>
          <w:szCs w:val="24"/>
        </w:rPr>
        <w:t>m</w:t>
      </w:r>
      <w:r w:rsidR="00BD1D7D" w:rsidRPr="00311075">
        <w:rPr>
          <w:rFonts w:ascii="Times New Roman" w:hAnsi="Times New Roman"/>
          <w:sz w:val="24"/>
          <w:szCs w:val="24"/>
        </w:rPr>
        <w:t xml:space="preserve"> </w:t>
      </w:r>
      <w:r w:rsidR="002B3113" w:rsidRPr="00311075">
        <w:rPr>
          <w:rFonts w:ascii="Times New Roman" w:hAnsi="Times New Roman"/>
          <w:sz w:val="24"/>
          <w:szCs w:val="24"/>
        </w:rPr>
        <w:t xml:space="preserve">systémom vnútornej kontroly </w:t>
      </w:r>
      <w:r w:rsidR="003436C1" w:rsidRPr="00311075">
        <w:rPr>
          <w:rFonts w:ascii="Times New Roman" w:hAnsi="Times New Roman"/>
          <w:sz w:val="24"/>
          <w:szCs w:val="24"/>
        </w:rPr>
        <w:t xml:space="preserve">v </w:t>
      </w:r>
      <w:r w:rsidR="002B3113" w:rsidRPr="00311075">
        <w:rPr>
          <w:rFonts w:ascii="Times New Roman" w:hAnsi="Times New Roman"/>
          <w:sz w:val="24"/>
          <w:szCs w:val="24"/>
        </w:rPr>
        <w:t>rámci orgánov verejnej správy</w:t>
      </w:r>
      <w:r w:rsidRPr="00311075">
        <w:rPr>
          <w:rFonts w:ascii="Times New Roman" w:hAnsi="Times New Roman"/>
          <w:sz w:val="24"/>
          <w:szCs w:val="24"/>
        </w:rPr>
        <w:t xml:space="preserve">. EÚ od svojich členských krajín očakáva, že </w:t>
      </w:r>
      <w:r w:rsidR="003358DF" w:rsidRPr="00311075">
        <w:rPr>
          <w:rFonts w:ascii="Times New Roman" w:hAnsi="Times New Roman"/>
          <w:sz w:val="24"/>
          <w:szCs w:val="24"/>
        </w:rPr>
        <w:t xml:space="preserve">majú </w:t>
      </w:r>
      <w:r w:rsidRPr="00311075">
        <w:rPr>
          <w:rFonts w:ascii="Times New Roman" w:hAnsi="Times New Roman"/>
          <w:sz w:val="24"/>
          <w:szCs w:val="24"/>
        </w:rPr>
        <w:t>silné inštitúcie a efektívnu verejnú správu</w:t>
      </w:r>
      <w:r w:rsidR="002B3113" w:rsidRPr="00311075">
        <w:rPr>
          <w:rFonts w:ascii="Times New Roman" w:hAnsi="Times New Roman"/>
          <w:sz w:val="24"/>
          <w:szCs w:val="24"/>
        </w:rPr>
        <w:t>, preto je dôležité neustále rozvíjať a zlepšovať prostredie vnútornej kontroly</w:t>
      </w:r>
      <w:r w:rsidRPr="00311075">
        <w:rPr>
          <w:rFonts w:ascii="Times New Roman" w:hAnsi="Times New Roman"/>
          <w:sz w:val="24"/>
          <w:szCs w:val="24"/>
        </w:rPr>
        <w:t xml:space="preserve">. </w:t>
      </w:r>
      <w:r w:rsidR="00E369F9" w:rsidRPr="00311075">
        <w:rPr>
          <w:rFonts w:ascii="Times New Roman" w:hAnsi="Times New Roman"/>
          <w:sz w:val="24"/>
          <w:szCs w:val="24"/>
        </w:rPr>
        <w:t>Efektívne nastavené a správ</w:t>
      </w:r>
      <w:r w:rsidR="00B7663F" w:rsidRPr="00311075">
        <w:rPr>
          <w:rFonts w:ascii="Times New Roman" w:hAnsi="Times New Roman"/>
          <w:sz w:val="24"/>
          <w:szCs w:val="24"/>
        </w:rPr>
        <w:t>n</w:t>
      </w:r>
      <w:r w:rsidR="00E369F9" w:rsidRPr="00311075">
        <w:rPr>
          <w:rFonts w:ascii="Times New Roman" w:hAnsi="Times New Roman"/>
          <w:sz w:val="24"/>
          <w:szCs w:val="24"/>
        </w:rPr>
        <w:t>e fungujúce</w:t>
      </w:r>
      <w:r w:rsidR="002B3113" w:rsidRPr="00311075">
        <w:rPr>
          <w:rFonts w:ascii="Times New Roman" w:hAnsi="Times New Roman"/>
          <w:sz w:val="24"/>
          <w:szCs w:val="24"/>
        </w:rPr>
        <w:t xml:space="preserve"> vnútorné</w:t>
      </w:r>
      <w:r w:rsidRPr="00311075">
        <w:rPr>
          <w:rFonts w:ascii="Times New Roman" w:hAnsi="Times New Roman"/>
          <w:sz w:val="24"/>
          <w:szCs w:val="24"/>
        </w:rPr>
        <w:t xml:space="preserve"> systémy riadenia </w:t>
      </w:r>
      <w:r w:rsidR="002B3113" w:rsidRPr="00311075">
        <w:rPr>
          <w:rFonts w:ascii="Times New Roman" w:hAnsi="Times New Roman"/>
          <w:sz w:val="24"/>
          <w:szCs w:val="24"/>
        </w:rPr>
        <w:t>a kontroly na</w:t>
      </w:r>
      <w:r w:rsidRPr="00311075">
        <w:rPr>
          <w:rFonts w:ascii="Times New Roman" w:hAnsi="Times New Roman"/>
          <w:sz w:val="24"/>
          <w:szCs w:val="24"/>
        </w:rPr>
        <w:t xml:space="preserve">pomáhajú </w:t>
      </w:r>
      <w:r w:rsidR="002B3113" w:rsidRPr="00311075">
        <w:rPr>
          <w:rFonts w:ascii="Times New Roman" w:hAnsi="Times New Roman"/>
          <w:sz w:val="24"/>
          <w:szCs w:val="24"/>
        </w:rPr>
        <w:t>všetkým orgánom verejnej správy</w:t>
      </w:r>
      <w:r w:rsidRPr="00311075">
        <w:rPr>
          <w:rFonts w:ascii="Times New Roman" w:hAnsi="Times New Roman"/>
          <w:sz w:val="24"/>
          <w:szCs w:val="24"/>
        </w:rPr>
        <w:t xml:space="preserve"> </w:t>
      </w:r>
      <w:r w:rsidR="002B3113" w:rsidRPr="00311075">
        <w:rPr>
          <w:rFonts w:ascii="Times New Roman" w:hAnsi="Times New Roman"/>
          <w:sz w:val="24"/>
          <w:szCs w:val="24"/>
        </w:rPr>
        <w:t>dosahovať stanovené</w:t>
      </w:r>
      <w:r w:rsidR="003358DF" w:rsidRPr="00311075">
        <w:rPr>
          <w:rFonts w:ascii="Times New Roman" w:hAnsi="Times New Roman"/>
          <w:sz w:val="24"/>
          <w:szCs w:val="24"/>
        </w:rPr>
        <w:t xml:space="preserve"> </w:t>
      </w:r>
      <w:r w:rsidR="002B3113" w:rsidRPr="00311075">
        <w:rPr>
          <w:rFonts w:ascii="Times New Roman" w:hAnsi="Times New Roman"/>
          <w:sz w:val="24"/>
          <w:szCs w:val="24"/>
        </w:rPr>
        <w:t>ciele</w:t>
      </w:r>
      <w:r w:rsidRPr="00311075">
        <w:rPr>
          <w:rFonts w:ascii="Times New Roman" w:hAnsi="Times New Roman"/>
          <w:sz w:val="24"/>
          <w:szCs w:val="24"/>
        </w:rPr>
        <w:t xml:space="preserve">. Koncept vnútorného kontrolného systému pomáha manažérom vo verejnom sektore nastaviť riadenie tak, aby dokázali </w:t>
      </w:r>
      <w:r w:rsidR="00140D47" w:rsidRPr="00311075">
        <w:rPr>
          <w:rFonts w:ascii="Times New Roman" w:hAnsi="Times New Roman"/>
          <w:sz w:val="24"/>
          <w:szCs w:val="24"/>
        </w:rPr>
        <w:t>účinne a</w:t>
      </w:r>
      <w:r w:rsidR="00ED3417" w:rsidRPr="00311075">
        <w:rPr>
          <w:rFonts w:ascii="Times New Roman" w:hAnsi="Times New Roman"/>
          <w:sz w:val="24"/>
          <w:szCs w:val="24"/>
        </w:rPr>
        <w:t> </w:t>
      </w:r>
      <w:r w:rsidRPr="00311075">
        <w:rPr>
          <w:rFonts w:ascii="Times New Roman" w:hAnsi="Times New Roman"/>
          <w:sz w:val="24"/>
          <w:szCs w:val="24"/>
        </w:rPr>
        <w:t>včas plniť ciele v súlade s výkonnostný</w:t>
      </w:r>
      <w:r w:rsidR="00E369F9" w:rsidRPr="00311075">
        <w:rPr>
          <w:rFonts w:ascii="Times New Roman" w:hAnsi="Times New Roman"/>
          <w:sz w:val="24"/>
          <w:szCs w:val="24"/>
        </w:rPr>
        <w:t>mi štandardmi a</w:t>
      </w:r>
      <w:r w:rsidRPr="00311075">
        <w:rPr>
          <w:rFonts w:ascii="Times New Roman" w:hAnsi="Times New Roman"/>
          <w:sz w:val="24"/>
          <w:szCs w:val="24"/>
        </w:rPr>
        <w:t xml:space="preserve"> v rámci stanoveného rozpočtu. </w:t>
      </w:r>
      <w:r w:rsidR="00BD1D7D" w:rsidRPr="00311075">
        <w:rPr>
          <w:rFonts w:ascii="Times New Roman" w:hAnsi="Times New Roman"/>
          <w:sz w:val="24"/>
          <w:szCs w:val="24"/>
        </w:rPr>
        <w:t xml:space="preserve">Nastavenie vnútorného kontrolného systému podľa modelu </w:t>
      </w:r>
      <w:r w:rsidR="00006EFD" w:rsidRPr="00311075">
        <w:rPr>
          <w:rFonts w:ascii="Times New Roman" w:hAnsi="Times New Roman"/>
          <w:sz w:val="24"/>
          <w:szCs w:val="24"/>
        </w:rPr>
        <w:t>COSO zlepšuje pochopenie riadenia rizík a</w:t>
      </w:r>
      <w:r w:rsidR="00BD1D7D" w:rsidRPr="00311075">
        <w:rPr>
          <w:rFonts w:ascii="Times New Roman" w:hAnsi="Times New Roman"/>
          <w:sz w:val="24"/>
          <w:szCs w:val="24"/>
        </w:rPr>
        <w:t> s tým súvisiac</w:t>
      </w:r>
      <w:r w:rsidR="002B3113" w:rsidRPr="00311075">
        <w:rPr>
          <w:rFonts w:ascii="Times New Roman" w:hAnsi="Times New Roman"/>
          <w:sz w:val="24"/>
          <w:szCs w:val="24"/>
        </w:rPr>
        <w:t>e nastavenie</w:t>
      </w:r>
      <w:r w:rsidR="00BD1D7D" w:rsidRPr="00311075">
        <w:rPr>
          <w:rFonts w:ascii="Times New Roman" w:hAnsi="Times New Roman"/>
          <w:sz w:val="24"/>
          <w:szCs w:val="24"/>
        </w:rPr>
        <w:t xml:space="preserve"> </w:t>
      </w:r>
      <w:r w:rsidR="00006EFD" w:rsidRPr="00311075">
        <w:rPr>
          <w:rFonts w:ascii="Times New Roman" w:hAnsi="Times New Roman"/>
          <w:sz w:val="24"/>
          <w:szCs w:val="24"/>
        </w:rPr>
        <w:t>kontrol</w:t>
      </w:r>
      <w:r w:rsidR="002B3113" w:rsidRPr="00311075">
        <w:rPr>
          <w:rFonts w:ascii="Times New Roman" w:hAnsi="Times New Roman"/>
          <w:sz w:val="24"/>
          <w:szCs w:val="24"/>
        </w:rPr>
        <w:t>y</w:t>
      </w:r>
      <w:r w:rsidR="00BD1D7D" w:rsidRPr="00311075">
        <w:rPr>
          <w:rFonts w:ascii="Times New Roman" w:hAnsi="Times New Roman"/>
          <w:sz w:val="24"/>
          <w:szCs w:val="24"/>
        </w:rPr>
        <w:t>,</w:t>
      </w:r>
      <w:r w:rsidR="00006EFD" w:rsidRPr="00311075">
        <w:rPr>
          <w:rFonts w:ascii="Times New Roman" w:hAnsi="Times New Roman"/>
          <w:sz w:val="24"/>
          <w:szCs w:val="24"/>
        </w:rPr>
        <w:t xml:space="preserve"> objas</w:t>
      </w:r>
      <w:r w:rsidR="00BD1D7D" w:rsidRPr="00311075">
        <w:rPr>
          <w:rFonts w:ascii="Times New Roman" w:hAnsi="Times New Roman"/>
          <w:sz w:val="24"/>
          <w:szCs w:val="24"/>
        </w:rPr>
        <w:t>ňuje</w:t>
      </w:r>
      <w:r w:rsidR="00006EFD" w:rsidRPr="00311075">
        <w:rPr>
          <w:rFonts w:ascii="Times New Roman" w:hAnsi="Times New Roman"/>
          <w:sz w:val="24"/>
          <w:szCs w:val="24"/>
        </w:rPr>
        <w:t xml:space="preserve"> úloh</w:t>
      </w:r>
      <w:r w:rsidR="00BD1D7D" w:rsidRPr="00311075">
        <w:rPr>
          <w:rFonts w:ascii="Times New Roman" w:hAnsi="Times New Roman"/>
          <w:sz w:val="24"/>
          <w:szCs w:val="24"/>
        </w:rPr>
        <w:t>y</w:t>
      </w:r>
      <w:r w:rsidR="00006EFD" w:rsidRPr="00311075">
        <w:rPr>
          <w:rFonts w:ascii="Times New Roman" w:hAnsi="Times New Roman"/>
          <w:sz w:val="24"/>
          <w:szCs w:val="24"/>
        </w:rPr>
        <w:t xml:space="preserve"> a povinnost</w:t>
      </w:r>
      <w:r w:rsidR="00BD1D7D" w:rsidRPr="00311075">
        <w:rPr>
          <w:rFonts w:ascii="Times New Roman" w:hAnsi="Times New Roman"/>
          <w:sz w:val="24"/>
          <w:szCs w:val="24"/>
        </w:rPr>
        <w:t>i v rámci organizácie. Z</w:t>
      </w:r>
      <w:r w:rsidR="00006EFD" w:rsidRPr="00311075">
        <w:rPr>
          <w:rFonts w:ascii="Times New Roman" w:hAnsi="Times New Roman"/>
          <w:sz w:val="24"/>
          <w:szCs w:val="24"/>
        </w:rPr>
        <w:t>ákladným predpokladom</w:t>
      </w:r>
      <w:r w:rsidR="00BD1D7D" w:rsidRPr="00311075">
        <w:rPr>
          <w:rFonts w:ascii="Times New Roman" w:hAnsi="Times New Roman"/>
          <w:sz w:val="24"/>
          <w:szCs w:val="24"/>
        </w:rPr>
        <w:t xml:space="preserve"> COSO modelu je</w:t>
      </w:r>
      <w:r w:rsidR="00006EFD" w:rsidRPr="00311075">
        <w:rPr>
          <w:rFonts w:ascii="Times New Roman" w:hAnsi="Times New Roman"/>
          <w:sz w:val="24"/>
          <w:szCs w:val="24"/>
        </w:rPr>
        <w:t>, že na efektívne riadenie rizík a</w:t>
      </w:r>
      <w:r w:rsidR="00ED3417" w:rsidRPr="00311075">
        <w:rPr>
          <w:rFonts w:ascii="Times New Roman" w:hAnsi="Times New Roman"/>
          <w:sz w:val="24"/>
          <w:szCs w:val="24"/>
        </w:rPr>
        <w:t> </w:t>
      </w:r>
      <w:r w:rsidR="00006EFD" w:rsidRPr="00311075">
        <w:rPr>
          <w:rFonts w:ascii="Times New Roman" w:hAnsi="Times New Roman"/>
          <w:sz w:val="24"/>
          <w:szCs w:val="24"/>
        </w:rPr>
        <w:t>kontroly v</w:t>
      </w:r>
      <w:r w:rsidR="002B3113" w:rsidRPr="00311075">
        <w:rPr>
          <w:rFonts w:ascii="Times New Roman" w:hAnsi="Times New Roman"/>
          <w:sz w:val="24"/>
          <w:szCs w:val="24"/>
        </w:rPr>
        <w:t> </w:t>
      </w:r>
      <w:r w:rsidR="00006EFD" w:rsidRPr="00311075">
        <w:rPr>
          <w:rFonts w:ascii="Times New Roman" w:hAnsi="Times New Roman"/>
          <w:sz w:val="24"/>
          <w:szCs w:val="24"/>
        </w:rPr>
        <w:t>organizácii</w:t>
      </w:r>
      <w:r w:rsidR="002B3113" w:rsidRPr="00311075">
        <w:rPr>
          <w:rFonts w:ascii="Times New Roman" w:hAnsi="Times New Roman"/>
          <w:sz w:val="24"/>
          <w:szCs w:val="24"/>
        </w:rPr>
        <w:t xml:space="preserve">, </w:t>
      </w:r>
      <w:r w:rsidR="00BD1D7D" w:rsidRPr="00311075">
        <w:rPr>
          <w:rFonts w:ascii="Times New Roman" w:hAnsi="Times New Roman"/>
          <w:sz w:val="24"/>
          <w:szCs w:val="24"/>
        </w:rPr>
        <w:t>sú</w:t>
      </w:r>
      <w:r w:rsidR="00006EFD" w:rsidRPr="00311075">
        <w:rPr>
          <w:rFonts w:ascii="Times New Roman" w:hAnsi="Times New Roman"/>
          <w:sz w:val="24"/>
          <w:szCs w:val="24"/>
        </w:rPr>
        <w:t xml:space="preserve"> zavedené tzv. tri línie obrany</w:t>
      </w:r>
      <w:r w:rsidR="002B3113" w:rsidRPr="00311075">
        <w:rPr>
          <w:rFonts w:ascii="Times New Roman" w:hAnsi="Times New Roman"/>
          <w:sz w:val="24"/>
          <w:szCs w:val="24"/>
        </w:rPr>
        <w:t xml:space="preserve"> organ</w:t>
      </w:r>
      <w:r w:rsidR="003436C1" w:rsidRPr="00311075">
        <w:rPr>
          <w:rFonts w:ascii="Times New Roman" w:hAnsi="Times New Roman"/>
          <w:sz w:val="24"/>
          <w:szCs w:val="24"/>
        </w:rPr>
        <w:t>i</w:t>
      </w:r>
      <w:r w:rsidR="002B3113" w:rsidRPr="00311075">
        <w:rPr>
          <w:rFonts w:ascii="Times New Roman" w:hAnsi="Times New Roman"/>
          <w:sz w:val="24"/>
          <w:szCs w:val="24"/>
        </w:rPr>
        <w:t>zácie</w:t>
      </w:r>
      <w:r w:rsidR="00006EFD" w:rsidRPr="00311075">
        <w:rPr>
          <w:rFonts w:ascii="Times New Roman" w:hAnsi="Times New Roman"/>
          <w:sz w:val="24"/>
          <w:szCs w:val="24"/>
        </w:rPr>
        <w:t>.</w:t>
      </w:r>
      <w:r w:rsidR="00932750" w:rsidRPr="00311075">
        <w:rPr>
          <w:rFonts w:ascii="Times New Roman" w:hAnsi="Times New Roman"/>
          <w:sz w:val="24"/>
          <w:szCs w:val="24"/>
        </w:rPr>
        <w:t xml:space="preserve"> </w:t>
      </w:r>
    </w:p>
    <w:p w14:paraId="7CC062E8" w14:textId="6F133DF3" w:rsidR="0085787C" w:rsidRPr="00311075" w:rsidRDefault="00932750"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Prvú líniu obrany predstavuje riadiaca (manažérska</w:t>
      </w:r>
      <w:r w:rsidR="003358DF" w:rsidRPr="00311075">
        <w:rPr>
          <w:rFonts w:ascii="Times New Roman" w:hAnsi="Times New Roman"/>
          <w:sz w:val="24"/>
          <w:szCs w:val="24"/>
        </w:rPr>
        <w:t>) zodpovednosť tzv.</w:t>
      </w:r>
      <w:r w:rsidRPr="00311075">
        <w:rPr>
          <w:rFonts w:ascii="Times New Roman" w:hAnsi="Times New Roman"/>
          <w:sz w:val="24"/>
          <w:szCs w:val="24"/>
        </w:rPr>
        <w:t> </w:t>
      </w:r>
      <w:r w:rsidR="003358DF" w:rsidRPr="00311075">
        <w:rPr>
          <w:rFonts w:ascii="Times New Roman" w:hAnsi="Times New Roman"/>
          <w:sz w:val="24"/>
          <w:szCs w:val="24"/>
        </w:rPr>
        <w:t>riadiaca (</w:t>
      </w:r>
      <w:r w:rsidRPr="00311075">
        <w:rPr>
          <w:rFonts w:ascii="Times New Roman" w:hAnsi="Times New Roman"/>
          <w:sz w:val="24"/>
          <w:szCs w:val="24"/>
        </w:rPr>
        <w:t>manažérska</w:t>
      </w:r>
      <w:r w:rsidR="003358DF" w:rsidRPr="00311075">
        <w:rPr>
          <w:rFonts w:ascii="Times New Roman" w:hAnsi="Times New Roman"/>
          <w:sz w:val="24"/>
          <w:szCs w:val="24"/>
        </w:rPr>
        <w:t>)</w:t>
      </w:r>
      <w:r w:rsidRPr="00311075">
        <w:rPr>
          <w:rFonts w:ascii="Times New Roman" w:hAnsi="Times New Roman"/>
          <w:sz w:val="24"/>
          <w:szCs w:val="24"/>
        </w:rPr>
        <w:t xml:space="preserve"> kontrola.</w:t>
      </w:r>
      <w:r w:rsidR="0085787C" w:rsidRPr="00311075">
        <w:rPr>
          <w:rFonts w:ascii="Times New Roman" w:hAnsi="Times New Roman"/>
          <w:sz w:val="24"/>
          <w:szCs w:val="24"/>
        </w:rPr>
        <w:t xml:space="preserve"> Manažérska zodpovednosť je založená na pravidelnej dennej zodpovednosti vedúcich zamestnancov (úroveň stredného manažmentu) za všetky aktivity, </w:t>
      </w:r>
      <w:r w:rsidR="0085787C" w:rsidRPr="00311075">
        <w:rPr>
          <w:rFonts w:ascii="Times New Roman" w:hAnsi="Times New Roman"/>
          <w:sz w:val="24"/>
          <w:szCs w:val="24"/>
        </w:rPr>
        <w:lastRenderedPageBreak/>
        <w:t>ktoré vykonávajú, t. j. za zabezpečenie prevádzky, vnútorného kontrolného systému vrátane finančného riadenia a kontrol</w:t>
      </w:r>
      <w:r w:rsidR="00680954" w:rsidRPr="00311075">
        <w:rPr>
          <w:rFonts w:ascii="Times New Roman" w:hAnsi="Times New Roman"/>
          <w:sz w:val="24"/>
          <w:szCs w:val="24"/>
        </w:rPr>
        <w:t>y</w:t>
      </w:r>
      <w:r w:rsidR="0085787C" w:rsidRPr="00311075">
        <w:rPr>
          <w:rFonts w:ascii="Times New Roman" w:hAnsi="Times New Roman"/>
          <w:sz w:val="24"/>
          <w:szCs w:val="24"/>
        </w:rPr>
        <w:t xml:space="preserve"> v rámci zverenej agendy</w:t>
      </w:r>
      <w:r w:rsidR="00BD1D7D" w:rsidRPr="00311075">
        <w:rPr>
          <w:rFonts w:ascii="Times New Roman" w:hAnsi="Times New Roman"/>
          <w:sz w:val="24"/>
          <w:szCs w:val="24"/>
        </w:rPr>
        <w:t>, respektíve</w:t>
      </w:r>
      <w:r w:rsidR="0085787C" w:rsidRPr="00311075">
        <w:rPr>
          <w:rFonts w:ascii="Times New Roman" w:hAnsi="Times New Roman"/>
          <w:sz w:val="24"/>
          <w:szCs w:val="24"/>
        </w:rPr>
        <w:t xml:space="preserve"> riadeného úseku. </w:t>
      </w:r>
      <w:r w:rsidR="00CB2540" w:rsidRPr="00311075">
        <w:rPr>
          <w:rFonts w:ascii="Times New Roman" w:hAnsi="Times New Roman"/>
          <w:sz w:val="24"/>
          <w:szCs w:val="24"/>
        </w:rPr>
        <w:t>Aj preto sa môže vnútorný kontrolný systém nazývať aj ako riadiaci a kontrolný systém.</w:t>
      </w:r>
    </w:p>
    <w:p w14:paraId="2208D599" w14:textId="3020C53D" w:rsidR="0085787C" w:rsidRPr="00311075" w:rsidRDefault="00932750"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Druhá línia obrany</w:t>
      </w:r>
      <w:r w:rsidR="00153357" w:rsidRPr="00311075">
        <w:rPr>
          <w:rFonts w:ascii="Times New Roman" w:hAnsi="Times New Roman"/>
          <w:sz w:val="24"/>
          <w:szCs w:val="24"/>
        </w:rPr>
        <w:t xml:space="preserve"> funguje ako podpora prvej línie</w:t>
      </w:r>
      <w:r w:rsidRPr="00311075">
        <w:rPr>
          <w:rFonts w:ascii="Times New Roman" w:hAnsi="Times New Roman"/>
          <w:sz w:val="24"/>
          <w:szCs w:val="24"/>
        </w:rPr>
        <w:t xml:space="preserve"> </w:t>
      </w:r>
      <w:r w:rsidR="00153357" w:rsidRPr="00311075">
        <w:rPr>
          <w:rFonts w:ascii="Times New Roman" w:hAnsi="Times New Roman"/>
          <w:sz w:val="24"/>
          <w:szCs w:val="24"/>
        </w:rPr>
        <w:t xml:space="preserve">obrany v systéme vnútornej kontroly, ale </w:t>
      </w:r>
      <w:r w:rsidR="003358DF" w:rsidRPr="00311075">
        <w:rPr>
          <w:rFonts w:ascii="Times New Roman" w:hAnsi="Times New Roman"/>
          <w:sz w:val="24"/>
          <w:szCs w:val="24"/>
        </w:rPr>
        <w:t>nie je úplne nezávislá</w:t>
      </w:r>
      <w:r w:rsidR="00153357" w:rsidRPr="00311075">
        <w:rPr>
          <w:rFonts w:ascii="Times New Roman" w:hAnsi="Times New Roman"/>
          <w:sz w:val="24"/>
          <w:szCs w:val="24"/>
        </w:rPr>
        <w:t>.</w:t>
      </w:r>
      <w:r w:rsidR="003358DF" w:rsidRPr="00311075">
        <w:rPr>
          <w:rFonts w:ascii="Times New Roman" w:hAnsi="Times New Roman"/>
          <w:sz w:val="24"/>
          <w:szCs w:val="24"/>
        </w:rPr>
        <w:t xml:space="preserve"> </w:t>
      </w:r>
      <w:r w:rsidR="00153357" w:rsidRPr="00311075">
        <w:rPr>
          <w:rFonts w:ascii="Times New Roman" w:hAnsi="Times New Roman"/>
          <w:sz w:val="24"/>
          <w:szCs w:val="24"/>
        </w:rPr>
        <w:t xml:space="preserve">Druhú líniu obrany reprezentuje </w:t>
      </w:r>
      <w:r w:rsidR="002B3113" w:rsidRPr="00311075">
        <w:rPr>
          <w:rFonts w:ascii="Times New Roman" w:hAnsi="Times New Roman"/>
          <w:sz w:val="24"/>
          <w:szCs w:val="24"/>
        </w:rPr>
        <w:t xml:space="preserve">zavedená </w:t>
      </w:r>
      <w:r w:rsidR="00153357" w:rsidRPr="00311075">
        <w:rPr>
          <w:rFonts w:ascii="Times New Roman" w:hAnsi="Times New Roman"/>
          <w:sz w:val="24"/>
          <w:szCs w:val="24"/>
        </w:rPr>
        <w:t xml:space="preserve">finančná kontrola, </w:t>
      </w:r>
      <w:r w:rsidR="00BD1D7D" w:rsidRPr="00311075">
        <w:rPr>
          <w:rFonts w:ascii="Times New Roman" w:hAnsi="Times New Roman"/>
          <w:sz w:val="24"/>
          <w:szCs w:val="24"/>
        </w:rPr>
        <w:t xml:space="preserve">riadenie </w:t>
      </w:r>
      <w:r w:rsidR="00153357" w:rsidRPr="00311075">
        <w:rPr>
          <w:rFonts w:ascii="Times New Roman" w:hAnsi="Times New Roman"/>
          <w:sz w:val="24"/>
          <w:szCs w:val="24"/>
        </w:rPr>
        <w:t>bezpečnos</w:t>
      </w:r>
      <w:r w:rsidR="00BD1D7D" w:rsidRPr="00311075">
        <w:rPr>
          <w:rFonts w:ascii="Times New Roman" w:hAnsi="Times New Roman"/>
          <w:sz w:val="24"/>
          <w:szCs w:val="24"/>
        </w:rPr>
        <w:t>ti</w:t>
      </w:r>
      <w:r w:rsidR="00153357" w:rsidRPr="00311075">
        <w:rPr>
          <w:rFonts w:ascii="Times New Roman" w:hAnsi="Times New Roman"/>
          <w:sz w:val="24"/>
          <w:szCs w:val="24"/>
        </w:rPr>
        <w:t xml:space="preserve">, </w:t>
      </w:r>
      <w:r w:rsidR="00BD1D7D" w:rsidRPr="00311075">
        <w:rPr>
          <w:rFonts w:ascii="Times New Roman" w:hAnsi="Times New Roman"/>
          <w:sz w:val="24"/>
          <w:szCs w:val="24"/>
        </w:rPr>
        <w:t>z</w:t>
      </w:r>
      <w:r w:rsidR="003436C1" w:rsidRPr="00311075">
        <w:rPr>
          <w:rFonts w:ascii="Times New Roman" w:hAnsi="Times New Roman"/>
          <w:sz w:val="24"/>
          <w:szCs w:val="24"/>
        </w:rPr>
        <w:t>a</w:t>
      </w:r>
      <w:r w:rsidR="00BD1D7D" w:rsidRPr="00311075">
        <w:rPr>
          <w:rFonts w:ascii="Times New Roman" w:hAnsi="Times New Roman"/>
          <w:sz w:val="24"/>
          <w:szCs w:val="24"/>
        </w:rPr>
        <w:t xml:space="preserve">vedenie funkcie </w:t>
      </w:r>
      <w:r w:rsidR="00153357" w:rsidRPr="00311075">
        <w:rPr>
          <w:rFonts w:ascii="Times New Roman" w:hAnsi="Times New Roman"/>
          <w:sz w:val="24"/>
          <w:szCs w:val="24"/>
        </w:rPr>
        <w:t>risk manažér</w:t>
      </w:r>
      <w:r w:rsidR="00BD1D7D" w:rsidRPr="00311075">
        <w:rPr>
          <w:rFonts w:ascii="Times New Roman" w:hAnsi="Times New Roman"/>
          <w:sz w:val="24"/>
          <w:szCs w:val="24"/>
        </w:rPr>
        <w:t>a</w:t>
      </w:r>
      <w:r w:rsidR="00153357" w:rsidRPr="00311075">
        <w:rPr>
          <w:rFonts w:ascii="Times New Roman" w:hAnsi="Times New Roman"/>
          <w:sz w:val="24"/>
          <w:szCs w:val="24"/>
        </w:rPr>
        <w:t xml:space="preserve">, </w:t>
      </w:r>
      <w:r w:rsidR="00BD1D7D" w:rsidRPr="00311075">
        <w:rPr>
          <w:rFonts w:ascii="Times New Roman" w:hAnsi="Times New Roman"/>
          <w:sz w:val="24"/>
          <w:szCs w:val="24"/>
        </w:rPr>
        <w:t>manažéra kvality</w:t>
      </w:r>
      <w:r w:rsidR="00153357" w:rsidRPr="00311075">
        <w:rPr>
          <w:rFonts w:ascii="Times New Roman" w:hAnsi="Times New Roman"/>
          <w:sz w:val="24"/>
        </w:rPr>
        <w:t xml:space="preserve">, </w:t>
      </w:r>
      <w:r w:rsidR="00BD1D7D" w:rsidRPr="00311075">
        <w:rPr>
          <w:rFonts w:ascii="Times New Roman" w:hAnsi="Times New Roman"/>
          <w:sz w:val="24"/>
        </w:rPr>
        <w:t xml:space="preserve">zavedenie </w:t>
      </w:r>
      <w:r w:rsidR="00BD1D7D" w:rsidRPr="00311075">
        <w:rPr>
          <w:rFonts w:ascii="Times New Roman" w:hAnsi="Times New Roman"/>
          <w:sz w:val="24"/>
          <w:szCs w:val="24"/>
        </w:rPr>
        <w:t>inšpekci</w:t>
      </w:r>
      <w:r w:rsidR="00556E13" w:rsidRPr="00311075">
        <w:rPr>
          <w:rFonts w:ascii="Times New Roman" w:hAnsi="Times New Roman"/>
          <w:sz w:val="24"/>
          <w:szCs w:val="24"/>
        </w:rPr>
        <w:t>e</w:t>
      </w:r>
      <w:r w:rsidR="00153357" w:rsidRPr="00311075">
        <w:rPr>
          <w:rFonts w:ascii="Times New Roman" w:hAnsi="Times New Roman"/>
          <w:sz w:val="24"/>
        </w:rPr>
        <w:t xml:space="preserve"> </w:t>
      </w:r>
      <w:r w:rsidR="002B3113" w:rsidRPr="00311075">
        <w:rPr>
          <w:rFonts w:ascii="Times New Roman" w:hAnsi="Times New Roman"/>
          <w:sz w:val="24"/>
        </w:rPr>
        <w:t xml:space="preserve">vykonávaných činností </w:t>
      </w:r>
      <w:r w:rsidR="00153357" w:rsidRPr="00311075">
        <w:rPr>
          <w:rFonts w:ascii="Times New Roman" w:hAnsi="Times New Roman"/>
          <w:sz w:val="24"/>
        </w:rPr>
        <w:t xml:space="preserve">alebo </w:t>
      </w:r>
      <w:r w:rsidR="00BD1D7D" w:rsidRPr="00311075">
        <w:rPr>
          <w:rFonts w:ascii="Times New Roman" w:hAnsi="Times New Roman"/>
          <w:sz w:val="24"/>
        </w:rPr>
        <w:t xml:space="preserve">vykonávanie </w:t>
      </w:r>
      <w:r w:rsidR="00153357" w:rsidRPr="00311075">
        <w:rPr>
          <w:rFonts w:ascii="Times New Roman" w:hAnsi="Times New Roman"/>
          <w:sz w:val="24"/>
        </w:rPr>
        <w:t>kontrol</w:t>
      </w:r>
      <w:r w:rsidR="00BD1D7D" w:rsidRPr="00311075">
        <w:rPr>
          <w:rFonts w:ascii="Times New Roman" w:hAnsi="Times New Roman"/>
          <w:sz w:val="24"/>
        </w:rPr>
        <w:t>y</w:t>
      </w:r>
      <w:r w:rsidR="00153357" w:rsidRPr="00311075">
        <w:rPr>
          <w:rFonts w:ascii="Times New Roman" w:hAnsi="Times New Roman"/>
          <w:sz w:val="24"/>
        </w:rPr>
        <w:t xml:space="preserve"> zhody</w:t>
      </w:r>
      <w:r w:rsidR="00556E13" w:rsidRPr="00311075">
        <w:t xml:space="preserve"> </w:t>
      </w:r>
      <w:r w:rsidR="00556E13" w:rsidRPr="00311075">
        <w:rPr>
          <w:rFonts w:ascii="Times New Roman" w:hAnsi="Times New Roman"/>
          <w:sz w:val="24"/>
          <w:szCs w:val="24"/>
        </w:rPr>
        <w:t>v rámci vnútorného kontrolného systému</w:t>
      </w:r>
      <w:r w:rsidR="00153357" w:rsidRPr="00311075">
        <w:rPr>
          <w:rFonts w:ascii="Times New Roman" w:hAnsi="Times New Roman"/>
          <w:sz w:val="24"/>
        </w:rPr>
        <w:t>.</w:t>
      </w:r>
      <w:r w:rsidR="0085787C" w:rsidRPr="00311075">
        <w:rPr>
          <w:rFonts w:ascii="Times New Roman" w:hAnsi="Times New Roman"/>
          <w:sz w:val="24"/>
          <w:szCs w:val="24"/>
        </w:rPr>
        <w:t xml:space="preserve"> </w:t>
      </w:r>
      <w:r w:rsidR="000C4AE1" w:rsidRPr="00311075">
        <w:rPr>
          <w:rFonts w:ascii="Times New Roman" w:hAnsi="Times New Roman"/>
          <w:sz w:val="24"/>
          <w:szCs w:val="24"/>
        </w:rPr>
        <w:t>V</w:t>
      </w:r>
      <w:r w:rsidR="002B3113" w:rsidRPr="00311075">
        <w:rPr>
          <w:rFonts w:ascii="Times New Roman" w:hAnsi="Times New Roman"/>
          <w:sz w:val="24"/>
          <w:szCs w:val="24"/>
        </w:rPr>
        <w:t>yužitie</w:t>
      </w:r>
      <w:r w:rsidR="000C4AE1" w:rsidRPr="00311075">
        <w:rPr>
          <w:rFonts w:ascii="Times New Roman" w:hAnsi="Times New Roman"/>
          <w:sz w:val="24"/>
          <w:szCs w:val="24"/>
        </w:rPr>
        <w:t xml:space="preserve"> druhej línie</w:t>
      </w:r>
      <w:r w:rsidR="0074614E" w:rsidRPr="00311075">
        <w:rPr>
          <w:rFonts w:ascii="Times New Roman" w:hAnsi="Times New Roman"/>
          <w:sz w:val="24"/>
          <w:szCs w:val="24"/>
        </w:rPr>
        <w:t xml:space="preserve"> obrany</w:t>
      </w:r>
      <w:r w:rsidR="000C4AE1" w:rsidRPr="00311075">
        <w:rPr>
          <w:rFonts w:ascii="Times New Roman" w:hAnsi="Times New Roman"/>
          <w:sz w:val="24"/>
          <w:szCs w:val="24"/>
        </w:rPr>
        <w:t xml:space="preserve"> </w:t>
      </w:r>
      <w:r w:rsidR="0074614E" w:rsidRPr="00311075">
        <w:rPr>
          <w:rFonts w:ascii="Times New Roman" w:hAnsi="Times New Roman"/>
          <w:sz w:val="24"/>
          <w:szCs w:val="24"/>
        </w:rPr>
        <w:t>v rámci vnútorného kontrolného systému nie je vždy nevyhnutné</w:t>
      </w:r>
      <w:r w:rsidR="002B3113" w:rsidRPr="00311075">
        <w:rPr>
          <w:rFonts w:ascii="Times New Roman" w:hAnsi="Times New Roman"/>
          <w:sz w:val="24"/>
          <w:szCs w:val="24"/>
        </w:rPr>
        <w:t xml:space="preserve">, keďže sa </w:t>
      </w:r>
      <w:r w:rsidR="000C4AE1" w:rsidRPr="00311075">
        <w:rPr>
          <w:rFonts w:ascii="Times New Roman" w:hAnsi="Times New Roman"/>
          <w:sz w:val="24"/>
          <w:szCs w:val="24"/>
        </w:rPr>
        <w:t xml:space="preserve">viacmennej </w:t>
      </w:r>
      <w:r w:rsidR="002B3113" w:rsidRPr="00311075">
        <w:rPr>
          <w:rFonts w:ascii="Times New Roman" w:hAnsi="Times New Roman"/>
          <w:sz w:val="24"/>
          <w:szCs w:val="24"/>
        </w:rPr>
        <w:t>prelína s prvou líniou obr</w:t>
      </w:r>
      <w:r w:rsidR="000C4AE1" w:rsidRPr="00311075">
        <w:rPr>
          <w:rFonts w:ascii="Times New Roman" w:hAnsi="Times New Roman"/>
          <w:sz w:val="24"/>
          <w:szCs w:val="24"/>
        </w:rPr>
        <w:t>a</w:t>
      </w:r>
      <w:r w:rsidR="002B3113" w:rsidRPr="00311075">
        <w:rPr>
          <w:rFonts w:ascii="Times New Roman" w:hAnsi="Times New Roman"/>
          <w:sz w:val="24"/>
          <w:szCs w:val="24"/>
        </w:rPr>
        <w:t xml:space="preserve">ny </w:t>
      </w:r>
      <w:r w:rsidR="000C4AE1" w:rsidRPr="00311075">
        <w:rPr>
          <w:rFonts w:ascii="Times New Roman" w:hAnsi="Times New Roman"/>
          <w:sz w:val="24"/>
          <w:szCs w:val="24"/>
        </w:rPr>
        <w:t>a</w:t>
      </w:r>
      <w:r w:rsidR="0074614E" w:rsidRPr="00311075">
        <w:rPr>
          <w:rFonts w:ascii="Times New Roman" w:hAnsi="Times New Roman"/>
          <w:sz w:val="24"/>
          <w:szCs w:val="24"/>
        </w:rPr>
        <w:t xml:space="preserve"> jeho využitie </w:t>
      </w:r>
      <w:r w:rsidR="000C4AE1" w:rsidRPr="00311075">
        <w:rPr>
          <w:rFonts w:ascii="Times New Roman" w:hAnsi="Times New Roman"/>
          <w:sz w:val="24"/>
          <w:szCs w:val="24"/>
        </w:rPr>
        <w:t>záleží od</w:t>
      </w:r>
      <w:r w:rsidR="00EF6404" w:rsidRPr="00311075">
        <w:rPr>
          <w:rFonts w:ascii="Times New Roman" w:hAnsi="Times New Roman"/>
          <w:sz w:val="24"/>
          <w:szCs w:val="24"/>
        </w:rPr>
        <w:t> </w:t>
      </w:r>
      <w:r w:rsidR="000C4AE1" w:rsidRPr="00311075">
        <w:rPr>
          <w:rFonts w:ascii="Times New Roman" w:hAnsi="Times New Roman"/>
          <w:sz w:val="24"/>
          <w:szCs w:val="24"/>
        </w:rPr>
        <w:t xml:space="preserve">veľkosti organizácie a existencie rizík, ktoré by mohli ohroziť napĺňanie </w:t>
      </w:r>
      <w:r w:rsidR="00680954" w:rsidRPr="00311075">
        <w:rPr>
          <w:rFonts w:ascii="Times New Roman" w:hAnsi="Times New Roman"/>
          <w:sz w:val="24"/>
          <w:szCs w:val="24"/>
        </w:rPr>
        <w:t xml:space="preserve">jej </w:t>
      </w:r>
      <w:r w:rsidR="000C4AE1" w:rsidRPr="00311075">
        <w:rPr>
          <w:rFonts w:ascii="Times New Roman" w:hAnsi="Times New Roman"/>
          <w:sz w:val="24"/>
          <w:szCs w:val="24"/>
        </w:rPr>
        <w:t>úloh a cieľov.</w:t>
      </w:r>
    </w:p>
    <w:p w14:paraId="5402DB21" w14:textId="6A1FF08E" w:rsidR="003358DF" w:rsidRPr="00311075" w:rsidRDefault="0085787C" w:rsidP="003436C1">
      <w:pPr>
        <w:spacing w:line="240" w:lineRule="auto"/>
        <w:ind w:firstLine="360"/>
        <w:jc w:val="both"/>
        <w:rPr>
          <w:rFonts w:ascii="Times New Roman" w:hAnsi="Times New Roman"/>
          <w:sz w:val="24"/>
          <w:szCs w:val="24"/>
        </w:rPr>
      </w:pPr>
      <w:r w:rsidRPr="00311075">
        <w:rPr>
          <w:rFonts w:ascii="Times New Roman" w:hAnsi="Times New Roman"/>
          <w:sz w:val="24"/>
          <w:szCs w:val="24"/>
        </w:rPr>
        <w:t xml:space="preserve">Tretia línia obrany </w:t>
      </w:r>
      <w:r w:rsidR="004C55CC" w:rsidRPr="00311075">
        <w:rPr>
          <w:rFonts w:ascii="Times New Roman" w:hAnsi="Times New Roman"/>
          <w:sz w:val="24"/>
          <w:szCs w:val="24"/>
        </w:rPr>
        <w:t>je</w:t>
      </w:r>
      <w:r w:rsidRPr="00311075">
        <w:rPr>
          <w:rFonts w:ascii="Times New Roman" w:hAnsi="Times New Roman"/>
          <w:sz w:val="24"/>
          <w:szCs w:val="24"/>
        </w:rPr>
        <w:t xml:space="preserve"> nezávislá a reprezentuje ju vnútorný audit</w:t>
      </w:r>
      <w:r w:rsidR="004C55CC" w:rsidRPr="00311075">
        <w:rPr>
          <w:rFonts w:ascii="Times New Roman" w:hAnsi="Times New Roman"/>
          <w:sz w:val="24"/>
          <w:szCs w:val="24"/>
        </w:rPr>
        <w:t>. Hlavnou</w:t>
      </w:r>
      <w:r w:rsidRPr="00311075">
        <w:rPr>
          <w:rFonts w:ascii="Times New Roman" w:hAnsi="Times New Roman"/>
          <w:sz w:val="24"/>
          <w:szCs w:val="24"/>
        </w:rPr>
        <w:t xml:space="preserve"> úloh</w:t>
      </w:r>
      <w:r w:rsidR="004C55CC" w:rsidRPr="00311075">
        <w:rPr>
          <w:rFonts w:ascii="Times New Roman" w:hAnsi="Times New Roman"/>
          <w:sz w:val="24"/>
          <w:szCs w:val="24"/>
        </w:rPr>
        <w:t>ou</w:t>
      </w:r>
      <w:r w:rsidRPr="00311075">
        <w:rPr>
          <w:rFonts w:ascii="Times New Roman" w:hAnsi="Times New Roman"/>
          <w:sz w:val="24"/>
          <w:szCs w:val="24"/>
        </w:rPr>
        <w:t xml:space="preserve"> tretej línie obrany </w:t>
      </w:r>
      <w:r w:rsidR="004C55CC" w:rsidRPr="00311075">
        <w:rPr>
          <w:rFonts w:ascii="Times New Roman" w:hAnsi="Times New Roman"/>
          <w:sz w:val="24"/>
          <w:szCs w:val="24"/>
        </w:rPr>
        <w:t>je</w:t>
      </w:r>
      <w:r w:rsidRPr="00311075">
        <w:rPr>
          <w:rFonts w:ascii="Times New Roman" w:hAnsi="Times New Roman"/>
          <w:sz w:val="24"/>
          <w:szCs w:val="24"/>
        </w:rPr>
        <w:t xml:space="preserve"> poskytnutie objektívneho </w:t>
      </w:r>
      <w:r w:rsidR="00BD1D7D" w:rsidRPr="00311075">
        <w:rPr>
          <w:rFonts w:ascii="Times New Roman" w:hAnsi="Times New Roman"/>
          <w:sz w:val="24"/>
          <w:szCs w:val="24"/>
        </w:rPr>
        <w:t>z</w:t>
      </w:r>
      <w:r w:rsidRPr="00311075">
        <w:rPr>
          <w:rFonts w:ascii="Times New Roman" w:hAnsi="Times New Roman"/>
          <w:sz w:val="24"/>
          <w:szCs w:val="24"/>
        </w:rPr>
        <w:t xml:space="preserve">hodnotenia účinnosti riadenia rizík, </w:t>
      </w:r>
      <w:r w:rsidR="00BD1D7D" w:rsidRPr="00311075">
        <w:rPr>
          <w:rFonts w:ascii="Times New Roman" w:hAnsi="Times New Roman"/>
          <w:sz w:val="24"/>
          <w:szCs w:val="24"/>
        </w:rPr>
        <w:t>z</w:t>
      </w:r>
      <w:r w:rsidRPr="00311075">
        <w:rPr>
          <w:rFonts w:ascii="Times New Roman" w:hAnsi="Times New Roman"/>
          <w:sz w:val="24"/>
          <w:szCs w:val="24"/>
        </w:rPr>
        <w:t xml:space="preserve">hodnotenie účinnosti kontrolných mechanizmov a celkového napĺňania cieľov orgánu verejnej správy, vrátane vydávania odporúčaní na zlepšenie </w:t>
      </w:r>
      <w:r w:rsidR="00BD1D7D" w:rsidRPr="00311075">
        <w:rPr>
          <w:rFonts w:ascii="Times New Roman" w:hAnsi="Times New Roman"/>
          <w:sz w:val="24"/>
          <w:szCs w:val="24"/>
        </w:rPr>
        <w:t xml:space="preserve">nastavených </w:t>
      </w:r>
      <w:r w:rsidRPr="00311075">
        <w:rPr>
          <w:rFonts w:ascii="Times New Roman" w:hAnsi="Times New Roman"/>
          <w:sz w:val="24"/>
          <w:szCs w:val="24"/>
        </w:rPr>
        <w:t>procesov.</w:t>
      </w:r>
    </w:p>
    <w:p w14:paraId="680DBCF2" w14:textId="16A20CA6" w:rsidR="00015F86" w:rsidRPr="00311075" w:rsidRDefault="00015F86" w:rsidP="000322FD">
      <w:pPr>
        <w:spacing w:line="240" w:lineRule="auto"/>
        <w:ind w:firstLine="360"/>
        <w:jc w:val="both"/>
        <w:rPr>
          <w:rFonts w:ascii="Times New Roman" w:hAnsi="Times New Roman"/>
          <w:sz w:val="24"/>
          <w:szCs w:val="24"/>
        </w:rPr>
      </w:pPr>
      <w:r w:rsidRPr="00311075">
        <w:rPr>
          <w:rFonts w:ascii="Times New Roman" w:hAnsi="Times New Roman"/>
          <w:sz w:val="24"/>
          <w:szCs w:val="24"/>
        </w:rPr>
        <w:t>Súčasný model finančnej kontroly, ktorá sa vykonáva ako základná finančná kontrola, administratívna finančná kontrola a finančná kontrola na mieste sa návrhom zákona zjednodušuje, pričom orgány verejnej správy budú vo vzťahu k finančným operáciám alebo ich častiam vykonávať už len finančnú kontrolu. Výkon finančnej kontroly v súčasnosti vykonávanej ako základná finančná kontrola a administratívna finančná kontrola predstavuje dokumentárne overenie od stola, pričom tie isté osoby fakticky overujú tie isté skutočnosti podľa § 6 ods. 4 zákona č. 357/2015 Z. z.</w:t>
      </w:r>
      <w:r w:rsidR="00046DD1" w:rsidRPr="00311075">
        <w:t xml:space="preserve"> </w:t>
      </w:r>
      <w:r w:rsidR="00046DD1" w:rsidRPr="00311075">
        <w:rPr>
          <w:rFonts w:ascii="Times New Roman" w:hAnsi="Times New Roman"/>
          <w:sz w:val="24"/>
          <w:szCs w:val="24"/>
        </w:rPr>
        <w:t xml:space="preserve">o finančnej kontrole a audite a o zmene a doplnení niektorých zákonov v znení neskorších predpisov (ďalej len „zákon č. 357/2015 Z. z.“) </w:t>
      </w:r>
      <w:r w:rsidRPr="00311075">
        <w:rPr>
          <w:rFonts w:ascii="Times New Roman" w:hAnsi="Times New Roman"/>
          <w:sz w:val="24"/>
          <w:szCs w:val="24"/>
        </w:rPr>
        <w:t xml:space="preserve"> (zamestnancami a vedúcimi zamestnancami orgánu verejnej správy) s dvomi rozdielnymi výstupmi – potvrdenie vykonania základnej finančnej kontroly </w:t>
      </w:r>
      <w:r w:rsidRPr="00311075">
        <w:rPr>
          <w:rFonts w:ascii="Times New Roman" w:hAnsi="Times New Roman"/>
          <w:sz w:val="24"/>
        </w:rPr>
        <w:t xml:space="preserve">na doklade súvisiacom s finančnou </w:t>
      </w:r>
      <w:r w:rsidR="00556E13" w:rsidRPr="00311075">
        <w:rPr>
          <w:rFonts w:ascii="Times New Roman" w:hAnsi="Times New Roman"/>
          <w:sz w:val="24"/>
          <w:szCs w:val="24"/>
        </w:rPr>
        <w:t>operáciou alebo jej časťou</w:t>
      </w:r>
      <w:r w:rsidR="00556E13" w:rsidRPr="00311075">
        <w:rPr>
          <w:rFonts w:ascii="Times New Roman" w:hAnsi="Times New Roman"/>
          <w:sz w:val="24"/>
        </w:rPr>
        <w:t xml:space="preserve"> </w:t>
      </w:r>
      <w:r w:rsidRPr="00311075">
        <w:rPr>
          <w:rFonts w:ascii="Times New Roman" w:hAnsi="Times New Roman"/>
          <w:sz w:val="24"/>
          <w:szCs w:val="24"/>
        </w:rPr>
        <w:t xml:space="preserve">a správa z administratívnej finančnej kontroly. V prípade administratívnej finančnej kontroly sa povinnej osobe vždy zasiela správa bez ohľadu na to, či orgán verejnej správy zistil nedostatky alebo nie. Uvedená administratívna záťaž sa navrhuje znížiť </w:t>
      </w:r>
      <w:r w:rsidR="00680954" w:rsidRPr="00311075">
        <w:rPr>
          <w:rFonts w:ascii="Times New Roman" w:hAnsi="Times New Roman"/>
          <w:sz w:val="24"/>
          <w:szCs w:val="24"/>
        </w:rPr>
        <w:t xml:space="preserve">tak, že </w:t>
      </w:r>
      <w:r w:rsidRPr="00311075">
        <w:rPr>
          <w:rFonts w:ascii="Times New Roman" w:hAnsi="Times New Roman"/>
          <w:sz w:val="24"/>
          <w:szCs w:val="24"/>
        </w:rPr>
        <w:t xml:space="preserve">ak </w:t>
      </w:r>
      <w:r w:rsidR="00680954" w:rsidRPr="00311075">
        <w:rPr>
          <w:rFonts w:ascii="Times New Roman" w:hAnsi="Times New Roman"/>
          <w:sz w:val="24"/>
          <w:szCs w:val="24"/>
        </w:rPr>
        <w:t xml:space="preserve">sa </w:t>
      </w:r>
      <w:r w:rsidRPr="00311075">
        <w:rPr>
          <w:rFonts w:ascii="Times New Roman" w:hAnsi="Times New Roman"/>
          <w:sz w:val="24"/>
          <w:szCs w:val="24"/>
        </w:rPr>
        <w:t>bude vykonávať finančn</w:t>
      </w:r>
      <w:r w:rsidR="00680954" w:rsidRPr="00311075">
        <w:rPr>
          <w:rFonts w:ascii="Times New Roman" w:hAnsi="Times New Roman"/>
          <w:sz w:val="24"/>
          <w:szCs w:val="24"/>
        </w:rPr>
        <w:t>á</w:t>
      </w:r>
      <w:r w:rsidRPr="00311075">
        <w:rPr>
          <w:rFonts w:ascii="Times New Roman" w:hAnsi="Times New Roman"/>
          <w:sz w:val="24"/>
          <w:szCs w:val="24"/>
        </w:rPr>
        <w:t xml:space="preserve"> kontrol</w:t>
      </w:r>
      <w:r w:rsidR="00680954" w:rsidRPr="00311075">
        <w:rPr>
          <w:rFonts w:ascii="Times New Roman" w:hAnsi="Times New Roman"/>
          <w:sz w:val="24"/>
          <w:szCs w:val="24"/>
        </w:rPr>
        <w:t>a</w:t>
      </w:r>
      <w:r w:rsidRPr="00311075">
        <w:rPr>
          <w:rFonts w:ascii="Times New Roman" w:hAnsi="Times New Roman"/>
          <w:sz w:val="24"/>
          <w:szCs w:val="24"/>
        </w:rPr>
        <w:t xml:space="preserve"> pri poskytnutí verejných financií </w:t>
      </w:r>
      <w:r w:rsidR="00680954" w:rsidRPr="00311075">
        <w:rPr>
          <w:rFonts w:ascii="Times New Roman" w:hAnsi="Times New Roman"/>
          <w:sz w:val="24"/>
          <w:szCs w:val="24"/>
        </w:rPr>
        <w:t xml:space="preserve">a </w:t>
      </w:r>
      <w:r w:rsidRPr="00311075">
        <w:rPr>
          <w:rFonts w:ascii="Times New Roman" w:hAnsi="Times New Roman"/>
          <w:sz w:val="24"/>
          <w:szCs w:val="24"/>
        </w:rPr>
        <w:t>nezist</w:t>
      </w:r>
      <w:r w:rsidR="00680954" w:rsidRPr="00311075">
        <w:rPr>
          <w:rFonts w:ascii="Times New Roman" w:hAnsi="Times New Roman"/>
          <w:sz w:val="24"/>
          <w:szCs w:val="24"/>
        </w:rPr>
        <w:t>ia</w:t>
      </w:r>
      <w:r w:rsidRPr="00311075">
        <w:rPr>
          <w:rFonts w:ascii="Times New Roman" w:hAnsi="Times New Roman"/>
          <w:sz w:val="24"/>
          <w:szCs w:val="24"/>
        </w:rPr>
        <w:t xml:space="preserve"> </w:t>
      </w:r>
      <w:r w:rsidR="00680954" w:rsidRPr="00311075">
        <w:rPr>
          <w:rFonts w:ascii="Times New Roman" w:hAnsi="Times New Roman"/>
          <w:sz w:val="24"/>
          <w:szCs w:val="24"/>
        </w:rPr>
        <w:t xml:space="preserve">sa </w:t>
      </w:r>
      <w:r w:rsidRPr="00311075">
        <w:rPr>
          <w:rFonts w:ascii="Times New Roman" w:hAnsi="Times New Roman"/>
          <w:sz w:val="24"/>
          <w:szCs w:val="24"/>
        </w:rPr>
        <w:t xml:space="preserve">nedostatky, ktoré majú vplyv na poskytnutie verejných financií, </w:t>
      </w:r>
      <w:r w:rsidR="00556E13" w:rsidRPr="00311075">
        <w:rPr>
          <w:rFonts w:ascii="Times New Roman" w:hAnsi="Times New Roman"/>
          <w:sz w:val="24"/>
          <w:szCs w:val="24"/>
        </w:rPr>
        <w:t xml:space="preserve">t. j. </w:t>
      </w:r>
      <w:r w:rsidRPr="00311075">
        <w:rPr>
          <w:rFonts w:ascii="Times New Roman" w:hAnsi="Times New Roman"/>
          <w:sz w:val="24"/>
          <w:szCs w:val="24"/>
        </w:rPr>
        <w:t>nedôjde k neposkytnutiu verejných financií alebo k ich poskytnutiu v zníženej výške alebo nebude potrebné poskytnuté plnenie vymáhať, ak už boli verejné financie poskytnuté, orgán verejnej správy nebude musieť vypracovávať návrh správy/</w:t>
      </w:r>
      <w:r w:rsidR="00556E13" w:rsidRPr="00311075">
        <w:rPr>
          <w:rFonts w:ascii="Times New Roman" w:hAnsi="Times New Roman"/>
          <w:sz w:val="24"/>
          <w:szCs w:val="24"/>
        </w:rPr>
        <w:t xml:space="preserve">návrh </w:t>
      </w:r>
      <w:r w:rsidRPr="00311075">
        <w:rPr>
          <w:rFonts w:ascii="Times New Roman" w:hAnsi="Times New Roman"/>
          <w:sz w:val="24"/>
          <w:szCs w:val="24"/>
        </w:rPr>
        <w:t xml:space="preserve">čiastkovej správy a správu/čiastkovú správu z finančnej kontroly. </w:t>
      </w:r>
      <w:r w:rsidR="00590BE4" w:rsidRPr="00311075">
        <w:rPr>
          <w:rFonts w:ascii="Times New Roman" w:hAnsi="Times New Roman"/>
          <w:sz w:val="24"/>
          <w:szCs w:val="24"/>
        </w:rPr>
        <w:t xml:space="preserve">Návrh zákona ustanovuje teda možnosť nevypracovať výstupné dokumenty z finančnej kontroly </w:t>
      </w:r>
      <w:r w:rsidR="00ED3417" w:rsidRPr="00311075">
        <w:rPr>
          <w:rFonts w:ascii="Times New Roman" w:hAnsi="Times New Roman"/>
          <w:sz w:val="24"/>
          <w:szCs w:val="24"/>
        </w:rPr>
        <w:t xml:space="preserve">vykonávanej </w:t>
      </w:r>
      <w:r w:rsidR="00590BE4" w:rsidRPr="00311075">
        <w:rPr>
          <w:rFonts w:ascii="Times New Roman" w:hAnsi="Times New Roman"/>
          <w:sz w:val="24"/>
          <w:szCs w:val="24"/>
        </w:rPr>
        <w:t>podľa § 8</w:t>
      </w:r>
      <w:r w:rsidR="00ED3417" w:rsidRPr="00311075">
        <w:rPr>
          <w:rFonts w:ascii="Times New Roman" w:hAnsi="Times New Roman"/>
          <w:sz w:val="24"/>
          <w:szCs w:val="24"/>
        </w:rPr>
        <w:t>,</w:t>
      </w:r>
      <w:r w:rsidR="00590BE4" w:rsidRPr="00311075">
        <w:rPr>
          <w:rFonts w:ascii="Times New Roman" w:hAnsi="Times New Roman"/>
          <w:sz w:val="24"/>
          <w:szCs w:val="24"/>
        </w:rPr>
        <w:t xml:space="preserve"> ak nebudú </w:t>
      </w:r>
      <w:r w:rsidR="00ED3417" w:rsidRPr="00311075">
        <w:rPr>
          <w:rFonts w:ascii="Times New Roman" w:hAnsi="Times New Roman"/>
          <w:sz w:val="24"/>
          <w:szCs w:val="24"/>
        </w:rPr>
        <w:t xml:space="preserve">v rámci finančnej kontroly </w:t>
      </w:r>
      <w:r w:rsidR="00590BE4" w:rsidRPr="00311075">
        <w:rPr>
          <w:rFonts w:ascii="Times New Roman" w:hAnsi="Times New Roman"/>
          <w:sz w:val="24"/>
          <w:szCs w:val="24"/>
        </w:rPr>
        <w:t>zistené nedostatky, ktoré majú vplyv na poskytnutie verejných financií alebo nebudú zistené nedostatky vôbec.</w:t>
      </w:r>
    </w:p>
    <w:p w14:paraId="55F7E2F0" w14:textId="04CC332A" w:rsidR="00015F86" w:rsidRPr="00311075" w:rsidRDefault="00015F86" w:rsidP="00015F86">
      <w:pPr>
        <w:spacing w:line="240" w:lineRule="auto"/>
        <w:ind w:firstLine="360"/>
        <w:jc w:val="both"/>
        <w:rPr>
          <w:rFonts w:ascii="Times New Roman" w:hAnsi="Times New Roman"/>
          <w:sz w:val="24"/>
          <w:szCs w:val="24"/>
        </w:rPr>
      </w:pPr>
      <w:r w:rsidRPr="00311075">
        <w:rPr>
          <w:rFonts w:ascii="Times New Roman" w:hAnsi="Times New Roman"/>
          <w:sz w:val="24"/>
          <w:szCs w:val="24"/>
        </w:rPr>
        <w:t>Vykonávanie vnútorného auditu podľa zákona č. 357/2015 Z. z. je povinné pre všetkých správcov kapitoly štátneho rozpočtu</w:t>
      </w:r>
      <w:r w:rsidR="00556E13" w:rsidRPr="00311075">
        <w:rPr>
          <w:rFonts w:ascii="Times New Roman" w:hAnsi="Times New Roman"/>
          <w:sz w:val="24"/>
          <w:szCs w:val="24"/>
        </w:rPr>
        <w:t>,</w:t>
      </w:r>
      <w:r w:rsidRPr="00311075">
        <w:rPr>
          <w:rFonts w:ascii="Times New Roman" w:hAnsi="Times New Roman"/>
          <w:sz w:val="24"/>
          <w:szCs w:val="24"/>
        </w:rPr>
        <w:t xml:space="preserve"> ale neexistuje zákonná možnosť pre tie orgán</w:t>
      </w:r>
      <w:r w:rsidR="00556E13" w:rsidRPr="00311075">
        <w:rPr>
          <w:rFonts w:ascii="Times New Roman" w:hAnsi="Times New Roman"/>
          <w:sz w:val="24"/>
          <w:szCs w:val="24"/>
        </w:rPr>
        <w:t>y</w:t>
      </w:r>
      <w:r w:rsidRPr="00311075">
        <w:rPr>
          <w:rFonts w:ascii="Times New Roman" w:hAnsi="Times New Roman"/>
          <w:sz w:val="24"/>
          <w:szCs w:val="24"/>
        </w:rPr>
        <w:t xml:space="preserve"> verejnej správy, ktoré chcú dobrovoľne využívať vnútorný audit ako efektívny nástroj vlastného vnútorného kontrolného systému. Pokiaľ si orgán verejnej správy aj zr</w:t>
      </w:r>
      <w:r w:rsidR="00797267" w:rsidRPr="00311075">
        <w:rPr>
          <w:rFonts w:ascii="Times New Roman" w:hAnsi="Times New Roman"/>
          <w:sz w:val="24"/>
          <w:szCs w:val="24"/>
        </w:rPr>
        <w:t>i</w:t>
      </w:r>
      <w:r w:rsidRPr="00311075">
        <w:rPr>
          <w:rFonts w:ascii="Times New Roman" w:hAnsi="Times New Roman"/>
          <w:sz w:val="24"/>
          <w:szCs w:val="24"/>
        </w:rPr>
        <w:t xml:space="preserve">adil vnútorný audit, tento vnútorný audit nemal zákonné možnosti využívať práva a povinnosti, ktoré majú dispozícii vnútorní audítori správcov kapitol štátneho rozpočtu. Z uvedeného dôvodu sa dopĺňa možnosť pre orgány verejnej správy, ktoré nie sú správcom kapitoly štátneho rozpočtu zaviesť v rámci svojho orgánu verejnej správy vnútorný audit, pričom na výkon vnútorného auditu sa budú vzťahovať </w:t>
      </w:r>
      <w:r w:rsidR="00ED3417" w:rsidRPr="00311075">
        <w:rPr>
          <w:rFonts w:ascii="Times New Roman" w:hAnsi="Times New Roman"/>
          <w:sz w:val="24"/>
          <w:szCs w:val="24"/>
        </w:rPr>
        <w:t>určené</w:t>
      </w:r>
      <w:r w:rsidRPr="00311075">
        <w:rPr>
          <w:rFonts w:ascii="Times New Roman" w:hAnsi="Times New Roman"/>
          <w:sz w:val="24"/>
          <w:szCs w:val="24"/>
        </w:rPr>
        <w:t xml:space="preserve"> práva a povinnosti upravujúce vnútorný audit. Uvedená možnosť súvisí so zabezpečením overovania nastavenia a funkčnosti vnútorného kontrolného systému v rámci orgánu verejnej správy, nakoľko vnútorný audit predstavuje najkomplexnejší nástroj pre štatutárny orgán orgánu ve</w:t>
      </w:r>
      <w:r w:rsidR="0005228C" w:rsidRPr="00311075">
        <w:rPr>
          <w:rFonts w:ascii="Times New Roman" w:hAnsi="Times New Roman"/>
          <w:sz w:val="24"/>
          <w:szCs w:val="24"/>
        </w:rPr>
        <w:t xml:space="preserve">rejnej správy, ktorý </w:t>
      </w:r>
      <w:r w:rsidRPr="00311075">
        <w:rPr>
          <w:rFonts w:ascii="Times New Roman" w:hAnsi="Times New Roman"/>
          <w:sz w:val="24"/>
          <w:szCs w:val="24"/>
        </w:rPr>
        <w:t xml:space="preserve">by mal byť za týmto účelom využitý. </w:t>
      </w:r>
    </w:p>
    <w:p w14:paraId="6F80C198" w14:textId="4610428D" w:rsidR="0005228C" w:rsidRPr="00311075" w:rsidRDefault="0005228C" w:rsidP="0005228C">
      <w:pPr>
        <w:spacing w:line="240" w:lineRule="auto"/>
        <w:ind w:firstLine="360"/>
        <w:jc w:val="both"/>
        <w:rPr>
          <w:rFonts w:ascii="Times New Roman" w:hAnsi="Times New Roman"/>
          <w:sz w:val="24"/>
          <w:szCs w:val="24"/>
        </w:rPr>
      </w:pPr>
      <w:r w:rsidRPr="00311075">
        <w:rPr>
          <w:rFonts w:ascii="Times New Roman" w:hAnsi="Times New Roman"/>
          <w:sz w:val="24"/>
          <w:szCs w:val="24"/>
        </w:rPr>
        <w:lastRenderedPageBreak/>
        <w:t>Dôležitosť mať mechanizmus na monitorovanie funkčnosti nastaveného vnútorného kontrolného systému je podporená a zabezpečená aj vtedy, ak orgán verejnej správy nemá zriadený útvar vnútorného auditu. V takom prípade je, štatutárny orgán orgánu verejnej správy oprávnený určiť vybraných zamestnancov zodpovedných za overenie funkčnosti nastaveného vnútorného kontrolného systému. Pri takejto kontrole vnútorného kontrolného systému bude možné primerane použiť základné pravidlá finančnej kontroly a</w:t>
      </w:r>
      <w:r w:rsidR="00A2711B" w:rsidRPr="00311075">
        <w:rPr>
          <w:rFonts w:ascii="Times New Roman" w:hAnsi="Times New Roman"/>
          <w:sz w:val="24"/>
          <w:szCs w:val="24"/>
        </w:rPr>
        <w:t> </w:t>
      </w:r>
      <w:r w:rsidRPr="00311075">
        <w:rPr>
          <w:rFonts w:ascii="Times New Roman" w:hAnsi="Times New Roman"/>
          <w:sz w:val="24"/>
          <w:szCs w:val="24"/>
        </w:rPr>
        <w:t>auditu</w:t>
      </w:r>
      <w:r w:rsidR="00A2711B" w:rsidRPr="00311075">
        <w:rPr>
          <w:rFonts w:ascii="Times New Roman" w:hAnsi="Times New Roman"/>
          <w:sz w:val="24"/>
          <w:szCs w:val="24"/>
        </w:rPr>
        <w:t xml:space="preserve"> a</w:t>
      </w:r>
      <w:r w:rsidR="00985C74" w:rsidRPr="00311075">
        <w:rPr>
          <w:rFonts w:ascii="Times New Roman" w:hAnsi="Times New Roman"/>
          <w:sz w:val="24"/>
          <w:szCs w:val="24"/>
        </w:rPr>
        <w:t>ko aj ukladať príslušné</w:t>
      </w:r>
      <w:r w:rsidR="00A2711B" w:rsidRPr="00311075">
        <w:rPr>
          <w:rFonts w:ascii="Times New Roman" w:hAnsi="Times New Roman"/>
          <w:sz w:val="24"/>
          <w:szCs w:val="24"/>
        </w:rPr>
        <w:t xml:space="preserve"> pokuty</w:t>
      </w:r>
      <w:r w:rsidRPr="00311075">
        <w:rPr>
          <w:rFonts w:ascii="Times New Roman" w:hAnsi="Times New Roman"/>
          <w:sz w:val="24"/>
          <w:szCs w:val="24"/>
        </w:rPr>
        <w:t xml:space="preserve">. </w:t>
      </w:r>
    </w:p>
    <w:p w14:paraId="7F72B98E" w14:textId="1AD02F2D" w:rsidR="0005228C" w:rsidRPr="00311075" w:rsidRDefault="004A27ED" w:rsidP="00556E13">
      <w:pPr>
        <w:spacing w:line="240" w:lineRule="auto"/>
        <w:ind w:firstLine="360"/>
        <w:jc w:val="both"/>
        <w:rPr>
          <w:rFonts w:ascii="Times New Roman" w:hAnsi="Times New Roman"/>
          <w:sz w:val="24"/>
          <w:szCs w:val="24"/>
        </w:rPr>
      </w:pPr>
      <w:r w:rsidRPr="00311075">
        <w:rPr>
          <w:rFonts w:ascii="Times New Roman" w:hAnsi="Times New Roman"/>
          <w:sz w:val="24"/>
          <w:szCs w:val="24"/>
        </w:rPr>
        <w:t xml:space="preserve">Návrhom zákona sa taktiež </w:t>
      </w:r>
      <w:r w:rsidR="00DD2F72" w:rsidRPr="00311075">
        <w:rPr>
          <w:rFonts w:ascii="Times New Roman" w:hAnsi="Times New Roman"/>
          <w:sz w:val="24"/>
          <w:szCs w:val="24"/>
        </w:rPr>
        <w:t>u</w:t>
      </w:r>
      <w:r w:rsidRPr="00311075">
        <w:rPr>
          <w:rFonts w:ascii="Times New Roman" w:hAnsi="Times New Roman"/>
          <w:sz w:val="24"/>
          <w:szCs w:val="24"/>
        </w:rPr>
        <w:t xml:space="preserve">stanovuje </w:t>
      </w:r>
      <w:r w:rsidR="005A0DC7" w:rsidRPr="00311075">
        <w:rPr>
          <w:rFonts w:ascii="Times New Roman" w:hAnsi="Times New Roman"/>
          <w:sz w:val="24"/>
          <w:szCs w:val="24"/>
        </w:rPr>
        <w:t>povinnos</w:t>
      </w:r>
      <w:r w:rsidRPr="00311075">
        <w:rPr>
          <w:rFonts w:ascii="Times New Roman" w:hAnsi="Times New Roman"/>
          <w:sz w:val="24"/>
          <w:szCs w:val="24"/>
        </w:rPr>
        <w:t>ť</w:t>
      </w:r>
      <w:r w:rsidR="005A0DC7" w:rsidRPr="00311075">
        <w:rPr>
          <w:rFonts w:ascii="Times New Roman" w:hAnsi="Times New Roman"/>
          <w:sz w:val="24"/>
          <w:szCs w:val="24"/>
        </w:rPr>
        <w:t xml:space="preserve"> útvaru vnútorného auditu</w:t>
      </w:r>
      <w:r w:rsidRPr="00311075">
        <w:rPr>
          <w:rFonts w:ascii="Times New Roman" w:hAnsi="Times New Roman"/>
          <w:sz w:val="24"/>
          <w:szCs w:val="24"/>
        </w:rPr>
        <w:t xml:space="preserve"> predkladať v rámci ročnej správy o vykonaných vnútorných auditoch aj </w:t>
      </w:r>
      <w:r w:rsidR="006D7F52" w:rsidRPr="00311075">
        <w:rPr>
          <w:rFonts w:ascii="Times New Roman" w:hAnsi="Times New Roman"/>
          <w:sz w:val="24"/>
          <w:szCs w:val="24"/>
        </w:rPr>
        <w:t>zhodnotenie</w:t>
      </w:r>
      <w:r w:rsidR="00A819D0" w:rsidRPr="00311075">
        <w:rPr>
          <w:rFonts w:ascii="Times New Roman" w:hAnsi="Times New Roman"/>
          <w:sz w:val="24"/>
          <w:szCs w:val="24"/>
        </w:rPr>
        <w:t xml:space="preserve"> vnútorného kontrolného systému správcu kapitoly štátneho rozpočtu. </w:t>
      </w:r>
    </w:p>
    <w:p w14:paraId="7B800EE3" w14:textId="5C45677F" w:rsidR="003D02DB" w:rsidRPr="00311075" w:rsidRDefault="003D02DB" w:rsidP="00556E13">
      <w:pPr>
        <w:spacing w:line="240" w:lineRule="auto"/>
        <w:ind w:firstLine="360"/>
        <w:jc w:val="both"/>
        <w:rPr>
          <w:rFonts w:ascii="Times New Roman" w:hAnsi="Times New Roman"/>
          <w:sz w:val="24"/>
          <w:szCs w:val="24"/>
        </w:rPr>
      </w:pPr>
      <w:r w:rsidRPr="00311075">
        <w:rPr>
          <w:rFonts w:ascii="Times New Roman" w:hAnsi="Times New Roman"/>
          <w:sz w:val="24"/>
          <w:szCs w:val="24"/>
        </w:rPr>
        <w:t xml:space="preserve">Návrhom zákona za zrušuje Úrad vládneho auditu, ktorý je rozpočtovou organizáciou Ministerstva financií </w:t>
      </w:r>
      <w:r w:rsidR="00DD2F72" w:rsidRPr="00311075">
        <w:rPr>
          <w:rFonts w:ascii="Times New Roman" w:hAnsi="Times New Roman"/>
          <w:sz w:val="24"/>
          <w:szCs w:val="24"/>
        </w:rPr>
        <w:t xml:space="preserve">SR </w:t>
      </w:r>
      <w:r w:rsidRPr="00311075">
        <w:rPr>
          <w:rFonts w:ascii="Times New Roman" w:hAnsi="Times New Roman"/>
          <w:sz w:val="24"/>
          <w:szCs w:val="24"/>
        </w:rPr>
        <w:t xml:space="preserve">a všetky jeho kompetencie sa presúvajú na Ministerstvo financií SR. Dôvodom je najmä potrebná úspora a konsolidácia verejných financií, ku ktorej dôjde tým, že sa zníži celkový limit počtu zamestnancov kapitoly Ministerstva financií SR. Zároveň, presun kompetencií z Úradu vládneho auditu na Ministerstvo financií SR prinesie efektívnejšiu koordináciu výkonu vládnych auditov, kvalitnejšie výstupy z vládnych auditov, skráti sa dĺžka trvania vládnych auditov, keďže vládne audity budú zabezpečované a vykonávané priamo Ministerstvom financií SR. </w:t>
      </w:r>
      <w:r w:rsidR="00284227" w:rsidRPr="00311075">
        <w:rPr>
          <w:rFonts w:ascii="Times New Roman" w:hAnsi="Times New Roman"/>
          <w:sz w:val="24"/>
          <w:szCs w:val="24"/>
        </w:rPr>
        <w:t>Taktiež</w:t>
      </w:r>
      <w:r w:rsidRPr="00311075">
        <w:rPr>
          <w:rFonts w:ascii="Times New Roman" w:hAnsi="Times New Roman"/>
          <w:sz w:val="24"/>
          <w:szCs w:val="24"/>
        </w:rPr>
        <w:t xml:space="preserve"> sa zabezpečí kvalitnejšie a efektívnejšie riadenie ľudských zdrojov a s tým súvisiace efektívnejšie prerozdelenie personálnych kapacít ako aj finančných zdrojov v súvislosti s výkonom vládnych auditov.</w:t>
      </w:r>
    </w:p>
    <w:p w14:paraId="360D7D0A" w14:textId="77777777" w:rsidR="00BF00BC" w:rsidRPr="00311075" w:rsidRDefault="00BF00BC" w:rsidP="00556E13">
      <w:pPr>
        <w:spacing w:line="240" w:lineRule="auto"/>
        <w:ind w:firstLine="360"/>
        <w:jc w:val="both"/>
        <w:rPr>
          <w:rFonts w:ascii="Times New Roman" w:hAnsi="Times New Roman"/>
          <w:sz w:val="24"/>
          <w:szCs w:val="24"/>
        </w:rPr>
      </w:pPr>
      <w:r w:rsidRPr="00311075">
        <w:rPr>
          <w:rFonts w:ascii="Times New Roman" w:hAnsi="Times New Roman"/>
          <w:sz w:val="24"/>
          <w:szCs w:val="24"/>
        </w:rPr>
        <w:t>Návrh zákona nie je predmetom vnútrokomunitárneho pripomienkového konania.</w:t>
      </w:r>
    </w:p>
    <w:p w14:paraId="3E397AF8" w14:textId="2C794C46" w:rsidR="00767C45" w:rsidRPr="00311075" w:rsidRDefault="009C5A71" w:rsidP="00556E13">
      <w:pPr>
        <w:spacing w:line="240" w:lineRule="auto"/>
        <w:ind w:firstLine="360"/>
        <w:jc w:val="both"/>
        <w:rPr>
          <w:rFonts w:ascii="Times New Roman" w:hAnsi="Times New Roman"/>
          <w:sz w:val="24"/>
          <w:szCs w:val="24"/>
        </w:rPr>
      </w:pPr>
      <w:r w:rsidRPr="00311075">
        <w:rPr>
          <w:rFonts w:ascii="Times New Roman" w:hAnsi="Times New Roman"/>
          <w:sz w:val="24"/>
          <w:szCs w:val="24"/>
        </w:rPr>
        <w:t xml:space="preserve">Prijatie návrhu zákona </w:t>
      </w:r>
      <w:r w:rsidR="004B74C6" w:rsidRPr="00311075">
        <w:rPr>
          <w:rFonts w:ascii="Times New Roman" w:hAnsi="Times New Roman"/>
          <w:sz w:val="24"/>
          <w:szCs w:val="24"/>
        </w:rPr>
        <w:t>bude mať</w:t>
      </w:r>
      <w:r w:rsidR="00046DD1" w:rsidRPr="00311075">
        <w:rPr>
          <w:rFonts w:ascii="Times New Roman" w:hAnsi="Times New Roman"/>
          <w:sz w:val="24"/>
          <w:szCs w:val="24"/>
        </w:rPr>
        <w:t xml:space="preserve"> pozitívny a negatívny</w:t>
      </w:r>
      <w:r w:rsidR="004B74C6" w:rsidRPr="00311075">
        <w:rPr>
          <w:rFonts w:ascii="Times New Roman" w:hAnsi="Times New Roman"/>
          <w:sz w:val="24"/>
          <w:szCs w:val="24"/>
        </w:rPr>
        <w:t xml:space="preserve"> vplyv na rozpočet verejnej správy</w:t>
      </w:r>
      <w:r w:rsidR="00BA586A" w:rsidRPr="00311075">
        <w:rPr>
          <w:rFonts w:ascii="Times New Roman" w:hAnsi="Times New Roman"/>
          <w:sz w:val="24"/>
          <w:szCs w:val="24"/>
        </w:rPr>
        <w:t xml:space="preserve">, </w:t>
      </w:r>
      <w:r w:rsidR="00860CCD">
        <w:rPr>
          <w:rFonts w:ascii="Times New Roman" w:hAnsi="Times New Roman"/>
          <w:sz w:val="24"/>
          <w:szCs w:val="24"/>
        </w:rPr>
        <w:t>marginálne</w:t>
      </w:r>
      <w:r w:rsidR="00F210B1">
        <w:rPr>
          <w:rFonts w:ascii="Times New Roman" w:hAnsi="Times New Roman"/>
          <w:sz w:val="24"/>
          <w:szCs w:val="24"/>
        </w:rPr>
        <w:t xml:space="preserve"> sociálne vplyvy, </w:t>
      </w:r>
      <w:r w:rsidR="002556D1">
        <w:rPr>
          <w:rFonts w:ascii="Times New Roman" w:hAnsi="Times New Roman"/>
          <w:sz w:val="24"/>
          <w:szCs w:val="24"/>
        </w:rPr>
        <w:t xml:space="preserve">pozitívny vplyv na limit verejných výdavkov </w:t>
      </w:r>
      <w:r w:rsidR="00767C45" w:rsidRPr="00311075">
        <w:rPr>
          <w:rFonts w:ascii="Times New Roman" w:hAnsi="Times New Roman"/>
          <w:sz w:val="24"/>
          <w:szCs w:val="24"/>
        </w:rPr>
        <w:t>a nebude mať vplyv na podnikateľské prostredie, na informatizáciu spoločnosti, na životné prostredie, na služby verejnej správy pre občana</w:t>
      </w:r>
      <w:r w:rsidR="00F210B1">
        <w:rPr>
          <w:rFonts w:ascii="Times New Roman" w:hAnsi="Times New Roman"/>
          <w:sz w:val="24"/>
          <w:szCs w:val="24"/>
        </w:rPr>
        <w:t xml:space="preserve"> </w:t>
      </w:r>
      <w:r w:rsidR="00767C45" w:rsidRPr="00311075">
        <w:rPr>
          <w:rFonts w:ascii="Times New Roman" w:hAnsi="Times New Roman"/>
          <w:sz w:val="24"/>
          <w:szCs w:val="24"/>
        </w:rPr>
        <w:t>a ani vplyv</w:t>
      </w:r>
      <w:r w:rsidR="00F4680E" w:rsidRPr="00311075">
        <w:rPr>
          <w:rFonts w:ascii="Times New Roman" w:hAnsi="Times New Roman"/>
          <w:sz w:val="24"/>
          <w:szCs w:val="24"/>
        </w:rPr>
        <w:t>y</w:t>
      </w:r>
      <w:r w:rsidR="00767C45" w:rsidRPr="00311075">
        <w:rPr>
          <w:rFonts w:ascii="Times New Roman" w:hAnsi="Times New Roman"/>
          <w:sz w:val="24"/>
          <w:szCs w:val="24"/>
        </w:rPr>
        <w:t xml:space="preserve"> na manželstvo, rodičovstvo a rodinu.</w:t>
      </w:r>
    </w:p>
    <w:p w14:paraId="09087126" w14:textId="6F20F22A" w:rsidR="009C5A71" w:rsidRPr="00311075" w:rsidRDefault="009C5A71" w:rsidP="00556E13">
      <w:pPr>
        <w:spacing w:line="240" w:lineRule="auto"/>
        <w:ind w:firstLine="360"/>
        <w:jc w:val="both"/>
        <w:rPr>
          <w:rFonts w:ascii="Times New Roman" w:hAnsi="Times New Roman"/>
          <w:sz w:val="24"/>
          <w:szCs w:val="24"/>
        </w:rPr>
      </w:pPr>
      <w:r w:rsidRPr="00311075">
        <w:rPr>
          <w:rFonts w:ascii="Times New Roman" w:hAnsi="Times New Roman"/>
          <w:sz w:val="24"/>
          <w:szCs w:val="24"/>
        </w:rPr>
        <w:t>Návrh zákona je v súlade s Ústavou Slovenskej republiky, ústavnými zákonmi, nálezmi Ústavného súdu Slovenskej republiky, inými zákonmi, medzinárodnými zmluvami a inými medzinárodnými dokumentmi, ktorými je Slovenská republika viazaná</w:t>
      </w:r>
      <w:r w:rsidR="00767C45" w:rsidRPr="00311075">
        <w:rPr>
          <w:rFonts w:ascii="Times New Roman" w:hAnsi="Times New Roman"/>
          <w:sz w:val="24"/>
          <w:szCs w:val="24"/>
        </w:rPr>
        <w:t>,</w:t>
      </w:r>
      <w:r w:rsidRPr="00311075">
        <w:rPr>
          <w:rFonts w:ascii="Times New Roman" w:hAnsi="Times New Roman"/>
          <w:sz w:val="24"/>
          <w:szCs w:val="24"/>
        </w:rPr>
        <w:t xml:space="preserve"> a</w:t>
      </w:r>
      <w:r w:rsidR="00F23F84" w:rsidRPr="00311075">
        <w:rPr>
          <w:rFonts w:ascii="Times New Roman" w:hAnsi="Times New Roman"/>
          <w:sz w:val="24"/>
          <w:szCs w:val="24"/>
        </w:rPr>
        <w:t>ko aj</w:t>
      </w:r>
      <w:r w:rsidR="000936DA" w:rsidRPr="00311075">
        <w:rPr>
          <w:rFonts w:ascii="Times New Roman" w:hAnsi="Times New Roman"/>
          <w:sz w:val="24"/>
          <w:szCs w:val="24"/>
        </w:rPr>
        <w:t xml:space="preserve"> </w:t>
      </w:r>
      <w:r w:rsidRPr="00311075">
        <w:rPr>
          <w:rFonts w:ascii="Times New Roman" w:hAnsi="Times New Roman"/>
          <w:sz w:val="24"/>
          <w:szCs w:val="24"/>
        </w:rPr>
        <w:t>s</w:t>
      </w:r>
      <w:r w:rsidR="000936DA" w:rsidRPr="00311075">
        <w:rPr>
          <w:rFonts w:ascii="Times New Roman" w:hAnsi="Times New Roman"/>
          <w:sz w:val="24"/>
          <w:szCs w:val="24"/>
        </w:rPr>
        <w:t xml:space="preserve"> </w:t>
      </w:r>
      <w:r w:rsidRPr="00311075">
        <w:rPr>
          <w:rFonts w:ascii="Times New Roman" w:hAnsi="Times New Roman"/>
          <w:sz w:val="24"/>
          <w:szCs w:val="24"/>
        </w:rPr>
        <w:t>právom E</w:t>
      </w:r>
      <w:r w:rsidR="00DD2F72" w:rsidRPr="00311075">
        <w:rPr>
          <w:rFonts w:ascii="Times New Roman" w:hAnsi="Times New Roman"/>
          <w:sz w:val="24"/>
          <w:szCs w:val="24"/>
        </w:rPr>
        <w:t>Ú</w:t>
      </w:r>
      <w:r w:rsidRPr="00311075">
        <w:rPr>
          <w:rFonts w:ascii="Times New Roman" w:hAnsi="Times New Roman"/>
          <w:sz w:val="24"/>
          <w:szCs w:val="24"/>
        </w:rPr>
        <w:t>.</w:t>
      </w:r>
    </w:p>
    <w:p w14:paraId="20CF2B2B" w14:textId="77777777" w:rsidR="00796D26" w:rsidRDefault="003432D6" w:rsidP="00556E13">
      <w:pPr>
        <w:spacing w:line="240" w:lineRule="auto"/>
        <w:ind w:firstLine="284"/>
        <w:jc w:val="both"/>
      </w:pPr>
      <w:r w:rsidRPr="00311075">
        <w:rPr>
          <w:rFonts w:ascii="Times New Roman" w:hAnsi="Times New Roman"/>
          <w:sz w:val="24"/>
          <w:szCs w:val="24"/>
        </w:rPr>
        <w:t>Dátum nadobudnutia účinnosti je navrhnutý</w:t>
      </w:r>
      <w:r w:rsidR="002C4045" w:rsidRPr="00311075">
        <w:rPr>
          <w:rFonts w:ascii="Times New Roman" w:hAnsi="Times New Roman"/>
          <w:sz w:val="24"/>
          <w:szCs w:val="24"/>
        </w:rPr>
        <w:t xml:space="preserve"> od 1. </w:t>
      </w:r>
      <w:r w:rsidR="00BA2042" w:rsidRPr="00311075">
        <w:rPr>
          <w:rFonts w:ascii="Times New Roman" w:hAnsi="Times New Roman"/>
          <w:sz w:val="24"/>
          <w:szCs w:val="24"/>
        </w:rPr>
        <w:t>j</w:t>
      </w:r>
      <w:r w:rsidR="00A312EF" w:rsidRPr="00311075">
        <w:rPr>
          <w:rFonts w:ascii="Times New Roman" w:hAnsi="Times New Roman"/>
          <w:sz w:val="24"/>
          <w:szCs w:val="24"/>
        </w:rPr>
        <w:t>anuára</w:t>
      </w:r>
      <w:r w:rsidR="000045EE" w:rsidRPr="00311075">
        <w:rPr>
          <w:rFonts w:ascii="Times New Roman" w:hAnsi="Times New Roman"/>
          <w:sz w:val="24"/>
          <w:szCs w:val="24"/>
        </w:rPr>
        <w:t xml:space="preserve"> </w:t>
      </w:r>
      <w:r w:rsidR="002C4045" w:rsidRPr="00311075">
        <w:rPr>
          <w:rFonts w:ascii="Times New Roman" w:hAnsi="Times New Roman"/>
          <w:sz w:val="24"/>
          <w:szCs w:val="24"/>
        </w:rPr>
        <w:t>202</w:t>
      </w:r>
      <w:r w:rsidR="00A312EF" w:rsidRPr="00311075">
        <w:rPr>
          <w:rFonts w:ascii="Times New Roman" w:hAnsi="Times New Roman"/>
          <w:sz w:val="24"/>
          <w:szCs w:val="24"/>
        </w:rPr>
        <w:t>6</w:t>
      </w:r>
      <w:r w:rsidRPr="00311075">
        <w:rPr>
          <w:rFonts w:ascii="Times New Roman" w:hAnsi="Times New Roman"/>
          <w:sz w:val="24"/>
          <w:szCs w:val="24"/>
        </w:rPr>
        <w:t>. Návrh zákona ráta so</w:t>
      </w:r>
      <w:r w:rsidR="00A55EA4" w:rsidRPr="00311075">
        <w:rPr>
          <w:rFonts w:ascii="Times New Roman" w:hAnsi="Times New Roman"/>
          <w:sz w:val="24"/>
          <w:szCs w:val="24"/>
        </w:rPr>
        <w:t> </w:t>
      </w:r>
      <w:r w:rsidRPr="00311075">
        <w:rPr>
          <w:rFonts w:ascii="Times New Roman" w:hAnsi="Times New Roman"/>
          <w:sz w:val="24"/>
          <w:szCs w:val="24"/>
        </w:rPr>
        <w:t>zachovaním 15 dňovej legisvakačnej doby v</w:t>
      </w:r>
      <w:r w:rsidR="002C4045" w:rsidRPr="00311075">
        <w:rPr>
          <w:rFonts w:ascii="Times New Roman" w:hAnsi="Times New Roman"/>
          <w:sz w:val="24"/>
          <w:szCs w:val="24"/>
        </w:rPr>
        <w:t xml:space="preserve"> </w:t>
      </w:r>
      <w:r w:rsidRPr="00311075">
        <w:rPr>
          <w:rFonts w:ascii="Times New Roman" w:hAnsi="Times New Roman"/>
          <w:sz w:val="24"/>
          <w:szCs w:val="24"/>
        </w:rPr>
        <w:t>súlade s § 19 ods. 5 zákona č.</w:t>
      </w:r>
      <w:r w:rsidR="00855E0F" w:rsidRPr="00311075">
        <w:rPr>
          <w:rFonts w:ascii="Times New Roman" w:hAnsi="Times New Roman"/>
          <w:sz w:val="24"/>
          <w:szCs w:val="24"/>
        </w:rPr>
        <w:t> </w:t>
      </w:r>
      <w:r w:rsidRPr="00311075">
        <w:rPr>
          <w:rFonts w:ascii="Times New Roman" w:hAnsi="Times New Roman"/>
          <w:sz w:val="24"/>
          <w:szCs w:val="24"/>
        </w:rPr>
        <w:t>400/2015 Z. z. o tvorbe právnych predpisov a o Zbierke zákonov Slovenskej republiky a o zmene a doplnení niektorých zákonov.</w:t>
      </w:r>
      <w:r w:rsidR="002C4045" w:rsidRPr="00311075">
        <w:t xml:space="preserve"> </w:t>
      </w:r>
    </w:p>
    <w:p w14:paraId="261054D5" w14:textId="77777777" w:rsidR="00796D26" w:rsidRDefault="00796D26" w:rsidP="00556E13">
      <w:pPr>
        <w:spacing w:line="240" w:lineRule="auto"/>
        <w:ind w:firstLine="284"/>
        <w:jc w:val="both"/>
        <w:rPr>
          <w:b/>
        </w:rPr>
        <w:sectPr w:rsidR="00796D26" w:rsidSect="003810C8">
          <w:footerReference w:type="default" r:id="rId8"/>
          <w:pgSz w:w="11907" w:h="16839" w:code="9"/>
          <w:pgMar w:top="1417" w:right="1417" w:bottom="1417" w:left="1417" w:header="0" w:footer="0" w:gutter="0"/>
          <w:cols w:space="708"/>
          <w:docGrid w:linePitch="360"/>
        </w:sectPr>
      </w:pPr>
    </w:p>
    <w:p w14:paraId="38ACA636" w14:textId="77777777" w:rsidR="00796D26" w:rsidRPr="00BB50D2" w:rsidRDefault="00796D26" w:rsidP="00E45666">
      <w:pPr>
        <w:pStyle w:val="Default"/>
        <w:ind w:left="360"/>
        <w:jc w:val="center"/>
      </w:pPr>
      <w:r w:rsidRPr="00BB50D2">
        <w:rPr>
          <w:b/>
          <w:bCs/>
        </w:rPr>
        <w:lastRenderedPageBreak/>
        <w:t>DOLOŽKA ZLUČITEĽNOSTI</w:t>
      </w:r>
    </w:p>
    <w:p w14:paraId="52713A5C" w14:textId="77777777" w:rsidR="00796D26" w:rsidRPr="00BB50D2" w:rsidRDefault="00796D26" w:rsidP="00E45666">
      <w:pPr>
        <w:pStyle w:val="Default"/>
        <w:pBdr>
          <w:bottom w:val="single" w:sz="12" w:space="1" w:color="auto"/>
        </w:pBdr>
        <w:ind w:left="426"/>
        <w:jc w:val="center"/>
        <w:rPr>
          <w:b/>
          <w:bCs/>
        </w:rPr>
      </w:pPr>
      <w:r w:rsidRPr="00BB50D2">
        <w:rPr>
          <w:b/>
          <w:bCs/>
        </w:rPr>
        <w:t xml:space="preserve"> návrhu zákona</w:t>
      </w:r>
      <w:r w:rsidRPr="00BB50D2">
        <w:rPr>
          <w:b/>
          <w:lang w:eastAsia="sk-SK"/>
        </w:rPr>
        <w:t xml:space="preserve"> </w:t>
      </w:r>
      <w:r w:rsidRPr="00BB50D2">
        <w:rPr>
          <w:b/>
          <w:bCs/>
        </w:rPr>
        <w:t>s právom Európskej únie</w:t>
      </w:r>
    </w:p>
    <w:p w14:paraId="5CD8C5F8" w14:textId="77777777" w:rsidR="00796D26" w:rsidRPr="00BB50D2" w:rsidRDefault="00796D26" w:rsidP="00E45666">
      <w:pPr>
        <w:pStyle w:val="Default"/>
        <w:ind w:left="426"/>
        <w:jc w:val="center"/>
        <w:rPr>
          <w:b/>
          <w:bCs/>
        </w:rPr>
      </w:pPr>
    </w:p>
    <w:p w14:paraId="032FA02D" w14:textId="77777777" w:rsidR="00796D26" w:rsidRPr="00BB50D2" w:rsidRDefault="00796D26" w:rsidP="00E45666">
      <w:pPr>
        <w:pStyle w:val="Default"/>
        <w:jc w:val="center"/>
      </w:pPr>
    </w:p>
    <w:p w14:paraId="55209319" w14:textId="77777777" w:rsidR="00796D26" w:rsidRPr="00BB50D2" w:rsidRDefault="00796D26" w:rsidP="00E45666">
      <w:pPr>
        <w:pStyle w:val="Default"/>
        <w:jc w:val="center"/>
      </w:pPr>
    </w:p>
    <w:p w14:paraId="5DB7FB20" w14:textId="77777777" w:rsidR="00796D26" w:rsidRPr="00796D26" w:rsidRDefault="00796D26" w:rsidP="00796D26">
      <w:pPr>
        <w:pStyle w:val="Default"/>
        <w:numPr>
          <w:ilvl w:val="0"/>
          <w:numId w:val="36"/>
        </w:numPr>
        <w:ind w:left="709" w:hanging="283"/>
        <w:rPr>
          <w:b/>
        </w:rPr>
      </w:pPr>
      <w:r w:rsidRPr="00796D26">
        <w:rPr>
          <w:b/>
        </w:rPr>
        <w:t>Navrhovateľ zákona:</w:t>
      </w:r>
    </w:p>
    <w:p w14:paraId="7629F1AF" w14:textId="77777777" w:rsidR="00796D26" w:rsidRPr="00796D26" w:rsidRDefault="00796D26" w:rsidP="002D3B52">
      <w:pPr>
        <w:pStyle w:val="Default"/>
        <w:ind w:left="709"/>
        <w:rPr>
          <w:bCs/>
        </w:rPr>
      </w:pPr>
      <w:r w:rsidRPr="00796D26">
        <w:rPr>
          <w:bCs/>
        </w:rPr>
        <w:t>Vláda Slovenskej republiky.</w:t>
      </w:r>
    </w:p>
    <w:p w14:paraId="4229B877" w14:textId="77777777" w:rsidR="00796D26" w:rsidRPr="00796D26" w:rsidRDefault="00796D26" w:rsidP="00E45666">
      <w:pPr>
        <w:pStyle w:val="Default"/>
        <w:ind w:firstLine="426"/>
        <w:rPr>
          <w:bCs/>
        </w:rPr>
      </w:pPr>
    </w:p>
    <w:p w14:paraId="55968AAA" w14:textId="77777777" w:rsidR="00796D26" w:rsidRPr="00796D26" w:rsidRDefault="00796D26" w:rsidP="00E45666">
      <w:pPr>
        <w:pStyle w:val="Default"/>
        <w:ind w:firstLine="426"/>
        <w:rPr>
          <w:bCs/>
        </w:rPr>
      </w:pPr>
      <w:r w:rsidRPr="00796D26">
        <w:rPr>
          <w:bCs/>
        </w:rPr>
        <w:t xml:space="preserve">2. </w:t>
      </w:r>
      <w:r w:rsidRPr="00796D26">
        <w:rPr>
          <w:b/>
        </w:rPr>
        <w:t>Názov návrhu zákona:</w:t>
      </w:r>
      <w:r w:rsidRPr="00796D26">
        <w:rPr>
          <w:bCs/>
        </w:rPr>
        <w:t xml:space="preserve"> </w:t>
      </w:r>
    </w:p>
    <w:p w14:paraId="0B528902" w14:textId="77777777" w:rsidR="00796D26" w:rsidRPr="00796D26" w:rsidRDefault="00796D26" w:rsidP="007261B1">
      <w:pPr>
        <w:pStyle w:val="Default"/>
        <w:ind w:left="708"/>
        <w:jc w:val="both"/>
        <w:rPr>
          <w:bCs/>
        </w:rPr>
      </w:pPr>
      <w:r w:rsidRPr="00796D26">
        <w:rPr>
          <w:bCs/>
        </w:rPr>
        <w:t>Návrh zákona, ktorým sa mení a dopĺňa zákon č. 357/2015 Z. z. o finančnej kontrole a audite a o zmene a doplnení niektorých zákonov v znení neskorších predpisov</w:t>
      </w:r>
      <w:r w:rsidRPr="00796D26">
        <w:rPr>
          <w:bCs/>
          <w:lang w:eastAsia="sk-SK"/>
        </w:rPr>
        <w:t xml:space="preserve"> a ktorým sa menia a dopĺňajú niektoré zákony.</w:t>
      </w:r>
    </w:p>
    <w:p w14:paraId="785EBEC1" w14:textId="77777777" w:rsidR="00796D26" w:rsidRPr="00796D26" w:rsidRDefault="00796D26" w:rsidP="00E45666">
      <w:pPr>
        <w:pStyle w:val="Default"/>
        <w:ind w:firstLine="426"/>
        <w:rPr>
          <w:bCs/>
        </w:rPr>
      </w:pPr>
    </w:p>
    <w:p w14:paraId="65C8F8AF" w14:textId="77777777" w:rsidR="00796D26" w:rsidRPr="00796D26" w:rsidRDefault="00796D26" w:rsidP="00E45666">
      <w:pPr>
        <w:pStyle w:val="Default"/>
        <w:ind w:firstLine="426"/>
        <w:rPr>
          <w:bCs/>
        </w:rPr>
      </w:pPr>
      <w:r w:rsidRPr="00796D26">
        <w:rPr>
          <w:bCs/>
        </w:rPr>
        <w:t xml:space="preserve">3. </w:t>
      </w:r>
      <w:r w:rsidRPr="00796D26">
        <w:rPr>
          <w:b/>
        </w:rPr>
        <w:t>Predmet návrhu zákona je upravený v práve Európskej únie:</w:t>
      </w:r>
      <w:r w:rsidRPr="00796D26">
        <w:rPr>
          <w:bCs/>
        </w:rPr>
        <w:t xml:space="preserve"> </w:t>
      </w:r>
    </w:p>
    <w:p w14:paraId="69F9341A" w14:textId="77777777" w:rsidR="00796D26" w:rsidRPr="00796D26" w:rsidRDefault="00796D26" w:rsidP="00E45666">
      <w:pPr>
        <w:pStyle w:val="Default"/>
        <w:ind w:firstLine="426"/>
        <w:rPr>
          <w:bCs/>
        </w:rPr>
      </w:pPr>
    </w:p>
    <w:p w14:paraId="1850C42E" w14:textId="77777777" w:rsidR="00796D26" w:rsidRPr="00796D26" w:rsidRDefault="00796D26" w:rsidP="007261B1">
      <w:pPr>
        <w:pStyle w:val="Default"/>
        <w:ind w:left="993"/>
        <w:jc w:val="both"/>
        <w:rPr>
          <w:bCs/>
        </w:rPr>
      </w:pPr>
      <w:r w:rsidRPr="00796D26">
        <w:rPr>
          <w:bCs/>
        </w:rPr>
        <w:t xml:space="preserve">a) v primárnom práve </w:t>
      </w:r>
    </w:p>
    <w:p w14:paraId="6D82E06A" w14:textId="77777777" w:rsidR="00796D26" w:rsidRPr="00796D26" w:rsidRDefault="00796D26" w:rsidP="00E45666">
      <w:pPr>
        <w:pStyle w:val="Default"/>
        <w:ind w:left="1276" w:hanging="283"/>
        <w:jc w:val="both"/>
        <w:rPr>
          <w:bCs/>
        </w:rPr>
      </w:pPr>
      <w:r w:rsidRPr="00796D26">
        <w:rPr>
          <w:bCs/>
        </w:rPr>
        <w:t>-</w:t>
      </w:r>
      <w:r w:rsidRPr="00796D26">
        <w:rPr>
          <w:bCs/>
        </w:rPr>
        <w:tab/>
        <w:t>čl. 4, 38 až 44, 49, 53, 56 a 57, 107, 108, 114, 162 až 164, 174 až 178, 217 a 218, 287, 317, 320 až 325 a 349 Zmluvy o fungovaní Európskej únie (</w:t>
      </w:r>
      <w:r w:rsidRPr="00796D26">
        <w:rPr>
          <w:rStyle w:val="awspan1"/>
          <w:bCs/>
        </w:rPr>
        <w:t>Ú. v. ES C 202, 7.6.2016)</w:t>
      </w:r>
      <w:r w:rsidRPr="00796D26">
        <w:rPr>
          <w:bCs/>
        </w:rPr>
        <w:t>.</w:t>
      </w:r>
    </w:p>
    <w:p w14:paraId="50E83C31" w14:textId="77777777" w:rsidR="00796D26" w:rsidRPr="00796D26" w:rsidRDefault="00796D26" w:rsidP="00E45666">
      <w:pPr>
        <w:pStyle w:val="Default"/>
        <w:ind w:left="1276" w:hanging="283"/>
        <w:jc w:val="both"/>
        <w:rPr>
          <w:bCs/>
        </w:rPr>
      </w:pPr>
    </w:p>
    <w:p w14:paraId="7859FD0A" w14:textId="77777777" w:rsidR="00796D26" w:rsidRPr="00796D26" w:rsidRDefault="00796D26" w:rsidP="00E45666">
      <w:pPr>
        <w:pStyle w:val="Default"/>
        <w:ind w:left="1276" w:hanging="283"/>
        <w:jc w:val="both"/>
        <w:rPr>
          <w:bCs/>
        </w:rPr>
      </w:pPr>
      <w:r w:rsidRPr="00796D26">
        <w:rPr>
          <w:bCs/>
        </w:rPr>
        <w:t xml:space="preserve">b) v sekundárnom práve </w:t>
      </w:r>
    </w:p>
    <w:p w14:paraId="2F4D4F49" w14:textId="77777777" w:rsidR="00796D26" w:rsidRPr="00796D26" w:rsidRDefault="00796D26" w:rsidP="00D50853">
      <w:pPr>
        <w:pStyle w:val="Default"/>
        <w:jc w:val="both"/>
        <w:rPr>
          <w:bCs/>
        </w:rPr>
      </w:pPr>
    </w:p>
    <w:p w14:paraId="43E777AA" w14:textId="77777777" w:rsidR="00796D26" w:rsidRPr="00796D26" w:rsidRDefault="00796D26" w:rsidP="00796D26">
      <w:pPr>
        <w:pStyle w:val="Default"/>
        <w:numPr>
          <w:ilvl w:val="0"/>
          <w:numId w:val="34"/>
        </w:numPr>
        <w:jc w:val="both"/>
        <w:rPr>
          <w:rStyle w:val="Zvraznenie"/>
          <w:bCs/>
          <w:i w:val="0"/>
          <w:iCs w:val="0"/>
          <w:color w:val="auto"/>
        </w:rPr>
      </w:pPr>
      <w:r w:rsidRPr="00796D26">
        <w:rPr>
          <w:bCs/>
          <w:color w:val="auto"/>
          <w:shd w:val="clear" w:color="auto" w:fill="FFFFFF"/>
        </w:rPr>
        <w:t>nariadenie Európskeho parlamentu a Rady (EÚ, Euratom) 2024/2509 z 23. septembra 2024 o rozpočtových pravidlách, ktoré sa vzťahujú na všeobecný rozpočet Únie (prepracované znenie) (</w:t>
      </w:r>
      <w:r w:rsidRPr="00796D26">
        <w:rPr>
          <w:rStyle w:val="Zvraznenie"/>
          <w:rFonts w:eastAsiaTheme="majorEastAsia"/>
          <w:bCs/>
          <w:i w:val="0"/>
          <w:iCs w:val="0"/>
          <w:color w:val="auto"/>
          <w:shd w:val="clear" w:color="auto" w:fill="FFFFFF"/>
        </w:rPr>
        <w:t>Ú. v. EÚ L, 2024/2509, 26.9.2024), gestor: MF SR,</w:t>
      </w:r>
    </w:p>
    <w:p w14:paraId="21E68DED" w14:textId="77777777" w:rsidR="00796D26" w:rsidRPr="00796D26" w:rsidRDefault="00796D26" w:rsidP="00796D26">
      <w:pPr>
        <w:pStyle w:val="Default"/>
        <w:numPr>
          <w:ilvl w:val="0"/>
          <w:numId w:val="34"/>
        </w:numPr>
        <w:jc w:val="both"/>
        <w:rPr>
          <w:rStyle w:val="Zvraznenie"/>
          <w:bCs/>
          <w:i w:val="0"/>
          <w:iCs w:val="0"/>
          <w:color w:val="auto"/>
        </w:rPr>
      </w:pPr>
      <w:r w:rsidRPr="00796D26">
        <w:rPr>
          <w:rStyle w:val="Zvraznenie"/>
          <w:bCs/>
          <w:i w:val="0"/>
          <w:iCs w:val="0"/>
          <w:color w:val="auto"/>
        </w:rPr>
        <w:t>nariadenie Európskeho parlamentu a Rady (EÚ) 2021/1059 z 24. júna 2021 o osobitných ustanoveniach týkajúcich sa cieľa Európska územná spolupráca (Interreg) podporovaného z Európskeho fondu regionálneho rozvoja a vonkajších finančných nástrojov (Ú. v. EÚ L 231, 30.6.2021), gestori:</w:t>
      </w:r>
      <w:r w:rsidRPr="00796D26">
        <w:rPr>
          <w:bCs/>
        </w:rPr>
        <w:t xml:space="preserve"> </w:t>
      </w:r>
      <w:r w:rsidRPr="00796D26">
        <w:rPr>
          <w:rStyle w:val="Zvraznenie"/>
          <w:bCs/>
          <w:i w:val="0"/>
          <w:iCs w:val="0"/>
          <w:color w:val="auto"/>
        </w:rPr>
        <w:t>MIRRI SR, MF SR,</w:t>
      </w:r>
    </w:p>
    <w:p w14:paraId="24DF766B" w14:textId="77777777" w:rsidR="00796D26" w:rsidRPr="00796D26" w:rsidRDefault="00796D26" w:rsidP="00796D26">
      <w:pPr>
        <w:pStyle w:val="Default"/>
        <w:numPr>
          <w:ilvl w:val="0"/>
          <w:numId w:val="34"/>
        </w:numPr>
        <w:jc w:val="both"/>
        <w:rPr>
          <w:rStyle w:val="Zvraznenie"/>
          <w:bCs/>
          <w:i w:val="0"/>
          <w:iCs w:val="0"/>
          <w:color w:val="auto"/>
        </w:rPr>
      </w:pPr>
      <w:r w:rsidRPr="00796D26">
        <w:rPr>
          <w:rStyle w:val="Zvraznenie"/>
          <w:bCs/>
          <w:i w:val="0"/>
          <w:iCs w:val="0"/>
          <w:color w:val="auto"/>
        </w:rPr>
        <w:t xml:space="preserve">delegované nariadenie Komisie (EÚ) 2022/127 zo 7. decembra 2021, ktorým sa dopĺňa nariadenie Európskeho parlamentu a Rady (EÚ) 2021/2116 o pravidlá platné pre platobné agentúry a iné orgány, finančné riadenie, schvaľovanie účtov, zábezpeky a používanie eura (Ú. v. EÚ L 20, 31.1.2022) </w:t>
      </w:r>
      <w:r w:rsidRPr="00796D26">
        <w:rPr>
          <w:bCs/>
        </w:rPr>
        <w:t>v platnom znení</w:t>
      </w:r>
      <w:r w:rsidRPr="00796D26">
        <w:rPr>
          <w:rStyle w:val="Zvraznenie"/>
          <w:bCs/>
          <w:i w:val="0"/>
          <w:iCs w:val="0"/>
          <w:color w:val="auto"/>
        </w:rPr>
        <w:t>, gestor:</w:t>
      </w:r>
      <w:r w:rsidRPr="00796D26">
        <w:rPr>
          <w:bCs/>
        </w:rPr>
        <w:t xml:space="preserve"> </w:t>
      </w:r>
      <w:r w:rsidRPr="00796D26">
        <w:rPr>
          <w:rStyle w:val="Zvraznenie"/>
          <w:bCs/>
          <w:i w:val="0"/>
          <w:iCs w:val="0"/>
          <w:color w:val="auto"/>
        </w:rPr>
        <w:t>MPRV SR,</w:t>
      </w:r>
    </w:p>
    <w:p w14:paraId="2BCEBEFD" w14:textId="77777777" w:rsidR="00796D26" w:rsidRPr="00796D26" w:rsidRDefault="00796D26" w:rsidP="00796D26">
      <w:pPr>
        <w:pStyle w:val="Default"/>
        <w:numPr>
          <w:ilvl w:val="0"/>
          <w:numId w:val="34"/>
        </w:numPr>
        <w:jc w:val="both"/>
        <w:rPr>
          <w:rStyle w:val="Zvraznenie"/>
          <w:bCs/>
          <w:i w:val="0"/>
          <w:iCs w:val="0"/>
          <w:color w:val="auto"/>
        </w:rPr>
      </w:pPr>
      <w:r w:rsidRPr="00796D26">
        <w:rPr>
          <w:rStyle w:val="Zvraznenie"/>
          <w:bCs/>
          <w:i w:val="0"/>
          <w:iCs w:val="0"/>
          <w:color w:val="auto"/>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w:t>
      </w:r>
      <w:r w:rsidRPr="00796D26">
        <w:rPr>
          <w:bCs/>
        </w:rPr>
        <w:t xml:space="preserve"> (</w:t>
      </w:r>
      <w:r w:rsidRPr="00796D26">
        <w:rPr>
          <w:rStyle w:val="Zvraznenie"/>
          <w:bCs/>
          <w:i w:val="0"/>
          <w:iCs w:val="0"/>
          <w:color w:val="auto"/>
        </w:rPr>
        <w:t>Ú. v. EÚ L 435, 6.12.2021)</w:t>
      </w:r>
      <w:r w:rsidRPr="00796D26">
        <w:rPr>
          <w:bCs/>
        </w:rPr>
        <w:t xml:space="preserve"> v platnom znení</w:t>
      </w:r>
      <w:r w:rsidRPr="00796D26">
        <w:rPr>
          <w:rStyle w:val="Zvraznenie"/>
          <w:bCs/>
          <w:i w:val="0"/>
          <w:iCs w:val="0"/>
          <w:color w:val="auto"/>
        </w:rPr>
        <w:t>, gestor:</w:t>
      </w:r>
      <w:r w:rsidRPr="00796D26">
        <w:rPr>
          <w:bCs/>
        </w:rPr>
        <w:t xml:space="preserve"> </w:t>
      </w:r>
      <w:r w:rsidRPr="00796D26">
        <w:rPr>
          <w:rStyle w:val="Zvraznenie"/>
          <w:bCs/>
          <w:i w:val="0"/>
          <w:iCs w:val="0"/>
          <w:color w:val="auto"/>
        </w:rPr>
        <w:t>MPRV SR,</w:t>
      </w:r>
    </w:p>
    <w:p w14:paraId="3581BAC4" w14:textId="77777777" w:rsidR="00796D26" w:rsidRPr="00796D26" w:rsidRDefault="00796D26" w:rsidP="00796D26">
      <w:pPr>
        <w:pStyle w:val="Default"/>
        <w:numPr>
          <w:ilvl w:val="0"/>
          <w:numId w:val="34"/>
        </w:numPr>
        <w:jc w:val="both"/>
        <w:rPr>
          <w:rStyle w:val="Zvraznenie"/>
          <w:bCs/>
          <w:i w:val="0"/>
          <w:iCs w:val="0"/>
          <w:color w:val="auto"/>
        </w:rPr>
      </w:pPr>
      <w:r w:rsidRPr="00796D26">
        <w:rPr>
          <w:rStyle w:val="Zvraznenie"/>
          <w:bCs/>
          <w:i w:val="0"/>
          <w:iCs w:val="0"/>
          <w:color w:val="auto"/>
        </w:rPr>
        <w:t>nariadenie Európskeho parlamentu a Rady (EÚ) 2021/2116 z 2. decembra 2021 o financovaní, riadení a monitorovaní spoločnej poľnohospodárskej politiky a o zrušení nariadenia (EÚ) č. 1306/2013 (Ú. v. EÚ L 435, 6.12.2021)</w:t>
      </w:r>
      <w:r w:rsidRPr="00796D26">
        <w:rPr>
          <w:bCs/>
        </w:rPr>
        <w:t xml:space="preserve"> v platnom znení</w:t>
      </w:r>
      <w:r w:rsidRPr="00796D26">
        <w:rPr>
          <w:rStyle w:val="Zvraznenie"/>
          <w:bCs/>
          <w:i w:val="0"/>
          <w:iCs w:val="0"/>
          <w:color w:val="auto"/>
        </w:rPr>
        <w:t>, gestor:</w:t>
      </w:r>
      <w:r w:rsidRPr="00796D26">
        <w:rPr>
          <w:bCs/>
        </w:rPr>
        <w:t xml:space="preserve"> </w:t>
      </w:r>
      <w:r w:rsidRPr="00796D26">
        <w:rPr>
          <w:rStyle w:val="Zvraznenie"/>
          <w:bCs/>
          <w:i w:val="0"/>
          <w:iCs w:val="0"/>
          <w:color w:val="auto"/>
        </w:rPr>
        <w:t xml:space="preserve">MPRV SR, </w:t>
      </w:r>
    </w:p>
    <w:p w14:paraId="4CE6B649" w14:textId="77777777" w:rsidR="00796D26" w:rsidRPr="00796D26" w:rsidRDefault="00796D26" w:rsidP="00796D26">
      <w:pPr>
        <w:pStyle w:val="Default"/>
        <w:numPr>
          <w:ilvl w:val="0"/>
          <w:numId w:val="34"/>
        </w:numPr>
        <w:jc w:val="both"/>
        <w:rPr>
          <w:rStyle w:val="Zvraznenie"/>
          <w:bCs/>
          <w:i w:val="0"/>
          <w:iCs w:val="0"/>
          <w:color w:val="auto"/>
        </w:rPr>
      </w:pPr>
      <w:r w:rsidRPr="00796D26">
        <w:rPr>
          <w:bCs/>
        </w:rPr>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a rybolovnom </w:t>
      </w:r>
      <w:r w:rsidRPr="00796D26">
        <w:rPr>
          <w:bCs/>
        </w:rPr>
        <w:lastRenderedPageBreak/>
        <w:t xml:space="preserve">a akvakulturálnom fonde a rozpočtové pravidlá pre uvedené fondy, ako aj pre Fond pre azyl,  migráciu a integráciu, Fond pre vnútornú bezpečnosť a Nástroj finančnej podpory na riadenie hraníc a vízovú politiku </w:t>
      </w:r>
      <w:r w:rsidRPr="00796D26">
        <w:rPr>
          <w:bCs/>
          <w:color w:val="auto"/>
          <w:shd w:val="clear" w:color="auto" w:fill="FFFFFF"/>
        </w:rPr>
        <w:t>(</w:t>
      </w:r>
      <w:r w:rsidRPr="00796D26">
        <w:rPr>
          <w:rStyle w:val="Zvraznenie"/>
          <w:rFonts w:eastAsiaTheme="majorEastAsia"/>
          <w:bCs/>
          <w:i w:val="0"/>
          <w:iCs w:val="0"/>
          <w:color w:val="auto"/>
          <w:shd w:val="clear" w:color="auto" w:fill="FFFFFF"/>
        </w:rPr>
        <w:t>Ú. v. EÚ L 231, 30.6.2021)</w:t>
      </w:r>
      <w:r w:rsidRPr="00796D26">
        <w:rPr>
          <w:bCs/>
        </w:rPr>
        <w:t xml:space="preserve"> v platnom znení</w:t>
      </w:r>
      <w:r w:rsidRPr="00796D26">
        <w:rPr>
          <w:rStyle w:val="Zvraznenie"/>
          <w:rFonts w:eastAsiaTheme="majorEastAsia"/>
          <w:bCs/>
          <w:i w:val="0"/>
          <w:iCs w:val="0"/>
          <w:color w:val="auto"/>
          <w:shd w:val="clear" w:color="auto" w:fill="FFFFFF"/>
        </w:rPr>
        <w:t xml:space="preserve">, </w:t>
      </w:r>
      <w:r w:rsidRPr="00796D26">
        <w:rPr>
          <w:rStyle w:val="Zvraznenie"/>
          <w:bCs/>
          <w:i w:val="0"/>
          <w:iCs w:val="0"/>
          <w:color w:val="auto"/>
        </w:rPr>
        <w:t>gestori</w:t>
      </w:r>
      <w:r w:rsidRPr="00796D26">
        <w:rPr>
          <w:rStyle w:val="Zvraznenie"/>
          <w:rFonts w:eastAsiaTheme="majorEastAsia"/>
          <w:bCs/>
          <w:i w:val="0"/>
          <w:iCs w:val="0"/>
          <w:color w:val="auto"/>
          <w:shd w:val="clear" w:color="auto" w:fill="FFFFFF"/>
        </w:rPr>
        <w:t>: MIRRI SR, MF SR, MV SR,</w:t>
      </w:r>
      <w:r w:rsidRPr="00796D26">
        <w:rPr>
          <w:rStyle w:val="Zvraznenie"/>
          <w:bCs/>
          <w:i w:val="0"/>
          <w:iCs w:val="0"/>
          <w:color w:val="auto"/>
        </w:rPr>
        <w:t xml:space="preserve"> MPSVR SR, MH SR, MŽP SR, MPRV SR,</w:t>
      </w:r>
    </w:p>
    <w:p w14:paraId="49EBFA7E" w14:textId="77777777" w:rsidR="00796D26" w:rsidRPr="00796D26" w:rsidRDefault="00796D26" w:rsidP="00796D26">
      <w:pPr>
        <w:pStyle w:val="Default"/>
        <w:numPr>
          <w:ilvl w:val="0"/>
          <w:numId w:val="34"/>
        </w:numPr>
        <w:ind w:left="1276" w:hanging="284"/>
        <w:jc w:val="both"/>
        <w:rPr>
          <w:bCs/>
        </w:rPr>
      </w:pPr>
      <w:r w:rsidRPr="00796D26">
        <w:rPr>
          <w:bCs/>
        </w:rPr>
        <w:t xml:space="preserve"> nariadenie Komisie (EÚ) č. 651/2014 zo 17. júna 2014 o vyhlásení určitých kategórií pomoci za zlučiteľné s vnútorným trhom podľa článkov 107 a 108 zmluvy (Ú. v. EÚ L 187, 26.6.2014) v platnom znení, </w:t>
      </w:r>
      <w:r w:rsidRPr="00796D26">
        <w:rPr>
          <w:rStyle w:val="Zvraznenie"/>
          <w:bCs/>
          <w:i w:val="0"/>
          <w:iCs w:val="0"/>
          <w:color w:val="auto"/>
        </w:rPr>
        <w:t>gestori</w:t>
      </w:r>
      <w:r w:rsidRPr="00796D26">
        <w:rPr>
          <w:bCs/>
        </w:rPr>
        <w:t xml:space="preserve">: PÚ SR, MH SR, MPRV SR, MPSVR SR, </w:t>
      </w:r>
      <w:r w:rsidRPr="00796D26">
        <w:rPr>
          <w:rStyle w:val="Vrazn"/>
          <w:rFonts w:eastAsiaTheme="majorEastAsia"/>
          <w:b w:val="0"/>
        </w:rPr>
        <w:t>MŠVVM</w:t>
      </w:r>
      <w:r w:rsidRPr="00796D26">
        <w:rPr>
          <w:bCs/>
        </w:rPr>
        <w:t xml:space="preserve"> SR, MŽP SR, </w:t>
      </w:r>
      <w:r w:rsidRPr="00796D26">
        <w:rPr>
          <w:rStyle w:val="Vrazn"/>
          <w:rFonts w:eastAsiaTheme="majorEastAsia"/>
          <w:b w:val="0"/>
        </w:rPr>
        <w:t>MD</w:t>
      </w:r>
      <w:r w:rsidRPr="00796D26">
        <w:rPr>
          <w:bCs/>
        </w:rPr>
        <w:t xml:space="preserve"> SR, MK SR,</w:t>
      </w:r>
    </w:p>
    <w:p w14:paraId="7CF583CB" w14:textId="77777777" w:rsidR="00796D26" w:rsidRPr="00796D26" w:rsidRDefault="00796D26" w:rsidP="00796D26">
      <w:pPr>
        <w:pStyle w:val="Default"/>
        <w:numPr>
          <w:ilvl w:val="0"/>
          <w:numId w:val="34"/>
        </w:numPr>
        <w:ind w:left="1276" w:hanging="284"/>
        <w:jc w:val="both"/>
        <w:rPr>
          <w:bCs/>
        </w:rPr>
      </w:pPr>
      <w:r w:rsidRPr="00796D26">
        <w:rPr>
          <w:bCs/>
        </w:rPr>
        <w:t>nariadenie Európskeho parlamentu a Rady (EÚ) č. 508/2014 z  15. mája 2014 o Európskom námornom a rybárskom fonde, ktorým sa zrušujú nariadenia Rady (ES) č. 2328/2003, (ES) č. 861/2006, (ES) č. 1198/2006 a (ES) č. 791/2007 a nariadenie Európskeho parlamentu a Rady (EÚ) č. 1255/2011 (Ú. v. EÚ L 149, 20.5.2014) v platnom znení, gestor: MPRV SR,</w:t>
      </w:r>
    </w:p>
    <w:p w14:paraId="71CE02A5" w14:textId="77777777" w:rsidR="00796D26" w:rsidRPr="00796D26" w:rsidRDefault="00796D26" w:rsidP="002D3B52">
      <w:pPr>
        <w:pStyle w:val="Default"/>
        <w:ind w:left="1276" w:hanging="283"/>
        <w:jc w:val="both"/>
        <w:rPr>
          <w:bCs/>
        </w:rPr>
      </w:pPr>
      <w:r w:rsidRPr="00796D26">
        <w:rPr>
          <w:bCs/>
        </w:rPr>
        <w:t>-</w:t>
      </w:r>
      <w:r w:rsidRPr="00796D26">
        <w:rPr>
          <w:bCs/>
        </w:rPr>
        <w:tab/>
        <w:t xml:space="preserve">nariadenie Európskeho parlamentu a Rady (EÚ) č. 514/2014 zo 16. apríla 2014, ktorým sa stanovujú všeobecné ustanovenia o Fonde pre azyl, migráciu </w:t>
      </w:r>
      <w:r w:rsidRPr="00796D26">
        <w:rPr>
          <w:bCs/>
        </w:rPr>
        <w:br/>
        <w:t xml:space="preserve">a integráciu a o nástroji pre finančnú podporu v oblasti policajnej spolupráce, predchádzania trestnej činnosti, boja proti trestnej činnosti a krízového riadenia (Ú. v. EÚ L 150, 20.5.2014) v platnom znení, </w:t>
      </w:r>
      <w:r w:rsidRPr="00796D26">
        <w:rPr>
          <w:rStyle w:val="Zvraznenie"/>
          <w:bCs/>
          <w:i w:val="0"/>
          <w:iCs w:val="0"/>
          <w:color w:val="auto"/>
        </w:rPr>
        <w:t>gestori</w:t>
      </w:r>
      <w:r w:rsidRPr="00796D26">
        <w:rPr>
          <w:bCs/>
        </w:rPr>
        <w:t>: MV SR, MS SR, GP SR,</w:t>
      </w:r>
    </w:p>
    <w:p w14:paraId="0748768C" w14:textId="77777777" w:rsidR="00796D26" w:rsidRPr="00796D26" w:rsidRDefault="00796D26" w:rsidP="002D3B52">
      <w:pPr>
        <w:pStyle w:val="Default"/>
        <w:ind w:left="1276" w:hanging="283"/>
        <w:jc w:val="both"/>
        <w:rPr>
          <w:bCs/>
        </w:rPr>
      </w:pPr>
      <w:r w:rsidRPr="00796D26">
        <w:rPr>
          <w:bCs/>
        </w:rPr>
        <w:t>-</w:t>
      </w:r>
      <w:r w:rsidRPr="00796D26">
        <w:rPr>
          <w:bCs/>
        </w:rPr>
        <w:tab/>
        <w:t xml:space="preserve">nariadenie Európskeho parlamentu a Rady (EÚ) č. 515/2014 zo 16. apríla 2014, ktorým sa ako súčasť Fondu pre vnútornú bezpečnosť zriaďuje nástroj </w:t>
      </w:r>
      <w:r w:rsidRPr="00796D26">
        <w:rPr>
          <w:bCs/>
        </w:rPr>
        <w:br/>
        <w:t xml:space="preserve">pre finančnú podporu v oblasti vonkajších hraníc a víz a ktorým sa zrušuje rozhodnutie č. 574/2007/ES (Ú. v. EÚ L 150, 20.5.2014) v platnom znení, </w:t>
      </w:r>
      <w:r w:rsidRPr="00796D26">
        <w:rPr>
          <w:rStyle w:val="Zvraznenie"/>
          <w:bCs/>
          <w:i w:val="0"/>
          <w:iCs w:val="0"/>
          <w:color w:val="auto"/>
        </w:rPr>
        <w:t>gestori</w:t>
      </w:r>
      <w:r w:rsidRPr="00796D26">
        <w:rPr>
          <w:bCs/>
        </w:rPr>
        <w:t>: MV SR, MZVEZ SR,</w:t>
      </w:r>
    </w:p>
    <w:p w14:paraId="01F87D0E" w14:textId="77777777" w:rsidR="00796D26" w:rsidRPr="00796D26" w:rsidRDefault="00796D26" w:rsidP="002D3B52">
      <w:pPr>
        <w:pStyle w:val="Default"/>
        <w:ind w:left="1276" w:hanging="283"/>
        <w:jc w:val="both"/>
        <w:rPr>
          <w:bCs/>
        </w:rPr>
      </w:pPr>
      <w:r w:rsidRPr="00796D26">
        <w:rPr>
          <w:bCs/>
        </w:rPr>
        <w:t>-</w:t>
      </w:r>
      <w:r w:rsidRPr="00796D26">
        <w:rPr>
          <w:bCs/>
        </w:rPr>
        <w:tab/>
        <w:t xml:space="preserve">nariadenie Európskeho parlamentu a Rady (EÚ) č. 516/2014 zo 16. apríla 2014, ktorým sa zriaďuje Fond pre azyl, migráciu a integráciu, a ktorým sa mení rozhodnutie Rady 2008/381/ES a rušia rozhodnutia Európskeho parlamentu </w:t>
      </w:r>
      <w:r w:rsidRPr="00796D26">
        <w:rPr>
          <w:bCs/>
        </w:rPr>
        <w:br/>
        <w:t xml:space="preserve">a Rady č. 573/2007/ES a č. 575/2007/ES a rozhodnutie Rady 2007/435/ES </w:t>
      </w:r>
      <w:r w:rsidRPr="00796D26">
        <w:rPr>
          <w:bCs/>
        </w:rPr>
        <w:br/>
        <w:t>(Ú. v. EÚ L 150, 20.5.2014) v platnom znení, gestor: MV SR,</w:t>
      </w:r>
    </w:p>
    <w:p w14:paraId="34E22B4C" w14:textId="77777777" w:rsidR="00796D26" w:rsidRPr="00796D26" w:rsidRDefault="00796D26" w:rsidP="0099117E">
      <w:pPr>
        <w:pStyle w:val="Default"/>
        <w:ind w:left="1276" w:hanging="283"/>
        <w:jc w:val="both"/>
        <w:rPr>
          <w:bCs/>
        </w:rPr>
      </w:pPr>
      <w:r w:rsidRPr="00796D26">
        <w:rPr>
          <w:bCs/>
        </w:rPr>
        <w:t>-</w:t>
      </w:r>
      <w:r w:rsidRPr="00796D26">
        <w:rPr>
          <w:bCs/>
        </w:rPr>
        <w:tab/>
        <w:t xml:space="preserve">nariadenie Európskeho parlamentu a Rady (EÚ) č. 537/2014 zo 16. apríla 2014 </w:t>
      </w:r>
      <w:r w:rsidRPr="00796D26">
        <w:rPr>
          <w:bCs/>
        </w:rPr>
        <w:br/>
        <w:t>o osobitných požiadavkách týkajúcich sa štatutárneho auditu subjektov verejného záujmu a o zrušení rozhodnutia Komisie 2005/909/ES (Ú. v. EÚ L 158, 27.5.2014) v platnom znení, gestor: MF SR,</w:t>
      </w:r>
    </w:p>
    <w:p w14:paraId="63A3D8B4" w14:textId="77777777" w:rsidR="00796D26" w:rsidRPr="00796D26" w:rsidRDefault="00796D26" w:rsidP="006779DA">
      <w:pPr>
        <w:pStyle w:val="Default"/>
        <w:ind w:left="1276" w:hanging="283"/>
        <w:jc w:val="both"/>
        <w:rPr>
          <w:bCs/>
        </w:rPr>
      </w:pPr>
      <w:r w:rsidRPr="00796D26">
        <w:rPr>
          <w:bCs/>
        </w:rPr>
        <w:t>-</w:t>
      </w:r>
      <w:r w:rsidRPr="00796D26">
        <w:rPr>
          <w:bCs/>
        </w:rPr>
        <w:tab/>
        <w:t xml:space="preserve">nariadenie Európskeho parlamentu a Rady (EÚ) č. 223/2014 z 11. marca 2014 </w:t>
      </w:r>
      <w:r w:rsidRPr="00796D26">
        <w:rPr>
          <w:bCs/>
        </w:rPr>
        <w:br/>
        <w:t>o Fonde európskej pomoci pre najodkázanejšie osoby (Ú. v. EÚ L 72, 12.3.2014), v platnom znení, gestor: MPSVR SR</w:t>
      </w:r>
    </w:p>
    <w:p w14:paraId="1FBD56EC" w14:textId="77777777" w:rsidR="00796D26" w:rsidRPr="00796D26" w:rsidRDefault="00796D26" w:rsidP="006779DA">
      <w:pPr>
        <w:pStyle w:val="Default"/>
        <w:ind w:left="1276" w:hanging="283"/>
        <w:jc w:val="both"/>
        <w:rPr>
          <w:bCs/>
        </w:rPr>
      </w:pPr>
      <w:r w:rsidRPr="00796D26">
        <w:rPr>
          <w:bCs/>
        </w:rPr>
        <w:t>-</w:t>
      </w:r>
      <w:r w:rsidRPr="00796D26">
        <w:rPr>
          <w:bCs/>
        </w:rPr>
        <w:tab/>
        <w:t xml:space="preserve">nariadenie Európskeho parlamentu a Rady (EÚ) č. 1299/2013 zo 17. decembra 2013 o osobitných ustanoveniach na podporu cieľa Európska územná spolupráca z Európskeho fondu regionálneho rozvoja (Ú. v. EÚ L 347, 20.12.2013), </w:t>
      </w:r>
      <w:r w:rsidRPr="00796D26">
        <w:rPr>
          <w:rStyle w:val="Zvraznenie"/>
          <w:bCs/>
          <w:i w:val="0"/>
          <w:iCs w:val="0"/>
          <w:color w:val="auto"/>
        </w:rPr>
        <w:t>gestori</w:t>
      </w:r>
      <w:r w:rsidRPr="00796D26">
        <w:rPr>
          <w:bCs/>
        </w:rPr>
        <w:t>: MIRRI SR, MPRV SR, MH SR, MF SR,</w:t>
      </w:r>
    </w:p>
    <w:p w14:paraId="3DBC53EE" w14:textId="77777777" w:rsidR="00796D26" w:rsidRPr="00796D26" w:rsidRDefault="00796D26" w:rsidP="006779DA">
      <w:pPr>
        <w:pStyle w:val="Default"/>
        <w:ind w:left="1276" w:hanging="283"/>
        <w:jc w:val="both"/>
        <w:rPr>
          <w:bCs/>
        </w:rPr>
      </w:pPr>
      <w:r w:rsidRPr="00796D26">
        <w:rPr>
          <w:bCs/>
        </w:rPr>
        <w:t>-</w:t>
      </w:r>
      <w:r w:rsidRPr="00796D26">
        <w:rPr>
          <w:bCs/>
        </w:rPr>
        <w:tab/>
        <w:t xml:space="preserve">nariadenie Európskeho parlamentu a Rady (EÚ) č. 1300/2013 zo 17. decembra 2013 o Kohéznom fonde, ktorým sa zrušuje nariadenie Rady (ES) č. 1084/2006 (Ú. v. EÚ L 347, 20.12.2013), </w:t>
      </w:r>
      <w:r w:rsidRPr="00796D26">
        <w:rPr>
          <w:rStyle w:val="Zvraznenie"/>
          <w:bCs/>
          <w:i w:val="0"/>
          <w:iCs w:val="0"/>
          <w:color w:val="auto"/>
        </w:rPr>
        <w:t>gestori</w:t>
      </w:r>
      <w:r w:rsidRPr="00796D26">
        <w:rPr>
          <w:bCs/>
        </w:rPr>
        <w:t xml:space="preserve">: MIRRI SR, </w:t>
      </w:r>
      <w:r w:rsidRPr="00796D26">
        <w:rPr>
          <w:rStyle w:val="Vrazn"/>
          <w:rFonts w:eastAsiaTheme="majorEastAsia"/>
          <w:b w:val="0"/>
        </w:rPr>
        <w:t>MD</w:t>
      </w:r>
      <w:r w:rsidRPr="00796D26">
        <w:rPr>
          <w:bCs/>
        </w:rPr>
        <w:t xml:space="preserve"> SR, MŽP SR, MH SR, MF SR,</w:t>
      </w:r>
    </w:p>
    <w:p w14:paraId="7CECB423" w14:textId="77777777" w:rsidR="00796D26" w:rsidRPr="00796D26" w:rsidRDefault="00796D26" w:rsidP="006779DA">
      <w:pPr>
        <w:pStyle w:val="Default"/>
        <w:ind w:left="1276" w:hanging="283"/>
        <w:jc w:val="both"/>
        <w:rPr>
          <w:bCs/>
        </w:rPr>
      </w:pPr>
      <w:r w:rsidRPr="00796D26">
        <w:rPr>
          <w:bCs/>
        </w:rPr>
        <w:t>-</w:t>
      </w:r>
      <w:r w:rsidRPr="00796D26">
        <w:rPr>
          <w:bCs/>
        </w:rPr>
        <w:tab/>
        <w:t xml:space="preserve">nariadenie Európskeho parlamentu a Rady (EÚ) č. 1301/2013 zo 17. decembra 2013 o Európskom fonde regionálneho rozvoja a o osobitných ustanoveniach týkajúcich sa cieľa Investovanie do rastu a zamestnanosti, a ktorým sa zrušuje nariadenie (ES) č. 1080/2006 (Ú. v. EÚ L 347, 20.12.2013), v platnom znení, </w:t>
      </w:r>
      <w:r w:rsidRPr="00796D26">
        <w:rPr>
          <w:rStyle w:val="Zvraznenie"/>
          <w:bCs/>
          <w:i w:val="0"/>
          <w:iCs w:val="0"/>
          <w:color w:val="auto"/>
        </w:rPr>
        <w:t>gestori</w:t>
      </w:r>
      <w:r w:rsidRPr="00796D26">
        <w:rPr>
          <w:bCs/>
        </w:rPr>
        <w:t>: MIRRI SR</w:t>
      </w:r>
      <w:r w:rsidRPr="00796D26">
        <w:rPr>
          <w:rStyle w:val="Vrazn"/>
          <w:rFonts w:eastAsiaTheme="majorEastAsia"/>
          <w:b w:val="0"/>
        </w:rPr>
        <w:t>, MD SR, MŠVVM SR, MZ SR, MV SR, MPSVR SR, MH SR, MŽP SR, MF SR,</w:t>
      </w:r>
    </w:p>
    <w:p w14:paraId="1FC7AB63" w14:textId="77777777" w:rsidR="00796D26" w:rsidRPr="00796D26" w:rsidRDefault="00796D26" w:rsidP="00816D89">
      <w:pPr>
        <w:pStyle w:val="Default"/>
        <w:ind w:left="1276" w:hanging="283"/>
        <w:jc w:val="both"/>
        <w:rPr>
          <w:bCs/>
        </w:rPr>
      </w:pPr>
      <w:r w:rsidRPr="00796D26">
        <w:rPr>
          <w:bCs/>
        </w:rPr>
        <w:lastRenderedPageBreak/>
        <w:t>-</w:t>
      </w:r>
      <w:r w:rsidRPr="00796D26">
        <w:rPr>
          <w:bCs/>
        </w:rPr>
        <w:tab/>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 </w:t>
      </w:r>
      <w:r w:rsidRPr="00796D26">
        <w:rPr>
          <w:rStyle w:val="Zvraznenie"/>
          <w:bCs/>
          <w:i w:val="0"/>
          <w:iCs w:val="0"/>
          <w:color w:val="auto"/>
        </w:rPr>
        <w:t>gestori</w:t>
      </w:r>
      <w:r w:rsidRPr="00796D26">
        <w:rPr>
          <w:bCs/>
        </w:rPr>
        <w:t>: MIRRI SR</w:t>
      </w:r>
      <w:r w:rsidRPr="00796D26">
        <w:rPr>
          <w:rStyle w:val="Vrazn"/>
          <w:rFonts w:eastAsiaTheme="majorEastAsia"/>
          <w:b w:val="0"/>
        </w:rPr>
        <w:t>, MD SR, MŠVVM SR, MZ SR, MV SR, MPSVR SR, MPRV SR, MH SR, MŽP SR, MF SR,</w:t>
      </w:r>
    </w:p>
    <w:p w14:paraId="4A06B46E" w14:textId="77777777" w:rsidR="00796D26" w:rsidRPr="00796D26" w:rsidRDefault="00796D26" w:rsidP="006779DA">
      <w:pPr>
        <w:pStyle w:val="Default"/>
        <w:ind w:left="1276" w:hanging="283"/>
        <w:jc w:val="both"/>
        <w:rPr>
          <w:bCs/>
        </w:rPr>
      </w:pPr>
      <w:r w:rsidRPr="00796D26">
        <w:rPr>
          <w:bCs/>
        </w:rPr>
        <w:t>-</w:t>
      </w:r>
      <w:r w:rsidRPr="00796D26">
        <w:rPr>
          <w:bCs/>
        </w:rPr>
        <w:tab/>
        <w:t xml:space="preserve">nariadenie Európskeho parlamentu a Rady (EÚ) č. 1304/2013 zo 17. decembra 2013 o Európskom sociálnom fonde a o zrušení nariadenia Rady (ES) </w:t>
      </w:r>
      <w:r w:rsidRPr="00796D26">
        <w:rPr>
          <w:bCs/>
        </w:rPr>
        <w:br/>
        <w:t xml:space="preserve">č. 1081/2006 (Ú. v. EÚ L 347, 20.12.2013) v platnom znení, </w:t>
      </w:r>
      <w:r w:rsidRPr="00796D26">
        <w:rPr>
          <w:rStyle w:val="Zvraznenie"/>
          <w:bCs/>
          <w:i w:val="0"/>
          <w:iCs w:val="0"/>
          <w:color w:val="auto"/>
        </w:rPr>
        <w:t>gestori</w:t>
      </w:r>
      <w:r w:rsidRPr="00796D26">
        <w:rPr>
          <w:bCs/>
        </w:rPr>
        <w:t xml:space="preserve">: MIRRI SR, MPSVR SR, </w:t>
      </w:r>
      <w:r w:rsidRPr="00796D26">
        <w:rPr>
          <w:rStyle w:val="Vrazn"/>
          <w:rFonts w:eastAsiaTheme="majorEastAsia"/>
          <w:b w:val="0"/>
        </w:rPr>
        <w:t xml:space="preserve">MŠVVM </w:t>
      </w:r>
      <w:r w:rsidRPr="00796D26">
        <w:rPr>
          <w:bCs/>
        </w:rPr>
        <w:t>SR, MV SR, MF SR,</w:t>
      </w:r>
    </w:p>
    <w:p w14:paraId="7E44B407" w14:textId="77777777" w:rsidR="00796D26" w:rsidRPr="00796D26" w:rsidRDefault="00796D26" w:rsidP="006779DA">
      <w:pPr>
        <w:pStyle w:val="Default"/>
        <w:ind w:left="1276" w:hanging="283"/>
        <w:jc w:val="both"/>
        <w:rPr>
          <w:bCs/>
        </w:rPr>
      </w:pPr>
      <w:r w:rsidRPr="00796D26">
        <w:rPr>
          <w:bCs/>
        </w:rPr>
        <w:t>-</w:t>
      </w:r>
      <w:r w:rsidRPr="00796D26">
        <w:rPr>
          <w:bCs/>
        </w:rPr>
        <w:tab/>
        <w:t>nariadenie Európskeho parlamentu a Rady (EÚ) č. 1305/2013 zo 17. decembra 2013 o podpore rozvoja vidieka prostredníctvom Európskeho poľnohospodárskeho fondu pre rozvoj vidieka (EPFRV) a o zrušení nariadenia Rady (ES) č. 1698/2005 (Ú. v. EÚ L 347, 20.12.2013) v platnom znení, gestor: MPRV SR,</w:t>
      </w:r>
    </w:p>
    <w:p w14:paraId="2CBB691B" w14:textId="77777777" w:rsidR="00796D26" w:rsidRPr="00796D26" w:rsidRDefault="00796D26" w:rsidP="00FF3FC2">
      <w:pPr>
        <w:pStyle w:val="Default"/>
        <w:ind w:left="1276" w:hanging="283"/>
        <w:jc w:val="both"/>
        <w:rPr>
          <w:bCs/>
        </w:rPr>
      </w:pPr>
      <w:r w:rsidRPr="00796D26">
        <w:rPr>
          <w:bCs/>
        </w:rPr>
        <w:t>-</w:t>
      </w:r>
      <w:r w:rsidRPr="00796D26">
        <w:rPr>
          <w:bCs/>
        </w:rPr>
        <w:tab/>
        <w:t>nariadenie Európskeho parlamentu a Rady (EÚ) č. 1306/2013 zo 17. decembra 2013 o financovaní, riadení a monitorovaní spoločnej poľnohospodárskej politiky a ktorým sa zrušujú nariadenia Rady (EHS) č. 352/78, (ES) č. 165/94, (ES) č. 2799/98, (ES) č. 814/2000, (ES) č. 1290/2005 a (ES) č. 485/2008 (Ú. v. EÚ L 347, 20.12.2013) v platnom znení, gestor: MPRV SR,</w:t>
      </w:r>
    </w:p>
    <w:p w14:paraId="2CBBEE54" w14:textId="77777777" w:rsidR="00796D26" w:rsidRPr="00796D26" w:rsidRDefault="00796D26" w:rsidP="00796D26">
      <w:pPr>
        <w:pStyle w:val="Default"/>
        <w:numPr>
          <w:ilvl w:val="0"/>
          <w:numId w:val="35"/>
        </w:numPr>
        <w:ind w:left="1276" w:hanging="284"/>
        <w:jc w:val="both"/>
        <w:rPr>
          <w:bCs/>
        </w:rPr>
      </w:pPr>
      <w:r w:rsidRPr="00796D26">
        <w:rPr>
          <w:bCs/>
        </w:rPr>
        <w:t xml:space="preserve">nariadenie Európskeho parlamentu a Rady (EÚ) č. 549/2013 z 21. mája 2013 </w:t>
      </w:r>
      <w:r w:rsidRPr="00796D26">
        <w:rPr>
          <w:bCs/>
        </w:rPr>
        <w:br/>
        <w:t xml:space="preserve">o európskom systéme národných a regionálnych účtov v Európskej únii </w:t>
      </w:r>
      <w:r w:rsidRPr="00796D26">
        <w:rPr>
          <w:bCs/>
        </w:rPr>
        <w:br/>
        <w:t>(Ú. v. EÚ L 174, 26.6.2013) v platnom znení, gestor: MF SR,</w:t>
      </w:r>
    </w:p>
    <w:p w14:paraId="40B2C4DD" w14:textId="77777777" w:rsidR="00796D26" w:rsidRPr="00796D26" w:rsidRDefault="00796D26" w:rsidP="001464F6">
      <w:pPr>
        <w:pStyle w:val="Default"/>
        <w:ind w:left="1276" w:hanging="283"/>
        <w:jc w:val="both"/>
        <w:rPr>
          <w:bCs/>
        </w:rPr>
      </w:pPr>
      <w:r w:rsidRPr="00796D26">
        <w:rPr>
          <w:bCs/>
        </w:rPr>
        <w:t>-</w:t>
      </w:r>
      <w:r w:rsidRPr="00796D26">
        <w:rPr>
          <w:bCs/>
        </w:rPr>
        <w:tab/>
        <w:t>delegované nariadenie Komisie (EÚ) č. 532/2014 z  13. marca 2014, ktorým sa dopĺňa nariadenie Európskeho parlamentu a Rady (EÚ) č. 223/2014 o Fonde európskej pomoci pre najodkázanejšie osoby (Ú. v. EÚ L 148, 20.5.2014) v platnom znení, gestor: MPSVR SR,</w:t>
      </w:r>
    </w:p>
    <w:p w14:paraId="25371C8B" w14:textId="77777777" w:rsidR="00796D26" w:rsidRPr="00796D26" w:rsidRDefault="00796D26" w:rsidP="00796D26">
      <w:pPr>
        <w:numPr>
          <w:ilvl w:val="0"/>
          <w:numId w:val="37"/>
        </w:numPr>
        <w:autoSpaceDE w:val="0"/>
        <w:autoSpaceDN w:val="0"/>
        <w:spacing w:after="0" w:line="240" w:lineRule="auto"/>
        <w:ind w:left="1276" w:hanging="284"/>
        <w:jc w:val="both"/>
        <w:rPr>
          <w:rFonts w:ascii="Times New Roman" w:hAnsi="Times New Roman"/>
          <w:bCs/>
          <w:sz w:val="24"/>
          <w:szCs w:val="24"/>
        </w:rPr>
      </w:pPr>
      <w:r w:rsidRPr="00796D26">
        <w:rPr>
          <w:rFonts w:ascii="Times New Roman" w:hAnsi="Times New Roman"/>
          <w:bCs/>
          <w:sz w:val="24"/>
          <w:szCs w:val="24"/>
        </w:rPr>
        <w:t xml:space="preserve">delegované nariadenie Komisie (EÚ) č. 480/2014 z  3. marca 2014,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(Ú. v. EÚ L 138, 13.5.2014) v platnom znení, </w:t>
      </w:r>
      <w:r w:rsidRPr="00796D26">
        <w:rPr>
          <w:rStyle w:val="Zvraznenie"/>
          <w:rFonts w:ascii="Times New Roman" w:hAnsi="Times New Roman"/>
          <w:bCs/>
          <w:i w:val="0"/>
          <w:iCs w:val="0"/>
          <w:sz w:val="24"/>
          <w:szCs w:val="24"/>
        </w:rPr>
        <w:t>gestori</w:t>
      </w:r>
      <w:r w:rsidRPr="00796D26">
        <w:rPr>
          <w:rFonts w:ascii="Times New Roman" w:hAnsi="Times New Roman"/>
          <w:bCs/>
          <w:sz w:val="24"/>
          <w:szCs w:val="24"/>
        </w:rPr>
        <w:t>: MIRRI SR</w:t>
      </w:r>
      <w:r w:rsidRPr="00796D26">
        <w:rPr>
          <w:rStyle w:val="Vrazn"/>
          <w:rFonts w:ascii="Times New Roman" w:eastAsiaTheme="majorEastAsia" w:hAnsi="Times New Roman"/>
          <w:b w:val="0"/>
          <w:sz w:val="24"/>
          <w:szCs w:val="24"/>
        </w:rPr>
        <w:t>, MD SR, MŠVVM SR, MZ SR, MV SR, MPSVR SR, MPRV SR, MH SR, MŽP SR, MF SR,</w:t>
      </w:r>
    </w:p>
    <w:p w14:paraId="4E4EB432" w14:textId="77777777" w:rsidR="00796D26" w:rsidRPr="00796D26" w:rsidRDefault="00796D26" w:rsidP="00796D26">
      <w:pPr>
        <w:numPr>
          <w:ilvl w:val="0"/>
          <w:numId w:val="37"/>
        </w:numPr>
        <w:autoSpaceDE w:val="0"/>
        <w:autoSpaceDN w:val="0"/>
        <w:spacing w:after="0" w:line="240" w:lineRule="auto"/>
        <w:ind w:left="1276" w:hanging="284"/>
        <w:jc w:val="both"/>
        <w:rPr>
          <w:rFonts w:ascii="Times New Roman" w:hAnsi="Times New Roman"/>
          <w:bCs/>
          <w:sz w:val="24"/>
          <w:szCs w:val="24"/>
        </w:rPr>
      </w:pPr>
      <w:r w:rsidRPr="00796D26">
        <w:rPr>
          <w:rFonts w:ascii="Times New Roman" w:hAnsi="Times New Roman"/>
          <w:bCs/>
          <w:sz w:val="24"/>
          <w:szCs w:val="24"/>
        </w:rPr>
        <w:t xml:space="preserve">vykonávacie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w:t>
      </w:r>
      <w:r w:rsidRPr="00796D26">
        <w:rPr>
          <w:rFonts w:ascii="Times New Roman" w:hAnsi="Times New Roman"/>
          <w:bCs/>
          <w:sz w:val="24"/>
          <w:szCs w:val="24"/>
        </w:rPr>
        <w:lastRenderedPageBreak/>
        <w:t xml:space="preserve">čiastkových cieľov a zámerov vo výkonnostnom rámci a nomenklatúrou kategórií intervencií pre európske štrukturálne a investičné fondy (Ú. v. EÚ L 69, 08.03.2014) v platnom znení, </w:t>
      </w:r>
      <w:r w:rsidRPr="00796D26">
        <w:rPr>
          <w:rStyle w:val="Zvraznenie"/>
          <w:rFonts w:ascii="Times New Roman" w:hAnsi="Times New Roman"/>
          <w:bCs/>
          <w:i w:val="0"/>
          <w:iCs w:val="0"/>
          <w:sz w:val="24"/>
          <w:szCs w:val="24"/>
        </w:rPr>
        <w:t>gestori</w:t>
      </w:r>
      <w:r w:rsidRPr="00796D26">
        <w:rPr>
          <w:rFonts w:ascii="Times New Roman" w:hAnsi="Times New Roman"/>
          <w:bCs/>
          <w:sz w:val="24"/>
          <w:szCs w:val="24"/>
        </w:rPr>
        <w:t>: MIRRI SR</w:t>
      </w:r>
      <w:r w:rsidRPr="00796D26">
        <w:rPr>
          <w:rStyle w:val="Vrazn"/>
          <w:rFonts w:ascii="Times New Roman" w:eastAsiaTheme="majorEastAsia" w:hAnsi="Times New Roman"/>
          <w:b w:val="0"/>
          <w:sz w:val="24"/>
          <w:szCs w:val="24"/>
        </w:rPr>
        <w:t>, MD SR, MŠVVM SR, MZ SR, MV SR, MPSVR SR, MPRV SR, MH SR, MŽP SR, MF SR,</w:t>
      </w:r>
    </w:p>
    <w:p w14:paraId="3C63C8BE" w14:textId="77777777" w:rsidR="00796D26" w:rsidRPr="00796D26" w:rsidRDefault="00796D26" w:rsidP="00796D26">
      <w:pPr>
        <w:numPr>
          <w:ilvl w:val="0"/>
          <w:numId w:val="37"/>
        </w:numPr>
        <w:autoSpaceDE w:val="0"/>
        <w:autoSpaceDN w:val="0"/>
        <w:spacing w:after="0" w:line="240" w:lineRule="auto"/>
        <w:ind w:left="1276" w:hanging="284"/>
        <w:jc w:val="both"/>
        <w:rPr>
          <w:rFonts w:ascii="Times New Roman" w:hAnsi="Times New Roman"/>
          <w:bCs/>
          <w:sz w:val="24"/>
          <w:szCs w:val="24"/>
        </w:rPr>
      </w:pPr>
      <w:r w:rsidRPr="00796D26">
        <w:rPr>
          <w:rFonts w:ascii="Times New Roman" w:hAnsi="Times New Roman"/>
          <w:bCs/>
          <w:sz w:val="24"/>
          <w:szCs w:val="24"/>
        </w:rPr>
        <w:t>delegované nariadenie Komisie (EÚ) č. 907/2014 z  11. marca 2014, ktorým sa dopĺňa nariadenie Európskeho parlamentu a Rady (EÚ) č. 1306/2013, pokiaľ ide o platobné agentúry a ostatné orgány, finančné hospodárenie, schvaľovanie účtovných závierok, zábezpeky a používanie eura (Ú. v. EÚ L 255, 28.8.2014) v platnom znení, gestor: MPRV SR,</w:t>
      </w:r>
    </w:p>
    <w:p w14:paraId="5B18EE0C" w14:textId="77777777" w:rsidR="00796D26" w:rsidRPr="00796D26" w:rsidRDefault="00796D26" w:rsidP="00796D26">
      <w:pPr>
        <w:numPr>
          <w:ilvl w:val="0"/>
          <w:numId w:val="37"/>
        </w:numPr>
        <w:autoSpaceDE w:val="0"/>
        <w:autoSpaceDN w:val="0"/>
        <w:spacing w:after="0" w:line="240" w:lineRule="auto"/>
        <w:ind w:left="1276" w:hanging="284"/>
        <w:jc w:val="both"/>
        <w:rPr>
          <w:rFonts w:ascii="Times New Roman" w:hAnsi="Times New Roman"/>
          <w:bCs/>
          <w:sz w:val="24"/>
          <w:szCs w:val="24"/>
        </w:rPr>
      </w:pPr>
      <w:r w:rsidRPr="00796D26">
        <w:rPr>
          <w:rFonts w:ascii="Times New Roman" w:hAnsi="Times New Roman"/>
          <w:bCs/>
          <w:sz w:val="24"/>
          <w:szCs w:val="24"/>
        </w:rPr>
        <w:t xml:space="preserve">rozhodnutie Rady z  26. júla 2010 o podpise a predbežnom vykonávaní Dohody medzi Európskou úniou, Islandom, Lichtenštajnskom a Nórskom o finančnom mechanizme EHP na obdobie rokov 2009 – 2014, Dohody medzi Európskou úniou a Nórskom o nórskom finančnom mechanizme na obdobie rokov 2009 – 2014, dodatkového protokolu k Dohode medzi Európskym hospodárskym spoločenstvom a Islandom, ktorý sa týka osobitných ustanovení uplatniteľných na dovoz určitých rýb a produktov rybného hospodárstva </w:t>
      </w:r>
      <w:r w:rsidRPr="00796D26">
        <w:rPr>
          <w:rFonts w:ascii="Times New Roman" w:hAnsi="Times New Roman"/>
          <w:bCs/>
          <w:sz w:val="24"/>
          <w:szCs w:val="24"/>
        </w:rPr>
        <w:br/>
        <w:t xml:space="preserve">do Európskej únie na obdobie rokov 2009 – 2014 a dodatkového protokolu k Dohode medzi Európskym hospodárskym spoločenstvom a Nórskom, ktorý sa týka osobitných ustanovení uplatniteľných na dovoz určitých rýb a produktov rybného hospodárstva do Európskej únie na obdobie rokov 2009 – 2014 (2010/674/EÚ) (Ú. v. EÚ L 291,9.11.2010), </w:t>
      </w:r>
      <w:r w:rsidRPr="00796D26">
        <w:rPr>
          <w:rStyle w:val="Zvraznenie"/>
          <w:rFonts w:ascii="Times New Roman" w:hAnsi="Times New Roman"/>
          <w:bCs/>
          <w:i w:val="0"/>
          <w:iCs w:val="0"/>
          <w:sz w:val="24"/>
          <w:szCs w:val="24"/>
        </w:rPr>
        <w:t>gestori</w:t>
      </w:r>
      <w:r w:rsidRPr="00796D26">
        <w:rPr>
          <w:rFonts w:ascii="Times New Roman" w:hAnsi="Times New Roman"/>
          <w:bCs/>
          <w:sz w:val="24"/>
          <w:szCs w:val="24"/>
        </w:rPr>
        <w:t>: ÚV SR, MF SR, MPRV SR,</w:t>
      </w:r>
    </w:p>
    <w:p w14:paraId="66713812" w14:textId="77777777" w:rsidR="00796D26" w:rsidRPr="00796D26" w:rsidRDefault="00796D26" w:rsidP="00796D26">
      <w:pPr>
        <w:numPr>
          <w:ilvl w:val="0"/>
          <w:numId w:val="37"/>
        </w:numPr>
        <w:autoSpaceDE w:val="0"/>
        <w:autoSpaceDN w:val="0"/>
        <w:spacing w:after="0" w:line="240" w:lineRule="auto"/>
        <w:ind w:left="1276" w:hanging="284"/>
        <w:jc w:val="both"/>
        <w:rPr>
          <w:rFonts w:ascii="Times New Roman" w:hAnsi="Times New Roman"/>
          <w:bCs/>
          <w:sz w:val="24"/>
          <w:szCs w:val="24"/>
        </w:rPr>
      </w:pPr>
      <w:r w:rsidRPr="00796D26">
        <w:rPr>
          <w:rFonts w:ascii="Times New Roman" w:hAnsi="Times New Roman"/>
          <w:bCs/>
          <w:sz w:val="24"/>
          <w:szCs w:val="24"/>
        </w:rPr>
        <w:t>nariadenie Rady (ES) č. 479/2009 z  25. mája 2009 o uplatňovaní Protokolu o postupe pri nadmernom schodku, ktorý tvorí prílohu Zmluvy o založení Európskeho spoločenstva (kodifikované znenie) (Ú. v. EÚ L 145, 10.6.2009) v platnom znení, gestor: MF SR, ŠÚ SR,</w:t>
      </w:r>
    </w:p>
    <w:p w14:paraId="2080F218" w14:textId="77777777" w:rsidR="00796D26" w:rsidRPr="00796D26" w:rsidRDefault="00796D26" w:rsidP="00576474">
      <w:pPr>
        <w:pStyle w:val="Default"/>
        <w:ind w:left="1276" w:hanging="283"/>
        <w:jc w:val="both"/>
        <w:rPr>
          <w:bCs/>
        </w:rPr>
      </w:pPr>
      <w:r w:rsidRPr="00796D26">
        <w:rPr>
          <w:bCs/>
        </w:rPr>
        <w:t>-</w:t>
      </w:r>
      <w:r w:rsidRPr="00796D26">
        <w:rPr>
          <w:bCs/>
        </w:rPr>
        <w:tab/>
        <w:t xml:space="preserve">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(Ú. v. EÚ L 371, 27.12.2006) v platnom znení, </w:t>
      </w:r>
      <w:r w:rsidRPr="00796D26">
        <w:rPr>
          <w:rStyle w:val="Zvraznenie"/>
          <w:bCs/>
          <w:i w:val="0"/>
          <w:iCs w:val="0"/>
          <w:color w:val="auto"/>
        </w:rPr>
        <w:t>gestori</w:t>
      </w:r>
      <w:r w:rsidRPr="00796D26">
        <w:rPr>
          <w:bCs/>
        </w:rPr>
        <w:t>: MIRRI SR</w:t>
      </w:r>
      <w:r w:rsidRPr="00796D26">
        <w:rPr>
          <w:rStyle w:val="Vrazn"/>
          <w:rFonts w:eastAsiaTheme="majorEastAsia"/>
          <w:b w:val="0"/>
        </w:rPr>
        <w:t>, MŠVVM SR, MZ SR, MPSVR SR, MD SR, MH SR, MŽP SR, MF SR,</w:t>
      </w:r>
    </w:p>
    <w:p w14:paraId="0DD4373F" w14:textId="77777777" w:rsidR="00796D26" w:rsidRPr="00796D26" w:rsidRDefault="00796D26" w:rsidP="003A0050">
      <w:pPr>
        <w:pStyle w:val="Default"/>
        <w:ind w:left="1276" w:hanging="283"/>
        <w:jc w:val="both"/>
        <w:rPr>
          <w:rStyle w:val="Vrazn"/>
          <w:rFonts w:eastAsiaTheme="majorEastAsia"/>
          <w:b w:val="0"/>
        </w:rPr>
      </w:pPr>
      <w:r w:rsidRPr="00796D26">
        <w:rPr>
          <w:bCs/>
        </w:rPr>
        <w:t>-</w:t>
      </w:r>
      <w:r w:rsidRPr="00796D26">
        <w:rPr>
          <w:bCs/>
        </w:rPr>
        <w:tab/>
        <w:t xml:space="preserve">nariadenie Európskeho parlamentu a Rady (ES) č. 1082/2006 z 5. júla 2006 </w:t>
      </w:r>
      <w:r w:rsidRPr="00796D26">
        <w:rPr>
          <w:bCs/>
        </w:rPr>
        <w:br/>
        <w:t xml:space="preserve">o Európskom zoskupení územnej spolupráce (EZÚS) (Ú. v. EÚ L 210, 31.07.2006) v platnom znení, </w:t>
      </w:r>
      <w:r w:rsidRPr="00796D26">
        <w:rPr>
          <w:rStyle w:val="Zvraznenie"/>
          <w:bCs/>
          <w:i w:val="0"/>
          <w:iCs w:val="0"/>
          <w:color w:val="auto"/>
        </w:rPr>
        <w:t>gestori</w:t>
      </w:r>
      <w:r w:rsidRPr="00796D26">
        <w:rPr>
          <w:bCs/>
        </w:rPr>
        <w:t>: MIRRI SR</w:t>
      </w:r>
      <w:r w:rsidRPr="00796D26">
        <w:rPr>
          <w:rStyle w:val="Vrazn"/>
          <w:rFonts w:eastAsiaTheme="majorEastAsia"/>
          <w:b w:val="0"/>
        </w:rPr>
        <w:t>, MS SR, MV SR,</w:t>
      </w:r>
    </w:p>
    <w:p w14:paraId="21582C07" w14:textId="77777777" w:rsidR="00796D26" w:rsidRPr="00796D26" w:rsidRDefault="00796D26" w:rsidP="003A0050">
      <w:pPr>
        <w:pStyle w:val="Default"/>
        <w:ind w:left="1276" w:hanging="283"/>
        <w:jc w:val="both"/>
        <w:rPr>
          <w:bCs/>
        </w:rPr>
      </w:pPr>
      <w:r w:rsidRPr="00796D26">
        <w:rPr>
          <w:bCs/>
        </w:rPr>
        <w:t>-</w:t>
      </w:r>
      <w:r w:rsidRPr="00796D26">
        <w:rPr>
          <w:bCs/>
        </w:rPr>
        <w:tab/>
        <w:t>nariadenie Rady (ES, Euratom) č. 2988/95 z 18. decembra 1995 o ochrane finančných záujmov Európskych spoločenstiev (Mimoriadne vydanie Ú. v. EÚ, kap. 1/zv. 1; Ú. v. ES L 312, 23.12.1995), gestor: MF SR.</w:t>
      </w:r>
    </w:p>
    <w:p w14:paraId="4E9DCE9A" w14:textId="77777777" w:rsidR="00796D26" w:rsidRPr="00796D26" w:rsidRDefault="00796D26" w:rsidP="003A0050">
      <w:pPr>
        <w:pStyle w:val="Default"/>
        <w:ind w:left="1276" w:hanging="283"/>
        <w:jc w:val="both"/>
        <w:rPr>
          <w:bCs/>
        </w:rPr>
      </w:pPr>
    </w:p>
    <w:p w14:paraId="170BBD6B" w14:textId="77777777" w:rsidR="00796D26" w:rsidRPr="00796D26" w:rsidRDefault="00796D26" w:rsidP="00C37E9A">
      <w:pPr>
        <w:pStyle w:val="Default"/>
        <w:ind w:left="1276" w:hanging="283"/>
        <w:jc w:val="both"/>
        <w:rPr>
          <w:bCs/>
        </w:rPr>
      </w:pPr>
      <w:r w:rsidRPr="00796D26">
        <w:rPr>
          <w:bCs/>
        </w:rPr>
        <w:t xml:space="preserve">c) v judikatúre Súdneho dvora Európskej únie </w:t>
      </w:r>
    </w:p>
    <w:p w14:paraId="386E72AF" w14:textId="77777777" w:rsidR="00796D26" w:rsidRPr="00796D26" w:rsidRDefault="00796D26" w:rsidP="00C37E9A">
      <w:pPr>
        <w:pStyle w:val="Default"/>
        <w:ind w:left="1276" w:hanging="283"/>
        <w:jc w:val="both"/>
        <w:rPr>
          <w:bCs/>
        </w:rPr>
      </w:pPr>
      <w:r w:rsidRPr="00796D26">
        <w:rPr>
          <w:bCs/>
        </w:rPr>
        <w:tab/>
        <w:t xml:space="preserve"> </w:t>
      </w:r>
    </w:p>
    <w:p w14:paraId="003281FD" w14:textId="77777777" w:rsidR="00796D26" w:rsidRPr="00796D26" w:rsidRDefault="00796D26" w:rsidP="00796D26">
      <w:pPr>
        <w:pStyle w:val="Default"/>
        <w:numPr>
          <w:ilvl w:val="0"/>
          <w:numId w:val="37"/>
        </w:numPr>
        <w:ind w:left="1276" w:hanging="283"/>
        <w:jc w:val="both"/>
        <w:rPr>
          <w:bCs/>
        </w:rPr>
      </w:pPr>
      <w:r w:rsidRPr="00796D26">
        <w:rPr>
          <w:bCs/>
        </w:rPr>
        <w:t>rozsudok Súdneho dvora vo veci C-562/12, Liivimaa Lihaveis MTÜ proti Eesti‑Läti programmi 2007‑2013 Seirekomitee [2014].</w:t>
      </w:r>
    </w:p>
    <w:p w14:paraId="2CB1754B" w14:textId="77777777" w:rsidR="00796D26" w:rsidRPr="00796D26" w:rsidRDefault="00796D26" w:rsidP="00422AE9">
      <w:pPr>
        <w:pStyle w:val="Default"/>
        <w:ind w:left="1276" w:hanging="283"/>
        <w:jc w:val="both"/>
        <w:rPr>
          <w:bCs/>
        </w:rPr>
      </w:pPr>
    </w:p>
    <w:p w14:paraId="2EED826F" w14:textId="77777777" w:rsidR="00796D26" w:rsidRPr="00796D26" w:rsidRDefault="00796D26" w:rsidP="00FD020C">
      <w:pPr>
        <w:spacing w:before="240" w:after="120"/>
        <w:ind w:left="851"/>
        <w:rPr>
          <w:rFonts w:ascii="Times New Roman" w:hAnsi="Times New Roman"/>
          <w:bCs/>
          <w:color w:val="000000"/>
          <w:sz w:val="24"/>
          <w:szCs w:val="24"/>
          <w:u w:val="single"/>
        </w:rPr>
      </w:pPr>
      <w:r w:rsidRPr="00796D26">
        <w:rPr>
          <w:rFonts w:ascii="Times New Roman" w:hAnsi="Times New Roman"/>
          <w:bCs/>
          <w:color w:val="000000"/>
          <w:sz w:val="24"/>
          <w:szCs w:val="24"/>
          <w:u w:val="single"/>
        </w:rPr>
        <w:t xml:space="preserve">Výrok rozsudku </w:t>
      </w:r>
    </w:p>
    <w:p w14:paraId="68B1A96C" w14:textId="77777777" w:rsidR="00796D26" w:rsidRPr="00796D26" w:rsidRDefault="00796D26" w:rsidP="00796D26">
      <w:pPr>
        <w:pStyle w:val="Default"/>
        <w:numPr>
          <w:ilvl w:val="0"/>
          <w:numId w:val="38"/>
        </w:numPr>
        <w:jc w:val="both"/>
        <w:rPr>
          <w:bCs/>
        </w:rPr>
      </w:pPr>
      <w:r w:rsidRPr="00796D26">
        <w:rPr>
          <w:bCs/>
        </w:rPr>
        <w:t xml:space="preserve">Článok 263 ZFEÚ sa má vykladať v tom zmysle, že v rámci operačného programu vyplývajúceho z nariadenia Rady (ES) č. 1083/2006 z 11. júla 2006, ktorým sa ustanovujú všeobecné ustanovenia o Európskom fonde regionálneho rozvoja, Európskom sociálnom fonde a Kohéznom fonde a ktorým sa zrušuje nariadenie </w:t>
      </w:r>
      <w:r w:rsidRPr="00796D26">
        <w:rPr>
          <w:bCs/>
        </w:rPr>
        <w:lastRenderedPageBreak/>
        <w:t>(ES) č. 1260/1999, a nariadenia Európskeho parlamentu a Rady (ES) č. 1080/2006 z 5. júla 2006 o Európskom fonde regionálneho rozvoja, a ktorým sa zrušuje nariadenie (ES) č. 1783/1999, ktorého cieľom je podpora európskej územnej spolupráce, žaloba proti rozhodnutiu monitorovacieho výboru, ktorým sa zamieta žiadosť o podporu, nespadá do právomoci Súdneho dvora Európskej únie.</w:t>
      </w:r>
    </w:p>
    <w:p w14:paraId="02BD90EB" w14:textId="77777777" w:rsidR="00796D26" w:rsidRPr="00796D26" w:rsidRDefault="00796D26" w:rsidP="00EC61D7">
      <w:pPr>
        <w:pStyle w:val="Default"/>
        <w:jc w:val="both"/>
        <w:rPr>
          <w:bCs/>
        </w:rPr>
      </w:pPr>
    </w:p>
    <w:p w14:paraId="3D6D4470" w14:textId="77777777" w:rsidR="00796D26" w:rsidRPr="00796D26" w:rsidRDefault="00796D26" w:rsidP="00796D26">
      <w:pPr>
        <w:pStyle w:val="Default"/>
        <w:numPr>
          <w:ilvl w:val="0"/>
          <w:numId w:val="38"/>
        </w:numPr>
        <w:jc w:val="both"/>
        <w:rPr>
          <w:bCs/>
        </w:rPr>
      </w:pPr>
      <w:r w:rsidRPr="00796D26">
        <w:rPr>
          <w:bCs/>
        </w:rPr>
        <w:t>Článok 267 prvý odsek písm. b) ZFEÚ sa má vykladať v tom zmysle, že programová príručka prijatá monitorovacím výborom v rámci operačného programu vyplývajúceho z nariadenia č. 1083/2006, ako aj z nariadenia č. 1080/2006, ktorého cieľom je podpora európskej územnej spolupráce medzi dvoma členskými štátmi, o aký ide vo veci samej, nie je akt prijatý inštitúciou, orgánom, úradom alebo agentúrou Únie, a preto Súdny dvor Európskej únie nemá právomoc posúdiť platnosť ustanovení takejto príručky.</w:t>
      </w:r>
    </w:p>
    <w:p w14:paraId="23E757F4" w14:textId="77777777" w:rsidR="00796D26" w:rsidRPr="00796D26" w:rsidRDefault="00796D26" w:rsidP="00EC61D7">
      <w:pPr>
        <w:pStyle w:val="Default"/>
        <w:ind w:left="1211"/>
        <w:jc w:val="both"/>
        <w:rPr>
          <w:bCs/>
        </w:rPr>
      </w:pPr>
    </w:p>
    <w:p w14:paraId="7D25FF42" w14:textId="77777777" w:rsidR="00796D26" w:rsidRPr="00796D26" w:rsidRDefault="00796D26" w:rsidP="00796D26">
      <w:pPr>
        <w:pStyle w:val="Default"/>
        <w:numPr>
          <w:ilvl w:val="0"/>
          <w:numId w:val="38"/>
        </w:numPr>
        <w:jc w:val="both"/>
        <w:rPr>
          <w:bCs/>
        </w:rPr>
      </w:pPr>
      <w:r w:rsidRPr="00796D26">
        <w:rPr>
          <w:bCs/>
        </w:rPr>
        <w:t>Nariadenie č. 1083/2006 v spojení s článkom 47 Charty základných práv Európskej únie sa má vykladať v tom zmysle, že bráni takému ustanoveniu programovej príručky prijatej monitorovacím výborom v rámci operačného programu uzavretého medzi dvoma členskými štátmi, ktorého cieľom je podpora európskej územnej spolupráce, v rozsahu, v akom toto ustanovenie nestanovuje, že rozhodnutie tohto monitorovacieho výboru, ktorým sa zamieta žiadosť o podporu, možno napadnúť na súde členského štátu.</w:t>
      </w:r>
    </w:p>
    <w:p w14:paraId="35BE7C17" w14:textId="77777777" w:rsidR="00796D26" w:rsidRPr="00796D26" w:rsidRDefault="00796D26" w:rsidP="00E0014E">
      <w:pPr>
        <w:pStyle w:val="Default"/>
        <w:ind w:left="1276" w:hanging="283"/>
        <w:jc w:val="both"/>
        <w:rPr>
          <w:bCs/>
        </w:rPr>
      </w:pPr>
    </w:p>
    <w:p w14:paraId="67AB5499" w14:textId="77777777" w:rsidR="00796D26" w:rsidRPr="00796D26" w:rsidRDefault="00796D26" w:rsidP="00796D26">
      <w:pPr>
        <w:pStyle w:val="Default"/>
        <w:numPr>
          <w:ilvl w:val="0"/>
          <w:numId w:val="37"/>
        </w:numPr>
        <w:ind w:left="1276" w:hanging="283"/>
        <w:jc w:val="both"/>
        <w:rPr>
          <w:bCs/>
        </w:rPr>
      </w:pPr>
      <w:r w:rsidRPr="00796D26">
        <w:rPr>
          <w:bCs/>
        </w:rPr>
        <w:t>rozsudok Súdneho dvora vo veci C-579/11, Grande Área Metropolitana do Porto (GAMP) proti Comissão Directiva do Programa Operacional Potencial Humano a i. [2012].</w:t>
      </w:r>
    </w:p>
    <w:p w14:paraId="32D94E0B" w14:textId="77777777" w:rsidR="00796D26" w:rsidRPr="00796D26" w:rsidRDefault="00796D26" w:rsidP="00C37E9A">
      <w:pPr>
        <w:pStyle w:val="Default"/>
        <w:ind w:left="1276" w:hanging="283"/>
        <w:jc w:val="both"/>
        <w:rPr>
          <w:bCs/>
        </w:rPr>
      </w:pPr>
    </w:p>
    <w:p w14:paraId="5593DB61" w14:textId="77777777" w:rsidR="00796D26" w:rsidRPr="00796D26" w:rsidRDefault="00796D26" w:rsidP="00DD6930">
      <w:pPr>
        <w:pStyle w:val="ti-grseq-1"/>
        <w:ind w:left="851"/>
        <w:rPr>
          <w:b w:val="0"/>
          <w:color w:val="000000"/>
          <w:u w:val="single"/>
        </w:rPr>
      </w:pPr>
      <w:r w:rsidRPr="00796D26">
        <w:rPr>
          <w:rStyle w:val="bold"/>
          <w:bCs/>
          <w:color w:val="000000"/>
          <w:u w:val="single"/>
        </w:rPr>
        <w:t>Výrok rozsudku</w:t>
      </w:r>
      <w:r w:rsidRPr="00796D26">
        <w:rPr>
          <w:b w:val="0"/>
          <w:color w:val="000000"/>
          <w:u w:val="single"/>
        </w:rPr>
        <w:t xml:space="preserve"> </w:t>
      </w:r>
    </w:p>
    <w:p w14:paraId="2453FAD9" w14:textId="615D1FDD" w:rsidR="00796D26" w:rsidRDefault="00796D26" w:rsidP="00796D26">
      <w:pPr>
        <w:spacing w:line="240" w:lineRule="auto"/>
        <w:ind w:left="851"/>
        <w:jc w:val="both"/>
        <w:rPr>
          <w:rFonts w:ascii="Times New Roman" w:hAnsi="Times New Roman"/>
          <w:bCs/>
          <w:color w:val="000000"/>
          <w:sz w:val="24"/>
          <w:szCs w:val="24"/>
        </w:rPr>
      </w:pPr>
      <w:r w:rsidRPr="00796D26">
        <w:rPr>
          <w:rFonts w:ascii="Times New Roman" w:hAnsi="Times New Roman"/>
          <w:bCs/>
          <w:color w:val="000000"/>
          <w:sz w:val="24"/>
          <w:szCs w:val="24"/>
        </w:rPr>
        <w:t>Ustanovenia primárneho práva Únie týkajúce sa hospodárskej, sociálnej a územnej súdržnosti, ako aj nariadenie Rady (ES) č. 1083/2006 z 11. júla 2006, ktorým sa ustanovujú všeobecné ustanovenia o Európskom fonde regionálneho rozvoja, Európskom sociálnom fonde a Kohéznom fonde a ktorým sa zrušuje nariadenie (ES) č. 1260/1999, sa majú vykladať tak, že nebránia tomu, aby sa investícia spolufinancovaná Európskou úniou realizovala jednak v prospech lokality mimo územia regiónov, ktoré sú oprávnené na podporu, a jednak subjektom, ktorý má sídlo v tejto lokalite, za podmienky, že táto investícia je realizovaná cielene a adresne smerom k oprávneným regiónom.</w:t>
      </w:r>
    </w:p>
    <w:p w14:paraId="4C9C52BA" w14:textId="77777777" w:rsidR="00796D26" w:rsidRPr="00796D26" w:rsidRDefault="00796D26" w:rsidP="00796D26">
      <w:pPr>
        <w:spacing w:line="240" w:lineRule="auto"/>
        <w:ind w:left="851"/>
        <w:jc w:val="both"/>
        <w:rPr>
          <w:rFonts w:ascii="Times New Roman" w:hAnsi="Times New Roman"/>
          <w:bCs/>
          <w:color w:val="000000"/>
          <w:sz w:val="24"/>
          <w:szCs w:val="24"/>
        </w:rPr>
      </w:pPr>
    </w:p>
    <w:p w14:paraId="3C90C7C9" w14:textId="77777777" w:rsidR="00796D26" w:rsidRPr="00796D26" w:rsidRDefault="00796D26" w:rsidP="00796D26">
      <w:pPr>
        <w:pStyle w:val="Default"/>
        <w:numPr>
          <w:ilvl w:val="0"/>
          <w:numId w:val="37"/>
        </w:numPr>
        <w:ind w:left="1276" w:hanging="283"/>
        <w:jc w:val="both"/>
        <w:rPr>
          <w:bCs/>
          <w:color w:val="auto"/>
        </w:rPr>
      </w:pPr>
      <w:r w:rsidRPr="00796D26">
        <w:rPr>
          <w:bCs/>
          <w:color w:val="auto"/>
        </w:rPr>
        <w:t>rozsudok Súdneho dvora vo veci C</w:t>
      </w:r>
      <w:r w:rsidRPr="00796D26">
        <w:rPr>
          <w:bCs/>
          <w:color w:val="auto"/>
        </w:rPr>
        <w:noBreakHyphen/>
        <w:t>386/18, Coöperatieve Producentenorganisatie en Beheersgroep Texel UA proti Minister van Landbouw, Natuur en Voedselkwaliteit [2019].</w:t>
      </w:r>
    </w:p>
    <w:p w14:paraId="194D3DB8" w14:textId="77777777" w:rsidR="00796D26" w:rsidRPr="00796D26" w:rsidRDefault="00796D26" w:rsidP="008731BA">
      <w:pPr>
        <w:pStyle w:val="Default"/>
        <w:jc w:val="both"/>
        <w:rPr>
          <w:bCs/>
          <w:color w:val="auto"/>
        </w:rPr>
      </w:pPr>
    </w:p>
    <w:p w14:paraId="43456B33" w14:textId="77777777" w:rsidR="00796D26" w:rsidRPr="00796D26" w:rsidRDefault="00796D26" w:rsidP="008731BA">
      <w:pPr>
        <w:pStyle w:val="ti-grseq-1"/>
        <w:ind w:left="851"/>
        <w:rPr>
          <w:b w:val="0"/>
          <w:u w:val="single"/>
        </w:rPr>
      </w:pPr>
      <w:r w:rsidRPr="00796D26">
        <w:rPr>
          <w:b w:val="0"/>
        </w:rPr>
        <w:t> </w:t>
      </w:r>
      <w:r w:rsidRPr="00796D26">
        <w:rPr>
          <w:rStyle w:val="bold"/>
          <w:bCs/>
          <w:u w:val="single"/>
        </w:rPr>
        <w:t>Výrok rozsudku</w:t>
      </w:r>
      <w:r w:rsidRPr="00796D26">
        <w:rPr>
          <w:b w:val="0"/>
          <w:u w:val="single"/>
        </w:rPr>
        <w:t xml:space="preserve"> </w:t>
      </w:r>
    </w:p>
    <w:p w14:paraId="6195BE45" w14:textId="77777777" w:rsidR="00796D26" w:rsidRPr="00796D26" w:rsidRDefault="00796D26" w:rsidP="008731BA">
      <w:pPr>
        <w:pStyle w:val="c08dispositif"/>
        <w:spacing w:after="240" w:afterAutospacing="0"/>
        <w:ind w:left="1134" w:hanging="567"/>
        <w:jc w:val="both"/>
        <w:rPr>
          <w:bCs/>
        </w:rPr>
      </w:pPr>
      <w:r w:rsidRPr="00796D26">
        <w:rPr>
          <w:bCs/>
        </w:rPr>
        <w:t xml:space="preserve">1.   Článok 66 ods. 1 nariadenia Európskeho parlamentu a Rady (EÚ) č. 508/2014 z 15. mája 2014 o Európskom námornom a rybárskom fonde, ktorým sa zrušujú nariadenia Rady (ES) č. 2328/2003, (ES) č. 861/2006, (ES) č. 1198/2006 a (ES) č. 791/2007 a nariadenie Európskeho parlamentu a Rady (EÚ) č. 1255/2011, sa má </w:t>
      </w:r>
      <w:r w:rsidRPr="00796D26">
        <w:rPr>
          <w:bCs/>
        </w:rPr>
        <w:lastRenderedPageBreak/>
        <w:t>vykladať v tom zmysle, že bráni tomu, aby členský štát odmietol vyhovieť žiadosti o podporu organizácie výrobcov v odvetví rybného hospodárstva a akvakultúry týkajúcej sa výdavkov, ktoré vynaložila na prípravu a vykonávanie plánu produkcie a uvádzania na trh, z dôvodu, že ku dňu podania tejto žiadosti tento členský štát vo svojom vnútroštátnom právnom poriadku ešte nestanovil možnosť posudzovať takúto žiadosť.</w:t>
      </w:r>
    </w:p>
    <w:p w14:paraId="48B13D0D" w14:textId="77777777" w:rsidR="00796D26" w:rsidRPr="00796D26" w:rsidRDefault="00796D26" w:rsidP="008731BA">
      <w:pPr>
        <w:pStyle w:val="c08dispositif"/>
        <w:spacing w:after="240" w:afterAutospacing="0"/>
        <w:ind w:left="1134" w:hanging="567"/>
        <w:jc w:val="both"/>
        <w:rPr>
          <w:bCs/>
        </w:rPr>
      </w:pPr>
      <w:r w:rsidRPr="00796D26">
        <w:rPr>
          <w:bCs/>
        </w:rPr>
        <w:t>2.      Článok 66 ods. 1 nariadenia č. 508/2014 sa má vykladať v tom zmysle, že pre organizácie výrobcov v odvetví rybného hospodárstva a akvakultúry priamo nezakladá právo na finančnú podporu z Európskeho námorného a rybárskeho fondu na výdavky, ktoré vynaložili na prípravu a vykonávanie plánu produkcie a uvádzania na trh.</w:t>
      </w:r>
    </w:p>
    <w:p w14:paraId="527FE959" w14:textId="77777777" w:rsidR="00796D26" w:rsidRPr="00796D26" w:rsidRDefault="00796D26" w:rsidP="008731BA">
      <w:pPr>
        <w:pStyle w:val="c08dispositif"/>
        <w:spacing w:after="240" w:afterAutospacing="0"/>
        <w:ind w:left="1134" w:hanging="567"/>
        <w:jc w:val="both"/>
        <w:rPr>
          <w:bCs/>
        </w:rPr>
      </w:pPr>
      <w:r w:rsidRPr="00796D26">
        <w:rPr>
          <w:bCs/>
        </w:rPr>
        <w:t>3.      Článok 65 ods. 6 nariadenia Európskeho parlamentu a Rady (EÚ) č. </w:t>
      </w:r>
      <w:bookmarkStart w:id="0" w:name="ctx3"/>
      <w:r w:rsidRPr="00796D26">
        <w:rPr>
          <w:bCs/>
        </w:rPr>
        <w:t>1303/2013</w:t>
      </w:r>
      <w:bookmarkEnd w:id="0"/>
      <w:r w:rsidRPr="00796D26">
        <w:rPr>
          <w:bCs/>
        </w:rPr>
        <w:t>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sa má vykladať v tom zmysle, že nebráni tomu, aby podpora z Európskeho námorného a rybárskeho fondu bola poskytnutá na prípravu a vykonávanie plánu produkcie a uvádzania na trh v prípade, že žiadosť o podporu bola podaná po príprave a vykonaní takéhoto plánu.</w:t>
      </w:r>
    </w:p>
    <w:p w14:paraId="1027DC11" w14:textId="77777777" w:rsidR="00796D26" w:rsidRPr="00796D26" w:rsidRDefault="00796D26" w:rsidP="008731BA">
      <w:pPr>
        <w:pStyle w:val="Default"/>
        <w:jc w:val="both"/>
        <w:rPr>
          <w:bCs/>
        </w:rPr>
      </w:pPr>
    </w:p>
    <w:p w14:paraId="64323EC2" w14:textId="77777777" w:rsidR="00796D26" w:rsidRPr="00796D26" w:rsidRDefault="00796D26" w:rsidP="001B0AD7">
      <w:pPr>
        <w:pStyle w:val="Default"/>
        <w:ind w:firstLine="426"/>
        <w:rPr>
          <w:bCs/>
        </w:rPr>
      </w:pPr>
      <w:r w:rsidRPr="00796D26">
        <w:rPr>
          <w:bCs/>
        </w:rPr>
        <w:t xml:space="preserve"> 4. </w:t>
      </w:r>
      <w:r w:rsidRPr="00796D26">
        <w:rPr>
          <w:b/>
        </w:rPr>
        <w:t>Záväzky Slovenskej republiky vo vzťahu k Európskej únii:</w:t>
      </w:r>
      <w:r w:rsidRPr="00796D26">
        <w:rPr>
          <w:bCs/>
        </w:rPr>
        <w:t xml:space="preserve"> </w:t>
      </w:r>
    </w:p>
    <w:p w14:paraId="769E765C" w14:textId="77777777" w:rsidR="00796D26" w:rsidRPr="00796D26" w:rsidRDefault="00796D26" w:rsidP="00E45666">
      <w:pPr>
        <w:pStyle w:val="Default"/>
        <w:ind w:left="1276" w:hanging="283"/>
        <w:jc w:val="both"/>
        <w:rPr>
          <w:bCs/>
        </w:rPr>
      </w:pPr>
      <w:r w:rsidRPr="00796D26">
        <w:rPr>
          <w:bCs/>
        </w:rPr>
        <w:t>a) Lehota na prebranie</w:t>
      </w:r>
      <w:r w:rsidRPr="00796D26">
        <w:rPr>
          <w:bCs/>
          <w:lang w:eastAsia="sk-SK"/>
        </w:rPr>
        <w:t xml:space="preserve"> príslušného právneho aktu EÚ: bezpredmetné.</w:t>
      </w:r>
      <w:r w:rsidRPr="00796D26">
        <w:rPr>
          <w:bCs/>
        </w:rPr>
        <w:t xml:space="preserve"> </w:t>
      </w:r>
    </w:p>
    <w:p w14:paraId="382F981D" w14:textId="77777777" w:rsidR="00796D26" w:rsidRPr="00796D26" w:rsidRDefault="00796D26" w:rsidP="00E45666">
      <w:pPr>
        <w:pStyle w:val="Default"/>
        <w:ind w:left="1276" w:hanging="283"/>
        <w:jc w:val="both"/>
        <w:rPr>
          <w:bCs/>
        </w:rPr>
      </w:pPr>
      <w:r w:rsidRPr="00796D26">
        <w:rPr>
          <w:bCs/>
        </w:rPr>
        <w:t>b) Proti SR nebolo začaté konanie v rámci „EÚ Pilot“, ani nebol začatý postup EK a ani konanie o porušení Zmluvy o fungovaní Európskej únie podľa čl. 258 až 260.</w:t>
      </w:r>
    </w:p>
    <w:p w14:paraId="14EB7192" w14:textId="77777777" w:rsidR="00796D26" w:rsidRPr="00796D26" w:rsidRDefault="00796D26" w:rsidP="00E45666">
      <w:pPr>
        <w:pStyle w:val="Default"/>
        <w:ind w:left="1276" w:hanging="283"/>
        <w:jc w:val="both"/>
        <w:rPr>
          <w:bCs/>
        </w:rPr>
      </w:pPr>
      <w:r w:rsidRPr="00796D26">
        <w:rPr>
          <w:bCs/>
        </w:rPr>
        <w:t>c) Bezpredmetné.</w:t>
      </w:r>
    </w:p>
    <w:p w14:paraId="2770AA22" w14:textId="77777777" w:rsidR="00796D26" w:rsidRPr="00796D26" w:rsidRDefault="00796D26" w:rsidP="00E45666">
      <w:pPr>
        <w:pStyle w:val="Default"/>
        <w:ind w:left="567" w:firstLine="426"/>
        <w:jc w:val="both"/>
        <w:rPr>
          <w:bCs/>
        </w:rPr>
      </w:pPr>
    </w:p>
    <w:p w14:paraId="283BA7C1" w14:textId="77777777" w:rsidR="00796D26" w:rsidRPr="00796D26" w:rsidRDefault="00796D26" w:rsidP="00E45666">
      <w:pPr>
        <w:pStyle w:val="Default"/>
        <w:ind w:left="567" w:firstLine="426"/>
        <w:jc w:val="both"/>
        <w:rPr>
          <w:bCs/>
        </w:rPr>
      </w:pPr>
    </w:p>
    <w:p w14:paraId="139F62F2" w14:textId="77777777" w:rsidR="00796D26" w:rsidRPr="00796D26" w:rsidRDefault="00796D26" w:rsidP="00E45666">
      <w:pPr>
        <w:pStyle w:val="Default"/>
        <w:ind w:firstLine="426"/>
        <w:rPr>
          <w:bCs/>
        </w:rPr>
      </w:pPr>
      <w:r w:rsidRPr="00796D26">
        <w:rPr>
          <w:bCs/>
        </w:rPr>
        <w:t xml:space="preserve">5. </w:t>
      </w:r>
      <w:r w:rsidRPr="00796D26">
        <w:rPr>
          <w:b/>
        </w:rPr>
        <w:t>Návrh zákona je zlučiteľný s právom Európskej únie:</w:t>
      </w:r>
      <w:r w:rsidRPr="00796D26">
        <w:rPr>
          <w:bCs/>
        </w:rPr>
        <w:t xml:space="preserve"> </w:t>
      </w:r>
    </w:p>
    <w:p w14:paraId="040E9BEA" w14:textId="77777777" w:rsidR="00796D26" w:rsidRDefault="00796D26" w:rsidP="00E45666">
      <w:pPr>
        <w:pStyle w:val="Default"/>
        <w:ind w:firstLine="426"/>
        <w:rPr>
          <w:bCs/>
        </w:rPr>
        <w:sectPr w:rsidR="00796D26" w:rsidSect="003810C8">
          <w:pgSz w:w="11907" w:h="16839" w:code="9"/>
          <w:pgMar w:top="1417" w:right="1417" w:bottom="1417" w:left="1417" w:header="0" w:footer="0" w:gutter="0"/>
          <w:cols w:space="708"/>
          <w:docGrid w:linePitch="360"/>
        </w:sectPr>
      </w:pPr>
      <w:r w:rsidRPr="00796D26">
        <w:rPr>
          <w:bCs/>
        </w:rPr>
        <w:tab/>
        <w:t>a) úplne.</w:t>
      </w:r>
    </w:p>
    <w:p w14:paraId="71E7BBFC" w14:textId="77777777" w:rsidR="00796D26" w:rsidRPr="00612E08" w:rsidRDefault="00796D26" w:rsidP="001B23B7">
      <w:pPr>
        <w:spacing w:after="0" w:line="240" w:lineRule="auto"/>
        <w:jc w:val="center"/>
        <w:rPr>
          <w:rFonts w:ascii="Times New Roman" w:hAnsi="Times New Roman"/>
          <w:b/>
          <w:sz w:val="28"/>
          <w:szCs w:val="28"/>
          <w:lang w:eastAsia="sk-SK"/>
        </w:rPr>
      </w:pPr>
      <w:r w:rsidRPr="00612E08">
        <w:rPr>
          <w:rFonts w:ascii="Times New Roman" w:hAnsi="Times New Roman"/>
          <w:b/>
          <w:sz w:val="28"/>
          <w:szCs w:val="28"/>
          <w:lang w:eastAsia="sk-SK"/>
        </w:rPr>
        <w:lastRenderedPageBreak/>
        <w:t>Doložka vybraných vplyvov</w:t>
      </w:r>
    </w:p>
    <w:p w14:paraId="6223A5EF" w14:textId="77777777" w:rsidR="00796D26" w:rsidRPr="00612E08" w:rsidRDefault="00796D26" w:rsidP="001B23B7">
      <w:pPr>
        <w:spacing w:after="0" w:line="240" w:lineRule="auto"/>
        <w:jc w:val="center"/>
        <w:rPr>
          <w:rFonts w:ascii="Times New Roman" w:hAnsi="Times New Roman"/>
          <w:b/>
          <w:sz w:val="28"/>
          <w:szCs w:val="28"/>
          <w:lang w:eastAsia="sk-SK"/>
        </w:rPr>
      </w:pPr>
    </w:p>
    <w:p w14:paraId="0CA1B78A" w14:textId="77777777" w:rsidR="00796D26" w:rsidRPr="00612E08" w:rsidRDefault="00796D26" w:rsidP="001B23B7">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96D26" w:rsidRPr="00612E08" w14:paraId="44CC26AD" w14:textId="77777777" w:rsidTr="00FC3490">
        <w:tc>
          <w:tcPr>
            <w:tcW w:w="9180" w:type="dxa"/>
            <w:gridSpan w:val="11"/>
            <w:tcBorders>
              <w:bottom w:val="single" w:sz="4" w:space="0" w:color="FFFFFF"/>
            </w:tcBorders>
            <w:shd w:val="clear" w:color="auto" w:fill="E2E2E2"/>
          </w:tcPr>
          <w:p w14:paraId="330AEA52"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Základné údaje</w:t>
            </w:r>
          </w:p>
        </w:tc>
      </w:tr>
      <w:tr w:rsidR="00796D26" w:rsidRPr="00612E08" w14:paraId="51DEBFC1" w14:textId="77777777" w:rsidTr="00FC3490">
        <w:tc>
          <w:tcPr>
            <w:tcW w:w="9180" w:type="dxa"/>
            <w:gridSpan w:val="11"/>
            <w:tcBorders>
              <w:bottom w:val="single" w:sz="4" w:space="0" w:color="FFFFFF"/>
            </w:tcBorders>
            <w:shd w:val="clear" w:color="auto" w:fill="E2E2E2"/>
          </w:tcPr>
          <w:p w14:paraId="66F4A159" w14:textId="77777777" w:rsidR="00796D26" w:rsidRPr="00612E08" w:rsidRDefault="00796D26" w:rsidP="00FC3490">
            <w:pPr>
              <w:spacing w:after="200" w:line="276" w:lineRule="auto"/>
              <w:ind w:left="142"/>
              <w:contextualSpacing/>
              <w:rPr>
                <w:rFonts w:ascii="Times New Roman" w:eastAsia="Calibri" w:hAnsi="Times New Roman"/>
                <w:b/>
              </w:rPr>
            </w:pPr>
            <w:r w:rsidRPr="00612E08">
              <w:rPr>
                <w:rFonts w:ascii="Times New Roman" w:eastAsia="Calibri" w:hAnsi="Times New Roman"/>
                <w:b/>
              </w:rPr>
              <w:t>Názov materiálu</w:t>
            </w:r>
          </w:p>
        </w:tc>
      </w:tr>
      <w:tr w:rsidR="00796D26" w:rsidRPr="00612E08" w14:paraId="6402AFBE" w14:textId="77777777" w:rsidTr="00FC3490">
        <w:tc>
          <w:tcPr>
            <w:tcW w:w="9180" w:type="dxa"/>
            <w:gridSpan w:val="11"/>
            <w:tcBorders>
              <w:top w:val="single" w:sz="4" w:space="0" w:color="FFFFFF"/>
              <w:bottom w:val="single" w:sz="4" w:space="0" w:color="auto"/>
            </w:tcBorders>
          </w:tcPr>
          <w:p w14:paraId="696F2295" w14:textId="77777777" w:rsidR="00796D26" w:rsidRPr="00F70F01" w:rsidRDefault="00796D26" w:rsidP="009876A5">
            <w:pPr>
              <w:tabs>
                <w:tab w:val="left" w:pos="1021"/>
              </w:tabs>
              <w:jc w:val="both"/>
              <w:rPr>
                <w:rFonts w:ascii="Times New Roman" w:hAnsi="Times New Roman"/>
                <w:sz w:val="20"/>
                <w:szCs w:val="20"/>
                <w:lang w:eastAsia="sk-SK"/>
              </w:rPr>
            </w:pPr>
            <w:r w:rsidRPr="00F70F01">
              <w:rPr>
                <w:rFonts w:ascii="Times New Roman" w:hAnsi="Times New Roman"/>
                <w:sz w:val="20"/>
                <w:szCs w:val="20"/>
                <w:lang w:eastAsia="sk-SK"/>
              </w:rPr>
              <w:t>Návrh zákona, ktorým sa mení a dopĺňa zákon č. 357/2015 Z. z. o finančnej kontrole a audite a o zmene a</w:t>
            </w:r>
            <w:r>
              <w:rPr>
                <w:rFonts w:ascii="Times New Roman" w:hAnsi="Times New Roman"/>
                <w:sz w:val="20"/>
                <w:szCs w:val="20"/>
                <w:lang w:eastAsia="sk-SK"/>
              </w:rPr>
              <w:t> </w:t>
            </w:r>
            <w:r w:rsidRPr="00F70F01">
              <w:rPr>
                <w:rFonts w:ascii="Times New Roman" w:hAnsi="Times New Roman"/>
                <w:sz w:val="20"/>
                <w:szCs w:val="20"/>
                <w:lang w:eastAsia="sk-SK"/>
              </w:rPr>
              <w:t>doplnení niektorých zákonov v znení neskorších predpisov a ktorým sa menia a dopĺňajú niektoré zákony (ďalej len „návrh zákona“).</w:t>
            </w:r>
          </w:p>
          <w:p w14:paraId="678E954E" w14:textId="77777777" w:rsidR="00796D26" w:rsidRPr="00612E08" w:rsidRDefault="00796D26" w:rsidP="00FC3490">
            <w:pPr>
              <w:rPr>
                <w:rFonts w:ascii="Times New Roman" w:eastAsia="Times New Roman" w:hAnsi="Times New Roman"/>
                <w:sz w:val="20"/>
                <w:szCs w:val="20"/>
                <w:lang w:eastAsia="sk-SK"/>
              </w:rPr>
            </w:pPr>
          </w:p>
        </w:tc>
      </w:tr>
      <w:tr w:rsidR="00796D26" w:rsidRPr="00612E08" w14:paraId="32A7678A" w14:textId="77777777" w:rsidTr="00FC3490">
        <w:tc>
          <w:tcPr>
            <w:tcW w:w="9180" w:type="dxa"/>
            <w:gridSpan w:val="11"/>
            <w:tcBorders>
              <w:top w:val="single" w:sz="4" w:space="0" w:color="auto"/>
              <w:left w:val="single" w:sz="4" w:space="0" w:color="auto"/>
              <w:bottom w:val="single" w:sz="4" w:space="0" w:color="FFFFFF"/>
            </w:tcBorders>
            <w:shd w:val="clear" w:color="auto" w:fill="E2E2E2"/>
          </w:tcPr>
          <w:p w14:paraId="561D0721" w14:textId="77777777" w:rsidR="00796D26" w:rsidRPr="00612E08" w:rsidRDefault="00796D26" w:rsidP="00FC3490">
            <w:pPr>
              <w:spacing w:after="200" w:line="276" w:lineRule="auto"/>
              <w:ind w:left="142"/>
              <w:contextualSpacing/>
              <w:rPr>
                <w:rFonts w:ascii="Times New Roman" w:eastAsia="Calibri" w:hAnsi="Times New Roman"/>
                <w:b/>
              </w:rPr>
            </w:pPr>
            <w:r w:rsidRPr="00612E08">
              <w:rPr>
                <w:rFonts w:ascii="Times New Roman" w:eastAsia="Calibri" w:hAnsi="Times New Roman"/>
                <w:b/>
              </w:rPr>
              <w:t>Predkladateľ (a spolupredkladateľ)</w:t>
            </w:r>
          </w:p>
        </w:tc>
      </w:tr>
      <w:tr w:rsidR="00796D26" w:rsidRPr="00612E08" w14:paraId="6F7D6AF5" w14:textId="77777777" w:rsidTr="00FC3490">
        <w:tc>
          <w:tcPr>
            <w:tcW w:w="9180" w:type="dxa"/>
            <w:gridSpan w:val="11"/>
            <w:tcBorders>
              <w:top w:val="single" w:sz="4" w:space="0" w:color="FFFFFF"/>
              <w:left w:val="single" w:sz="4" w:space="0" w:color="auto"/>
              <w:bottom w:val="single" w:sz="4" w:space="0" w:color="auto"/>
            </w:tcBorders>
            <w:shd w:val="clear" w:color="auto" w:fill="FFFFFF"/>
          </w:tcPr>
          <w:p w14:paraId="5B3BD7D9" w14:textId="77777777" w:rsidR="00796D26" w:rsidRPr="00F70F01" w:rsidRDefault="00796D26" w:rsidP="009876A5">
            <w:pPr>
              <w:tabs>
                <w:tab w:val="left" w:pos="1730"/>
              </w:tabs>
              <w:rPr>
                <w:rFonts w:ascii="Times New Roman" w:hAnsi="Times New Roman"/>
                <w:sz w:val="20"/>
                <w:szCs w:val="20"/>
                <w:lang w:eastAsia="sk-SK"/>
              </w:rPr>
            </w:pPr>
            <w:r w:rsidRPr="00F70F01">
              <w:rPr>
                <w:rFonts w:ascii="Times New Roman" w:hAnsi="Times New Roman"/>
                <w:sz w:val="20"/>
                <w:szCs w:val="20"/>
                <w:lang w:eastAsia="sk-SK"/>
              </w:rPr>
              <w:t>Ministerstvo financií SR</w:t>
            </w:r>
          </w:p>
          <w:p w14:paraId="21D47AF2" w14:textId="77777777" w:rsidR="00796D26" w:rsidRPr="00612E08" w:rsidRDefault="00796D26" w:rsidP="00FC3490">
            <w:pPr>
              <w:rPr>
                <w:rFonts w:ascii="Times New Roman" w:eastAsia="Times New Roman" w:hAnsi="Times New Roman"/>
                <w:sz w:val="20"/>
                <w:szCs w:val="20"/>
                <w:lang w:eastAsia="sk-SK"/>
              </w:rPr>
            </w:pPr>
          </w:p>
        </w:tc>
      </w:tr>
      <w:tr w:rsidR="00796D26" w:rsidRPr="00612E08" w14:paraId="42AA2E6E" w14:textId="77777777" w:rsidTr="00FC349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97D1910" w14:textId="77777777" w:rsidR="00796D26" w:rsidRPr="00612E08" w:rsidRDefault="00796D26" w:rsidP="00FC3490">
            <w:pPr>
              <w:spacing w:after="200" w:line="276" w:lineRule="auto"/>
              <w:ind w:left="142"/>
              <w:contextualSpacing/>
              <w:rPr>
                <w:rFonts w:ascii="Times New Roman" w:eastAsia="Calibri" w:hAnsi="Times New Roman"/>
                <w:b/>
              </w:rPr>
            </w:pPr>
            <w:r w:rsidRPr="00612E08">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F374F8F" w14:textId="77777777" w:rsidR="00796D26" w:rsidRPr="00612E08" w:rsidRDefault="00796D26" w:rsidP="00FC3490">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7F3E522" w14:textId="77777777" w:rsidR="00796D26" w:rsidRPr="00612E08" w:rsidRDefault="00796D26" w:rsidP="00FC3490">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Materiál nelegislatívnej povahy</w:t>
            </w:r>
          </w:p>
        </w:tc>
      </w:tr>
      <w:tr w:rsidR="00796D26" w:rsidRPr="00612E08" w14:paraId="7A41F20C" w14:textId="77777777" w:rsidTr="00FC3490">
        <w:tc>
          <w:tcPr>
            <w:tcW w:w="4212" w:type="dxa"/>
            <w:gridSpan w:val="2"/>
            <w:vMerge/>
            <w:tcBorders>
              <w:top w:val="nil"/>
              <w:left w:val="single" w:sz="4" w:space="0" w:color="auto"/>
              <w:bottom w:val="single" w:sz="4" w:space="0" w:color="FFFFFF"/>
            </w:tcBorders>
            <w:shd w:val="clear" w:color="auto" w:fill="E2E2E2"/>
          </w:tcPr>
          <w:p w14:paraId="15C40D14" w14:textId="77777777" w:rsidR="00796D26" w:rsidRPr="00612E08" w:rsidRDefault="00796D26" w:rsidP="00FC3490">
            <w:pPr>
              <w:rPr>
                <w:rFonts w:ascii="Times New Roman" w:eastAsia="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D3666F3" w14:textId="77777777" w:rsidR="00796D26" w:rsidRPr="00612E08" w:rsidRDefault="00796D26" w:rsidP="00203EE3">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B1831F9" w14:textId="77777777" w:rsidR="00796D26" w:rsidRPr="00612E08" w:rsidRDefault="00796D26" w:rsidP="00FC3490">
            <w:pPr>
              <w:ind w:left="175" w:hanging="175"/>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Materiál legislatívnej povahy</w:t>
            </w:r>
          </w:p>
        </w:tc>
      </w:tr>
      <w:tr w:rsidR="00796D26" w:rsidRPr="00612E08" w14:paraId="5A33E3EA" w14:textId="77777777" w:rsidTr="00FC3490">
        <w:tc>
          <w:tcPr>
            <w:tcW w:w="4212" w:type="dxa"/>
            <w:gridSpan w:val="2"/>
            <w:vMerge/>
            <w:tcBorders>
              <w:top w:val="nil"/>
              <w:left w:val="single" w:sz="4" w:space="0" w:color="auto"/>
              <w:bottom w:val="single" w:sz="4" w:space="0" w:color="auto"/>
            </w:tcBorders>
            <w:shd w:val="clear" w:color="auto" w:fill="E2E2E2"/>
          </w:tcPr>
          <w:p w14:paraId="4EEFB955" w14:textId="77777777" w:rsidR="00796D26" w:rsidRPr="00612E08" w:rsidRDefault="00796D26" w:rsidP="00FC3490">
            <w:pPr>
              <w:rPr>
                <w:rFonts w:ascii="Times New Roman" w:eastAsia="Times New Roman" w:hAnsi="Times New Roman"/>
                <w:sz w:val="20"/>
                <w:szCs w:val="20"/>
                <w:lang w:eastAsia="sk-SK"/>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DA5DF33" w14:textId="77777777" w:rsidR="00796D26" w:rsidRPr="00612E08" w:rsidRDefault="00796D26" w:rsidP="00FC3490">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F7081E4" w14:textId="77777777" w:rsidR="00796D26" w:rsidRPr="00612E08" w:rsidRDefault="00796D26" w:rsidP="00ED165A">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Transpozícia/ implementácia práva EÚ</w:t>
            </w:r>
          </w:p>
        </w:tc>
      </w:tr>
      <w:tr w:rsidR="00796D26" w:rsidRPr="00612E08" w14:paraId="0860A207" w14:textId="77777777" w:rsidTr="00FC3490">
        <w:tc>
          <w:tcPr>
            <w:tcW w:w="9180" w:type="dxa"/>
            <w:gridSpan w:val="11"/>
            <w:tcBorders>
              <w:top w:val="single" w:sz="4" w:space="0" w:color="auto"/>
              <w:left w:val="single" w:sz="4" w:space="0" w:color="auto"/>
              <w:bottom w:val="single" w:sz="4" w:space="0" w:color="FFFFFF"/>
            </w:tcBorders>
            <w:shd w:val="clear" w:color="auto" w:fill="FFFFFF"/>
          </w:tcPr>
          <w:p w14:paraId="13BB6AEB" w14:textId="77777777" w:rsidR="00796D26" w:rsidRPr="00612E08" w:rsidRDefault="00796D26" w:rsidP="00FC3490">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V prípade transpozície/implementácie uveďte zoznam transponovaných/implementovaných predpisov:</w:t>
            </w:r>
          </w:p>
          <w:p w14:paraId="180163DC" w14:textId="77777777" w:rsidR="00796D26" w:rsidRPr="00612E08" w:rsidRDefault="00796D26" w:rsidP="00FC3490">
            <w:pPr>
              <w:rPr>
                <w:rFonts w:ascii="Times New Roman" w:eastAsia="Times New Roman" w:hAnsi="Times New Roman"/>
                <w:sz w:val="20"/>
                <w:szCs w:val="20"/>
                <w:lang w:eastAsia="sk-SK"/>
              </w:rPr>
            </w:pPr>
          </w:p>
        </w:tc>
      </w:tr>
      <w:tr w:rsidR="00796D26" w:rsidRPr="00612E08" w14:paraId="10848695" w14:textId="77777777" w:rsidTr="00FC349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E34955F" w14:textId="77777777" w:rsidR="00796D26" w:rsidRPr="00612E08" w:rsidRDefault="00796D26" w:rsidP="00FC3490">
            <w:pPr>
              <w:spacing w:after="200" w:line="276" w:lineRule="auto"/>
              <w:ind w:left="142"/>
              <w:contextualSpacing/>
              <w:rPr>
                <w:rFonts w:ascii="Times New Roman" w:eastAsia="Calibri" w:hAnsi="Times New Roman"/>
                <w:b/>
              </w:rPr>
            </w:pPr>
            <w:r w:rsidRPr="00612E08">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2534B82" w14:textId="77777777" w:rsidR="00796D26" w:rsidRPr="00E3233F" w:rsidRDefault="00796D26" w:rsidP="001144F1">
            <w:pPr>
              <w:rPr>
                <w:rFonts w:ascii="Times New Roman" w:eastAsia="Times New Roman" w:hAnsi="Times New Roman"/>
                <w:sz w:val="20"/>
                <w:szCs w:val="20"/>
                <w:lang w:eastAsia="sk-SK"/>
              </w:rPr>
            </w:pPr>
            <w:r w:rsidRPr="00E3233F">
              <w:rPr>
                <w:rFonts w:ascii="Times New Roman" w:eastAsia="Times New Roman" w:hAnsi="Times New Roman"/>
                <w:sz w:val="20"/>
                <w:szCs w:val="20"/>
                <w:lang w:eastAsia="sk-SK"/>
              </w:rPr>
              <w:t>12.</w:t>
            </w:r>
            <w:r>
              <w:rPr>
                <w:rFonts w:ascii="Times New Roman" w:eastAsia="Times New Roman" w:hAnsi="Times New Roman"/>
                <w:sz w:val="20"/>
                <w:szCs w:val="20"/>
                <w:lang w:eastAsia="sk-SK"/>
              </w:rPr>
              <w:t>0</w:t>
            </w:r>
            <w:r w:rsidRPr="00E3233F">
              <w:rPr>
                <w:rFonts w:ascii="Times New Roman" w:eastAsia="Times New Roman" w:hAnsi="Times New Roman"/>
                <w:sz w:val="20"/>
                <w:szCs w:val="20"/>
                <w:lang w:eastAsia="sk-SK"/>
              </w:rPr>
              <w:t>3.2025</w:t>
            </w:r>
            <w:r>
              <w:rPr>
                <w:rFonts w:ascii="Times New Roman" w:eastAsia="Times New Roman" w:hAnsi="Times New Roman"/>
                <w:sz w:val="20"/>
                <w:szCs w:val="20"/>
                <w:lang w:eastAsia="sk-SK"/>
              </w:rPr>
              <w:t xml:space="preserve"> – 21.03.2025</w:t>
            </w:r>
          </w:p>
        </w:tc>
      </w:tr>
      <w:tr w:rsidR="00796D26" w:rsidRPr="00612E08" w14:paraId="40CC036F" w14:textId="77777777" w:rsidTr="00FC349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72BB920" w14:textId="77777777" w:rsidR="00796D26" w:rsidRPr="00612E08" w:rsidRDefault="00796D26" w:rsidP="00A340BB">
            <w:pPr>
              <w:spacing w:after="200" w:line="276" w:lineRule="auto"/>
              <w:ind w:left="142"/>
              <w:contextualSpacing/>
              <w:rPr>
                <w:rFonts w:ascii="Times New Roman" w:eastAsia="Calibri" w:hAnsi="Times New Roman"/>
                <w:b/>
              </w:rPr>
            </w:pPr>
            <w:r w:rsidRPr="00612E08">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369E6E6" w14:textId="77777777" w:rsidR="00796D26" w:rsidRPr="00612E08" w:rsidRDefault="00796D26" w:rsidP="003248E2">
            <w:pPr>
              <w:rPr>
                <w:rFonts w:ascii="Times New Roman" w:eastAsia="Times New Roman" w:hAnsi="Times New Roman"/>
                <w:i/>
                <w:sz w:val="20"/>
                <w:szCs w:val="20"/>
                <w:lang w:eastAsia="sk-SK"/>
              </w:rPr>
            </w:pPr>
            <w:r>
              <w:rPr>
                <w:rFonts w:ascii="Times New Roman" w:hAnsi="Times New Roman"/>
                <w:sz w:val="20"/>
                <w:szCs w:val="20"/>
                <w:lang w:eastAsia="sk-SK"/>
              </w:rPr>
              <w:t>21.03.2025</w:t>
            </w:r>
          </w:p>
        </w:tc>
      </w:tr>
      <w:tr w:rsidR="00796D26" w:rsidRPr="00612E08" w14:paraId="6F513240"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DAC9928" w14:textId="77777777" w:rsidR="00796D26" w:rsidRPr="00612E08" w:rsidRDefault="00796D26" w:rsidP="00D2313B">
            <w:pPr>
              <w:spacing w:line="276" w:lineRule="auto"/>
              <w:ind w:left="142"/>
              <w:contextualSpacing/>
              <w:rPr>
                <w:rFonts w:ascii="Calibri" w:eastAsia="Calibri" w:hAnsi="Calibri"/>
                <w:b/>
              </w:rPr>
            </w:pPr>
            <w:r w:rsidRPr="00612E08">
              <w:rPr>
                <w:rFonts w:ascii="Times New Roman" w:eastAsia="Calibri" w:hAnsi="Times New Roman"/>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17C7996" w14:textId="77777777" w:rsidR="00796D26" w:rsidRPr="00612E08" w:rsidRDefault="00796D26">
            <w:pPr>
              <w:rPr>
                <w:rFonts w:ascii="Times New Roman" w:eastAsia="Times New Roman" w:hAnsi="Times New Roman"/>
                <w:i/>
                <w:sz w:val="20"/>
                <w:szCs w:val="20"/>
                <w:lang w:eastAsia="sk-SK"/>
              </w:rPr>
            </w:pPr>
          </w:p>
        </w:tc>
      </w:tr>
      <w:tr w:rsidR="00796D26" w:rsidRPr="00612E08" w14:paraId="7952538C" w14:textId="77777777" w:rsidTr="00FC349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901BB63" w14:textId="77777777" w:rsidR="00796D26" w:rsidRPr="00612E08" w:rsidRDefault="00796D26" w:rsidP="00FC3490">
            <w:pPr>
              <w:spacing w:after="200" w:line="276" w:lineRule="auto"/>
              <w:ind w:left="142"/>
              <w:contextualSpacing/>
              <w:jc w:val="both"/>
              <w:rPr>
                <w:rFonts w:ascii="Times New Roman" w:eastAsia="Calibri" w:hAnsi="Times New Roman"/>
                <w:b/>
              </w:rPr>
            </w:pPr>
            <w:r w:rsidRPr="00612E08">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27E7B6F" w14:textId="77777777" w:rsidR="00796D26" w:rsidRPr="009876A5" w:rsidRDefault="00796D26" w:rsidP="00FC3490">
            <w:pPr>
              <w:rPr>
                <w:rFonts w:ascii="Times New Roman" w:eastAsia="Times New Roman" w:hAnsi="Times New Roman"/>
                <w:sz w:val="20"/>
                <w:szCs w:val="20"/>
                <w:lang w:eastAsia="sk-SK"/>
              </w:rPr>
            </w:pPr>
            <w:r>
              <w:rPr>
                <w:rFonts w:ascii="Times New Roman" w:eastAsia="Times New Roman" w:hAnsi="Times New Roman"/>
                <w:sz w:val="20"/>
                <w:szCs w:val="20"/>
                <w:lang w:eastAsia="sk-SK"/>
              </w:rPr>
              <w:t>2</w:t>
            </w:r>
            <w:r w:rsidRPr="009876A5">
              <w:rPr>
                <w:rFonts w:ascii="Times New Roman" w:eastAsia="Times New Roman" w:hAnsi="Times New Roman"/>
                <w:sz w:val="20"/>
                <w:szCs w:val="20"/>
                <w:lang w:eastAsia="sk-SK"/>
              </w:rPr>
              <w:t>. štvrťrok 2025</w:t>
            </w:r>
          </w:p>
        </w:tc>
      </w:tr>
      <w:tr w:rsidR="00796D26" w:rsidRPr="00612E08" w14:paraId="75D325BB" w14:textId="77777777" w:rsidTr="00FC3490">
        <w:tc>
          <w:tcPr>
            <w:tcW w:w="9180" w:type="dxa"/>
            <w:gridSpan w:val="11"/>
            <w:tcBorders>
              <w:top w:val="single" w:sz="4" w:space="0" w:color="auto"/>
              <w:left w:val="nil"/>
              <w:bottom w:val="single" w:sz="4" w:space="0" w:color="auto"/>
              <w:right w:val="nil"/>
            </w:tcBorders>
            <w:shd w:val="clear" w:color="auto" w:fill="FFFFFF"/>
          </w:tcPr>
          <w:p w14:paraId="665C165F" w14:textId="77777777" w:rsidR="00796D26" w:rsidRPr="00612E08" w:rsidRDefault="00796D26" w:rsidP="00FC3490">
            <w:pPr>
              <w:rPr>
                <w:rFonts w:ascii="Times New Roman" w:eastAsia="Times New Roman" w:hAnsi="Times New Roman"/>
                <w:sz w:val="20"/>
                <w:szCs w:val="20"/>
                <w:lang w:eastAsia="sk-SK"/>
              </w:rPr>
            </w:pPr>
          </w:p>
        </w:tc>
      </w:tr>
      <w:tr w:rsidR="00796D26" w:rsidRPr="00612E08" w14:paraId="0F8BF053" w14:textId="77777777" w:rsidTr="00FC34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05B745D"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Definovanie problému</w:t>
            </w:r>
          </w:p>
        </w:tc>
      </w:tr>
      <w:tr w:rsidR="00796D26" w:rsidRPr="00612E08" w14:paraId="47292706" w14:textId="77777777" w:rsidTr="00FC349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68F6025" w14:textId="77777777" w:rsidR="00796D26" w:rsidRDefault="00796D26" w:rsidP="009A5474">
            <w:pPr>
              <w:jc w:val="both"/>
              <w:rPr>
                <w:rFonts w:ascii="Times New Roman" w:hAnsi="Times New Roman"/>
                <w:sz w:val="20"/>
                <w:szCs w:val="20"/>
              </w:rPr>
            </w:pPr>
            <w:r w:rsidRPr="006D303A">
              <w:rPr>
                <w:rFonts w:ascii="Times New Roman" w:hAnsi="Times New Roman"/>
                <w:sz w:val="20"/>
                <w:szCs w:val="20"/>
              </w:rPr>
              <w:t>Podľa platnej právnej úpravy zákona č. 357/2015 Z. z.</w:t>
            </w:r>
            <w:r>
              <w:t xml:space="preserve"> </w:t>
            </w:r>
            <w:r w:rsidRPr="006D303A">
              <w:rPr>
                <w:rFonts w:ascii="Times New Roman" w:hAnsi="Times New Roman"/>
                <w:sz w:val="20"/>
                <w:szCs w:val="20"/>
              </w:rPr>
              <w:t xml:space="preserve">o finančnej kontrole a audite a o zmene a doplnení niektorých zákonov v znení neskorších predpisov (ďalej len „zákon č. 357/2015 Z. z.“) je orgán verejnej správy povinný vytvoriť, zachovávať a rozvíjať finančné riadenie, ktoré </w:t>
            </w:r>
            <w:r>
              <w:rPr>
                <w:rFonts w:ascii="Times New Roman" w:hAnsi="Times New Roman"/>
                <w:sz w:val="20"/>
                <w:szCs w:val="20"/>
              </w:rPr>
              <w:t>je však potrebné vnímať ako</w:t>
            </w:r>
            <w:r w:rsidRPr="006D303A">
              <w:rPr>
                <w:rFonts w:ascii="Times New Roman" w:hAnsi="Times New Roman"/>
                <w:sz w:val="20"/>
                <w:szCs w:val="20"/>
              </w:rPr>
              <w:t xml:space="preserve"> súčasť vnútorného kontrolného systému v organizácii.</w:t>
            </w:r>
            <w:r>
              <w:rPr>
                <w:rFonts w:ascii="Times New Roman" w:hAnsi="Times New Roman"/>
                <w:sz w:val="20"/>
                <w:szCs w:val="20"/>
              </w:rPr>
              <w:t xml:space="preserve"> Je preto žiadúce, aby zákon č. 357/2015 Z. z. upravoval aj požiadavky na samotný vnútorný kontrolný systém. </w:t>
            </w:r>
          </w:p>
          <w:p w14:paraId="45682390" w14:textId="77777777" w:rsidR="00796D26" w:rsidRPr="00612E08" w:rsidRDefault="00796D26" w:rsidP="009A5474">
            <w:pPr>
              <w:jc w:val="both"/>
              <w:rPr>
                <w:rFonts w:ascii="Times New Roman" w:eastAsia="Times New Roman" w:hAnsi="Times New Roman"/>
                <w:b/>
                <w:sz w:val="20"/>
                <w:szCs w:val="20"/>
                <w:lang w:eastAsia="sk-SK"/>
              </w:rPr>
            </w:pPr>
            <w:r>
              <w:rPr>
                <w:rFonts w:ascii="Times New Roman" w:hAnsi="Times New Roman"/>
                <w:sz w:val="20"/>
                <w:szCs w:val="20"/>
              </w:rPr>
              <w:t xml:space="preserve">Základná finančná kontrola, administratívna finančná kontrola ako aj finančná kontrola na mieste sa vykonávajú vo vzťahu k finančnej operácii alebo jej časti, pričom v rámci nich sa overuje súlad finančnej operácie alebo jej časti so skutočnosťami uvedenými v § 6 ods. 4 zákona č. 357/2015 Z. z. </w:t>
            </w:r>
            <w:r w:rsidRPr="006D303A">
              <w:rPr>
                <w:rFonts w:ascii="Times New Roman" w:hAnsi="Times New Roman"/>
                <w:sz w:val="20"/>
                <w:szCs w:val="20"/>
              </w:rPr>
              <w:t>Základná finančná kontrol</w:t>
            </w:r>
            <w:r>
              <w:rPr>
                <w:rFonts w:ascii="Times New Roman" w:hAnsi="Times New Roman"/>
                <w:sz w:val="20"/>
                <w:szCs w:val="20"/>
              </w:rPr>
              <w:t>a</w:t>
            </w:r>
            <w:r w:rsidRPr="006D303A">
              <w:rPr>
                <w:rFonts w:ascii="Times New Roman" w:hAnsi="Times New Roman"/>
                <w:sz w:val="20"/>
                <w:szCs w:val="20"/>
              </w:rPr>
              <w:t xml:space="preserve"> a administratívna finančná kontrola predstavujú dokumentárne overenie od stola, </w:t>
            </w:r>
            <w:r>
              <w:rPr>
                <w:rFonts w:ascii="Times New Roman" w:hAnsi="Times New Roman"/>
                <w:sz w:val="20"/>
                <w:szCs w:val="20"/>
              </w:rPr>
              <w:t>v rámci ktorého sa</w:t>
            </w:r>
            <w:r w:rsidRPr="006D303A">
              <w:rPr>
                <w:rFonts w:ascii="Times New Roman" w:hAnsi="Times New Roman"/>
                <w:sz w:val="20"/>
                <w:szCs w:val="20"/>
              </w:rPr>
              <w:t xml:space="preserve"> fakticky overujú tie isté skutočnosti tými istými osobami (zamestnancami a vedúcimi zamestnancami orgánu verejnej správy), pričom len výstupy z týchto dvoch </w:t>
            </w:r>
            <w:r>
              <w:rPr>
                <w:rFonts w:ascii="Times New Roman" w:hAnsi="Times New Roman"/>
                <w:sz w:val="20"/>
                <w:szCs w:val="20"/>
              </w:rPr>
              <w:t xml:space="preserve">finančných </w:t>
            </w:r>
            <w:r w:rsidRPr="006D303A">
              <w:rPr>
                <w:rFonts w:ascii="Times New Roman" w:hAnsi="Times New Roman"/>
                <w:sz w:val="20"/>
                <w:szCs w:val="20"/>
              </w:rPr>
              <w:t>kontrol sú rozdielne.</w:t>
            </w:r>
            <w:r>
              <w:rPr>
                <w:rFonts w:ascii="Times New Roman" w:hAnsi="Times New Roman"/>
                <w:sz w:val="20"/>
                <w:szCs w:val="20"/>
              </w:rPr>
              <w:t xml:space="preserve"> V praxi tak v súčasnosti dochádza k tomu, že jedna finančná operácia alebo jej časť je overovaná v jednom čase v rámci dvoch, niekedy troch finančných kontrol, ak je potrebné overiť niektoré skutočnosti podľa § 6 ods. 4 zákona č. 357/2015 Z. z. na mieste.</w:t>
            </w:r>
            <w:r w:rsidRPr="006D303A">
              <w:rPr>
                <w:rFonts w:ascii="Times New Roman" w:hAnsi="Times New Roman"/>
                <w:sz w:val="20"/>
                <w:szCs w:val="20"/>
              </w:rPr>
              <w:t xml:space="preserve"> </w:t>
            </w:r>
            <w:r>
              <w:rPr>
                <w:rFonts w:ascii="Times New Roman" w:hAnsi="Times New Roman"/>
                <w:sz w:val="20"/>
                <w:szCs w:val="20"/>
              </w:rPr>
              <w:t>Návrhom zákona má preto dôjsť k zjednodušeniu nastaveného modelu finančných kontrol.</w:t>
            </w:r>
          </w:p>
        </w:tc>
      </w:tr>
      <w:tr w:rsidR="00796D26" w:rsidRPr="00612E08" w14:paraId="5589DAC3" w14:textId="77777777" w:rsidTr="00FC3490">
        <w:tc>
          <w:tcPr>
            <w:tcW w:w="9180" w:type="dxa"/>
            <w:gridSpan w:val="11"/>
            <w:tcBorders>
              <w:top w:val="single" w:sz="4" w:space="0" w:color="auto"/>
              <w:left w:val="single" w:sz="4" w:space="0" w:color="auto"/>
              <w:bottom w:val="nil"/>
              <w:right w:val="single" w:sz="4" w:space="0" w:color="auto"/>
            </w:tcBorders>
            <w:shd w:val="clear" w:color="auto" w:fill="E2E2E2"/>
          </w:tcPr>
          <w:p w14:paraId="10CAF79C"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Ciele a výsledný stav</w:t>
            </w:r>
          </w:p>
        </w:tc>
      </w:tr>
      <w:tr w:rsidR="00796D26" w:rsidRPr="00612E08" w14:paraId="2F3A86C6" w14:textId="77777777" w:rsidTr="00FC349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49A426F" w14:textId="77777777" w:rsidR="00796D26" w:rsidRDefault="00796D26" w:rsidP="007145B9">
            <w:pPr>
              <w:spacing w:after="120"/>
              <w:jc w:val="both"/>
              <w:rPr>
                <w:rFonts w:ascii="Times New Roman" w:hAnsi="Times New Roman"/>
                <w:sz w:val="20"/>
                <w:szCs w:val="24"/>
              </w:rPr>
            </w:pPr>
            <w:r w:rsidRPr="009A5474">
              <w:rPr>
                <w:rFonts w:ascii="Times New Roman" w:hAnsi="Times New Roman"/>
                <w:sz w:val="20"/>
                <w:szCs w:val="24"/>
              </w:rPr>
              <w:t xml:space="preserve">Cieľom návrhu zákona je posilniť inštitút vnútorného kontrolného systému, vrátane finančného riadenia, a zároveň zefektívniť výkon finančnej kontroly. </w:t>
            </w:r>
            <w:r w:rsidRPr="00266FC7">
              <w:rPr>
                <w:rFonts w:ascii="Times New Roman" w:hAnsi="Times New Roman"/>
                <w:sz w:val="20"/>
                <w:szCs w:val="24"/>
              </w:rPr>
              <w:t>Cieľom každého orgánu verejnej správy by malo byť vytvorenie, rozvíjanie a udržiavanie takého vnútorného kontrolného systému, ktorý zabezpečí hospodárne, efektívne, účinné a účelné nakladanie s verejnými financiami. Návrh zákona za týmto účelom jasne stanovuje aké vlastnosti a</w:t>
            </w:r>
            <w:r>
              <w:rPr>
                <w:rFonts w:ascii="Times New Roman" w:hAnsi="Times New Roman"/>
                <w:sz w:val="20"/>
                <w:szCs w:val="24"/>
              </w:rPr>
              <w:t> </w:t>
            </w:r>
            <w:r w:rsidRPr="00266FC7">
              <w:rPr>
                <w:rFonts w:ascii="Times New Roman" w:hAnsi="Times New Roman"/>
                <w:sz w:val="20"/>
                <w:szCs w:val="24"/>
              </w:rPr>
              <w:t xml:space="preserve">prvky musí vnútorný kontrolný systém obsahovať. </w:t>
            </w:r>
            <w:r w:rsidRPr="000327CD">
              <w:rPr>
                <w:rFonts w:ascii="Times New Roman" w:hAnsi="Times New Roman"/>
                <w:sz w:val="20"/>
                <w:szCs w:val="24"/>
              </w:rPr>
              <w:t>Súčasný model finančnej kontroly, ktorá sa vykonáva ako základná finančná kontrola, administratívna finančná kontrola a finančná kontrola na mieste sa návrhom zákona zjednodušuje, pričom orgány verejnej správy budú vo vzťahu k finančným operáciám alebo ich častiam vykonávať už len finančnú kontrolu. Pri poskytovaní verejných financií sa navrhuje znížiť administratívne zaťaženie pri výkone finančných kontrol zo strany poskytovateľa verejných financií, ktorý v prípade, ak bude vykonávať finančnú kontrolu pri poskytnutí verejných financií inej osobe a nezistí nedostatky, ktoré majú vplyv na poskytnutie verejných financií, t. j. nedôjde k neposkytnutiu verejných financií alebo k ich poskytnutiu v</w:t>
            </w:r>
            <w:r>
              <w:rPr>
                <w:rFonts w:ascii="Times New Roman" w:hAnsi="Times New Roman"/>
                <w:sz w:val="20"/>
                <w:szCs w:val="24"/>
              </w:rPr>
              <w:t> </w:t>
            </w:r>
            <w:r w:rsidRPr="000327CD">
              <w:rPr>
                <w:rFonts w:ascii="Times New Roman" w:hAnsi="Times New Roman"/>
                <w:sz w:val="20"/>
                <w:szCs w:val="24"/>
              </w:rPr>
              <w:t xml:space="preserve">zníženej výške alebo nebude potrebné poskytnuté plnenie vymáhať, ak už boli verejné financie poskytnuté, orgán verejnej správy nebude musieť vypracovávať </w:t>
            </w:r>
            <w:r>
              <w:rPr>
                <w:rFonts w:ascii="Times New Roman" w:hAnsi="Times New Roman"/>
                <w:sz w:val="20"/>
                <w:szCs w:val="24"/>
              </w:rPr>
              <w:t xml:space="preserve">a zasielať povinnej osobe </w:t>
            </w:r>
            <w:r w:rsidRPr="000327CD">
              <w:rPr>
                <w:rFonts w:ascii="Times New Roman" w:hAnsi="Times New Roman"/>
                <w:sz w:val="20"/>
                <w:szCs w:val="24"/>
              </w:rPr>
              <w:t xml:space="preserve">návrh správy/návrh čiastkovej správy a správu/čiastkovú správu z finančnej kontroly. </w:t>
            </w:r>
            <w:r w:rsidRPr="009A5474">
              <w:rPr>
                <w:rFonts w:ascii="Times New Roman" w:hAnsi="Times New Roman"/>
                <w:sz w:val="20"/>
                <w:szCs w:val="24"/>
              </w:rPr>
              <w:t>Dopĺňa sa možnosť pre orgán</w:t>
            </w:r>
            <w:r>
              <w:rPr>
                <w:rFonts w:ascii="Times New Roman" w:hAnsi="Times New Roman"/>
                <w:sz w:val="20"/>
                <w:szCs w:val="24"/>
              </w:rPr>
              <w:t>y</w:t>
            </w:r>
            <w:r w:rsidRPr="009A5474">
              <w:rPr>
                <w:rFonts w:ascii="Times New Roman" w:hAnsi="Times New Roman"/>
                <w:sz w:val="20"/>
                <w:szCs w:val="24"/>
              </w:rPr>
              <w:t xml:space="preserve"> verejnej správy, ktor</w:t>
            </w:r>
            <w:r>
              <w:rPr>
                <w:rFonts w:ascii="Times New Roman" w:hAnsi="Times New Roman"/>
                <w:sz w:val="20"/>
                <w:szCs w:val="24"/>
              </w:rPr>
              <w:t>é</w:t>
            </w:r>
            <w:r w:rsidRPr="009A5474">
              <w:rPr>
                <w:rFonts w:ascii="Times New Roman" w:hAnsi="Times New Roman"/>
                <w:sz w:val="20"/>
                <w:szCs w:val="24"/>
              </w:rPr>
              <w:t xml:space="preserve"> nie </w:t>
            </w:r>
            <w:r>
              <w:rPr>
                <w:rFonts w:ascii="Times New Roman" w:hAnsi="Times New Roman"/>
                <w:sz w:val="20"/>
                <w:szCs w:val="24"/>
              </w:rPr>
              <w:t>sú</w:t>
            </w:r>
            <w:r w:rsidRPr="009A5474">
              <w:rPr>
                <w:rFonts w:ascii="Times New Roman" w:hAnsi="Times New Roman"/>
                <w:sz w:val="20"/>
                <w:szCs w:val="24"/>
              </w:rPr>
              <w:t xml:space="preserve"> správcom kapitoly štátneho rozpočtu zaviesť v rámci svojho orgánu verejnej správy vnútorný audit, pričom na výkon vnútorného auditu sa budú vzťahovať</w:t>
            </w:r>
            <w:r>
              <w:rPr>
                <w:rFonts w:ascii="Times New Roman" w:hAnsi="Times New Roman"/>
                <w:sz w:val="20"/>
                <w:szCs w:val="24"/>
              </w:rPr>
              <w:t xml:space="preserve"> </w:t>
            </w:r>
            <w:r w:rsidRPr="00F64885">
              <w:rPr>
                <w:rFonts w:ascii="Times New Roman" w:hAnsi="Times New Roman"/>
                <w:sz w:val="20"/>
                <w:szCs w:val="24"/>
              </w:rPr>
              <w:t>určené</w:t>
            </w:r>
            <w:r>
              <w:rPr>
                <w:rFonts w:ascii="Times New Roman" w:hAnsi="Times New Roman"/>
                <w:sz w:val="20"/>
                <w:szCs w:val="24"/>
              </w:rPr>
              <w:t xml:space="preserve"> </w:t>
            </w:r>
            <w:r w:rsidRPr="000327CD">
              <w:rPr>
                <w:rFonts w:ascii="Times New Roman" w:hAnsi="Times New Roman"/>
                <w:sz w:val="20"/>
                <w:szCs w:val="24"/>
              </w:rPr>
              <w:t xml:space="preserve">práva a povinnosti </w:t>
            </w:r>
            <w:r w:rsidRPr="009A5474">
              <w:rPr>
                <w:rFonts w:ascii="Times New Roman" w:hAnsi="Times New Roman"/>
                <w:sz w:val="20"/>
                <w:szCs w:val="24"/>
              </w:rPr>
              <w:t xml:space="preserve">upravujúce vnútorný audit. Uvedená možnosť súvisí </w:t>
            </w:r>
            <w:r>
              <w:rPr>
                <w:rFonts w:ascii="Times New Roman" w:hAnsi="Times New Roman"/>
                <w:sz w:val="20"/>
                <w:szCs w:val="24"/>
              </w:rPr>
              <w:t xml:space="preserve">aj </w:t>
            </w:r>
            <w:r w:rsidRPr="009A5474">
              <w:rPr>
                <w:rFonts w:ascii="Times New Roman" w:hAnsi="Times New Roman"/>
                <w:sz w:val="20"/>
                <w:szCs w:val="24"/>
              </w:rPr>
              <w:t xml:space="preserve">so zabezpečením overovania nastavenia a funkčnosti vnútorného kontrolného systému v rámci </w:t>
            </w:r>
            <w:r w:rsidRPr="009A5474">
              <w:rPr>
                <w:rFonts w:ascii="Times New Roman" w:hAnsi="Times New Roman"/>
                <w:sz w:val="20"/>
                <w:szCs w:val="24"/>
              </w:rPr>
              <w:lastRenderedPageBreak/>
              <w:t>orgánu verejnej správy, nakoľko vnútorný audit predstavuje najkomplexnejší nástroj pre štatutárny orgán orgánu verejnej správy, ktorým by mal byť za týmto účelom využitý.</w:t>
            </w:r>
          </w:p>
          <w:p w14:paraId="4CF35CC3" w14:textId="77777777" w:rsidR="00796D26" w:rsidRPr="00612E08" w:rsidRDefault="00796D26" w:rsidP="007145B9">
            <w:pPr>
              <w:spacing w:after="120"/>
              <w:jc w:val="both"/>
              <w:rPr>
                <w:rFonts w:ascii="Times New Roman" w:eastAsia="Times New Roman" w:hAnsi="Times New Roman"/>
                <w:sz w:val="20"/>
                <w:szCs w:val="20"/>
                <w:lang w:eastAsia="sk-SK"/>
              </w:rPr>
            </w:pPr>
            <w:r w:rsidRPr="002231FA">
              <w:rPr>
                <w:rFonts w:ascii="Times New Roman" w:eastAsia="Times New Roman" w:hAnsi="Times New Roman"/>
                <w:sz w:val="20"/>
                <w:szCs w:val="20"/>
                <w:lang w:eastAsia="sk-SK"/>
              </w:rPr>
              <w:t xml:space="preserve">Návrhom zákona za zrušuje Úrad vládneho auditu, ktorý je rozpočtovou organizáciou Ministerstva financií </w:t>
            </w:r>
            <w:r>
              <w:rPr>
                <w:rFonts w:ascii="Times New Roman" w:eastAsia="Times New Roman" w:hAnsi="Times New Roman"/>
                <w:sz w:val="20"/>
                <w:szCs w:val="20"/>
                <w:lang w:eastAsia="sk-SK"/>
              </w:rPr>
              <w:t xml:space="preserve">SR </w:t>
            </w:r>
            <w:r w:rsidRPr="002231FA">
              <w:rPr>
                <w:rFonts w:ascii="Times New Roman" w:eastAsia="Times New Roman" w:hAnsi="Times New Roman"/>
                <w:sz w:val="20"/>
                <w:szCs w:val="20"/>
                <w:lang w:eastAsia="sk-SK"/>
              </w:rPr>
              <w:t>a</w:t>
            </w:r>
            <w:r>
              <w:rPr>
                <w:rFonts w:ascii="Times New Roman" w:eastAsia="Times New Roman" w:hAnsi="Times New Roman"/>
                <w:sz w:val="20"/>
                <w:szCs w:val="20"/>
                <w:lang w:eastAsia="sk-SK"/>
              </w:rPr>
              <w:t> </w:t>
            </w:r>
            <w:r w:rsidRPr="002231FA">
              <w:rPr>
                <w:rFonts w:ascii="Times New Roman" w:eastAsia="Times New Roman" w:hAnsi="Times New Roman"/>
                <w:sz w:val="20"/>
                <w:szCs w:val="20"/>
                <w:lang w:eastAsia="sk-SK"/>
              </w:rPr>
              <w:t>všetky jeho kompetencie sa presúvajú na Ministerstvo financií SR. Dôvodom je najmä potrebná úspora a</w:t>
            </w:r>
            <w:r>
              <w:rPr>
                <w:rFonts w:ascii="Times New Roman" w:eastAsia="Times New Roman" w:hAnsi="Times New Roman"/>
                <w:sz w:val="20"/>
                <w:szCs w:val="20"/>
                <w:lang w:eastAsia="sk-SK"/>
              </w:rPr>
              <w:t> </w:t>
            </w:r>
            <w:r w:rsidRPr="002231FA">
              <w:rPr>
                <w:rFonts w:ascii="Times New Roman" w:eastAsia="Times New Roman" w:hAnsi="Times New Roman"/>
                <w:sz w:val="20"/>
                <w:szCs w:val="20"/>
                <w:lang w:eastAsia="sk-SK"/>
              </w:rPr>
              <w:t xml:space="preserve">konsolidácia verejných financií, ku ktorej dôjde tým, že sa </w:t>
            </w:r>
            <w:r>
              <w:rPr>
                <w:rFonts w:ascii="Times New Roman" w:eastAsia="Times New Roman" w:hAnsi="Times New Roman"/>
                <w:sz w:val="20"/>
                <w:szCs w:val="20"/>
                <w:lang w:eastAsia="sk-SK"/>
              </w:rPr>
              <w:t xml:space="preserve">môže </w:t>
            </w:r>
            <w:r w:rsidRPr="002231FA">
              <w:rPr>
                <w:rFonts w:ascii="Times New Roman" w:eastAsia="Times New Roman" w:hAnsi="Times New Roman"/>
                <w:sz w:val="20"/>
                <w:szCs w:val="20"/>
                <w:lang w:eastAsia="sk-SK"/>
              </w:rPr>
              <w:t>zníži</w:t>
            </w:r>
            <w:r>
              <w:rPr>
                <w:rFonts w:ascii="Times New Roman" w:eastAsia="Times New Roman" w:hAnsi="Times New Roman"/>
                <w:sz w:val="20"/>
                <w:szCs w:val="20"/>
                <w:lang w:eastAsia="sk-SK"/>
              </w:rPr>
              <w:t>ť</w:t>
            </w:r>
            <w:r w:rsidRPr="002231FA">
              <w:rPr>
                <w:rFonts w:ascii="Times New Roman" w:eastAsia="Times New Roman" w:hAnsi="Times New Roman"/>
                <w:sz w:val="20"/>
                <w:szCs w:val="20"/>
                <w:lang w:eastAsia="sk-SK"/>
              </w:rPr>
              <w:t xml:space="preserve"> celkový limit počtu zamestnancov kapitoly Ministerstva financií SR. Zároveň, presun kompetencií z Úradu vládneho auditu na Ministerstvo financií SR prinesie efektívnejšiu koordináciu výkonu vládnych auditov, kvalitnejšie výstupy z vládnych auditov, skráti sa dĺžka trvania vládnych auditov, keďže vládne audity budú zabezpečované a vykonávané priamo Ministerstvom financií SR. Zároveň sa zabezpečí odstránenie duplicitných pozícií na Úrade vládneho auditu a na Ministerstve financií SR najmä v podobe vedúcich oddelení, a taktiež sa zabezpečí kvalitnejšie a efektívnejšie riadenie ľudských zdrojov a s tým súvisiace efektívnejšie prerozdelenie personálnych kapacít ako aj finančných zdrojov v súvislosti s výkonom vládnych auditov.</w:t>
            </w:r>
          </w:p>
        </w:tc>
      </w:tr>
      <w:tr w:rsidR="00796D26" w:rsidRPr="00612E08" w14:paraId="09CF25B0" w14:textId="77777777" w:rsidTr="00FC3490">
        <w:tc>
          <w:tcPr>
            <w:tcW w:w="9180" w:type="dxa"/>
            <w:gridSpan w:val="11"/>
            <w:tcBorders>
              <w:top w:val="single" w:sz="4" w:space="0" w:color="auto"/>
              <w:left w:val="single" w:sz="4" w:space="0" w:color="auto"/>
              <w:bottom w:val="nil"/>
              <w:right w:val="single" w:sz="4" w:space="0" w:color="auto"/>
            </w:tcBorders>
            <w:shd w:val="clear" w:color="auto" w:fill="E2E2E2"/>
          </w:tcPr>
          <w:p w14:paraId="73511CEA"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lastRenderedPageBreak/>
              <w:t>Dotknuté subjekty</w:t>
            </w:r>
          </w:p>
        </w:tc>
      </w:tr>
      <w:tr w:rsidR="00796D26" w:rsidRPr="00612E08" w14:paraId="2D121A35" w14:textId="77777777" w:rsidTr="00FC3490">
        <w:tc>
          <w:tcPr>
            <w:tcW w:w="9180" w:type="dxa"/>
            <w:gridSpan w:val="11"/>
            <w:tcBorders>
              <w:top w:val="nil"/>
              <w:left w:val="single" w:sz="4" w:space="0" w:color="auto"/>
              <w:bottom w:val="single" w:sz="4" w:space="0" w:color="auto"/>
              <w:right w:val="single" w:sz="4" w:space="0" w:color="auto"/>
            </w:tcBorders>
            <w:shd w:val="clear" w:color="auto" w:fill="FFFFFF"/>
          </w:tcPr>
          <w:p w14:paraId="6AE57AF8" w14:textId="77777777" w:rsidR="00796D26" w:rsidRPr="00F70F01" w:rsidRDefault="00796D26" w:rsidP="00796D26">
            <w:pPr>
              <w:pStyle w:val="Odsekzoznamu"/>
              <w:numPr>
                <w:ilvl w:val="0"/>
                <w:numId w:val="40"/>
              </w:numPr>
              <w:spacing w:after="200" w:line="276" w:lineRule="auto"/>
              <w:rPr>
                <w:rFonts w:ascii="Times New Roman" w:hAnsi="Times New Roman"/>
                <w:sz w:val="20"/>
                <w:szCs w:val="20"/>
              </w:rPr>
            </w:pPr>
            <w:r w:rsidRPr="00F70F01">
              <w:rPr>
                <w:rFonts w:ascii="Times New Roman" w:hAnsi="Times New Roman"/>
                <w:sz w:val="20"/>
                <w:szCs w:val="20"/>
              </w:rPr>
              <w:t>orgány verejnej správy</w:t>
            </w:r>
          </w:p>
          <w:p w14:paraId="00AB787B" w14:textId="77777777" w:rsidR="00796D26" w:rsidRPr="00F70F01" w:rsidRDefault="00796D26" w:rsidP="00796D26">
            <w:pPr>
              <w:pStyle w:val="Odsekzoznamu"/>
              <w:numPr>
                <w:ilvl w:val="0"/>
                <w:numId w:val="40"/>
              </w:numPr>
              <w:spacing w:after="200" w:line="276" w:lineRule="auto"/>
              <w:rPr>
                <w:rFonts w:ascii="Times New Roman" w:hAnsi="Times New Roman"/>
                <w:i/>
              </w:rPr>
            </w:pPr>
            <w:r w:rsidRPr="00F70F01">
              <w:rPr>
                <w:rFonts w:ascii="Times New Roman" w:hAnsi="Times New Roman"/>
                <w:sz w:val="20"/>
                <w:szCs w:val="20"/>
              </w:rPr>
              <w:t>Ministerstvo financií SR, Úrad vládneho auditu, iná právnická osoba poverená Ministerstvom financií SR výkonom vládneho auditu</w:t>
            </w:r>
          </w:p>
          <w:p w14:paraId="4D39A7E0" w14:textId="77777777" w:rsidR="00796D26" w:rsidRPr="009A5474" w:rsidRDefault="00796D26" w:rsidP="00796D26">
            <w:pPr>
              <w:pStyle w:val="Odsekzoznamu"/>
              <w:numPr>
                <w:ilvl w:val="0"/>
                <w:numId w:val="40"/>
              </w:numPr>
              <w:spacing w:after="200" w:line="276" w:lineRule="auto"/>
              <w:rPr>
                <w:rFonts w:ascii="Times New Roman" w:hAnsi="Times New Roman"/>
                <w:i/>
                <w:sz w:val="20"/>
                <w:szCs w:val="20"/>
                <w:lang w:eastAsia="sk-SK"/>
              </w:rPr>
            </w:pPr>
            <w:r w:rsidRPr="00F70F01">
              <w:rPr>
                <w:rFonts w:ascii="Times New Roman" w:hAnsi="Times New Roman"/>
                <w:sz w:val="20"/>
                <w:szCs w:val="20"/>
              </w:rPr>
              <w:t>správca kapitoly štátneho rozpočtu</w:t>
            </w:r>
          </w:p>
          <w:p w14:paraId="37EA2820" w14:textId="77777777" w:rsidR="00796D26" w:rsidRPr="00612E08" w:rsidRDefault="00796D26" w:rsidP="00796D26">
            <w:pPr>
              <w:pStyle w:val="Odsekzoznamu"/>
              <w:numPr>
                <w:ilvl w:val="0"/>
                <w:numId w:val="40"/>
              </w:numPr>
              <w:spacing w:after="200" w:line="276" w:lineRule="auto"/>
              <w:rPr>
                <w:rFonts w:ascii="Times New Roman" w:hAnsi="Times New Roman"/>
                <w:i/>
                <w:sz w:val="20"/>
                <w:szCs w:val="20"/>
                <w:lang w:eastAsia="sk-SK"/>
              </w:rPr>
            </w:pPr>
            <w:r w:rsidRPr="00F70F01">
              <w:rPr>
                <w:rFonts w:ascii="Times New Roman" w:hAnsi="Times New Roman"/>
                <w:sz w:val="20"/>
                <w:szCs w:val="20"/>
              </w:rPr>
              <w:t>povinná osoba pri výkone finančnej kontroly/auditu</w:t>
            </w:r>
          </w:p>
        </w:tc>
      </w:tr>
      <w:tr w:rsidR="00796D26" w:rsidRPr="00612E08" w14:paraId="2EC3CC69" w14:textId="77777777" w:rsidTr="00FC3490">
        <w:tc>
          <w:tcPr>
            <w:tcW w:w="9180" w:type="dxa"/>
            <w:gridSpan w:val="11"/>
            <w:tcBorders>
              <w:top w:val="single" w:sz="4" w:space="0" w:color="auto"/>
              <w:left w:val="single" w:sz="4" w:space="0" w:color="auto"/>
              <w:bottom w:val="nil"/>
              <w:right w:val="single" w:sz="4" w:space="0" w:color="auto"/>
            </w:tcBorders>
            <w:shd w:val="clear" w:color="auto" w:fill="E2E2E2"/>
          </w:tcPr>
          <w:p w14:paraId="2A844124"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Alternatívne riešenia</w:t>
            </w:r>
          </w:p>
        </w:tc>
      </w:tr>
      <w:tr w:rsidR="00796D26" w:rsidRPr="00612E08" w14:paraId="5FCC4537" w14:textId="77777777" w:rsidTr="00FC349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88592D1" w14:textId="77777777" w:rsidR="00796D26" w:rsidRPr="00F70F01" w:rsidRDefault="00796D26" w:rsidP="005A2D10">
            <w:pPr>
              <w:jc w:val="both"/>
              <w:rPr>
                <w:rFonts w:ascii="Times New Roman" w:hAnsi="Times New Roman"/>
                <w:sz w:val="20"/>
                <w:szCs w:val="20"/>
                <w:lang w:eastAsia="sk-SK"/>
              </w:rPr>
            </w:pPr>
            <w:r w:rsidRPr="00F70F01">
              <w:rPr>
                <w:rFonts w:ascii="Times New Roman" w:hAnsi="Times New Roman"/>
                <w:sz w:val="20"/>
                <w:szCs w:val="20"/>
                <w:lang w:eastAsia="sk-SK"/>
              </w:rPr>
              <w:t xml:space="preserve">Navrhovateľ uvádza nulový variant, čo je analýza súčasného právneho stavu. </w:t>
            </w:r>
          </w:p>
          <w:p w14:paraId="275E1805" w14:textId="77777777" w:rsidR="00796D26" w:rsidRPr="00612E08" w:rsidRDefault="00796D26" w:rsidP="004F08E5">
            <w:pPr>
              <w:jc w:val="both"/>
              <w:rPr>
                <w:rFonts w:ascii="Times New Roman" w:eastAsia="Times New Roman" w:hAnsi="Times New Roman"/>
                <w:i/>
                <w:sz w:val="20"/>
                <w:szCs w:val="20"/>
                <w:lang w:eastAsia="sk-SK"/>
              </w:rPr>
            </w:pPr>
            <w:r w:rsidRPr="00F70F01">
              <w:rPr>
                <w:rFonts w:ascii="Times New Roman" w:hAnsi="Times New Roman"/>
                <w:sz w:val="20"/>
                <w:szCs w:val="20"/>
                <w:lang w:eastAsia="sk-SK"/>
              </w:rPr>
              <w:t>V</w:t>
            </w:r>
            <w:r>
              <w:rPr>
                <w:rFonts w:ascii="Times New Roman" w:hAnsi="Times New Roman"/>
                <w:sz w:val="20"/>
                <w:szCs w:val="20"/>
                <w:lang w:eastAsia="sk-SK"/>
              </w:rPr>
              <w:t> </w:t>
            </w:r>
            <w:r w:rsidRPr="00F70F01">
              <w:rPr>
                <w:rFonts w:ascii="Times New Roman" w:hAnsi="Times New Roman"/>
                <w:sz w:val="20"/>
                <w:szCs w:val="20"/>
                <w:lang w:eastAsia="sk-SK"/>
              </w:rPr>
              <w:t xml:space="preserve">dôsledku neprijatia navrhovanej právnej úpravy </w:t>
            </w:r>
            <w:r>
              <w:rPr>
                <w:rFonts w:ascii="Times New Roman" w:hAnsi="Times New Roman"/>
                <w:sz w:val="20"/>
                <w:szCs w:val="20"/>
                <w:lang w:eastAsia="sk-SK"/>
              </w:rPr>
              <w:t>bude ponechaná administratívna záťaž na strane osôb oprávnených vykonávať finančnú kontrolu a audit. Zároveň nebudú nastavené pravidlá vnútorného kontrolného systému pre orgány verejnej správy, ktorého riadne nastavenie a funkčnosť je základným predpokladom pre hospodárne, efektívne, účinné a účelné nakladanie s verejnými financiami.</w:t>
            </w:r>
          </w:p>
        </w:tc>
      </w:tr>
      <w:tr w:rsidR="00796D26" w:rsidRPr="00612E08" w14:paraId="183907EF" w14:textId="77777777" w:rsidTr="00FC34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A88412C"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Vykonávacie predpisy</w:t>
            </w:r>
          </w:p>
        </w:tc>
      </w:tr>
      <w:tr w:rsidR="00796D26" w:rsidRPr="00612E08" w14:paraId="05F2E804" w14:textId="77777777" w:rsidTr="00FC3490">
        <w:tc>
          <w:tcPr>
            <w:tcW w:w="6203" w:type="dxa"/>
            <w:gridSpan w:val="7"/>
            <w:tcBorders>
              <w:top w:val="single" w:sz="4" w:space="0" w:color="FFFFFF"/>
              <w:left w:val="single" w:sz="4" w:space="0" w:color="auto"/>
              <w:bottom w:val="nil"/>
              <w:right w:val="nil"/>
            </w:tcBorders>
            <w:shd w:val="clear" w:color="auto" w:fill="FFFFFF"/>
          </w:tcPr>
          <w:p w14:paraId="5EF21238" w14:textId="77777777" w:rsidR="00796D26" w:rsidRPr="00612E08" w:rsidRDefault="00796D26" w:rsidP="00FC3490">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7B1E99B" w14:textId="77777777" w:rsidR="00796D26" w:rsidRPr="00612E08" w:rsidRDefault="00D53881" w:rsidP="00FC3490">
            <w:pPr>
              <w:jc w:val="center"/>
              <w:rPr>
                <w:rFonts w:ascii="Times New Roman" w:eastAsia="Times New Roman" w:hAnsi="Times New Roman"/>
                <w:b/>
                <w:sz w:val="20"/>
                <w:szCs w:val="20"/>
                <w:lang w:eastAsia="sk-SK"/>
              </w:rPr>
            </w:pPr>
            <w:sdt>
              <w:sdtPr>
                <w:rPr>
                  <w:rFonts w:ascii="Times New Roman" w:hAnsi="Times New Roman"/>
                  <w:b/>
                  <w:sz w:val="20"/>
                  <w:szCs w:val="20"/>
                  <w:lang w:eastAsia="sk-SK"/>
                </w:rPr>
                <w:id w:val="1929613764"/>
                <w14:checkbox>
                  <w14:checked w14:val="1"/>
                  <w14:checkedState w14:val="2612" w14:font="MS Gothic"/>
                  <w14:uncheckedState w14:val="2610" w14:font="MS Gothic"/>
                </w14:checkbox>
              </w:sdtPr>
              <w:sdtEndPr/>
              <w:sdtContent>
                <w:r w:rsidR="00796D26">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F5B8B11" w14:textId="77777777" w:rsidR="00796D26" w:rsidRPr="00612E08" w:rsidRDefault="00D53881" w:rsidP="00203EE3">
            <w:pPr>
              <w:jc w:val="center"/>
              <w:rPr>
                <w:rFonts w:ascii="Times New Roman" w:eastAsia="Times New Roman" w:hAnsi="Times New Roman"/>
                <w:b/>
                <w:sz w:val="20"/>
                <w:szCs w:val="20"/>
                <w:lang w:eastAsia="sk-SK"/>
              </w:rPr>
            </w:pPr>
            <w:sdt>
              <w:sdtPr>
                <w:rPr>
                  <w:rFonts w:ascii="Times New Roman" w:hAnsi="Times New Roman"/>
                  <w:b/>
                  <w:sz w:val="20"/>
                  <w:szCs w:val="20"/>
                  <w:lang w:eastAsia="sk-SK"/>
                </w:rPr>
                <w:id w:val="-1594626508"/>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Nie</w:t>
            </w:r>
          </w:p>
        </w:tc>
      </w:tr>
      <w:tr w:rsidR="00796D26" w:rsidRPr="00612E08" w14:paraId="3C1B6978" w14:textId="77777777" w:rsidTr="00FC3490">
        <w:tc>
          <w:tcPr>
            <w:tcW w:w="9180" w:type="dxa"/>
            <w:gridSpan w:val="11"/>
            <w:tcBorders>
              <w:top w:val="nil"/>
              <w:left w:val="single" w:sz="4" w:space="0" w:color="auto"/>
              <w:bottom w:val="single" w:sz="4" w:space="0" w:color="auto"/>
              <w:right w:val="single" w:sz="4" w:space="0" w:color="auto"/>
            </w:tcBorders>
            <w:shd w:val="clear" w:color="auto" w:fill="FFFFFF"/>
          </w:tcPr>
          <w:p w14:paraId="52BB96F3" w14:textId="77777777" w:rsidR="00796D26" w:rsidRDefault="00796D26" w:rsidP="00FC3490">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Ak áno, uveďte ktoré oblasti budú nimi upravené, resp. ktorých vykonávacích predpisov sa zmena dotkne:</w:t>
            </w:r>
          </w:p>
          <w:p w14:paraId="019ADCA5" w14:textId="77777777" w:rsidR="00796D26" w:rsidRDefault="00796D26" w:rsidP="005A2D10">
            <w:pPr>
              <w:jc w:val="both"/>
              <w:rPr>
                <w:rFonts w:ascii="Times New Roman" w:hAnsi="Times New Roman"/>
                <w:sz w:val="20"/>
                <w:szCs w:val="20"/>
                <w:lang w:eastAsia="sk-SK"/>
              </w:rPr>
            </w:pPr>
            <w:r w:rsidRPr="00822C9F">
              <w:rPr>
                <w:rFonts w:ascii="Times New Roman" w:hAnsi="Times New Roman"/>
                <w:sz w:val="20"/>
                <w:szCs w:val="20"/>
                <w:lang w:eastAsia="sk-SK"/>
              </w:rPr>
              <w:t>Vyhláška Ministerstva financií Slovenskej republiky č. 204/2019 Z. z., ktorou sa ustanovuje obsah ročnej správy o vykonaných vnútorných auditoch</w:t>
            </w:r>
            <w:r>
              <w:rPr>
                <w:rFonts w:ascii="Times New Roman" w:hAnsi="Times New Roman"/>
                <w:sz w:val="20"/>
                <w:szCs w:val="20"/>
                <w:lang w:eastAsia="sk-SK"/>
              </w:rPr>
              <w:t xml:space="preserve"> (ďalej len „vyhláška č. 204/2019 Z. z.”), konkrétne ide o úpravu prílohy k vyhláške č. 204/2019 Z. z., ktorá ustanovuje náležitosti ročnej správy o vykonaných vnútorných auditoch. </w:t>
            </w:r>
          </w:p>
          <w:p w14:paraId="2D0F5CCA" w14:textId="77777777" w:rsidR="00796D26" w:rsidRPr="00612E08" w:rsidRDefault="00796D26" w:rsidP="005A2D10">
            <w:pPr>
              <w:jc w:val="both"/>
              <w:rPr>
                <w:rFonts w:ascii="Times New Roman" w:eastAsia="Times New Roman" w:hAnsi="Times New Roman"/>
                <w:i/>
                <w:sz w:val="20"/>
                <w:szCs w:val="20"/>
                <w:lang w:eastAsia="sk-SK"/>
              </w:rPr>
            </w:pPr>
            <w:r>
              <w:rPr>
                <w:rFonts w:ascii="Times New Roman" w:hAnsi="Times New Roman"/>
                <w:sz w:val="20"/>
                <w:szCs w:val="20"/>
                <w:lang w:eastAsia="sk-SK"/>
              </w:rPr>
              <w:t>Z dôvodu, že ú</w:t>
            </w:r>
            <w:r w:rsidRPr="00726DF0">
              <w:rPr>
                <w:rFonts w:ascii="Times New Roman" w:hAnsi="Times New Roman"/>
                <w:sz w:val="20"/>
                <w:szCs w:val="20"/>
                <w:lang w:eastAsia="sk-SK"/>
              </w:rPr>
              <w:t xml:space="preserve">tvar vnútorného auditu </w:t>
            </w:r>
            <w:r>
              <w:rPr>
                <w:rFonts w:ascii="Times New Roman" w:hAnsi="Times New Roman"/>
                <w:sz w:val="20"/>
                <w:szCs w:val="20"/>
                <w:lang w:eastAsia="sk-SK"/>
              </w:rPr>
              <w:t xml:space="preserve">bude povinný </w:t>
            </w:r>
            <w:r w:rsidRPr="00726DF0">
              <w:rPr>
                <w:rFonts w:ascii="Times New Roman" w:hAnsi="Times New Roman"/>
                <w:sz w:val="20"/>
                <w:szCs w:val="20"/>
                <w:lang w:eastAsia="sk-SK"/>
              </w:rPr>
              <w:t>prvýkrát pred</w:t>
            </w:r>
            <w:r>
              <w:rPr>
                <w:rFonts w:ascii="Times New Roman" w:hAnsi="Times New Roman"/>
                <w:sz w:val="20"/>
                <w:szCs w:val="20"/>
                <w:lang w:eastAsia="sk-SK"/>
              </w:rPr>
              <w:t>ložiť</w:t>
            </w:r>
            <w:r w:rsidRPr="00726DF0">
              <w:rPr>
                <w:rFonts w:ascii="Times New Roman" w:hAnsi="Times New Roman"/>
                <w:sz w:val="20"/>
                <w:szCs w:val="20"/>
                <w:lang w:eastAsia="sk-SK"/>
              </w:rPr>
              <w:t xml:space="preserve"> správu o vykonaných vnútorných auditoch </w:t>
            </w:r>
            <w:r>
              <w:rPr>
                <w:rFonts w:ascii="Times New Roman" w:hAnsi="Times New Roman"/>
                <w:sz w:val="20"/>
                <w:szCs w:val="20"/>
                <w:lang w:eastAsia="sk-SK"/>
              </w:rPr>
              <w:t xml:space="preserve">v súlade so zmenami, ktoré upraví vyhláška až do </w:t>
            </w:r>
            <w:r w:rsidRPr="00726DF0">
              <w:rPr>
                <w:rFonts w:ascii="Times New Roman" w:hAnsi="Times New Roman"/>
                <w:sz w:val="20"/>
                <w:szCs w:val="20"/>
                <w:lang w:eastAsia="sk-SK"/>
              </w:rPr>
              <w:t>konca februára 202</w:t>
            </w:r>
            <w:r>
              <w:rPr>
                <w:rFonts w:ascii="Times New Roman" w:hAnsi="Times New Roman"/>
                <w:sz w:val="20"/>
                <w:szCs w:val="20"/>
                <w:lang w:eastAsia="sk-SK"/>
              </w:rPr>
              <w:t>7, návrh vyhlášky nebude zverejnený spolu s návrhom zákona</w:t>
            </w:r>
            <w:r w:rsidRPr="00726DF0">
              <w:rPr>
                <w:rFonts w:ascii="Times New Roman" w:hAnsi="Times New Roman"/>
                <w:sz w:val="20"/>
                <w:szCs w:val="20"/>
                <w:lang w:eastAsia="sk-SK"/>
              </w:rPr>
              <w:t>.</w:t>
            </w:r>
          </w:p>
          <w:p w14:paraId="416789BA" w14:textId="77777777" w:rsidR="00796D26" w:rsidRPr="00612E08" w:rsidRDefault="00796D26" w:rsidP="00FC3490">
            <w:pPr>
              <w:rPr>
                <w:rFonts w:ascii="Times New Roman" w:eastAsia="Times New Roman" w:hAnsi="Times New Roman"/>
                <w:sz w:val="20"/>
                <w:szCs w:val="20"/>
                <w:lang w:eastAsia="sk-SK"/>
              </w:rPr>
            </w:pPr>
          </w:p>
        </w:tc>
      </w:tr>
      <w:tr w:rsidR="00796D26" w:rsidRPr="00612E08" w14:paraId="4B3345F0" w14:textId="77777777" w:rsidTr="00FC34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A9E7EE"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 xml:space="preserve">Transpozícia/implementácia práva EÚ </w:t>
            </w:r>
          </w:p>
        </w:tc>
      </w:tr>
      <w:tr w:rsidR="00796D26" w:rsidRPr="00612E08" w14:paraId="5F6A8854" w14:textId="77777777" w:rsidTr="00FC349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96D26" w:rsidRPr="00612E08" w14:paraId="1E018CB1" w14:textId="77777777">
              <w:trPr>
                <w:trHeight w:val="90"/>
              </w:trPr>
              <w:tc>
                <w:tcPr>
                  <w:tcW w:w="8643" w:type="dxa"/>
                </w:tcPr>
                <w:p w14:paraId="090EF60A" w14:textId="77777777" w:rsidR="00796D26" w:rsidRPr="00612E08" w:rsidRDefault="00796D26" w:rsidP="007C5312">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796D26" w:rsidRPr="00612E08" w14:paraId="0B6C67DD" w14:textId="77777777">
              <w:trPr>
                <w:trHeight w:val="296"/>
              </w:trPr>
              <w:tc>
                <w:tcPr>
                  <w:tcW w:w="8643" w:type="dxa"/>
                </w:tcPr>
                <w:p w14:paraId="3C7F1879" w14:textId="77777777" w:rsidR="00796D26" w:rsidRPr="00612E08" w:rsidRDefault="00796D26"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72DAC04E" w14:textId="77777777" w:rsidR="00796D26" w:rsidRPr="00612E08" w:rsidRDefault="00796D26" w:rsidP="00A7788F">
                  <w:pPr>
                    <w:pStyle w:val="Default"/>
                    <w:rPr>
                      <w:i/>
                      <w:iCs/>
                      <w:color w:val="auto"/>
                      <w:sz w:val="20"/>
                      <w:szCs w:val="20"/>
                    </w:rPr>
                  </w:pPr>
                </w:p>
                <w:p w14:paraId="4D10752F" w14:textId="77777777" w:rsidR="00796D26" w:rsidRPr="00612E08" w:rsidRDefault="00796D26"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796D26" w:rsidRPr="00612E08" w14:paraId="23EB14C2" w14:textId="77777777">
              <w:trPr>
                <w:trHeight w:val="296"/>
              </w:trPr>
              <w:tc>
                <w:tcPr>
                  <w:tcW w:w="8643" w:type="dxa"/>
                </w:tcPr>
                <w:p w14:paraId="58D95051" w14:textId="77777777" w:rsidR="00796D26" w:rsidRPr="00612E08" w:rsidRDefault="00796D26" w:rsidP="00A7788F">
                  <w:pPr>
                    <w:pStyle w:val="Default"/>
                    <w:rPr>
                      <w:rFonts w:ascii="Segoe UI Symbol" w:hAnsi="Segoe UI Symbol" w:cs="Segoe UI Symbol"/>
                      <w:color w:val="auto"/>
                      <w:sz w:val="20"/>
                      <w:szCs w:val="20"/>
                    </w:rPr>
                  </w:pPr>
                </w:p>
              </w:tc>
            </w:tr>
          </w:tbl>
          <w:p w14:paraId="0C882E72" w14:textId="77777777" w:rsidR="00796D26" w:rsidRPr="00612E08" w:rsidRDefault="00796D26" w:rsidP="00FC3490">
            <w:pPr>
              <w:jc w:val="both"/>
              <w:rPr>
                <w:rFonts w:ascii="Times New Roman" w:eastAsia="Times New Roman" w:hAnsi="Times New Roman"/>
                <w:i/>
                <w:sz w:val="20"/>
                <w:szCs w:val="20"/>
                <w:lang w:eastAsia="sk-SK"/>
              </w:rPr>
            </w:pPr>
          </w:p>
        </w:tc>
      </w:tr>
      <w:tr w:rsidR="00796D26" w:rsidRPr="00612E08" w14:paraId="46E4A01D" w14:textId="77777777" w:rsidTr="00FC349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4FCF235" w14:textId="77777777" w:rsidR="00796D26" w:rsidRPr="00612E08" w:rsidRDefault="00796D26" w:rsidP="00FC3490">
            <w:pPr>
              <w:jc w:val="center"/>
              <w:rPr>
                <w:rFonts w:ascii="Times New Roman" w:eastAsia="Times New Roman" w:hAnsi="Times New Roman"/>
                <w:sz w:val="20"/>
                <w:szCs w:val="20"/>
                <w:lang w:eastAsia="sk-SK"/>
              </w:rPr>
            </w:pPr>
          </w:p>
        </w:tc>
      </w:tr>
      <w:tr w:rsidR="00796D26" w:rsidRPr="00612E08" w14:paraId="50FDA355" w14:textId="77777777" w:rsidTr="00FC34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BDF4F9A"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Preskúmanie účelnosti</w:t>
            </w:r>
          </w:p>
        </w:tc>
      </w:tr>
      <w:tr w:rsidR="00796D26" w:rsidRPr="00612E08" w14:paraId="3F37DD2A" w14:textId="77777777" w:rsidTr="00FC349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D6FCC4C" w14:textId="77777777" w:rsidR="00796D26" w:rsidRPr="00D23287" w:rsidRDefault="00796D26" w:rsidP="00D23287">
            <w:pPr>
              <w:jc w:val="both"/>
              <w:rPr>
                <w:rFonts w:ascii="Times New Roman" w:eastAsia="Times New Roman" w:hAnsi="Times New Roman"/>
                <w:i/>
                <w:sz w:val="20"/>
                <w:szCs w:val="20"/>
                <w:lang w:eastAsia="sk-SK"/>
              </w:rPr>
            </w:pPr>
            <w:r w:rsidRPr="00D23287">
              <w:rPr>
                <w:rFonts w:ascii="Times New Roman" w:eastAsia="Times New Roman" w:hAnsi="Times New Roman"/>
                <w:i/>
                <w:sz w:val="20"/>
                <w:szCs w:val="20"/>
                <w:lang w:eastAsia="sk-SK"/>
              </w:rPr>
              <w:t>Uveďte termín, kedy by malo dôjsť k preskúmaniu účinnosti a účelnosti predkladaného materiálu.</w:t>
            </w:r>
          </w:p>
          <w:p w14:paraId="34FD3FF9" w14:textId="77777777" w:rsidR="00796D26" w:rsidRPr="00D23287" w:rsidRDefault="00796D26" w:rsidP="00D23287">
            <w:pPr>
              <w:jc w:val="both"/>
              <w:rPr>
                <w:rFonts w:ascii="Times New Roman" w:eastAsia="Times New Roman" w:hAnsi="Times New Roman"/>
                <w:i/>
                <w:sz w:val="20"/>
                <w:szCs w:val="20"/>
                <w:lang w:eastAsia="sk-SK"/>
              </w:rPr>
            </w:pPr>
            <w:r w:rsidRPr="00D23287">
              <w:rPr>
                <w:rFonts w:ascii="Times New Roman" w:eastAsia="Times New Roman" w:hAnsi="Times New Roman"/>
                <w:i/>
                <w:sz w:val="20"/>
                <w:szCs w:val="20"/>
                <w:lang w:eastAsia="sk-SK"/>
              </w:rPr>
              <w:t>Uveďte kritériá, na základe ktorých bude preskúmanie vykonané.</w:t>
            </w:r>
          </w:p>
          <w:p w14:paraId="728C0E6B" w14:textId="77777777" w:rsidR="00796D26" w:rsidRPr="00D23287" w:rsidRDefault="00796D26" w:rsidP="00D23287">
            <w:pPr>
              <w:jc w:val="both"/>
              <w:rPr>
                <w:rFonts w:ascii="Times New Roman" w:eastAsia="Times New Roman" w:hAnsi="Times New Roman"/>
                <w:sz w:val="20"/>
                <w:szCs w:val="20"/>
                <w:lang w:eastAsia="sk-SK"/>
              </w:rPr>
            </w:pPr>
            <w:r w:rsidRPr="00D23287">
              <w:rPr>
                <w:rFonts w:ascii="Times New Roman" w:eastAsia="Times New Roman" w:hAnsi="Times New Roman"/>
                <w:sz w:val="20"/>
                <w:szCs w:val="20"/>
                <w:lang w:eastAsia="sk-SK"/>
              </w:rPr>
              <w:t>Preskúmanie účelnosti návrhu zákona bude vykonávané priebežne po nadobudnutí účinnosti.</w:t>
            </w:r>
          </w:p>
          <w:p w14:paraId="02120C58" w14:textId="77777777" w:rsidR="00796D26" w:rsidRPr="00D23287" w:rsidRDefault="00796D26" w:rsidP="00D23287">
            <w:pPr>
              <w:jc w:val="both"/>
              <w:rPr>
                <w:rFonts w:ascii="Times New Roman" w:eastAsia="Times New Roman" w:hAnsi="Times New Roman"/>
                <w:sz w:val="20"/>
                <w:szCs w:val="20"/>
                <w:lang w:eastAsia="sk-SK"/>
              </w:rPr>
            </w:pPr>
            <w:r w:rsidRPr="00D23287">
              <w:rPr>
                <w:rFonts w:ascii="Times New Roman" w:eastAsia="Times New Roman" w:hAnsi="Times New Roman"/>
                <w:sz w:val="20"/>
                <w:szCs w:val="20"/>
                <w:lang w:eastAsia="sk-SK"/>
              </w:rPr>
              <w:t xml:space="preserve">Kritériá: </w:t>
            </w:r>
          </w:p>
          <w:p w14:paraId="09704DFC" w14:textId="77777777" w:rsidR="00796D26" w:rsidRDefault="00796D26" w:rsidP="00D23287">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w:t>
            </w:r>
            <w:r w:rsidRPr="00D23287">
              <w:rPr>
                <w:rFonts w:ascii="Times New Roman" w:eastAsia="Times New Roman" w:hAnsi="Times New Roman"/>
                <w:sz w:val="20"/>
                <w:szCs w:val="20"/>
                <w:lang w:eastAsia="sk-SK"/>
              </w:rPr>
              <w:t>osiln</w:t>
            </w:r>
            <w:r>
              <w:rPr>
                <w:rFonts w:ascii="Times New Roman" w:eastAsia="Times New Roman" w:hAnsi="Times New Roman"/>
                <w:sz w:val="20"/>
                <w:szCs w:val="20"/>
                <w:lang w:eastAsia="sk-SK"/>
              </w:rPr>
              <w:t>enie</w:t>
            </w:r>
            <w:r w:rsidRPr="00D23287">
              <w:rPr>
                <w:rFonts w:ascii="Times New Roman" w:eastAsia="Times New Roman" w:hAnsi="Times New Roman"/>
                <w:sz w:val="20"/>
                <w:szCs w:val="20"/>
                <w:lang w:eastAsia="sk-SK"/>
              </w:rPr>
              <w:t xml:space="preserve"> inštitút</w:t>
            </w:r>
            <w:r>
              <w:rPr>
                <w:rFonts w:ascii="Times New Roman" w:eastAsia="Times New Roman" w:hAnsi="Times New Roman"/>
                <w:sz w:val="20"/>
                <w:szCs w:val="20"/>
                <w:lang w:eastAsia="sk-SK"/>
              </w:rPr>
              <w:t>u</w:t>
            </w:r>
            <w:r w:rsidRPr="00D23287">
              <w:rPr>
                <w:rFonts w:ascii="Times New Roman" w:eastAsia="Times New Roman" w:hAnsi="Times New Roman"/>
                <w:sz w:val="20"/>
                <w:szCs w:val="20"/>
                <w:lang w:eastAsia="sk-SK"/>
              </w:rPr>
              <w:t xml:space="preserve"> vnútorného kontrolného systému, vrátane finančného riadenia, a zároveň zefektívn</w:t>
            </w:r>
            <w:r>
              <w:rPr>
                <w:rFonts w:ascii="Times New Roman" w:eastAsia="Times New Roman" w:hAnsi="Times New Roman"/>
                <w:sz w:val="20"/>
                <w:szCs w:val="20"/>
                <w:lang w:eastAsia="sk-SK"/>
              </w:rPr>
              <w:t>enie</w:t>
            </w:r>
            <w:r w:rsidRPr="00D23287">
              <w:rPr>
                <w:rFonts w:ascii="Times New Roman" w:eastAsia="Times New Roman" w:hAnsi="Times New Roman"/>
                <w:sz w:val="20"/>
                <w:szCs w:val="20"/>
                <w:lang w:eastAsia="sk-SK"/>
              </w:rPr>
              <w:t xml:space="preserve"> výkon</w:t>
            </w:r>
            <w:r>
              <w:rPr>
                <w:rFonts w:ascii="Times New Roman" w:eastAsia="Times New Roman" w:hAnsi="Times New Roman"/>
                <w:sz w:val="20"/>
                <w:szCs w:val="20"/>
                <w:lang w:eastAsia="sk-SK"/>
              </w:rPr>
              <w:t>u</w:t>
            </w:r>
            <w:r w:rsidRPr="00D23287">
              <w:rPr>
                <w:rFonts w:ascii="Times New Roman" w:eastAsia="Times New Roman" w:hAnsi="Times New Roman"/>
                <w:sz w:val="20"/>
                <w:szCs w:val="20"/>
                <w:lang w:eastAsia="sk-SK"/>
              </w:rPr>
              <w:t xml:space="preserve"> finančnej kontroly. </w:t>
            </w:r>
          </w:p>
          <w:p w14:paraId="346C7100" w14:textId="77777777" w:rsidR="00796D26" w:rsidRPr="00D23287" w:rsidRDefault="00796D26" w:rsidP="00D23287">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Z</w:t>
            </w:r>
            <w:r w:rsidRPr="00D23287">
              <w:rPr>
                <w:rFonts w:ascii="Times New Roman" w:eastAsia="Times New Roman" w:hAnsi="Times New Roman"/>
                <w:sz w:val="20"/>
                <w:szCs w:val="20"/>
                <w:lang w:eastAsia="sk-SK"/>
              </w:rPr>
              <w:t>nížiť administratívne zaťaženi</w:t>
            </w:r>
            <w:r>
              <w:rPr>
                <w:rFonts w:ascii="Times New Roman" w:eastAsia="Times New Roman" w:hAnsi="Times New Roman"/>
                <w:sz w:val="20"/>
                <w:szCs w:val="20"/>
                <w:lang w:eastAsia="sk-SK"/>
              </w:rPr>
              <w:t xml:space="preserve">e pri výkone finančných kontrol. </w:t>
            </w:r>
          </w:p>
        </w:tc>
      </w:tr>
      <w:tr w:rsidR="00796D26" w:rsidRPr="00612E08" w14:paraId="1DDDE6C5" w14:textId="77777777" w:rsidTr="00FC3490">
        <w:tc>
          <w:tcPr>
            <w:tcW w:w="9180" w:type="dxa"/>
            <w:gridSpan w:val="11"/>
            <w:tcBorders>
              <w:top w:val="nil"/>
              <w:left w:val="nil"/>
              <w:bottom w:val="single" w:sz="4" w:space="0" w:color="auto"/>
              <w:right w:val="nil"/>
            </w:tcBorders>
            <w:shd w:val="clear" w:color="auto" w:fill="FFFFFF"/>
          </w:tcPr>
          <w:p w14:paraId="5D2C6C7C" w14:textId="77777777" w:rsidR="00796D26" w:rsidRPr="00612E08" w:rsidRDefault="00796D26" w:rsidP="00A7788F">
            <w:pPr>
              <w:jc w:val="both"/>
              <w:rPr>
                <w:rFonts w:ascii="Times New Roman" w:eastAsia="Times New Roman" w:hAnsi="Times New Roman"/>
                <w:b/>
                <w:sz w:val="20"/>
                <w:szCs w:val="20"/>
                <w:lang w:eastAsia="sk-SK"/>
              </w:rPr>
            </w:pPr>
          </w:p>
          <w:p w14:paraId="0C4AB980" w14:textId="77777777" w:rsidR="00796D26" w:rsidRPr="00612E08" w:rsidRDefault="00796D26" w:rsidP="00A7788F">
            <w:pPr>
              <w:jc w:val="both"/>
              <w:rPr>
                <w:rFonts w:ascii="Times New Roman" w:eastAsia="Times New Roman" w:hAnsi="Times New Roman"/>
                <w:b/>
                <w:sz w:val="20"/>
                <w:szCs w:val="20"/>
                <w:lang w:eastAsia="sk-SK"/>
              </w:rPr>
            </w:pPr>
          </w:p>
          <w:p w14:paraId="29BB1EEB" w14:textId="77777777" w:rsidR="00796D26" w:rsidRPr="00612E08" w:rsidRDefault="00796D26" w:rsidP="00A7788F">
            <w:pPr>
              <w:ind w:left="142" w:hanging="142"/>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0A9DF8CA" w14:textId="77777777" w:rsidR="00796D26" w:rsidRPr="00612E08" w:rsidRDefault="00796D26" w:rsidP="00A7788F">
            <w:pPr>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lastRenderedPageBreak/>
              <w:t>** vyplniť iba v prípade, ak sa záverečné posúdenie vybraných vplyvov uskutočnilo v zmysle bodu 9.1. jednotnej metodiky.</w:t>
            </w:r>
          </w:p>
          <w:p w14:paraId="695E0192" w14:textId="77777777" w:rsidR="00796D26" w:rsidRDefault="00796D26" w:rsidP="00A7788F">
            <w:pPr>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566F33FA" w14:textId="77777777" w:rsidR="00796D26" w:rsidRDefault="00796D26" w:rsidP="00A7788F">
            <w:pPr>
              <w:jc w:val="both"/>
              <w:rPr>
                <w:rFonts w:ascii="Times New Roman" w:eastAsia="Times New Roman" w:hAnsi="Times New Roman"/>
                <w:sz w:val="20"/>
                <w:szCs w:val="20"/>
                <w:lang w:eastAsia="sk-SK"/>
              </w:rPr>
            </w:pPr>
          </w:p>
          <w:p w14:paraId="0329D3EB" w14:textId="77777777" w:rsidR="00796D26" w:rsidRPr="00612E08" w:rsidRDefault="00796D26" w:rsidP="00A7788F">
            <w:pPr>
              <w:jc w:val="both"/>
              <w:rPr>
                <w:rFonts w:ascii="Times New Roman" w:eastAsia="Times New Roman" w:hAnsi="Times New Roman"/>
                <w:sz w:val="20"/>
                <w:szCs w:val="20"/>
                <w:lang w:eastAsia="sk-SK"/>
              </w:rPr>
            </w:pPr>
          </w:p>
          <w:p w14:paraId="76B38688" w14:textId="77777777" w:rsidR="00796D26" w:rsidRPr="00612E08" w:rsidRDefault="00796D26" w:rsidP="00A7788F">
            <w:pPr>
              <w:jc w:val="both"/>
              <w:rPr>
                <w:rFonts w:ascii="Times New Roman" w:eastAsia="Times New Roman" w:hAnsi="Times New Roman"/>
                <w:sz w:val="20"/>
                <w:szCs w:val="20"/>
                <w:lang w:eastAsia="sk-SK"/>
              </w:rPr>
            </w:pPr>
          </w:p>
          <w:p w14:paraId="603CF708" w14:textId="77777777" w:rsidR="00796D26" w:rsidRPr="00612E08" w:rsidRDefault="00796D26" w:rsidP="00A7788F">
            <w:pPr>
              <w:jc w:val="both"/>
              <w:rPr>
                <w:rFonts w:ascii="Times New Roman" w:eastAsia="Times New Roman" w:hAnsi="Times New Roman"/>
                <w:b/>
                <w:sz w:val="20"/>
                <w:szCs w:val="20"/>
                <w:lang w:eastAsia="sk-SK"/>
              </w:rPr>
            </w:pPr>
          </w:p>
        </w:tc>
      </w:tr>
      <w:tr w:rsidR="00796D26" w:rsidRPr="00612E08" w14:paraId="1DCEA393"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64EAC684"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lastRenderedPageBreak/>
              <w:t>Vybrané vplyvy  materiálu</w:t>
            </w:r>
          </w:p>
        </w:tc>
      </w:tr>
      <w:tr w:rsidR="00796D26" w:rsidRPr="00612E08" w14:paraId="28A675B9"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1B660E47" w14:textId="77777777" w:rsidR="00796D26" w:rsidRPr="007B11EE" w:rsidRDefault="00796D26" w:rsidP="00FC3490">
            <w:pPr>
              <w:rPr>
                <w:rFonts w:ascii="Times New Roman" w:eastAsia="Times New Roman" w:hAnsi="Times New Roman"/>
                <w:b/>
                <w:sz w:val="20"/>
                <w:szCs w:val="20"/>
                <w:lang w:eastAsia="sk-SK"/>
              </w:rPr>
            </w:pPr>
            <w:r w:rsidRPr="007B11EE">
              <w:rPr>
                <w:rFonts w:ascii="Times New Roman" w:eastAsia="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53E8566" w14:textId="77777777" w:rsidR="00796D26" w:rsidRPr="007B11EE" w:rsidRDefault="00796D26" w:rsidP="00FC3490">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A905819" w14:textId="77777777" w:rsidR="00796D26" w:rsidRPr="007B11EE" w:rsidRDefault="00796D26" w:rsidP="00FC3490">
            <w:pPr>
              <w:rPr>
                <w:rFonts w:ascii="Times New Roman" w:eastAsia="Times New Roman" w:hAnsi="Times New Roman"/>
                <w:b/>
                <w:sz w:val="20"/>
                <w:szCs w:val="20"/>
                <w:lang w:eastAsia="sk-SK"/>
              </w:rPr>
            </w:pPr>
            <w:r w:rsidRPr="007B11EE">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E9079D8" w14:textId="77777777" w:rsidR="00796D26" w:rsidRPr="007B11EE" w:rsidRDefault="00796D26" w:rsidP="00FC3490">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79F273E" w14:textId="77777777" w:rsidR="00796D26" w:rsidRPr="007B11EE" w:rsidRDefault="00796D26" w:rsidP="00FC3490">
            <w:pPr>
              <w:rPr>
                <w:rFonts w:ascii="Times New Roman" w:eastAsia="Times New Roman" w:hAnsi="Times New Roman"/>
                <w:b/>
                <w:sz w:val="20"/>
                <w:szCs w:val="20"/>
                <w:lang w:eastAsia="sk-SK"/>
              </w:rPr>
            </w:pPr>
            <w:r w:rsidRPr="007B11EE">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FB12BD9" w14:textId="77777777" w:rsidR="00796D26" w:rsidRPr="007B11EE" w:rsidRDefault="00796D26" w:rsidP="00FC3490">
                <w:pPr>
                  <w:ind w:left="-107" w:right="-108"/>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AEBF1C2" w14:textId="77777777" w:rsidR="00796D26" w:rsidRPr="007B11EE" w:rsidRDefault="00796D26" w:rsidP="00FC3490">
            <w:pPr>
              <w:ind w:left="34"/>
              <w:rPr>
                <w:rFonts w:ascii="Times New Roman" w:eastAsia="Times New Roman" w:hAnsi="Times New Roman"/>
                <w:b/>
                <w:sz w:val="20"/>
                <w:szCs w:val="20"/>
                <w:lang w:eastAsia="sk-SK"/>
              </w:rPr>
            </w:pPr>
            <w:r w:rsidRPr="007B11EE">
              <w:rPr>
                <w:rFonts w:ascii="Times New Roman" w:eastAsia="Times New Roman" w:hAnsi="Times New Roman"/>
                <w:b/>
                <w:sz w:val="20"/>
                <w:szCs w:val="20"/>
                <w:lang w:eastAsia="sk-SK"/>
              </w:rPr>
              <w:t>Negatívne</w:t>
            </w:r>
          </w:p>
        </w:tc>
      </w:tr>
      <w:tr w:rsidR="00796D26" w:rsidRPr="00612E08" w14:paraId="30CBEE81" w14:textId="77777777" w:rsidTr="004C6831">
        <w:tc>
          <w:tcPr>
            <w:tcW w:w="3812" w:type="dxa"/>
            <w:tcBorders>
              <w:top w:val="nil"/>
              <w:left w:val="single" w:sz="4" w:space="0" w:color="auto"/>
              <w:bottom w:val="nil"/>
              <w:right w:val="single" w:sz="4" w:space="0" w:color="auto"/>
            </w:tcBorders>
            <w:shd w:val="clear" w:color="auto" w:fill="E2E2E2"/>
          </w:tcPr>
          <w:p w14:paraId="14FEF04F" w14:textId="77777777" w:rsidR="00796D26" w:rsidRPr="00612E08" w:rsidRDefault="00796D26">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z toho rozpočtovo zabezpečené vplyvy,         </w:t>
            </w:r>
          </w:p>
          <w:p w14:paraId="1355BFB9" w14:textId="77777777" w:rsidR="00796D26" w:rsidRPr="00612E08" w:rsidRDefault="00796D26">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 prípade identifikovaného negatívneho </w:t>
            </w:r>
          </w:p>
          <w:p w14:paraId="5BA8D873" w14:textId="77777777" w:rsidR="00796D26" w:rsidRPr="00612E08" w:rsidRDefault="00796D26">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7848F1D" w14:textId="77777777" w:rsidR="00796D26" w:rsidRPr="00612E08" w:rsidRDefault="00796D26" w:rsidP="00203EE3">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373357C" w14:textId="77777777" w:rsidR="00796D26" w:rsidRPr="00612E08" w:rsidRDefault="00796D26" w:rsidP="00203EE3">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5D7A9E4" w14:textId="77777777" w:rsidR="00796D26" w:rsidRPr="00612E08" w:rsidRDefault="00796D26" w:rsidP="00203EE3">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D9D737C" w14:textId="77777777" w:rsidR="00796D26" w:rsidRPr="00612E08" w:rsidRDefault="00796D26" w:rsidP="00203EE3">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C6425DA" w14:textId="77777777" w:rsidR="00796D26" w:rsidRPr="00612E08" w:rsidRDefault="00796D26" w:rsidP="00203EE3">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90CF2CF" w14:textId="77777777" w:rsidR="00796D26" w:rsidRPr="00612E08" w:rsidRDefault="00796D26" w:rsidP="00203EE3">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Čiastočne</w:t>
            </w:r>
          </w:p>
        </w:tc>
      </w:tr>
      <w:tr w:rsidR="00796D26" w:rsidRPr="00612E08" w14:paraId="1C4C4A69" w14:textId="77777777" w:rsidTr="004C6831">
        <w:tc>
          <w:tcPr>
            <w:tcW w:w="3812" w:type="dxa"/>
            <w:tcBorders>
              <w:top w:val="nil"/>
              <w:left w:val="single" w:sz="4" w:space="0" w:color="auto"/>
              <w:bottom w:val="nil"/>
              <w:right w:val="single" w:sz="4" w:space="0" w:color="auto"/>
            </w:tcBorders>
            <w:shd w:val="clear" w:color="auto" w:fill="E2E2E2"/>
          </w:tcPr>
          <w:p w14:paraId="1A8995A5" w14:textId="77777777" w:rsidR="00796D26" w:rsidRPr="00612E08" w:rsidRDefault="00796D26" w:rsidP="003145AE">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B3E990F" w14:textId="77777777" w:rsidR="00796D26" w:rsidRPr="00612E08" w:rsidRDefault="00796D26" w:rsidP="003145AE">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B829E2E" w14:textId="77777777" w:rsidR="00796D26" w:rsidRPr="00612E08" w:rsidRDefault="00796D26" w:rsidP="003145AE">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CFB1A5B" w14:textId="77777777" w:rsidR="00796D26" w:rsidRPr="00612E08" w:rsidRDefault="00796D26" w:rsidP="003145AE">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82F187C" w14:textId="77777777" w:rsidR="00796D26" w:rsidRPr="00612E08" w:rsidRDefault="00796D26" w:rsidP="003145AE">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1CB179A" w14:textId="77777777" w:rsidR="00796D26" w:rsidRPr="00612E08" w:rsidRDefault="00796D26" w:rsidP="003145AE">
                <w:pPr>
                  <w:ind w:left="-107" w:right="-108"/>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7553E84" w14:textId="77777777" w:rsidR="00796D26" w:rsidRPr="00612E08" w:rsidRDefault="00796D26" w:rsidP="003145AE">
            <w:pPr>
              <w:ind w:left="3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796D26" w:rsidRPr="00612E08" w14:paraId="0F557725"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35CF6CBF" w14:textId="77777777" w:rsidR="00796D26" w:rsidRPr="00612E08" w:rsidRDefault="00796D26" w:rsidP="003145AE">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z toho rozpočtovo zabezpečené vplyvy,</w:t>
            </w:r>
          </w:p>
          <w:p w14:paraId="718BA39D" w14:textId="77777777" w:rsidR="00796D26" w:rsidRPr="00612E08" w:rsidRDefault="00796D26" w:rsidP="003145AE">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510C223" w14:textId="77777777" w:rsidR="00796D26" w:rsidRPr="00612E08" w:rsidRDefault="00796D26" w:rsidP="003145AE">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EF4752F" w14:textId="77777777" w:rsidR="00796D26" w:rsidRPr="00612E08" w:rsidRDefault="00796D26" w:rsidP="003145AE">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34055F4" w14:textId="77777777" w:rsidR="00796D26" w:rsidRPr="00612E08" w:rsidRDefault="00796D26" w:rsidP="003145AE">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62E4F3B" w14:textId="77777777" w:rsidR="00796D26" w:rsidRPr="00612E08" w:rsidRDefault="00796D26" w:rsidP="003145AE">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9A238E5" w14:textId="77777777" w:rsidR="00796D26" w:rsidRPr="00612E08" w:rsidRDefault="00796D26" w:rsidP="003145AE">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F6D4DFC" w14:textId="77777777" w:rsidR="00796D26" w:rsidRPr="00612E08" w:rsidRDefault="00796D26" w:rsidP="003145AE">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Čiastočne</w:t>
            </w:r>
          </w:p>
        </w:tc>
      </w:tr>
      <w:tr w:rsidR="00796D26" w:rsidRPr="00612E08" w14:paraId="5FDA8EFD"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CC87B90" w14:textId="77777777" w:rsidR="00796D26" w:rsidRPr="00612E08" w:rsidRDefault="00796D26" w:rsidP="00FC3490">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2393B33" w14:textId="77777777" w:rsidR="00796D26" w:rsidRPr="00612E08" w:rsidRDefault="00796D26" w:rsidP="00FC3490">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8A0DEFB" w14:textId="77777777" w:rsidR="00796D26" w:rsidRPr="00612E08" w:rsidRDefault="00796D26" w:rsidP="00FC3490">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E9719A7" w14:textId="77777777" w:rsidR="00796D26" w:rsidRPr="00612E08" w:rsidRDefault="00796D26" w:rsidP="00FC3490">
            <w:pPr>
              <w:jc w:val="center"/>
              <w:rPr>
                <w:rFonts w:ascii="Times New Roman" w:eastAsia="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55BFE6AC" w14:textId="77777777" w:rsidR="00796D26" w:rsidRPr="00612E08" w:rsidRDefault="00796D26" w:rsidP="00FC3490">
            <w:pPr>
              <w:rPr>
                <w:rFonts w:ascii="Times New Roman" w:eastAsia="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E012781" w14:textId="77777777" w:rsidR="00796D26" w:rsidRPr="00612E08" w:rsidRDefault="00796D26" w:rsidP="00FC3490">
                <w:pPr>
                  <w:ind w:left="-107" w:right="-108"/>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D556398" w14:textId="77777777" w:rsidR="00796D26" w:rsidRPr="00612E08" w:rsidRDefault="00796D26" w:rsidP="00FC3490">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tr>
      <w:tr w:rsidR="00796D26" w:rsidRPr="00612E08" w14:paraId="57B810B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EAC78C5" w14:textId="77777777" w:rsidR="00796D26" w:rsidRPr="00612E08" w:rsidRDefault="00796D26" w:rsidP="00B00B6E">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9A1F6E2" w14:textId="77777777" w:rsidR="00796D26" w:rsidRPr="00612E08" w:rsidRDefault="00796D26" w:rsidP="007F587A">
                <w:pPr>
                  <w:jc w:val="center"/>
                  <w:rPr>
                    <w:rFonts w:ascii="Times New Roman" w:eastAsia="Times New Roman" w:hAnsi="Times New Roman"/>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589035B" w14:textId="77777777" w:rsidR="00796D26" w:rsidRPr="00612E08" w:rsidRDefault="00796D26" w:rsidP="007F587A">
            <w:pPr>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452B04C" w14:textId="77777777" w:rsidR="00796D26" w:rsidRPr="00612E08" w:rsidRDefault="00796D26" w:rsidP="007F587A">
                <w:pPr>
                  <w:jc w:val="center"/>
                  <w:rPr>
                    <w:rFonts w:ascii="Times New Roman" w:eastAsia="Times New Roman" w:hAnsi="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3421F5D" w14:textId="77777777" w:rsidR="00796D26" w:rsidRPr="00612E08" w:rsidRDefault="00796D26" w:rsidP="007F587A">
            <w:pPr>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AB9FEC3" w14:textId="77777777" w:rsidR="00796D26" w:rsidRPr="00612E08" w:rsidRDefault="00796D26" w:rsidP="007F587A">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C6F5FB8" w14:textId="77777777" w:rsidR="00796D26" w:rsidRPr="00612E08" w:rsidRDefault="00796D26" w:rsidP="007F587A">
            <w:pPr>
              <w:ind w:left="34"/>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Negatívne</w:t>
            </w:r>
          </w:p>
        </w:tc>
      </w:tr>
      <w:tr w:rsidR="00796D26" w:rsidRPr="00612E08" w14:paraId="47D30653"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4B668537"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7115A0F"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FB8CB70"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F61674B"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6C49FC2"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031A474"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B7EBAD9"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796D26" w:rsidRPr="00612E08" w14:paraId="1E89CE0E" w14:textId="77777777" w:rsidTr="00203EE3">
        <w:tc>
          <w:tcPr>
            <w:tcW w:w="3812" w:type="dxa"/>
            <w:tcBorders>
              <w:top w:val="nil"/>
              <w:left w:val="single" w:sz="4" w:space="0" w:color="000000"/>
              <w:bottom w:val="nil"/>
              <w:right w:val="single" w:sz="4" w:space="0" w:color="000000"/>
            </w:tcBorders>
            <w:shd w:val="clear" w:color="auto" w:fill="E2E2E2"/>
          </w:tcPr>
          <w:p w14:paraId="05A682C9" w14:textId="77777777" w:rsidR="00796D26" w:rsidRPr="00612E08" w:rsidRDefault="00796D26" w:rsidP="007F587A">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z toho vplyvy na MSP</w:t>
            </w:r>
          </w:p>
          <w:p w14:paraId="5FF40A52" w14:textId="77777777" w:rsidR="00796D26" w:rsidRPr="00612E08" w:rsidRDefault="00796D26" w:rsidP="007F587A">
            <w:pPr>
              <w:rPr>
                <w:rFonts w:ascii="Times New Roman" w:eastAsia="Times New Roman" w:hAnsi="Times New Roman"/>
                <w:sz w:val="20"/>
                <w:szCs w:val="20"/>
                <w:lang w:eastAsia="sk-SK"/>
              </w:rPr>
            </w:pPr>
          </w:p>
        </w:tc>
        <w:sdt>
          <w:sdtPr>
            <w:rPr>
              <w:rFonts w:ascii="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03CD98F" w14:textId="77777777" w:rsidR="00796D26" w:rsidRPr="00612E08" w:rsidRDefault="00796D26" w:rsidP="007F587A">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97320C3" w14:textId="77777777" w:rsidR="00796D26" w:rsidRPr="00612E08" w:rsidRDefault="00796D26" w:rsidP="007F587A">
            <w:pPr>
              <w:ind w:right="-108"/>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0BC9C33" w14:textId="77777777" w:rsidR="00796D26" w:rsidRPr="00612E08" w:rsidRDefault="00796D26" w:rsidP="007F587A">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EC135AF" w14:textId="77777777" w:rsidR="00796D26" w:rsidRPr="00612E08" w:rsidRDefault="00796D26" w:rsidP="007F587A">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Žiadne</w:t>
            </w:r>
          </w:p>
        </w:tc>
        <w:sdt>
          <w:sdtPr>
            <w:rPr>
              <w:rFonts w:ascii="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535364A" w14:textId="77777777" w:rsidR="00796D26" w:rsidRPr="00612E08" w:rsidRDefault="00796D26" w:rsidP="007F587A">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570AC2C" w14:textId="77777777" w:rsidR="00796D26" w:rsidRPr="00612E08" w:rsidRDefault="00796D26" w:rsidP="007F587A">
            <w:pPr>
              <w:ind w:left="5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Negatívne</w:t>
            </w:r>
          </w:p>
        </w:tc>
      </w:tr>
      <w:tr w:rsidR="00796D26" w:rsidRPr="00612E08" w14:paraId="308BB389"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27B2C029" w14:textId="77777777" w:rsidR="00796D26" w:rsidRPr="00612E08" w:rsidRDefault="00796D26" w:rsidP="007F587A">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Mechanizmus znižovania byrokracie    </w:t>
            </w:r>
          </w:p>
          <w:p w14:paraId="0F82ACE7"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32FE2C0"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F1AA880"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3CBF4504" w14:textId="77777777" w:rsidR="00796D26" w:rsidRPr="00612E08" w:rsidRDefault="00796D26" w:rsidP="007F587A">
            <w:pPr>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0C77084" w14:textId="77777777" w:rsidR="00796D26" w:rsidRPr="00612E08" w:rsidRDefault="00796D26" w:rsidP="007F587A">
            <w:pPr>
              <w:jc w:val="center"/>
              <w:rPr>
                <w:rFonts w:ascii="Times New Roman" w:eastAsia="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E34250F"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17E97A0"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Nie</w:t>
            </w:r>
          </w:p>
        </w:tc>
      </w:tr>
      <w:tr w:rsidR="00796D26" w:rsidRPr="00612E08" w14:paraId="73EB1DB9"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7A736383"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7BD8324"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C5CBAF1"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C7C989B"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2F718E6"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C82F7EF"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76E777F"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796D26" w:rsidRPr="00612E08" w14:paraId="01E5E7A2"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1DE03334"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D190212"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3713E84"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77F67E"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737FD83"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A057E35"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FC77525"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796D26" w:rsidRPr="00612E08" w14:paraId="5E8955CE"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6BF3E77F" w14:textId="77777777" w:rsidR="00796D26" w:rsidRPr="00612E08" w:rsidRDefault="00796D26" w:rsidP="007F587A">
            <w:pPr>
              <w:rPr>
                <w:rFonts w:ascii="Times New Roman" w:eastAsia="Times New Roman" w:hAnsi="Times New Roman"/>
                <w:sz w:val="20"/>
                <w:szCs w:val="20"/>
                <w:lang w:eastAsia="sk-SK"/>
              </w:rPr>
            </w:pPr>
          </w:p>
          <w:p w14:paraId="0704F571" w14:textId="77777777" w:rsidR="00796D26" w:rsidRPr="00612E08" w:rsidRDefault="00796D26" w:rsidP="007F587A">
            <w:pPr>
              <w:ind w:left="16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448B5A8"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46DE46B"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6E0B66A" w14:textId="77777777" w:rsidR="00796D26" w:rsidRPr="00612E08" w:rsidRDefault="00796D26" w:rsidP="007F587A">
            <w:pPr>
              <w:jc w:val="center"/>
              <w:rPr>
                <w:rFonts w:ascii="Times New Roman" w:eastAsia="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45C2B64E" w14:textId="77777777" w:rsidR="00796D26" w:rsidRPr="00612E08" w:rsidRDefault="00796D26" w:rsidP="007F587A">
            <w:pPr>
              <w:jc w:val="center"/>
              <w:rPr>
                <w:rFonts w:ascii="Times New Roman" w:eastAsia="Times New Roman" w:hAnsi="Times New Roman"/>
                <w:b/>
                <w:sz w:val="20"/>
                <w:szCs w:val="20"/>
                <w:lang w:eastAsia="sk-SK"/>
              </w:rPr>
            </w:pPr>
          </w:p>
        </w:tc>
        <w:sdt>
          <w:sdtPr>
            <w:rPr>
              <w:rFonts w:ascii="Times New Roman" w:hAnsi="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9D8B835"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A1FBC57"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Nie</w:t>
            </w:r>
          </w:p>
        </w:tc>
      </w:tr>
      <w:tr w:rsidR="00796D26" w:rsidRPr="00612E08" w14:paraId="28C7639C"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55ADB7DF" w14:textId="77777777" w:rsidR="00796D26" w:rsidRPr="00612E08" w:rsidRDefault="00796D26" w:rsidP="007F587A">
            <w:pPr>
              <w:rPr>
                <w:rFonts w:ascii="Times New Roman" w:eastAsia="Times New Roman" w:hAnsi="Times New Roman"/>
                <w:b/>
                <w:sz w:val="20"/>
                <w:szCs w:val="20"/>
                <w:lang w:eastAsia="sk-SK"/>
              </w:rPr>
            </w:pPr>
            <w:r w:rsidRPr="007D020A">
              <w:rPr>
                <w:rFonts w:ascii="Times New Roman" w:eastAsia="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473BF68" w14:textId="77777777" w:rsidR="00796D26" w:rsidRPr="00612E08" w:rsidRDefault="00796D26" w:rsidP="007F587A">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782A0A4" w14:textId="77777777" w:rsidR="00796D26" w:rsidRPr="00612E08" w:rsidRDefault="00796D26" w:rsidP="007F587A">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959A5B2"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F3669A5" w14:textId="77777777" w:rsidR="00796D26" w:rsidRPr="00612E08" w:rsidRDefault="00796D26" w:rsidP="007F587A">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57F9977" w14:textId="77777777" w:rsidR="00796D26" w:rsidRPr="00612E08" w:rsidRDefault="00796D26" w:rsidP="007F587A">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B2F1864" w14:textId="77777777" w:rsidR="00796D26" w:rsidRPr="00612E08" w:rsidRDefault="00796D26" w:rsidP="007F587A">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96D26" w:rsidRPr="00612E08" w14:paraId="0754984E"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44522C1" w14:textId="77777777" w:rsidR="00796D26" w:rsidRPr="00612E08" w:rsidRDefault="00796D26" w:rsidP="00FC3490">
            <w:pPr>
              <w:spacing w:after="0" w:line="240" w:lineRule="auto"/>
              <w:rPr>
                <w:rFonts w:ascii="Times New Roman" w:hAnsi="Times New Roman"/>
                <w:b/>
                <w:sz w:val="20"/>
                <w:szCs w:val="20"/>
                <w:lang w:eastAsia="sk-SK"/>
              </w:rPr>
            </w:pPr>
            <w:r w:rsidRPr="00612E08">
              <w:rPr>
                <w:rFonts w:ascii="Times New Roman" w:eastAsia="Calibri" w:hAnsi="Times New Roman"/>
                <w:b/>
                <w:sz w:val="20"/>
                <w:szCs w:val="20"/>
              </w:rPr>
              <w:t>Vplyvy na služby verejnej správy pre občana, z</w:t>
            </w:r>
            <w:r>
              <w:rPr>
                <w:rFonts w:ascii="Times New Roman" w:eastAsia="Calibri" w:hAnsi="Times New Roman"/>
                <w:b/>
                <w:sz w:val="20"/>
                <w:szCs w:val="20"/>
              </w:rPr>
              <w:t> </w:t>
            </w:r>
            <w:r w:rsidRPr="00612E08">
              <w:rPr>
                <w:rFonts w:ascii="Times New Roman" w:eastAsia="Calibri" w:hAnsi="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6B52F9BD" w14:textId="77777777" w:rsidR="00796D26" w:rsidRPr="00612E08" w:rsidRDefault="00796D26" w:rsidP="00FC3490">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6943A744" w14:textId="77777777" w:rsidR="00796D26" w:rsidRPr="00612E08" w:rsidRDefault="00796D26" w:rsidP="00FC3490">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6374D336" w14:textId="77777777" w:rsidR="00796D26" w:rsidRPr="00612E08" w:rsidRDefault="00796D26" w:rsidP="00FC3490">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13D7B3F5" w14:textId="77777777" w:rsidR="00796D26" w:rsidRPr="00612E08" w:rsidRDefault="00796D26" w:rsidP="00FC3490">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551F82B6" w14:textId="77777777" w:rsidR="00796D26" w:rsidRPr="00612E08" w:rsidRDefault="00796D26" w:rsidP="00FC3490">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4E66F9D" w14:textId="77777777" w:rsidR="00796D26" w:rsidRPr="00612E08" w:rsidRDefault="00796D26" w:rsidP="00FC3490">
            <w:pPr>
              <w:spacing w:after="0" w:line="240" w:lineRule="auto"/>
              <w:ind w:left="54"/>
              <w:rPr>
                <w:rFonts w:ascii="Times New Roman" w:hAnsi="Times New Roman"/>
                <w:b/>
                <w:sz w:val="20"/>
                <w:szCs w:val="20"/>
                <w:lang w:eastAsia="sk-SK"/>
              </w:rPr>
            </w:pPr>
          </w:p>
        </w:tc>
      </w:tr>
      <w:tr w:rsidR="00796D26" w:rsidRPr="00612E08" w14:paraId="256A8EB3" w14:textId="77777777" w:rsidTr="00B547F5">
        <w:tc>
          <w:tcPr>
            <w:tcW w:w="3812" w:type="dxa"/>
            <w:tcBorders>
              <w:top w:val="nil"/>
              <w:left w:val="single" w:sz="4" w:space="0" w:color="auto"/>
              <w:bottom w:val="nil"/>
              <w:right w:val="single" w:sz="4" w:space="0" w:color="auto"/>
            </w:tcBorders>
            <w:shd w:val="clear" w:color="auto" w:fill="E2E2E2"/>
          </w:tcPr>
          <w:p w14:paraId="536399A3" w14:textId="77777777" w:rsidR="00796D26" w:rsidRPr="00612E08" w:rsidRDefault="00796D26" w:rsidP="00FC3490">
            <w:pPr>
              <w:spacing w:after="0" w:line="240" w:lineRule="auto"/>
              <w:ind w:left="196" w:hanging="196"/>
              <w:rPr>
                <w:rFonts w:ascii="Times New Roman" w:eastAsia="Calibri" w:hAnsi="Times New Roman"/>
                <w:b/>
                <w:sz w:val="20"/>
                <w:szCs w:val="20"/>
              </w:rPr>
            </w:pPr>
            <w:r w:rsidRPr="00612E08">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F09EFFC" w14:textId="77777777" w:rsidR="00796D26" w:rsidRPr="00612E08" w:rsidRDefault="00796D26" w:rsidP="00B547F5">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B48745C" w14:textId="77777777" w:rsidR="00796D26" w:rsidRPr="00612E08" w:rsidRDefault="00796D26" w:rsidP="00B547F5">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5A4B0C9" w14:textId="77777777" w:rsidR="00796D26" w:rsidRPr="00612E08" w:rsidRDefault="00796D26"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A1ECDCF" w14:textId="77777777" w:rsidR="00796D26" w:rsidRPr="00612E08" w:rsidRDefault="00796D26" w:rsidP="00B547F5">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ACA6048" w14:textId="77777777" w:rsidR="00796D26" w:rsidRPr="00612E08" w:rsidRDefault="00796D26" w:rsidP="00B547F5">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0DC7B15" w14:textId="77777777" w:rsidR="00796D26" w:rsidRPr="00612E08" w:rsidRDefault="00796D26" w:rsidP="00B547F5">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796D26" w:rsidRPr="00612E08" w14:paraId="18D3EFA4" w14:textId="77777777" w:rsidTr="00B547F5">
        <w:tc>
          <w:tcPr>
            <w:tcW w:w="3812" w:type="dxa"/>
            <w:tcBorders>
              <w:top w:val="nil"/>
              <w:left w:val="single" w:sz="4" w:space="0" w:color="auto"/>
              <w:bottom w:val="nil"/>
              <w:right w:val="single" w:sz="4" w:space="0" w:color="auto"/>
            </w:tcBorders>
            <w:shd w:val="clear" w:color="auto" w:fill="E2E2E2"/>
          </w:tcPr>
          <w:p w14:paraId="03F13A1B" w14:textId="77777777" w:rsidR="00796D26" w:rsidRPr="00612E08" w:rsidRDefault="00796D26" w:rsidP="00FC3490">
            <w:pPr>
              <w:spacing w:after="0" w:line="240" w:lineRule="auto"/>
              <w:ind w:left="168" w:hanging="168"/>
              <w:rPr>
                <w:rFonts w:ascii="Times New Roman" w:eastAsia="Calibri" w:hAnsi="Times New Roman"/>
                <w:b/>
                <w:sz w:val="20"/>
                <w:szCs w:val="20"/>
              </w:rPr>
            </w:pPr>
            <w:r w:rsidRPr="00612E08">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84ECAF4" w14:textId="77777777" w:rsidR="00796D26" w:rsidRPr="00612E08" w:rsidRDefault="00796D26" w:rsidP="00B547F5">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1CCCA1E" w14:textId="77777777" w:rsidR="00796D26" w:rsidRPr="00612E08" w:rsidRDefault="00796D26" w:rsidP="00B547F5">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872D065" w14:textId="77777777" w:rsidR="00796D26" w:rsidRPr="00612E08" w:rsidRDefault="00796D26" w:rsidP="00B547F5">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7B170F5" w14:textId="77777777" w:rsidR="00796D26" w:rsidRPr="00612E08" w:rsidRDefault="00796D26" w:rsidP="00B547F5">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D473EAC" w14:textId="77777777" w:rsidR="00796D26" w:rsidRPr="00612E08" w:rsidRDefault="00796D26" w:rsidP="00B547F5">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13C13E5" w14:textId="77777777" w:rsidR="00796D26" w:rsidRPr="00612E08" w:rsidRDefault="00796D26" w:rsidP="00B547F5">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96D26" w:rsidRPr="00612E08" w14:paraId="08D8D655"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159D29F1" w14:textId="77777777" w:rsidR="00796D26" w:rsidRPr="00612E08" w:rsidRDefault="00796D26" w:rsidP="00FC3490">
            <w:pPr>
              <w:rPr>
                <w:rFonts w:ascii="Times New Roman" w:eastAsia="Times New Roman" w:hAnsi="Times New Roman"/>
                <w:b/>
                <w:sz w:val="20"/>
                <w:szCs w:val="20"/>
                <w:lang w:eastAsia="sk-SK"/>
              </w:rPr>
            </w:pPr>
            <w:r w:rsidRPr="00612E08">
              <w:rPr>
                <w:rFonts w:ascii="Times New Roman" w:eastAsia="Times New Roman" w:hAnsi="Times New Roman"/>
                <w:b/>
                <w:sz w:val="20"/>
                <w:szCs w:val="20"/>
              </w:rPr>
              <w:t>Vplyvy na manželstvo, rodičovstvo a</w:t>
            </w:r>
            <w:r>
              <w:rPr>
                <w:rFonts w:ascii="Times New Roman" w:eastAsia="Times New Roman" w:hAnsi="Times New Roman"/>
                <w:b/>
                <w:sz w:val="20"/>
                <w:szCs w:val="20"/>
              </w:rPr>
              <w:t> </w:t>
            </w:r>
            <w:r w:rsidRPr="00612E08">
              <w:rPr>
                <w:rFonts w:ascii="Times New Roman" w:eastAsia="Times New Roman" w:hAnsi="Times New Roman"/>
                <w:b/>
                <w:sz w:val="20"/>
                <w:szCs w:val="20"/>
              </w:rPr>
              <w:t>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95EC157" w14:textId="77777777" w:rsidR="00796D26" w:rsidRPr="00612E08" w:rsidRDefault="00796D26" w:rsidP="0023360B">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32C08B0" w14:textId="77777777" w:rsidR="00796D26" w:rsidRPr="00612E08" w:rsidRDefault="00796D26" w:rsidP="0023360B">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B5618DC" w14:textId="77777777" w:rsidR="00796D26" w:rsidRPr="00612E08" w:rsidRDefault="00796D26" w:rsidP="0023360B">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104905C" w14:textId="77777777" w:rsidR="00796D26" w:rsidRPr="00612E08" w:rsidRDefault="00796D26" w:rsidP="0023360B">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722C421" w14:textId="77777777" w:rsidR="00796D26" w:rsidRPr="00612E08" w:rsidRDefault="00796D26" w:rsidP="0023360B">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BCB145C" w14:textId="77777777" w:rsidR="00796D26" w:rsidRPr="00612E08" w:rsidRDefault="00796D26" w:rsidP="0023360B">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p w14:paraId="01A3243E" w14:textId="77777777" w:rsidR="00796D26" w:rsidRPr="00612E08" w:rsidRDefault="00796D26" w:rsidP="001B23B7">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96D26" w:rsidRPr="00612E08" w14:paraId="4DF04A16" w14:textId="77777777" w:rsidTr="00FC3490">
        <w:tc>
          <w:tcPr>
            <w:tcW w:w="9176" w:type="dxa"/>
            <w:tcBorders>
              <w:top w:val="single" w:sz="4" w:space="0" w:color="auto"/>
              <w:left w:val="single" w:sz="4" w:space="0" w:color="auto"/>
              <w:bottom w:val="nil"/>
              <w:right w:val="single" w:sz="4" w:space="0" w:color="auto"/>
            </w:tcBorders>
            <w:shd w:val="clear" w:color="auto" w:fill="E2E2E2"/>
          </w:tcPr>
          <w:p w14:paraId="6AB21C30"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Poznámky</w:t>
            </w:r>
          </w:p>
        </w:tc>
      </w:tr>
      <w:tr w:rsidR="00796D26" w:rsidRPr="00612E08" w14:paraId="4EC5298E" w14:textId="77777777" w:rsidTr="00FC349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656FB79" w14:textId="77777777" w:rsidR="00796D26" w:rsidRDefault="00796D26" w:rsidP="00E3233F">
            <w:pPr>
              <w:jc w:val="both"/>
              <w:rPr>
                <w:rFonts w:ascii="Times New Roman" w:hAnsi="Times New Roman"/>
                <w:sz w:val="20"/>
                <w:szCs w:val="20"/>
                <w:lang w:eastAsia="sk-SK"/>
              </w:rPr>
            </w:pPr>
            <w:r w:rsidRPr="00E3233F">
              <w:rPr>
                <w:rFonts w:ascii="Times New Roman" w:hAnsi="Times New Roman"/>
                <w:sz w:val="20"/>
                <w:szCs w:val="20"/>
                <w:lang w:eastAsia="sk-SK"/>
              </w:rPr>
              <w:t>Vplyv na rozpočet verejnej správy bude pozitívny z dôvodu zníženia celkového lim</w:t>
            </w:r>
            <w:r>
              <w:rPr>
                <w:rFonts w:ascii="Times New Roman" w:hAnsi="Times New Roman"/>
                <w:sz w:val="20"/>
                <w:szCs w:val="20"/>
                <w:lang w:eastAsia="sk-SK"/>
              </w:rPr>
              <w:t xml:space="preserve">itu počtu zamestnancov kapitoly. </w:t>
            </w:r>
            <w:r w:rsidRPr="00E3233F">
              <w:rPr>
                <w:rFonts w:ascii="Times New Roman" w:hAnsi="Times New Roman"/>
                <w:sz w:val="20"/>
                <w:szCs w:val="20"/>
                <w:lang w:eastAsia="sk-SK"/>
              </w:rPr>
              <w:t>V súvislosti so zrušením rozpočtovej organizácie Úrad vládneho auditu a presunu jej kompetenc</w:t>
            </w:r>
            <w:r>
              <w:rPr>
                <w:rFonts w:ascii="Times New Roman" w:hAnsi="Times New Roman"/>
                <w:sz w:val="20"/>
                <w:szCs w:val="20"/>
                <w:lang w:eastAsia="sk-SK"/>
              </w:rPr>
              <w:t xml:space="preserve">ií na Ministerstvo financií SR </w:t>
            </w:r>
            <w:r w:rsidRPr="00E3233F">
              <w:rPr>
                <w:rFonts w:ascii="Times New Roman" w:hAnsi="Times New Roman"/>
                <w:sz w:val="20"/>
                <w:szCs w:val="20"/>
                <w:lang w:eastAsia="sk-SK"/>
              </w:rPr>
              <w:t>sa očakáva negatívny vplyv na rozpočet výdavkov v roku 2025 z dôvodu potreby vyplatenia odstupného a celkový pozitívny vplyv na rozpočet výdavkov, a to vo forme úspory osobných výdavkov v nasledujúcich rokoch.</w:t>
            </w:r>
          </w:p>
          <w:p w14:paraId="21F9FD64" w14:textId="77777777" w:rsidR="00796D26" w:rsidRDefault="00796D26" w:rsidP="005A2D10">
            <w:pPr>
              <w:jc w:val="both"/>
              <w:rPr>
                <w:rFonts w:ascii="Times New Roman" w:hAnsi="Times New Roman"/>
                <w:sz w:val="20"/>
                <w:szCs w:val="20"/>
                <w:lang w:eastAsia="sk-SK"/>
              </w:rPr>
            </w:pPr>
          </w:p>
          <w:p w14:paraId="0E7AB428" w14:textId="77777777" w:rsidR="00796D26" w:rsidRPr="003248E2" w:rsidRDefault="00796D26" w:rsidP="005A2D10">
            <w:pPr>
              <w:jc w:val="both"/>
              <w:rPr>
                <w:rFonts w:ascii="Times New Roman" w:hAnsi="Times New Roman"/>
                <w:sz w:val="20"/>
                <w:szCs w:val="20"/>
                <w:lang w:eastAsia="sk-SK"/>
              </w:rPr>
            </w:pPr>
            <w:r w:rsidRPr="003248E2">
              <w:rPr>
                <w:rFonts w:ascii="Times New Roman" w:hAnsi="Times New Roman"/>
                <w:sz w:val="20"/>
                <w:szCs w:val="20"/>
                <w:lang w:eastAsia="sk-SK"/>
              </w:rPr>
              <w:t>Návrh zákona môže odbúrať administratívnu záťaž pri vykonávaní finančnej kontroly (čo môže mať prípadný vplyv na príjmové časti rozpočtu) a dopĺňa sa možnosť pre orgány verejnej správy, ktoré nie sú správcom kapitoly štátneho rozpočtu, zaviesť v rámci svojho orgánu verejnej správy vnútorný audit (čo môže mať prípadný vplyv na výdavkovú časť rozpočtu).</w:t>
            </w:r>
            <w:r>
              <w:rPr>
                <w:rFonts w:ascii="Times New Roman" w:hAnsi="Times New Roman"/>
                <w:sz w:val="20"/>
                <w:szCs w:val="20"/>
                <w:lang w:eastAsia="sk-SK"/>
              </w:rPr>
              <w:t xml:space="preserve"> Avšak v tomto prípade je vplyv na rozpočet verejnej správy pre orgány verejne správy marginálny. </w:t>
            </w:r>
          </w:p>
          <w:p w14:paraId="145E194F" w14:textId="77777777" w:rsidR="00796D26" w:rsidRPr="003248E2" w:rsidRDefault="00796D26" w:rsidP="005A2D10">
            <w:pPr>
              <w:jc w:val="both"/>
              <w:rPr>
                <w:rFonts w:ascii="Times New Roman" w:hAnsi="Times New Roman"/>
                <w:sz w:val="20"/>
                <w:szCs w:val="20"/>
                <w:lang w:eastAsia="sk-SK"/>
              </w:rPr>
            </w:pPr>
          </w:p>
          <w:p w14:paraId="78FD96B4" w14:textId="77777777" w:rsidR="00796D26" w:rsidRDefault="00796D26" w:rsidP="005A2D10">
            <w:pPr>
              <w:jc w:val="both"/>
              <w:rPr>
                <w:rFonts w:ascii="Times New Roman" w:hAnsi="Times New Roman"/>
                <w:sz w:val="20"/>
                <w:szCs w:val="20"/>
                <w:lang w:eastAsia="sk-SK"/>
              </w:rPr>
            </w:pPr>
            <w:r w:rsidRPr="003248E2">
              <w:rPr>
                <w:rFonts w:ascii="Times New Roman" w:hAnsi="Times New Roman"/>
                <w:sz w:val="20"/>
                <w:szCs w:val="20"/>
                <w:lang w:eastAsia="sk-SK"/>
              </w:rPr>
              <w:lastRenderedPageBreak/>
              <w:t xml:space="preserve">Zavádzajú sa nové formy pokuty (prípadný vplyv na príjmové časti rozpočtu) - </w:t>
            </w:r>
            <w:r w:rsidRPr="005376BB">
              <w:rPr>
                <w:rFonts w:ascii="Times New Roman" w:hAnsi="Times New Roman"/>
                <w:sz w:val="20"/>
                <w:szCs w:val="20"/>
                <w:lang w:eastAsia="sk-SK"/>
              </w:rPr>
              <w:t xml:space="preserve">Ak </w:t>
            </w:r>
            <w:r>
              <w:rPr>
                <w:rFonts w:ascii="Times New Roman" w:hAnsi="Times New Roman"/>
                <w:sz w:val="20"/>
                <w:szCs w:val="20"/>
                <w:lang w:eastAsia="sk-SK"/>
              </w:rPr>
              <w:t xml:space="preserve">štatutárny orgán </w:t>
            </w:r>
            <w:r w:rsidRPr="005376BB">
              <w:rPr>
                <w:rFonts w:ascii="Times New Roman" w:hAnsi="Times New Roman"/>
                <w:sz w:val="20"/>
                <w:szCs w:val="20"/>
                <w:lang w:eastAsia="sk-SK"/>
              </w:rPr>
              <w:t>orgán</w:t>
            </w:r>
            <w:r>
              <w:rPr>
                <w:rFonts w:ascii="Times New Roman" w:hAnsi="Times New Roman"/>
                <w:sz w:val="20"/>
                <w:szCs w:val="20"/>
                <w:lang w:eastAsia="sk-SK"/>
              </w:rPr>
              <w:t>u</w:t>
            </w:r>
            <w:r w:rsidRPr="005376BB">
              <w:rPr>
                <w:rFonts w:ascii="Times New Roman" w:hAnsi="Times New Roman"/>
                <w:sz w:val="20"/>
                <w:szCs w:val="20"/>
                <w:lang w:eastAsia="sk-SK"/>
              </w:rPr>
              <w:t xml:space="preserve"> verejnej správy </w:t>
            </w:r>
            <w:r>
              <w:rPr>
                <w:rFonts w:ascii="Times New Roman" w:hAnsi="Times New Roman"/>
                <w:sz w:val="20"/>
                <w:szCs w:val="20"/>
                <w:lang w:eastAsia="sk-SK"/>
              </w:rPr>
              <w:t xml:space="preserve">porušuje povinnosti ustanovené v § 4 a § 5 týkajúce sa vytvorenia, rozvíjania a udržiavania vnútorného kontrolného systému ako aj povinnosti týkajúce sa finančného riadenia a povinnosti ustanovené v § 6 týkajúce sa vykonávania finančnej kontroly, </w:t>
            </w:r>
            <w:r w:rsidRPr="005376BB">
              <w:rPr>
                <w:rFonts w:ascii="Times New Roman" w:hAnsi="Times New Roman"/>
                <w:sz w:val="20"/>
                <w:szCs w:val="20"/>
                <w:lang w:eastAsia="sk-SK"/>
              </w:rPr>
              <w:t>auditujúci orgán je oprávnený uložiť pokutu štatutárnemu orgánu orgánu verej</w:t>
            </w:r>
            <w:r>
              <w:rPr>
                <w:rFonts w:ascii="Times New Roman" w:hAnsi="Times New Roman"/>
                <w:sz w:val="20"/>
                <w:szCs w:val="20"/>
                <w:lang w:eastAsia="sk-SK"/>
              </w:rPr>
              <w:t>nej správy do výšky 3 000 eur.</w:t>
            </w:r>
          </w:p>
          <w:p w14:paraId="338B81A2" w14:textId="77777777" w:rsidR="00796D26" w:rsidRDefault="00796D26" w:rsidP="005A2D10">
            <w:pPr>
              <w:jc w:val="both"/>
              <w:rPr>
                <w:rFonts w:ascii="Times New Roman" w:hAnsi="Times New Roman"/>
                <w:sz w:val="20"/>
                <w:szCs w:val="20"/>
                <w:lang w:eastAsia="sk-SK"/>
              </w:rPr>
            </w:pPr>
            <w:r>
              <w:rPr>
                <w:rFonts w:ascii="Times New Roman" w:hAnsi="Times New Roman"/>
                <w:sz w:val="20"/>
                <w:szCs w:val="20"/>
                <w:lang w:eastAsia="sk-SK"/>
              </w:rPr>
              <w:t xml:space="preserve">Taktiež sa navyšuje maximálna výška pokuty zo 100 000 eur na 500 000 eur v prípade, ak </w:t>
            </w:r>
            <w:r w:rsidRPr="00827E65">
              <w:rPr>
                <w:rFonts w:ascii="Times New Roman" w:hAnsi="Times New Roman"/>
                <w:sz w:val="20"/>
                <w:szCs w:val="20"/>
                <w:lang w:eastAsia="sk-SK"/>
              </w:rPr>
              <w:t>orgán verejnej správy</w:t>
            </w:r>
            <w:r>
              <w:rPr>
                <w:rFonts w:ascii="Times New Roman" w:hAnsi="Times New Roman"/>
                <w:sz w:val="20"/>
                <w:szCs w:val="20"/>
                <w:lang w:eastAsia="sk-SK"/>
              </w:rPr>
              <w:t xml:space="preserve"> nesplní povinnosti uvedené v § 4, § 5, § 6, § 7, § 8 alebo § 9. </w:t>
            </w:r>
          </w:p>
          <w:p w14:paraId="09F902A4" w14:textId="77777777" w:rsidR="00796D26" w:rsidRDefault="00796D26" w:rsidP="005A2D10">
            <w:pPr>
              <w:jc w:val="both"/>
              <w:rPr>
                <w:rFonts w:ascii="Times New Roman" w:hAnsi="Times New Roman"/>
                <w:sz w:val="20"/>
                <w:szCs w:val="20"/>
                <w:lang w:eastAsia="sk-SK"/>
              </w:rPr>
            </w:pPr>
            <w:r>
              <w:rPr>
                <w:rFonts w:ascii="Times New Roman" w:hAnsi="Times New Roman"/>
                <w:sz w:val="20"/>
                <w:szCs w:val="20"/>
                <w:lang w:eastAsia="sk-SK"/>
              </w:rPr>
              <w:t>Vyčíslenie výšky finančných prostriedkov získaných z týchto pokút nie je momentálne možné.</w:t>
            </w:r>
          </w:p>
          <w:p w14:paraId="30E6F870" w14:textId="77777777" w:rsidR="00796D26" w:rsidRDefault="00796D26" w:rsidP="005A2D10">
            <w:pPr>
              <w:jc w:val="both"/>
              <w:rPr>
                <w:rFonts w:ascii="Times New Roman" w:hAnsi="Times New Roman"/>
                <w:sz w:val="20"/>
                <w:szCs w:val="20"/>
                <w:lang w:eastAsia="sk-SK"/>
              </w:rPr>
            </w:pPr>
          </w:p>
          <w:p w14:paraId="27D5B6A2" w14:textId="77777777" w:rsidR="00796D26" w:rsidRDefault="00796D26" w:rsidP="00AA209D">
            <w:pPr>
              <w:jc w:val="both"/>
              <w:rPr>
                <w:rFonts w:ascii="Times New Roman" w:hAnsi="Times New Roman"/>
                <w:sz w:val="20"/>
                <w:szCs w:val="20"/>
                <w:lang w:eastAsia="sk-SK"/>
              </w:rPr>
            </w:pPr>
            <w:r>
              <w:rPr>
                <w:rFonts w:ascii="Times New Roman" w:hAnsi="Times New Roman"/>
                <w:sz w:val="20"/>
                <w:szCs w:val="20"/>
                <w:lang w:eastAsia="sk-SK"/>
              </w:rPr>
              <w:t xml:space="preserve">Z dôvodu zrušenia </w:t>
            </w:r>
            <w:r w:rsidRPr="00AA209D">
              <w:rPr>
                <w:rFonts w:ascii="Times New Roman" w:hAnsi="Times New Roman"/>
                <w:sz w:val="20"/>
                <w:szCs w:val="20"/>
                <w:lang w:eastAsia="sk-SK"/>
              </w:rPr>
              <w:t>rozpočtovej organizácie Úrad vládneho auditu a presunu jej kompetencií na Ministerstvo financií SR sa očakáva</w:t>
            </w:r>
            <w:r>
              <w:rPr>
                <w:rFonts w:ascii="Times New Roman" w:hAnsi="Times New Roman"/>
                <w:sz w:val="20"/>
                <w:szCs w:val="20"/>
                <w:lang w:eastAsia="sk-SK"/>
              </w:rPr>
              <w:t>, že návrh zákona bude mať sociálne vplyvy, avšak tieto vplyvy sú marginálne z dôvodu, že z</w:t>
            </w:r>
            <w:r w:rsidRPr="00AA209D">
              <w:rPr>
                <w:rFonts w:ascii="Times New Roman" w:hAnsi="Times New Roman"/>
                <w:sz w:val="20"/>
                <w:szCs w:val="20"/>
                <w:lang w:eastAsia="sk-SK"/>
              </w:rPr>
              <w:t xml:space="preserve">amestnanci Úradu vládneho auditu sa nadobudnutím účinnosti zákona stanú zamestnancami Ministerstva financií SR pri dodržaní platových náležitostí v súlade so zákonom č. 55/2017 Z. z. o štátnej službe a o zmene a doplnení niektorých zákonov v znení neskorších predpisov. To znamená, že práva a povinnosti vyplývajúce z pracovnoprávnych vzťahov zamestnancov a práva a povinnosti zo štátnozamestnaneckého pomeru štátnych zamestnancov na Úrade vládneho auditu a práva a povinnosti vyplývajúce zo zmluvných vzťahov </w:t>
            </w:r>
            <w:r>
              <w:rPr>
                <w:rFonts w:ascii="Times New Roman" w:hAnsi="Times New Roman"/>
                <w:sz w:val="20"/>
                <w:szCs w:val="20"/>
                <w:lang w:eastAsia="sk-SK"/>
              </w:rPr>
              <w:t xml:space="preserve">Úradu vládneho auditu </w:t>
            </w:r>
            <w:r w:rsidRPr="00AA209D">
              <w:rPr>
                <w:rFonts w:ascii="Times New Roman" w:hAnsi="Times New Roman"/>
                <w:sz w:val="20"/>
                <w:szCs w:val="20"/>
                <w:lang w:eastAsia="sk-SK"/>
              </w:rPr>
              <w:t xml:space="preserve">prechádzajú 1. januára 2026 na Ministerstvo financií SR. </w:t>
            </w:r>
            <w:r>
              <w:rPr>
                <w:rFonts w:ascii="Times New Roman" w:hAnsi="Times New Roman"/>
                <w:sz w:val="20"/>
                <w:szCs w:val="20"/>
                <w:lang w:eastAsia="sk-SK"/>
              </w:rPr>
              <w:t>Tým zamestnancom, s ktorými bude ukončený pracovný pomer sa bude vyplácať odstupné</w:t>
            </w:r>
            <w:r w:rsidRPr="00AA209D">
              <w:rPr>
                <w:rFonts w:ascii="Times New Roman" w:hAnsi="Times New Roman"/>
                <w:sz w:val="20"/>
                <w:szCs w:val="20"/>
                <w:lang w:eastAsia="sk-SK"/>
              </w:rPr>
              <w:t>.</w:t>
            </w:r>
          </w:p>
          <w:p w14:paraId="4CCC2570" w14:textId="77777777" w:rsidR="00796D26" w:rsidRPr="00612E08" w:rsidRDefault="00796D26" w:rsidP="0097343F">
            <w:pPr>
              <w:jc w:val="both"/>
              <w:rPr>
                <w:rFonts w:ascii="Times New Roman" w:eastAsia="Calibri" w:hAnsi="Times New Roman"/>
                <w:b/>
              </w:rPr>
            </w:pPr>
          </w:p>
        </w:tc>
      </w:tr>
      <w:tr w:rsidR="00796D26" w:rsidRPr="00612E08" w14:paraId="079228BB" w14:textId="77777777" w:rsidTr="00FC34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7CD80DB1"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lastRenderedPageBreak/>
              <w:t>Kontakt na spracovateľa</w:t>
            </w:r>
          </w:p>
        </w:tc>
      </w:tr>
      <w:tr w:rsidR="00796D26" w:rsidRPr="00612E08" w14:paraId="3E42DF3E" w14:textId="77777777" w:rsidTr="00FC349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D3130EE" w14:textId="77777777" w:rsidR="00796D26" w:rsidRPr="00F70F01" w:rsidRDefault="00796D26" w:rsidP="00827E65">
            <w:pPr>
              <w:rPr>
                <w:rFonts w:ascii="Times New Roman" w:hAnsi="Times New Roman"/>
                <w:sz w:val="20"/>
                <w:szCs w:val="20"/>
                <w:lang w:eastAsia="sk-SK"/>
              </w:rPr>
            </w:pPr>
            <w:r w:rsidRPr="00F70F01">
              <w:rPr>
                <w:rFonts w:ascii="Times New Roman" w:hAnsi="Times New Roman"/>
                <w:sz w:val="20"/>
                <w:szCs w:val="20"/>
                <w:lang w:eastAsia="sk-SK"/>
              </w:rPr>
              <w:t>Ministerstvo financií SR, sekcia auditu a kontroly, odbor legislatívy, vzdelávania a podporných činností</w:t>
            </w:r>
          </w:p>
          <w:p w14:paraId="332EC745" w14:textId="77777777" w:rsidR="00796D26" w:rsidRDefault="00796D26" w:rsidP="00827E65">
            <w:pPr>
              <w:rPr>
                <w:rFonts w:ascii="Times New Roman" w:hAnsi="Times New Roman"/>
                <w:sz w:val="20"/>
                <w:szCs w:val="20"/>
                <w:lang w:eastAsia="sk-SK"/>
              </w:rPr>
            </w:pPr>
            <w:r>
              <w:rPr>
                <w:rFonts w:ascii="Times New Roman" w:hAnsi="Times New Roman"/>
                <w:sz w:val="20"/>
                <w:szCs w:val="20"/>
                <w:lang w:eastAsia="sk-SK"/>
              </w:rPr>
              <w:t>Ing. Vladimír Ďuriš, 02/5958 3111</w:t>
            </w:r>
          </w:p>
          <w:p w14:paraId="249F6D5F" w14:textId="77777777" w:rsidR="00796D26" w:rsidRPr="00F70F01" w:rsidRDefault="00796D26" w:rsidP="00827E65">
            <w:pPr>
              <w:rPr>
                <w:rFonts w:ascii="Times New Roman" w:hAnsi="Times New Roman"/>
                <w:sz w:val="20"/>
                <w:szCs w:val="20"/>
                <w:lang w:eastAsia="sk-SK"/>
              </w:rPr>
            </w:pPr>
            <w:r w:rsidRPr="00C77509">
              <w:rPr>
                <w:rFonts w:ascii="Times New Roman" w:hAnsi="Times New Roman"/>
                <w:sz w:val="20"/>
                <w:szCs w:val="20"/>
                <w:lang w:eastAsia="sk-SK"/>
              </w:rPr>
              <w:t>JUDr. Martin Pavluvčík, LL.M.</w:t>
            </w:r>
            <w:r w:rsidRPr="00F70F01">
              <w:rPr>
                <w:rFonts w:ascii="Times New Roman" w:hAnsi="Times New Roman"/>
                <w:sz w:val="20"/>
                <w:szCs w:val="20"/>
                <w:lang w:eastAsia="sk-SK"/>
              </w:rPr>
              <w:t>, 02/5958 3121</w:t>
            </w:r>
          </w:p>
          <w:p w14:paraId="13339E0C" w14:textId="77777777" w:rsidR="00796D26" w:rsidRPr="00612E08" w:rsidRDefault="00796D26" w:rsidP="00827E65">
            <w:pPr>
              <w:rPr>
                <w:rFonts w:ascii="Times New Roman" w:eastAsia="Times New Roman" w:hAnsi="Times New Roman"/>
                <w:i/>
                <w:sz w:val="20"/>
                <w:szCs w:val="20"/>
                <w:lang w:eastAsia="sk-SK"/>
              </w:rPr>
            </w:pPr>
            <w:r>
              <w:rPr>
                <w:rFonts w:ascii="Times New Roman" w:hAnsi="Times New Roman"/>
                <w:sz w:val="20"/>
                <w:szCs w:val="20"/>
                <w:lang w:eastAsia="sk-SK"/>
              </w:rPr>
              <w:t>Mgr. Martina Drobná</w:t>
            </w:r>
            <w:r w:rsidRPr="00F70F01">
              <w:rPr>
                <w:rFonts w:ascii="Times New Roman" w:hAnsi="Times New Roman"/>
                <w:sz w:val="20"/>
                <w:szCs w:val="20"/>
                <w:lang w:eastAsia="sk-SK"/>
              </w:rPr>
              <w:t>, 02/5958 3122</w:t>
            </w:r>
          </w:p>
        </w:tc>
      </w:tr>
      <w:tr w:rsidR="00796D26" w:rsidRPr="00612E08" w14:paraId="5C7F9984" w14:textId="77777777" w:rsidTr="00FC34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7B1FCC" w14:textId="77777777" w:rsidR="00796D26" w:rsidRPr="00612E08" w:rsidRDefault="00796D26" w:rsidP="00796D26">
            <w:pPr>
              <w:numPr>
                <w:ilvl w:val="0"/>
                <w:numId w:val="39"/>
              </w:numPr>
              <w:ind w:left="426"/>
              <w:contextualSpacing/>
              <w:rPr>
                <w:rFonts w:ascii="Times New Roman" w:eastAsia="Calibri" w:hAnsi="Times New Roman"/>
                <w:b/>
              </w:rPr>
            </w:pPr>
            <w:r w:rsidRPr="00612E08">
              <w:rPr>
                <w:rFonts w:ascii="Times New Roman" w:eastAsia="Calibri" w:hAnsi="Times New Roman"/>
                <w:b/>
              </w:rPr>
              <w:t>Zdroje</w:t>
            </w:r>
          </w:p>
        </w:tc>
      </w:tr>
      <w:tr w:rsidR="00796D26" w:rsidRPr="00612E08" w14:paraId="4C60E45B" w14:textId="77777777" w:rsidTr="00FC349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63156F0" w14:textId="77777777" w:rsidR="00796D26" w:rsidRPr="00E40B1F" w:rsidRDefault="00796D26" w:rsidP="00827E65">
            <w:pPr>
              <w:jc w:val="both"/>
              <w:rPr>
                <w:rFonts w:ascii="Times New Roman" w:hAnsi="Times New Roman"/>
                <w:sz w:val="20"/>
                <w:szCs w:val="20"/>
                <w:lang w:eastAsia="sk-SK"/>
              </w:rPr>
            </w:pPr>
            <w:r w:rsidRPr="00F70F01">
              <w:rPr>
                <w:rFonts w:ascii="Times New Roman" w:hAnsi="Times New Roman"/>
                <w:sz w:val="20"/>
                <w:szCs w:val="20"/>
                <w:lang w:eastAsia="sk-SK"/>
              </w:rPr>
              <w:t>Podnety od relevantných subjektov vykonávajúcich finančnú kontrolu podľa zákona č. 357/2015 Z. z., informácie a skúsenosti z vykonaných vládnych auditov</w:t>
            </w:r>
            <w:r>
              <w:rPr>
                <w:rFonts w:ascii="Times New Roman" w:hAnsi="Times New Roman"/>
                <w:sz w:val="20"/>
                <w:szCs w:val="20"/>
                <w:lang w:eastAsia="sk-SK"/>
              </w:rPr>
              <w:t>, vnútorných auditov a z aplikačnej praxe pri vykonávaní finančnej kontroly</w:t>
            </w:r>
            <w:r>
              <w:rPr>
                <w:rFonts w:ascii="Times New Roman" w:hAnsi="Times New Roman"/>
                <w:i/>
                <w:sz w:val="20"/>
                <w:szCs w:val="20"/>
                <w:lang w:eastAsia="sk-SK"/>
              </w:rPr>
              <w:t xml:space="preserve">, </w:t>
            </w:r>
            <w:r>
              <w:rPr>
                <w:rFonts w:ascii="Times New Roman" w:hAnsi="Times New Roman"/>
                <w:sz w:val="20"/>
                <w:szCs w:val="20"/>
                <w:lang w:eastAsia="sk-SK"/>
              </w:rPr>
              <w:t>odporúčania OECD v rámci hodnotenia vnútorného kontrolného prostredia v Slovenskej republike, konzultácie so zástupcami centrálnych harmonizačných jednotiek iných členských štátov EÚ.</w:t>
            </w:r>
          </w:p>
          <w:p w14:paraId="4DE103F0" w14:textId="77777777" w:rsidR="00796D26" w:rsidRPr="00612E08" w:rsidRDefault="00796D26" w:rsidP="00FC3490">
            <w:pPr>
              <w:rPr>
                <w:rFonts w:ascii="Times New Roman" w:eastAsia="Times New Roman" w:hAnsi="Times New Roman"/>
                <w:b/>
                <w:sz w:val="20"/>
                <w:szCs w:val="20"/>
                <w:lang w:eastAsia="sk-SK"/>
              </w:rPr>
            </w:pPr>
          </w:p>
        </w:tc>
      </w:tr>
      <w:tr w:rsidR="00796D26" w:rsidRPr="00612E08" w14:paraId="7980E1CC" w14:textId="77777777" w:rsidTr="00FC34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3C254C8D" w14:textId="77777777" w:rsidR="00796D26" w:rsidRPr="00612E08" w:rsidRDefault="00796D26" w:rsidP="00796D26">
            <w:pPr>
              <w:numPr>
                <w:ilvl w:val="0"/>
                <w:numId w:val="39"/>
              </w:numPr>
              <w:ind w:left="452"/>
              <w:contextualSpacing/>
              <w:rPr>
                <w:rFonts w:ascii="Times New Roman" w:eastAsia="Calibri" w:hAnsi="Times New Roman"/>
                <w:b/>
              </w:rPr>
            </w:pPr>
            <w:r w:rsidRPr="00612E08">
              <w:rPr>
                <w:rFonts w:ascii="Times New Roman" w:eastAsia="Calibri" w:hAnsi="Times New Roman"/>
                <w:b/>
              </w:rPr>
              <w:t xml:space="preserve">Stanovisko Komisie na posudzovanie vybraných vplyvov z PPK č. </w:t>
            </w:r>
            <w:r w:rsidRPr="005C6F24">
              <w:rPr>
                <w:rFonts w:ascii="Times New Roman" w:eastAsia="Calibri" w:hAnsi="Times New Roman"/>
                <w:b/>
              </w:rPr>
              <w:t>029/2025</w:t>
            </w:r>
            <w:r w:rsidRPr="00612E08">
              <w:rPr>
                <w:rFonts w:ascii="Calibri" w:eastAsia="Calibri" w:hAnsi="Calibri"/>
              </w:rPr>
              <w:t xml:space="preserve"> </w:t>
            </w:r>
          </w:p>
          <w:p w14:paraId="7DF6A0B9" w14:textId="77777777" w:rsidR="00796D26" w:rsidRPr="00612E08" w:rsidRDefault="00796D26" w:rsidP="00FC3490">
            <w:pPr>
              <w:ind w:left="502"/>
              <w:rPr>
                <w:rFonts w:ascii="Times New Roman" w:eastAsia="Times New Roman" w:hAnsi="Times New Roman"/>
                <w:b/>
                <w:sz w:val="20"/>
                <w:szCs w:val="20"/>
                <w:lang w:eastAsia="sk-SK"/>
              </w:rPr>
            </w:pPr>
            <w:r w:rsidRPr="00612E08">
              <w:rPr>
                <w:rFonts w:ascii="Times New Roman" w:eastAsia="Calibri" w:hAnsi="Times New Roman"/>
              </w:rPr>
              <w:t>(v prípade, ak sa uskutočnilo v zmysle bodu 8.1 Jednotnej metodiky)</w:t>
            </w:r>
          </w:p>
        </w:tc>
      </w:tr>
      <w:tr w:rsidR="00796D26" w:rsidRPr="00612E08" w14:paraId="332C787D"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0635468" w14:textId="77777777" w:rsidR="00796D26" w:rsidRPr="00612E08" w:rsidRDefault="00796D26" w:rsidP="00FC3490">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96D26" w:rsidRPr="00612E08" w14:paraId="1E56C44F" w14:textId="77777777" w:rsidTr="00FC3490">
              <w:trPr>
                <w:trHeight w:val="396"/>
              </w:trPr>
              <w:tc>
                <w:tcPr>
                  <w:tcW w:w="2552" w:type="dxa"/>
                </w:tcPr>
                <w:p w14:paraId="5DA9F903" w14:textId="77777777" w:rsidR="00796D26" w:rsidRPr="00612E08" w:rsidRDefault="00D53881" w:rsidP="00FC3490">
                  <w:pPr>
                    <w:rPr>
                      <w:rFonts w:ascii="Times New Roman" w:eastAsia="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Súhlasné </w:t>
                  </w:r>
                </w:p>
              </w:tc>
              <w:tc>
                <w:tcPr>
                  <w:tcW w:w="3827" w:type="dxa"/>
                </w:tcPr>
                <w:p w14:paraId="5CC2E31F" w14:textId="77777777" w:rsidR="00796D26" w:rsidRPr="00612E08" w:rsidRDefault="00D53881" w:rsidP="00FC3490">
                  <w:pPr>
                    <w:rPr>
                      <w:rFonts w:ascii="Times New Roman" w:eastAsia="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Súhlasné s návrhom na dopracovanie</w:t>
                  </w:r>
                </w:p>
              </w:tc>
              <w:tc>
                <w:tcPr>
                  <w:tcW w:w="2534" w:type="dxa"/>
                </w:tcPr>
                <w:p w14:paraId="3B8FFFD8" w14:textId="77777777" w:rsidR="00796D26" w:rsidRPr="00612E08" w:rsidRDefault="00D53881" w:rsidP="00FC3490">
                  <w:pPr>
                    <w:ind w:right="459"/>
                    <w:rPr>
                      <w:rFonts w:ascii="Times New Roman" w:eastAsia="Times New Roman" w:hAnsi="Times New Roman"/>
                      <w:b/>
                      <w:sz w:val="20"/>
                      <w:szCs w:val="20"/>
                      <w:lang w:eastAsia="sk-SK"/>
                    </w:rPr>
                  </w:pPr>
                  <w:sdt>
                    <w:sdtPr>
                      <w:rPr>
                        <w:rFonts w:ascii="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796D26">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Nesúhlasné</w:t>
                  </w:r>
                </w:p>
              </w:tc>
            </w:tr>
          </w:tbl>
          <w:p w14:paraId="01B5BF14" w14:textId="77777777" w:rsidR="00796D26" w:rsidRDefault="00796D26" w:rsidP="00FC3490">
            <w:pPr>
              <w:jc w:val="both"/>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Uveďte pripomienky zo stanoviska Komisie z časti II. spolu s Vaším vyhodnotením:</w:t>
            </w:r>
          </w:p>
          <w:p w14:paraId="34701478" w14:textId="77777777" w:rsidR="00796D26" w:rsidRDefault="00796D26" w:rsidP="00FC3490">
            <w:pPr>
              <w:jc w:val="both"/>
              <w:rPr>
                <w:rFonts w:ascii="Times New Roman" w:eastAsia="Times New Roman" w:hAnsi="Times New Roman"/>
                <w:b/>
                <w:sz w:val="20"/>
                <w:szCs w:val="20"/>
                <w:lang w:eastAsia="sk-SK"/>
              </w:rPr>
            </w:pPr>
          </w:p>
          <w:p w14:paraId="4ACE0DE5"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b/>
                <w:sz w:val="20"/>
                <w:szCs w:val="20"/>
                <w:lang w:eastAsia="sk-SK"/>
              </w:rPr>
              <w:t xml:space="preserve">I. Úvod: </w:t>
            </w:r>
            <w:r w:rsidRPr="005C6F24">
              <w:rPr>
                <w:rFonts w:ascii="Times New Roman" w:eastAsia="Times New Roman" w:hAnsi="Times New Roman"/>
                <w:sz w:val="20"/>
                <w:szCs w:val="20"/>
                <w:lang w:eastAsia="sk-SK"/>
              </w:rPr>
              <w:t>Ministerstvo financií Slovenskej republiky dňa 12. marca 2025 predložilo na PPK materiál: „Návrh zákona, ktorým sa mení a dopĺňa zákon č. 357/2015 Z. z. o finančnej kontrole a audite a o zmene a doplnení niektorých zákonov v znení neskorších predpisov a ktorým sa menia a dopĺňajú niektoré zákony“. Materiál predpokladá pozitívno-negatívne vplyvy na rozpočet verejnej správy, ktoré sú rozpočtovo zabezpečené a pozitívne vplyvy na limit verejných výdavkov.</w:t>
            </w:r>
          </w:p>
          <w:p w14:paraId="5DF7F3EA" w14:textId="77777777" w:rsidR="00796D26" w:rsidRPr="005C6F24" w:rsidRDefault="00796D26" w:rsidP="005C6F24">
            <w:pPr>
              <w:jc w:val="both"/>
              <w:rPr>
                <w:rFonts w:ascii="Times New Roman" w:eastAsia="Times New Roman" w:hAnsi="Times New Roman"/>
                <w:b/>
                <w:sz w:val="20"/>
                <w:szCs w:val="20"/>
                <w:lang w:eastAsia="sk-SK"/>
              </w:rPr>
            </w:pPr>
          </w:p>
          <w:p w14:paraId="0C553D2A"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 xml:space="preserve">II. Pripomienky a návrhy zmien: </w:t>
            </w:r>
            <w:r w:rsidRPr="005C6F24">
              <w:rPr>
                <w:rFonts w:ascii="Times New Roman" w:eastAsia="Times New Roman" w:hAnsi="Times New Roman"/>
                <w:sz w:val="20"/>
                <w:szCs w:val="20"/>
                <w:lang w:eastAsia="sk-SK"/>
              </w:rPr>
              <w:t>Komisia uplatňuje k materiálu nasledovné pripomienky a odporúčania:</w:t>
            </w:r>
          </w:p>
          <w:p w14:paraId="3D182FFA" w14:textId="77777777" w:rsidR="00796D26" w:rsidRPr="005C6F24" w:rsidRDefault="00796D26" w:rsidP="005C6F24">
            <w:pPr>
              <w:jc w:val="both"/>
              <w:rPr>
                <w:rFonts w:ascii="Times New Roman" w:eastAsia="Times New Roman" w:hAnsi="Times New Roman"/>
                <w:b/>
                <w:sz w:val="20"/>
                <w:szCs w:val="20"/>
                <w:lang w:eastAsia="sk-SK"/>
              </w:rPr>
            </w:pPr>
          </w:p>
          <w:p w14:paraId="63F55ABE"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K doložke vybraných vplyvov</w:t>
            </w:r>
          </w:p>
          <w:p w14:paraId="56A70B75"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Komisia odporúča predkladateľovi v Doložke vybraných vplyvov v časti 8. Preskúmanie účelnosti doplniť dátum a kritéria hodnotenia účelnosti predkladaného materiálu.</w:t>
            </w:r>
          </w:p>
          <w:p w14:paraId="616F5893"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Odôvodnenie: Preskúmanie účelnosti sa nastavuje po určitom čase, aby sa zhodnotilo, či a na základe akých kritérií bol cieľ naplnený.</w:t>
            </w:r>
          </w:p>
          <w:p w14:paraId="07A5EDC7" w14:textId="77777777" w:rsidR="00796D26" w:rsidRPr="005C6F24" w:rsidRDefault="00796D26" w:rsidP="005C6F24">
            <w:pPr>
              <w:jc w:val="both"/>
              <w:rPr>
                <w:rFonts w:ascii="Times New Roman" w:eastAsia="Times New Roman" w:hAnsi="Times New Roman"/>
                <w:b/>
                <w:sz w:val="20"/>
                <w:szCs w:val="20"/>
                <w:lang w:eastAsia="sk-SK"/>
              </w:rPr>
            </w:pPr>
          </w:p>
          <w:p w14:paraId="039F8DC4"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K vplyvom na rozpočet verejnej správy</w:t>
            </w:r>
          </w:p>
          <w:p w14:paraId="1B0E3A99"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V analýze vplyvov na rozpočet verejnej správy je potrebné v tabuľke č. 4/A vypustiť sumu 98 980 eur v riadku „Mzdy, platy, služobné príjmy a ostatné osobné vyrovnania (610)“ v rokoch 2027 a 2028, keďže sa, vzhľadom na celkový súčet vyplývajúci z tabuľky, javí ako nadbytočná. V prípade, že to tak nie je, je potrebné upraviť celkový súčet tabuľky.</w:t>
            </w:r>
          </w:p>
          <w:p w14:paraId="0BEAC15F" w14:textId="77777777" w:rsidR="00796D26" w:rsidRPr="005C6F24" w:rsidRDefault="00796D26" w:rsidP="005C6F24">
            <w:pPr>
              <w:jc w:val="both"/>
              <w:rPr>
                <w:rFonts w:ascii="Times New Roman" w:eastAsia="Times New Roman" w:hAnsi="Times New Roman"/>
                <w:b/>
                <w:sz w:val="20"/>
                <w:szCs w:val="20"/>
                <w:lang w:eastAsia="sk-SK"/>
              </w:rPr>
            </w:pPr>
          </w:p>
          <w:p w14:paraId="48091F6B"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K vplyvom na informatizáciu spoločnosti</w:t>
            </w:r>
          </w:p>
          <w:p w14:paraId="210737C5" w14:textId="77777777" w:rsidR="00796D26"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 xml:space="preserve">Komisia nesúhlasí s tvrdením predkladateľa, že predmetný návrh zákona nemá vplyv na informatizáciu spoločnosti. Predkladateľ v rozpočtovej analýze okrem iného uvádza, že materiál bude mať finančný vplyv aj z </w:t>
            </w:r>
            <w:r w:rsidRPr="005C6F24">
              <w:rPr>
                <w:rFonts w:ascii="Times New Roman" w:eastAsia="Times New Roman" w:hAnsi="Times New Roman"/>
                <w:sz w:val="20"/>
                <w:szCs w:val="20"/>
                <w:lang w:eastAsia="sk-SK"/>
              </w:rPr>
              <w:lastRenderedPageBreak/>
              <w:t>dôvodu integrácie a migrácie informačných systémov, čo predstavuje vplyv na informatizáciu spoločnosti. Uvedené je preto nutné premietnuť do doložky a analýzy vplyvov.</w:t>
            </w:r>
          </w:p>
          <w:p w14:paraId="2CF3499F" w14:textId="77777777" w:rsidR="00796D26" w:rsidRDefault="00796D26" w:rsidP="005C6F24">
            <w:pPr>
              <w:jc w:val="both"/>
              <w:rPr>
                <w:rFonts w:ascii="Times New Roman" w:eastAsia="Times New Roman" w:hAnsi="Times New Roman"/>
                <w:sz w:val="20"/>
                <w:szCs w:val="20"/>
                <w:lang w:eastAsia="sk-SK"/>
              </w:rPr>
            </w:pPr>
          </w:p>
          <w:p w14:paraId="0C5C366D"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K sociálnym vplyvom</w:t>
            </w:r>
          </w:p>
          <w:p w14:paraId="48A0A905"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Je potrebné prehodnotiť sociálne vplyvy návrhu zákona a v časti 9 Vybrané vplyvy materiálu označiť sociálny vplyv ako negatívny a následne vypracovať analýzu sociálnych vplyvov v časti 4.4.</w:t>
            </w:r>
          </w:p>
          <w:p w14:paraId="56811236"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 xml:space="preserve">Odôvodnenie: Návrhom zákona za zrušuje Úrad vládneho auditu, ktorý je rozpočtovou organizáciou zapojenou na rozpočet kapitoly Ministerstva financií SR a všetky jeho kompetencie sa presúvajú na Ministerstvo financií SR. Dôvodom je najmä potrebná úspora a konsolidácia verejných financií, ku ktorej dôjde tým, že sa zníži celkový limit počtu zamestnancov kapitoly Ministerstva financií SR. Zároveň, presun kompetencií z Úradu vládneho auditu na Ministerstvo financií SR prinesie efektívnejšiu koordináciu výkonu vládnych auditov, kvalitnejšie výstupy z vládnych auditov, skráti sa dĺžka trvania vládnych auditov, keďže vládne audity budú zabezpečované a vykonávané priamo Ministerstvom financií SR. Zároveň sa zabezpečí odstránenie duplicitných pozícií na Úrade vládneho auditu a na Ministerstve financií SR najmä v podobe vedúcich oddelení, a taktiež sa zabezpečí kvalitnejšie a efektívnejšie riadenie ľudských zdrojov a s tým súvisiace efektívnejšie prerozdelenie personálnych kapacít ako aj finančných zdrojov v súvislosti s výkonom vládnych auditov. </w:t>
            </w:r>
          </w:p>
          <w:p w14:paraId="30A482F3" w14:textId="77777777" w:rsidR="00796D26" w:rsidRPr="005C6F24" w:rsidRDefault="00796D26" w:rsidP="005C6F24">
            <w:pPr>
              <w:jc w:val="both"/>
              <w:rPr>
                <w:rFonts w:ascii="Times New Roman" w:eastAsia="Times New Roman" w:hAnsi="Times New Roman"/>
                <w:sz w:val="20"/>
                <w:szCs w:val="20"/>
                <w:lang w:eastAsia="sk-SK"/>
              </w:rPr>
            </w:pPr>
          </w:p>
          <w:p w14:paraId="32407C3F"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Uvedená úspora je vyčíslená aj v Analýze vplyvov na rozpočet verejnej správy,  na zamestnanosť vo verejnej správe a financovanie návrhu a to na úrovni cca 1,5 mil. eur (odhad úspory osobných výdavkov  cca 1,3 mil. eur a odhad výdavkov na odstupné pre 32 zamestnancov na úrovni cca 320 tis. eur). Predkladateľ uvádza, že vplyv na rozpočet je indikatívny, pričom odhad výdavkov na odstupné ako aj potenciálna úspora osobných výdavkov vychádza z dosiahnutej priemernej mzdy organizácie za rok 2024. Suma výdavkov v jednotlivých kategóriách, vrátane vplyvu na počet administratívnych kapacít stanovených uznesením vlády SR č. 488/2023 bude upresnená v rámci dohody o prechode práv a povinností medzi organizáciami ÚVA a MF SR – úrad (ďalej aj „delimitačný protokol“), v rámci ktorej budú upresnené miesta, ktoré budú predmetom presunu, resp. zrušenia.</w:t>
            </w:r>
          </w:p>
          <w:p w14:paraId="6EEB39CD" w14:textId="77777777" w:rsidR="00796D26" w:rsidRPr="005C6F24" w:rsidRDefault="00796D26" w:rsidP="005C6F24">
            <w:pPr>
              <w:jc w:val="both"/>
              <w:rPr>
                <w:rFonts w:ascii="Times New Roman" w:eastAsia="Times New Roman" w:hAnsi="Times New Roman"/>
                <w:sz w:val="20"/>
                <w:szCs w:val="20"/>
                <w:lang w:eastAsia="sk-SK"/>
              </w:rPr>
            </w:pPr>
          </w:p>
          <w:p w14:paraId="51156129"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 xml:space="preserve">V zmysle uvedeného Komisia odporúča v dôvodovej správe uviesť sociálny vplyv ako negatívny. </w:t>
            </w:r>
          </w:p>
          <w:p w14:paraId="3C3D4D1E" w14:textId="77777777" w:rsidR="00796D26" w:rsidRPr="005C6F24" w:rsidRDefault="00796D26" w:rsidP="005C6F24">
            <w:pPr>
              <w:jc w:val="both"/>
              <w:rPr>
                <w:rFonts w:ascii="Times New Roman" w:eastAsia="Times New Roman" w:hAnsi="Times New Roman"/>
                <w:b/>
                <w:sz w:val="20"/>
                <w:szCs w:val="20"/>
                <w:lang w:eastAsia="sk-SK"/>
              </w:rPr>
            </w:pPr>
          </w:p>
          <w:p w14:paraId="16C44EF8" w14:textId="77777777" w:rsidR="00796D26" w:rsidRPr="005C6F24"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 xml:space="preserve">III. Záver: </w:t>
            </w:r>
            <w:r w:rsidRPr="005C6F24">
              <w:rPr>
                <w:rFonts w:ascii="Times New Roman" w:eastAsia="Times New Roman" w:hAnsi="Times New Roman"/>
                <w:sz w:val="20"/>
                <w:szCs w:val="20"/>
                <w:lang w:eastAsia="sk-SK"/>
              </w:rPr>
              <w:t>Stála pracovná komisia na posudzovanie vybraných vplyvov vyjadruje</w:t>
            </w:r>
            <w:r w:rsidRPr="005C6F24">
              <w:rPr>
                <w:rFonts w:ascii="Times New Roman" w:eastAsia="Times New Roman" w:hAnsi="Times New Roman"/>
                <w:b/>
                <w:sz w:val="20"/>
                <w:szCs w:val="20"/>
                <w:lang w:eastAsia="sk-SK"/>
              </w:rPr>
              <w:t xml:space="preserve"> </w:t>
            </w:r>
          </w:p>
          <w:p w14:paraId="0416361F" w14:textId="77777777" w:rsidR="00796D26" w:rsidRPr="005C6F24" w:rsidRDefault="00796D26" w:rsidP="005C6F24">
            <w:pPr>
              <w:jc w:val="both"/>
              <w:rPr>
                <w:rFonts w:ascii="Times New Roman" w:eastAsia="Times New Roman" w:hAnsi="Times New Roman"/>
                <w:b/>
                <w:sz w:val="20"/>
                <w:szCs w:val="20"/>
                <w:lang w:eastAsia="sk-SK"/>
              </w:rPr>
            </w:pPr>
          </w:p>
          <w:p w14:paraId="6326F550" w14:textId="77777777" w:rsidR="00796D26" w:rsidRPr="005C6F24" w:rsidRDefault="00796D26" w:rsidP="005C6F24">
            <w:pPr>
              <w:jc w:val="center"/>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nesúhlasné stanovisko</w:t>
            </w:r>
          </w:p>
          <w:p w14:paraId="689DE4C9" w14:textId="77777777" w:rsidR="00796D26" w:rsidRPr="005C6F24" w:rsidRDefault="00796D26" w:rsidP="005C6F24">
            <w:pPr>
              <w:jc w:val="both"/>
              <w:rPr>
                <w:rFonts w:ascii="Times New Roman" w:eastAsia="Times New Roman" w:hAnsi="Times New Roman"/>
                <w:b/>
                <w:sz w:val="20"/>
                <w:szCs w:val="20"/>
                <w:lang w:eastAsia="sk-SK"/>
              </w:rPr>
            </w:pPr>
          </w:p>
          <w:p w14:paraId="0C5EF459"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s materiálom predloženým na predbežné pripomienkové konanie s odporúčaním na jeho dopracovanie podľa pripomienok v bode II.</w:t>
            </w:r>
          </w:p>
          <w:p w14:paraId="31D0C171" w14:textId="77777777" w:rsidR="00796D26" w:rsidRPr="005C6F24" w:rsidRDefault="00796D26" w:rsidP="005C6F24">
            <w:pPr>
              <w:jc w:val="both"/>
              <w:rPr>
                <w:rFonts w:ascii="Times New Roman" w:eastAsia="Times New Roman" w:hAnsi="Times New Roman"/>
                <w:b/>
                <w:sz w:val="20"/>
                <w:szCs w:val="20"/>
                <w:lang w:eastAsia="sk-SK"/>
              </w:rPr>
            </w:pPr>
          </w:p>
          <w:p w14:paraId="3099CDFD" w14:textId="77777777" w:rsidR="00796D26" w:rsidRPr="005C6F24"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b/>
                <w:sz w:val="20"/>
                <w:szCs w:val="20"/>
                <w:lang w:eastAsia="sk-SK"/>
              </w:rPr>
              <w:t xml:space="preserve">IV. Poznámka: </w:t>
            </w:r>
            <w:r w:rsidRPr="005C6F24">
              <w:rPr>
                <w:rFonts w:ascii="Times New Roman" w:eastAsia="Times New Roman" w:hAnsi="Times New Roman"/>
                <w:sz w:val="20"/>
                <w:szCs w:val="20"/>
                <w:lang w:eastAsia="sk-SK"/>
              </w:rPr>
              <w:t>Predkladateľ zapracuje pripomienky a odporúčania na úpravu uvedené v bode II a uvedie stanovisko Komisie do doložky vybraných vplyvov spolu s vyhodnotením pripomienok.</w:t>
            </w:r>
          </w:p>
          <w:p w14:paraId="178036C2" w14:textId="77777777" w:rsidR="00796D26" w:rsidRDefault="00796D26" w:rsidP="005C6F24">
            <w:pPr>
              <w:jc w:val="both"/>
              <w:rPr>
                <w:rFonts w:ascii="Times New Roman" w:eastAsia="Times New Roman" w:hAnsi="Times New Roman"/>
                <w:sz w:val="20"/>
                <w:szCs w:val="20"/>
                <w:lang w:eastAsia="sk-SK"/>
              </w:rPr>
            </w:pPr>
            <w:r w:rsidRPr="005C6F24">
              <w:rPr>
                <w:rFonts w:ascii="Times New Roman" w:eastAsia="Times New Roman" w:hAnsi="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2CC16DC5" w14:textId="77777777" w:rsidR="00796D26" w:rsidRDefault="00796D26" w:rsidP="005C6F24">
            <w:pPr>
              <w:jc w:val="both"/>
              <w:rPr>
                <w:rFonts w:ascii="Times New Roman" w:eastAsia="Times New Roman" w:hAnsi="Times New Roman"/>
                <w:sz w:val="20"/>
                <w:szCs w:val="20"/>
                <w:lang w:eastAsia="sk-SK"/>
              </w:rPr>
            </w:pPr>
          </w:p>
          <w:p w14:paraId="139CE860" w14:textId="77777777" w:rsidR="00796D26" w:rsidRDefault="00796D26" w:rsidP="005C6F24">
            <w:pPr>
              <w:jc w:val="both"/>
              <w:rPr>
                <w:rFonts w:ascii="Times New Roman" w:eastAsia="Times New Roman" w:hAnsi="Times New Roman"/>
                <w:b/>
                <w:sz w:val="20"/>
                <w:szCs w:val="20"/>
                <w:lang w:eastAsia="sk-SK"/>
              </w:rPr>
            </w:pPr>
            <w:r w:rsidRPr="005C6F24">
              <w:rPr>
                <w:rFonts w:ascii="Times New Roman" w:eastAsia="Times New Roman" w:hAnsi="Times New Roman"/>
                <w:b/>
                <w:sz w:val="20"/>
                <w:szCs w:val="20"/>
                <w:lang w:eastAsia="sk-SK"/>
              </w:rPr>
              <w:t xml:space="preserve">Stanovisko predkladateľa návrhu zákona k stanovisku </w:t>
            </w:r>
            <w:r>
              <w:rPr>
                <w:rFonts w:ascii="Times New Roman" w:eastAsia="Times New Roman" w:hAnsi="Times New Roman"/>
                <w:b/>
                <w:sz w:val="20"/>
                <w:szCs w:val="20"/>
                <w:lang w:eastAsia="sk-SK"/>
              </w:rPr>
              <w:t>stálej pracovnej komisie</w:t>
            </w:r>
            <w:r w:rsidRPr="005C6F24">
              <w:rPr>
                <w:rFonts w:ascii="Times New Roman" w:eastAsia="Times New Roman" w:hAnsi="Times New Roman"/>
                <w:b/>
                <w:sz w:val="20"/>
                <w:szCs w:val="20"/>
                <w:lang w:eastAsia="sk-SK"/>
              </w:rPr>
              <w:t xml:space="preserve"> na posudzovanie vybraných vplyvov:</w:t>
            </w:r>
          </w:p>
          <w:p w14:paraId="058B5B22" w14:textId="77777777" w:rsidR="00796D26" w:rsidRDefault="00796D26" w:rsidP="005C6F24">
            <w:pPr>
              <w:jc w:val="both"/>
              <w:rPr>
                <w:rFonts w:ascii="Times New Roman" w:eastAsia="Times New Roman" w:hAnsi="Times New Roman"/>
                <w:b/>
                <w:sz w:val="20"/>
                <w:szCs w:val="20"/>
                <w:lang w:eastAsia="sk-SK"/>
              </w:rPr>
            </w:pPr>
          </w:p>
          <w:p w14:paraId="4E33D9ED" w14:textId="77777777" w:rsidR="00796D26" w:rsidRDefault="00796D26" w:rsidP="005C6F24">
            <w:pPr>
              <w:jc w:val="both"/>
              <w:rPr>
                <w:rFonts w:ascii="Times New Roman" w:eastAsia="Times New Roman" w:hAnsi="Times New Roman"/>
                <w:sz w:val="20"/>
                <w:szCs w:val="20"/>
                <w:lang w:eastAsia="sk-SK"/>
              </w:rPr>
            </w:pPr>
            <w:r w:rsidRPr="00D23287">
              <w:rPr>
                <w:rFonts w:ascii="Times New Roman" w:eastAsia="Times New Roman" w:hAnsi="Times New Roman"/>
                <w:sz w:val="20"/>
                <w:szCs w:val="20"/>
                <w:lang w:eastAsia="sk-SK"/>
              </w:rPr>
              <w:t>Pripomienka</w:t>
            </w:r>
            <w:r>
              <w:rPr>
                <w:rFonts w:ascii="Times New Roman" w:eastAsia="Times New Roman" w:hAnsi="Times New Roman"/>
                <w:sz w:val="20"/>
                <w:szCs w:val="20"/>
                <w:lang w:eastAsia="sk-SK"/>
              </w:rPr>
              <w:t xml:space="preserve"> k </w:t>
            </w:r>
            <w:r w:rsidRPr="00D23287">
              <w:rPr>
                <w:rFonts w:ascii="Times New Roman" w:eastAsia="Times New Roman" w:hAnsi="Times New Roman"/>
                <w:sz w:val="20"/>
                <w:szCs w:val="20"/>
                <w:lang w:eastAsia="sk-SK"/>
              </w:rPr>
              <w:t>doložke vybraných vplyvov</w:t>
            </w:r>
            <w:r>
              <w:rPr>
                <w:rFonts w:ascii="Times New Roman" w:eastAsia="Times New Roman" w:hAnsi="Times New Roman"/>
                <w:sz w:val="20"/>
                <w:szCs w:val="20"/>
                <w:lang w:eastAsia="sk-SK"/>
              </w:rPr>
              <w:t xml:space="preserve"> je zo strany predkladateľa návrhu zákona akceptovaná. Doložka vybraných vplyvov bola doplnená v bode 8. </w:t>
            </w:r>
          </w:p>
          <w:p w14:paraId="363C4A3E" w14:textId="77777777" w:rsidR="00796D26" w:rsidRDefault="00796D26" w:rsidP="005C6F24">
            <w:pPr>
              <w:jc w:val="both"/>
              <w:rPr>
                <w:rFonts w:ascii="Times New Roman" w:eastAsia="Times New Roman" w:hAnsi="Times New Roman"/>
                <w:sz w:val="20"/>
                <w:szCs w:val="20"/>
                <w:lang w:eastAsia="sk-SK"/>
              </w:rPr>
            </w:pPr>
          </w:p>
          <w:p w14:paraId="41F8EAA4" w14:textId="143CEA20" w:rsidR="00796D26" w:rsidRDefault="00796D26" w:rsidP="00FC3490">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Pripomienka k vplyvo</w:t>
            </w:r>
            <w:r w:rsidR="00221FA1">
              <w:rPr>
                <w:rFonts w:ascii="Times New Roman" w:eastAsia="Times New Roman" w:hAnsi="Times New Roman"/>
                <w:sz w:val="20"/>
                <w:szCs w:val="20"/>
                <w:lang w:eastAsia="sk-SK"/>
              </w:rPr>
              <w:t>m</w:t>
            </w:r>
            <w:r>
              <w:rPr>
                <w:rFonts w:ascii="Times New Roman" w:eastAsia="Times New Roman" w:hAnsi="Times New Roman"/>
                <w:sz w:val="20"/>
                <w:szCs w:val="20"/>
                <w:lang w:eastAsia="sk-SK"/>
              </w:rPr>
              <w:t xml:space="preserve"> na rozpočet verejnej správy je zo strany predkladateľa návrhu zákona akceptovaná. V analýze </w:t>
            </w:r>
            <w:r w:rsidRPr="00FC3490">
              <w:rPr>
                <w:rFonts w:ascii="Times New Roman" w:eastAsia="Times New Roman" w:hAnsi="Times New Roman"/>
                <w:sz w:val="20"/>
                <w:szCs w:val="20"/>
                <w:lang w:eastAsia="sk-SK"/>
              </w:rPr>
              <w:t xml:space="preserve">vplyvov na rozpočet verejnej správy </w:t>
            </w:r>
            <w:r>
              <w:rPr>
                <w:rFonts w:ascii="Times New Roman" w:eastAsia="Times New Roman" w:hAnsi="Times New Roman"/>
                <w:sz w:val="20"/>
                <w:szCs w:val="20"/>
                <w:lang w:eastAsia="sk-SK"/>
              </w:rPr>
              <w:t xml:space="preserve">sa </w:t>
            </w:r>
            <w:r w:rsidRPr="00FC3490">
              <w:rPr>
                <w:rFonts w:ascii="Times New Roman" w:eastAsia="Times New Roman" w:hAnsi="Times New Roman"/>
                <w:sz w:val="20"/>
                <w:szCs w:val="20"/>
                <w:lang w:eastAsia="sk-SK"/>
              </w:rPr>
              <w:t>v tabuľke č. 4/A vypusti</w:t>
            </w:r>
            <w:r>
              <w:rPr>
                <w:rFonts w:ascii="Times New Roman" w:eastAsia="Times New Roman" w:hAnsi="Times New Roman"/>
                <w:sz w:val="20"/>
                <w:szCs w:val="20"/>
                <w:lang w:eastAsia="sk-SK"/>
              </w:rPr>
              <w:t xml:space="preserve">la suma </w:t>
            </w:r>
            <w:r w:rsidRPr="00FC3490">
              <w:rPr>
                <w:rFonts w:ascii="Times New Roman" w:eastAsia="Times New Roman" w:hAnsi="Times New Roman"/>
                <w:sz w:val="20"/>
                <w:szCs w:val="20"/>
                <w:lang w:eastAsia="sk-SK"/>
              </w:rPr>
              <w:t>98 980 eur v riadku „Mzdy, platy, služobné príjmy a ostatné osobné vyrovnania (610)“ v rokoch 2027 a</w:t>
            </w:r>
            <w:r>
              <w:rPr>
                <w:rFonts w:ascii="Times New Roman" w:eastAsia="Times New Roman" w:hAnsi="Times New Roman"/>
                <w:sz w:val="20"/>
                <w:szCs w:val="20"/>
                <w:lang w:eastAsia="sk-SK"/>
              </w:rPr>
              <w:t> </w:t>
            </w:r>
            <w:r w:rsidRPr="00FC3490">
              <w:rPr>
                <w:rFonts w:ascii="Times New Roman" w:eastAsia="Times New Roman" w:hAnsi="Times New Roman"/>
                <w:sz w:val="20"/>
                <w:szCs w:val="20"/>
                <w:lang w:eastAsia="sk-SK"/>
              </w:rPr>
              <w:t>2028</w:t>
            </w:r>
            <w:r>
              <w:rPr>
                <w:rFonts w:ascii="Times New Roman" w:eastAsia="Times New Roman" w:hAnsi="Times New Roman"/>
                <w:sz w:val="20"/>
                <w:szCs w:val="20"/>
                <w:lang w:eastAsia="sk-SK"/>
              </w:rPr>
              <w:t>.</w:t>
            </w:r>
          </w:p>
          <w:p w14:paraId="054E5F50" w14:textId="77777777" w:rsidR="00796D26" w:rsidRDefault="00796D26" w:rsidP="00FC3490">
            <w:pPr>
              <w:jc w:val="both"/>
              <w:rPr>
                <w:rFonts w:ascii="Times New Roman" w:eastAsia="Times New Roman" w:hAnsi="Times New Roman"/>
                <w:sz w:val="20"/>
                <w:szCs w:val="20"/>
                <w:lang w:eastAsia="sk-SK"/>
              </w:rPr>
            </w:pPr>
          </w:p>
          <w:p w14:paraId="2AAB295A" w14:textId="77777777" w:rsidR="00796D26" w:rsidRDefault="00796D26" w:rsidP="00FC3490">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Pripomienka k</w:t>
            </w:r>
            <w:r w:rsidRPr="00FC3490">
              <w:rPr>
                <w:rFonts w:ascii="Times New Roman" w:eastAsia="Times New Roman" w:hAnsi="Times New Roman"/>
                <w:sz w:val="20"/>
                <w:szCs w:val="20"/>
                <w:lang w:eastAsia="sk-SK"/>
              </w:rPr>
              <w:t xml:space="preserve"> vplyvom na informatizáciu spoločnosti</w:t>
            </w:r>
            <w:r>
              <w:rPr>
                <w:rFonts w:ascii="Times New Roman" w:eastAsia="Times New Roman" w:hAnsi="Times New Roman"/>
                <w:sz w:val="20"/>
                <w:szCs w:val="20"/>
                <w:lang w:eastAsia="sk-SK"/>
              </w:rPr>
              <w:t xml:space="preserve"> nie je zo strany predkladateľa návrhu zákona akceptovaná. </w:t>
            </w:r>
          </w:p>
          <w:p w14:paraId="035E1866" w14:textId="77777777" w:rsidR="00796D26" w:rsidRDefault="00796D26" w:rsidP="00FC3490">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Návrh zákona nemá vplyv na informatizáciu spoločnosti z dôvodu, že </w:t>
            </w:r>
            <w:r w:rsidRPr="00E65A33">
              <w:rPr>
                <w:rFonts w:ascii="Times New Roman" w:eastAsia="Times New Roman" w:hAnsi="Times New Roman"/>
                <w:sz w:val="20"/>
                <w:szCs w:val="20"/>
                <w:lang w:eastAsia="sk-SK"/>
              </w:rPr>
              <w:t>informačný systém</w:t>
            </w:r>
            <w:r>
              <w:rPr>
                <w:rFonts w:ascii="Times New Roman" w:eastAsia="Times New Roman" w:hAnsi="Times New Roman"/>
                <w:sz w:val="20"/>
                <w:szCs w:val="20"/>
                <w:lang w:eastAsia="sk-SK"/>
              </w:rPr>
              <w:t xml:space="preserve"> (RIS), ktorý využíva Úrad vládneho auditu </w:t>
            </w:r>
            <w:r w:rsidRPr="0097343F">
              <w:rPr>
                <w:rFonts w:ascii="Times New Roman" w:eastAsia="Times New Roman" w:hAnsi="Times New Roman"/>
                <w:sz w:val="20"/>
                <w:szCs w:val="20"/>
                <w:lang w:eastAsia="sk-SK"/>
              </w:rPr>
              <w:t>na centrálnu evidenciu plánov auditov, monitorovanie a reporting výsledkov z</w:t>
            </w:r>
            <w:r>
              <w:rPr>
                <w:rFonts w:ascii="Times New Roman" w:eastAsia="Times New Roman" w:hAnsi="Times New Roman"/>
                <w:sz w:val="20"/>
                <w:szCs w:val="20"/>
                <w:lang w:eastAsia="sk-SK"/>
              </w:rPr>
              <w:t> a</w:t>
            </w:r>
            <w:r w:rsidRPr="0097343F">
              <w:rPr>
                <w:rFonts w:ascii="Times New Roman" w:eastAsia="Times New Roman" w:hAnsi="Times New Roman"/>
                <w:sz w:val="20"/>
                <w:szCs w:val="20"/>
                <w:lang w:eastAsia="sk-SK"/>
              </w:rPr>
              <w:t>uditov</w:t>
            </w:r>
            <w:r>
              <w:rPr>
                <w:rFonts w:ascii="Times New Roman" w:eastAsia="Times New Roman" w:hAnsi="Times New Roman"/>
                <w:sz w:val="20"/>
                <w:szCs w:val="20"/>
                <w:lang w:eastAsia="sk-SK"/>
              </w:rPr>
              <w:t xml:space="preserve"> j</w:t>
            </w:r>
            <w:r w:rsidRPr="00E65A33">
              <w:rPr>
                <w:rFonts w:ascii="Times New Roman" w:eastAsia="Times New Roman" w:hAnsi="Times New Roman"/>
                <w:sz w:val="20"/>
                <w:szCs w:val="20"/>
                <w:lang w:eastAsia="sk-SK"/>
              </w:rPr>
              <w:t>e už v</w:t>
            </w:r>
            <w:r>
              <w:rPr>
                <w:rFonts w:ascii="Times New Roman" w:eastAsia="Times New Roman" w:hAnsi="Times New Roman"/>
                <w:sz w:val="20"/>
                <w:szCs w:val="20"/>
                <w:lang w:eastAsia="sk-SK"/>
              </w:rPr>
              <w:t xml:space="preserve"> súčasnom období vlastníctvom Ministerstva financií</w:t>
            </w:r>
            <w:r w:rsidRPr="00E65A33">
              <w:rPr>
                <w:rFonts w:ascii="Times New Roman" w:eastAsia="Times New Roman" w:hAnsi="Times New Roman"/>
                <w:sz w:val="20"/>
                <w:szCs w:val="20"/>
                <w:lang w:eastAsia="sk-SK"/>
              </w:rPr>
              <w:t xml:space="preserve"> SR.</w:t>
            </w:r>
            <w:r>
              <w:rPr>
                <w:rFonts w:ascii="Times New Roman" w:eastAsia="Times New Roman" w:hAnsi="Times New Roman"/>
                <w:sz w:val="20"/>
                <w:szCs w:val="20"/>
                <w:lang w:eastAsia="sk-SK"/>
              </w:rPr>
              <w:t xml:space="preserve"> Úrad vládneho auditu je už dnes napojený na centrálny ekonomický systém (CES). Návrhom zákona dôjde k minimálnej úprave dochádzkového systému a noví zamestnanci získajú prístupy do vnútornej siete Ministerstva financií SR. Z uvedených dôvodov sa preto nepredpokladá vplyv na informatizáciu spoločnosti, čiže nepríde k zásadnej </w:t>
            </w:r>
            <w:r w:rsidRPr="0097343F">
              <w:rPr>
                <w:rFonts w:ascii="Times New Roman" w:eastAsia="Times New Roman" w:hAnsi="Times New Roman"/>
                <w:sz w:val="20"/>
                <w:szCs w:val="20"/>
                <w:lang w:eastAsia="sk-SK"/>
              </w:rPr>
              <w:t>zmen</w:t>
            </w:r>
            <w:r>
              <w:rPr>
                <w:rFonts w:ascii="Times New Roman" w:eastAsia="Times New Roman" w:hAnsi="Times New Roman"/>
                <w:sz w:val="20"/>
                <w:szCs w:val="20"/>
                <w:lang w:eastAsia="sk-SK"/>
              </w:rPr>
              <w:t>e</w:t>
            </w:r>
            <w:r w:rsidRPr="0097343F">
              <w:rPr>
                <w:rFonts w:ascii="Times New Roman" w:eastAsia="Times New Roman" w:hAnsi="Times New Roman"/>
                <w:sz w:val="20"/>
                <w:szCs w:val="20"/>
                <w:lang w:eastAsia="sk-SK"/>
              </w:rPr>
              <w:t xml:space="preserve"> existujúceho</w:t>
            </w:r>
            <w:r>
              <w:rPr>
                <w:rFonts w:ascii="Times New Roman" w:eastAsia="Times New Roman" w:hAnsi="Times New Roman"/>
                <w:sz w:val="20"/>
                <w:szCs w:val="20"/>
                <w:lang w:eastAsia="sk-SK"/>
              </w:rPr>
              <w:t xml:space="preserve"> informačného systému ani k </w:t>
            </w:r>
            <w:r w:rsidRPr="0097343F">
              <w:rPr>
                <w:rFonts w:ascii="Times New Roman" w:eastAsia="Times New Roman" w:hAnsi="Times New Roman"/>
                <w:sz w:val="20"/>
                <w:szCs w:val="20"/>
                <w:lang w:eastAsia="sk-SK"/>
              </w:rPr>
              <w:t>vytvoreni</w:t>
            </w:r>
            <w:r>
              <w:rPr>
                <w:rFonts w:ascii="Times New Roman" w:eastAsia="Times New Roman" w:hAnsi="Times New Roman"/>
                <w:sz w:val="20"/>
                <w:szCs w:val="20"/>
                <w:lang w:eastAsia="sk-SK"/>
              </w:rPr>
              <w:t>u</w:t>
            </w:r>
            <w:r w:rsidRPr="0097343F">
              <w:rPr>
                <w:rFonts w:ascii="Times New Roman" w:eastAsia="Times New Roman" w:hAnsi="Times New Roman"/>
                <w:sz w:val="20"/>
                <w:szCs w:val="20"/>
                <w:lang w:eastAsia="sk-SK"/>
              </w:rPr>
              <w:t xml:space="preserve"> nového informačného systému verejnej správy</w:t>
            </w:r>
            <w:r>
              <w:rPr>
                <w:rFonts w:ascii="Times New Roman" w:eastAsia="Times New Roman" w:hAnsi="Times New Roman"/>
                <w:sz w:val="20"/>
                <w:szCs w:val="20"/>
                <w:lang w:eastAsia="sk-SK"/>
              </w:rPr>
              <w:t xml:space="preserve">.   </w:t>
            </w:r>
          </w:p>
          <w:p w14:paraId="4BDAA518" w14:textId="77777777" w:rsidR="00796D26" w:rsidRDefault="00796D26" w:rsidP="00FC3490">
            <w:pPr>
              <w:jc w:val="both"/>
              <w:rPr>
                <w:rFonts w:ascii="Times New Roman" w:eastAsia="Times New Roman" w:hAnsi="Times New Roman"/>
                <w:sz w:val="20"/>
                <w:szCs w:val="20"/>
                <w:lang w:eastAsia="sk-SK"/>
              </w:rPr>
            </w:pPr>
          </w:p>
          <w:p w14:paraId="1DFC71B9" w14:textId="77777777" w:rsidR="00796D26" w:rsidRDefault="00796D26" w:rsidP="00A01162">
            <w:pPr>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Pripomienka k sociálnym vplyvom nie je zo strany predkladateľa návrhu zákona akceptovaná. Nepredpokladáme, že návrh zákona bude mať negatívne sociálne vplyvy, tým, že dôjde k zrušeniu Úradu vládneho auditu a presunu kompetencií na Ministerstvo financií SR. Zamestnanci Úradu vládneho auditu sa nadobudnutím účinnosti zákona stanú zamestnancami Ministerstva financií SR pri dodržaní platových náležitostí v súlade so zákonom č. 55/2017 Z. z. o štátnej službe</w:t>
            </w:r>
            <w:r>
              <w:t xml:space="preserve"> </w:t>
            </w:r>
            <w:r w:rsidRPr="00A01162">
              <w:rPr>
                <w:rFonts w:ascii="Times New Roman" w:eastAsia="Times New Roman" w:hAnsi="Times New Roman"/>
                <w:sz w:val="20"/>
                <w:szCs w:val="20"/>
                <w:lang w:eastAsia="sk-SK"/>
              </w:rPr>
              <w:t>a o zmene a doplnení niektorých zákonov</w:t>
            </w:r>
            <w:r>
              <w:rPr>
                <w:rFonts w:ascii="Times New Roman" w:eastAsia="Times New Roman" w:hAnsi="Times New Roman"/>
                <w:sz w:val="20"/>
                <w:szCs w:val="20"/>
                <w:lang w:eastAsia="sk-SK"/>
              </w:rPr>
              <w:t xml:space="preserve"> v znení neskorších predpisov. To znamená, že p</w:t>
            </w:r>
            <w:r w:rsidRPr="00A01162">
              <w:rPr>
                <w:rFonts w:ascii="Times New Roman" w:eastAsia="Times New Roman" w:hAnsi="Times New Roman"/>
                <w:sz w:val="20"/>
                <w:szCs w:val="20"/>
                <w:lang w:eastAsia="sk-SK"/>
              </w:rPr>
              <w:t>ráva a povinnosti vyplývajúce z pracovnoprávnych vzťahov zamestnancov a práva a povinnosti zo štátnozamestnaneckého pomeru štátnych zamestnancov vykonávajúcich štátnu službu a práce vo verejnom záujme na Úrade vládneho auditu a práva a povinnosti vyplývajúce zo zmluvných vzťahov pre</w:t>
            </w:r>
            <w:r>
              <w:rPr>
                <w:rFonts w:ascii="Times New Roman" w:eastAsia="Times New Roman" w:hAnsi="Times New Roman"/>
                <w:sz w:val="20"/>
                <w:szCs w:val="20"/>
                <w:lang w:eastAsia="sk-SK"/>
              </w:rPr>
              <w:t>chádzajú</w:t>
            </w:r>
            <w:r w:rsidRPr="00A01162">
              <w:rPr>
                <w:rFonts w:ascii="Times New Roman" w:eastAsia="Times New Roman" w:hAnsi="Times New Roman"/>
                <w:sz w:val="20"/>
                <w:szCs w:val="20"/>
                <w:lang w:eastAsia="sk-SK"/>
              </w:rPr>
              <w:t xml:space="preserve"> 1. januára 2026 na </w:t>
            </w:r>
            <w:r>
              <w:rPr>
                <w:rFonts w:ascii="Times New Roman" w:eastAsia="Times New Roman" w:hAnsi="Times New Roman"/>
                <w:sz w:val="20"/>
                <w:szCs w:val="20"/>
                <w:lang w:eastAsia="sk-SK"/>
              </w:rPr>
              <w:t>M</w:t>
            </w:r>
            <w:r w:rsidRPr="00A01162">
              <w:rPr>
                <w:rFonts w:ascii="Times New Roman" w:eastAsia="Times New Roman" w:hAnsi="Times New Roman"/>
                <w:sz w:val="20"/>
                <w:szCs w:val="20"/>
                <w:lang w:eastAsia="sk-SK"/>
              </w:rPr>
              <w:t>inisterstvo financií</w:t>
            </w:r>
            <w:r>
              <w:rPr>
                <w:rFonts w:ascii="Times New Roman" w:eastAsia="Times New Roman" w:hAnsi="Times New Roman"/>
                <w:sz w:val="20"/>
                <w:szCs w:val="20"/>
                <w:lang w:eastAsia="sk-SK"/>
              </w:rPr>
              <w:t xml:space="preserve"> SR</w:t>
            </w:r>
            <w:r w:rsidRPr="00A01162">
              <w:rPr>
                <w:rFonts w:ascii="Times New Roman" w:eastAsia="Times New Roman" w:hAnsi="Times New Roman"/>
                <w:sz w:val="20"/>
                <w:szCs w:val="20"/>
                <w:lang w:eastAsia="sk-SK"/>
              </w:rPr>
              <w:t>.</w:t>
            </w:r>
            <w:r>
              <w:rPr>
                <w:rFonts w:ascii="Times New Roman" w:eastAsia="Times New Roman" w:hAnsi="Times New Roman"/>
                <w:sz w:val="20"/>
                <w:szCs w:val="20"/>
                <w:lang w:eastAsia="sk-SK"/>
              </w:rPr>
              <w:t xml:space="preserve"> </w:t>
            </w:r>
          </w:p>
          <w:p w14:paraId="78A37E2D" w14:textId="77777777" w:rsidR="00796D26" w:rsidRPr="00612E08" w:rsidRDefault="00796D26" w:rsidP="00A01162">
            <w:pPr>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 xml:space="preserve">V analýze vplyvov na rozpočet verejnej správy sa berie do úvahy aj vyplatenie odstupného pre tých zamestnancov, ktorí sa nestanú zamestnancami Ministerstva financií SR. </w:t>
            </w:r>
          </w:p>
        </w:tc>
      </w:tr>
      <w:tr w:rsidR="00796D26" w:rsidRPr="00612E08" w14:paraId="2D94DFED" w14:textId="77777777" w:rsidTr="00FC349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C171BDE" w14:textId="77777777" w:rsidR="00796D26" w:rsidRPr="00612E08" w:rsidRDefault="00796D26" w:rsidP="00796D26">
            <w:pPr>
              <w:numPr>
                <w:ilvl w:val="0"/>
                <w:numId w:val="39"/>
              </w:numPr>
              <w:ind w:left="450" w:hanging="425"/>
              <w:contextualSpacing/>
              <w:jc w:val="both"/>
              <w:rPr>
                <w:rFonts w:ascii="Times New Roman" w:eastAsia="Calibri" w:hAnsi="Times New Roman"/>
                <w:b/>
              </w:rPr>
            </w:pPr>
            <w:r w:rsidRPr="00612E08">
              <w:rPr>
                <w:rFonts w:ascii="Times New Roman" w:eastAsia="Calibri" w:hAnsi="Times New Roman"/>
                <w:b/>
              </w:rPr>
              <w:lastRenderedPageBreak/>
              <w:t>Stanovisko Komisie na posudzovanie vybraných vplyvov zo záverečného posúdenia č. ..........</w:t>
            </w:r>
            <w:r w:rsidRPr="00612E08">
              <w:rPr>
                <w:rFonts w:ascii="Times New Roman" w:eastAsia="Calibri" w:hAnsi="Times New Roman"/>
              </w:rPr>
              <w:t xml:space="preserve"> (v prípade, ak sa uskutočnilo v zmysle bodu 9.1. Jednotnej metodiky) </w:t>
            </w:r>
          </w:p>
        </w:tc>
      </w:tr>
      <w:tr w:rsidR="00796D26" w:rsidRPr="00612E08" w14:paraId="298FF0AA" w14:textId="77777777" w:rsidTr="00FC3490">
        <w:tblPrEx>
          <w:tblBorders>
            <w:insideH w:val="single" w:sz="4" w:space="0" w:color="FFFFFF"/>
            <w:insideV w:val="single" w:sz="4" w:space="0" w:color="FFFFFF"/>
          </w:tblBorders>
        </w:tblPrEx>
        <w:tc>
          <w:tcPr>
            <w:tcW w:w="9176" w:type="dxa"/>
            <w:shd w:val="clear" w:color="auto" w:fill="FFFFFF"/>
          </w:tcPr>
          <w:p w14:paraId="435F5D7D" w14:textId="77777777" w:rsidR="00796D26" w:rsidRPr="00612E08" w:rsidRDefault="00796D26" w:rsidP="00FC3490">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96D26" w:rsidRPr="00612E08" w14:paraId="664C4FA9" w14:textId="77777777" w:rsidTr="00FC3490">
              <w:trPr>
                <w:trHeight w:val="396"/>
              </w:trPr>
              <w:tc>
                <w:tcPr>
                  <w:tcW w:w="2552" w:type="dxa"/>
                </w:tcPr>
                <w:p w14:paraId="3C926ECF" w14:textId="77777777" w:rsidR="00796D26" w:rsidRPr="00612E08" w:rsidRDefault="00D53881" w:rsidP="00FC3490">
                  <w:pPr>
                    <w:rPr>
                      <w:rFonts w:ascii="Times New Roman" w:eastAsia="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Súhlasné </w:t>
                  </w:r>
                </w:p>
              </w:tc>
              <w:tc>
                <w:tcPr>
                  <w:tcW w:w="3827" w:type="dxa"/>
                </w:tcPr>
                <w:p w14:paraId="58B1D257" w14:textId="77777777" w:rsidR="00796D26" w:rsidRPr="00612E08" w:rsidRDefault="00D53881" w:rsidP="00FC3490">
                  <w:pPr>
                    <w:rPr>
                      <w:rFonts w:ascii="Times New Roman" w:eastAsia="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Súhlasné s  návrhom na dopracovanie</w:t>
                  </w:r>
                </w:p>
              </w:tc>
              <w:tc>
                <w:tcPr>
                  <w:tcW w:w="2534" w:type="dxa"/>
                </w:tcPr>
                <w:p w14:paraId="38DF36F6" w14:textId="77777777" w:rsidR="00796D26" w:rsidRPr="00612E08" w:rsidRDefault="00D53881" w:rsidP="00FC3490">
                  <w:pPr>
                    <w:ind w:right="459"/>
                    <w:rPr>
                      <w:rFonts w:ascii="Times New Roman" w:eastAsia="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796D26" w:rsidRPr="00612E08">
                        <w:rPr>
                          <w:rFonts w:ascii="MS Gothic" w:eastAsia="MS Gothic" w:hAnsi="MS Gothic" w:hint="eastAsia"/>
                          <w:b/>
                          <w:sz w:val="20"/>
                          <w:szCs w:val="20"/>
                          <w:lang w:eastAsia="sk-SK"/>
                        </w:rPr>
                        <w:t>☐</w:t>
                      </w:r>
                    </w:sdtContent>
                  </w:sdt>
                  <w:r w:rsidR="00796D26" w:rsidRPr="00612E08">
                    <w:rPr>
                      <w:rFonts w:ascii="Times New Roman" w:eastAsia="Times New Roman" w:hAnsi="Times New Roman"/>
                      <w:b/>
                      <w:sz w:val="20"/>
                      <w:szCs w:val="20"/>
                      <w:lang w:eastAsia="sk-SK"/>
                    </w:rPr>
                    <w:t xml:space="preserve">  Nesúhlasné</w:t>
                  </w:r>
                </w:p>
              </w:tc>
            </w:tr>
          </w:tbl>
          <w:p w14:paraId="1898ED80" w14:textId="77777777" w:rsidR="00796D26" w:rsidRPr="00612E08" w:rsidRDefault="00796D26" w:rsidP="00FC3490">
            <w:pPr>
              <w:jc w:val="both"/>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Uveďte pripomienky zo stanoviska Komisie z časti II. spolu s Vaším vyhodnotením:</w:t>
            </w:r>
          </w:p>
          <w:p w14:paraId="3DDBF894" w14:textId="77777777" w:rsidR="00796D26" w:rsidRPr="00612E08" w:rsidRDefault="00796D26" w:rsidP="00FC3490">
            <w:pPr>
              <w:rPr>
                <w:rFonts w:ascii="Times New Roman" w:eastAsia="Times New Roman" w:hAnsi="Times New Roman"/>
                <w:b/>
                <w:sz w:val="20"/>
                <w:szCs w:val="20"/>
                <w:lang w:eastAsia="sk-SK"/>
              </w:rPr>
            </w:pPr>
          </w:p>
          <w:p w14:paraId="3ADC1EA2" w14:textId="77777777" w:rsidR="00796D26" w:rsidRPr="00612E08" w:rsidRDefault="00796D26" w:rsidP="00FC3490">
            <w:pPr>
              <w:rPr>
                <w:rFonts w:ascii="Times New Roman" w:eastAsia="Times New Roman" w:hAnsi="Times New Roman"/>
                <w:b/>
                <w:sz w:val="20"/>
                <w:szCs w:val="20"/>
                <w:lang w:eastAsia="sk-SK"/>
              </w:rPr>
            </w:pPr>
          </w:p>
        </w:tc>
      </w:tr>
    </w:tbl>
    <w:p w14:paraId="12106BFF" w14:textId="77777777" w:rsidR="00796D26" w:rsidRPr="00612E08" w:rsidRDefault="00796D26"/>
    <w:p w14:paraId="64A38A7F" w14:textId="77777777" w:rsidR="00796D26" w:rsidRPr="00796D26" w:rsidRDefault="00796D26" w:rsidP="00E45666">
      <w:pPr>
        <w:pStyle w:val="Default"/>
        <w:ind w:firstLine="426"/>
        <w:rPr>
          <w:bCs/>
        </w:rPr>
      </w:pPr>
    </w:p>
    <w:p w14:paraId="710506E5" w14:textId="77777777" w:rsidR="00796D26" w:rsidRPr="00361253" w:rsidRDefault="00796D26" w:rsidP="00E45666">
      <w:pPr>
        <w:pStyle w:val="Default"/>
        <w:ind w:left="567" w:firstLine="426"/>
      </w:pPr>
    </w:p>
    <w:p w14:paraId="68E67A72" w14:textId="77777777" w:rsidR="00796D26" w:rsidRPr="00361253" w:rsidRDefault="00796D26" w:rsidP="00E45666">
      <w:pPr>
        <w:spacing w:after="200" w:line="276" w:lineRule="auto"/>
        <w:ind w:left="360" w:firstLine="426"/>
      </w:pPr>
    </w:p>
    <w:p w14:paraId="54CB4261" w14:textId="77777777" w:rsidR="00796D26" w:rsidRDefault="0091527C" w:rsidP="00556E13">
      <w:pPr>
        <w:spacing w:line="240" w:lineRule="auto"/>
        <w:ind w:firstLine="284"/>
        <w:jc w:val="both"/>
        <w:rPr>
          <w:b/>
        </w:rPr>
        <w:sectPr w:rsidR="00796D26" w:rsidSect="003810C8">
          <w:pgSz w:w="11907" w:h="16839" w:code="9"/>
          <w:pgMar w:top="1417" w:right="1417" w:bottom="1417" w:left="1417" w:header="0" w:footer="0" w:gutter="0"/>
          <w:cols w:space="708"/>
          <w:docGrid w:linePitch="360"/>
        </w:sectPr>
      </w:pPr>
      <w:r w:rsidRPr="00311075">
        <w:rPr>
          <w:b/>
        </w:rPr>
        <w:br w:type="page"/>
      </w:r>
    </w:p>
    <w:p w14:paraId="3056388B" w14:textId="77777777" w:rsidR="00796D26" w:rsidRPr="00300FB6" w:rsidRDefault="00796D26" w:rsidP="007D5748">
      <w:pPr>
        <w:spacing w:after="0" w:line="240" w:lineRule="auto"/>
        <w:jc w:val="center"/>
        <w:rPr>
          <w:rFonts w:ascii="Times New Roman" w:hAnsi="Times New Roman"/>
          <w:b/>
          <w:bCs/>
          <w:sz w:val="28"/>
          <w:szCs w:val="28"/>
          <w:lang w:eastAsia="sk-SK"/>
        </w:rPr>
      </w:pPr>
      <w:r w:rsidRPr="00300FB6">
        <w:rPr>
          <w:rFonts w:ascii="Times New Roman" w:hAnsi="Times New Roman"/>
          <w:b/>
          <w:bCs/>
          <w:sz w:val="28"/>
          <w:szCs w:val="28"/>
          <w:lang w:eastAsia="sk-SK"/>
        </w:rPr>
        <w:lastRenderedPageBreak/>
        <w:t>Analýza vplyvov na rozpočet verejnej správy,</w:t>
      </w:r>
    </w:p>
    <w:p w14:paraId="76C3EC55" w14:textId="77777777" w:rsidR="00796D26" w:rsidRPr="00300FB6" w:rsidRDefault="00796D26" w:rsidP="007D5748">
      <w:pPr>
        <w:spacing w:after="0" w:line="240" w:lineRule="auto"/>
        <w:jc w:val="center"/>
        <w:rPr>
          <w:rFonts w:ascii="Times New Roman" w:hAnsi="Times New Roman"/>
          <w:b/>
          <w:bCs/>
          <w:sz w:val="28"/>
          <w:szCs w:val="28"/>
          <w:lang w:eastAsia="sk-SK"/>
        </w:rPr>
      </w:pPr>
      <w:r w:rsidRPr="00300FB6">
        <w:rPr>
          <w:rFonts w:ascii="Times New Roman" w:hAnsi="Times New Roman"/>
          <w:b/>
          <w:bCs/>
          <w:sz w:val="28"/>
          <w:szCs w:val="28"/>
          <w:lang w:eastAsia="sk-SK"/>
        </w:rPr>
        <w:t>na zamestnanosť vo verejnej správe a financovanie návrhu</w:t>
      </w:r>
    </w:p>
    <w:p w14:paraId="554E6FCA" w14:textId="77777777" w:rsidR="00796D26" w:rsidRPr="00300FB6" w:rsidRDefault="00796D26" w:rsidP="007D5748">
      <w:pPr>
        <w:spacing w:after="0" w:line="240" w:lineRule="auto"/>
        <w:jc w:val="right"/>
        <w:rPr>
          <w:rFonts w:ascii="Times New Roman" w:hAnsi="Times New Roman"/>
          <w:b/>
          <w:bCs/>
          <w:sz w:val="24"/>
          <w:szCs w:val="24"/>
          <w:lang w:eastAsia="sk-SK"/>
        </w:rPr>
      </w:pPr>
    </w:p>
    <w:p w14:paraId="3D237C6A" w14:textId="77777777" w:rsidR="00796D26" w:rsidRPr="00300FB6" w:rsidRDefault="00796D26" w:rsidP="007D5748">
      <w:pPr>
        <w:spacing w:after="0" w:line="240" w:lineRule="auto"/>
        <w:jc w:val="right"/>
        <w:rPr>
          <w:rFonts w:ascii="Times New Roman" w:hAnsi="Times New Roman"/>
          <w:b/>
          <w:bCs/>
          <w:sz w:val="24"/>
          <w:szCs w:val="24"/>
          <w:lang w:eastAsia="sk-SK"/>
        </w:rPr>
      </w:pPr>
    </w:p>
    <w:p w14:paraId="1568B4CB" w14:textId="77777777" w:rsidR="00796D26" w:rsidRPr="00300FB6" w:rsidRDefault="00796D26" w:rsidP="00212894">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2.1 Zhrnutie vplyvov na rozpočet verejnej správy v návrhu</w:t>
      </w:r>
    </w:p>
    <w:p w14:paraId="6CEC91C1" w14:textId="77777777" w:rsidR="00796D26" w:rsidRPr="00300FB6" w:rsidRDefault="00796D26" w:rsidP="007D5748">
      <w:pPr>
        <w:spacing w:after="0" w:line="240" w:lineRule="auto"/>
        <w:jc w:val="right"/>
        <w:rPr>
          <w:rFonts w:ascii="Times New Roman" w:hAnsi="Times New Roman"/>
          <w:sz w:val="20"/>
          <w:szCs w:val="20"/>
          <w:lang w:eastAsia="sk-SK"/>
        </w:rPr>
      </w:pPr>
      <w:r w:rsidRPr="00300FB6">
        <w:rPr>
          <w:rFonts w:ascii="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96D26" w:rsidRPr="00300FB6" w14:paraId="11201B0E" w14:textId="77777777" w:rsidTr="002B63FD">
        <w:trPr>
          <w:cantSplit/>
          <w:trHeight w:val="194"/>
          <w:jc w:val="center"/>
        </w:trPr>
        <w:tc>
          <w:tcPr>
            <w:tcW w:w="4661" w:type="dxa"/>
            <w:vMerge w:val="restart"/>
            <w:shd w:val="clear" w:color="auto" w:fill="BFBFBF" w:themeFill="background1" w:themeFillShade="BF"/>
            <w:vAlign w:val="center"/>
          </w:tcPr>
          <w:p w14:paraId="4AA09A4A" w14:textId="77777777" w:rsidR="00796D26" w:rsidRPr="00300FB6" w:rsidRDefault="00796D26" w:rsidP="007D5748">
            <w:pPr>
              <w:spacing w:after="0" w:line="240" w:lineRule="auto"/>
              <w:jc w:val="center"/>
              <w:rPr>
                <w:rFonts w:ascii="Times New Roman" w:hAnsi="Times New Roman"/>
                <w:b/>
                <w:bCs/>
                <w:sz w:val="24"/>
                <w:szCs w:val="24"/>
                <w:lang w:eastAsia="sk-SK"/>
              </w:rPr>
            </w:pPr>
            <w:bookmarkStart w:id="1" w:name="OLE_LINK1"/>
            <w:r w:rsidRPr="00300FB6">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0E4BE86B" w14:textId="77777777" w:rsidR="00796D26" w:rsidRPr="00300FB6" w:rsidRDefault="00796D26" w:rsidP="007D5748">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Vplyv na rozpočet verejnej správy (v eurách)</w:t>
            </w:r>
          </w:p>
        </w:tc>
      </w:tr>
      <w:tr w:rsidR="00796D26" w:rsidRPr="00300FB6" w14:paraId="258E9DA1" w14:textId="77777777" w:rsidTr="002B63FD">
        <w:trPr>
          <w:cantSplit/>
          <w:trHeight w:val="70"/>
          <w:jc w:val="center"/>
        </w:trPr>
        <w:tc>
          <w:tcPr>
            <w:tcW w:w="4661" w:type="dxa"/>
            <w:vMerge/>
            <w:shd w:val="clear" w:color="auto" w:fill="BFBFBF" w:themeFill="background1" w:themeFillShade="BF"/>
            <w:vAlign w:val="center"/>
          </w:tcPr>
          <w:p w14:paraId="17BA94D2" w14:textId="77777777" w:rsidR="00796D26" w:rsidRPr="00300FB6" w:rsidRDefault="00796D26" w:rsidP="007D5748">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14:paraId="6BEC009F" w14:textId="77777777" w:rsidR="00796D26" w:rsidRPr="00300FB6" w:rsidRDefault="00796D26" w:rsidP="00387924">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202</w:t>
            </w:r>
            <w:r>
              <w:rPr>
                <w:rFonts w:ascii="Times New Roman" w:hAnsi="Times New Roman"/>
                <w:b/>
                <w:bCs/>
                <w:sz w:val="24"/>
                <w:szCs w:val="24"/>
                <w:lang w:eastAsia="sk-SK"/>
              </w:rPr>
              <w:t>5</w:t>
            </w:r>
          </w:p>
        </w:tc>
        <w:tc>
          <w:tcPr>
            <w:tcW w:w="1267" w:type="dxa"/>
            <w:shd w:val="clear" w:color="auto" w:fill="BFBFBF" w:themeFill="background1" w:themeFillShade="BF"/>
            <w:vAlign w:val="center"/>
          </w:tcPr>
          <w:p w14:paraId="57E0C6C7" w14:textId="77777777" w:rsidR="00796D26" w:rsidRPr="00300FB6" w:rsidRDefault="00796D26">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202</w:t>
            </w:r>
            <w:r>
              <w:rPr>
                <w:rFonts w:ascii="Times New Roman" w:hAnsi="Times New Roman"/>
                <w:b/>
                <w:bCs/>
                <w:sz w:val="24"/>
                <w:szCs w:val="24"/>
                <w:lang w:eastAsia="sk-SK"/>
              </w:rPr>
              <w:t>6</w:t>
            </w:r>
          </w:p>
        </w:tc>
        <w:tc>
          <w:tcPr>
            <w:tcW w:w="1267" w:type="dxa"/>
            <w:shd w:val="clear" w:color="auto" w:fill="BFBFBF" w:themeFill="background1" w:themeFillShade="BF"/>
            <w:vAlign w:val="center"/>
          </w:tcPr>
          <w:p w14:paraId="6536933D" w14:textId="77777777" w:rsidR="00796D26" w:rsidRPr="00300FB6" w:rsidRDefault="00796D26">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202</w:t>
            </w:r>
            <w:r>
              <w:rPr>
                <w:rFonts w:ascii="Times New Roman" w:hAnsi="Times New Roman"/>
                <w:b/>
                <w:bCs/>
                <w:sz w:val="24"/>
                <w:szCs w:val="24"/>
                <w:lang w:eastAsia="sk-SK"/>
              </w:rPr>
              <w:t>7</w:t>
            </w:r>
          </w:p>
        </w:tc>
        <w:tc>
          <w:tcPr>
            <w:tcW w:w="1267" w:type="dxa"/>
            <w:shd w:val="clear" w:color="auto" w:fill="BFBFBF" w:themeFill="background1" w:themeFillShade="BF"/>
            <w:vAlign w:val="center"/>
          </w:tcPr>
          <w:p w14:paraId="79BB67EB" w14:textId="77777777" w:rsidR="00796D26" w:rsidRPr="00300FB6" w:rsidRDefault="00796D26">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202</w:t>
            </w:r>
            <w:r>
              <w:rPr>
                <w:rFonts w:ascii="Times New Roman" w:hAnsi="Times New Roman"/>
                <w:b/>
                <w:bCs/>
                <w:sz w:val="24"/>
                <w:szCs w:val="24"/>
                <w:lang w:eastAsia="sk-SK"/>
              </w:rPr>
              <w:t>8</w:t>
            </w:r>
          </w:p>
        </w:tc>
      </w:tr>
      <w:tr w:rsidR="00796D26" w:rsidRPr="00300FB6" w14:paraId="6249D10E" w14:textId="77777777" w:rsidTr="00D01E4C">
        <w:trPr>
          <w:trHeight w:val="70"/>
          <w:jc w:val="center"/>
        </w:trPr>
        <w:tc>
          <w:tcPr>
            <w:tcW w:w="4661" w:type="dxa"/>
            <w:shd w:val="clear" w:color="auto" w:fill="C0C0C0"/>
            <w:noWrap/>
            <w:vAlign w:val="center"/>
          </w:tcPr>
          <w:p w14:paraId="6B41FBAF" w14:textId="77777777" w:rsidR="00796D26" w:rsidRPr="00300FB6" w:rsidRDefault="00796D26" w:rsidP="00387924">
            <w:pPr>
              <w:spacing w:after="0" w:line="240" w:lineRule="auto"/>
              <w:rPr>
                <w:rFonts w:ascii="Times New Roman" w:hAnsi="Times New Roman"/>
                <w:sz w:val="24"/>
                <w:szCs w:val="24"/>
                <w:lang w:eastAsia="sk-SK"/>
              </w:rPr>
            </w:pPr>
            <w:r w:rsidRPr="00300FB6">
              <w:rPr>
                <w:rFonts w:ascii="Times New Roman" w:hAnsi="Times New Roman"/>
                <w:b/>
                <w:bCs/>
                <w:sz w:val="24"/>
                <w:szCs w:val="24"/>
                <w:lang w:eastAsia="sk-SK"/>
              </w:rPr>
              <w:t>Príjmy verejnej správy celkom</w:t>
            </w:r>
          </w:p>
        </w:tc>
        <w:tc>
          <w:tcPr>
            <w:tcW w:w="1267" w:type="dxa"/>
            <w:tcBorders>
              <w:bottom w:val="single" w:sz="4" w:space="0" w:color="auto"/>
            </w:tcBorders>
            <w:shd w:val="clear" w:color="auto" w:fill="C0C0C0"/>
            <w:vAlign w:val="center"/>
          </w:tcPr>
          <w:p w14:paraId="5D614C61" w14:textId="77777777" w:rsidR="00796D26" w:rsidRPr="00300FB6" w:rsidRDefault="00796D26" w:rsidP="00D01E4C">
            <w:pPr>
              <w:spacing w:after="0" w:line="240" w:lineRule="auto"/>
              <w:jc w:val="right"/>
              <w:rPr>
                <w:rFonts w:ascii="Times New Roman" w:hAnsi="Times New Roman"/>
                <w:bCs/>
                <w:sz w:val="20"/>
                <w:szCs w:val="24"/>
                <w:lang w:eastAsia="sk-SK"/>
              </w:rPr>
            </w:pPr>
            <w:r w:rsidRPr="00A9566A">
              <w:rPr>
                <w:rFonts w:ascii="Times New Roman" w:hAnsi="Times New Roman"/>
                <w:b/>
                <w:bCs/>
                <w:iCs/>
                <w:sz w:val="24"/>
                <w:szCs w:val="24"/>
                <w:lang w:eastAsia="sk-SK"/>
              </w:rPr>
              <w:t>0</w:t>
            </w:r>
          </w:p>
        </w:tc>
        <w:tc>
          <w:tcPr>
            <w:tcW w:w="1267" w:type="dxa"/>
            <w:tcBorders>
              <w:bottom w:val="single" w:sz="4" w:space="0" w:color="auto"/>
            </w:tcBorders>
            <w:shd w:val="clear" w:color="auto" w:fill="C0C0C0"/>
            <w:vAlign w:val="center"/>
          </w:tcPr>
          <w:p w14:paraId="78BBFCFA" w14:textId="77777777" w:rsidR="00796D26" w:rsidRPr="00300FB6" w:rsidRDefault="00796D26" w:rsidP="00D01E4C">
            <w:pPr>
              <w:spacing w:after="0" w:line="240" w:lineRule="auto"/>
              <w:jc w:val="right"/>
              <w:rPr>
                <w:rFonts w:ascii="Times New Roman" w:hAnsi="Times New Roman"/>
                <w:bCs/>
                <w:sz w:val="20"/>
                <w:szCs w:val="24"/>
                <w:lang w:eastAsia="sk-SK"/>
              </w:rPr>
            </w:pPr>
            <w:r w:rsidRPr="00A9566A">
              <w:rPr>
                <w:rFonts w:ascii="Times New Roman" w:hAnsi="Times New Roman"/>
                <w:b/>
                <w:bCs/>
                <w:iCs/>
                <w:sz w:val="24"/>
                <w:szCs w:val="24"/>
                <w:lang w:eastAsia="sk-SK"/>
              </w:rPr>
              <w:t>0</w:t>
            </w:r>
          </w:p>
        </w:tc>
        <w:tc>
          <w:tcPr>
            <w:tcW w:w="1267" w:type="dxa"/>
            <w:tcBorders>
              <w:bottom w:val="single" w:sz="4" w:space="0" w:color="auto"/>
            </w:tcBorders>
            <w:shd w:val="clear" w:color="auto" w:fill="C0C0C0"/>
            <w:vAlign w:val="center"/>
          </w:tcPr>
          <w:p w14:paraId="5EE4F78F" w14:textId="77777777" w:rsidR="00796D26" w:rsidRPr="00300FB6" w:rsidRDefault="00796D26" w:rsidP="00D01E4C">
            <w:pPr>
              <w:spacing w:after="0" w:line="240" w:lineRule="auto"/>
              <w:jc w:val="right"/>
              <w:rPr>
                <w:rFonts w:ascii="Times New Roman" w:hAnsi="Times New Roman"/>
                <w:bCs/>
                <w:sz w:val="20"/>
                <w:szCs w:val="24"/>
                <w:lang w:eastAsia="sk-SK"/>
              </w:rPr>
            </w:pPr>
            <w:r w:rsidRPr="00A9566A">
              <w:rPr>
                <w:rFonts w:ascii="Times New Roman" w:hAnsi="Times New Roman"/>
                <w:b/>
                <w:bCs/>
                <w:iCs/>
                <w:sz w:val="24"/>
                <w:szCs w:val="24"/>
                <w:lang w:eastAsia="sk-SK"/>
              </w:rPr>
              <w:t>0</w:t>
            </w:r>
          </w:p>
        </w:tc>
        <w:tc>
          <w:tcPr>
            <w:tcW w:w="1267" w:type="dxa"/>
            <w:tcBorders>
              <w:bottom w:val="single" w:sz="4" w:space="0" w:color="auto"/>
            </w:tcBorders>
            <w:shd w:val="clear" w:color="auto" w:fill="C0C0C0"/>
            <w:vAlign w:val="center"/>
          </w:tcPr>
          <w:p w14:paraId="10FA02CB" w14:textId="77777777" w:rsidR="00796D26" w:rsidRPr="00300FB6" w:rsidRDefault="00796D26" w:rsidP="00D01E4C">
            <w:pPr>
              <w:spacing w:after="0" w:line="240" w:lineRule="auto"/>
              <w:jc w:val="right"/>
              <w:rPr>
                <w:rFonts w:ascii="Times New Roman" w:hAnsi="Times New Roman"/>
                <w:bCs/>
                <w:sz w:val="20"/>
                <w:szCs w:val="24"/>
                <w:lang w:eastAsia="sk-SK"/>
              </w:rPr>
            </w:pPr>
            <w:r w:rsidRPr="00A9566A">
              <w:rPr>
                <w:rFonts w:ascii="Times New Roman" w:hAnsi="Times New Roman"/>
                <w:b/>
                <w:bCs/>
                <w:iCs/>
                <w:sz w:val="24"/>
                <w:szCs w:val="24"/>
                <w:lang w:eastAsia="sk-SK"/>
              </w:rPr>
              <w:t>0</w:t>
            </w:r>
          </w:p>
        </w:tc>
      </w:tr>
      <w:tr w:rsidR="00796D26" w:rsidRPr="00300FB6" w14:paraId="244EBDFA" w14:textId="77777777" w:rsidTr="00D01E4C">
        <w:trPr>
          <w:trHeight w:val="132"/>
          <w:jc w:val="center"/>
        </w:trPr>
        <w:tc>
          <w:tcPr>
            <w:tcW w:w="4661" w:type="dxa"/>
            <w:noWrap/>
            <w:vAlign w:val="center"/>
          </w:tcPr>
          <w:p w14:paraId="44E5DF7A" w14:textId="77777777" w:rsidR="00796D26" w:rsidRPr="00300FB6" w:rsidRDefault="00796D26">
            <w:pPr>
              <w:spacing w:after="0" w:line="240" w:lineRule="auto"/>
              <w:rPr>
                <w:rFonts w:ascii="Times New Roman" w:hAnsi="Times New Roman"/>
                <w:sz w:val="24"/>
                <w:szCs w:val="24"/>
                <w:lang w:eastAsia="sk-SK"/>
              </w:rPr>
            </w:pPr>
            <w:r w:rsidRPr="00300FB6">
              <w:rPr>
                <w:rFonts w:ascii="Times New Roman" w:hAnsi="Times New Roman"/>
                <w:sz w:val="24"/>
                <w:szCs w:val="24"/>
                <w:lang w:eastAsia="sk-SK"/>
              </w:rPr>
              <w:t xml:space="preserve">v tom: </w:t>
            </w:r>
          </w:p>
        </w:tc>
        <w:tc>
          <w:tcPr>
            <w:tcW w:w="1267" w:type="dxa"/>
            <w:shd w:val="clear" w:color="auto" w:fill="auto"/>
            <w:noWrap/>
            <w:vAlign w:val="center"/>
          </w:tcPr>
          <w:p w14:paraId="41BB198C" w14:textId="77777777" w:rsidR="00796D26" w:rsidRPr="00012594" w:rsidRDefault="00796D26" w:rsidP="00D01E4C">
            <w:pPr>
              <w:spacing w:after="0" w:line="240" w:lineRule="auto"/>
              <w:jc w:val="right"/>
              <w:rPr>
                <w:rFonts w:ascii="Times New Roman" w:hAnsi="Times New Roman"/>
                <w:bCs/>
                <w:iCs/>
                <w:sz w:val="20"/>
                <w:szCs w:val="24"/>
                <w:lang w:eastAsia="sk-SK"/>
              </w:rPr>
            </w:pPr>
            <w:r w:rsidRPr="00A9566A">
              <w:rPr>
                <w:rFonts w:ascii="Times New Roman" w:hAnsi="Times New Roman"/>
                <w:sz w:val="24"/>
                <w:szCs w:val="24"/>
                <w:lang w:eastAsia="sk-SK"/>
              </w:rPr>
              <w:t>0</w:t>
            </w:r>
          </w:p>
        </w:tc>
        <w:tc>
          <w:tcPr>
            <w:tcW w:w="1267" w:type="dxa"/>
            <w:shd w:val="clear" w:color="auto" w:fill="auto"/>
            <w:noWrap/>
            <w:vAlign w:val="center"/>
          </w:tcPr>
          <w:p w14:paraId="41CFDB9D" w14:textId="77777777" w:rsidR="00796D26" w:rsidRPr="00012594" w:rsidRDefault="00796D26" w:rsidP="00D01E4C">
            <w:pPr>
              <w:spacing w:after="0" w:line="240" w:lineRule="auto"/>
              <w:jc w:val="right"/>
              <w:rPr>
                <w:rFonts w:ascii="Times New Roman" w:hAnsi="Times New Roman"/>
                <w:bCs/>
                <w:iCs/>
                <w:sz w:val="20"/>
                <w:szCs w:val="24"/>
                <w:lang w:eastAsia="sk-SK"/>
              </w:rPr>
            </w:pPr>
            <w:r w:rsidRPr="00A9566A">
              <w:rPr>
                <w:rFonts w:ascii="Times New Roman" w:hAnsi="Times New Roman"/>
                <w:sz w:val="24"/>
                <w:szCs w:val="24"/>
                <w:lang w:eastAsia="sk-SK"/>
              </w:rPr>
              <w:t>0</w:t>
            </w:r>
          </w:p>
        </w:tc>
        <w:tc>
          <w:tcPr>
            <w:tcW w:w="1267" w:type="dxa"/>
            <w:shd w:val="clear" w:color="auto" w:fill="auto"/>
            <w:noWrap/>
            <w:vAlign w:val="center"/>
          </w:tcPr>
          <w:p w14:paraId="5E28E203" w14:textId="77777777" w:rsidR="00796D26" w:rsidRPr="00012594" w:rsidRDefault="00796D26" w:rsidP="00D01E4C">
            <w:pPr>
              <w:spacing w:after="0" w:line="240" w:lineRule="auto"/>
              <w:jc w:val="right"/>
              <w:rPr>
                <w:rFonts w:ascii="Times New Roman" w:hAnsi="Times New Roman"/>
                <w:bCs/>
                <w:iCs/>
                <w:sz w:val="20"/>
                <w:szCs w:val="24"/>
                <w:lang w:eastAsia="sk-SK"/>
              </w:rPr>
            </w:pPr>
            <w:r w:rsidRPr="00A9566A">
              <w:rPr>
                <w:rFonts w:ascii="Times New Roman" w:hAnsi="Times New Roman"/>
                <w:sz w:val="24"/>
                <w:szCs w:val="24"/>
                <w:lang w:eastAsia="sk-SK"/>
              </w:rPr>
              <w:t>0</w:t>
            </w:r>
          </w:p>
        </w:tc>
        <w:tc>
          <w:tcPr>
            <w:tcW w:w="1267" w:type="dxa"/>
            <w:shd w:val="clear" w:color="auto" w:fill="auto"/>
            <w:noWrap/>
            <w:vAlign w:val="center"/>
          </w:tcPr>
          <w:p w14:paraId="61736DF8" w14:textId="77777777" w:rsidR="00796D26" w:rsidRPr="00012594" w:rsidRDefault="00796D26" w:rsidP="00D01E4C">
            <w:pPr>
              <w:spacing w:after="0" w:line="240" w:lineRule="auto"/>
              <w:jc w:val="right"/>
              <w:rPr>
                <w:rFonts w:ascii="Times New Roman" w:hAnsi="Times New Roman"/>
                <w:bCs/>
                <w:iCs/>
                <w:sz w:val="20"/>
                <w:szCs w:val="24"/>
                <w:lang w:eastAsia="sk-SK"/>
              </w:rPr>
            </w:pPr>
            <w:r w:rsidRPr="00A9566A">
              <w:rPr>
                <w:rFonts w:ascii="Times New Roman" w:hAnsi="Times New Roman"/>
                <w:sz w:val="24"/>
                <w:szCs w:val="24"/>
                <w:lang w:eastAsia="sk-SK"/>
              </w:rPr>
              <w:t>0</w:t>
            </w:r>
          </w:p>
        </w:tc>
      </w:tr>
      <w:tr w:rsidR="00796D26" w:rsidRPr="00300FB6" w14:paraId="2085301C" w14:textId="77777777" w:rsidTr="00D01E4C">
        <w:trPr>
          <w:trHeight w:val="70"/>
          <w:jc w:val="center"/>
        </w:trPr>
        <w:tc>
          <w:tcPr>
            <w:tcW w:w="4661" w:type="dxa"/>
            <w:noWrap/>
            <w:vAlign w:val="center"/>
          </w:tcPr>
          <w:p w14:paraId="7BDAF576" w14:textId="77777777" w:rsidR="00796D26" w:rsidRPr="00300FB6" w:rsidRDefault="00796D26" w:rsidP="00387924">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xml:space="preserve">z toho: </w:t>
            </w:r>
          </w:p>
        </w:tc>
        <w:tc>
          <w:tcPr>
            <w:tcW w:w="1267" w:type="dxa"/>
            <w:shd w:val="clear" w:color="auto" w:fill="auto"/>
            <w:noWrap/>
            <w:vAlign w:val="center"/>
          </w:tcPr>
          <w:p w14:paraId="1A07A150" w14:textId="77777777" w:rsidR="00796D26" w:rsidRPr="00387924" w:rsidRDefault="00796D26" w:rsidP="00D01E4C">
            <w:pPr>
              <w:spacing w:after="0" w:line="240" w:lineRule="auto"/>
              <w:jc w:val="right"/>
              <w:rPr>
                <w:rFonts w:ascii="Times New Roman" w:hAnsi="Times New Roman"/>
                <w:bCs/>
                <w:iCs/>
                <w:sz w:val="20"/>
                <w:szCs w:val="24"/>
                <w:lang w:eastAsia="sk-SK"/>
              </w:rPr>
            </w:pPr>
          </w:p>
        </w:tc>
        <w:tc>
          <w:tcPr>
            <w:tcW w:w="1267" w:type="dxa"/>
            <w:shd w:val="clear" w:color="auto" w:fill="auto"/>
            <w:noWrap/>
            <w:vAlign w:val="center"/>
          </w:tcPr>
          <w:p w14:paraId="31C42DD7" w14:textId="77777777" w:rsidR="00796D26" w:rsidRPr="00387924" w:rsidRDefault="00796D26" w:rsidP="00D01E4C">
            <w:pPr>
              <w:spacing w:after="0" w:line="240" w:lineRule="auto"/>
              <w:jc w:val="right"/>
              <w:rPr>
                <w:rFonts w:ascii="Times New Roman" w:hAnsi="Times New Roman"/>
                <w:bCs/>
                <w:iCs/>
                <w:sz w:val="20"/>
                <w:szCs w:val="24"/>
                <w:lang w:eastAsia="sk-SK"/>
              </w:rPr>
            </w:pPr>
          </w:p>
        </w:tc>
        <w:tc>
          <w:tcPr>
            <w:tcW w:w="1267" w:type="dxa"/>
            <w:shd w:val="clear" w:color="auto" w:fill="auto"/>
            <w:noWrap/>
            <w:vAlign w:val="center"/>
          </w:tcPr>
          <w:p w14:paraId="4E1F5849" w14:textId="77777777" w:rsidR="00796D26" w:rsidRPr="00387924" w:rsidRDefault="00796D26" w:rsidP="00D01E4C">
            <w:pPr>
              <w:spacing w:after="0" w:line="240" w:lineRule="auto"/>
              <w:jc w:val="right"/>
              <w:rPr>
                <w:rFonts w:ascii="Times New Roman" w:hAnsi="Times New Roman"/>
                <w:bCs/>
                <w:iCs/>
                <w:sz w:val="20"/>
                <w:szCs w:val="24"/>
                <w:lang w:eastAsia="sk-SK"/>
              </w:rPr>
            </w:pPr>
          </w:p>
        </w:tc>
        <w:tc>
          <w:tcPr>
            <w:tcW w:w="1267" w:type="dxa"/>
            <w:shd w:val="clear" w:color="auto" w:fill="auto"/>
            <w:noWrap/>
            <w:vAlign w:val="center"/>
          </w:tcPr>
          <w:p w14:paraId="238AD7CA" w14:textId="77777777" w:rsidR="00796D26" w:rsidRPr="00387924" w:rsidRDefault="00796D26" w:rsidP="00D01E4C">
            <w:pPr>
              <w:spacing w:after="0" w:line="240" w:lineRule="auto"/>
              <w:jc w:val="right"/>
              <w:rPr>
                <w:rFonts w:ascii="Times New Roman" w:hAnsi="Times New Roman"/>
                <w:bCs/>
                <w:iCs/>
                <w:sz w:val="20"/>
                <w:szCs w:val="24"/>
                <w:lang w:eastAsia="sk-SK"/>
              </w:rPr>
            </w:pPr>
          </w:p>
        </w:tc>
      </w:tr>
      <w:tr w:rsidR="00796D26" w:rsidRPr="00300FB6" w14:paraId="5BCFB2F5" w14:textId="77777777" w:rsidTr="00D01E4C">
        <w:trPr>
          <w:trHeight w:val="125"/>
          <w:jc w:val="center"/>
        </w:trPr>
        <w:tc>
          <w:tcPr>
            <w:tcW w:w="4661" w:type="dxa"/>
            <w:noWrap/>
            <w:vAlign w:val="center"/>
          </w:tcPr>
          <w:p w14:paraId="30935FD7" w14:textId="77777777" w:rsidR="00796D26" w:rsidRPr="00300FB6" w:rsidRDefault="00796D26" w:rsidP="00387924">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ŠR</w:t>
            </w:r>
          </w:p>
        </w:tc>
        <w:tc>
          <w:tcPr>
            <w:tcW w:w="1267" w:type="dxa"/>
            <w:shd w:val="clear" w:color="auto" w:fill="auto"/>
            <w:noWrap/>
            <w:vAlign w:val="center"/>
          </w:tcPr>
          <w:p w14:paraId="20D08164" w14:textId="77777777" w:rsidR="00796D26" w:rsidRPr="00D01E4C" w:rsidRDefault="00796D26" w:rsidP="00D01E4C">
            <w:pPr>
              <w:spacing w:after="0" w:line="240" w:lineRule="auto"/>
              <w:jc w:val="right"/>
              <w:rPr>
                <w:rFonts w:ascii="Times New Roman" w:hAnsi="Times New Roman"/>
                <w:b/>
                <w:bCs/>
                <w:iCs/>
                <w:sz w:val="24"/>
                <w:szCs w:val="24"/>
                <w:lang w:eastAsia="sk-SK"/>
              </w:rPr>
            </w:pPr>
            <w:r w:rsidRPr="00A9566A">
              <w:rPr>
                <w:rFonts w:ascii="Times New Roman" w:hAnsi="Times New Roman"/>
                <w:b/>
                <w:bCs/>
                <w:iCs/>
                <w:sz w:val="24"/>
                <w:szCs w:val="24"/>
                <w:lang w:eastAsia="sk-SK"/>
              </w:rPr>
              <w:t>0</w:t>
            </w:r>
          </w:p>
        </w:tc>
        <w:tc>
          <w:tcPr>
            <w:tcW w:w="1267" w:type="dxa"/>
            <w:shd w:val="clear" w:color="auto" w:fill="auto"/>
            <w:noWrap/>
            <w:vAlign w:val="center"/>
          </w:tcPr>
          <w:p w14:paraId="7A009B56" w14:textId="77777777" w:rsidR="00796D26" w:rsidRPr="00D01E4C" w:rsidRDefault="00796D26" w:rsidP="00D01E4C">
            <w:pPr>
              <w:spacing w:after="0" w:line="240" w:lineRule="auto"/>
              <w:jc w:val="right"/>
              <w:rPr>
                <w:rFonts w:ascii="Times New Roman" w:hAnsi="Times New Roman"/>
                <w:b/>
                <w:bCs/>
                <w:iCs/>
                <w:sz w:val="24"/>
                <w:szCs w:val="24"/>
                <w:lang w:eastAsia="sk-SK"/>
              </w:rPr>
            </w:pPr>
            <w:r w:rsidRPr="00A9566A">
              <w:rPr>
                <w:rFonts w:ascii="Times New Roman" w:hAnsi="Times New Roman"/>
                <w:b/>
                <w:bCs/>
                <w:iCs/>
                <w:sz w:val="24"/>
                <w:szCs w:val="24"/>
                <w:lang w:eastAsia="sk-SK"/>
              </w:rPr>
              <w:t>0</w:t>
            </w:r>
          </w:p>
        </w:tc>
        <w:tc>
          <w:tcPr>
            <w:tcW w:w="1267" w:type="dxa"/>
            <w:shd w:val="clear" w:color="auto" w:fill="auto"/>
            <w:noWrap/>
            <w:vAlign w:val="center"/>
          </w:tcPr>
          <w:p w14:paraId="0454336C" w14:textId="77777777" w:rsidR="00796D26" w:rsidRPr="00D01E4C" w:rsidRDefault="00796D26" w:rsidP="00D01E4C">
            <w:pPr>
              <w:spacing w:after="0" w:line="240" w:lineRule="auto"/>
              <w:jc w:val="right"/>
              <w:rPr>
                <w:rFonts w:ascii="Times New Roman" w:hAnsi="Times New Roman"/>
                <w:b/>
                <w:bCs/>
                <w:iCs/>
                <w:sz w:val="24"/>
                <w:szCs w:val="24"/>
                <w:lang w:eastAsia="sk-SK"/>
              </w:rPr>
            </w:pPr>
            <w:r w:rsidRPr="00A9566A">
              <w:rPr>
                <w:rFonts w:ascii="Times New Roman" w:hAnsi="Times New Roman"/>
                <w:b/>
                <w:bCs/>
                <w:iCs/>
                <w:sz w:val="24"/>
                <w:szCs w:val="24"/>
                <w:lang w:eastAsia="sk-SK"/>
              </w:rPr>
              <w:t>0</w:t>
            </w:r>
          </w:p>
        </w:tc>
        <w:tc>
          <w:tcPr>
            <w:tcW w:w="1267" w:type="dxa"/>
            <w:shd w:val="clear" w:color="auto" w:fill="auto"/>
            <w:noWrap/>
            <w:vAlign w:val="center"/>
          </w:tcPr>
          <w:p w14:paraId="2D456F68" w14:textId="77777777" w:rsidR="00796D26" w:rsidRPr="00D01E4C" w:rsidRDefault="00796D26" w:rsidP="00D01E4C">
            <w:pPr>
              <w:spacing w:after="0" w:line="240" w:lineRule="auto"/>
              <w:jc w:val="right"/>
              <w:rPr>
                <w:rFonts w:ascii="Times New Roman" w:hAnsi="Times New Roman"/>
                <w:b/>
                <w:bCs/>
                <w:iCs/>
                <w:sz w:val="24"/>
                <w:szCs w:val="24"/>
                <w:lang w:eastAsia="sk-SK"/>
              </w:rPr>
            </w:pPr>
            <w:r w:rsidRPr="00A9566A">
              <w:rPr>
                <w:rFonts w:ascii="Times New Roman" w:hAnsi="Times New Roman"/>
                <w:b/>
                <w:bCs/>
                <w:iCs/>
                <w:sz w:val="24"/>
                <w:szCs w:val="24"/>
                <w:lang w:eastAsia="sk-SK"/>
              </w:rPr>
              <w:t>0</w:t>
            </w:r>
          </w:p>
        </w:tc>
      </w:tr>
      <w:tr w:rsidR="00796D26" w:rsidRPr="00300FB6" w14:paraId="45E8597E" w14:textId="77777777" w:rsidTr="00D01E4C">
        <w:trPr>
          <w:trHeight w:val="125"/>
          <w:jc w:val="center"/>
        </w:trPr>
        <w:tc>
          <w:tcPr>
            <w:tcW w:w="4661" w:type="dxa"/>
            <w:noWrap/>
            <w:vAlign w:val="center"/>
          </w:tcPr>
          <w:p w14:paraId="4A115A76" w14:textId="77777777" w:rsidR="00796D26" w:rsidRPr="00300FB6" w:rsidRDefault="00796D26" w:rsidP="00387924">
            <w:pPr>
              <w:spacing w:after="0" w:line="240" w:lineRule="auto"/>
              <w:ind w:left="259"/>
              <w:rPr>
                <w:rFonts w:ascii="Times New Roman" w:hAnsi="Times New Roman"/>
                <w:b/>
                <w:bCs/>
                <w:i/>
                <w:iCs/>
                <w:sz w:val="24"/>
                <w:szCs w:val="24"/>
                <w:lang w:eastAsia="sk-SK"/>
              </w:rPr>
            </w:pPr>
            <w:r w:rsidRPr="00300FB6">
              <w:rPr>
                <w:rFonts w:ascii="Times New Roman" w:hAnsi="Times New Roman"/>
                <w:bCs/>
                <w:i/>
                <w:iCs/>
                <w:sz w:val="24"/>
                <w:szCs w:val="24"/>
                <w:lang w:eastAsia="sk-SK"/>
              </w:rPr>
              <w:t>Rozpočtové prostriedky</w:t>
            </w:r>
          </w:p>
        </w:tc>
        <w:tc>
          <w:tcPr>
            <w:tcW w:w="1267" w:type="dxa"/>
            <w:shd w:val="clear" w:color="auto" w:fill="auto"/>
            <w:noWrap/>
            <w:vAlign w:val="center"/>
          </w:tcPr>
          <w:p w14:paraId="16C84B91" w14:textId="77777777" w:rsidR="00796D26" w:rsidRPr="00D01E4C" w:rsidRDefault="00796D26" w:rsidP="00D01E4C">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shd w:val="clear" w:color="auto" w:fill="auto"/>
            <w:noWrap/>
            <w:vAlign w:val="center"/>
          </w:tcPr>
          <w:p w14:paraId="1D07C654" w14:textId="77777777" w:rsidR="00796D26" w:rsidRPr="00D01E4C" w:rsidRDefault="00796D26" w:rsidP="00D01E4C">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shd w:val="clear" w:color="auto" w:fill="auto"/>
            <w:noWrap/>
            <w:vAlign w:val="center"/>
          </w:tcPr>
          <w:p w14:paraId="4E505763" w14:textId="77777777" w:rsidR="00796D26" w:rsidRPr="00D01E4C" w:rsidRDefault="00796D26" w:rsidP="00D01E4C">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shd w:val="clear" w:color="auto" w:fill="auto"/>
            <w:noWrap/>
            <w:vAlign w:val="center"/>
          </w:tcPr>
          <w:p w14:paraId="7B3546C1" w14:textId="77777777" w:rsidR="00796D26" w:rsidRPr="00D01E4C" w:rsidRDefault="00796D26" w:rsidP="00D01E4C">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r>
      <w:tr w:rsidR="00796D26" w:rsidRPr="00300FB6" w14:paraId="6BF572E7" w14:textId="77777777" w:rsidTr="002B63FD">
        <w:trPr>
          <w:trHeight w:val="125"/>
          <w:jc w:val="center"/>
        </w:trPr>
        <w:tc>
          <w:tcPr>
            <w:tcW w:w="4661" w:type="dxa"/>
            <w:noWrap/>
            <w:vAlign w:val="center"/>
          </w:tcPr>
          <w:p w14:paraId="7DBE0884" w14:textId="77777777" w:rsidR="00796D26" w:rsidRPr="00300FB6" w:rsidRDefault="00796D26" w:rsidP="00387924">
            <w:pPr>
              <w:spacing w:after="0" w:line="240" w:lineRule="auto"/>
              <w:ind w:left="259"/>
              <w:rPr>
                <w:rFonts w:ascii="Times New Roman" w:hAnsi="Times New Roman"/>
                <w:bCs/>
                <w:i/>
                <w:iCs/>
                <w:sz w:val="24"/>
                <w:szCs w:val="24"/>
                <w:lang w:eastAsia="sk-SK"/>
              </w:rPr>
            </w:pPr>
            <w:r w:rsidRPr="00300FB6">
              <w:rPr>
                <w:rFonts w:ascii="Times New Roman" w:hAnsi="Times New Roman"/>
                <w:bCs/>
                <w:i/>
                <w:iCs/>
                <w:sz w:val="24"/>
                <w:szCs w:val="24"/>
                <w:lang w:eastAsia="sk-SK"/>
              </w:rPr>
              <w:t>EÚ zdroje</w:t>
            </w:r>
          </w:p>
        </w:tc>
        <w:tc>
          <w:tcPr>
            <w:tcW w:w="1267" w:type="dxa"/>
            <w:noWrap/>
            <w:vAlign w:val="center"/>
          </w:tcPr>
          <w:p w14:paraId="7E59B6AC" w14:textId="77777777" w:rsidR="00796D26" w:rsidRPr="00387924" w:rsidRDefault="00796D26" w:rsidP="00387924">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noWrap/>
            <w:vAlign w:val="center"/>
          </w:tcPr>
          <w:p w14:paraId="52C1D51A" w14:textId="77777777" w:rsidR="00796D26" w:rsidRPr="00387924" w:rsidRDefault="00796D26" w:rsidP="00387924">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noWrap/>
            <w:vAlign w:val="center"/>
          </w:tcPr>
          <w:p w14:paraId="71192095" w14:textId="77777777" w:rsidR="00796D26" w:rsidRPr="00387924" w:rsidRDefault="00796D26" w:rsidP="00387924">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c>
          <w:tcPr>
            <w:tcW w:w="1267" w:type="dxa"/>
            <w:noWrap/>
            <w:vAlign w:val="center"/>
          </w:tcPr>
          <w:p w14:paraId="6C03E1AC" w14:textId="77777777" w:rsidR="00796D26" w:rsidRPr="00387924" w:rsidRDefault="00796D26" w:rsidP="00387924">
            <w:pPr>
              <w:spacing w:after="0" w:line="240" w:lineRule="auto"/>
              <w:jc w:val="right"/>
              <w:rPr>
                <w:rFonts w:ascii="Times New Roman" w:hAnsi="Times New Roman"/>
                <w:sz w:val="24"/>
                <w:szCs w:val="24"/>
                <w:lang w:eastAsia="sk-SK"/>
              </w:rPr>
            </w:pPr>
            <w:r w:rsidRPr="00387924">
              <w:rPr>
                <w:rFonts w:ascii="Times New Roman" w:hAnsi="Times New Roman"/>
                <w:sz w:val="24"/>
                <w:szCs w:val="24"/>
                <w:lang w:eastAsia="sk-SK"/>
              </w:rPr>
              <w:t>0</w:t>
            </w:r>
          </w:p>
        </w:tc>
      </w:tr>
      <w:tr w:rsidR="00796D26" w:rsidRPr="00300FB6" w14:paraId="791ADC1B" w14:textId="77777777" w:rsidTr="002B63FD">
        <w:trPr>
          <w:trHeight w:val="125"/>
          <w:jc w:val="center"/>
        </w:trPr>
        <w:tc>
          <w:tcPr>
            <w:tcW w:w="4661" w:type="dxa"/>
            <w:noWrap/>
            <w:vAlign w:val="center"/>
          </w:tcPr>
          <w:p w14:paraId="4245E5A7" w14:textId="77777777" w:rsidR="00796D26" w:rsidRPr="00300FB6" w:rsidRDefault="00796D26" w:rsidP="00387924">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obce</w:t>
            </w:r>
          </w:p>
        </w:tc>
        <w:tc>
          <w:tcPr>
            <w:tcW w:w="1267" w:type="dxa"/>
            <w:noWrap/>
            <w:vAlign w:val="center"/>
          </w:tcPr>
          <w:p w14:paraId="0E881A80" w14:textId="77777777" w:rsidR="00796D26" w:rsidRPr="00387924" w:rsidRDefault="00796D26" w:rsidP="00387924">
            <w:pPr>
              <w:spacing w:after="0" w:line="240" w:lineRule="auto"/>
              <w:jc w:val="right"/>
              <w:rPr>
                <w:rFonts w:ascii="Times New Roman" w:hAnsi="Times New Roman"/>
                <w:b/>
                <w:bCs/>
                <w:iCs/>
                <w:sz w:val="24"/>
                <w:szCs w:val="24"/>
                <w:lang w:eastAsia="sk-SK"/>
              </w:rPr>
            </w:pPr>
            <w:r w:rsidRPr="00387924">
              <w:rPr>
                <w:rFonts w:ascii="Times New Roman" w:hAnsi="Times New Roman"/>
                <w:b/>
                <w:bCs/>
                <w:iCs/>
                <w:sz w:val="24"/>
                <w:szCs w:val="24"/>
                <w:lang w:eastAsia="sk-SK"/>
              </w:rPr>
              <w:t>0</w:t>
            </w:r>
          </w:p>
        </w:tc>
        <w:tc>
          <w:tcPr>
            <w:tcW w:w="1267" w:type="dxa"/>
            <w:noWrap/>
            <w:vAlign w:val="center"/>
          </w:tcPr>
          <w:p w14:paraId="166D6A62" w14:textId="77777777" w:rsidR="00796D26" w:rsidRPr="00387924" w:rsidRDefault="00796D26" w:rsidP="00387924">
            <w:pPr>
              <w:spacing w:after="0" w:line="240" w:lineRule="auto"/>
              <w:jc w:val="right"/>
              <w:rPr>
                <w:rFonts w:ascii="Times New Roman" w:hAnsi="Times New Roman"/>
                <w:b/>
                <w:bCs/>
                <w:iCs/>
                <w:sz w:val="24"/>
                <w:szCs w:val="24"/>
                <w:lang w:eastAsia="sk-SK"/>
              </w:rPr>
            </w:pPr>
            <w:r w:rsidRPr="00387924">
              <w:rPr>
                <w:rFonts w:ascii="Times New Roman" w:hAnsi="Times New Roman"/>
                <w:b/>
                <w:bCs/>
                <w:iCs/>
                <w:sz w:val="24"/>
                <w:szCs w:val="24"/>
                <w:lang w:eastAsia="sk-SK"/>
              </w:rPr>
              <w:t>0</w:t>
            </w:r>
          </w:p>
        </w:tc>
        <w:tc>
          <w:tcPr>
            <w:tcW w:w="1267" w:type="dxa"/>
            <w:noWrap/>
            <w:vAlign w:val="center"/>
          </w:tcPr>
          <w:p w14:paraId="7E96E8D2" w14:textId="77777777" w:rsidR="00796D26" w:rsidRPr="00387924" w:rsidRDefault="00796D26" w:rsidP="00387924">
            <w:pPr>
              <w:spacing w:after="0" w:line="240" w:lineRule="auto"/>
              <w:jc w:val="right"/>
              <w:rPr>
                <w:rFonts w:ascii="Times New Roman" w:hAnsi="Times New Roman"/>
                <w:b/>
                <w:bCs/>
                <w:iCs/>
                <w:sz w:val="24"/>
                <w:szCs w:val="24"/>
                <w:lang w:eastAsia="sk-SK"/>
              </w:rPr>
            </w:pPr>
            <w:r w:rsidRPr="00387924">
              <w:rPr>
                <w:rFonts w:ascii="Times New Roman" w:hAnsi="Times New Roman"/>
                <w:b/>
                <w:bCs/>
                <w:iCs/>
                <w:sz w:val="24"/>
                <w:szCs w:val="24"/>
                <w:lang w:eastAsia="sk-SK"/>
              </w:rPr>
              <w:t>0</w:t>
            </w:r>
          </w:p>
        </w:tc>
        <w:tc>
          <w:tcPr>
            <w:tcW w:w="1267" w:type="dxa"/>
            <w:noWrap/>
            <w:vAlign w:val="center"/>
          </w:tcPr>
          <w:p w14:paraId="7E6EBB78" w14:textId="77777777" w:rsidR="00796D26" w:rsidRPr="00387924" w:rsidRDefault="00796D26" w:rsidP="00387924">
            <w:pPr>
              <w:spacing w:after="0" w:line="240" w:lineRule="auto"/>
              <w:jc w:val="right"/>
              <w:rPr>
                <w:rFonts w:ascii="Times New Roman" w:hAnsi="Times New Roman"/>
                <w:b/>
                <w:bCs/>
                <w:iCs/>
                <w:sz w:val="24"/>
                <w:szCs w:val="24"/>
                <w:lang w:eastAsia="sk-SK"/>
              </w:rPr>
            </w:pPr>
            <w:r w:rsidRPr="00387924">
              <w:rPr>
                <w:rFonts w:ascii="Times New Roman" w:hAnsi="Times New Roman"/>
                <w:b/>
                <w:bCs/>
                <w:iCs/>
                <w:sz w:val="24"/>
                <w:szCs w:val="24"/>
                <w:lang w:eastAsia="sk-SK"/>
              </w:rPr>
              <w:t>0</w:t>
            </w:r>
          </w:p>
        </w:tc>
      </w:tr>
      <w:tr w:rsidR="00796D26" w:rsidRPr="00300FB6" w14:paraId="7D59B22A" w14:textId="77777777" w:rsidTr="002B63FD">
        <w:trPr>
          <w:trHeight w:val="125"/>
          <w:jc w:val="center"/>
        </w:trPr>
        <w:tc>
          <w:tcPr>
            <w:tcW w:w="4661" w:type="dxa"/>
            <w:noWrap/>
            <w:vAlign w:val="center"/>
          </w:tcPr>
          <w:p w14:paraId="167AFF35" w14:textId="77777777" w:rsidR="00796D26" w:rsidRPr="00300FB6" w:rsidRDefault="00796D26" w:rsidP="00387924">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vyššie územné celky</w:t>
            </w:r>
          </w:p>
        </w:tc>
        <w:tc>
          <w:tcPr>
            <w:tcW w:w="1267" w:type="dxa"/>
            <w:noWrap/>
            <w:vAlign w:val="center"/>
          </w:tcPr>
          <w:p w14:paraId="079D506D"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923139B"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11B3E905"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DFF11C6"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5F168B30" w14:textId="77777777" w:rsidTr="002B63FD">
        <w:trPr>
          <w:trHeight w:val="125"/>
          <w:jc w:val="center"/>
        </w:trPr>
        <w:tc>
          <w:tcPr>
            <w:tcW w:w="4661" w:type="dxa"/>
            <w:noWrap/>
            <w:vAlign w:val="center"/>
          </w:tcPr>
          <w:p w14:paraId="75150245" w14:textId="77777777" w:rsidR="00796D26" w:rsidRPr="00300FB6" w:rsidRDefault="00796D26" w:rsidP="00387924">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ostatné subjekty verejnej správy</w:t>
            </w:r>
          </w:p>
        </w:tc>
        <w:tc>
          <w:tcPr>
            <w:tcW w:w="1267" w:type="dxa"/>
            <w:noWrap/>
            <w:vAlign w:val="center"/>
          </w:tcPr>
          <w:p w14:paraId="42050B93"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5699DFA4"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8257D3A"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0142146F" w14:textId="77777777" w:rsidR="00796D26" w:rsidRPr="00300FB6" w:rsidRDefault="00796D26" w:rsidP="00387924">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3C64B0B2" w14:textId="77777777" w:rsidTr="00D01E4C">
        <w:trPr>
          <w:trHeight w:val="125"/>
          <w:jc w:val="center"/>
        </w:trPr>
        <w:tc>
          <w:tcPr>
            <w:tcW w:w="4661" w:type="dxa"/>
            <w:shd w:val="clear" w:color="auto" w:fill="C0C0C0"/>
            <w:noWrap/>
            <w:vAlign w:val="center"/>
          </w:tcPr>
          <w:p w14:paraId="7EE6985C" w14:textId="77777777" w:rsidR="00796D26" w:rsidRPr="00300FB6" w:rsidRDefault="00796D26" w:rsidP="00CA069D">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Výdavky verejnej správy celkom</w:t>
            </w:r>
          </w:p>
        </w:tc>
        <w:tc>
          <w:tcPr>
            <w:tcW w:w="1267" w:type="dxa"/>
            <w:shd w:val="clear" w:color="auto" w:fill="C0C0C0"/>
            <w:noWrap/>
            <w:vAlign w:val="center"/>
          </w:tcPr>
          <w:p w14:paraId="6F700A9D" w14:textId="77777777" w:rsidR="00796D26" w:rsidRPr="00300FB6" w:rsidRDefault="00796D26" w:rsidP="00CA069D">
            <w:pPr>
              <w:spacing w:after="0" w:line="240" w:lineRule="auto"/>
              <w:jc w:val="right"/>
              <w:rPr>
                <w:rFonts w:ascii="Times New Roman" w:hAnsi="Times New Roman"/>
                <w:b/>
                <w:bCs/>
                <w:sz w:val="24"/>
                <w:szCs w:val="24"/>
                <w:lang w:eastAsia="sk-SK"/>
              </w:rPr>
            </w:pPr>
            <w:r w:rsidRPr="001609A8">
              <w:rPr>
                <w:rFonts w:ascii="Times New Roman" w:hAnsi="Times New Roman"/>
                <w:b/>
                <w:bCs/>
                <w:sz w:val="24"/>
                <w:szCs w:val="24"/>
                <w:lang w:eastAsia="sk-SK"/>
              </w:rPr>
              <w:t>3</w:t>
            </w:r>
            <w:r>
              <w:rPr>
                <w:rFonts w:ascii="Times New Roman" w:hAnsi="Times New Roman"/>
                <w:b/>
                <w:bCs/>
                <w:sz w:val="24"/>
                <w:szCs w:val="24"/>
                <w:lang w:eastAsia="sk-SK"/>
              </w:rPr>
              <w:t>20 668</w:t>
            </w:r>
          </w:p>
        </w:tc>
        <w:tc>
          <w:tcPr>
            <w:tcW w:w="1267" w:type="dxa"/>
            <w:shd w:val="clear" w:color="auto" w:fill="C0C0C0"/>
            <w:noWrap/>
            <w:vAlign w:val="bottom"/>
          </w:tcPr>
          <w:p w14:paraId="3854195A" w14:textId="77777777" w:rsidR="00796D26" w:rsidRPr="001C1AB5" w:rsidRDefault="00796D26" w:rsidP="00CA069D">
            <w:pPr>
              <w:spacing w:after="0" w:line="240" w:lineRule="auto"/>
              <w:jc w:val="right"/>
              <w:rPr>
                <w:rFonts w:ascii="Times New Roman" w:hAnsi="Times New Roman"/>
                <w:b/>
                <w:bCs/>
                <w:sz w:val="24"/>
                <w:szCs w:val="24"/>
                <w:lang w:eastAsia="sk-SK"/>
              </w:rPr>
            </w:pPr>
            <w:r w:rsidRPr="00D01E4C">
              <w:rPr>
                <w:rFonts w:ascii="Times New Roman" w:hAnsi="Times New Roman"/>
                <w:b/>
                <w:bCs/>
                <w:sz w:val="24"/>
                <w:szCs w:val="24"/>
                <w:lang w:eastAsia="sk-SK"/>
              </w:rPr>
              <w:t>-1</w:t>
            </w:r>
            <w:r>
              <w:rPr>
                <w:rFonts w:ascii="Times New Roman" w:hAnsi="Times New Roman"/>
                <w:b/>
                <w:bCs/>
                <w:sz w:val="24"/>
                <w:szCs w:val="24"/>
                <w:lang w:eastAsia="sk-SK"/>
              </w:rPr>
              <w:t> 282 672</w:t>
            </w:r>
          </w:p>
        </w:tc>
        <w:tc>
          <w:tcPr>
            <w:tcW w:w="1267" w:type="dxa"/>
            <w:shd w:val="clear" w:color="auto" w:fill="C0C0C0"/>
            <w:noWrap/>
            <w:vAlign w:val="bottom"/>
          </w:tcPr>
          <w:p w14:paraId="0D5D7654" w14:textId="77777777" w:rsidR="00796D26" w:rsidRPr="00396881" w:rsidRDefault="00796D26" w:rsidP="00CA069D">
            <w:pPr>
              <w:spacing w:after="0" w:line="240" w:lineRule="auto"/>
              <w:jc w:val="right"/>
              <w:rPr>
                <w:rFonts w:ascii="Times New Roman" w:hAnsi="Times New Roman"/>
                <w:b/>
                <w:bCs/>
                <w:sz w:val="24"/>
                <w:szCs w:val="24"/>
                <w:lang w:eastAsia="sk-SK"/>
              </w:rPr>
            </w:pPr>
            <w:r w:rsidRPr="00D01E4C">
              <w:rPr>
                <w:rFonts w:ascii="Times New Roman" w:hAnsi="Times New Roman"/>
                <w:b/>
                <w:bCs/>
                <w:sz w:val="24"/>
                <w:szCs w:val="24"/>
                <w:lang w:eastAsia="sk-SK"/>
              </w:rPr>
              <w:t>-1</w:t>
            </w:r>
            <w:r>
              <w:rPr>
                <w:rFonts w:ascii="Times New Roman" w:hAnsi="Times New Roman"/>
                <w:b/>
                <w:bCs/>
                <w:sz w:val="24"/>
                <w:szCs w:val="24"/>
                <w:lang w:eastAsia="sk-SK"/>
              </w:rPr>
              <w:t> 282 672</w:t>
            </w:r>
          </w:p>
        </w:tc>
        <w:tc>
          <w:tcPr>
            <w:tcW w:w="1267" w:type="dxa"/>
            <w:shd w:val="clear" w:color="auto" w:fill="C0C0C0"/>
            <w:noWrap/>
            <w:vAlign w:val="bottom"/>
          </w:tcPr>
          <w:p w14:paraId="559125D1" w14:textId="77777777" w:rsidR="00796D26" w:rsidRPr="00396881" w:rsidRDefault="00796D26" w:rsidP="00CA069D">
            <w:pPr>
              <w:spacing w:after="0" w:line="240" w:lineRule="auto"/>
              <w:jc w:val="right"/>
              <w:rPr>
                <w:rFonts w:ascii="Times New Roman" w:hAnsi="Times New Roman"/>
                <w:b/>
                <w:bCs/>
                <w:sz w:val="24"/>
                <w:szCs w:val="24"/>
                <w:lang w:eastAsia="sk-SK"/>
              </w:rPr>
            </w:pPr>
            <w:r w:rsidRPr="00D01E4C">
              <w:rPr>
                <w:rFonts w:ascii="Times New Roman" w:hAnsi="Times New Roman"/>
                <w:b/>
                <w:bCs/>
                <w:sz w:val="24"/>
                <w:szCs w:val="24"/>
                <w:lang w:eastAsia="sk-SK"/>
              </w:rPr>
              <w:t>-1</w:t>
            </w:r>
            <w:r>
              <w:rPr>
                <w:rFonts w:ascii="Times New Roman" w:hAnsi="Times New Roman"/>
                <w:b/>
                <w:bCs/>
                <w:sz w:val="24"/>
                <w:szCs w:val="24"/>
                <w:lang w:eastAsia="sk-SK"/>
              </w:rPr>
              <w:t> 282 672</w:t>
            </w:r>
          </w:p>
        </w:tc>
      </w:tr>
      <w:tr w:rsidR="00796D26" w:rsidRPr="00300FB6" w14:paraId="59BB506A" w14:textId="77777777" w:rsidTr="001C1AB5">
        <w:trPr>
          <w:trHeight w:val="70"/>
          <w:jc w:val="center"/>
        </w:trPr>
        <w:tc>
          <w:tcPr>
            <w:tcW w:w="4661" w:type="dxa"/>
            <w:noWrap/>
            <w:vAlign w:val="center"/>
          </w:tcPr>
          <w:p w14:paraId="7DDB7A79" w14:textId="77777777" w:rsidR="00796D26" w:rsidRPr="00300FB6" w:rsidRDefault="00796D26" w:rsidP="00CA069D">
            <w:pPr>
              <w:spacing w:after="0" w:line="240" w:lineRule="auto"/>
              <w:rPr>
                <w:rFonts w:ascii="Times New Roman" w:hAnsi="Times New Roman"/>
                <w:sz w:val="24"/>
                <w:szCs w:val="24"/>
                <w:lang w:eastAsia="sk-SK"/>
              </w:rPr>
            </w:pPr>
            <w:r>
              <w:rPr>
                <w:rFonts w:ascii="Times New Roman" w:hAnsi="Times New Roman"/>
                <w:sz w:val="24"/>
                <w:szCs w:val="24"/>
                <w:lang w:eastAsia="sk-SK"/>
              </w:rPr>
              <w:t>z toho: MF SR / program 074 Tvorba metodiky, riadenie, kontrola, vládny audit a vnútorný audit</w:t>
            </w:r>
          </w:p>
        </w:tc>
        <w:tc>
          <w:tcPr>
            <w:tcW w:w="1267" w:type="dxa"/>
            <w:noWrap/>
            <w:vAlign w:val="center"/>
          </w:tcPr>
          <w:p w14:paraId="67F65DAE" w14:textId="77777777" w:rsidR="00796D26" w:rsidRPr="00300FB6" w:rsidRDefault="00796D26" w:rsidP="00CA069D">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320 668</w:t>
            </w:r>
          </w:p>
        </w:tc>
        <w:tc>
          <w:tcPr>
            <w:tcW w:w="1267" w:type="dxa"/>
            <w:noWrap/>
            <w:vAlign w:val="center"/>
          </w:tcPr>
          <w:p w14:paraId="7174C170" w14:textId="77777777" w:rsidR="00796D26" w:rsidRPr="001C1AB5" w:rsidRDefault="00796D26" w:rsidP="008F456D">
            <w:pPr>
              <w:spacing w:after="0" w:line="240" w:lineRule="auto"/>
              <w:jc w:val="right"/>
              <w:rPr>
                <w:rFonts w:ascii="Times New Roman" w:hAnsi="Times New Roman"/>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c>
          <w:tcPr>
            <w:tcW w:w="1267" w:type="dxa"/>
            <w:noWrap/>
            <w:vAlign w:val="center"/>
          </w:tcPr>
          <w:p w14:paraId="272DCEBD" w14:textId="77777777" w:rsidR="00796D26" w:rsidRPr="00EE5312" w:rsidRDefault="00796D26" w:rsidP="00CA069D">
            <w:pPr>
              <w:spacing w:after="0" w:line="240" w:lineRule="auto"/>
              <w:jc w:val="right"/>
              <w:rPr>
                <w:rFonts w:ascii="Times New Roman" w:hAnsi="Times New Roman"/>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c>
          <w:tcPr>
            <w:tcW w:w="1267" w:type="dxa"/>
            <w:noWrap/>
            <w:vAlign w:val="center"/>
          </w:tcPr>
          <w:p w14:paraId="2360F59D" w14:textId="77777777" w:rsidR="00796D26" w:rsidRPr="00EE5312" w:rsidRDefault="00796D26" w:rsidP="00CA069D">
            <w:pPr>
              <w:spacing w:after="0" w:line="240" w:lineRule="auto"/>
              <w:jc w:val="right"/>
              <w:rPr>
                <w:rFonts w:ascii="Times New Roman" w:hAnsi="Times New Roman"/>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r>
      <w:tr w:rsidR="00796D26" w:rsidRPr="00300FB6" w14:paraId="4093AF91" w14:textId="77777777" w:rsidTr="002B63FD">
        <w:trPr>
          <w:trHeight w:val="70"/>
          <w:jc w:val="center"/>
        </w:trPr>
        <w:tc>
          <w:tcPr>
            <w:tcW w:w="4661" w:type="dxa"/>
            <w:noWrap/>
            <w:vAlign w:val="center"/>
          </w:tcPr>
          <w:p w14:paraId="0208DE2F" w14:textId="77777777" w:rsidR="00796D26" w:rsidRPr="00300FB6" w:rsidRDefault="00796D26" w:rsidP="00CA069D">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xml:space="preserve">z toho: </w:t>
            </w:r>
          </w:p>
        </w:tc>
        <w:tc>
          <w:tcPr>
            <w:tcW w:w="1267" w:type="dxa"/>
            <w:noWrap/>
            <w:vAlign w:val="center"/>
          </w:tcPr>
          <w:p w14:paraId="2940653A" w14:textId="77777777" w:rsidR="00796D26" w:rsidRPr="00300FB6" w:rsidRDefault="00796D26" w:rsidP="00CA069D">
            <w:pPr>
              <w:spacing w:after="0" w:line="240" w:lineRule="auto"/>
              <w:jc w:val="right"/>
              <w:rPr>
                <w:rFonts w:ascii="Times New Roman" w:hAnsi="Times New Roman"/>
                <w:b/>
                <w:bCs/>
                <w:iCs/>
                <w:sz w:val="24"/>
                <w:szCs w:val="24"/>
                <w:lang w:eastAsia="sk-SK"/>
              </w:rPr>
            </w:pPr>
          </w:p>
        </w:tc>
        <w:tc>
          <w:tcPr>
            <w:tcW w:w="1267" w:type="dxa"/>
            <w:noWrap/>
            <w:vAlign w:val="center"/>
          </w:tcPr>
          <w:p w14:paraId="267825BC" w14:textId="77777777" w:rsidR="00796D26" w:rsidRPr="001C1AB5" w:rsidRDefault="00796D26" w:rsidP="00CA069D">
            <w:pPr>
              <w:spacing w:after="0" w:line="240" w:lineRule="auto"/>
              <w:jc w:val="right"/>
              <w:rPr>
                <w:rFonts w:ascii="Times New Roman" w:hAnsi="Times New Roman"/>
                <w:b/>
                <w:bCs/>
                <w:iCs/>
                <w:sz w:val="24"/>
                <w:szCs w:val="24"/>
                <w:lang w:eastAsia="sk-SK"/>
              </w:rPr>
            </w:pPr>
          </w:p>
        </w:tc>
        <w:tc>
          <w:tcPr>
            <w:tcW w:w="1267" w:type="dxa"/>
            <w:noWrap/>
            <w:vAlign w:val="center"/>
          </w:tcPr>
          <w:p w14:paraId="6A4C6899" w14:textId="77777777" w:rsidR="00796D26" w:rsidRPr="00300FB6" w:rsidRDefault="00796D26" w:rsidP="00CA069D">
            <w:pPr>
              <w:spacing w:after="0" w:line="240" w:lineRule="auto"/>
              <w:jc w:val="right"/>
              <w:rPr>
                <w:rFonts w:ascii="Times New Roman" w:hAnsi="Times New Roman"/>
                <w:b/>
                <w:bCs/>
                <w:iCs/>
                <w:sz w:val="24"/>
                <w:szCs w:val="24"/>
                <w:lang w:eastAsia="sk-SK"/>
              </w:rPr>
            </w:pPr>
          </w:p>
        </w:tc>
        <w:tc>
          <w:tcPr>
            <w:tcW w:w="1267" w:type="dxa"/>
            <w:noWrap/>
            <w:vAlign w:val="center"/>
          </w:tcPr>
          <w:p w14:paraId="1055A47B" w14:textId="77777777" w:rsidR="00796D26" w:rsidRPr="00300FB6" w:rsidRDefault="00796D26" w:rsidP="00CA069D">
            <w:pPr>
              <w:spacing w:after="0" w:line="240" w:lineRule="auto"/>
              <w:jc w:val="right"/>
              <w:rPr>
                <w:rFonts w:ascii="Times New Roman" w:hAnsi="Times New Roman"/>
                <w:b/>
                <w:bCs/>
                <w:iCs/>
                <w:sz w:val="24"/>
                <w:szCs w:val="24"/>
                <w:lang w:eastAsia="sk-SK"/>
              </w:rPr>
            </w:pPr>
          </w:p>
        </w:tc>
      </w:tr>
      <w:tr w:rsidR="00796D26" w:rsidRPr="00300FB6" w14:paraId="01B864DD" w14:textId="77777777" w:rsidTr="00D01E4C">
        <w:trPr>
          <w:trHeight w:val="70"/>
          <w:jc w:val="center"/>
        </w:trPr>
        <w:tc>
          <w:tcPr>
            <w:tcW w:w="4661" w:type="dxa"/>
            <w:noWrap/>
            <w:vAlign w:val="center"/>
          </w:tcPr>
          <w:p w14:paraId="7CC31FF2" w14:textId="77777777" w:rsidR="00796D26" w:rsidRPr="00300FB6" w:rsidRDefault="00796D26" w:rsidP="00CA069D">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ŠR</w:t>
            </w:r>
          </w:p>
        </w:tc>
        <w:tc>
          <w:tcPr>
            <w:tcW w:w="1267" w:type="dxa"/>
            <w:noWrap/>
            <w:vAlign w:val="center"/>
          </w:tcPr>
          <w:p w14:paraId="64AD71AF" w14:textId="77777777" w:rsidR="00796D26" w:rsidRPr="00300FB6" w:rsidRDefault="00796D26" w:rsidP="00CA069D">
            <w:pPr>
              <w:spacing w:after="0" w:line="240" w:lineRule="auto"/>
              <w:jc w:val="right"/>
              <w:rPr>
                <w:rFonts w:ascii="Times New Roman" w:hAnsi="Times New Roman"/>
                <w:b/>
                <w:bCs/>
                <w:iCs/>
                <w:sz w:val="24"/>
                <w:szCs w:val="24"/>
                <w:lang w:eastAsia="sk-SK"/>
              </w:rPr>
            </w:pPr>
            <w:r w:rsidRPr="001609A8">
              <w:rPr>
                <w:rFonts w:ascii="Times New Roman" w:hAnsi="Times New Roman"/>
                <w:b/>
                <w:bCs/>
                <w:iCs/>
                <w:sz w:val="24"/>
                <w:szCs w:val="24"/>
                <w:lang w:eastAsia="sk-SK"/>
              </w:rPr>
              <w:t>3</w:t>
            </w:r>
            <w:r>
              <w:rPr>
                <w:rFonts w:ascii="Times New Roman" w:hAnsi="Times New Roman"/>
                <w:b/>
                <w:bCs/>
                <w:iCs/>
                <w:sz w:val="24"/>
                <w:szCs w:val="24"/>
                <w:lang w:eastAsia="sk-SK"/>
              </w:rPr>
              <w:t>20 668</w:t>
            </w:r>
          </w:p>
        </w:tc>
        <w:tc>
          <w:tcPr>
            <w:tcW w:w="1267" w:type="dxa"/>
            <w:noWrap/>
            <w:vAlign w:val="bottom"/>
          </w:tcPr>
          <w:p w14:paraId="6CEF40A1" w14:textId="77777777" w:rsidR="00796D26" w:rsidRPr="001C1AB5" w:rsidRDefault="00796D26" w:rsidP="008F456D">
            <w:pPr>
              <w:spacing w:after="0" w:line="240" w:lineRule="auto"/>
              <w:jc w:val="right"/>
              <w:rPr>
                <w:rFonts w:ascii="Times New Roman" w:hAnsi="Times New Roman"/>
                <w:b/>
                <w:bCs/>
                <w:iCs/>
                <w:sz w:val="24"/>
                <w:szCs w:val="24"/>
                <w:lang w:eastAsia="sk-SK"/>
              </w:rPr>
            </w:pPr>
            <w:r w:rsidRPr="001C1AB5">
              <w:rPr>
                <w:rFonts w:ascii="Times New Roman" w:hAnsi="Times New Roman"/>
                <w:b/>
                <w:bCs/>
                <w:sz w:val="24"/>
                <w:szCs w:val="24"/>
                <w:lang w:eastAsia="sk-SK"/>
              </w:rPr>
              <w:t>-1</w:t>
            </w:r>
            <w:r>
              <w:rPr>
                <w:rFonts w:ascii="Times New Roman" w:hAnsi="Times New Roman"/>
                <w:b/>
                <w:bCs/>
                <w:sz w:val="24"/>
                <w:szCs w:val="24"/>
                <w:lang w:eastAsia="sk-SK"/>
              </w:rPr>
              <w:t> 282 672</w:t>
            </w:r>
          </w:p>
        </w:tc>
        <w:tc>
          <w:tcPr>
            <w:tcW w:w="1267" w:type="dxa"/>
            <w:noWrap/>
            <w:vAlign w:val="bottom"/>
          </w:tcPr>
          <w:p w14:paraId="318F5C92" w14:textId="77777777" w:rsidR="00796D26" w:rsidRPr="00EE5312" w:rsidRDefault="00796D26" w:rsidP="00CA069D">
            <w:pPr>
              <w:spacing w:after="0" w:line="240" w:lineRule="auto"/>
              <w:jc w:val="right"/>
              <w:rPr>
                <w:rFonts w:ascii="Times New Roman" w:hAnsi="Times New Roman"/>
                <w:b/>
                <w:bCs/>
                <w:iCs/>
                <w:sz w:val="24"/>
                <w:szCs w:val="24"/>
                <w:lang w:eastAsia="sk-SK"/>
              </w:rPr>
            </w:pPr>
            <w:r w:rsidRPr="001C1AB5">
              <w:rPr>
                <w:rFonts w:ascii="Times New Roman" w:hAnsi="Times New Roman"/>
                <w:b/>
                <w:bCs/>
                <w:sz w:val="24"/>
                <w:szCs w:val="24"/>
                <w:lang w:eastAsia="sk-SK"/>
              </w:rPr>
              <w:t>-1</w:t>
            </w:r>
            <w:r>
              <w:rPr>
                <w:rFonts w:ascii="Times New Roman" w:hAnsi="Times New Roman"/>
                <w:b/>
                <w:bCs/>
                <w:sz w:val="24"/>
                <w:szCs w:val="24"/>
                <w:lang w:eastAsia="sk-SK"/>
              </w:rPr>
              <w:t> 282 672</w:t>
            </w:r>
          </w:p>
        </w:tc>
        <w:tc>
          <w:tcPr>
            <w:tcW w:w="1267" w:type="dxa"/>
            <w:noWrap/>
            <w:vAlign w:val="bottom"/>
          </w:tcPr>
          <w:p w14:paraId="63DF1F15" w14:textId="77777777" w:rsidR="00796D26" w:rsidRPr="00EE5312" w:rsidRDefault="00796D26" w:rsidP="00CA069D">
            <w:pPr>
              <w:spacing w:after="0" w:line="240" w:lineRule="auto"/>
              <w:jc w:val="right"/>
              <w:rPr>
                <w:rFonts w:ascii="Times New Roman" w:hAnsi="Times New Roman"/>
                <w:b/>
                <w:bCs/>
                <w:iCs/>
                <w:sz w:val="24"/>
                <w:szCs w:val="24"/>
                <w:lang w:eastAsia="sk-SK"/>
              </w:rPr>
            </w:pPr>
            <w:r w:rsidRPr="001C1AB5">
              <w:rPr>
                <w:rFonts w:ascii="Times New Roman" w:hAnsi="Times New Roman"/>
                <w:b/>
                <w:bCs/>
                <w:sz w:val="24"/>
                <w:szCs w:val="24"/>
                <w:lang w:eastAsia="sk-SK"/>
              </w:rPr>
              <w:t>-1</w:t>
            </w:r>
            <w:r>
              <w:rPr>
                <w:rFonts w:ascii="Times New Roman" w:hAnsi="Times New Roman"/>
                <w:b/>
                <w:bCs/>
                <w:sz w:val="24"/>
                <w:szCs w:val="24"/>
                <w:lang w:eastAsia="sk-SK"/>
              </w:rPr>
              <w:t> 282 672</w:t>
            </w:r>
          </w:p>
        </w:tc>
      </w:tr>
      <w:tr w:rsidR="00796D26" w:rsidRPr="00300FB6" w14:paraId="57E3BB1C" w14:textId="77777777" w:rsidTr="00CF6B4A">
        <w:trPr>
          <w:trHeight w:val="70"/>
          <w:jc w:val="center"/>
        </w:trPr>
        <w:tc>
          <w:tcPr>
            <w:tcW w:w="4661" w:type="dxa"/>
            <w:noWrap/>
            <w:vAlign w:val="center"/>
          </w:tcPr>
          <w:p w14:paraId="1A022BE8" w14:textId="77777777" w:rsidR="00796D26" w:rsidRPr="00300FB6" w:rsidRDefault="00796D26" w:rsidP="00CA069D">
            <w:pPr>
              <w:spacing w:after="0" w:line="240" w:lineRule="auto"/>
              <w:ind w:left="259"/>
              <w:rPr>
                <w:rFonts w:ascii="Times New Roman" w:hAnsi="Times New Roman"/>
                <w:b/>
                <w:bCs/>
                <w:i/>
                <w:iCs/>
                <w:sz w:val="24"/>
                <w:szCs w:val="24"/>
                <w:lang w:eastAsia="sk-SK"/>
              </w:rPr>
            </w:pPr>
            <w:r w:rsidRPr="00300FB6">
              <w:rPr>
                <w:rFonts w:ascii="Times New Roman" w:hAnsi="Times New Roman"/>
                <w:bCs/>
                <w:i/>
                <w:iCs/>
                <w:sz w:val="24"/>
                <w:szCs w:val="24"/>
                <w:lang w:eastAsia="sk-SK"/>
              </w:rPr>
              <w:t>Rozpočtové prostriedky</w:t>
            </w:r>
          </w:p>
        </w:tc>
        <w:tc>
          <w:tcPr>
            <w:tcW w:w="1267" w:type="dxa"/>
            <w:noWrap/>
            <w:vAlign w:val="center"/>
          </w:tcPr>
          <w:p w14:paraId="605B30E8" w14:textId="77777777" w:rsidR="00796D26" w:rsidRPr="00300FB6" w:rsidRDefault="00796D26" w:rsidP="00CA069D">
            <w:pPr>
              <w:spacing w:after="0" w:line="240" w:lineRule="auto"/>
              <w:jc w:val="right"/>
              <w:rPr>
                <w:rFonts w:ascii="Times New Roman" w:hAnsi="Times New Roman"/>
                <w:bCs/>
                <w:iCs/>
                <w:sz w:val="24"/>
                <w:szCs w:val="24"/>
                <w:lang w:eastAsia="sk-SK"/>
              </w:rPr>
            </w:pPr>
            <w:r w:rsidRPr="001609A8">
              <w:rPr>
                <w:rFonts w:ascii="Times New Roman" w:hAnsi="Times New Roman"/>
                <w:bCs/>
                <w:iCs/>
                <w:sz w:val="24"/>
                <w:szCs w:val="24"/>
                <w:lang w:eastAsia="sk-SK"/>
              </w:rPr>
              <w:t>3</w:t>
            </w:r>
            <w:r>
              <w:rPr>
                <w:rFonts w:ascii="Times New Roman" w:hAnsi="Times New Roman"/>
                <w:bCs/>
                <w:iCs/>
                <w:sz w:val="24"/>
                <w:szCs w:val="24"/>
                <w:lang w:eastAsia="sk-SK"/>
              </w:rPr>
              <w:t>20 668</w:t>
            </w:r>
            <w:r w:rsidRPr="001609A8" w:rsidDel="001609A8">
              <w:rPr>
                <w:rFonts w:ascii="Times New Roman" w:hAnsi="Times New Roman"/>
                <w:bCs/>
                <w:iCs/>
                <w:sz w:val="24"/>
                <w:szCs w:val="24"/>
                <w:lang w:eastAsia="sk-SK"/>
              </w:rPr>
              <w:t xml:space="preserve"> </w:t>
            </w:r>
          </w:p>
        </w:tc>
        <w:tc>
          <w:tcPr>
            <w:tcW w:w="1267" w:type="dxa"/>
            <w:noWrap/>
            <w:vAlign w:val="bottom"/>
          </w:tcPr>
          <w:p w14:paraId="25702C05" w14:textId="77777777" w:rsidR="00796D26" w:rsidRPr="00CF6B4A" w:rsidRDefault="00796D26" w:rsidP="008F456D">
            <w:pPr>
              <w:spacing w:after="0" w:line="240" w:lineRule="auto"/>
              <w:jc w:val="right"/>
              <w:rPr>
                <w:rFonts w:ascii="Times New Roman" w:hAnsi="Times New Roman"/>
                <w:bCs/>
                <w:iCs/>
                <w:sz w:val="24"/>
                <w:szCs w:val="24"/>
                <w:lang w:eastAsia="sk-SK"/>
              </w:rPr>
            </w:pPr>
            <w:r w:rsidRPr="00CF6B4A">
              <w:rPr>
                <w:rFonts w:ascii="Times New Roman" w:hAnsi="Times New Roman"/>
                <w:bCs/>
                <w:sz w:val="24"/>
                <w:szCs w:val="24"/>
                <w:lang w:eastAsia="sk-SK"/>
              </w:rPr>
              <w:t>-1 </w:t>
            </w:r>
            <w:r>
              <w:rPr>
                <w:rFonts w:ascii="Times New Roman" w:hAnsi="Times New Roman"/>
                <w:bCs/>
                <w:sz w:val="24"/>
                <w:szCs w:val="24"/>
                <w:lang w:eastAsia="sk-SK"/>
              </w:rPr>
              <w:t>282</w:t>
            </w:r>
            <w:r w:rsidRPr="00CF6B4A">
              <w:rPr>
                <w:rFonts w:ascii="Times New Roman" w:hAnsi="Times New Roman"/>
                <w:bCs/>
                <w:sz w:val="24"/>
                <w:szCs w:val="24"/>
                <w:lang w:eastAsia="sk-SK"/>
              </w:rPr>
              <w:t xml:space="preserve"> </w:t>
            </w:r>
            <w:r>
              <w:rPr>
                <w:rFonts w:ascii="Times New Roman" w:hAnsi="Times New Roman"/>
                <w:bCs/>
                <w:sz w:val="24"/>
                <w:szCs w:val="24"/>
                <w:lang w:eastAsia="sk-SK"/>
              </w:rPr>
              <w:t>672</w:t>
            </w:r>
          </w:p>
        </w:tc>
        <w:tc>
          <w:tcPr>
            <w:tcW w:w="1267" w:type="dxa"/>
            <w:noWrap/>
            <w:vAlign w:val="bottom"/>
          </w:tcPr>
          <w:p w14:paraId="5B557955" w14:textId="77777777" w:rsidR="00796D26" w:rsidRPr="00CF6B4A" w:rsidRDefault="00796D26" w:rsidP="00CA069D">
            <w:pPr>
              <w:spacing w:after="0" w:line="240" w:lineRule="auto"/>
              <w:jc w:val="right"/>
              <w:rPr>
                <w:rFonts w:ascii="Times New Roman" w:hAnsi="Times New Roman"/>
                <w:bCs/>
                <w:iCs/>
                <w:sz w:val="24"/>
                <w:szCs w:val="24"/>
                <w:lang w:eastAsia="sk-SK"/>
              </w:rPr>
            </w:pPr>
            <w:r w:rsidRPr="00CF6B4A">
              <w:rPr>
                <w:rFonts w:ascii="Times New Roman" w:hAnsi="Times New Roman"/>
                <w:bCs/>
                <w:sz w:val="24"/>
                <w:szCs w:val="24"/>
                <w:lang w:eastAsia="sk-SK"/>
              </w:rPr>
              <w:t>-1 </w:t>
            </w:r>
            <w:r>
              <w:rPr>
                <w:rFonts w:ascii="Times New Roman" w:hAnsi="Times New Roman"/>
                <w:bCs/>
                <w:sz w:val="24"/>
                <w:szCs w:val="24"/>
                <w:lang w:eastAsia="sk-SK"/>
              </w:rPr>
              <w:t>282</w:t>
            </w:r>
            <w:r w:rsidRPr="00CF6B4A">
              <w:rPr>
                <w:rFonts w:ascii="Times New Roman" w:hAnsi="Times New Roman"/>
                <w:bCs/>
                <w:sz w:val="24"/>
                <w:szCs w:val="24"/>
                <w:lang w:eastAsia="sk-SK"/>
              </w:rPr>
              <w:t xml:space="preserve"> </w:t>
            </w:r>
            <w:r>
              <w:rPr>
                <w:rFonts w:ascii="Times New Roman" w:hAnsi="Times New Roman"/>
                <w:bCs/>
                <w:sz w:val="24"/>
                <w:szCs w:val="24"/>
                <w:lang w:eastAsia="sk-SK"/>
              </w:rPr>
              <w:t>672</w:t>
            </w:r>
          </w:p>
        </w:tc>
        <w:tc>
          <w:tcPr>
            <w:tcW w:w="1267" w:type="dxa"/>
            <w:noWrap/>
            <w:vAlign w:val="bottom"/>
          </w:tcPr>
          <w:p w14:paraId="791C9096" w14:textId="77777777" w:rsidR="00796D26" w:rsidRPr="00CF6B4A" w:rsidRDefault="00796D26" w:rsidP="00CA069D">
            <w:pPr>
              <w:spacing w:after="0" w:line="240" w:lineRule="auto"/>
              <w:jc w:val="right"/>
              <w:rPr>
                <w:rFonts w:ascii="Times New Roman" w:hAnsi="Times New Roman"/>
                <w:bCs/>
                <w:iCs/>
                <w:sz w:val="24"/>
                <w:szCs w:val="24"/>
                <w:lang w:eastAsia="sk-SK"/>
              </w:rPr>
            </w:pPr>
            <w:r w:rsidRPr="00CF6B4A">
              <w:rPr>
                <w:rFonts w:ascii="Times New Roman" w:hAnsi="Times New Roman"/>
                <w:bCs/>
                <w:sz w:val="24"/>
                <w:szCs w:val="24"/>
                <w:lang w:eastAsia="sk-SK"/>
              </w:rPr>
              <w:t>-1 </w:t>
            </w:r>
            <w:r>
              <w:rPr>
                <w:rFonts w:ascii="Times New Roman" w:hAnsi="Times New Roman"/>
                <w:bCs/>
                <w:sz w:val="24"/>
                <w:szCs w:val="24"/>
                <w:lang w:eastAsia="sk-SK"/>
              </w:rPr>
              <w:t>282</w:t>
            </w:r>
            <w:r w:rsidRPr="00CF6B4A">
              <w:rPr>
                <w:rFonts w:ascii="Times New Roman" w:hAnsi="Times New Roman"/>
                <w:bCs/>
                <w:sz w:val="24"/>
                <w:szCs w:val="24"/>
                <w:lang w:eastAsia="sk-SK"/>
              </w:rPr>
              <w:t xml:space="preserve"> </w:t>
            </w:r>
            <w:r>
              <w:rPr>
                <w:rFonts w:ascii="Times New Roman" w:hAnsi="Times New Roman"/>
                <w:bCs/>
                <w:sz w:val="24"/>
                <w:szCs w:val="24"/>
                <w:lang w:eastAsia="sk-SK"/>
              </w:rPr>
              <w:t>672</w:t>
            </w:r>
          </w:p>
        </w:tc>
      </w:tr>
      <w:tr w:rsidR="00796D26" w:rsidRPr="00300FB6" w14:paraId="43C69668" w14:textId="77777777" w:rsidTr="002B63FD">
        <w:trPr>
          <w:trHeight w:val="70"/>
          <w:jc w:val="center"/>
        </w:trPr>
        <w:tc>
          <w:tcPr>
            <w:tcW w:w="4661" w:type="dxa"/>
            <w:noWrap/>
            <w:vAlign w:val="center"/>
          </w:tcPr>
          <w:p w14:paraId="568DFB4F" w14:textId="77777777" w:rsidR="00796D26" w:rsidRPr="00300FB6" w:rsidRDefault="00796D26" w:rsidP="00CF6B4A">
            <w:pPr>
              <w:spacing w:after="0" w:line="240" w:lineRule="auto"/>
              <w:rPr>
                <w:rFonts w:ascii="Times New Roman" w:hAnsi="Times New Roman"/>
                <w:bCs/>
                <w:i/>
                <w:iCs/>
                <w:sz w:val="24"/>
                <w:szCs w:val="24"/>
                <w:lang w:eastAsia="sk-SK"/>
              </w:rPr>
            </w:pPr>
            <w:r w:rsidRPr="00300FB6">
              <w:rPr>
                <w:rFonts w:ascii="Times New Roman" w:hAnsi="Times New Roman"/>
                <w:bCs/>
                <w:i/>
                <w:iCs/>
                <w:sz w:val="24"/>
                <w:szCs w:val="24"/>
                <w:lang w:eastAsia="sk-SK"/>
              </w:rPr>
              <w:t xml:space="preserve">    EÚ zdroje</w:t>
            </w:r>
          </w:p>
        </w:tc>
        <w:tc>
          <w:tcPr>
            <w:tcW w:w="1267" w:type="dxa"/>
            <w:noWrap/>
            <w:vAlign w:val="center"/>
          </w:tcPr>
          <w:p w14:paraId="1FEEF33F"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2CF680CB" w14:textId="77777777" w:rsidR="00796D26" w:rsidRPr="00D01E4C" w:rsidRDefault="00796D26" w:rsidP="00CF6B4A">
            <w:pPr>
              <w:spacing w:after="0" w:line="240" w:lineRule="auto"/>
              <w:jc w:val="right"/>
            </w:pPr>
            <w:r w:rsidRPr="00300FB6">
              <w:rPr>
                <w:rFonts w:ascii="Times New Roman" w:hAnsi="Times New Roman"/>
                <w:sz w:val="24"/>
                <w:szCs w:val="24"/>
                <w:lang w:eastAsia="sk-SK"/>
              </w:rPr>
              <w:t>0</w:t>
            </w:r>
          </w:p>
        </w:tc>
        <w:tc>
          <w:tcPr>
            <w:tcW w:w="1267" w:type="dxa"/>
            <w:noWrap/>
            <w:vAlign w:val="center"/>
          </w:tcPr>
          <w:p w14:paraId="07B7BB79"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2E9FCEA0" w14:textId="77777777" w:rsidR="00796D26" w:rsidRPr="00D01E4C" w:rsidRDefault="00796D26" w:rsidP="00CF6B4A">
            <w:pPr>
              <w:spacing w:after="0" w:line="240" w:lineRule="auto"/>
              <w:jc w:val="right"/>
            </w:pPr>
            <w:r w:rsidRPr="00300FB6">
              <w:rPr>
                <w:rFonts w:ascii="Times New Roman" w:hAnsi="Times New Roman"/>
                <w:sz w:val="24"/>
                <w:szCs w:val="24"/>
                <w:lang w:eastAsia="sk-SK"/>
              </w:rPr>
              <w:t>0</w:t>
            </w:r>
          </w:p>
        </w:tc>
      </w:tr>
      <w:tr w:rsidR="00796D26" w:rsidRPr="00300FB6" w14:paraId="47C3D2F2" w14:textId="77777777" w:rsidTr="002B63FD">
        <w:trPr>
          <w:trHeight w:val="70"/>
          <w:jc w:val="center"/>
        </w:trPr>
        <w:tc>
          <w:tcPr>
            <w:tcW w:w="4661" w:type="dxa"/>
            <w:noWrap/>
            <w:vAlign w:val="center"/>
          </w:tcPr>
          <w:p w14:paraId="3484FC28" w14:textId="77777777" w:rsidR="00796D26" w:rsidRPr="00300FB6" w:rsidRDefault="00796D26" w:rsidP="00CF6B4A">
            <w:pPr>
              <w:spacing w:after="0" w:line="240" w:lineRule="auto"/>
              <w:rPr>
                <w:rFonts w:ascii="Times New Roman" w:hAnsi="Times New Roman"/>
                <w:bCs/>
                <w:i/>
                <w:iCs/>
                <w:sz w:val="24"/>
                <w:szCs w:val="24"/>
                <w:lang w:eastAsia="sk-SK"/>
              </w:rPr>
            </w:pPr>
            <w:r w:rsidRPr="00300FB6">
              <w:rPr>
                <w:rFonts w:ascii="Times New Roman" w:hAnsi="Times New Roman"/>
                <w:bCs/>
                <w:i/>
                <w:iCs/>
                <w:sz w:val="24"/>
                <w:szCs w:val="24"/>
                <w:lang w:eastAsia="sk-SK"/>
              </w:rPr>
              <w:t xml:space="preserve">    spolufinancovanie</w:t>
            </w:r>
          </w:p>
        </w:tc>
        <w:tc>
          <w:tcPr>
            <w:tcW w:w="1267" w:type="dxa"/>
            <w:noWrap/>
            <w:vAlign w:val="center"/>
          </w:tcPr>
          <w:p w14:paraId="6CCA6558"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2B9EC081" w14:textId="77777777" w:rsidR="00796D26" w:rsidRPr="00D01E4C" w:rsidRDefault="00796D26" w:rsidP="00CF6B4A">
            <w:pPr>
              <w:spacing w:after="0" w:line="240" w:lineRule="auto"/>
              <w:jc w:val="right"/>
            </w:pPr>
            <w:r w:rsidRPr="00300FB6">
              <w:rPr>
                <w:rFonts w:ascii="Times New Roman" w:hAnsi="Times New Roman"/>
                <w:sz w:val="24"/>
                <w:szCs w:val="24"/>
                <w:lang w:eastAsia="sk-SK"/>
              </w:rPr>
              <w:t>0</w:t>
            </w:r>
          </w:p>
        </w:tc>
        <w:tc>
          <w:tcPr>
            <w:tcW w:w="1267" w:type="dxa"/>
            <w:noWrap/>
            <w:vAlign w:val="center"/>
          </w:tcPr>
          <w:p w14:paraId="044BDF1F" w14:textId="77777777" w:rsidR="00796D26" w:rsidRPr="00D01E4C" w:rsidRDefault="00796D26" w:rsidP="00CF6B4A">
            <w:pPr>
              <w:spacing w:after="0" w:line="240" w:lineRule="auto"/>
              <w:jc w:val="right"/>
            </w:pPr>
            <w:r w:rsidRPr="00300FB6">
              <w:rPr>
                <w:rFonts w:ascii="Times New Roman" w:hAnsi="Times New Roman"/>
                <w:sz w:val="24"/>
                <w:szCs w:val="24"/>
                <w:lang w:eastAsia="sk-SK"/>
              </w:rPr>
              <w:t>0</w:t>
            </w:r>
          </w:p>
        </w:tc>
        <w:tc>
          <w:tcPr>
            <w:tcW w:w="1267" w:type="dxa"/>
            <w:noWrap/>
            <w:vAlign w:val="center"/>
          </w:tcPr>
          <w:p w14:paraId="6DBB5BF6" w14:textId="77777777" w:rsidR="00796D26" w:rsidRPr="00D01E4C" w:rsidRDefault="00796D26" w:rsidP="00CF6B4A">
            <w:pPr>
              <w:spacing w:after="0" w:line="240" w:lineRule="auto"/>
              <w:jc w:val="right"/>
            </w:pPr>
            <w:r w:rsidRPr="00300FB6">
              <w:rPr>
                <w:rFonts w:ascii="Times New Roman" w:hAnsi="Times New Roman"/>
                <w:sz w:val="24"/>
                <w:szCs w:val="24"/>
                <w:lang w:eastAsia="sk-SK"/>
              </w:rPr>
              <w:t>0</w:t>
            </w:r>
          </w:p>
        </w:tc>
      </w:tr>
      <w:tr w:rsidR="00796D26" w:rsidRPr="00300FB6" w14:paraId="78B35095" w14:textId="77777777" w:rsidTr="002B63FD">
        <w:trPr>
          <w:trHeight w:val="125"/>
          <w:jc w:val="center"/>
        </w:trPr>
        <w:tc>
          <w:tcPr>
            <w:tcW w:w="4661" w:type="dxa"/>
            <w:noWrap/>
            <w:vAlign w:val="center"/>
          </w:tcPr>
          <w:p w14:paraId="3E805B04"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obce</w:t>
            </w:r>
          </w:p>
        </w:tc>
        <w:tc>
          <w:tcPr>
            <w:tcW w:w="1267" w:type="dxa"/>
            <w:noWrap/>
            <w:vAlign w:val="center"/>
          </w:tcPr>
          <w:p w14:paraId="5D307EC5"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87C2EFF"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F23C7E6"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5AB8A589"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3EE31E43" w14:textId="77777777" w:rsidTr="002B63FD">
        <w:trPr>
          <w:trHeight w:val="125"/>
          <w:jc w:val="center"/>
        </w:trPr>
        <w:tc>
          <w:tcPr>
            <w:tcW w:w="4661" w:type="dxa"/>
            <w:noWrap/>
            <w:vAlign w:val="center"/>
          </w:tcPr>
          <w:p w14:paraId="12275FD7" w14:textId="77777777" w:rsidR="00796D26" w:rsidRPr="00300FB6" w:rsidRDefault="00796D26" w:rsidP="00CF6B4A">
            <w:pPr>
              <w:spacing w:after="0" w:line="240" w:lineRule="auto"/>
              <w:ind w:left="203"/>
              <w:rPr>
                <w:rFonts w:ascii="Times New Roman" w:hAnsi="Times New Roman"/>
                <w:bCs/>
                <w:i/>
                <w:iCs/>
                <w:sz w:val="24"/>
                <w:szCs w:val="24"/>
                <w:lang w:eastAsia="sk-SK"/>
              </w:rPr>
            </w:pPr>
            <w:r w:rsidRPr="00300FB6">
              <w:rPr>
                <w:rFonts w:ascii="Times New Roman" w:hAnsi="Times New Roman"/>
                <w:bCs/>
                <w:i/>
                <w:iCs/>
                <w:sz w:val="24"/>
                <w:szCs w:val="24"/>
                <w:lang w:eastAsia="sk-SK"/>
              </w:rPr>
              <w:t>z toho vplyv nových úloh v zmysle ods. 2 Čl.</w:t>
            </w:r>
            <w:r>
              <w:rPr>
                <w:rFonts w:ascii="Times New Roman" w:hAnsi="Times New Roman"/>
                <w:bCs/>
                <w:i/>
                <w:iCs/>
                <w:sz w:val="24"/>
                <w:szCs w:val="24"/>
                <w:lang w:eastAsia="sk-SK"/>
              </w:rPr>
              <w:t> </w:t>
            </w:r>
            <w:r w:rsidRPr="00300FB6">
              <w:rPr>
                <w:rFonts w:ascii="Times New Roman" w:hAnsi="Times New Roman"/>
                <w:bCs/>
                <w:i/>
                <w:iCs/>
                <w:sz w:val="24"/>
                <w:szCs w:val="24"/>
                <w:lang w:eastAsia="sk-SK"/>
              </w:rPr>
              <w:t xml:space="preserve">6 ústavného zákona č. 493/2011 Z. z. </w:t>
            </w:r>
          </w:p>
          <w:p w14:paraId="0B946A64" w14:textId="77777777" w:rsidR="00796D26" w:rsidRPr="00300FB6" w:rsidRDefault="00796D26" w:rsidP="00CF6B4A">
            <w:pPr>
              <w:spacing w:after="0" w:line="240" w:lineRule="auto"/>
              <w:ind w:left="203"/>
              <w:rPr>
                <w:rFonts w:ascii="Times New Roman" w:hAnsi="Times New Roman"/>
                <w:b/>
                <w:bCs/>
                <w:i/>
                <w:iCs/>
                <w:sz w:val="24"/>
                <w:szCs w:val="24"/>
                <w:lang w:eastAsia="sk-SK"/>
              </w:rPr>
            </w:pPr>
            <w:r w:rsidRPr="00300FB6">
              <w:rPr>
                <w:rFonts w:ascii="Times New Roman" w:hAnsi="Times New Roman"/>
                <w:bCs/>
                <w:i/>
                <w:iCs/>
                <w:sz w:val="24"/>
                <w:szCs w:val="24"/>
                <w:lang w:eastAsia="sk-SK"/>
              </w:rPr>
              <w:t>o rozpočtovej zodpovednosti</w:t>
            </w:r>
          </w:p>
        </w:tc>
        <w:tc>
          <w:tcPr>
            <w:tcW w:w="1267" w:type="dxa"/>
            <w:noWrap/>
            <w:vAlign w:val="center"/>
          </w:tcPr>
          <w:p w14:paraId="57C2230B"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4DC736FC"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6E954127"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6EF16CAD"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r>
      <w:tr w:rsidR="00796D26" w:rsidRPr="00300FB6" w14:paraId="1DD7C72F" w14:textId="77777777" w:rsidTr="002B63FD">
        <w:trPr>
          <w:trHeight w:val="125"/>
          <w:jc w:val="center"/>
        </w:trPr>
        <w:tc>
          <w:tcPr>
            <w:tcW w:w="4661" w:type="dxa"/>
            <w:noWrap/>
            <w:vAlign w:val="center"/>
          </w:tcPr>
          <w:p w14:paraId="2A0CBC18"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vyššie územné celky</w:t>
            </w:r>
          </w:p>
        </w:tc>
        <w:tc>
          <w:tcPr>
            <w:tcW w:w="1267" w:type="dxa"/>
            <w:noWrap/>
            <w:vAlign w:val="center"/>
          </w:tcPr>
          <w:p w14:paraId="4598B0B2"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0DBF7D8D"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06403862"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8BFB6E1"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361A0753" w14:textId="77777777" w:rsidTr="002B63FD">
        <w:trPr>
          <w:trHeight w:val="125"/>
          <w:jc w:val="center"/>
        </w:trPr>
        <w:tc>
          <w:tcPr>
            <w:tcW w:w="4661" w:type="dxa"/>
            <w:noWrap/>
            <w:vAlign w:val="center"/>
          </w:tcPr>
          <w:p w14:paraId="7A0109B2" w14:textId="77777777" w:rsidR="00796D26" w:rsidRPr="00300FB6" w:rsidRDefault="00796D26" w:rsidP="00CF6B4A">
            <w:pPr>
              <w:spacing w:after="0" w:line="240" w:lineRule="auto"/>
              <w:ind w:left="203"/>
              <w:rPr>
                <w:rFonts w:ascii="Times New Roman" w:hAnsi="Times New Roman"/>
                <w:bCs/>
                <w:i/>
                <w:iCs/>
                <w:sz w:val="24"/>
                <w:szCs w:val="24"/>
                <w:lang w:eastAsia="sk-SK"/>
              </w:rPr>
            </w:pPr>
            <w:r w:rsidRPr="00300FB6">
              <w:rPr>
                <w:rFonts w:ascii="Times New Roman" w:hAnsi="Times New Roman"/>
                <w:bCs/>
                <w:i/>
                <w:iCs/>
                <w:sz w:val="24"/>
                <w:szCs w:val="24"/>
                <w:lang w:eastAsia="sk-SK"/>
              </w:rPr>
              <w:t>z toho vplyv nových úloh v zmysle ods. 2 Čl.</w:t>
            </w:r>
            <w:r>
              <w:rPr>
                <w:rFonts w:ascii="Times New Roman" w:hAnsi="Times New Roman"/>
                <w:bCs/>
                <w:i/>
                <w:iCs/>
                <w:sz w:val="24"/>
                <w:szCs w:val="24"/>
                <w:lang w:eastAsia="sk-SK"/>
              </w:rPr>
              <w:t> </w:t>
            </w:r>
            <w:r w:rsidRPr="00300FB6">
              <w:rPr>
                <w:rFonts w:ascii="Times New Roman" w:hAnsi="Times New Roman"/>
                <w:bCs/>
                <w:i/>
                <w:iCs/>
                <w:sz w:val="24"/>
                <w:szCs w:val="24"/>
                <w:lang w:eastAsia="sk-SK"/>
              </w:rPr>
              <w:t xml:space="preserve">6 ústavného zákona č. 493/2011 Z. z. </w:t>
            </w:r>
          </w:p>
          <w:p w14:paraId="14DDF7A4" w14:textId="77777777" w:rsidR="00796D26" w:rsidRPr="00300FB6" w:rsidRDefault="00796D26" w:rsidP="00CF6B4A">
            <w:pPr>
              <w:spacing w:after="0" w:line="240" w:lineRule="auto"/>
              <w:ind w:left="203"/>
              <w:rPr>
                <w:rFonts w:ascii="Times New Roman" w:hAnsi="Times New Roman"/>
                <w:b/>
                <w:bCs/>
                <w:i/>
                <w:iCs/>
                <w:sz w:val="24"/>
                <w:szCs w:val="24"/>
                <w:lang w:eastAsia="sk-SK"/>
              </w:rPr>
            </w:pPr>
            <w:r w:rsidRPr="00300FB6">
              <w:rPr>
                <w:rFonts w:ascii="Times New Roman" w:hAnsi="Times New Roman"/>
                <w:bCs/>
                <w:i/>
                <w:iCs/>
                <w:sz w:val="24"/>
                <w:szCs w:val="24"/>
                <w:lang w:eastAsia="sk-SK"/>
              </w:rPr>
              <w:t>o rozpočtovej zodpovednosti</w:t>
            </w:r>
          </w:p>
        </w:tc>
        <w:tc>
          <w:tcPr>
            <w:tcW w:w="1267" w:type="dxa"/>
            <w:noWrap/>
            <w:vAlign w:val="center"/>
          </w:tcPr>
          <w:p w14:paraId="2271F95D"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097833C3"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6366848C"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6EF7DE5A"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r>
      <w:tr w:rsidR="00796D26" w:rsidRPr="00300FB6" w14:paraId="74CB5AC5" w14:textId="77777777" w:rsidTr="002B63FD">
        <w:trPr>
          <w:trHeight w:val="70"/>
          <w:jc w:val="center"/>
        </w:trPr>
        <w:tc>
          <w:tcPr>
            <w:tcW w:w="4661" w:type="dxa"/>
            <w:noWrap/>
            <w:vAlign w:val="center"/>
          </w:tcPr>
          <w:p w14:paraId="1F97D2E5" w14:textId="77777777" w:rsidR="00796D26" w:rsidRPr="00300FB6" w:rsidRDefault="00796D26" w:rsidP="00CF6B4A">
            <w:pPr>
              <w:spacing w:after="0" w:line="240" w:lineRule="auto"/>
              <w:rPr>
                <w:rFonts w:ascii="Times New Roman" w:hAnsi="Times New Roman"/>
                <w:b/>
                <w:bCs/>
                <w:sz w:val="24"/>
                <w:szCs w:val="24"/>
                <w:lang w:eastAsia="sk-SK"/>
              </w:rPr>
            </w:pPr>
            <w:r w:rsidRPr="00300FB6">
              <w:rPr>
                <w:rFonts w:ascii="Times New Roman" w:hAnsi="Times New Roman"/>
                <w:b/>
                <w:bCs/>
                <w:i/>
                <w:iCs/>
                <w:sz w:val="24"/>
                <w:szCs w:val="24"/>
                <w:lang w:eastAsia="sk-SK"/>
              </w:rPr>
              <w:t>- vplyv na ostatné subjekty verejnej správy</w:t>
            </w:r>
          </w:p>
        </w:tc>
        <w:tc>
          <w:tcPr>
            <w:tcW w:w="1267" w:type="dxa"/>
            <w:noWrap/>
            <w:vAlign w:val="center"/>
          </w:tcPr>
          <w:p w14:paraId="1E826992"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0C18B95E"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B8C0EE3"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723D5BC"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02EC888D" w14:textId="77777777" w:rsidTr="002B63FD">
        <w:trPr>
          <w:trHeight w:val="70"/>
          <w:jc w:val="center"/>
        </w:trPr>
        <w:tc>
          <w:tcPr>
            <w:tcW w:w="4661" w:type="dxa"/>
            <w:shd w:val="clear" w:color="auto" w:fill="BFBFBF" w:themeFill="background1" w:themeFillShade="BF"/>
            <w:noWrap/>
            <w:vAlign w:val="center"/>
          </w:tcPr>
          <w:p w14:paraId="386630BA" w14:textId="77777777" w:rsidR="00796D26" w:rsidRPr="00300FB6" w:rsidRDefault="00796D26" w:rsidP="00CF6B4A">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43681E78"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0C65C5B4"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-32</w:t>
            </w:r>
          </w:p>
        </w:tc>
        <w:tc>
          <w:tcPr>
            <w:tcW w:w="1267" w:type="dxa"/>
            <w:shd w:val="clear" w:color="auto" w:fill="BFBFBF" w:themeFill="background1" w:themeFillShade="BF"/>
            <w:noWrap/>
            <w:vAlign w:val="center"/>
          </w:tcPr>
          <w:p w14:paraId="375E3147"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-32</w:t>
            </w:r>
          </w:p>
        </w:tc>
        <w:tc>
          <w:tcPr>
            <w:tcW w:w="1267" w:type="dxa"/>
            <w:shd w:val="clear" w:color="auto" w:fill="BFBFBF" w:themeFill="background1" w:themeFillShade="BF"/>
            <w:noWrap/>
            <w:vAlign w:val="center"/>
          </w:tcPr>
          <w:p w14:paraId="3395550C"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-32</w:t>
            </w:r>
          </w:p>
        </w:tc>
      </w:tr>
      <w:tr w:rsidR="00796D26" w:rsidRPr="00300FB6" w14:paraId="203E5D55" w14:textId="77777777" w:rsidTr="00F35A71">
        <w:trPr>
          <w:trHeight w:val="70"/>
          <w:jc w:val="center"/>
        </w:trPr>
        <w:tc>
          <w:tcPr>
            <w:tcW w:w="4661" w:type="dxa"/>
            <w:noWrap/>
            <w:vAlign w:val="center"/>
          </w:tcPr>
          <w:p w14:paraId="473F3EDF"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ŠR</w:t>
            </w:r>
          </w:p>
        </w:tc>
        <w:tc>
          <w:tcPr>
            <w:tcW w:w="1267" w:type="dxa"/>
            <w:noWrap/>
            <w:vAlign w:val="center"/>
          </w:tcPr>
          <w:p w14:paraId="605BCCF3" w14:textId="77777777" w:rsidR="00796D26" w:rsidRPr="008F456D" w:rsidRDefault="00796D26" w:rsidP="00CF6B4A">
            <w:pPr>
              <w:spacing w:after="0" w:line="240" w:lineRule="auto"/>
              <w:jc w:val="right"/>
              <w:rPr>
                <w:rFonts w:ascii="Times New Roman" w:hAnsi="Times New Roman"/>
                <w:b/>
                <w:bCs/>
                <w:iCs/>
                <w:sz w:val="24"/>
                <w:szCs w:val="24"/>
                <w:lang w:eastAsia="sk-SK"/>
              </w:rPr>
            </w:pPr>
            <w:r w:rsidRPr="008F456D">
              <w:rPr>
                <w:rFonts w:ascii="Times New Roman" w:hAnsi="Times New Roman"/>
                <w:b/>
                <w:bCs/>
                <w:iCs/>
                <w:sz w:val="24"/>
                <w:szCs w:val="24"/>
                <w:lang w:eastAsia="sk-SK"/>
              </w:rPr>
              <w:t>0</w:t>
            </w:r>
          </w:p>
        </w:tc>
        <w:tc>
          <w:tcPr>
            <w:tcW w:w="126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CD27240" w14:textId="77777777" w:rsidR="00796D26" w:rsidRPr="008F456D" w:rsidRDefault="00796D26" w:rsidP="00CF6B4A">
            <w:pPr>
              <w:spacing w:after="0" w:line="240" w:lineRule="auto"/>
              <w:jc w:val="right"/>
              <w:rPr>
                <w:rFonts w:ascii="Times New Roman" w:hAnsi="Times New Roman"/>
                <w:b/>
                <w:bCs/>
                <w:iCs/>
                <w:sz w:val="24"/>
                <w:szCs w:val="24"/>
                <w:lang w:eastAsia="sk-SK"/>
              </w:rPr>
            </w:pPr>
            <w:r w:rsidRPr="008F456D">
              <w:rPr>
                <w:rFonts w:ascii="Times New Roman" w:hAnsi="Times New Roman"/>
                <w:b/>
                <w:bCs/>
                <w:iCs/>
                <w:sz w:val="24"/>
                <w:szCs w:val="24"/>
                <w:lang w:eastAsia="sk-SK"/>
              </w:rPr>
              <w:t>-32</w:t>
            </w:r>
          </w:p>
        </w:tc>
        <w:tc>
          <w:tcPr>
            <w:tcW w:w="1267" w:type="dxa"/>
            <w:tcBorders>
              <w:top w:val="single" w:sz="8" w:space="0" w:color="auto"/>
              <w:left w:val="nil"/>
              <w:bottom w:val="single" w:sz="8" w:space="0" w:color="auto"/>
              <w:right w:val="single" w:sz="4" w:space="0" w:color="auto"/>
            </w:tcBorders>
            <w:shd w:val="clear" w:color="auto" w:fill="auto"/>
            <w:noWrap/>
            <w:vAlign w:val="center"/>
          </w:tcPr>
          <w:p w14:paraId="7075D145" w14:textId="77777777" w:rsidR="00796D26" w:rsidRPr="008F456D" w:rsidRDefault="00796D26" w:rsidP="00CF6B4A">
            <w:pPr>
              <w:spacing w:after="0" w:line="240" w:lineRule="auto"/>
              <w:jc w:val="right"/>
              <w:rPr>
                <w:rFonts w:ascii="Times New Roman" w:hAnsi="Times New Roman"/>
                <w:b/>
                <w:bCs/>
                <w:iCs/>
                <w:sz w:val="24"/>
                <w:szCs w:val="24"/>
                <w:lang w:eastAsia="sk-SK"/>
              </w:rPr>
            </w:pPr>
            <w:r w:rsidRPr="008F456D">
              <w:rPr>
                <w:rFonts w:ascii="Times New Roman" w:hAnsi="Times New Roman"/>
                <w:b/>
                <w:bCs/>
                <w:iCs/>
                <w:sz w:val="24"/>
                <w:szCs w:val="24"/>
                <w:lang w:eastAsia="sk-SK"/>
              </w:rPr>
              <w:t>-32</w:t>
            </w:r>
          </w:p>
        </w:tc>
        <w:tc>
          <w:tcPr>
            <w:tcW w:w="1267" w:type="dxa"/>
            <w:tcBorders>
              <w:top w:val="single" w:sz="8" w:space="0" w:color="auto"/>
              <w:left w:val="nil"/>
              <w:bottom w:val="single" w:sz="8" w:space="0" w:color="auto"/>
              <w:right w:val="single" w:sz="8" w:space="0" w:color="auto"/>
            </w:tcBorders>
            <w:shd w:val="clear" w:color="auto" w:fill="auto"/>
            <w:noWrap/>
            <w:vAlign w:val="center"/>
          </w:tcPr>
          <w:p w14:paraId="72EA43F7" w14:textId="77777777" w:rsidR="00796D26" w:rsidRPr="008F456D" w:rsidRDefault="00796D26" w:rsidP="00CF6B4A">
            <w:pPr>
              <w:spacing w:after="0" w:line="240" w:lineRule="auto"/>
              <w:jc w:val="right"/>
              <w:rPr>
                <w:rFonts w:ascii="Times New Roman" w:hAnsi="Times New Roman"/>
                <w:b/>
                <w:bCs/>
                <w:iCs/>
                <w:sz w:val="24"/>
                <w:szCs w:val="24"/>
                <w:lang w:eastAsia="sk-SK"/>
              </w:rPr>
            </w:pPr>
            <w:r w:rsidRPr="008F456D">
              <w:rPr>
                <w:rFonts w:ascii="Times New Roman" w:hAnsi="Times New Roman"/>
                <w:b/>
                <w:bCs/>
                <w:iCs/>
                <w:sz w:val="24"/>
                <w:szCs w:val="24"/>
                <w:lang w:eastAsia="sk-SK"/>
              </w:rPr>
              <w:t>-32</w:t>
            </w:r>
          </w:p>
        </w:tc>
      </w:tr>
      <w:tr w:rsidR="00796D26" w:rsidRPr="00300FB6" w14:paraId="473BCB53" w14:textId="77777777" w:rsidTr="002B63FD">
        <w:trPr>
          <w:trHeight w:val="70"/>
          <w:jc w:val="center"/>
        </w:trPr>
        <w:tc>
          <w:tcPr>
            <w:tcW w:w="4661" w:type="dxa"/>
            <w:noWrap/>
            <w:vAlign w:val="center"/>
          </w:tcPr>
          <w:p w14:paraId="138F5070"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obce</w:t>
            </w:r>
          </w:p>
        </w:tc>
        <w:tc>
          <w:tcPr>
            <w:tcW w:w="1267" w:type="dxa"/>
            <w:noWrap/>
            <w:vAlign w:val="center"/>
          </w:tcPr>
          <w:p w14:paraId="7C0D81E5"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D3D2AA6"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1E99F0E8"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12BBBC84"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770FEA04" w14:textId="77777777" w:rsidTr="002B63FD">
        <w:trPr>
          <w:trHeight w:val="70"/>
          <w:jc w:val="center"/>
        </w:trPr>
        <w:tc>
          <w:tcPr>
            <w:tcW w:w="4661" w:type="dxa"/>
            <w:noWrap/>
            <w:vAlign w:val="center"/>
          </w:tcPr>
          <w:p w14:paraId="5BF411E8"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vyššie územné celky</w:t>
            </w:r>
          </w:p>
        </w:tc>
        <w:tc>
          <w:tcPr>
            <w:tcW w:w="1267" w:type="dxa"/>
            <w:noWrap/>
            <w:vAlign w:val="center"/>
          </w:tcPr>
          <w:p w14:paraId="3D5FDA8E"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1505B4B"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2CB20B1"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5B1F4F9"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4575A6D1" w14:textId="77777777" w:rsidTr="002B63FD">
        <w:trPr>
          <w:trHeight w:val="70"/>
          <w:jc w:val="center"/>
        </w:trPr>
        <w:tc>
          <w:tcPr>
            <w:tcW w:w="4661" w:type="dxa"/>
            <w:noWrap/>
            <w:vAlign w:val="center"/>
          </w:tcPr>
          <w:p w14:paraId="38919B6E"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ostatné subjekty verejnej správy</w:t>
            </w:r>
          </w:p>
        </w:tc>
        <w:tc>
          <w:tcPr>
            <w:tcW w:w="1267" w:type="dxa"/>
            <w:noWrap/>
            <w:vAlign w:val="center"/>
          </w:tcPr>
          <w:p w14:paraId="4504AE17"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5F978E1B"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54339546"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59F274BF"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759096AD" w14:textId="77777777" w:rsidTr="004A511C">
        <w:trPr>
          <w:trHeight w:val="70"/>
          <w:jc w:val="center"/>
        </w:trPr>
        <w:tc>
          <w:tcPr>
            <w:tcW w:w="4661" w:type="dxa"/>
            <w:shd w:val="clear" w:color="auto" w:fill="BFBFBF" w:themeFill="background1" w:themeFillShade="BF"/>
            <w:noWrap/>
            <w:vAlign w:val="center"/>
          </w:tcPr>
          <w:p w14:paraId="4D8D7B30" w14:textId="77777777" w:rsidR="00796D26" w:rsidRPr="00300FB6" w:rsidRDefault="00796D26" w:rsidP="00CF6B4A">
            <w:pPr>
              <w:spacing w:after="0" w:line="240" w:lineRule="auto"/>
              <w:rPr>
                <w:rFonts w:ascii="Times New Roman" w:hAnsi="Times New Roman"/>
                <w:b/>
                <w:sz w:val="24"/>
                <w:szCs w:val="24"/>
                <w:lang w:eastAsia="sk-SK"/>
              </w:rPr>
            </w:pPr>
            <w:r w:rsidRPr="00300FB6">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14:paraId="47BBC36B" w14:textId="77777777" w:rsidR="00796D26" w:rsidRPr="00300FB6" w:rsidRDefault="00796D26" w:rsidP="00CF6B4A">
            <w:pPr>
              <w:spacing w:after="0" w:line="240" w:lineRule="auto"/>
              <w:jc w:val="right"/>
              <w:rPr>
                <w:rFonts w:ascii="Times New Roman" w:hAnsi="Times New Roman"/>
                <w:b/>
                <w:sz w:val="24"/>
                <w:szCs w:val="24"/>
                <w:lang w:eastAsia="sk-SK"/>
              </w:rPr>
            </w:pPr>
            <w:r w:rsidRPr="00300FB6">
              <w:rPr>
                <w:rFonts w:ascii="Times New Roman" w:hAnsi="Times New Roman"/>
                <w:b/>
                <w:sz w:val="24"/>
                <w:szCs w:val="24"/>
                <w:lang w:eastAsia="sk-SK"/>
              </w:rPr>
              <w:t>0</w:t>
            </w:r>
          </w:p>
        </w:tc>
        <w:tc>
          <w:tcPr>
            <w:tcW w:w="1267" w:type="dxa"/>
            <w:shd w:val="clear" w:color="auto" w:fill="BFBFBF" w:themeFill="background1" w:themeFillShade="BF"/>
            <w:noWrap/>
            <w:vAlign w:val="bottom"/>
          </w:tcPr>
          <w:p w14:paraId="0944B7B1" w14:textId="77777777" w:rsidR="00796D26" w:rsidRPr="00300FB6" w:rsidRDefault="00796D26" w:rsidP="00CF6B4A">
            <w:pPr>
              <w:spacing w:after="0" w:line="240" w:lineRule="auto"/>
              <w:jc w:val="right"/>
              <w:rPr>
                <w:rFonts w:ascii="Times New Roman" w:hAnsi="Times New Roman"/>
                <w:b/>
                <w:sz w:val="24"/>
                <w:szCs w:val="24"/>
                <w:lang w:eastAsia="sk-SK"/>
              </w:rPr>
            </w:pPr>
            <w:r w:rsidRPr="003678E8">
              <w:rPr>
                <w:rFonts w:ascii="Times New Roman" w:hAnsi="Times New Roman"/>
                <w:b/>
                <w:bCs/>
                <w:sz w:val="24"/>
                <w:szCs w:val="24"/>
                <w:lang w:eastAsia="sk-SK"/>
              </w:rPr>
              <w:t>-</w:t>
            </w:r>
            <w:r w:rsidRPr="008C136A">
              <w:rPr>
                <w:rFonts w:ascii="Times New Roman" w:hAnsi="Times New Roman"/>
                <w:b/>
                <w:bCs/>
                <w:sz w:val="24"/>
                <w:szCs w:val="24"/>
                <w:lang w:eastAsia="sk-SK"/>
              </w:rPr>
              <w:t>943 488</w:t>
            </w:r>
          </w:p>
        </w:tc>
        <w:tc>
          <w:tcPr>
            <w:tcW w:w="1267" w:type="dxa"/>
            <w:shd w:val="clear" w:color="auto" w:fill="BFBFBF" w:themeFill="background1" w:themeFillShade="BF"/>
            <w:noWrap/>
            <w:vAlign w:val="bottom"/>
          </w:tcPr>
          <w:p w14:paraId="2C47B048" w14:textId="77777777" w:rsidR="00796D26" w:rsidRPr="00300FB6" w:rsidRDefault="00796D26" w:rsidP="00CF6B4A">
            <w:pPr>
              <w:spacing w:after="0" w:line="240" w:lineRule="auto"/>
              <w:jc w:val="right"/>
              <w:rPr>
                <w:rFonts w:ascii="Times New Roman" w:hAnsi="Times New Roman"/>
                <w:b/>
                <w:sz w:val="24"/>
                <w:szCs w:val="24"/>
                <w:lang w:eastAsia="sk-SK"/>
              </w:rPr>
            </w:pPr>
            <w:r w:rsidRPr="008C136A">
              <w:rPr>
                <w:rFonts w:ascii="Times New Roman" w:hAnsi="Times New Roman"/>
                <w:b/>
                <w:bCs/>
                <w:sz w:val="24"/>
                <w:szCs w:val="24"/>
                <w:lang w:eastAsia="sk-SK"/>
              </w:rPr>
              <w:t>-943 488</w:t>
            </w:r>
          </w:p>
        </w:tc>
        <w:tc>
          <w:tcPr>
            <w:tcW w:w="1267" w:type="dxa"/>
            <w:shd w:val="clear" w:color="auto" w:fill="BFBFBF" w:themeFill="background1" w:themeFillShade="BF"/>
            <w:noWrap/>
            <w:vAlign w:val="bottom"/>
          </w:tcPr>
          <w:p w14:paraId="55428FB9" w14:textId="77777777" w:rsidR="00796D26" w:rsidRPr="00300FB6" w:rsidRDefault="00796D26" w:rsidP="00CF6B4A">
            <w:pPr>
              <w:spacing w:after="0" w:line="240" w:lineRule="auto"/>
              <w:jc w:val="right"/>
              <w:rPr>
                <w:rFonts w:ascii="Times New Roman" w:hAnsi="Times New Roman"/>
                <w:b/>
                <w:sz w:val="24"/>
                <w:szCs w:val="24"/>
                <w:lang w:eastAsia="sk-SK"/>
              </w:rPr>
            </w:pPr>
            <w:r w:rsidRPr="008C136A">
              <w:rPr>
                <w:rFonts w:ascii="Times New Roman" w:hAnsi="Times New Roman"/>
                <w:b/>
                <w:bCs/>
                <w:sz w:val="24"/>
                <w:szCs w:val="24"/>
                <w:lang w:eastAsia="sk-SK"/>
              </w:rPr>
              <w:t>-943 488</w:t>
            </w:r>
          </w:p>
        </w:tc>
      </w:tr>
      <w:tr w:rsidR="00796D26" w:rsidRPr="00300FB6" w14:paraId="04176195" w14:textId="77777777" w:rsidTr="00CA069D">
        <w:trPr>
          <w:trHeight w:val="70"/>
          <w:jc w:val="center"/>
        </w:trPr>
        <w:tc>
          <w:tcPr>
            <w:tcW w:w="4661" w:type="dxa"/>
            <w:noWrap/>
            <w:vAlign w:val="center"/>
          </w:tcPr>
          <w:p w14:paraId="46F16F52" w14:textId="77777777" w:rsidR="00796D26" w:rsidRPr="00300FB6" w:rsidRDefault="00796D26" w:rsidP="008C136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ŠR</w:t>
            </w:r>
          </w:p>
        </w:tc>
        <w:tc>
          <w:tcPr>
            <w:tcW w:w="1267" w:type="dxa"/>
            <w:noWrap/>
            <w:vAlign w:val="center"/>
          </w:tcPr>
          <w:p w14:paraId="37487C06" w14:textId="77777777" w:rsidR="00796D26" w:rsidRPr="00300FB6" w:rsidRDefault="00796D26" w:rsidP="008C136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tcPr>
          <w:p w14:paraId="72CAC6D9" w14:textId="77777777" w:rsidR="00796D26" w:rsidRPr="008C136A" w:rsidRDefault="00796D26" w:rsidP="008C136A">
            <w:pPr>
              <w:spacing w:after="0" w:line="240" w:lineRule="auto"/>
              <w:jc w:val="right"/>
              <w:rPr>
                <w:rFonts w:ascii="Times New Roman" w:hAnsi="Times New Roman"/>
                <w:b/>
                <w:bCs/>
                <w:iCs/>
                <w:sz w:val="24"/>
                <w:szCs w:val="24"/>
                <w:highlight w:val="yellow"/>
                <w:lang w:eastAsia="sk-SK"/>
              </w:rPr>
            </w:pPr>
            <w:r w:rsidRPr="008C136A">
              <w:rPr>
                <w:rFonts w:ascii="Times New Roman" w:hAnsi="Times New Roman"/>
                <w:sz w:val="24"/>
              </w:rPr>
              <w:t>-943 488</w:t>
            </w:r>
          </w:p>
        </w:tc>
        <w:tc>
          <w:tcPr>
            <w:tcW w:w="1267" w:type="dxa"/>
            <w:noWrap/>
          </w:tcPr>
          <w:p w14:paraId="683B5669" w14:textId="77777777" w:rsidR="00796D26" w:rsidRPr="008C136A" w:rsidRDefault="00796D26" w:rsidP="008C136A">
            <w:pPr>
              <w:spacing w:after="0" w:line="240" w:lineRule="auto"/>
              <w:jc w:val="right"/>
              <w:rPr>
                <w:rFonts w:ascii="Times New Roman" w:hAnsi="Times New Roman"/>
                <w:b/>
                <w:bCs/>
                <w:iCs/>
                <w:sz w:val="24"/>
                <w:szCs w:val="24"/>
                <w:highlight w:val="yellow"/>
                <w:lang w:eastAsia="sk-SK"/>
              </w:rPr>
            </w:pPr>
            <w:r w:rsidRPr="008C136A">
              <w:rPr>
                <w:rFonts w:ascii="Times New Roman" w:hAnsi="Times New Roman"/>
                <w:sz w:val="24"/>
              </w:rPr>
              <w:t>-943 488</w:t>
            </w:r>
          </w:p>
        </w:tc>
        <w:tc>
          <w:tcPr>
            <w:tcW w:w="1267" w:type="dxa"/>
            <w:noWrap/>
          </w:tcPr>
          <w:p w14:paraId="476EE36B" w14:textId="77777777" w:rsidR="00796D26" w:rsidRPr="008C136A" w:rsidRDefault="00796D26" w:rsidP="008C136A">
            <w:pPr>
              <w:spacing w:after="0" w:line="240" w:lineRule="auto"/>
              <w:jc w:val="right"/>
              <w:rPr>
                <w:rFonts w:ascii="Times New Roman" w:hAnsi="Times New Roman"/>
                <w:b/>
                <w:bCs/>
                <w:iCs/>
                <w:sz w:val="24"/>
                <w:szCs w:val="24"/>
                <w:highlight w:val="yellow"/>
                <w:lang w:eastAsia="sk-SK"/>
              </w:rPr>
            </w:pPr>
            <w:r w:rsidRPr="008C136A">
              <w:rPr>
                <w:rFonts w:ascii="Times New Roman" w:hAnsi="Times New Roman"/>
                <w:sz w:val="24"/>
              </w:rPr>
              <w:t>-943 488</w:t>
            </w:r>
          </w:p>
        </w:tc>
      </w:tr>
      <w:tr w:rsidR="00796D26" w:rsidRPr="00300FB6" w14:paraId="2BCA2753" w14:textId="77777777" w:rsidTr="002B63FD">
        <w:trPr>
          <w:trHeight w:val="70"/>
          <w:jc w:val="center"/>
        </w:trPr>
        <w:tc>
          <w:tcPr>
            <w:tcW w:w="4661" w:type="dxa"/>
            <w:noWrap/>
            <w:vAlign w:val="center"/>
          </w:tcPr>
          <w:p w14:paraId="10073F37"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obce</w:t>
            </w:r>
          </w:p>
        </w:tc>
        <w:tc>
          <w:tcPr>
            <w:tcW w:w="1267" w:type="dxa"/>
            <w:noWrap/>
            <w:vAlign w:val="center"/>
          </w:tcPr>
          <w:p w14:paraId="0110C94C"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7C071171"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6351C08"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2E812737"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6538B611" w14:textId="77777777" w:rsidTr="002B63FD">
        <w:trPr>
          <w:trHeight w:val="70"/>
          <w:jc w:val="center"/>
        </w:trPr>
        <w:tc>
          <w:tcPr>
            <w:tcW w:w="4661" w:type="dxa"/>
            <w:noWrap/>
            <w:vAlign w:val="center"/>
          </w:tcPr>
          <w:p w14:paraId="0553536D" w14:textId="77777777" w:rsidR="00796D26" w:rsidRPr="00300FB6" w:rsidRDefault="00796D26" w:rsidP="00CF6B4A">
            <w:pPr>
              <w:spacing w:after="0" w:line="240" w:lineRule="auto"/>
              <w:rPr>
                <w:rFonts w:ascii="Times New Roman" w:hAnsi="Times New Roman"/>
                <w:b/>
                <w:bCs/>
                <w:i/>
                <w:iCs/>
                <w:sz w:val="24"/>
                <w:szCs w:val="24"/>
                <w:lang w:eastAsia="sk-SK"/>
              </w:rPr>
            </w:pPr>
            <w:r w:rsidRPr="00300FB6">
              <w:rPr>
                <w:rFonts w:ascii="Times New Roman" w:hAnsi="Times New Roman"/>
                <w:b/>
                <w:bCs/>
                <w:i/>
                <w:iCs/>
                <w:sz w:val="24"/>
                <w:szCs w:val="24"/>
                <w:lang w:eastAsia="sk-SK"/>
              </w:rPr>
              <w:t>- vplyv na vyššie územné celky</w:t>
            </w:r>
          </w:p>
        </w:tc>
        <w:tc>
          <w:tcPr>
            <w:tcW w:w="1267" w:type="dxa"/>
            <w:noWrap/>
            <w:vAlign w:val="center"/>
          </w:tcPr>
          <w:p w14:paraId="68B43FE2"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6039F49"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40299B9"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2D01EC1"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47CD27AB" w14:textId="77777777" w:rsidTr="002B63FD">
        <w:trPr>
          <w:trHeight w:val="70"/>
          <w:jc w:val="center"/>
        </w:trPr>
        <w:tc>
          <w:tcPr>
            <w:tcW w:w="4661" w:type="dxa"/>
            <w:noWrap/>
            <w:vAlign w:val="center"/>
          </w:tcPr>
          <w:p w14:paraId="4BAD8FDA" w14:textId="77777777" w:rsidR="00796D26" w:rsidRPr="00300FB6" w:rsidRDefault="00796D26" w:rsidP="00CF6B4A">
            <w:pPr>
              <w:spacing w:after="0" w:line="240" w:lineRule="auto"/>
              <w:rPr>
                <w:rFonts w:ascii="Times New Roman" w:hAnsi="Times New Roman"/>
                <w:b/>
                <w:bCs/>
                <w:sz w:val="24"/>
                <w:szCs w:val="24"/>
                <w:lang w:eastAsia="sk-SK"/>
              </w:rPr>
            </w:pPr>
            <w:r w:rsidRPr="00300FB6">
              <w:rPr>
                <w:rFonts w:ascii="Times New Roman" w:hAnsi="Times New Roman"/>
                <w:b/>
                <w:bCs/>
                <w:i/>
                <w:iCs/>
                <w:sz w:val="24"/>
                <w:szCs w:val="24"/>
                <w:lang w:eastAsia="sk-SK"/>
              </w:rPr>
              <w:t>- vplyv na ostatné subjekty verejnej správy</w:t>
            </w:r>
          </w:p>
        </w:tc>
        <w:tc>
          <w:tcPr>
            <w:tcW w:w="1267" w:type="dxa"/>
            <w:noWrap/>
            <w:vAlign w:val="center"/>
          </w:tcPr>
          <w:p w14:paraId="5C748AB1"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7DF982BC"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68196FB7"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c>
          <w:tcPr>
            <w:tcW w:w="1267" w:type="dxa"/>
            <w:noWrap/>
            <w:vAlign w:val="center"/>
          </w:tcPr>
          <w:p w14:paraId="32DF9E6A" w14:textId="77777777" w:rsidR="00796D26" w:rsidRPr="00300FB6" w:rsidRDefault="00796D26" w:rsidP="00CF6B4A">
            <w:pPr>
              <w:spacing w:after="0" w:line="240" w:lineRule="auto"/>
              <w:jc w:val="right"/>
              <w:rPr>
                <w:rFonts w:ascii="Times New Roman" w:hAnsi="Times New Roman"/>
                <w:b/>
                <w:bCs/>
                <w:iCs/>
                <w:sz w:val="24"/>
                <w:szCs w:val="24"/>
                <w:lang w:eastAsia="sk-SK"/>
              </w:rPr>
            </w:pPr>
            <w:r w:rsidRPr="00300FB6">
              <w:rPr>
                <w:rFonts w:ascii="Times New Roman" w:hAnsi="Times New Roman"/>
                <w:b/>
                <w:bCs/>
                <w:iCs/>
                <w:sz w:val="24"/>
                <w:szCs w:val="24"/>
                <w:lang w:eastAsia="sk-SK"/>
              </w:rPr>
              <w:t>0</w:t>
            </w:r>
          </w:p>
        </w:tc>
      </w:tr>
      <w:tr w:rsidR="00796D26" w:rsidRPr="00300FB6" w14:paraId="41C1FDFB" w14:textId="77777777" w:rsidTr="002B63FD">
        <w:trPr>
          <w:trHeight w:val="70"/>
          <w:jc w:val="center"/>
        </w:trPr>
        <w:tc>
          <w:tcPr>
            <w:tcW w:w="4661" w:type="dxa"/>
            <w:shd w:val="clear" w:color="auto" w:fill="C0C0C0"/>
            <w:noWrap/>
            <w:vAlign w:val="center"/>
          </w:tcPr>
          <w:p w14:paraId="247798D3" w14:textId="77777777" w:rsidR="00796D26" w:rsidRPr="00300FB6" w:rsidRDefault="00796D26" w:rsidP="00CF6B4A">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Financovanie zabezpečené v rozpočte</w:t>
            </w:r>
          </w:p>
        </w:tc>
        <w:tc>
          <w:tcPr>
            <w:tcW w:w="1267" w:type="dxa"/>
            <w:shd w:val="clear" w:color="auto" w:fill="C0C0C0"/>
            <w:noWrap/>
            <w:vAlign w:val="center"/>
          </w:tcPr>
          <w:p w14:paraId="1B2E97FE" w14:textId="77777777" w:rsidR="00796D26" w:rsidRPr="00300FB6" w:rsidRDefault="00796D26" w:rsidP="00CF6B4A">
            <w:pPr>
              <w:spacing w:after="0" w:line="240" w:lineRule="auto"/>
              <w:jc w:val="right"/>
              <w:rPr>
                <w:rFonts w:ascii="Times New Roman" w:hAnsi="Times New Roman"/>
                <w:b/>
                <w:bCs/>
                <w:sz w:val="24"/>
                <w:szCs w:val="24"/>
                <w:lang w:eastAsia="sk-SK"/>
              </w:rPr>
            </w:pPr>
            <w:r w:rsidRPr="001609A8">
              <w:rPr>
                <w:rFonts w:ascii="Times New Roman" w:hAnsi="Times New Roman"/>
                <w:b/>
                <w:bCs/>
                <w:sz w:val="24"/>
                <w:szCs w:val="24"/>
                <w:lang w:eastAsia="sk-SK"/>
              </w:rPr>
              <w:t>3</w:t>
            </w:r>
            <w:r>
              <w:rPr>
                <w:rFonts w:ascii="Times New Roman" w:hAnsi="Times New Roman"/>
                <w:b/>
                <w:bCs/>
                <w:sz w:val="24"/>
                <w:szCs w:val="24"/>
                <w:lang w:eastAsia="sk-SK"/>
              </w:rPr>
              <w:t>20 668</w:t>
            </w:r>
            <w:r w:rsidRPr="001609A8" w:rsidDel="001609A8">
              <w:rPr>
                <w:rFonts w:ascii="Times New Roman" w:hAnsi="Times New Roman"/>
                <w:b/>
                <w:bCs/>
                <w:sz w:val="24"/>
                <w:szCs w:val="24"/>
                <w:lang w:eastAsia="sk-SK"/>
              </w:rPr>
              <w:t xml:space="preserve"> </w:t>
            </w:r>
          </w:p>
        </w:tc>
        <w:tc>
          <w:tcPr>
            <w:tcW w:w="1267" w:type="dxa"/>
            <w:shd w:val="clear" w:color="auto" w:fill="C0C0C0"/>
            <w:noWrap/>
            <w:vAlign w:val="center"/>
          </w:tcPr>
          <w:p w14:paraId="6589ADBC"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C0C0C0"/>
            <w:noWrap/>
            <w:vAlign w:val="center"/>
          </w:tcPr>
          <w:p w14:paraId="6DDAE38E"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C0C0C0"/>
            <w:noWrap/>
            <w:vAlign w:val="center"/>
          </w:tcPr>
          <w:p w14:paraId="0158ABC3"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r>
      <w:tr w:rsidR="00796D26" w:rsidRPr="00300FB6" w14:paraId="0FC00F1F" w14:textId="77777777" w:rsidTr="002B63FD">
        <w:trPr>
          <w:trHeight w:val="70"/>
          <w:jc w:val="center"/>
        </w:trPr>
        <w:tc>
          <w:tcPr>
            <w:tcW w:w="4661" w:type="dxa"/>
            <w:noWrap/>
            <w:vAlign w:val="center"/>
          </w:tcPr>
          <w:p w14:paraId="4A394B1E" w14:textId="77777777" w:rsidR="00796D26" w:rsidRPr="00300FB6" w:rsidRDefault="00796D26" w:rsidP="00CF6B4A">
            <w:pPr>
              <w:spacing w:after="0" w:line="240" w:lineRule="auto"/>
              <w:rPr>
                <w:rFonts w:ascii="Times New Roman" w:hAnsi="Times New Roman"/>
                <w:sz w:val="24"/>
                <w:szCs w:val="24"/>
                <w:lang w:eastAsia="sk-SK"/>
              </w:rPr>
            </w:pPr>
            <w:r w:rsidRPr="00300FB6">
              <w:rPr>
                <w:rFonts w:ascii="Times New Roman" w:hAnsi="Times New Roman"/>
                <w:sz w:val="24"/>
                <w:szCs w:val="24"/>
                <w:lang w:eastAsia="sk-SK"/>
              </w:rPr>
              <w:t>v tom: MF SR</w:t>
            </w:r>
            <w:r>
              <w:rPr>
                <w:rFonts w:ascii="Times New Roman" w:hAnsi="Times New Roman"/>
                <w:sz w:val="24"/>
                <w:szCs w:val="24"/>
                <w:lang w:eastAsia="sk-SK"/>
              </w:rPr>
              <w:t xml:space="preserve"> / program 074 Tvorba metodiky, riadenie, kontrola, vládny audit a vnútorný audit</w:t>
            </w:r>
          </w:p>
        </w:tc>
        <w:tc>
          <w:tcPr>
            <w:tcW w:w="1267" w:type="dxa"/>
            <w:noWrap/>
            <w:vAlign w:val="center"/>
          </w:tcPr>
          <w:p w14:paraId="1303A767" w14:textId="77777777" w:rsidR="00796D26" w:rsidRPr="00300FB6" w:rsidRDefault="00796D26" w:rsidP="00CF6B4A">
            <w:pPr>
              <w:spacing w:after="0" w:line="240" w:lineRule="auto"/>
              <w:jc w:val="right"/>
              <w:rPr>
                <w:rFonts w:ascii="Times New Roman" w:hAnsi="Times New Roman"/>
                <w:sz w:val="24"/>
                <w:szCs w:val="24"/>
                <w:lang w:eastAsia="sk-SK"/>
              </w:rPr>
            </w:pPr>
            <w:r w:rsidRPr="001609A8">
              <w:rPr>
                <w:rFonts w:ascii="Times New Roman" w:hAnsi="Times New Roman"/>
                <w:sz w:val="24"/>
                <w:szCs w:val="24"/>
                <w:lang w:eastAsia="sk-SK"/>
              </w:rPr>
              <w:t>3</w:t>
            </w:r>
            <w:r>
              <w:rPr>
                <w:rFonts w:ascii="Times New Roman" w:hAnsi="Times New Roman"/>
                <w:sz w:val="24"/>
                <w:szCs w:val="24"/>
                <w:lang w:eastAsia="sk-SK"/>
              </w:rPr>
              <w:t>20 668</w:t>
            </w:r>
            <w:r w:rsidRPr="001609A8" w:rsidDel="001609A8">
              <w:rPr>
                <w:rFonts w:ascii="Times New Roman" w:hAnsi="Times New Roman"/>
                <w:sz w:val="24"/>
                <w:szCs w:val="24"/>
                <w:lang w:eastAsia="sk-SK"/>
              </w:rPr>
              <w:t xml:space="preserve"> </w:t>
            </w:r>
          </w:p>
        </w:tc>
        <w:tc>
          <w:tcPr>
            <w:tcW w:w="1267" w:type="dxa"/>
            <w:noWrap/>
            <w:vAlign w:val="center"/>
          </w:tcPr>
          <w:p w14:paraId="0E39C44E"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592CAC6A"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c>
          <w:tcPr>
            <w:tcW w:w="1267" w:type="dxa"/>
            <w:noWrap/>
            <w:vAlign w:val="center"/>
          </w:tcPr>
          <w:p w14:paraId="21DF54AC" w14:textId="77777777" w:rsidR="00796D26" w:rsidRPr="00300FB6" w:rsidRDefault="00796D26" w:rsidP="00CF6B4A">
            <w:pPr>
              <w:spacing w:after="0" w:line="240" w:lineRule="auto"/>
              <w:jc w:val="right"/>
              <w:rPr>
                <w:rFonts w:ascii="Times New Roman" w:hAnsi="Times New Roman"/>
                <w:sz w:val="24"/>
                <w:szCs w:val="24"/>
                <w:lang w:eastAsia="sk-SK"/>
              </w:rPr>
            </w:pPr>
            <w:r w:rsidRPr="00300FB6">
              <w:rPr>
                <w:rFonts w:ascii="Times New Roman" w:hAnsi="Times New Roman"/>
                <w:sz w:val="24"/>
                <w:szCs w:val="24"/>
                <w:lang w:eastAsia="sk-SK"/>
              </w:rPr>
              <w:t>0</w:t>
            </w:r>
          </w:p>
        </w:tc>
      </w:tr>
      <w:tr w:rsidR="00796D26" w:rsidRPr="00300FB6" w14:paraId="464898B7" w14:textId="77777777" w:rsidTr="002B63FD">
        <w:trPr>
          <w:trHeight w:val="70"/>
          <w:jc w:val="center"/>
        </w:trPr>
        <w:tc>
          <w:tcPr>
            <w:tcW w:w="4661" w:type="dxa"/>
            <w:shd w:val="clear" w:color="auto" w:fill="BFBFBF" w:themeFill="background1" w:themeFillShade="BF"/>
            <w:noWrap/>
            <w:vAlign w:val="center"/>
          </w:tcPr>
          <w:p w14:paraId="5610DA6C" w14:textId="77777777" w:rsidR="00796D26" w:rsidRPr="00300FB6" w:rsidRDefault="00796D26" w:rsidP="00CF6B4A">
            <w:pPr>
              <w:spacing w:after="0" w:line="240" w:lineRule="auto"/>
              <w:rPr>
                <w:rFonts w:ascii="Times New Roman" w:hAnsi="Times New Roman"/>
                <w:b/>
                <w:sz w:val="24"/>
                <w:szCs w:val="24"/>
                <w:lang w:eastAsia="sk-SK"/>
              </w:rPr>
            </w:pPr>
            <w:r w:rsidRPr="00300FB6">
              <w:rPr>
                <w:rFonts w:ascii="Times New Roman" w:hAnsi="Times New Roman"/>
                <w:b/>
                <w:sz w:val="24"/>
                <w:szCs w:val="24"/>
                <w:lang w:eastAsia="sk-SK"/>
              </w:rPr>
              <w:lastRenderedPageBreak/>
              <w:t>Iné ako rozpočtové zdroje</w:t>
            </w:r>
          </w:p>
        </w:tc>
        <w:tc>
          <w:tcPr>
            <w:tcW w:w="1267" w:type="dxa"/>
            <w:shd w:val="clear" w:color="auto" w:fill="BFBFBF" w:themeFill="background1" w:themeFillShade="BF"/>
            <w:noWrap/>
            <w:vAlign w:val="center"/>
          </w:tcPr>
          <w:p w14:paraId="5F9849FC"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705B1FD6"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72E14608"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47489352"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r>
      <w:tr w:rsidR="00796D26" w:rsidRPr="00300FB6" w14:paraId="2E6D7F02" w14:textId="77777777" w:rsidTr="002B63FD">
        <w:trPr>
          <w:trHeight w:val="70"/>
          <w:jc w:val="center"/>
        </w:trPr>
        <w:tc>
          <w:tcPr>
            <w:tcW w:w="4661" w:type="dxa"/>
            <w:shd w:val="clear" w:color="auto" w:fill="A6A6A6" w:themeFill="background1" w:themeFillShade="A6"/>
            <w:noWrap/>
            <w:vAlign w:val="center"/>
          </w:tcPr>
          <w:p w14:paraId="6A177BD8" w14:textId="77777777" w:rsidR="00796D26" w:rsidRPr="00300FB6" w:rsidRDefault="00796D26" w:rsidP="00CF6B4A">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14:paraId="21F705BB" w14:textId="77777777" w:rsidR="00796D26" w:rsidRPr="00300FB6" w:rsidRDefault="00796D26" w:rsidP="00CF6B4A">
            <w:pPr>
              <w:spacing w:after="0" w:line="240" w:lineRule="auto"/>
              <w:jc w:val="right"/>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267" w:type="dxa"/>
            <w:shd w:val="clear" w:color="auto" w:fill="A6A6A6" w:themeFill="background1" w:themeFillShade="A6"/>
            <w:noWrap/>
            <w:vAlign w:val="center"/>
          </w:tcPr>
          <w:p w14:paraId="1CA39EDE" w14:textId="77777777" w:rsidR="00796D26" w:rsidRPr="00300FB6" w:rsidRDefault="00796D26" w:rsidP="008F456D">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-1 282 672</w:t>
            </w:r>
          </w:p>
        </w:tc>
        <w:tc>
          <w:tcPr>
            <w:tcW w:w="1267" w:type="dxa"/>
            <w:shd w:val="clear" w:color="auto" w:fill="A6A6A6" w:themeFill="background1" w:themeFillShade="A6"/>
            <w:noWrap/>
            <w:vAlign w:val="center"/>
          </w:tcPr>
          <w:p w14:paraId="4C126C83"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-1 282 672</w:t>
            </w:r>
          </w:p>
        </w:tc>
        <w:tc>
          <w:tcPr>
            <w:tcW w:w="1267" w:type="dxa"/>
            <w:shd w:val="clear" w:color="auto" w:fill="A6A6A6" w:themeFill="background1" w:themeFillShade="A6"/>
            <w:noWrap/>
            <w:vAlign w:val="center"/>
          </w:tcPr>
          <w:p w14:paraId="79D9AA77" w14:textId="77777777" w:rsidR="00796D26" w:rsidRPr="00300FB6" w:rsidRDefault="00796D26" w:rsidP="00CF6B4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-1 282 672</w:t>
            </w:r>
          </w:p>
        </w:tc>
      </w:tr>
      <w:bookmarkEnd w:id="1"/>
    </w:tbl>
    <w:p w14:paraId="39AE393B" w14:textId="77777777" w:rsidR="00796D26" w:rsidRDefault="00796D26" w:rsidP="00D01E4C">
      <w:pPr>
        <w:spacing w:after="0"/>
        <w:ind w:left="7080" w:firstLine="708"/>
        <w:jc w:val="right"/>
        <w:rPr>
          <w:rFonts w:ascii="Times New Roman" w:hAnsi="Times New Roman"/>
          <w:bCs/>
          <w:sz w:val="20"/>
          <w:szCs w:val="20"/>
          <w:lang w:eastAsia="sk-SK"/>
        </w:rPr>
      </w:pPr>
    </w:p>
    <w:p w14:paraId="6BD66D8A" w14:textId="77777777" w:rsidR="00796D26" w:rsidRPr="00300FB6" w:rsidRDefault="00796D26" w:rsidP="00D01E4C">
      <w:pPr>
        <w:spacing w:after="0"/>
        <w:ind w:left="7080" w:firstLine="708"/>
        <w:jc w:val="right"/>
        <w:rPr>
          <w:rFonts w:ascii="Times New Roman" w:hAnsi="Times New Roman"/>
          <w:bCs/>
          <w:sz w:val="20"/>
          <w:szCs w:val="20"/>
          <w:lang w:eastAsia="sk-SK"/>
        </w:rPr>
      </w:pPr>
      <w:r w:rsidRPr="00300FB6">
        <w:rPr>
          <w:rFonts w:ascii="Times New Roman" w:hAnsi="Times New Roman"/>
          <w:bCs/>
          <w:sz w:val="20"/>
          <w:szCs w:val="20"/>
          <w:lang w:eastAsia="sk-SK"/>
        </w:rPr>
        <w:t>Tabuľka č. 1/B</w:t>
      </w:r>
    </w:p>
    <w:tbl>
      <w:tblPr>
        <w:tblW w:w="10066" w:type="dxa"/>
        <w:tblInd w:w="-431" w:type="dxa"/>
        <w:tblCellMar>
          <w:left w:w="70" w:type="dxa"/>
          <w:right w:w="70" w:type="dxa"/>
        </w:tblCellMar>
        <w:tblLook w:val="04A0" w:firstRow="1" w:lastRow="0" w:firstColumn="1" w:lastColumn="0" w:noHBand="0" w:noVBand="1"/>
      </w:tblPr>
      <w:tblGrid>
        <w:gridCol w:w="4821"/>
        <w:gridCol w:w="1134"/>
        <w:gridCol w:w="1417"/>
        <w:gridCol w:w="1276"/>
        <w:gridCol w:w="1418"/>
      </w:tblGrid>
      <w:tr w:rsidR="00796D26" w:rsidRPr="00300FB6" w14:paraId="7AB78B6E" w14:textId="77777777" w:rsidTr="004A511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C35308F" w14:textId="77777777" w:rsidR="00796D26" w:rsidRPr="00300FB6" w:rsidRDefault="00796D26" w:rsidP="001C721D">
            <w:pPr>
              <w:spacing w:after="0" w:line="240" w:lineRule="auto"/>
              <w:rPr>
                <w:rFonts w:ascii="Times New Roman" w:hAnsi="Times New Roman"/>
                <w:color w:val="000000"/>
                <w:sz w:val="24"/>
                <w:szCs w:val="24"/>
                <w:lang w:eastAsia="sk-SK"/>
              </w:rPr>
            </w:pPr>
            <w:r w:rsidRPr="00300FB6">
              <w:rPr>
                <w:rFonts w:ascii="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94A74E" w14:textId="77777777" w:rsidR="00796D26" w:rsidRPr="00300FB6" w:rsidRDefault="00796D26" w:rsidP="001C721D">
            <w:pPr>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E32E82" w14:textId="77777777" w:rsidR="00796D26" w:rsidRPr="00300FB6" w:rsidRDefault="00796D26">
            <w:pPr>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7BFC87" w14:textId="77777777" w:rsidR="00796D26" w:rsidRPr="00300FB6" w:rsidRDefault="00796D26">
            <w:pPr>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193B5EF" w14:textId="77777777" w:rsidR="00796D26" w:rsidRPr="00300FB6" w:rsidRDefault="00796D26">
            <w:pPr>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2028</w:t>
            </w:r>
          </w:p>
        </w:tc>
      </w:tr>
      <w:tr w:rsidR="00796D26" w:rsidRPr="00300FB6" w14:paraId="0174EC48" w14:textId="77777777" w:rsidTr="004A511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6CF398" w14:textId="77777777" w:rsidR="00796D26" w:rsidRPr="00300FB6" w:rsidRDefault="00796D26" w:rsidP="00CA069D">
            <w:pPr>
              <w:spacing w:after="0" w:line="240" w:lineRule="auto"/>
              <w:rPr>
                <w:rFonts w:ascii="Times New Roman" w:hAnsi="Times New Roman"/>
                <w:b/>
                <w:bCs/>
                <w:color w:val="000000" w:themeColor="text1"/>
                <w:sz w:val="24"/>
                <w:szCs w:val="24"/>
                <w:lang w:eastAsia="sk-SK"/>
              </w:rPr>
            </w:pPr>
            <w:r w:rsidRPr="00300FB6">
              <w:rPr>
                <w:rFonts w:ascii="Times New Roman" w:hAnsi="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64C9F924" w14:textId="77777777" w:rsidR="00796D26" w:rsidRPr="00300FB6" w:rsidRDefault="00796D26" w:rsidP="00CA069D">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367BBB6"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c>
          <w:tcPr>
            <w:tcW w:w="1276" w:type="dxa"/>
            <w:tcBorders>
              <w:top w:val="nil"/>
              <w:left w:val="nil"/>
              <w:bottom w:val="single" w:sz="4" w:space="0" w:color="auto"/>
              <w:right w:val="single" w:sz="4" w:space="0" w:color="auto"/>
            </w:tcBorders>
            <w:shd w:val="clear" w:color="auto" w:fill="auto"/>
            <w:noWrap/>
            <w:vAlign w:val="center"/>
            <w:hideMark/>
          </w:tcPr>
          <w:p w14:paraId="2D990298"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c>
          <w:tcPr>
            <w:tcW w:w="1418" w:type="dxa"/>
            <w:tcBorders>
              <w:top w:val="nil"/>
              <w:left w:val="nil"/>
              <w:bottom w:val="single" w:sz="4" w:space="0" w:color="auto"/>
              <w:right w:val="single" w:sz="4" w:space="0" w:color="auto"/>
            </w:tcBorders>
            <w:shd w:val="clear" w:color="auto" w:fill="auto"/>
            <w:noWrap/>
            <w:vAlign w:val="center"/>
            <w:hideMark/>
          </w:tcPr>
          <w:p w14:paraId="62055403"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r>
      <w:tr w:rsidR="00796D26" w:rsidRPr="00300FB6" w14:paraId="546770FB" w14:textId="77777777" w:rsidTr="004A511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7D993CED" w14:textId="77777777" w:rsidR="00796D26" w:rsidRPr="00300FB6" w:rsidRDefault="00796D26" w:rsidP="00CA069D">
            <w:pPr>
              <w:spacing w:after="0" w:line="240" w:lineRule="auto"/>
              <w:rPr>
                <w:rFonts w:ascii="Times New Roman" w:hAnsi="Times New Roman"/>
                <w:color w:val="000000" w:themeColor="text1"/>
                <w:sz w:val="24"/>
                <w:szCs w:val="24"/>
                <w:lang w:eastAsia="sk-SK"/>
              </w:rPr>
            </w:pPr>
            <w:r>
              <w:rPr>
                <w:rFonts w:ascii="Times New Roman" w:hAnsi="Times New Roman"/>
                <w:sz w:val="24"/>
                <w:szCs w:val="24"/>
                <w:lang w:eastAsia="sk-SK"/>
              </w:rPr>
              <w:t>v tom: MF SR / program 074 Tvorba metodiky, riadenie, kontrola, vládny audit a vnútorný audit</w:t>
            </w:r>
          </w:p>
        </w:tc>
        <w:tc>
          <w:tcPr>
            <w:tcW w:w="1134" w:type="dxa"/>
            <w:tcBorders>
              <w:top w:val="nil"/>
              <w:left w:val="nil"/>
              <w:bottom w:val="single" w:sz="4" w:space="0" w:color="auto"/>
              <w:right w:val="single" w:sz="4" w:space="0" w:color="auto"/>
            </w:tcBorders>
            <w:shd w:val="clear" w:color="auto" w:fill="auto"/>
            <w:noWrap/>
            <w:vAlign w:val="center"/>
            <w:hideMark/>
          </w:tcPr>
          <w:p w14:paraId="7AC347D5" w14:textId="77777777" w:rsidR="00796D26" w:rsidRPr="00300FB6" w:rsidRDefault="00796D26" w:rsidP="00CA069D">
            <w:pPr>
              <w:spacing w:after="0" w:line="240" w:lineRule="auto"/>
              <w:jc w:val="right"/>
              <w:rPr>
                <w:rFonts w:ascii="Times New Roman" w:hAnsi="Times New Roman"/>
                <w:color w:val="000000"/>
                <w:sz w:val="24"/>
                <w:szCs w:val="24"/>
                <w:lang w:eastAsia="sk-SK"/>
              </w:rPr>
            </w:pPr>
            <w:r>
              <w:rPr>
                <w:rFonts w:ascii="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0A7A5CC" w14:textId="77777777" w:rsidR="00796D26" w:rsidRPr="00300FB6" w:rsidRDefault="00796D26" w:rsidP="00CA069D">
            <w:pPr>
              <w:spacing w:after="0" w:line="240" w:lineRule="auto"/>
              <w:jc w:val="right"/>
              <w:rPr>
                <w:rFonts w:ascii="Times New Roman" w:hAnsi="Times New Roman"/>
                <w:color w:val="000000"/>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c>
          <w:tcPr>
            <w:tcW w:w="1276" w:type="dxa"/>
            <w:tcBorders>
              <w:top w:val="nil"/>
              <w:left w:val="nil"/>
              <w:bottom w:val="single" w:sz="4" w:space="0" w:color="auto"/>
              <w:right w:val="single" w:sz="4" w:space="0" w:color="auto"/>
            </w:tcBorders>
            <w:shd w:val="clear" w:color="auto" w:fill="auto"/>
            <w:noWrap/>
            <w:vAlign w:val="center"/>
            <w:hideMark/>
          </w:tcPr>
          <w:p w14:paraId="2A9060D9" w14:textId="77777777" w:rsidR="00796D26" w:rsidRPr="00300FB6" w:rsidRDefault="00796D26" w:rsidP="00CA069D">
            <w:pPr>
              <w:spacing w:after="0" w:line="240" w:lineRule="auto"/>
              <w:jc w:val="right"/>
              <w:rPr>
                <w:rFonts w:ascii="Times New Roman" w:hAnsi="Times New Roman"/>
                <w:color w:val="000000"/>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c>
          <w:tcPr>
            <w:tcW w:w="1418" w:type="dxa"/>
            <w:tcBorders>
              <w:top w:val="nil"/>
              <w:left w:val="nil"/>
              <w:bottom w:val="single" w:sz="4" w:space="0" w:color="auto"/>
              <w:right w:val="single" w:sz="4" w:space="0" w:color="auto"/>
            </w:tcBorders>
            <w:shd w:val="clear" w:color="auto" w:fill="auto"/>
            <w:noWrap/>
            <w:vAlign w:val="center"/>
            <w:hideMark/>
          </w:tcPr>
          <w:p w14:paraId="7FE02138" w14:textId="77777777" w:rsidR="00796D26" w:rsidRPr="00300FB6" w:rsidRDefault="00796D26" w:rsidP="00CA069D">
            <w:pPr>
              <w:spacing w:after="0" w:line="240" w:lineRule="auto"/>
              <w:jc w:val="right"/>
              <w:rPr>
                <w:rFonts w:ascii="Times New Roman" w:hAnsi="Times New Roman"/>
                <w:color w:val="000000"/>
                <w:sz w:val="24"/>
                <w:szCs w:val="24"/>
                <w:lang w:eastAsia="sk-SK"/>
              </w:rPr>
            </w:pPr>
            <w:r w:rsidRPr="00D01E4C">
              <w:rPr>
                <w:rFonts w:ascii="Times New Roman" w:hAnsi="Times New Roman"/>
                <w:sz w:val="24"/>
                <w:szCs w:val="24"/>
                <w:lang w:eastAsia="sk-SK"/>
              </w:rPr>
              <w:t>-1 </w:t>
            </w:r>
            <w:r>
              <w:rPr>
                <w:rFonts w:ascii="Times New Roman" w:hAnsi="Times New Roman"/>
                <w:sz w:val="24"/>
                <w:szCs w:val="24"/>
                <w:lang w:eastAsia="sk-SK"/>
              </w:rPr>
              <w:t>282 672</w:t>
            </w:r>
          </w:p>
        </w:tc>
      </w:tr>
      <w:tr w:rsidR="00796D26" w:rsidRPr="00300FB6" w14:paraId="7A0231A4" w14:textId="77777777" w:rsidTr="004A511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F662EF8" w14:textId="77777777" w:rsidR="00796D26" w:rsidRPr="00300FB6" w:rsidRDefault="00796D26" w:rsidP="001C721D">
            <w:pPr>
              <w:spacing w:after="0" w:line="240" w:lineRule="auto"/>
              <w:rPr>
                <w:rFonts w:ascii="Times New Roman" w:hAnsi="Times New Roman"/>
                <w:b/>
                <w:color w:val="000000" w:themeColor="text1"/>
                <w:sz w:val="24"/>
                <w:szCs w:val="24"/>
                <w:lang w:eastAsia="sk-SK"/>
              </w:rPr>
            </w:pPr>
            <w:r w:rsidRPr="00300FB6">
              <w:rPr>
                <w:rFonts w:ascii="Times New Roman" w:hAnsi="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2E249525" w14:textId="77777777" w:rsidR="00796D26" w:rsidRPr="00300FB6" w:rsidRDefault="00796D26" w:rsidP="000C5371">
            <w:pPr>
              <w:spacing w:after="0" w:line="240" w:lineRule="auto"/>
              <w:jc w:val="right"/>
              <w:rPr>
                <w:rFonts w:ascii="Times New Roman" w:hAnsi="Times New Roman"/>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14:paraId="4C7A76FF" w14:textId="77777777" w:rsidR="00796D26" w:rsidRPr="00300FB6" w:rsidRDefault="00796D26" w:rsidP="000C5371">
            <w:pPr>
              <w:spacing w:after="0" w:line="240" w:lineRule="auto"/>
              <w:jc w:val="right"/>
              <w:rPr>
                <w:rFonts w:ascii="Times New Roman" w:hAnsi="Times New Roman"/>
                <w:color w:val="000000"/>
                <w:sz w:val="24"/>
                <w:szCs w:val="24"/>
                <w:lang w:eastAsia="sk-SK"/>
              </w:rPr>
            </w:pPr>
          </w:p>
        </w:tc>
        <w:tc>
          <w:tcPr>
            <w:tcW w:w="1276" w:type="dxa"/>
            <w:tcBorders>
              <w:top w:val="nil"/>
              <w:left w:val="nil"/>
              <w:bottom w:val="single" w:sz="4" w:space="0" w:color="auto"/>
              <w:right w:val="single" w:sz="4" w:space="0" w:color="auto"/>
            </w:tcBorders>
            <w:shd w:val="clear" w:color="auto" w:fill="auto"/>
            <w:noWrap/>
            <w:vAlign w:val="center"/>
            <w:hideMark/>
          </w:tcPr>
          <w:p w14:paraId="1133E437" w14:textId="77777777" w:rsidR="00796D26" w:rsidRPr="00300FB6" w:rsidRDefault="00796D26" w:rsidP="000C5371">
            <w:pPr>
              <w:spacing w:after="0" w:line="240" w:lineRule="auto"/>
              <w:jc w:val="right"/>
              <w:rPr>
                <w:rFonts w:ascii="Times New Roman" w:hAnsi="Times New Roman"/>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14:paraId="0EC6C1B7" w14:textId="77777777" w:rsidR="00796D26" w:rsidRPr="00300FB6" w:rsidRDefault="00796D26" w:rsidP="000C5371">
            <w:pPr>
              <w:spacing w:after="0" w:line="240" w:lineRule="auto"/>
              <w:jc w:val="right"/>
              <w:rPr>
                <w:rFonts w:ascii="Times New Roman" w:hAnsi="Times New Roman"/>
                <w:color w:val="000000"/>
                <w:sz w:val="24"/>
                <w:szCs w:val="24"/>
                <w:lang w:eastAsia="sk-SK"/>
              </w:rPr>
            </w:pPr>
          </w:p>
        </w:tc>
      </w:tr>
      <w:tr w:rsidR="00796D26" w:rsidRPr="00300FB6" w14:paraId="3DF6586E" w14:textId="77777777" w:rsidTr="004A511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1374834" w14:textId="77777777" w:rsidR="00796D26" w:rsidRPr="00300FB6" w:rsidRDefault="00796D26" w:rsidP="00CA069D">
            <w:pPr>
              <w:spacing w:after="0" w:line="240" w:lineRule="auto"/>
              <w:rPr>
                <w:rFonts w:ascii="Times New Roman" w:hAnsi="Times New Roman"/>
                <w:b/>
                <w:bCs/>
                <w:color w:val="000000" w:themeColor="text1"/>
                <w:sz w:val="24"/>
                <w:szCs w:val="24"/>
                <w:lang w:eastAsia="sk-SK"/>
              </w:rPr>
            </w:pPr>
            <w:r w:rsidRPr="00300FB6">
              <w:rPr>
                <w:rFonts w:ascii="Times New Roman" w:hAnsi="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00D9D4D3" w14:textId="77777777" w:rsidR="00796D26" w:rsidRPr="00300FB6" w:rsidRDefault="00796D26" w:rsidP="00CA069D">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FC665A3"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c>
          <w:tcPr>
            <w:tcW w:w="1276" w:type="dxa"/>
            <w:tcBorders>
              <w:top w:val="nil"/>
              <w:left w:val="nil"/>
              <w:bottom w:val="single" w:sz="4" w:space="0" w:color="auto"/>
              <w:right w:val="single" w:sz="4" w:space="0" w:color="auto"/>
            </w:tcBorders>
            <w:shd w:val="clear" w:color="auto" w:fill="auto"/>
            <w:noWrap/>
            <w:vAlign w:val="center"/>
            <w:hideMark/>
          </w:tcPr>
          <w:p w14:paraId="393606E4"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c>
          <w:tcPr>
            <w:tcW w:w="1418" w:type="dxa"/>
            <w:tcBorders>
              <w:top w:val="nil"/>
              <w:left w:val="nil"/>
              <w:bottom w:val="single" w:sz="4" w:space="0" w:color="auto"/>
              <w:right w:val="single" w:sz="4" w:space="0" w:color="auto"/>
            </w:tcBorders>
            <w:shd w:val="clear" w:color="auto" w:fill="auto"/>
            <w:noWrap/>
            <w:vAlign w:val="center"/>
            <w:hideMark/>
          </w:tcPr>
          <w:p w14:paraId="68B3349D" w14:textId="77777777" w:rsidR="00796D26" w:rsidRPr="008F456D" w:rsidRDefault="00796D26" w:rsidP="00CA069D">
            <w:pPr>
              <w:spacing w:after="0" w:line="240" w:lineRule="auto"/>
              <w:jc w:val="right"/>
              <w:rPr>
                <w:rFonts w:ascii="Times New Roman" w:hAnsi="Times New Roman"/>
                <w:b/>
                <w:color w:val="000000"/>
                <w:sz w:val="24"/>
                <w:szCs w:val="24"/>
                <w:lang w:eastAsia="sk-SK"/>
              </w:rPr>
            </w:pPr>
            <w:r w:rsidRPr="004741C4">
              <w:rPr>
                <w:rFonts w:ascii="Times New Roman" w:hAnsi="Times New Roman"/>
                <w:b/>
                <w:sz w:val="24"/>
                <w:szCs w:val="24"/>
                <w:lang w:eastAsia="sk-SK"/>
              </w:rPr>
              <w:t>-1 282 672</w:t>
            </w:r>
          </w:p>
        </w:tc>
      </w:tr>
      <w:tr w:rsidR="00796D26" w:rsidRPr="00300FB6" w14:paraId="03A41454" w14:textId="77777777" w:rsidTr="004A511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EAB554B" w14:textId="77777777" w:rsidR="00796D26" w:rsidRPr="00300FB6" w:rsidRDefault="00796D26" w:rsidP="004A511C">
            <w:pPr>
              <w:spacing w:after="0" w:line="240" w:lineRule="auto"/>
              <w:rPr>
                <w:rFonts w:ascii="Times New Roman" w:hAnsi="Times New Roman"/>
                <w:b/>
                <w:bCs/>
                <w:color w:val="000000" w:themeColor="text1"/>
                <w:sz w:val="24"/>
                <w:szCs w:val="24"/>
                <w:lang w:eastAsia="sk-SK"/>
              </w:rPr>
            </w:pPr>
            <w:r w:rsidRPr="00300FB6">
              <w:rPr>
                <w:rFonts w:ascii="Times New Roman" w:hAnsi="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7DF3F635"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33958E6"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1A143CF5"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15734ED6"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r>
      <w:tr w:rsidR="00796D26" w:rsidRPr="00300FB6" w14:paraId="659D0260" w14:textId="77777777" w:rsidTr="004A511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8AC90EA" w14:textId="77777777" w:rsidR="00796D26" w:rsidRPr="00300FB6" w:rsidRDefault="00796D26" w:rsidP="000C5371">
            <w:pPr>
              <w:spacing w:after="0" w:line="240" w:lineRule="auto"/>
              <w:rPr>
                <w:rFonts w:ascii="Times New Roman" w:hAnsi="Times New Roman"/>
                <w:b/>
                <w:bCs/>
                <w:color w:val="000000" w:themeColor="text1"/>
                <w:sz w:val="24"/>
                <w:szCs w:val="24"/>
                <w:lang w:eastAsia="sk-SK"/>
              </w:rPr>
            </w:pPr>
            <w:r w:rsidRPr="00300FB6">
              <w:rPr>
                <w:rFonts w:ascii="Times New Roman" w:hAnsi="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4035E7"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60B109"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74A979"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3963C87" w14:textId="77777777" w:rsidR="00796D26" w:rsidRPr="00300FB6" w:rsidRDefault="00796D26" w:rsidP="000C5371">
            <w:pPr>
              <w:spacing w:after="0" w:line="240" w:lineRule="auto"/>
              <w:jc w:val="right"/>
              <w:rPr>
                <w:rFonts w:ascii="Times New Roman" w:hAnsi="Times New Roman"/>
                <w:b/>
                <w:color w:val="000000"/>
                <w:sz w:val="24"/>
                <w:szCs w:val="24"/>
                <w:lang w:eastAsia="sk-SK"/>
              </w:rPr>
            </w:pPr>
            <w:r w:rsidRPr="00300FB6">
              <w:rPr>
                <w:rFonts w:ascii="Times New Roman" w:hAnsi="Times New Roman"/>
                <w:b/>
                <w:color w:val="000000"/>
                <w:sz w:val="24"/>
                <w:szCs w:val="24"/>
                <w:lang w:eastAsia="sk-SK"/>
              </w:rPr>
              <w:t>0</w:t>
            </w:r>
          </w:p>
        </w:tc>
      </w:tr>
    </w:tbl>
    <w:p w14:paraId="53710181" w14:textId="77777777" w:rsidR="00796D26" w:rsidRPr="00300FB6" w:rsidRDefault="00796D26" w:rsidP="005307FC">
      <w:pPr>
        <w:rPr>
          <w:rFonts w:ascii="Times New Roman" w:hAnsi="Times New Roman"/>
          <w:b/>
          <w:bCs/>
          <w:sz w:val="24"/>
          <w:szCs w:val="24"/>
          <w:lang w:eastAsia="sk-SK"/>
        </w:rPr>
      </w:pPr>
    </w:p>
    <w:p w14:paraId="31538988" w14:textId="77777777" w:rsidR="00796D26" w:rsidRPr="00300FB6" w:rsidRDefault="00796D26" w:rsidP="005307FC">
      <w:pPr>
        <w:rPr>
          <w:rFonts w:ascii="Times New Roman" w:hAnsi="Times New Roman"/>
          <w:b/>
          <w:bCs/>
          <w:sz w:val="24"/>
          <w:szCs w:val="24"/>
          <w:lang w:eastAsia="sk-SK"/>
        </w:rPr>
      </w:pPr>
      <w:r w:rsidRPr="00300FB6">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6CCFEDCF" w14:textId="77777777" w:rsidR="00796D26" w:rsidRPr="00300FB6" w:rsidRDefault="00796D26" w:rsidP="007D5748">
      <w:pPr>
        <w:spacing w:after="0" w:line="240" w:lineRule="auto"/>
        <w:jc w:val="both"/>
        <w:rPr>
          <w:rFonts w:ascii="Times New Roman" w:hAnsi="Times New Roman"/>
          <w:b/>
          <w:bCs/>
          <w:sz w:val="12"/>
          <w:szCs w:val="24"/>
          <w:lang w:eastAsia="sk-SK"/>
        </w:rPr>
      </w:pPr>
    </w:p>
    <w:p w14:paraId="7FE3225F" w14:textId="77777777" w:rsidR="00796D26" w:rsidRDefault="00796D26" w:rsidP="00D01E4C">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Pr>
          <w:rFonts w:ascii="Times New Roman" w:hAnsi="Times New Roman"/>
          <w:bCs/>
          <w:sz w:val="24"/>
          <w:szCs w:val="24"/>
          <w:lang w:eastAsia="sk-SK"/>
        </w:rPr>
        <w:t>V súvislosti so zrušením rozpočtovej organizácie Úrad vládneho auditu (ďalej len „ÚVA“) a </w:t>
      </w:r>
      <w:r w:rsidRPr="00300FB6">
        <w:rPr>
          <w:rFonts w:ascii="Times New Roman" w:hAnsi="Times New Roman"/>
          <w:sz w:val="24"/>
          <w:szCs w:val="24"/>
          <w:lang w:eastAsia="sk-SK"/>
        </w:rPr>
        <w:t>presun</w:t>
      </w:r>
      <w:r>
        <w:rPr>
          <w:rFonts w:ascii="Times New Roman" w:hAnsi="Times New Roman"/>
          <w:sz w:val="24"/>
          <w:szCs w:val="24"/>
          <w:lang w:eastAsia="sk-SK"/>
        </w:rPr>
        <w:t>u</w:t>
      </w:r>
      <w:r w:rsidRPr="00300FB6">
        <w:rPr>
          <w:rFonts w:ascii="Times New Roman" w:hAnsi="Times New Roman"/>
          <w:sz w:val="24"/>
          <w:szCs w:val="24"/>
          <w:lang w:eastAsia="sk-SK"/>
        </w:rPr>
        <w:t xml:space="preserve"> </w:t>
      </w:r>
      <w:r>
        <w:rPr>
          <w:rFonts w:ascii="Times New Roman" w:hAnsi="Times New Roman"/>
          <w:sz w:val="24"/>
          <w:szCs w:val="24"/>
          <w:lang w:eastAsia="sk-SK"/>
        </w:rPr>
        <w:t xml:space="preserve">jej </w:t>
      </w:r>
      <w:r w:rsidRPr="00300FB6">
        <w:rPr>
          <w:rFonts w:ascii="Times New Roman" w:hAnsi="Times New Roman"/>
          <w:sz w:val="24"/>
          <w:szCs w:val="24"/>
          <w:lang w:eastAsia="sk-SK"/>
        </w:rPr>
        <w:t xml:space="preserve">kompetencií na Ministerstvo financií SR </w:t>
      </w:r>
      <w:r>
        <w:rPr>
          <w:rFonts w:ascii="Times New Roman" w:hAnsi="Times New Roman"/>
          <w:sz w:val="24"/>
          <w:szCs w:val="24"/>
          <w:lang w:eastAsia="sk-SK"/>
        </w:rPr>
        <w:t>(ďalej len „MF SR – úrad“ alebo „MF SR“) sa očakáva negatívny vplyv na rozpočet výdavkov v roku 2025 z dôvodu potreby vyplatenia odstupného a celkový pozitívny vplyv na rozpočet výdavkov, a to vo forme úspory osobných výdavkov v nasledujúcich rokoch.</w:t>
      </w:r>
    </w:p>
    <w:p w14:paraId="47AA803C" w14:textId="77777777" w:rsidR="00796D26" w:rsidRPr="00300FB6" w:rsidRDefault="00796D26" w:rsidP="00D01E4C">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p>
    <w:p w14:paraId="73066306" w14:textId="77777777" w:rsidR="00796D26" w:rsidRDefault="00796D26" w:rsidP="00D01E4C">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Súčasne sa predpokladajú zvýšené jednorazové výdavky v súvislosti s plným integrovaním informačných systémov organizácie ÚVA do informačných systémov MF SR – úrad, ktoré budú zabezpečené v rámci schváleného limitu výdavkov kapitoly MF SR na príslušný rozpočtový rok. </w:t>
      </w:r>
    </w:p>
    <w:p w14:paraId="5711C63A" w14:textId="77777777" w:rsidR="00796D26" w:rsidRDefault="00796D26" w:rsidP="00D01E4C">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p>
    <w:p w14:paraId="5FEE9262" w14:textId="77777777" w:rsidR="00796D26" w:rsidRPr="00300FB6" w:rsidRDefault="00796D26" w:rsidP="00D01E4C">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Pr>
          <w:rFonts w:ascii="Times New Roman" w:hAnsi="Times New Roman"/>
          <w:bCs/>
          <w:sz w:val="24"/>
          <w:szCs w:val="24"/>
          <w:lang w:eastAsia="sk-SK"/>
        </w:rPr>
        <w:t>Negatívny vplyv na rozpočet bude zabezpečený v rámci schválených limitov výdavkov kapitoly MF SR na rok 2025.</w:t>
      </w:r>
    </w:p>
    <w:p w14:paraId="5E72A858" w14:textId="77777777" w:rsidR="00796D26" w:rsidRDefault="00796D26" w:rsidP="007D5748">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6FB123A3" w14:textId="77777777" w:rsidR="00796D26" w:rsidRDefault="00796D26" w:rsidP="007D5748">
      <w:pPr>
        <w:spacing w:after="0" w:line="240" w:lineRule="auto"/>
        <w:rPr>
          <w:rFonts w:ascii="Times New Roman" w:hAnsi="Times New Roman"/>
          <w:b/>
          <w:bCs/>
          <w:sz w:val="24"/>
          <w:szCs w:val="24"/>
          <w:lang w:eastAsia="sk-SK"/>
        </w:rPr>
      </w:pPr>
    </w:p>
    <w:p w14:paraId="79B12517" w14:textId="77777777" w:rsidR="00796D26" w:rsidRPr="00300FB6" w:rsidRDefault="00796D26" w:rsidP="007D5748">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2.2. Popis a charakteristika návrhu</w:t>
      </w:r>
    </w:p>
    <w:p w14:paraId="1BE8CD62" w14:textId="77777777" w:rsidR="00796D26" w:rsidRPr="00300FB6" w:rsidRDefault="00796D26" w:rsidP="007D5748">
      <w:pPr>
        <w:spacing w:after="0" w:line="240" w:lineRule="auto"/>
        <w:rPr>
          <w:rFonts w:ascii="Times New Roman" w:hAnsi="Times New Roman"/>
          <w:sz w:val="24"/>
          <w:szCs w:val="24"/>
          <w:lang w:eastAsia="sk-SK"/>
        </w:rPr>
      </w:pPr>
    </w:p>
    <w:p w14:paraId="4D1BDCFA" w14:textId="77777777" w:rsidR="00796D26" w:rsidRPr="00300FB6" w:rsidRDefault="00796D26" w:rsidP="007D5748">
      <w:pPr>
        <w:spacing w:after="0" w:line="240" w:lineRule="auto"/>
        <w:jc w:val="both"/>
        <w:rPr>
          <w:rFonts w:ascii="Times New Roman" w:hAnsi="Times New Roman"/>
          <w:b/>
          <w:bCs/>
          <w:sz w:val="24"/>
          <w:szCs w:val="24"/>
          <w:lang w:eastAsia="sk-SK"/>
        </w:rPr>
      </w:pPr>
      <w:r w:rsidRPr="00300FB6">
        <w:rPr>
          <w:rFonts w:ascii="Times New Roman" w:hAnsi="Times New Roman"/>
          <w:b/>
          <w:bCs/>
          <w:sz w:val="24"/>
          <w:szCs w:val="24"/>
          <w:lang w:eastAsia="sk-SK"/>
        </w:rPr>
        <w:t>2.2.1. Popis návrhu:</w:t>
      </w:r>
    </w:p>
    <w:p w14:paraId="40F93B63" w14:textId="77777777" w:rsidR="00796D26" w:rsidRPr="00300FB6" w:rsidRDefault="00796D26" w:rsidP="007D5748">
      <w:pPr>
        <w:spacing w:after="0" w:line="240" w:lineRule="auto"/>
        <w:jc w:val="both"/>
        <w:rPr>
          <w:rFonts w:ascii="Times New Roman" w:hAnsi="Times New Roman"/>
          <w:b/>
          <w:bCs/>
          <w:sz w:val="24"/>
          <w:szCs w:val="24"/>
          <w:lang w:eastAsia="sk-SK"/>
        </w:rPr>
      </w:pPr>
    </w:p>
    <w:p w14:paraId="34681344" w14:textId="77777777" w:rsidR="00796D26" w:rsidRPr="00300FB6" w:rsidRDefault="00796D26" w:rsidP="007D5748">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Akú problematiku návrh rieši? Kto bude návrh implementovať? Kde sa budú služby poskytovať?</w:t>
      </w:r>
    </w:p>
    <w:p w14:paraId="17B7EA6D" w14:textId="77777777" w:rsidR="00796D26" w:rsidRPr="00300FB6" w:rsidRDefault="00796D26" w:rsidP="007D5748">
      <w:pPr>
        <w:spacing w:after="0" w:line="240" w:lineRule="auto"/>
        <w:rPr>
          <w:rFonts w:ascii="Times New Roman" w:hAnsi="Times New Roman"/>
          <w:sz w:val="24"/>
          <w:szCs w:val="24"/>
          <w:lang w:eastAsia="sk-SK"/>
        </w:rPr>
      </w:pPr>
    </w:p>
    <w:p w14:paraId="05A91F75" w14:textId="77777777" w:rsidR="00796D26" w:rsidRPr="00300FB6" w:rsidRDefault="00796D26" w:rsidP="001456D7">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Podľa platnej právnej úpravy zákona č. 357/2015 Z. z. o finančnej kontrole a audite a</w:t>
      </w:r>
      <w:r>
        <w:rPr>
          <w:rFonts w:ascii="Times New Roman" w:hAnsi="Times New Roman"/>
          <w:sz w:val="24"/>
          <w:szCs w:val="24"/>
          <w:lang w:eastAsia="sk-SK"/>
        </w:rPr>
        <w:t> </w:t>
      </w:r>
      <w:r w:rsidRPr="00300FB6">
        <w:rPr>
          <w:rFonts w:ascii="Times New Roman" w:hAnsi="Times New Roman"/>
          <w:sz w:val="24"/>
          <w:szCs w:val="24"/>
          <w:lang w:eastAsia="sk-SK"/>
        </w:rPr>
        <w:t>o</w:t>
      </w:r>
      <w:r>
        <w:rPr>
          <w:rFonts w:ascii="Times New Roman" w:hAnsi="Times New Roman"/>
          <w:sz w:val="24"/>
          <w:szCs w:val="24"/>
          <w:lang w:eastAsia="sk-SK"/>
        </w:rPr>
        <w:t> </w:t>
      </w:r>
      <w:r w:rsidRPr="00300FB6">
        <w:rPr>
          <w:rFonts w:ascii="Times New Roman" w:hAnsi="Times New Roman"/>
          <w:sz w:val="24"/>
          <w:szCs w:val="24"/>
          <w:lang w:eastAsia="sk-SK"/>
        </w:rPr>
        <w:t>zmene a doplnení niektorých zákonov v znení neskorších predpisov (ďalej len „zákon č.</w:t>
      </w:r>
      <w:r>
        <w:rPr>
          <w:rFonts w:ascii="Times New Roman" w:hAnsi="Times New Roman"/>
          <w:sz w:val="24"/>
          <w:szCs w:val="24"/>
          <w:lang w:eastAsia="sk-SK"/>
        </w:rPr>
        <w:t> </w:t>
      </w:r>
      <w:r w:rsidRPr="00300FB6">
        <w:rPr>
          <w:rFonts w:ascii="Times New Roman" w:hAnsi="Times New Roman"/>
          <w:sz w:val="24"/>
          <w:szCs w:val="24"/>
          <w:lang w:eastAsia="sk-SK"/>
        </w:rPr>
        <w:t>357/2015 Z. z.“) je orgán verejnej správy povinný vytvoriť, zachovávať a rozvíjať finančné riadenie, ktoré je však potrebné vnímať ako súčasť vnútorného kontrolného systému v</w:t>
      </w:r>
      <w:r>
        <w:rPr>
          <w:rFonts w:ascii="Times New Roman" w:hAnsi="Times New Roman"/>
          <w:sz w:val="24"/>
          <w:szCs w:val="24"/>
          <w:lang w:eastAsia="sk-SK"/>
        </w:rPr>
        <w:t> </w:t>
      </w:r>
      <w:r w:rsidRPr="00300FB6">
        <w:rPr>
          <w:rFonts w:ascii="Times New Roman" w:hAnsi="Times New Roman"/>
          <w:sz w:val="24"/>
          <w:szCs w:val="24"/>
          <w:lang w:eastAsia="sk-SK"/>
        </w:rPr>
        <w:t xml:space="preserve">organizácii. Cieľom návrhu zákona je posilniť inštitút vnútorného kontrolného systému, vrátane finančného riadenia a zároveň zefektívniť výkon finančnej kontroly. Cieľom každého orgánu verejnej správy by malo byť vytvorenie, rozvíjanie a udržiavanie takého vnútorného </w:t>
      </w:r>
      <w:r w:rsidRPr="00300FB6">
        <w:rPr>
          <w:rFonts w:ascii="Times New Roman" w:hAnsi="Times New Roman"/>
          <w:sz w:val="24"/>
          <w:szCs w:val="24"/>
          <w:lang w:eastAsia="sk-SK"/>
        </w:rPr>
        <w:lastRenderedPageBreak/>
        <w:t>kontrolného systému, ktorý zabezpečí hospodárne, efektívne, účinné a účelné nakladanie s</w:t>
      </w:r>
      <w:r>
        <w:rPr>
          <w:rFonts w:ascii="Times New Roman" w:hAnsi="Times New Roman"/>
          <w:sz w:val="24"/>
          <w:szCs w:val="24"/>
          <w:lang w:eastAsia="sk-SK"/>
        </w:rPr>
        <w:t> </w:t>
      </w:r>
      <w:r w:rsidRPr="00300FB6">
        <w:rPr>
          <w:rFonts w:ascii="Times New Roman" w:hAnsi="Times New Roman"/>
          <w:sz w:val="24"/>
          <w:szCs w:val="24"/>
          <w:lang w:eastAsia="sk-SK"/>
        </w:rPr>
        <w:t>verejnými financiami. Návrh zákona za týmto účelom jasne stanovuje</w:t>
      </w:r>
      <w:r>
        <w:rPr>
          <w:rFonts w:ascii="Times New Roman" w:hAnsi="Times New Roman"/>
          <w:sz w:val="24"/>
          <w:szCs w:val="24"/>
          <w:lang w:eastAsia="sk-SK"/>
        </w:rPr>
        <w:t>,</w:t>
      </w:r>
      <w:r w:rsidRPr="00300FB6">
        <w:rPr>
          <w:rFonts w:ascii="Times New Roman" w:hAnsi="Times New Roman"/>
          <w:sz w:val="24"/>
          <w:szCs w:val="24"/>
          <w:lang w:eastAsia="sk-SK"/>
        </w:rPr>
        <w:t xml:space="preserve"> aké vlastnosti a prvky musí vnútorný kontrolný systém obsahovať. </w:t>
      </w:r>
    </w:p>
    <w:p w14:paraId="44288666" w14:textId="77777777" w:rsidR="00796D26" w:rsidRPr="00300FB6" w:rsidRDefault="00796D26" w:rsidP="00D01E4C">
      <w:pPr>
        <w:spacing w:after="0" w:line="240" w:lineRule="auto"/>
        <w:jc w:val="both"/>
        <w:rPr>
          <w:rFonts w:ascii="Times New Roman" w:hAnsi="Times New Roman"/>
          <w:sz w:val="24"/>
          <w:szCs w:val="24"/>
          <w:lang w:eastAsia="sk-SK"/>
        </w:rPr>
      </w:pPr>
    </w:p>
    <w:p w14:paraId="61B8C80D" w14:textId="77777777" w:rsidR="00796D26" w:rsidRDefault="00796D26" w:rsidP="0015054E">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 xml:space="preserve">Súčasný model finančnej kontroly, ktorá sa vykonáva ako základná finančná kontrola, administratívna finančná kontrola a finančná kontrola na mieste sa návrhom zákona zjednodušuje, pričom orgány verejnej správy budú vo vzťahu k finančným operáciám alebo ich častiam vykonávať už len finančnú kontrolu. Pri poskytovaní verejných financií sa navrhuje znížiť administratívne zaťaženie pri výkone finančných kontrol zo strany poskytovateľa verejných financií, ktorý v prípade, ak bude vykonávať finančnú kontrolu pri poskytnutí verejných financií inej osobe a nezistí nedostatky, ktoré majú vplyv na poskytnutie verejných financií, orgán verejnej správy nebude musieť vypracovávať a zasielať povinnej osobe návrh správy/návrh čiastkovej správy a správu/čiastkovú správu z finančnej kontroly. </w:t>
      </w:r>
      <w:r w:rsidRPr="00F95068">
        <w:rPr>
          <w:rFonts w:ascii="Times New Roman" w:hAnsi="Times New Roman"/>
          <w:sz w:val="24"/>
          <w:szCs w:val="24"/>
          <w:lang w:eastAsia="sk-SK"/>
        </w:rPr>
        <w:t>Návrh zákona ustanovuje teda možnosť nevypracovať výstupné dokumenty z finančnej kontroly vykonávanej podľa § 8, ak nebudú v rámci finančnej kontroly zistené nedostatky, ktoré majú vplyv na poskytnutie verejných financií alebo nebudú zistené nedostatky vôbec.</w:t>
      </w:r>
    </w:p>
    <w:p w14:paraId="08DF8221" w14:textId="77777777" w:rsidR="00796D26" w:rsidRPr="00300FB6" w:rsidRDefault="00796D26" w:rsidP="0015054E">
      <w:pPr>
        <w:spacing w:after="0" w:line="240" w:lineRule="auto"/>
        <w:ind w:firstLine="708"/>
        <w:jc w:val="both"/>
        <w:rPr>
          <w:rFonts w:ascii="Times New Roman" w:hAnsi="Times New Roman"/>
          <w:sz w:val="24"/>
          <w:szCs w:val="24"/>
          <w:lang w:eastAsia="sk-SK"/>
        </w:rPr>
      </w:pPr>
    </w:p>
    <w:p w14:paraId="018FD295" w14:textId="77777777" w:rsidR="00796D26" w:rsidRPr="00300FB6" w:rsidRDefault="00796D26" w:rsidP="0015054E">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 xml:space="preserve">Dopĺňa sa možnosť pre orgány verejnej správy, ktoré nie sú správcom kapitoly štátneho rozpočtu zaviesť v rámci svojho orgánu verejnej správy vnútorný audit, pričom na výkon vnútorného auditu sa budú vzťahovať </w:t>
      </w:r>
      <w:r>
        <w:rPr>
          <w:rFonts w:ascii="Times New Roman" w:hAnsi="Times New Roman"/>
          <w:sz w:val="24"/>
          <w:szCs w:val="24"/>
          <w:lang w:eastAsia="sk-SK"/>
        </w:rPr>
        <w:t>určené</w:t>
      </w:r>
      <w:r w:rsidRPr="00300FB6">
        <w:rPr>
          <w:rFonts w:ascii="Times New Roman" w:hAnsi="Times New Roman"/>
          <w:sz w:val="24"/>
          <w:szCs w:val="24"/>
          <w:lang w:eastAsia="sk-SK"/>
        </w:rPr>
        <w:t xml:space="preserve"> práva a povinnosti upravujúce vnútorný audit. </w:t>
      </w:r>
    </w:p>
    <w:p w14:paraId="058E4026" w14:textId="77777777" w:rsidR="00796D26" w:rsidRPr="00300FB6" w:rsidRDefault="00796D26" w:rsidP="0015054E">
      <w:pPr>
        <w:spacing w:after="0" w:line="240" w:lineRule="auto"/>
        <w:jc w:val="both"/>
        <w:rPr>
          <w:rFonts w:ascii="Times New Roman" w:hAnsi="Times New Roman"/>
          <w:sz w:val="24"/>
          <w:szCs w:val="24"/>
          <w:lang w:eastAsia="sk-SK"/>
        </w:rPr>
      </w:pPr>
    </w:p>
    <w:p w14:paraId="3D3FB71D" w14:textId="77777777" w:rsidR="00796D26" w:rsidRDefault="00796D26" w:rsidP="001456D7">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Návrhom zákona za zrušuje Ú</w:t>
      </w:r>
      <w:r>
        <w:rPr>
          <w:rFonts w:ascii="Times New Roman" w:hAnsi="Times New Roman"/>
          <w:sz w:val="24"/>
          <w:szCs w:val="24"/>
          <w:lang w:eastAsia="sk-SK"/>
        </w:rPr>
        <w:t>VA</w:t>
      </w:r>
      <w:r w:rsidRPr="00300FB6">
        <w:rPr>
          <w:rFonts w:ascii="Times New Roman" w:hAnsi="Times New Roman"/>
          <w:sz w:val="24"/>
          <w:szCs w:val="24"/>
          <w:lang w:eastAsia="sk-SK"/>
        </w:rPr>
        <w:t xml:space="preserve">, ktorý je rozpočtovou organizáciou </w:t>
      </w:r>
      <w:r>
        <w:rPr>
          <w:rFonts w:ascii="Times New Roman" w:hAnsi="Times New Roman"/>
          <w:sz w:val="24"/>
          <w:szCs w:val="24"/>
          <w:lang w:eastAsia="sk-SK"/>
        </w:rPr>
        <w:t xml:space="preserve">zapojenou na rozpočet kapitoly </w:t>
      </w:r>
      <w:r w:rsidRPr="00300FB6">
        <w:rPr>
          <w:rFonts w:ascii="Times New Roman" w:hAnsi="Times New Roman"/>
          <w:sz w:val="24"/>
          <w:szCs w:val="24"/>
          <w:lang w:eastAsia="sk-SK"/>
        </w:rPr>
        <w:t>M</w:t>
      </w:r>
      <w:r>
        <w:rPr>
          <w:rFonts w:ascii="Times New Roman" w:hAnsi="Times New Roman"/>
          <w:sz w:val="24"/>
          <w:szCs w:val="24"/>
          <w:lang w:eastAsia="sk-SK"/>
        </w:rPr>
        <w:t>F</w:t>
      </w:r>
      <w:r w:rsidRPr="00300FB6">
        <w:rPr>
          <w:rFonts w:ascii="Times New Roman" w:hAnsi="Times New Roman"/>
          <w:sz w:val="24"/>
          <w:szCs w:val="24"/>
          <w:lang w:eastAsia="sk-SK"/>
        </w:rPr>
        <w:t xml:space="preserve"> </w:t>
      </w:r>
      <w:r>
        <w:rPr>
          <w:rFonts w:ascii="Times New Roman" w:hAnsi="Times New Roman"/>
          <w:sz w:val="24"/>
          <w:szCs w:val="24"/>
          <w:lang w:eastAsia="sk-SK"/>
        </w:rPr>
        <w:t xml:space="preserve">SR </w:t>
      </w:r>
      <w:r w:rsidRPr="00300FB6">
        <w:rPr>
          <w:rFonts w:ascii="Times New Roman" w:hAnsi="Times New Roman"/>
          <w:sz w:val="24"/>
          <w:szCs w:val="24"/>
          <w:lang w:eastAsia="sk-SK"/>
        </w:rPr>
        <w:t>a všetky jeho kompetencie sa presúvajú na M</w:t>
      </w:r>
      <w:r>
        <w:rPr>
          <w:rFonts w:ascii="Times New Roman" w:hAnsi="Times New Roman"/>
          <w:sz w:val="24"/>
          <w:szCs w:val="24"/>
          <w:lang w:eastAsia="sk-SK"/>
        </w:rPr>
        <w:t>F</w:t>
      </w:r>
      <w:r w:rsidRPr="00300FB6">
        <w:rPr>
          <w:rFonts w:ascii="Times New Roman" w:hAnsi="Times New Roman"/>
          <w:sz w:val="24"/>
          <w:szCs w:val="24"/>
          <w:lang w:eastAsia="sk-SK"/>
        </w:rPr>
        <w:t xml:space="preserve"> SR. Dôvodom je najmä potrebná úspora a konsolidácia verejných financií, ku ktorej dôjde tým, že sa zníži celkový limit počtu zamestnancov kapitoly M</w:t>
      </w:r>
      <w:r>
        <w:rPr>
          <w:rFonts w:ascii="Times New Roman" w:hAnsi="Times New Roman"/>
          <w:sz w:val="24"/>
          <w:szCs w:val="24"/>
          <w:lang w:eastAsia="sk-SK"/>
        </w:rPr>
        <w:t>F</w:t>
      </w:r>
      <w:r w:rsidRPr="00300FB6">
        <w:rPr>
          <w:rFonts w:ascii="Times New Roman" w:hAnsi="Times New Roman"/>
          <w:sz w:val="24"/>
          <w:szCs w:val="24"/>
          <w:lang w:eastAsia="sk-SK"/>
        </w:rPr>
        <w:t xml:space="preserve"> SR. Zároveň, presun kompetencií z Ú</w:t>
      </w:r>
      <w:r>
        <w:rPr>
          <w:rFonts w:ascii="Times New Roman" w:hAnsi="Times New Roman"/>
          <w:sz w:val="24"/>
          <w:szCs w:val="24"/>
          <w:lang w:eastAsia="sk-SK"/>
        </w:rPr>
        <w:t>VA</w:t>
      </w:r>
      <w:r w:rsidRPr="00300FB6">
        <w:rPr>
          <w:rFonts w:ascii="Times New Roman" w:hAnsi="Times New Roman"/>
          <w:sz w:val="24"/>
          <w:szCs w:val="24"/>
          <w:lang w:eastAsia="sk-SK"/>
        </w:rPr>
        <w:t xml:space="preserve"> na M</w:t>
      </w:r>
      <w:r>
        <w:rPr>
          <w:rFonts w:ascii="Times New Roman" w:hAnsi="Times New Roman"/>
          <w:sz w:val="24"/>
          <w:szCs w:val="24"/>
          <w:lang w:eastAsia="sk-SK"/>
        </w:rPr>
        <w:t>F</w:t>
      </w:r>
      <w:r w:rsidRPr="00300FB6">
        <w:rPr>
          <w:rFonts w:ascii="Times New Roman" w:hAnsi="Times New Roman"/>
          <w:sz w:val="24"/>
          <w:szCs w:val="24"/>
          <w:lang w:eastAsia="sk-SK"/>
        </w:rPr>
        <w:t xml:space="preserve"> SR prinesie efektívnejšiu koordináciu výkonu vládnych auditov, kvalitnejšie výstupy z vládnych auditov, skráti sa dĺžka trvania vládnych auditov, keďže vládne audity budú zabezpečované a vykonávané priamo M</w:t>
      </w:r>
      <w:r>
        <w:rPr>
          <w:rFonts w:ascii="Times New Roman" w:hAnsi="Times New Roman"/>
          <w:sz w:val="24"/>
          <w:szCs w:val="24"/>
          <w:lang w:eastAsia="sk-SK"/>
        </w:rPr>
        <w:t>F</w:t>
      </w:r>
      <w:r w:rsidRPr="00300FB6">
        <w:rPr>
          <w:rFonts w:ascii="Times New Roman" w:hAnsi="Times New Roman"/>
          <w:sz w:val="24"/>
          <w:szCs w:val="24"/>
          <w:lang w:eastAsia="sk-SK"/>
        </w:rPr>
        <w:t xml:space="preserve"> SR. Zároveň sa zabezpečí odstránenie duplicitných pozícií na Ú</w:t>
      </w:r>
      <w:r>
        <w:rPr>
          <w:rFonts w:ascii="Times New Roman" w:hAnsi="Times New Roman"/>
          <w:sz w:val="24"/>
          <w:szCs w:val="24"/>
          <w:lang w:eastAsia="sk-SK"/>
        </w:rPr>
        <w:t xml:space="preserve">VA </w:t>
      </w:r>
      <w:r w:rsidRPr="00300FB6">
        <w:rPr>
          <w:rFonts w:ascii="Times New Roman" w:hAnsi="Times New Roman"/>
          <w:sz w:val="24"/>
          <w:szCs w:val="24"/>
          <w:lang w:eastAsia="sk-SK"/>
        </w:rPr>
        <w:t>a na M</w:t>
      </w:r>
      <w:r>
        <w:rPr>
          <w:rFonts w:ascii="Times New Roman" w:hAnsi="Times New Roman"/>
          <w:sz w:val="24"/>
          <w:szCs w:val="24"/>
          <w:lang w:eastAsia="sk-SK"/>
        </w:rPr>
        <w:t>F </w:t>
      </w:r>
      <w:r w:rsidRPr="00300FB6">
        <w:rPr>
          <w:rFonts w:ascii="Times New Roman" w:hAnsi="Times New Roman"/>
          <w:sz w:val="24"/>
          <w:szCs w:val="24"/>
          <w:lang w:eastAsia="sk-SK"/>
        </w:rPr>
        <w:t>SR najmä v podobe vedúcich oddelení, a taktiež sa zabezpečí kvalitnejšie a</w:t>
      </w:r>
      <w:r>
        <w:rPr>
          <w:rFonts w:ascii="Times New Roman" w:hAnsi="Times New Roman"/>
          <w:sz w:val="24"/>
          <w:szCs w:val="24"/>
          <w:lang w:eastAsia="sk-SK"/>
        </w:rPr>
        <w:t> </w:t>
      </w:r>
      <w:r w:rsidRPr="00300FB6">
        <w:rPr>
          <w:rFonts w:ascii="Times New Roman" w:hAnsi="Times New Roman"/>
          <w:sz w:val="24"/>
          <w:szCs w:val="24"/>
          <w:lang w:eastAsia="sk-SK"/>
        </w:rPr>
        <w:t xml:space="preserve">efektívnejšie riadenie ľudských zdrojov a s tým súvisiace efektívnejšie prerozdelenie personálnych kapacít ako aj finančných zdrojov v súvislosti s výkonom vládnych auditov. </w:t>
      </w:r>
    </w:p>
    <w:p w14:paraId="5060B98B" w14:textId="77777777" w:rsidR="00796D26" w:rsidRDefault="00796D26" w:rsidP="00BE5914">
      <w:pPr>
        <w:spacing w:after="0" w:line="240" w:lineRule="auto"/>
        <w:jc w:val="both"/>
        <w:rPr>
          <w:rFonts w:ascii="Times New Roman" w:hAnsi="Times New Roman"/>
          <w:sz w:val="24"/>
          <w:szCs w:val="24"/>
          <w:lang w:eastAsia="sk-SK"/>
        </w:rPr>
      </w:pPr>
    </w:p>
    <w:p w14:paraId="29BAFA91" w14:textId="77777777" w:rsidR="00796D26" w:rsidRPr="00300FB6" w:rsidRDefault="00796D26" w:rsidP="007D5748">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2.2.2. Charakteristika návrhu:</w:t>
      </w:r>
    </w:p>
    <w:p w14:paraId="052B43D4" w14:textId="77777777" w:rsidR="00796D26" w:rsidRPr="00300FB6" w:rsidRDefault="00796D26" w:rsidP="007D5748">
      <w:pPr>
        <w:spacing w:after="0" w:line="240" w:lineRule="auto"/>
        <w:rPr>
          <w:rFonts w:ascii="Times New Roman" w:hAnsi="Times New Roman"/>
          <w:sz w:val="24"/>
          <w:szCs w:val="24"/>
          <w:lang w:eastAsia="sk-SK"/>
        </w:rPr>
      </w:pPr>
    </w:p>
    <w:p w14:paraId="67D5C380"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b/>
          <w:sz w:val="24"/>
          <w:szCs w:val="24"/>
          <w:bdr w:val="single" w:sz="4" w:space="0" w:color="auto"/>
          <w:lang w:eastAsia="sk-SK"/>
        </w:rPr>
        <w:t xml:space="preserve">     </w:t>
      </w:r>
      <w:r w:rsidRPr="00300FB6">
        <w:rPr>
          <w:rFonts w:ascii="Times New Roman" w:hAnsi="Times New Roman"/>
          <w:b/>
          <w:sz w:val="24"/>
          <w:szCs w:val="24"/>
          <w:lang w:eastAsia="sk-SK"/>
        </w:rPr>
        <w:t xml:space="preserve">  </w:t>
      </w:r>
      <w:r w:rsidRPr="00300FB6">
        <w:rPr>
          <w:rFonts w:ascii="Times New Roman" w:hAnsi="Times New Roman"/>
          <w:sz w:val="24"/>
          <w:szCs w:val="24"/>
          <w:lang w:eastAsia="sk-SK"/>
        </w:rPr>
        <w:t>zmena sadzby</w:t>
      </w:r>
    </w:p>
    <w:p w14:paraId="0EB9FB24"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sz w:val="24"/>
          <w:szCs w:val="24"/>
          <w:bdr w:val="single" w:sz="4" w:space="0" w:color="auto"/>
          <w:lang w:eastAsia="sk-SK"/>
        </w:rPr>
        <w:t xml:space="preserve">     </w:t>
      </w:r>
      <w:r w:rsidRPr="00300FB6">
        <w:rPr>
          <w:rFonts w:ascii="Times New Roman" w:hAnsi="Times New Roman"/>
          <w:sz w:val="24"/>
          <w:szCs w:val="24"/>
          <w:lang w:eastAsia="sk-SK"/>
        </w:rPr>
        <w:t xml:space="preserve">  zmena v nároku</w:t>
      </w:r>
    </w:p>
    <w:p w14:paraId="0FE44E4D"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sz w:val="24"/>
          <w:szCs w:val="24"/>
          <w:bdr w:val="single" w:sz="4" w:space="0" w:color="auto"/>
          <w:lang w:eastAsia="sk-SK"/>
        </w:rPr>
        <w:t xml:space="preserve">     </w:t>
      </w:r>
      <w:r w:rsidRPr="00300FB6">
        <w:rPr>
          <w:rFonts w:ascii="Times New Roman" w:hAnsi="Times New Roman"/>
          <w:sz w:val="24"/>
          <w:szCs w:val="24"/>
          <w:lang w:eastAsia="sk-SK"/>
        </w:rPr>
        <w:t xml:space="preserve">  nová služba alebo nariadenie (alebo ich zrušenie)</w:t>
      </w:r>
    </w:p>
    <w:p w14:paraId="449C989E"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sz w:val="24"/>
          <w:szCs w:val="24"/>
          <w:bdr w:val="single" w:sz="4" w:space="0" w:color="auto"/>
          <w:lang w:eastAsia="sk-SK"/>
        </w:rPr>
        <w:t xml:space="preserve">     </w:t>
      </w:r>
      <w:r w:rsidRPr="00300FB6">
        <w:rPr>
          <w:rFonts w:ascii="Times New Roman" w:hAnsi="Times New Roman"/>
          <w:sz w:val="24"/>
          <w:szCs w:val="24"/>
          <w:lang w:eastAsia="sk-SK"/>
        </w:rPr>
        <w:t xml:space="preserve">  kombinovaný návrh</w:t>
      </w:r>
    </w:p>
    <w:p w14:paraId="4697CB87"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sz w:val="24"/>
          <w:szCs w:val="24"/>
          <w:bdr w:val="single" w:sz="4" w:space="0" w:color="auto"/>
          <w:lang w:eastAsia="sk-SK"/>
        </w:rPr>
        <w:t xml:space="preserve">  x </w:t>
      </w:r>
      <w:r w:rsidRPr="00300FB6">
        <w:rPr>
          <w:rFonts w:ascii="Times New Roman" w:hAnsi="Times New Roman"/>
          <w:sz w:val="24"/>
          <w:szCs w:val="24"/>
          <w:lang w:eastAsia="sk-SK"/>
        </w:rPr>
        <w:t xml:space="preserve">  iné </w:t>
      </w:r>
    </w:p>
    <w:p w14:paraId="4867C39F" w14:textId="77777777" w:rsidR="00796D26" w:rsidRDefault="00796D26" w:rsidP="00F35A71">
      <w:pPr>
        <w:spacing w:after="0" w:line="240" w:lineRule="auto"/>
        <w:jc w:val="both"/>
        <w:rPr>
          <w:rFonts w:ascii="Times New Roman" w:hAnsi="Times New Roman"/>
          <w:sz w:val="24"/>
          <w:szCs w:val="24"/>
          <w:lang w:eastAsia="sk-SK"/>
        </w:rPr>
      </w:pPr>
    </w:p>
    <w:p w14:paraId="4FC892D6" w14:textId="77777777" w:rsidR="00796D26" w:rsidRPr="00300FB6" w:rsidRDefault="00796D26" w:rsidP="00F35A7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 z</w:t>
      </w:r>
      <w:r w:rsidRPr="00300FB6">
        <w:rPr>
          <w:rFonts w:ascii="Times New Roman" w:hAnsi="Times New Roman"/>
          <w:sz w:val="24"/>
          <w:szCs w:val="24"/>
          <w:lang w:eastAsia="sk-SK"/>
        </w:rPr>
        <w:t>ákon</w:t>
      </w:r>
      <w:r>
        <w:rPr>
          <w:rFonts w:ascii="Times New Roman" w:hAnsi="Times New Roman"/>
          <w:sz w:val="24"/>
          <w:szCs w:val="24"/>
          <w:lang w:eastAsia="sk-SK"/>
        </w:rPr>
        <w:t>a</w:t>
      </w:r>
      <w:r w:rsidRPr="00300FB6">
        <w:rPr>
          <w:rFonts w:ascii="Times New Roman" w:hAnsi="Times New Roman"/>
          <w:sz w:val="24"/>
          <w:szCs w:val="24"/>
          <w:lang w:eastAsia="sk-SK"/>
        </w:rPr>
        <w:t xml:space="preserve"> nemá charakter legislatívneho materiálu, ktorý by ovplyvňoval sadzby dane a</w:t>
      </w:r>
      <w:r>
        <w:rPr>
          <w:rFonts w:ascii="Times New Roman" w:hAnsi="Times New Roman"/>
          <w:sz w:val="24"/>
          <w:szCs w:val="24"/>
          <w:lang w:eastAsia="sk-SK"/>
        </w:rPr>
        <w:t> </w:t>
      </w:r>
      <w:r w:rsidRPr="00300FB6">
        <w:rPr>
          <w:rFonts w:ascii="Times New Roman" w:hAnsi="Times New Roman"/>
          <w:sz w:val="24"/>
          <w:szCs w:val="24"/>
          <w:lang w:eastAsia="sk-SK"/>
        </w:rPr>
        <w:t>dávok, zmeny v nároku na dávky, či iné oblasti súvisiace s výkonom fiškálnej politiky.</w:t>
      </w:r>
    </w:p>
    <w:p w14:paraId="5CB6010B" w14:textId="77777777" w:rsidR="00796D26" w:rsidRPr="00300FB6" w:rsidRDefault="00796D26" w:rsidP="00F35A71">
      <w:pPr>
        <w:spacing w:after="0" w:line="240" w:lineRule="auto"/>
        <w:jc w:val="both"/>
        <w:rPr>
          <w:rFonts w:ascii="Times New Roman" w:hAnsi="Times New Roman"/>
          <w:sz w:val="24"/>
          <w:szCs w:val="24"/>
          <w:lang w:eastAsia="sk-SK"/>
        </w:rPr>
      </w:pPr>
      <w:r w:rsidRPr="00300FB6">
        <w:rPr>
          <w:rFonts w:ascii="Times New Roman" w:hAnsi="Times New Roman"/>
          <w:sz w:val="24"/>
          <w:szCs w:val="24"/>
          <w:lang w:eastAsia="sk-SK"/>
        </w:rPr>
        <w:t>Zvýšenie pokút má marginálny vplyv.</w:t>
      </w:r>
    </w:p>
    <w:p w14:paraId="4D52F303" w14:textId="77777777" w:rsidR="00796D26" w:rsidRPr="00300FB6" w:rsidRDefault="00796D26" w:rsidP="007D5748">
      <w:pPr>
        <w:spacing w:after="0" w:line="240" w:lineRule="auto"/>
        <w:rPr>
          <w:rFonts w:ascii="Times New Roman" w:hAnsi="Times New Roman"/>
          <w:sz w:val="24"/>
          <w:szCs w:val="24"/>
          <w:lang w:eastAsia="sk-SK"/>
        </w:rPr>
      </w:pPr>
    </w:p>
    <w:p w14:paraId="0241A923" w14:textId="77777777" w:rsidR="00796D26" w:rsidRPr="00300FB6" w:rsidRDefault="00796D26" w:rsidP="007D5748">
      <w:pPr>
        <w:spacing w:after="0" w:line="240" w:lineRule="auto"/>
        <w:rPr>
          <w:rFonts w:ascii="Times New Roman" w:hAnsi="Times New Roman"/>
          <w:sz w:val="24"/>
          <w:szCs w:val="24"/>
          <w:lang w:eastAsia="sk-SK"/>
        </w:rPr>
      </w:pPr>
      <w:r w:rsidRPr="00300FB6">
        <w:rPr>
          <w:rFonts w:ascii="Times New Roman" w:hAnsi="Times New Roman"/>
          <w:b/>
          <w:bCs/>
          <w:sz w:val="24"/>
          <w:szCs w:val="24"/>
          <w:lang w:eastAsia="sk-SK"/>
        </w:rPr>
        <w:t>2.2.3. Predpoklady vývoja objemu aktivít:</w:t>
      </w:r>
    </w:p>
    <w:p w14:paraId="2C025E89" w14:textId="77777777" w:rsidR="00796D26" w:rsidRPr="00300FB6" w:rsidRDefault="00796D26" w:rsidP="007D5748">
      <w:pPr>
        <w:spacing w:after="0" w:line="240" w:lineRule="auto"/>
        <w:rPr>
          <w:rFonts w:ascii="Times New Roman" w:hAnsi="Times New Roman"/>
          <w:sz w:val="24"/>
          <w:szCs w:val="24"/>
          <w:lang w:eastAsia="sk-SK"/>
        </w:rPr>
      </w:pPr>
    </w:p>
    <w:p w14:paraId="71F177CC" w14:textId="77777777" w:rsidR="00796D26" w:rsidRDefault="00796D26" w:rsidP="007D5748">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Jasne popíšte, v prípade potreby použite nižšie uvedenú tabuľku. Uveďte aj odhady základov daní a/alebo poplatkov, ak sa ich táto zmena týka.</w:t>
      </w:r>
    </w:p>
    <w:p w14:paraId="578DCFA2" w14:textId="77777777" w:rsidR="00796D26" w:rsidRDefault="00796D26">
      <w:pPr>
        <w:rPr>
          <w:rFonts w:ascii="Times New Roman" w:hAnsi="Times New Roman"/>
          <w:sz w:val="24"/>
          <w:szCs w:val="24"/>
          <w:lang w:eastAsia="sk-SK"/>
        </w:rPr>
      </w:pPr>
      <w:r>
        <w:rPr>
          <w:rFonts w:ascii="Times New Roman" w:hAnsi="Times New Roman"/>
          <w:sz w:val="24"/>
          <w:szCs w:val="24"/>
          <w:lang w:eastAsia="sk-SK"/>
        </w:rPr>
        <w:br w:type="page"/>
      </w:r>
    </w:p>
    <w:p w14:paraId="766363DF" w14:textId="77777777" w:rsidR="00796D26" w:rsidRPr="00300FB6" w:rsidRDefault="00796D26" w:rsidP="007D5748">
      <w:pPr>
        <w:spacing w:after="0" w:line="240" w:lineRule="auto"/>
        <w:jc w:val="right"/>
        <w:rPr>
          <w:rFonts w:ascii="Times New Roman" w:hAnsi="Times New Roman"/>
          <w:sz w:val="20"/>
          <w:szCs w:val="20"/>
          <w:lang w:eastAsia="sk-SK"/>
        </w:rPr>
      </w:pPr>
      <w:r w:rsidRPr="00300FB6">
        <w:rPr>
          <w:rFonts w:ascii="Times New Roman" w:hAnsi="Times New Roman"/>
          <w:sz w:val="20"/>
          <w:szCs w:val="20"/>
          <w:lang w:eastAsia="sk-SK"/>
        </w:rPr>
        <w:lastRenderedPageBreak/>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96D26" w:rsidRPr="00300FB6" w14:paraId="4ECC9198" w14:textId="77777777" w:rsidTr="002B63FD">
        <w:trPr>
          <w:cantSplit/>
          <w:trHeight w:val="70"/>
        </w:trPr>
        <w:tc>
          <w:tcPr>
            <w:tcW w:w="4530" w:type="dxa"/>
            <w:vMerge w:val="restart"/>
            <w:shd w:val="clear" w:color="auto" w:fill="BFBFBF" w:themeFill="background1" w:themeFillShade="BF"/>
            <w:vAlign w:val="center"/>
          </w:tcPr>
          <w:p w14:paraId="5DFB6309"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10134862"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Odhadované objemy</w:t>
            </w:r>
          </w:p>
        </w:tc>
      </w:tr>
      <w:tr w:rsidR="00796D26" w:rsidRPr="00300FB6" w14:paraId="143E2AA4" w14:textId="77777777" w:rsidTr="002B63FD">
        <w:trPr>
          <w:cantSplit/>
          <w:trHeight w:val="70"/>
        </w:trPr>
        <w:tc>
          <w:tcPr>
            <w:tcW w:w="4530" w:type="dxa"/>
            <w:vMerge/>
            <w:shd w:val="clear" w:color="auto" w:fill="BFBFBF" w:themeFill="background1" w:themeFillShade="BF"/>
          </w:tcPr>
          <w:p w14:paraId="18FA64B0"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58F58010"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r</w:t>
            </w:r>
          </w:p>
        </w:tc>
        <w:tc>
          <w:tcPr>
            <w:tcW w:w="1134" w:type="dxa"/>
            <w:shd w:val="clear" w:color="auto" w:fill="BFBFBF" w:themeFill="background1" w:themeFillShade="BF"/>
            <w:vAlign w:val="center"/>
          </w:tcPr>
          <w:p w14:paraId="5D3ED4A1"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r + 1</w:t>
            </w:r>
          </w:p>
        </w:tc>
        <w:tc>
          <w:tcPr>
            <w:tcW w:w="1134" w:type="dxa"/>
            <w:shd w:val="clear" w:color="auto" w:fill="BFBFBF" w:themeFill="background1" w:themeFillShade="BF"/>
            <w:vAlign w:val="center"/>
          </w:tcPr>
          <w:p w14:paraId="4E701721"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r + 2</w:t>
            </w:r>
          </w:p>
        </w:tc>
        <w:tc>
          <w:tcPr>
            <w:tcW w:w="1134" w:type="dxa"/>
            <w:shd w:val="clear" w:color="auto" w:fill="BFBFBF" w:themeFill="background1" w:themeFillShade="BF"/>
            <w:vAlign w:val="center"/>
          </w:tcPr>
          <w:p w14:paraId="3D342362" w14:textId="77777777" w:rsidR="00796D26" w:rsidRPr="00300FB6" w:rsidRDefault="00796D26" w:rsidP="007D5748">
            <w:pPr>
              <w:autoSpaceDE w:val="0"/>
              <w:autoSpaceDN w:val="0"/>
              <w:adjustRightInd w:val="0"/>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r + 3</w:t>
            </w:r>
          </w:p>
        </w:tc>
      </w:tr>
      <w:tr w:rsidR="00796D26" w:rsidRPr="00300FB6" w14:paraId="5861B655" w14:textId="77777777" w:rsidTr="002B63FD">
        <w:trPr>
          <w:trHeight w:val="70"/>
        </w:trPr>
        <w:tc>
          <w:tcPr>
            <w:tcW w:w="4530" w:type="dxa"/>
          </w:tcPr>
          <w:p w14:paraId="2FF6865C" w14:textId="77777777" w:rsidR="00796D26" w:rsidRPr="00300FB6" w:rsidRDefault="00796D26" w:rsidP="007D5748">
            <w:pPr>
              <w:autoSpaceDE w:val="0"/>
              <w:autoSpaceDN w:val="0"/>
              <w:adjustRightInd w:val="0"/>
              <w:spacing w:after="0" w:line="240" w:lineRule="auto"/>
              <w:rPr>
                <w:rFonts w:ascii="Times New Roman" w:hAnsi="Times New Roman"/>
                <w:color w:val="000000"/>
                <w:sz w:val="24"/>
                <w:szCs w:val="24"/>
                <w:lang w:eastAsia="sk-SK"/>
              </w:rPr>
            </w:pPr>
            <w:r w:rsidRPr="00300FB6">
              <w:rPr>
                <w:rFonts w:ascii="Times New Roman" w:hAnsi="Times New Roman"/>
                <w:color w:val="000000"/>
                <w:sz w:val="24"/>
                <w:szCs w:val="24"/>
                <w:lang w:eastAsia="sk-SK"/>
              </w:rPr>
              <w:t>Indikátor ABC</w:t>
            </w:r>
          </w:p>
        </w:tc>
        <w:tc>
          <w:tcPr>
            <w:tcW w:w="1134" w:type="dxa"/>
          </w:tcPr>
          <w:p w14:paraId="1F8D346A"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7209ACE"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8DF9194"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3E08BD9"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r>
      <w:tr w:rsidR="00796D26" w:rsidRPr="00300FB6" w14:paraId="224B5CF4" w14:textId="77777777" w:rsidTr="002B63FD">
        <w:trPr>
          <w:trHeight w:val="70"/>
        </w:trPr>
        <w:tc>
          <w:tcPr>
            <w:tcW w:w="4530" w:type="dxa"/>
          </w:tcPr>
          <w:p w14:paraId="379CC50E" w14:textId="77777777" w:rsidR="00796D26" w:rsidRPr="00300FB6" w:rsidRDefault="00796D26" w:rsidP="007D5748">
            <w:pPr>
              <w:autoSpaceDE w:val="0"/>
              <w:autoSpaceDN w:val="0"/>
              <w:adjustRightInd w:val="0"/>
              <w:spacing w:after="0" w:line="240" w:lineRule="auto"/>
              <w:rPr>
                <w:rFonts w:ascii="Times New Roman" w:hAnsi="Times New Roman"/>
                <w:color w:val="000000"/>
                <w:sz w:val="24"/>
                <w:szCs w:val="24"/>
                <w:lang w:eastAsia="sk-SK"/>
              </w:rPr>
            </w:pPr>
            <w:r w:rsidRPr="00300FB6">
              <w:rPr>
                <w:rFonts w:ascii="Times New Roman" w:hAnsi="Times New Roman"/>
                <w:color w:val="000000"/>
                <w:sz w:val="24"/>
                <w:szCs w:val="24"/>
                <w:lang w:eastAsia="sk-SK"/>
              </w:rPr>
              <w:t>Indikátor KLM</w:t>
            </w:r>
          </w:p>
        </w:tc>
        <w:tc>
          <w:tcPr>
            <w:tcW w:w="1134" w:type="dxa"/>
          </w:tcPr>
          <w:p w14:paraId="14406C53"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6887583"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3C10CF66"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BF1475B"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r>
      <w:tr w:rsidR="00796D26" w:rsidRPr="00300FB6" w14:paraId="6BDCD91B" w14:textId="77777777" w:rsidTr="002B63FD">
        <w:trPr>
          <w:trHeight w:val="70"/>
        </w:trPr>
        <w:tc>
          <w:tcPr>
            <w:tcW w:w="4530" w:type="dxa"/>
          </w:tcPr>
          <w:p w14:paraId="4039CFE3" w14:textId="77777777" w:rsidR="00796D26" w:rsidRPr="00300FB6" w:rsidRDefault="00796D26" w:rsidP="007D5748">
            <w:pPr>
              <w:autoSpaceDE w:val="0"/>
              <w:autoSpaceDN w:val="0"/>
              <w:adjustRightInd w:val="0"/>
              <w:spacing w:after="0" w:line="240" w:lineRule="auto"/>
              <w:rPr>
                <w:rFonts w:ascii="Times New Roman" w:hAnsi="Times New Roman"/>
                <w:color w:val="000000"/>
                <w:sz w:val="24"/>
                <w:szCs w:val="24"/>
                <w:lang w:eastAsia="sk-SK"/>
              </w:rPr>
            </w:pPr>
            <w:r w:rsidRPr="00300FB6">
              <w:rPr>
                <w:rFonts w:ascii="Times New Roman" w:hAnsi="Times New Roman"/>
                <w:color w:val="000000"/>
                <w:sz w:val="24"/>
                <w:szCs w:val="24"/>
                <w:lang w:eastAsia="sk-SK"/>
              </w:rPr>
              <w:t>Indikátor XYZ</w:t>
            </w:r>
          </w:p>
        </w:tc>
        <w:tc>
          <w:tcPr>
            <w:tcW w:w="1134" w:type="dxa"/>
          </w:tcPr>
          <w:p w14:paraId="04E909BD"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B275C11"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3003F229"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26DDDA5" w14:textId="77777777" w:rsidR="00796D26" w:rsidRPr="00300FB6" w:rsidRDefault="00796D26" w:rsidP="007D5748">
            <w:pPr>
              <w:autoSpaceDE w:val="0"/>
              <w:autoSpaceDN w:val="0"/>
              <w:adjustRightInd w:val="0"/>
              <w:spacing w:after="0" w:line="240" w:lineRule="auto"/>
              <w:jc w:val="right"/>
              <w:rPr>
                <w:rFonts w:ascii="Times New Roman" w:hAnsi="Times New Roman"/>
                <w:color w:val="000000"/>
                <w:sz w:val="24"/>
                <w:szCs w:val="24"/>
                <w:lang w:eastAsia="sk-SK"/>
              </w:rPr>
            </w:pPr>
          </w:p>
        </w:tc>
      </w:tr>
    </w:tbl>
    <w:p w14:paraId="1281DCAB" w14:textId="77777777" w:rsidR="00796D26" w:rsidRPr="00300FB6" w:rsidRDefault="00796D26" w:rsidP="007D5748">
      <w:pPr>
        <w:spacing w:after="0" w:line="240" w:lineRule="auto"/>
        <w:rPr>
          <w:rFonts w:ascii="Times New Roman" w:hAnsi="Times New Roman"/>
          <w:sz w:val="24"/>
          <w:szCs w:val="24"/>
          <w:lang w:eastAsia="sk-SK"/>
        </w:rPr>
      </w:pPr>
    </w:p>
    <w:p w14:paraId="1AFB4957" w14:textId="77777777" w:rsidR="00796D26" w:rsidRPr="00300FB6" w:rsidRDefault="00796D26" w:rsidP="007D5748">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2.2.4. Výpočty vplyvov na verejné financie</w:t>
      </w:r>
    </w:p>
    <w:p w14:paraId="35395171" w14:textId="77777777" w:rsidR="00796D26" w:rsidRPr="00300FB6" w:rsidRDefault="00796D26" w:rsidP="007D5748">
      <w:pPr>
        <w:spacing w:after="0" w:line="240" w:lineRule="auto"/>
        <w:rPr>
          <w:rFonts w:ascii="Times New Roman" w:hAnsi="Times New Roman"/>
          <w:sz w:val="24"/>
          <w:szCs w:val="24"/>
          <w:lang w:eastAsia="sk-SK"/>
        </w:rPr>
      </w:pPr>
    </w:p>
    <w:p w14:paraId="72F636C9" w14:textId="77777777" w:rsidR="00796D26" w:rsidRPr="00300FB6" w:rsidRDefault="00796D26" w:rsidP="004B7741">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6AA0BBF2" w14:textId="77777777" w:rsidR="00796D26" w:rsidRDefault="00796D26" w:rsidP="00D01E4C">
      <w:pPr>
        <w:spacing w:after="0" w:line="240" w:lineRule="auto"/>
        <w:rPr>
          <w:rFonts w:ascii="Times New Roman" w:hAnsi="Times New Roman"/>
          <w:bCs/>
          <w:sz w:val="24"/>
          <w:szCs w:val="24"/>
          <w:lang w:eastAsia="sk-SK"/>
        </w:rPr>
      </w:pPr>
    </w:p>
    <w:p w14:paraId="335727BA" w14:textId="77777777" w:rsidR="00796D26" w:rsidRDefault="00796D26" w:rsidP="004B7741">
      <w:pPr>
        <w:tabs>
          <w:tab w:val="num" w:pos="1080"/>
        </w:tabs>
        <w:spacing w:after="0" w:line="240" w:lineRule="auto"/>
        <w:jc w:val="both"/>
        <w:rPr>
          <w:rFonts w:ascii="Times New Roman" w:hAnsi="Times New Roman"/>
          <w:sz w:val="24"/>
          <w:szCs w:val="24"/>
          <w:lang w:eastAsia="sk-SK"/>
        </w:rPr>
      </w:pPr>
      <w:r>
        <w:rPr>
          <w:rFonts w:ascii="Times New Roman" w:hAnsi="Times New Roman"/>
          <w:bCs/>
          <w:sz w:val="24"/>
          <w:szCs w:val="24"/>
          <w:lang w:eastAsia="sk-SK"/>
        </w:rPr>
        <w:t>V súvislosti so zrušením rozpočtovej organizácie ÚVA a </w:t>
      </w:r>
      <w:r w:rsidRPr="00300FB6">
        <w:rPr>
          <w:rFonts w:ascii="Times New Roman" w:hAnsi="Times New Roman"/>
          <w:sz w:val="24"/>
          <w:szCs w:val="24"/>
          <w:lang w:eastAsia="sk-SK"/>
        </w:rPr>
        <w:t>presun</w:t>
      </w:r>
      <w:r>
        <w:rPr>
          <w:rFonts w:ascii="Times New Roman" w:hAnsi="Times New Roman"/>
          <w:sz w:val="24"/>
          <w:szCs w:val="24"/>
          <w:lang w:eastAsia="sk-SK"/>
        </w:rPr>
        <w:t>u</w:t>
      </w:r>
      <w:r w:rsidRPr="00300FB6">
        <w:rPr>
          <w:rFonts w:ascii="Times New Roman" w:hAnsi="Times New Roman"/>
          <w:sz w:val="24"/>
          <w:szCs w:val="24"/>
          <w:lang w:eastAsia="sk-SK"/>
        </w:rPr>
        <w:t xml:space="preserve"> </w:t>
      </w:r>
      <w:r>
        <w:rPr>
          <w:rFonts w:ascii="Times New Roman" w:hAnsi="Times New Roman"/>
          <w:sz w:val="24"/>
          <w:szCs w:val="24"/>
          <w:lang w:eastAsia="sk-SK"/>
        </w:rPr>
        <w:t xml:space="preserve">jej </w:t>
      </w:r>
      <w:r w:rsidRPr="00300FB6">
        <w:rPr>
          <w:rFonts w:ascii="Times New Roman" w:hAnsi="Times New Roman"/>
          <w:sz w:val="24"/>
          <w:szCs w:val="24"/>
          <w:lang w:eastAsia="sk-SK"/>
        </w:rPr>
        <w:t xml:space="preserve">kompetencií na </w:t>
      </w:r>
      <w:r>
        <w:rPr>
          <w:rFonts w:ascii="Times New Roman" w:hAnsi="Times New Roman"/>
          <w:sz w:val="24"/>
          <w:szCs w:val="24"/>
          <w:lang w:eastAsia="sk-SK"/>
        </w:rPr>
        <w:t>MF SR – úrad a zníženie počtu zamestnancov, sa očakáva negatívny vplyv na rozpočet výdavkov v roku 2025 z dôvodu potreby vyplatenia odstupného a celkový pozitívny vplyv na rozpočet výdavkov, a to vo forme úspory osobných výdavkov v nasledujúcich rokoch.</w:t>
      </w:r>
    </w:p>
    <w:p w14:paraId="319BEB3B" w14:textId="77777777" w:rsidR="00796D26" w:rsidRDefault="00796D26" w:rsidP="004B7741">
      <w:pPr>
        <w:tabs>
          <w:tab w:val="num" w:pos="1080"/>
        </w:tabs>
        <w:spacing w:after="0" w:line="240" w:lineRule="auto"/>
        <w:jc w:val="both"/>
        <w:rPr>
          <w:rFonts w:ascii="Times New Roman" w:hAnsi="Times New Roman"/>
          <w:sz w:val="24"/>
          <w:szCs w:val="24"/>
          <w:lang w:eastAsia="sk-SK"/>
        </w:rPr>
      </w:pPr>
    </w:p>
    <w:p w14:paraId="459BF60C" w14:textId="77777777" w:rsidR="00796D26" w:rsidRDefault="00796D26" w:rsidP="004B7741">
      <w:pPr>
        <w:tabs>
          <w:tab w:val="num" w:pos="108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Vplyv na rozpočet vyčíslený nižšie je indikatívny, pričom odhad výdavkov na odstupné ako aj potenciálna úspora osobných výdavkov vychádza z dosiahnutej priemernej mzdy organizácie za rok 2024. Suma výdavkov v jednotlivých kategóriách, vrátane vplyvu na </w:t>
      </w:r>
      <w:r>
        <w:rPr>
          <w:rFonts w:ascii="Times New Roman" w:hAnsi="Times New Roman"/>
          <w:bCs/>
          <w:sz w:val="24"/>
          <w:szCs w:val="24"/>
          <w:lang w:eastAsia="sk-SK"/>
        </w:rPr>
        <w:t>počet administratívnych kapacít stanovených uznesením vlády SR č. 488/2023</w:t>
      </w:r>
      <w:r>
        <w:rPr>
          <w:rFonts w:ascii="Times New Roman" w:hAnsi="Times New Roman"/>
          <w:sz w:val="24"/>
          <w:szCs w:val="24"/>
          <w:lang w:eastAsia="sk-SK"/>
        </w:rPr>
        <w:t xml:space="preserve"> bude upresnená v rámci dohody o prechode práv a povinností medzi organizáciami ÚVA a MF SR – úrad (ďalej aj „delimitačný protokol“), v rámci ktorej budú upresnené miesta, ktoré budú predmetom presunu, resp. zrušenia.</w:t>
      </w:r>
    </w:p>
    <w:p w14:paraId="0B3B0C5E" w14:textId="77777777" w:rsidR="00796D26" w:rsidRDefault="00796D26" w:rsidP="004B7741">
      <w:pPr>
        <w:tabs>
          <w:tab w:val="num" w:pos="1080"/>
        </w:tabs>
        <w:spacing w:after="0" w:line="240" w:lineRule="auto"/>
        <w:jc w:val="both"/>
        <w:rPr>
          <w:rFonts w:ascii="Times New Roman" w:hAnsi="Times New Roman"/>
          <w:sz w:val="24"/>
          <w:szCs w:val="24"/>
          <w:lang w:eastAsia="sk-SK"/>
        </w:rPr>
      </w:pPr>
    </w:p>
    <w:p w14:paraId="73563C1A" w14:textId="77777777" w:rsidR="00796D26" w:rsidRDefault="00796D26" w:rsidP="008F456D">
      <w:pPr>
        <w:rPr>
          <w:rFonts w:ascii="Times New Roman" w:hAnsi="Times New Roman"/>
          <w:b/>
          <w:bCs/>
          <w:sz w:val="24"/>
          <w:szCs w:val="24"/>
          <w:lang w:eastAsia="sk-SK"/>
        </w:rPr>
      </w:pPr>
      <w:r w:rsidRPr="00300FB6">
        <w:rPr>
          <w:rFonts w:ascii="Times New Roman" w:hAnsi="Times New Roman"/>
          <w:b/>
          <w:bCs/>
          <w:sz w:val="24"/>
          <w:szCs w:val="24"/>
          <w:lang w:eastAsia="sk-SK"/>
        </w:rPr>
        <w:t xml:space="preserve">Odhad </w:t>
      </w:r>
      <w:r>
        <w:rPr>
          <w:rFonts w:ascii="Times New Roman" w:hAnsi="Times New Roman"/>
          <w:b/>
          <w:bCs/>
          <w:sz w:val="24"/>
          <w:szCs w:val="24"/>
          <w:lang w:eastAsia="sk-SK"/>
        </w:rPr>
        <w:t xml:space="preserve">výdavkov </w:t>
      </w:r>
      <w:r w:rsidRPr="00300FB6">
        <w:rPr>
          <w:rFonts w:ascii="Times New Roman" w:hAnsi="Times New Roman"/>
          <w:b/>
          <w:bCs/>
          <w:sz w:val="24"/>
          <w:szCs w:val="24"/>
          <w:lang w:eastAsia="sk-SK"/>
        </w:rPr>
        <w:t>na odstupné</w:t>
      </w:r>
    </w:p>
    <w:tbl>
      <w:tblPr>
        <w:tblW w:w="7361" w:type="dxa"/>
        <w:tblCellMar>
          <w:left w:w="70" w:type="dxa"/>
          <w:right w:w="70" w:type="dxa"/>
        </w:tblCellMar>
        <w:tblLook w:val="04A0" w:firstRow="1" w:lastRow="0" w:firstColumn="1" w:lastColumn="0" w:noHBand="0" w:noVBand="1"/>
      </w:tblPr>
      <w:tblGrid>
        <w:gridCol w:w="5320"/>
        <w:gridCol w:w="2041"/>
      </w:tblGrid>
      <w:tr w:rsidR="00796D26" w:rsidRPr="00CD4BE0" w14:paraId="17D59CF5" w14:textId="77777777" w:rsidTr="00D01E4C">
        <w:trPr>
          <w:trHeight w:val="76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C9600" w14:textId="77777777" w:rsidR="00796D26" w:rsidRPr="00D01E4C" w:rsidRDefault="00796D26" w:rsidP="00CD4BE0">
            <w:pPr>
              <w:spacing w:after="0" w:line="240" w:lineRule="auto"/>
              <w:jc w:val="center"/>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Ekonomická klasifikácia rozpočtovej klasifikácie</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6B234ED8" w14:textId="77777777" w:rsidR="00796D26" w:rsidRPr="00D01E4C" w:rsidRDefault="00796D26" w:rsidP="00CD4BE0">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O</w:t>
            </w:r>
            <w:r w:rsidRPr="00D01E4C">
              <w:rPr>
                <w:rFonts w:ascii="Times New Roman" w:hAnsi="Times New Roman"/>
                <w:b/>
                <w:bCs/>
                <w:color w:val="000000"/>
                <w:sz w:val="20"/>
                <w:szCs w:val="20"/>
                <w:lang w:eastAsia="sk-SK"/>
              </w:rPr>
              <w:t xml:space="preserve">dstupné </w:t>
            </w:r>
          </w:p>
          <w:p w14:paraId="4494B44C" w14:textId="77777777" w:rsidR="00796D26" w:rsidRPr="00D01E4C" w:rsidRDefault="00796D26" w:rsidP="008F456D">
            <w:pPr>
              <w:spacing w:after="0" w:line="240" w:lineRule="auto"/>
              <w:jc w:val="center"/>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w:t>
            </w:r>
            <w:r>
              <w:rPr>
                <w:rFonts w:ascii="Times New Roman" w:hAnsi="Times New Roman"/>
                <w:b/>
                <w:bCs/>
                <w:color w:val="000000"/>
                <w:sz w:val="20"/>
                <w:szCs w:val="20"/>
                <w:lang w:eastAsia="sk-SK"/>
              </w:rPr>
              <w:t xml:space="preserve">pre 32 zamestnancov za </w:t>
            </w:r>
            <w:r w:rsidRPr="00D01E4C">
              <w:rPr>
                <w:rFonts w:ascii="Times New Roman" w:hAnsi="Times New Roman"/>
                <w:b/>
                <w:bCs/>
                <w:color w:val="000000"/>
                <w:sz w:val="20"/>
                <w:szCs w:val="20"/>
                <w:lang w:eastAsia="sk-SK"/>
              </w:rPr>
              <w:t>3 mesiace)</w:t>
            </w:r>
          </w:p>
        </w:tc>
      </w:tr>
      <w:tr w:rsidR="00796D26" w:rsidRPr="00CD4BE0" w14:paraId="63616EC1"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78F31235" w14:textId="77777777" w:rsidR="00796D26" w:rsidRPr="00D01E4C" w:rsidRDefault="00796D26" w:rsidP="00CD4BE0">
            <w:pPr>
              <w:spacing w:after="0" w:line="240" w:lineRule="auto"/>
              <w:rPr>
                <w:rFonts w:ascii="Times New Roman" w:hAnsi="Times New Roman"/>
                <w:color w:val="000000"/>
                <w:sz w:val="20"/>
                <w:szCs w:val="20"/>
                <w:lang w:eastAsia="sk-SK"/>
              </w:rPr>
            </w:pPr>
            <w:r w:rsidRPr="00D01E4C">
              <w:rPr>
                <w:rFonts w:ascii="Times New Roman" w:hAnsi="Times New Roman"/>
                <w:color w:val="000000"/>
                <w:sz w:val="20"/>
                <w:szCs w:val="20"/>
                <w:lang w:eastAsia="sk-SK"/>
              </w:rPr>
              <w:t>620 - poistné a príspevok do poisťovní</w:t>
            </w:r>
          </w:p>
        </w:tc>
        <w:tc>
          <w:tcPr>
            <w:tcW w:w="2041" w:type="dxa"/>
            <w:tcBorders>
              <w:top w:val="nil"/>
              <w:left w:val="nil"/>
              <w:bottom w:val="single" w:sz="4" w:space="0" w:color="auto"/>
              <w:right w:val="single" w:sz="4" w:space="0" w:color="auto"/>
            </w:tcBorders>
            <w:shd w:val="clear" w:color="auto" w:fill="auto"/>
            <w:noWrap/>
            <w:vAlign w:val="center"/>
            <w:hideMark/>
          </w:tcPr>
          <w:p w14:paraId="200E65BB" w14:textId="77777777" w:rsidR="00796D26" w:rsidRPr="00D01E4C" w:rsidRDefault="00796D26" w:rsidP="00CD4BE0">
            <w:pPr>
              <w:spacing w:after="0" w:line="240" w:lineRule="auto"/>
              <w:jc w:val="right"/>
              <w:rPr>
                <w:rFonts w:ascii="Times New Roman" w:hAnsi="Times New Roman"/>
                <w:color w:val="000000"/>
                <w:sz w:val="20"/>
                <w:szCs w:val="20"/>
                <w:lang w:eastAsia="sk-SK"/>
              </w:rPr>
            </w:pPr>
            <w:r w:rsidRPr="00D01E4C">
              <w:rPr>
                <w:rFonts w:ascii="Times New Roman" w:hAnsi="Times New Roman"/>
                <w:color w:val="000000"/>
                <w:sz w:val="20"/>
                <w:szCs w:val="20"/>
                <w:lang w:eastAsia="sk-SK"/>
              </w:rPr>
              <w:t>84</w:t>
            </w:r>
            <w:r>
              <w:rPr>
                <w:rFonts w:ascii="Times New Roman" w:hAnsi="Times New Roman"/>
                <w:color w:val="000000"/>
                <w:sz w:val="20"/>
                <w:szCs w:val="20"/>
                <w:lang w:eastAsia="sk-SK"/>
              </w:rPr>
              <w:t> </w:t>
            </w:r>
            <w:r w:rsidRPr="00D01E4C">
              <w:rPr>
                <w:rFonts w:ascii="Times New Roman" w:hAnsi="Times New Roman"/>
                <w:color w:val="000000"/>
                <w:sz w:val="20"/>
                <w:szCs w:val="20"/>
                <w:lang w:eastAsia="sk-SK"/>
              </w:rPr>
              <w:t>796</w:t>
            </w:r>
            <w:r>
              <w:rPr>
                <w:rFonts w:ascii="Times New Roman" w:hAnsi="Times New Roman"/>
                <w:color w:val="000000"/>
                <w:sz w:val="20"/>
                <w:szCs w:val="20"/>
                <w:lang w:eastAsia="sk-SK"/>
              </w:rPr>
              <w:t xml:space="preserve"> €</w:t>
            </w:r>
          </w:p>
        </w:tc>
      </w:tr>
      <w:tr w:rsidR="00796D26" w:rsidRPr="00CD4BE0" w14:paraId="420B8369"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2BE2C851" w14:textId="77777777" w:rsidR="00796D26" w:rsidRPr="00D01E4C" w:rsidRDefault="00796D26" w:rsidP="00CD4BE0">
            <w:pPr>
              <w:spacing w:after="0" w:line="240" w:lineRule="auto"/>
              <w:rPr>
                <w:rFonts w:ascii="Times New Roman" w:hAnsi="Times New Roman"/>
                <w:color w:val="000000"/>
                <w:sz w:val="20"/>
                <w:szCs w:val="20"/>
                <w:lang w:eastAsia="sk-SK"/>
              </w:rPr>
            </w:pPr>
            <w:r w:rsidRPr="00D01E4C">
              <w:rPr>
                <w:rFonts w:ascii="Times New Roman" w:hAnsi="Times New Roman"/>
                <w:color w:val="000000"/>
                <w:sz w:val="20"/>
                <w:szCs w:val="20"/>
                <w:lang w:eastAsia="sk-SK"/>
              </w:rPr>
              <w:t>640 - bežné transfery</w:t>
            </w:r>
          </w:p>
        </w:tc>
        <w:tc>
          <w:tcPr>
            <w:tcW w:w="2041" w:type="dxa"/>
            <w:tcBorders>
              <w:top w:val="nil"/>
              <w:left w:val="nil"/>
              <w:bottom w:val="single" w:sz="4" w:space="0" w:color="auto"/>
              <w:right w:val="single" w:sz="4" w:space="0" w:color="auto"/>
            </w:tcBorders>
            <w:shd w:val="clear" w:color="auto" w:fill="auto"/>
            <w:noWrap/>
            <w:vAlign w:val="center"/>
            <w:hideMark/>
          </w:tcPr>
          <w:p w14:paraId="362B9BFA" w14:textId="77777777" w:rsidR="00796D26" w:rsidRPr="00D01E4C" w:rsidRDefault="00796D26" w:rsidP="00CD4BE0">
            <w:pPr>
              <w:spacing w:after="0" w:line="240" w:lineRule="auto"/>
              <w:jc w:val="right"/>
              <w:rPr>
                <w:rFonts w:ascii="Times New Roman" w:hAnsi="Times New Roman"/>
                <w:color w:val="000000"/>
                <w:sz w:val="20"/>
                <w:szCs w:val="20"/>
                <w:lang w:eastAsia="sk-SK"/>
              </w:rPr>
            </w:pPr>
            <w:r w:rsidRPr="00D01E4C">
              <w:rPr>
                <w:rFonts w:ascii="Times New Roman" w:hAnsi="Times New Roman"/>
                <w:color w:val="000000"/>
                <w:sz w:val="20"/>
                <w:szCs w:val="20"/>
                <w:lang w:eastAsia="sk-SK"/>
              </w:rPr>
              <w:t>235</w:t>
            </w:r>
            <w:r>
              <w:rPr>
                <w:rFonts w:ascii="Times New Roman" w:hAnsi="Times New Roman"/>
                <w:color w:val="000000"/>
                <w:sz w:val="20"/>
                <w:szCs w:val="20"/>
                <w:lang w:eastAsia="sk-SK"/>
              </w:rPr>
              <w:t> </w:t>
            </w:r>
            <w:r w:rsidRPr="00D01E4C">
              <w:rPr>
                <w:rFonts w:ascii="Times New Roman" w:hAnsi="Times New Roman"/>
                <w:color w:val="000000"/>
                <w:sz w:val="20"/>
                <w:szCs w:val="20"/>
                <w:lang w:eastAsia="sk-SK"/>
              </w:rPr>
              <w:t>872</w:t>
            </w:r>
            <w:r>
              <w:rPr>
                <w:rFonts w:ascii="Times New Roman" w:hAnsi="Times New Roman"/>
                <w:color w:val="000000"/>
                <w:sz w:val="20"/>
                <w:szCs w:val="20"/>
                <w:lang w:eastAsia="sk-SK"/>
              </w:rPr>
              <w:t xml:space="preserve"> €</w:t>
            </w:r>
          </w:p>
        </w:tc>
      </w:tr>
      <w:tr w:rsidR="00796D26" w:rsidRPr="00CD4BE0" w14:paraId="5E0C4575"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4EBD38D2" w14:textId="77777777" w:rsidR="00796D26" w:rsidRPr="00D01E4C" w:rsidRDefault="00796D26" w:rsidP="00CD4BE0">
            <w:pPr>
              <w:spacing w:after="0" w:line="240" w:lineRule="auto"/>
              <w:jc w:val="center"/>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spolu</w:t>
            </w:r>
          </w:p>
        </w:tc>
        <w:tc>
          <w:tcPr>
            <w:tcW w:w="2041" w:type="dxa"/>
            <w:tcBorders>
              <w:top w:val="nil"/>
              <w:left w:val="nil"/>
              <w:bottom w:val="single" w:sz="4" w:space="0" w:color="auto"/>
              <w:right w:val="single" w:sz="4" w:space="0" w:color="auto"/>
            </w:tcBorders>
            <w:shd w:val="clear" w:color="auto" w:fill="auto"/>
            <w:noWrap/>
            <w:vAlign w:val="center"/>
            <w:hideMark/>
          </w:tcPr>
          <w:p w14:paraId="4C39BCC9" w14:textId="77777777" w:rsidR="00796D26" w:rsidRPr="00D01E4C" w:rsidRDefault="00796D26" w:rsidP="00CD4BE0">
            <w:pPr>
              <w:spacing w:after="0" w:line="240" w:lineRule="auto"/>
              <w:jc w:val="right"/>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320</w:t>
            </w:r>
            <w:r>
              <w:rPr>
                <w:rFonts w:ascii="Times New Roman" w:hAnsi="Times New Roman"/>
                <w:b/>
                <w:bCs/>
                <w:color w:val="000000"/>
                <w:sz w:val="20"/>
                <w:szCs w:val="20"/>
                <w:lang w:eastAsia="sk-SK"/>
              </w:rPr>
              <w:t> </w:t>
            </w:r>
            <w:r w:rsidRPr="00D01E4C">
              <w:rPr>
                <w:rFonts w:ascii="Times New Roman" w:hAnsi="Times New Roman"/>
                <w:b/>
                <w:bCs/>
                <w:color w:val="000000"/>
                <w:sz w:val="20"/>
                <w:szCs w:val="20"/>
                <w:lang w:eastAsia="sk-SK"/>
              </w:rPr>
              <w:t>668</w:t>
            </w:r>
            <w:r>
              <w:rPr>
                <w:rFonts w:ascii="Times New Roman" w:hAnsi="Times New Roman"/>
                <w:b/>
                <w:bCs/>
                <w:color w:val="000000"/>
                <w:sz w:val="20"/>
                <w:szCs w:val="20"/>
                <w:lang w:eastAsia="sk-SK"/>
              </w:rPr>
              <w:t xml:space="preserve"> €</w:t>
            </w:r>
          </w:p>
        </w:tc>
      </w:tr>
    </w:tbl>
    <w:p w14:paraId="17D17C90" w14:textId="77777777" w:rsidR="00796D26" w:rsidRPr="008F456D" w:rsidRDefault="00796D26" w:rsidP="007D5748">
      <w:pPr>
        <w:tabs>
          <w:tab w:val="num" w:pos="1080"/>
        </w:tabs>
        <w:spacing w:after="0" w:line="240" w:lineRule="auto"/>
        <w:jc w:val="both"/>
        <w:rPr>
          <w:rFonts w:ascii="Times New Roman" w:hAnsi="Times New Roman"/>
          <w:bCs/>
          <w:sz w:val="24"/>
          <w:szCs w:val="24"/>
          <w:lang w:eastAsia="sk-SK"/>
        </w:rPr>
      </w:pPr>
    </w:p>
    <w:p w14:paraId="5AA458BB" w14:textId="77777777" w:rsidR="00796D26" w:rsidRDefault="00796D26" w:rsidP="007D5748">
      <w:pPr>
        <w:tabs>
          <w:tab w:val="num" w:pos="1080"/>
        </w:tabs>
        <w:spacing w:after="0" w:line="240" w:lineRule="auto"/>
        <w:jc w:val="both"/>
        <w:rPr>
          <w:rFonts w:ascii="Times New Roman" w:hAnsi="Times New Roman"/>
          <w:b/>
          <w:bCs/>
          <w:sz w:val="24"/>
          <w:szCs w:val="24"/>
          <w:lang w:eastAsia="sk-SK"/>
        </w:rPr>
      </w:pPr>
      <w:r w:rsidRPr="00300FB6">
        <w:rPr>
          <w:rFonts w:ascii="Times New Roman" w:hAnsi="Times New Roman"/>
          <w:b/>
          <w:bCs/>
          <w:sz w:val="24"/>
          <w:szCs w:val="24"/>
          <w:lang w:eastAsia="sk-SK"/>
        </w:rPr>
        <w:t>Odhad</w:t>
      </w:r>
      <w:r>
        <w:rPr>
          <w:rFonts w:ascii="Times New Roman" w:hAnsi="Times New Roman"/>
          <w:b/>
          <w:bCs/>
          <w:sz w:val="24"/>
          <w:szCs w:val="24"/>
          <w:lang w:eastAsia="sk-SK"/>
        </w:rPr>
        <w:t xml:space="preserve"> úspory osobných výdavkov</w:t>
      </w:r>
    </w:p>
    <w:p w14:paraId="6DECF584" w14:textId="77777777" w:rsidR="00796D26" w:rsidRPr="00D01E4C" w:rsidRDefault="00796D26" w:rsidP="007D5748">
      <w:pPr>
        <w:tabs>
          <w:tab w:val="num" w:pos="1080"/>
        </w:tabs>
        <w:spacing w:after="0" w:line="240" w:lineRule="auto"/>
        <w:jc w:val="both"/>
        <w:rPr>
          <w:rFonts w:ascii="Times New Roman" w:hAnsi="Times New Roman"/>
          <w:bCs/>
          <w:sz w:val="20"/>
          <w:szCs w:val="20"/>
          <w:lang w:eastAsia="sk-SK"/>
        </w:rPr>
      </w:pPr>
      <w:r w:rsidRPr="00D01E4C">
        <w:rPr>
          <w:rFonts w:ascii="Times New Roman" w:hAnsi="Times New Roman"/>
          <w:bCs/>
          <w:sz w:val="20"/>
          <w:szCs w:val="20"/>
          <w:lang w:eastAsia="sk-SK"/>
        </w:rPr>
        <w:t>(prepočet pri dosiahnutej priemernej mzde za rok 2024 v sume 2 457 €)</w:t>
      </w:r>
    </w:p>
    <w:tbl>
      <w:tblPr>
        <w:tblW w:w="6567" w:type="dxa"/>
        <w:tblCellMar>
          <w:left w:w="70" w:type="dxa"/>
          <w:right w:w="70" w:type="dxa"/>
        </w:tblCellMar>
        <w:tblLook w:val="04A0" w:firstRow="1" w:lastRow="0" w:firstColumn="1" w:lastColumn="0" w:noHBand="0" w:noVBand="1"/>
      </w:tblPr>
      <w:tblGrid>
        <w:gridCol w:w="5320"/>
        <w:gridCol w:w="1247"/>
      </w:tblGrid>
      <w:tr w:rsidR="00796D26" w:rsidRPr="006A529A" w14:paraId="41ED62D6" w14:textId="77777777" w:rsidTr="00D01E4C">
        <w:trPr>
          <w:trHeight w:val="25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3C543" w14:textId="77777777" w:rsidR="00796D26" w:rsidRPr="00D01E4C" w:rsidRDefault="00796D26" w:rsidP="006A529A">
            <w:pPr>
              <w:spacing w:after="0" w:line="240" w:lineRule="auto"/>
              <w:jc w:val="center"/>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Ekonomická klasifikácia rozpočtovej klasifikácie</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35C00" w14:textId="77777777" w:rsidR="00796D26" w:rsidRPr="00D01E4C" w:rsidRDefault="00796D26">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 xml:space="preserve">Odhad </w:t>
            </w:r>
            <w:r w:rsidRPr="00D01E4C">
              <w:rPr>
                <w:rFonts w:ascii="Times New Roman" w:hAnsi="Times New Roman"/>
                <w:b/>
                <w:bCs/>
                <w:color w:val="000000"/>
                <w:sz w:val="20"/>
                <w:szCs w:val="20"/>
                <w:lang w:eastAsia="sk-SK"/>
              </w:rPr>
              <w:t>úspor</w:t>
            </w:r>
            <w:r>
              <w:rPr>
                <w:rFonts w:ascii="Times New Roman" w:hAnsi="Times New Roman"/>
                <w:b/>
                <w:bCs/>
                <w:color w:val="000000"/>
                <w:sz w:val="20"/>
                <w:szCs w:val="20"/>
                <w:lang w:eastAsia="sk-SK"/>
              </w:rPr>
              <w:t>y</w:t>
            </w:r>
          </w:p>
        </w:tc>
      </w:tr>
      <w:tr w:rsidR="00796D26" w:rsidRPr="006A529A" w14:paraId="1EF1CF46"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4AF588BA" w14:textId="77777777" w:rsidR="00796D26" w:rsidRPr="00D01E4C" w:rsidRDefault="00796D26" w:rsidP="006A529A">
            <w:pPr>
              <w:spacing w:after="0" w:line="240" w:lineRule="auto"/>
              <w:rPr>
                <w:rFonts w:ascii="Times New Roman" w:hAnsi="Times New Roman"/>
                <w:color w:val="000000"/>
                <w:sz w:val="20"/>
                <w:szCs w:val="20"/>
                <w:lang w:eastAsia="sk-SK"/>
              </w:rPr>
            </w:pPr>
            <w:r w:rsidRPr="00D01E4C">
              <w:rPr>
                <w:rFonts w:ascii="Times New Roman" w:hAnsi="Times New Roman"/>
                <w:color w:val="000000"/>
                <w:sz w:val="20"/>
                <w:szCs w:val="20"/>
                <w:lang w:eastAsia="sk-SK"/>
              </w:rPr>
              <w:t>610 - mzdy, platy, služobné príjmy a ostatné osobné vyrovnania</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88B315E" w14:textId="77777777" w:rsidR="00796D26" w:rsidRPr="00D01E4C" w:rsidRDefault="00796D26" w:rsidP="006A529A">
            <w:pPr>
              <w:spacing w:after="0" w:line="240" w:lineRule="auto"/>
              <w:jc w:val="right"/>
              <w:rPr>
                <w:rFonts w:ascii="Times New Roman" w:hAnsi="Times New Roman"/>
                <w:color w:val="000000"/>
                <w:sz w:val="20"/>
                <w:szCs w:val="20"/>
                <w:lang w:eastAsia="sk-SK"/>
              </w:rPr>
            </w:pPr>
            <w:r w:rsidRPr="00D01E4C">
              <w:rPr>
                <w:rFonts w:ascii="Times New Roman" w:hAnsi="Times New Roman"/>
                <w:color w:val="000000"/>
                <w:sz w:val="20"/>
                <w:szCs w:val="20"/>
                <w:lang w:eastAsia="sk-SK"/>
              </w:rPr>
              <w:t>943</w:t>
            </w:r>
            <w:r>
              <w:rPr>
                <w:rFonts w:ascii="Times New Roman" w:hAnsi="Times New Roman"/>
                <w:color w:val="000000"/>
                <w:sz w:val="20"/>
                <w:szCs w:val="20"/>
                <w:lang w:eastAsia="sk-SK"/>
              </w:rPr>
              <w:t> </w:t>
            </w:r>
            <w:r w:rsidRPr="00D01E4C">
              <w:rPr>
                <w:rFonts w:ascii="Times New Roman" w:hAnsi="Times New Roman"/>
                <w:color w:val="000000"/>
                <w:sz w:val="20"/>
                <w:szCs w:val="20"/>
                <w:lang w:eastAsia="sk-SK"/>
              </w:rPr>
              <w:t>488</w:t>
            </w:r>
            <w:r>
              <w:rPr>
                <w:rFonts w:ascii="Times New Roman" w:hAnsi="Times New Roman"/>
                <w:color w:val="000000"/>
                <w:sz w:val="20"/>
                <w:szCs w:val="20"/>
                <w:lang w:eastAsia="sk-SK"/>
              </w:rPr>
              <w:t xml:space="preserve"> €</w:t>
            </w:r>
          </w:p>
        </w:tc>
      </w:tr>
      <w:tr w:rsidR="00796D26" w:rsidRPr="006A529A" w14:paraId="11CF0605"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3DA96807" w14:textId="77777777" w:rsidR="00796D26" w:rsidRPr="00D01E4C" w:rsidRDefault="00796D26" w:rsidP="006A529A">
            <w:pPr>
              <w:spacing w:after="0" w:line="240" w:lineRule="auto"/>
              <w:rPr>
                <w:rFonts w:ascii="Times New Roman" w:hAnsi="Times New Roman"/>
                <w:color w:val="000000"/>
                <w:sz w:val="20"/>
                <w:szCs w:val="20"/>
                <w:lang w:eastAsia="sk-SK"/>
              </w:rPr>
            </w:pPr>
            <w:r w:rsidRPr="00D01E4C">
              <w:rPr>
                <w:rFonts w:ascii="Times New Roman" w:hAnsi="Times New Roman"/>
                <w:color w:val="000000"/>
                <w:sz w:val="20"/>
                <w:szCs w:val="20"/>
                <w:lang w:eastAsia="sk-SK"/>
              </w:rPr>
              <w:t>620 - poistné a príspevok do poisťovní</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708A5D8" w14:textId="77777777" w:rsidR="00796D26" w:rsidRPr="00D01E4C" w:rsidRDefault="00796D26" w:rsidP="006A529A">
            <w:pPr>
              <w:spacing w:after="0" w:line="240" w:lineRule="auto"/>
              <w:jc w:val="right"/>
              <w:rPr>
                <w:rFonts w:ascii="Times New Roman" w:hAnsi="Times New Roman"/>
                <w:color w:val="000000"/>
                <w:sz w:val="20"/>
                <w:szCs w:val="20"/>
                <w:lang w:eastAsia="sk-SK"/>
              </w:rPr>
            </w:pPr>
            <w:r w:rsidRPr="00D01E4C">
              <w:rPr>
                <w:rFonts w:ascii="Times New Roman" w:hAnsi="Times New Roman"/>
                <w:color w:val="000000"/>
                <w:sz w:val="20"/>
                <w:szCs w:val="20"/>
                <w:lang w:eastAsia="sk-SK"/>
              </w:rPr>
              <w:t>339</w:t>
            </w:r>
            <w:r>
              <w:rPr>
                <w:rFonts w:ascii="Times New Roman" w:hAnsi="Times New Roman"/>
                <w:color w:val="000000"/>
                <w:sz w:val="20"/>
                <w:szCs w:val="20"/>
                <w:lang w:eastAsia="sk-SK"/>
              </w:rPr>
              <w:t> </w:t>
            </w:r>
            <w:r w:rsidRPr="00D01E4C">
              <w:rPr>
                <w:rFonts w:ascii="Times New Roman" w:hAnsi="Times New Roman"/>
                <w:color w:val="000000"/>
                <w:sz w:val="20"/>
                <w:szCs w:val="20"/>
                <w:lang w:eastAsia="sk-SK"/>
              </w:rPr>
              <w:t>184</w:t>
            </w:r>
            <w:r>
              <w:rPr>
                <w:rFonts w:ascii="Times New Roman" w:hAnsi="Times New Roman"/>
                <w:color w:val="000000"/>
                <w:sz w:val="20"/>
                <w:szCs w:val="20"/>
                <w:lang w:eastAsia="sk-SK"/>
              </w:rPr>
              <w:t xml:space="preserve"> €</w:t>
            </w:r>
          </w:p>
        </w:tc>
      </w:tr>
      <w:tr w:rsidR="00796D26" w:rsidRPr="006A529A" w14:paraId="363432A4" w14:textId="77777777" w:rsidTr="00D01E4C">
        <w:trPr>
          <w:trHeight w:val="255"/>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14:paraId="4E26AA48" w14:textId="77777777" w:rsidR="00796D26" w:rsidRPr="00D01E4C" w:rsidRDefault="00796D26" w:rsidP="006A529A">
            <w:pPr>
              <w:spacing w:after="0" w:line="240" w:lineRule="auto"/>
              <w:jc w:val="center"/>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spolu</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C5F7C66" w14:textId="77777777" w:rsidR="00796D26" w:rsidRPr="00D01E4C" w:rsidRDefault="00796D26" w:rsidP="006A529A">
            <w:pPr>
              <w:spacing w:after="0" w:line="240" w:lineRule="auto"/>
              <w:jc w:val="right"/>
              <w:rPr>
                <w:rFonts w:ascii="Times New Roman" w:hAnsi="Times New Roman"/>
                <w:b/>
                <w:bCs/>
                <w:color w:val="000000"/>
                <w:sz w:val="20"/>
                <w:szCs w:val="20"/>
                <w:lang w:eastAsia="sk-SK"/>
              </w:rPr>
            </w:pPr>
            <w:r w:rsidRPr="00D01E4C">
              <w:rPr>
                <w:rFonts w:ascii="Times New Roman" w:hAnsi="Times New Roman"/>
                <w:b/>
                <w:bCs/>
                <w:color w:val="000000"/>
                <w:sz w:val="20"/>
                <w:szCs w:val="20"/>
                <w:lang w:eastAsia="sk-SK"/>
              </w:rPr>
              <w:t>1 282</w:t>
            </w:r>
            <w:r>
              <w:rPr>
                <w:rFonts w:ascii="Times New Roman" w:hAnsi="Times New Roman"/>
                <w:b/>
                <w:bCs/>
                <w:color w:val="000000"/>
                <w:sz w:val="20"/>
                <w:szCs w:val="20"/>
                <w:lang w:eastAsia="sk-SK"/>
              </w:rPr>
              <w:t> </w:t>
            </w:r>
            <w:r w:rsidRPr="00D01E4C">
              <w:rPr>
                <w:rFonts w:ascii="Times New Roman" w:hAnsi="Times New Roman"/>
                <w:b/>
                <w:bCs/>
                <w:color w:val="000000"/>
                <w:sz w:val="20"/>
                <w:szCs w:val="20"/>
                <w:lang w:eastAsia="sk-SK"/>
              </w:rPr>
              <w:t>672</w:t>
            </w:r>
            <w:r>
              <w:rPr>
                <w:rFonts w:ascii="Times New Roman" w:hAnsi="Times New Roman"/>
                <w:b/>
                <w:bCs/>
                <w:color w:val="000000"/>
                <w:sz w:val="20"/>
                <w:szCs w:val="20"/>
                <w:lang w:eastAsia="sk-SK"/>
              </w:rPr>
              <w:t xml:space="preserve"> €</w:t>
            </w:r>
          </w:p>
        </w:tc>
      </w:tr>
    </w:tbl>
    <w:p w14:paraId="0B879267" w14:textId="77777777" w:rsidR="00796D26" w:rsidRPr="00D01E4C" w:rsidRDefault="00796D26" w:rsidP="007D5748">
      <w:pPr>
        <w:tabs>
          <w:tab w:val="num" w:pos="1080"/>
        </w:tabs>
        <w:spacing w:after="0" w:line="240" w:lineRule="auto"/>
        <w:jc w:val="both"/>
        <w:rPr>
          <w:rFonts w:ascii="Times New Roman" w:hAnsi="Times New Roman"/>
          <w:bCs/>
          <w:sz w:val="24"/>
          <w:szCs w:val="24"/>
          <w:lang w:eastAsia="sk-SK"/>
        </w:rPr>
      </w:pPr>
    </w:p>
    <w:p w14:paraId="6B081E35" w14:textId="77777777" w:rsidR="00796D26" w:rsidRDefault="00796D26" w:rsidP="007D5748">
      <w:pPr>
        <w:tabs>
          <w:tab w:val="num" w:pos="1080"/>
        </w:tabs>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Súčasne sa predpokladajú zvýšené jednorazové výdavky v súvislosti s plným integrovaním informačných systémov organizácie ÚVA do informačných systémov MF SR – úrad. Nevyhnutným predpokladom je zjednotenie a prepojenie komunikačnej infraštruktúry, ako aj integrácia existujúcich informačných systémov a nevyhnutná migrácia. Zároveň bude nutné aktualizovať a obnoviť technologickú infraštruktúru. Z pohľadu dodržania štandardov kybernetickej bezpečnosti bude nutné implementovať bezpečnostné opatrenia v súlade s politikami ministerstva. Výdavky nie je možné v súčasnosti kvantifikovať. Výdavky budú </w:t>
      </w:r>
      <w:r>
        <w:rPr>
          <w:rFonts w:ascii="Times New Roman" w:hAnsi="Times New Roman"/>
          <w:bCs/>
          <w:sz w:val="24"/>
          <w:szCs w:val="24"/>
          <w:lang w:eastAsia="sk-SK"/>
        </w:rPr>
        <w:lastRenderedPageBreak/>
        <w:t>zabezpečené v rámci schválených limitov výdavkov kapitoly MF SR na príslušný rozpočtový rok.</w:t>
      </w:r>
    </w:p>
    <w:p w14:paraId="317BB836" w14:textId="77777777" w:rsidR="00796D26" w:rsidRDefault="00796D26" w:rsidP="007D5748">
      <w:pPr>
        <w:tabs>
          <w:tab w:val="num" w:pos="1080"/>
        </w:tabs>
        <w:spacing w:after="0" w:line="240" w:lineRule="auto"/>
        <w:jc w:val="both"/>
        <w:rPr>
          <w:rFonts w:ascii="Times New Roman" w:hAnsi="Times New Roman"/>
          <w:bCs/>
          <w:sz w:val="24"/>
          <w:szCs w:val="24"/>
          <w:lang w:eastAsia="sk-SK"/>
        </w:rPr>
      </w:pPr>
    </w:p>
    <w:p w14:paraId="7256CB40" w14:textId="77777777" w:rsidR="00796D26" w:rsidRDefault="00796D26" w:rsidP="007D5748">
      <w:pPr>
        <w:tabs>
          <w:tab w:val="num" w:pos="1080"/>
        </w:tabs>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Ostatné výdavky rozpočtu organizácie ÚVA vrátane výdavkov súvisiacich s prevádzkou sa predpokladajú v plnom rozsahu alokovať v rozpočte organizácie MF SR – úrad, a to vzhľadom na skutočnosť, že zamestnanci vykonávajúci audit budú naďalej umiestnení v budovách v správe súčasnej organizácie ÚVA, t. j. prevádzka budov bude v plnom rozsahu zabezpečovaná aj v nasledujúcom období.</w:t>
      </w:r>
    </w:p>
    <w:p w14:paraId="06C05C13" w14:textId="77777777" w:rsidR="00796D26" w:rsidRDefault="00796D26" w:rsidP="00FA5543">
      <w:pPr>
        <w:tabs>
          <w:tab w:val="num" w:pos="1080"/>
        </w:tabs>
        <w:spacing w:after="0" w:line="240" w:lineRule="auto"/>
        <w:jc w:val="both"/>
        <w:rPr>
          <w:rFonts w:ascii="Times New Roman" w:hAnsi="Times New Roman"/>
          <w:bCs/>
          <w:sz w:val="24"/>
          <w:szCs w:val="24"/>
          <w:lang w:eastAsia="sk-SK"/>
        </w:rPr>
      </w:pPr>
    </w:p>
    <w:p w14:paraId="1C990844" w14:textId="77777777" w:rsidR="00796D26" w:rsidRPr="00D01E4C" w:rsidRDefault="00796D26" w:rsidP="007D5748">
      <w:pPr>
        <w:tabs>
          <w:tab w:val="num" w:pos="1080"/>
        </w:tabs>
        <w:spacing w:after="0" w:line="240" w:lineRule="auto"/>
        <w:jc w:val="both"/>
        <w:rPr>
          <w:rFonts w:ascii="Times New Roman" w:hAnsi="Times New Roman"/>
          <w:bCs/>
          <w:sz w:val="24"/>
          <w:szCs w:val="24"/>
          <w:lang w:eastAsia="sk-SK"/>
        </w:rPr>
      </w:pPr>
    </w:p>
    <w:p w14:paraId="35DED77E" w14:textId="77777777" w:rsidR="00796D26" w:rsidRDefault="00796D26" w:rsidP="007D5748">
      <w:pPr>
        <w:tabs>
          <w:tab w:val="num" w:pos="1080"/>
        </w:tabs>
        <w:spacing w:after="0" w:line="240" w:lineRule="auto"/>
        <w:jc w:val="both"/>
        <w:rPr>
          <w:rFonts w:ascii="Times New Roman" w:hAnsi="Times New Roman"/>
          <w:bCs/>
          <w:sz w:val="24"/>
          <w:szCs w:val="24"/>
          <w:lang w:eastAsia="sk-SK"/>
        </w:rPr>
      </w:pPr>
    </w:p>
    <w:p w14:paraId="40FDDEDB" w14:textId="77777777" w:rsidR="00796D26" w:rsidRPr="00300FB6" w:rsidRDefault="00796D26" w:rsidP="007D5748">
      <w:pPr>
        <w:tabs>
          <w:tab w:val="num" w:pos="1080"/>
        </w:tabs>
        <w:spacing w:after="0" w:line="240" w:lineRule="auto"/>
        <w:jc w:val="both"/>
        <w:rPr>
          <w:rFonts w:ascii="Times New Roman" w:hAnsi="Times New Roman"/>
          <w:bCs/>
          <w:sz w:val="24"/>
          <w:szCs w:val="20"/>
          <w:lang w:eastAsia="sk-SK"/>
        </w:rPr>
        <w:sectPr w:rsidR="00796D26" w:rsidRPr="00300FB6" w:rsidSect="003E1D2E">
          <w:headerReference w:type="even" r:id="rId9"/>
          <w:headerReference w:type="default" r:id="rId10"/>
          <w:footerReference w:type="even" r:id="rId11"/>
          <w:footerReference w:type="default" r:id="rId12"/>
          <w:headerReference w:type="first" r:id="rId13"/>
          <w:footerReference w:type="first" r:id="rId14"/>
          <w:pgSz w:w="11907" w:h="16839" w:code="9"/>
          <w:pgMar w:top="1417" w:right="1417" w:bottom="1417" w:left="1417" w:header="0" w:footer="0" w:gutter="0"/>
          <w:cols w:space="708"/>
          <w:docGrid w:linePitch="360"/>
        </w:sectPr>
      </w:pPr>
    </w:p>
    <w:p w14:paraId="665B487B" w14:textId="77777777" w:rsidR="00796D26" w:rsidRPr="00300FB6" w:rsidRDefault="00796D26" w:rsidP="00D01E4C">
      <w:pPr>
        <w:tabs>
          <w:tab w:val="num" w:pos="1080"/>
        </w:tabs>
        <w:spacing w:after="0" w:line="240" w:lineRule="auto"/>
        <w:jc w:val="right"/>
        <w:rPr>
          <w:rFonts w:ascii="Times New Roman" w:hAnsi="Times New Roman"/>
          <w:bCs/>
          <w:sz w:val="20"/>
          <w:szCs w:val="20"/>
          <w:lang w:eastAsia="sk-SK"/>
        </w:rPr>
      </w:pPr>
      <w:r w:rsidRPr="00300FB6">
        <w:rPr>
          <w:rFonts w:ascii="Times New Roman" w:hAnsi="Times New Roman"/>
          <w:bCs/>
          <w:sz w:val="20"/>
          <w:szCs w:val="20"/>
          <w:lang w:eastAsia="sk-SK"/>
        </w:rPr>
        <w:lastRenderedPageBreak/>
        <w:t>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96D26" w:rsidRPr="00300FB6" w14:paraId="499DB00F"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F8771D"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4FE8AF9"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263A78"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poznámka</w:t>
            </w:r>
          </w:p>
        </w:tc>
      </w:tr>
      <w:tr w:rsidR="00796D26" w:rsidRPr="00300FB6" w14:paraId="6E8F3C7C"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1781E91" w14:textId="77777777" w:rsidR="00796D26" w:rsidRPr="00300FB6" w:rsidRDefault="00796D26" w:rsidP="003408F5">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383988D4" w14:textId="77777777" w:rsidR="00796D26" w:rsidRPr="00300FB6" w:rsidRDefault="00796D26" w:rsidP="0001259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1242F2ED" w14:textId="77777777" w:rsidR="00796D26" w:rsidRPr="00300FB6" w:rsidRDefault="00796D26" w:rsidP="0001259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D6E33A2" w14:textId="77777777" w:rsidR="00796D26" w:rsidRPr="00300FB6" w:rsidRDefault="00796D26" w:rsidP="0001259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77BF96E7" w14:textId="77777777" w:rsidR="00796D26" w:rsidRPr="00300FB6" w:rsidRDefault="00796D26" w:rsidP="0001259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0C0D1FF2" w14:textId="77777777" w:rsidR="00796D26" w:rsidRPr="00300FB6" w:rsidRDefault="00796D26" w:rsidP="003408F5">
            <w:pPr>
              <w:spacing w:after="0" w:line="240" w:lineRule="auto"/>
              <w:rPr>
                <w:rFonts w:ascii="Times New Roman" w:hAnsi="Times New Roman"/>
                <w:b/>
                <w:bCs/>
                <w:color w:val="FFFFFF"/>
                <w:sz w:val="24"/>
                <w:szCs w:val="24"/>
                <w:lang w:eastAsia="sk-SK"/>
              </w:rPr>
            </w:pPr>
          </w:p>
        </w:tc>
      </w:tr>
      <w:tr w:rsidR="00796D26" w:rsidRPr="00300FB6" w14:paraId="21D6A37E" w14:textId="77777777" w:rsidTr="003408F5">
        <w:trPr>
          <w:trHeight w:val="255"/>
        </w:trPr>
        <w:tc>
          <w:tcPr>
            <w:tcW w:w="4950" w:type="dxa"/>
            <w:tcBorders>
              <w:top w:val="nil"/>
              <w:left w:val="single" w:sz="4" w:space="0" w:color="auto"/>
              <w:bottom w:val="single" w:sz="4" w:space="0" w:color="auto"/>
              <w:right w:val="single" w:sz="4" w:space="0" w:color="auto"/>
            </w:tcBorders>
          </w:tcPr>
          <w:p w14:paraId="08105C62" w14:textId="77777777" w:rsidR="00796D26" w:rsidRPr="00300FB6" w:rsidRDefault="00796D26" w:rsidP="003408F5">
            <w:pPr>
              <w:spacing w:after="0" w:line="240" w:lineRule="auto"/>
              <w:rPr>
                <w:rFonts w:ascii="Times New Roman" w:hAnsi="Times New Roman"/>
                <w:b/>
                <w:bCs/>
                <w:sz w:val="24"/>
                <w:szCs w:val="24"/>
                <w:vertAlign w:val="superscript"/>
                <w:lang w:eastAsia="sk-SK"/>
              </w:rPr>
            </w:pPr>
            <w:r w:rsidRPr="00300FB6">
              <w:rPr>
                <w:rFonts w:ascii="Times New Roman" w:hAnsi="Times New Roman"/>
                <w:b/>
                <w:bCs/>
                <w:sz w:val="24"/>
                <w:szCs w:val="24"/>
                <w:lang w:eastAsia="sk-SK"/>
              </w:rPr>
              <w:t>Daňové príjmy (100)</w:t>
            </w:r>
            <w:r w:rsidRPr="00300FB6">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6B4CE7A"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16204FA"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8659899"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C9C251C"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D488301" w14:textId="77777777" w:rsidR="00796D26" w:rsidRPr="00300FB6" w:rsidRDefault="00796D26" w:rsidP="003408F5">
            <w:pPr>
              <w:spacing w:after="0" w:line="240" w:lineRule="auto"/>
              <w:rPr>
                <w:rFonts w:ascii="Times New Roman" w:hAnsi="Times New Roman"/>
                <w:sz w:val="24"/>
                <w:szCs w:val="24"/>
                <w:lang w:eastAsia="sk-SK"/>
              </w:rPr>
            </w:pPr>
          </w:p>
        </w:tc>
      </w:tr>
      <w:tr w:rsidR="00796D26" w:rsidRPr="00300FB6" w14:paraId="5D3E680F" w14:textId="77777777" w:rsidTr="003408F5">
        <w:trPr>
          <w:trHeight w:val="255"/>
        </w:trPr>
        <w:tc>
          <w:tcPr>
            <w:tcW w:w="4950" w:type="dxa"/>
            <w:tcBorders>
              <w:top w:val="nil"/>
              <w:left w:val="single" w:sz="4" w:space="0" w:color="auto"/>
              <w:bottom w:val="single" w:sz="4" w:space="0" w:color="auto"/>
              <w:right w:val="single" w:sz="4" w:space="0" w:color="auto"/>
            </w:tcBorders>
          </w:tcPr>
          <w:p w14:paraId="424AE25A" w14:textId="77777777" w:rsidR="00796D26" w:rsidRPr="00300FB6" w:rsidRDefault="00796D26" w:rsidP="003408F5">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Nedaňové príjmy (200)</w:t>
            </w:r>
            <w:r w:rsidRPr="00300FB6">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DDA7EC5"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23E30DE"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6E5A4AB"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2EAFCCE"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BF125A8" w14:textId="77777777" w:rsidR="00796D26" w:rsidRPr="00300FB6" w:rsidRDefault="00796D26" w:rsidP="003408F5">
            <w:pPr>
              <w:spacing w:after="0" w:line="240" w:lineRule="auto"/>
              <w:rPr>
                <w:rFonts w:ascii="Times New Roman" w:hAnsi="Times New Roman"/>
                <w:sz w:val="24"/>
                <w:szCs w:val="24"/>
                <w:lang w:eastAsia="sk-SK"/>
              </w:rPr>
            </w:pPr>
          </w:p>
        </w:tc>
      </w:tr>
      <w:tr w:rsidR="00796D26" w:rsidRPr="00300FB6" w14:paraId="0FA24D14" w14:textId="77777777" w:rsidTr="003408F5">
        <w:trPr>
          <w:trHeight w:val="255"/>
        </w:trPr>
        <w:tc>
          <w:tcPr>
            <w:tcW w:w="4950" w:type="dxa"/>
            <w:tcBorders>
              <w:top w:val="nil"/>
              <w:left w:val="single" w:sz="4" w:space="0" w:color="auto"/>
              <w:bottom w:val="single" w:sz="4" w:space="0" w:color="auto"/>
              <w:right w:val="single" w:sz="4" w:space="0" w:color="auto"/>
            </w:tcBorders>
          </w:tcPr>
          <w:p w14:paraId="3E2AF2F9" w14:textId="77777777" w:rsidR="00796D26" w:rsidRPr="00300FB6" w:rsidRDefault="00796D26" w:rsidP="003408F5">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Granty a transfery (300)</w:t>
            </w:r>
            <w:r w:rsidRPr="00300FB6">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0B80709"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EF2B02B"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F5D61E6"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C818D31"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1128C70" w14:textId="77777777" w:rsidR="00796D26" w:rsidRPr="00300FB6" w:rsidRDefault="00796D26" w:rsidP="003408F5">
            <w:pPr>
              <w:spacing w:after="0" w:line="240" w:lineRule="auto"/>
              <w:rPr>
                <w:rFonts w:ascii="Times New Roman" w:hAnsi="Times New Roman"/>
                <w:sz w:val="24"/>
                <w:szCs w:val="24"/>
                <w:lang w:eastAsia="sk-SK"/>
              </w:rPr>
            </w:pPr>
          </w:p>
        </w:tc>
      </w:tr>
      <w:tr w:rsidR="00796D26" w:rsidRPr="00300FB6" w14:paraId="2566663C" w14:textId="77777777" w:rsidTr="007B7470">
        <w:trPr>
          <w:trHeight w:val="255"/>
        </w:trPr>
        <w:tc>
          <w:tcPr>
            <w:tcW w:w="4950" w:type="dxa"/>
            <w:tcBorders>
              <w:top w:val="nil"/>
              <w:left w:val="single" w:sz="4" w:space="0" w:color="auto"/>
              <w:bottom w:val="single" w:sz="4" w:space="0" w:color="auto"/>
              <w:right w:val="single" w:sz="4" w:space="0" w:color="auto"/>
            </w:tcBorders>
          </w:tcPr>
          <w:p w14:paraId="6073A811" w14:textId="77777777" w:rsidR="00796D26" w:rsidRPr="00300FB6" w:rsidRDefault="00796D26" w:rsidP="003408F5">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50039008"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33B96669"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6A9AAC60"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4AD3BDBC"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822AD7D" w14:textId="77777777" w:rsidR="00796D26" w:rsidRPr="00300FB6" w:rsidRDefault="00796D26" w:rsidP="003408F5">
            <w:pPr>
              <w:spacing w:after="0" w:line="240" w:lineRule="auto"/>
              <w:rPr>
                <w:rFonts w:ascii="Times New Roman" w:hAnsi="Times New Roman"/>
                <w:sz w:val="24"/>
                <w:szCs w:val="24"/>
                <w:lang w:eastAsia="sk-SK"/>
              </w:rPr>
            </w:pPr>
          </w:p>
        </w:tc>
      </w:tr>
      <w:tr w:rsidR="00796D26" w:rsidRPr="00300FB6" w14:paraId="07CFC8E4" w14:textId="77777777" w:rsidTr="007B7470">
        <w:trPr>
          <w:trHeight w:val="255"/>
        </w:trPr>
        <w:tc>
          <w:tcPr>
            <w:tcW w:w="4950" w:type="dxa"/>
            <w:tcBorders>
              <w:top w:val="nil"/>
              <w:left w:val="single" w:sz="4" w:space="0" w:color="auto"/>
              <w:bottom w:val="single" w:sz="4" w:space="0" w:color="auto"/>
              <w:right w:val="single" w:sz="4" w:space="0" w:color="auto"/>
            </w:tcBorders>
          </w:tcPr>
          <w:p w14:paraId="646CCCC2" w14:textId="77777777" w:rsidR="00796D26" w:rsidRPr="00300FB6" w:rsidRDefault="00796D26" w:rsidP="003408F5">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3CF81AD3"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1529DD28"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02160C78"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22E90F44" w14:textId="77777777" w:rsidR="00796D26" w:rsidRPr="00300FB6" w:rsidRDefault="00796D26" w:rsidP="003408F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1FB7BF8" w14:textId="77777777" w:rsidR="00796D26" w:rsidRPr="00300FB6" w:rsidRDefault="00796D26" w:rsidP="003408F5">
            <w:pPr>
              <w:spacing w:after="0" w:line="240" w:lineRule="auto"/>
              <w:rPr>
                <w:rFonts w:ascii="Times New Roman" w:hAnsi="Times New Roman"/>
                <w:sz w:val="24"/>
                <w:szCs w:val="24"/>
                <w:lang w:eastAsia="sk-SK"/>
              </w:rPr>
            </w:pPr>
          </w:p>
        </w:tc>
      </w:tr>
      <w:tr w:rsidR="00796D26" w:rsidRPr="00300FB6" w14:paraId="3DA2867B"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95A869A" w14:textId="77777777" w:rsidR="00796D26" w:rsidRPr="00300FB6" w:rsidRDefault="00796D26" w:rsidP="003408F5">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0EAAF7E"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65B3DAE"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55A0BEF"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A88B3DA" w14:textId="77777777" w:rsidR="00796D26" w:rsidRPr="00300FB6" w:rsidRDefault="00796D26" w:rsidP="003408F5">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9689ED7" w14:textId="77777777" w:rsidR="00796D26" w:rsidRPr="00300FB6" w:rsidRDefault="00796D26" w:rsidP="003408F5">
            <w:pPr>
              <w:spacing w:after="0" w:line="240" w:lineRule="auto"/>
              <w:rPr>
                <w:rFonts w:ascii="Times New Roman" w:hAnsi="Times New Roman"/>
                <w:sz w:val="24"/>
                <w:szCs w:val="24"/>
                <w:lang w:eastAsia="sk-SK"/>
              </w:rPr>
            </w:pPr>
          </w:p>
        </w:tc>
      </w:tr>
    </w:tbl>
    <w:p w14:paraId="1F0DF793" w14:textId="77777777" w:rsidR="00796D26" w:rsidRPr="00300FB6" w:rsidRDefault="00796D26" w:rsidP="007D5748">
      <w:pPr>
        <w:tabs>
          <w:tab w:val="num" w:pos="1080"/>
        </w:tabs>
        <w:spacing w:after="0" w:line="240" w:lineRule="auto"/>
        <w:jc w:val="both"/>
        <w:rPr>
          <w:rFonts w:ascii="Times New Roman" w:hAnsi="Times New Roman"/>
          <w:bCs/>
          <w:sz w:val="20"/>
          <w:szCs w:val="20"/>
          <w:lang w:eastAsia="sk-SK"/>
        </w:rPr>
      </w:pPr>
      <w:r w:rsidRPr="00300FB6">
        <w:rPr>
          <w:rFonts w:ascii="Times New Roman" w:hAnsi="Times New Roman"/>
          <w:bCs/>
          <w:sz w:val="20"/>
          <w:szCs w:val="20"/>
          <w:lang w:eastAsia="sk-SK"/>
        </w:rPr>
        <w:t>1 –  príjmy rozpísať až do položiek platnej ekonomickej klasifikácie</w:t>
      </w:r>
    </w:p>
    <w:p w14:paraId="75DF828A" w14:textId="77777777" w:rsidR="00796D26" w:rsidRPr="00300FB6" w:rsidRDefault="00796D26" w:rsidP="007D5748">
      <w:pPr>
        <w:tabs>
          <w:tab w:val="num" w:pos="1080"/>
        </w:tabs>
        <w:spacing w:after="0" w:line="240" w:lineRule="auto"/>
        <w:jc w:val="both"/>
        <w:rPr>
          <w:rFonts w:ascii="Times New Roman" w:hAnsi="Times New Roman"/>
          <w:bCs/>
          <w:sz w:val="24"/>
          <w:szCs w:val="20"/>
          <w:lang w:eastAsia="sk-SK"/>
        </w:rPr>
      </w:pPr>
    </w:p>
    <w:p w14:paraId="1A9FD48F" w14:textId="77777777" w:rsidR="00796D26" w:rsidRPr="00300FB6" w:rsidRDefault="00796D26" w:rsidP="007D5748">
      <w:pPr>
        <w:tabs>
          <w:tab w:val="num" w:pos="1080"/>
        </w:tabs>
        <w:spacing w:after="0" w:line="240" w:lineRule="auto"/>
        <w:jc w:val="both"/>
        <w:rPr>
          <w:rFonts w:ascii="Times New Roman" w:hAnsi="Times New Roman"/>
          <w:b/>
          <w:bCs/>
          <w:sz w:val="24"/>
          <w:szCs w:val="20"/>
          <w:lang w:eastAsia="sk-SK"/>
        </w:rPr>
      </w:pPr>
      <w:r w:rsidRPr="00300FB6">
        <w:rPr>
          <w:rFonts w:ascii="Times New Roman" w:hAnsi="Times New Roman"/>
          <w:b/>
          <w:bCs/>
          <w:sz w:val="24"/>
          <w:szCs w:val="20"/>
          <w:lang w:eastAsia="sk-SK"/>
        </w:rPr>
        <w:t>Poznámka:</w:t>
      </w:r>
    </w:p>
    <w:p w14:paraId="00AA1F23" w14:textId="77777777" w:rsidR="00796D26" w:rsidRPr="00300FB6" w:rsidRDefault="00796D26" w:rsidP="007D5748">
      <w:pPr>
        <w:tabs>
          <w:tab w:val="num" w:pos="1080"/>
        </w:tabs>
        <w:spacing w:after="0" w:line="240" w:lineRule="auto"/>
        <w:jc w:val="both"/>
        <w:rPr>
          <w:rFonts w:ascii="Times New Roman" w:hAnsi="Times New Roman"/>
          <w:bCs/>
          <w:sz w:val="24"/>
          <w:szCs w:val="20"/>
          <w:lang w:eastAsia="sk-SK"/>
        </w:rPr>
      </w:pPr>
      <w:r w:rsidRPr="00300FB6">
        <w:rPr>
          <w:rFonts w:ascii="Times New Roman" w:hAnsi="Times New Roman"/>
          <w:bCs/>
          <w:sz w:val="24"/>
          <w:szCs w:val="20"/>
          <w:lang w:eastAsia="sk-SK"/>
        </w:rPr>
        <w:t>Ak sa vplyv týka viacerých subjektov verejnej správy, vypĺňa sa samostatná tabuľka za každý subjekt.</w:t>
      </w:r>
    </w:p>
    <w:p w14:paraId="19792323" w14:textId="77777777" w:rsidR="00796D26" w:rsidRPr="00300FB6" w:rsidRDefault="00796D26" w:rsidP="00545562">
      <w:pPr>
        <w:tabs>
          <w:tab w:val="num" w:pos="1080"/>
        </w:tabs>
        <w:spacing w:after="0" w:line="240" w:lineRule="auto"/>
        <w:ind w:right="-578"/>
        <w:jc w:val="both"/>
        <w:rPr>
          <w:rFonts w:ascii="Times New Roman" w:hAnsi="Times New Roman"/>
          <w:bCs/>
          <w:sz w:val="24"/>
          <w:szCs w:val="24"/>
          <w:lang w:eastAsia="sk-SK"/>
        </w:rPr>
      </w:pPr>
    </w:p>
    <w:p w14:paraId="5745A9A4" w14:textId="77777777" w:rsidR="00796D26" w:rsidRDefault="00796D26">
      <w:pPr>
        <w:rPr>
          <w:rFonts w:ascii="Times New Roman" w:hAnsi="Times New Roman"/>
          <w:bCs/>
          <w:sz w:val="24"/>
          <w:szCs w:val="24"/>
          <w:lang w:eastAsia="sk-SK"/>
        </w:rPr>
      </w:pPr>
      <w:r>
        <w:rPr>
          <w:rFonts w:ascii="Times New Roman" w:hAnsi="Times New Roman"/>
          <w:bCs/>
          <w:sz w:val="24"/>
          <w:szCs w:val="24"/>
          <w:lang w:eastAsia="sk-SK"/>
        </w:rPr>
        <w:br w:type="page"/>
      </w:r>
    </w:p>
    <w:p w14:paraId="2689D933" w14:textId="77777777" w:rsidR="00796D26" w:rsidRPr="00300FB6" w:rsidRDefault="00796D26" w:rsidP="00545562">
      <w:pPr>
        <w:tabs>
          <w:tab w:val="num" w:pos="1080"/>
        </w:tabs>
        <w:spacing w:after="0" w:line="240" w:lineRule="auto"/>
        <w:ind w:right="-578"/>
        <w:jc w:val="both"/>
        <w:rPr>
          <w:rFonts w:ascii="Times New Roman" w:hAnsi="Times New Roman"/>
          <w:bCs/>
          <w:sz w:val="24"/>
          <w:szCs w:val="24"/>
          <w:lang w:eastAsia="sk-SK"/>
        </w:rPr>
      </w:pPr>
    </w:p>
    <w:p w14:paraId="115E48CE" w14:textId="77777777" w:rsidR="00796D26" w:rsidRPr="00300FB6" w:rsidRDefault="00796D26" w:rsidP="00D01E4C">
      <w:pPr>
        <w:tabs>
          <w:tab w:val="num" w:pos="1080"/>
        </w:tabs>
        <w:spacing w:after="0" w:line="240" w:lineRule="auto"/>
        <w:jc w:val="right"/>
        <w:rPr>
          <w:rFonts w:ascii="Times New Roman" w:hAnsi="Times New Roman"/>
          <w:bCs/>
          <w:sz w:val="20"/>
          <w:szCs w:val="20"/>
          <w:lang w:eastAsia="sk-SK"/>
        </w:rPr>
      </w:pPr>
      <w:r w:rsidRPr="00300FB6">
        <w:rPr>
          <w:rFonts w:ascii="Times New Roman" w:hAnsi="Times New Roman"/>
          <w:bCs/>
          <w:sz w:val="20"/>
          <w:szCs w:val="20"/>
          <w:lang w:eastAsia="sk-SK"/>
        </w:rPr>
        <w:t>Tabuľka č. 4/A</w:t>
      </w:r>
    </w:p>
    <w:tbl>
      <w:tblPr>
        <w:tblpPr w:leftFromText="141" w:rightFromText="141" w:vertAnchor="text" w:horzAnchor="page" w:tblpX="629" w:tblpY="2"/>
        <w:tblW w:w="15588" w:type="dxa"/>
        <w:tblCellMar>
          <w:left w:w="70" w:type="dxa"/>
          <w:right w:w="70" w:type="dxa"/>
        </w:tblCellMar>
        <w:tblLook w:val="0000" w:firstRow="0" w:lastRow="0" w:firstColumn="0" w:lastColumn="0" w:noHBand="0" w:noVBand="0"/>
      </w:tblPr>
      <w:tblGrid>
        <w:gridCol w:w="7070"/>
        <w:gridCol w:w="1430"/>
        <w:gridCol w:w="1650"/>
        <w:gridCol w:w="1540"/>
        <w:gridCol w:w="1540"/>
        <w:gridCol w:w="2358"/>
      </w:tblGrid>
      <w:tr w:rsidR="00796D26" w:rsidRPr="00300FB6" w14:paraId="060A916A" w14:textId="77777777" w:rsidTr="003E2E91">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BC10E" w14:textId="77777777" w:rsidR="00796D26" w:rsidRPr="00300FB6" w:rsidRDefault="00796D26" w:rsidP="007D5748">
            <w:pPr>
              <w:spacing w:after="0" w:line="240" w:lineRule="auto"/>
              <w:jc w:val="center"/>
              <w:rPr>
                <w:rFonts w:ascii="Times New Roman" w:hAnsi="Times New Roman"/>
                <w:b/>
                <w:bCs/>
                <w:sz w:val="20"/>
                <w:szCs w:val="20"/>
                <w:lang w:eastAsia="sk-SK"/>
              </w:rPr>
            </w:pPr>
            <w:r w:rsidRPr="00300FB6">
              <w:rPr>
                <w:rFonts w:ascii="Times New Roman" w:hAnsi="Times New Roman"/>
                <w:b/>
                <w:bCs/>
                <w:sz w:val="20"/>
                <w:szCs w:val="20"/>
                <w:lang w:eastAsia="sk-SK"/>
              </w:rPr>
              <w:t>Výdavky (v eurách)</w:t>
            </w:r>
            <w:r>
              <w:rPr>
                <w:rFonts w:ascii="Times New Roman" w:hAnsi="Times New Roman"/>
                <w:b/>
                <w:bCs/>
                <w:sz w:val="20"/>
                <w:szCs w:val="20"/>
                <w:lang w:eastAsia="sk-SK"/>
              </w:rPr>
              <w:t xml:space="preserve"> za MF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8CA1518" w14:textId="77777777" w:rsidR="00796D26" w:rsidRPr="00300FB6" w:rsidRDefault="00796D26" w:rsidP="007D5748">
            <w:pPr>
              <w:spacing w:after="0" w:line="240" w:lineRule="auto"/>
              <w:jc w:val="center"/>
              <w:rPr>
                <w:rFonts w:ascii="Times New Roman" w:hAnsi="Times New Roman"/>
                <w:b/>
                <w:bCs/>
                <w:sz w:val="20"/>
                <w:szCs w:val="20"/>
                <w:lang w:eastAsia="sk-SK"/>
              </w:rPr>
            </w:pPr>
            <w:r w:rsidRPr="00300FB6">
              <w:rPr>
                <w:rFonts w:ascii="Times New Roman" w:hAnsi="Times New Roman"/>
                <w:b/>
                <w:bCs/>
                <w:sz w:val="20"/>
                <w:szCs w:val="20"/>
                <w:lang w:eastAsia="sk-SK"/>
              </w:rPr>
              <w:t>Vplyv na rozpočet verejnej správy</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981FD9" w14:textId="77777777" w:rsidR="00796D26" w:rsidRPr="00300FB6" w:rsidRDefault="00796D26" w:rsidP="007D5748">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poznámka</w:t>
            </w:r>
          </w:p>
        </w:tc>
      </w:tr>
      <w:tr w:rsidR="00796D26" w:rsidRPr="00300FB6" w14:paraId="65B6407A" w14:textId="77777777" w:rsidTr="00D01E4C">
        <w:trPr>
          <w:cantSplit/>
          <w:trHeight w:val="255"/>
        </w:trPr>
        <w:tc>
          <w:tcPr>
            <w:tcW w:w="7070" w:type="dxa"/>
            <w:vMerge/>
            <w:tcBorders>
              <w:top w:val="single" w:sz="4" w:space="0" w:color="auto"/>
              <w:left w:val="single" w:sz="4" w:space="0" w:color="auto"/>
              <w:bottom w:val="single" w:sz="4" w:space="0" w:color="auto"/>
              <w:right w:val="single" w:sz="4" w:space="0" w:color="auto"/>
            </w:tcBorders>
            <w:vAlign w:val="center"/>
          </w:tcPr>
          <w:p w14:paraId="5E795138" w14:textId="77777777" w:rsidR="00796D26" w:rsidRPr="00300FB6" w:rsidRDefault="00796D26" w:rsidP="007D5748">
            <w:pPr>
              <w:spacing w:after="0" w:line="240" w:lineRule="auto"/>
              <w:rPr>
                <w:rFonts w:ascii="Times New Roman" w:hAnsi="Times New Roman"/>
                <w:b/>
                <w:bCs/>
                <w:color w:val="FFFFFF"/>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2DB6A5" w14:textId="77777777" w:rsidR="00796D26" w:rsidRPr="00300FB6" w:rsidRDefault="00796D26" w:rsidP="0001259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2025</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7C4C7F6" w14:textId="77777777" w:rsidR="00796D26" w:rsidRPr="00300FB6" w:rsidRDefault="00796D26" w:rsidP="0001259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37F11F" w14:textId="77777777" w:rsidR="00796D26" w:rsidRPr="00300FB6" w:rsidRDefault="00796D26" w:rsidP="0001259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2A1A69" w14:textId="77777777" w:rsidR="00796D26" w:rsidRPr="00D01E4C" w:rsidRDefault="00796D26" w:rsidP="00012594">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2028</w:t>
            </w:r>
          </w:p>
        </w:tc>
        <w:tc>
          <w:tcPr>
            <w:tcW w:w="2358" w:type="dxa"/>
            <w:vMerge/>
            <w:tcBorders>
              <w:top w:val="single" w:sz="4" w:space="0" w:color="auto"/>
              <w:left w:val="single" w:sz="4" w:space="0" w:color="auto"/>
              <w:bottom w:val="single" w:sz="4" w:space="0" w:color="auto"/>
              <w:right w:val="single" w:sz="4" w:space="0" w:color="auto"/>
            </w:tcBorders>
            <w:vAlign w:val="center"/>
          </w:tcPr>
          <w:p w14:paraId="0E441A6B" w14:textId="77777777" w:rsidR="00796D26" w:rsidRPr="00300FB6" w:rsidRDefault="00796D26" w:rsidP="007D5748">
            <w:pPr>
              <w:spacing w:after="0" w:line="240" w:lineRule="auto"/>
              <w:rPr>
                <w:rFonts w:ascii="Times New Roman" w:hAnsi="Times New Roman"/>
                <w:b/>
                <w:bCs/>
                <w:color w:val="FFFFFF"/>
                <w:sz w:val="24"/>
                <w:szCs w:val="24"/>
                <w:lang w:eastAsia="sk-SK"/>
              </w:rPr>
            </w:pPr>
          </w:p>
        </w:tc>
      </w:tr>
      <w:tr w:rsidR="00796D26" w:rsidRPr="00300FB6" w14:paraId="4C80E919"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1BD47EB6" w14:textId="77777777" w:rsidR="00796D26" w:rsidRPr="00300FB6" w:rsidRDefault="00796D26" w:rsidP="00461264">
            <w:pPr>
              <w:spacing w:after="0" w:line="240" w:lineRule="auto"/>
              <w:rPr>
                <w:rFonts w:ascii="Times New Roman" w:hAnsi="Times New Roman"/>
                <w:b/>
                <w:bCs/>
                <w:sz w:val="20"/>
                <w:szCs w:val="20"/>
                <w:lang w:eastAsia="sk-SK"/>
              </w:rPr>
            </w:pPr>
            <w:r w:rsidRPr="00300FB6">
              <w:rPr>
                <w:rFonts w:ascii="Times New Roman" w:hAnsi="Times New Roman"/>
                <w:b/>
                <w:bCs/>
                <w:sz w:val="20"/>
                <w:szCs w:val="20"/>
                <w:lang w:eastAsia="sk-SK"/>
              </w:rPr>
              <w:t>Bežné výdavky (600)</w:t>
            </w:r>
          </w:p>
        </w:tc>
        <w:tc>
          <w:tcPr>
            <w:tcW w:w="1430" w:type="dxa"/>
            <w:tcBorders>
              <w:top w:val="single" w:sz="4" w:space="0" w:color="auto"/>
              <w:left w:val="nil"/>
              <w:bottom w:val="single" w:sz="4" w:space="0" w:color="auto"/>
              <w:right w:val="single" w:sz="4" w:space="0" w:color="auto"/>
            </w:tcBorders>
            <w:vAlign w:val="center"/>
          </w:tcPr>
          <w:p w14:paraId="420DBF4B" w14:textId="77777777" w:rsidR="00796D26" w:rsidRPr="00F03A3B" w:rsidRDefault="00796D26" w:rsidP="00461264">
            <w:pPr>
              <w:spacing w:after="0" w:line="240" w:lineRule="auto"/>
              <w:jc w:val="right"/>
              <w:rPr>
                <w:rFonts w:ascii="Times New Roman" w:hAnsi="Times New Roman"/>
                <w:b/>
                <w:bCs/>
                <w:sz w:val="20"/>
                <w:szCs w:val="20"/>
                <w:lang w:eastAsia="sk-SK"/>
              </w:rPr>
            </w:pPr>
            <w:r w:rsidRPr="00F03A3B">
              <w:rPr>
                <w:rFonts w:ascii="Times New Roman" w:hAnsi="Times New Roman"/>
                <w:b/>
                <w:bCs/>
                <w:sz w:val="20"/>
                <w:szCs w:val="20"/>
                <w:lang w:eastAsia="sk-SK"/>
              </w:rPr>
              <w:t>320 668</w:t>
            </w:r>
          </w:p>
        </w:tc>
        <w:tc>
          <w:tcPr>
            <w:tcW w:w="1650" w:type="dxa"/>
            <w:tcBorders>
              <w:top w:val="single" w:sz="4" w:space="0" w:color="auto"/>
              <w:left w:val="nil"/>
              <w:bottom w:val="single" w:sz="4" w:space="0" w:color="auto"/>
              <w:right w:val="single" w:sz="4" w:space="0" w:color="auto"/>
            </w:tcBorders>
            <w:vAlign w:val="center"/>
          </w:tcPr>
          <w:p w14:paraId="24707C69" w14:textId="77777777" w:rsidR="00796D26" w:rsidRPr="00F03A3B"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1 </w:t>
            </w:r>
            <w:r>
              <w:rPr>
                <w:rFonts w:ascii="Times New Roman" w:hAnsi="Times New Roman"/>
                <w:b/>
                <w:bCs/>
                <w:sz w:val="20"/>
                <w:szCs w:val="20"/>
                <w:lang w:eastAsia="sk-SK"/>
              </w:rPr>
              <w:t>282</w:t>
            </w:r>
            <w:r w:rsidRPr="00F03A3B">
              <w:rPr>
                <w:rFonts w:ascii="Times New Roman" w:hAnsi="Times New Roman"/>
                <w:b/>
                <w:bCs/>
                <w:sz w:val="20"/>
                <w:szCs w:val="20"/>
                <w:lang w:eastAsia="sk-SK"/>
              </w:rPr>
              <w:t xml:space="preserve"> </w:t>
            </w:r>
            <w:r>
              <w:rPr>
                <w:rFonts w:ascii="Times New Roman" w:hAnsi="Times New Roman"/>
                <w:b/>
                <w:bCs/>
                <w:sz w:val="20"/>
                <w:szCs w:val="20"/>
                <w:lang w:eastAsia="sk-SK"/>
              </w:rPr>
              <w:t>672</w:t>
            </w:r>
          </w:p>
        </w:tc>
        <w:tc>
          <w:tcPr>
            <w:tcW w:w="1540" w:type="dxa"/>
            <w:tcBorders>
              <w:top w:val="single" w:sz="4" w:space="0" w:color="auto"/>
              <w:left w:val="nil"/>
              <w:bottom w:val="single" w:sz="4" w:space="0" w:color="auto"/>
              <w:right w:val="single" w:sz="4" w:space="0" w:color="auto"/>
            </w:tcBorders>
            <w:vAlign w:val="center"/>
          </w:tcPr>
          <w:p w14:paraId="0A618BA9" w14:textId="77777777" w:rsidR="00796D26" w:rsidRPr="00F03A3B"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540" w:type="dxa"/>
            <w:tcBorders>
              <w:top w:val="single" w:sz="4" w:space="0" w:color="auto"/>
              <w:left w:val="nil"/>
              <w:bottom w:val="single" w:sz="4" w:space="0" w:color="auto"/>
              <w:right w:val="single" w:sz="4" w:space="0" w:color="auto"/>
            </w:tcBorders>
            <w:vAlign w:val="center"/>
          </w:tcPr>
          <w:p w14:paraId="5B3778C2" w14:textId="77777777" w:rsidR="00796D26" w:rsidRPr="00D01E4C"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1 </w:t>
            </w:r>
            <w:r>
              <w:rPr>
                <w:rFonts w:ascii="Times New Roman" w:hAnsi="Times New Roman"/>
                <w:b/>
                <w:bCs/>
                <w:sz w:val="20"/>
                <w:szCs w:val="20"/>
                <w:lang w:eastAsia="sk-SK"/>
              </w:rPr>
              <w:t>282</w:t>
            </w:r>
            <w:r w:rsidRPr="00F03A3B">
              <w:rPr>
                <w:rFonts w:ascii="Times New Roman" w:hAnsi="Times New Roman"/>
                <w:b/>
                <w:bCs/>
                <w:sz w:val="20"/>
                <w:szCs w:val="20"/>
                <w:lang w:eastAsia="sk-SK"/>
              </w:rPr>
              <w:t xml:space="preserve"> </w:t>
            </w:r>
            <w:r>
              <w:rPr>
                <w:rFonts w:ascii="Times New Roman" w:hAnsi="Times New Roman"/>
                <w:b/>
                <w:bCs/>
                <w:sz w:val="20"/>
                <w:szCs w:val="20"/>
                <w:lang w:eastAsia="sk-SK"/>
              </w:rPr>
              <w:t>672</w:t>
            </w:r>
          </w:p>
        </w:tc>
        <w:tc>
          <w:tcPr>
            <w:tcW w:w="2358" w:type="dxa"/>
            <w:tcBorders>
              <w:top w:val="single" w:sz="4" w:space="0" w:color="auto"/>
              <w:left w:val="nil"/>
              <w:bottom w:val="single" w:sz="4" w:space="0" w:color="auto"/>
              <w:right w:val="single" w:sz="4" w:space="0" w:color="auto"/>
            </w:tcBorders>
            <w:noWrap/>
            <w:vAlign w:val="center"/>
          </w:tcPr>
          <w:p w14:paraId="7A208450"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74C123E0" w14:textId="77777777" w:rsidTr="00963098">
        <w:trPr>
          <w:trHeight w:val="325"/>
        </w:trPr>
        <w:tc>
          <w:tcPr>
            <w:tcW w:w="7070" w:type="dxa"/>
            <w:tcBorders>
              <w:top w:val="single" w:sz="4" w:space="0" w:color="auto"/>
              <w:left w:val="single" w:sz="4" w:space="0" w:color="auto"/>
              <w:bottom w:val="single" w:sz="4" w:space="0" w:color="auto"/>
              <w:right w:val="single" w:sz="4" w:space="0" w:color="auto"/>
            </w:tcBorders>
          </w:tcPr>
          <w:p w14:paraId="087B3DA0" w14:textId="77777777" w:rsidR="00796D26" w:rsidRPr="00300FB6" w:rsidRDefault="00796D26" w:rsidP="00461264">
            <w:pPr>
              <w:spacing w:after="0" w:line="240" w:lineRule="auto"/>
              <w:rPr>
                <w:rFonts w:ascii="Times New Roman" w:hAnsi="Times New Roman"/>
                <w:sz w:val="20"/>
                <w:szCs w:val="20"/>
                <w:lang w:eastAsia="sk-SK"/>
              </w:rPr>
            </w:pPr>
            <w:r w:rsidRPr="00300FB6">
              <w:rPr>
                <w:rFonts w:ascii="Times New Roman" w:hAnsi="Times New Roman"/>
                <w:sz w:val="20"/>
                <w:szCs w:val="20"/>
                <w:lang w:eastAsia="sk-SK"/>
              </w:rPr>
              <w:t xml:space="preserve">  Mzdy, platy, služobné príjmy a ostatné osobné vyrovnania (610)</w:t>
            </w:r>
          </w:p>
        </w:tc>
        <w:tc>
          <w:tcPr>
            <w:tcW w:w="1430" w:type="dxa"/>
            <w:tcBorders>
              <w:top w:val="single" w:sz="4" w:space="0" w:color="auto"/>
              <w:left w:val="nil"/>
              <w:bottom w:val="single" w:sz="4" w:space="0" w:color="auto"/>
              <w:right w:val="single" w:sz="4" w:space="0" w:color="auto"/>
            </w:tcBorders>
            <w:vAlign w:val="center"/>
          </w:tcPr>
          <w:p w14:paraId="7AF7D8EC"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1149BF9C" w14:textId="77777777" w:rsidR="00796D26" w:rsidRPr="00F03A3B" w:rsidRDefault="00796D26" w:rsidP="00963098">
            <w:pPr>
              <w:spacing w:after="0" w:line="240" w:lineRule="auto"/>
              <w:jc w:val="right"/>
              <w:rPr>
                <w:rFonts w:ascii="Times New Roman" w:hAnsi="Times New Roman"/>
                <w:sz w:val="20"/>
                <w:szCs w:val="20"/>
                <w:lang w:eastAsia="sk-SK"/>
              </w:rPr>
            </w:pPr>
            <w:r w:rsidRPr="00963098">
              <w:rPr>
                <w:rFonts w:ascii="Times New Roman" w:hAnsi="Times New Roman"/>
                <w:sz w:val="20"/>
                <w:szCs w:val="20"/>
                <w:lang w:eastAsia="sk-SK"/>
              </w:rPr>
              <w:t>-943 488</w:t>
            </w:r>
          </w:p>
        </w:tc>
        <w:tc>
          <w:tcPr>
            <w:tcW w:w="1540" w:type="dxa"/>
            <w:tcBorders>
              <w:top w:val="single" w:sz="4" w:space="0" w:color="auto"/>
              <w:left w:val="nil"/>
              <w:bottom w:val="single" w:sz="4" w:space="0" w:color="auto"/>
              <w:right w:val="single" w:sz="4" w:space="0" w:color="auto"/>
            </w:tcBorders>
            <w:vAlign w:val="center"/>
          </w:tcPr>
          <w:p w14:paraId="55489079" w14:textId="77777777" w:rsidR="00796D26" w:rsidRPr="00F03A3B" w:rsidRDefault="00796D26" w:rsidP="00963098">
            <w:pPr>
              <w:spacing w:after="0" w:line="240" w:lineRule="auto"/>
              <w:jc w:val="right"/>
              <w:rPr>
                <w:rFonts w:ascii="Times New Roman" w:hAnsi="Times New Roman"/>
                <w:sz w:val="20"/>
                <w:szCs w:val="20"/>
                <w:lang w:eastAsia="sk-SK"/>
              </w:rPr>
            </w:pPr>
            <w:r w:rsidRPr="00963098">
              <w:rPr>
                <w:rFonts w:ascii="Times New Roman" w:hAnsi="Times New Roman"/>
                <w:sz w:val="20"/>
                <w:szCs w:val="20"/>
                <w:lang w:eastAsia="sk-SK"/>
              </w:rPr>
              <w:t>-943 488</w:t>
            </w:r>
          </w:p>
        </w:tc>
        <w:tc>
          <w:tcPr>
            <w:tcW w:w="1540" w:type="dxa"/>
            <w:tcBorders>
              <w:top w:val="single" w:sz="4" w:space="0" w:color="auto"/>
              <w:left w:val="nil"/>
              <w:bottom w:val="single" w:sz="4" w:space="0" w:color="auto"/>
              <w:right w:val="single" w:sz="4" w:space="0" w:color="auto"/>
            </w:tcBorders>
            <w:vAlign w:val="center"/>
          </w:tcPr>
          <w:p w14:paraId="5BDB52C3" w14:textId="77777777" w:rsidR="00796D26" w:rsidRPr="00D01E4C" w:rsidRDefault="00796D26" w:rsidP="00963098">
            <w:pPr>
              <w:spacing w:after="0" w:line="240" w:lineRule="auto"/>
              <w:jc w:val="right"/>
              <w:rPr>
                <w:rFonts w:ascii="Times New Roman" w:hAnsi="Times New Roman"/>
                <w:sz w:val="20"/>
                <w:szCs w:val="20"/>
                <w:lang w:eastAsia="sk-SK"/>
              </w:rPr>
            </w:pPr>
            <w:r w:rsidRPr="00963098">
              <w:rPr>
                <w:rFonts w:ascii="Times New Roman" w:hAnsi="Times New Roman"/>
                <w:sz w:val="20"/>
                <w:szCs w:val="20"/>
                <w:lang w:eastAsia="sk-SK"/>
              </w:rPr>
              <w:t>-943 488</w:t>
            </w:r>
          </w:p>
        </w:tc>
        <w:tc>
          <w:tcPr>
            <w:tcW w:w="2358" w:type="dxa"/>
            <w:tcBorders>
              <w:top w:val="single" w:sz="4" w:space="0" w:color="auto"/>
              <w:left w:val="nil"/>
              <w:bottom w:val="single" w:sz="4" w:space="0" w:color="auto"/>
              <w:right w:val="single" w:sz="4" w:space="0" w:color="auto"/>
            </w:tcBorders>
            <w:noWrap/>
            <w:vAlign w:val="center"/>
          </w:tcPr>
          <w:p w14:paraId="0802F6C2" w14:textId="77777777" w:rsidR="00796D26" w:rsidRPr="00D01E4C" w:rsidRDefault="00796D26" w:rsidP="008F456D">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úspora</w:t>
            </w:r>
          </w:p>
        </w:tc>
      </w:tr>
      <w:tr w:rsidR="00796D26" w:rsidRPr="00300FB6" w14:paraId="13370268"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308A3971" w14:textId="77777777" w:rsidR="00796D26" w:rsidRPr="00300FB6" w:rsidRDefault="00796D26" w:rsidP="00461264">
            <w:pPr>
              <w:spacing w:after="0" w:line="240" w:lineRule="auto"/>
              <w:rPr>
                <w:rFonts w:ascii="Times New Roman" w:hAnsi="Times New Roman"/>
                <w:sz w:val="20"/>
                <w:szCs w:val="20"/>
                <w:vertAlign w:val="superscript"/>
                <w:lang w:eastAsia="sk-SK"/>
              </w:rPr>
            </w:pPr>
            <w:r w:rsidRPr="00300FB6">
              <w:rPr>
                <w:rFonts w:ascii="Times New Roman" w:hAnsi="Times New Roman"/>
                <w:sz w:val="20"/>
                <w:szCs w:val="20"/>
                <w:lang w:eastAsia="sk-SK"/>
              </w:rPr>
              <w:t xml:space="preserve">  Poistné a príspevok do poisťovní (620)</w:t>
            </w:r>
          </w:p>
        </w:tc>
        <w:tc>
          <w:tcPr>
            <w:tcW w:w="1430" w:type="dxa"/>
            <w:tcBorders>
              <w:top w:val="single" w:sz="4" w:space="0" w:color="auto"/>
              <w:left w:val="nil"/>
              <w:bottom w:val="single" w:sz="4" w:space="0" w:color="auto"/>
              <w:right w:val="single" w:sz="4" w:space="0" w:color="auto"/>
            </w:tcBorders>
            <w:vAlign w:val="center"/>
          </w:tcPr>
          <w:p w14:paraId="41CA81A3" w14:textId="77777777" w:rsidR="00796D26" w:rsidRPr="00F03A3B" w:rsidRDefault="00796D26" w:rsidP="00461264">
            <w:pPr>
              <w:spacing w:after="0" w:line="240" w:lineRule="auto"/>
              <w:jc w:val="right"/>
              <w:rPr>
                <w:rFonts w:ascii="Times New Roman" w:hAnsi="Times New Roman"/>
                <w:sz w:val="20"/>
                <w:szCs w:val="20"/>
                <w:lang w:eastAsia="sk-SK"/>
              </w:rPr>
            </w:pPr>
            <w:r w:rsidRPr="00F03A3B">
              <w:rPr>
                <w:rFonts w:ascii="Times New Roman" w:hAnsi="Times New Roman"/>
                <w:sz w:val="20"/>
                <w:szCs w:val="20"/>
                <w:lang w:eastAsia="sk-SK"/>
              </w:rPr>
              <w:t>84 796</w:t>
            </w:r>
          </w:p>
        </w:tc>
        <w:tc>
          <w:tcPr>
            <w:tcW w:w="1650" w:type="dxa"/>
            <w:tcBorders>
              <w:top w:val="single" w:sz="4" w:space="0" w:color="auto"/>
              <w:left w:val="nil"/>
              <w:bottom w:val="single" w:sz="4" w:space="0" w:color="auto"/>
              <w:right w:val="single" w:sz="4" w:space="0" w:color="auto"/>
            </w:tcBorders>
            <w:vAlign w:val="center"/>
          </w:tcPr>
          <w:p w14:paraId="10DC1F09" w14:textId="77777777" w:rsidR="00796D26" w:rsidRPr="00F03A3B" w:rsidRDefault="00796D26" w:rsidP="008F456D">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w:t>
            </w:r>
            <w:r w:rsidRPr="00F03A3B">
              <w:rPr>
                <w:rFonts w:ascii="Times New Roman" w:hAnsi="Times New Roman"/>
                <w:sz w:val="20"/>
                <w:szCs w:val="20"/>
                <w:lang w:eastAsia="sk-SK"/>
              </w:rPr>
              <w:t>339</w:t>
            </w:r>
            <w:r>
              <w:rPr>
                <w:rFonts w:ascii="Times New Roman" w:hAnsi="Times New Roman"/>
                <w:sz w:val="20"/>
                <w:szCs w:val="20"/>
                <w:lang w:eastAsia="sk-SK"/>
              </w:rPr>
              <w:t> </w:t>
            </w:r>
            <w:r w:rsidRPr="00F03A3B">
              <w:rPr>
                <w:rFonts w:ascii="Times New Roman" w:hAnsi="Times New Roman"/>
                <w:sz w:val="20"/>
                <w:szCs w:val="20"/>
                <w:lang w:eastAsia="sk-SK"/>
              </w:rPr>
              <w:t>184</w:t>
            </w:r>
          </w:p>
        </w:tc>
        <w:tc>
          <w:tcPr>
            <w:tcW w:w="1540" w:type="dxa"/>
            <w:tcBorders>
              <w:top w:val="single" w:sz="4" w:space="0" w:color="auto"/>
              <w:left w:val="nil"/>
              <w:bottom w:val="single" w:sz="4" w:space="0" w:color="auto"/>
              <w:right w:val="single" w:sz="4" w:space="0" w:color="auto"/>
            </w:tcBorders>
            <w:vAlign w:val="center"/>
          </w:tcPr>
          <w:p w14:paraId="679F676C" w14:textId="77777777" w:rsidR="00796D26" w:rsidRPr="00F03A3B" w:rsidRDefault="00796D26" w:rsidP="008F456D">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w:t>
            </w:r>
            <w:r w:rsidRPr="00F03A3B">
              <w:rPr>
                <w:rFonts w:ascii="Times New Roman" w:hAnsi="Times New Roman"/>
                <w:sz w:val="20"/>
                <w:szCs w:val="20"/>
                <w:lang w:eastAsia="sk-SK"/>
              </w:rPr>
              <w:t>339</w:t>
            </w:r>
            <w:r>
              <w:rPr>
                <w:rFonts w:ascii="Times New Roman" w:hAnsi="Times New Roman"/>
                <w:sz w:val="20"/>
                <w:szCs w:val="20"/>
                <w:lang w:eastAsia="sk-SK"/>
              </w:rPr>
              <w:t> </w:t>
            </w:r>
            <w:r w:rsidRPr="00F03A3B">
              <w:rPr>
                <w:rFonts w:ascii="Times New Roman" w:hAnsi="Times New Roman"/>
                <w:sz w:val="20"/>
                <w:szCs w:val="20"/>
                <w:lang w:eastAsia="sk-SK"/>
              </w:rPr>
              <w:t>184</w:t>
            </w:r>
          </w:p>
        </w:tc>
        <w:tc>
          <w:tcPr>
            <w:tcW w:w="1540" w:type="dxa"/>
            <w:tcBorders>
              <w:top w:val="single" w:sz="4" w:space="0" w:color="auto"/>
              <w:left w:val="nil"/>
              <w:bottom w:val="single" w:sz="4" w:space="0" w:color="auto"/>
              <w:right w:val="single" w:sz="4" w:space="0" w:color="auto"/>
            </w:tcBorders>
            <w:vAlign w:val="center"/>
          </w:tcPr>
          <w:p w14:paraId="694F7B30" w14:textId="77777777" w:rsidR="00796D26" w:rsidRPr="00D01E4C" w:rsidRDefault="00796D26" w:rsidP="008F456D">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w:t>
            </w:r>
            <w:r w:rsidRPr="00F03A3B">
              <w:rPr>
                <w:rFonts w:ascii="Times New Roman" w:hAnsi="Times New Roman"/>
                <w:sz w:val="20"/>
                <w:szCs w:val="20"/>
                <w:lang w:eastAsia="sk-SK"/>
              </w:rPr>
              <w:t>339</w:t>
            </w:r>
            <w:r>
              <w:rPr>
                <w:rFonts w:ascii="Times New Roman" w:hAnsi="Times New Roman"/>
                <w:sz w:val="20"/>
                <w:szCs w:val="20"/>
                <w:lang w:eastAsia="sk-SK"/>
              </w:rPr>
              <w:t> </w:t>
            </w:r>
            <w:r w:rsidRPr="00F03A3B">
              <w:rPr>
                <w:rFonts w:ascii="Times New Roman" w:hAnsi="Times New Roman"/>
                <w:sz w:val="20"/>
                <w:szCs w:val="20"/>
                <w:lang w:eastAsia="sk-SK"/>
              </w:rPr>
              <w:t>184</w:t>
            </w:r>
          </w:p>
        </w:tc>
        <w:tc>
          <w:tcPr>
            <w:tcW w:w="2358" w:type="dxa"/>
            <w:tcBorders>
              <w:top w:val="single" w:sz="4" w:space="0" w:color="auto"/>
              <w:left w:val="nil"/>
              <w:bottom w:val="single" w:sz="4" w:space="0" w:color="auto"/>
              <w:right w:val="single" w:sz="4" w:space="0" w:color="auto"/>
            </w:tcBorders>
            <w:noWrap/>
            <w:vAlign w:val="center"/>
          </w:tcPr>
          <w:p w14:paraId="2935E24A" w14:textId="77777777" w:rsidR="00796D26" w:rsidRPr="00D01E4C" w:rsidRDefault="00796D26" w:rsidP="008F456D">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úspora</w:t>
            </w:r>
          </w:p>
        </w:tc>
      </w:tr>
      <w:tr w:rsidR="00796D26" w:rsidRPr="00300FB6" w14:paraId="5B772B44"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40641B3C" w14:textId="77777777" w:rsidR="00796D26" w:rsidRPr="00300FB6" w:rsidRDefault="00796D26" w:rsidP="00461264">
            <w:pPr>
              <w:spacing w:after="0" w:line="240" w:lineRule="auto"/>
              <w:rPr>
                <w:rFonts w:ascii="Times New Roman" w:hAnsi="Times New Roman"/>
                <w:sz w:val="20"/>
                <w:szCs w:val="20"/>
                <w:vertAlign w:val="superscript"/>
                <w:lang w:eastAsia="sk-SK"/>
              </w:rPr>
            </w:pPr>
            <w:r w:rsidRPr="00300FB6">
              <w:rPr>
                <w:rFonts w:ascii="Times New Roman" w:hAnsi="Times New Roman"/>
                <w:sz w:val="20"/>
                <w:szCs w:val="20"/>
                <w:lang w:eastAsia="sk-SK"/>
              </w:rPr>
              <w:t xml:space="preserve">  Tovary a služby (630)</w:t>
            </w:r>
            <w:r w:rsidRPr="00300FB6">
              <w:rPr>
                <w:rFonts w:ascii="Times New Roman" w:hAnsi="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vAlign w:val="center"/>
          </w:tcPr>
          <w:p w14:paraId="5B75A343"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4B0532B5"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21771CC7"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7197BBA8" w14:textId="77777777" w:rsidR="00796D26" w:rsidRPr="00D01E4C" w:rsidRDefault="00796D26" w:rsidP="00461264">
            <w:pPr>
              <w:spacing w:after="0" w:line="240" w:lineRule="auto"/>
              <w:jc w:val="right"/>
              <w:rPr>
                <w:rFonts w:ascii="Times New Roman" w:hAnsi="Times New Roman"/>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6507132A"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1E68E278"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05C3B6F5" w14:textId="77777777" w:rsidR="00796D26" w:rsidRPr="00300FB6" w:rsidRDefault="00796D26" w:rsidP="00461264">
            <w:pPr>
              <w:spacing w:after="0" w:line="240" w:lineRule="auto"/>
              <w:rPr>
                <w:rFonts w:ascii="Times New Roman" w:hAnsi="Times New Roman"/>
                <w:sz w:val="20"/>
                <w:szCs w:val="20"/>
                <w:lang w:eastAsia="sk-SK"/>
              </w:rPr>
            </w:pPr>
            <w:r w:rsidRPr="00300FB6">
              <w:rPr>
                <w:rFonts w:ascii="Times New Roman" w:hAnsi="Times New Roman"/>
                <w:sz w:val="20"/>
                <w:szCs w:val="20"/>
                <w:lang w:eastAsia="sk-SK"/>
              </w:rPr>
              <w:t xml:space="preserve">  Bežné transfery (640)</w:t>
            </w:r>
            <w:r w:rsidRPr="00300FB6">
              <w:rPr>
                <w:rFonts w:ascii="Times New Roman" w:hAnsi="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vAlign w:val="center"/>
          </w:tcPr>
          <w:p w14:paraId="404E9405" w14:textId="77777777" w:rsidR="00796D26" w:rsidRPr="00F03A3B" w:rsidRDefault="00796D26" w:rsidP="00461264">
            <w:pPr>
              <w:spacing w:after="0" w:line="240" w:lineRule="auto"/>
              <w:jc w:val="right"/>
              <w:rPr>
                <w:rFonts w:ascii="Times New Roman" w:hAnsi="Times New Roman"/>
                <w:sz w:val="20"/>
                <w:szCs w:val="20"/>
                <w:lang w:eastAsia="sk-SK"/>
              </w:rPr>
            </w:pPr>
            <w:r w:rsidRPr="00F03A3B">
              <w:rPr>
                <w:rFonts w:ascii="Times New Roman" w:hAnsi="Times New Roman"/>
                <w:sz w:val="20"/>
                <w:szCs w:val="20"/>
                <w:lang w:eastAsia="sk-SK"/>
              </w:rPr>
              <w:t>235 872</w:t>
            </w:r>
          </w:p>
        </w:tc>
        <w:tc>
          <w:tcPr>
            <w:tcW w:w="1650" w:type="dxa"/>
            <w:tcBorders>
              <w:top w:val="single" w:sz="4" w:space="0" w:color="auto"/>
              <w:left w:val="nil"/>
              <w:bottom w:val="single" w:sz="4" w:space="0" w:color="auto"/>
              <w:right w:val="single" w:sz="4" w:space="0" w:color="auto"/>
            </w:tcBorders>
            <w:vAlign w:val="center"/>
          </w:tcPr>
          <w:p w14:paraId="21915471"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5F61379C"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2F9F3D3B" w14:textId="77777777" w:rsidR="00796D26" w:rsidRPr="00D01E4C" w:rsidRDefault="00796D26" w:rsidP="00461264">
            <w:pPr>
              <w:spacing w:after="0" w:line="240" w:lineRule="auto"/>
              <w:jc w:val="right"/>
              <w:rPr>
                <w:rFonts w:ascii="Times New Roman" w:hAnsi="Times New Roman"/>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0AFCC6F2"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013DD2D1"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vAlign w:val="center"/>
          </w:tcPr>
          <w:p w14:paraId="38C4E40B" w14:textId="77777777" w:rsidR="00796D26" w:rsidRPr="00300FB6" w:rsidRDefault="00796D26" w:rsidP="00461264">
            <w:pPr>
              <w:spacing w:after="0" w:line="240" w:lineRule="auto"/>
              <w:rPr>
                <w:rFonts w:ascii="Times New Roman" w:hAnsi="Times New Roman"/>
                <w:sz w:val="20"/>
                <w:szCs w:val="20"/>
                <w:lang w:eastAsia="sk-SK"/>
              </w:rPr>
            </w:pPr>
            <w:r w:rsidRPr="00300FB6">
              <w:rPr>
                <w:rFonts w:ascii="Times New Roman" w:hAnsi="Times New Roman"/>
                <w:sz w:val="20"/>
                <w:szCs w:val="20"/>
                <w:lang w:eastAsia="sk-SK"/>
              </w:rPr>
              <w:t xml:space="preserve">  Splácanie úrokov a ostatné platby súvisiace s </w:t>
            </w:r>
            <w:r w:rsidRPr="00300FB6">
              <w:t xml:space="preserve"> </w:t>
            </w:r>
            <w:r w:rsidRPr="00300FB6">
              <w:rPr>
                <w:rFonts w:ascii="Times New Roman" w:hAnsi="Times New Roman"/>
                <w:sz w:val="20"/>
                <w:szCs w:val="20"/>
                <w:lang w:eastAsia="sk-SK"/>
              </w:rPr>
              <w:t>úverom, pôžičkou, návratnou finančnou výpomocou a finančným prenájmom (650)</w:t>
            </w:r>
            <w:r w:rsidRPr="00300FB6">
              <w:rPr>
                <w:rFonts w:ascii="Times New Roman" w:hAnsi="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vAlign w:val="center"/>
          </w:tcPr>
          <w:p w14:paraId="746D5AA7"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223B9EA6"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64420205"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5354711A" w14:textId="77777777" w:rsidR="00796D26" w:rsidRPr="00D01E4C" w:rsidRDefault="00796D26" w:rsidP="00461264">
            <w:pPr>
              <w:spacing w:after="0" w:line="240" w:lineRule="auto"/>
              <w:jc w:val="right"/>
              <w:rPr>
                <w:rFonts w:ascii="Times New Roman" w:hAnsi="Times New Roman"/>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6983D2E0"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30BC8C00"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3BCD3D92" w14:textId="77777777" w:rsidR="00796D26" w:rsidRPr="00300FB6" w:rsidRDefault="00796D26" w:rsidP="00461264">
            <w:pPr>
              <w:spacing w:after="0" w:line="240" w:lineRule="auto"/>
              <w:rPr>
                <w:rFonts w:ascii="Times New Roman" w:hAnsi="Times New Roman"/>
                <w:b/>
                <w:bCs/>
                <w:sz w:val="20"/>
                <w:szCs w:val="20"/>
                <w:lang w:eastAsia="sk-SK"/>
              </w:rPr>
            </w:pPr>
            <w:r w:rsidRPr="00300FB6">
              <w:rPr>
                <w:rFonts w:ascii="Times New Roman" w:hAnsi="Times New Roman"/>
                <w:b/>
                <w:bCs/>
                <w:sz w:val="20"/>
                <w:szCs w:val="20"/>
                <w:lang w:eastAsia="sk-SK"/>
              </w:rPr>
              <w:t>Kapitálové výdavky (700)</w:t>
            </w:r>
          </w:p>
        </w:tc>
        <w:tc>
          <w:tcPr>
            <w:tcW w:w="1430" w:type="dxa"/>
            <w:tcBorders>
              <w:top w:val="single" w:sz="4" w:space="0" w:color="auto"/>
              <w:left w:val="nil"/>
              <w:bottom w:val="single" w:sz="4" w:space="0" w:color="auto"/>
              <w:right w:val="single" w:sz="4" w:space="0" w:color="auto"/>
            </w:tcBorders>
            <w:vAlign w:val="center"/>
          </w:tcPr>
          <w:p w14:paraId="4BBFD2DF"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1909893C"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1DE27C92"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14D1A23E" w14:textId="77777777" w:rsidR="00796D26" w:rsidRPr="00D01E4C" w:rsidRDefault="00796D26" w:rsidP="00461264">
            <w:pPr>
              <w:spacing w:after="0" w:line="240" w:lineRule="auto"/>
              <w:jc w:val="right"/>
              <w:rPr>
                <w:rFonts w:ascii="Times New Roman" w:hAnsi="Times New Roman"/>
                <w:b/>
                <w:bCs/>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4949D6A6"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35337410"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4C53B2D7" w14:textId="77777777" w:rsidR="00796D26" w:rsidRPr="00300FB6" w:rsidRDefault="00796D26" w:rsidP="00461264">
            <w:pPr>
              <w:spacing w:after="0" w:line="240" w:lineRule="auto"/>
              <w:rPr>
                <w:rFonts w:ascii="Times New Roman" w:hAnsi="Times New Roman"/>
                <w:sz w:val="20"/>
                <w:szCs w:val="20"/>
                <w:lang w:eastAsia="sk-SK"/>
              </w:rPr>
            </w:pPr>
            <w:r w:rsidRPr="00300FB6">
              <w:rPr>
                <w:rFonts w:ascii="Times New Roman" w:hAnsi="Times New Roman"/>
                <w:sz w:val="20"/>
                <w:szCs w:val="20"/>
                <w:lang w:eastAsia="sk-SK"/>
              </w:rPr>
              <w:t xml:space="preserve">  Obstarávanie kapitálových aktív (710)</w:t>
            </w:r>
            <w:r w:rsidRPr="00300FB6">
              <w:rPr>
                <w:rFonts w:ascii="Times New Roman" w:hAnsi="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vAlign w:val="center"/>
          </w:tcPr>
          <w:p w14:paraId="4200CFF3"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3436820F"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2A2838B1"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64139D77" w14:textId="77777777" w:rsidR="00796D26" w:rsidRPr="00D01E4C" w:rsidRDefault="00796D26" w:rsidP="00461264">
            <w:pPr>
              <w:spacing w:after="0" w:line="240" w:lineRule="auto"/>
              <w:jc w:val="right"/>
              <w:rPr>
                <w:rFonts w:ascii="Times New Roman" w:hAnsi="Times New Roman"/>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5F8CBCCA"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2A694171"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11F86C1F" w14:textId="77777777" w:rsidR="00796D26" w:rsidRPr="00300FB6" w:rsidRDefault="00796D26" w:rsidP="00461264">
            <w:pPr>
              <w:spacing w:after="0" w:line="240" w:lineRule="auto"/>
              <w:rPr>
                <w:rFonts w:ascii="Times New Roman" w:hAnsi="Times New Roman"/>
                <w:sz w:val="20"/>
                <w:szCs w:val="20"/>
                <w:lang w:eastAsia="sk-SK"/>
              </w:rPr>
            </w:pPr>
            <w:r w:rsidRPr="00300FB6">
              <w:rPr>
                <w:rFonts w:ascii="Times New Roman" w:hAnsi="Times New Roman"/>
                <w:sz w:val="20"/>
                <w:szCs w:val="20"/>
                <w:lang w:eastAsia="sk-SK"/>
              </w:rPr>
              <w:t xml:space="preserve">  Kapitálové transfery (720)</w:t>
            </w:r>
            <w:r w:rsidRPr="00300FB6">
              <w:rPr>
                <w:rFonts w:ascii="Times New Roman" w:hAnsi="Times New Roman"/>
                <w:sz w:val="20"/>
                <w:szCs w:val="20"/>
                <w:vertAlign w:val="superscript"/>
                <w:lang w:eastAsia="sk-SK"/>
              </w:rPr>
              <w:t>2</w:t>
            </w:r>
          </w:p>
        </w:tc>
        <w:tc>
          <w:tcPr>
            <w:tcW w:w="1430" w:type="dxa"/>
            <w:tcBorders>
              <w:top w:val="single" w:sz="4" w:space="0" w:color="auto"/>
              <w:left w:val="nil"/>
              <w:bottom w:val="single" w:sz="4" w:space="0" w:color="auto"/>
              <w:right w:val="single" w:sz="4" w:space="0" w:color="auto"/>
            </w:tcBorders>
            <w:vAlign w:val="center"/>
          </w:tcPr>
          <w:p w14:paraId="0258A0BB"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650" w:type="dxa"/>
            <w:tcBorders>
              <w:top w:val="single" w:sz="4" w:space="0" w:color="auto"/>
              <w:left w:val="nil"/>
              <w:bottom w:val="single" w:sz="4" w:space="0" w:color="auto"/>
              <w:right w:val="single" w:sz="4" w:space="0" w:color="auto"/>
            </w:tcBorders>
            <w:vAlign w:val="center"/>
          </w:tcPr>
          <w:p w14:paraId="1D1AD3A4"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29360CC7" w14:textId="77777777" w:rsidR="00796D26" w:rsidRPr="00F03A3B" w:rsidRDefault="00796D26" w:rsidP="00461264">
            <w:pPr>
              <w:spacing w:after="0" w:line="240" w:lineRule="auto"/>
              <w:jc w:val="right"/>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vAlign w:val="center"/>
          </w:tcPr>
          <w:p w14:paraId="199502BD" w14:textId="77777777" w:rsidR="00796D26" w:rsidRPr="00D01E4C" w:rsidRDefault="00796D26" w:rsidP="00461264">
            <w:pPr>
              <w:spacing w:after="0" w:line="240" w:lineRule="auto"/>
              <w:jc w:val="right"/>
              <w:rPr>
                <w:rFonts w:ascii="Times New Roman" w:hAnsi="Times New Roman"/>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0496DB57"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17DBFB0D"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tcPr>
          <w:p w14:paraId="230065AB" w14:textId="77777777" w:rsidR="00796D26" w:rsidRPr="00300FB6" w:rsidRDefault="00796D26" w:rsidP="00461264">
            <w:pPr>
              <w:spacing w:after="0" w:line="240" w:lineRule="auto"/>
              <w:rPr>
                <w:rFonts w:ascii="Times New Roman" w:hAnsi="Times New Roman"/>
                <w:b/>
                <w:bCs/>
                <w:sz w:val="20"/>
                <w:szCs w:val="20"/>
                <w:lang w:eastAsia="sk-SK"/>
              </w:rPr>
            </w:pPr>
            <w:r w:rsidRPr="00300FB6">
              <w:rPr>
                <w:rFonts w:ascii="Times New Roman" w:hAnsi="Times New Roman"/>
                <w:b/>
                <w:bCs/>
                <w:sz w:val="20"/>
                <w:szCs w:val="20"/>
                <w:lang w:eastAsia="sk-SK"/>
              </w:rPr>
              <w:t>Výdavky z transakcií s finančnými aktívami a finančnými pasívami (800)</w:t>
            </w:r>
          </w:p>
        </w:tc>
        <w:tc>
          <w:tcPr>
            <w:tcW w:w="1430" w:type="dxa"/>
            <w:tcBorders>
              <w:top w:val="single" w:sz="4" w:space="0" w:color="auto"/>
              <w:left w:val="nil"/>
              <w:bottom w:val="single" w:sz="4" w:space="0" w:color="auto"/>
              <w:right w:val="single" w:sz="4" w:space="0" w:color="auto"/>
            </w:tcBorders>
            <w:shd w:val="clear" w:color="auto" w:fill="auto"/>
            <w:vAlign w:val="center"/>
          </w:tcPr>
          <w:p w14:paraId="61490DE3"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auto"/>
            <w:vAlign w:val="center"/>
          </w:tcPr>
          <w:p w14:paraId="4AA6A338"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auto"/>
            <w:vAlign w:val="center"/>
          </w:tcPr>
          <w:p w14:paraId="75D06871" w14:textId="77777777" w:rsidR="00796D26" w:rsidRPr="00F03A3B" w:rsidRDefault="00796D26" w:rsidP="00461264">
            <w:pPr>
              <w:spacing w:after="0" w:line="240" w:lineRule="auto"/>
              <w:jc w:val="right"/>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auto"/>
            <w:vAlign w:val="center"/>
          </w:tcPr>
          <w:p w14:paraId="5743B3BB" w14:textId="77777777" w:rsidR="00796D26" w:rsidRPr="00D01E4C" w:rsidRDefault="00796D26" w:rsidP="00461264">
            <w:pPr>
              <w:spacing w:after="0" w:line="240" w:lineRule="auto"/>
              <w:jc w:val="right"/>
              <w:rPr>
                <w:rFonts w:ascii="Times New Roman" w:hAnsi="Times New Roman"/>
                <w:b/>
                <w:bCs/>
                <w:sz w:val="20"/>
                <w:szCs w:val="20"/>
                <w:lang w:eastAsia="sk-SK"/>
              </w:rPr>
            </w:pPr>
          </w:p>
        </w:tc>
        <w:tc>
          <w:tcPr>
            <w:tcW w:w="2358" w:type="dxa"/>
            <w:tcBorders>
              <w:top w:val="single" w:sz="4" w:space="0" w:color="auto"/>
              <w:left w:val="nil"/>
              <w:bottom w:val="single" w:sz="4" w:space="0" w:color="auto"/>
              <w:right w:val="single" w:sz="4" w:space="0" w:color="auto"/>
            </w:tcBorders>
            <w:noWrap/>
            <w:vAlign w:val="center"/>
          </w:tcPr>
          <w:p w14:paraId="5B52F05D" w14:textId="77777777" w:rsidR="00796D26" w:rsidRPr="00D01E4C" w:rsidRDefault="00796D26" w:rsidP="00461264">
            <w:pPr>
              <w:spacing w:after="0" w:line="240" w:lineRule="auto"/>
              <w:jc w:val="center"/>
              <w:rPr>
                <w:rFonts w:ascii="Times New Roman" w:hAnsi="Times New Roman"/>
                <w:sz w:val="20"/>
                <w:szCs w:val="20"/>
                <w:lang w:eastAsia="sk-SK"/>
              </w:rPr>
            </w:pPr>
          </w:p>
        </w:tc>
      </w:tr>
      <w:tr w:rsidR="00796D26" w:rsidRPr="00300FB6" w14:paraId="332DDD12" w14:textId="77777777" w:rsidTr="00D01E4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3ADE56" w14:textId="77777777" w:rsidR="00796D26" w:rsidRPr="00300FB6" w:rsidRDefault="00796D26" w:rsidP="00461264">
            <w:pPr>
              <w:spacing w:after="0" w:line="240" w:lineRule="auto"/>
              <w:rPr>
                <w:rFonts w:ascii="Times New Roman" w:hAnsi="Times New Roman"/>
                <w:b/>
                <w:bCs/>
                <w:sz w:val="20"/>
                <w:szCs w:val="20"/>
                <w:lang w:eastAsia="sk-SK"/>
              </w:rPr>
            </w:pPr>
            <w:r w:rsidRPr="00300FB6">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70876D" w14:textId="77777777" w:rsidR="00796D26" w:rsidRPr="00F03A3B" w:rsidRDefault="00796D26" w:rsidP="00461264">
            <w:pPr>
              <w:spacing w:after="0" w:line="240" w:lineRule="auto"/>
              <w:jc w:val="right"/>
              <w:rPr>
                <w:rFonts w:ascii="Times New Roman" w:hAnsi="Times New Roman"/>
                <w:b/>
                <w:bCs/>
                <w:sz w:val="20"/>
                <w:szCs w:val="20"/>
                <w:lang w:eastAsia="sk-SK"/>
              </w:rPr>
            </w:pPr>
            <w:r w:rsidRPr="00F03A3B">
              <w:rPr>
                <w:rFonts w:ascii="Times New Roman" w:hAnsi="Times New Roman"/>
                <w:b/>
                <w:bCs/>
                <w:sz w:val="20"/>
                <w:szCs w:val="20"/>
                <w:lang w:eastAsia="sk-SK"/>
              </w:rPr>
              <w:t>320 668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080F94" w14:textId="77777777" w:rsidR="00796D26" w:rsidRPr="00F03A3B"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E4A7656" w14:textId="77777777" w:rsidR="00796D26" w:rsidRPr="00F03A3B"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AA855B" w14:textId="77777777" w:rsidR="00796D26" w:rsidRPr="00D01E4C" w:rsidRDefault="00796D26" w:rsidP="008F456D">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w:t>
            </w:r>
            <w:r w:rsidRPr="00F03A3B">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23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DCAABCF" w14:textId="77777777" w:rsidR="00796D26" w:rsidRPr="00D01E4C" w:rsidRDefault="00796D26" w:rsidP="00461264">
            <w:pPr>
              <w:spacing w:after="0" w:line="240" w:lineRule="auto"/>
              <w:jc w:val="center"/>
              <w:rPr>
                <w:rFonts w:ascii="Times New Roman" w:hAnsi="Times New Roman"/>
                <w:sz w:val="20"/>
                <w:szCs w:val="20"/>
                <w:lang w:eastAsia="sk-SK"/>
              </w:rPr>
            </w:pPr>
          </w:p>
        </w:tc>
      </w:tr>
    </w:tbl>
    <w:p w14:paraId="0186D036" w14:textId="77777777" w:rsidR="00796D26" w:rsidRPr="00300FB6" w:rsidRDefault="00796D26" w:rsidP="007D5748">
      <w:pPr>
        <w:tabs>
          <w:tab w:val="num" w:pos="1080"/>
        </w:tabs>
        <w:spacing w:after="0" w:line="240" w:lineRule="auto"/>
        <w:ind w:left="-900"/>
        <w:jc w:val="both"/>
        <w:rPr>
          <w:rFonts w:ascii="Times New Roman" w:hAnsi="Times New Roman"/>
          <w:bCs/>
          <w:sz w:val="20"/>
          <w:szCs w:val="20"/>
          <w:lang w:eastAsia="sk-SK"/>
        </w:rPr>
      </w:pPr>
      <w:r w:rsidRPr="00300FB6">
        <w:rPr>
          <w:rFonts w:ascii="Times New Roman" w:hAnsi="Times New Roman"/>
          <w:bCs/>
          <w:sz w:val="20"/>
          <w:szCs w:val="20"/>
          <w:lang w:eastAsia="sk-SK"/>
        </w:rPr>
        <w:t xml:space="preserve">  2 –  výdavky rozpísať až do položiek platnej ekonomickej klasifikácie</w:t>
      </w:r>
    </w:p>
    <w:p w14:paraId="2BEE64D6" w14:textId="77777777" w:rsidR="00796D26" w:rsidRDefault="00796D26" w:rsidP="007D5748">
      <w:pPr>
        <w:tabs>
          <w:tab w:val="num" w:pos="1080"/>
        </w:tabs>
        <w:spacing w:after="0" w:line="240" w:lineRule="auto"/>
        <w:ind w:left="-900"/>
        <w:jc w:val="both"/>
        <w:rPr>
          <w:rFonts w:ascii="Times New Roman" w:hAnsi="Times New Roman"/>
          <w:bCs/>
          <w:sz w:val="24"/>
          <w:szCs w:val="20"/>
          <w:lang w:eastAsia="sk-SK"/>
        </w:rPr>
      </w:pPr>
    </w:p>
    <w:p w14:paraId="739F2894" w14:textId="77777777" w:rsidR="00796D26" w:rsidRPr="00300FB6" w:rsidRDefault="00796D26" w:rsidP="007D5748">
      <w:pPr>
        <w:tabs>
          <w:tab w:val="num" w:pos="1080"/>
        </w:tabs>
        <w:spacing w:after="0" w:line="240" w:lineRule="auto"/>
        <w:ind w:left="-900"/>
        <w:jc w:val="both"/>
        <w:rPr>
          <w:rFonts w:ascii="Times New Roman" w:hAnsi="Times New Roman"/>
          <w:b/>
          <w:bCs/>
          <w:sz w:val="20"/>
          <w:szCs w:val="20"/>
          <w:lang w:eastAsia="sk-SK"/>
        </w:rPr>
      </w:pPr>
      <w:r>
        <w:rPr>
          <w:rFonts w:ascii="Times New Roman" w:hAnsi="Times New Roman"/>
          <w:b/>
          <w:bCs/>
          <w:sz w:val="24"/>
          <w:szCs w:val="20"/>
          <w:lang w:eastAsia="sk-SK"/>
        </w:rPr>
        <w:t xml:space="preserve"> </w:t>
      </w:r>
      <w:r w:rsidRPr="00300FB6">
        <w:rPr>
          <w:rFonts w:ascii="Times New Roman" w:hAnsi="Times New Roman"/>
          <w:b/>
          <w:bCs/>
          <w:sz w:val="24"/>
          <w:szCs w:val="20"/>
          <w:lang w:eastAsia="sk-SK"/>
        </w:rPr>
        <w:t xml:space="preserve"> Poznámka:</w:t>
      </w:r>
    </w:p>
    <w:p w14:paraId="3BE49C02" w14:textId="77777777" w:rsidR="00796D26" w:rsidRPr="00300FB6" w:rsidRDefault="00796D26" w:rsidP="007D5748">
      <w:pPr>
        <w:tabs>
          <w:tab w:val="num" w:pos="1080"/>
        </w:tabs>
        <w:spacing w:after="0" w:line="240" w:lineRule="auto"/>
        <w:ind w:left="-900"/>
        <w:jc w:val="both"/>
        <w:rPr>
          <w:rFonts w:ascii="Times New Roman" w:hAnsi="Times New Roman"/>
          <w:bCs/>
          <w:sz w:val="20"/>
          <w:szCs w:val="20"/>
          <w:lang w:eastAsia="sk-SK"/>
        </w:rPr>
      </w:pPr>
      <w:r w:rsidRPr="00300FB6">
        <w:rPr>
          <w:rFonts w:ascii="Times New Roman" w:hAnsi="Times New Roman"/>
          <w:bCs/>
          <w:sz w:val="24"/>
          <w:szCs w:val="20"/>
          <w:lang w:eastAsia="sk-SK"/>
        </w:rPr>
        <w:t xml:space="preserve">  Ak sa vplyv týka viacerých subjektov verejnej správy, vypĺňa sa samostatná tabuľka za každý subjekt.</w:t>
      </w:r>
    </w:p>
    <w:p w14:paraId="4C41B9B0" w14:textId="77777777" w:rsidR="00796D26" w:rsidRPr="00300FB6" w:rsidRDefault="00796D26" w:rsidP="007D5748">
      <w:pPr>
        <w:tabs>
          <w:tab w:val="num" w:pos="1080"/>
        </w:tabs>
        <w:spacing w:after="0" w:line="240" w:lineRule="auto"/>
        <w:ind w:left="-900"/>
        <w:jc w:val="both"/>
        <w:rPr>
          <w:rFonts w:ascii="Times New Roman" w:hAnsi="Times New Roman"/>
          <w:bCs/>
          <w:sz w:val="20"/>
          <w:szCs w:val="20"/>
          <w:lang w:eastAsia="sk-SK"/>
        </w:rPr>
      </w:pPr>
    </w:p>
    <w:p w14:paraId="107D8149" w14:textId="77777777" w:rsidR="00796D26" w:rsidRPr="00300FB6" w:rsidRDefault="00796D26" w:rsidP="007D5748">
      <w:pPr>
        <w:tabs>
          <w:tab w:val="num" w:pos="1080"/>
        </w:tabs>
        <w:spacing w:after="0" w:line="240" w:lineRule="auto"/>
        <w:ind w:left="-900"/>
        <w:jc w:val="both"/>
        <w:rPr>
          <w:rFonts w:ascii="Times New Roman" w:hAnsi="Times New Roman"/>
          <w:bCs/>
          <w:sz w:val="20"/>
          <w:szCs w:val="20"/>
          <w:lang w:eastAsia="sk-SK"/>
        </w:rPr>
      </w:pPr>
    </w:p>
    <w:p w14:paraId="39D59A06" w14:textId="77777777" w:rsidR="00796D26" w:rsidRDefault="00796D26">
      <w:pPr>
        <w:rPr>
          <w:rFonts w:ascii="Times New Roman" w:hAnsi="Times New Roman"/>
          <w:bCs/>
          <w:sz w:val="20"/>
          <w:szCs w:val="20"/>
          <w:lang w:eastAsia="sk-SK"/>
        </w:rPr>
      </w:pPr>
      <w:r>
        <w:rPr>
          <w:rFonts w:ascii="Times New Roman" w:hAnsi="Times New Roman"/>
          <w:bCs/>
          <w:sz w:val="20"/>
          <w:szCs w:val="20"/>
          <w:lang w:eastAsia="sk-SK"/>
        </w:rPr>
        <w:br w:type="page"/>
      </w:r>
    </w:p>
    <w:p w14:paraId="52829D1D" w14:textId="77777777" w:rsidR="00796D26" w:rsidRPr="00545562" w:rsidRDefault="00796D26" w:rsidP="007D5748">
      <w:pPr>
        <w:tabs>
          <w:tab w:val="num" w:pos="1080"/>
        </w:tabs>
        <w:spacing w:after="0" w:line="240" w:lineRule="auto"/>
        <w:ind w:left="-900"/>
        <w:jc w:val="both"/>
        <w:rPr>
          <w:rFonts w:ascii="Times New Roman" w:hAnsi="Times New Roman"/>
          <w:bCs/>
          <w:sz w:val="24"/>
          <w:szCs w:val="24"/>
          <w:lang w:eastAsia="sk-SK"/>
        </w:rPr>
      </w:pPr>
    </w:p>
    <w:p w14:paraId="77D23F91" w14:textId="77777777" w:rsidR="00796D26" w:rsidRPr="00300FB6" w:rsidRDefault="00796D26" w:rsidP="00D01E4C">
      <w:pPr>
        <w:tabs>
          <w:tab w:val="num" w:pos="1080"/>
        </w:tabs>
        <w:spacing w:after="0" w:line="240" w:lineRule="auto"/>
        <w:ind w:left="-900"/>
        <w:jc w:val="right"/>
        <w:rPr>
          <w:rFonts w:ascii="Times New Roman" w:hAnsi="Times New Roman"/>
          <w:bCs/>
          <w:sz w:val="20"/>
          <w:szCs w:val="20"/>
          <w:lang w:eastAsia="sk-SK"/>
        </w:rPr>
      </w:pPr>
      <w:r w:rsidRPr="00300FB6">
        <w:rPr>
          <w:rFonts w:ascii="Times New Roman" w:hAnsi="Times New Roman"/>
          <w:bCs/>
          <w:sz w:val="20"/>
          <w:szCs w:val="20"/>
          <w:lang w:eastAsia="sk-SK"/>
        </w:rPr>
        <w:t>Tabuľka č. 4/B</w:t>
      </w:r>
    </w:p>
    <w:tbl>
      <w:tblPr>
        <w:tblpPr w:leftFromText="141" w:rightFromText="141" w:vertAnchor="text" w:horzAnchor="page" w:tblpX="629" w:tblpY="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96D26" w:rsidRPr="00300FB6" w14:paraId="749658AA" w14:textId="77777777" w:rsidTr="00545562">
        <w:trPr>
          <w:cantSplit/>
          <w:trHeight w:val="255"/>
        </w:trPr>
        <w:tc>
          <w:tcPr>
            <w:tcW w:w="7070" w:type="dxa"/>
            <w:vMerge w:val="restart"/>
            <w:shd w:val="clear" w:color="auto" w:fill="BFBFBF" w:themeFill="background1" w:themeFillShade="BF"/>
            <w:vAlign w:val="center"/>
          </w:tcPr>
          <w:p w14:paraId="57DD9C4E" w14:textId="77777777" w:rsidR="00796D26" w:rsidRPr="00300FB6" w:rsidRDefault="00796D26" w:rsidP="00C16C1B">
            <w:pPr>
              <w:spacing w:after="0" w:line="240" w:lineRule="auto"/>
              <w:jc w:val="center"/>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Vplyvy (v metodike ESA 2010)</w:t>
            </w:r>
            <w:r>
              <w:rPr>
                <w:rFonts w:ascii="Times New Roman" w:hAnsi="Times New Roman"/>
                <w:b/>
                <w:bCs/>
                <w:color w:val="000000" w:themeColor="text1"/>
                <w:sz w:val="20"/>
                <w:szCs w:val="20"/>
                <w:lang w:eastAsia="sk-SK"/>
              </w:rPr>
              <w:t xml:space="preserve"> za MF SR</w:t>
            </w:r>
          </w:p>
        </w:tc>
        <w:tc>
          <w:tcPr>
            <w:tcW w:w="6160" w:type="dxa"/>
            <w:gridSpan w:val="4"/>
            <w:shd w:val="clear" w:color="auto" w:fill="BFBFBF" w:themeFill="background1" w:themeFillShade="BF"/>
          </w:tcPr>
          <w:p w14:paraId="6BC23546" w14:textId="77777777" w:rsidR="00796D26" w:rsidRPr="00300FB6" w:rsidRDefault="00796D26" w:rsidP="00C16C1B">
            <w:pPr>
              <w:spacing w:after="0" w:line="240" w:lineRule="auto"/>
              <w:jc w:val="center"/>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Vplyv na limit verejných výdavkov subjektu verejnej správy</w:t>
            </w:r>
          </w:p>
        </w:tc>
        <w:tc>
          <w:tcPr>
            <w:tcW w:w="1649" w:type="dxa"/>
            <w:vMerge w:val="restart"/>
            <w:shd w:val="clear" w:color="auto" w:fill="BFBFBF" w:themeFill="background1" w:themeFillShade="BF"/>
            <w:noWrap/>
            <w:vAlign w:val="center"/>
          </w:tcPr>
          <w:p w14:paraId="1482AF93" w14:textId="77777777" w:rsidR="00796D26" w:rsidRPr="00300FB6" w:rsidRDefault="00796D26" w:rsidP="00C16C1B">
            <w:pPr>
              <w:spacing w:after="0" w:line="240" w:lineRule="auto"/>
              <w:jc w:val="center"/>
              <w:rPr>
                <w:rFonts w:ascii="Times New Roman" w:hAnsi="Times New Roman"/>
                <w:b/>
                <w:bCs/>
                <w:color w:val="000000" w:themeColor="text1"/>
                <w:sz w:val="24"/>
                <w:szCs w:val="24"/>
                <w:lang w:eastAsia="sk-SK"/>
              </w:rPr>
            </w:pPr>
            <w:r w:rsidRPr="00300FB6">
              <w:rPr>
                <w:rFonts w:ascii="Times New Roman" w:hAnsi="Times New Roman"/>
                <w:b/>
                <w:bCs/>
                <w:color w:val="000000" w:themeColor="text1"/>
                <w:sz w:val="24"/>
                <w:szCs w:val="24"/>
                <w:lang w:eastAsia="sk-SK"/>
              </w:rPr>
              <w:t>poznámka</w:t>
            </w:r>
          </w:p>
        </w:tc>
      </w:tr>
      <w:tr w:rsidR="00796D26" w:rsidRPr="00300FB6" w14:paraId="0F6ACAAE" w14:textId="77777777" w:rsidTr="00545562">
        <w:trPr>
          <w:cantSplit/>
          <w:trHeight w:val="255"/>
        </w:trPr>
        <w:tc>
          <w:tcPr>
            <w:tcW w:w="7070" w:type="dxa"/>
            <w:vMerge/>
            <w:vAlign w:val="center"/>
          </w:tcPr>
          <w:p w14:paraId="46D46FCA" w14:textId="77777777" w:rsidR="00796D26" w:rsidRPr="00300FB6" w:rsidRDefault="00796D26" w:rsidP="00B770B5">
            <w:pPr>
              <w:spacing w:after="0" w:line="240" w:lineRule="auto"/>
              <w:rPr>
                <w:rFonts w:ascii="Times New Roman" w:hAnsi="Times New Roman"/>
                <w:b/>
                <w:bCs/>
                <w:color w:val="000000" w:themeColor="text1"/>
                <w:sz w:val="20"/>
                <w:szCs w:val="20"/>
                <w:lang w:eastAsia="sk-SK"/>
              </w:rPr>
            </w:pPr>
          </w:p>
        </w:tc>
        <w:tc>
          <w:tcPr>
            <w:tcW w:w="1430" w:type="dxa"/>
            <w:shd w:val="clear" w:color="auto" w:fill="BFBFBF" w:themeFill="background1" w:themeFillShade="BF"/>
          </w:tcPr>
          <w:p w14:paraId="5ED15FF0" w14:textId="77777777" w:rsidR="00796D26" w:rsidRPr="00300FB6" w:rsidRDefault="00796D26" w:rsidP="00B770B5">
            <w:pPr>
              <w:spacing w:after="0" w:line="240" w:lineRule="auto"/>
              <w:jc w:val="center"/>
              <w:rPr>
                <w:rFonts w:ascii="Times New Roman" w:hAnsi="Times New Roman"/>
                <w:b/>
                <w:bCs/>
                <w:color w:val="000000" w:themeColor="text1"/>
                <w:sz w:val="20"/>
                <w:szCs w:val="20"/>
                <w:lang w:eastAsia="sk-SK"/>
              </w:rPr>
            </w:pPr>
            <w:r>
              <w:rPr>
                <w:rFonts w:ascii="Times New Roman" w:hAnsi="Times New Roman"/>
                <w:b/>
                <w:bCs/>
                <w:sz w:val="20"/>
                <w:szCs w:val="20"/>
                <w:lang w:eastAsia="sk-SK"/>
              </w:rPr>
              <w:t>2025</w:t>
            </w:r>
          </w:p>
        </w:tc>
        <w:tc>
          <w:tcPr>
            <w:tcW w:w="1650" w:type="dxa"/>
            <w:shd w:val="clear" w:color="auto" w:fill="BFBFBF" w:themeFill="background1" w:themeFillShade="BF"/>
          </w:tcPr>
          <w:p w14:paraId="215A65F0" w14:textId="77777777" w:rsidR="00796D26" w:rsidRPr="00300FB6" w:rsidRDefault="00796D26" w:rsidP="00B770B5">
            <w:pPr>
              <w:spacing w:after="0" w:line="240" w:lineRule="auto"/>
              <w:jc w:val="center"/>
              <w:rPr>
                <w:rFonts w:ascii="Times New Roman" w:hAnsi="Times New Roman"/>
                <w:b/>
                <w:bCs/>
                <w:color w:val="000000" w:themeColor="text1"/>
                <w:sz w:val="20"/>
                <w:szCs w:val="20"/>
                <w:lang w:eastAsia="sk-SK"/>
              </w:rPr>
            </w:pPr>
            <w:r>
              <w:rPr>
                <w:rFonts w:ascii="Times New Roman" w:hAnsi="Times New Roman"/>
                <w:b/>
                <w:bCs/>
                <w:sz w:val="20"/>
                <w:szCs w:val="20"/>
                <w:lang w:eastAsia="sk-SK"/>
              </w:rPr>
              <w:t>2026</w:t>
            </w:r>
          </w:p>
        </w:tc>
        <w:tc>
          <w:tcPr>
            <w:tcW w:w="1540" w:type="dxa"/>
            <w:shd w:val="clear" w:color="auto" w:fill="BFBFBF" w:themeFill="background1" w:themeFillShade="BF"/>
          </w:tcPr>
          <w:p w14:paraId="2405634F" w14:textId="77777777" w:rsidR="00796D26" w:rsidRPr="00300FB6" w:rsidRDefault="00796D26" w:rsidP="00B770B5">
            <w:pPr>
              <w:spacing w:after="0" w:line="240" w:lineRule="auto"/>
              <w:jc w:val="center"/>
              <w:rPr>
                <w:rFonts w:ascii="Times New Roman" w:hAnsi="Times New Roman"/>
                <w:b/>
                <w:bCs/>
                <w:color w:val="000000" w:themeColor="text1"/>
                <w:sz w:val="20"/>
                <w:szCs w:val="20"/>
                <w:lang w:eastAsia="sk-SK"/>
              </w:rPr>
            </w:pPr>
            <w:r>
              <w:rPr>
                <w:rFonts w:ascii="Times New Roman" w:hAnsi="Times New Roman"/>
                <w:b/>
                <w:bCs/>
                <w:sz w:val="20"/>
                <w:szCs w:val="20"/>
                <w:lang w:eastAsia="sk-SK"/>
              </w:rPr>
              <w:t>2027</w:t>
            </w:r>
          </w:p>
        </w:tc>
        <w:tc>
          <w:tcPr>
            <w:tcW w:w="1540" w:type="dxa"/>
            <w:shd w:val="clear" w:color="auto" w:fill="BFBFBF" w:themeFill="background1" w:themeFillShade="BF"/>
          </w:tcPr>
          <w:p w14:paraId="7DBF8D3C" w14:textId="77777777" w:rsidR="00796D26" w:rsidRPr="00300FB6" w:rsidRDefault="00796D26" w:rsidP="00B770B5">
            <w:pPr>
              <w:spacing w:after="0" w:line="240" w:lineRule="auto"/>
              <w:jc w:val="center"/>
              <w:rPr>
                <w:rFonts w:ascii="Times New Roman" w:hAnsi="Times New Roman"/>
                <w:b/>
                <w:bCs/>
                <w:color w:val="000000" w:themeColor="text1"/>
                <w:sz w:val="24"/>
                <w:szCs w:val="24"/>
                <w:lang w:eastAsia="sk-SK"/>
              </w:rPr>
            </w:pPr>
            <w:r w:rsidRPr="00A9566A">
              <w:rPr>
                <w:rFonts w:ascii="Times New Roman" w:hAnsi="Times New Roman"/>
                <w:b/>
                <w:bCs/>
                <w:sz w:val="20"/>
                <w:szCs w:val="20"/>
                <w:lang w:eastAsia="sk-SK"/>
              </w:rPr>
              <w:t>2028</w:t>
            </w:r>
          </w:p>
        </w:tc>
        <w:tc>
          <w:tcPr>
            <w:tcW w:w="1649" w:type="dxa"/>
            <w:vMerge/>
            <w:vAlign w:val="center"/>
          </w:tcPr>
          <w:p w14:paraId="389A3833" w14:textId="77777777" w:rsidR="00796D26" w:rsidRPr="00300FB6" w:rsidRDefault="00796D26" w:rsidP="00B770B5">
            <w:pPr>
              <w:spacing w:after="0" w:line="240" w:lineRule="auto"/>
              <w:rPr>
                <w:rFonts w:ascii="Times New Roman" w:hAnsi="Times New Roman"/>
                <w:b/>
                <w:bCs/>
                <w:color w:val="000000" w:themeColor="text1"/>
                <w:sz w:val="24"/>
                <w:szCs w:val="24"/>
                <w:lang w:eastAsia="sk-SK"/>
              </w:rPr>
            </w:pPr>
          </w:p>
        </w:tc>
      </w:tr>
      <w:tr w:rsidR="00796D26" w:rsidRPr="00300FB6" w14:paraId="155324DB" w14:textId="77777777" w:rsidTr="00545562">
        <w:trPr>
          <w:trHeight w:val="255"/>
        </w:trPr>
        <w:tc>
          <w:tcPr>
            <w:tcW w:w="7070" w:type="dxa"/>
          </w:tcPr>
          <w:p w14:paraId="0EEE3A00" w14:textId="77777777" w:rsidR="00796D26" w:rsidRPr="00300FB6" w:rsidRDefault="00796D26" w:rsidP="00C16C1B">
            <w:pPr>
              <w:spacing w:after="0" w:line="240" w:lineRule="auto"/>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Kapitálové príjmy (230)</w:t>
            </w:r>
          </w:p>
        </w:tc>
        <w:tc>
          <w:tcPr>
            <w:tcW w:w="1430" w:type="dxa"/>
            <w:vAlign w:val="center"/>
          </w:tcPr>
          <w:p w14:paraId="6433BBBC"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650" w:type="dxa"/>
            <w:vAlign w:val="center"/>
          </w:tcPr>
          <w:p w14:paraId="2FB5FBCE"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540" w:type="dxa"/>
            <w:vAlign w:val="center"/>
          </w:tcPr>
          <w:p w14:paraId="7389E5E0"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540" w:type="dxa"/>
            <w:vAlign w:val="center"/>
          </w:tcPr>
          <w:p w14:paraId="0C44ACA0" w14:textId="77777777" w:rsidR="00796D26" w:rsidRPr="004741C4" w:rsidRDefault="00796D26" w:rsidP="00545562">
            <w:pPr>
              <w:spacing w:after="0" w:line="240" w:lineRule="auto"/>
              <w:jc w:val="right"/>
              <w:rPr>
                <w:rFonts w:ascii="Times New Roman" w:hAnsi="Times New Roman"/>
                <w:b/>
                <w:bCs/>
                <w:color w:val="000000" w:themeColor="text1"/>
                <w:sz w:val="20"/>
                <w:szCs w:val="20"/>
                <w:lang w:eastAsia="sk-SK"/>
              </w:rPr>
            </w:pPr>
          </w:p>
        </w:tc>
        <w:tc>
          <w:tcPr>
            <w:tcW w:w="1649" w:type="dxa"/>
            <w:noWrap/>
            <w:vAlign w:val="bottom"/>
          </w:tcPr>
          <w:p w14:paraId="419F3F7B" w14:textId="77777777" w:rsidR="00796D26" w:rsidRPr="004741C4" w:rsidRDefault="00796D26" w:rsidP="004741C4">
            <w:pPr>
              <w:spacing w:after="0" w:line="240" w:lineRule="auto"/>
              <w:jc w:val="center"/>
              <w:rPr>
                <w:rFonts w:ascii="Times New Roman" w:hAnsi="Times New Roman"/>
                <w:color w:val="000000" w:themeColor="text1"/>
                <w:sz w:val="20"/>
                <w:szCs w:val="20"/>
                <w:lang w:eastAsia="sk-SK"/>
              </w:rPr>
            </w:pPr>
          </w:p>
        </w:tc>
      </w:tr>
      <w:tr w:rsidR="00796D26" w:rsidRPr="00300FB6" w14:paraId="64C0DB1C" w14:textId="77777777" w:rsidTr="00545562">
        <w:trPr>
          <w:trHeight w:val="255"/>
        </w:trPr>
        <w:tc>
          <w:tcPr>
            <w:tcW w:w="7070" w:type="dxa"/>
          </w:tcPr>
          <w:p w14:paraId="31B9B0DD" w14:textId="77777777" w:rsidR="00796D26" w:rsidRPr="00300FB6" w:rsidRDefault="00796D26" w:rsidP="00545562">
            <w:pPr>
              <w:spacing w:after="0" w:line="240" w:lineRule="auto"/>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Bežné výdavky (600)</w:t>
            </w:r>
          </w:p>
        </w:tc>
        <w:tc>
          <w:tcPr>
            <w:tcW w:w="1430" w:type="dxa"/>
            <w:vAlign w:val="center"/>
          </w:tcPr>
          <w:p w14:paraId="3BC2D6D1"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650" w:type="dxa"/>
            <w:vAlign w:val="center"/>
          </w:tcPr>
          <w:p w14:paraId="3CB7E32C" w14:textId="77777777" w:rsidR="00796D26" w:rsidRPr="008F456D"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540" w:type="dxa"/>
            <w:vAlign w:val="center"/>
          </w:tcPr>
          <w:p w14:paraId="7592E141" w14:textId="77777777" w:rsidR="00796D26" w:rsidRPr="008F456D"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540" w:type="dxa"/>
            <w:vAlign w:val="center"/>
          </w:tcPr>
          <w:p w14:paraId="1ED86563" w14:textId="77777777" w:rsidR="00796D26" w:rsidRPr="004741C4"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649" w:type="dxa"/>
            <w:noWrap/>
            <w:vAlign w:val="bottom"/>
          </w:tcPr>
          <w:p w14:paraId="6EB65AA8" w14:textId="77777777" w:rsidR="00796D26" w:rsidRPr="004741C4" w:rsidRDefault="00796D26" w:rsidP="004741C4">
            <w:pPr>
              <w:spacing w:after="0" w:line="240" w:lineRule="auto"/>
              <w:jc w:val="center"/>
              <w:rPr>
                <w:rFonts w:ascii="Times New Roman" w:hAnsi="Times New Roman"/>
                <w:color w:val="000000" w:themeColor="text1"/>
                <w:sz w:val="20"/>
                <w:szCs w:val="20"/>
                <w:lang w:eastAsia="sk-SK"/>
              </w:rPr>
            </w:pPr>
          </w:p>
        </w:tc>
      </w:tr>
      <w:tr w:rsidR="00796D26" w:rsidRPr="00300FB6" w14:paraId="3C47DA8F" w14:textId="77777777" w:rsidTr="00545562">
        <w:trPr>
          <w:trHeight w:val="255"/>
        </w:trPr>
        <w:tc>
          <w:tcPr>
            <w:tcW w:w="7070" w:type="dxa"/>
          </w:tcPr>
          <w:p w14:paraId="55A2B995" w14:textId="77777777" w:rsidR="00796D26" w:rsidRPr="00300FB6" w:rsidRDefault="00796D26" w:rsidP="00545562">
            <w:pPr>
              <w:spacing w:after="0" w:line="240" w:lineRule="auto"/>
              <w:rPr>
                <w:rFonts w:ascii="Times New Roman" w:hAnsi="Times New Roman"/>
                <w:color w:val="000000" w:themeColor="text1"/>
                <w:sz w:val="20"/>
                <w:szCs w:val="20"/>
                <w:lang w:eastAsia="sk-SK"/>
              </w:rPr>
            </w:pPr>
            <w:r w:rsidRPr="00300FB6">
              <w:rPr>
                <w:rFonts w:ascii="Times New Roman" w:hAnsi="Times New Roman"/>
                <w:color w:val="000000" w:themeColor="text1"/>
                <w:sz w:val="20"/>
                <w:szCs w:val="20"/>
                <w:lang w:eastAsia="sk-SK"/>
              </w:rPr>
              <w:t xml:space="preserve">  Mzdy, platy, služobné príjmy a ostatné osobné vyrovnania (610)</w:t>
            </w:r>
          </w:p>
        </w:tc>
        <w:tc>
          <w:tcPr>
            <w:tcW w:w="1430" w:type="dxa"/>
            <w:vAlign w:val="center"/>
          </w:tcPr>
          <w:p w14:paraId="5EB65EFF"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15673C9F" w14:textId="77777777" w:rsidR="00796D26" w:rsidRPr="008F456D"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-943 488</w:t>
            </w:r>
          </w:p>
        </w:tc>
        <w:tc>
          <w:tcPr>
            <w:tcW w:w="1540" w:type="dxa"/>
            <w:vAlign w:val="center"/>
          </w:tcPr>
          <w:p w14:paraId="348D6D63" w14:textId="77777777" w:rsidR="00796D26" w:rsidRPr="008F456D"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-943 488</w:t>
            </w:r>
          </w:p>
        </w:tc>
        <w:tc>
          <w:tcPr>
            <w:tcW w:w="1540" w:type="dxa"/>
            <w:vAlign w:val="center"/>
          </w:tcPr>
          <w:p w14:paraId="30AA4FB3" w14:textId="77777777" w:rsidR="00796D26" w:rsidRPr="004741C4"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-943 488</w:t>
            </w:r>
          </w:p>
        </w:tc>
        <w:tc>
          <w:tcPr>
            <w:tcW w:w="1649" w:type="dxa"/>
            <w:noWrap/>
            <w:vAlign w:val="bottom"/>
          </w:tcPr>
          <w:p w14:paraId="10C04C9D" w14:textId="77777777" w:rsidR="00796D26" w:rsidRPr="004741C4" w:rsidRDefault="00796D26" w:rsidP="004741C4">
            <w:pPr>
              <w:spacing w:after="0" w:line="240" w:lineRule="auto"/>
              <w:jc w:val="center"/>
              <w:rPr>
                <w:rFonts w:ascii="Times New Roman" w:hAnsi="Times New Roman"/>
                <w:color w:val="000000" w:themeColor="text1"/>
                <w:sz w:val="20"/>
                <w:szCs w:val="20"/>
                <w:lang w:eastAsia="sk-SK"/>
              </w:rPr>
            </w:pPr>
          </w:p>
        </w:tc>
      </w:tr>
      <w:tr w:rsidR="00796D26" w:rsidRPr="00300FB6" w14:paraId="08D5AD01" w14:textId="77777777" w:rsidTr="00545562">
        <w:trPr>
          <w:trHeight w:val="255"/>
        </w:trPr>
        <w:tc>
          <w:tcPr>
            <w:tcW w:w="7070" w:type="dxa"/>
          </w:tcPr>
          <w:p w14:paraId="2B986A48" w14:textId="77777777" w:rsidR="00796D26" w:rsidRPr="00300FB6" w:rsidRDefault="00796D26" w:rsidP="00545562">
            <w:pPr>
              <w:spacing w:after="0" w:line="240" w:lineRule="auto"/>
              <w:rPr>
                <w:rFonts w:ascii="Times New Roman" w:hAnsi="Times New Roman"/>
                <w:color w:val="000000" w:themeColor="text1"/>
                <w:sz w:val="20"/>
                <w:szCs w:val="20"/>
                <w:vertAlign w:val="superscript"/>
                <w:lang w:eastAsia="sk-SK"/>
              </w:rPr>
            </w:pPr>
            <w:r w:rsidRPr="00300FB6">
              <w:rPr>
                <w:rFonts w:ascii="Times New Roman" w:hAnsi="Times New Roman"/>
                <w:color w:val="000000" w:themeColor="text1"/>
                <w:sz w:val="20"/>
                <w:szCs w:val="20"/>
                <w:lang w:eastAsia="sk-SK"/>
              </w:rPr>
              <w:t xml:space="preserve">  Poistné a príspevok do poisťovní (620)</w:t>
            </w:r>
          </w:p>
        </w:tc>
        <w:tc>
          <w:tcPr>
            <w:tcW w:w="1430" w:type="dxa"/>
            <w:vAlign w:val="center"/>
          </w:tcPr>
          <w:p w14:paraId="113206D4"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473CAF1C" w14:textId="77777777" w:rsidR="00796D26" w:rsidRPr="008F456D"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-339 184</w:t>
            </w:r>
          </w:p>
        </w:tc>
        <w:tc>
          <w:tcPr>
            <w:tcW w:w="1540" w:type="dxa"/>
            <w:vAlign w:val="center"/>
          </w:tcPr>
          <w:p w14:paraId="7E169292" w14:textId="77777777" w:rsidR="00796D26" w:rsidRPr="008F456D"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-339 184</w:t>
            </w:r>
          </w:p>
        </w:tc>
        <w:tc>
          <w:tcPr>
            <w:tcW w:w="1540" w:type="dxa"/>
            <w:vAlign w:val="center"/>
          </w:tcPr>
          <w:p w14:paraId="4301DD3B" w14:textId="77777777" w:rsidR="00796D26" w:rsidRPr="004741C4" w:rsidRDefault="00796D26" w:rsidP="008F456D">
            <w:pPr>
              <w:spacing w:after="0" w:line="240" w:lineRule="auto"/>
              <w:jc w:val="right"/>
              <w:rPr>
                <w:rFonts w:ascii="Times New Roman" w:hAnsi="Times New Roman"/>
                <w:color w:val="000000" w:themeColor="text1"/>
                <w:sz w:val="20"/>
                <w:szCs w:val="20"/>
                <w:lang w:eastAsia="sk-SK"/>
              </w:rPr>
            </w:pPr>
            <w:r w:rsidRPr="008F456D">
              <w:rPr>
                <w:rFonts w:ascii="Times New Roman" w:hAnsi="Times New Roman"/>
                <w:sz w:val="20"/>
                <w:szCs w:val="20"/>
                <w:lang w:eastAsia="sk-SK"/>
              </w:rPr>
              <w:t>-339 184</w:t>
            </w:r>
          </w:p>
        </w:tc>
        <w:tc>
          <w:tcPr>
            <w:tcW w:w="1649" w:type="dxa"/>
            <w:noWrap/>
            <w:vAlign w:val="bottom"/>
          </w:tcPr>
          <w:p w14:paraId="3990F361" w14:textId="77777777" w:rsidR="00796D26" w:rsidRPr="004741C4" w:rsidRDefault="00796D26" w:rsidP="004741C4">
            <w:pPr>
              <w:spacing w:after="0" w:line="240" w:lineRule="auto"/>
              <w:jc w:val="center"/>
              <w:rPr>
                <w:rFonts w:ascii="Times New Roman" w:hAnsi="Times New Roman"/>
                <w:color w:val="000000" w:themeColor="text1"/>
                <w:sz w:val="20"/>
                <w:szCs w:val="20"/>
                <w:lang w:eastAsia="sk-SK"/>
              </w:rPr>
            </w:pPr>
          </w:p>
        </w:tc>
      </w:tr>
      <w:tr w:rsidR="00796D26" w:rsidRPr="00300FB6" w14:paraId="305984EB" w14:textId="77777777" w:rsidTr="00545562">
        <w:trPr>
          <w:trHeight w:val="255"/>
        </w:trPr>
        <w:tc>
          <w:tcPr>
            <w:tcW w:w="7070" w:type="dxa"/>
          </w:tcPr>
          <w:p w14:paraId="085AADE6" w14:textId="77777777" w:rsidR="00796D26" w:rsidRPr="00300FB6" w:rsidRDefault="00796D26" w:rsidP="00545562">
            <w:pPr>
              <w:spacing w:after="0" w:line="240" w:lineRule="auto"/>
              <w:rPr>
                <w:rFonts w:ascii="Times New Roman" w:hAnsi="Times New Roman"/>
                <w:color w:val="000000" w:themeColor="text1"/>
                <w:sz w:val="20"/>
                <w:szCs w:val="20"/>
                <w:vertAlign w:val="superscript"/>
                <w:lang w:eastAsia="sk-SK"/>
              </w:rPr>
            </w:pPr>
            <w:r w:rsidRPr="00300FB6">
              <w:rPr>
                <w:rFonts w:ascii="Times New Roman" w:hAnsi="Times New Roman"/>
                <w:color w:val="000000" w:themeColor="text1"/>
                <w:sz w:val="20"/>
                <w:szCs w:val="20"/>
                <w:lang w:eastAsia="sk-SK"/>
              </w:rPr>
              <w:t xml:space="preserve">  Tovary a služby (630)</w:t>
            </w:r>
            <w:r w:rsidRPr="00300FB6">
              <w:rPr>
                <w:rFonts w:ascii="Times New Roman" w:hAnsi="Times New Roman"/>
                <w:color w:val="000000" w:themeColor="text1"/>
                <w:sz w:val="20"/>
                <w:szCs w:val="20"/>
                <w:vertAlign w:val="superscript"/>
                <w:lang w:eastAsia="sk-SK"/>
              </w:rPr>
              <w:t>2</w:t>
            </w:r>
          </w:p>
        </w:tc>
        <w:tc>
          <w:tcPr>
            <w:tcW w:w="1430" w:type="dxa"/>
            <w:vAlign w:val="center"/>
          </w:tcPr>
          <w:p w14:paraId="19CDFC51"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0E5565E7"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7D33046A"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293D4AE0" w14:textId="77777777" w:rsidR="00796D26" w:rsidRPr="00BE5914" w:rsidRDefault="00796D26" w:rsidP="00545562">
            <w:pPr>
              <w:spacing w:after="0" w:line="240" w:lineRule="auto"/>
              <w:jc w:val="right"/>
              <w:rPr>
                <w:rFonts w:ascii="Times New Roman" w:hAnsi="Times New Roman"/>
                <w:color w:val="000000" w:themeColor="text1"/>
                <w:sz w:val="20"/>
                <w:szCs w:val="20"/>
                <w:lang w:eastAsia="sk-SK"/>
              </w:rPr>
            </w:pPr>
          </w:p>
        </w:tc>
        <w:tc>
          <w:tcPr>
            <w:tcW w:w="1649" w:type="dxa"/>
            <w:noWrap/>
            <w:vAlign w:val="bottom"/>
          </w:tcPr>
          <w:p w14:paraId="2F6E2A4C"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08D8FCD7" w14:textId="77777777" w:rsidTr="00545562">
        <w:trPr>
          <w:trHeight w:val="255"/>
        </w:trPr>
        <w:tc>
          <w:tcPr>
            <w:tcW w:w="7070" w:type="dxa"/>
          </w:tcPr>
          <w:p w14:paraId="754D0701" w14:textId="77777777" w:rsidR="00796D26" w:rsidRPr="00300FB6" w:rsidRDefault="00796D26" w:rsidP="00545562">
            <w:pPr>
              <w:spacing w:after="0" w:line="240" w:lineRule="auto"/>
              <w:rPr>
                <w:rFonts w:ascii="Times New Roman" w:hAnsi="Times New Roman"/>
                <w:color w:val="000000" w:themeColor="text1"/>
                <w:sz w:val="20"/>
                <w:szCs w:val="20"/>
                <w:lang w:eastAsia="sk-SK"/>
              </w:rPr>
            </w:pPr>
            <w:r w:rsidRPr="00300FB6">
              <w:rPr>
                <w:rFonts w:ascii="Times New Roman" w:hAnsi="Times New Roman"/>
                <w:color w:val="000000" w:themeColor="text1"/>
                <w:sz w:val="20"/>
                <w:szCs w:val="20"/>
                <w:lang w:eastAsia="sk-SK"/>
              </w:rPr>
              <w:t xml:space="preserve">  Bežné transfery (640)</w:t>
            </w:r>
            <w:r w:rsidRPr="00300FB6">
              <w:rPr>
                <w:rFonts w:ascii="Times New Roman" w:hAnsi="Times New Roman"/>
                <w:color w:val="000000" w:themeColor="text1"/>
                <w:sz w:val="20"/>
                <w:szCs w:val="20"/>
                <w:vertAlign w:val="superscript"/>
                <w:lang w:eastAsia="sk-SK"/>
              </w:rPr>
              <w:t>2</w:t>
            </w:r>
          </w:p>
        </w:tc>
        <w:tc>
          <w:tcPr>
            <w:tcW w:w="1430" w:type="dxa"/>
            <w:vAlign w:val="center"/>
          </w:tcPr>
          <w:p w14:paraId="2712B730"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140A6FCD"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6F6FCA43"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2EAF4E6C" w14:textId="77777777" w:rsidR="00796D26" w:rsidRPr="00BE5914" w:rsidRDefault="00796D26" w:rsidP="00545562">
            <w:pPr>
              <w:spacing w:after="0" w:line="240" w:lineRule="auto"/>
              <w:jc w:val="right"/>
              <w:rPr>
                <w:rFonts w:ascii="Times New Roman" w:hAnsi="Times New Roman"/>
                <w:color w:val="000000" w:themeColor="text1"/>
                <w:sz w:val="20"/>
                <w:szCs w:val="20"/>
                <w:lang w:eastAsia="sk-SK"/>
              </w:rPr>
            </w:pPr>
          </w:p>
        </w:tc>
        <w:tc>
          <w:tcPr>
            <w:tcW w:w="1649" w:type="dxa"/>
            <w:noWrap/>
            <w:vAlign w:val="bottom"/>
          </w:tcPr>
          <w:p w14:paraId="1660563C"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70AA8B2C" w14:textId="77777777" w:rsidTr="004741C4">
        <w:trPr>
          <w:trHeight w:val="255"/>
        </w:trPr>
        <w:tc>
          <w:tcPr>
            <w:tcW w:w="7070" w:type="dxa"/>
            <w:vAlign w:val="center"/>
          </w:tcPr>
          <w:p w14:paraId="07686AB3" w14:textId="77777777" w:rsidR="00796D26" w:rsidRPr="00300FB6" w:rsidRDefault="00796D26" w:rsidP="00545562">
            <w:pPr>
              <w:spacing w:after="0" w:line="240" w:lineRule="auto"/>
              <w:rPr>
                <w:rFonts w:ascii="Times New Roman" w:hAnsi="Times New Roman"/>
                <w:color w:val="000000" w:themeColor="text1"/>
                <w:sz w:val="20"/>
                <w:szCs w:val="20"/>
                <w:lang w:eastAsia="sk-SK"/>
              </w:rPr>
            </w:pPr>
            <w:r w:rsidRPr="00300FB6">
              <w:rPr>
                <w:rFonts w:ascii="Times New Roman" w:hAnsi="Times New Roman"/>
                <w:color w:val="000000" w:themeColor="text1"/>
                <w:sz w:val="20"/>
                <w:szCs w:val="20"/>
                <w:lang w:eastAsia="sk-SK"/>
              </w:rPr>
              <w:t xml:space="preserve">  Splácanie úrokov a ostatné platby súvisiace s </w:t>
            </w:r>
            <w:r w:rsidRPr="00300FB6">
              <w:rPr>
                <w:color w:val="000000" w:themeColor="text1"/>
              </w:rPr>
              <w:t xml:space="preserve"> </w:t>
            </w:r>
            <w:r w:rsidRPr="00300FB6">
              <w:rPr>
                <w:rFonts w:ascii="Times New Roman" w:hAnsi="Times New Roman"/>
                <w:color w:val="000000" w:themeColor="text1"/>
                <w:sz w:val="20"/>
                <w:szCs w:val="20"/>
                <w:lang w:eastAsia="sk-SK"/>
              </w:rPr>
              <w:t>úverom, pôžičkou, návratnou finančnou výpomocou a finančným prenájmom (650)</w:t>
            </w:r>
            <w:r w:rsidRPr="00300FB6">
              <w:rPr>
                <w:rFonts w:ascii="Times New Roman" w:hAnsi="Times New Roman"/>
                <w:color w:val="000000" w:themeColor="text1"/>
                <w:sz w:val="20"/>
                <w:szCs w:val="20"/>
                <w:vertAlign w:val="superscript"/>
                <w:lang w:eastAsia="sk-SK"/>
              </w:rPr>
              <w:t>2</w:t>
            </w:r>
          </w:p>
        </w:tc>
        <w:tc>
          <w:tcPr>
            <w:tcW w:w="1430" w:type="dxa"/>
            <w:vAlign w:val="center"/>
          </w:tcPr>
          <w:p w14:paraId="4BD1F70B"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50FF4CAB"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6D2D16A2"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75CA2EDF" w14:textId="77777777" w:rsidR="00796D26" w:rsidRPr="00BE5914" w:rsidRDefault="00796D26" w:rsidP="00545562">
            <w:pPr>
              <w:spacing w:after="0" w:line="240" w:lineRule="auto"/>
              <w:jc w:val="right"/>
              <w:rPr>
                <w:rFonts w:ascii="Times New Roman" w:hAnsi="Times New Roman"/>
                <w:color w:val="000000" w:themeColor="text1"/>
                <w:sz w:val="20"/>
                <w:szCs w:val="20"/>
                <w:lang w:eastAsia="sk-SK"/>
              </w:rPr>
            </w:pPr>
          </w:p>
        </w:tc>
        <w:tc>
          <w:tcPr>
            <w:tcW w:w="1649" w:type="dxa"/>
            <w:noWrap/>
            <w:vAlign w:val="center"/>
          </w:tcPr>
          <w:p w14:paraId="6875221C"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2FA9A8BB" w14:textId="77777777" w:rsidTr="00545562">
        <w:trPr>
          <w:trHeight w:val="255"/>
        </w:trPr>
        <w:tc>
          <w:tcPr>
            <w:tcW w:w="7070" w:type="dxa"/>
          </w:tcPr>
          <w:p w14:paraId="59AA129D" w14:textId="77777777" w:rsidR="00796D26" w:rsidRPr="00300FB6" w:rsidRDefault="00796D26" w:rsidP="00545562">
            <w:pPr>
              <w:spacing w:after="0" w:line="240" w:lineRule="auto"/>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Kapitálové výdavky (700)</w:t>
            </w:r>
          </w:p>
        </w:tc>
        <w:tc>
          <w:tcPr>
            <w:tcW w:w="1430" w:type="dxa"/>
            <w:vAlign w:val="center"/>
          </w:tcPr>
          <w:p w14:paraId="6C990625"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650" w:type="dxa"/>
            <w:vAlign w:val="center"/>
          </w:tcPr>
          <w:p w14:paraId="458DB5F9"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540" w:type="dxa"/>
            <w:vAlign w:val="center"/>
          </w:tcPr>
          <w:p w14:paraId="688AE719"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540" w:type="dxa"/>
            <w:vAlign w:val="center"/>
          </w:tcPr>
          <w:p w14:paraId="33D09B86" w14:textId="77777777" w:rsidR="00796D26" w:rsidRPr="00BE5914" w:rsidRDefault="00796D26" w:rsidP="00545562">
            <w:pPr>
              <w:spacing w:after="0" w:line="240" w:lineRule="auto"/>
              <w:jc w:val="right"/>
              <w:rPr>
                <w:rFonts w:ascii="Times New Roman" w:hAnsi="Times New Roman"/>
                <w:b/>
                <w:bCs/>
                <w:color w:val="000000" w:themeColor="text1"/>
                <w:sz w:val="20"/>
                <w:szCs w:val="20"/>
                <w:lang w:eastAsia="sk-SK"/>
              </w:rPr>
            </w:pPr>
          </w:p>
        </w:tc>
        <w:tc>
          <w:tcPr>
            <w:tcW w:w="1649" w:type="dxa"/>
            <w:noWrap/>
            <w:vAlign w:val="bottom"/>
          </w:tcPr>
          <w:p w14:paraId="64EB3DAB"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10DB78AB" w14:textId="77777777" w:rsidTr="00545562">
        <w:trPr>
          <w:trHeight w:val="255"/>
        </w:trPr>
        <w:tc>
          <w:tcPr>
            <w:tcW w:w="7070" w:type="dxa"/>
          </w:tcPr>
          <w:p w14:paraId="1ABADF15" w14:textId="77777777" w:rsidR="00796D26" w:rsidRPr="00300FB6" w:rsidRDefault="00796D26" w:rsidP="00545562">
            <w:pPr>
              <w:spacing w:after="0" w:line="240" w:lineRule="auto"/>
              <w:rPr>
                <w:rFonts w:ascii="Times New Roman" w:hAnsi="Times New Roman"/>
                <w:color w:val="000000" w:themeColor="text1"/>
                <w:sz w:val="20"/>
                <w:szCs w:val="20"/>
                <w:lang w:eastAsia="sk-SK"/>
              </w:rPr>
            </w:pPr>
            <w:r w:rsidRPr="00300FB6">
              <w:rPr>
                <w:rFonts w:ascii="Times New Roman" w:hAnsi="Times New Roman"/>
                <w:color w:val="000000" w:themeColor="text1"/>
                <w:sz w:val="20"/>
                <w:szCs w:val="20"/>
                <w:lang w:eastAsia="sk-SK"/>
              </w:rPr>
              <w:t xml:space="preserve">  Obstarávanie kapitálových aktív (710)</w:t>
            </w:r>
            <w:r w:rsidRPr="00300FB6">
              <w:rPr>
                <w:rFonts w:ascii="Times New Roman" w:hAnsi="Times New Roman"/>
                <w:color w:val="000000" w:themeColor="text1"/>
                <w:sz w:val="20"/>
                <w:szCs w:val="20"/>
                <w:vertAlign w:val="superscript"/>
                <w:lang w:eastAsia="sk-SK"/>
              </w:rPr>
              <w:t>2</w:t>
            </w:r>
          </w:p>
        </w:tc>
        <w:tc>
          <w:tcPr>
            <w:tcW w:w="1430" w:type="dxa"/>
            <w:vAlign w:val="center"/>
          </w:tcPr>
          <w:p w14:paraId="0E0CF79B"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2283BA05"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32841AF3"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110A9A8C" w14:textId="77777777" w:rsidR="00796D26" w:rsidRPr="00BE5914" w:rsidRDefault="00796D26" w:rsidP="00545562">
            <w:pPr>
              <w:spacing w:after="0" w:line="240" w:lineRule="auto"/>
              <w:jc w:val="right"/>
              <w:rPr>
                <w:rFonts w:ascii="Times New Roman" w:hAnsi="Times New Roman"/>
                <w:color w:val="000000" w:themeColor="text1"/>
                <w:sz w:val="20"/>
                <w:szCs w:val="20"/>
                <w:lang w:eastAsia="sk-SK"/>
              </w:rPr>
            </w:pPr>
          </w:p>
        </w:tc>
        <w:tc>
          <w:tcPr>
            <w:tcW w:w="1649" w:type="dxa"/>
            <w:noWrap/>
            <w:vAlign w:val="bottom"/>
          </w:tcPr>
          <w:p w14:paraId="5ED79E29"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6EE7C2C7" w14:textId="77777777" w:rsidTr="00545562">
        <w:trPr>
          <w:trHeight w:val="255"/>
        </w:trPr>
        <w:tc>
          <w:tcPr>
            <w:tcW w:w="7070" w:type="dxa"/>
          </w:tcPr>
          <w:p w14:paraId="4EB0EF91" w14:textId="77777777" w:rsidR="00796D26" w:rsidRPr="00300FB6" w:rsidRDefault="00796D26" w:rsidP="00545562">
            <w:pPr>
              <w:spacing w:after="0" w:line="240" w:lineRule="auto"/>
              <w:rPr>
                <w:rFonts w:ascii="Times New Roman" w:hAnsi="Times New Roman"/>
                <w:color w:val="000000" w:themeColor="text1"/>
                <w:sz w:val="20"/>
                <w:szCs w:val="20"/>
                <w:lang w:eastAsia="sk-SK"/>
              </w:rPr>
            </w:pPr>
            <w:r w:rsidRPr="00300FB6">
              <w:rPr>
                <w:rFonts w:ascii="Times New Roman" w:hAnsi="Times New Roman"/>
                <w:color w:val="000000" w:themeColor="text1"/>
                <w:sz w:val="20"/>
                <w:szCs w:val="20"/>
                <w:lang w:eastAsia="sk-SK"/>
              </w:rPr>
              <w:t xml:space="preserve">  Kapitálové transfery (720)</w:t>
            </w:r>
            <w:r w:rsidRPr="00300FB6">
              <w:rPr>
                <w:rFonts w:ascii="Times New Roman" w:hAnsi="Times New Roman"/>
                <w:color w:val="000000" w:themeColor="text1"/>
                <w:sz w:val="20"/>
                <w:szCs w:val="20"/>
                <w:vertAlign w:val="superscript"/>
                <w:lang w:eastAsia="sk-SK"/>
              </w:rPr>
              <w:t>2</w:t>
            </w:r>
          </w:p>
        </w:tc>
        <w:tc>
          <w:tcPr>
            <w:tcW w:w="1430" w:type="dxa"/>
            <w:vAlign w:val="center"/>
          </w:tcPr>
          <w:p w14:paraId="74E37766"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650" w:type="dxa"/>
            <w:vAlign w:val="center"/>
          </w:tcPr>
          <w:p w14:paraId="55686935"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2198F87D" w14:textId="77777777" w:rsidR="00796D26" w:rsidRPr="008F456D" w:rsidRDefault="00796D26" w:rsidP="00545562">
            <w:pPr>
              <w:spacing w:after="0" w:line="240" w:lineRule="auto"/>
              <w:jc w:val="right"/>
              <w:rPr>
                <w:rFonts w:ascii="Times New Roman" w:hAnsi="Times New Roman"/>
                <w:color w:val="000000" w:themeColor="text1"/>
                <w:sz w:val="20"/>
                <w:szCs w:val="20"/>
                <w:lang w:eastAsia="sk-SK"/>
              </w:rPr>
            </w:pPr>
          </w:p>
        </w:tc>
        <w:tc>
          <w:tcPr>
            <w:tcW w:w="1540" w:type="dxa"/>
            <w:vAlign w:val="center"/>
          </w:tcPr>
          <w:p w14:paraId="04818BE9" w14:textId="77777777" w:rsidR="00796D26" w:rsidRPr="00BE5914" w:rsidRDefault="00796D26" w:rsidP="00545562">
            <w:pPr>
              <w:spacing w:after="0" w:line="240" w:lineRule="auto"/>
              <w:jc w:val="right"/>
              <w:rPr>
                <w:rFonts w:ascii="Times New Roman" w:hAnsi="Times New Roman"/>
                <w:color w:val="000000" w:themeColor="text1"/>
                <w:sz w:val="20"/>
                <w:szCs w:val="20"/>
                <w:lang w:eastAsia="sk-SK"/>
              </w:rPr>
            </w:pPr>
          </w:p>
        </w:tc>
        <w:tc>
          <w:tcPr>
            <w:tcW w:w="1649" w:type="dxa"/>
            <w:noWrap/>
            <w:vAlign w:val="bottom"/>
          </w:tcPr>
          <w:p w14:paraId="78E11B78" w14:textId="77777777" w:rsidR="00796D26" w:rsidRPr="00BE5914" w:rsidRDefault="00796D26" w:rsidP="00BE5914">
            <w:pPr>
              <w:spacing w:after="0" w:line="240" w:lineRule="auto"/>
              <w:jc w:val="center"/>
              <w:rPr>
                <w:rFonts w:ascii="Times New Roman" w:hAnsi="Times New Roman"/>
                <w:color w:val="000000" w:themeColor="text1"/>
                <w:sz w:val="20"/>
                <w:szCs w:val="20"/>
                <w:lang w:eastAsia="sk-SK"/>
              </w:rPr>
            </w:pPr>
          </w:p>
        </w:tc>
      </w:tr>
      <w:tr w:rsidR="00796D26" w:rsidRPr="00300FB6" w14:paraId="63AB0A09" w14:textId="77777777" w:rsidTr="00545562">
        <w:trPr>
          <w:trHeight w:val="255"/>
        </w:trPr>
        <w:tc>
          <w:tcPr>
            <w:tcW w:w="7070" w:type="dxa"/>
            <w:shd w:val="clear" w:color="auto" w:fill="BFBFBF" w:themeFill="background1" w:themeFillShade="BF"/>
          </w:tcPr>
          <w:p w14:paraId="4C28339E" w14:textId="77777777" w:rsidR="00796D26" w:rsidRPr="00300FB6" w:rsidRDefault="00796D26" w:rsidP="00545562">
            <w:pPr>
              <w:spacing w:after="0" w:line="240" w:lineRule="auto"/>
              <w:rPr>
                <w:rFonts w:ascii="Times New Roman" w:hAnsi="Times New Roman"/>
                <w:b/>
                <w:bCs/>
                <w:color w:val="000000" w:themeColor="text1"/>
                <w:sz w:val="20"/>
                <w:szCs w:val="20"/>
                <w:lang w:eastAsia="sk-SK"/>
              </w:rPr>
            </w:pPr>
            <w:r w:rsidRPr="00300FB6">
              <w:rPr>
                <w:rFonts w:ascii="Times New Roman" w:hAnsi="Times New Roman"/>
                <w:b/>
                <w:bCs/>
                <w:color w:val="000000" w:themeColor="text1"/>
                <w:sz w:val="20"/>
                <w:szCs w:val="20"/>
                <w:lang w:eastAsia="sk-SK"/>
              </w:rPr>
              <w:t>Vplyv na limit verejných výdavkov subjektu verejnej správy celkom</w:t>
            </w:r>
          </w:p>
        </w:tc>
        <w:tc>
          <w:tcPr>
            <w:tcW w:w="1430" w:type="dxa"/>
            <w:shd w:val="clear" w:color="auto" w:fill="BFBFBF" w:themeFill="background1" w:themeFillShade="BF"/>
            <w:vAlign w:val="center"/>
          </w:tcPr>
          <w:p w14:paraId="3D5120D2" w14:textId="77777777" w:rsidR="00796D26" w:rsidRPr="008F456D" w:rsidRDefault="00796D26" w:rsidP="00545562">
            <w:pPr>
              <w:spacing w:after="0" w:line="240" w:lineRule="auto"/>
              <w:jc w:val="right"/>
              <w:rPr>
                <w:rFonts w:ascii="Times New Roman" w:hAnsi="Times New Roman"/>
                <w:b/>
                <w:bCs/>
                <w:color w:val="000000" w:themeColor="text1"/>
                <w:sz w:val="20"/>
                <w:szCs w:val="20"/>
                <w:lang w:eastAsia="sk-SK"/>
              </w:rPr>
            </w:pPr>
          </w:p>
        </w:tc>
        <w:tc>
          <w:tcPr>
            <w:tcW w:w="1650" w:type="dxa"/>
            <w:shd w:val="clear" w:color="auto" w:fill="BFBFBF" w:themeFill="background1" w:themeFillShade="BF"/>
            <w:vAlign w:val="center"/>
          </w:tcPr>
          <w:p w14:paraId="6C64EBC2" w14:textId="77777777" w:rsidR="00796D26" w:rsidRPr="008F456D"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540" w:type="dxa"/>
            <w:shd w:val="clear" w:color="auto" w:fill="BFBFBF" w:themeFill="background1" w:themeFillShade="BF"/>
            <w:vAlign w:val="center"/>
          </w:tcPr>
          <w:p w14:paraId="76B558A6" w14:textId="77777777" w:rsidR="00796D26" w:rsidRPr="008F456D"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540" w:type="dxa"/>
            <w:shd w:val="clear" w:color="auto" w:fill="BFBFBF" w:themeFill="background1" w:themeFillShade="BF"/>
            <w:vAlign w:val="center"/>
          </w:tcPr>
          <w:p w14:paraId="2616DD28" w14:textId="77777777" w:rsidR="00796D26" w:rsidRPr="004741C4" w:rsidRDefault="00796D26" w:rsidP="008F456D">
            <w:pPr>
              <w:spacing w:after="0" w:line="240" w:lineRule="auto"/>
              <w:jc w:val="right"/>
              <w:rPr>
                <w:rFonts w:ascii="Times New Roman" w:hAnsi="Times New Roman"/>
                <w:b/>
                <w:bCs/>
                <w:color w:val="000000" w:themeColor="text1"/>
                <w:sz w:val="20"/>
                <w:szCs w:val="20"/>
                <w:lang w:eastAsia="sk-SK"/>
              </w:rPr>
            </w:pPr>
            <w:r w:rsidRPr="008F456D">
              <w:rPr>
                <w:rFonts w:ascii="Times New Roman" w:hAnsi="Times New Roman"/>
                <w:b/>
                <w:bCs/>
                <w:sz w:val="20"/>
                <w:szCs w:val="20"/>
                <w:lang w:eastAsia="sk-SK"/>
              </w:rPr>
              <w:t>-1 282 672</w:t>
            </w:r>
          </w:p>
        </w:tc>
        <w:tc>
          <w:tcPr>
            <w:tcW w:w="1649" w:type="dxa"/>
            <w:shd w:val="clear" w:color="auto" w:fill="BFBFBF" w:themeFill="background1" w:themeFillShade="BF"/>
            <w:noWrap/>
            <w:vAlign w:val="bottom"/>
          </w:tcPr>
          <w:p w14:paraId="562EFCF4" w14:textId="77777777" w:rsidR="00796D26" w:rsidRPr="004741C4" w:rsidRDefault="00796D26" w:rsidP="004741C4">
            <w:pPr>
              <w:spacing w:after="0" w:line="240" w:lineRule="auto"/>
              <w:jc w:val="center"/>
              <w:rPr>
                <w:rFonts w:ascii="Times New Roman" w:hAnsi="Times New Roman"/>
                <w:color w:val="000000" w:themeColor="text1"/>
                <w:sz w:val="20"/>
                <w:szCs w:val="20"/>
                <w:lang w:eastAsia="sk-SK"/>
              </w:rPr>
            </w:pPr>
          </w:p>
        </w:tc>
      </w:tr>
    </w:tbl>
    <w:p w14:paraId="33ACDC9A" w14:textId="77777777" w:rsidR="00796D26" w:rsidRPr="00300FB6" w:rsidRDefault="00796D26" w:rsidP="003408F5">
      <w:pPr>
        <w:tabs>
          <w:tab w:val="num" w:pos="1080"/>
        </w:tabs>
        <w:spacing w:after="0" w:line="240" w:lineRule="auto"/>
        <w:ind w:left="-900"/>
        <w:jc w:val="both"/>
        <w:rPr>
          <w:rFonts w:ascii="Times New Roman" w:hAnsi="Times New Roman"/>
          <w:bCs/>
          <w:sz w:val="20"/>
          <w:szCs w:val="20"/>
          <w:lang w:eastAsia="sk-SK"/>
        </w:rPr>
      </w:pPr>
      <w:r w:rsidRPr="00300FB6">
        <w:rPr>
          <w:rFonts w:ascii="Times New Roman" w:hAnsi="Times New Roman"/>
          <w:bCs/>
          <w:color w:val="000000" w:themeColor="text1"/>
          <w:sz w:val="20"/>
          <w:szCs w:val="20"/>
          <w:lang w:eastAsia="sk-SK"/>
        </w:rPr>
        <w:t xml:space="preserve">  2 –  výdavky rozpísať až do podpo</w:t>
      </w:r>
      <w:r w:rsidRPr="00300FB6">
        <w:rPr>
          <w:rFonts w:ascii="Times New Roman" w:hAnsi="Times New Roman"/>
          <w:bCs/>
          <w:sz w:val="20"/>
          <w:szCs w:val="20"/>
          <w:lang w:eastAsia="sk-SK"/>
        </w:rPr>
        <w:t>ložiek platnej ekonomickej klasifikácie</w:t>
      </w:r>
    </w:p>
    <w:p w14:paraId="0997D7EA" w14:textId="77777777" w:rsidR="00796D26" w:rsidRPr="00300FB6" w:rsidRDefault="00796D26" w:rsidP="003408F5">
      <w:pPr>
        <w:tabs>
          <w:tab w:val="num" w:pos="1080"/>
        </w:tabs>
        <w:spacing w:after="0" w:line="240" w:lineRule="auto"/>
        <w:ind w:left="-900"/>
        <w:jc w:val="both"/>
        <w:rPr>
          <w:rFonts w:ascii="Times New Roman" w:hAnsi="Times New Roman"/>
          <w:bCs/>
          <w:sz w:val="24"/>
          <w:szCs w:val="20"/>
          <w:lang w:eastAsia="sk-SK"/>
        </w:rPr>
      </w:pPr>
    </w:p>
    <w:p w14:paraId="2142E8ED" w14:textId="77777777" w:rsidR="00796D26" w:rsidRPr="00300FB6" w:rsidRDefault="00796D26" w:rsidP="003408F5">
      <w:pPr>
        <w:tabs>
          <w:tab w:val="num" w:pos="1080"/>
        </w:tabs>
        <w:spacing w:after="0" w:line="240" w:lineRule="auto"/>
        <w:ind w:left="-900"/>
        <w:jc w:val="both"/>
        <w:rPr>
          <w:rFonts w:ascii="Times New Roman" w:hAnsi="Times New Roman"/>
          <w:b/>
          <w:bCs/>
          <w:sz w:val="20"/>
          <w:szCs w:val="20"/>
          <w:lang w:eastAsia="sk-SK"/>
        </w:rPr>
      </w:pPr>
      <w:r w:rsidRPr="00300FB6">
        <w:rPr>
          <w:rFonts w:ascii="Times New Roman" w:hAnsi="Times New Roman"/>
          <w:b/>
          <w:bCs/>
          <w:sz w:val="24"/>
          <w:szCs w:val="20"/>
          <w:lang w:eastAsia="sk-SK"/>
        </w:rPr>
        <w:t xml:space="preserve">  Poznámka:</w:t>
      </w:r>
    </w:p>
    <w:p w14:paraId="1EEE996D" w14:textId="77777777" w:rsidR="00796D26" w:rsidRPr="00300FB6" w:rsidRDefault="00796D26" w:rsidP="003408F5">
      <w:pPr>
        <w:tabs>
          <w:tab w:val="num" w:pos="1080"/>
        </w:tabs>
        <w:spacing w:after="0" w:line="240" w:lineRule="auto"/>
        <w:ind w:left="-900"/>
        <w:jc w:val="both"/>
        <w:rPr>
          <w:rFonts w:ascii="Times New Roman" w:hAnsi="Times New Roman"/>
          <w:bCs/>
          <w:sz w:val="20"/>
          <w:szCs w:val="20"/>
          <w:lang w:eastAsia="sk-SK"/>
        </w:rPr>
      </w:pPr>
      <w:r w:rsidRPr="00300FB6">
        <w:rPr>
          <w:rFonts w:ascii="Times New Roman" w:hAnsi="Times New Roman"/>
          <w:bCs/>
          <w:sz w:val="24"/>
          <w:szCs w:val="20"/>
          <w:lang w:eastAsia="sk-SK"/>
        </w:rPr>
        <w:t xml:space="preserve">  Ak sa vplyv týka viacerých subjektov verejnej správy, vypĺňa sa samostatná tabuľka za každý subjekt.</w:t>
      </w:r>
    </w:p>
    <w:p w14:paraId="4280AF75" w14:textId="77777777" w:rsidR="00796D26" w:rsidRDefault="00796D26" w:rsidP="007D5748">
      <w:pPr>
        <w:tabs>
          <w:tab w:val="num" w:pos="1080"/>
        </w:tabs>
        <w:spacing w:after="0" w:line="240" w:lineRule="auto"/>
        <w:ind w:left="-900"/>
        <w:jc w:val="both"/>
        <w:rPr>
          <w:rFonts w:ascii="Times New Roman" w:hAnsi="Times New Roman"/>
          <w:bCs/>
          <w:sz w:val="20"/>
          <w:szCs w:val="20"/>
          <w:lang w:eastAsia="sk-SK"/>
        </w:rPr>
      </w:pPr>
    </w:p>
    <w:p w14:paraId="5DD7F292" w14:textId="77777777" w:rsidR="00796D26" w:rsidRPr="00545562" w:rsidRDefault="00796D26" w:rsidP="007D5748">
      <w:pPr>
        <w:tabs>
          <w:tab w:val="num" w:pos="1080"/>
        </w:tabs>
        <w:spacing w:after="0" w:line="240" w:lineRule="auto"/>
        <w:ind w:left="-900"/>
        <w:jc w:val="both"/>
        <w:rPr>
          <w:rFonts w:ascii="Times New Roman" w:hAnsi="Times New Roman"/>
          <w:bCs/>
          <w:sz w:val="24"/>
          <w:szCs w:val="24"/>
          <w:lang w:eastAsia="sk-SK"/>
        </w:rPr>
      </w:pPr>
    </w:p>
    <w:p w14:paraId="4081A76D" w14:textId="77777777" w:rsidR="00796D26" w:rsidRPr="00300FB6" w:rsidRDefault="00796D26" w:rsidP="00545562">
      <w:pPr>
        <w:tabs>
          <w:tab w:val="num" w:pos="1080"/>
        </w:tabs>
        <w:spacing w:after="0" w:line="240" w:lineRule="auto"/>
        <w:ind w:left="-900"/>
        <w:jc w:val="both"/>
        <w:rPr>
          <w:rFonts w:ascii="Times New Roman" w:hAnsi="Times New Roman"/>
          <w:bCs/>
          <w:sz w:val="24"/>
          <w:szCs w:val="20"/>
          <w:lang w:eastAsia="sk-SK"/>
        </w:rPr>
      </w:pPr>
    </w:p>
    <w:p w14:paraId="4900D903" w14:textId="77777777" w:rsidR="00796D26" w:rsidRDefault="00796D26" w:rsidP="007D5748">
      <w:pPr>
        <w:tabs>
          <w:tab w:val="num" w:pos="1080"/>
        </w:tabs>
        <w:spacing w:after="0" w:line="240" w:lineRule="auto"/>
        <w:ind w:left="-900"/>
        <w:jc w:val="both"/>
        <w:rPr>
          <w:rFonts w:ascii="Times New Roman" w:hAnsi="Times New Roman"/>
          <w:bCs/>
          <w:sz w:val="20"/>
          <w:szCs w:val="20"/>
          <w:lang w:eastAsia="sk-SK"/>
        </w:rPr>
      </w:pPr>
    </w:p>
    <w:p w14:paraId="40922ED1" w14:textId="77777777" w:rsidR="00796D26" w:rsidRPr="00300FB6" w:rsidRDefault="00796D26" w:rsidP="007D5748">
      <w:pPr>
        <w:tabs>
          <w:tab w:val="num" w:pos="1080"/>
        </w:tabs>
        <w:spacing w:after="0" w:line="240" w:lineRule="auto"/>
        <w:ind w:left="-900"/>
        <w:jc w:val="both"/>
        <w:rPr>
          <w:rFonts w:ascii="Times New Roman" w:hAnsi="Times New Roman"/>
          <w:bCs/>
          <w:sz w:val="20"/>
          <w:szCs w:val="20"/>
          <w:lang w:eastAsia="sk-SK"/>
        </w:rPr>
      </w:pPr>
    </w:p>
    <w:p w14:paraId="431AE2E4" w14:textId="77777777" w:rsidR="00796D26" w:rsidRDefault="00796D26">
      <w:pPr>
        <w:rPr>
          <w:rFonts w:ascii="Times New Roman" w:hAnsi="Times New Roman"/>
          <w:bCs/>
          <w:sz w:val="20"/>
          <w:szCs w:val="20"/>
          <w:lang w:eastAsia="sk-SK"/>
        </w:rPr>
      </w:pPr>
      <w:r>
        <w:rPr>
          <w:rFonts w:ascii="Times New Roman" w:hAnsi="Times New Roman"/>
          <w:bCs/>
          <w:sz w:val="20"/>
          <w:szCs w:val="20"/>
          <w:lang w:eastAsia="sk-SK"/>
        </w:rPr>
        <w:br w:type="page"/>
      </w:r>
    </w:p>
    <w:p w14:paraId="797F0BEF" w14:textId="77777777" w:rsidR="00796D26" w:rsidRPr="00545562" w:rsidRDefault="00796D26" w:rsidP="007D5748">
      <w:pPr>
        <w:tabs>
          <w:tab w:val="num" w:pos="1080"/>
        </w:tabs>
        <w:spacing w:after="0" w:line="240" w:lineRule="auto"/>
        <w:ind w:left="-900"/>
        <w:jc w:val="both"/>
        <w:rPr>
          <w:rFonts w:ascii="Times New Roman" w:hAnsi="Times New Roman"/>
          <w:bCs/>
          <w:sz w:val="24"/>
          <w:szCs w:val="24"/>
          <w:lang w:eastAsia="sk-SK"/>
        </w:rPr>
      </w:pPr>
    </w:p>
    <w:p w14:paraId="19F9B821" w14:textId="77777777" w:rsidR="00796D26" w:rsidRPr="00300FB6" w:rsidRDefault="00796D26" w:rsidP="00D01E4C">
      <w:pPr>
        <w:tabs>
          <w:tab w:val="num" w:pos="1080"/>
        </w:tabs>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T</w:t>
      </w:r>
      <w:r w:rsidRPr="00300FB6">
        <w:rPr>
          <w:rFonts w:ascii="Times New Roman" w:hAnsi="Times New Roman"/>
          <w:bCs/>
          <w:sz w:val="20"/>
          <w:szCs w:val="20"/>
          <w:lang w:eastAsia="sk-SK"/>
        </w:rPr>
        <w: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1878"/>
        <w:gridCol w:w="1701"/>
        <w:gridCol w:w="1701"/>
      </w:tblGrid>
      <w:tr w:rsidR="00796D26" w:rsidRPr="00300FB6" w14:paraId="41ED96B4" w14:textId="77777777" w:rsidTr="00CD58A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197779" w14:textId="77777777" w:rsidR="00796D26" w:rsidRPr="00300FB6" w:rsidRDefault="00796D26" w:rsidP="007D5748">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Zamestnanosť</w:t>
            </w:r>
            <w:r>
              <w:rPr>
                <w:rFonts w:ascii="Times New Roman" w:hAnsi="Times New Roman"/>
                <w:b/>
                <w:bCs/>
                <w:sz w:val="24"/>
                <w:szCs w:val="24"/>
                <w:lang w:eastAsia="sk-SK"/>
              </w:rPr>
              <w:t xml:space="preserve"> – MF SR</w:t>
            </w:r>
          </w:p>
        </w:tc>
        <w:tc>
          <w:tcPr>
            <w:tcW w:w="7065"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8091A40" w14:textId="77777777" w:rsidR="00796D26" w:rsidRPr="00300FB6" w:rsidRDefault="00796D26" w:rsidP="007D5748">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Vplyv na rozpočet verejnej správy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40D30E" w14:textId="77777777" w:rsidR="00796D26" w:rsidRPr="00300FB6" w:rsidRDefault="00796D26" w:rsidP="007D5748">
            <w:pPr>
              <w:spacing w:after="0" w:line="240" w:lineRule="auto"/>
              <w:jc w:val="center"/>
              <w:rPr>
                <w:rFonts w:ascii="Times New Roman" w:hAnsi="Times New Roman"/>
                <w:b/>
                <w:bCs/>
                <w:sz w:val="24"/>
                <w:szCs w:val="24"/>
                <w:lang w:eastAsia="sk-SK"/>
              </w:rPr>
            </w:pPr>
            <w:r w:rsidRPr="00300FB6">
              <w:rPr>
                <w:rFonts w:ascii="Times New Roman" w:hAnsi="Times New Roman"/>
                <w:b/>
                <w:bCs/>
                <w:sz w:val="24"/>
                <w:szCs w:val="24"/>
                <w:lang w:eastAsia="sk-SK"/>
              </w:rPr>
              <w:t>poznámka</w:t>
            </w:r>
          </w:p>
        </w:tc>
      </w:tr>
      <w:tr w:rsidR="00796D26" w:rsidRPr="00300FB6" w14:paraId="6818355B" w14:textId="77777777" w:rsidTr="00CD58A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BB5054" w14:textId="77777777" w:rsidR="00796D26" w:rsidRPr="00300FB6" w:rsidRDefault="00796D26" w:rsidP="00B770B5">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70597A8" w14:textId="77777777" w:rsidR="00796D26" w:rsidRPr="00300FB6" w:rsidRDefault="00796D26" w:rsidP="00B770B5">
            <w:pPr>
              <w:spacing w:after="0" w:line="240" w:lineRule="auto"/>
              <w:jc w:val="center"/>
              <w:rPr>
                <w:rFonts w:ascii="Times New Roman" w:hAnsi="Times New Roman"/>
                <w:b/>
                <w:bCs/>
                <w:sz w:val="24"/>
                <w:szCs w:val="24"/>
                <w:lang w:eastAsia="sk-SK"/>
              </w:rPr>
            </w:pPr>
            <w:r>
              <w:rPr>
                <w:rFonts w:ascii="Times New Roman" w:hAnsi="Times New Roman"/>
                <w:b/>
                <w:bCs/>
                <w:sz w:val="20"/>
                <w:szCs w:val="20"/>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2C97EC83" w14:textId="77777777" w:rsidR="00796D26" w:rsidRPr="00300FB6" w:rsidRDefault="00796D26" w:rsidP="00B770B5">
            <w:pPr>
              <w:spacing w:after="0" w:line="240" w:lineRule="auto"/>
              <w:jc w:val="center"/>
              <w:rPr>
                <w:rFonts w:ascii="Times New Roman" w:hAnsi="Times New Roman"/>
                <w:b/>
                <w:bCs/>
                <w:sz w:val="24"/>
                <w:szCs w:val="24"/>
                <w:lang w:eastAsia="sk-SK"/>
              </w:rPr>
            </w:pPr>
            <w:r>
              <w:rPr>
                <w:rFonts w:ascii="Times New Roman" w:hAnsi="Times New Roman"/>
                <w:b/>
                <w:bCs/>
                <w:sz w:val="20"/>
                <w:szCs w:val="20"/>
                <w:lang w:eastAsia="sk-SK"/>
              </w:rPr>
              <w:t>2026</w:t>
            </w:r>
          </w:p>
        </w:tc>
        <w:tc>
          <w:tcPr>
            <w:tcW w:w="1878" w:type="dxa"/>
            <w:tcBorders>
              <w:top w:val="nil"/>
              <w:left w:val="nil"/>
              <w:bottom w:val="single" w:sz="4" w:space="0" w:color="auto"/>
              <w:right w:val="single" w:sz="4" w:space="0" w:color="auto"/>
            </w:tcBorders>
            <w:shd w:val="clear" w:color="auto" w:fill="BFBFBF" w:themeFill="background1" w:themeFillShade="BF"/>
          </w:tcPr>
          <w:p w14:paraId="5B592765" w14:textId="77777777" w:rsidR="00796D26" w:rsidRPr="00300FB6" w:rsidRDefault="00796D26" w:rsidP="00B770B5">
            <w:pPr>
              <w:spacing w:after="0" w:line="240" w:lineRule="auto"/>
              <w:jc w:val="center"/>
              <w:rPr>
                <w:rFonts w:ascii="Times New Roman" w:hAnsi="Times New Roman"/>
                <w:b/>
                <w:bCs/>
                <w:sz w:val="24"/>
                <w:szCs w:val="24"/>
                <w:lang w:eastAsia="sk-SK"/>
              </w:rPr>
            </w:pPr>
            <w:r>
              <w:rPr>
                <w:rFonts w:ascii="Times New Roman" w:hAnsi="Times New Roman"/>
                <w:b/>
                <w:bCs/>
                <w:sz w:val="20"/>
                <w:szCs w:val="20"/>
                <w:lang w:eastAsia="sk-SK"/>
              </w:rPr>
              <w:t>2027</w:t>
            </w:r>
          </w:p>
        </w:tc>
        <w:tc>
          <w:tcPr>
            <w:tcW w:w="1701" w:type="dxa"/>
            <w:tcBorders>
              <w:top w:val="nil"/>
              <w:left w:val="nil"/>
              <w:bottom w:val="single" w:sz="4" w:space="0" w:color="auto"/>
              <w:right w:val="single" w:sz="4" w:space="0" w:color="auto"/>
            </w:tcBorders>
            <w:shd w:val="clear" w:color="auto" w:fill="BFBFBF" w:themeFill="background1" w:themeFillShade="BF"/>
          </w:tcPr>
          <w:p w14:paraId="06492450" w14:textId="77777777" w:rsidR="00796D26" w:rsidRPr="00300FB6" w:rsidRDefault="00796D26" w:rsidP="00B770B5">
            <w:pPr>
              <w:spacing w:after="0" w:line="240" w:lineRule="auto"/>
              <w:jc w:val="center"/>
              <w:rPr>
                <w:rFonts w:ascii="Times New Roman" w:hAnsi="Times New Roman"/>
                <w:b/>
                <w:bCs/>
                <w:sz w:val="24"/>
                <w:szCs w:val="24"/>
                <w:lang w:eastAsia="sk-SK"/>
              </w:rPr>
            </w:pPr>
            <w:r w:rsidRPr="00A9566A">
              <w:rPr>
                <w:rFonts w:ascii="Times New Roman" w:hAnsi="Times New Roman"/>
                <w:b/>
                <w:bCs/>
                <w:sz w:val="20"/>
                <w:szCs w:val="20"/>
                <w:lang w:eastAsia="sk-SK"/>
              </w:rPr>
              <w:t>2028</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2C3A4" w14:textId="77777777" w:rsidR="00796D26" w:rsidRPr="00300FB6" w:rsidRDefault="00796D26" w:rsidP="00B770B5">
            <w:pPr>
              <w:spacing w:after="0" w:line="240" w:lineRule="auto"/>
              <w:rPr>
                <w:rFonts w:ascii="Times New Roman" w:hAnsi="Times New Roman"/>
                <w:b/>
                <w:bCs/>
                <w:color w:val="FFFFFF"/>
                <w:sz w:val="24"/>
                <w:szCs w:val="24"/>
                <w:lang w:eastAsia="sk-SK"/>
              </w:rPr>
            </w:pPr>
          </w:p>
        </w:tc>
      </w:tr>
      <w:tr w:rsidR="00796D26" w:rsidRPr="00300FB6" w14:paraId="4A3EE983" w14:textId="77777777" w:rsidTr="00D01E4C">
        <w:trPr>
          <w:trHeight w:val="255"/>
        </w:trPr>
        <w:tc>
          <w:tcPr>
            <w:tcW w:w="6188" w:type="dxa"/>
            <w:tcBorders>
              <w:top w:val="nil"/>
              <w:left w:val="single" w:sz="4" w:space="0" w:color="auto"/>
              <w:bottom w:val="single" w:sz="4" w:space="0" w:color="auto"/>
              <w:right w:val="single" w:sz="4" w:space="0" w:color="auto"/>
            </w:tcBorders>
          </w:tcPr>
          <w:p w14:paraId="03C3C88B" w14:textId="77777777" w:rsidR="00796D26" w:rsidRPr="00300FB6" w:rsidRDefault="00796D26" w:rsidP="00F03A3B">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vAlign w:val="center"/>
          </w:tcPr>
          <w:p w14:paraId="08F11FDE" w14:textId="77777777" w:rsidR="00796D26" w:rsidRPr="00D01E4C" w:rsidRDefault="00796D26" w:rsidP="00D01E4C">
            <w:pPr>
              <w:pStyle w:val="Odsekzoznamu"/>
              <w:spacing w:after="0" w:line="240" w:lineRule="auto"/>
              <w:ind w:left="55"/>
              <w:jc w:val="center"/>
              <w:rPr>
                <w:rFonts w:ascii="Times New Roman" w:hAnsi="Times New Roman"/>
                <w:bCs/>
                <w:sz w:val="20"/>
                <w:szCs w:val="20"/>
                <w:lang w:eastAsia="sk-SK"/>
              </w:rPr>
            </w:pPr>
          </w:p>
        </w:tc>
        <w:tc>
          <w:tcPr>
            <w:tcW w:w="1788" w:type="dxa"/>
            <w:tcBorders>
              <w:top w:val="nil"/>
              <w:left w:val="nil"/>
              <w:bottom w:val="single" w:sz="4" w:space="0" w:color="auto"/>
              <w:right w:val="single" w:sz="4" w:space="0" w:color="auto"/>
            </w:tcBorders>
            <w:vAlign w:val="center"/>
          </w:tcPr>
          <w:p w14:paraId="256030F0"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-32</w:t>
            </w:r>
          </w:p>
        </w:tc>
        <w:tc>
          <w:tcPr>
            <w:tcW w:w="1878" w:type="dxa"/>
            <w:tcBorders>
              <w:top w:val="nil"/>
              <w:left w:val="nil"/>
              <w:bottom w:val="single" w:sz="4" w:space="0" w:color="auto"/>
              <w:right w:val="single" w:sz="4" w:space="0" w:color="auto"/>
            </w:tcBorders>
            <w:vAlign w:val="center"/>
          </w:tcPr>
          <w:p w14:paraId="76421DE2"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-32</w:t>
            </w:r>
          </w:p>
        </w:tc>
        <w:tc>
          <w:tcPr>
            <w:tcW w:w="1701" w:type="dxa"/>
            <w:tcBorders>
              <w:top w:val="nil"/>
              <w:left w:val="nil"/>
              <w:bottom w:val="single" w:sz="4" w:space="0" w:color="auto"/>
              <w:right w:val="single" w:sz="4" w:space="0" w:color="auto"/>
            </w:tcBorders>
            <w:vAlign w:val="center"/>
          </w:tcPr>
          <w:p w14:paraId="618157DE"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-32</w:t>
            </w:r>
          </w:p>
        </w:tc>
        <w:tc>
          <w:tcPr>
            <w:tcW w:w="1701" w:type="dxa"/>
            <w:tcBorders>
              <w:top w:val="nil"/>
              <w:left w:val="nil"/>
              <w:bottom w:val="single" w:sz="4" w:space="0" w:color="auto"/>
              <w:right w:val="single" w:sz="4" w:space="0" w:color="auto"/>
            </w:tcBorders>
            <w:noWrap/>
            <w:vAlign w:val="center"/>
          </w:tcPr>
          <w:p w14:paraId="3A14C7B9" w14:textId="77777777" w:rsidR="00796D26" w:rsidRPr="00D01E4C" w:rsidRDefault="00796D26" w:rsidP="008F456D">
            <w:pPr>
              <w:spacing w:after="0" w:line="240" w:lineRule="auto"/>
              <w:jc w:val="center"/>
              <w:rPr>
                <w:rFonts w:ascii="Times New Roman" w:hAnsi="Times New Roman"/>
                <w:sz w:val="20"/>
                <w:szCs w:val="20"/>
                <w:lang w:eastAsia="sk-SK"/>
              </w:rPr>
            </w:pPr>
          </w:p>
        </w:tc>
      </w:tr>
      <w:tr w:rsidR="00796D26" w:rsidRPr="00300FB6" w14:paraId="25FC71A1" w14:textId="77777777" w:rsidTr="00D01E4C">
        <w:trPr>
          <w:trHeight w:val="255"/>
        </w:trPr>
        <w:tc>
          <w:tcPr>
            <w:tcW w:w="6188" w:type="dxa"/>
            <w:tcBorders>
              <w:top w:val="nil"/>
              <w:left w:val="single" w:sz="4" w:space="0" w:color="auto"/>
              <w:bottom w:val="single" w:sz="4" w:space="0" w:color="auto"/>
              <w:right w:val="single" w:sz="4" w:space="0" w:color="auto"/>
            </w:tcBorders>
          </w:tcPr>
          <w:p w14:paraId="6A91103E" w14:textId="77777777" w:rsidR="00796D26" w:rsidRPr="00300FB6" w:rsidRDefault="00796D26" w:rsidP="00F03A3B">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14:paraId="5A290991" w14:textId="77777777" w:rsidR="00796D26" w:rsidRPr="00D01E4C" w:rsidRDefault="00796D26" w:rsidP="00D01E4C">
            <w:pPr>
              <w:spacing w:after="0" w:line="240" w:lineRule="auto"/>
              <w:ind w:left="55"/>
              <w:jc w:val="center"/>
              <w:rPr>
                <w:rFonts w:ascii="Times New Roman" w:hAnsi="Times New Roman"/>
                <w:bCs/>
                <w:sz w:val="20"/>
                <w:szCs w:val="20"/>
                <w:lang w:eastAsia="sk-SK"/>
              </w:rPr>
            </w:pPr>
          </w:p>
        </w:tc>
        <w:tc>
          <w:tcPr>
            <w:tcW w:w="1788" w:type="dxa"/>
            <w:tcBorders>
              <w:top w:val="single" w:sz="4" w:space="0" w:color="auto"/>
              <w:left w:val="nil"/>
              <w:bottom w:val="single" w:sz="4" w:space="0" w:color="auto"/>
              <w:right w:val="single" w:sz="4" w:space="0" w:color="auto"/>
            </w:tcBorders>
            <w:vAlign w:val="center"/>
          </w:tcPr>
          <w:p w14:paraId="7360E0DB" w14:textId="77777777" w:rsidR="00796D26" w:rsidRPr="00D01E4C" w:rsidRDefault="00796D2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-32</w:t>
            </w:r>
          </w:p>
        </w:tc>
        <w:tc>
          <w:tcPr>
            <w:tcW w:w="1878" w:type="dxa"/>
            <w:tcBorders>
              <w:top w:val="single" w:sz="4" w:space="0" w:color="auto"/>
              <w:left w:val="nil"/>
              <w:bottom w:val="single" w:sz="4" w:space="0" w:color="auto"/>
              <w:right w:val="single" w:sz="4" w:space="0" w:color="auto"/>
            </w:tcBorders>
            <w:vAlign w:val="center"/>
          </w:tcPr>
          <w:p w14:paraId="669F21F3" w14:textId="77777777" w:rsidR="00796D26" w:rsidRPr="00D01E4C" w:rsidRDefault="00796D2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-32</w:t>
            </w:r>
          </w:p>
        </w:tc>
        <w:tc>
          <w:tcPr>
            <w:tcW w:w="1701" w:type="dxa"/>
            <w:tcBorders>
              <w:top w:val="single" w:sz="4" w:space="0" w:color="auto"/>
              <w:left w:val="nil"/>
              <w:bottom w:val="single" w:sz="4" w:space="0" w:color="auto"/>
              <w:right w:val="single" w:sz="4" w:space="0" w:color="auto"/>
            </w:tcBorders>
            <w:vAlign w:val="center"/>
          </w:tcPr>
          <w:p w14:paraId="01E652CE" w14:textId="77777777" w:rsidR="00796D26" w:rsidRPr="00D01E4C" w:rsidRDefault="00796D2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-32</w:t>
            </w:r>
          </w:p>
        </w:tc>
        <w:tc>
          <w:tcPr>
            <w:tcW w:w="1701" w:type="dxa"/>
            <w:tcBorders>
              <w:top w:val="nil"/>
              <w:left w:val="nil"/>
              <w:bottom w:val="single" w:sz="4" w:space="0" w:color="auto"/>
              <w:right w:val="single" w:sz="4" w:space="0" w:color="auto"/>
            </w:tcBorders>
            <w:noWrap/>
            <w:vAlign w:val="center"/>
          </w:tcPr>
          <w:p w14:paraId="7C034F0C" w14:textId="77777777" w:rsidR="00796D26" w:rsidRPr="00D01E4C" w:rsidRDefault="00796D26" w:rsidP="00D01E4C">
            <w:pPr>
              <w:spacing w:after="0" w:line="240" w:lineRule="auto"/>
              <w:jc w:val="center"/>
              <w:rPr>
                <w:rFonts w:ascii="Times New Roman" w:hAnsi="Times New Roman"/>
                <w:sz w:val="20"/>
                <w:szCs w:val="20"/>
                <w:lang w:eastAsia="sk-SK"/>
              </w:rPr>
            </w:pPr>
          </w:p>
        </w:tc>
      </w:tr>
      <w:tr w:rsidR="00796D26" w:rsidRPr="00300FB6" w14:paraId="4ECF3024" w14:textId="77777777" w:rsidTr="00D01E4C">
        <w:trPr>
          <w:trHeight w:val="255"/>
        </w:trPr>
        <w:tc>
          <w:tcPr>
            <w:tcW w:w="6188" w:type="dxa"/>
            <w:tcBorders>
              <w:top w:val="nil"/>
              <w:left w:val="single" w:sz="4" w:space="0" w:color="auto"/>
              <w:bottom w:val="single" w:sz="4" w:space="0" w:color="auto"/>
              <w:right w:val="single" w:sz="4" w:space="0" w:color="auto"/>
            </w:tcBorders>
          </w:tcPr>
          <w:p w14:paraId="609FF80A" w14:textId="77777777" w:rsidR="00796D26" w:rsidRPr="00300FB6" w:rsidRDefault="00796D26" w:rsidP="00F03A3B">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center"/>
          </w:tcPr>
          <w:p w14:paraId="73FB8D91" w14:textId="77777777" w:rsidR="00796D26" w:rsidRPr="00D01E4C" w:rsidRDefault="00796D26" w:rsidP="00D01E4C">
            <w:pPr>
              <w:spacing w:after="0" w:line="240" w:lineRule="auto"/>
              <w:ind w:left="55"/>
              <w:jc w:val="center"/>
              <w:rPr>
                <w:rFonts w:ascii="Times New Roman" w:hAnsi="Times New Roman"/>
                <w:bCs/>
                <w:sz w:val="20"/>
                <w:szCs w:val="20"/>
                <w:lang w:eastAsia="sk-SK"/>
              </w:rPr>
            </w:pPr>
          </w:p>
        </w:tc>
        <w:tc>
          <w:tcPr>
            <w:tcW w:w="1788" w:type="dxa"/>
            <w:tcBorders>
              <w:top w:val="single" w:sz="4" w:space="0" w:color="auto"/>
              <w:left w:val="nil"/>
              <w:bottom w:val="single" w:sz="4" w:space="0" w:color="auto"/>
              <w:right w:val="single" w:sz="4" w:space="0" w:color="auto"/>
            </w:tcBorders>
            <w:vAlign w:val="center"/>
          </w:tcPr>
          <w:p w14:paraId="1472F022"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878" w:type="dxa"/>
            <w:tcBorders>
              <w:top w:val="single" w:sz="4" w:space="0" w:color="auto"/>
              <w:left w:val="nil"/>
              <w:bottom w:val="single" w:sz="4" w:space="0" w:color="auto"/>
              <w:right w:val="single" w:sz="4" w:space="0" w:color="auto"/>
            </w:tcBorders>
            <w:vAlign w:val="center"/>
          </w:tcPr>
          <w:p w14:paraId="187316F4"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701" w:type="dxa"/>
            <w:tcBorders>
              <w:top w:val="single" w:sz="4" w:space="0" w:color="auto"/>
              <w:left w:val="nil"/>
              <w:bottom w:val="single" w:sz="4" w:space="0" w:color="auto"/>
              <w:right w:val="single" w:sz="4" w:space="0" w:color="auto"/>
            </w:tcBorders>
            <w:vAlign w:val="center"/>
          </w:tcPr>
          <w:p w14:paraId="124456E0" w14:textId="77777777" w:rsidR="00796D26" w:rsidRPr="00D01E4C" w:rsidRDefault="00796D26" w:rsidP="008F456D">
            <w:pPr>
              <w:spacing w:after="0" w:line="240" w:lineRule="auto"/>
              <w:jc w:val="center"/>
              <w:rPr>
                <w:rFonts w:ascii="Times New Roman" w:hAnsi="Times New Roman"/>
                <w:b/>
                <w:bCs/>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701" w:type="dxa"/>
            <w:tcBorders>
              <w:top w:val="nil"/>
              <w:left w:val="nil"/>
              <w:bottom w:val="single" w:sz="4" w:space="0" w:color="auto"/>
              <w:right w:val="single" w:sz="4" w:space="0" w:color="auto"/>
            </w:tcBorders>
            <w:noWrap/>
            <w:vAlign w:val="center"/>
          </w:tcPr>
          <w:p w14:paraId="62C586BF" w14:textId="77777777" w:rsidR="00796D26" w:rsidRPr="00D01E4C" w:rsidRDefault="00796D26" w:rsidP="00D01E4C">
            <w:pPr>
              <w:spacing w:after="0" w:line="240" w:lineRule="auto"/>
              <w:jc w:val="center"/>
              <w:rPr>
                <w:rFonts w:ascii="Times New Roman" w:hAnsi="Times New Roman"/>
                <w:sz w:val="20"/>
                <w:szCs w:val="20"/>
                <w:lang w:eastAsia="sk-SK"/>
              </w:rPr>
            </w:pPr>
          </w:p>
        </w:tc>
      </w:tr>
      <w:tr w:rsidR="00796D26" w:rsidRPr="00300FB6" w14:paraId="0952AD04" w14:textId="77777777" w:rsidTr="00D01E4C">
        <w:trPr>
          <w:trHeight w:val="255"/>
        </w:trPr>
        <w:tc>
          <w:tcPr>
            <w:tcW w:w="6188" w:type="dxa"/>
            <w:tcBorders>
              <w:top w:val="nil"/>
              <w:left w:val="single" w:sz="4" w:space="0" w:color="auto"/>
              <w:bottom w:val="single" w:sz="4" w:space="0" w:color="auto"/>
              <w:right w:val="single" w:sz="4" w:space="0" w:color="auto"/>
            </w:tcBorders>
          </w:tcPr>
          <w:p w14:paraId="7D76BE59" w14:textId="77777777" w:rsidR="00796D26" w:rsidRPr="00300FB6" w:rsidRDefault="00796D26" w:rsidP="00F2441F">
            <w:pPr>
              <w:spacing w:after="0" w:line="240" w:lineRule="auto"/>
              <w:rPr>
                <w:rFonts w:ascii="Times New Roman" w:hAnsi="Times New Roman"/>
                <w:sz w:val="24"/>
                <w:szCs w:val="24"/>
                <w:lang w:eastAsia="sk-SK"/>
              </w:rPr>
            </w:pPr>
            <w:r w:rsidRPr="00300FB6">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14:paraId="4F716467" w14:textId="77777777" w:rsidR="00796D26" w:rsidRPr="00D01E4C" w:rsidRDefault="00796D26" w:rsidP="00F2441F">
            <w:pPr>
              <w:spacing w:after="0" w:line="240" w:lineRule="auto"/>
              <w:ind w:left="55"/>
              <w:jc w:val="center"/>
              <w:rPr>
                <w:rFonts w:ascii="Times New Roman" w:hAnsi="Times New Roman"/>
                <w:sz w:val="20"/>
                <w:szCs w:val="20"/>
                <w:lang w:eastAsia="sk-SK"/>
              </w:rPr>
            </w:pPr>
          </w:p>
        </w:tc>
        <w:tc>
          <w:tcPr>
            <w:tcW w:w="1788" w:type="dxa"/>
            <w:tcBorders>
              <w:top w:val="single" w:sz="4" w:space="0" w:color="auto"/>
              <w:left w:val="nil"/>
              <w:bottom w:val="single" w:sz="4" w:space="0" w:color="auto"/>
              <w:right w:val="single" w:sz="4" w:space="0" w:color="auto"/>
            </w:tcBorders>
            <w:vAlign w:val="center"/>
          </w:tcPr>
          <w:p w14:paraId="4C2597DD" w14:textId="77777777" w:rsidR="00796D26" w:rsidRPr="00D01E4C" w:rsidRDefault="00796D26" w:rsidP="00F2441F">
            <w:pPr>
              <w:spacing w:after="0" w:line="240" w:lineRule="auto"/>
              <w:jc w:val="center"/>
              <w:rPr>
                <w:rFonts w:ascii="Times New Roman" w:hAnsi="Times New Roman"/>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878" w:type="dxa"/>
            <w:tcBorders>
              <w:top w:val="single" w:sz="4" w:space="0" w:color="auto"/>
              <w:left w:val="nil"/>
              <w:bottom w:val="single" w:sz="4" w:space="0" w:color="auto"/>
              <w:right w:val="single" w:sz="4" w:space="0" w:color="auto"/>
            </w:tcBorders>
            <w:vAlign w:val="center"/>
          </w:tcPr>
          <w:p w14:paraId="593FC7F5" w14:textId="77777777" w:rsidR="00796D26" w:rsidRPr="00D01E4C" w:rsidRDefault="00796D26" w:rsidP="00F2441F">
            <w:pPr>
              <w:spacing w:after="0" w:line="240" w:lineRule="auto"/>
              <w:jc w:val="center"/>
              <w:rPr>
                <w:rFonts w:ascii="Times New Roman" w:hAnsi="Times New Roman"/>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701" w:type="dxa"/>
            <w:tcBorders>
              <w:top w:val="single" w:sz="4" w:space="0" w:color="auto"/>
              <w:left w:val="nil"/>
              <w:bottom w:val="single" w:sz="4" w:space="0" w:color="auto"/>
              <w:right w:val="single" w:sz="4" w:space="0" w:color="auto"/>
            </w:tcBorders>
            <w:vAlign w:val="center"/>
          </w:tcPr>
          <w:p w14:paraId="7EE6F790" w14:textId="77777777" w:rsidR="00796D26" w:rsidRPr="00D01E4C" w:rsidRDefault="00796D26" w:rsidP="00F2441F">
            <w:pPr>
              <w:spacing w:after="0" w:line="240" w:lineRule="auto"/>
              <w:jc w:val="center"/>
              <w:rPr>
                <w:rFonts w:ascii="Times New Roman" w:hAnsi="Times New Roman"/>
                <w:sz w:val="20"/>
                <w:szCs w:val="20"/>
                <w:lang w:eastAsia="sk-SK"/>
              </w:rPr>
            </w:pPr>
            <w:r w:rsidRPr="00D01E4C">
              <w:rPr>
                <w:rFonts w:ascii="Times New Roman" w:hAnsi="Times New Roman"/>
                <w:b/>
                <w:bCs/>
                <w:sz w:val="20"/>
                <w:szCs w:val="20"/>
                <w:lang w:eastAsia="sk-SK"/>
              </w:rPr>
              <w:t>2</w:t>
            </w:r>
            <w:r>
              <w:rPr>
                <w:rFonts w:ascii="Times New Roman" w:hAnsi="Times New Roman"/>
                <w:b/>
                <w:bCs/>
                <w:sz w:val="20"/>
                <w:szCs w:val="20"/>
                <w:lang w:eastAsia="sk-SK"/>
              </w:rPr>
              <w:t> </w:t>
            </w:r>
            <w:r w:rsidRPr="00D01E4C">
              <w:rPr>
                <w:rFonts w:ascii="Times New Roman" w:hAnsi="Times New Roman"/>
                <w:b/>
                <w:bCs/>
                <w:sz w:val="20"/>
                <w:szCs w:val="20"/>
                <w:lang w:eastAsia="sk-SK"/>
              </w:rPr>
              <w:t>457</w:t>
            </w:r>
          </w:p>
        </w:tc>
        <w:tc>
          <w:tcPr>
            <w:tcW w:w="1701" w:type="dxa"/>
            <w:tcBorders>
              <w:top w:val="nil"/>
              <w:left w:val="nil"/>
              <w:bottom w:val="single" w:sz="4" w:space="0" w:color="auto"/>
              <w:right w:val="single" w:sz="4" w:space="0" w:color="auto"/>
            </w:tcBorders>
            <w:noWrap/>
            <w:vAlign w:val="center"/>
          </w:tcPr>
          <w:p w14:paraId="7DB44F49" w14:textId="77777777" w:rsidR="00796D26" w:rsidRPr="00D01E4C" w:rsidRDefault="00796D26" w:rsidP="00F2441F">
            <w:pPr>
              <w:spacing w:after="0" w:line="240" w:lineRule="auto"/>
              <w:jc w:val="center"/>
              <w:rPr>
                <w:rFonts w:ascii="Times New Roman" w:hAnsi="Times New Roman"/>
                <w:sz w:val="20"/>
                <w:szCs w:val="20"/>
                <w:lang w:eastAsia="sk-SK"/>
              </w:rPr>
            </w:pPr>
          </w:p>
        </w:tc>
      </w:tr>
      <w:tr w:rsidR="00796D26" w:rsidRPr="00300FB6" w14:paraId="726A3533" w14:textId="77777777" w:rsidTr="00D01E4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43C431EB" w14:textId="77777777" w:rsidR="00796D26" w:rsidRPr="00300FB6" w:rsidRDefault="00796D26" w:rsidP="00F2441F">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58BBD871" w14:textId="77777777" w:rsidR="00796D26" w:rsidRPr="00D01E4C" w:rsidRDefault="00796D26" w:rsidP="00F2441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84 796</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396B393F"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878" w:type="dxa"/>
            <w:tcBorders>
              <w:top w:val="nil"/>
              <w:left w:val="nil"/>
              <w:bottom w:val="single" w:sz="4" w:space="0" w:color="auto"/>
              <w:right w:val="single" w:sz="4" w:space="0" w:color="auto"/>
            </w:tcBorders>
            <w:shd w:val="clear" w:color="auto" w:fill="BFBFBF" w:themeFill="background1" w:themeFillShade="BF"/>
            <w:vAlign w:val="center"/>
          </w:tcPr>
          <w:p w14:paraId="618009B1"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14:paraId="0800A30C"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-1</w:t>
            </w:r>
            <w:r>
              <w:rPr>
                <w:rFonts w:ascii="Times New Roman" w:hAnsi="Times New Roman"/>
                <w:b/>
                <w:bCs/>
                <w:sz w:val="20"/>
                <w:szCs w:val="20"/>
                <w:lang w:eastAsia="sk-SK"/>
              </w:rPr>
              <w:t> 282 672</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tcPr>
          <w:p w14:paraId="1B7BAB60" w14:textId="77777777" w:rsidR="00796D26" w:rsidRPr="00D01E4C" w:rsidRDefault="00796D26" w:rsidP="00F2441F">
            <w:pPr>
              <w:spacing w:after="0" w:line="240" w:lineRule="auto"/>
              <w:jc w:val="center"/>
              <w:rPr>
                <w:rFonts w:ascii="Times New Roman" w:hAnsi="Times New Roman"/>
                <w:b/>
                <w:bCs/>
                <w:sz w:val="20"/>
                <w:szCs w:val="20"/>
                <w:lang w:eastAsia="sk-SK"/>
              </w:rPr>
            </w:pPr>
          </w:p>
        </w:tc>
      </w:tr>
      <w:tr w:rsidR="00796D26" w:rsidRPr="00300FB6" w14:paraId="0AA1B130" w14:textId="77777777" w:rsidTr="00D01E4C">
        <w:trPr>
          <w:trHeight w:val="255"/>
        </w:trPr>
        <w:tc>
          <w:tcPr>
            <w:tcW w:w="6188" w:type="dxa"/>
            <w:tcBorders>
              <w:top w:val="nil"/>
              <w:left w:val="single" w:sz="4" w:space="0" w:color="auto"/>
              <w:bottom w:val="single" w:sz="4" w:space="0" w:color="auto"/>
              <w:right w:val="single" w:sz="4" w:space="0" w:color="auto"/>
            </w:tcBorders>
          </w:tcPr>
          <w:p w14:paraId="6F87CFA0" w14:textId="77777777" w:rsidR="00796D26" w:rsidRPr="00300FB6" w:rsidRDefault="00796D26" w:rsidP="00F2441F">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Mzdy, platy, služobné príjmy a ostatné osobné vyrovnania (610)</w:t>
            </w:r>
          </w:p>
        </w:tc>
        <w:tc>
          <w:tcPr>
            <w:tcW w:w="1698" w:type="dxa"/>
            <w:tcBorders>
              <w:top w:val="single" w:sz="8" w:space="0" w:color="auto"/>
              <w:left w:val="single" w:sz="4" w:space="0" w:color="auto"/>
              <w:bottom w:val="single" w:sz="4" w:space="0" w:color="auto"/>
              <w:right w:val="single" w:sz="4" w:space="0" w:color="auto"/>
            </w:tcBorders>
            <w:shd w:val="clear" w:color="auto" w:fill="auto"/>
            <w:vAlign w:val="center"/>
          </w:tcPr>
          <w:p w14:paraId="48350EC2"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0</w:t>
            </w:r>
          </w:p>
        </w:tc>
        <w:tc>
          <w:tcPr>
            <w:tcW w:w="1788" w:type="dxa"/>
            <w:tcBorders>
              <w:top w:val="single" w:sz="8" w:space="0" w:color="auto"/>
              <w:left w:val="nil"/>
              <w:bottom w:val="single" w:sz="4" w:space="0" w:color="auto"/>
              <w:right w:val="single" w:sz="4" w:space="0" w:color="auto"/>
            </w:tcBorders>
            <w:shd w:val="clear" w:color="auto" w:fill="auto"/>
            <w:vAlign w:val="center"/>
          </w:tcPr>
          <w:p w14:paraId="3683F607"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878" w:type="dxa"/>
            <w:tcBorders>
              <w:top w:val="single" w:sz="8" w:space="0" w:color="auto"/>
              <w:left w:val="nil"/>
              <w:bottom w:val="single" w:sz="4" w:space="0" w:color="auto"/>
              <w:right w:val="single" w:sz="4" w:space="0" w:color="auto"/>
            </w:tcBorders>
            <w:shd w:val="clear" w:color="auto" w:fill="auto"/>
            <w:vAlign w:val="center"/>
          </w:tcPr>
          <w:p w14:paraId="7F82444E"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701" w:type="dxa"/>
            <w:tcBorders>
              <w:top w:val="single" w:sz="8" w:space="0" w:color="auto"/>
              <w:left w:val="nil"/>
              <w:bottom w:val="single" w:sz="4" w:space="0" w:color="auto"/>
              <w:right w:val="single" w:sz="8" w:space="0" w:color="auto"/>
            </w:tcBorders>
            <w:shd w:val="clear" w:color="auto" w:fill="auto"/>
            <w:vAlign w:val="center"/>
          </w:tcPr>
          <w:p w14:paraId="43835567"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701" w:type="dxa"/>
            <w:tcBorders>
              <w:top w:val="nil"/>
              <w:left w:val="nil"/>
              <w:bottom w:val="single" w:sz="4" w:space="0" w:color="auto"/>
              <w:right w:val="single" w:sz="4" w:space="0" w:color="auto"/>
            </w:tcBorders>
            <w:noWrap/>
            <w:vAlign w:val="center"/>
          </w:tcPr>
          <w:p w14:paraId="20702E01" w14:textId="77777777" w:rsidR="00796D26" w:rsidRPr="00D01E4C" w:rsidRDefault="00796D26" w:rsidP="00F2441F">
            <w:pPr>
              <w:spacing w:after="0" w:line="240" w:lineRule="auto"/>
              <w:jc w:val="center"/>
              <w:rPr>
                <w:rFonts w:ascii="Times New Roman" w:hAnsi="Times New Roman"/>
                <w:bCs/>
                <w:sz w:val="20"/>
                <w:szCs w:val="20"/>
                <w:lang w:eastAsia="sk-SK"/>
              </w:rPr>
            </w:pPr>
          </w:p>
        </w:tc>
      </w:tr>
      <w:tr w:rsidR="00796D26" w:rsidRPr="00300FB6" w14:paraId="7695988F" w14:textId="77777777" w:rsidTr="00D01E4C">
        <w:trPr>
          <w:trHeight w:val="255"/>
        </w:trPr>
        <w:tc>
          <w:tcPr>
            <w:tcW w:w="6188" w:type="dxa"/>
            <w:tcBorders>
              <w:top w:val="nil"/>
              <w:left w:val="single" w:sz="4" w:space="0" w:color="auto"/>
              <w:bottom w:val="single" w:sz="4" w:space="0" w:color="auto"/>
              <w:right w:val="single" w:sz="4" w:space="0" w:color="auto"/>
            </w:tcBorders>
          </w:tcPr>
          <w:p w14:paraId="78172339" w14:textId="77777777" w:rsidR="00796D26" w:rsidRPr="00300FB6" w:rsidRDefault="00796D26" w:rsidP="00F2441F">
            <w:pPr>
              <w:spacing w:after="0" w:line="240" w:lineRule="auto"/>
              <w:rPr>
                <w:rFonts w:ascii="Times New Roman" w:hAnsi="Times New Roman"/>
                <w:sz w:val="24"/>
                <w:szCs w:val="24"/>
                <w:lang w:eastAsia="sk-SK"/>
              </w:rPr>
            </w:pPr>
            <w:r w:rsidRPr="00300FB6">
              <w:rPr>
                <w:rFonts w:ascii="Times New Roman" w:hAnsi="Times New Roman"/>
                <w:b/>
                <w:bCs/>
                <w:sz w:val="24"/>
                <w:szCs w:val="24"/>
                <w:lang w:eastAsia="sk-SK"/>
              </w:rPr>
              <w:t xml:space="preserve">   z toho vplyv na ŠR</w:t>
            </w:r>
          </w:p>
        </w:tc>
        <w:tc>
          <w:tcPr>
            <w:tcW w:w="1698" w:type="dxa"/>
            <w:tcBorders>
              <w:top w:val="single" w:sz="8" w:space="0" w:color="auto"/>
              <w:left w:val="single" w:sz="4" w:space="0" w:color="auto"/>
              <w:bottom w:val="single" w:sz="4" w:space="0" w:color="auto"/>
              <w:right w:val="single" w:sz="4" w:space="0" w:color="auto"/>
            </w:tcBorders>
            <w:shd w:val="clear" w:color="auto" w:fill="auto"/>
            <w:vAlign w:val="center"/>
          </w:tcPr>
          <w:p w14:paraId="2AAF4907" w14:textId="77777777" w:rsidR="00796D26" w:rsidRPr="00D01E4C" w:rsidRDefault="00796D26" w:rsidP="00F2441F">
            <w:pPr>
              <w:spacing w:after="0" w:line="240" w:lineRule="auto"/>
              <w:jc w:val="right"/>
              <w:rPr>
                <w:rFonts w:ascii="Times New Roman" w:hAnsi="Times New Roman"/>
                <w:color w:val="000000"/>
                <w:sz w:val="20"/>
                <w:szCs w:val="20"/>
              </w:rPr>
            </w:pPr>
          </w:p>
        </w:tc>
        <w:tc>
          <w:tcPr>
            <w:tcW w:w="1788" w:type="dxa"/>
            <w:tcBorders>
              <w:top w:val="single" w:sz="8" w:space="0" w:color="auto"/>
              <w:left w:val="nil"/>
              <w:bottom w:val="single" w:sz="4" w:space="0" w:color="auto"/>
              <w:right w:val="single" w:sz="4" w:space="0" w:color="auto"/>
            </w:tcBorders>
            <w:shd w:val="clear" w:color="auto" w:fill="auto"/>
            <w:vAlign w:val="center"/>
          </w:tcPr>
          <w:p w14:paraId="21916D2F"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878" w:type="dxa"/>
            <w:tcBorders>
              <w:top w:val="single" w:sz="8" w:space="0" w:color="auto"/>
              <w:left w:val="nil"/>
              <w:bottom w:val="single" w:sz="4" w:space="0" w:color="auto"/>
              <w:right w:val="single" w:sz="4" w:space="0" w:color="auto"/>
            </w:tcBorders>
            <w:shd w:val="clear" w:color="auto" w:fill="auto"/>
            <w:vAlign w:val="center"/>
          </w:tcPr>
          <w:p w14:paraId="63165D2B"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701" w:type="dxa"/>
            <w:tcBorders>
              <w:top w:val="single" w:sz="8" w:space="0" w:color="auto"/>
              <w:left w:val="nil"/>
              <w:bottom w:val="single" w:sz="4" w:space="0" w:color="auto"/>
              <w:right w:val="single" w:sz="8" w:space="0" w:color="auto"/>
            </w:tcBorders>
            <w:shd w:val="clear" w:color="auto" w:fill="auto"/>
            <w:vAlign w:val="center"/>
          </w:tcPr>
          <w:p w14:paraId="6C012431" w14:textId="77777777" w:rsidR="00796D26" w:rsidRPr="00D01E4C" w:rsidRDefault="00796D26" w:rsidP="00F2441F">
            <w:pPr>
              <w:spacing w:after="0" w:line="240" w:lineRule="auto"/>
              <w:jc w:val="right"/>
              <w:rPr>
                <w:rFonts w:ascii="Times New Roman" w:hAnsi="Times New Roman"/>
                <w:color w:val="000000"/>
                <w:sz w:val="20"/>
                <w:szCs w:val="20"/>
              </w:rPr>
            </w:pPr>
            <w:r w:rsidRPr="00D01E4C">
              <w:rPr>
                <w:rFonts w:ascii="Times New Roman" w:hAnsi="Times New Roman"/>
                <w:color w:val="000000"/>
                <w:sz w:val="20"/>
                <w:szCs w:val="20"/>
              </w:rPr>
              <w:t>-943</w:t>
            </w:r>
            <w:r>
              <w:rPr>
                <w:rFonts w:ascii="Times New Roman" w:hAnsi="Times New Roman"/>
                <w:color w:val="000000"/>
                <w:sz w:val="20"/>
                <w:szCs w:val="20"/>
              </w:rPr>
              <w:t> </w:t>
            </w:r>
            <w:r w:rsidRPr="00D01E4C">
              <w:rPr>
                <w:rFonts w:ascii="Times New Roman" w:hAnsi="Times New Roman"/>
                <w:color w:val="000000"/>
                <w:sz w:val="20"/>
                <w:szCs w:val="20"/>
              </w:rPr>
              <w:t>488</w:t>
            </w:r>
          </w:p>
        </w:tc>
        <w:tc>
          <w:tcPr>
            <w:tcW w:w="1701" w:type="dxa"/>
            <w:tcBorders>
              <w:top w:val="nil"/>
              <w:left w:val="nil"/>
              <w:bottom w:val="single" w:sz="4" w:space="0" w:color="auto"/>
              <w:right w:val="single" w:sz="4" w:space="0" w:color="auto"/>
            </w:tcBorders>
            <w:noWrap/>
            <w:vAlign w:val="center"/>
          </w:tcPr>
          <w:p w14:paraId="02D66962" w14:textId="77777777" w:rsidR="00796D26" w:rsidRPr="00D01E4C" w:rsidRDefault="00796D26" w:rsidP="00F2441F">
            <w:pPr>
              <w:spacing w:after="0" w:line="240" w:lineRule="auto"/>
              <w:jc w:val="center"/>
              <w:rPr>
                <w:rFonts w:ascii="Times New Roman" w:hAnsi="Times New Roman"/>
                <w:sz w:val="20"/>
                <w:szCs w:val="20"/>
                <w:lang w:eastAsia="sk-SK"/>
              </w:rPr>
            </w:pPr>
          </w:p>
        </w:tc>
      </w:tr>
      <w:tr w:rsidR="00796D26" w:rsidRPr="00300FB6" w14:paraId="01FA0735" w14:textId="77777777" w:rsidTr="00D01E4C">
        <w:trPr>
          <w:trHeight w:val="255"/>
        </w:trPr>
        <w:tc>
          <w:tcPr>
            <w:tcW w:w="6188" w:type="dxa"/>
            <w:tcBorders>
              <w:top w:val="nil"/>
              <w:left w:val="single" w:sz="4" w:space="0" w:color="auto"/>
              <w:bottom w:val="single" w:sz="4" w:space="0" w:color="auto"/>
              <w:right w:val="single" w:sz="4" w:space="0" w:color="auto"/>
            </w:tcBorders>
          </w:tcPr>
          <w:p w14:paraId="640A9C7C" w14:textId="77777777" w:rsidR="00796D26" w:rsidRPr="00300FB6" w:rsidRDefault="00796D26" w:rsidP="00F2441F">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tcPr>
          <w:p w14:paraId="06223F9B" w14:textId="77777777" w:rsidR="00796D26" w:rsidRPr="00D01E4C" w:rsidRDefault="00796D26" w:rsidP="00F2441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84 796</w:t>
            </w:r>
          </w:p>
        </w:tc>
        <w:tc>
          <w:tcPr>
            <w:tcW w:w="1788" w:type="dxa"/>
            <w:tcBorders>
              <w:top w:val="nil"/>
              <w:left w:val="nil"/>
              <w:bottom w:val="single" w:sz="4" w:space="0" w:color="auto"/>
              <w:right w:val="single" w:sz="4" w:space="0" w:color="auto"/>
            </w:tcBorders>
            <w:vAlign w:val="center"/>
          </w:tcPr>
          <w:p w14:paraId="6AEEC8C4"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-339</w:t>
            </w:r>
            <w:r>
              <w:rPr>
                <w:rFonts w:ascii="Times New Roman" w:hAnsi="Times New Roman"/>
                <w:b/>
                <w:bCs/>
                <w:sz w:val="20"/>
                <w:szCs w:val="20"/>
                <w:lang w:eastAsia="sk-SK"/>
              </w:rPr>
              <w:t> </w:t>
            </w:r>
            <w:r w:rsidRPr="00D01E4C">
              <w:rPr>
                <w:rFonts w:ascii="Times New Roman" w:hAnsi="Times New Roman"/>
                <w:b/>
                <w:bCs/>
                <w:sz w:val="20"/>
                <w:szCs w:val="20"/>
                <w:lang w:eastAsia="sk-SK"/>
              </w:rPr>
              <w:t>184</w:t>
            </w:r>
          </w:p>
        </w:tc>
        <w:tc>
          <w:tcPr>
            <w:tcW w:w="1878" w:type="dxa"/>
            <w:tcBorders>
              <w:top w:val="nil"/>
              <w:left w:val="nil"/>
              <w:bottom w:val="single" w:sz="4" w:space="0" w:color="auto"/>
              <w:right w:val="single" w:sz="4" w:space="0" w:color="auto"/>
            </w:tcBorders>
            <w:vAlign w:val="center"/>
          </w:tcPr>
          <w:p w14:paraId="6598EE87"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-339</w:t>
            </w:r>
            <w:r>
              <w:rPr>
                <w:rFonts w:ascii="Times New Roman" w:hAnsi="Times New Roman"/>
                <w:b/>
                <w:bCs/>
                <w:sz w:val="20"/>
                <w:szCs w:val="20"/>
                <w:lang w:eastAsia="sk-SK"/>
              </w:rPr>
              <w:t> </w:t>
            </w:r>
            <w:r w:rsidRPr="00D01E4C">
              <w:rPr>
                <w:rFonts w:ascii="Times New Roman" w:hAnsi="Times New Roman"/>
                <w:b/>
                <w:bCs/>
                <w:sz w:val="20"/>
                <w:szCs w:val="20"/>
                <w:lang w:eastAsia="sk-SK"/>
              </w:rPr>
              <w:t>184</w:t>
            </w:r>
          </w:p>
        </w:tc>
        <w:tc>
          <w:tcPr>
            <w:tcW w:w="1701" w:type="dxa"/>
            <w:tcBorders>
              <w:top w:val="nil"/>
              <w:left w:val="nil"/>
              <w:bottom w:val="single" w:sz="4" w:space="0" w:color="auto"/>
              <w:right w:val="single" w:sz="4" w:space="0" w:color="auto"/>
            </w:tcBorders>
            <w:vAlign w:val="center"/>
          </w:tcPr>
          <w:p w14:paraId="37039D77" w14:textId="77777777" w:rsidR="00796D26" w:rsidRPr="00D01E4C" w:rsidRDefault="00796D26" w:rsidP="00F2441F">
            <w:pPr>
              <w:spacing w:after="0" w:line="240" w:lineRule="auto"/>
              <w:jc w:val="right"/>
              <w:rPr>
                <w:rFonts w:ascii="Times New Roman" w:hAnsi="Times New Roman"/>
                <w:b/>
                <w:bCs/>
                <w:sz w:val="20"/>
                <w:szCs w:val="20"/>
                <w:lang w:eastAsia="sk-SK"/>
              </w:rPr>
            </w:pPr>
            <w:r w:rsidRPr="00D01E4C">
              <w:rPr>
                <w:rFonts w:ascii="Times New Roman" w:hAnsi="Times New Roman"/>
                <w:b/>
                <w:bCs/>
                <w:sz w:val="20"/>
                <w:szCs w:val="20"/>
                <w:lang w:eastAsia="sk-SK"/>
              </w:rPr>
              <w:t>-339</w:t>
            </w:r>
            <w:r>
              <w:rPr>
                <w:rFonts w:ascii="Times New Roman" w:hAnsi="Times New Roman"/>
                <w:b/>
                <w:bCs/>
                <w:sz w:val="20"/>
                <w:szCs w:val="20"/>
                <w:lang w:eastAsia="sk-SK"/>
              </w:rPr>
              <w:t> </w:t>
            </w:r>
            <w:r w:rsidRPr="00D01E4C">
              <w:rPr>
                <w:rFonts w:ascii="Times New Roman" w:hAnsi="Times New Roman"/>
                <w:b/>
                <w:bCs/>
                <w:sz w:val="20"/>
                <w:szCs w:val="20"/>
                <w:lang w:eastAsia="sk-SK"/>
              </w:rPr>
              <w:t>184</w:t>
            </w:r>
          </w:p>
        </w:tc>
        <w:tc>
          <w:tcPr>
            <w:tcW w:w="1701" w:type="dxa"/>
            <w:tcBorders>
              <w:top w:val="nil"/>
              <w:left w:val="nil"/>
              <w:bottom w:val="single" w:sz="4" w:space="0" w:color="auto"/>
              <w:right w:val="single" w:sz="4" w:space="0" w:color="auto"/>
            </w:tcBorders>
            <w:noWrap/>
            <w:vAlign w:val="center"/>
          </w:tcPr>
          <w:p w14:paraId="20BCB1B4" w14:textId="77777777" w:rsidR="00796D26" w:rsidRPr="00D01E4C" w:rsidRDefault="00796D26" w:rsidP="00F2441F">
            <w:pPr>
              <w:spacing w:after="0" w:line="240" w:lineRule="auto"/>
              <w:jc w:val="center"/>
              <w:rPr>
                <w:rFonts w:ascii="Times New Roman" w:hAnsi="Times New Roman"/>
                <w:b/>
                <w:bCs/>
                <w:sz w:val="20"/>
                <w:szCs w:val="20"/>
                <w:lang w:eastAsia="sk-SK"/>
              </w:rPr>
            </w:pPr>
          </w:p>
        </w:tc>
      </w:tr>
      <w:tr w:rsidR="00796D26" w:rsidRPr="00300FB6" w14:paraId="48589115" w14:textId="77777777" w:rsidTr="00D01E4C">
        <w:trPr>
          <w:trHeight w:val="255"/>
        </w:trPr>
        <w:tc>
          <w:tcPr>
            <w:tcW w:w="6188" w:type="dxa"/>
            <w:tcBorders>
              <w:top w:val="nil"/>
              <w:left w:val="single" w:sz="4" w:space="0" w:color="auto"/>
              <w:bottom w:val="single" w:sz="4" w:space="0" w:color="auto"/>
              <w:right w:val="single" w:sz="4" w:space="0" w:color="auto"/>
            </w:tcBorders>
          </w:tcPr>
          <w:p w14:paraId="6FF3344C" w14:textId="77777777" w:rsidR="00796D26" w:rsidRPr="00300FB6" w:rsidRDefault="00796D26" w:rsidP="00F2441F">
            <w:pPr>
              <w:spacing w:after="0" w:line="240" w:lineRule="auto"/>
              <w:rPr>
                <w:rFonts w:ascii="Times New Roman" w:hAnsi="Times New Roman"/>
                <w:sz w:val="24"/>
                <w:szCs w:val="24"/>
                <w:lang w:eastAsia="sk-SK"/>
              </w:rPr>
            </w:pPr>
            <w:r w:rsidRPr="00300FB6">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14:paraId="602A42B8" w14:textId="77777777" w:rsidR="00796D26" w:rsidRPr="00D01E4C" w:rsidRDefault="00796D26" w:rsidP="00F2441F">
            <w:pPr>
              <w:spacing w:after="0" w:line="240" w:lineRule="auto"/>
              <w:jc w:val="right"/>
              <w:rPr>
                <w:rFonts w:ascii="Times New Roman" w:hAnsi="Times New Roman"/>
                <w:sz w:val="20"/>
                <w:szCs w:val="20"/>
                <w:lang w:eastAsia="sk-SK"/>
              </w:rPr>
            </w:pPr>
            <w:r w:rsidRPr="00C636CB">
              <w:rPr>
                <w:rFonts w:ascii="Times New Roman" w:hAnsi="Times New Roman"/>
                <w:bCs/>
                <w:sz w:val="20"/>
                <w:szCs w:val="20"/>
                <w:lang w:eastAsia="sk-SK"/>
              </w:rPr>
              <w:t>84 796</w:t>
            </w:r>
          </w:p>
        </w:tc>
        <w:tc>
          <w:tcPr>
            <w:tcW w:w="1788" w:type="dxa"/>
            <w:tcBorders>
              <w:top w:val="nil"/>
              <w:left w:val="nil"/>
              <w:bottom w:val="single" w:sz="4" w:space="0" w:color="auto"/>
              <w:right w:val="single" w:sz="4" w:space="0" w:color="auto"/>
            </w:tcBorders>
            <w:vAlign w:val="center"/>
          </w:tcPr>
          <w:p w14:paraId="504E6808" w14:textId="77777777" w:rsidR="00796D26" w:rsidRPr="00D01E4C" w:rsidRDefault="00796D26" w:rsidP="00F2441F">
            <w:pPr>
              <w:spacing w:after="0" w:line="240" w:lineRule="auto"/>
              <w:jc w:val="right"/>
              <w:rPr>
                <w:rFonts w:ascii="Times New Roman" w:hAnsi="Times New Roman"/>
                <w:sz w:val="20"/>
                <w:szCs w:val="20"/>
                <w:lang w:eastAsia="sk-SK"/>
              </w:rPr>
            </w:pPr>
            <w:r w:rsidRPr="00D01E4C">
              <w:rPr>
                <w:rFonts w:ascii="Times New Roman" w:hAnsi="Times New Roman"/>
                <w:sz w:val="20"/>
                <w:szCs w:val="20"/>
                <w:lang w:eastAsia="sk-SK"/>
              </w:rPr>
              <w:t>-339</w:t>
            </w:r>
            <w:r>
              <w:rPr>
                <w:rFonts w:ascii="Times New Roman" w:hAnsi="Times New Roman"/>
                <w:sz w:val="20"/>
                <w:szCs w:val="20"/>
                <w:lang w:eastAsia="sk-SK"/>
              </w:rPr>
              <w:t> </w:t>
            </w:r>
            <w:r w:rsidRPr="00D01E4C">
              <w:rPr>
                <w:rFonts w:ascii="Times New Roman" w:hAnsi="Times New Roman"/>
                <w:sz w:val="20"/>
                <w:szCs w:val="20"/>
                <w:lang w:eastAsia="sk-SK"/>
              </w:rPr>
              <w:t>184</w:t>
            </w:r>
          </w:p>
        </w:tc>
        <w:tc>
          <w:tcPr>
            <w:tcW w:w="1878" w:type="dxa"/>
            <w:tcBorders>
              <w:top w:val="nil"/>
              <w:left w:val="nil"/>
              <w:bottom w:val="single" w:sz="4" w:space="0" w:color="auto"/>
              <w:right w:val="single" w:sz="4" w:space="0" w:color="auto"/>
            </w:tcBorders>
            <w:vAlign w:val="center"/>
          </w:tcPr>
          <w:p w14:paraId="6AF9D6EA" w14:textId="77777777" w:rsidR="00796D26" w:rsidRPr="00D01E4C" w:rsidRDefault="00796D26" w:rsidP="00F2441F">
            <w:pPr>
              <w:spacing w:after="0" w:line="240" w:lineRule="auto"/>
              <w:jc w:val="right"/>
              <w:rPr>
                <w:rFonts w:ascii="Times New Roman" w:hAnsi="Times New Roman"/>
                <w:sz w:val="20"/>
                <w:szCs w:val="20"/>
                <w:lang w:eastAsia="sk-SK"/>
              </w:rPr>
            </w:pPr>
            <w:r w:rsidRPr="00D01E4C">
              <w:rPr>
                <w:rFonts w:ascii="Times New Roman" w:hAnsi="Times New Roman"/>
                <w:sz w:val="20"/>
                <w:szCs w:val="20"/>
                <w:lang w:eastAsia="sk-SK"/>
              </w:rPr>
              <w:t>-339</w:t>
            </w:r>
            <w:r>
              <w:rPr>
                <w:rFonts w:ascii="Times New Roman" w:hAnsi="Times New Roman"/>
                <w:sz w:val="20"/>
                <w:szCs w:val="20"/>
                <w:lang w:eastAsia="sk-SK"/>
              </w:rPr>
              <w:t> </w:t>
            </w:r>
            <w:r w:rsidRPr="00D01E4C">
              <w:rPr>
                <w:rFonts w:ascii="Times New Roman" w:hAnsi="Times New Roman"/>
                <w:sz w:val="20"/>
                <w:szCs w:val="20"/>
                <w:lang w:eastAsia="sk-SK"/>
              </w:rPr>
              <w:t>184</w:t>
            </w:r>
          </w:p>
        </w:tc>
        <w:tc>
          <w:tcPr>
            <w:tcW w:w="1701" w:type="dxa"/>
            <w:tcBorders>
              <w:top w:val="nil"/>
              <w:left w:val="nil"/>
              <w:bottom w:val="single" w:sz="4" w:space="0" w:color="auto"/>
              <w:right w:val="single" w:sz="4" w:space="0" w:color="auto"/>
            </w:tcBorders>
            <w:vAlign w:val="center"/>
          </w:tcPr>
          <w:p w14:paraId="0DB6D150" w14:textId="77777777" w:rsidR="00796D26" w:rsidRPr="00D01E4C" w:rsidRDefault="00796D26" w:rsidP="00F2441F">
            <w:pPr>
              <w:spacing w:after="0" w:line="240" w:lineRule="auto"/>
              <w:jc w:val="right"/>
              <w:rPr>
                <w:rFonts w:ascii="Times New Roman" w:hAnsi="Times New Roman"/>
                <w:sz w:val="20"/>
                <w:szCs w:val="20"/>
                <w:lang w:eastAsia="sk-SK"/>
              </w:rPr>
            </w:pPr>
            <w:r w:rsidRPr="00D01E4C">
              <w:rPr>
                <w:rFonts w:ascii="Times New Roman" w:hAnsi="Times New Roman"/>
                <w:sz w:val="20"/>
                <w:szCs w:val="20"/>
                <w:lang w:eastAsia="sk-SK"/>
              </w:rPr>
              <w:t>-339</w:t>
            </w:r>
            <w:r>
              <w:rPr>
                <w:rFonts w:ascii="Times New Roman" w:hAnsi="Times New Roman"/>
                <w:sz w:val="20"/>
                <w:szCs w:val="20"/>
                <w:lang w:eastAsia="sk-SK"/>
              </w:rPr>
              <w:t> </w:t>
            </w:r>
            <w:r w:rsidRPr="00D01E4C">
              <w:rPr>
                <w:rFonts w:ascii="Times New Roman" w:hAnsi="Times New Roman"/>
                <w:sz w:val="20"/>
                <w:szCs w:val="20"/>
                <w:lang w:eastAsia="sk-SK"/>
              </w:rPr>
              <w:t>184</w:t>
            </w:r>
          </w:p>
        </w:tc>
        <w:tc>
          <w:tcPr>
            <w:tcW w:w="1701" w:type="dxa"/>
            <w:tcBorders>
              <w:top w:val="nil"/>
              <w:left w:val="nil"/>
              <w:bottom w:val="single" w:sz="4" w:space="0" w:color="auto"/>
              <w:right w:val="single" w:sz="4" w:space="0" w:color="auto"/>
            </w:tcBorders>
            <w:noWrap/>
            <w:vAlign w:val="center"/>
          </w:tcPr>
          <w:p w14:paraId="398898BE" w14:textId="77777777" w:rsidR="00796D26" w:rsidRPr="00D01E4C" w:rsidRDefault="00796D26" w:rsidP="00F2441F">
            <w:pPr>
              <w:spacing w:after="0" w:line="240" w:lineRule="auto"/>
              <w:jc w:val="center"/>
              <w:rPr>
                <w:rFonts w:ascii="Times New Roman" w:hAnsi="Times New Roman"/>
                <w:sz w:val="20"/>
                <w:szCs w:val="20"/>
                <w:lang w:eastAsia="sk-SK"/>
              </w:rPr>
            </w:pPr>
          </w:p>
        </w:tc>
      </w:tr>
    </w:tbl>
    <w:p w14:paraId="08C2A73A" w14:textId="77777777" w:rsidR="00796D26" w:rsidRPr="004741C4" w:rsidRDefault="00796D26">
      <w:pPr>
        <w:rPr>
          <w:rFonts w:ascii="Times New Roman" w:hAnsi="Times New Roman"/>
          <w:sz w:val="24"/>
          <w:szCs w:val="24"/>
        </w:rPr>
      </w:pPr>
    </w:p>
    <w:tbl>
      <w:tblPr>
        <w:tblW w:w="14954" w:type="dxa"/>
        <w:tblInd w:w="-779" w:type="dxa"/>
        <w:tblCellMar>
          <w:left w:w="70" w:type="dxa"/>
          <w:right w:w="70" w:type="dxa"/>
        </w:tblCellMar>
        <w:tblLook w:val="0000" w:firstRow="0" w:lastRow="0" w:firstColumn="0" w:lastColumn="0" w:noHBand="0" w:noVBand="0"/>
      </w:tblPr>
      <w:tblGrid>
        <w:gridCol w:w="6188"/>
        <w:gridCol w:w="1698"/>
        <w:gridCol w:w="1788"/>
        <w:gridCol w:w="720"/>
        <w:gridCol w:w="1158"/>
        <w:gridCol w:w="1701"/>
        <w:gridCol w:w="1191"/>
        <w:gridCol w:w="510"/>
      </w:tblGrid>
      <w:tr w:rsidR="00796D26" w:rsidRPr="00300FB6" w14:paraId="011E7C87" w14:textId="77777777" w:rsidTr="00824D56">
        <w:trPr>
          <w:trHeight w:val="255"/>
        </w:trPr>
        <w:tc>
          <w:tcPr>
            <w:tcW w:w="6188" w:type="dxa"/>
            <w:tcBorders>
              <w:top w:val="nil"/>
              <w:left w:val="nil"/>
              <w:bottom w:val="nil"/>
              <w:right w:val="nil"/>
            </w:tcBorders>
          </w:tcPr>
          <w:p w14:paraId="2E961252" w14:textId="77777777" w:rsidR="00796D26" w:rsidRPr="00300FB6" w:rsidRDefault="00796D26" w:rsidP="00D43B13">
            <w:pPr>
              <w:spacing w:after="0" w:line="240" w:lineRule="auto"/>
              <w:rPr>
                <w:rFonts w:ascii="Times New Roman" w:hAnsi="Times New Roman"/>
                <w:b/>
                <w:bCs/>
                <w:sz w:val="24"/>
                <w:szCs w:val="24"/>
                <w:lang w:eastAsia="sk-SK"/>
              </w:rPr>
            </w:pPr>
            <w:r w:rsidRPr="00300FB6">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14:paraId="4E499ABF" w14:textId="77777777" w:rsidR="00796D26" w:rsidRPr="00300FB6" w:rsidRDefault="00796D26" w:rsidP="00D43B13">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78C26BBF" w14:textId="77777777" w:rsidR="00796D26" w:rsidRPr="00300FB6" w:rsidRDefault="00796D26" w:rsidP="00D43B13">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55AC80D6" w14:textId="77777777" w:rsidR="00796D26" w:rsidRPr="00300FB6" w:rsidRDefault="00796D26" w:rsidP="00D43B13">
            <w:pPr>
              <w:spacing w:after="0" w:line="240" w:lineRule="auto"/>
              <w:rPr>
                <w:rFonts w:ascii="Times New Roman" w:hAnsi="Times New Roman"/>
                <w:sz w:val="24"/>
                <w:szCs w:val="24"/>
                <w:lang w:eastAsia="sk-SK"/>
              </w:rPr>
            </w:pPr>
          </w:p>
        </w:tc>
        <w:tc>
          <w:tcPr>
            <w:tcW w:w="1701" w:type="dxa"/>
            <w:tcBorders>
              <w:top w:val="nil"/>
              <w:left w:val="nil"/>
              <w:bottom w:val="nil"/>
              <w:right w:val="nil"/>
            </w:tcBorders>
            <w:noWrap/>
            <w:vAlign w:val="bottom"/>
          </w:tcPr>
          <w:p w14:paraId="55D774B9" w14:textId="77777777" w:rsidR="00796D26" w:rsidRPr="00300FB6" w:rsidRDefault="00796D26" w:rsidP="00D43B13">
            <w:pPr>
              <w:spacing w:after="0" w:line="240" w:lineRule="auto"/>
              <w:rPr>
                <w:rFonts w:ascii="Times New Roman" w:hAnsi="Times New Roman"/>
                <w:sz w:val="24"/>
                <w:szCs w:val="24"/>
                <w:lang w:eastAsia="sk-SK"/>
              </w:rPr>
            </w:pPr>
          </w:p>
        </w:tc>
        <w:tc>
          <w:tcPr>
            <w:tcW w:w="1701" w:type="dxa"/>
            <w:gridSpan w:val="2"/>
            <w:tcBorders>
              <w:top w:val="nil"/>
              <w:left w:val="nil"/>
              <w:bottom w:val="nil"/>
              <w:right w:val="nil"/>
            </w:tcBorders>
            <w:noWrap/>
            <w:vAlign w:val="bottom"/>
          </w:tcPr>
          <w:p w14:paraId="45A5B506" w14:textId="77777777" w:rsidR="00796D26" w:rsidRPr="00300FB6" w:rsidRDefault="00796D26" w:rsidP="00D43B13">
            <w:pPr>
              <w:spacing w:after="0" w:line="240" w:lineRule="auto"/>
              <w:rPr>
                <w:rFonts w:ascii="Times New Roman" w:hAnsi="Times New Roman"/>
                <w:sz w:val="24"/>
                <w:szCs w:val="24"/>
                <w:lang w:eastAsia="sk-SK"/>
              </w:rPr>
            </w:pPr>
          </w:p>
        </w:tc>
      </w:tr>
      <w:tr w:rsidR="00796D26" w:rsidRPr="00300FB6" w14:paraId="5F4B68C0" w14:textId="77777777" w:rsidTr="00824D56">
        <w:trPr>
          <w:trHeight w:val="255"/>
        </w:trPr>
        <w:tc>
          <w:tcPr>
            <w:tcW w:w="13253" w:type="dxa"/>
            <w:gridSpan w:val="6"/>
            <w:tcBorders>
              <w:top w:val="nil"/>
              <w:left w:val="nil"/>
              <w:bottom w:val="nil"/>
              <w:right w:val="nil"/>
            </w:tcBorders>
            <w:noWrap/>
          </w:tcPr>
          <w:p w14:paraId="099BF640" w14:textId="77777777" w:rsidR="00796D26" w:rsidRPr="00300FB6" w:rsidRDefault="00796D26" w:rsidP="00D43B13">
            <w:pPr>
              <w:tabs>
                <w:tab w:val="num" w:pos="1080"/>
              </w:tabs>
              <w:spacing w:after="0" w:line="240" w:lineRule="auto"/>
              <w:jc w:val="both"/>
              <w:rPr>
                <w:rFonts w:ascii="Times New Roman" w:hAnsi="Times New Roman"/>
                <w:bCs/>
                <w:sz w:val="24"/>
                <w:szCs w:val="20"/>
                <w:lang w:eastAsia="sk-SK"/>
              </w:rPr>
            </w:pPr>
            <w:r w:rsidRPr="00300FB6">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F42B95D" w14:textId="77777777" w:rsidR="00796D26" w:rsidRPr="00300FB6" w:rsidRDefault="00796D26" w:rsidP="00D43B13">
            <w:pPr>
              <w:spacing w:after="0" w:line="240" w:lineRule="auto"/>
              <w:rPr>
                <w:rFonts w:ascii="Times New Roman" w:hAnsi="Times New Roman"/>
                <w:sz w:val="24"/>
                <w:szCs w:val="24"/>
                <w:lang w:eastAsia="sk-SK"/>
              </w:rPr>
            </w:pPr>
            <w:r w:rsidRPr="00300FB6">
              <w:rPr>
                <w:rFonts w:ascii="Times New Roman" w:hAnsi="Times New Roman"/>
                <w:sz w:val="24"/>
                <w:szCs w:val="24"/>
                <w:lang w:eastAsia="sk-SK"/>
              </w:rPr>
              <w:t>Priemerný mzdový výdavok je tvorený podielom mzdových výdavkov na jedného zamestnanca na jeden kalendárny mesiac bežného roka.</w:t>
            </w:r>
          </w:p>
        </w:tc>
        <w:tc>
          <w:tcPr>
            <w:tcW w:w="1701" w:type="dxa"/>
            <w:gridSpan w:val="2"/>
            <w:tcBorders>
              <w:top w:val="nil"/>
              <w:left w:val="nil"/>
              <w:bottom w:val="nil"/>
              <w:right w:val="nil"/>
            </w:tcBorders>
            <w:noWrap/>
            <w:vAlign w:val="bottom"/>
          </w:tcPr>
          <w:p w14:paraId="7DCDE808" w14:textId="77777777" w:rsidR="00796D26" w:rsidRPr="00300FB6" w:rsidRDefault="00796D26" w:rsidP="00D43B13">
            <w:pPr>
              <w:spacing w:after="0" w:line="240" w:lineRule="auto"/>
              <w:rPr>
                <w:rFonts w:ascii="Times New Roman" w:hAnsi="Times New Roman"/>
                <w:sz w:val="24"/>
                <w:szCs w:val="24"/>
                <w:lang w:eastAsia="sk-SK"/>
              </w:rPr>
            </w:pPr>
          </w:p>
        </w:tc>
      </w:tr>
      <w:tr w:rsidR="00796D26" w:rsidRPr="00300FB6" w14:paraId="6D9DF85E" w14:textId="77777777" w:rsidTr="00824D56">
        <w:trPr>
          <w:trHeight w:val="255"/>
        </w:trPr>
        <w:tc>
          <w:tcPr>
            <w:tcW w:w="10394" w:type="dxa"/>
            <w:gridSpan w:val="4"/>
            <w:tcBorders>
              <w:top w:val="nil"/>
              <w:left w:val="nil"/>
              <w:bottom w:val="nil"/>
              <w:right w:val="nil"/>
            </w:tcBorders>
            <w:noWrap/>
            <w:vAlign w:val="bottom"/>
          </w:tcPr>
          <w:p w14:paraId="6AFE72AD" w14:textId="77777777" w:rsidR="00796D26" w:rsidRPr="00300FB6" w:rsidRDefault="00796D26" w:rsidP="00D43B13">
            <w:pPr>
              <w:spacing w:after="0" w:line="240" w:lineRule="auto"/>
              <w:rPr>
                <w:rFonts w:ascii="Times New Roman" w:hAnsi="Times New Roman"/>
                <w:sz w:val="24"/>
                <w:szCs w:val="24"/>
                <w:lang w:eastAsia="sk-SK"/>
              </w:rPr>
            </w:pPr>
            <w:r w:rsidRPr="00300FB6">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3E824A63" w14:textId="77777777" w:rsidR="00796D26" w:rsidRPr="00300FB6" w:rsidRDefault="00796D26" w:rsidP="00D43B13">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14:paraId="276C9567" w14:textId="77777777" w:rsidR="00796D26" w:rsidRPr="00300FB6" w:rsidRDefault="00796D26" w:rsidP="00D43B13">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14:paraId="0BAC574E" w14:textId="77777777" w:rsidR="00796D26" w:rsidRPr="00300FB6" w:rsidRDefault="00796D26" w:rsidP="00D43B13">
            <w:pPr>
              <w:spacing w:after="0" w:line="240" w:lineRule="auto"/>
              <w:rPr>
                <w:rFonts w:ascii="Times New Roman" w:hAnsi="Times New Roman"/>
                <w:sz w:val="24"/>
                <w:szCs w:val="24"/>
                <w:lang w:eastAsia="sk-SK"/>
              </w:rPr>
            </w:pPr>
          </w:p>
        </w:tc>
      </w:tr>
    </w:tbl>
    <w:p w14:paraId="604E0E5B" w14:textId="77777777" w:rsidR="00796D26" w:rsidRPr="004741C4" w:rsidRDefault="00796D26" w:rsidP="007D5748">
      <w:pPr>
        <w:spacing w:after="0" w:line="240" w:lineRule="auto"/>
        <w:rPr>
          <w:rFonts w:ascii="Times New Roman" w:hAnsi="Times New Roman"/>
          <w:bCs/>
          <w:sz w:val="24"/>
          <w:szCs w:val="24"/>
          <w:lang w:eastAsia="sk-SK"/>
        </w:rPr>
      </w:pPr>
    </w:p>
    <w:p w14:paraId="2D899B97" w14:textId="77777777" w:rsidR="00796D26" w:rsidRDefault="00796D26">
      <w:pPr>
        <w:rPr>
          <w:rFonts w:ascii="Times New Roman" w:hAnsi="Times New Roman"/>
          <w:b/>
          <w:bCs/>
          <w:sz w:val="24"/>
          <w:szCs w:val="24"/>
          <w:lang w:eastAsia="sk-SK"/>
        </w:rPr>
      </w:pPr>
      <w:r>
        <w:rPr>
          <w:rFonts w:ascii="Times New Roman" w:hAnsi="Times New Roman"/>
          <w:b/>
          <w:bCs/>
          <w:sz w:val="24"/>
          <w:szCs w:val="24"/>
          <w:lang w:eastAsia="sk-SK"/>
        </w:rPr>
        <w:br w:type="page"/>
      </w:r>
    </w:p>
    <w:p w14:paraId="08615D47" w14:textId="77777777" w:rsidR="00796D26" w:rsidRPr="00300FB6" w:rsidRDefault="00796D26" w:rsidP="002B63FD">
      <w:pPr>
        <w:spacing w:after="0" w:line="240" w:lineRule="auto"/>
        <w:jc w:val="both"/>
        <w:rPr>
          <w:rFonts w:ascii="Times New Roman" w:hAnsi="Times New Roman"/>
          <w:b/>
          <w:sz w:val="24"/>
          <w:szCs w:val="24"/>
          <w:lang w:eastAsia="sk-SK"/>
        </w:rPr>
      </w:pPr>
      <w:r w:rsidRPr="00300FB6">
        <w:rPr>
          <w:rFonts w:ascii="Times New Roman" w:hAnsi="Times New Roman"/>
          <w:b/>
          <w:sz w:val="24"/>
          <w:szCs w:val="24"/>
          <w:lang w:eastAsia="sk-SK"/>
        </w:rPr>
        <w:lastRenderedPageBreak/>
        <w:t xml:space="preserve">2.2.5. Výpočet vplyvov na dlhodobú udržateľnosť verejných financií </w:t>
      </w:r>
    </w:p>
    <w:p w14:paraId="1A442D16" w14:textId="77777777" w:rsidR="00796D26" w:rsidRPr="00300FB6" w:rsidRDefault="00796D26" w:rsidP="002B63FD">
      <w:pPr>
        <w:spacing w:after="0" w:line="240" w:lineRule="auto"/>
        <w:jc w:val="both"/>
        <w:rPr>
          <w:rFonts w:ascii="Times New Roman" w:hAnsi="Times New Roman"/>
          <w:sz w:val="24"/>
          <w:szCs w:val="24"/>
          <w:lang w:eastAsia="sk-SK"/>
        </w:rPr>
      </w:pPr>
    </w:p>
    <w:p w14:paraId="448252A0" w14:textId="77777777" w:rsidR="00796D26" w:rsidRPr="00300FB6" w:rsidRDefault="00796D26" w:rsidP="00AB5919">
      <w:pPr>
        <w:spacing w:after="0" w:line="240" w:lineRule="auto"/>
        <w:ind w:firstLine="708"/>
        <w:jc w:val="both"/>
        <w:rPr>
          <w:rFonts w:ascii="Times New Roman" w:hAnsi="Times New Roman"/>
          <w:sz w:val="24"/>
          <w:szCs w:val="24"/>
          <w:lang w:eastAsia="sk-SK"/>
        </w:rPr>
      </w:pPr>
      <w:r w:rsidRPr="00300FB6">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56A88F5A" w14:textId="77777777" w:rsidR="00796D26" w:rsidRPr="00300FB6" w:rsidRDefault="00796D26" w:rsidP="002B63FD">
      <w:pPr>
        <w:spacing w:after="0" w:line="240" w:lineRule="auto"/>
        <w:jc w:val="both"/>
        <w:rPr>
          <w:rFonts w:ascii="Times New Roman" w:hAnsi="Times New Roman"/>
          <w:sz w:val="24"/>
          <w:szCs w:val="24"/>
          <w:lang w:eastAsia="sk-SK"/>
        </w:rPr>
      </w:pPr>
    </w:p>
    <w:p w14:paraId="1B9057A0" w14:textId="77777777" w:rsidR="00796D26" w:rsidRPr="00300FB6" w:rsidRDefault="00796D26" w:rsidP="00D01E4C">
      <w:pPr>
        <w:spacing w:after="0" w:line="240" w:lineRule="auto"/>
        <w:jc w:val="right"/>
        <w:rPr>
          <w:rFonts w:ascii="Times New Roman" w:hAnsi="Times New Roman"/>
          <w:sz w:val="20"/>
          <w:szCs w:val="20"/>
          <w:lang w:eastAsia="sk-SK"/>
        </w:rPr>
      </w:pPr>
      <w:r w:rsidRPr="00300FB6">
        <w:rPr>
          <w:rFonts w:ascii="Times New Roman" w:hAnsi="Times New Roman"/>
          <w:sz w:val="20"/>
          <w:szCs w:val="20"/>
          <w:lang w:eastAsia="sk-SK"/>
        </w:rPr>
        <w:t>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796D26" w:rsidRPr="00300FB6" w14:paraId="5A749FEA" w14:textId="77777777" w:rsidTr="005E3699">
        <w:trPr>
          <w:trHeight w:val="284"/>
        </w:trPr>
        <w:tc>
          <w:tcPr>
            <w:tcW w:w="2943" w:type="dxa"/>
            <w:vMerge w:val="restart"/>
            <w:shd w:val="clear" w:color="auto" w:fill="BFBFBF" w:themeFill="background1" w:themeFillShade="BF"/>
            <w:vAlign w:val="center"/>
          </w:tcPr>
          <w:p w14:paraId="0B7E4622"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300FB6">
              <w:rPr>
                <w:rFonts w:ascii="Times New Roman" w:hAnsi="Times New Roman"/>
                <w:b/>
                <w:sz w:val="24"/>
                <w:szCs w:val="24"/>
                <w:lang w:eastAsia="sk-SK"/>
              </w:rPr>
              <w:t>Dlhodobá udržateľnosť</w:t>
            </w:r>
          </w:p>
        </w:tc>
        <w:tc>
          <w:tcPr>
            <w:tcW w:w="7967" w:type="dxa"/>
            <w:gridSpan w:val="5"/>
            <w:shd w:val="clear" w:color="auto" w:fill="BFBFBF" w:themeFill="background1" w:themeFillShade="BF"/>
          </w:tcPr>
          <w:p w14:paraId="065531E4"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300FB6">
              <w:rPr>
                <w:rFonts w:ascii="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14:paraId="0D679966"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300FB6">
              <w:rPr>
                <w:rFonts w:ascii="Times New Roman" w:hAnsi="Times New Roman"/>
                <w:b/>
                <w:sz w:val="24"/>
                <w:szCs w:val="24"/>
                <w:lang w:eastAsia="sk-SK"/>
              </w:rPr>
              <w:t>Poznámka</w:t>
            </w:r>
          </w:p>
        </w:tc>
      </w:tr>
      <w:tr w:rsidR="00796D26" w:rsidRPr="00300FB6" w14:paraId="056B7417" w14:textId="77777777" w:rsidTr="005E3699">
        <w:trPr>
          <w:trHeight w:val="284"/>
        </w:trPr>
        <w:tc>
          <w:tcPr>
            <w:tcW w:w="2943" w:type="dxa"/>
            <w:vMerge/>
            <w:shd w:val="clear" w:color="auto" w:fill="BFBFBF" w:themeFill="background1" w:themeFillShade="BF"/>
          </w:tcPr>
          <w:p w14:paraId="4727C73F"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47" w:type="dxa"/>
            <w:shd w:val="clear" w:color="auto" w:fill="BFBFBF" w:themeFill="background1" w:themeFillShade="BF"/>
          </w:tcPr>
          <w:p w14:paraId="5C13A3A9"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300FB6">
              <w:rPr>
                <w:rFonts w:ascii="Times New Roman" w:hAnsi="Times New Roman"/>
                <w:sz w:val="24"/>
                <w:szCs w:val="24"/>
                <w:lang w:eastAsia="sk-SK"/>
              </w:rPr>
              <w:t>d</w:t>
            </w:r>
          </w:p>
        </w:tc>
        <w:tc>
          <w:tcPr>
            <w:tcW w:w="1559" w:type="dxa"/>
            <w:shd w:val="clear" w:color="auto" w:fill="BFBFBF" w:themeFill="background1" w:themeFillShade="BF"/>
          </w:tcPr>
          <w:p w14:paraId="787A7A2F"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300FB6">
              <w:rPr>
                <w:rFonts w:ascii="Times New Roman" w:hAnsi="Times New Roman"/>
                <w:sz w:val="24"/>
                <w:szCs w:val="24"/>
                <w:lang w:eastAsia="sk-SK"/>
              </w:rPr>
              <w:t>d + 10</w:t>
            </w:r>
          </w:p>
        </w:tc>
        <w:tc>
          <w:tcPr>
            <w:tcW w:w="1559" w:type="dxa"/>
            <w:shd w:val="clear" w:color="auto" w:fill="BFBFBF" w:themeFill="background1" w:themeFillShade="BF"/>
          </w:tcPr>
          <w:p w14:paraId="0DAE5D94"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300FB6">
              <w:rPr>
                <w:rFonts w:ascii="Times New Roman" w:hAnsi="Times New Roman"/>
                <w:sz w:val="24"/>
                <w:szCs w:val="24"/>
                <w:lang w:eastAsia="sk-SK"/>
              </w:rPr>
              <w:t>d + 20</w:t>
            </w:r>
          </w:p>
        </w:tc>
        <w:tc>
          <w:tcPr>
            <w:tcW w:w="1418" w:type="dxa"/>
            <w:shd w:val="clear" w:color="auto" w:fill="BFBFBF" w:themeFill="background1" w:themeFillShade="BF"/>
          </w:tcPr>
          <w:p w14:paraId="7548BE05"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300FB6">
              <w:rPr>
                <w:rFonts w:ascii="Times New Roman" w:hAnsi="Times New Roman"/>
                <w:sz w:val="24"/>
                <w:szCs w:val="24"/>
                <w:lang w:eastAsia="sk-SK"/>
              </w:rPr>
              <w:t>d + 30</w:t>
            </w:r>
          </w:p>
        </w:tc>
        <w:tc>
          <w:tcPr>
            <w:tcW w:w="1984" w:type="dxa"/>
            <w:shd w:val="clear" w:color="auto" w:fill="BFBFBF" w:themeFill="background1" w:themeFillShade="BF"/>
          </w:tcPr>
          <w:p w14:paraId="02AEBC0F" w14:textId="77777777" w:rsidR="00796D26" w:rsidRPr="00300FB6" w:rsidRDefault="00796D26" w:rsidP="00D922E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300FB6">
              <w:rPr>
                <w:rFonts w:ascii="Times New Roman" w:hAnsi="Times New Roman"/>
                <w:sz w:val="24"/>
                <w:szCs w:val="24"/>
                <w:lang w:eastAsia="sk-SK"/>
              </w:rPr>
              <w:t>d + 40</w:t>
            </w:r>
          </w:p>
        </w:tc>
        <w:tc>
          <w:tcPr>
            <w:tcW w:w="3119" w:type="dxa"/>
            <w:vMerge/>
            <w:shd w:val="clear" w:color="auto" w:fill="BFBFBF" w:themeFill="background1" w:themeFillShade="BF"/>
          </w:tcPr>
          <w:p w14:paraId="047130D8"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96D26" w:rsidRPr="00300FB6" w14:paraId="5ADA8D67" w14:textId="77777777" w:rsidTr="005E3699">
        <w:trPr>
          <w:trHeight w:val="284"/>
        </w:trPr>
        <w:tc>
          <w:tcPr>
            <w:tcW w:w="2943" w:type="dxa"/>
            <w:shd w:val="clear" w:color="auto" w:fill="auto"/>
            <w:vAlign w:val="bottom"/>
          </w:tcPr>
          <w:p w14:paraId="06514182" w14:textId="77777777" w:rsidR="00796D26" w:rsidRPr="00300FB6" w:rsidRDefault="00796D26" w:rsidP="00D922E5">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300FB6">
              <w:rPr>
                <w:rFonts w:ascii="Times New Roman" w:hAnsi="Times New Roman"/>
                <w:sz w:val="24"/>
                <w:szCs w:val="24"/>
                <w:lang w:eastAsia="sk-SK"/>
              </w:rPr>
              <w:t>Vplyv na výdavky v p. b. HDP</w:t>
            </w:r>
          </w:p>
        </w:tc>
        <w:tc>
          <w:tcPr>
            <w:tcW w:w="1447" w:type="dxa"/>
            <w:shd w:val="clear" w:color="auto" w:fill="auto"/>
          </w:tcPr>
          <w:p w14:paraId="764AD46B"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2FC40F03"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0F80C447"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59F697A1"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6423F266"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52171702"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96D26" w:rsidRPr="00300FB6" w14:paraId="15D3C858" w14:textId="77777777" w:rsidTr="005E3699">
        <w:trPr>
          <w:trHeight w:val="284"/>
        </w:trPr>
        <w:tc>
          <w:tcPr>
            <w:tcW w:w="2943" w:type="dxa"/>
            <w:shd w:val="clear" w:color="auto" w:fill="auto"/>
          </w:tcPr>
          <w:p w14:paraId="0D6F94EB" w14:textId="77777777" w:rsidR="00796D26" w:rsidRPr="00300FB6" w:rsidRDefault="00796D26" w:rsidP="00D922E5">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300FB6">
              <w:rPr>
                <w:rFonts w:ascii="Times New Roman" w:hAnsi="Times New Roman"/>
                <w:sz w:val="24"/>
                <w:szCs w:val="24"/>
                <w:lang w:eastAsia="sk-SK"/>
              </w:rPr>
              <w:t>Vplyv na príjmy v p. b. HDP</w:t>
            </w:r>
          </w:p>
        </w:tc>
        <w:tc>
          <w:tcPr>
            <w:tcW w:w="1447" w:type="dxa"/>
            <w:shd w:val="clear" w:color="auto" w:fill="auto"/>
          </w:tcPr>
          <w:p w14:paraId="0CB0AF73"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71478B77"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60BE5960"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0177AF8A"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6795F7AE"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7F4BB10A"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96D26" w:rsidRPr="00300FB6" w14:paraId="1C2B6CE7" w14:textId="77777777" w:rsidTr="005E3699">
        <w:trPr>
          <w:trHeight w:val="284"/>
        </w:trPr>
        <w:tc>
          <w:tcPr>
            <w:tcW w:w="2943" w:type="dxa"/>
            <w:shd w:val="clear" w:color="auto" w:fill="auto"/>
          </w:tcPr>
          <w:p w14:paraId="78B9873F" w14:textId="77777777" w:rsidR="00796D26" w:rsidRPr="00300FB6" w:rsidRDefault="00796D26">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300FB6">
              <w:rPr>
                <w:rFonts w:ascii="Times New Roman" w:hAnsi="Times New Roman"/>
                <w:sz w:val="24"/>
                <w:szCs w:val="24"/>
                <w:lang w:eastAsia="sk-SK"/>
              </w:rPr>
              <w:t>Vplyv na bilanciu v p. b. HDP</w:t>
            </w:r>
          </w:p>
        </w:tc>
        <w:tc>
          <w:tcPr>
            <w:tcW w:w="1447" w:type="dxa"/>
            <w:shd w:val="clear" w:color="auto" w:fill="auto"/>
          </w:tcPr>
          <w:p w14:paraId="00866D55"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401D09A8"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35083937"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1787C75A"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4EF78F67"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0A4535BE" w14:textId="77777777" w:rsidR="00796D26" w:rsidRPr="00300FB6" w:rsidRDefault="00796D26" w:rsidP="002B63FD">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14:paraId="48FD9A35" w14:textId="77777777" w:rsidR="00796D26" w:rsidRPr="00300FB6" w:rsidRDefault="00796D26" w:rsidP="002B63FD">
      <w:pPr>
        <w:spacing w:after="0" w:line="240" w:lineRule="auto"/>
        <w:jc w:val="both"/>
        <w:rPr>
          <w:rFonts w:ascii="Times New Roman" w:hAnsi="Times New Roman"/>
          <w:sz w:val="24"/>
          <w:szCs w:val="24"/>
          <w:lang w:eastAsia="sk-SK"/>
        </w:rPr>
      </w:pPr>
    </w:p>
    <w:p w14:paraId="4411B740" w14:textId="77777777" w:rsidR="00796D26" w:rsidRPr="00300FB6" w:rsidRDefault="00796D26" w:rsidP="002B63FD">
      <w:pPr>
        <w:spacing w:after="0" w:line="240" w:lineRule="auto"/>
        <w:jc w:val="both"/>
        <w:rPr>
          <w:rFonts w:ascii="Times New Roman" w:hAnsi="Times New Roman"/>
          <w:b/>
          <w:sz w:val="24"/>
          <w:szCs w:val="24"/>
          <w:lang w:eastAsia="sk-SK"/>
        </w:rPr>
      </w:pPr>
      <w:r w:rsidRPr="00300FB6">
        <w:rPr>
          <w:rFonts w:ascii="Times New Roman" w:hAnsi="Times New Roman"/>
          <w:b/>
          <w:sz w:val="24"/>
          <w:szCs w:val="24"/>
          <w:lang w:eastAsia="sk-SK"/>
        </w:rPr>
        <w:t xml:space="preserve">Poznámka: </w:t>
      </w:r>
    </w:p>
    <w:p w14:paraId="76AFDD7A" w14:textId="77777777" w:rsidR="00796D26" w:rsidRPr="00300FB6" w:rsidRDefault="00796D26" w:rsidP="002B63FD">
      <w:pPr>
        <w:spacing w:after="0" w:line="240" w:lineRule="auto"/>
        <w:jc w:val="both"/>
        <w:rPr>
          <w:rFonts w:ascii="Times New Roman" w:hAnsi="Times New Roman"/>
          <w:sz w:val="24"/>
          <w:szCs w:val="24"/>
          <w:lang w:eastAsia="sk-SK"/>
        </w:rPr>
      </w:pPr>
      <w:r w:rsidRPr="00300FB6">
        <w:rPr>
          <w:rFonts w:ascii="Times New Roman" w:hAnsi="Times New Roman"/>
          <w:sz w:val="24"/>
          <w:szCs w:val="24"/>
          <w:lang w:eastAsia="sk-SK"/>
        </w:rPr>
        <w:t xml:space="preserve">Písmeno „d“ označuje prvý rok nasledujúcej dekády. </w:t>
      </w:r>
    </w:p>
    <w:p w14:paraId="53D0793F" w14:textId="77777777" w:rsidR="00796D26" w:rsidRPr="007B7470" w:rsidRDefault="00796D26" w:rsidP="00D01E4C">
      <w:pPr>
        <w:spacing w:after="0" w:line="240" w:lineRule="auto"/>
        <w:jc w:val="both"/>
        <w:rPr>
          <w:rFonts w:ascii="Times New Roman" w:hAnsi="Times New Roman"/>
          <w:b/>
          <w:bCs/>
          <w:sz w:val="24"/>
          <w:szCs w:val="24"/>
          <w:lang w:eastAsia="sk-SK"/>
        </w:rPr>
        <w:sectPr w:rsidR="00796D26" w:rsidRPr="007B7470">
          <w:pgSz w:w="16838" w:h="11906" w:orient="landscape"/>
          <w:pgMar w:top="1418" w:right="1418" w:bottom="1418" w:left="1418" w:header="709" w:footer="709" w:gutter="0"/>
          <w:cols w:space="708"/>
          <w:docGrid w:linePitch="360"/>
        </w:sectPr>
      </w:pPr>
      <w:r w:rsidRPr="00300FB6">
        <w:rPr>
          <w:rFonts w:ascii="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r w:rsidRPr="007B7470">
        <w:rPr>
          <w:rFonts w:ascii="Times New Roman" w:hAnsi="Times New Roman"/>
          <w:sz w:val="24"/>
          <w:szCs w:val="24"/>
          <w:lang w:eastAsia="sk-SK"/>
        </w:rPr>
        <w:t xml:space="preserve"> </w:t>
      </w:r>
    </w:p>
    <w:p w14:paraId="30E7D5D7" w14:textId="5CE9D232" w:rsidR="0091527C" w:rsidRPr="00311075" w:rsidRDefault="00350AD7" w:rsidP="00B85084">
      <w:pPr>
        <w:pStyle w:val="Odsekzoznamu"/>
        <w:numPr>
          <w:ilvl w:val="0"/>
          <w:numId w:val="5"/>
        </w:numPr>
        <w:spacing w:after="0" w:line="240" w:lineRule="auto"/>
        <w:ind w:left="284" w:hanging="284"/>
        <w:jc w:val="both"/>
        <w:rPr>
          <w:rFonts w:ascii="Times New Roman" w:hAnsi="Times New Roman"/>
          <w:b/>
          <w:sz w:val="24"/>
          <w:szCs w:val="24"/>
        </w:rPr>
      </w:pPr>
      <w:r w:rsidRPr="00311075">
        <w:rPr>
          <w:rFonts w:ascii="Times New Roman" w:hAnsi="Times New Roman"/>
          <w:b/>
          <w:sz w:val="24"/>
          <w:szCs w:val="24"/>
        </w:rPr>
        <w:lastRenderedPageBreak/>
        <w:t>O</w:t>
      </w:r>
      <w:r w:rsidR="0091527C" w:rsidRPr="00311075">
        <w:rPr>
          <w:rFonts w:ascii="Times New Roman" w:hAnsi="Times New Roman"/>
          <w:b/>
          <w:sz w:val="24"/>
          <w:szCs w:val="24"/>
        </w:rPr>
        <w:t>sobitná časť</w:t>
      </w:r>
    </w:p>
    <w:p w14:paraId="4894A8D4" w14:textId="77777777" w:rsidR="00274366" w:rsidRPr="00311075" w:rsidRDefault="00274366" w:rsidP="00B85084">
      <w:pPr>
        <w:spacing w:after="0" w:line="240" w:lineRule="auto"/>
        <w:jc w:val="both"/>
        <w:rPr>
          <w:rFonts w:ascii="Times New Roman" w:hAnsi="Times New Roman"/>
          <w:b/>
          <w:sz w:val="24"/>
          <w:szCs w:val="24"/>
        </w:rPr>
      </w:pPr>
    </w:p>
    <w:p w14:paraId="49035C3E" w14:textId="3268AAD2" w:rsidR="0091527C" w:rsidRPr="00311075" w:rsidRDefault="0091527C" w:rsidP="00B85084">
      <w:pPr>
        <w:spacing w:line="240" w:lineRule="auto"/>
        <w:jc w:val="both"/>
        <w:rPr>
          <w:rFonts w:ascii="Times New Roman" w:hAnsi="Times New Roman"/>
          <w:b/>
          <w:sz w:val="24"/>
          <w:szCs w:val="24"/>
        </w:rPr>
      </w:pPr>
      <w:r w:rsidRPr="00311075">
        <w:rPr>
          <w:rFonts w:ascii="Times New Roman" w:hAnsi="Times New Roman"/>
          <w:b/>
          <w:sz w:val="24"/>
          <w:szCs w:val="24"/>
        </w:rPr>
        <w:t>K</w:t>
      </w:r>
      <w:r w:rsidR="00AA2344" w:rsidRPr="00311075">
        <w:rPr>
          <w:rFonts w:ascii="Times New Roman" w:hAnsi="Times New Roman"/>
          <w:b/>
          <w:sz w:val="24"/>
          <w:szCs w:val="24"/>
        </w:rPr>
        <w:t xml:space="preserve"> </w:t>
      </w:r>
      <w:r w:rsidRPr="00311075">
        <w:rPr>
          <w:rFonts w:ascii="Times New Roman" w:hAnsi="Times New Roman"/>
          <w:b/>
          <w:sz w:val="24"/>
          <w:szCs w:val="24"/>
        </w:rPr>
        <w:t>čl. I</w:t>
      </w:r>
    </w:p>
    <w:p w14:paraId="10209DC7" w14:textId="6E02DBA6" w:rsidR="000D04FE" w:rsidRPr="00311075" w:rsidRDefault="000D04FE"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1 </w:t>
      </w:r>
      <w:r w:rsidR="006C297C" w:rsidRPr="00311075">
        <w:rPr>
          <w:rFonts w:ascii="Times New Roman" w:hAnsi="Times New Roman"/>
          <w:b/>
          <w:sz w:val="24"/>
          <w:szCs w:val="24"/>
        </w:rPr>
        <w:t>[</w:t>
      </w:r>
      <w:r w:rsidRPr="00311075">
        <w:rPr>
          <w:rFonts w:ascii="Times New Roman" w:hAnsi="Times New Roman"/>
          <w:b/>
          <w:sz w:val="24"/>
          <w:szCs w:val="24"/>
        </w:rPr>
        <w:t>§ 2 písm. a)</w:t>
      </w:r>
      <w:r w:rsidR="006C297C" w:rsidRPr="00311075">
        <w:rPr>
          <w:rFonts w:ascii="Times New Roman" w:hAnsi="Times New Roman"/>
          <w:b/>
          <w:sz w:val="24"/>
          <w:szCs w:val="24"/>
        </w:rPr>
        <w:t xml:space="preserve"> pôvodné znenie]</w:t>
      </w:r>
    </w:p>
    <w:p w14:paraId="1F362852" w14:textId="19A9AB4C" w:rsidR="000D04FE" w:rsidRPr="00311075" w:rsidRDefault="00305682" w:rsidP="00B85084">
      <w:pPr>
        <w:spacing w:line="240" w:lineRule="auto"/>
        <w:jc w:val="both"/>
        <w:rPr>
          <w:rFonts w:ascii="Times New Roman" w:hAnsi="Times New Roman"/>
          <w:sz w:val="24"/>
          <w:szCs w:val="24"/>
        </w:rPr>
      </w:pPr>
      <w:r w:rsidRPr="00311075">
        <w:rPr>
          <w:rFonts w:ascii="Times New Roman" w:hAnsi="Times New Roman"/>
          <w:sz w:val="24"/>
          <w:szCs w:val="24"/>
        </w:rPr>
        <w:t>Definícia finančného riadenia sa vypúšťa z</w:t>
      </w:r>
      <w:r w:rsidR="000D04FE" w:rsidRPr="00311075">
        <w:rPr>
          <w:rFonts w:ascii="Times New Roman" w:hAnsi="Times New Roman"/>
          <w:sz w:val="24"/>
          <w:szCs w:val="24"/>
        </w:rPr>
        <w:t xml:space="preserve"> dôvodu, že </w:t>
      </w:r>
      <w:r w:rsidR="002F371D" w:rsidRPr="00311075">
        <w:rPr>
          <w:rFonts w:ascii="Times New Roman" w:hAnsi="Times New Roman"/>
          <w:sz w:val="24"/>
          <w:szCs w:val="24"/>
        </w:rPr>
        <w:t xml:space="preserve">skutočnosti, ktoré popisovala sú </w:t>
      </w:r>
      <w:r w:rsidRPr="00311075">
        <w:rPr>
          <w:rFonts w:ascii="Times New Roman" w:hAnsi="Times New Roman"/>
          <w:sz w:val="24"/>
          <w:szCs w:val="24"/>
        </w:rPr>
        <w:t xml:space="preserve"> zahrnut</w:t>
      </w:r>
      <w:r w:rsidR="002F371D" w:rsidRPr="00311075">
        <w:rPr>
          <w:rFonts w:ascii="Times New Roman" w:hAnsi="Times New Roman"/>
          <w:sz w:val="24"/>
          <w:szCs w:val="24"/>
        </w:rPr>
        <w:t>é</w:t>
      </w:r>
      <w:r w:rsidRPr="00311075">
        <w:rPr>
          <w:rFonts w:ascii="Times New Roman" w:hAnsi="Times New Roman"/>
          <w:sz w:val="24"/>
          <w:szCs w:val="24"/>
        </w:rPr>
        <w:t xml:space="preserve"> priamo v  </w:t>
      </w:r>
      <w:r w:rsidR="00772B6B" w:rsidRPr="00311075">
        <w:rPr>
          <w:rFonts w:ascii="Times New Roman" w:hAnsi="Times New Roman"/>
          <w:sz w:val="24"/>
          <w:szCs w:val="24"/>
        </w:rPr>
        <w:t xml:space="preserve">upravenom </w:t>
      </w:r>
      <w:r w:rsidRPr="00311075">
        <w:rPr>
          <w:rFonts w:ascii="Times New Roman" w:hAnsi="Times New Roman"/>
          <w:sz w:val="24"/>
          <w:szCs w:val="24"/>
        </w:rPr>
        <w:t xml:space="preserve">navrhovanom </w:t>
      </w:r>
      <w:r w:rsidR="00772B6B" w:rsidRPr="00311075">
        <w:rPr>
          <w:rFonts w:ascii="Times New Roman" w:hAnsi="Times New Roman"/>
          <w:sz w:val="24"/>
          <w:szCs w:val="24"/>
        </w:rPr>
        <w:t xml:space="preserve">znení </w:t>
      </w:r>
      <w:r w:rsidR="000D04FE" w:rsidRPr="00311075">
        <w:rPr>
          <w:rFonts w:ascii="Times New Roman" w:hAnsi="Times New Roman"/>
          <w:sz w:val="24"/>
          <w:szCs w:val="24"/>
        </w:rPr>
        <w:t>§ 5, ktorý upravuje finančné riadenie</w:t>
      </w:r>
      <w:r w:rsidR="00A25D42" w:rsidRPr="00311075">
        <w:rPr>
          <w:rFonts w:ascii="Times New Roman" w:hAnsi="Times New Roman"/>
          <w:sz w:val="24"/>
          <w:szCs w:val="24"/>
        </w:rPr>
        <w:t xml:space="preserve"> ako súčasť vnútorného kontrolného systému a s tým súvisi</w:t>
      </w:r>
      <w:r w:rsidR="00E70355" w:rsidRPr="00311075">
        <w:rPr>
          <w:rFonts w:ascii="Times New Roman" w:hAnsi="Times New Roman"/>
          <w:sz w:val="24"/>
          <w:szCs w:val="24"/>
        </w:rPr>
        <w:t>a</w:t>
      </w:r>
      <w:r w:rsidR="00A25D42" w:rsidRPr="00311075">
        <w:rPr>
          <w:rFonts w:ascii="Times New Roman" w:hAnsi="Times New Roman"/>
          <w:sz w:val="24"/>
          <w:szCs w:val="24"/>
        </w:rPr>
        <w:t>ce</w:t>
      </w:r>
      <w:r w:rsidR="000D04FE" w:rsidRPr="00311075">
        <w:rPr>
          <w:rFonts w:ascii="Times New Roman" w:hAnsi="Times New Roman"/>
          <w:sz w:val="24"/>
          <w:szCs w:val="24"/>
        </w:rPr>
        <w:t xml:space="preserve"> povinnosti orgánu verejnej správy. </w:t>
      </w:r>
    </w:p>
    <w:p w14:paraId="054F1215" w14:textId="130FF2C3" w:rsidR="00DE653D" w:rsidRPr="00311075" w:rsidRDefault="00DE653D" w:rsidP="00DE653D">
      <w:pPr>
        <w:spacing w:line="240" w:lineRule="auto"/>
        <w:jc w:val="both"/>
        <w:rPr>
          <w:rFonts w:ascii="Times New Roman" w:hAnsi="Times New Roman"/>
          <w:b/>
          <w:sz w:val="24"/>
          <w:szCs w:val="24"/>
        </w:rPr>
      </w:pPr>
      <w:r w:rsidRPr="00311075">
        <w:rPr>
          <w:rFonts w:ascii="Times New Roman" w:hAnsi="Times New Roman"/>
          <w:b/>
          <w:sz w:val="24"/>
          <w:szCs w:val="24"/>
        </w:rPr>
        <w:t>K bodu 2 [§ 2 písm. a)]</w:t>
      </w:r>
    </w:p>
    <w:p w14:paraId="31FC2181" w14:textId="503B2314" w:rsidR="00DE653D" w:rsidRPr="00311075" w:rsidRDefault="00DE653D" w:rsidP="00B85084">
      <w:pPr>
        <w:spacing w:line="240" w:lineRule="auto"/>
        <w:jc w:val="both"/>
        <w:rPr>
          <w:rFonts w:ascii="Times New Roman" w:hAnsi="Times New Roman"/>
          <w:sz w:val="24"/>
          <w:szCs w:val="24"/>
        </w:rPr>
      </w:pPr>
      <w:r w:rsidRPr="00311075">
        <w:rPr>
          <w:rFonts w:ascii="Times New Roman" w:hAnsi="Times New Roman"/>
          <w:sz w:val="24"/>
          <w:szCs w:val="24"/>
        </w:rPr>
        <w:t>Navrhuje sa precizovanie pojmu finančná kontrola</w:t>
      </w:r>
      <w:r w:rsidR="00AF2E23" w:rsidRPr="00311075">
        <w:rPr>
          <w:rFonts w:ascii="Times New Roman" w:hAnsi="Times New Roman"/>
          <w:sz w:val="24"/>
          <w:szCs w:val="24"/>
        </w:rPr>
        <w:t>,</w:t>
      </w:r>
      <w:r w:rsidRPr="00311075">
        <w:rPr>
          <w:rFonts w:ascii="Times New Roman" w:hAnsi="Times New Roman"/>
          <w:sz w:val="24"/>
          <w:szCs w:val="24"/>
        </w:rPr>
        <w:t xml:space="preserve"> aby bolo zrejmé, že finančná kontrola </w:t>
      </w:r>
      <w:r w:rsidR="00AF2E23" w:rsidRPr="00311075">
        <w:rPr>
          <w:rFonts w:ascii="Times New Roman" w:hAnsi="Times New Roman"/>
          <w:sz w:val="24"/>
          <w:szCs w:val="24"/>
        </w:rPr>
        <w:t xml:space="preserve">sa vykonáva </w:t>
      </w:r>
      <w:r w:rsidR="006A5FBB" w:rsidRPr="00311075">
        <w:rPr>
          <w:rFonts w:ascii="Times New Roman" w:hAnsi="Times New Roman"/>
          <w:sz w:val="24"/>
          <w:szCs w:val="24"/>
        </w:rPr>
        <w:t xml:space="preserve">vo všetkých fázach finančnej operácie, to znamená, že </w:t>
      </w:r>
      <w:r w:rsidR="00AF2E23" w:rsidRPr="00311075">
        <w:rPr>
          <w:rFonts w:ascii="Times New Roman" w:hAnsi="Times New Roman"/>
          <w:sz w:val="24"/>
          <w:szCs w:val="24"/>
        </w:rPr>
        <w:t xml:space="preserve">pred jej uskutočnením, teda </w:t>
      </w:r>
      <w:r w:rsidR="006A5FBB" w:rsidRPr="00311075">
        <w:rPr>
          <w:rFonts w:ascii="Times New Roman" w:hAnsi="Times New Roman"/>
          <w:sz w:val="24"/>
          <w:szCs w:val="24"/>
        </w:rPr>
        <w:t>už počas prípravy finančnej operácie je potrebné vykonať finančnú kontrolu, taktiež aj v</w:t>
      </w:r>
      <w:r w:rsidR="00AF2E23" w:rsidRPr="00311075">
        <w:rPr>
          <w:rFonts w:ascii="Times New Roman" w:hAnsi="Times New Roman"/>
          <w:sz w:val="24"/>
          <w:szCs w:val="24"/>
        </w:rPr>
        <w:t xml:space="preserve"> jej </w:t>
      </w:r>
      <w:r w:rsidR="006A5FBB" w:rsidRPr="00311075">
        <w:rPr>
          <w:rFonts w:ascii="Times New Roman" w:hAnsi="Times New Roman"/>
          <w:sz w:val="24"/>
          <w:szCs w:val="24"/>
        </w:rPr>
        <w:t> priebehu a až do</w:t>
      </w:r>
      <w:r w:rsidR="00AF2E23" w:rsidRPr="00311075">
        <w:rPr>
          <w:rFonts w:ascii="Times New Roman" w:hAnsi="Times New Roman"/>
          <w:sz w:val="24"/>
          <w:szCs w:val="24"/>
        </w:rPr>
        <w:t> </w:t>
      </w:r>
      <w:r w:rsidR="006A5FBB" w:rsidRPr="00311075">
        <w:rPr>
          <w:rFonts w:ascii="Times New Roman" w:hAnsi="Times New Roman"/>
          <w:sz w:val="24"/>
          <w:szCs w:val="24"/>
        </w:rPr>
        <w:t>konečného vysporiadania, zúčtovania, dosiahnutia a udržania výsledk</w:t>
      </w:r>
      <w:r w:rsidR="00A246D0" w:rsidRPr="00311075">
        <w:rPr>
          <w:rFonts w:ascii="Times New Roman" w:hAnsi="Times New Roman"/>
          <w:sz w:val="24"/>
          <w:szCs w:val="24"/>
        </w:rPr>
        <w:t>u</w:t>
      </w:r>
      <w:r w:rsidR="006A5FBB" w:rsidRPr="00311075">
        <w:rPr>
          <w:rFonts w:ascii="Times New Roman" w:hAnsi="Times New Roman"/>
          <w:sz w:val="24"/>
          <w:szCs w:val="24"/>
        </w:rPr>
        <w:t xml:space="preserve"> a cieľ</w:t>
      </w:r>
      <w:r w:rsidR="00A246D0" w:rsidRPr="00311075">
        <w:rPr>
          <w:rFonts w:ascii="Times New Roman" w:hAnsi="Times New Roman"/>
          <w:sz w:val="24"/>
          <w:szCs w:val="24"/>
        </w:rPr>
        <w:t>a</w:t>
      </w:r>
      <w:r w:rsidR="006A5FBB" w:rsidRPr="00311075">
        <w:rPr>
          <w:rFonts w:ascii="Times New Roman" w:hAnsi="Times New Roman"/>
          <w:sz w:val="24"/>
          <w:szCs w:val="24"/>
        </w:rPr>
        <w:t xml:space="preserve"> finančnej operácie alebo jej časti.</w:t>
      </w:r>
    </w:p>
    <w:p w14:paraId="746DFAE0" w14:textId="4CA7545D" w:rsidR="00CF2713" w:rsidRPr="00311075" w:rsidRDefault="000D04FE" w:rsidP="00B85084">
      <w:pPr>
        <w:spacing w:line="240" w:lineRule="auto"/>
        <w:jc w:val="both"/>
        <w:rPr>
          <w:rFonts w:ascii="Times New Roman" w:hAnsi="Times New Roman"/>
          <w:b/>
          <w:sz w:val="24"/>
          <w:szCs w:val="24"/>
        </w:rPr>
      </w:pPr>
      <w:bookmarkStart w:id="2" w:name="_Hlk198558744"/>
      <w:r w:rsidRPr="00311075">
        <w:rPr>
          <w:rFonts w:ascii="Times New Roman" w:hAnsi="Times New Roman"/>
          <w:b/>
          <w:sz w:val="24"/>
          <w:szCs w:val="24"/>
        </w:rPr>
        <w:t xml:space="preserve">K bodu </w:t>
      </w:r>
      <w:r w:rsidR="00DE653D" w:rsidRPr="00311075">
        <w:rPr>
          <w:rFonts w:ascii="Times New Roman" w:hAnsi="Times New Roman"/>
          <w:b/>
          <w:sz w:val="24"/>
          <w:szCs w:val="24"/>
        </w:rPr>
        <w:t>3</w:t>
      </w:r>
      <w:r w:rsidR="00456493" w:rsidRPr="00311075">
        <w:rPr>
          <w:rFonts w:ascii="Times New Roman" w:hAnsi="Times New Roman"/>
          <w:b/>
          <w:sz w:val="24"/>
          <w:szCs w:val="24"/>
        </w:rPr>
        <w:t xml:space="preserve"> [</w:t>
      </w:r>
      <w:r w:rsidR="00CF2713" w:rsidRPr="00311075">
        <w:rPr>
          <w:rFonts w:ascii="Times New Roman" w:hAnsi="Times New Roman"/>
          <w:b/>
          <w:sz w:val="24"/>
          <w:szCs w:val="24"/>
        </w:rPr>
        <w:t xml:space="preserve">§ 2 písm. </w:t>
      </w:r>
      <w:r w:rsidRPr="00311075">
        <w:rPr>
          <w:rFonts w:ascii="Times New Roman" w:hAnsi="Times New Roman"/>
          <w:b/>
          <w:sz w:val="24"/>
          <w:szCs w:val="24"/>
        </w:rPr>
        <w:t>c</w:t>
      </w:r>
      <w:r w:rsidR="00CF2713" w:rsidRPr="00311075">
        <w:rPr>
          <w:rFonts w:ascii="Times New Roman" w:hAnsi="Times New Roman"/>
          <w:b/>
          <w:sz w:val="24"/>
          <w:szCs w:val="24"/>
        </w:rPr>
        <w:t>)</w:t>
      </w:r>
      <w:r w:rsidR="00456493" w:rsidRPr="00311075">
        <w:rPr>
          <w:rFonts w:ascii="Times New Roman" w:hAnsi="Times New Roman"/>
          <w:b/>
          <w:sz w:val="24"/>
          <w:szCs w:val="24"/>
        </w:rPr>
        <w:t>]</w:t>
      </w:r>
    </w:p>
    <w:bookmarkEnd w:id="2"/>
    <w:p w14:paraId="68F44389" w14:textId="3AE51FC7" w:rsidR="000D04FE" w:rsidRPr="00311075" w:rsidRDefault="002B7CF6"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Navrhuje sa </w:t>
      </w:r>
      <w:r w:rsidR="006A4D8F" w:rsidRPr="00311075">
        <w:rPr>
          <w:rFonts w:ascii="Times New Roman" w:hAnsi="Times New Roman"/>
          <w:sz w:val="24"/>
          <w:szCs w:val="24"/>
        </w:rPr>
        <w:t xml:space="preserve">precizovať </w:t>
      </w:r>
      <w:r w:rsidR="000D04FE" w:rsidRPr="00311075">
        <w:rPr>
          <w:rFonts w:ascii="Times New Roman" w:hAnsi="Times New Roman"/>
          <w:sz w:val="24"/>
          <w:szCs w:val="24"/>
        </w:rPr>
        <w:t>pojem</w:t>
      </w:r>
      <w:r w:rsidRPr="00311075">
        <w:rPr>
          <w:rFonts w:ascii="Times New Roman" w:hAnsi="Times New Roman"/>
          <w:sz w:val="24"/>
          <w:szCs w:val="24"/>
        </w:rPr>
        <w:t xml:space="preserve"> finančná operácia, ktorou</w:t>
      </w:r>
      <w:r w:rsidR="000D04FE" w:rsidRPr="00311075">
        <w:rPr>
          <w:rFonts w:ascii="Times New Roman" w:hAnsi="Times New Roman"/>
          <w:sz w:val="24"/>
          <w:szCs w:val="24"/>
        </w:rPr>
        <w:t xml:space="preserve"> </w:t>
      </w:r>
      <w:r w:rsidR="00EC034D" w:rsidRPr="00311075">
        <w:rPr>
          <w:rFonts w:ascii="Times New Roman" w:hAnsi="Times New Roman"/>
          <w:sz w:val="24"/>
          <w:szCs w:val="24"/>
        </w:rPr>
        <w:t>sa</w:t>
      </w:r>
      <w:r w:rsidR="000D04FE" w:rsidRPr="00311075">
        <w:rPr>
          <w:rFonts w:ascii="Times New Roman" w:hAnsi="Times New Roman"/>
          <w:sz w:val="24"/>
          <w:szCs w:val="24"/>
        </w:rPr>
        <w:t xml:space="preserve"> </w:t>
      </w:r>
      <w:r w:rsidR="00A472AB" w:rsidRPr="00311075">
        <w:rPr>
          <w:rFonts w:ascii="Times New Roman" w:hAnsi="Times New Roman"/>
          <w:sz w:val="24"/>
          <w:szCs w:val="24"/>
        </w:rPr>
        <w:t>rozumie</w:t>
      </w:r>
      <w:r w:rsidR="00EC034D" w:rsidRPr="00311075">
        <w:rPr>
          <w:rFonts w:ascii="Times New Roman" w:hAnsi="Times New Roman"/>
          <w:sz w:val="24"/>
          <w:szCs w:val="24"/>
        </w:rPr>
        <w:t xml:space="preserve"> </w:t>
      </w:r>
      <w:r w:rsidR="000D04FE" w:rsidRPr="00311075">
        <w:rPr>
          <w:rFonts w:ascii="Times New Roman" w:hAnsi="Times New Roman"/>
          <w:sz w:val="24"/>
          <w:szCs w:val="24"/>
        </w:rPr>
        <w:t>príjem, v</w:t>
      </w:r>
      <w:r w:rsidR="005D4778" w:rsidRPr="00311075">
        <w:rPr>
          <w:rFonts w:ascii="Times New Roman" w:hAnsi="Times New Roman"/>
          <w:sz w:val="24"/>
          <w:szCs w:val="24"/>
        </w:rPr>
        <w:t>ynaloženie</w:t>
      </w:r>
      <w:r w:rsidR="000D04FE" w:rsidRPr="00311075">
        <w:rPr>
          <w:rFonts w:ascii="Times New Roman" w:hAnsi="Times New Roman"/>
          <w:sz w:val="24"/>
          <w:szCs w:val="24"/>
        </w:rPr>
        <w:t xml:space="preserve"> verejných financií alebo </w:t>
      </w:r>
      <w:r w:rsidR="006A4D8F" w:rsidRPr="00311075">
        <w:rPr>
          <w:rFonts w:ascii="Times New Roman" w:hAnsi="Times New Roman"/>
          <w:sz w:val="24"/>
          <w:szCs w:val="24"/>
        </w:rPr>
        <w:t xml:space="preserve">iný </w:t>
      </w:r>
      <w:r w:rsidR="000D04FE" w:rsidRPr="00311075">
        <w:rPr>
          <w:rFonts w:ascii="Times New Roman" w:hAnsi="Times New Roman"/>
          <w:sz w:val="24"/>
          <w:szCs w:val="24"/>
        </w:rPr>
        <w:t xml:space="preserve">úkon majetkovej povahy. </w:t>
      </w:r>
      <w:r w:rsidR="00DC3443" w:rsidRPr="00311075">
        <w:rPr>
          <w:rFonts w:ascii="Times New Roman" w:hAnsi="Times New Roman"/>
          <w:sz w:val="24"/>
          <w:szCs w:val="24"/>
        </w:rPr>
        <w:t>V definícii finančnej operácie sa nahrádza</w:t>
      </w:r>
      <w:r w:rsidR="001A20E9" w:rsidRPr="00311075">
        <w:rPr>
          <w:rFonts w:ascii="Times New Roman" w:hAnsi="Times New Roman"/>
          <w:sz w:val="24"/>
          <w:szCs w:val="24"/>
        </w:rPr>
        <w:t>jú slová</w:t>
      </w:r>
      <w:r w:rsidR="00DC3443" w:rsidRPr="00311075">
        <w:rPr>
          <w:rFonts w:ascii="Times New Roman" w:hAnsi="Times New Roman"/>
          <w:sz w:val="24"/>
          <w:szCs w:val="24"/>
        </w:rPr>
        <w:t xml:space="preserve"> poskytnutie</w:t>
      </w:r>
      <w:r w:rsidR="001A20E9" w:rsidRPr="00311075">
        <w:rPr>
          <w:rFonts w:ascii="Times New Roman" w:hAnsi="Times New Roman"/>
          <w:sz w:val="24"/>
          <w:szCs w:val="24"/>
        </w:rPr>
        <w:t xml:space="preserve"> a použitie</w:t>
      </w:r>
      <w:r w:rsidR="00DC3443" w:rsidRPr="00311075">
        <w:rPr>
          <w:rFonts w:ascii="Times New Roman" w:hAnsi="Times New Roman"/>
          <w:sz w:val="24"/>
          <w:szCs w:val="24"/>
        </w:rPr>
        <w:t xml:space="preserve"> </w:t>
      </w:r>
      <w:r w:rsidR="001A20E9" w:rsidRPr="00311075">
        <w:rPr>
          <w:rFonts w:ascii="Times New Roman" w:hAnsi="Times New Roman"/>
          <w:sz w:val="24"/>
          <w:szCs w:val="24"/>
        </w:rPr>
        <w:t>slovom</w:t>
      </w:r>
      <w:r w:rsidR="00DC3443" w:rsidRPr="00311075">
        <w:rPr>
          <w:rFonts w:ascii="Times New Roman" w:hAnsi="Times New Roman"/>
          <w:sz w:val="24"/>
          <w:szCs w:val="24"/>
        </w:rPr>
        <w:t xml:space="preserve"> </w:t>
      </w:r>
      <w:r w:rsidR="005D4778" w:rsidRPr="00311075">
        <w:rPr>
          <w:rFonts w:ascii="Times New Roman" w:hAnsi="Times New Roman"/>
          <w:sz w:val="24"/>
          <w:szCs w:val="24"/>
        </w:rPr>
        <w:t xml:space="preserve">vynaloženie </w:t>
      </w:r>
      <w:r w:rsidR="00DC3443" w:rsidRPr="00311075">
        <w:rPr>
          <w:rFonts w:ascii="Times New Roman" w:hAnsi="Times New Roman"/>
          <w:sz w:val="24"/>
          <w:szCs w:val="24"/>
        </w:rPr>
        <w:t xml:space="preserve">z dôvodu </w:t>
      </w:r>
      <w:r w:rsidR="001A20E9" w:rsidRPr="00311075">
        <w:rPr>
          <w:rFonts w:ascii="Times New Roman" w:hAnsi="Times New Roman"/>
          <w:sz w:val="24"/>
          <w:szCs w:val="24"/>
        </w:rPr>
        <w:t xml:space="preserve">jeho </w:t>
      </w:r>
      <w:r w:rsidR="00DC3443" w:rsidRPr="00311075">
        <w:rPr>
          <w:rFonts w:ascii="Times New Roman" w:hAnsi="Times New Roman"/>
          <w:sz w:val="24"/>
          <w:szCs w:val="24"/>
        </w:rPr>
        <w:t>širšieho významu</w:t>
      </w:r>
      <w:r w:rsidR="001A20E9" w:rsidRPr="00311075">
        <w:rPr>
          <w:rFonts w:ascii="Times New Roman" w:hAnsi="Times New Roman"/>
          <w:sz w:val="24"/>
          <w:szCs w:val="24"/>
        </w:rPr>
        <w:t>, pričom</w:t>
      </w:r>
      <w:r w:rsidR="00DC3443" w:rsidRPr="00311075">
        <w:rPr>
          <w:rFonts w:ascii="Times New Roman" w:hAnsi="Times New Roman"/>
          <w:sz w:val="24"/>
          <w:szCs w:val="24"/>
        </w:rPr>
        <w:t xml:space="preserve"> </w:t>
      </w:r>
      <w:r w:rsidR="005D4778" w:rsidRPr="00311075">
        <w:rPr>
          <w:rFonts w:ascii="Times New Roman" w:hAnsi="Times New Roman"/>
          <w:sz w:val="24"/>
          <w:szCs w:val="24"/>
        </w:rPr>
        <w:t>ide o</w:t>
      </w:r>
      <w:r w:rsidR="00EC034D" w:rsidRPr="00311075">
        <w:rPr>
          <w:rFonts w:ascii="Times New Roman" w:hAnsi="Times New Roman"/>
          <w:sz w:val="24"/>
          <w:szCs w:val="24"/>
        </w:rPr>
        <w:t xml:space="preserve"> akékoľvek vynaloženie verejných financií, t.</w:t>
      </w:r>
      <w:r w:rsidR="00AC0441" w:rsidRPr="00311075">
        <w:rPr>
          <w:rFonts w:ascii="Times New Roman" w:hAnsi="Times New Roman"/>
          <w:sz w:val="24"/>
          <w:szCs w:val="24"/>
        </w:rPr>
        <w:t> </w:t>
      </w:r>
      <w:r w:rsidR="00EC034D" w:rsidRPr="00311075">
        <w:rPr>
          <w:rFonts w:ascii="Times New Roman" w:hAnsi="Times New Roman"/>
          <w:sz w:val="24"/>
          <w:szCs w:val="24"/>
        </w:rPr>
        <w:t>j.</w:t>
      </w:r>
      <w:r w:rsidR="00980F76" w:rsidRPr="00311075">
        <w:rPr>
          <w:rFonts w:ascii="Times New Roman" w:hAnsi="Times New Roman"/>
          <w:sz w:val="24"/>
          <w:szCs w:val="24"/>
        </w:rPr>
        <w:t xml:space="preserve"> </w:t>
      </w:r>
      <w:r w:rsidR="00EC034D" w:rsidRPr="00311075">
        <w:rPr>
          <w:rFonts w:ascii="Times New Roman" w:hAnsi="Times New Roman"/>
          <w:sz w:val="24"/>
          <w:szCs w:val="24"/>
        </w:rPr>
        <w:t xml:space="preserve">použitie verejných financií na úhradu dodaných tovarov, prác alebo služieb, </w:t>
      </w:r>
      <w:r w:rsidR="000D04FE" w:rsidRPr="00311075">
        <w:rPr>
          <w:rFonts w:ascii="Times New Roman" w:hAnsi="Times New Roman"/>
          <w:sz w:val="24"/>
          <w:szCs w:val="24"/>
        </w:rPr>
        <w:t xml:space="preserve">poskytnutie </w:t>
      </w:r>
      <w:r w:rsidR="00EC034D" w:rsidRPr="00311075">
        <w:rPr>
          <w:rFonts w:ascii="Times New Roman" w:hAnsi="Times New Roman"/>
          <w:sz w:val="24"/>
          <w:szCs w:val="24"/>
        </w:rPr>
        <w:t>verejných financií formou príspevku, dotácie alebo grantu</w:t>
      </w:r>
      <w:r w:rsidR="001009FD" w:rsidRPr="00311075">
        <w:rPr>
          <w:rFonts w:ascii="Times New Roman" w:hAnsi="Times New Roman"/>
          <w:sz w:val="24"/>
          <w:szCs w:val="24"/>
        </w:rPr>
        <w:t xml:space="preserve"> a podobne</w:t>
      </w:r>
      <w:r w:rsidR="00EC034D" w:rsidRPr="00311075">
        <w:rPr>
          <w:rFonts w:ascii="Times New Roman" w:hAnsi="Times New Roman"/>
          <w:sz w:val="24"/>
          <w:szCs w:val="24"/>
        </w:rPr>
        <w:t xml:space="preserve">. </w:t>
      </w:r>
      <w:r w:rsidR="00511A48" w:rsidRPr="00311075">
        <w:rPr>
          <w:rFonts w:ascii="Times New Roman" w:hAnsi="Times New Roman"/>
          <w:sz w:val="24"/>
          <w:szCs w:val="24"/>
        </w:rPr>
        <w:t>Naďalej platí, že finančná kontrola sa vykonáva počas celej „životnosti“ finančnej operácie, a teda vo všetkých fázach súvisiacich s príjmom alebo v</w:t>
      </w:r>
      <w:r w:rsidR="005D4778" w:rsidRPr="00311075">
        <w:rPr>
          <w:rFonts w:ascii="Times New Roman" w:hAnsi="Times New Roman"/>
          <w:sz w:val="24"/>
          <w:szCs w:val="24"/>
        </w:rPr>
        <w:t>ynaložením</w:t>
      </w:r>
      <w:r w:rsidR="00511A48" w:rsidRPr="00311075">
        <w:rPr>
          <w:rFonts w:ascii="Times New Roman" w:hAnsi="Times New Roman"/>
          <w:sz w:val="24"/>
          <w:szCs w:val="24"/>
        </w:rPr>
        <w:t xml:space="preserve"> verejných financií</w:t>
      </w:r>
      <w:r w:rsidR="00C12E8D" w:rsidRPr="00311075">
        <w:rPr>
          <w:rFonts w:ascii="Times New Roman" w:hAnsi="Times New Roman"/>
          <w:sz w:val="24"/>
          <w:szCs w:val="24"/>
        </w:rPr>
        <w:t>. T</w:t>
      </w:r>
      <w:r w:rsidR="005D4778" w:rsidRPr="00311075">
        <w:rPr>
          <w:rFonts w:ascii="Times New Roman" w:hAnsi="Times New Roman"/>
          <w:sz w:val="24"/>
          <w:szCs w:val="24"/>
        </w:rPr>
        <w:t>o znamená, že už počas prípravy finančnej operácie je potrebné vykonať finančnú kontrolu (</w:t>
      </w:r>
      <w:r w:rsidR="00C12E8D" w:rsidRPr="00311075">
        <w:rPr>
          <w:rFonts w:ascii="Times New Roman" w:hAnsi="Times New Roman"/>
          <w:sz w:val="24"/>
          <w:szCs w:val="24"/>
        </w:rPr>
        <w:t>prípravnou fázou finančnej operácie je napríklad aj</w:t>
      </w:r>
      <w:r w:rsidR="00E17A7D" w:rsidRPr="00311075">
        <w:rPr>
          <w:rFonts w:ascii="Times New Roman" w:hAnsi="Times New Roman"/>
          <w:sz w:val="24"/>
          <w:szCs w:val="24"/>
        </w:rPr>
        <w:t> </w:t>
      </w:r>
      <w:r w:rsidR="00C12E8D" w:rsidRPr="00311075">
        <w:rPr>
          <w:rFonts w:ascii="Times New Roman" w:hAnsi="Times New Roman"/>
          <w:sz w:val="24"/>
          <w:szCs w:val="24"/>
        </w:rPr>
        <w:t>vykonanie rozpočtového opatrenia, ktoré vykonáva orgán verejnej správy</w:t>
      </w:r>
      <w:r w:rsidR="005D4778" w:rsidRPr="00311075">
        <w:rPr>
          <w:rFonts w:ascii="Times New Roman" w:hAnsi="Times New Roman"/>
          <w:sz w:val="24"/>
          <w:szCs w:val="24"/>
        </w:rPr>
        <w:t>), taktiež v</w:t>
      </w:r>
      <w:r w:rsidR="00E17A7D" w:rsidRPr="00311075">
        <w:rPr>
          <w:rFonts w:ascii="Times New Roman" w:hAnsi="Times New Roman"/>
          <w:sz w:val="24"/>
          <w:szCs w:val="24"/>
        </w:rPr>
        <w:t> </w:t>
      </w:r>
      <w:r w:rsidR="005D4778" w:rsidRPr="00311075">
        <w:rPr>
          <w:rFonts w:ascii="Times New Roman" w:hAnsi="Times New Roman"/>
          <w:sz w:val="24"/>
          <w:szCs w:val="24"/>
        </w:rPr>
        <w:t xml:space="preserve">priebehu </w:t>
      </w:r>
      <w:r w:rsidR="00C12E8D" w:rsidRPr="00311075">
        <w:rPr>
          <w:rFonts w:ascii="Times New Roman" w:hAnsi="Times New Roman"/>
          <w:sz w:val="24"/>
          <w:szCs w:val="24"/>
        </w:rPr>
        <w:t xml:space="preserve">finančnej operácie </w:t>
      </w:r>
      <w:r w:rsidR="005D4778" w:rsidRPr="00311075">
        <w:rPr>
          <w:rFonts w:ascii="Times New Roman" w:hAnsi="Times New Roman"/>
          <w:sz w:val="24"/>
          <w:szCs w:val="24"/>
        </w:rPr>
        <w:t xml:space="preserve">a až do </w:t>
      </w:r>
      <w:r w:rsidR="00C12E8D" w:rsidRPr="00311075">
        <w:rPr>
          <w:rFonts w:ascii="Times New Roman" w:hAnsi="Times New Roman"/>
          <w:sz w:val="24"/>
          <w:szCs w:val="24"/>
        </w:rPr>
        <w:t xml:space="preserve">jej </w:t>
      </w:r>
      <w:r w:rsidR="005D4778" w:rsidRPr="00311075">
        <w:rPr>
          <w:rFonts w:ascii="Times New Roman" w:hAnsi="Times New Roman"/>
          <w:sz w:val="24"/>
          <w:szCs w:val="24"/>
        </w:rPr>
        <w:t xml:space="preserve">konečného vysporiadania, zúčtovania, dosiahnutia a udržania </w:t>
      </w:r>
      <w:r w:rsidR="00C12E8D" w:rsidRPr="00311075">
        <w:rPr>
          <w:rFonts w:ascii="Times New Roman" w:hAnsi="Times New Roman"/>
          <w:sz w:val="24"/>
          <w:szCs w:val="24"/>
        </w:rPr>
        <w:t xml:space="preserve">jej </w:t>
      </w:r>
      <w:r w:rsidR="005D4778" w:rsidRPr="00311075">
        <w:rPr>
          <w:rFonts w:ascii="Times New Roman" w:hAnsi="Times New Roman"/>
          <w:sz w:val="24"/>
          <w:szCs w:val="24"/>
        </w:rPr>
        <w:t>výsledk</w:t>
      </w:r>
      <w:r w:rsidR="00E17A7D" w:rsidRPr="00311075">
        <w:rPr>
          <w:rFonts w:ascii="Times New Roman" w:hAnsi="Times New Roman"/>
          <w:sz w:val="24"/>
          <w:szCs w:val="24"/>
        </w:rPr>
        <w:t>u</w:t>
      </w:r>
      <w:r w:rsidR="005D4778" w:rsidRPr="00311075">
        <w:rPr>
          <w:rFonts w:ascii="Times New Roman" w:hAnsi="Times New Roman"/>
          <w:sz w:val="24"/>
          <w:szCs w:val="24"/>
        </w:rPr>
        <w:t xml:space="preserve"> a cieľ</w:t>
      </w:r>
      <w:r w:rsidR="00E17A7D" w:rsidRPr="00311075">
        <w:rPr>
          <w:rFonts w:ascii="Times New Roman" w:hAnsi="Times New Roman"/>
          <w:sz w:val="24"/>
          <w:szCs w:val="24"/>
        </w:rPr>
        <w:t>a</w:t>
      </w:r>
      <w:r w:rsidR="00511A48" w:rsidRPr="00311075">
        <w:rPr>
          <w:rFonts w:ascii="Times New Roman" w:hAnsi="Times New Roman"/>
          <w:sz w:val="24"/>
          <w:szCs w:val="24"/>
        </w:rPr>
        <w:t xml:space="preserve">. </w:t>
      </w:r>
      <w:r w:rsidR="00BD1E5C" w:rsidRPr="00311075">
        <w:rPr>
          <w:rFonts w:ascii="Times New Roman" w:hAnsi="Times New Roman"/>
          <w:sz w:val="24"/>
          <w:szCs w:val="24"/>
        </w:rPr>
        <w:t>V</w:t>
      </w:r>
      <w:r w:rsidR="00511A48" w:rsidRPr="00311075">
        <w:rPr>
          <w:rFonts w:ascii="Times New Roman" w:hAnsi="Times New Roman"/>
          <w:sz w:val="24"/>
          <w:szCs w:val="24"/>
        </w:rPr>
        <w:t xml:space="preserve">ypúšťajú </w:t>
      </w:r>
      <w:r w:rsidR="00BD1E5C" w:rsidRPr="00311075">
        <w:rPr>
          <w:rFonts w:ascii="Times New Roman" w:hAnsi="Times New Roman"/>
          <w:sz w:val="24"/>
          <w:szCs w:val="24"/>
        </w:rPr>
        <w:t xml:space="preserve">sa </w:t>
      </w:r>
      <w:r w:rsidR="00511A48" w:rsidRPr="00311075">
        <w:rPr>
          <w:rFonts w:ascii="Times New Roman" w:hAnsi="Times New Roman"/>
          <w:sz w:val="24"/>
          <w:szCs w:val="24"/>
        </w:rPr>
        <w:t xml:space="preserve">slová „právny úkon“, </w:t>
      </w:r>
      <w:r w:rsidR="00BD1E5C" w:rsidRPr="00311075">
        <w:rPr>
          <w:rFonts w:ascii="Times New Roman" w:hAnsi="Times New Roman"/>
          <w:sz w:val="24"/>
          <w:szCs w:val="24"/>
        </w:rPr>
        <w:t>keďže</w:t>
      </w:r>
      <w:r w:rsidR="00511A48" w:rsidRPr="00311075">
        <w:rPr>
          <w:rFonts w:ascii="Times New Roman" w:hAnsi="Times New Roman"/>
          <w:sz w:val="24"/>
          <w:szCs w:val="24"/>
        </w:rPr>
        <w:t>, ak právny úkon predstavuje fázu finančnej operácie (napr. kúpna zmluva súvisí s budúcim v</w:t>
      </w:r>
      <w:r w:rsidR="00BD1E5C" w:rsidRPr="00311075">
        <w:rPr>
          <w:rFonts w:ascii="Times New Roman" w:hAnsi="Times New Roman"/>
          <w:sz w:val="24"/>
          <w:szCs w:val="24"/>
        </w:rPr>
        <w:t>ynaložením</w:t>
      </w:r>
      <w:r w:rsidR="00511A48" w:rsidRPr="00311075">
        <w:rPr>
          <w:rFonts w:ascii="Times New Roman" w:hAnsi="Times New Roman"/>
          <w:sz w:val="24"/>
          <w:szCs w:val="24"/>
        </w:rPr>
        <w:t xml:space="preserve"> verejných financií), automaticky podlieha finančnej kontrole</w:t>
      </w:r>
      <w:r w:rsidR="004107ED" w:rsidRPr="00311075">
        <w:rPr>
          <w:rFonts w:ascii="Times New Roman" w:hAnsi="Times New Roman"/>
          <w:sz w:val="24"/>
          <w:szCs w:val="24"/>
        </w:rPr>
        <w:t xml:space="preserve"> – je časťou finančnej operácie</w:t>
      </w:r>
      <w:r w:rsidR="00511A48" w:rsidRPr="00311075">
        <w:rPr>
          <w:rFonts w:ascii="Times New Roman" w:hAnsi="Times New Roman"/>
          <w:sz w:val="24"/>
          <w:szCs w:val="24"/>
        </w:rPr>
        <w:t xml:space="preserve">. V prípade, že právny úkon nie je naviazaný, resp. </w:t>
      </w:r>
      <w:r w:rsidR="004845D6" w:rsidRPr="00311075">
        <w:rPr>
          <w:rFonts w:ascii="Times New Roman" w:hAnsi="Times New Roman"/>
          <w:sz w:val="24"/>
          <w:szCs w:val="24"/>
        </w:rPr>
        <w:t xml:space="preserve">nemá vplyv na finančnú operáciu - </w:t>
      </w:r>
      <w:r w:rsidR="00511A48" w:rsidRPr="00311075">
        <w:rPr>
          <w:rFonts w:ascii="Times New Roman" w:hAnsi="Times New Roman"/>
          <w:sz w:val="24"/>
          <w:szCs w:val="24"/>
        </w:rPr>
        <w:t>príj</w:t>
      </w:r>
      <w:r w:rsidR="004845D6" w:rsidRPr="00311075">
        <w:rPr>
          <w:rFonts w:ascii="Times New Roman" w:hAnsi="Times New Roman"/>
          <w:sz w:val="24"/>
          <w:szCs w:val="24"/>
        </w:rPr>
        <w:t xml:space="preserve">em, </w:t>
      </w:r>
      <w:r w:rsidR="00511A48" w:rsidRPr="00311075">
        <w:rPr>
          <w:rFonts w:ascii="Times New Roman" w:hAnsi="Times New Roman"/>
          <w:sz w:val="24"/>
          <w:szCs w:val="24"/>
        </w:rPr>
        <w:t>v</w:t>
      </w:r>
      <w:r w:rsidR="00BD1E5C" w:rsidRPr="00311075">
        <w:rPr>
          <w:rFonts w:ascii="Times New Roman" w:hAnsi="Times New Roman"/>
          <w:sz w:val="24"/>
          <w:szCs w:val="24"/>
        </w:rPr>
        <w:t>ynalože</w:t>
      </w:r>
      <w:r w:rsidR="004845D6" w:rsidRPr="00311075">
        <w:rPr>
          <w:rFonts w:ascii="Times New Roman" w:hAnsi="Times New Roman"/>
          <w:sz w:val="24"/>
          <w:szCs w:val="24"/>
        </w:rPr>
        <w:t>nie</w:t>
      </w:r>
      <w:r w:rsidR="00511A48" w:rsidRPr="00311075">
        <w:rPr>
          <w:rFonts w:ascii="Times New Roman" w:hAnsi="Times New Roman"/>
          <w:sz w:val="24"/>
          <w:szCs w:val="24"/>
        </w:rPr>
        <w:t xml:space="preserve"> verejných financií alebo iný úkon majetkovej povahy, nie je potrebné, aby </w:t>
      </w:r>
      <w:r w:rsidR="004845D6" w:rsidRPr="00311075">
        <w:rPr>
          <w:rFonts w:ascii="Times New Roman" w:hAnsi="Times New Roman"/>
          <w:sz w:val="24"/>
          <w:szCs w:val="24"/>
        </w:rPr>
        <w:t>bola vo vzťahu k nemu vykonaná finančná kontrola</w:t>
      </w:r>
      <w:r w:rsidR="00511A48" w:rsidRPr="00311075">
        <w:rPr>
          <w:rFonts w:ascii="Times New Roman" w:hAnsi="Times New Roman"/>
          <w:sz w:val="24"/>
          <w:szCs w:val="24"/>
        </w:rPr>
        <w:t>.</w:t>
      </w:r>
      <w:r w:rsidR="007C7EC3" w:rsidRPr="00311075">
        <w:rPr>
          <w:rFonts w:ascii="Times New Roman" w:hAnsi="Times New Roman"/>
          <w:sz w:val="24"/>
          <w:szCs w:val="24"/>
        </w:rPr>
        <w:t xml:space="preserve"> </w:t>
      </w:r>
      <w:r w:rsidR="004D3E44" w:rsidRPr="00311075">
        <w:rPr>
          <w:rFonts w:ascii="Times New Roman" w:hAnsi="Times New Roman"/>
          <w:sz w:val="24"/>
          <w:szCs w:val="24"/>
        </w:rPr>
        <w:t xml:space="preserve">Z definície </w:t>
      </w:r>
      <w:r w:rsidR="004845D6" w:rsidRPr="00311075">
        <w:rPr>
          <w:rFonts w:ascii="Times New Roman" w:hAnsi="Times New Roman"/>
          <w:sz w:val="24"/>
          <w:szCs w:val="24"/>
        </w:rPr>
        <w:t xml:space="preserve">finančnej operácie </w:t>
      </w:r>
      <w:r w:rsidR="004D3E44" w:rsidRPr="00311075">
        <w:rPr>
          <w:rFonts w:ascii="Times New Roman" w:hAnsi="Times New Roman"/>
          <w:sz w:val="24"/>
          <w:szCs w:val="24"/>
        </w:rPr>
        <w:t xml:space="preserve">bol právny úkon </w:t>
      </w:r>
      <w:r w:rsidR="004845D6" w:rsidRPr="00311075">
        <w:rPr>
          <w:rFonts w:ascii="Times New Roman" w:hAnsi="Times New Roman"/>
          <w:sz w:val="24"/>
          <w:szCs w:val="24"/>
        </w:rPr>
        <w:t xml:space="preserve">vypustený </w:t>
      </w:r>
      <w:r w:rsidR="004D3E44" w:rsidRPr="00311075">
        <w:rPr>
          <w:rFonts w:ascii="Times New Roman" w:hAnsi="Times New Roman"/>
          <w:sz w:val="24"/>
          <w:szCs w:val="24"/>
        </w:rPr>
        <w:t>aj</w:t>
      </w:r>
      <w:r w:rsidR="004845D6" w:rsidRPr="00311075">
        <w:rPr>
          <w:rFonts w:ascii="Times New Roman" w:hAnsi="Times New Roman"/>
          <w:sz w:val="24"/>
          <w:szCs w:val="24"/>
        </w:rPr>
        <w:t> </w:t>
      </w:r>
      <w:r w:rsidR="004D3E44" w:rsidRPr="00311075">
        <w:rPr>
          <w:rFonts w:ascii="Times New Roman" w:hAnsi="Times New Roman"/>
          <w:sz w:val="24"/>
          <w:szCs w:val="24"/>
        </w:rPr>
        <w:t>z dôvodu aplikačných problémov, kedy sa musela vykonávať finančná kontrola aj</w:t>
      </w:r>
      <w:r w:rsidR="004845D6" w:rsidRPr="00311075">
        <w:rPr>
          <w:rFonts w:ascii="Times New Roman" w:hAnsi="Times New Roman"/>
          <w:sz w:val="24"/>
          <w:szCs w:val="24"/>
        </w:rPr>
        <w:t> </w:t>
      </w:r>
      <w:r w:rsidR="004D3E44" w:rsidRPr="00311075">
        <w:rPr>
          <w:rFonts w:ascii="Times New Roman" w:hAnsi="Times New Roman"/>
          <w:sz w:val="24"/>
          <w:szCs w:val="24"/>
        </w:rPr>
        <w:t>pri</w:t>
      </w:r>
      <w:r w:rsidR="004107ED" w:rsidRPr="00311075">
        <w:rPr>
          <w:rFonts w:ascii="Times New Roman" w:hAnsi="Times New Roman"/>
          <w:sz w:val="24"/>
          <w:szCs w:val="24"/>
        </w:rPr>
        <w:t> </w:t>
      </w:r>
      <w:r w:rsidR="004D3E44" w:rsidRPr="00311075">
        <w:rPr>
          <w:rFonts w:ascii="Times New Roman" w:hAnsi="Times New Roman"/>
          <w:sz w:val="24"/>
          <w:szCs w:val="24"/>
        </w:rPr>
        <w:t xml:space="preserve">právnych úkonoch, ktoré nemali </w:t>
      </w:r>
      <w:r w:rsidR="001009FD" w:rsidRPr="00311075">
        <w:rPr>
          <w:rFonts w:ascii="Times New Roman" w:hAnsi="Times New Roman"/>
          <w:sz w:val="24"/>
          <w:szCs w:val="24"/>
        </w:rPr>
        <w:t xml:space="preserve">žiaden </w:t>
      </w:r>
      <w:r w:rsidR="004845D6" w:rsidRPr="00311075">
        <w:rPr>
          <w:rFonts w:ascii="Times New Roman" w:hAnsi="Times New Roman"/>
          <w:sz w:val="24"/>
          <w:szCs w:val="24"/>
        </w:rPr>
        <w:t>vplyv</w:t>
      </w:r>
      <w:r w:rsidR="004D3E44" w:rsidRPr="00311075">
        <w:rPr>
          <w:rFonts w:ascii="Times New Roman" w:hAnsi="Times New Roman"/>
          <w:sz w:val="24"/>
          <w:szCs w:val="24"/>
        </w:rPr>
        <w:t xml:space="preserve"> na </w:t>
      </w:r>
      <w:r w:rsidR="001009FD" w:rsidRPr="00311075">
        <w:rPr>
          <w:rFonts w:ascii="Times New Roman" w:hAnsi="Times New Roman"/>
          <w:sz w:val="24"/>
          <w:szCs w:val="24"/>
        </w:rPr>
        <w:t xml:space="preserve">verejné </w:t>
      </w:r>
      <w:r w:rsidR="004D3E44" w:rsidRPr="00311075">
        <w:rPr>
          <w:rFonts w:ascii="Times New Roman" w:hAnsi="Times New Roman"/>
          <w:sz w:val="24"/>
          <w:szCs w:val="24"/>
        </w:rPr>
        <w:t>financie orgánu verejnej správy</w:t>
      </w:r>
      <w:r w:rsidR="004845D6" w:rsidRPr="00311075">
        <w:rPr>
          <w:rFonts w:ascii="Times New Roman" w:hAnsi="Times New Roman"/>
          <w:sz w:val="24"/>
          <w:szCs w:val="24"/>
        </w:rPr>
        <w:t xml:space="preserve"> alebo samotný majetok orgánu verejnej správy</w:t>
      </w:r>
      <w:r w:rsidR="004D3E44" w:rsidRPr="00311075">
        <w:rPr>
          <w:rFonts w:ascii="Times New Roman" w:hAnsi="Times New Roman"/>
          <w:sz w:val="24"/>
          <w:szCs w:val="24"/>
        </w:rPr>
        <w:t>, napríklad pri</w:t>
      </w:r>
      <w:r w:rsidR="00EF6404" w:rsidRPr="00311075">
        <w:rPr>
          <w:rFonts w:ascii="Times New Roman" w:hAnsi="Times New Roman"/>
          <w:sz w:val="24"/>
          <w:szCs w:val="24"/>
        </w:rPr>
        <w:t> </w:t>
      </w:r>
      <w:r w:rsidR="004D3E44" w:rsidRPr="00311075">
        <w:rPr>
          <w:rFonts w:ascii="Times New Roman" w:hAnsi="Times New Roman"/>
          <w:sz w:val="24"/>
          <w:szCs w:val="24"/>
        </w:rPr>
        <w:t>bezodplatných zmluvách</w:t>
      </w:r>
      <w:r w:rsidR="004845D6" w:rsidRPr="00311075">
        <w:rPr>
          <w:rFonts w:ascii="Times New Roman" w:hAnsi="Times New Roman"/>
          <w:sz w:val="24"/>
          <w:szCs w:val="24"/>
        </w:rPr>
        <w:t xml:space="preserve"> a dohodách</w:t>
      </w:r>
      <w:r w:rsidR="004D3E44" w:rsidRPr="00311075">
        <w:rPr>
          <w:rFonts w:ascii="Times New Roman" w:hAnsi="Times New Roman"/>
          <w:sz w:val="24"/>
          <w:szCs w:val="24"/>
        </w:rPr>
        <w:t xml:space="preserve"> alebo rôznych dodatkoch k</w:t>
      </w:r>
      <w:r w:rsidR="004845D6" w:rsidRPr="00311075">
        <w:rPr>
          <w:rFonts w:ascii="Times New Roman" w:hAnsi="Times New Roman"/>
          <w:sz w:val="24"/>
          <w:szCs w:val="24"/>
        </w:rPr>
        <w:t> </w:t>
      </w:r>
      <w:r w:rsidR="004D3E44" w:rsidRPr="00311075">
        <w:rPr>
          <w:rFonts w:ascii="Times New Roman" w:hAnsi="Times New Roman"/>
          <w:sz w:val="24"/>
          <w:szCs w:val="24"/>
        </w:rPr>
        <w:t>zmluvám</w:t>
      </w:r>
      <w:r w:rsidR="004845D6" w:rsidRPr="00311075">
        <w:rPr>
          <w:rFonts w:ascii="Times New Roman" w:hAnsi="Times New Roman"/>
          <w:sz w:val="24"/>
          <w:szCs w:val="24"/>
        </w:rPr>
        <w:t>,</w:t>
      </w:r>
      <w:r w:rsidR="001009FD" w:rsidRPr="00311075">
        <w:rPr>
          <w:rFonts w:ascii="Times New Roman" w:hAnsi="Times New Roman"/>
          <w:sz w:val="24"/>
          <w:szCs w:val="24"/>
        </w:rPr>
        <w:t xml:space="preserve"> </w:t>
      </w:r>
      <w:r w:rsidR="004845D6" w:rsidRPr="00311075">
        <w:rPr>
          <w:rFonts w:ascii="Times New Roman" w:hAnsi="Times New Roman"/>
          <w:sz w:val="24"/>
          <w:szCs w:val="24"/>
        </w:rPr>
        <w:t xml:space="preserve">pri ktorých </w:t>
      </w:r>
      <w:r w:rsidR="001009FD" w:rsidRPr="00311075">
        <w:rPr>
          <w:rFonts w:ascii="Times New Roman" w:hAnsi="Times New Roman"/>
          <w:sz w:val="24"/>
          <w:szCs w:val="24"/>
        </w:rPr>
        <w:t>sa menilo napríklad iba miesto realizácie projektu</w:t>
      </w:r>
      <w:r w:rsidR="009A4267" w:rsidRPr="00311075">
        <w:rPr>
          <w:rFonts w:ascii="Times New Roman" w:hAnsi="Times New Roman"/>
          <w:sz w:val="24"/>
          <w:szCs w:val="24"/>
        </w:rPr>
        <w:t>, štatutárn</w:t>
      </w:r>
      <w:r w:rsidR="008A4724" w:rsidRPr="00311075">
        <w:rPr>
          <w:rFonts w:ascii="Times New Roman" w:hAnsi="Times New Roman"/>
          <w:sz w:val="24"/>
          <w:szCs w:val="24"/>
        </w:rPr>
        <w:t>y</w:t>
      </w:r>
      <w:r w:rsidR="009A4267" w:rsidRPr="00311075">
        <w:rPr>
          <w:rFonts w:ascii="Times New Roman" w:hAnsi="Times New Roman"/>
          <w:sz w:val="24"/>
          <w:szCs w:val="24"/>
        </w:rPr>
        <w:t xml:space="preserve"> orgán</w:t>
      </w:r>
      <w:r w:rsidR="001009FD" w:rsidRPr="00311075">
        <w:rPr>
          <w:rFonts w:ascii="Times New Roman" w:hAnsi="Times New Roman"/>
          <w:sz w:val="24"/>
          <w:szCs w:val="24"/>
        </w:rPr>
        <w:t xml:space="preserve"> alebo adresa trvalého bydliska</w:t>
      </w:r>
      <w:r w:rsidR="004845D6" w:rsidRPr="00311075">
        <w:rPr>
          <w:rFonts w:ascii="Times New Roman" w:hAnsi="Times New Roman"/>
          <w:sz w:val="24"/>
          <w:szCs w:val="24"/>
        </w:rPr>
        <w:t xml:space="preserve"> prijímateľa</w:t>
      </w:r>
      <w:r w:rsidR="004D3E44" w:rsidRPr="00311075">
        <w:rPr>
          <w:rFonts w:ascii="Times New Roman" w:hAnsi="Times New Roman"/>
          <w:sz w:val="24"/>
          <w:szCs w:val="24"/>
        </w:rPr>
        <w:t>.</w:t>
      </w:r>
      <w:r w:rsidR="008A4724" w:rsidRPr="00311075">
        <w:rPr>
          <w:rFonts w:ascii="Times New Roman" w:hAnsi="Times New Roman"/>
          <w:sz w:val="24"/>
          <w:szCs w:val="24"/>
        </w:rPr>
        <w:t xml:space="preserve"> To znamená, že v</w:t>
      </w:r>
      <w:r w:rsidR="004845D6" w:rsidRPr="00311075">
        <w:rPr>
          <w:rFonts w:ascii="Times New Roman" w:hAnsi="Times New Roman"/>
          <w:sz w:val="24"/>
          <w:szCs w:val="24"/>
        </w:rPr>
        <w:t> </w:t>
      </w:r>
      <w:r w:rsidR="008A4724" w:rsidRPr="00311075">
        <w:rPr>
          <w:rFonts w:ascii="Times New Roman" w:hAnsi="Times New Roman"/>
          <w:sz w:val="24"/>
          <w:szCs w:val="24"/>
        </w:rPr>
        <w:t>prípade</w:t>
      </w:r>
      <w:r w:rsidR="004845D6" w:rsidRPr="00311075">
        <w:rPr>
          <w:rFonts w:ascii="Times New Roman" w:hAnsi="Times New Roman"/>
          <w:sz w:val="24"/>
          <w:szCs w:val="24"/>
        </w:rPr>
        <w:t>,</w:t>
      </w:r>
      <w:r w:rsidR="008A4724" w:rsidRPr="00311075">
        <w:rPr>
          <w:rFonts w:ascii="Times New Roman" w:hAnsi="Times New Roman"/>
          <w:sz w:val="24"/>
          <w:szCs w:val="24"/>
        </w:rPr>
        <w:t xml:space="preserve"> ak pôjde o</w:t>
      </w:r>
      <w:r w:rsidR="004845D6" w:rsidRPr="00311075">
        <w:rPr>
          <w:rFonts w:ascii="Times New Roman" w:hAnsi="Times New Roman"/>
          <w:sz w:val="24"/>
          <w:szCs w:val="24"/>
        </w:rPr>
        <w:t> </w:t>
      </w:r>
      <w:r w:rsidR="008A4724" w:rsidRPr="00311075">
        <w:rPr>
          <w:rFonts w:ascii="Times New Roman" w:hAnsi="Times New Roman"/>
          <w:sz w:val="24"/>
          <w:szCs w:val="24"/>
        </w:rPr>
        <w:t>tak</w:t>
      </w:r>
      <w:r w:rsidR="004845D6" w:rsidRPr="00311075">
        <w:rPr>
          <w:rFonts w:ascii="Times New Roman" w:hAnsi="Times New Roman"/>
          <w:sz w:val="24"/>
          <w:szCs w:val="24"/>
        </w:rPr>
        <w:t>ý právny úkon, ktorý nemá vplyv na</w:t>
      </w:r>
      <w:r w:rsidR="008A4724" w:rsidRPr="00311075">
        <w:rPr>
          <w:rFonts w:ascii="Times New Roman" w:hAnsi="Times New Roman"/>
          <w:sz w:val="24"/>
          <w:szCs w:val="24"/>
        </w:rPr>
        <w:t xml:space="preserve"> príj</w:t>
      </w:r>
      <w:r w:rsidR="004845D6" w:rsidRPr="00311075">
        <w:rPr>
          <w:rFonts w:ascii="Times New Roman" w:hAnsi="Times New Roman"/>
          <w:sz w:val="24"/>
          <w:szCs w:val="24"/>
        </w:rPr>
        <w:t>em</w:t>
      </w:r>
      <w:r w:rsidR="008A4724" w:rsidRPr="00311075">
        <w:rPr>
          <w:rFonts w:ascii="Times New Roman" w:hAnsi="Times New Roman"/>
          <w:sz w:val="24"/>
          <w:szCs w:val="24"/>
        </w:rPr>
        <w:t xml:space="preserve"> alebo vynalože</w:t>
      </w:r>
      <w:r w:rsidR="004845D6" w:rsidRPr="00311075">
        <w:rPr>
          <w:rFonts w:ascii="Times New Roman" w:hAnsi="Times New Roman"/>
          <w:sz w:val="24"/>
          <w:szCs w:val="24"/>
        </w:rPr>
        <w:t>nie</w:t>
      </w:r>
      <w:r w:rsidR="008A4724" w:rsidRPr="00311075">
        <w:rPr>
          <w:rFonts w:ascii="Times New Roman" w:hAnsi="Times New Roman"/>
          <w:sz w:val="24"/>
          <w:szCs w:val="24"/>
        </w:rPr>
        <w:t xml:space="preserve"> verejných financií alebo iný úkonom majetkovej povahy, orgán verejnej správy </w:t>
      </w:r>
      <w:r w:rsidR="004845D6" w:rsidRPr="00311075">
        <w:rPr>
          <w:rFonts w:ascii="Times New Roman" w:hAnsi="Times New Roman"/>
          <w:sz w:val="24"/>
          <w:szCs w:val="24"/>
        </w:rPr>
        <w:t>nie je</w:t>
      </w:r>
      <w:r w:rsidR="008A4724" w:rsidRPr="00311075">
        <w:rPr>
          <w:rFonts w:ascii="Times New Roman" w:hAnsi="Times New Roman"/>
          <w:sz w:val="24"/>
          <w:szCs w:val="24"/>
        </w:rPr>
        <w:t xml:space="preserve"> </w:t>
      </w:r>
      <w:r w:rsidR="004845D6" w:rsidRPr="00311075">
        <w:rPr>
          <w:rFonts w:ascii="Times New Roman" w:hAnsi="Times New Roman"/>
          <w:sz w:val="24"/>
          <w:szCs w:val="24"/>
        </w:rPr>
        <w:t xml:space="preserve">povinný </w:t>
      </w:r>
      <w:r w:rsidR="008A4724" w:rsidRPr="00311075">
        <w:rPr>
          <w:rFonts w:ascii="Times New Roman" w:hAnsi="Times New Roman"/>
          <w:sz w:val="24"/>
          <w:szCs w:val="24"/>
        </w:rPr>
        <w:t>vykonávať finančnú kontrolu</w:t>
      </w:r>
      <w:r w:rsidR="004845D6" w:rsidRPr="00311075">
        <w:rPr>
          <w:rFonts w:ascii="Times New Roman" w:hAnsi="Times New Roman"/>
          <w:sz w:val="24"/>
          <w:szCs w:val="24"/>
        </w:rPr>
        <w:t>. V opačnom prípade, ak by právny úkon mal vplyv na</w:t>
      </w:r>
      <w:r w:rsidR="00F552AB" w:rsidRPr="00311075">
        <w:rPr>
          <w:rFonts w:ascii="Times New Roman" w:hAnsi="Times New Roman"/>
          <w:sz w:val="24"/>
          <w:szCs w:val="24"/>
        </w:rPr>
        <w:t> </w:t>
      </w:r>
      <w:r w:rsidR="004845D6" w:rsidRPr="00311075">
        <w:rPr>
          <w:rFonts w:ascii="Times New Roman" w:hAnsi="Times New Roman"/>
          <w:sz w:val="24"/>
          <w:szCs w:val="24"/>
        </w:rPr>
        <w:t>finančnú operáciu</w:t>
      </w:r>
      <w:r w:rsidR="00F552AB" w:rsidRPr="00311075">
        <w:rPr>
          <w:rFonts w:ascii="Times New Roman" w:hAnsi="Times New Roman"/>
          <w:sz w:val="24"/>
          <w:szCs w:val="24"/>
        </w:rPr>
        <w:t>,</w:t>
      </w:r>
      <w:r w:rsidR="004845D6" w:rsidRPr="00311075">
        <w:rPr>
          <w:rFonts w:ascii="Times New Roman" w:hAnsi="Times New Roman"/>
          <w:sz w:val="24"/>
          <w:szCs w:val="24"/>
        </w:rPr>
        <w:t xml:space="preserve"> a teda v konečnom dôsledku na </w:t>
      </w:r>
      <w:r w:rsidR="00F552AB" w:rsidRPr="00311075">
        <w:rPr>
          <w:rFonts w:ascii="Times New Roman" w:hAnsi="Times New Roman"/>
          <w:sz w:val="24"/>
          <w:szCs w:val="24"/>
        </w:rPr>
        <w:t>verejné financie orgánu verejnej správy alebo jeho majetok, bude potrebné vykonať finančnú kontrolu tak ako aj v súčasnosti. Napríklad uzatvorenie pracovnej zmluvy s novým zamestnancom bude mať dopad na verejné financie, nakoľko danému zamestnancovi bude vyplácaná mzda, a teda vo vzťahu k pracovnej zmluve bude potrebné vykonať finančnú kontrolu.</w:t>
      </w:r>
      <w:r w:rsidR="004D3E44" w:rsidRPr="00311075">
        <w:rPr>
          <w:rFonts w:ascii="Times New Roman" w:hAnsi="Times New Roman"/>
          <w:sz w:val="24"/>
          <w:szCs w:val="24"/>
        </w:rPr>
        <w:t xml:space="preserve"> </w:t>
      </w:r>
      <w:r w:rsidR="00700B02" w:rsidRPr="00311075">
        <w:rPr>
          <w:rFonts w:ascii="Times New Roman" w:hAnsi="Times New Roman"/>
          <w:sz w:val="24"/>
          <w:szCs w:val="24"/>
        </w:rPr>
        <w:t>Iný ú</w:t>
      </w:r>
      <w:r w:rsidR="000D04FE" w:rsidRPr="00311075">
        <w:rPr>
          <w:rFonts w:ascii="Times New Roman" w:hAnsi="Times New Roman"/>
          <w:sz w:val="24"/>
          <w:szCs w:val="24"/>
        </w:rPr>
        <w:t xml:space="preserve">kon majetkovej povahy </w:t>
      </w:r>
      <w:r w:rsidR="0005228C" w:rsidRPr="00311075">
        <w:rPr>
          <w:rFonts w:ascii="Times New Roman" w:hAnsi="Times New Roman"/>
          <w:sz w:val="24"/>
          <w:szCs w:val="24"/>
        </w:rPr>
        <w:t xml:space="preserve">predstavuje akýkoľvek </w:t>
      </w:r>
      <w:r w:rsidR="00EE4603" w:rsidRPr="00311075">
        <w:rPr>
          <w:rFonts w:ascii="Times New Roman" w:hAnsi="Times New Roman"/>
          <w:sz w:val="24"/>
          <w:szCs w:val="24"/>
        </w:rPr>
        <w:t>úkon, ktorý možno nebude spadať do definície príjmu alebo v</w:t>
      </w:r>
      <w:r w:rsidR="00BD1E5C" w:rsidRPr="00311075">
        <w:rPr>
          <w:rFonts w:ascii="Times New Roman" w:hAnsi="Times New Roman"/>
          <w:sz w:val="24"/>
          <w:szCs w:val="24"/>
        </w:rPr>
        <w:t>ynaloženia</w:t>
      </w:r>
      <w:r w:rsidR="00EE4603" w:rsidRPr="00311075">
        <w:rPr>
          <w:rFonts w:ascii="Times New Roman" w:hAnsi="Times New Roman"/>
          <w:sz w:val="24"/>
          <w:szCs w:val="24"/>
        </w:rPr>
        <w:t xml:space="preserve"> verejných financií</w:t>
      </w:r>
      <w:r w:rsidR="004857F8" w:rsidRPr="00311075">
        <w:rPr>
          <w:rFonts w:ascii="Times New Roman" w:hAnsi="Times New Roman"/>
          <w:sz w:val="24"/>
          <w:szCs w:val="24"/>
        </w:rPr>
        <w:t>,</w:t>
      </w:r>
      <w:r w:rsidR="00EE4603" w:rsidRPr="00311075">
        <w:rPr>
          <w:rFonts w:ascii="Times New Roman" w:hAnsi="Times New Roman"/>
          <w:sz w:val="24"/>
          <w:szCs w:val="24"/>
        </w:rPr>
        <w:t xml:space="preserve"> ale bude mať vplyv na majetok orgánu verejnej správy</w:t>
      </w:r>
      <w:r w:rsidR="009A4267" w:rsidRPr="00311075">
        <w:rPr>
          <w:rFonts w:ascii="Times New Roman" w:hAnsi="Times New Roman"/>
          <w:sz w:val="24"/>
          <w:szCs w:val="24"/>
        </w:rPr>
        <w:t xml:space="preserve"> (napríklad zaraďovanie alebo vyraďovanie majetku, likvidácia majetku)</w:t>
      </w:r>
      <w:r w:rsidR="000D04FE" w:rsidRPr="00311075">
        <w:rPr>
          <w:rFonts w:ascii="Times New Roman" w:hAnsi="Times New Roman"/>
          <w:sz w:val="24"/>
          <w:szCs w:val="24"/>
        </w:rPr>
        <w:t xml:space="preserve">. </w:t>
      </w:r>
    </w:p>
    <w:p w14:paraId="039E64ED" w14:textId="7C6BBD0D" w:rsidR="002B7CF6" w:rsidRPr="00311075" w:rsidRDefault="002B7CF6" w:rsidP="00B85084">
      <w:pPr>
        <w:spacing w:line="240" w:lineRule="auto"/>
        <w:jc w:val="both"/>
        <w:rPr>
          <w:rFonts w:ascii="Times New Roman" w:hAnsi="Times New Roman"/>
          <w:b/>
          <w:sz w:val="24"/>
          <w:szCs w:val="24"/>
        </w:rPr>
      </w:pPr>
      <w:r w:rsidRPr="00311075">
        <w:rPr>
          <w:rFonts w:ascii="Times New Roman" w:hAnsi="Times New Roman"/>
          <w:b/>
          <w:sz w:val="24"/>
          <w:szCs w:val="24"/>
        </w:rPr>
        <w:lastRenderedPageBreak/>
        <w:t>K bod</w:t>
      </w:r>
      <w:r w:rsidR="008461EC" w:rsidRPr="00311075">
        <w:rPr>
          <w:rFonts w:ascii="Times New Roman" w:hAnsi="Times New Roman"/>
          <w:b/>
          <w:sz w:val="24"/>
          <w:szCs w:val="24"/>
        </w:rPr>
        <w:t>om</w:t>
      </w:r>
      <w:r w:rsidRPr="00311075">
        <w:rPr>
          <w:rFonts w:ascii="Times New Roman" w:hAnsi="Times New Roman"/>
          <w:b/>
          <w:sz w:val="24"/>
          <w:szCs w:val="24"/>
        </w:rPr>
        <w:t xml:space="preserve"> </w:t>
      </w:r>
      <w:r w:rsidR="003B6EE6" w:rsidRPr="00311075">
        <w:rPr>
          <w:rFonts w:ascii="Times New Roman" w:hAnsi="Times New Roman"/>
          <w:b/>
          <w:sz w:val="24"/>
          <w:szCs w:val="24"/>
        </w:rPr>
        <w:t>4</w:t>
      </w:r>
      <w:r w:rsidR="00211C24" w:rsidRPr="00311075">
        <w:rPr>
          <w:rFonts w:ascii="Times New Roman" w:hAnsi="Times New Roman"/>
          <w:b/>
          <w:sz w:val="24"/>
          <w:szCs w:val="24"/>
        </w:rPr>
        <w:t>, 5</w:t>
      </w:r>
      <w:r w:rsidR="008461EC" w:rsidRPr="00311075">
        <w:rPr>
          <w:rFonts w:ascii="Times New Roman" w:hAnsi="Times New Roman"/>
          <w:b/>
          <w:sz w:val="24"/>
          <w:szCs w:val="24"/>
        </w:rPr>
        <w:t xml:space="preserve">, </w:t>
      </w:r>
      <w:r w:rsidR="000240DF" w:rsidRPr="00311075">
        <w:rPr>
          <w:rFonts w:ascii="Times New Roman" w:hAnsi="Times New Roman"/>
          <w:b/>
          <w:sz w:val="24"/>
          <w:szCs w:val="24"/>
        </w:rPr>
        <w:t>4</w:t>
      </w:r>
      <w:r w:rsidR="00F365D8">
        <w:rPr>
          <w:rFonts w:ascii="Times New Roman" w:hAnsi="Times New Roman"/>
          <w:b/>
          <w:sz w:val="24"/>
          <w:szCs w:val="24"/>
        </w:rPr>
        <w:t>3</w:t>
      </w:r>
      <w:r w:rsidR="00FD4F03" w:rsidRPr="00311075">
        <w:rPr>
          <w:rFonts w:ascii="Times New Roman" w:hAnsi="Times New Roman"/>
          <w:b/>
          <w:sz w:val="24"/>
          <w:szCs w:val="24"/>
        </w:rPr>
        <w:t xml:space="preserve"> a 4</w:t>
      </w:r>
      <w:r w:rsidR="00F365D8">
        <w:rPr>
          <w:rFonts w:ascii="Times New Roman" w:hAnsi="Times New Roman"/>
          <w:b/>
          <w:sz w:val="24"/>
          <w:szCs w:val="24"/>
        </w:rPr>
        <w:t>44</w:t>
      </w:r>
      <w:r w:rsidR="00E6064C" w:rsidRPr="00311075">
        <w:rPr>
          <w:rFonts w:ascii="Times New Roman" w:hAnsi="Times New Roman"/>
          <w:b/>
          <w:sz w:val="24"/>
          <w:szCs w:val="24"/>
        </w:rPr>
        <w:t xml:space="preserve"> </w:t>
      </w:r>
      <w:r w:rsidR="00456493" w:rsidRPr="00311075">
        <w:rPr>
          <w:rFonts w:ascii="Times New Roman" w:hAnsi="Times New Roman"/>
          <w:b/>
          <w:sz w:val="24"/>
          <w:szCs w:val="24"/>
        </w:rPr>
        <w:t>[</w:t>
      </w:r>
      <w:r w:rsidRPr="00311075">
        <w:rPr>
          <w:rFonts w:ascii="Times New Roman" w:hAnsi="Times New Roman"/>
          <w:b/>
          <w:sz w:val="24"/>
          <w:szCs w:val="24"/>
        </w:rPr>
        <w:t xml:space="preserve">§ 2 písm. </w:t>
      </w:r>
      <w:r w:rsidR="00E6064C" w:rsidRPr="00311075">
        <w:rPr>
          <w:rFonts w:ascii="Times New Roman" w:hAnsi="Times New Roman"/>
          <w:b/>
          <w:sz w:val="24"/>
          <w:szCs w:val="24"/>
        </w:rPr>
        <w:t>f), g)</w:t>
      </w:r>
      <w:r w:rsidR="00211C24" w:rsidRPr="00311075">
        <w:rPr>
          <w:rFonts w:ascii="Times New Roman" w:hAnsi="Times New Roman"/>
          <w:b/>
          <w:sz w:val="24"/>
          <w:szCs w:val="24"/>
        </w:rPr>
        <w:t xml:space="preserve">, </w:t>
      </w:r>
      <w:r w:rsidR="00E6064C" w:rsidRPr="00311075">
        <w:rPr>
          <w:rFonts w:ascii="Times New Roman" w:hAnsi="Times New Roman"/>
          <w:b/>
          <w:sz w:val="24"/>
          <w:szCs w:val="24"/>
        </w:rPr>
        <w:t>h)</w:t>
      </w:r>
      <w:r w:rsidR="00211C24" w:rsidRPr="00311075">
        <w:rPr>
          <w:rFonts w:ascii="Times New Roman" w:hAnsi="Times New Roman"/>
          <w:b/>
          <w:sz w:val="24"/>
          <w:szCs w:val="24"/>
        </w:rPr>
        <w:t xml:space="preserve"> a j)</w:t>
      </w:r>
      <w:r w:rsidR="001D26EB" w:rsidRPr="00311075">
        <w:rPr>
          <w:rFonts w:ascii="Times New Roman" w:hAnsi="Times New Roman"/>
          <w:b/>
          <w:sz w:val="24"/>
          <w:szCs w:val="24"/>
        </w:rPr>
        <w:t xml:space="preserve"> </w:t>
      </w:r>
      <w:r w:rsidR="008461EC" w:rsidRPr="00311075">
        <w:rPr>
          <w:rFonts w:ascii="Times New Roman" w:hAnsi="Times New Roman"/>
          <w:b/>
          <w:sz w:val="24"/>
          <w:szCs w:val="24"/>
        </w:rPr>
        <w:t>a § 15 ods. 3</w:t>
      </w:r>
      <w:r w:rsidR="00FD4F03" w:rsidRPr="00311075">
        <w:rPr>
          <w:rFonts w:ascii="Times New Roman" w:hAnsi="Times New Roman"/>
          <w:b/>
          <w:sz w:val="24"/>
          <w:szCs w:val="24"/>
        </w:rPr>
        <w:t>, 4 a 6</w:t>
      </w:r>
      <w:r w:rsidR="00456493" w:rsidRPr="00311075">
        <w:rPr>
          <w:rFonts w:ascii="Times New Roman" w:hAnsi="Times New Roman"/>
          <w:b/>
          <w:sz w:val="24"/>
          <w:szCs w:val="24"/>
        </w:rPr>
        <w:t>]</w:t>
      </w:r>
    </w:p>
    <w:p w14:paraId="7BA692A5" w14:textId="3DAFF9B6" w:rsidR="002B7CF6" w:rsidRPr="00311075" w:rsidRDefault="00EA475F" w:rsidP="00B85084">
      <w:pPr>
        <w:spacing w:line="240" w:lineRule="auto"/>
        <w:jc w:val="both"/>
        <w:rPr>
          <w:rFonts w:ascii="Times New Roman" w:hAnsi="Times New Roman"/>
          <w:sz w:val="24"/>
          <w:szCs w:val="24"/>
        </w:rPr>
      </w:pPr>
      <w:r w:rsidRPr="00311075">
        <w:rPr>
          <w:rFonts w:ascii="Times New Roman" w:hAnsi="Times New Roman"/>
          <w:sz w:val="24"/>
          <w:szCs w:val="24"/>
        </w:rPr>
        <w:t>Legislatívno-technické</w:t>
      </w:r>
      <w:r w:rsidR="002B7CF6" w:rsidRPr="00311075">
        <w:rPr>
          <w:rFonts w:ascii="Times New Roman" w:hAnsi="Times New Roman"/>
          <w:sz w:val="24"/>
          <w:szCs w:val="24"/>
        </w:rPr>
        <w:t xml:space="preserve"> úprav</w:t>
      </w:r>
      <w:r w:rsidR="00024BE6" w:rsidRPr="00311075">
        <w:rPr>
          <w:rFonts w:ascii="Times New Roman" w:hAnsi="Times New Roman"/>
          <w:sz w:val="24"/>
          <w:szCs w:val="24"/>
        </w:rPr>
        <w:t>y</w:t>
      </w:r>
      <w:r w:rsidR="002B7CF6" w:rsidRPr="00311075">
        <w:rPr>
          <w:rFonts w:ascii="Times New Roman" w:hAnsi="Times New Roman"/>
          <w:sz w:val="24"/>
          <w:szCs w:val="24"/>
        </w:rPr>
        <w:t xml:space="preserve"> súvisiac</w:t>
      </w:r>
      <w:r w:rsidR="00024BE6" w:rsidRPr="00311075">
        <w:rPr>
          <w:rFonts w:ascii="Times New Roman" w:hAnsi="Times New Roman"/>
          <w:sz w:val="24"/>
          <w:szCs w:val="24"/>
        </w:rPr>
        <w:t>e</w:t>
      </w:r>
      <w:r w:rsidR="002B7CF6" w:rsidRPr="00311075">
        <w:rPr>
          <w:rFonts w:ascii="Times New Roman" w:hAnsi="Times New Roman"/>
          <w:sz w:val="24"/>
          <w:szCs w:val="24"/>
        </w:rPr>
        <w:t xml:space="preserve"> s</w:t>
      </w:r>
      <w:r w:rsidR="000E6492" w:rsidRPr="00311075">
        <w:rPr>
          <w:rFonts w:ascii="Times New Roman" w:hAnsi="Times New Roman"/>
          <w:sz w:val="24"/>
          <w:szCs w:val="24"/>
        </w:rPr>
        <w:t> </w:t>
      </w:r>
      <w:r w:rsidR="002B7CF6" w:rsidRPr="00311075">
        <w:rPr>
          <w:rFonts w:ascii="Times New Roman" w:hAnsi="Times New Roman"/>
          <w:sz w:val="24"/>
          <w:szCs w:val="24"/>
        </w:rPr>
        <w:t>novým</w:t>
      </w:r>
      <w:r w:rsidR="000E6492" w:rsidRPr="00311075">
        <w:rPr>
          <w:rFonts w:ascii="Times New Roman" w:hAnsi="Times New Roman"/>
          <w:sz w:val="24"/>
          <w:szCs w:val="24"/>
        </w:rPr>
        <w:t xml:space="preserve"> znením</w:t>
      </w:r>
      <w:r w:rsidR="002B7CF6" w:rsidRPr="00311075">
        <w:rPr>
          <w:rFonts w:ascii="Times New Roman" w:hAnsi="Times New Roman"/>
          <w:sz w:val="24"/>
          <w:szCs w:val="24"/>
        </w:rPr>
        <w:t xml:space="preserve"> § 8</w:t>
      </w:r>
      <w:r w:rsidR="003769A7" w:rsidRPr="00311075">
        <w:rPr>
          <w:rFonts w:ascii="Times New Roman" w:hAnsi="Times New Roman"/>
          <w:sz w:val="24"/>
          <w:szCs w:val="24"/>
        </w:rPr>
        <w:t xml:space="preserve">, </w:t>
      </w:r>
      <w:r w:rsidR="00211C24" w:rsidRPr="00311075">
        <w:rPr>
          <w:rFonts w:ascii="Times New Roman" w:hAnsi="Times New Roman"/>
          <w:sz w:val="24"/>
          <w:szCs w:val="24"/>
        </w:rPr>
        <w:t xml:space="preserve">so zrušením Úradu vládneho auditu a prechodu kompetencií na Ministerstvo financií SR, </w:t>
      </w:r>
      <w:r w:rsidR="005B1DAA" w:rsidRPr="00311075">
        <w:rPr>
          <w:rFonts w:ascii="Times New Roman" w:hAnsi="Times New Roman"/>
          <w:sz w:val="24"/>
          <w:szCs w:val="24"/>
        </w:rPr>
        <w:t>s vypustením § 10a, ktorý upravuje hodnotenie kvality vykonávania finančnej kontroly a</w:t>
      </w:r>
      <w:r w:rsidR="00BC18AF" w:rsidRPr="00311075">
        <w:rPr>
          <w:rFonts w:ascii="Times New Roman" w:hAnsi="Times New Roman"/>
          <w:sz w:val="24"/>
          <w:szCs w:val="24"/>
        </w:rPr>
        <w:t> </w:t>
      </w:r>
      <w:r w:rsidR="005B1DAA" w:rsidRPr="00311075">
        <w:rPr>
          <w:rFonts w:ascii="Times New Roman" w:hAnsi="Times New Roman"/>
          <w:sz w:val="24"/>
          <w:szCs w:val="24"/>
        </w:rPr>
        <w:t>auditu</w:t>
      </w:r>
      <w:r w:rsidR="00BC18AF" w:rsidRPr="00311075">
        <w:rPr>
          <w:rFonts w:ascii="Times New Roman" w:hAnsi="Times New Roman"/>
          <w:sz w:val="24"/>
          <w:szCs w:val="24"/>
        </w:rPr>
        <w:t xml:space="preserve">, </w:t>
      </w:r>
      <w:r w:rsidR="003707E1" w:rsidRPr="00311075">
        <w:rPr>
          <w:rFonts w:ascii="Times New Roman" w:hAnsi="Times New Roman"/>
          <w:sz w:val="24"/>
          <w:szCs w:val="24"/>
        </w:rPr>
        <w:t xml:space="preserve">s doplnením § 16 ods. 7 upravujúcim možnosť zriadenia vnútorného auditu aj pre iné orgány verejnej správy ako sú správcovia kapitoly štátneho rozpočtu, </w:t>
      </w:r>
      <w:r w:rsidR="00BC18AF" w:rsidRPr="00311075">
        <w:rPr>
          <w:rFonts w:ascii="Times New Roman" w:hAnsi="Times New Roman"/>
          <w:sz w:val="24"/>
          <w:szCs w:val="24"/>
        </w:rPr>
        <w:t>s doplnením § 2</w:t>
      </w:r>
      <w:r w:rsidR="009C2BD8" w:rsidRPr="00311075">
        <w:rPr>
          <w:rFonts w:ascii="Times New Roman" w:hAnsi="Times New Roman"/>
          <w:sz w:val="24"/>
          <w:szCs w:val="24"/>
        </w:rPr>
        <w:t>2</w:t>
      </w:r>
      <w:r w:rsidR="00BC18AF" w:rsidRPr="00311075">
        <w:rPr>
          <w:rFonts w:ascii="Times New Roman" w:hAnsi="Times New Roman"/>
          <w:sz w:val="24"/>
          <w:szCs w:val="24"/>
        </w:rPr>
        <w:t xml:space="preserve">a upravujúcim úkony predchádzajúce finančnej kontrole </w:t>
      </w:r>
      <w:r w:rsidR="005A346E" w:rsidRPr="00311075">
        <w:rPr>
          <w:rFonts w:ascii="Times New Roman" w:hAnsi="Times New Roman"/>
          <w:sz w:val="24"/>
          <w:szCs w:val="24"/>
        </w:rPr>
        <w:t>podľa § 9</w:t>
      </w:r>
      <w:r w:rsidR="00BC18AF" w:rsidRPr="00311075">
        <w:rPr>
          <w:rFonts w:ascii="Times New Roman" w:hAnsi="Times New Roman"/>
          <w:sz w:val="24"/>
          <w:szCs w:val="24"/>
        </w:rPr>
        <w:t xml:space="preserve"> a auditu ako aj </w:t>
      </w:r>
      <w:r w:rsidR="003769A7" w:rsidRPr="00311075">
        <w:rPr>
          <w:rFonts w:ascii="Times New Roman" w:hAnsi="Times New Roman"/>
          <w:sz w:val="24"/>
          <w:szCs w:val="24"/>
        </w:rPr>
        <w:t xml:space="preserve">s doplnením, že finančnú kontrolu môže </w:t>
      </w:r>
      <w:r w:rsidR="005A346E" w:rsidRPr="00311075">
        <w:rPr>
          <w:rFonts w:ascii="Times New Roman" w:hAnsi="Times New Roman"/>
          <w:sz w:val="24"/>
          <w:szCs w:val="24"/>
        </w:rPr>
        <w:t xml:space="preserve">vždy </w:t>
      </w:r>
      <w:r w:rsidR="003769A7" w:rsidRPr="00311075">
        <w:rPr>
          <w:rFonts w:ascii="Times New Roman" w:hAnsi="Times New Roman"/>
          <w:sz w:val="24"/>
          <w:szCs w:val="24"/>
        </w:rPr>
        <w:t xml:space="preserve">vykonávať aj prizvaná osoba. </w:t>
      </w:r>
    </w:p>
    <w:p w14:paraId="2F9005D1" w14:textId="01FC30A6" w:rsidR="00EA475F" w:rsidRPr="00311075" w:rsidRDefault="00EA475F" w:rsidP="00B85084">
      <w:pPr>
        <w:spacing w:line="240" w:lineRule="auto"/>
        <w:jc w:val="both"/>
        <w:rPr>
          <w:rFonts w:ascii="Times New Roman" w:hAnsi="Times New Roman"/>
          <w:b/>
          <w:sz w:val="24"/>
          <w:szCs w:val="24"/>
        </w:rPr>
      </w:pPr>
      <w:r w:rsidRPr="00311075">
        <w:rPr>
          <w:rFonts w:ascii="Times New Roman" w:hAnsi="Times New Roman"/>
          <w:b/>
          <w:sz w:val="24"/>
          <w:szCs w:val="24"/>
        </w:rPr>
        <w:t>K bodu 6</w:t>
      </w:r>
      <w:r w:rsidR="009F660A" w:rsidRPr="00311075">
        <w:rPr>
          <w:rFonts w:ascii="Times New Roman" w:hAnsi="Times New Roman"/>
          <w:b/>
          <w:sz w:val="24"/>
          <w:szCs w:val="24"/>
        </w:rPr>
        <w:t xml:space="preserve"> </w:t>
      </w:r>
      <w:r w:rsidR="00456493" w:rsidRPr="00311075">
        <w:rPr>
          <w:rFonts w:ascii="Times New Roman" w:hAnsi="Times New Roman"/>
          <w:b/>
          <w:sz w:val="24"/>
          <w:szCs w:val="24"/>
        </w:rPr>
        <w:t>[</w:t>
      </w:r>
      <w:r w:rsidRPr="00311075">
        <w:rPr>
          <w:rFonts w:ascii="Times New Roman" w:hAnsi="Times New Roman"/>
          <w:b/>
          <w:sz w:val="24"/>
          <w:szCs w:val="24"/>
        </w:rPr>
        <w:t>§ 2 písm. k)</w:t>
      </w:r>
      <w:r w:rsidR="009F660A" w:rsidRPr="00311075">
        <w:rPr>
          <w:rFonts w:ascii="Times New Roman" w:hAnsi="Times New Roman"/>
          <w:b/>
          <w:sz w:val="24"/>
          <w:szCs w:val="24"/>
        </w:rPr>
        <w:t xml:space="preserve"> až n)</w:t>
      </w:r>
      <w:r w:rsidR="00456493" w:rsidRPr="00311075">
        <w:rPr>
          <w:rFonts w:ascii="Times New Roman" w:hAnsi="Times New Roman"/>
          <w:b/>
          <w:sz w:val="24"/>
          <w:szCs w:val="24"/>
        </w:rPr>
        <w:t>]</w:t>
      </w:r>
    </w:p>
    <w:p w14:paraId="1B7D13F1" w14:textId="2C70CB15" w:rsidR="000322FD" w:rsidRPr="00311075" w:rsidRDefault="003E6A72"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Navrhuje sa precizovať </w:t>
      </w:r>
      <w:r w:rsidR="009F660A" w:rsidRPr="00311075">
        <w:rPr>
          <w:rFonts w:ascii="Times New Roman" w:hAnsi="Times New Roman"/>
          <w:sz w:val="24"/>
          <w:szCs w:val="24"/>
        </w:rPr>
        <w:t xml:space="preserve">a zjednotiť </w:t>
      </w:r>
      <w:r w:rsidRPr="00311075">
        <w:rPr>
          <w:rFonts w:ascii="Times New Roman" w:hAnsi="Times New Roman"/>
          <w:sz w:val="24"/>
          <w:szCs w:val="24"/>
        </w:rPr>
        <w:t>pojm</w:t>
      </w:r>
      <w:r w:rsidR="009F660A" w:rsidRPr="00311075">
        <w:rPr>
          <w:rFonts w:ascii="Times New Roman" w:hAnsi="Times New Roman"/>
          <w:sz w:val="24"/>
          <w:szCs w:val="24"/>
        </w:rPr>
        <w:t>y</w:t>
      </w:r>
      <w:r w:rsidRPr="00311075">
        <w:rPr>
          <w:rFonts w:ascii="Times New Roman" w:hAnsi="Times New Roman"/>
          <w:sz w:val="24"/>
          <w:szCs w:val="24"/>
        </w:rPr>
        <w:t xml:space="preserve"> hospodárnosť,</w:t>
      </w:r>
      <w:r w:rsidR="009F660A" w:rsidRPr="00311075">
        <w:rPr>
          <w:rFonts w:ascii="Times New Roman" w:hAnsi="Times New Roman"/>
          <w:sz w:val="24"/>
          <w:szCs w:val="24"/>
        </w:rPr>
        <w:t xml:space="preserve"> efektívnosť, účinnosť a účelnosť v rámci zákona č. 357/2015 Z. z. a zosúladiť ich s nariadením Európskeho parlamentu a Rady (EÚ, Euratom) 20</w:t>
      </w:r>
      <w:r w:rsidR="0032308F" w:rsidRPr="00311075">
        <w:rPr>
          <w:rFonts w:ascii="Times New Roman" w:hAnsi="Times New Roman"/>
          <w:sz w:val="24"/>
          <w:szCs w:val="24"/>
        </w:rPr>
        <w:t>24</w:t>
      </w:r>
      <w:r w:rsidR="009F660A" w:rsidRPr="00311075">
        <w:rPr>
          <w:rFonts w:ascii="Times New Roman" w:hAnsi="Times New Roman"/>
          <w:sz w:val="24"/>
          <w:szCs w:val="24"/>
        </w:rPr>
        <w:t>/</w:t>
      </w:r>
      <w:r w:rsidR="0032308F" w:rsidRPr="00311075">
        <w:rPr>
          <w:rFonts w:ascii="Times New Roman" w:hAnsi="Times New Roman"/>
          <w:sz w:val="24"/>
          <w:szCs w:val="24"/>
        </w:rPr>
        <w:t>2509</w:t>
      </w:r>
      <w:r w:rsidR="009F660A" w:rsidRPr="00311075">
        <w:rPr>
          <w:rFonts w:ascii="Times New Roman" w:hAnsi="Times New Roman"/>
          <w:sz w:val="24"/>
          <w:szCs w:val="24"/>
        </w:rPr>
        <w:t xml:space="preserve"> z </w:t>
      </w:r>
      <w:r w:rsidR="0032308F" w:rsidRPr="00311075">
        <w:rPr>
          <w:rFonts w:ascii="Times New Roman" w:hAnsi="Times New Roman"/>
          <w:sz w:val="24"/>
          <w:szCs w:val="24"/>
        </w:rPr>
        <w:t>23. septembra 2024</w:t>
      </w:r>
      <w:r w:rsidR="009F660A" w:rsidRPr="00311075">
        <w:rPr>
          <w:rFonts w:ascii="Times New Roman" w:hAnsi="Times New Roman"/>
          <w:sz w:val="24"/>
          <w:szCs w:val="24"/>
        </w:rPr>
        <w:t xml:space="preserve"> o rozpočtových pravidlách, ktoré sa vzťahujú na všeobecný rozpočet Únie</w:t>
      </w:r>
      <w:r w:rsidR="001D26EB" w:rsidRPr="00311075">
        <w:rPr>
          <w:rFonts w:ascii="Times New Roman" w:hAnsi="Times New Roman"/>
          <w:sz w:val="24"/>
          <w:szCs w:val="24"/>
        </w:rPr>
        <w:t xml:space="preserve"> (prepracované znenie) (Ú. v. EÚ L, 2024/2509, 26.9.2024)</w:t>
      </w:r>
      <w:r w:rsidR="0032308F" w:rsidRPr="00311075">
        <w:rPr>
          <w:rFonts w:ascii="Times New Roman" w:hAnsi="Times New Roman"/>
          <w:sz w:val="24"/>
          <w:szCs w:val="24"/>
        </w:rPr>
        <w:t>.</w:t>
      </w:r>
      <w:r w:rsidR="00980607" w:rsidRPr="00311075">
        <w:rPr>
          <w:rFonts w:ascii="Times New Roman" w:hAnsi="Times New Roman"/>
          <w:sz w:val="24"/>
          <w:szCs w:val="24"/>
        </w:rPr>
        <w:t xml:space="preserve"> </w:t>
      </w:r>
    </w:p>
    <w:p w14:paraId="0C1117F1" w14:textId="42D28656" w:rsidR="00444FF0" w:rsidRPr="00311075" w:rsidRDefault="00444FF0"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9A6C29" w:rsidRPr="00311075">
        <w:rPr>
          <w:rFonts w:ascii="Times New Roman" w:hAnsi="Times New Roman"/>
          <w:b/>
          <w:sz w:val="24"/>
          <w:szCs w:val="24"/>
        </w:rPr>
        <w:t>7</w:t>
      </w:r>
      <w:r w:rsidRPr="00311075">
        <w:rPr>
          <w:rFonts w:ascii="Times New Roman" w:hAnsi="Times New Roman"/>
          <w:b/>
          <w:sz w:val="24"/>
          <w:szCs w:val="24"/>
        </w:rPr>
        <w:t xml:space="preserve"> </w:t>
      </w:r>
      <w:r w:rsidR="00456493" w:rsidRPr="00311075">
        <w:rPr>
          <w:rFonts w:ascii="Times New Roman" w:hAnsi="Times New Roman"/>
          <w:b/>
          <w:sz w:val="24"/>
          <w:szCs w:val="24"/>
        </w:rPr>
        <w:t>[</w:t>
      </w:r>
      <w:r w:rsidRPr="00311075">
        <w:rPr>
          <w:rFonts w:ascii="Times New Roman" w:hAnsi="Times New Roman"/>
          <w:b/>
          <w:sz w:val="24"/>
          <w:szCs w:val="24"/>
        </w:rPr>
        <w:t xml:space="preserve">§ 2 písm. </w:t>
      </w:r>
      <w:r w:rsidR="003E6A72" w:rsidRPr="00311075">
        <w:rPr>
          <w:rFonts w:ascii="Times New Roman" w:hAnsi="Times New Roman"/>
          <w:b/>
          <w:sz w:val="24"/>
          <w:szCs w:val="24"/>
        </w:rPr>
        <w:t>p</w:t>
      </w:r>
      <w:r w:rsidRPr="00311075">
        <w:rPr>
          <w:rFonts w:ascii="Times New Roman" w:hAnsi="Times New Roman"/>
          <w:b/>
          <w:sz w:val="24"/>
          <w:szCs w:val="24"/>
        </w:rPr>
        <w:t>)</w:t>
      </w:r>
      <w:r w:rsidR="009A6C29" w:rsidRPr="00311075">
        <w:rPr>
          <w:rFonts w:ascii="Times New Roman" w:hAnsi="Times New Roman"/>
          <w:b/>
          <w:sz w:val="24"/>
          <w:szCs w:val="24"/>
        </w:rPr>
        <w:t xml:space="preserve"> pôvodné znenie</w:t>
      </w:r>
      <w:r w:rsidR="00456493" w:rsidRPr="00311075">
        <w:rPr>
          <w:rFonts w:ascii="Times New Roman" w:hAnsi="Times New Roman"/>
          <w:b/>
          <w:sz w:val="24"/>
          <w:szCs w:val="24"/>
        </w:rPr>
        <w:t>]</w:t>
      </w:r>
    </w:p>
    <w:p w14:paraId="5534BE18" w14:textId="7F908CEB" w:rsidR="005B1DAA" w:rsidRPr="00311075" w:rsidRDefault="001850ED" w:rsidP="00B85084">
      <w:pPr>
        <w:spacing w:line="240" w:lineRule="auto"/>
        <w:jc w:val="both"/>
        <w:rPr>
          <w:rFonts w:ascii="Times New Roman" w:hAnsi="Times New Roman"/>
          <w:sz w:val="24"/>
          <w:szCs w:val="24"/>
        </w:rPr>
      </w:pPr>
      <w:r w:rsidRPr="00311075">
        <w:rPr>
          <w:rFonts w:ascii="Times New Roman" w:hAnsi="Times New Roman"/>
          <w:sz w:val="24"/>
          <w:szCs w:val="24"/>
        </w:rPr>
        <w:t>Z § 2 sa n</w:t>
      </w:r>
      <w:r w:rsidR="00444FF0" w:rsidRPr="00311075">
        <w:rPr>
          <w:rFonts w:ascii="Times New Roman" w:hAnsi="Times New Roman"/>
          <w:sz w:val="24"/>
          <w:szCs w:val="24"/>
        </w:rPr>
        <w:t>avrhuje vypustiť definícia pojmu riadenie rizík z</w:t>
      </w:r>
      <w:r w:rsidR="000322FD" w:rsidRPr="00311075">
        <w:rPr>
          <w:rFonts w:ascii="Times New Roman" w:hAnsi="Times New Roman"/>
          <w:sz w:val="24"/>
          <w:szCs w:val="24"/>
        </w:rPr>
        <w:t> </w:t>
      </w:r>
      <w:r w:rsidR="00444FF0" w:rsidRPr="00311075">
        <w:rPr>
          <w:rFonts w:ascii="Times New Roman" w:hAnsi="Times New Roman"/>
          <w:sz w:val="24"/>
          <w:szCs w:val="24"/>
        </w:rPr>
        <w:t>dôvodu</w:t>
      </w:r>
      <w:r w:rsidR="000322FD" w:rsidRPr="00311075">
        <w:rPr>
          <w:rFonts w:ascii="Times New Roman" w:hAnsi="Times New Roman"/>
          <w:sz w:val="24"/>
          <w:szCs w:val="24"/>
        </w:rPr>
        <w:t xml:space="preserve"> duplicity, nakoľko</w:t>
      </w:r>
      <w:r w:rsidR="00444FF0" w:rsidRPr="00311075">
        <w:rPr>
          <w:rFonts w:ascii="Times New Roman" w:hAnsi="Times New Roman"/>
          <w:sz w:val="24"/>
          <w:szCs w:val="24"/>
        </w:rPr>
        <w:t xml:space="preserve"> </w:t>
      </w:r>
      <w:r w:rsidRPr="00311075">
        <w:rPr>
          <w:rFonts w:ascii="Times New Roman" w:hAnsi="Times New Roman"/>
          <w:sz w:val="24"/>
          <w:szCs w:val="24"/>
        </w:rPr>
        <w:t xml:space="preserve">riadenie rizík je komplexne </w:t>
      </w:r>
      <w:r w:rsidR="00E22617" w:rsidRPr="00311075">
        <w:rPr>
          <w:rFonts w:ascii="Times New Roman" w:hAnsi="Times New Roman"/>
          <w:sz w:val="24"/>
          <w:szCs w:val="24"/>
        </w:rPr>
        <w:t xml:space="preserve">upravené </w:t>
      </w:r>
      <w:r w:rsidRPr="00311075">
        <w:rPr>
          <w:rFonts w:ascii="Times New Roman" w:hAnsi="Times New Roman"/>
          <w:sz w:val="24"/>
          <w:szCs w:val="24"/>
        </w:rPr>
        <w:t xml:space="preserve">v novom znení </w:t>
      </w:r>
      <w:r w:rsidR="00444FF0" w:rsidRPr="00311075">
        <w:rPr>
          <w:rFonts w:ascii="Times New Roman" w:hAnsi="Times New Roman"/>
          <w:sz w:val="24"/>
          <w:szCs w:val="24"/>
        </w:rPr>
        <w:t xml:space="preserve">§ </w:t>
      </w:r>
      <w:r w:rsidR="008C3CC4" w:rsidRPr="00311075">
        <w:rPr>
          <w:rFonts w:ascii="Times New Roman" w:hAnsi="Times New Roman"/>
          <w:sz w:val="24"/>
          <w:szCs w:val="24"/>
        </w:rPr>
        <w:t>4</w:t>
      </w:r>
      <w:r w:rsidRPr="00311075">
        <w:rPr>
          <w:rFonts w:ascii="Times New Roman" w:hAnsi="Times New Roman"/>
          <w:sz w:val="24"/>
          <w:szCs w:val="24"/>
        </w:rPr>
        <w:t xml:space="preserve"> návrhu zákona</w:t>
      </w:r>
      <w:r w:rsidR="000322FD" w:rsidRPr="00311075">
        <w:rPr>
          <w:rFonts w:ascii="Times New Roman" w:hAnsi="Times New Roman"/>
          <w:sz w:val="24"/>
          <w:szCs w:val="24"/>
        </w:rPr>
        <w:t xml:space="preserve"> ako súčasť vnútorného kontrolného systému orgánu verejnej správy</w:t>
      </w:r>
      <w:r w:rsidR="00444FF0" w:rsidRPr="00311075">
        <w:rPr>
          <w:rFonts w:ascii="Times New Roman" w:hAnsi="Times New Roman"/>
          <w:sz w:val="24"/>
          <w:szCs w:val="24"/>
        </w:rPr>
        <w:t xml:space="preserve">. </w:t>
      </w:r>
    </w:p>
    <w:p w14:paraId="1008747C" w14:textId="14776FD6" w:rsidR="00444FF0" w:rsidRPr="00311075" w:rsidRDefault="005B1DAA"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B27CB1" w:rsidRPr="00311075">
        <w:rPr>
          <w:rFonts w:ascii="Times New Roman" w:hAnsi="Times New Roman"/>
          <w:b/>
          <w:sz w:val="24"/>
          <w:szCs w:val="24"/>
        </w:rPr>
        <w:t>8</w:t>
      </w:r>
      <w:r w:rsidR="00444FF0" w:rsidRPr="00311075">
        <w:rPr>
          <w:rFonts w:ascii="Times New Roman" w:hAnsi="Times New Roman"/>
          <w:b/>
          <w:sz w:val="24"/>
          <w:szCs w:val="24"/>
        </w:rPr>
        <w:t xml:space="preserve"> </w:t>
      </w:r>
      <w:r w:rsidR="00456493" w:rsidRPr="00311075">
        <w:rPr>
          <w:rFonts w:ascii="Times New Roman" w:hAnsi="Times New Roman"/>
          <w:b/>
          <w:sz w:val="24"/>
          <w:szCs w:val="24"/>
        </w:rPr>
        <w:t>[</w:t>
      </w:r>
      <w:r w:rsidRPr="00311075">
        <w:rPr>
          <w:rFonts w:ascii="Times New Roman" w:hAnsi="Times New Roman"/>
          <w:b/>
          <w:sz w:val="24"/>
          <w:szCs w:val="24"/>
        </w:rPr>
        <w:t xml:space="preserve">§ 2 písm. </w:t>
      </w:r>
      <w:r w:rsidR="009A6C29" w:rsidRPr="00311075">
        <w:rPr>
          <w:rFonts w:ascii="Times New Roman" w:hAnsi="Times New Roman"/>
          <w:b/>
          <w:sz w:val="24"/>
          <w:szCs w:val="24"/>
        </w:rPr>
        <w:t>s</w:t>
      </w:r>
      <w:r w:rsidR="00456493" w:rsidRPr="00311075">
        <w:rPr>
          <w:rFonts w:ascii="Times New Roman" w:hAnsi="Times New Roman"/>
          <w:b/>
          <w:sz w:val="24"/>
          <w:szCs w:val="24"/>
        </w:rPr>
        <w:t>)</w:t>
      </w:r>
      <w:r w:rsidR="00B27CB1" w:rsidRPr="00311075">
        <w:rPr>
          <w:rFonts w:ascii="Times New Roman" w:hAnsi="Times New Roman"/>
          <w:b/>
          <w:sz w:val="24"/>
          <w:szCs w:val="24"/>
        </w:rPr>
        <w:t xml:space="preserve"> </w:t>
      </w:r>
      <w:r w:rsidR="00B404E6" w:rsidRPr="00311075">
        <w:rPr>
          <w:rFonts w:ascii="Times New Roman" w:hAnsi="Times New Roman"/>
          <w:b/>
          <w:sz w:val="24"/>
          <w:szCs w:val="24"/>
        </w:rPr>
        <w:t>pôvodné znenie</w:t>
      </w:r>
      <w:r w:rsidR="00456493" w:rsidRPr="00311075">
        <w:rPr>
          <w:rFonts w:ascii="Times New Roman" w:hAnsi="Times New Roman"/>
          <w:b/>
          <w:sz w:val="24"/>
          <w:szCs w:val="24"/>
        </w:rPr>
        <w:t>]</w:t>
      </w:r>
    </w:p>
    <w:p w14:paraId="39C65A41" w14:textId="7388CE5C" w:rsidR="005B1DAA" w:rsidRPr="00311075" w:rsidRDefault="005B1DAA" w:rsidP="00B85084">
      <w:pPr>
        <w:spacing w:line="240" w:lineRule="auto"/>
        <w:jc w:val="both"/>
        <w:rPr>
          <w:rFonts w:ascii="Times New Roman" w:hAnsi="Times New Roman"/>
          <w:sz w:val="24"/>
          <w:szCs w:val="24"/>
        </w:rPr>
      </w:pPr>
      <w:r w:rsidRPr="00311075">
        <w:rPr>
          <w:rFonts w:ascii="Times New Roman" w:hAnsi="Times New Roman"/>
          <w:sz w:val="24"/>
          <w:szCs w:val="24"/>
        </w:rPr>
        <w:t>Navrhuje sa vypustiť definícia hodnotenia kvality vykonávania finančnej kontroly a</w:t>
      </w:r>
      <w:r w:rsidR="00AC0441" w:rsidRPr="00311075">
        <w:rPr>
          <w:rFonts w:ascii="Times New Roman" w:hAnsi="Times New Roman"/>
          <w:sz w:val="24"/>
          <w:szCs w:val="24"/>
        </w:rPr>
        <w:t> </w:t>
      </w:r>
      <w:r w:rsidRPr="00311075">
        <w:rPr>
          <w:rFonts w:ascii="Times New Roman" w:hAnsi="Times New Roman"/>
          <w:sz w:val="24"/>
          <w:szCs w:val="24"/>
        </w:rPr>
        <w:t>auditu</w:t>
      </w:r>
      <w:r w:rsidR="00AC0441" w:rsidRPr="00311075">
        <w:rPr>
          <w:rFonts w:ascii="Times New Roman" w:hAnsi="Times New Roman"/>
          <w:sz w:val="24"/>
          <w:szCs w:val="24"/>
        </w:rPr>
        <w:t xml:space="preserve"> </w:t>
      </w:r>
      <w:r w:rsidR="00C17384" w:rsidRPr="00311075">
        <w:rPr>
          <w:rFonts w:ascii="Times New Roman" w:hAnsi="Times New Roman"/>
          <w:sz w:val="24"/>
          <w:szCs w:val="24"/>
        </w:rPr>
        <w:t xml:space="preserve">z dôvodu aplikačných problémov spôsobených duplicitou, keďže </w:t>
      </w:r>
      <w:r w:rsidRPr="00311075">
        <w:rPr>
          <w:rFonts w:ascii="Times New Roman" w:hAnsi="Times New Roman"/>
          <w:sz w:val="24"/>
          <w:szCs w:val="24"/>
        </w:rPr>
        <w:t>hodnotiť kvalitu vykonávania finančnej kontroly a auditu a navrhovať odporúčania na zvýšenie kvality</w:t>
      </w:r>
      <w:r w:rsidR="00E22617" w:rsidRPr="00311075">
        <w:rPr>
          <w:rFonts w:ascii="Times New Roman" w:hAnsi="Times New Roman"/>
          <w:sz w:val="24"/>
          <w:szCs w:val="24"/>
        </w:rPr>
        <w:t xml:space="preserve"> vykonávania finančnej kontroly a auditu</w:t>
      </w:r>
      <w:r w:rsidR="00B91EF4" w:rsidRPr="00311075">
        <w:rPr>
          <w:rFonts w:ascii="Times New Roman" w:hAnsi="Times New Roman"/>
          <w:sz w:val="24"/>
          <w:szCs w:val="24"/>
        </w:rPr>
        <w:t xml:space="preserve"> </w:t>
      </w:r>
      <w:r w:rsidR="00E22617" w:rsidRPr="00311075">
        <w:rPr>
          <w:rFonts w:ascii="Times New Roman" w:hAnsi="Times New Roman"/>
          <w:sz w:val="24"/>
          <w:szCs w:val="24"/>
        </w:rPr>
        <w:t xml:space="preserve">bolo vždy </w:t>
      </w:r>
      <w:r w:rsidR="00B91EF4" w:rsidRPr="00311075">
        <w:rPr>
          <w:rFonts w:ascii="Times New Roman" w:hAnsi="Times New Roman"/>
          <w:sz w:val="24"/>
          <w:szCs w:val="24"/>
        </w:rPr>
        <w:t>možné</w:t>
      </w:r>
      <w:r w:rsidR="000322FD" w:rsidRPr="00311075">
        <w:rPr>
          <w:rFonts w:ascii="Times New Roman" w:hAnsi="Times New Roman"/>
          <w:sz w:val="24"/>
          <w:szCs w:val="24"/>
        </w:rPr>
        <w:t xml:space="preserve"> prostredníctvom </w:t>
      </w:r>
      <w:r w:rsidR="00B91EF4" w:rsidRPr="00311075">
        <w:rPr>
          <w:rFonts w:ascii="Times New Roman" w:hAnsi="Times New Roman"/>
          <w:sz w:val="24"/>
          <w:szCs w:val="24"/>
        </w:rPr>
        <w:t>vládneho auditu</w:t>
      </w:r>
      <w:r w:rsidR="000322FD" w:rsidRPr="00311075">
        <w:rPr>
          <w:rFonts w:ascii="Times New Roman" w:hAnsi="Times New Roman"/>
          <w:sz w:val="24"/>
          <w:szCs w:val="24"/>
        </w:rPr>
        <w:t xml:space="preserve"> </w:t>
      </w:r>
      <w:r w:rsidR="001751C0" w:rsidRPr="00311075">
        <w:rPr>
          <w:rFonts w:ascii="Times New Roman" w:hAnsi="Times New Roman"/>
          <w:sz w:val="24"/>
          <w:szCs w:val="24"/>
        </w:rPr>
        <w:t>(</w:t>
      </w:r>
      <w:r w:rsidR="000322FD" w:rsidRPr="00311075">
        <w:rPr>
          <w:rFonts w:ascii="Times New Roman" w:hAnsi="Times New Roman"/>
          <w:sz w:val="24"/>
          <w:szCs w:val="24"/>
        </w:rPr>
        <w:t>§ 19 ods.</w:t>
      </w:r>
      <w:r w:rsidR="004857F8" w:rsidRPr="00311075">
        <w:rPr>
          <w:rFonts w:ascii="Times New Roman" w:hAnsi="Times New Roman"/>
          <w:sz w:val="24"/>
          <w:szCs w:val="24"/>
        </w:rPr>
        <w:t xml:space="preserve"> </w:t>
      </w:r>
      <w:r w:rsidR="000322FD" w:rsidRPr="00311075">
        <w:rPr>
          <w:rFonts w:ascii="Times New Roman" w:hAnsi="Times New Roman"/>
          <w:sz w:val="24"/>
          <w:szCs w:val="24"/>
        </w:rPr>
        <w:t>4</w:t>
      </w:r>
      <w:r w:rsidR="004857F8" w:rsidRPr="00311075">
        <w:t xml:space="preserve"> </w:t>
      </w:r>
      <w:r w:rsidR="004857F8" w:rsidRPr="00311075">
        <w:rPr>
          <w:rFonts w:ascii="Times New Roman" w:hAnsi="Times New Roman"/>
          <w:sz w:val="24"/>
          <w:szCs w:val="24"/>
        </w:rPr>
        <w:t>zákona č.</w:t>
      </w:r>
      <w:r w:rsidR="002C19F4" w:rsidRPr="00311075">
        <w:rPr>
          <w:rFonts w:ascii="Times New Roman" w:hAnsi="Times New Roman"/>
          <w:sz w:val="24"/>
          <w:szCs w:val="24"/>
        </w:rPr>
        <w:t> </w:t>
      </w:r>
      <w:r w:rsidR="004857F8" w:rsidRPr="00311075">
        <w:rPr>
          <w:rFonts w:ascii="Times New Roman" w:hAnsi="Times New Roman"/>
          <w:sz w:val="24"/>
        </w:rPr>
        <w:t>357/2015 Z. z</w:t>
      </w:r>
      <w:r w:rsidR="004857F8" w:rsidRPr="00311075">
        <w:rPr>
          <w:rFonts w:ascii="Times New Roman" w:hAnsi="Times New Roman"/>
          <w:sz w:val="24"/>
          <w:szCs w:val="24"/>
        </w:rPr>
        <w:t>.</w:t>
      </w:r>
      <w:r w:rsidR="001751C0" w:rsidRPr="00311075">
        <w:rPr>
          <w:rFonts w:ascii="Times New Roman" w:hAnsi="Times New Roman"/>
          <w:sz w:val="24"/>
          <w:szCs w:val="24"/>
        </w:rPr>
        <w:t>)</w:t>
      </w:r>
      <w:r w:rsidRPr="00311075">
        <w:rPr>
          <w:rFonts w:ascii="Times New Roman" w:hAnsi="Times New Roman"/>
          <w:sz w:val="24"/>
          <w:szCs w:val="24"/>
        </w:rPr>
        <w:t>.</w:t>
      </w:r>
    </w:p>
    <w:p w14:paraId="6A38340A" w14:textId="32F45A1D" w:rsidR="00DD2FDC" w:rsidRPr="00311075" w:rsidRDefault="00DD2FDC" w:rsidP="00B85084">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Pr="00311075">
        <w:rPr>
          <w:rFonts w:ascii="Times New Roman" w:hAnsi="Times New Roman"/>
          <w:b/>
          <w:sz w:val="24"/>
          <w:szCs w:val="24"/>
        </w:rPr>
        <w:t xml:space="preserve"> </w:t>
      </w:r>
      <w:r w:rsidR="00211C24" w:rsidRPr="00311075">
        <w:rPr>
          <w:rFonts w:ascii="Times New Roman" w:hAnsi="Times New Roman"/>
          <w:b/>
          <w:sz w:val="24"/>
          <w:szCs w:val="24"/>
        </w:rPr>
        <w:t>9</w:t>
      </w:r>
      <w:r w:rsidR="004A310F" w:rsidRPr="00311075">
        <w:rPr>
          <w:rFonts w:ascii="Times New Roman" w:hAnsi="Times New Roman"/>
          <w:b/>
          <w:sz w:val="24"/>
          <w:szCs w:val="24"/>
        </w:rPr>
        <w:t xml:space="preserve"> a </w:t>
      </w:r>
      <w:r w:rsidR="003B6EE6" w:rsidRPr="00311075">
        <w:rPr>
          <w:rFonts w:ascii="Times New Roman" w:hAnsi="Times New Roman"/>
          <w:b/>
          <w:sz w:val="24"/>
          <w:szCs w:val="24"/>
        </w:rPr>
        <w:t>3</w:t>
      </w:r>
      <w:r w:rsidR="009D7EE0" w:rsidRPr="00311075">
        <w:rPr>
          <w:rFonts w:ascii="Times New Roman" w:hAnsi="Times New Roman"/>
          <w:b/>
          <w:sz w:val="24"/>
          <w:szCs w:val="24"/>
        </w:rPr>
        <w:t>4</w:t>
      </w:r>
      <w:r w:rsidR="00456493" w:rsidRPr="00311075">
        <w:rPr>
          <w:rFonts w:ascii="Times New Roman" w:hAnsi="Times New Roman"/>
          <w:b/>
          <w:sz w:val="24"/>
          <w:szCs w:val="24"/>
        </w:rPr>
        <w:t xml:space="preserve"> [</w:t>
      </w:r>
      <w:r w:rsidRPr="00311075">
        <w:rPr>
          <w:rFonts w:ascii="Times New Roman" w:hAnsi="Times New Roman"/>
          <w:b/>
          <w:sz w:val="24"/>
          <w:szCs w:val="24"/>
        </w:rPr>
        <w:t>§ 3 písm. g)</w:t>
      </w:r>
      <w:r w:rsidR="00031330" w:rsidRPr="00311075">
        <w:rPr>
          <w:rFonts w:ascii="Times New Roman" w:hAnsi="Times New Roman"/>
          <w:b/>
          <w:sz w:val="24"/>
          <w:szCs w:val="24"/>
        </w:rPr>
        <w:t xml:space="preserve"> a § 11 ods. 2 písm. c</w:t>
      </w:r>
      <w:r w:rsidR="004A310F" w:rsidRPr="00311075">
        <w:rPr>
          <w:rFonts w:ascii="Times New Roman" w:hAnsi="Times New Roman"/>
          <w:b/>
          <w:sz w:val="24"/>
          <w:szCs w:val="24"/>
        </w:rPr>
        <w:t>)</w:t>
      </w:r>
      <w:r w:rsidR="00456493" w:rsidRPr="00311075">
        <w:rPr>
          <w:rFonts w:ascii="Times New Roman" w:hAnsi="Times New Roman"/>
          <w:b/>
          <w:sz w:val="24"/>
          <w:szCs w:val="24"/>
        </w:rPr>
        <w:t>]</w:t>
      </w:r>
    </w:p>
    <w:p w14:paraId="3DD9566F" w14:textId="126EA1EB" w:rsidR="00DD2FDC" w:rsidRPr="00311075" w:rsidRDefault="00680119"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Kompetencia </w:t>
      </w:r>
      <w:r w:rsidR="00DD2FDC" w:rsidRPr="00311075">
        <w:rPr>
          <w:rFonts w:ascii="Times New Roman" w:hAnsi="Times New Roman"/>
          <w:sz w:val="24"/>
          <w:szCs w:val="24"/>
        </w:rPr>
        <w:t>posudzovať ročnú správu o vykonaných vnútorných auditoch za</w:t>
      </w:r>
      <w:r w:rsidR="00A1634E" w:rsidRPr="00311075">
        <w:rPr>
          <w:rFonts w:ascii="Times New Roman" w:hAnsi="Times New Roman"/>
          <w:sz w:val="24"/>
          <w:szCs w:val="24"/>
        </w:rPr>
        <w:t> </w:t>
      </w:r>
      <w:r w:rsidR="00DD2FDC" w:rsidRPr="00311075">
        <w:rPr>
          <w:rFonts w:ascii="Times New Roman" w:hAnsi="Times New Roman"/>
          <w:sz w:val="24"/>
          <w:szCs w:val="24"/>
        </w:rPr>
        <w:t xml:space="preserve">predchádzajúci rok od jednotlivých správcov kapitol štátneho rozpočtu sa </w:t>
      </w:r>
      <w:r w:rsidR="008B2307" w:rsidRPr="00311075">
        <w:rPr>
          <w:rFonts w:ascii="Times New Roman" w:hAnsi="Times New Roman"/>
          <w:sz w:val="24"/>
          <w:szCs w:val="24"/>
        </w:rPr>
        <w:t>presúva</w:t>
      </w:r>
      <w:r w:rsidR="00FA49C5" w:rsidRPr="00311075">
        <w:rPr>
          <w:rFonts w:ascii="Times New Roman" w:hAnsi="Times New Roman"/>
          <w:sz w:val="24"/>
          <w:szCs w:val="24"/>
        </w:rPr>
        <w:t xml:space="preserve"> </w:t>
      </w:r>
      <w:r w:rsidR="00DD2FDC" w:rsidRPr="00311075">
        <w:rPr>
          <w:rFonts w:ascii="Times New Roman" w:hAnsi="Times New Roman"/>
          <w:sz w:val="24"/>
          <w:szCs w:val="24"/>
        </w:rPr>
        <w:t>z Výboru pre</w:t>
      </w:r>
      <w:r w:rsidR="007340C6" w:rsidRPr="00311075">
        <w:rPr>
          <w:rFonts w:ascii="Times New Roman" w:hAnsi="Times New Roman"/>
          <w:sz w:val="24"/>
          <w:szCs w:val="24"/>
        </w:rPr>
        <w:t> </w:t>
      </w:r>
      <w:r w:rsidR="00DD2FDC" w:rsidRPr="00311075">
        <w:rPr>
          <w:rFonts w:ascii="Times New Roman" w:hAnsi="Times New Roman"/>
          <w:sz w:val="24"/>
          <w:szCs w:val="24"/>
        </w:rPr>
        <w:t>vnútorný audit a vládny audit na Ministerstvo financií SR</w:t>
      </w:r>
      <w:r w:rsidR="007340C6" w:rsidRPr="00311075">
        <w:rPr>
          <w:rFonts w:ascii="Times New Roman" w:hAnsi="Times New Roman"/>
          <w:sz w:val="24"/>
          <w:szCs w:val="24"/>
        </w:rPr>
        <w:t xml:space="preserve"> - </w:t>
      </w:r>
      <w:r w:rsidR="00DD2FDC" w:rsidRPr="00311075">
        <w:rPr>
          <w:rFonts w:ascii="Times New Roman" w:hAnsi="Times New Roman"/>
          <w:sz w:val="24"/>
          <w:szCs w:val="24"/>
        </w:rPr>
        <w:t xml:space="preserve">Centrálnu harmonizačnú jednotku. Táto kompetencia pre Centrálnu harmonizačnú jednotku vyplýva aj </w:t>
      </w:r>
      <w:r w:rsidR="003E69EF" w:rsidRPr="00311075">
        <w:rPr>
          <w:rFonts w:ascii="Times New Roman" w:hAnsi="Times New Roman"/>
          <w:sz w:val="24"/>
          <w:szCs w:val="24"/>
        </w:rPr>
        <w:t>z</w:t>
      </w:r>
      <w:r w:rsidR="007340C6" w:rsidRPr="00311075">
        <w:rPr>
          <w:rFonts w:ascii="Times New Roman" w:hAnsi="Times New Roman"/>
          <w:sz w:val="24"/>
          <w:szCs w:val="24"/>
        </w:rPr>
        <w:t> </w:t>
      </w:r>
      <w:r w:rsidR="00DD2FDC" w:rsidRPr="00311075">
        <w:rPr>
          <w:rFonts w:ascii="Times New Roman" w:hAnsi="Times New Roman"/>
          <w:sz w:val="24"/>
          <w:szCs w:val="24"/>
        </w:rPr>
        <w:t xml:space="preserve">požiadaviek OECD v rámci </w:t>
      </w:r>
      <w:r w:rsidR="00B06CB0" w:rsidRPr="00311075">
        <w:rPr>
          <w:rFonts w:ascii="Times New Roman" w:hAnsi="Times New Roman"/>
          <w:sz w:val="24"/>
          <w:szCs w:val="24"/>
        </w:rPr>
        <w:t>pravidelného</w:t>
      </w:r>
      <w:r w:rsidR="00DD2FDC" w:rsidRPr="00311075">
        <w:rPr>
          <w:rFonts w:ascii="Times New Roman" w:hAnsi="Times New Roman"/>
          <w:sz w:val="24"/>
          <w:szCs w:val="24"/>
        </w:rPr>
        <w:t xml:space="preserve"> hodnotenia nastavenia vnútorného kontrolného systému v Slovenskej republike. Ministerstvo financií SR </w:t>
      </w:r>
      <w:r w:rsidR="003E69EF" w:rsidRPr="00311075">
        <w:rPr>
          <w:rFonts w:ascii="Times New Roman" w:hAnsi="Times New Roman"/>
          <w:sz w:val="24"/>
          <w:szCs w:val="24"/>
        </w:rPr>
        <w:t>môže</w:t>
      </w:r>
      <w:r w:rsidR="00DD2FDC" w:rsidRPr="00311075">
        <w:rPr>
          <w:rFonts w:ascii="Times New Roman" w:hAnsi="Times New Roman"/>
          <w:sz w:val="24"/>
          <w:szCs w:val="24"/>
        </w:rPr>
        <w:t>, ako gestor zákona č.</w:t>
      </w:r>
      <w:r w:rsidR="00A1634E" w:rsidRPr="00311075">
        <w:rPr>
          <w:rFonts w:ascii="Times New Roman" w:hAnsi="Times New Roman"/>
          <w:sz w:val="24"/>
          <w:szCs w:val="24"/>
        </w:rPr>
        <w:t> </w:t>
      </w:r>
      <w:r w:rsidR="00DD2FDC" w:rsidRPr="00311075">
        <w:rPr>
          <w:rFonts w:ascii="Times New Roman" w:hAnsi="Times New Roman"/>
          <w:sz w:val="24"/>
          <w:szCs w:val="24"/>
        </w:rPr>
        <w:t>357/2015</w:t>
      </w:r>
      <w:r w:rsidR="00A1634E" w:rsidRPr="00311075">
        <w:rPr>
          <w:rFonts w:ascii="Times New Roman" w:hAnsi="Times New Roman"/>
          <w:sz w:val="24"/>
          <w:szCs w:val="24"/>
        </w:rPr>
        <w:t> </w:t>
      </w:r>
      <w:r w:rsidR="00DD2FDC" w:rsidRPr="00311075">
        <w:rPr>
          <w:rFonts w:ascii="Times New Roman" w:hAnsi="Times New Roman"/>
          <w:sz w:val="24"/>
          <w:szCs w:val="24"/>
        </w:rPr>
        <w:t>Z. z.</w:t>
      </w:r>
      <w:r w:rsidR="003E69EF" w:rsidRPr="00311075">
        <w:rPr>
          <w:rFonts w:ascii="Times New Roman" w:hAnsi="Times New Roman"/>
          <w:sz w:val="24"/>
          <w:szCs w:val="24"/>
        </w:rPr>
        <w:t>, využiť výsledky z posúdenia ročných správ o vykonaných vnútorných auditoch priamo</w:t>
      </w:r>
      <w:r w:rsidR="00DD2FDC" w:rsidRPr="00311075">
        <w:rPr>
          <w:rFonts w:ascii="Times New Roman" w:hAnsi="Times New Roman"/>
          <w:sz w:val="24"/>
          <w:szCs w:val="24"/>
        </w:rPr>
        <w:t xml:space="preserve"> aj pri návrhoch legislatívnych zmien</w:t>
      </w:r>
      <w:r w:rsidR="00A1634E" w:rsidRPr="00311075">
        <w:rPr>
          <w:rFonts w:ascii="Times New Roman" w:hAnsi="Times New Roman"/>
          <w:sz w:val="24"/>
          <w:szCs w:val="24"/>
        </w:rPr>
        <w:t xml:space="preserve"> ako aj priamo pri tvorbe samotnej legislatívy</w:t>
      </w:r>
      <w:r w:rsidR="003E69EF" w:rsidRPr="00311075">
        <w:rPr>
          <w:rFonts w:ascii="Times New Roman" w:hAnsi="Times New Roman"/>
          <w:sz w:val="24"/>
          <w:szCs w:val="24"/>
        </w:rPr>
        <w:t xml:space="preserve">. </w:t>
      </w:r>
      <w:r w:rsidR="003E2592" w:rsidRPr="00311075">
        <w:rPr>
          <w:rFonts w:ascii="Times New Roman" w:hAnsi="Times New Roman"/>
          <w:sz w:val="24"/>
          <w:szCs w:val="24"/>
        </w:rPr>
        <w:t xml:space="preserve">Ministerstvo financií SR bude Výbor pre vnútorný audit a vládny audit v zmysle štatútu </w:t>
      </w:r>
      <w:r w:rsidR="00E52549" w:rsidRPr="00311075">
        <w:rPr>
          <w:rFonts w:ascii="Times New Roman" w:hAnsi="Times New Roman"/>
          <w:sz w:val="24"/>
          <w:szCs w:val="24"/>
        </w:rPr>
        <w:t>informovať</w:t>
      </w:r>
      <w:r w:rsidR="003E2592" w:rsidRPr="00311075">
        <w:rPr>
          <w:rFonts w:ascii="Times New Roman" w:hAnsi="Times New Roman"/>
          <w:sz w:val="24"/>
          <w:szCs w:val="24"/>
        </w:rPr>
        <w:t xml:space="preserve"> </w:t>
      </w:r>
      <w:r w:rsidR="00E52549" w:rsidRPr="00311075">
        <w:rPr>
          <w:rFonts w:ascii="Times New Roman" w:hAnsi="Times New Roman"/>
          <w:sz w:val="24"/>
          <w:szCs w:val="24"/>
        </w:rPr>
        <w:t xml:space="preserve">o záveroch z posudzovania ako aj o prípadných </w:t>
      </w:r>
      <w:r w:rsidR="003E2592" w:rsidRPr="00311075">
        <w:rPr>
          <w:rFonts w:ascii="Times New Roman" w:hAnsi="Times New Roman"/>
          <w:sz w:val="24"/>
          <w:szCs w:val="24"/>
        </w:rPr>
        <w:t>návrho</w:t>
      </w:r>
      <w:r w:rsidR="00E52549" w:rsidRPr="00311075">
        <w:rPr>
          <w:rFonts w:ascii="Times New Roman" w:hAnsi="Times New Roman"/>
          <w:sz w:val="24"/>
          <w:szCs w:val="24"/>
        </w:rPr>
        <w:t>ch</w:t>
      </w:r>
      <w:r w:rsidR="003E2592" w:rsidRPr="00311075">
        <w:rPr>
          <w:rFonts w:ascii="Times New Roman" w:hAnsi="Times New Roman"/>
          <w:sz w:val="24"/>
          <w:szCs w:val="24"/>
        </w:rPr>
        <w:t xml:space="preserve"> svojich odporúčaní vyplývajúcich z posúdenia ročných správ o vykonaných vnútorných auditoch za predchádzajúci rok</w:t>
      </w:r>
      <w:r w:rsidR="00E52549" w:rsidRPr="00311075">
        <w:rPr>
          <w:rFonts w:ascii="Times New Roman" w:hAnsi="Times New Roman"/>
          <w:sz w:val="24"/>
          <w:szCs w:val="24"/>
        </w:rPr>
        <w:t xml:space="preserve"> a tieto skutočnosti budú s Výborom pre vnútorný audit a vládny audit konzultované</w:t>
      </w:r>
      <w:r w:rsidR="003E69EF" w:rsidRPr="00311075">
        <w:rPr>
          <w:rFonts w:ascii="Times New Roman" w:hAnsi="Times New Roman"/>
          <w:sz w:val="24"/>
          <w:szCs w:val="24"/>
        </w:rPr>
        <w:t>.</w:t>
      </w:r>
    </w:p>
    <w:p w14:paraId="74ABCC65" w14:textId="1906C5DF" w:rsidR="00F876D6" w:rsidRPr="00311075" w:rsidRDefault="00F876D6"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211C24" w:rsidRPr="00311075">
        <w:rPr>
          <w:rFonts w:ascii="Times New Roman" w:hAnsi="Times New Roman"/>
          <w:b/>
          <w:sz w:val="24"/>
          <w:szCs w:val="24"/>
        </w:rPr>
        <w:t>10</w:t>
      </w:r>
      <w:r w:rsidRPr="00311075">
        <w:rPr>
          <w:rFonts w:ascii="Times New Roman" w:hAnsi="Times New Roman"/>
          <w:b/>
          <w:sz w:val="24"/>
          <w:szCs w:val="24"/>
        </w:rPr>
        <w:t xml:space="preserve"> [§ 3 písm. i)]</w:t>
      </w:r>
    </w:p>
    <w:p w14:paraId="1B10D57F" w14:textId="71435A58" w:rsidR="00F876D6" w:rsidRPr="00311075" w:rsidRDefault="00F876D6"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Z dôvodu jednoznačnosti sa vypúšťa slovo </w:t>
      </w:r>
      <w:r w:rsidR="00F90B1F" w:rsidRPr="00311075">
        <w:rPr>
          <w:rFonts w:ascii="Times New Roman" w:hAnsi="Times New Roman"/>
          <w:sz w:val="24"/>
          <w:szCs w:val="24"/>
        </w:rPr>
        <w:t>„</w:t>
      </w:r>
      <w:r w:rsidRPr="00311075">
        <w:rPr>
          <w:rFonts w:ascii="Times New Roman" w:hAnsi="Times New Roman"/>
          <w:sz w:val="24"/>
          <w:szCs w:val="24"/>
        </w:rPr>
        <w:t>odborné</w:t>
      </w:r>
      <w:r w:rsidR="00F90B1F" w:rsidRPr="00311075">
        <w:rPr>
          <w:rFonts w:ascii="Times New Roman" w:hAnsi="Times New Roman"/>
          <w:sz w:val="24"/>
          <w:szCs w:val="24"/>
        </w:rPr>
        <w:t>”</w:t>
      </w:r>
      <w:r w:rsidR="0075471A" w:rsidRPr="00311075">
        <w:rPr>
          <w:rFonts w:ascii="Times New Roman" w:hAnsi="Times New Roman"/>
          <w:sz w:val="24"/>
          <w:szCs w:val="24"/>
        </w:rPr>
        <w:t xml:space="preserve">, </w:t>
      </w:r>
      <w:r w:rsidR="008B2307" w:rsidRPr="00311075">
        <w:rPr>
          <w:rFonts w:ascii="Times New Roman" w:hAnsi="Times New Roman"/>
          <w:sz w:val="24"/>
          <w:szCs w:val="24"/>
        </w:rPr>
        <w:t>keďže</w:t>
      </w:r>
      <w:r w:rsidR="0075471A" w:rsidRPr="00311075">
        <w:rPr>
          <w:rFonts w:ascii="Times New Roman" w:hAnsi="Times New Roman"/>
          <w:sz w:val="24"/>
          <w:szCs w:val="24"/>
        </w:rPr>
        <w:t xml:space="preserve"> Ministerstvo financií </w:t>
      </w:r>
      <w:r w:rsidR="00866DA2" w:rsidRPr="00311075">
        <w:rPr>
          <w:rFonts w:ascii="Times New Roman" w:hAnsi="Times New Roman"/>
          <w:sz w:val="24"/>
          <w:szCs w:val="24"/>
        </w:rPr>
        <w:t xml:space="preserve">SR </w:t>
      </w:r>
      <w:r w:rsidR="0075471A" w:rsidRPr="00311075">
        <w:rPr>
          <w:rFonts w:ascii="Times New Roman" w:hAnsi="Times New Roman"/>
          <w:sz w:val="24"/>
          <w:szCs w:val="24"/>
        </w:rPr>
        <w:t>zabezpečuje, v súlade s § 14 zákona č. 357/2015 Z. z. odborné vzdelávanie len pre vnútorných audítorov a vládnych audítorov</w:t>
      </w:r>
      <w:r w:rsidRPr="00311075">
        <w:rPr>
          <w:rFonts w:ascii="Times New Roman" w:hAnsi="Times New Roman"/>
          <w:sz w:val="24"/>
          <w:szCs w:val="24"/>
        </w:rPr>
        <w:t xml:space="preserve">. </w:t>
      </w:r>
    </w:p>
    <w:p w14:paraId="38C0769A" w14:textId="3D625367" w:rsidR="005B1DAA" w:rsidRPr="00311075" w:rsidRDefault="005B1DAA" w:rsidP="00B85084">
      <w:pPr>
        <w:spacing w:line="240" w:lineRule="auto"/>
        <w:jc w:val="both"/>
        <w:rPr>
          <w:rFonts w:ascii="Times New Roman" w:hAnsi="Times New Roman"/>
          <w:b/>
          <w:sz w:val="24"/>
          <w:szCs w:val="24"/>
        </w:rPr>
      </w:pPr>
      <w:r w:rsidRPr="00311075">
        <w:rPr>
          <w:rFonts w:ascii="Times New Roman" w:hAnsi="Times New Roman"/>
          <w:b/>
          <w:sz w:val="24"/>
          <w:szCs w:val="24"/>
        </w:rPr>
        <w:t>K bod</w:t>
      </w:r>
      <w:r w:rsidR="00792D80" w:rsidRPr="00311075">
        <w:rPr>
          <w:rFonts w:ascii="Times New Roman" w:hAnsi="Times New Roman"/>
          <w:b/>
          <w:sz w:val="24"/>
          <w:szCs w:val="24"/>
        </w:rPr>
        <w:t>om</w:t>
      </w:r>
      <w:r w:rsidRPr="00311075">
        <w:rPr>
          <w:rFonts w:ascii="Times New Roman" w:hAnsi="Times New Roman"/>
          <w:b/>
          <w:sz w:val="24"/>
          <w:szCs w:val="24"/>
        </w:rPr>
        <w:t xml:space="preserve"> </w:t>
      </w:r>
      <w:r w:rsidR="00B80140" w:rsidRPr="00311075">
        <w:rPr>
          <w:rFonts w:ascii="Times New Roman" w:hAnsi="Times New Roman"/>
          <w:b/>
          <w:sz w:val="24"/>
          <w:szCs w:val="24"/>
        </w:rPr>
        <w:t>1</w:t>
      </w:r>
      <w:r w:rsidR="00211C24" w:rsidRPr="00311075">
        <w:rPr>
          <w:rFonts w:ascii="Times New Roman" w:hAnsi="Times New Roman"/>
          <w:b/>
          <w:sz w:val="24"/>
          <w:szCs w:val="24"/>
        </w:rPr>
        <w:t>1</w:t>
      </w:r>
      <w:r w:rsidR="00792D80" w:rsidRPr="00311075">
        <w:rPr>
          <w:rFonts w:ascii="Times New Roman" w:hAnsi="Times New Roman"/>
          <w:b/>
          <w:sz w:val="24"/>
          <w:szCs w:val="24"/>
        </w:rPr>
        <w:t>, 12 a 13</w:t>
      </w:r>
      <w:r w:rsidR="003B6EE6" w:rsidRPr="00311075">
        <w:rPr>
          <w:rFonts w:ascii="Times New Roman" w:hAnsi="Times New Roman"/>
          <w:b/>
          <w:sz w:val="24"/>
          <w:szCs w:val="24"/>
        </w:rPr>
        <w:t xml:space="preserve"> </w:t>
      </w:r>
      <w:r w:rsidR="00456493" w:rsidRPr="00311075">
        <w:rPr>
          <w:rFonts w:ascii="Times New Roman" w:hAnsi="Times New Roman"/>
          <w:b/>
          <w:sz w:val="24"/>
          <w:szCs w:val="24"/>
        </w:rPr>
        <w:t>[</w:t>
      </w:r>
      <w:r w:rsidRPr="00311075">
        <w:rPr>
          <w:rFonts w:ascii="Times New Roman" w:hAnsi="Times New Roman"/>
          <w:b/>
          <w:sz w:val="24"/>
          <w:szCs w:val="24"/>
        </w:rPr>
        <w:t>§ 3 písm. k)</w:t>
      </w:r>
      <w:r w:rsidR="00792D80" w:rsidRPr="00311075">
        <w:rPr>
          <w:rFonts w:ascii="Times New Roman" w:hAnsi="Times New Roman"/>
          <w:b/>
          <w:sz w:val="24"/>
          <w:szCs w:val="24"/>
        </w:rPr>
        <w:t xml:space="preserve"> až p)</w:t>
      </w:r>
      <w:r w:rsidR="00456493" w:rsidRPr="00311075">
        <w:rPr>
          <w:rFonts w:ascii="Times New Roman" w:hAnsi="Times New Roman"/>
          <w:b/>
          <w:sz w:val="24"/>
          <w:szCs w:val="24"/>
        </w:rPr>
        <w:t>]</w:t>
      </w:r>
    </w:p>
    <w:p w14:paraId="0F204DEA" w14:textId="6B852320" w:rsidR="008830E8" w:rsidRPr="00311075" w:rsidRDefault="00FA49C5" w:rsidP="00DD0B6F">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 súvisiaca s</w:t>
      </w:r>
      <w:r w:rsidR="00D305E3" w:rsidRPr="00311075">
        <w:rPr>
          <w:rFonts w:ascii="Times New Roman" w:hAnsi="Times New Roman"/>
          <w:sz w:val="24"/>
          <w:szCs w:val="24"/>
        </w:rPr>
        <w:t xml:space="preserve"> vypustením § 10a </w:t>
      </w:r>
      <w:r w:rsidRPr="00311075">
        <w:rPr>
          <w:rFonts w:ascii="Times New Roman" w:hAnsi="Times New Roman"/>
          <w:sz w:val="24"/>
          <w:szCs w:val="24"/>
        </w:rPr>
        <w:t>a</w:t>
      </w:r>
      <w:r w:rsidR="007340C6" w:rsidRPr="00311075">
        <w:rPr>
          <w:rFonts w:ascii="Times New Roman" w:hAnsi="Times New Roman"/>
          <w:sz w:val="24"/>
          <w:szCs w:val="24"/>
        </w:rPr>
        <w:t>ko aj</w:t>
      </w:r>
      <w:r w:rsidR="001B1F74" w:rsidRPr="00311075">
        <w:rPr>
          <w:rFonts w:ascii="Times New Roman" w:hAnsi="Times New Roman"/>
          <w:sz w:val="24"/>
          <w:szCs w:val="24"/>
        </w:rPr>
        <w:t xml:space="preserve"> zavedením povinnost</w:t>
      </w:r>
      <w:r w:rsidRPr="00311075">
        <w:rPr>
          <w:rFonts w:ascii="Times New Roman" w:hAnsi="Times New Roman"/>
          <w:sz w:val="24"/>
          <w:szCs w:val="24"/>
        </w:rPr>
        <w:t>i</w:t>
      </w:r>
      <w:r w:rsidR="001B1F74" w:rsidRPr="00311075">
        <w:rPr>
          <w:rFonts w:ascii="Times New Roman" w:hAnsi="Times New Roman"/>
          <w:sz w:val="24"/>
          <w:szCs w:val="24"/>
        </w:rPr>
        <w:t xml:space="preserve"> </w:t>
      </w:r>
      <w:r w:rsidRPr="00311075">
        <w:rPr>
          <w:rFonts w:ascii="Times New Roman" w:hAnsi="Times New Roman"/>
          <w:sz w:val="24"/>
          <w:szCs w:val="24"/>
        </w:rPr>
        <w:t>pre</w:t>
      </w:r>
      <w:r w:rsidR="007340C6" w:rsidRPr="00311075">
        <w:rPr>
          <w:rFonts w:ascii="Times New Roman" w:hAnsi="Times New Roman"/>
          <w:sz w:val="24"/>
          <w:szCs w:val="24"/>
        </w:rPr>
        <w:t> </w:t>
      </w:r>
      <w:r w:rsidRPr="00311075">
        <w:rPr>
          <w:rFonts w:ascii="Times New Roman" w:hAnsi="Times New Roman"/>
          <w:sz w:val="24"/>
          <w:szCs w:val="24"/>
        </w:rPr>
        <w:t xml:space="preserve">orgány verejnej správy vytvoriť, rozvíjať a udržiavať </w:t>
      </w:r>
      <w:r w:rsidR="001B1F74" w:rsidRPr="00311075">
        <w:rPr>
          <w:rFonts w:ascii="Times New Roman" w:hAnsi="Times New Roman"/>
          <w:sz w:val="24"/>
          <w:szCs w:val="24"/>
        </w:rPr>
        <w:t>vnútorný kontrolný systém.</w:t>
      </w:r>
      <w:r w:rsidR="00FA2B9B" w:rsidRPr="00311075">
        <w:rPr>
          <w:rFonts w:ascii="Times New Roman" w:hAnsi="Times New Roman"/>
          <w:sz w:val="24"/>
          <w:szCs w:val="24"/>
        </w:rPr>
        <w:t xml:space="preserve"> </w:t>
      </w:r>
      <w:r w:rsidR="00FA2B9B" w:rsidRPr="00311075">
        <w:rPr>
          <w:rFonts w:ascii="Times New Roman" w:hAnsi="Times New Roman"/>
          <w:sz w:val="24"/>
          <w:szCs w:val="24"/>
        </w:rPr>
        <w:lastRenderedPageBreak/>
        <w:t>Ministerstvo financií SR bud</w:t>
      </w:r>
      <w:r w:rsidR="008C3CC4" w:rsidRPr="00311075">
        <w:rPr>
          <w:rFonts w:ascii="Times New Roman" w:hAnsi="Times New Roman"/>
          <w:sz w:val="24"/>
          <w:szCs w:val="24"/>
        </w:rPr>
        <w:t>e</w:t>
      </w:r>
      <w:r w:rsidR="00FA2B9B" w:rsidRPr="00311075">
        <w:rPr>
          <w:rFonts w:ascii="Times New Roman" w:hAnsi="Times New Roman"/>
          <w:sz w:val="24"/>
          <w:szCs w:val="24"/>
        </w:rPr>
        <w:t xml:space="preserve"> môcť hodnotiť kvalitu</w:t>
      </w:r>
      <w:r w:rsidR="00FA2B9B" w:rsidRPr="00311075">
        <w:t xml:space="preserve"> </w:t>
      </w:r>
      <w:r w:rsidR="00FA2B9B" w:rsidRPr="00311075">
        <w:rPr>
          <w:rFonts w:ascii="Times New Roman" w:hAnsi="Times New Roman"/>
          <w:sz w:val="24"/>
          <w:szCs w:val="24"/>
        </w:rPr>
        <w:t>nastavenia a funkčnosti vnútorného kontrolného systému, pričom</w:t>
      </w:r>
      <w:r w:rsidR="009F5B53" w:rsidRPr="00311075">
        <w:rPr>
          <w:rFonts w:ascii="Times New Roman" w:hAnsi="Times New Roman"/>
          <w:sz w:val="24"/>
          <w:szCs w:val="24"/>
        </w:rPr>
        <w:t xml:space="preserve"> </w:t>
      </w:r>
      <w:r w:rsidR="00FA2B9B" w:rsidRPr="00311075">
        <w:rPr>
          <w:rFonts w:ascii="Times New Roman" w:hAnsi="Times New Roman"/>
          <w:sz w:val="24"/>
          <w:szCs w:val="24"/>
        </w:rPr>
        <w:t>s</w:t>
      </w:r>
      <w:r w:rsidR="009F5B53" w:rsidRPr="00311075">
        <w:rPr>
          <w:rFonts w:ascii="Times New Roman" w:hAnsi="Times New Roman"/>
          <w:sz w:val="24"/>
          <w:szCs w:val="24"/>
        </w:rPr>
        <w:t>účasťou vnútorného kontrolného systému je aj finančné riadenie a finančná kontrola</w:t>
      </w:r>
      <w:r w:rsidR="00FA2B9B" w:rsidRPr="00311075">
        <w:rPr>
          <w:rFonts w:ascii="Times New Roman" w:hAnsi="Times New Roman"/>
          <w:sz w:val="24"/>
          <w:szCs w:val="24"/>
        </w:rPr>
        <w:t xml:space="preserve">. </w:t>
      </w:r>
      <w:r w:rsidR="008C3CC4" w:rsidRPr="00311075">
        <w:rPr>
          <w:rFonts w:ascii="Times New Roman" w:hAnsi="Times New Roman"/>
          <w:sz w:val="24"/>
          <w:szCs w:val="24"/>
        </w:rPr>
        <w:t>Ministerstvo financií SR</w:t>
      </w:r>
      <w:r w:rsidR="00FA2B9B" w:rsidRPr="00311075">
        <w:rPr>
          <w:rFonts w:ascii="Times New Roman" w:hAnsi="Times New Roman"/>
          <w:sz w:val="24"/>
          <w:szCs w:val="24"/>
        </w:rPr>
        <w:t xml:space="preserve"> </w:t>
      </w:r>
      <w:r w:rsidR="00A80940" w:rsidRPr="00311075">
        <w:rPr>
          <w:rFonts w:ascii="Times New Roman" w:hAnsi="Times New Roman"/>
          <w:sz w:val="24"/>
          <w:szCs w:val="24"/>
        </w:rPr>
        <w:t xml:space="preserve">je naďalej </w:t>
      </w:r>
      <w:r w:rsidR="00FA2B9B" w:rsidRPr="00311075">
        <w:rPr>
          <w:rFonts w:ascii="Times New Roman" w:hAnsi="Times New Roman"/>
          <w:sz w:val="24"/>
          <w:szCs w:val="24"/>
        </w:rPr>
        <w:t>oprávnené hodnotiť aj vykonávanie vnútorného</w:t>
      </w:r>
      <w:r w:rsidR="00A80940" w:rsidRPr="00311075">
        <w:rPr>
          <w:rFonts w:ascii="Times New Roman" w:hAnsi="Times New Roman"/>
          <w:sz w:val="24"/>
          <w:szCs w:val="24"/>
        </w:rPr>
        <w:t xml:space="preserve"> auditu</w:t>
      </w:r>
      <w:r w:rsidR="008C3CC4" w:rsidRPr="00311075">
        <w:rPr>
          <w:rFonts w:ascii="Times New Roman" w:hAnsi="Times New Roman"/>
          <w:sz w:val="24"/>
          <w:szCs w:val="24"/>
        </w:rPr>
        <w:t xml:space="preserve"> a vládneho</w:t>
      </w:r>
      <w:r w:rsidR="00FA2B9B" w:rsidRPr="00311075">
        <w:rPr>
          <w:rFonts w:ascii="Times New Roman" w:hAnsi="Times New Roman"/>
          <w:sz w:val="24"/>
          <w:szCs w:val="24"/>
        </w:rPr>
        <w:t xml:space="preserve"> auditu. </w:t>
      </w:r>
      <w:r w:rsidRPr="00311075">
        <w:rPr>
          <w:rFonts w:ascii="Times New Roman" w:hAnsi="Times New Roman"/>
          <w:sz w:val="24"/>
          <w:szCs w:val="24"/>
        </w:rPr>
        <w:t xml:space="preserve">V rámci úloh </w:t>
      </w:r>
      <w:r w:rsidR="008830E8" w:rsidRPr="00311075">
        <w:rPr>
          <w:rFonts w:ascii="Times New Roman" w:hAnsi="Times New Roman"/>
          <w:sz w:val="24"/>
          <w:szCs w:val="24"/>
        </w:rPr>
        <w:t>c</w:t>
      </w:r>
      <w:r w:rsidRPr="00311075">
        <w:rPr>
          <w:rFonts w:ascii="Times New Roman" w:hAnsi="Times New Roman"/>
          <w:sz w:val="24"/>
          <w:szCs w:val="24"/>
        </w:rPr>
        <w:t xml:space="preserve">entrálnej harmonizačnej jednotky, ktorá je zriadená na úrovni Ministerstva financií SR, </w:t>
      </w:r>
      <w:r w:rsidR="008830E8" w:rsidRPr="00311075">
        <w:rPr>
          <w:rFonts w:ascii="Times New Roman" w:hAnsi="Times New Roman"/>
          <w:sz w:val="24"/>
          <w:szCs w:val="24"/>
        </w:rPr>
        <w:t>sa v zmysle odporúčaní OECD očakáva, že práve centrálna harmonizačná jednotka</w:t>
      </w:r>
      <w:r w:rsidR="00C94A76" w:rsidRPr="00311075">
        <w:rPr>
          <w:rFonts w:ascii="Times New Roman" w:hAnsi="Times New Roman"/>
          <w:sz w:val="24"/>
          <w:szCs w:val="24"/>
        </w:rPr>
        <w:t>,</w:t>
      </w:r>
      <w:r w:rsidR="008830E8" w:rsidRPr="00311075">
        <w:rPr>
          <w:rFonts w:ascii="Times New Roman" w:hAnsi="Times New Roman"/>
          <w:sz w:val="24"/>
          <w:szCs w:val="24"/>
        </w:rPr>
        <w:t xml:space="preserve"> na základe svojich auditov, </w:t>
      </w:r>
      <w:r w:rsidR="001A725C" w:rsidRPr="00311075">
        <w:rPr>
          <w:rFonts w:ascii="Times New Roman" w:hAnsi="Times New Roman"/>
          <w:sz w:val="24"/>
          <w:szCs w:val="24"/>
        </w:rPr>
        <w:t>prispeje k posilneniu vnútorného kontrolného systému</w:t>
      </w:r>
      <w:r w:rsidR="008830E8" w:rsidRPr="00311075">
        <w:rPr>
          <w:rFonts w:ascii="Times New Roman" w:hAnsi="Times New Roman"/>
          <w:sz w:val="24"/>
          <w:szCs w:val="24"/>
        </w:rPr>
        <w:t>.</w:t>
      </w:r>
      <w:r w:rsidR="00640754" w:rsidRPr="00311075">
        <w:rPr>
          <w:rFonts w:ascii="Times New Roman" w:hAnsi="Times New Roman"/>
          <w:sz w:val="24"/>
          <w:szCs w:val="24"/>
        </w:rPr>
        <w:t xml:space="preserve"> Zároveň dochádza k rozšíreniu kompetencií Ministerstva financií </w:t>
      </w:r>
      <w:r w:rsidR="00A80940" w:rsidRPr="00311075">
        <w:rPr>
          <w:rFonts w:ascii="Times New Roman" w:hAnsi="Times New Roman"/>
          <w:sz w:val="24"/>
          <w:szCs w:val="24"/>
        </w:rPr>
        <w:t xml:space="preserve">SR </w:t>
      </w:r>
      <w:r w:rsidR="00640754" w:rsidRPr="00311075">
        <w:rPr>
          <w:rFonts w:ascii="Times New Roman" w:hAnsi="Times New Roman"/>
          <w:sz w:val="24"/>
          <w:szCs w:val="24"/>
        </w:rPr>
        <w:t xml:space="preserve">v oblasti rozhodovania o porušení finančnej disciplíny a ukladania a vymáhania odvodov, penále a pokút za porušenie finančnej disciplíny. Táto nová kompetencia Ministerstva financií SR súvisí so zrušením Úradu vládneho auditu, </w:t>
      </w:r>
      <w:r w:rsidR="00A94BD1" w:rsidRPr="00311075">
        <w:rPr>
          <w:rFonts w:ascii="Times New Roman" w:hAnsi="Times New Roman"/>
          <w:sz w:val="24"/>
          <w:szCs w:val="24"/>
        </w:rPr>
        <w:t xml:space="preserve">ktorý je rozpočtovou organizáciou </w:t>
      </w:r>
      <w:r w:rsidR="00DD0B6F" w:rsidRPr="00311075">
        <w:rPr>
          <w:rFonts w:ascii="Times New Roman" w:hAnsi="Times New Roman"/>
          <w:sz w:val="24"/>
          <w:szCs w:val="24"/>
        </w:rPr>
        <w:t>Ministerstva</w:t>
      </w:r>
      <w:r w:rsidR="00A94BD1" w:rsidRPr="00311075">
        <w:rPr>
          <w:rFonts w:ascii="Times New Roman" w:hAnsi="Times New Roman"/>
          <w:sz w:val="24"/>
          <w:szCs w:val="24"/>
        </w:rPr>
        <w:t xml:space="preserve"> financií SR, </w:t>
      </w:r>
      <w:r w:rsidR="00640754" w:rsidRPr="00311075">
        <w:rPr>
          <w:rFonts w:ascii="Times New Roman" w:hAnsi="Times New Roman"/>
          <w:sz w:val="24"/>
          <w:szCs w:val="24"/>
        </w:rPr>
        <w:t>pričom všetky jeho kompetencie prechádzajú na Ministerstvo financií SR.</w:t>
      </w:r>
    </w:p>
    <w:p w14:paraId="3DB4447D" w14:textId="2BAEEC5D" w:rsidR="008C3CC4" w:rsidRPr="00311075" w:rsidRDefault="008C3CC4" w:rsidP="008C3CC4">
      <w:pPr>
        <w:spacing w:line="240" w:lineRule="auto"/>
        <w:jc w:val="both"/>
        <w:rPr>
          <w:rFonts w:ascii="Times New Roman" w:hAnsi="Times New Roman"/>
          <w:sz w:val="24"/>
          <w:szCs w:val="24"/>
        </w:rPr>
      </w:pPr>
      <w:r w:rsidRPr="00311075">
        <w:rPr>
          <w:rFonts w:ascii="Times New Roman" w:hAnsi="Times New Roman"/>
          <w:sz w:val="24"/>
          <w:szCs w:val="24"/>
        </w:rPr>
        <w:t xml:space="preserve">Dôvodom </w:t>
      </w:r>
      <w:r w:rsidR="00DD0B6F" w:rsidRPr="00311075">
        <w:rPr>
          <w:rFonts w:ascii="Times New Roman" w:hAnsi="Times New Roman"/>
          <w:sz w:val="24"/>
          <w:szCs w:val="24"/>
        </w:rPr>
        <w:t>tejto zmeny</w:t>
      </w:r>
      <w:r w:rsidR="00A94BD1" w:rsidRPr="00311075">
        <w:rPr>
          <w:rFonts w:ascii="Times New Roman" w:hAnsi="Times New Roman"/>
          <w:sz w:val="24"/>
          <w:szCs w:val="24"/>
        </w:rPr>
        <w:t xml:space="preserve"> </w:t>
      </w:r>
      <w:r w:rsidRPr="00311075">
        <w:rPr>
          <w:rFonts w:ascii="Times New Roman" w:hAnsi="Times New Roman"/>
          <w:sz w:val="24"/>
          <w:szCs w:val="24"/>
        </w:rPr>
        <w:t>je najmä potrebná úspora a konsolidácia verejných financií, ku ktorej dôjde tým, že sa zníži celkový limit počtu zamestnancov kapitoly Ministerstva financií SR. Zároveň, presun kompetencií z Úradu vládneho auditu na Ministerstvo financií SR prinesie efektívnejšiu koordináciu výkonu vládnych auditov, kvalitnejšie výstupy z vládnych auditov, skráti sa dĺžka trvania vládnych auditov, keďže vládne audity budú zabezpečované a vykonávané priamo Ministerstvom financií SR. Tým, že budú vládne audity priamo riadené z Ministerstva financií SR sa zabezpečí jednotnosť postupov, ako aj efektívnejšie plánovanie a  kontrola nad výkonom vládnych auditov. Cielená centralizácia riadenia umožní lepšie plánovanie a kontrolu v rámci procesu a nad procesom výkonu vládnych auditov, čo môže viesť k lepšiemu a kvalitnejšiemu dosahovaniu strategických cieľov Ministerstva financií SR. Navrhovaná úprava taktiež prinesie optimalizáciu procesov vďaka centrálnemu vedeniu</w:t>
      </w:r>
      <w:r w:rsidR="00A61FBD" w:rsidRPr="00311075">
        <w:rPr>
          <w:rFonts w:ascii="Times New Roman" w:hAnsi="Times New Roman"/>
          <w:sz w:val="24"/>
          <w:szCs w:val="24"/>
        </w:rPr>
        <w:t> </w:t>
      </w:r>
      <w:r w:rsidRPr="00311075">
        <w:rPr>
          <w:rFonts w:ascii="Times New Roman" w:hAnsi="Times New Roman"/>
          <w:sz w:val="24"/>
          <w:szCs w:val="24"/>
        </w:rPr>
        <w:t>v dôsledku čoho môžu vzniknúť inovatívnejšie riešenia ako aj zlepšenie a zjednodušenie pracovných postupov. Zároveň sa zabezpečí odstránenie duplicitných pozícií na Úrade vládneho auditu a na Ministerstve financií SR najmä v podobe vedúcich oddelení, a</w:t>
      </w:r>
      <w:r w:rsidR="00A61FBD" w:rsidRPr="00311075">
        <w:rPr>
          <w:rFonts w:ascii="Times New Roman" w:hAnsi="Times New Roman"/>
          <w:sz w:val="24"/>
          <w:szCs w:val="24"/>
        </w:rPr>
        <w:t> </w:t>
      </w:r>
      <w:r w:rsidRPr="00311075">
        <w:rPr>
          <w:rFonts w:ascii="Times New Roman" w:hAnsi="Times New Roman"/>
          <w:sz w:val="24"/>
          <w:szCs w:val="24"/>
        </w:rPr>
        <w:t>taktiež sa zabezpečí kvalitnejšie a efektívnejšie riadenie ľudských zdrojov a s tým súvisiace efektívnejšie prerozdelenie personálnych kapacít ako aj finančných zdrojov v súvislosti s</w:t>
      </w:r>
      <w:r w:rsidR="00A61FBD" w:rsidRPr="00311075">
        <w:rPr>
          <w:rFonts w:ascii="Times New Roman" w:hAnsi="Times New Roman"/>
          <w:sz w:val="24"/>
          <w:szCs w:val="24"/>
        </w:rPr>
        <w:t> </w:t>
      </w:r>
      <w:r w:rsidRPr="00311075">
        <w:rPr>
          <w:rFonts w:ascii="Times New Roman" w:hAnsi="Times New Roman"/>
          <w:sz w:val="24"/>
          <w:szCs w:val="24"/>
        </w:rPr>
        <w:t>výkonom vládnych auditov. Vzhľadom na riadenie z jednej centrálnej úrovne bude zabezpečená možnosť jednoduchšej a efektívnejšej kombinácie rôznych tímov a odborníkov pri výkone vládnych auditoch, a taktiež sa zvýši aj odbornosť samotných vládnych audítorov, nakoľko bude jednoduchšie, efektívnejšie a adresnejšie si vzájomne vymieňať informácie a</w:t>
      </w:r>
      <w:r w:rsidR="00480981" w:rsidRPr="00311075">
        <w:rPr>
          <w:rFonts w:ascii="Times New Roman" w:hAnsi="Times New Roman"/>
          <w:sz w:val="24"/>
          <w:szCs w:val="24"/>
        </w:rPr>
        <w:t xml:space="preserve"> </w:t>
      </w:r>
      <w:r w:rsidRPr="00311075">
        <w:rPr>
          <w:rFonts w:ascii="Times New Roman" w:hAnsi="Times New Roman"/>
          <w:sz w:val="24"/>
          <w:szCs w:val="24"/>
        </w:rPr>
        <w:t xml:space="preserve">know-how. </w:t>
      </w:r>
    </w:p>
    <w:p w14:paraId="7EF60FD5" w14:textId="59927149" w:rsidR="009F7EF0" w:rsidRPr="00311075" w:rsidRDefault="009F7EF0" w:rsidP="009F7EF0">
      <w:pPr>
        <w:spacing w:line="240" w:lineRule="auto"/>
        <w:jc w:val="both"/>
        <w:rPr>
          <w:rFonts w:ascii="Times New Roman" w:hAnsi="Times New Roman"/>
          <w:sz w:val="24"/>
          <w:szCs w:val="24"/>
        </w:rPr>
      </w:pPr>
      <w:r w:rsidRPr="00311075">
        <w:rPr>
          <w:rFonts w:ascii="Times New Roman" w:hAnsi="Times New Roman"/>
          <w:sz w:val="24"/>
          <w:szCs w:val="24"/>
        </w:rPr>
        <w:t>Ministerstvo financií SR, ako centrálna harmonizačná jednotka pre systém verejnej vnútornej kontroly podľa § 3 písm. f) zákona č. 357/2015 Z. z., vykonáva vládne audity vlastných zdrojov štátneho rozpočtu SR za účelom uistenia sa o správnom nastavení ako aj funkčnosti vnútorných kontrolných systémov orgánov verejnej správy. S ohľadom na veľké množstvo orgánov verejnej správy, je do týchto auditov zapájaný aj Úrad vládneho auditu. Vládny audit vlastných zdrojov štátneho rozpočtu SR vykonávajú aj zamestnanci M</w:t>
      </w:r>
      <w:r w:rsidR="004A0D14" w:rsidRPr="00311075">
        <w:rPr>
          <w:rFonts w:ascii="Times New Roman" w:hAnsi="Times New Roman"/>
          <w:sz w:val="24"/>
          <w:szCs w:val="24"/>
        </w:rPr>
        <w:t>inisterstva financií</w:t>
      </w:r>
      <w:r w:rsidRPr="00311075">
        <w:rPr>
          <w:rFonts w:ascii="Times New Roman" w:hAnsi="Times New Roman"/>
          <w:sz w:val="24"/>
          <w:szCs w:val="24"/>
        </w:rPr>
        <w:t xml:space="preserve"> SR na základe Ročného plánu vládnych auditov vlastných zdrojov (</w:t>
      </w:r>
      <w:r w:rsidR="00480981" w:rsidRPr="00311075">
        <w:rPr>
          <w:rFonts w:ascii="Times New Roman" w:hAnsi="Times New Roman"/>
          <w:sz w:val="24"/>
          <w:szCs w:val="24"/>
        </w:rPr>
        <w:t>ďalej len „</w:t>
      </w:r>
      <w:r w:rsidRPr="00311075">
        <w:rPr>
          <w:rFonts w:ascii="Times New Roman" w:hAnsi="Times New Roman"/>
          <w:sz w:val="24"/>
          <w:szCs w:val="24"/>
        </w:rPr>
        <w:t>VLA VZ</w:t>
      </w:r>
      <w:r w:rsidR="00480981" w:rsidRPr="00311075">
        <w:rPr>
          <w:rFonts w:ascii="Times New Roman" w:hAnsi="Times New Roman"/>
          <w:sz w:val="24"/>
          <w:szCs w:val="24"/>
        </w:rPr>
        <w:t>“</w:t>
      </w:r>
      <w:r w:rsidRPr="00311075">
        <w:rPr>
          <w:rFonts w:ascii="Times New Roman" w:hAnsi="Times New Roman"/>
          <w:sz w:val="24"/>
          <w:szCs w:val="24"/>
        </w:rPr>
        <w:t xml:space="preserve">), ktorý schvaľuje minister financií. Na základe tohto plánu sa vykonávajú aj vládne audity „zmiešanými skupinami“, t. j. skupinami, v ktorých časť audítorskej skupiny tvoria zamestnanci Úradu vládneho auditu a časť zamestnanci Ministerstva financií SR. Je to však Ministerstvo financií SR, ktoré je zodpovedné za vyhodnotenie funkčnosti vnútorného kontrolného systému verejnej správy, a ktoré v prípade potreby navrhuje, ako centrálna harmonizačná jednotka, zlepšenia, prípadne iniciuje zmeny príslušnej legislatívy. Zlúčením Ministerstva financií SR a Úradu vládneho auditu dôjde k vytvoreniu jedného spoločného tímu, ktorý obsiahne know-how zamestnancov Úradu vládneho auditu </w:t>
      </w:r>
      <w:r w:rsidR="004A0D14" w:rsidRPr="00311075">
        <w:rPr>
          <w:rFonts w:ascii="Times New Roman" w:hAnsi="Times New Roman"/>
          <w:sz w:val="24"/>
          <w:szCs w:val="24"/>
        </w:rPr>
        <w:t xml:space="preserve">a </w:t>
      </w:r>
      <w:r w:rsidRPr="00311075">
        <w:rPr>
          <w:rFonts w:ascii="Times New Roman" w:hAnsi="Times New Roman"/>
          <w:sz w:val="24"/>
          <w:szCs w:val="24"/>
        </w:rPr>
        <w:t>Ministerstva financií SR, a ktorý bude môcť adresnejšie reflektovať na potreby vnútorného kontrolného systému, s kladením väčšieho dôrazu na poskytovanie poradenských a konzultačných činností auditovaným subjektom.</w:t>
      </w:r>
    </w:p>
    <w:p w14:paraId="30337983" w14:textId="51AD0D77" w:rsidR="009F7EF0" w:rsidRPr="00311075" w:rsidRDefault="009F7EF0" w:rsidP="009F7EF0">
      <w:pPr>
        <w:spacing w:line="240" w:lineRule="auto"/>
        <w:jc w:val="both"/>
        <w:rPr>
          <w:rFonts w:ascii="Times New Roman" w:hAnsi="Times New Roman"/>
          <w:sz w:val="24"/>
          <w:szCs w:val="24"/>
        </w:rPr>
      </w:pPr>
      <w:r w:rsidRPr="00311075">
        <w:rPr>
          <w:rFonts w:ascii="Times New Roman" w:hAnsi="Times New Roman"/>
          <w:sz w:val="24"/>
          <w:szCs w:val="24"/>
        </w:rPr>
        <w:lastRenderedPageBreak/>
        <w:t>Ministerstvo financií SR, ako orgán auditu podľa § 3 písm. e) zákona č. 357/2015 Z. z., je zodpovedné za výkon vládnych auditov v oblasti medzinárodných zdrojov. Rovnako ako pri vlastných zdrojoch štátneho rozpočtu ŠR, aj tu využíva Ministerstvo financií SR kapacity Úradu vládneho auditu. Tieto vládne audity vykonáva pre Ministerstvo financií SR ako orgán auditu, ktoré je jediné zodpovedné voči Európskej komisii za kvalitu týchto vládnych auditov. Ministerstvo financií SR sa ako orgán auditu zúčastňuje rokovaní s Európskou komisiu</w:t>
      </w:r>
      <w:r w:rsidR="00480981" w:rsidRPr="00311075">
        <w:rPr>
          <w:rFonts w:ascii="Times New Roman" w:hAnsi="Times New Roman"/>
          <w:sz w:val="24"/>
          <w:szCs w:val="24"/>
        </w:rPr>
        <w:t xml:space="preserve"> a </w:t>
      </w:r>
      <w:r w:rsidRPr="00311075">
        <w:rPr>
          <w:rFonts w:ascii="Times New Roman" w:hAnsi="Times New Roman"/>
          <w:sz w:val="24"/>
          <w:szCs w:val="24"/>
        </w:rPr>
        <w:t xml:space="preserve">je auditované Európskou komisiou ako aj Európskym dvorom audítorov a nesie zodpovednosť za výsledky vládnych auditov, ktoré v prevažnej miere vykonali zamestnanci Úradu vládneho auditu. Na základe zodpovednosti, ktorú Ministerstvo financií SR ako orgán auditu nesie voči Európskej komisii, </w:t>
      </w:r>
      <w:r w:rsidR="00480981" w:rsidRPr="00311075">
        <w:rPr>
          <w:rFonts w:ascii="Times New Roman" w:hAnsi="Times New Roman"/>
          <w:sz w:val="24"/>
          <w:szCs w:val="24"/>
        </w:rPr>
        <w:t xml:space="preserve">je potrebné aby </w:t>
      </w:r>
      <w:r w:rsidRPr="00311075">
        <w:rPr>
          <w:rFonts w:ascii="Times New Roman" w:hAnsi="Times New Roman"/>
          <w:sz w:val="24"/>
          <w:szCs w:val="24"/>
        </w:rPr>
        <w:t>Ministerstvo financií SR riadi</w:t>
      </w:r>
      <w:r w:rsidR="00480981" w:rsidRPr="00311075">
        <w:rPr>
          <w:rFonts w:ascii="Times New Roman" w:hAnsi="Times New Roman"/>
          <w:sz w:val="24"/>
          <w:szCs w:val="24"/>
        </w:rPr>
        <w:t>lo</w:t>
      </w:r>
      <w:r w:rsidRPr="00311075">
        <w:rPr>
          <w:rFonts w:ascii="Times New Roman" w:hAnsi="Times New Roman"/>
          <w:sz w:val="24"/>
          <w:szCs w:val="24"/>
        </w:rPr>
        <w:t xml:space="preserve"> výkon vládnych auditov na priamo a nie prostredníctvom viacerých stupňov manažérov v rámci Úradu vládneho auditu. </w:t>
      </w:r>
    </w:p>
    <w:p w14:paraId="53F8D8AC" w14:textId="56F10D29" w:rsidR="009F7EF0" w:rsidRPr="00311075" w:rsidRDefault="00480981" w:rsidP="009F7EF0">
      <w:pPr>
        <w:spacing w:line="240" w:lineRule="auto"/>
        <w:jc w:val="both"/>
        <w:rPr>
          <w:rFonts w:ascii="Times New Roman" w:hAnsi="Times New Roman"/>
          <w:sz w:val="24"/>
          <w:szCs w:val="24"/>
        </w:rPr>
      </w:pPr>
      <w:r w:rsidRPr="00311075">
        <w:rPr>
          <w:rFonts w:ascii="Times New Roman" w:hAnsi="Times New Roman"/>
          <w:sz w:val="24"/>
          <w:szCs w:val="24"/>
        </w:rPr>
        <w:t>Č</w:t>
      </w:r>
      <w:r w:rsidR="009F7EF0" w:rsidRPr="00311075">
        <w:rPr>
          <w:rFonts w:ascii="Times New Roman" w:hAnsi="Times New Roman"/>
          <w:sz w:val="24"/>
          <w:szCs w:val="24"/>
        </w:rPr>
        <w:t>innosť Ú</w:t>
      </w:r>
      <w:r w:rsidR="006242B4" w:rsidRPr="00311075">
        <w:rPr>
          <w:rFonts w:ascii="Times New Roman" w:hAnsi="Times New Roman"/>
          <w:sz w:val="24"/>
          <w:szCs w:val="24"/>
        </w:rPr>
        <w:t>radu vládneho auditu</w:t>
      </w:r>
      <w:r w:rsidR="009F7EF0" w:rsidRPr="00311075">
        <w:rPr>
          <w:rFonts w:ascii="Times New Roman" w:hAnsi="Times New Roman"/>
          <w:sz w:val="24"/>
          <w:szCs w:val="24"/>
        </w:rPr>
        <w:t xml:space="preserve"> duplikuje kompetencie M</w:t>
      </w:r>
      <w:r w:rsidR="006242B4" w:rsidRPr="00311075">
        <w:rPr>
          <w:rFonts w:ascii="Times New Roman" w:hAnsi="Times New Roman"/>
          <w:sz w:val="24"/>
          <w:szCs w:val="24"/>
        </w:rPr>
        <w:t>inisterstva financií</w:t>
      </w:r>
      <w:r w:rsidR="009F7EF0" w:rsidRPr="00311075">
        <w:rPr>
          <w:rFonts w:ascii="Times New Roman" w:hAnsi="Times New Roman"/>
          <w:sz w:val="24"/>
          <w:szCs w:val="24"/>
        </w:rPr>
        <w:t xml:space="preserve"> SR, pričom v nosnej časti je za činnosť a výsledky Ú</w:t>
      </w:r>
      <w:r w:rsidR="006242B4" w:rsidRPr="00311075">
        <w:rPr>
          <w:rFonts w:ascii="Times New Roman" w:hAnsi="Times New Roman"/>
          <w:sz w:val="24"/>
          <w:szCs w:val="24"/>
        </w:rPr>
        <w:t>radu vládneho auditu</w:t>
      </w:r>
      <w:r w:rsidR="009F7EF0" w:rsidRPr="00311075">
        <w:rPr>
          <w:rFonts w:ascii="Times New Roman" w:hAnsi="Times New Roman"/>
          <w:sz w:val="24"/>
          <w:szCs w:val="24"/>
        </w:rPr>
        <w:t xml:space="preserve"> zodpovedné </w:t>
      </w:r>
      <w:r w:rsidR="006242B4" w:rsidRPr="00311075">
        <w:rPr>
          <w:rFonts w:ascii="Times New Roman" w:hAnsi="Times New Roman"/>
          <w:sz w:val="24"/>
          <w:szCs w:val="24"/>
        </w:rPr>
        <w:t>Ministerstvo financií</w:t>
      </w:r>
      <w:r w:rsidR="009F7EF0" w:rsidRPr="00311075">
        <w:rPr>
          <w:rFonts w:ascii="Times New Roman" w:hAnsi="Times New Roman"/>
          <w:sz w:val="24"/>
          <w:szCs w:val="24"/>
        </w:rPr>
        <w:t xml:space="preserve"> SR a samotný minister financií SR. </w:t>
      </w:r>
      <w:r w:rsidR="006242B4" w:rsidRPr="00311075">
        <w:rPr>
          <w:rFonts w:ascii="Times New Roman" w:hAnsi="Times New Roman"/>
          <w:sz w:val="24"/>
          <w:szCs w:val="24"/>
        </w:rPr>
        <w:t>Ministerstvo financií</w:t>
      </w:r>
      <w:r w:rsidR="009F7EF0" w:rsidRPr="00311075">
        <w:rPr>
          <w:rFonts w:ascii="Times New Roman" w:hAnsi="Times New Roman"/>
          <w:sz w:val="24"/>
          <w:szCs w:val="24"/>
        </w:rPr>
        <w:t xml:space="preserve"> SR však pri aktuálnom nastavení Ú</w:t>
      </w:r>
      <w:r w:rsidR="006242B4" w:rsidRPr="00311075">
        <w:rPr>
          <w:rFonts w:ascii="Times New Roman" w:hAnsi="Times New Roman"/>
          <w:sz w:val="24"/>
          <w:szCs w:val="24"/>
        </w:rPr>
        <w:t>radu vládneho auditu</w:t>
      </w:r>
      <w:r w:rsidR="009F7EF0" w:rsidRPr="00311075">
        <w:rPr>
          <w:rFonts w:ascii="Times New Roman" w:hAnsi="Times New Roman"/>
          <w:sz w:val="24"/>
          <w:szCs w:val="24"/>
        </w:rPr>
        <w:t>, ako samostatnej právnickej osoby, nemá kompetencie na zefektívnenie činnosti vo vnútri Ú</w:t>
      </w:r>
      <w:r w:rsidR="006242B4" w:rsidRPr="00311075">
        <w:rPr>
          <w:rFonts w:ascii="Times New Roman" w:hAnsi="Times New Roman"/>
          <w:sz w:val="24"/>
          <w:szCs w:val="24"/>
        </w:rPr>
        <w:t>radu vládneho auditu</w:t>
      </w:r>
      <w:r w:rsidR="009F7EF0" w:rsidRPr="00311075">
        <w:rPr>
          <w:rFonts w:ascii="Times New Roman" w:hAnsi="Times New Roman"/>
          <w:sz w:val="24"/>
          <w:szCs w:val="24"/>
        </w:rPr>
        <w:t>, a to aj napriek zodpovednosti, ktorú za činnosť a výsledky Ú</w:t>
      </w:r>
      <w:r w:rsidR="006242B4" w:rsidRPr="00311075">
        <w:rPr>
          <w:rFonts w:ascii="Times New Roman" w:hAnsi="Times New Roman"/>
          <w:sz w:val="24"/>
          <w:szCs w:val="24"/>
        </w:rPr>
        <w:t>radu vládneho auditu</w:t>
      </w:r>
      <w:r w:rsidR="009F7EF0" w:rsidRPr="00311075">
        <w:rPr>
          <w:rFonts w:ascii="Times New Roman" w:hAnsi="Times New Roman"/>
          <w:sz w:val="24"/>
          <w:szCs w:val="24"/>
        </w:rPr>
        <w:t xml:space="preserve"> nesie, a to najmä vo vzťahu k povinnostiam, ktoré si </w:t>
      </w:r>
      <w:r w:rsidR="006242B4" w:rsidRPr="00311075">
        <w:rPr>
          <w:rFonts w:ascii="Times New Roman" w:hAnsi="Times New Roman"/>
          <w:sz w:val="24"/>
          <w:szCs w:val="24"/>
        </w:rPr>
        <w:t>Ministerstvo financií</w:t>
      </w:r>
      <w:r w:rsidR="009F7EF0" w:rsidRPr="00311075">
        <w:rPr>
          <w:rFonts w:ascii="Times New Roman" w:hAnsi="Times New Roman"/>
          <w:sz w:val="24"/>
          <w:szCs w:val="24"/>
        </w:rPr>
        <w:t xml:space="preserve"> SR plní ako orgán auditu voči Európskej komisii pri implementácii fondov EÚ.   </w:t>
      </w:r>
    </w:p>
    <w:p w14:paraId="3A120CDC" w14:textId="78D54A1D" w:rsidR="006242B4" w:rsidRPr="00311075" w:rsidRDefault="006242B4" w:rsidP="009F7EF0">
      <w:pPr>
        <w:spacing w:line="240" w:lineRule="auto"/>
        <w:jc w:val="both"/>
        <w:rPr>
          <w:rFonts w:ascii="Times New Roman" w:hAnsi="Times New Roman"/>
          <w:sz w:val="24"/>
          <w:szCs w:val="24"/>
        </w:rPr>
      </w:pPr>
      <w:r w:rsidRPr="00311075">
        <w:rPr>
          <w:rFonts w:ascii="Times New Roman" w:hAnsi="Times New Roman"/>
          <w:sz w:val="24"/>
          <w:szCs w:val="24"/>
        </w:rPr>
        <w:t xml:space="preserve">S ohľadom na charakter vládneho auditu ako aj zodpovednosť za jeho výkon, ktorú nesie v prevažnej časti Ministerstvo financií SR, </w:t>
      </w:r>
      <w:r w:rsidR="00480981" w:rsidRPr="00311075">
        <w:rPr>
          <w:rFonts w:ascii="Times New Roman" w:hAnsi="Times New Roman"/>
          <w:sz w:val="24"/>
          <w:szCs w:val="24"/>
        </w:rPr>
        <w:t>bude</w:t>
      </w:r>
      <w:r w:rsidRPr="00311075">
        <w:rPr>
          <w:rFonts w:ascii="Times New Roman" w:hAnsi="Times New Roman"/>
          <w:sz w:val="24"/>
          <w:szCs w:val="24"/>
        </w:rPr>
        <w:t xml:space="preserve"> najefektívnejšie riešenie, ak zamestnanci vykonávajúci vládny audit budú všetci rovnako zamestnancami jednej organizácie, a to Ministerstva financií SR, bez duplicitných stupňov riadenia vytvorených na Ministerstve financií či Úradu vládneho auditu. </w:t>
      </w:r>
      <w:r w:rsidR="00480981" w:rsidRPr="00311075">
        <w:rPr>
          <w:rFonts w:ascii="Times New Roman" w:hAnsi="Times New Roman"/>
          <w:sz w:val="24"/>
          <w:szCs w:val="24"/>
        </w:rPr>
        <w:t>M</w:t>
      </w:r>
      <w:r w:rsidRPr="00311075">
        <w:rPr>
          <w:rFonts w:ascii="Times New Roman" w:hAnsi="Times New Roman"/>
          <w:sz w:val="24"/>
          <w:szCs w:val="24"/>
        </w:rPr>
        <w:t>iesto výkonu práce v regiónoch zostane zachované tak ako je tomu v súčasnosti, a teda zamestnanci vykonávajúci vládne audity a správne konania budú pokračovať vo svojej práci s tým rozdielom, že už nebudú zamestnancami Úradu vládneho auditu, ale zamestnancami Ministerstva financií SR.</w:t>
      </w:r>
    </w:p>
    <w:p w14:paraId="274ED058" w14:textId="26BC58B9" w:rsidR="00C70378" w:rsidRPr="00311075" w:rsidRDefault="009D7EE0" w:rsidP="00B85084">
      <w:pPr>
        <w:spacing w:line="240" w:lineRule="auto"/>
        <w:jc w:val="both"/>
        <w:rPr>
          <w:rFonts w:ascii="Times New Roman" w:hAnsi="Times New Roman"/>
          <w:b/>
          <w:sz w:val="24"/>
          <w:szCs w:val="24"/>
        </w:rPr>
      </w:pPr>
      <w:r w:rsidRPr="00311075">
        <w:rPr>
          <w:rFonts w:ascii="Times New Roman" w:hAnsi="Times New Roman"/>
          <w:b/>
          <w:sz w:val="24"/>
          <w:szCs w:val="24"/>
        </w:rPr>
        <w:t>K bodu 14</w:t>
      </w:r>
      <w:r w:rsidR="00456493" w:rsidRPr="00311075">
        <w:rPr>
          <w:rFonts w:ascii="Times New Roman" w:hAnsi="Times New Roman"/>
          <w:b/>
          <w:sz w:val="24"/>
          <w:szCs w:val="24"/>
        </w:rPr>
        <w:t xml:space="preserve"> [§ </w:t>
      </w:r>
      <w:r w:rsidR="00A15394" w:rsidRPr="00311075">
        <w:rPr>
          <w:rFonts w:ascii="Times New Roman" w:hAnsi="Times New Roman"/>
          <w:b/>
          <w:sz w:val="24"/>
          <w:szCs w:val="24"/>
        </w:rPr>
        <w:t>4</w:t>
      </w:r>
      <w:r w:rsidRPr="00311075">
        <w:rPr>
          <w:rFonts w:ascii="Times New Roman" w:hAnsi="Times New Roman"/>
          <w:b/>
          <w:sz w:val="24"/>
          <w:szCs w:val="24"/>
        </w:rPr>
        <w:t xml:space="preserve"> a 5</w:t>
      </w:r>
      <w:r w:rsidR="00456493" w:rsidRPr="00311075">
        <w:rPr>
          <w:rFonts w:ascii="Times New Roman" w:hAnsi="Times New Roman"/>
          <w:b/>
          <w:sz w:val="24"/>
          <w:szCs w:val="24"/>
        </w:rPr>
        <w:t>]</w:t>
      </w:r>
    </w:p>
    <w:p w14:paraId="1E390323" w14:textId="3847D850" w:rsidR="00D305E3" w:rsidRPr="00CF26D5" w:rsidRDefault="00BC3936" w:rsidP="00837A93">
      <w:pPr>
        <w:spacing w:before="240" w:after="0" w:line="240" w:lineRule="auto"/>
        <w:jc w:val="both"/>
        <w:rPr>
          <w:rFonts w:ascii="Times New Roman" w:hAnsi="Times New Roman"/>
          <w:sz w:val="24"/>
          <w:szCs w:val="24"/>
        </w:rPr>
      </w:pPr>
      <w:r w:rsidRPr="00311075">
        <w:rPr>
          <w:rFonts w:ascii="Times New Roman" w:hAnsi="Times New Roman"/>
          <w:sz w:val="24"/>
          <w:szCs w:val="24"/>
        </w:rPr>
        <w:t>Novo navrhované</w:t>
      </w:r>
      <w:r w:rsidR="00C70378" w:rsidRPr="00311075">
        <w:rPr>
          <w:rFonts w:ascii="Times New Roman" w:hAnsi="Times New Roman"/>
          <w:sz w:val="24"/>
          <w:szCs w:val="24"/>
        </w:rPr>
        <w:t xml:space="preserve"> znenie § </w:t>
      </w:r>
      <w:r w:rsidR="00A15394" w:rsidRPr="00311075">
        <w:rPr>
          <w:rFonts w:ascii="Times New Roman" w:hAnsi="Times New Roman"/>
          <w:sz w:val="24"/>
          <w:szCs w:val="24"/>
        </w:rPr>
        <w:t>4</w:t>
      </w:r>
      <w:r w:rsidRPr="00311075">
        <w:rPr>
          <w:rFonts w:ascii="Times New Roman" w:hAnsi="Times New Roman"/>
          <w:sz w:val="24"/>
          <w:szCs w:val="24"/>
        </w:rPr>
        <w:t xml:space="preserve"> </w:t>
      </w:r>
      <w:r w:rsidR="00C70378" w:rsidRPr="00311075">
        <w:rPr>
          <w:rFonts w:ascii="Times New Roman" w:hAnsi="Times New Roman"/>
          <w:sz w:val="24"/>
          <w:szCs w:val="24"/>
        </w:rPr>
        <w:t>obsahuje požiadavky na orgán verejnej správy vytvoriť</w:t>
      </w:r>
      <w:r w:rsidR="00A64EB6" w:rsidRPr="00311075">
        <w:rPr>
          <w:rFonts w:ascii="Times New Roman" w:hAnsi="Times New Roman"/>
          <w:sz w:val="24"/>
          <w:szCs w:val="24"/>
        </w:rPr>
        <w:t>, rozvíjať</w:t>
      </w:r>
      <w:r w:rsidR="00C70378" w:rsidRPr="00311075">
        <w:rPr>
          <w:rFonts w:ascii="Times New Roman" w:hAnsi="Times New Roman"/>
          <w:sz w:val="24"/>
          <w:szCs w:val="24"/>
        </w:rPr>
        <w:t xml:space="preserve"> a udržiavať </w:t>
      </w:r>
      <w:r w:rsidR="00B80140" w:rsidRPr="00311075">
        <w:rPr>
          <w:rFonts w:ascii="Times New Roman" w:hAnsi="Times New Roman"/>
          <w:sz w:val="24"/>
          <w:szCs w:val="24"/>
        </w:rPr>
        <w:t xml:space="preserve">funkčný </w:t>
      </w:r>
      <w:r w:rsidR="00C70378" w:rsidRPr="00311075">
        <w:rPr>
          <w:rFonts w:ascii="Times New Roman" w:hAnsi="Times New Roman"/>
          <w:sz w:val="24"/>
          <w:szCs w:val="24"/>
        </w:rPr>
        <w:t>vnútorný kontrolný systém</w:t>
      </w:r>
      <w:r w:rsidR="0049059C" w:rsidRPr="00311075">
        <w:rPr>
          <w:rFonts w:ascii="Times New Roman" w:hAnsi="Times New Roman"/>
          <w:sz w:val="24"/>
          <w:szCs w:val="24"/>
        </w:rPr>
        <w:t>,</w:t>
      </w:r>
      <w:r w:rsidR="00C70378" w:rsidRPr="00311075">
        <w:rPr>
          <w:rFonts w:ascii="Times New Roman" w:hAnsi="Times New Roman"/>
          <w:sz w:val="24"/>
          <w:szCs w:val="24"/>
        </w:rPr>
        <w:t xml:space="preserve"> a zároveň obsahuje kritériá, ktoré je potrebné naplniť na to, aby sa vnútorný kontrolný systém považoval za dostatočný</w:t>
      </w:r>
      <w:r w:rsidR="0049059C" w:rsidRPr="00311075">
        <w:rPr>
          <w:rFonts w:ascii="Times New Roman" w:hAnsi="Times New Roman"/>
          <w:sz w:val="24"/>
          <w:szCs w:val="24"/>
        </w:rPr>
        <w:t xml:space="preserve">. Správne nastavený a fungujúci vnútorný kontrolný </w:t>
      </w:r>
      <w:r w:rsidR="005E0920" w:rsidRPr="00311075">
        <w:rPr>
          <w:rFonts w:ascii="Times New Roman" w:hAnsi="Times New Roman"/>
          <w:sz w:val="24"/>
          <w:szCs w:val="24"/>
        </w:rPr>
        <w:t xml:space="preserve">systém má zabezpečiť najmä to, </w:t>
      </w:r>
      <w:r w:rsidR="00CA67D6" w:rsidRPr="00311075">
        <w:rPr>
          <w:rFonts w:ascii="Times New Roman" w:hAnsi="Times New Roman"/>
          <w:sz w:val="24"/>
          <w:szCs w:val="24"/>
        </w:rPr>
        <w:t xml:space="preserve">aby orgán verejnej správy </w:t>
      </w:r>
      <w:r w:rsidR="0049059C" w:rsidRPr="00311075">
        <w:rPr>
          <w:rFonts w:ascii="Times New Roman" w:hAnsi="Times New Roman"/>
          <w:sz w:val="24"/>
          <w:szCs w:val="24"/>
        </w:rPr>
        <w:t xml:space="preserve">nakladal </w:t>
      </w:r>
      <w:r w:rsidR="005E0920" w:rsidRPr="00311075">
        <w:rPr>
          <w:rFonts w:ascii="Times New Roman" w:hAnsi="Times New Roman"/>
          <w:sz w:val="24"/>
          <w:szCs w:val="24"/>
        </w:rPr>
        <w:t xml:space="preserve">s verejnými financiami </w:t>
      </w:r>
      <w:r w:rsidR="00CA67D6" w:rsidRPr="00311075">
        <w:rPr>
          <w:rFonts w:ascii="Times New Roman" w:hAnsi="Times New Roman"/>
          <w:sz w:val="24"/>
          <w:szCs w:val="24"/>
        </w:rPr>
        <w:t>hospodárne, efektívne, účinn</w:t>
      </w:r>
      <w:r w:rsidR="0049059C" w:rsidRPr="00311075">
        <w:rPr>
          <w:rFonts w:ascii="Times New Roman" w:hAnsi="Times New Roman"/>
          <w:sz w:val="24"/>
          <w:szCs w:val="24"/>
        </w:rPr>
        <w:t>e</w:t>
      </w:r>
      <w:r w:rsidR="00CA67D6" w:rsidRPr="00311075">
        <w:rPr>
          <w:rFonts w:ascii="Times New Roman" w:hAnsi="Times New Roman"/>
          <w:sz w:val="24"/>
          <w:szCs w:val="24"/>
        </w:rPr>
        <w:t xml:space="preserve"> a účeln</w:t>
      </w:r>
      <w:r w:rsidR="0049059C" w:rsidRPr="00311075">
        <w:rPr>
          <w:rFonts w:ascii="Times New Roman" w:hAnsi="Times New Roman"/>
          <w:sz w:val="24"/>
          <w:szCs w:val="24"/>
        </w:rPr>
        <w:t>e</w:t>
      </w:r>
      <w:r w:rsidR="00C70378" w:rsidRPr="00311075">
        <w:rPr>
          <w:rFonts w:ascii="Times New Roman" w:hAnsi="Times New Roman"/>
          <w:sz w:val="24"/>
          <w:szCs w:val="24"/>
        </w:rPr>
        <w:t>. Navrhované nastavenie vychádza z medzinárodne uznávaného rámca COSO štandardov</w:t>
      </w:r>
      <w:r w:rsidR="007A008A" w:rsidRPr="00311075">
        <w:rPr>
          <w:rFonts w:ascii="Times New Roman" w:hAnsi="Times New Roman"/>
          <w:sz w:val="24"/>
          <w:szCs w:val="24"/>
        </w:rPr>
        <w:t xml:space="preserve"> a zohľadňuje požiadavky na systém vnútornej kontroly formulované DG Budget prostredníctvom konceptu Public internal control (PIC). </w:t>
      </w:r>
      <w:r w:rsidR="009F60F9" w:rsidRPr="00311075">
        <w:rPr>
          <w:rFonts w:ascii="Times New Roman" w:hAnsi="Times New Roman"/>
          <w:sz w:val="24"/>
          <w:szCs w:val="24"/>
        </w:rPr>
        <w:t>V</w:t>
      </w:r>
      <w:r w:rsidR="00D52041" w:rsidRPr="00311075">
        <w:rPr>
          <w:rFonts w:ascii="Times New Roman" w:hAnsi="Times New Roman"/>
          <w:sz w:val="24"/>
          <w:szCs w:val="24"/>
        </w:rPr>
        <w:t xml:space="preserve"> návrhu zákona </w:t>
      </w:r>
      <w:r w:rsidR="009F60F9" w:rsidRPr="00311075">
        <w:rPr>
          <w:rFonts w:ascii="Times New Roman" w:hAnsi="Times New Roman"/>
          <w:sz w:val="24"/>
          <w:szCs w:val="24"/>
        </w:rPr>
        <w:t xml:space="preserve">sú </w:t>
      </w:r>
      <w:r w:rsidR="00D52041" w:rsidRPr="00311075">
        <w:rPr>
          <w:rFonts w:ascii="Times New Roman" w:hAnsi="Times New Roman"/>
          <w:sz w:val="24"/>
          <w:szCs w:val="24"/>
        </w:rPr>
        <w:t>zohľadnené aj</w:t>
      </w:r>
      <w:r w:rsidR="001E1724" w:rsidRPr="00311075">
        <w:rPr>
          <w:rFonts w:ascii="Times New Roman" w:hAnsi="Times New Roman"/>
          <w:sz w:val="24"/>
          <w:szCs w:val="24"/>
        </w:rPr>
        <w:t> odporúčan</w:t>
      </w:r>
      <w:r w:rsidR="00D52041" w:rsidRPr="00311075">
        <w:rPr>
          <w:rFonts w:ascii="Times New Roman" w:hAnsi="Times New Roman"/>
          <w:sz w:val="24"/>
          <w:szCs w:val="24"/>
        </w:rPr>
        <w:t>ia</w:t>
      </w:r>
      <w:r w:rsidR="001E1724" w:rsidRPr="00311075">
        <w:rPr>
          <w:rFonts w:ascii="Times New Roman" w:hAnsi="Times New Roman"/>
          <w:sz w:val="24"/>
          <w:szCs w:val="24"/>
        </w:rPr>
        <w:t xml:space="preserve"> OECD (Sigma č. 59, Usmernenie k posúdeniu kvality systémov vnútornej kontroly</w:t>
      </w:r>
      <w:r w:rsidR="001E1724" w:rsidRPr="00CF26D5">
        <w:rPr>
          <w:rFonts w:ascii="Times New Roman" w:hAnsi="Times New Roman"/>
          <w:sz w:val="24"/>
          <w:szCs w:val="24"/>
        </w:rPr>
        <w:t xml:space="preserve"> </w:t>
      </w:r>
      <w:hyperlink r:id="rId15" w:history="1">
        <w:r w:rsidR="001E1724" w:rsidRPr="00CF26D5">
          <w:rPr>
            <w:rStyle w:val="Hypertextovprepojenie"/>
            <w:rFonts w:ascii="Times New Roman" w:hAnsi="Times New Roman"/>
            <w:color w:val="auto"/>
            <w:sz w:val="24"/>
            <w:szCs w:val="24"/>
          </w:rPr>
          <w:t>https://www.oecd-ilibrary.org/docserver/2a38a1d9-en.pdf?expires=1714989035&amp;id=id&amp;accname=guest&amp;checksum=D27376D080164B30AE2B5A7AD501FB22</w:t>
        </w:r>
      </w:hyperlink>
      <w:r w:rsidR="001E1724" w:rsidRPr="00CF26D5">
        <w:rPr>
          <w:rFonts w:ascii="Times New Roman" w:hAnsi="Times New Roman"/>
          <w:sz w:val="24"/>
          <w:szCs w:val="24"/>
        </w:rPr>
        <w:t>).</w:t>
      </w:r>
      <w:r w:rsidR="00E80152" w:rsidRPr="00CF26D5">
        <w:rPr>
          <w:rFonts w:ascii="Times New Roman" w:hAnsi="Times New Roman"/>
          <w:sz w:val="24"/>
          <w:szCs w:val="24"/>
        </w:rPr>
        <w:t xml:space="preserve"> </w:t>
      </w:r>
    </w:p>
    <w:p w14:paraId="0E97085E" w14:textId="4F99656B" w:rsidR="00D305E3" w:rsidRPr="00311075" w:rsidRDefault="00DD368D" w:rsidP="00837A93">
      <w:pPr>
        <w:spacing w:before="240" w:after="0" w:line="240" w:lineRule="auto"/>
        <w:jc w:val="both"/>
        <w:rPr>
          <w:rFonts w:ascii="Times New Roman" w:hAnsi="Times New Roman"/>
          <w:sz w:val="24"/>
          <w:szCs w:val="24"/>
        </w:rPr>
      </w:pPr>
      <w:r w:rsidRPr="00CF26D5">
        <w:rPr>
          <w:rFonts w:ascii="Times New Roman" w:hAnsi="Times New Roman"/>
          <w:sz w:val="24"/>
          <w:szCs w:val="24"/>
        </w:rPr>
        <w:t xml:space="preserve">Podľa COSO štandardov </w:t>
      </w:r>
      <w:r w:rsidRPr="00311075">
        <w:rPr>
          <w:rFonts w:ascii="Times New Roman" w:hAnsi="Times New Roman"/>
          <w:sz w:val="24"/>
          <w:szCs w:val="24"/>
        </w:rPr>
        <w:t xml:space="preserve">sa vnútorný kontrolný systém skladá </w:t>
      </w:r>
      <w:r w:rsidR="00E80152" w:rsidRPr="00311075">
        <w:rPr>
          <w:rFonts w:ascii="Times New Roman" w:hAnsi="Times New Roman"/>
          <w:sz w:val="24"/>
          <w:szCs w:val="24"/>
        </w:rPr>
        <w:t>z</w:t>
      </w:r>
      <w:r w:rsidRPr="00311075">
        <w:rPr>
          <w:rFonts w:ascii="Times New Roman" w:hAnsi="Times New Roman"/>
          <w:sz w:val="24"/>
          <w:szCs w:val="24"/>
        </w:rPr>
        <w:t> piatich základných komponentov</w:t>
      </w:r>
      <w:r w:rsidR="00D305E3" w:rsidRPr="00311075">
        <w:rPr>
          <w:rFonts w:ascii="Times New Roman" w:hAnsi="Times New Roman"/>
          <w:sz w:val="24"/>
          <w:szCs w:val="24"/>
        </w:rPr>
        <w:t xml:space="preserve"> ktorými sú</w:t>
      </w:r>
      <w:r w:rsidRPr="00311075">
        <w:rPr>
          <w:rFonts w:ascii="Times New Roman" w:hAnsi="Times New Roman"/>
          <w:sz w:val="24"/>
          <w:szCs w:val="24"/>
        </w:rPr>
        <w:t xml:space="preserve"> kontrolné prostredie, riadenie rizík, kontrolné </w:t>
      </w:r>
      <w:r w:rsidR="000408F6" w:rsidRPr="00311075">
        <w:rPr>
          <w:rFonts w:ascii="Times New Roman" w:hAnsi="Times New Roman"/>
          <w:sz w:val="24"/>
          <w:szCs w:val="24"/>
        </w:rPr>
        <w:t>činnosti</w:t>
      </w:r>
      <w:r w:rsidRPr="00311075">
        <w:rPr>
          <w:rFonts w:ascii="Times New Roman" w:hAnsi="Times New Roman"/>
          <w:sz w:val="24"/>
          <w:szCs w:val="24"/>
        </w:rPr>
        <w:t>, informačný tok</w:t>
      </w:r>
      <w:r w:rsidR="001E1724" w:rsidRPr="00311075">
        <w:rPr>
          <w:rFonts w:ascii="Times New Roman" w:hAnsi="Times New Roman"/>
          <w:sz w:val="24"/>
          <w:szCs w:val="24"/>
        </w:rPr>
        <w:t xml:space="preserve"> a komunikácia a monitorovanie</w:t>
      </w:r>
      <w:r w:rsidRPr="00311075">
        <w:rPr>
          <w:rFonts w:ascii="Times New Roman" w:hAnsi="Times New Roman"/>
          <w:sz w:val="24"/>
          <w:szCs w:val="24"/>
        </w:rPr>
        <w:t xml:space="preserve">. </w:t>
      </w:r>
    </w:p>
    <w:p w14:paraId="3C0417E0" w14:textId="745650AD" w:rsidR="00932750" w:rsidRPr="00311075" w:rsidRDefault="00DD368D" w:rsidP="00837A93">
      <w:pPr>
        <w:pStyle w:val="Odsekzoznamu"/>
        <w:spacing w:before="240" w:after="0" w:line="240" w:lineRule="auto"/>
        <w:ind w:left="0"/>
        <w:jc w:val="both"/>
        <w:rPr>
          <w:rFonts w:ascii="Times New Roman" w:hAnsi="Times New Roman"/>
          <w:sz w:val="24"/>
          <w:szCs w:val="24"/>
        </w:rPr>
      </w:pPr>
      <w:r w:rsidRPr="00311075">
        <w:rPr>
          <w:rFonts w:ascii="Times New Roman" w:hAnsi="Times New Roman"/>
          <w:sz w:val="24"/>
          <w:szCs w:val="24"/>
        </w:rPr>
        <w:t xml:space="preserve">Ambíciou navrhovaného § </w:t>
      </w:r>
      <w:r w:rsidR="00A15394" w:rsidRPr="00311075">
        <w:rPr>
          <w:rFonts w:ascii="Times New Roman" w:hAnsi="Times New Roman"/>
          <w:sz w:val="24"/>
          <w:szCs w:val="24"/>
        </w:rPr>
        <w:t>4</w:t>
      </w:r>
      <w:r w:rsidRPr="00311075">
        <w:rPr>
          <w:rFonts w:ascii="Times New Roman" w:hAnsi="Times New Roman"/>
          <w:sz w:val="24"/>
          <w:szCs w:val="24"/>
        </w:rPr>
        <w:t xml:space="preserve"> je obsiahnuť všetky tieto komponenty a premietnuť ich do</w:t>
      </w:r>
      <w:r w:rsidR="00342365" w:rsidRPr="00311075">
        <w:rPr>
          <w:rFonts w:ascii="Times New Roman" w:hAnsi="Times New Roman"/>
          <w:sz w:val="24"/>
          <w:szCs w:val="24"/>
        </w:rPr>
        <w:t> </w:t>
      </w:r>
      <w:r w:rsidRPr="00311075">
        <w:rPr>
          <w:rFonts w:ascii="Times New Roman" w:hAnsi="Times New Roman"/>
          <w:sz w:val="24"/>
          <w:szCs w:val="24"/>
        </w:rPr>
        <w:t xml:space="preserve">konkrétnych povinností orgánu verejnej správy. </w:t>
      </w:r>
    </w:p>
    <w:p w14:paraId="59727C4D" w14:textId="1949A423" w:rsidR="005F20CF" w:rsidRPr="00311075" w:rsidRDefault="005F20CF" w:rsidP="00837A93">
      <w:pPr>
        <w:pStyle w:val="Odsekzoznamu"/>
        <w:spacing w:before="240" w:after="0" w:line="240" w:lineRule="auto"/>
        <w:ind w:left="0"/>
        <w:jc w:val="both"/>
        <w:rPr>
          <w:rFonts w:ascii="Times New Roman" w:hAnsi="Times New Roman"/>
          <w:sz w:val="24"/>
          <w:szCs w:val="24"/>
        </w:rPr>
      </w:pPr>
    </w:p>
    <w:p w14:paraId="4C5DCA97" w14:textId="612166D2" w:rsidR="00C70378" w:rsidRPr="00311075" w:rsidRDefault="007A008A" w:rsidP="00837A93">
      <w:pPr>
        <w:pStyle w:val="Odsekzoznamu"/>
        <w:spacing w:before="240" w:after="0" w:line="240" w:lineRule="auto"/>
        <w:ind w:left="0"/>
        <w:jc w:val="both"/>
        <w:rPr>
          <w:rFonts w:ascii="Times New Roman" w:hAnsi="Times New Roman"/>
          <w:sz w:val="24"/>
          <w:szCs w:val="24"/>
        </w:rPr>
      </w:pPr>
      <w:r w:rsidRPr="00311075">
        <w:rPr>
          <w:rFonts w:ascii="Times New Roman" w:hAnsi="Times New Roman"/>
          <w:sz w:val="24"/>
          <w:szCs w:val="24"/>
        </w:rPr>
        <w:lastRenderedPageBreak/>
        <w:t xml:space="preserve">Cieľom správne nastaveného vnútorného kontrolného systému je najmä </w:t>
      </w:r>
      <w:r w:rsidR="00953455" w:rsidRPr="00311075">
        <w:rPr>
          <w:rFonts w:ascii="Times New Roman" w:hAnsi="Times New Roman"/>
          <w:sz w:val="24"/>
          <w:szCs w:val="24"/>
        </w:rPr>
        <w:t xml:space="preserve">prevencia podvodov a iných nezrovnalostí, </w:t>
      </w:r>
      <w:r w:rsidRPr="00311075">
        <w:rPr>
          <w:rFonts w:ascii="Times New Roman" w:hAnsi="Times New Roman"/>
          <w:sz w:val="24"/>
          <w:szCs w:val="24"/>
        </w:rPr>
        <w:t xml:space="preserve">zaistenie ochrany verejných financií, teda vytvoriť v orgáne verejnej správy základné systémové predpoklady na to, aby sa so zverenými verejnými financiami nakladalo hospodárne, efektívne, účinne a účelne v prospech stanovených </w:t>
      </w:r>
      <w:r w:rsidR="00E80152" w:rsidRPr="00311075">
        <w:rPr>
          <w:rFonts w:ascii="Times New Roman" w:hAnsi="Times New Roman"/>
          <w:sz w:val="24"/>
          <w:szCs w:val="24"/>
        </w:rPr>
        <w:t>úloh a </w:t>
      </w:r>
      <w:r w:rsidRPr="00311075">
        <w:rPr>
          <w:rFonts w:ascii="Times New Roman" w:hAnsi="Times New Roman"/>
          <w:sz w:val="24"/>
          <w:szCs w:val="24"/>
        </w:rPr>
        <w:t>cieľov</w:t>
      </w:r>
      <w:r w:rsidR="00E80152" w:rsidRPr="00311075">
        <w:rPr>
          <w:rFonts w:ascii="Times New Roman" w:hAnsi="Times New Roman"/>
          <w:sz w:val="24"/>
          <w:szCs w:val="24"/>
        </w:rPr>
        <w:t xml:space="preserve"> orgánu verejnej správy</w:t>
      </w:r>
      <w:r w:rsidRPr="00311075">
        <w:rPr>
          <w:rFonts w:ascii="Times New Roman" w:hAnsi="Times New Roman"/>
          <w:sz w:val="24"/>
          <w:szCs w:val="24"/>
        </w:rPr>
        <w:t>, aby boli včas zisťované nedostatky, boli o ich vzniku informované zodpovedné osoby a aby dochádzalo k ich náprave.</w:t>
      </w:r>
    </w:p>
    <w:p w14:paraId="7EBD8D2A" w14:textId="2A288060" w:rsidR="00A64EB6" w:rsidRPr="00311075" w:rsidRDefault="00D52041" w:rsidP="00837A93">
      <w:pPr>
        <w:spacing w:line="240" w:lineRule="auto"/>
        <w:jc w:val="both"/>
        <w:rPr>
          <w:rFonts w:ascii="Times New Roman" w:hAnsi="Times New Roman"/>
          <w:sz w:val="24"/>
          <w:szCs w:val="24"/>
        </w:rPr>
      </w:pPr>
      <w:r w:rsidRPr="00311075">
        <w:rPr>
          <w:rFonts w:ascii="Times New Roman" w:hAnsi="Times New Roman"/>
          <w:sz w:val="24"/>
          <w:szCs w:val="24"/>
        </w:rPr>
        <w:t>V</w:t>
      </w:r>
      <w:r w:rsidR="00A64EB6" w:rsidRPr="00311075">
        <w:rPr>
          <w:rFonts w:ascii="Times New Roman" w:hAnsi="Times New Roman"/>
          <w:sz w:val="24"/>
          <w:szCs w:val="24"/>
        </w:rPr>
        <w:t xml:space="preserve"> rámci vnútorného kontrolného systému </w:t>
      </w:r>
      <w:r w:rsidRPr="00311075">
        <w:rPr>
          <w:rFonts w:ascii="Times New Roman" w:hAnsi="Times New Roman"/>
          <w:sz w:val="24"/>
          <w:szCs w:val="24"/>
        </w:rPr>
        <w:t xml:space="preserve">sa taktiež </w:t>
      </w:r>
      <w:r w:rsidR="00A64EB6" w:rsidRPr="00311075">
        <w:rPr>
          <w:rFonts w:ascii="Times New Roman" w:hAnsi="Times New Roman"/>
          <w:sz w:val="24"/>
          <w:szCs w:val="24"/>
        </w:rPr>
        <w:t xml:space="preserve">musia </w:t>
      </w:r>
      <w:r w:rsidR="009965C9" w:rsidRPr="00311075">
        <w:rPr>
          <w:rFonts w:ascii="Times New Roman" w:hAnsi="Times New Roman"/>
          <w:sz w:val="24"/>
          <w:szCs w:val="24"/>
        </w:rPr>
        <w:t>operatívne odstraňovať nedostatky zistené finančnou kontrolou alebo auditom</w:t>
      </w:r>
      <w:r w:rsidRPr="00311075">
        <w:rPr>
          <w:rFonts w:ascii="Times New Roman" w:hAnsi="Times New Roman"/>
          <w:sz w:val="24"/>
          <w:szCs w:val="24"/>
        </w:rPr>
        <w:t>,</w:t>
      </w:r>
      <w:r w:rsidR="009965C9" w:rsidRPr="00311075">
        <w:rPr>
          <w:rFonts w:ascii="Times New Roman" w:hAnsi="Times New Roman"/>
          <w:sz w:val="24"/>
          <w:szCs w:val="24"/>
        </w:rPr>
        <w:t xml:space="preserve"> prípadne </w:t>
      </w:r>
      <w:r w:rsidR="00A64EB6" w:rsidRPr="00311075">
        <w:rPr>
          <w:rFonts w:ascii="Times New Roman" w:hAnsi="Times New Roman"/>
          <w:sz w:val="24"/>
          <w:szCs w:val="24"/>
        </w:rPr>
        <w:t>iný</w:t>
      </w:r>
      <w:r w:rsidR="009965C9" w:rsidRPr="00311075">
        <w:rPr>
          <w:rFonts w:ascii="Times New Roman" w:hAnsi="Times New Roman"/>
          <w:sz w:val="24"/>
          <w:szCs w:val="24"/>
        </w:rPr>
        <w:t>mi</w:t>
      </w:r>
      <w:r w:rsidR="00A64EB6" w:rsidRPr="00311075">
        <w:rPr>
          <w:rFonts w:ascii="Times New Roman" w:hAnsi="Times New Roman"/>
          <w:sz w:val="24"/>
          <w:szCs w:val="24"/>
        </w:rPr>
        <w:t xml:space="preserve"> subjekt</w:t>
      </w:r>
      <w:r w:rsidR="009965C9" w:rsidRPr="00311075">
        <w:rPr>
          <w:rFonts w:ascii="Times New Roman" w:hAnsi="Times New Roman"/>
          <w:sz w:val="24"/>
          <w:szCs w:val="24"/>
        </w:rPr>
        <w:t xml:space="preserve">mi, pričom </w:t>
      </w:r>
      <w:r w:rsidRPr="00311075">
        <w:rPr>
          <w:rFonts w:ascii="Times New Roman" w:hAnsi="Times New Roman"/>
          <w:sz w:val="24"/>
          <w:szCs w:val="24"/>
        </w:rPr>
        <w:t xml:space="preserve">dôležité </w:t>
      </w:r>
      <w:r w:rsidR="009965C9" w:rsidRPr="00311075">
        <w:rPr>
          <w:rFonts w:ascii="Times New Roman" w:hAnsi="Times New Roman"/>
          <w:sz w:val="24"/>
          <w:szCs w:val="24"/>
        </w:rPr>
        <w:t xml:space="preserve">je tiež určiť zamestnancov zodpovedných za zistené nedostatky a uplatniť voči nim náležité opatrenia. </w:t>
      </w:r>
      <w:r w:rsidR="00A64EB6" w:rsidRPr="00311075">
        <w:rPr>
          <w:rFonts w:ascii="Times New Roman" w:hAnsi="Times New Roman"/>
          <w:sz w:val="24"/>
          <w:szCs w:val="24"/>
        </w:rPr>
        <w:t xml:space="preserve">  </w:t>
      </w:r>
    </w:p>
    <w:p w14:paraId="3818C7FB" w14:textId="3088262A" w:rsidR="007A008A" w:rsidRPr="00311075" w:rsidRDefault="007A008A"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Zodpovednosť za vytvorenie, </w:t>
      </w:r>
      <w:r w:rsidR="009965C9" w:rsidRPr="00311075">
        <w:rPr>
          <w:rFonts w:ascii="Times New Roman" w:hAnsi="Times New Roman"/>
          <w:sz w:val="24"/>
          <w:szCs w:val="24"/>
        </w:rPr>
        <w:t xml:space="preserve">rozvíjanie a udržiavanie </w:t>
      </w:r>
      <w:r w:rsidRPr="00311075">
        <w:rPr>
          <w:rFonts w:ascii="Times New Roman" w:hAnsi="Times New Roman"/>
          <w:sz w:val="24"/>
          <w:szCs w:val="24"/>
        </w:rPr>
        <w:t>vnútorného kontrolného systému nesie štatutárny orgán orgánu verejnej správy.</w:t>
      </w:r>
      <w:r w:rsidR="00F16BB8" w:rsidRPr="00311075">
        <w:rPr>
          <w:rFonts w:ascii="Times New Roman" w:hAnsi="Times New Roman"/>
          <w:sz w:val="24"/>
          <w:szCs w:val="24"/>
        </w:rPr>
        <w:t xml:space="preserve"> Vnútorný kontrolný systém zahŕňa viac ako iba finančnú</w:t>
      </w:r>
      <w:r w:rsidR="00A35835" w:rsidRPr="00311075">
        <w:rPr>
          <w:rFonts w:ascii="Times New Roman" w:hAnsi="Times New Roman"/>
          <w:sz w:val="24"/>
          <w:szCs w:val="24"/>
        </w:rPr>
        <w:t xml:space="preserve"> kontrolu</w:t>
      </w:r>
      <w:r w:rsidR="00F16BB8" w:rsidRPr="00311075">
        <w:rPr>
          <w:rFonts w:ascii="Times New Roman" w:hAnsi="Times New Roman"/>
          <w:sz w:val="24"/>
          <w:szCs w:val="24"/>
        </w:rPr>
        <w:t xml:space="preserve">. Je to súbor </w:t>
      </w:r>
      <w:r w:rsidR="00953455" w:rsidRPr="00311075">
        <w:rPr>
          <w:rFonts w:ascii="Times New Roman" w:hAnsi="Times New Roman"/>
          <w:sz w:val="24"/>
          <w:szCs w:val="24"/>
        </w:rPr>
        <w:t xml:space="preserve">všetkých </w:t>
      </w:r>
      <w:r w:rsidR="00F16BB8" w:rsidRPr="00311075">
        <w:rPr>
          <w:rFonts w:ascii="Times New Roman" w:hAnsi="Times New Roman"/>
          <w:sz w:val="24"/>
          <w:szCs w:val="24"/>
        </w:rPr>
        <w:t>riadiacich opatrení, ktorý zvyšuje účinné a efektívne splnenie cieľov a úloh orgánu verejnej správy včas, v súlade s výkonnostnými štandardmi a</w:t>
      </w:r>
      <w:r w:rsidR="00342365" w:rsidRPr="00311075">
        <w:rPr>
          <w:rFonts w:ascii="Times New Roman" w:hAnsi="Times New Roman"/>
          <w:sz w:val="24"/>
          <w:szCs w:val="24"/>
        </w:rPr>
        <w:t> </w:t>
      </w:r>
      <w:r w:rsidR="00F16BB8" w:rsidRPr="00311075">
        <w:rPr>
          <w:rFonts w:ascii="Times New Roman" w:hAnsi="Times New Roman"/>
          <w:sz w:val="24"/>
          <w:szCs w:val="24"/>
        </w:rPr>
        <w:t>v</w:t>
      </w:r>
      <w:r w:rsidR="00342365" w:rsidRPr="00311075">
        <w:rPr>
          <w:rFonts w:ascii="Times New Roman" w:hAnsi="Times New Roman"/>
          <w:sz w:val="24"/>
          <w:szCs w:val="24"/>
        </w:rPr>
        <w:t> </w:t>
      </w:r>
      <w:r w:rsidR="00F16BB8" w:rsidRPr="00311075">
        <w:rPr>
          <w:rFonts w:ascii="Times New Roman" w:hAnsi="Times New Roman"/>
          <w:sz w:val="24"/>
          <w:szCs w:val="24"/>
        </w:rPr>
        <w:t>rámci stanoveného rozpočtu</w:t>
      </w:r>
      <w:r w:rsidR="00A35835" w:rsidRPr="00311075">
        <w:rPr>
          <w:rFonts w:ascii="Times New Roman" w:hAnsi="Times New Roman"/>
          <w:sz w:val="24"/>
          <w:szCs w:val="24"/>
        </w:rPr>
        <w:t xml:space="preserve"> orgánu verejnej správy</w:t>
      </w:r>
      <w:r w:rsidR="00F16BB8" w:rsidRPr="00311075">
        <w:rPr>
          <w:rFonts w:ascii="Times New Roman" w:hAnsi="Times New Roman"/>
          <w:sz w:val="24"/>
          <w:szCs w:val="24"/>
        </w:rPr>
        <w:t>. Silný vnútorný kontrolný systém prináša ubezpečenie, že ciele a úlohy orgánu verejnej správy boli stanovené a</w:t>
      </w:r>
      <w:r w:rsidR="00E80152" w:rsidRPr="00311075">
        <w:rPr>
          <w:rFonts w:ascii="Times New Roman" w:hAnsi="Times New Roman"/>
          <w:sz w:val="24"/>
          <w:szCs w:val="24"/>
        </w:rPr>
        <w:t xml:space="preserve"> aj</w:t>
      </w:r>
      <w:r w:rsidR="00F16BB8" w:rsidRPr="00311075">
        <w:rPr>
          <w:rFonts w:ascii="Times New Roman" w:hAnsi="Times New Roman"/>
          <w:sz w:val="24"/>
          <w:szCs w:val="24"/>
        </w:rPr>
        <w:t> dosiahnuté.</w:t>
      </w:r>
    </w:p>
    <w:p w14:paraId="240BBE19" w14:textId="507DB3DA" w:rsidR="00F16BB8" w:rsidRPr="00311075" w:rsidRDefault="00E80152"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Komponent 1: </w:t>
      </w:r>
      <w:r w:rsidR="00F16BB8" w:rsidRPr="00311075">
        <w:rPr>
          <w:rFonts w:ascii="Times New Roman" w:hAnsi="Times New Roman"/>
          <w:sz w:val="24"/>
          <w:szCs w:val="24"/>
        </w:rPr>
        <w:t>Kontrolné prostredie orgánu verejnej správy je základom vnútorného kontrolného systému</w:t>
      </w:r>
      <w:r w:rsidR="0095388D" w:rsidRPr="00311075">
        <w:rPr>
          <w:rFonts w:ascii="Times New Roman" w:hAnsi="Times New Roman"/>
          <w:sz w:val="24"/>
          <w:szCs w:val="24"/>
        </w:rPr>
        <w:t xml:space="preserve">. </w:t>
      </w:r>
      <w:r w:rsidR="00F16BB8" w:rsidRPr="00311075">
        <w:rPr>
          <w:rFonts w:ascii="Times New Roman" w:hAnsi="Times New Roman"/>
          <w:sz w:val="24"/>
          <w:szCs w:val="24"/>
        </w:rPr>
        <w:t>Má vplyv na spôsob definovania cieľov a úloh orgánu verejnej správy a</w:t>
      </w:r>
      <w:r w:rsidR="003E340C" w:rsidRPr="00311075">
        <w:rPr>
          <w:rFonts w:ascii="Times New Roman" w:hAnsi="Times New Roman"/>
          <w:sz w:val="24"/>
          <w:szCs w:val="24"/>
        </w:rPr>
        <w:t> </w:t>
      </w:r>
      <w:r w:rsidR="00F16BB8" w:rsidRPr="00311075">
        <w:rPr>
          <w:rFonts w:ascii="Times New Roman" w:hAnsi="Times New Roman"/>
          <w:sz w:val="24"/>
          <w:szCs w:val="24"/>
        </w:rPr>
        <w:t>vypracovanie štruktúry kontrolných činností.</w:t>
      </w:r>
      <w:r w:rsidR="00FB0947" w:rsidRPr="00311075">
        <w:rPr>
          <w:rFonts w:ascii="Times New Roman" w:hAnsi="Times New Roman"/>
          <w:sz w:val="24"/>
          <w:szCs w:val="24"/>
        </w:rPr>
        <w:t xml:space="preserve"> Pozostáva z nasledovných princípov:</w:t>
      </w:r>
    </w:p>
    <w:p w14:paraId="5C3FC106" w14:textId="1389B5AD" w:rsidR="00FB0947" w:rsidRPr="00311075" w:rsidRDefault="00FB0947"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sa správa bezúhonne a podľa etických hodnôt; to znamená, že je príkladom vo veciach integrity a etiky, podporuje kódex etického správania, udáva tón zhora a zabezpečuje transparentnosť rozhodovacích procesov.</w:t>
      </w:r>
    </w:p>
    <w:p w14:paraId="250B6632" w14:textId="30C515A5" w:rsidR="00FB0947" w:rsidRPr="00311075" w:rsidRDefault="00FB0947"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vykonáva dohľad; to znamená, že v rámci orgánu verejnej správy </w:t>
      </w:r>
      <w:r w:rsidR="003E340C" w:rsidRPr="00311075">
        <w:rPr>
          <w:rFonts w:ascii="Times New Roman" w:hAnsi="Times New Roman"/>
          <w:sz w:val="24"/>
          <w:szCs w:val="24"/>
        </w:rPr>
        <w:t>sa</w:t>
      </w:r>
      <w:r w:rsidRPr="00311075">
        <w:rPr>
          <w:rFonts w:ascii="Times New Roman" w:hAnsi="Times New Roman"/>
          <w:sz w:val="24"/>
          <w:szCs w:val="24"/>
        </w:rPr>
        <w:t xml:space="preserve"> vykonáva dohľad nad vývojom a výkonom vnútorného kontrolného systému.</w:t>
      </w:r>
    </w:p>
    <w:p w14:paraId="1DD4A871" w14:textId="656A9500" w:rsidR="00FB0947" w:rsidRPr="00311075" w:rsidRDefault="00FB0947"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ustanovuje štruktúry, hierarchiu oznamovacích kanálov, právomoci a povinnosti; to znamená, že musí mať jasne stanovenú organizačnú štruktúru, určenie zodpovedností a právomoci, prípadne ich delegovanie na</w:t>
      </w:r>
      <w:r w:rsidR="00342365" w:rsidRPr="00311075">
        <w:rPr>
          <w:rFonts w:ascii="Times New Roman" w:hAnsi="Times New Roman"/>
          <w:sz w:val="24"/>
          <w:szCs w:val="24"/>
        </w:rPr>
        <w:t> </w:t>
      </w:r>
      <w:r w:rsidRPr="00311075">
        <w:rPr>
          <w:rFonts w:ascii="Times New Roman" w:hAnsi="Times New Roman"/>
          <w:sz w:val="24"/>
          <w:szCs w:val="24"/>
        </w:rPr>
        <w:t>relevantných zamestnancov.</w:t>
      </w:r>
    </w:p>
    <w:p w14:paraId="754DBC13" w14:textId="3558A5EF" w:rsidR="00FB0947" w:rsidRPr="00311075" w:rsidRDefault="00FB0947"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rozvíja svoju kompetentnosť; to znamená, že je schopný v súlade so svojimi úlohami a cieľmi prilákať, rozvíjať a udržať si kompetentných zamestnancov, riadi </w:t>
      </w:r>
      <w:r w:rsidR="006B285B" w:rsidRPr="00311075">
        <w:rPr>
          <w:rFonts w:ascii="Times New Roman" w:hAnsi="Times New Roman"/>
          <w:sz w:val="24"/>
          <w:szCs w:val="24"/>
        </w:rPr>
        <w:t xml:space="preserve">efektívnu </w:t>
      </w:r>
      <w:r w:rsidRPr="00311075">
        <w:rPr>
          <w:rFonts w:ascii="Times New Roman" w:hAnsi="Times New Roman"/>
          <w:sz w:val="24"/>
          <w:szCs w:val="24"/>
        </w:rPr>
        <w:t>politiku ľudských zdrojov</w:t>
      </w:r>
      <w:r w:rsidR="0009586E" w:rsidRPr="00311075">
        <w:rPr>
          <w:rFonts w:ascii="Times New Roman" w:hAnsi="Times New Roman"/>
          <w:sz w:val="24"/>
          <w:szCs w:val="24"/>
        </w:rPr>
        <w:t xml:space="preserve"> a hodnotí ich kompetentnosť. </w:t>
      </w:r>
    </w:p>
    <w:p w14:paraId="33E9EBDB" w14:textId="75A93B58" w:rsidR="0009586E" w:rsidRPr="00311075" w:rsidRDefault="0009586E"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presadzuje zodpovednosť</w:t>
      </w:r>
      <w:r w:rsidR="003E340C" w:rsidRPr="00311075">
        <w:rPr>
          <w:rFonts w:ascii="Times New Roman" w:hAnsi="Times New Roman"/>
          <w:sz w:val="24"/>
          <w:szCs w:val="24"/>
        </w:rPr>
        <w:t>;</w:t>
      </w:r>
      <w:r w:rsidRPr="00311075">
        <w:rPr>
          <w:rFonts w:ascii="Times New Roman" w:hAnsi="Times New Roman"/>
          <w:sz w:val="24"/>
          <w:szCs w:val="24"/>
        </w:rPr>
        <w:t xml:space="preserve"> to znamená, že pravidelne hodnotí a</w:t>
      </w:r>
      <w:r w:rsidR="00342365" w:rsidRPr="00311075">
        <w:rPr>
          <w:rFonts w:ascii="Times New Roman" w:hAnsi="Times New Roman"/>
          <w:sz w:val="24"/>
          <w:szCs w:val="24"/>
        </w:rPr>
        <w:t> </w:t>
      </w:r>
      <w:r w:rsidRPr="00311075">
        <w:rPr>
          <w:rFonts w:ascii="Times New Roman" w:hAnsi="Times New Roman"/>
          <w:sz w:val="24"/>
          <w:szCs w:val="24"/>
        </w:rPr>
        <w:t>vyvodzuje zodpovednosť voči zamestnancom pri plnení ich povinností v rámci vnútorného kontrolného systému a vyhodnocuje výkonnostné ukazovatele.</w:t>
      </w:r>
    </w:p>
    <w:p w14:paraId="4C176381" w14:textId="72964CE7" w:rsidR="0009586E" w:rsidRPr="00311075" w:rsidRDefault="00E80152"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Komponent 2: </w:t>
      </w:r>
      <w:r w:rsidR="0009586E" w:rsidRPr="00311075">
        <w:rPr>
          <w:rFonts w:ascii="Times New Roman" w:hAnsi="Times New Roman"/>
          <w:sz w:val="24"/>
          <w:szCs w:val="24"/>
        </w:rPr>
        <w:t xml:space="preserve">Riadenie rizík predstavuje komponent, ktorý v rámci finančného riadenia poznala už aj predchádzajúca právna úprava. V rámci COSO štandardov </w:t>
      </w:r>
      <w:r w:rsidR="004E46BE" w:rsidRPr="00311075">
        <w:rPr>
          <w:rFonts w:ascii="Times New Roman" w:hAnsi="Times New Roman"/>
          <w:sz w:val="24"/>
          <w:szCs w:val="24"/>
        </w:rPr>
        <w:t xml:space="preserve">predstavuje </w:t>
      </w:r>
      <w:r w:rsidR="0009586E" w:rsidRPr="00311075">
        <w:rPr>
          <w:rFonts w:ascii="Times New Roman" w:hAnsi="Times New Roman"/>
          <w:sz w:val="24"/>
          <w:szCs w:val="24"/>
        </w:rPr>
        <w:t>riadenie rizika dynamický proces, ktorého cieľom je identifikovať a posúdiť riziká pre dosahovanie úloh</w:t>
      </w:r>
      <w:r w:rsidRPr="00311075">
        <w:rPr>
          <w:rFonts w:ascii="Times New Roman" w:hAnsi="Times New Roman"/>
          <w:sz w:val="24"/>
          <w:szCs w:val="24"/>
        </w:rPr>
        <w:t xml:space="preserve"> </w:t>
      </w:r>
      <w:r w:rsidR="0009586E" w:rsidRPr="00311075">
        <w:rPr>
          <w:rFonts w:ascii="Times New Roman" w:hAnsi="Times New Roman"/>
          <w:sz w:val="24"/>
          <w:szCs w:val="24"/>
        </w:rPr>
        <w:t xml:space="preserve">a cieľov orgánu verejnej správy, a to vo vzťahu k zavedeným toleranciám rizika. Predpokladom pre posúdenie rizika je stanovenie cieľov a ich prepojenie s rôznymi úrovňami orgánu verejnej správy. </w:t>
      </w:r>
      <w:r w:rsidR="00B32D1F" w:rsidRPr="00311075">
        <w:rPr>
          <w:rFonts w:ascii="Times New Roman" w:hAnsi="Times New Roman"/>
          <w:sz w:val="24"/>
          <w:szCs w:val="24"/>
        </w:rPr>
        <w:t>Riadenie rizík predstavuje proces aktívneho vyhľadávania rizík v rámci procesov a podprocesov orgánu verejnej správy, ktoré by mohli mať negatívny dosah na fungovanie a napĺňanie cieľov orgánu verejnej správy. K identifikovaným rizikám je potrebné prijímať zodpovednými osoba</w:t>
      </w:r>
      <w:r w:rsidR="00073523" w:rsidRPr="00311075">
        <w:rPr>
          <w:rFonts w:ascii="Times New Roman" w:hAnsi="Times New Roman"/>
          <w:sz w:val="24"/>
          <w:szCs w:val="24"/>
        </w:rPr>
        <w:t>mi</w:t>
      </w:r>
      <w:r w:rsidR="00B32D1F" w:rsidRPr="00311075">
        <w:rPr>
          <w:rFonts w:ascii="Times New Roman" w:hAnsi="Times New Roman"/>
          <w:sz w:val="24"/>
          <w:szCs w:val="24"/>
        </w:rPr>
        <w:t xml:space="preserve"> opatrenia a monitorovať ich plnenie tak, aby identifikované riziká boli v lepšom prípade úplne eliminované alebo aspoň znižované na prijateľnú</w:t>
      </w:r>
      <w:r w:rsidR="004E46BE" w:rsidRPr="00311075">
        <w:rPr>
          <w:rFonts w:ascii="Times New Roman" w:hAnsi="Times New Roman"/>
          <w:sz w:val="24"/>
          <w:szCs w:val="24"/>
        </w:rPr>
        <w:t>/akceptovateľnú</w:t>
      </w:r>
      <w:r w:rsidR="00B32D1F" w:rsidRPr="00311075">
        <w:rPr>
          <w:rFonts w:ascii="Times New Roman" w:hAnsi="Times New Roman"/>
          <w:sz w:val="24"/>
          <w:szCs w:val="24"/>
        </w:rPr>
        <w:t xml:space="preserve"> úroveň. </w:t>
      </w:r>
      <w:r w:rsidR="0009586E" w:rsidRPr="00311075">
        <w:rPr>
          <w:rFonts w:ascii="Times New Roman" w:hAnsi="Times New Roman"/>
          <w:sz w:val="24"/>
          <w:szCs w:val="24"/>
        </w:rPr>
        <w:t>Pozostáva z nasledovných princípov:</w:t>
      </w:r>
    </w:p>
    <w:p w14:paraId="0B3E5E7A" w14:textId="31D91B51" w:rsidR="0009586E" w:rsidRPr="00311075" w:rsidRDefault="0009586E"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stanovuje primerané ciele; pričom stanovenie cieľov tvorí základ, na ktorom sa implementuje a vykonáva posúdenie rizika a určujú následné kontrolné činnosti orgánu verejnej správy. Orgán verejnej správy by mal stanoviť niekoľko </w:t>
      </w:r>
      <w:r w:rsidRPr="00311075">
        <w:rPr>
          <w:rFonts w:ascii="Times New Roman" w:hAnsi="Times New Roman"/>
          <w:sz w:val="24"/>
          <w:szCs w:val="24"/>
        </w:rPr>
        <w:lastRenderedPageBreak/>
        <w:t>jasných a dobre sformulovaných cieľov a každému z týchto cieľov určiť iniciatívy a</w:t>
      </w:r>
      <w:r w:rsidR="00D62397" w:rsidRPr="00311075">
        <w:rPr>
          <w:rFonts w:ascii="Times New Roman" w:hAnsi="Times New Roman"/>
          <w:sz w:val="24"/>
          <w:szCs w:val="24"/>
        </w:rPr>
        <w:t> </w:t>
      </w:r>
      <w:r w:rsidRPr="00311075">
        <w:rPr>
          <w:rFonts w:ascii="Times New Roman" w:hAnsi="Times New Roman"/>
          <w:sz w:val="24"/>
          <w:szCs w:val="24"/>
        </w:rPr>
        <w:t>kritériá</w:t>
      </w:r>
      <w:r w:rsidR="00D62397" w:rsidRPr="00311075">
        <w:rPr>
          <w:rFonts w:ascii="Times New Roman" w:hAnsi="Times New Roman"/>
          <w:sz w:val="24"/>
          <w:szCs w:val="24"/>
        </w:rPr>
        <w:t>, pričom by mal rozlišovať medzi cieľmi strategickými a prevádzkovými.</w:t>
      </w:r>
    </w:p>
    <w:p w14:paraId="3DA7CFA2" w14:textId="7B254A29" w:rsidR="00D62397" w:rsidRPr="00311075" w:rsidRDefault="00D62397"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identifikuje a analyzuje riziká, to znamená, že identifikuje riziká pre dosahovanie svojich cieľov naprieč celou organizáciou a analyzuje tieto riziká, aby sa rozhodol, ako ich bude riadiť.</w:t>
      </w:r>
      <w:r w:rsidR="000507E8" w:rsidRPr="00311075">
        <w:rPr>
          <w:rFonts w:ascii="Times New Roman" w:hAnsi="Times New Roman"/>
          <w:sz w:val="24"/>
          <w:szCs w:val="24"/>
        </w:rPr>
        <w:t xml:space="preserve"> Orgán verejnej správy by mal v rámci tohto princípu zaviesť mechanizmy na posudzovanie rizík vrátane určenia zodpovedného útvaru/zamestnanca za riadenie rizík.</w:t>
      </w:r>
    </w:p>
    <w:p w14:paraId="762B5C9A" w14:textId="4997A7C0" w:rsidR="005A45E9" w:rsidRPr="00311075" w:rsidRDefault="0037293F"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posudzuje riziko podvodu, to znamená, že </w:t>
      </w:r>
      <w:r w:rsidR="00450F2B" w:rsidRPr="00311075">
        <w:rPr>
          <w:rFonts w:ascii="Times New Roman" w:hAnsi="Times New Roman"/>
          <w:sz w:val="24"/>
          <w:szCs w:val="24"/>
        </w:rPr>
        <w:t xml:space="preserve">pri posudzovaní rizík pre dosahovanie cieľov zvažuje aj </w:t>
      </w:r>
      <w:r w:rsidR="00B208BC" w:rsidRPr="00311075">
        <w:rPr>
          <w:rFonts w:ascii="Times New Roman" w:hAnsi="Times New Roman"/>
          <w:sz w:val="24"/>
          <w:szCs w:val="24"/>
        </w:rPr>
        <w:t>možnosť podvodu, napr. zvažujú sa možné korupčné činy tak zo strany zamestnancov orgánu verejnej správy, ako aj externých poskytovateľov služieb.</w:t>
      </w:r>
      <w:r w:rsidR="005A45E9" w:rsidRPr="00311075">
        <w:rPr>
          <w:rFonts w:ascii="Times New Roman" w:hAnsi="Times New Roman"/>
          <w:sz w:val="24"/>
          <w:szCs w:val="24"/>
        </w:rPr>
        <w:t xml:space="preserve"> Orgán verejnej správy by mal mať v rámci tohto princípu zavedené pravidelné vykazovanie a monitorovanie svojho ohrozenia podvodom.</w:t>
      </w:r>
    </w:p>
    <w:p w14:paraId="1E3762E3" w14:textId="4F944C84" w:rsidR="0037293F" w:rsidRPr="00311075" w:rsidRDefault="009F21B3"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identifikuje a analyzuje významné zmeny, teda také zmeny, ktoré by mohli mať podstatný vplyv na vnútorný kontrolný systém</w:t>
      </w:r>
      <w:r w:rsidR="00775288" w:rsidRPr="00311075">
        <w:rPr>
          <w:rFonts w:ascii="Times New Roman" w:hAnsi="Times New Roman"/>
          <w:sz w:val="24"/>
          <w:szCs w:val="24"/>
        </w:rPr>
        <w:t xml:space="preserve">, a to najmä zmeny </w:t>
      </w:r>
      <w:r w:rsidR="003E340C" w:rsidRPr="00311075">
        <w:rPr>
          <w:rFonts w:ascii="Times New Roman" w:hAnsi="Times New Roman"/>
          <w:sz w:val="24"/>
          <w:szCs w:val="24"/>
        </w:rPr>
        <w:t>v </w:t>
      </w:r>
      <w:r w:rsidR="00775288" w:rsidRPr="00311075">
        <w:rPr>
          <w:rFonts w:ascii="Times New Roman" w:hAnsi="Times New Roman"/>
          <w:sz w:val="24"/>
          <w:szCs w:val="24"/>
        </w:rPr>
        <w:t>externom (regulačnom, ekonomickom, fyzickom) prostredí, zmeny v poslaní a</w:t>
      </w:r>
      <w:r w:rsidR="003E340C" w:rsidRPr="00311075">
        <w:rPr>
          <w:rFonts w:ascii="Times New Roman" w:hAnsi="Times New Roman"/>
          <w:sz w:val="24"/>
          <w:szCs w:val="24"/>
        </w:rPr>
        <w:t> </w:t>
      </w:r>
      <w:r w:rsidR="00775288" w:rsidRPr="00311075">
        <w:rPr>
          <w:rFonts w:ascii="Times New Roman" w:hAnsi="Times New Roman"/>
          <w:sz w:val="24"/>
          <w:szCs w:val="24"/>
        </w:rPr>
        <w:t xml:space="preserve">štruktúre orgánu verejnej správy, zmeny v riadení orgánu verejnej správy. </w:t>
      </w:r>
    </w:p>
    <w:p w14:paraId="65D567BE" w14:textId="58B42B7C" w:rsidR="00B32D1F" w:rsidRPr="00311075" w:rsidRDefault="008331B3"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Komponent 3: </w:t>
      </w:r>
      <w:r w:rsidR="0006158A" w:rsidRPr="00311075">
        <w:rPr>
          <w:rFonts w:ascii="Times New Roman" w:hAnsi="Times New Roman"/>
          <w:sz w:val="24"/>
          <w:szCs w:val="24"/>
        </w:rPr>
        <w:t xml:space="preserve">Kontrolné </w:t>
      </w:r>
      <w:r w:rsidR="000408F6" w:rsidRPr="00311075">
        <w:rPr>
          <w:rFonts w:ascii="Times New Roman" w:hAnsi="Times New Roman"/>
          <w:sz w:val="24"/>
          <w:szCs w:val="24"/>
        </w:rPr>
        <w:t xml:space="preserve">činnosti </w:t>
      </w:r>
      <w:r w:rsidR="0006158A" w:rsidRPr="00311075">
        <w:rPr>
          <w:rFonts w:ascii="Times New Roman" w:hAnsi="Times New Roman"/>
          <w:sz w:val="24"/>
          <w:szCs w:val="24"/>
        </w:rPr>
        <w:t>orgánu verejnej správy sú činnosti, ktoré vedenie orgánu verejnej správy zavádza prostredníctvom politík a postupov, aby dosiahlo ciele a</w:t>
      </w:r>
      <w:r w:rsidR="00C86C3B" w:rsidRPr="00311075">
        <w:rPr>
          <w:rFonts w:ascii="Times New Roman" w:hAnsi="Times New Roman"/>
          <w:sz w:val="24"/>
          <w:szCs w:val="24"/>
        </w:rPr>
        <w:t> </w:t>
      </w:r>
      <w:r w:rsidR="0006158A" w:rsidRPr="00311075">
        <w:rPr>
          <w:rFonts w:ascii="Times New Roman" w:hAnsi="Times New Roman"/>
          <w:sz w:val="24"/>
          <w:szCs w:val="24"/>
        </w:rPr>
        <w:t>reagovalo na</w:t>
      </w:r>
      <w:r w:rsidR="007340C6" w:rsidRPr="00311075">
        <w:rPr>
          <w:rFonts w:ascii="Times New Roman" w:hAnsi="Times New Roman"/>
          <w:sz w:val="24"/>
          <w:szCs w:val="24"/>
        </w:rPr>
        <w:t> </w:t>
      </w:r>
      <w:r w:rsidR="0006158A" w:rsidRPr="00311075">
        <w:rPr>
          <w:rFonts w:ascii="Times New Roman" w:hAnsi="Times New Roman"/>
          <w:sz w:val="24"/>
          <w:szCs w:val="24"/>
        </w:rPr>
        <w:t>riziká v rámci vnútorného kontrolného systém</w:t>
      </w:r>
      <w:r w:rsidR="00EB26AE" w:rsidRPr="00311075">
        <w:rPr>
          <w:rFonts w:ascii="Times New Roman" w:hAnsi="Times New Roman"/>
          <w:sz w:val="24"/>
          <w:szCs w:val="24"/>
        </w:rPr>
        <w:t>u</w:t>
      </w:r>
      <w:r w:rsidR="00280FEB" w:rsidRPr="00311075">
        <w:rPr>
          <w:rFonts w:ascii="Times New Roman" w:hAnsi="Times New Roman"/>
          <w:sz w:val="24"/>
          <w:szCs w:val="24"/>
        </w:rPr>
        <w:t>.</w:t>
      </w:r>
      <w:r w:rsidR="006B30D6" w:rsidRPr="00311075">
        <w:rPr>
          <w:rFonts w:ascii="Times New Roman" w:hAnsi="Times New Roman"/>
          <w:sz w:val="24"/>
          <w:szCs w:val="24"/>
        </w:rPr>
        <w:t xml:space="preserve"> </w:t>
      </w:r>
      <w:r w:rsidR="004E46BE" w:rsidRPr="00311075">
        <w:rPr>
          <w:rFonts w:ascii="Times New Roman" w:hAnsi="Times New Roman"/>
          <w:sz w:val="24"/>
          <w:szCs w:val="24"/>
        </w:rPr>
        <w:t xml:space="preserve">Kontrolné </w:t>
      </w:r>
      <w:r w:rsidR="000408F6" w:rsidRPr="00311075">
        <w:rPr>
          <w:rFonts w:ascii="Times New Roman" w:hAnsi="Times New Roman"/>
          <w:sz w:val="24"/>
          <w:szCs w:val="24"/>
        </w:rPr>
        <w:t xml:space="preserve">činnosti </w:t>
      </w:r>
      <w:r w:rsidR="004E46BE" w:rsidRPr="00311075">
        <w:rPr>
          <w:rFonts w:ascii="Times New Roman" w:hAnsi="Times New Roman"/>
          <w:sz w:val="24"/>
          <w:szCs w:val="24"/>
        </w:rPr>
        <w:t>vyplývajú z potrieb riadenia rizík, a zároveň zo všeobecne záväzných právnych predpisov, napríklad</w:t>
      </w:r>
      <w:r w:rsidR="00B32D1F" w:rsidRPr="00311075">
        <w:rPr>
          <w:rFonts w:ascii="Times New Roman" w:hAnsi="Times New Roman"/>
          <w:sz w:val="24"/>
          <w:szCs w:val="24"/>
        </w:rPr>
        <w:t xml:space="preserve"> z</w:t>
      </w:r>
      <w:r w:rsidR="00046DD1" w:rsidRPr="00311075">
        <w:rPr>
          <w:rFonts w:ascii="Times New Roman" w:hAnsi="Times New Roman"/>
          <w:sz w:val="24"/>
          <w:szCs w:val="24"/>
        </w:rPr>
        <w:t>o</w:t>
      </w:r>
      <w:r w:rsidR="00B32D1F" w:rsidRPr="00311075">
        <w:rPr>
          <w:rFonts w:ascii="Times New Roman" w:hAnsi="Times New Roman"/>
          <w:sz w:val="24"/>
          <w:szCs w:val="24"/>
        </w:rPr>
        <w:t xml:space="preserve"> zákona</w:t>
      </w:r>
      <w:r w:rsidR="00046DD1" w:rsidRPr="00311075">
        <w:rPr>
          <w:rFonts w:ascii="Times New Roman" w:hAnsi="Times New Roman"/>
          <w:sz w:val="24"/>
          <w:szCs w:val="24"/>
        </w:rPr>
        <w:t xml:space="preserve"> č. 357/2015 Z. z</w:t>
      </w:r>
      <w:r w:rsidR="00362C94" w:rsidRPr="00311075">
        <w:rPr>
          <w:rFonts w:ascii="Times New Roman" w:hAnsi="Times New Roman"/>
          <w:sz w:val="24"/>
          <w:szCs w:val="24"/>
        </w:rPr>
        <w:t xml:space="preserve">. </w:t>
      </w:r>
      <w:r w:rsidR="00A10CD5" w:rsidRPr="00311075">
        <w:rPr>
          <w:rFonts w:ascii="Times New Roman" w:hAnsi="Times New Roman"/>
          <w:sz w:val="24"/>
          <w:szCs w:val="24"/>
        </w:rPr>
        <w:t xml:space="preserve">Medzi kontrolné činnosti, ktoré orgán verejnej správy vykonáva v rámci svojho vnútorného kontrolného systému teda patrí práve napríklad finančná kontrola. Ďalšími kontrolnými činnosťami, ktoré sa v rámci orgánu verejnej správy aplikujú môžu byť kontroly kvality, špecializované inšpekcie, dozory, kontroly bezpečnosti a pod. </w:t>
      </w:r>
      <w:r w:rsidR="00362C94" w:rsidRPr="00311075">
        <w:rPr>
          <w:rFonts w:ascii="Times New Roman" w:hAnsi="Times New Roman"/>
          <w:sz w:val="24"/>
          <w:szCs w:val="24"/>
        </w:rPr>
        <w:t xml:space="preserve">Medzi kontrolné </w:t>
      </w:r>
      <w:r w:rsidR="000408F6" w:rsidRPr="00311075">
        <w:rPr>
          <w:rFonts w:ascii="Times New Roman" w:hAnsi="Times New Roman"/>
          <w:sz w:val="24"/>
          <w:szCs w:val="24"/>
        </w:rPr>
        <w:t xml:space="preserve">činnosti </w:t>
      </w:r>
      <w:r w:rsidR="00362C94" w:rsidRPr="00311075">
        <w:rPr>
          <w:rFonts w:ascii="Times New Roman" w:hAnsi="Times New Roman"/>
          <w:sz w:val="24"/>
          <w:szCs w:val="24"/>
        </w:rPr>
        <w:t xml:space="preserve">je možné </w:t>
      </w:r>
      <w:r w:rsidR="00B32D1F" w:rsidRPr="00311075">
        <w:rPr>
          <w:rFonts w:ascii="Times New Roman" w:hAnsi="Times New Roman"/>
          <w:sz w:val="24"/>
          <w:szCs w:val="24"/>
        </w:rPr>
        <w:t>zahrnúť aj</w:t>
      </w:r>
      <w:r w:rsidR="00342365" w:rsidRPr="00311075">
        <w:rPr>
          <w:rFonts w:ascii="Times New Roman" w:hAnsi="Times New Roman"/>
          <w:sz w:val="24"/>
          <w:szCs w:val="24"/>
        </w:rPr>
        <w:t> </w:t>
      </w:r>
      <w:r w:rsidR="00B32D1F" w:rsidRPr="00311075">
        <w:rPr>
          <w:rFonts w:ascii="Times New Roman" w:hAnsi="Times New Roman"/>
          <w:sz w:val="24"/>
          <w:szCs w:val="24"/>
        </w:rPr>
        <w:t>neformalizované formy kontrolných opatrení, ako riadiacu kontrolu (vedúci štátny zamestnanec priraďuje a kontroluje prácu podriadeného štátneho zamestnanca), hodnotiace postupy, automatizované kontroly v rámci IT systémov a pod.</w:t>
      </w:r>
    </w:p>
    <w:p w14:paraId="06211C4D" w14:textId="4EDE7BFF" w:rsidR="00623D0E" w:rsidRPr="00311075" w:rsidRDefault="00623D0E" w:rsidP="00837A93">
      <w:pPr>
        <w:spacing w:line="240" w:lineRule="auto"/>
        <w:jc w:val="both"/>
        <w:rPr>
          <w:rFonts w:ascii="Times New Roman" w:hAnsi="Times New Roman"/>
          <w:sz w:val="24"/>
          <w:szCs w:val="24"/>
        </w:rPr>
      </w:pPr>
      <w:r w:rsidRPr="00311075">
        <w:rPr>
          <w:rFonts w:ascii="Times New Roman" w:hAnsi="Times New Roman"/>
          <w:sz w:val="24"/>
          <w:szCs w:val="24"/>
        </w:rPr>
        <w:t>Pozostávajú z nasledovných princípov:</w:t>
      </w:r>
    </w:p>
    <w:p w14:paraId="1464FCA4" w14:textId="0408BF0C" w:rsidR="003A1566" w:rsidRPr="00311075" w:rsidRDefault="00623D0E"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vyberá</w:t>
      </w:r>
      <w:r w:rsidR="008331B3" w:rsidRPr="00311075">
        <w:rPr>
          <w:rFonts w:ascii="Times New Roman" w:hAnsi="Times New Roman"/>
          <w:sz w:val="24"/>
          <w:szCs w:val="24"/>
        </w:rPr>
        <w:t xml:space="preserve"> a vypracúva kontrolné činnosti;</w:t>
      </w:r>
      <w:r w:rsidRPr="00311075">
        <w:rPr>
          <w:rFonts w:ascii="Times New Roman" w:hAnsi="Times New Roman"/>
          <w:sz w:val="24"/>
          <w:szCs w:val="24"/>
        </w:rPr>
        <w:t xml:space="preserve"> </w:t>
      </w:r>
      <w:r w:rsidR="003573C2" w:rsidRPr="00311075">
        <w:rPr>
          <w:rFonts w:ascii="Times New Roman" w:hAnsi="Times New Roman"/>
          <w:sz w:val="24"/>
          <w:szCs w:val="24"/>
        </w:rPr>
        <w:t>zavedenými kontrolnými mechanizmami</w:t>
      </w:r>
      <w:r w:rsidR="00280FEB" w:rsidRPr="00311075">
        <w:rPr>
          <w:rFonts w:ascii="Times New Roman" w:hAnsi="Times New Roman"/>
          <w:sz w:val="24"/>
          <w:szCs w:val="24"/>
        </w:rPr>
        <w:t>,</w:t>
      </w:r>
      <w:r w:rsidR="003573C2" w:rsidRPr="00311075">
        <w:rPr>
          <w:rFonts w:ascii="Times New Roman" w:hAnsi="Times New Roman"/>
          <w:sz w:val="24"/>
          <w:szCs w:val="24"/>
        </w:rPr>
        <w:t xml:space="preserve"> teda orgán verejnej správy prispieva k zmierňovaniu rizík pre</w:t>
      </w:r>
      <w:r w:rsidR="00342365" w:rsidRPr="00311075">
        <w:rPr>
          <w:rFonts w:ascii="Times New Roman" w:hAnsi="Times New Roman"/>
          <w:sz w:val="24"/>
          <w:szCs w:val="24"/>
        </w:rPr>
        <w:t> </w:t>
      </w:r>
      <w:r w:rsidR="003573C2" w:rsidRPr="00311075">
        <w:rPr>
          <w:rFonts w:ascii="Times New Roman" w:hAnsi="Times New Roman"/>
          <w:sz w:val="24"/>
          <w:szCs w:val="24"/>
        </w:rPr>
        <w:t>dosahovanie jeho cieľov na prijateľnú úroveň.</w:t>
      </w:r>
      <w:r w:rsidR="0094605B" w:rsidRPr="00311075">
        <w:rPr>
          <w:rFonts w:ascii="Times New Roman" w:hAnsi="Times New Roman"/>
          <w:sz w:val="24"/>
          <w:szCs w:val="24"/>
        </w:rPr>
        <w:t xml:space="preserve"> Pri rozhodovaní, ktoré opatrenia na</w:t>
      </w:r>
      <w:r w:rsidR="00342365" w:rsidRPr="00311075">
        <w:rPr>
          <w:rFonts w:ascii="Times New Roman" w:hAnsi="Times New Roman"/>
          <w:sz w:val="24"/>
          <w:szCs w:val="24"/>
        </w:rPr>
        <w:t> </w:t>
      </w:r>
      <w:r w:rsidR="0094605B" w:rsidRPr="00311075">
        <w:rPr>
          <w:rFonts w:ascii="Times New Roman" w:hAnsi="Times New Roman"/>
          <w:sz w:val="24"/>
          <w:szCs w:val="24"/>
        </w:rPr>
        <w:t>zmiernenie rizika je potrebné prijať, sa zvažujú všetky aspekty komponentov a procesov vnútorného kontrolného systému, informačné technológie a miesta, kde sú kontrolné činnosti potrebné.</w:t>
      </w:r>
      <w:r w:rsidR="003A1566" w:rsidRPr="00311075">
        <w:rPr>
          <w:rFonts w:ascii="Times New Roman" w:hAnsi="Times New Roman"/>
          <w:sz w:val="24"/>
          <w:szCs w:val="24"/>
        </w:rPr>
        <w:t xml:space="preserve"> Príkladom zavedeného kontrolného mechanizmu môže byť kontrola „štyroch očí“, teda pravidlo, podľa ktorého pred tým, ako sa akákoľvek finančná operácia schváli alebo správa/komunikácia odsúhlasí, je verifikovaná aspoň jedným zamestnancom, ktorý </w:t>
      </w:r>
      <w:r w:rsidR="008331B3" w:rsidRPr="00311075">
        <w:rPr>
          <w:rFonts w:ascii="Times New Roman" w:hAnsi="Times New Roman"/>
          <w:sz w:val="24"/>
          <w:szCs w:val="24"/>
        </w:rPr>
        <w:t xml:space="preserve">nie je iniciátor procesu. </w:t>
      </w:r>
      <w:r w:rsidR="003A1566" w:rsidRPr="00311075">
        <w:rPr>
          <w:rFonts w:ascii="Times New Roman" w:hAnsi="Times New Roman"/>
          <w:sz w:val="24"/>
          <w:szCs w:val="24"/>
        </w:rPr>
        <w:t xml:space="preserve"> </w:t>
      </w:r>
    </w:p>
    <w:p w14:paraId="1D60F215" w14:textId="6E287A10" w:rsidR="0094605B" w:rsidRPr="00311075" w:rsidRDefault="00B40A0A"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w:t>
      </w:r>
      <w:r w:rsidR="00DB54FB" w:rsidRPr="00311075">
        <w:rPr>
          <w:rFonts w:ascii="Times New Roman" w:hAnsi="Times New Roman"/>
          <w:sz w:val="24"/>
          <w:szCs w:val="24"/>
        </w:rPr>
        <w:t>zavádza</w:t>
      </w:r>
      <w:r w:rsidRPr="00311075">
        <w:rPr>
          <w:rFonts w:ascii="Times New Roman" w:hAnsi="Times New Roman"/>
          <w:sz w:val="24"/>
          <w:szCs w:val="24"/>
        </w:rPr>
        <w:t xml:space="preserve"> všeobecné kontrolné činnosti nad technológiou</w:t>
      </w:r>
      <w:r w:rsidR="00DB54FB" w:rsidRPr="00311075">
        <w:rPr>
          <w:rFonts w:ascii="Times New Roman" w:hAnsi="Times New Roman"/>
          <w:sz w:val="24"/>
          <w:szCs w:val="24"/>
        </w:rPr>
        <w:t>, najmä nad IT systémami, ich rozvojom, údržbou, ochranou</w:t>
      </w:r>
      <w:r w:rsidR="008331B3" w:rsidRPr="00311075">
        <w:rPr>
          <w:rFonts w:ascii="Times New Roman" w:hAnsi="Times New Roman"/>
          <w:sz w:val="24"/>
          <w:szCs w:val="24"/>
        </w:rPr>
        <w:t xml:space="preserve"> a</w:t>
      </w:r>
      <w:r w:rsidR="00C6479B" w:rsidRPr="00311075">
        <w:rPr>
          <w:rFonts w:ascii="Times New Roman" w:hAnsi="Times New Roman"/>
          <w:sz w:val="24"/>
          <w:szCs w:val="24"/>
        </w:rPr>
        <w:t xml:space="preserve"> infraštruktúrou.</w:t>
      </w:r>
    </w:p>
    <w:p w14:paraId="2BFCB944" w14:textId="4BF710BA" w:rsidR="00AB1F27" w:rsidRPr="00311075" w:rsidRDefault="00C6479B"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presadzuje kontrolné činnosti pomocou </w:t>
      </w:r>
      <w:r w:rsidR="00AB1F27" w:rsidRPr="00311075">
        <w:rPr>
          <w:rFonts w:ascii="Times New Roman" w:hAnsi="Times New Roman"/>
          <w:sz w:val="24"/>
          <w:szCs w:val="24"/>
        </w:rPr>
        <w:t xml:space="preserve">formalizovaných </w:t>
      </w:r>
      <w:r w:rsidRPr="00311075">
        <w:rPr>
          <w:rFonts w:ascii="Times New Roman" w:hAnsi="Times New Roman"/>
          <w:sz w:val="24"/>
          <w:szCs w:val="24"/>
        </w:rPr>
        <w:t>predpisov a</w:t>
      </w:r>
      <w:r w:rsidR="00AB1F27" w:rsidRPr="00311075">
        <w:rPr>
          <w:rFonts w:ascii="Times New Roman" w:hAnsi="Times New Roman"/>
          <w:sz w:val="24"/>
          <w:szCs w:val="24"/>
        </w:rPr>
        <w:t> </w:t>
      </w:r>
      <w:r w:rsidRPr="00311075">
        <w:rPr>
          <w:rFonts w:ascii="Times New Roman" w:hAnsi="Times New Roman"/>
          <w:sz w:val="24"/>
          <w:szCs w:val="24"/>
        </w:rPr>
        <w:t>postupov</w:t>
      </w:r>
      <w:r w:rsidR="00AB1F27" w:rsidRPr="00311075">
        <w:rPr>
          <w:rFonts w:ascii="Times New Roman" w:hAnsi="Times New Roman"/>
          <w:sz w:val="24"/>
          <w:szCs w:val="24"/>
        </w:rPr>
        <w:t>, tieto predpisy a postupy musia jasne stanovovať zodpovednosť, ktorú v konečnom dôsledku nesie vedenie orgánu verejnej správy a útvar, u ktorého sa riziko nachádza, a zároveň jasne popisovať povinnosti zamestnancov vykonávajúcich kontrolnú činnosť.</w:t>
      </w:r>
    </w:p>
    <w:p w14:paraId="297DCD22" w14:textId="111E1482" w:rsidR="0006158A" w:rsidRPr="00311075" w:rsidRDefault="008331B3"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Komponent 4: </w:t>
      </w:r>
      <w:r w:rsidR="00AB1F27" w:rsidRPr="00311075">
        <w:rPr>
          <w:rFonts w:ascii="Times New Roman" w:hAnsi="Times New Roman"/>
          <w:sz w:val="24"/>
          <w:szCs w:val="24"/>
        </w:rPr>
        <w:t>Informačný tok a</w:t>
      </w:r>
      <w:r w:rsidR="008F6026" w:rsidRPr="00311075">
        <w:rPr>
          <w:rFonts w:ascii="Times New Roman" w:hAnsi="Times New Roman"/>
          <w:sz w:val="24"/>
          <w:szCs w:val="24"/>
        </w:rPr>
        <w:t> </w:t>
      </w:r>
      <w:r w:rsidR="00AB1F27" w:rsidRPr="00311075">
        <w:rPr>
          <w:rFonts w:ascii="Times New Roman" w:hAnsi="Times New Roman"/>
          <w:sz w:val="24"/>
          <w:szCs w:val="24"/>
        </w:rPr>
        <w:t>komunikácia</w:t>
      </w:r>
      <w:r w:rsidR="008F6026" w:rsidRPr="00311075">
        <w:rPr>
          <w:rFonts w:ascii="Times New Roman" w:hAnsi="Times New Roman"/>
          <w:sz w:val="24"/>
          <w:szCs w:val="24"/>
        </w:rPr>
        <w:t xml:space="preserve"> predstavujú prvok vnútorného kontrolného systému, ktorý má za úlohu podporovať orgán verejnej správy a jeho vedenie kvalitnými informáciami a prístupom k relevantnej a spoľahlivej komunikácii o interných ako aj externých </w:t>
      </w:r>
      <w:r w:rsidR="008F6026" w:rsidRPr="00311075">
        <w:rPr>
          <w:rFonts w:ascii="Times New Roman" w:hAnsi="Times New Roman"/>
          <w:sz w:val="24"/>
          <w:szCs w:val="24"/>
        </w:rPr>
        <w:lastRenderedPageBreak/>
        <w:t>udalostiach. Účinné informácie a komunikácia sú pre dosahovanie cieľov a úloh orgánu verejnej správy zásadné. Pozostávajú z nasledovných princípov:</w:t>
      </w:r>
    </w:p>
    <w:p w14:paraId="780166C1" w14:textId="77777777" w:rsidR="008F6026" w:rsidRPr="00311075" w:rsidRDefault="008F6026"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získava, vytvára a používa relevantné a kvalitné informácie, to znamená, že najmä získava relevantné dáta zo spoľahlivých interných a externých zdrojov včas na základe identifikovaných požiadaviek na informácie a vyhodnocuje, či poskytnutá informácia je požadovanej kvality, konkrétne či je: vhodná, aktuálna, úplná, presná, dostupná a poskytnutá včas.</w:t>
      </w:r>
    </w:p>
    <w:p w14:paraId="127C3851" w14:textId="75D6AE78" w:rsidR="008F6026" w:rsidRPr="00311075" w:rsidRDefault="008F6026"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zabezpečuje riadnu internú komunikáciu, to znamená interne šíri informácie, vrátane cieľov a zodpovedností, ktoré sú potrebné na podporu fungovania vnútorného kontrolného systému (napr. vyberá vhodné metódy internej komunikácie). </w:t>
      </w:r>
    </w:p>
    <w:p w14:paraId="0B5F6C5B" w14:textId="369B1D50" w:rsidR="008F6026" w:rsidRPr="00311075" w:rsidRDefault="008F6026"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zabezpečuje riadnu externú komunikáciu</w:t>
      </w:r>
      <w:r w:rsidR="00311082" w:rsidRPr="00311075">
        <w:rPr>
          <w:rFonts w:ascii="Times New Roman" w:hAnsi="Times New Roman"/>
          <w:sz w:val="24"/>
          <w:szCs w:val="24"/>
        </w:rPr>
        <w:t>, teda spôsob, akým</w:t>
      </w:r>
      <w:r w:rsidR="00311082" w:rsidRPr="00311075">
        <w:t xml:space="preserve"> </w:t>
      </w:r>
      <w:r w:rsidR="00311082" w:rsidRPr="00311075">
        <w:rPr>
          <w:rFonts w:ascii="Times New Roman" w:hAnsi="Times New Roman"/>
          <w:sz w:val="24"/>
          <w:szCs w:val="24"/>
        </w:rPr>
        <w:t>komunikuje s externými stranami o veciach, ktoré majú vplyv na fungovanie vnútorného kontrolného systému.</w:t>
      </w:r>
    </w:p>
    <w:p w14:paraId="0850517A" w14:textId="5A8C39E0" w:rsidR="003A0A66" w:rsidRPr="00311075" w:rsidRDefault="008331B3"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Komponent 5: </w:t>
      </w:r>
      <w:r w:rsidR="00311082" w:rsidRPr="00311075">
        <w:rPr>
          <w:rFonts w:ascii="Times New Roman" w:hAnsi="Times New Roman"/>
          <w:sz w:val="24"/>
          <w:szCs w:val="24"/>
        </w:rPr>
        <w:t xml:space="preserve">Monitorovanie vnútorného kontrolného systému má význam z hľadiska celkového súladu s meniacimi sa cieľmi, prostredím, zákonmi, zdrojmi a rizikami, teda posudzuje kvalitu výkonnosti v priebehu času a promptne rieši zistené nedostatky vnútorného kontrolného systému. Nápravné opatrenia sú pri dosahovaní cieľov nevyhnutným doplnkom kontrolných činností. </w:t>
      </w:r>
      <w:r w:rsidR="003A0A66" w:rsidRPr="00311075">
        <w:rPr>
          <w:rFonts w:ascii="Times New Roman" w:hAnsi="Times New Roman"/>
          <w:sz w:val="24"/>
          <w:szCs w:val="24"/>
        </w:rPr>
        <w:t>Pokiaľ ide o nastavenie vnútorného kontrolného systému pri správcoch kapitoly štátneho rozpočtu</w:t>
      </w:r>
      <w:r w:rsidR="00A35835" w:rsidRPr="00311075">
        <w:rPr>
          <w:rFonts w:ascii="Times New Roman" w:hAnsi="Times New Roman"/>
          <w:sz w:val="24"/>
          <w:szCs w:val="24"/>
        </w:rPr>
        <w:t>, vhodným nezávislým nástrojom na overenie jeho dostatočnosti a účinnosti, teda monitorovania vnútorného kontrolného systému</w:t>
      </w:r>
      <w:r w:rsidR="00655EF8" w:rsidRPr="00311075">
        <w:rPr>
          <w:rFonts w:ascii="Times New Roman" w:hAnsi="Times New Roman"/>
          <w:sz w:val="24"/>
          <w:szCs w:val="24"/>
        </w:rPr>
        <w:t>,</w:t>
      </w:r>
      <w:r w:rsidR="00A35835" w:rsidRPr="00311075">
        <w:rPr>
          <w:rFonts w:ascii="Times New Roman" w:hAnsi="Times New Roman"/>
          <w:sz w:val="24"/>
          <w:szCs w:val="24"/>
        </w:rPr>
        <w:t xml:space="preserve"> </w:t>
      </w:r>
      <w:r w:rsidR="009C3E19" w:rsidRPr="00311075">
        <w:rPr>
          <w:rFonts w:ascii="Times New Roman" w:hAnsi="Times New Roman"/>
          <w:sz w:val="24"/>
          <w:szCs w:val="24"/>
        </w:rPr>
        <w:t>je</w:t>
      </w:r>
      <w:r w:rsidR="003A0A66" w:rsidRPr="00311075">
        <w:rPr>
          <w:rFonts w:ascii="Times New Roman" w:hAnsi="Times New Roman"/>
          <w:sz w:val="24"/>
          <w:szCs w:val="24"/>
        </w:rPr>
        <w:t xml:space="preserve"> </w:t>
      </w:r>
      <w:r w:rsidR="005C6710" w:rsidRPr="00311075">
        <w:rPr>
          <w:rFonts w:ascii="Times New Roman" w:hAnsi="Times New Roman"/>
          <w:sz w:val="24"/>
          <w:szCs w:val="24"/>
        </w:rPr>
        <w:t xml:space="preserve">práve </w:t>
      </w:r>
      <w:r w:rsidR="003A0A66" w:rsidRPr="00311075">
        <w:rPr>
          <w:rFonts w:ascii="Times New Roman" w:hAnsi="Times New Roman"/>
          <w:sz w:val="24"/>
          <w:szCs w:val="24"/>
        </w:rPr>
        <w:t>vnútorný audit. Nestačí však len formálne zriadenie vnútorného auditu, vnútorný audit musí aj prinášať výsledky, ktoré sú predkladané štatutárnemu orgánu a navrhovať odporúčania na zlepšenie vnútorného kontrolného systému a odstraňovanie vzniknutých nedostatkov.</w:t>
      </w:r>
    </w:p>
    <w:p w14:paraId="77C05077" w14:textId="3E25BB2E" w:rsidR="00311082" w:rsidRPr="00311075" w:rsidRDefault="00582748" w:rsidP="00837A93">
      <w:pPr>
        <w:spacing w:line="240" w:lineRule="auto"/>
        <w:jc w:val="both"/>
        <w:rPr>
          <w:rFonts w:ascii="Times New Roman" w:hAnsi="Times New Roman"/>
          <w:sz w:val="24"/>
          <w:szCs w:val="24"/>
        </w:rPr>
      </w:pPr>
      <w:r w:rsidRPr="00311075">
        <w:rPr>
          <w:rFonts w:ascii="Times New Roman" w:hAnsi="Times New Roman"/>
          <w:sz w:val="24"/>
          <w:szCs w:val="24"/>
        </w:rPr>
        <w:t>Monitorovanie p</w:t>
      </w:r>
      <w:r w:rsidR="00311082" w:rsidRPr="00311075">
        <w:rPr>
          <w:rFonts w:ascii="Times New Roman" w:hAnsi="Times New Roman"/>
          <w:sz w:val="24"/>
          <w:szCs w:val="24"/>
        </w:rPr>
        <w:t>ozostáva z nasledovných princípov:</w:t>
      </w:r>
    </w:p>
    <w:p w14:paraId="02BDB551" w14:textId="773ABF46" w:rsidR="00A05F0D" w:rsidRPr="00311075" w:rsidRDefault="002A1386"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Orgán verejnej správy vyberá, vypracúva a realizuje priebežné a nezávislé hodnotenia vnútorného kontrolného systému, aby zistil, či jednotlivé komponenty vnútorného kontrolného systému sú</w:t>
      </w:r>
      <w:r w:rsidR="00A05F0D" w:rsidRPr="00311075">
        <w:rPr>
          <w:rFonts w:ascii="Times New Roman" w:hAnsi="Times New Roman"/>
          <w:sz w:val="24"/>
          <w:szCs w:val="24"/>
        </w:rPr>
        <w:t xml:space="preserve"> prítomné a či fungujú, to znamená, že najmä vyhodnocuje a</w:t>
      </w:r>
      <w:r w:rsidR="009C3E19" w:rsidRPr="00311075">
        <w:rPr>
          <w:rFonts w:ascii="Times New Roman" w:hAnsi="Times New Roman"/>
          <w:sz w:val="24"/>
          <w:szCs w:val="24"/>
        </w:rPr>
        <w:t> </w:t>
      </w:r>
      <w:r w:rsidR="00A05F0D" w:rsidRPr="00311075">
        <w:rPr>
          <w:rFonts w:ascii="Times New Roman" w:hAnsi="Times New Roman"/>
          <w:sz w:val="24"/>
          <w:szCs w:val="24"/>
        </w:rPr>
        <w:t>dokumentuje výsledky priebežného monitorovania a nezávislého hodnotenia, ktorých cieľom je identifikovať problémy vo vnútornom kontrolnom systéme, predovšetkým jeho nedostatky.</w:t>
      </w:r>
    </w:p>
    <w:p w14:paraId="4B4AAA22" w14:textId="3A624E13" w:rsidR="002A1386" w:rsidRPr="00311075" w:rsidRDefault="00A05F0D" w:rsidP="00837A93">
      <w:pPr>
        <w:pStyle w:val="Odsekzoznamu"/>
        <w:numPr>
          <w:ilvl w:val="0"/>
          <w:numId w:val="6"/>
        </w:num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hodnotí a informuje o nedostatkoch vedenie a príslušný kompetenčný útvar tak, aby bolo možné včas prijať nápravné opatrenia. </w:t>
      </w:r>
    </w:p>
    <w:p w14:paraId="66F85CB0" w14:textId="423E6B0F" w:rsidR="005707A2" w:rsidRPr="00311075" w:rsidRDefault="007C1DE8" w:rsidP="00837A93">
      <w:pPr>
        <w:spacing w:line="240" w:lineRule="auto"/>
        <w:jc w:val="both"/>
        <w:rPr>
          <w:rFonts w:ascii="Times New Roman" w:hAnsi="Times New Roman"/>
          <w:sz w:val="24"/>
          <w:szCs w:val="24"/>
        </w:rPr>
      </w:pPr>
      <w:r w:rsidRPr="00311075">
        <w:rPr>
          <w:rFonts w:ascii="Times New Roman" w:hAnsi="Times New Roman"/>
          <w:sz w:val="24"/>
          <w:szCs w:val="24"/>
        </w:rPr>
        <w:t>Dobre fungujúci vnútorný kontrolný systém, t. j. keď dochádza k správnemu v</w:t>
      </w:r>
      <w:r w:rsidR="005707A2" w:rsidRPr="00311075">
        <w:rPr>
          <w:rFonts w:ascii="Times New Roman" w:hAnsi="Times New Roman"/>
          <w:sz w:val="24"/>
          <w:szCs w:val="24"/>
        </w:rPr>
        <w:t>ykonávan</w:t>
      </w:r>
      <w:r w:rsidRPr="00311075">
        <w:rPr>
          <w:rFonts w:ascii="Times New Roman" w:hAnsi="Times New Roman"/>
          <w:sz w:val="24"/>
          <w:szCs w:val="24"/>
        </w:rPr>
        <w:t>iu</w:t>
      </w:r>
      <w:r w:rsidR="005707A2" w:rsidRPr="00311075">
        <w:rPr>
          <w:rFonts w:ascii="Times New Roman" w:hAnsi="Times New Roman"/>
          <w:sz w:val="24"/>
          <w:szCs w:val="24"/>
        </w:rPr>
        <w:t xml:space="preserve"> kontrolných činností, riaden</w:t>
      </w:r>
      <w:r w:rsidRPr="00311075">
        <w:rPr>
          <w:rFonts w:ascii="Times New Roman" w:hAnsi="Times New Roman"/>
          <w:sz w:val="24"/>
          <w:szCs w:val="24"/>
        </w:rPr>
        <w:t>iu</w:t>
      </w:r>
      <w:r w:rsidR="005707A2" w:rsidRPr="00311075">
        <w:rPr>
          <w:rFonts w:ascii="Times New Roman" w:hAnsi="Times New Roman"/>
          <w:sz w:val="24"/>
          <w:szCs w:val="24"/>
        </w:rPr>
        <w:t xml:space="preserve"> rizík, monitorovan</w:t>
      </w:r>
      <w:r w:rsidRPr="00311075">
        <w:rPr>
          <w:rFonts w:ascii="Times New Roman" w:hAnsi="Times New Roman"/>
          <w:sz w:val="24"/>
          <w:szCs w:val="24"/>
        </w:rPr>
        <w:t>iu</w:t>
      </w:r>
      <w:r w:rsidR="005707A2" w:rsidRPr="00311075">
        <w:rPr>
          <w:rFonts w:ascii="Times New Roman" w:hAnsi="Times New Roman"/>
          <w:sz w:val="24"/>
          <w:szCs w:val="24"/>
        </w:rPr>
        <w:t xml:space="preserve"> a iný</w:t>
      </w:r>
      <w:r w:rsidRPr="00311075">
        <w:rPr>
          <w:rFonts w:ascii="Times New Roman" w:hAnsi="Times New Roman"/>
          <w:sz w:val="24"/>
          <w:szCs w:val="24"/>
        </w:rPr>
        <w:t>ch</w:t>
      </w:r>
      <w:r w:rsidR="005707A2" w:rsidRPr="00311075">
        <w:rPr>
          <w:rFonts w:ascii="Times New Roman" w:hAnsi="Times New Roman"/>
          <w:sz w:val="24"/>
          <w:szCs w:val="24"/>
        </w:rPr>
        <w:t xml:space="preserve"> činnos</w:t>
      </w:r>
      <w:r w:rsidRPr="00311075">
        <w:rPr>
          <w:rFonts w:ascii="Times New Roman" w:hAnsi="Times New Roman"/>
          <w:sz w:val="24"/>
          <w:szCs w:val="24"/>
        </w:rPr>
        <w:t>tí</w:t>
      </w:r>
      <w:r w:rsidR="005707A2" w:rsidRPr="00311075">
        <w:rPr>
          <w:rFonts w:ascii="Times New Roman" w:hAnsi="Times New Roman"/>
          <w:sz w:val="24"/>
          <w:szCs w:val="24"/>
        </w:rPr>
        <w:t xml:space="preserve"> v rámci vnútorného kontrolného systému</w:t>
      </w:r>
      <w:r w:rsidRPr="00311075">
        <w:rPr>
          <w:rFonts w:ascii="Times New Roman" w:hAnsi="Times New Roman"/>
          <w:sz w:val="24"/>
          <w:szCs w:val="24"/>
        </w:rPr>
        <w:t>,</w:t>
      </w:r>
      <w:r w:rsidR="005707A2" w:rsidRPr="00311075">
        <w:rPr>
          <w:rFonts w:ascii="Times New Roman" w:hAnsi="Times New Roman"/>
          <w:sz w:val="24"/>
          <w:szCs w:val="24"/>
        </w:rPr>
        <w:t xml:space="preserve"> prispieva</w:t>
      </w:r>
      <w:r w:rsidRPr="00311075">
        <w:rPr>
          <w:rFonts w:ascii="Times New Roman" w:hAnsi="Times New Roman"/>
          <w:sz w:val="24"/>
          <w:szCs w:val="24"/>
        </w:rPr>
        <w:t xml:space="preserve"> okrem iného</w:t>
      </w:r>
      <w:r w:rsidR="005707A2" w:rsidRPr="00311075">
        <w:rPr>
          <w:rFonts w:ascii="Times New Roman" w:hAnsi="Times New Roman"/>
          <w:sz w:val="24"/>
          <w:szCs w:val="24"/>
        </w:rPr>
        <w:t xml:space="preserve"> aj k predchádzaniu nezrovnalostí.</w:t>
      </w:r>
    </w:p>
    <w:p w14:paraId="5D7B093C" w14:textId="70AE7477" w:rsidR="004820FA" w:rsidRPr="00311075" w:rsidRDefault="004820FA"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V zmysle odporúčaní OECD, aby vlády dokázali zaviesť kvalitné systémy riadenia a kontroly, potrebujú mať účinné mechanizmy spätnej väzby. Poskytovanie spätnej väzby je výhradnou zodpovednosťou manažérov, pričom štandardne sa môže poskytovať prostredníctvom manažérskych vyhlásení alebo vyhlásení o dôveryhodnosti vnútornej kontroly na základe sebahodnotenia. </w:t>
      </w:r>
      <w:r w:rsidR="007528AF" w:rsidRPr="00311075">
        <w:rPr>
          <w:rFonts w:ascii="Times New Roman" w:hAnsi="Times New Roman"/>
          <w:sz w:val="24"/>
          <w:szCs w:val="24"/>
        </w:rPr>
        <w:t xml:space="preserve">V podmienkach Slovenskej republiky sa preto zavádza povinnosť štatutárneho orgánu orgánu verejnej správy poskytnúť vyhlásenie o tom, </w:t>
      </w:r>
      <w:r w:rsidR="00036E72" w:rsidRPr="00311075">
        <w:rPr>
          <w:rFonts w:ascii="Times New Roman" w:hAnsi="Times New Roman"/>
          <w:sz w:val="24"/>
          <w:szCs w:val="24"/>
        </w:rPr>
        <w:t>či je zavedený vnútorný kontrolný systém v súlade s po</w:t>
      </w:r>
      <w:r w:rsidR="00BD36CD" w:rsidRPr="00311075">
        <w:rPr>
          <w:rFonts w:ascii="Times New Roman" w:hAnsi="Times New Roman"/>
          <w:sz w:val="24"/>
          <w:szCs w:val="24"/>
        </w:rPr>
        <w:t>žiadavkami</w:t>
      </w:r>
      <w:r w:rsidR="00036E72" w:rsidRPr="00311075">
        <w:rPr>
          <w:rFonts w:ascii="Times New Roman" w:hAnsi="Times New Roman"/>
          <w:sz w:val="24"/>
          <w:szCs w:val="24"/>
        </w:rPr>
        <w:t xml:space="preserve"> </w:t>
      </w:r>
      <w:r w:rsidR="00BD36CD" w:rsidRPr="00311075">
        <w:rPr>
          <w:rFonts w:ascii="Times New Roman" w:hAnsi="Times New Roman"/>
          <w:sz w:val="24"/>
          <w:szCs w:val="24"/>
        </w:rPr>
        <w:t>u</w:t>
      </w:r>
      <w:r w:rsidR="00036E72" w:rsidRPr="00311075">
        <w:rPr>
          <w:rFonts w:ascii="Times New Roman" w:hAnsi="Times New Roman"/>
          <w:sz w:val="24"/>
          <w:szCs w:val="24"/>
        </w:rPr>
        <w:t xml:space="preserve">stanovenými v § </w:t>
      </w:r>
      <w:r w:rsidR="00A15394" w:rsidRPr="00311075">
        <w:rPr>
          <w:rFonts w:ascii="Times New Roman" w:hAnsi="Times New Roman"/>
          <w:sz w:val="24"/>
          <w:szCs w:val="24"/>
        </w:rPr>
        <w:t>4</w:t>
      </w:r>
      <w:r w:rsidR="00036E72" w:rsidRPr="00311075">
        <w:rPr>
          <w:rFonts w:ascii="Times New Roman" w:hAnsi="Times New Roman"/>
          <w:sz w:val="24"/>
          <w:szCs w:val="24"/>
        </w:rPr>
        <w:t xml:space="preserve"> ods. 1 a </w:t>
      </w:r>
      <w:r w:rsidR="00F441D0" w:rsidRPr="00311075">
        <w:rPr>
          <w:rFonts w:ascii="Times New Roman" w:hAnsi="Times New Roman"/>
          <w:sz w:val="24"/>
          <w:szCs w:val="24"/>
        </w:rPr>
        <w:t xml:space="preserve">§ </w:t>
      </w:r>
      <w:r w:rsidR="00036E72" w:rsidRPr="00311075">
        <w:rPr>
          <w:rFonts w:ascii="Times New Roman" w:hAnsi="Times New Roman"/>
          <w:sz w:val="24"/>
          <w:szCs w:val="24"/>
        </w:rPr>
        <w:t xml:space="preserve">5 a či </w:t>
      </w:r>
      <w:r w:rsidR="007528AF" w:rsidRPr="00311075">
        <w:rPr>
          <w:rFonts w:ascii="Times New Roman" w:hAnsi="Times New Roman"/>
          <w:sz w:val="24"/>
          <w:szCs w:val="24"/>
        </w:rPr>
        <w:t xml:space="preserve">zavedený vnútorný kontrolný systém poskytuje primerané uistenie, že s verejnými financiami sa nakladá hospodárne, efektívne, účinne a účelne. Orgán verejnej správy má povinnosť toto vyhlásenie uviesť v poznámkach účtovnej závierky zostavenej podľa zákona č. 431/2002 Z. z. o účtovníctve v znení neskorších predpisov (ďalej len „zákon </w:t>
      </w:r>
      <w:r w:rsidR="00046DD1" w:rsidRPr="00311075">
        <w:rPr>
          <w:rFonts w:ascii="Times New Roman" w:hAnsi="Times New Roman"/>
          <w:sz w:val="24"/>
          <w:szCs w:val="24"/>
        </w:rPr>
        <w:t>č. 431/2002 Z. z.</w:t>
      </w:r>
      <w:r w:rsidR="007528AF" w:rsidRPr="00311075">
        <w:rPr>
          <w:rFonts w:ascii="Times New Roman" w:hAnsi="Times New Roman"/>
          <w:sz w:val="24"/>
          <w:szCs w:val="24"/>
        </w:rPr>
        <w:t xml:space="preserve">“). Táto povinnosť sa vzťahuje na všetky účtovné jednotky spĺňajúce definíciu orgánu verejnej správy v zmysle § </w:t>
      </w:r>
      <w:r w:rsidR="007528AF" w:rsidRPr="00311075">
        <w:rPr>
          <w:rFonts w:ascii="Times New Roman" w:hAnsi="Times New Roman"/>
          <w:sz w:val="24"/>
          <w:szCs w:val="24"/>
        </w:rPr>
        <w:lastRenderedPageBreak/>
        <w:t>2 písm. e) zákona č. 357/2015 Z. z., bez ohľadu na postupy účtovania, podľa ktorých účtovná jednotka postupuje a zostavuje svoju účtovnú závierku. Uvedená povinnosť sa teda vzťahuje aj</w:t>
      </w:r>
      <w:r w:rsidR="007C1DE8" w:rsidRPr="00311075">
        <w:rPr>
          <w:rFonts w:ascii="Times New Roman" w:hAnsi="Times New Roman"/>
          <w:sz w:val="24"/>
          <w:szCs w:val="24"/>
        </w:rPr>
        <w:t> </w:t>
      </w:r>
      <w:r w:rsidR="007528AF" w:rsidRPr="00311075">
        <w:rPr>
          <w:rFonts w:ascii="Times New Roman" w:hAnsi="Times New Roman"/>
          <w:sz w:val="24"/>
          <w:szCs w:val="24"/>
        </w:rPr>
        <w:t xml:space="preserve">na subjekty verejnej správy, ktoré zostavujú svoju účtovnú závierku podľa § 17a zákona </w:t>
      </w:r>
      <w:r w:rsidR="00046DD1" w:rsidRPr="00311075">
        <w:rPr>
          <w:rFonts w:ascii="Times New Roman" w:hAnsi="Times New Roman"/>
          <w:sz w:val="24"/>
          <w:szCs w:val="24"/>
        </w:rPr>
        <w:t xml:space="preserve">č. 431/2002 Z. z. </w:t>
      </w:r>
      <w:r w:rsidR="007528AF" w:rsidRPr="00311075">
        <w:rPr>
          <w:rFonts w:ascii="Times New Roman" w:hAnsi="Times New Roman"/>
          <w:sz w:val="24"/>
          <w:szCs w:val="24"/>
        </w:rPr>
        <w:t>t.</w:t>
      </w:r>
      <w:r w:rsidR="00AE55D1" w:rsidRPr="00311075">
        <w:rPr>
          <w:rFonts w:ascii="Times New Roman" w:hAnsi="Times New Roman"/>
          <w:sz w:val="24"/>
          <w:szCs w:val="24"/>
        </w:rPr>
        <w:t xml:space="preserve"> </w:t>
      </w:r>
      <w:r w:rsidR="007528AF" w:rsidRPr="00311075">
        <w:rPr>
          <w:rFonts w:ascii="Times New Roman" w:hAnsi="Times New Roman"/>
          <w:sz w:val="24"/>
          <w:szCs w:val="24"/>
        </w:rPr>
        <w:t xml:space="preserve">j. v súlade s medzinárodnými účtovnými štandardami. Uvedené vyhlásenie štatutárneho orgánu orgánu verejnej správy bude predstavovať samostatný list v poznámkach účtovnej závierky. </w:t>
      </w:r>
      <w:r w:rsidRPr="00311075">
        <w:rPr>
          <w:rFonts w:ascii="Times New Roman" w:hAnsi="Times New Roman"/>
          <w:sz w:val="24"/>
          <w:szCs w:val="24"/>
        </w:rPr>
        <w:t>Štatutárny orgán orgánu verejnej správy formuluje svoje vyhlásenie najmä na základe:</w:t>
      </w:r>
    </w:p>
    <w:p w14:paraId="541E32D0" w14:textId="4F3E9398" w:rsidR="004820FA" w:rsidRPr="00311075" w:rsidRDefault="004820FA" w:rsidP="00837A93">
      <w:pPr>
        <w:pStyle w:val="Odsekzoznamu"/>
        <w:numPr>
          <w:ilvl w:val="0"/>
          <w:numId w:val="27"/>
        </w:numPr>
        <w:spacing w:line="240" w:lineRule="auto"/>
        <w:jc w:val="both"/>
        <w:rPr>
          <w:rFonts w:ascii="Times New Roman" w:hAnsi="Times New Roman"/>
          <w:sz w:val="24"/>
          <w:szCs w:val="24"/>
        </w:rPr>
      </w:pPr>
      <w:r w:rsidRPr="00311075">
        <w:rPr>
          <w:rFonts w:ascii="Times New Roman" w:hAnsi="Times New Roman"/>
          <w:sz w:val="24"/>
          <w:szCs w:val="24"/>
        </w:rPr>
        <w:t xml:space="preserve">sebahodnotenia; sebahodnotenie predstavuje jeden zo základných nástrojov, ktorý by malo vedenie orgánu verejnej správy využívať za účelom uistenia sa, že jednotlivé procesy/činnosti sú v rámci orgánu verejnej správy vykonávané riadne. Je veľmi dôležité, aby sa vedenie orgánu verejnej správy samo a pravidelne uisťovalo, že vnútorný kontrolný systém v rámci orgánu verejnej správy je nastavený v súlade s § </w:t>
      </w:r>
      <w:r w:rsidR="00A15394" w:rsidRPr="00311075">
        <w:rPr>
          <w:rFonts w:ascii="Times New Roman" w:hAnsi="Times New Roman"/>
          <w:sz w:val="24"/>
          <w:szCs w:val="24"/>
        </w:rPr>
        <w:t>4</w:t>
      </w:r>
      <w:r w:rsidRPr="00311075">
        <w:rPr>
          <w:rFonts w:ascii="Times New Roman" w:hAnsi="Times New Roman"/>
          <w:sz w:val="24"/>
          <w:szCs w:val="24"/>
        </w:rPr>
        <w:t xml:space="preserve"> zákona č. 357/2015 Z. z. a že takto nastavený vnútorný kontrolný systém je aj funkčný. V prípade, že vedenie orgánu verejnej správy v rámci samohodnotenia nadobudne určité pochybnosti, resp. nezíska uistenie, že vnútorný kontrolný systém je nastavený správne a je aj funkčný, je potrebné, aby bezodkladne prijalo opatrenia na nápravu</w:t>
      </w:r>
      <w:r w:rsidR="00F53FDC" w:rsidRPr="00311075">
        <w:rPr>
          <w:rFonts w:ascii="Times New Roman" w:hAnsi="Times New Roman"/>
          <w:sz w:val="24"/>
          <w:szCs w:val="24"/>
        </w:rPr>
        <w:t xml:space="preserve"> zistených nedostatkov</w:t>
      </w:r>
      <w:r w:rsidRPr="00311075">
        <w:rPr>
          <w:rFonts w:ascii="Times New Roman" w:hAnsi="Times New Roman"/>
          <w:sz w:val="24"/>
          <w:szCs w:val="24"/>
        </w:rPr>
        <w:t>. Za účelom sebahodnotenia je možné využiť zostavený zoznam kontrolných otázok, dotazníky, rozhovory so zodpovednými zamestnancami a pod.</w:t>
      </w:r>
    </w:p>
    <w:p w14:paraId="2AA4CF7E" w14:textId="7A6CDF6A" w:rsidR="004820FA" w:rsidRPr="00311075" w:rsidRDefault="00BF3CE3" w:rsidP="00837A93">
      <w:pPr>
        <w:pStyle w:val="Odsekzoznamu"/>
        <w:numPr>
          <w:ilvl w:val="0"/>
          <w:numId w:val="27"/>
        </w:numPr>
        <w:spacing w:line="240" w:lineRule="auto"/>
        <w:jc w:val="both"/>
        <w:rPr>
          <w:rFonts w:ascii="Times New Roman" w:hAnsi="Times New Roman"/>
          <w:sz w:val="24"/>
          <w:szCs w:val="24"/>
        </w:rPr>
      </w:pPr>
      <w:r w:rsidRPr="00311075">
        <w:rPr>
          <w:rFonts w:ascii="Times New Roman" w:hAnsi="Times New Roman"/>
          <w:sz w:val="24"/>
          <w:szCs w:val="24"/>
        </w:rPr>
        <w:t>výsledkov</w:t>
      </w:r>
      <w:r w:rsidR="004820FA" w:rsidRPr="00311075">
        <w:rPr>
          <w:rFonts w:ascii="Times New Roman" w:hAnsi="Times New Roman"/>
          <w:sz w:val="24"/>
          <w:szCs w:val="24"/>
        </w:rPr>
        <w:t xml:space="preserve"> vnútorného auditu; na základe vykonaných vnútorných auditov musí vedieť útvar vnútorného auditu nezávisle zhodnotiť </w:t>
      </w:r>
      <w:r w:rsidRPr="00311075">
        <w:rPr>
          <w:rFonts w:ascii="Times New Roman" w:hAnsi="Times New Roman"/>
          <w:sz w:val="24"/>
          <w:szCs w:val="24"/>
        </w:rPr>
        <w:t xml:space="preserve">nastavenie a </w:t>
      </w:r>
      <w:r w:rsidR="00F53FDC" w:rsidRPr="00311075">
        <w:rPr>
          <w:rFonts w:ascii="Times New Roman" w:hAnsi="Times New Roman"/>
          <w:sz w:val="24"/>
          <w:szCs w:val="24"/>
        </w:rPr>
        <w:t xml:space="preserve">funkčnosť </w:t>
      </w:r>
      <w:r w:rsidR="004820FA" w:rsidRPr="00311075">
        <w:rPr>
          <w:rFonts w:ascii="Times New Roman" w:hAnsi="Times New Roman"/>
          <w:sz w:val="24"/>
          <w:szCs w:val="24"/>
        </w:rPr>
        <w:t>vnútorn</w:t>
      </w:r>
      <w:r w:rsidR="00F53FDC" w:rsidRPr="00311075">
        <w:rPr>
          <w:rFonts w:ascii="Times New Roman" w:hAnsi="Times New Roman"/>
          <w:sz w:val="24"/>
          <w:szCs w:val="24"/>
        </w:rPr>
        <w:t>ého kontrolného</w:t>
      </w:r>
      <w:r w:rsidR="004820FA" w:rsidRPr="00311075">
        <w:rPr>
          <w:rFonts w:ascii="Times New Roman" w:hAnsi="Times New Roman"/>
          <w:sz w:val="24"/>
          <w:szCs w:val="24"/>
        </w:rPr>
        <w:t xml:space="preserve"> systém</w:t>
      </w:r>
      <w:r w:rsidR="00F53FDC" w:rsidRPr="00311075">
        <w:rPr>
          <w:rFonts w:ascii="Times New Roman" w:hAnsi="Times New Roman"/>
          <w:sz w:val="24"/>
          <w:szCs w:val="24"/>
        </w:rPr>
        <w:t>u v orgáne verejnej správy</w:t>
      </w:r>
      <w:r w:rsidR="004820FA" w:rsidRPr="00311075">
        <w:rPr>
          <w:rFonts w:ascii="Times New Roman" w:hAnsi="Times New Roman"/>
          <w:sz w:val="24"/>
          <w:szCs w:val="24"/>
        </w:rPr>
        <w:t xml:space="preserve">. </w:t>
      </w:r>
      <w:r w:rsidR="00F53FDC" w:rsidRPr="00311075">
        <w:rPr>
          <w:rFonts w:ascii="Times New Roman" w:hAnsi="Times New Roman"/>
          <w:sz w:val="24"/>
          <w:szCs w:val="24"/>
        </w:rPr>
        <w:t>Výsledky z</w:t>
      </w:r>
      <w:r w:rsidRPr="00311075">
        <w:rPr>
          <w:rFonts w:ascii="Times New Roman" w:hAnsi="Times New Roman"/>
          <w:sz w:val="24"/>
          <w:szCs w:val="24"/>
        </w:rPr>
        <w:t> posúdenia nastavenia a</w:t>
      </w:r>
      <w:r w:rsidR="00342365" w:rsidRPr="00311075">
        <w:rPr>
          <w:rFonts w:ascii="Times New Roman" w:hAnsi="Times New Roman"/>
          <w:sz w:val="24"/>
          <w:szCs w:val="24"/>
        </w:rPr>
        <w:t> </w:t>
      </w:r>
      <w:r w:rsidRPr="00311075">
        <w:rPr>
          <w:rFonts w:ascii="Times New Roman" w:hAnsi="Times New Roman"/>
          <w:sz w:val="24"/>
          <w:szCs w:val="24"/>
        </w:rPr>
        <w:t>funkčnosti</w:t>
      </w:r>
      <w:r w:rsidR="004820FA" w:rsidRPr="00311075">
        <w:rPr>
          <w:rFonts w:ascii="Times New Roman" w:hAnsi="Times New Roman"/>
          <w:sz w:val="24"/>
          <w:szCs w:val="24"/>
        </w:rPr>
        <w:t xml:space="preserve"> </w:t>
      </w:r>
      <w:r w:rsidRPr="00311075">
        <w:rPr>
          <w:rFonts w:ascii="Times New Roman" w:hAnsi="Times New Roman"/>
          <w:sz w:val="24"/>
          <w:szCs w:val="24"/>
        </w:rPr>
        <w:t xml:space="preserve">vnútorného kontrolného systému by mali byť </w:t>
      </w:r>
      <w:r w:rsidR="004820FA" w:rsidRPr="00311075">
        <w:rPr>
          <w:rFonts w:ascii="Times New Roman" w:hAnsi="Times New Roman"/>
          <w:sz w:val="24"/>
          <w:szCs w:val="24"/>
        </w:rPr>
        <w:t xml:space="preserve">súčasťou ročných správ o vykonaných </w:t>
      </w:r>
      <w:r w:rsidR="00F53FDC" w:rsidRPr="00311075">
        <w:rPr>
          <w:rFonts w:ascii="Times New Roman" w:hAnsi="Times New Roman"/>
          <w:sz w:val="24"/>
          <w:szCs w:val="24"/>
        </w:rPr>
        <w:t>vnútorných auditoch</w:t>
      </w:r>
      <w:r w:rsidR="004820FA" w:rsidRPr="00311075">
        <w:rPr>
          <w:rFonts w:ascii="Times New Roman" w:hAnsi="Times New Roman"/>
          <w:sz w:val="24"/>
          <w:szCs w:val="24"/>
        </w:rPr>
        <w:t xml:space="preserve">. </w:t>
      </w:r>
    </w:p>
    <w:p w14:paraId="6EB571E1" w14:textId="288B43A3" w:rsidR="004820FA" w:rsidRPr="00311075" w:rsidRDefault="004820FA" w:rsidP="00837A93">
      <w:pPr>
        <w:pStyle w:val="Odsekzoznamu"/>
        <w:numPr>
          <w:ilvl w:val="0"/>
          <w:numId w:val="27"/>
        </w:numPr>
        <w:spacing w:line="240" w:lineRule="auto"/>
        <w:jc w:val="both"/>
        <w:rPr>
          <w:rFonts w:ascii="Times New Roman" w:hAnsi="Times New Roman"/>
          <w:sz w:val="24"/>
          <w:szCs w:val="24"/>
        </w:rPr>
      </w:pPr>
      <w:r w:rsidRPr="00311075">
        <w:rPr>
          <w:rFonts w:ascii="Times New Roman" w:hAnsi="Times New Roman"/>
          <w:sz w:val="24"/>
          <w:szCs w:val="24"/>
        </w:rPr>
        <w:t xml:space="preserve">vnútorných kontrol zameraných na vnútorný kontrolný systém; v rámci orgánov verejnej správy, ktoré nemajú zriadený útvar vnútorného auditu, je štatutárny orgán </w:t>
      </w:r>
      <w:r w:rsidR="00655EF8" w:rsidRPr="00311075">
        <w:rPr>
          <w:rFonts w:ascii="Times New Roman" w:hAnsi="Times New Roman"/>
          <w:sz w:val="24"/>
          <w:szCs w:val="24"/>
        </w:rPr>
        <w:t xml:space="preserve">orgánu verejnej správy </w:t>
      </w:r>
      <w:r w:rsidRPr="00311075">
        <w:rPr>
          <w:rFonts w:ascii="Times New Roman" w:hAnsi="Times New Roman"/>
          <w:sz w:val="24"/>
          <w:szCs w:val="24"/>
        </w:rPr>
        <w:t>oprávnený určiť zamestnancov zodpovedných za kontrolu vnútorného kontrolného systému</w:t>
      </w:r>
      <w:r w:rsidR="00242C88" w:rsidRPr="00311075">
        <w:rPr>
          <w:rFonts w:ascii="Times New Roman" w:hAnsi="Times New Roman"/>
          <w:sz w:val="24"/>
          <w:szCs w:val="24"/>
        </w:rPr>
        <w:t>, resp.</w:t>
      </w:r>
      <w:r w:rsidRPr="00311075">
        <w:rPr>
          <w:rFonts w:ascii="Times New Roman" w:hAnsi="Times New Roman"/>
          <w:sz w:val="24"/>
          <w:szCs w:val="24"/>
        </w:rPr>
        <w:t xml:space="preserve"> akákoľvek vnútorná kontrola môže poukazovať na nedostatky vo vnútornom kontrolnom systéme, pričom tieto je potrebné brať </w:t>
      </w:r>
      <w:r w:rsidR="00655EF8" w:rsidRPr="00311075">
        <w:rPr>
          <w:rFonts w:ascii="Times New Roman" w:hAnsi="Times New Roman"/>
          <w:sz w:val="24"/>
          <w:szCs w:val="24"/>
        </w:rPr>
        <w:t xml:space="preserve">do </w:t>
      </w:r>
      <w:r w:rsidRPr="00311075">
        <w:rPr>
          <w:rFonts w:ascii="Times New Roman" w:hAnsi="Times New Roman"/>
          <w:sz w:val="24"/>
          <w:szCs w:val="24"/>
        </w:rPr>
        <w:t>úvah</w:t>
      </w:r>
      <w:r w:rsidR="00655EF8" w:rsidRPr="00311075">
        <w:rPr>
          <w:rFonts w:ascii="Times New Roman" w:hAnsi="Times New Roman"/>
          <w:sz w:val="24"/>
          <w:szCs w:val="24"/>
        </w:rPr>
        <w:t>y</w:t>
      </w:r>
      <w:r w:rsidRPr="00311075">
        <w:rPr>
          <w:rFonts w:ascii="Times New Roman" w:hAnsi="Times New Roman"/>
          <w:sz w:val="24"/>
          <w:szCs w:val="24"/>
        </w:rPr>
        <w:t xml:space="preserve"> pri jeho zhodnotení.</w:t>
      </w:r>
    </w:p>
    <w:p w14:paraId="1A390319" w14:textId="24062324" w:rsidR="004820FA" w:rsidRPr="00311075" w:rsidRDefault="004820FA" w:rsidP="00837A93">
      <w:pPr>
        <w:pStyle w:val="Odsekzoznamu"/>
        <w:numPr>
          <w:ilvl w:val="0"/>
          <w:numId w:val="27"/>
        </w:numPr>
        <w:spacing w:line="240" w:lineRule="auto"/>
        <w:jc w:val="both"/>
        <w:rPr>
          <w:rFonts w:ascii="Times New Roman" w:hAnsi="Times New Roman"/>
          <w:sz w:val="24"/>
          <w:szCs w:val="24"/>
        </w:rPr>
      </w:pPr>
      <w:r w:rsidRPr="00311075">
        <w:rPr>
          <w:rFonts w:ascii="Times New Roman" w:hAnsi="Times New Roman"/>
          <w:sz w:val="24"/>
          <w:szCs w:val="24"/>
        </w:rPr>
        <w:t>externých kontrol/auditov; pre zhodnotenie vnútorného kontrolného systému sú okrem vnútorných kontrol/auditov rovnako dôležité aj výsledky externých kontrol/auditov, na základe ktorých je možné uistiť sa, či je vnútorný kontrolný systém nastavený dostatočne a </w:t>
      </w:r>
      <w:r w:rsidR="000B162E" w:rsidRPr="00311075">
        <w:rPr>
          <w:rFonts w:ascii="Times New Roman" w:hAnsi="Times New Roman"/>
          <w:sz w:val="24"/>
          <w:szCs w:val="24"/>
        </w:rPr>
        <w:t>je</w:t>
      </w:r>
      <w:r w:rsidRPr="00311075">
        <w:rPr>
          <w:rFonts w:ascii="Times New Roman" w:hAnsi="Times New Roman"/>
          <w:sz w:val="24"/>
          <w:szCs w:val="24"/>
        </w:rPr>
        <w:t xml:space="preserve"> aj funkčný.</w:t>
      </w:r>
    </w:p>
    <w:p w14:paraId="4B52AC82" w14:textId="77777777" w:rsidR="004820FA" w:rsidRPr="00311075" w:rsidRDefault="004820FA" w:rsidP="00837A93">
      <w:pPr>
        <w:pStyle w:val="Odsekzoznamu"/>
        <w:numPr>
          <w:ilvl w:val="0"/>
          <w:numId w:val="27"/>
        </w:numPr>
        <w:spacing w:line="240" w:lineRule="auto"/>
        <w:jc w:val="both"/>
        <w:rPr>
          <w:rFonts w:ascii="Times New Roman" w:hAnsi="Times New Roman"/>
          <w:sz w:val="24"/>
          <w:szCs w:val="24"/>
        </w:rPr>
      </w:pPr>
      <w:r w:rsidRPr="00311075">
        <w:rPr>
          <w:rFonts w:ascii="Times New Roman" w:hAnsi="Times New Roman"/>
          <w:sz w:val="24"/>
          <w:szCs w:val="24"/>
        </w:rPr>
        <w:t>iných skutočností/činností, ktoré poukazujú na funkčnosť/nefunkčnosť vnútorného kontrolného systému.</w:t>
      </w:r>
    </w:p>
    <w:p w14:paraId="3DB0E5D2" w14:textId="27437454" w:rsidR="004820FA" w:rsidRPr="00311075" w:rsidRDefault="00507525"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Vzory </w:t>
      </w:r>
      <w:r w:rsidR="004820FA" w:rsidRPr="00311075">
        <w:rPr>
          <w:rFonts w:ascii="Times New Roman" w:hAnsi="Times New Roman"/>
          <w:sz w:val="24"/>
          <w:szCs w:val="24"/>
        </w:rPr>
        <w:t>vyhlásen</w:t>
      </w:r>
      <w:r w:rsidR="00792D80" w:rsidRPr="00311075">
        <w:rPr>
          <w:rFonts w:ascii="Times New Roman" w:hAnsi="Times New Roman"/>
          <w:sz w:val="24"/>
          <w:szCs w:val="24"/>
        </w:rPr>
        <w:t>í</w:t>
      </w:r>
      <w:r w:rsidR="004820FA" w:rsidRPr="00311075">
        <w:rPr>
          <w:rFonts w:ascii="Times New Roman" w:hAnsi="Times New Roman"/>
          <w:sz w:val="24"/>
          <w:szCs w:val="24"/>
        </w:rPr>
        <w:t xml:space="preserve"> </w:t>
      </w:r>
      <w:r w:rsidRPr="00311075">
        <w:rPr>
          <w:rFonts w:ascii="Times New Roman" w:hAnsi="Times New Roman"/>
          <w:sz w:val="24"/>
          <w:szCs w:val="24"/>
        </w:rPr>
        <w:t xml:space="preserve">sú upravené v navrhovanej prílohe k návrhu zákona. </w:t>
      </w:r>
    </w:p>
    <w:p w14:paraId="6859F1A9" w14:textId="6FB6DA69" w:rsidR="00DE7EF3" w:rsidRPr="00311075" w:rsidRDefault="006A23B0"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Na plnenie povinností </w:t>
      </w:r>
      <w:r w:rsidR="0032601B" w:rsidRPr="00311075">
        <w:rPr>
          <w:rFonts w:ascii="Times New Roman" w:hAnsi="Times New Roman"/>
          <w:sz w:val="24"/>
          <w:szCs w:val="24"/>
        </w:rPr>
        <w:t xml:space="preserve">súvisiacich s vnútorným kontrolným systémom </w:t>
      </w:r>
      <w:r w:rsidRPr="00311075">
        <w:rPr>
          <w:rFonts w:ascii="Times New Roman" w:hAnsi="Times New Roman"/>
          <w:sz w:val="24"/>
          <w:szCs w:val="24"/>
        </w:rPr>
        <w:t xml:space="preserve">by mal prioritne dohliadať útvar vnútorného auditu prostredníctvom vykonávania vnútorných auditov. </w:t>
      </w:r>
      <w:r w:rsidR="00DE7EF3" w:rsidRPr="00311075">
        <w:rPr>
          <w:rFonts w:ascii="Times New Roman" w:hAnsi="Times New Roman"/>
          <w:sz w:val="24"/>
          <w:szCs w:val="24"/>
        </w:rPr>
        <w:t>V</w:t>
      </w:r>
      <w:r w:rsidR="00342365" w:rsidRPr="00311075">
        <w:rPr>
          <w:rFonts w:ascii="Times New Roman" w:hAnsi="Times New Roman"/>
          <w:sz w:val="24"/>
          <w:szCs w:val="24"/>
        </w:rPr>
        <w:t> </w:t>
      </w:r>
      <w:r w:rsidR="00DE7EF3" w:rsidRPr="00311075">
        <w:rPr>
          <w:rFonts w:ascii="Times New Roman" w:hAnsi="Times New Roman"/>
          <w:sz w:val="24"/>
          <w:szCs w:val="24"/>
        </w:rPr>
        <w:t xml:space="preserve">prípade, ak orgán verejnej správy nemá zriadený útvar vnútorného auditu, štatutárny orgán orgánu verejnej správy </w:t>
      </w:r>
      <w:r w:rsidRPr="00311075">
        <w:rPr>
          <w:rFonts w:ascii="Times New Roman" w:hAnsi="Times New Roman"/>
          <w:sz w:val="24"/>
          <w:szCs w:val="24"/>
        </w:rPr>
        <w:t xml:space="preserve">je </w:t>
      </w:r>
      <w:r w:rsidR="00DE7EF3" w:rsidRPr="00311075">
        <w:rPr>
          <w:rFonts w:ascii="Times New Roman" w:hAnsi="Times New Roman"/>
          <w:sz w:val="24"/>
          <w:szCs w:val="24"/>
        </w:rPr>
        <w:t xml:space="preserve">oprávnený </w:t>
      </w:r>
      <w:r w:rsidR="00BD36CD" w:rsidRPr="00311075">
        <w:rPr>
          <w:rFonts w:ascii="Times New Roman" w:hAnsi="Times New Roman"/>
          <w:sz w:val="24"/>
          <w:szCs w:val="24"/>
        </w:rPr>
        <w:t xml:space="preserve">poveriť </w:t>
      </w:r>
      <w:r w:rsidR="00DE7EF3" w:rsidRPr="00311075">
        <w:rPr>
          <w:rFonts w:ascii="Times New Roman" w:hAnsi="Times New Roman"/>
          <w:sz w:val="24"/>
          <w:szCs w:val="24"/>
        </w:rPr>
        <w:t>zamestnancov zodpovedných za kontrolu vnútorného kontrolného systému. Pri takejto kontrole vnútorného kontrolného systému bude možné primerane po</w:t>
      </w:r>
      <w:r w:rsidR="003E5A69" w:rsidRPr="00311075">
        <w:rPr>
          <w:rFonts w:ascii="Times New Roman" w:hAnsi="Times New Roman"/>
          <w:sz w:val="24"/>
          <w:szCs w:val="24"/>
        </w:rPr>
        <w:t xml:space="preserve">stupovať </w:t>
      </w:r>
      <w:r w:rsidRPr="00311075">
        <w:rPr>
          <w:rFonts w:ascii="Times New Roman" w:hAnsi="Times New Roman"/>
          <w:sz w:val="24"/>
          <w:szCs w:val="24"/>
        </w:rPr>
        <w:t>podľa § 20 až 2</w:t>
      </w:r>
      <w:r w:rsidR="00242C88" w:rsidRPr="00311075">
        <w:rPr>
          <w:rFonts w:ascii="Times New Roman" w:hAnsi="Times New Roman"/>
          <w:sz w:val="24"/>
          <w:szCs w:val="24"/>
        </w:rPr>
        <w:t>8</w:t>
      </w:r>
      <w:r w:rsidRPr="00311075">
        <w:rPr>
          <w:rFonts w:ascii="Times New Roman" w:hAnsi="Times New Roman"/>
          <w:sz w:val="24"/>
          <w:szCs w:val="24"/>
        </w:rPr>
        <w:t xml:space="preserve"> zákona č.</w:t>
      </w:r>
      <w:r w:rsidR="0032601B" w:rsidRPr="00311075">
        <w:rPr>
          <w:rFonts w:ascii="Times New Roman" w:hAnsi="Times New Roman"/>
          <w:sz w:val="24"/>
          <w:szCs w:val="24"/>
        </w:rPr>
        <w:t> </w:t>
      </w:r>
      <w:r w:rsidRPr="00311075">
        <w:rPr>
          <w:rFonts w:ascii="Times New Roman" w:hAnsi="Times New Roman"/>
          <w:sz w:val="24"/>
          <w:szCs w:val="24"/>
        </w:rPr>
        <w:t>357/2015 Z. z</w:t>
      </w:r>
      <w:r w:rsidR="00DE7EF3" w:rsidRPr="00311075">
        <w:rPr>
          <w:rFonts w:ascii="Times New Roman" w:hAnsi="Times New Roman"/>
          <w:sz w:val="24"/>
          <w:szCs w:val="24"/>
        </w:rPr>
        <w:t xml:space="preserve">. </w:t>
      </w:r>
      <w:r w:rsidR="00C431E5" w:rsidRPr="00311075">
        <w:rPr>
          <w:rFonts w:ascii="Times New Roman" w:hAnsi="Times New Roman"/>
          <w:sz w:val="24"/>
          <w:szCs w:val="24"/>
        </w:rPr>
        <w:t xml:space="preserve"> </w:t>
      </w:r>
    </w:p>
    <w:p w14:paraId="43B6EC2A" w14:textId="48246864" w:rsidR="00CA67D6" w:rsidRPr="00311075" w:rsidRDefault="006A23B0"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Návrhom zákona sa taktiež ustanovuje povinnosť pre orgány verejnej správy, </w:t>
      </w:r>
      <w:r w:rsidR="00CA67D6" w:rsidRPr="00311075">
        <w:rPr>
          <w:rFonts w:ascii="Times New Roman" w:hAnsi="Times New Roman"/>
          <w:sz w:val="24"/>
          <w:szCs w:val="24"/>
        </w:rPr>
        <w:t>aby vzájomne spolupracovali a koordinovali svoje činnosti s cieľom predchádzať neodôvod</w:t>
      </w:r>
      <w:r w:rsidR="00363FD4">
        <w:rPr>
          <w:rFonts w:ascii="Times New Roman" w:hAnsi="Times New Roman"/>
          <w:sz w:val="24"/>
          <w:szCs w:val="24"/>
        </w:rPr>
        <w:t>n</w:t>
      </w:r>
      <w:r w:rsidR="00CA67D6" w:rsidRPr="00311075">
        <w:rPr>
          <w:rFonts w:ascii="Times New Roman" w:hAnsi="Times New Roman"/>
          <w:sz w:val="24"/>
          <w:szCs w:val="24"/>
        </w:rPr>
        <w:t>enému súbehu kontrol</w:t>
      </w:r>
      <w:r w:rsidR="009C3E19" w:rsidRPr="00311075">
        <w:rPr>
          <w:rFonts w:ascii="Times New Roman" w:hAnsi="Times New Roman"/>
          <w:sz w:val="24"/>
          <w:szCs w:val="24"/>
        </w:rPr>
        <w:t>,</w:t>
      </w:r>
      <w:r w:rsidR="00CA67D6" w:rsidRPr="00311075">
        <w:rPr>
          <w:rFonts w:ascii="Times New Roman" w:hAnsi="Times New Roman"/>
          <w:sz w:val="24"/>
          <w:szCs w:val="24"/>
        </w:rPr>
        <w:t xml:space="preserve"> a aby zdieľali výsledky svojej činnosti a spoliehali sa na ich závery, ak je to možné. </w:t>
      </w:r>
      <w:r w:rsidR="00415474" w:rsidRPr="00311075">
        <w:rPr>
          <w:rFonts w:ascii="Times New Roman" w:hAnsi="Times New Roman"/>
          <w:sz w:val="24"/>
          <w:szCs w:val="24"/>
        </w:rPr>
        <w:t xml:space="preserve">Hlavným cieľom je využívať závery už vykonaných kontrol a auditov, do tej miery aby sa neduplikovala práca ak sa dá spoľahnúť na prácu iného subjektu. </w:t>
      </w:r>
      <w:r w:rsidRPr="00311075">
        <w:rPr>
          <w:rFonts w:ascii="Times New Roman" w:hAnsi="Times New Roman"/>
          <w:sz w:val="24"/>
          <w:szCs w:val="24"/>
        </w:rPr>
        <w:t>Uvedené ustanovenie návrhu zákona predstavuje</w:t>
      </w:r>
      <w:r w:rsidR="00CA67D6" w:rsidRPr="00311075">
        <w:rPr>
          <w:rFonts w:ascii="Times New Roman" w:hAnsi="Times New Roman"/>
          <w:sz w:val="24"/>
          <w:szCs w:val="24"/>
        </w:rPr>
        <w:t xml:space="preserve"> tzv. zásadu jednotného auditu, ktorá pozostáva z koordinácie plánov, </w:t>
      </w:r>
      <w:r w:rsidR="00CA67D6" w:rsidRPr="00311075">
        <w:rPr>
          <w:rFonts w:ascii="Times New Roman" w:hAnsi="Times New Roman"/>
          <w:sz w:val="24"/>
          <w:szCs w:val="24"/>
        </w:rPr>
        <w:lastRenderedPageBreak/>
        <w:t xml:space="preserve">primeranej harmonizácii metodických postupov a zdieľania výsledkov kontrolných činností tak, aby boli vytvorené systémové predpoklady pre možnosť spoľahnúť sa na výsledky predchádzajúcich kontrol iných kontrolných orgánov a prevziať ich v rámci kontrolnej činnosti do svojich záverov. </w:t>
      </w:r>
      <w:r w:rsidRPr="00311075">
        <w:rPr>
          <w:rFonts w:ascii="Times New Roman" w:hAnsi="Times New Roman"/>
          <w:sz w:val="24"/>
          <w:szCs w:val="24"/>
        </w:rPr>
        <w:t>Uvedené má okrem iného zabezpečiť aj zníženie administratívnej záťaže kontrolovaných osôb, pričom v prípade, ak sa orgán verejnej správy rozhodne zopakovať kontrolu, ktorá už bola vykonaná iným subjektom, mal by si to vo svojej pracovnej dokumentácii odôvodniť, t. j. popísať prečo sa nevie spoľahnúť na prácu iných.</w:t>
      </w:r>
    </w:p>
    <w:p w14:paraId="5B8ED6E8" w14:textId="59930126" w:rsidR="00CA67D6" w:rsidRPr="00311075" w:rsidRDefault="00376E46"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Požiadavka na dodržiavanie princípu jednotného auditu je zachytená </w:t>
      </w:r>
      <w:r w:rsidR="00CA67D6" w:rsidRPr="00311075">
        <w:rPr>
          <w:rFonts w:ascii="Times New Roman" w:hAnsi="Times New Roman"/>
          <w:sz w:val="24"/>
          <w:szCs w:val="24"/>
        </w:rPr>
        <w:t xml:space="preserve">v nariadení </w:t>
      </w:r>
      <w:r w:rsidR="001D26EB" w:rsidRPr="00311075">
        <w:rPr>
          <w:rFonts w:ascii="Times New Roman" w:hAnsi="Times New Roman"/>
          <w:sz w:val="24"/>
          <w:szCs w:val="24"/>
        </w:rPr>
        <w:t>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w:t>
      </w:r>
      <w:r w:rsidR="00CA67D6" w:rsidRPr="00311075">
        <w:rPr>
          <w:rFonts w:ascii="Times New Roman" w:hAnsi="Times New Roman"/>
          <w:sz w:val="24"/>
          <w:szCs w:val="24"/>
        </w:rPr>
        <w:t xml:space="preserve">, a to v čl. 80, z ktorého vyplýva povinnosť Európskej komisie a auditných orgánov členských štátov zohľadniť zásadu jediného auditu v záujme zamedzenia zdvojovania auditov a kontrol, minimalizácie nákladov na ich vykonávania a znižovania administratívnej záťaže príjemcov verejných prostriedkov z rozpočtu </w:t>
      </w:r>
      <w:r w:rsidR="00141BE2" w:rsidRPr="00311075">
        <w:rPr>
          <w:rFonts w:ascii="Times New Roman" w:hAnsi="Times New Roman"/>
          <w:sz w:val="24"/>
          <w:szCs w:val="24"/>
        </w:rPr>
        <w:t>EÚ</w:t>
      </w:r>
      <w:r w:rsidR="00CA67D6" w:rsidRPr="00311075">
        <w:rPr>
          <w:rFonts w:ascii="Times New Roman" w:hAnsi="Times New Roman"/>
          <w:sz w:val="24"/>
          <w:szCs w:val="24"/>
        </w:rPr>
        <w:t xml:space="preserve">, a v čl. 128, ktorý ustanovuje, že Európska komisia spolupracuje s auditnými orgánmi členských štátov za účelom koordinácie ich plánov a spôsobu auditu a bezodkladne si s týmito orgánmi oznamuje výsledky auditov zameraných na systémy riadenia a kontroly. </w:t>
      </w:r>
      <w:r w:rsidR="006460BF" w:rsidRPr="00311075">
        <w:rPr>
          <w:rFonts w:ascii="Times New Roman" w:hAnsi="Times New Roman"/>
          <w:sz w:val="24"/>
          <w:szCs w:val="24"/>
        </w:rPr>
        <w:t>Uvedená požiadavka v praxi neznamená, že orgán verejnej správy sa spoľahne automaticky na prácu iných, ale znamená, že orgán verejnej správy môže využiť závery predchádzajúcej kontroly alebo auditu, ak sa vie spoľahnúť, že táto kontrola alebo audit bola vykonaná v dostatočnom rozsahu a v požadovanej kvalite. V opačnom prípade je potrebné, aby orgán verejnej správy vykonal vlastné overenie, a to buď v celom rozsahu alebo v tej časti</w:t>
      </w:r>
      <w:r w:rsidR="00763F22" w:rsidRPr="00311075">
        <w:rPr>
          <w:rFonts w:ascii="Times New Roman" w:hAnsi="Times New Roman"/>
          <w:sz w:val="24"/>
          <w:szCs w:val="24"/>
        </w:rPr>
        <w:t>,</w:t>
      </w:r>
      <w:r w:rsidR="006460BF" w:rsidRPr="00311075">
        <w:rPr>
          <w:rFonts w:ascii="Times New Roman" w:hAnsi="Times New Roman"/>
          <w:sz w:val="24"/>
          <w:szCs w:val="24"/>
        </w:rPr>
        <w:t xml:space="preserve"> na ktorú sa nevie spoľahnúť. </w:t>
      </w:r>
    </w:p>
    <w:p w14:paraId="72696DFD" w14:textId="02125A13" w:rsidR="003E3DF2" w:rsidRPr="00311075" w:rsidRDefault="001A725C" w:rsidP="00837A93">
      <w:pPr>
        <w:spacing w:line="240" w:lineRule="auto"/>
        <w:jc w:val="both"/>
        <w:rPr>
          <w:rFonts w:ascii="Times New Roman" w:hAnsi="Times New Roman"/>
          <w:sz w:val="24"/>
          <w:szCs w:val="24"/>
        </w:rPr>
      </w:pPr>
      <w:r w:rsidRPr="00311075">
        <w:rPr>
          <w:rFonts w:ascii="Times New Roman" w:hAnsi="Times New Roman"/>
          <w:sz w:val="24"/>
          <w:szCs w:val="24"/>
        </w:rPr>
        <w:t>Nastavením základných princípov vnútorného kontrolného systému bolo nevyhnutné upraviť aj úzko súvisiace finančné riadenie</w:t>
      </w:r>
      <w:r w:rsidR="001272B7" w:rsidRPr="00311075">
        <w:rPr>
          <w:rFonts w:ascii="Times New Roman" w:hAnsi="Times New Roman"/>
          <w:sz w:val="24"/>
          <w:szCs w:val="24"/>
        </w:rPr>
        <w:t xml:space="preserve"> v § 5</w:t>
      </w:r>
      <w:r w:rsidRPr="00311075">
        <w:rPr>
          <w:rFonts w:ascii="Times New Roman" w:hAnsi="Times New Roman"/>
          <w:sz w:val="24"/>
          <w:szCs w:val="24"/>
        </w:rPr>
        <w:t xml:space="preserve">, ktoré </w:t>
      </w:r>
      <w:r w:rsidR="004B244B" w:rsidRPr="00311075">
        <w:rPr>
          <w:rFonts w:ascii="Times New Roman" w:hAnsi="Times New Roman"/>
          <w:sz w:val="24"/>
          <w:szCs w:val="24"/>
        </w:rPr>
        <w:t>je</w:t>
      </w:r>
      <w:r w:rsidRPr="00311075">
        <w:rPr>
          <w:rFonts w:ascii="Times New Roman" w:hAnsi="Times New Roman"/>
          <w:sz w:val="24"/>
          <w:szCs w:val="24"/>
        </w:rPr>
        <w:t xml:space="preserve"> dôležitou</w:t>
      </w:r>
      <w:r w:rsidR="004B244B" w:rsidRPr="00311075">
        <w:rPr>
          <w:rFonts w:ascii="Times New Roman" w:hAnsi="Times New Roman"/>
          <w:sz w:val="24"/>
          <w:szCs w:val="24"/>
        </w:rPr>
        <w:t xml:space="preserve"> </w:t>
      </w:r>
      <w:r w:rsidRPr="00311075">
        <w:rPr>
          <w:rFonts w:ascii="Times New Roman" w:hAnsi="Times New Roman"/>
          <w:sz w:val="24"/>
          <w:szCs w:val="24"/>
        </w:rPr>
        <w:t>súčasťou</w:t>
      </w:r>
      <w:r w:rsidR="004B244B" w:rsidRPr="00311075">
        <w:rPr>
          <w:rFonts w:ascii="Times New Roman" w:hAnsi="Times New Roman"/>
          <w:sz w:val="24"/>
          <w:szCs w:val="24"/>
        </w:rPr>
        <w:t xml:space="preserve"> vnútorného kontrolného systému orgánu verejnej správy</w:t>
      </w:r>
      <w:r w:rsidR="00C7060A" w:rsidRPr="00311075">
        <w:rPr>
          <w:rFonts w:ascii="Times New Roman" w:hAnsi="Times New Roman"/>
          <w:sz w:val="24"/>
          <w:szCs w:val="24"/>
        </w:rPr>
        <w:t xml:space="preserve">. </w:t>
      </w:r>
      <w:r w:rsidR="007A008A" w:rsidRPr="00311075">
        <w:rPr>
          <w:rFonts w:ascii="Times New Roman" w:hAnsi="Times New Roman"/>
          <w:sz w:val="24"/>
          <w:szCs w:val="24"/>
        </w:rPr>
        <w:t xml:space="preserve">Finančné riadenie </w:t>
      </w:r>
      <w:r w:rsidR="005F20CF" w:rsidRPr="00311075">
        <w:rPr>
          <w:rFonts w:ascii="Times New Roman" w:hAnsi="Times New Roman"/>
          <w:sz w:val="24"/>
          <w:szCs w:val="24"/>
        </w:rPr>
        <w:t>predstavuje</w:t>
      </w:r>
      <w:r w:rsidR="007A008A" w:rsidRPr="00311075">
        <w:rPr>
          <w:rFonts w:ascii="Times New Roman" w:hAnsi="Times New Roman"/>
          <w:sz w:val="24"/>
          <w:szCs w:val="24"/>
        </w:rPr>
        <w:t xml:space="preserve"> </w:t>
      </w:r>
      <w:r w:rsidR="00EA52DB" w:rsidRPr="00311075">
        <w:rPr>
          <w:rFonts w:ascii="Times New Roman" w:hAnsi="Times New Roman"/>
          <w:sz w:val="24"/>
          <w:szCs w:val="24"/>
        </w:rPr>
        <w:t>súhrn postupov orgánu verejnej správy pri riadení rizík, zodpovednom plánovaní, rozpočtovaní, kontrole, účtovaní, výkazníctve verejných financií, ktorého cieľom je zabezpečiť hospodárne, efektívne, účinné a účelné využívanie verejných financií</w:t>
      </w:r>
      <w:r w:rsidR="00C7060A" w:rsidRPr="00311075">
        <w:rPr>
          <w:rFonts w:ascii="Times New Roman" w:hAnsi="Times New Roman"/>
          <w:sz w:val="24"/>
          <w:szCs w:val="24"/>
        </w:rPr>
        <w:t>.</w:t>
      </w:r>
      <w:r w:rsidR="009F60F9" w:rsidRPr="00311075">
        <w:rPr>
          <w:rFonts w:ascii="Times New Roman" w:hAnsi="Times New Roman"/>
          <w:sz w:val="24"/>
          <w:szCs w:val="24"/>
        </w:rPr>
        <w:t xml:space="preserve"> </w:t>
      </w:r>
    </w:p>
    <w:p w14:paraId="5DD51F48" w14:textId="7DD8E5FE" w:rsidR="004B244B" w:rsidRPr="00311075" w:rsidRDefault="001A4A6A" w:rsidP="00837A93">
      <w:pPr>
        <w:spacing w:line="240" w:lineRule="auto"/>
        <w:jc w:val="both"/>
        <w:rPr>
          <w:rFonts w:ascii="Times New Roman" w:hAnsi="Times New Roman"/>
          <w:sz w:val="24"/>
          <w:szCs w:val="24"/>
        </w:rPr>
      </w:pPr>
      <w:r w:rsidRPr="00311075">
        <w:rPr>
          <w:rFonts w:ascii="Times New Roman" w:hAnsi="Times New Roman"/>
          <w:sz w:val="24"/>
          <w:szCs w:val="24"/>
        </w:rPr>
        <w:t>Podľa COSO modelu h</w:t>
      </w:r>
      <w:r w:rsidR="003E3DF2" w:rsidRPr="00311075">
        <w:rPr>
          <w:rFonts w:ascii="Times New Roman" w:hAnsi="Times New Roman"/>
          <w:sz w:val="24"/>
          <w:szCs w:val="24"/>
        </w:rPr>
        <w:t>lavn</w:t>
      </w:r>
      <w:r w:rsidRPr="00311075">
        <w:rPr>
          <w:rFonts w:ascii="Times New Roman" w:hAnsi="Times New Roman"/>
          <w:sz w:val="24"/>
          <w:szCs w:val="24"/>
        </w:rPr>
        <w:t>ým cieľom</w:t>
      </w:r>
      <w:r w:rsidR="003E3DF2" w:rsidRPr="00311075">
        <w:rPr>
          <w:rFonts w:ascii="Times New Roman" w:hAnsi="Times New Roman"/>
          <w:sz w:val="24"/>
          <w:szCs w:val="24"/>
        </w:rPr>
        <w:t xml:space="preserve"> </w:t>
      </w:r>
      <w:r w:rsidR="005F20CF" w:rsidRPr="00311075">
        <w:rPr>
          <w:rFonts w:ascii="Times New Roman" w:hAnsi="Times New Roman"/>
          <w:sz w:val="24"/>
          <w:szCs w:val="24"/>
        </w:rPr>
        <w:t>finančného riadenia</w:t>
      </w:r>
      <w:r w:rsidR="003E3DF2" w:rsidRPr="00311075">
        <w:rPr>
          <w:rFonts w:ascii="Times New Roman" w:hAnsi="Times New Roman"/>
          <w:sz w:val="24"/>
          <w:szCs w:val="24"/>
        </w:rPr>
        <w:t xml:space="preserve"> </w:t>
      </w:r>
      <w:r w:rsidRPr="00311075">
        <w:rPr>
          <w:rFonts w:ascii="Times New Roman" w:hAnsi="Times New Roman"/>
          <w:sz w:val="24"/>
          <w:szCs w:val="24"/>
        </w:rPr>
        <w:t>je z</w:t>
      </w:r>
      <w:r w:rsidR="003E3DF2" w:rsidRPr="00311075">
        <w:rPr>
          <w:rFonts w:ascii="Times New Roman" w:hAnsi="Times New Roman"/>
          <w:sz w:val="24"/>
          <w:szCs w:val="24"/>
        </w:rPr>
        <w:t xml:space="preserve">abezpečiť efektívne využívanie </w:t>
      </w:r>
      <w:r w:rsidRPr="00311075">
        <w:rPr>
          <w:rFonts w:ascii="Times New Roman" w:hAnsi="Times New Roman"/>
          <w:sz w:val="24"/>
          <w:szCs w:val="24"/>
        </w:rPr>
        <w:t xml:space="preserve">verejných </w:t>
      </w:r>
      <w:r w:rsidR="003E3DF2" w:rsidRPr="00311075">
        <w:rPr>
          <w:rFonts w:ascii="Times New Roman" w:hAnsi="Times New Roman"/>
          <w:sz w:val="24"/>
          <w:szCs w:val="24"/>
        </w:rPr>
        <w:t>zdrojov</w:t>
      </w:r>
      <w:r w:rsidRPr="00311075">
        <w:rPr>
          <w:rFonts w:ascii="Times New Roman" w:hAnsi="Times New Roman"/>
          <w:sz w:val="24"/>
          <w:szCs w:val="24"/>
        </w:rPr>
        <w:t xml:space="preserve"> (hospodárnosť), d</w:t>
      </w:r>
      <w:r w:rsidR="003E3DF2" w:rsidRPr="00311075">
        <w:rPr>
          <w:rFonts w:ascii="Times New Roman" w:hAnsi="Times New Roman"/>
          <w:sz w:val="24"/>
          <w:szCs w:val="24"/>
        </w:rPr>
        <w:t>osiahnuť maximálne výsledky s minimálnymi nákladmi</w:t>
      </w:r>
      <w:r w:rsidRPr="00311075">
        <w:rPr>
          <w:rFonts w:ascii="Times New Roman" w:hAnsi="Times New Roman"/>
          <w:sz w:val="24"/>
          <w:szCs w:val="24"/>
        </w:rPr>
        <w:t xml:space="preserve"> (efektívnosť), z</w:t>
      </w:r>
      <w:r w:rsidR="003E3DF2" w:rsidRPr="00311075">
        <w:rPr>
          <w:rFonts w:ascii="Times New Roman" w:hAnsi="Times New Roman"/>
          <w:sz w:val="24"/>
          <w:szCs w:val="24"/>
        </w:rPr>
        <w:t>aručiť, že ciele organizácie sú splnené</w:t>
      </w:r>
      <w:r w:rsidRPr="00311075">
        <w:rPr>
          <w:rFonts w:ascii="Times New Roman" w:hAnsi="Times New Roman"/>
          <w:sz w:val="24"/>
          <w:szCs w:val="24"/>
        </w:rPr>
        <w:t xml:space="preserve"> (účinnosť), o</w:t>
      </w:r>
      <w:r w:rsidR="003E3DF2" w:rsidRPr="00311075">
        <w:rPr>
          <w:rFonts w:ascii="Times New Roman" w:hAnsi="Times New Roman"/>
          <w:sz w:val="24"/>
          <w:szCs w:val="24"/>
        </w:rPr>
        <w:t>veriť, že finančné operácie sú v súlade s plánovanými cieľmi a</w:t>
      </w:r>
      <w:r w:rsidRPr="00311075">
        <w:rPr>
          <w:rFonts w:ascii="Times New Roman" w:hAnsi="Times New Roman"/>
          <w:sz w:val="24"/>
          <w:szCs w:val="24"/>
        </w:rPr>
        <w:t> </w:t>
      </w:r>
      <w:r w:rsidR="003E3DF2" w:rsidRPr="00311075">
        <w:rPr>
          <w:rFonts w:ascii="Times New Roman" w:hAnsi="Times New Roman"/>
          <w:sz w:val="24"/>
          <w:szCs w:val="24"/>
        </w:rPr>
        <w:t>normami</w:t>
      </w:r>
      <w:r w:rsidRPr="00311075">
        <w:rPr>
          <w:rFonts w:ascii="Times New Roman" w:hAnsi="Times New Roman"/>
          <w:sz w:val="24"/>
          <w:szCs w:val="24"/>
        </w:rPr>
        <w:t xml:space="preserve"> (účelnosť) a z</w:t>
      </w:r>
      <w:r w:rsidR="003E3DF2" w:rsidRPr="00311075">
        <w:rPr>
          <w:rFonts w:ascii="Times New Roman" w:hAnsi="Times New Roman"/>
          <w:sz w:val="24"/>
          <w:szCs w:val="24"/>
        </w:rPr>
        <w:t>nížiť riziko korupcie a iných podvodných aktivít</w:t>
      </w:r>
      <w:r w:rsidRPr="00311075">
        <w:rPr>
          <w:rFonts w:ascii="Times New Roman" w:hAnsi="Times New Roman"/>
          <w:sz w:val="24"/>
          <w:szCs w:val="24"/>
        </w:rPr>
        <w:t xml:space="preserve"> (</w:t>
      </w:r>
      <w:r w:rsidRPr="00311075">
        <w:rPr>
          <w:rFonts w:ascii="Times New Roman" w:hAnsi="Times New Roman"/>
          <w:bCs/>
          <w:sz w:val="24"/>
          <w:szCs w:val="24"/>
        </w:rPr>
        <w:t>prevencia podvodov a nezrovnalostí</w:t>
      </w:r>
      <w:r w:rsidRPr="00311075">
        <w:rPr>
          <w:rFonts w:ascii="Times New Roman" w:hAnsi="Times New Roman"/>
          <w:sz w:val="24"/>
          <w:szCs w:val="24"/>
        </w:rPr>
        <w:t>).</w:t>
      </w:r>
    </w:p>
    <w:p w14:paraId="66FAD944" w14:textId="70A41F13" w:rsidR="00CB2540" w:rsidRPr="00311075" w:rsidRDefault="00C7060A"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V praxi sa môžeme stretávať aj s pojmom „zdravé finančné riadenie“ z anglického „sound financial management“, ktoré je potrebné vnímať </w:t>
      </w:r>
      <w:r w:rsidR="008E5320" w:rsidRPr="00311075">
        <w:rPr>
          <w:rFonts w:ascii="Times New Roman" w:hAnsi="Times New Roman"/>
          <w:sz w:val="24"/>
          <w:szCs w:val="24"/>
        </w:rPr>
        <w:t>v súvislosti s</w:t>
      </w:r>
      <w:r w:rsidR="00CB2540" w:rsidRPr="00311075">
        <w:rPr>
          <w:rFonts w:ascii="Times New Roman" w:hAnsi="Times New Roman"/>
          <w:sz w:val="24"/>
          <w:szCs w:val="24"/>
        </w:rPr>
        <w:t xml:space="preserve"> hlavnými cieľmi </w:t>
      </w:r>
      <w:r w:rsidRPr="00311075">
        <w:rPr>
          <w:rFonts w:ascii="Times New Roman" w:hAnsi="Times New Roman"/>
          <w:sz w:val="24"/>
          <w:szCs w:val="24"/>
        </w:rPr>
        <w:t>finančn</w:t>
      </w:r>
      <w:r w:rsidR="00CB2540" w:rsidRPr="00311075">
        <w:rPr>
          <w:rFonts w:ascii="Times New Roman" w:hAnsi="Times New Roman"/>
          <w:sz w:val="24"/>
          <w:szCs w:val="24"/>
        </w:rPr>
        <w:t>ého</w:t>
      </w:r>
      <w:r w:rsidRPr="00311075">
        <w:rPr>
          <w:rFonts w:ascii="Times New Roman" w:hAnsi="Times New Roman"/>
          <w:sz w:val="24"/>
          <w:szCs w:val="24"/>
        </w:rPr>
        <w:t xml:space="preserve"> riaden</w:t>
      </w:r>
      <w:r w:rsidR="00CB2540" w:rsidRPr="00311075">
        <w:rPr>
          <w:rFonts w:ascii="Times New Roman" w:hAnsi="Times New Roman"/>
          <w:sz w:val="24"/>
          <w:szCs w:val="24"/>
        </w:rPr>
        <w:t>ia a ktorým sa</w:t>
      </w:r>
      <w:r w:rsidR="0028589C" w:rsidRPr="00311075">
        <w:rPr>
          <w:rFonts w:ascii="Times New Roman" w:hAnsi="Times New Roman"/>
          <w:sz w:val="24"/>
          <w:szCs w:val="24"/>
        </w:rPr>
        <w:t> má zabezpečiť, že procesy súvisiace s finančným riadením sa vykonávajú zodpovedne, v súlade so zásadami hospodárnost</w:t>
      </w:r>
      <w:r w:rsidR="000E6492" w:rsidRPr="00311075">
        <w:rPr>
          <w:rFonts w:ascii="Times New Roman" w:hAnsi="Times New Roman"/>
          <w:sz w:val="24"/>
          <w:szCs w:val="24"/>
        </w:rPr>
        <w:t>i</w:t>
      </w:r>
      <w:r w:rsidR="0028589C" w:rsidRPr="00311075">
        <w:rPr>
          <w:rFonts w:ascii="Times New Roman" w:hAnsi="Times New Roman"/>
          <w:sz w:val="24"/>
          <w:szCs w:val="24"/>
        </w:rPr>
        <w:t>, efektívnosti, účinnosti a účelnosti tak, aby boli dosahované stanovené ciele orgánu verejnej správy.</w:t>
      </w:r>
      <w:r w:rsidRPr="00311075">
        <w:rPr>
          <w:rFonts w:ascii="Times New Roman" w:hAnsi="Times New Roman"/>
          <w:sz w:val="24"/>
          <w:szCs w:val="24"/>
        </w:rPr>
        <w:t xml:space="preserve"> </w:t>
      </w:r>
    </w:p>
    <w:p w14:paraId="19CC559C" w14:textId="2C9654AD" w:rsidR="004F5002" w:rsidRPr="00311075" w:rsidRDefault="00C0733E"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V rámci </w:t>
      </w:r>
      <w:r w:rsidR="0028589C" w:rsidRPr="00311075">
        <w:rPr>
          <w:rFonts w:ascii="Times New Roman" w:hAnsi="Times New Roman"/>
          <w:sz w:val="24"/>
          <w:szCs w:val="24"/>
        </w:rPr>
        <w:t xml:space="preserve">navrhovaného </w:t>
      </w:r>
      <w:r w:rsidRPr="00311075">
        <w:rPr>
          <w:rFonts w:ascii="Times New Roman" w:hAnsi="Times New Roman"/>
          <w:sz w:val="24"/>
          <w:szCs w:val="24"/>
        </w:rPr>
        <w:t xml:space="preserve">ustanovenia </w:t>
      </w:r>
      <w:r w:rsidR="00FF39A1" w:rsidRPr="00311075">
        <w:rPr>
          <w:rFonts w:ascii="Times New Roman" w:hAnsi="Times New Roman"/>
          <w:sz w:val="24"/>
          <w:szCs w:val="24"/>
        </w:rPr>
        <w:t xml:space="preserve">§ 5 </w:t>
      </w:r>
      <w:r w:rsidRPr="00311075">
        <w:rPr>
          <w:rFonts w:ascii="Times New Roman" w:hAnsi="Times New Roman"/>
          <w:sz w:val="24"/>
          <w:szCs w:val="24"/>
        </w:rPr>
        <w:t xml:space="preserve">sú </w:t>
      </w:r>
      <w:r w:rsidR="0028589C" w:rsidRPr="00311075">
        <w:rPr>
          <w:rFonts w:ascii="Times New Roman" w:hAnsi="Times New Roman"/>
          <w:sz w:val="24"/>
          <w:szCs w:val="24"/>
        </w:rPr>
        <w:t xml:space="preserve">exaktne </w:t>
      </w:r>
      <w:r w:rsidRPr="00311075">
        <w:rPr>
          <w:rFonts w:ascii="Times New Roman" w:hAnsi="Times New Roman"/>
          <w:sz w:val="24"/>
          <w:szCs w:val="24"/>
        </w:rPr>
        <w:t>uvedené povinnosti orgánu verejnej správy v súvislosti s finančným riadením, a to</w:t>
      </w:r>
      <w:r w:rsidR="00B85011" w:rsidRPr="00311075">
        <w:rPr>
          <w:rFonts w:ascii="Times New Roman" w:hAnsi="Times New Roman"/>
          <w:sz w:val="24"/>
          <w:szCs w:val="24"/>
        </w:rPr>
        <w:t xml:space="preserve"> </w:t>
      </w:r>
      <w:r w:rsidRPr="00311075">
        <w:rPr>
          <w:rFonts w:ascii="Times New Roman" w:hAnsi="Times New Roman"/>
          <w:sz w:val="24"/>
          <w:szCs w:val="24"/>
        </w:rPr>
        <w:t xml:space="preserve">povinnosť </w:t>
      </w:r>
      <w:r w:rsidR="009F2A12" w:rsidRPr="00311075">
        <w:rPr>
          <w:rFonts w:ascii="Times New Roman" w:hAnsi="Times New Roman"/>
          <w:sz w:val="24"/>
          <w:szCs w:val="24"/>
        </w:rPr>
        <w:t>zodpovedn</w:t>
      </w:r>
      <w:r w:rsidRPr="00311075">
        <w:rPr>
          <w:rFonts w:ascii="Times New Roman" w:hAnsi="Times New Roman"/>
          <w:sz w:val="24"/>
          <w:szCs w:val="24"/>
        </w:rPr>
        <w:t>e</w:t>
      </w:r>
      <w:r w:rsidR="009F2A12" w:rsidRPr="00311075">
        <w:rPr>
          <w:rFonts w:ascii="Times New Roman" w:hAnsi="Times New Roman"/>
          <w:sz w:val="24"/>
          <w:szCs w:val="24"/>
        </w:rPr>
        <w:t xml:space="preserve"> </w:t>
      </w:r>
      <w:r w:rsidR="00B85011" w:rsidRPr="00311075">
        <w:rPr>
          <w:rFonts w:ascii="Times New Roman" w:hAnsi="Times New Roman"/>
          <w:sz w:val="24"/>
          <w:szCs w:val="24"/>
        </w:rPr>
        <w:t>plánova</w:t>
      </w:r>
      <w:r w:rsidRPr="00311075">
        <w:rPr>
          <w:rFonts w:ascii="Times New Roman" w:hAnsi="Times New Roman"/>
          <w:sz w:val="24"/>
          <w:szCs w:val="24"/>
        </w:rPr>
        <w:t>ť</w:t>
      </w:r>
      <w:r w:rsidR="009F2A12" w:rsidRPr="00311075">
        <w:rPr>
          <w:rFonts w:ascii="Times New Roman" w:hAnsi="Times New Roman"/>
          <w:sz w:val="24"/>
          <w:szCs w:val="24"/>
        </w:rPr>
        <w:t xml:space="preserve"> a</w:t>
      </w:r>
      <w:r w:rsidR="00B85011" w:rsidRPr="00311075">
        <w:rPr>
          <w:rFonts w:ascii="Times New Roman" w:hAnsi="Times New Roman"/>
          <w:sz w:val="24"/>
          <w:szCs w:val="24"/>
        </w:rPr>
        <w:t xml:space="preserve"> rozpočtova</w:t>
      </w:r>
      <w:r w:rsidRPr="00311075">
        <w:rPr>
          <w:rFonts w:ascii="Times New Roman" w:hAnsi="Times New Roman"/>
          <w:sz w:val="24"/>
          <w:szCs w:val="24"/>
        </w:rPr>
        <w:t>ť</w:t>
      </w:r>
      <w:r w:rsidR="00B85011" w:rsidRPr="00311075">
        <w:rPr>
          <w:rFonts w:ascii="Times New Roman" w:hAnsi="Times New Roman"/>
          <w:sz w:val="24"/>
          <w:szCs w:val="24"/>
        </w:rPr>
        <w:t xml:space="preserve">, </w:t>
      </w:r>
      <w:r w:rsidR="009F2A12" w:rsidRPr="00311075">
        <w:rPr>
          <w:rFonts w:ascii="Times New Roman" w:hAnsi="Times New Roman"/>
          <w:sz w:val="24"/>
          <w:szCs w:val="24"/>
        </w:rPr>
        <w:t>r</w:t>
      </w:r>
      <w:r w:rsidR="00B85011" w:rsidRPr="00311075">
        <w:rPr>
          <w:rFonts w:ascii="Times New Roman" w:hAnsi="Times New Roman"/>
          <w:sz w:val="24"/>
          <w:szCs w:val="24"/>
        </w:rPr>
        <w:t>iad</w:t>
      </w:r>
      <w:r w:rsidRPr="00311075">
        <w:rPr>
          <w:rFonts w:ascii="Times New Roman" w:hAnsi="Times New Roman"/>
          <w:sz w:val="24"/>
          <w:szCs w:val="24"/>
        </w:rPr>
        <w:t>iť</w:t>
      </w:r>
      <w:r w:rsidR="00B85011" w:rsidRPr="00311075">
        <w:rPr>
          <w:rFonts w:ascii="Times New Roman" w:hAnsi="Times New Roman"/>
          <w:sz w:val="24"/>
          <w:szCs w:val="24"/>
        </w:rPr>
        <w:t xml:space="preserve"> rizik</w:t>
      </w:r>
      <w:r w:rsidRPr="00311075">
        <w:rPr>
          <w:rFonts w:ascii="Times New Roman" w:hAnsi="Times New Roman"/>
          <w:sz w:val="24"/>
          <w:szCs w:val="24"/>
        </w:rPr>
        <w:t>á</w:t>
      </w:r>
      <w:r w:rsidR="00B85011" w:rsidRPr="00311075">
        <w:rPr>
          <w:rFonts w:ascii="Times New Roman" w:hAnsi="Times New Roman"/>
          <w:sz w:val="24"/>
          <w:szCs w:val="24"/>
        </w:rPr>
        <w:t xml:space="preserve">, </w:t>
      </w:r>
      <w:r w:rsidRPr="00311075">
        <w:rPr>
          <w:rFonts w:ascii="Times New Roman" w:hAnsi="Times New Roman"/>
          <w:sz w:val="24"/>
          <w:szCs w:val="24"/>
        </w:rPr>
        <w:t xml:space="preserve">vykonávať </w:t>
      </w:r>
      <w:r w:rsidR="00B85011" w:rsidRPr="00311075">
        <w:rPr>
          <w:rFonts w:ascii="Times New Roman" w:hAnsi="Times New Roman"/>
          <w:sz w:val="24"/>
          <w:szCs w:val="24"/>
        </w:rPr>
        <w:t>finančn</w:t>
      </w:r>
      <w:r w:rsidRPr="00311075">
        <w:rPr>
          <w:rFonts w:ascii="Times New Roman" w:hAnsi="Times New Roman"/>
          <w:sz w:val="24"/>
          <w:szCs w:val="24"/>
        </w:rPr>
        <w:t>ú</w:t>
      </w:r>
      <w:r w:rsidR="00B85011" w:rsidRPr="00311075">
        <w:rPr>
          <w:rFonts w:ascii="Times New Roman" w:hAnsi="Times New Roman"/>
          <w:sz w:val="24"/>
          <w:szCs w:val="24"/>
        </w:rPr>
        <w:t xml:space="preserve"> kontrol</w:t>
      </w:r>
      <w:r w:rsidRPr="00311075">
        <w:rPr>
          <w:rFonts w:ascii="Times New Roman" w:hAnsi="Times New Roman"/>
          <w:sz w:val="24"/>
          <w:szCs w:val="24"/>
        </w:rPr>
        <w:t>u</w:t>
      </w:r>
      <w:r w:rsidR="00CF4D26" w:rsidRPr="00311075">
        <w:rPr>
          <w:rFonts w:ascii="Times New Roman" w:hAnsi="Times New Roman"/>
          <w:sz w:val="24"/>
          <w:szCs w:val="24"/>
        </w:rPr>
        <w:t>,</w:t>
      </w:r>
      <w:r w:rsidR="009F2A12" w:rsidRPr="00311075">
        <w:rPr>
          <w:rFonts w:ascii="Times New Roman" w:hAnsi="Times New Roman"/>
          <w:sz w:val="24"/>
          <w:szCs w:val="24"/>
        </w:rPr>
        <w:t xml:space="preserve"> </w:t>
      </w:r>
      <w:r w:rsidR="00421E78" w:rsidRPr="00311075">
        <w:rPr>
          <w:rFonts w:ascii="Times New Roman" w:hAnsi="Times New Roman"/>
          <w:sz w:val="24"/>
          <w:szCs w:val="24"/>
        </w:rPr>
        <w:t xml:space="preserve">realizovať </w:t>
      </w:r>
      <w:r w:rsidRPr="00311075">
        <w:rPr>
          <w:rFonts w:ascii="Times New Roman" w:hAnsi="Times New Roman"/>
          <w:sz w:val="24"/>
          <w:szCs w:val="24"/>
        </w:rPr>
        <w:t>finančn</w:t>
      </w:r>
      <w:r w:rsidR="00421E78" w:rsidRPr="00311075">
        <w:rPr>
          <w:rFonts w:ascii="Times New Roman" w:hAnsi="Times New Roman"/>
          <w:sz w:val="24"/>
          <w:szCs w:val="24"/>
        </w:rPr>
        <w:t>ú</w:t>
      </w:r>
      <w:r w:rsidRPr="00311075">
        <w:rPr>
          <w:rFonts w:ascii="Times New Roman" w:hAnsi="Times New Roman"/>
          <w:sz w:val="24"/>
          <w:szCs w:val="24"/>
        </w:rPr>
        <w:t xml:space="preserve"> operáciu iba v</w:t>
      </w:r>
      <w:r w:rsidR="001A3F36" w:rsidRPr="00311075">
        <w:rPr>
          <w:rFonts w:ascii="Times New Roman" w:hAnsi="Times New Roman"/>
          <w:sz w:val="24"/>
          <w:szCs w:val="24"/>
        </w:rPr>
        <w:t> </w:t>
      </w:r>
      <w:r w:rsidRPr="00311075">
        <w:rPr>
          <w:rFonts w:ascii="Times New Roman" w:hAnsi="Times New Roman"/>
          <w:sz w:val="24"/>
          <w:szCs w:val="24"/>
        </w:rPr>
        <w:t>prípade</w:t>
      </w:r>
      <w:r w:rsidR="00BF79F6" w:rsidRPr="00311075">
        <w:rPr>
          <w:rFonts w:ascii="Times New Roman" w:hAnsi="Times New Roman"/>
          <w:sz w:val="24"/>
          <w:szCs w:val="24"/>
        </w:rPr>
        <w:t>,</w:t>
      </w:r>
      <w:r w:rsidRPr="00311075">
        <w:rPr>
          <w:rFonts w:ascii="Times New Roman" w:hAnsi="Times New Roman"/>
          <w:sz w:val="24"/>
          <w:szCs w:val="24"/>
        </w:rPr>
        <w:t xml:space="preserve"> ak je v súlade so skutočnosťami uvedenými v § 6 ods. 4, </w:t>
      </w:r>
      <w:r w:rsidR="00CF4D26" w:rsidRPr="00311075">
        <w:rPr>
          <w:rFonts w:ascii="Times New Roman" w:hAnsi="Times New Roman"/>
          <w:sz w:val="24"/>
          <w:szCs w:val="24"/>
        </w:rPr>
        <w:t>účtova</w:t>
      </w:r>
      <w:r w:rsidRPr="00311075">
        <w:rPr>
          <w:rFonts w:ascii="Times New Roman" w:hAnsi="Times New Roman"/>
          <w:sz w:val="24"/>
          <w:szCs w:val="24"/>
        </w:rPr>
        <w:t>ť v súlade so zákonom</w:t>
      </w:r>
      <w:r w:rsidRPr="00311075">
        <w:t xml:space="preserve"> </w:t>
      </w:r>
      <w:r w:rsidRPr="00311075">
        <w:rPr>
          <w:rFonts w:ascii="Times New Roman" w:hAnsi="Times New Roman"/>
          <w:sz w:val="24"/>
          <w:szCs w:val="24"/>
        </w:rPr>
        <w:t>č. 431/2002 Z. z.</w:t>
      </w:r>
      <w:r w:rsidR="009F2A12" w:rsidRPr="00311075">
        <w:rPr>
          <w:rFonts w:ascii="Times New Roman" w:hAnsi="Times New Roman"/>
          <w:sz w:val="24"/>
          <w:szCs w:val="24"/>
        </w:rPr>
        <w:t>,</w:t>
      </w:r>
      <w:r w:rsidR="00B85011" w:rsidRPr="00311075">
        <w:rPr>
          <w:rFonts w:ascii="Times New Roman" w:hAnsi="Times New Roman"/>
          <w:sz w:val="24"/>
          <w:szCs w:val="24"/>
        </w:rPr>
        <w:t> </w:t>
      </w:r>
      <w:r w:rsidRPr="00311075">
        <w:rPr>
          <w:rFonts w:ascii="Times New Roman" w:hAnsi="Times New Roman"/>
          <w:sz w:val="24"/>
          <w:szCs w:val="24"/>
        </w:rPr>
        <w:t>viesť</w:t>
      </w:r>
      <w:r w:rsidR="00E93695" w:rsidRPr="00311075">
        <w:rPr>
          <w:rFonts w:ascii="Times New Roman" w:hAnsi="Times New Roman"/>
          <w:sz w:val="24"/>
          <w:szCs w:val="24"/>
        </w:rPr>
        <w:t xml:space="preserve"> spoľahlivé</w:t>
      </w:r>
      <w:r w:rsidRPr="00311075">
        <w:rPr>
          <w:rFonts w:ascii="Times New Roman" w:hAnsi="Times New Roman"/>
          <w:sz w:val="24"/>
          <w:szCs w:val="24"/>
        </w:rPr>
        <w:t xml:space="preserve"> </w:t>
      </w:r>
      <w:r w:rsidR="00B85011" w:rsidRPr="00311075">
        <w:rPr>
          <w:rFonts w:ascii="Times New Roman" w:hAnsi="Times New Roman"/>
          <w:sz w:val="24"/>
          <w:szCs w:val="24"/>
        </w:rPr>
        <w:t>výkazníctvo</w:t>
      </w:r>
      <w:r w:rsidR="009F2A12" w:rsidRPr="00311075">
        <w:rPr>
          <w:rFonts w:ascii="Times New Roman" w:hAnsi="Times New Roman"/>
          <w:sz w:val="24"/>
          <w:szCs w:val="24"/>
        </w:rPr>
        <w:t xml:space="preserve">, </w:t>
      </w:r>
      <w:r w:rsidR="001A3F36" w:rsidRPr="00311075">
        <w:rPr>
          <w:rFonts w:ascii="Times New Roman" w:hAnsi="Times New Roman"/>
          <w:sz w:val="24"/>
          <w:szCs w:val="24"/>
        </w:rPr>
        <w:t>vytvárať a uchovávať overiteľný záznam o každej finančnej operácii alebo jej časti</w:t>
      </w:r>
      <w:r w:rsidR="009F2A12" w:rsidRPr="00311075">
        <w:rPr>
          <w:rFonts w:ascii="Times New Roman" w:hAnsi="Times New Roman"/>
          <w:sz w:val="24"/>
          <w:szCs w:val="24"/>
        </w:rPr>
        <w:t>, ochra</w:t>
      </w:r>
      <w:r w:rsidRPr="00311075">
        <w:rPr>
          <w:rFonts w:ascii="Times New Roman" w:hAnsi="Times New Roman"/>
          <w:sz w:val="24"/>
          <w:szCs w:val="24"/>
        </w:rPr>
        <w:t xml:space="preserve">ňovať </w:t>
      </w:r>
      <w:r w:rsidR="00421E78" w:rsidRPr="00311075">
        <w:rPr>
          <w:rFonts w:ascii="Times New Roman" w:hAnsi="Times New Roman"/>
          <w:sz w:val="24"/>
          <w:szCs w:val="24"/>
        </w:rPr>
        <w:t xml:space="preserve">svoj </w:t>
      </w:r>
      <w:r w:rsidRPr="00311075">
        <w:rPr>
          <w:rFonts w:ascii="Times New Roman" w:hAnsi="Times New Roman"/>
          <w:sz w:val="24"/>
          <w:szCs w:val="24"/>
        </w:rPr>
        <w:t>majetok</w:t>
      </w:r>
      <w:r w:rsidR="00B85011" w:rsidRPr="00311075">
        <w:rPr>
          <w:rFonts w:ascii="Times New Roman" w:hAnsi="Times New Roman"/>
          <w:sz w:val="24"/>
          <w:szCs w:val="24"/>
        </w:rPr>
        <w:t>.</w:t>
      </w:r>
      <w:r w:rsidR="00A63F1C" w:rsidRPr="00311075">
        <w:rPr>
          <w:rFonts w:ascii="Times New Roman" w:hAnsi="Times New Roman"/>
          <w:sz w:val="24"/>
          <w:szCs w:val="24"/>
        </w:rPr>
        <w:t xml:space="preserve"> </w:t>
      </w:r>
      <w:r w:rsidRPr="00311075">
        <w:rPr>
          <w:rFonts w:ascii="Times New Roman" w:hAnsi="Times New Roman"/>
          <w:sz w:val="24"/>
          <w:szCs w:val="24"/>
        </w:rPr>
        <w:t>Uchovávanie</w:t>
      </w:r>
      <w:r w:rsidR="009F2A12" w:rsidRPr="00311075">
        <w:rPr>
          <w:rFonts w:ascii="Times New Roman" w:hAnsi="Times New Roman"/>
          <w:sz w:val="24"/>
          <w:szCs w:val="24"/>
        </w:rPr>
        <w:t xml:space="preserve"> záznamov upravujú osobitné predpisy </w:t>
      </w:r>
      <w:r w:rsidR="009F2A12" w:rsidRPr="00311075">
        <w:rPr>
          <w:rFonts w:ascii="Times New Roman" w:hAnsi="Times New Roman"/>
          <w:sz w:val="24"/>
          <w:szCs w:val="24"/>
        </w:rPr>
        <w:lastRenderedPageBreak/>
        <w:t>ako napríklad zákon č. 395/2002 Z. z. o</w:t>
      </w:r>
      <w:r w:rsidR="00BF79F6" w:rsidRPr="00311075">
        <w:rPr>
          <w:rFonts w:ascii="Times New Roman" w:hAnsi="Times New Roman"/>
          <w:sz w:val="24"/>
          <w:szCs w:val="24"/>
        </w:rPr>
        <w:t> </w:t>
      </w:r>
      <w:r w:rsidR="009F2A12" w:rsidRPr="00311075">
        <w:rPr>
          <w:rFonts w:ascii="Times New Roman" w:hAnsi="Times New Roman"/>
          <w:sz w:val="24"/>
          <w:szCs w:val="24"/>
        </w:rPr>
        <w:t xml:space="preserve">archívoch a registratúrach a o doplnení niektorých zákonov v znení neskorších predpisov, zákon č. 431/2002 Z. z. </w:t>
      </w:r>
    </w:p>
    <w:p w14:paraId="0E14D731" w14:textId="69558277" w:rsidR="005E05F5" w:rsidRPr="00311075" w:rsidRDefault="00EC1F5A" w:rsidP="00837A93">
      <w:pPr>
        <w:spacing w:after="0" w:line="240" w:lineRule="auto"/>
        <w:jc w:val="both"/>
        <w:rPr>
          <w:rFonts w:ascii="Times New Roman" w:hAnsi="Times New Roman"/>
          <w:sz w:val="24"/>
          <w:szCs w:val="24"/>
        </w:rPr>
      </w:pPr>
      <w:r w:rsidRPr="00311075">
        <w:rPr>
          <w:rFonts w:ascii="Times New Roman" w:hAnsi="Times New Roman"/>
          <w:sz w:val="24"/>
          <w:szCs w:val="24"/>
        </w:rPr>
        <w:t>P</w:t>
      </w:r>
      <w:r w:rsidR="004068B3" w:rsidRPr="00311075">
        <w:rPr>
          <w:rFonts w:ascii="Times New Roman" w:hAnsi="Times New Roman"/>
          <w:sz w:val="24"/>
          <w:szCs w:val="24"/>
        </w:rPr>
        <w:t>lánovanie v rámci finančného riadenia je základným a kľúčovým prvkom</w:t>
      </w:r>
      <w:r w:rsidR="00FA2545" w:rsidRPr="00311075">
        <w:rPr>
          <w:rFonts w:ascii="Times New Roman" w:hAnsi="Times New Roman"/>
          <w:sz w:val="24"/>
          <w:szCs w:val="24"/>
        </w:rPr>
        <w:t xml:space="preserve"> správneho finančného riadenia</w:t>
      </w:r>
      <w:r w:rsidRPr="00311075">
        <w:rPr>
          <w:rFonts w:ascii="Times New Roman" w:hAnsi="Times New Roman"/>
          <w:sz w:val="24"/>
          <w:szCs w:val="24"/>
        </w:rPr>
        <w:t>,</w:t>
      </w:r>
      <w:r w:rsidR="00FA2545" w:rsidRPr="00311075">
        <w:rPr>
          <w:rFonts w:ascii="Times New Roman" w:hAnsi="Times New Roman"/>
          <w:sz w:val="24"/>
          <w:szCs w:val="24"/>
        </w:rPr>
        <w:t xml:space="preserve"> a zároveň je základom pre hospodárne, efektívne, účinne a účelne nakladanie s verejnými financiami. </w:t>
      </w:r>
      <w:r w:rsidR="009A4DB3" w:rsidRPr="00311075">
        <w:rPr>
          <w:rFonts w:ascii="Times New Roman" w:hAnsi="Times New Roman"/>
          <w:sz w:val="24"/>
          <w:szCs w:val="24"/>
        </w:rPr>
        <w:t>Správne plánovanie</w:t>
      </w:r>
      <w:r w:rsidR="006019AA" w:rsidRPr="00311075">
        <w:rPr>
          <w:rFonts w:ascii="Times New Roman" w:hAnsi="Times New Roman"/>
          <w:sz w:val="24"/>
          <w:szCs w:val="24"/>
        </w:rPr>
        <w:t xml:space="preserve"> zahŕňa analýzu súčasného stavu, identifikáciu príležitostí a hrozieb a formuláciu konkrétnych krokov k dosiahnutiu stanovených cieľov. </w:t>
      </w:r>
      <w:r w:rsidR="00BC185F" w:rsidRPr="00311075">
        <w:rPr>
          <w:rFonts w:ascii="Times New Roman" w:hAnsi="Times New Roman"/>
          <w:sz w:val="24"/>
          <w:szCs w:val="24"/>
        </w:rPr>
        <w:t>Orgány verejnej správy by ma</w:t>
      </w:r>
      <w:r w:rsidR="0061711B" w:rsidRPr="00311075">
        <w:rPr>
          <w:rFonts w:ascii="Times New Roman" w:hAnsi="Times New Roman"/>
          <w:sz w:val="24"/>
          <w:szCs w:val="24"/>
        </w:rPr>
        <w:t>li plánovať svoje ciele</w:t>
      </w:r>
      <w:r w:rsidRPr="00311075">
        <w:rPr>
          <w:rFonts w:ascii="Times New Roman" w:hAnsi="Times New Roman"/>
          <w:sz w:val="24"/>
          <w:szCs w:val="24"/>
        </w:rPr>
        <w:t xml:space="preserve"> a </w:t>
      </w:r>
      <w:r w:rsidR="0061711B" w:rsidRPr="00311075">
        <w:rPr>
          <w:rFonts w:ascii="Times New Roman" w:hAnsi="Times New Roman"/>
          <w:sz w:val="24"/>
          <w:szCs w:val="24"/>
        </w:rPr>
        <w:t>následne stanov</w:t>
      </w:r>
      <w:r w:rsidR="00FA2545" w:rsidRPr="00311075">
        <w:rPr>
          <w:rFonts w:ascii="Times New Roman" w:hAnsi="Times New Roman"/>
          <w:sz w:val="24"/>
          <w:szCs w:val="24"/>
        </w:rPr>
        <w:t>ov</w:t>
      </w:r>
      <w:r w:rsidR="0061711B" w:rsidRPr="00311075">
        <w:rPr>
          <w:rFonts w:ascii="Times New Roman" w:hAnsi="Times New Roman"/>
          <w:sz w:val="24"/>
          <w:szCs w:val="24"/>
        </w:rPr>
        <w:t xml:space="preserve">ať konkrétne </w:t>
      </w:r>
      <w:r w:rsidR="00BC185F" w:rsidRPr="00311075">
        <w:rPr>
          <w:rFonts w:ascii="Times New Roman" w:hAnsi="Times New Roman"/>
          <w:sz w:val="24"/>
          <w:szCs w:val="24"/>
        </w:rPr>
        <w:t>úlohy</w:t>
      </w:r>
      <w:r w:rsidR="0061711B" w:rsidRPr="00311075">
        <w:rPr>
          <w:rFonts w:ascii="Times New Roman" w:hAnsi="Times New Roman"/>
          <w:sz w:val="24"/>
          <w:szCs w:val="24"/>
        </w:rPr>
        <w:t xml:space="preserve">, ktorými sa </w:t>
      </w:r>
      <w:r w:rsidR="00FA2545" w:rsidRPr="00311075">
        <w:rPr>
          <w:rFonts w:ascii="Times New Roman" w:hAnsi="Times New Roman"/>
          <w:sz w:val="24"/>
          <w:szCs w:val="24"/>
        </w:rPr>
        <w:t xml:space="preserve">naplánované </w:t>
      </w:r>
      <w:r w:rsidR="0061711B" w:rsidRPr="00311075">
        <w:rPr>
          <w:rFonts w:ascii="Times New Roman" w:hAnsi="Times New Roman"/>
          <w:sz w:val="24"/>
          <w:szCs w:val="24"/>
        </w:rPr>
        <w:t>ciele majú dosiahnuť.</w:t>
      </w:r>
      <w:r w:rsidR="00AA7082" w:rsidRPr="00311075">
        <w:rPr>
          <w:rFonts w:ascii="Times New Roman" w:hAnsi="Times New Roman"/>
          <w:sz w:val="24"/>
          <w:szCs w:val="24"/>
        </w:rPr>
        <w:t xml:space="preserve"> Bez zodpovedného plánovania môžu byť ohrozené ciele a úlohy orgánu verejnej správy, ktoré má napĺňať. </w:t>
      </w:r>
      <w:r w:rsidR="00C222AE" w:rsidRPr="00311075">
        <w:rPr>
          <w:rFonts w:ascii="Times New Roman" w:hAnsi="Times New Roman"/>
          <w:sz w:val="24"/>
          <w:szCs w:val="24"/>
        </w:rPr>
        <w:t>Orgány verejnej správy by mali vytvárať dlhodobé plány</w:t>
      </w:r>
      <w:r w:rsidR="005E05F5" w:rsidRPr="00311075">
        <w:rPr>
          <w:rFonts w:ascii="Times New Roman" w:hAnsi="Times New Roman"/>
          <w:sz w:val="24"/>
          <w:szCs w:val="24"/>
        </w:rPr>
        <w:t xml:space="preserve"> teda </w:t>
      </w:r>
      <w:r w:rsidR="00C222AE" w:rsidRPr="00311075">
        <w:rPr>
          <w:rFonts w:ascii="Times New Roman" w:hAnsi="Times New Roman"/>
          <w:sz w:val="24"/>
          <w:szCs w:val="24"/>
        </w:rPr>
        <w:t>strategické</w:t>
      </w:r>
      <w:r w:rsidR="005E05F5" w:rsidRPr="00311075">
        <w:rPr>
          <w:rFonts w:ascii="Times New Roman" w:hAnsi="Times New Roman"/>
          <w:sz w:val="24"/>
          <w:szCs w:val="24"/>
        </w:rPr>
        <w:t>, ktoré sa premietajú každoročne do ročných plánov</w:t>
      </w:r>
      <w:r w:rsidR="00C222AE" w:rsidRPr="00311075">
        <w:rPr>
          <w:rFonts w:ascii="Times New Roman" w:hAnsi="Times New Roman"/>
          <w:sz w:val="24"/>
          <w:szCs w:val="24"/>
        </w:rPr>
        <w:t xml:space="preserve"> a konkrétnych úloh</w:t>
      </w:r>
      <w:r w:rsidR="005E05F5" w:rsidRPr="00311075">
        <w:rPr>
          <w:rFonts w:ascii="Times New Roman" w:hAnsi="Times New Roman"/>
          <w:sz w:val="24"/>
          <w:szCs w:val="24"/>
        </w:rPr>
        <w:t>. Strategické plánovanie je komplexný proces, ktorý orgánom verejnej správy umožňuje definovať dlhodobé ciele a</w:t>
      </w:r>
      <w:r w:rsidRPr="00311075">
        <w:rPr>
          <w:rFonts w:ascii="Times New Roman" w:hAnsi="Times New Roman"/>
          <w:sz w:val="24"/>
          <w:szCs w:val="24"/>
        </w:rPr>
        <w:t> </w:t>
      </w:r>
      <w:r w:rsidR="005E05F5" w:rsidRPr="00311075">
        <w:rPr>
          <w:rFonts w:ascii="Times New Roman" w:hAnsi="Times New Roman"/>
          <w:sz w:val="24"/>
          <w:szCs w:val="24"/>
        </w:rPr>
        <w:t xml:space="preserve">vypracovať stratégie na ich dosiahnutie. </w:t>
      </w:r>
      <w:r w:rsidR="00C222AE" w:rsidRPr="00311075">
        <w:rPr>
          <w:rFonts w:ascii="Times New Roman" w:hAnsi="Times New Roman"/>
          <w:sz w:val="24"/>
          <w:szCs w:val="24"/>
        </w:rPr>
        <w:t>Medzi k</w:t>
      </w:r>
      <w:r w:rsidR="005E05F5" w:rsidRPr="00311075">
        <w:rPr>
          <w:rFonts w:ascii="Times New Roman" w:hAnsi="Times New Roman"/>
          <w:sz w:val="24"/>
          <w:szCs w:val="24"/>
        </w:rPr>
        <w:t xml:space="preserve">ľúčové kroky strategického plánovania </w:t>
      </w:r>
      <w:r w:rsidR="00C222AE" w:rsidRPr="00311075">
        <w:rPr>
          <w:rFonts w:ascii="Times New Roman" w:hAnsi="Times New Roman"/>
          <w:sz w:val="24"/>
          <w:szCs w:val="24"/>
        </w:rPr>
        <w:t>patrí:</w:t>
      </w:r>
    </w:p>
    <w:p w14:paraId="73550C2E" w14:textId="365477AA" w:rsidR="005E05F5" w:rsidRPr="00311075" w:rsidRDefault="00C222AE" w:rsidP="00837A93">
      <w:pPr>
        <w:pStyle w:val="Odsekzoznamu"/>
        <w:numPr>
          <w:ilvl w:val="0"/>
          <w:numId w:val="6"/>
        </w:numPr>
        <w:spacing w:after="0" w:line="240" w:lineRule="auto"/>
        <w:ind w:left="426"/>
        <w:jc w:val="both"/>
        <w:rPr>
          <w:rFonts w:ascii="Times New Roman" w:hAnsi="Times New Roman"/>
          <w:sz w:val="24"/>
          <w:szCs w:val="24"/>
        </w:rPr>
      </w:pPr>
      <w:r w:rsidRPr="00311075">
        <w:rPr>
          <w:rFonts w:ascii="Times New Roman" w:hAnsi="Times New Roman"/>
          <w:bCs/>
          <w:sz w:val="24"/>
          <w:szCs w:val="24"/>
        </w:rPr>
        <w:t>D</w:t>
      </w:r>
      <w:r w:rsidR="005E05F5" w:rsidRPr="00311075">
        <w:rPr>
          <w:rFonts w:ascii="Times New Roman" w:hAnsi="Times New Roman"/>
          <w:bCs/>
          <w:sz w:val="24"/>
          <w:szCs w:val="24"/>
        </w:rPr>
        <w:t>efinovanie poslania a vízie organizácie</w:t>
      </w:r>
      <w:r w:rsidRPr="00311075">
        <w:rPr>
          <w:rFonts w:ascii="Times New Roman" w:hAnsi="Times New Roman"/>
          <w:bCs/>
          <w:sz w:val="24"/>
          <w:szCs w:val="24"/>
        </w:rPr>
        <w:t>;</w:t>
      </w:r>
      <w:r w:rsidR="005E05F5" w:rsidRPr="00311075">
        <w:rPr>
          <w:rFonts w:ascii="Times New Roman" w:hAnsi="Times New Roman"/>
          <w:bCs/>
          <w:sz w:val="24"/>
          <w:szCs w:val="24"/>
        </w:rPr>
        <w:t xml:space="preserve"> </w:t>
      </w:r>
      <w:r w:rsidR="00EC1F5A" w:rsidRPr="00311075">
        <w:rPr>
          <w:rFonts w:ascii="Times New Roman" w:hAnsi="Times New Roman"/>
          <w:sz w:val="24"/>
          <w:szCs w:val="24"/>
        </w:rPr>
        <w:t>p</w:t>
      </w:r>
      <w:r w:rsidR="005E05F5" w:rsidRPr="00311075">
        <w:rPr>
          <w:rFonts w:ascii="Times New Roman" w:hAnsi="Times New Roman"/>
          <w:sz w:val="24"/>
          <w:szCs w:val="24"/>
        </w:rPr>
        <w:t xml:space="preserve">oslanie určuje zmysel existencie organizácie a jej základné ciele. </w:t>
      </w:r>
      <w:r w:rsidR="00445CC3" w:rsidRPr="00311075">
        <w:rPr>
          <w:rFonts w:ascii="Times New Roman" w:hAnsi="Times New Roman"/>
          <w:sz w:val="24"/>
          <w:szCs w:val="24"/>
        </w:rPr>
        <w:t>Ciele j</w:t>
      </w:r>
      <w:r w:rsidR="005E05F5" w:rsidRPr="00311075">
        <w:rPr>
          <w:rFonts w:ascii="Times New Roman" w:hAnsi="Times New Roman"/>
          <w:sz w:val="24"/>
          <w:szCs w:val="24"/>
        </w:rPr>
        <w:t xml:space="preserve">e potrebné </w:t>
      </w:r>
      <w:r w:rsidR="00445CC3" w:rsidRPr="00311075">
        <w:rPr>
          <w:rFonts w:ascii="Times New Roman" w:hAnsi="Times New Roman"/>
          <w:sz w:val="24"/>
          <w:szCs w:val="24"/>
        </w:rPr>
        <w:t xml:space="preserve">prehodnocovať a </w:t>
      </w:r>
      <w:r w:rsidR="005E05F5" w:rsidRPr="00311075">
        <w:rPr>
          <w:rFonts w:ascii="Times New Roman" w:hAnsi="Times New Roman"/>
          <w:sz w:val="24"/>
          <w:szCs w:val="24"/>
        </w:rPr>
        <w:t xml:space="preserve">pravidelne aktualizovať, aby </w:t>
      </w:r>
      <w:r w:rsidR="00445CC3" w:rsidRPr="00311075">
        <w:rPr>
          <w:rFonts w:ascii="Times New Roman" w:hAnsi="Times New Roman"/>
          <w:sz w:val="24"/>
          <w:szCs w:val="24"/>
        </w:rPr>
        <w:t xml:space="preserve">reflektovali na </w:t>
      </w:r>
      <w:r w:rsidR="005E05F5" w:rsidRPr="00311075">
        <w:rPr>
          <w:rFonts w:ascii="Times New Roman" w:hAnsi="Times New Roman"/>
          <w:sz w:val="24"/>
          <w:szCs w:val="24"/>
        </w:rPr>
        <w:t>aktuálne smerovanie a hodnoty organizácie</w:t>
      </w:r>
      <w:r w:rsidRPr="00311075">
        <w:rPr>
          <w:rFonts w:ascii="Times New Roman" w:hAnsi="Times New Roman"/>
          <w:sz w:val="24"/>
          <w:szCs w:val="24"/>
        </w:rPr>
        <w:t>.</w:t>
      </w:r>
    </w:p>
    <w:p w14:paraId="3E0E65EE" w14:textId="39F16325" w:rsidR="005E05F5" w:rsidRPr="00311075" w:rsidRDefault="00C222AE" w:rsidP="00837A93">
      <w:pPr>
        <w:pStyle w:val="Odsekzoznamu"/>
        <w:numPr>
          <w:ilvl w:val="0"/>
          <w:numId w:val="6"/>
        </w:numPr>
        <w:spacing w:line="240" w:lineRule="auto"/>
        <w:ind w:left="426"/>
        <w:jc w:val="both"/>
        <w:rPr>
          <w:rFonts w:ascii="Times New Roman" w:hAnsi="Times New Roman"/>
          <w:sz w:val="24"/>
          <w:szCs w:val="24"/>
        </w:rPr>
      </w:pPr>
      <w:r w:rsidRPr="00311075">
        <w:rPr>
          <w:rFonts w:ascii="Times New Roman" w:hAnsi="Times New Roman"/>
          <w:sz w:val="24"/>
          <w:szCs w:val="24"/>
        </w:rPr>
        <w:t>A</w:t>
      </w:r>
      <w:r w:rsidR="005E05F5" w:rsidRPr="00311075">
        <w:rPr>
          <w:rFonts w:ascii="Times New Roman" w:hAnsi="Times New Roman"/>
          <w:sz w:val="24"/>
          <w:szCs w:val="24"/>
        </w:rPr>
        <w:t>nalýza prostredia</w:t>
      </w:r>
      <w:r w:rsidRPr="00311075">
        <w:rPr>
          <w:rFonts w:ascii="Times New Roman" w:hAnsi="Times New Roman"/>
          <w:sz w:val="24"/>
          <w:szCs w:val="24"/>
        </w:rPr>
        <w:t>; v</w:t>
      </w:r>
      <w:r w:rsidR="005E05F5" w:rsidRPr="00311075">
        <w:rPr>
          <w:rFonts w:ascii="Times New Roman" w:hAnsi="Times New Roman"/>
          <w:sz w:val="24"/>
          <w:szCs w:val="24"/>
        </w:rPr>
        <w:t xml:space="preserve"> tejto fáze sa vykonáva analýza externého a interného prostredia, často pomocou </w:t>
      </w:r>
      <w:r w:rsidR="00445CC3" w:rsidRPr="00311075">
        <w:rPr>
          <w:rFonts w:ascii="Times New Roman" w:hAnsi="Times New Roman"/>
          <w:sz w:val="24"/>
          <w:szCs w:val="24"/>
        </w:rPr>
        <w:t xml:space="preserve">tzv. </w:t>
      </w:r>
      <w:r w:rsidR="005E05F5" w:rsidRPr="00311075">
        <w:rPr>
          <w:rFonts w:ascii="Times New Roman" w:hAnsi="Times New Roman"/>
          <w:sz w:val="24"/>
          <w:szCs w:val="24"/>
        </w:rPr>
        <w:t>SWOT analýzy (</w:t>
      </w:r>
      <w:r w:rsidR="00445CC3" w:rsidRPr="00311075">
        <w:rPr>
          <w:rFonts w:ascii="Times New Roman" w:hAnsi="Times New Roman"/>
          <w:sz w:val="24"/>
          <w:szCs w:val="24"/>
        </w:rPr>
        <w:t>s</w:t>
      </w:r>
      <w:r w:rsidR="005E05F5" w:rsidRPr="00311075">
        <w:rPr>
          <w:rFonts w:ascii="Times New Roman" w:hAnsi="Times New Roman"/>
          <w:sz w:val="24"/>
          <w:szCs w:val="24"/>
        </w:rPr>
        <w:t xml:space="preserve">ilné stránky, </w:t>
      </w:r>
      <w:r w:rsidR="00445CC3" w:rsidRPr="00311075">
        <w:rPr>
          <w:rFonts w:ascii="Times New Roman" w:hAnsi="Times New Roman"/>
          <w:sz w:val="24"/>
          <w:szCs w:val="24"/>
        </w:rPr>
        <w:t>s</w:t>
      </w:r>
      <w:r w:rsidR="005E05F5" w:rsidRPr="00311075">
        <w:rPr>
          <w:rFonts w:ascii="Times New Roman" w:hAnsi="Times New Roman"/>
          <w:sz w:val="24"/>
          <w:szCs w:val="24"/>
        </w:rPr>
        <w:t xml:space="preserve">labé stránky, </w:t>
      </w:r>
      <w:r w:rsidR="00445CC3" w:rsidRPr="00311075">
        <w:rPr>
          <w:rFonts w:ascii="Times New Roman" w:hAnsi="Times New Roman"/>
          <w:sz w:val="24"/>
          <w:szCs w:val="24"/>
        </w:rPr>
        <w:t>p</w:t>
      </w:r>
      <w:r w:rsidR="005E05F5" w:rsidRPr="00311075">
        <w:rPr>
          <w:rFonts w:ascii="Times New Roman" w:hAnsi="Times New Roman"/>
          <w:sz w:val="24"/>
          <w:szCs w:val="24"/>
        </w:rPr>
        <w:t xml:space="preserve">ríležitosti, </w:t>
      </w:r>
      <w:r w:rsidR="00445CC3" w:rsidRPr="00311075">
        <w:rPr>
          <w:rFonts w:ascii="Times New Roman" w:hAnsi="Times New Roman"/>
          <w:sz w:val="24"/>
          <w:szCs w:val="24"/>
        </w:rPr>
        <w:t>h</w:t>
      </w:r>
      <w:r w:rsidR="005E05F5" w:rsidRPr="00311075">
        <w:rPr>
          <w:rFonts w:ascii="Times New Roman" w:hAnsi="Times New Roman"/>
          <w:sz w:val="24"/>
          <w:szCs w:val="24"/>
        </w:rPr>
        <w:t>rozby). To pomáha org</w:t>
      </w:r>
      <w:r w:rsidRPr="00311075">
        <w:rPr>
          <w:rFonts w:ascii="Times New Roman" w:hAnsi="Times New Roman"/>
          <w:sz w:val="24"/>
          <w:szCs w:val="24"/>
        </w:rPr>
        <w:t>ánu verejnej správy pochopiť jeho</w:t>
      </w:r>
      <w:r w:rsidR="005E05F5" w:rsidRPr="00311075">
        <w:rPr>
          <w:rFonts w:ascii="Times New Roman" w:hAnsi="Times New Roman"/>
          <w:sz w:val="24"/>
          <w:szCs w:val="24"/>
        </w:rPr>
        <w:t xml:space="preserve"> aktuálnu pozíciu a identifikovať faktory, ktoré môžu ovplyvniť je</w:t>
      </w:r>
      <w:r w:rsidRPr="00311075">
        <w:rPr>
          <w:rFonts w:ascii="Times New Roman" w:hAnsi="Times New Roman"/>
          <w:sz w:val="24"/>
          <w:szCs w:val="24"/>
        </w:rPr>
        <w:t>ho snahu dosiahnuť strategické ciele.</w:t>
      </w:r>
    </w:p>
    <w:p w14:paraId="2D074AB3" w14:textId="3E8CFA61" w:rsidR="005E05F5" w:rsidRPr="00311075" w:rsidRDefault="005E05F5" w:rsidP="00837A93">
      <w:pPr>
        <w:pStyle w:val="Odsekzoznamu"/>
        <w:numPr>
          <w:ilvl w:val="0"/>
          <w:numId w:val="6"/>
        </w:numPr>
        <w:spacing w:line="240" w:lineRule="auto"/>
        <w:ind w:left="426"/>
        <w:jc w:val="both"/>
        <w:rPr>
          <w:rFonts w:ascii="Times New Roman" w:hAnsi="Times New Roman"/>
          <w:sz w:val="24"/>
          <w:szCs w:val="24"/>
        </w:rPr>
      </w:pPr>
      <w:r w:rsidRPr="00311075">
        <w:rPr>
          <w:rFonts w:ascii="Times New Roman" w:hAnsi="Times New Roman"/>
          <w:sz w:val="24"/>
          <w:szCs w:val="24"/>
        </w:rPr>
        <w:t>Formulácia cieľov</w:t>
      </w:r>
      <w:r w:rsidR="00C222AE" w:rsidRPr="00311075">
        <w:rPr>
          <w:rFonts w:ascii="Times New Roman" w:hAnsi="Times New Roman"/>
          <w:sz w:val="24"/>
          <w:szCs w:val="24"/>
        </w:rPr>
        <w:t xml:space="preserve">; </w:t>
      </w:r>
      <w:r w:rsidR="00EC1F5A" w:rsidRPr="00311075">
        <w:rPr>
          <w:rFonts w:ascii="Times New Roman" w:hAnsi="Times New Roman"/>
          <w:sz w:val="24"/>
          <w:szCs w:val="24"/>
        </w:rPr>
        <w:t>n</w:t>
      </w:r>
      <w:r w:rsidRPr="00311075">
        <w:rPr>
          <w:rFonts w:ascii="Times New Roman" w:hAnsi="Times New Roman"/>
          <w:sz w:val="24"/>
          <w:szCs w:val="24"/>
        </w:rPr>
        <w:t>a základe analýzy sa stanovujú konkrétne ciele, ktoré by mali byť merateľné a dosiahnuteľné v rámci stanoveného časového rámca (zvyčajne 3</w:t>
      </w:r>
      <w:r w:rsidR="00EC1F5A" w:rsidRPr="00311075">
        <w:rPr>
          <w:rFonts w:ascii="Times New Roman" w:hAnsi="Times New Roman"/>
          <w:sz w:val="24"/>
          <w:szCs w:val="24"/>
        </w:rPr>
        <w:t xml:space="preserve"> </w:t>
      </w:r>
      <w:r w:rsidRPr="00311075">
        <w:rPr>
          <w:rFonts w:ascii="Times New Roman" w:hAnsi="Times New Roman"/>
          <w:sz w:val="24"/>
          <w:szCs w:val="24"/>
        </w:rPr>
        <w:t>-</w:t>
      </w:r>
      <w:r w:rsidR="00EC1F5A" w:rsidRPr="00311075">
        <w:rPr>
          <w:rFonts w:ascii="Times New Roman" w:hAnsi="Times New Roman"/>
          <w:sz w:val="24"/>
          <w:szCs w:val="24"/>
        </w:rPr>
        <w:t xml:space="preserve"> </w:t>
      </w:r>
      <w:r w:rsidRPr="00311075">
        <w:rPr>
          <w:rFonts w:ascii="Times New Roman" w:hAnsi="Times New Roman"/>
          <w:sz w:val="24"/>
          <w:szCs w:val="24"/>
        </w:rPr>
        <w:t>5 rokov)</w:t>
      </w:r>
      <w:r w:rsidR="00C222AE" w:rsidRPr="00311075">
        <w:rPr>
          <w:rFonts w:ascii="Times New Roman" w:hAnsi="Times New Roman"/>
          <w:sz w:val="24"/>
          <w:szCs w:val="24"/>
        </w:rPr>
        <w:t>.</w:t>
      </w:r>
      <w:r w:rsidRPr="00311075">
        <w:rPr>
          <w:rFonts w:ascii="Times New Roman" w:hAnsi="Times New Roman"/>
          <w:sz w:val="24"/>
          <w:szCs w:val="24"/>
        </w:rPr>
        <w:t xml:space="preserve"> </w:t>
      </w:r>
    </w:p>
    <w:p w14:paraId="3F9014E0" w14:textId="3AEE9DD6" w:rsidR="005E05F5" w:rsidRPr="00311075" w:rsidRDefault="005E05F5" w:rsidP="00837A93">
      <w:pPr>
        <w:pStyle w:val="Odsekzoznamu"/>
        <w:numPr>
          <w:ilvl w:val="0"/>
          <w:numId w:val="6"/>
        </w:numPr>
        <w:spacing w:line="240" w:lineRule="auto"/>
        <w:ind w:left="426"/>
        <w:jc w:val="both"/>
        <w:rPr>
          <w:rFonts w:ascii="Times New Roman" w:hAnsi="Times New Roman"/>
          <w:sz w:val="24"/>
          <w:szCs w:val="24"/>
        </w:rPr>
      </w:pPr>
      <w:r w:rsidRPr="00311075">
        <w:rPr>
          <w:rFonts w:ascii="Times New Roman" w:hAnsi="Times New Roman"/>
          <w:sz w:val="24"/>
          <w:szCs w:val="24"/>
        </w:rPr>
        <w:t>Tvorba stratégií</w:t>
      </w:r>
      <w:r w:rsidR="00C222AE" w:rsidRPr="00311075">
        <w:rPr>
          <w:rFonts w:ascii="Times New Roman" w:hAnsi="Times New Roman"/>
          <w:sz w:val="24"/>
          <w:szCs w:val="24"/>
        </w:rPr>
        <w:t xml:space="preserve">; </w:t>
      </w:r>
      <w:r w:rsidR="00EC1F5A" w:rsidRPr="00311075">
        <w:rPr>
          <w:rFonts w:ascii="Times New Roman" w:hAnsi="Times New Roman"/>
          <w:sz w:val="24"/>
          <w:szCs w:val="24"/>
        </w:rPr>
        <w:t>o</w:t>
      </w:r>
      <w:r w:rsidR="00C222AE" w:rsidRPr="00311075">
        <w:rPr>
          <w:rFonts w:ascii="Times New Roman" w:hAnsi="Times New Roman"/>
          <w:sz w:val="24"/>
          <w:szCs w:val="24"/>
        </w:rPr>
        <w:t>rgán verejnej správy</w:t>
      </w:r>
      <w:r w:rsidRPr="00311075">
        <w:rPr>
          <w:rFonts w:ascii="Times New Roman" w:hAnsi="Times New Roman"/>
          <w:sz w:val="24"/>
          <w:szCs w:val="24"/>
        </w:rPr>
        <w:t xml:space="preserve"> musí vyvinúť stratégie na dosiahnutie svojich cieľov. Tieto stratégie môžu zahŕňať zlepšenie existujúcich procesov alebo zavedenie nových aktivít</w:t>
      </w:r>
      <w:r w:rsidR="00C222AE" w:rsidRPr="00311075">
        <w:rPr>
          <w:rFonts w:ascii="Times New Roman" w:hAnsi="Times New Roman"/>
          <w:sz w:val="24"/>
          <w:szCs w:val="24"/>
        </w:rPr>
        <w:t>.</w:t>
      </w:r>
    </w:p>
    <w:p w14:paraId="64B40CA8" w14:textId="0D5B4A15" w:rsidR="005E05F5" w:rsidRPr="00311075" w:rsidRDefault="005E05F5" w:rsidP="00837A93">
      <w:pPr>
        <w:pStyle w:val="Odsekzoznamu"/>
        <w:numPr>
          <w:ilvl w:val="0"/>
          <w:numId w:val="6"/>
        </w:numPr>
        <w:spacing w:line="240" w:lineRule="auto"/>
        <w:ind w:left="426"/>
        <w:jc w:val="both"/>
        <w:rPr>
          <w:rFonts w:ascii="Times New Roman" w:hAnsi="Times New Roman"/>
          <w:sz w:val="24"/>
          <w:szCs w:val="24"/>
        </w:rPr>
      </w:pPr>
      <w:r w:rsidRPr="00311075">
        <w:rPr>
          <w:rFonts w:ascii="Times New Roman" w:hAnsi="Times New Roman"/>
          <w:sz w:val="24"/>
          <w:szCs w:val="24"/>
        </w:rPr>
        <w:t>Implementácia plánu</w:t>
      </w:r>
      <w:r w:rsidR="00C222AE" w:rsidRPr="00311075">
        <w:rPr>
          <w:rFonts w:ascii="Times New Roman" w:hAnsi="Times New Roman"/>
          <w:sz w:val="24"/>
          <w:szCs w:val="24"/>
        </w:rPr>
        <w:t xml:space="preserve">; </w:t>
      </w:r>
      <w:r w:rsidR="00EC1F5A" w:rsidRPr="00311075">
        <w:rPr>
          <w:rFonts w:ascii="Times New Roman" w:hAnsi="Times New Roman"/>
          <w:sz w:val="24"/>
          <w:szCs w:val="24"/>
        </w:rPr>
        <w:t>p</w:t>
      </w:r>
      <w:r w:rsidRPr="00311075">
        <w:rPr>
          <w:rFonts w:ascii="Times New Roman" w:hAnsi="Times New Roman"/>
          <w:sz w:val="24"/>
          <w:szCs w:val="24"/>
        </w:rPr>
        <w:t xml:space="preserve">o schválení strategického plánu je potrebné ho implementovať. To si vyžaduje alokáciu zdrojov, definovanie úloh pre jednotlivé </w:t>
      </w:r>
      <w:r w:rsidR="00445CC3" w:rsidRPr="00311075">
        <w:rPr>
          <w:rFonts w:ascii="Times New Roman" w:hAnsi="Times New Roman"/>
          <w:sz w:val="24"/>
          <w:szCs w:val="24"/>
        </w:rPr>
        <w:t>útvary orgánu verejn</w:t>
      </w:r>
      <w:r w:rsidR="00FA6B59" w:rsidRPr="00311075">
        <w:rPr>
          <w:rFonts w:ascii="Times New Roman" w:hAnsi="Times New Roman"/>
          <w:sz w:val="24"/>
          <w:szCs w:val="24"/>
        </w:rPr>
        <w:t>e</w:t>
      </w:r>
      <w:r w:rsidR="00445CC3" w:rsidRPr="00311075">
        <w:rPr>
          <w:rFonts w:ascii="Times New Roman" w:hAnsi="Times New Roman"/>
          <w:sz w:val="24"/>
          <w:szCs w:val="24"/>
        </w:rPr>
        <w:t>j správy</w:t>
      </w:r>
      <w:r w:rsidRPr="00311075">
        <w:rPr>
          <w:rFonts w:ascii="Times New Roman" w:hAnsi="Times New Roman"/>
          <w:sz w:val="24"/>
          <w:szCs w:val="24"/>
        </w:rPr>
        <w:t xml:space="preserve"> a zabezpečenie potrebn</w:t>
      </w:r>
      <w:r w:rsidR="00445CC3" w:rsidRPr="00311075">
        <w:rPr>
          <w:rFonts w:ascii="Times New Roman" w:hAnsi="Times New Roman"/>
          <w:sz w:val="24"/>
          <w:szCs w:val="24"/>
        </w:rPr>
        <w:t>ých</w:t>
      </w:r>
      <w:r w:rsidRPr="00311075">
        <w:rPr>
          <w:rFonts w:ascii="Times New Roman" w:hAnsi="Times New Roman"/>
          <w:sz w:val="24"/>
          <w:szCs w:val="24"/>
        </w:rPr>
        <w:t xml:space="preserve"> školen</w:t>
      </w:r>
      <w:r w:rsidR="00445CC3" w:rsidRPr="00311075">
        <w:rPr>
          <w:rFonts w:ascii="Times New Roman" w:hAnsi="Times New Roman"/>
          <w:sz w:val="24"/>
          <w:szCs w:val="24"/>
        </w:rPr>
        <w:t>í</w:t>
      </w:r>
      <w:r w:rsidR="00C222AE" w:rsidRPr="00311075">
        <w:rPr>
          <w:rFonts w:ascii="Times New Roman" w:hAnsi="Times New Roman"/>
          <w:sz w:val="24"/>
          <w:szCs w:val="24"/>
        </w:rPr>
        <w:t>.</w:t>
      </w:r>
    </w:p>
    <w:p w14:paraId="2BA2BB27" w14:textId="7EB98F1F" w:rsidR="005E05F5" w:rsidRPr="00311075" w:rsidRDefault="005E05F5" w:rsidP="00837A93">
      <w:pPr>
        <w:pStyle w:val="Odsekzoznamu"/>
        <w:numPr>
          <w:ilvl w:val="0"/>
          <w:numId w:val="6"/>
        </w:numPr>
        <w:spacing w:line="240" w:lineRule="auto"/>
        <w:ind w:left="426"/>
        <w:jc w:val="both"/>
        <w:rPr>
          <w:rFonts w:ascii="Times New Roman" w:hAnsi="Times New Roman"/>
          <w:sz w:val="24"/>
          <w:szCs w:val="24"/>
        </w:rPr>
      </w:pPr>
      <w:r w:rsidRPr="00311075">
        <w:rPr>
          <w:rFonts w:ascii="Times New Roman" w:hAnsi="Times New Roman"/>
          <w:sz w:val="24"/>
          <w:szCs w:val="24"/>
        </w:rPr>
        <w:t>Hodnotenie a</w:t>
      </w:r>
      <w:r w:rsidR="00C222AE" w:rsidRPr="00311075">
        <w:rPr>
          <w:rFonts w:ascii="Times New Roman" w:hAnsi="Times New Roman"/>
          <w:sz w:val="24"/>
          <w:szCs w:val="24"/>
        </w:rPr>
        <w:t> </w:t>
      </w:r>
      <w:r w:rsidRPr="00311075">
        <w:rPr>
          <w:rFonts w:ascii="Times New Roman" w:hAnsi="Times New Roman"/>
          <w:sz w:val="24"/>
          <w:szCs w:val="24"/>
        </w:rPr>
        <w:t>kontrola</w:t>
      </w:r>
      <w:r w:rsidR="00C222AE" w:rsidRPr="00311075">
        <w:rPr>
          <w:rFonts w:ascii="Times New Roman" w:hAnsi="Times New Roman"/>
          <w:sz w:val="24"/>
          <w:szCs w:val="24"/>
        </w:rPr>
        <w:t xml:space="preserve">; </w:t>
      </w:r>
      <w:r w:rsidR="00EC1F5A" w:rsidRPr="00311075">
        <w:rPr>
          <w:rFonts w:ascii="Times New Roman" w:hAnsi="Times New Roman"/>
          <w:sz w:val="24"/>
          <w:szCs w:val="24"/>
        </w:rPr>
        <w:t>p</w:t>
      </w:r>
      <w:r w:rsidRPr="00311075">
        <w:rPr>
          <w:rFonts w:ascii="Times New Roman" w:hAnsi="Times New Roman"/>
          <w:sz w:val="24"/>
          <w:szCs w:val="24"/>
        </w:rPr>
        <w:t>o implementácii je dôležité pravidelne hodnotiť pokrok a</w:t>
      </w:r>
      <w:r w:rsidR="00EC1F5A" w:rsidRPr="00311075">
        <w:rPr>
          <w:rFonts w:ascii="Times New Roman" w:hAnsi="Times New Roman"/>
          <w:sz w:val="24"/>
          <w:szCs w:val="24"/>
        </w:rPr>
        <w:t> </w:t>
      </w:r>
      <w:r w:rsidRPr="00311075">
        <w:rPr>
          <w:rFonts w:ascii="Times New Roman" w:hAnsi="Times New Roman"/>
          <w:sz w:val="24"/>
          <w:szCs w:val="24"/>
        </w:rPr>
        <w:t xml:space="preserve">efektívnosť </w:t>
      </w:r>
      <w:r w:rsidR="00445CC3" w:rsidRPr="00311075">
        <w:rPr>
          <w:rFonts w:ascii="Times New Roman" w:hAnsi="Times New Roman"/>
          <w:sz w:val="24"/>
          <w:szCs w:val="24"/>
        </w:rPr>
        <w:t xml:space="preserve">plnenia </w:t>
      </w:r>
      <w:r w:rsidRPr="00311075">
        <w:rPr>
          <w:rFonts w:ascii="Times New Roman" w:hAnsi="Times New Roman"/>
          <w:sz w:val="24"/>
          <w:szCs w:val="24"/>
        </w:rPr>
        <w:t>plánu. To zahŕňa sledovanie ukazovateľov výkonnosti a</w:t>
      </w:r>
      <w:r w:rsidR="00445CC3" w:rsidRPr="00311075">
        <w:rPr>
          <w:rFonts w:ascii="Times New Roman" w:hAnsi="Times New Roman"/>
          <w:sz w:val="24"/>
          <w:szCs w:val="24"/>
        </w:rPr>
        <w:t> </w:t>
      </w:r>
      <w:r w:rsidRPr="00311075">
        <w:rPr>
          <w:rFonts w:ascii="Times New Roman" w:hAnsi="Times New Roman"/>
          <w:sz w:val="24"/>
          <w:szCs w:val="24"/>
        </w:rPr>
        <w:t>prispôsobenie stratégií podľa potreby</w:t>
      </w:r>
      <w:r w:rsidR="00C222AE" w:rsidRPr="00311075">
        <w:rPr>
          <w:rFonts w:ascii="Times New Roman" w:hAnsi="Times New Roman"/>
          <w:sz w:val="24"/>
          <w:szCs w:val="24"/>
        </w:rPr>
        <w:t>.</w:t>
      </w:r>
    </w:p>
    <w:p w14:paraId="0335DFD7" w14:textId="1B4FAF2E" w:rsidR="0061711B" w:rsidRPr="00311075" w:rsidRDefault="006019AA"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Vzťah medzi plánovaním a rozpočtovaním je </w:t>
      </w:r>
      <w:r w:rsidR="009A4DB3" w:rsidRPr="00311075">
        <w:rPr>
          <w:rFonts w:ascii="Times New Roman" w:hAnsi="Times New Roman"/>
          <w:sz w:val="24"/>
          <w:szCs w:val="24"/>
        </w:rPr>
        <w:t xml:space="preserve">navzájom </w:t>
      </w:r>
      <w:r w:rsidR="00DD2683" w:rsidRPr="00311075">
        <w:rPr>
          <w:rFonts w:ascii="Times New Roman" w:hAnsi="Times New Roman"/>
          <w:sz w:val="24"/>
          <w:szCs w:val="24"/>
        </w:rPr>
        <w:t xml:space="preserve">previazaný a </w:t>
      </w:r>
      <w:r w:rsidRPr="00311075">
        <w:rPr>
          <w:rFonts w:ascii="Times New Roman" w:hAnsi="Times New Roman"/>
          <w:sz w:val="24"/>
          <w:szCs w:val="24"/>
        </w:rPr>
        <w:t>kľúčový pre efektívne riadenie akejkoľvek organizácie.</w:t>
      </w:r>
      <w:r w:rsidR="009A4DB3" w:rsidRPr="00311075">
        <w:rPr>
          <w:rFonts w:ascii="Times New Roman" w:hAnsi="Times New Roman"/>
          <w:sz w:val="24"/>
          <w:szCs w:val="24"/>
        </w:rPr>
        <w:t xml:space="preserve"> Efektívne plánovanie vyžaduje realistické rozpočty, ktoré zohľadňujú dostupné zdroje a naopak, rozpočty by mali vychádzať z dobre definovaných plánov.</w:t>
      </w:r>
      <w:r w:rsidRPr="00311075">
        <w:rPr>
          <w:rFonts w:ascii="Times New Roman" w:hAnsi="Times New Roman"/>
          <w:sz w:val="24"/>
          <w:szCs w:val="24"/>
        </w:rPr>
        <w:t xml:space="preserve"> Obidva procesy slúžia na dosahovanie strategických cieľov orgánu verejnej správy. Rozpočtovanie sa sústredí na alokáciu</w:t>
      </w:r>
      <w:r w:rsidR="00DD2683" w:rsidRPr="00311075">
        <w:rPr>
          <w:rFonts w:ascii="Times New Roman" w:hAnsi="Times New Roman"/>
          <w:sz w:val="24"/>
          <w:szCs w:val="24"/>
        </w:rPr>
        <w:t xml:space="preserve"> verejných financií potrebných k realizácii stanovených plánov orgánom verejnej správy. Rozpočet určuje, koľko verejných financií bude vynaložených na jednotlivé </w:t>
      </w:r>
      <w:r w:rsidR="00AA7082" w:rsidRPr="00311075">
        <w:rPr>
          <w:rFonts w:ascii="Times New Roman" w:hAnsi="Times New Roman"/>
          <w:sz w:val="24"/>
          <w:szCs w:val="24"/>
        </w:rPr>
        <w:t>úlohy, aktivity</w:t>
      </w:r>
      <w:r w:rsidR="00DD2683" w:rsidRPr="00311075">
        <w:rPr>
          <w:rFonts w:ascii="Times New Roman" w:hAnsi="Times New Roman"/>
          <w:sz w:val="24"/>
          <w:szCs w:val="24"/>
        </w:rPr>
        <w:t xml:space="preserve"> a</w:t>
      </w:r>
      <w:r w:rsidR="00445CC3" w:rsidRPr="00311075">
        <w:rPr>
          <w:rFonts w:ascii="Times New Roman" w:hAnsi="Times New Roman"/>
          <w:sz w:val="24"/>
          <w:szCs w:val="24"/>
        </w:rPr>
        <w:t> </w:t>
      </w:r>
      <w:r w:rsidR="00DD2683" w:rsidRPr="00311075">
        <w:rPr>
          <w:rFonts w:ascii="Times New Roman" w:hAnsi="Times New Roman"/>
          <w:sz w:val="24"/>
          <w:szCs w:val="24"/>
        </w:rPr>
        <w:t>projekty</w:t>
      </w:r>
      <w:r w:rsidR="00445CC3" w:rsidRPr="00311075">
        <w:rPr>
          <w:rFonts w:ascii="Times New Roman" w:hAnsi="Times New Roman"/>
          <w:sz w:val="24"/>
          <w:szCs w:val="24"/>
        </w:rPr>
        <w:t xml:space="preserve">, čím sa </w:t>
      </w:r>
      <w:r w:rsidR="00DD2683" w:rsidRPr="00311075">
        <w:rPr>
          <w:rFonts w:ascii="Times New Roman" w:hAnsi="Times New Roman"/>
          <w:sz w:val="24"/>
          <w:szCs w:val="24"/>
        </w:rPr>
        <w:t>zabezpeč</w:t>
      </w:r>
      <w:r w:rsidR="00445CC3" w:rsidRPr="00311075">
        <w:rPr>
          <w:rFonts w:ascii="Times New Roman" w:hAnsi="Times New Roman"/>
          <w:sz w:val="24"/>
          <w:szCs w:val="24"/>
        </w:rPr>
        <w:t>í</w:t>
      </w:r>
      <w:r w:rsidR="00DD2683" w:rsidRPr="00311075">
        <w:rPr>
          <w:rFonts w:ascii="Times New Roman" w:hAnsi="Times New Roman"/>
          <w:sz w:val="24"/>
          <w:szCs w:val="24"/>
        </w:rPr>
        <w:t xml:space="preserve">, že plánované ciele </w:t>
      </w:r>
      <w:r w:rsidR="00445CC3" w:rsidRPr="00311075">
        <w:rPr>
          <w:rFonts w:ascii="Times New Roman" w:hAnsi="Times New Roman"/>
          <w:sz w:val="24"/>
          <w:szCs w:val="24"/>
        </w:rPr>
        <w:t xml:space="preserve">budú mať </w:t>
      </w:r>
      <w:r w:rsidR="00DD2683" w:rsidRPr="00311075">
        <w:rPr>
          <w:rFonts w:ascii="Times New Roman" w:hAnsi="Times New Roman"/>
          <w:sz w:val="24"/>
          <w:szCs w:val="24"/>
        </w:rPr>
        <w:t>zodpovedajúcu finančnú podporu. Bez vzájomného prepojenia týchto procesov</w:t>
      </w:r>
      <w:r w:rsidR="009A4DB3" w:rsidRPr="00311075">
        <w:rPr>
          <w:rFonts w:ascii="Times New Roman" w:hAnsi="Times New Roman"/>
          <w:sz w:val="24"/>
          <w:szCs w:val="24"/>
        </w:rPr>
        <w:t>,</w:t>
      </w:r>
      <w:r w:rsidR="00DD2683" w:rsidRPr="00311075">
        <w:rPr>
          <w:rFonts w:ascii="Times New Roman" w:hAnsi="Times New Roman"/>
          <w:sz w:val="24"/>
          <w:szCs w:val="24"/>
        </w:rPr>
        <w:t xml:space="preserve"> by bolo ťažké efektívne riadiť a hodnotiť výkonnosť organizácie.</w:t>
      </w:r>
      <w:r w:rsidR="009A4DB3" w:rsidRPr="00311075">
        <w:rPr>
          <w:rFonts w:ascii="Times New Roman" w:hAnsi="Times New Roman"/>
          <w:sz w:val="24"/>
          <w:szCs w:val="24"/>
        </w:rPr>
        <w:t xml:space="preserve"> </w:t>
      </w:r>
    </w:p>
    <w:p w14:paraId="7CB4B5B9" w14:textId="1F1CE698" w:rsidR="00090B14" w:rsidRPr="00311075" w:rsidRDefault="009F6657"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Orgán verejnej správy by mal vzájomnú prepojenosť plánovania a rozpočtovania </w:t>
      </w:r>
      <w:r w:rsidR="009A4DB3" w:rsidRPr="00311075">
        <w:rPr>
          <w:rFonts w:ascii="Times New Roman" w:hAnsi="Times New Roman"/>
          <w:sz w:val="24"/>
          <w:szCs w:val="24"/>
        </w:rPr>
        <w:t>realizovať prostredníctvom</w:t>
      </w:r>
      <w:r w:rsidR="00686C1A" w:rsidRPr="00311075">
        <w:rPr>
          <w:rFonts w:ascii="Times New Roman" w:hAnsi="Times New Roman"/>
          <w:sz w:val="24"/>
          <w:szCs w:val="24"/>
        </w:rPr>
        <w:t xml:space="preserve"> t</w:t>
      </w:r>
      <w:r w:rsidR="009A4DB3" w:rsidRPr="00311075">
        <w:rPr>
          <w:rFonts w:ascii="Times New Roman" w:hAnsi="Times New Roman"/>
          <w:sz w:val="24"/>
          <w:szCs w:val="24"/>
        </w:rPr>
        <w:t>ransformácie</w:t>
      </w:r>
      <w:r w:rsidR="00686C1A" w:rsidRPr="00311075">
        <w:rPr>
          <w:rFonts w:ascii="Times New Roman" w:hAnsi="Times New Roman"/>
          <w:sz w:val="24"/>
          <w:szCs w:val="24"/>
        </w:rPr>
        <w:t xml:space="preserve"> cieľov do čísel, kde p</w:t>
      </w:r>
      <w:r w:rsidRPr="00311075">
        <w:rPr>
          <w:rFonts w:ascii="Times New Roman" w:hAnsi="Times New Roman"/>
          <w:sz w:val="24"/>
          <w:szCs w:val="24"/>
        </w:rPr>
        <w:t>lánovanie pretvára strategické ciele na</w:t>
      </w:r>
      <w:r w:rsidR="00445CC3" w:rsidRPr="00311075">
        <w:rPr>
          <w:rFonts w:ascii="Times New Roman" w:hAnsi="Times New Roman"/>
          <w:sz w:val="24"/>
          <w:szCs w:val="24"/>
        </w:rPr>
        <w:t> </w:t>
      </w:r>
      <w:r w:rsidRPr="00311075">
        <w:rPr>
          <w:rFonts w:ascii="Times New Roman" w:hAnsi="Times New Roman"/>
          <w:sz w:val="24"/>
          <w:szCs w:val="24"/>
        </w:rPr>
        <w:t>konkrétne úlohy, ktoré sú následne vyjadrené v rozpočte ako finančné prostriedky potrebné na ich splnenie. Napríklad ročný plán obsahuje úlohy z</w:t>
      </w:r>
      <w:r w:rsidR="005E05F5" w:rsidRPr="00311075">
        <w:rPr>
          <w:rFonts w:ascii="Times New Roman" w:hAnsi="Times New Roman"/>
          <w:sz w:val="24"/>
          <w:szCs w:val="24"/>
        </w:rPr>
        <w:t>o strategického p</w:t>
      </w:r>
      <w:r w:rsidRPr="00311075">
        <w:rPr>
          <w:rFonts w:ascii="Times New Roman" w:hAnsi="Times New Roman"/>
          <w:sz w:val="24"/>
          <w:szCs w:val="24"/>
        </w:rPr>
        <w:t>lánu orgánu verejnej správy, ktoré sa premietajú do ročného rozpočtu.</w:t>
      </w:r>
      <w:r w:rsidR="00686C1A" w:rsidRPr="00311075">
        <w:rPr>
          <w:rFonts w:ascii="Times New Roman" w:hAnsi="Times New Roman"/>
          <w:sz w:val="24"/>
          <w:szCs w:val="24"/>
        </w:rPr>
        <w:t xml:space="preserve"> </w:t>
      </w:r>
      <w:r w:rsidRPr="00311075">
        <w:rPr>
          <w:rFonts w:ascii="Times New Roman" w:hAnsi="Times New Roman"/>
          <w:sz w:val="24"/>
          <w:szCs w:val="24"/>
        </w:rPr>
        <w:t>Rozpočet slúži ako kontrolný nástroj na</w:t>
      </w:r>
      <w:r w:rsidR="00E7704D" w:rsidRPr="00311075">
        <w:rPr>
          <w:rFonts w:ascii="Times New Roman" w:hAnsi="Times New Roman"/>
          <w:sz w:val="24"/>
          <w:szCs w:val="24"/>
        </w:rPr>
        <w:t> </w:t>
      </w:r>
      <w:r w:rsidRPr="00311075">
        <w:rPr>
          <w:rFonts w:ascii="Times New Roman" w:hAnsi="Times New Roman"/>
          <w:sz w:val="24"/>
          <w:szCs w:val="24"/>
        </w:rPr>
        <w:t xml:space="preserve">sledovanie pokroku v plnení plánovaných cieľov. Pomocou rozpočtových ukazovateľov môžu štatutári a riadiaci pracovníci hodnotiť efektívnosť a účinnosť realizovaných aktivít. Programové rozpočtovanie integruje strategické plánovanie s rozpočtovaním, čo znamená, že rozpočet je zostavovaný s ohľadom na dlhodobé ciele organizácie. Tým sa zabezpečuje, že </w:t>
      </w:r>
      <w:r w:rsidRPr="00311075">
        <w:rPr>
          <w:rFonts w:ascii="Times New Roman" w:hAnsi="Times New Roman"/>
          <w:sz w:val="24"/>
          <w:szCs w:val="24"/>
        </w:rPr>
        <w:lastRenderedPageBreak/>
        <w:t>dostupné zdroje sú alokované do prioritných oblastí, ktoré prispievajú k dosiahnutiu strategických cieľov.</w:t>
      </w:r>
      <w:r w:rsidR="00090B14" w:rsidRPr="00311075">
        <w:rPr>
          <w:rFonts w:ascii="Times New Roman" w:hAnsi="Times New Roman"/>
          <w:sz w:val="24"/>
          <w:szCs w:val="24"/>
        </w:rPr>
        <w:t xml:space="preserve"> </w:t>
      </w:r>
      <w:r w:rsidR="0087409A" w:rsidRPr="00311075">
        <w:rPr>
          <w:rFonts w:ascii="Times New Roman" w:hAnsi="Times New Roman"/>
          <w:sz w:val="24"/>
          <w:szCs w:val="24"/>
        </w:rPr>
        <w:t>Organizácia si môže ako strategický cieľ stanoviť napríklad to, že do 5 rokov chce zefektívniť výkon kontrol v rámci svojej organizácie, a to najmä prostredníctvom elektronizácie vybraných procesov. V prvom kroku je potrebné urobiť si analýzu, čo všetko potrebuje organizácia získať pre výkon takýchto kontrol, aké sú plusy a mínusy takto vykonávaných kontrol, aké sú hrozby, t. j. následky a v neposlednom rade spísať benefity, ktoré automatizácia prinesie. V nadväznosti na vykonanú analýzu je potrebné stanoviť si ciele a tieto rozbiť do konkrétnych úloh. Jedným z cieľov môže byť napríklad vytvorenie nového informačného systému. Tento cieľ však musí byť rozbitý na časti – napr. analýza požiadaviek na informačný systém, verejné obstarávanie za účelom tvorby informačného systému, „naplnenie“ informačného systému, testovanie informačného systému, zaškoľovanie relevantných pracovníkov</w:t>
      </w:r>
      <w:r w:rsidR="00556E91" w:rsidRPr="00311075">
        <w:rPr>
          <w:rFonts w:ascii="Times New Roman" w:hAnsi="Times New Roman"/>
          <w:sz w:val="24"/>
          <w:szCs w:val="24"/>
        </w:rPr>
        <w:t>,</w:t>
      </w:r>
      <w:r w:rsidR="0087409A" w:rsidRPr="00311075">
        <w:rPr>
          <w:rFonts w:ascii="Times New Roman" w:hAnsi="Times New Roman"/>
          <w:sz w:val="24"/>
          <w:szCs w:val="24"/>
        </w:rPr>
        <w:t xml:space="preserve"> spustenie informačného systému do prevádzky. Jednotlivé ciele ako aj úlohy by mali byť zakomponované do časového rámca tak, aby boli odpočtovateľné a kontrolovateľné.</w:t>
      </w:r>
      <w:r w:rsidR="00556E91" w:rsidRPr="00311075">
        <w:rPr>
          <w:rFonts w:ascii="Times New Roman" w:hAnsi="Times New Roman"/>
          <w:sz w:val="24"/>
          <w:szCs w:val="24"/>
        </w:rPr>
        <w:t xml:space="preserve"> Takto nastavené ciele a úlohy je však potrebné pravidelne monitorovať. V prípade, ak sa počas tvorby informačného systému napríklad zmení príslušná legislatíva, je potrebné bezodkladne reflektovať na tieto zmeny a jednotlivé ciele a úlohy tomu prispôsobiť. V tejto súvislosti je nevyhnutné mať na pamäti prepojenie s rozpočtom orgánu verejnej správy. Už na začiatku, v rámci analýzy, je nevyhnuté zanalyzovať aj potrebné finančné zdroje, t. j. vyčísliť realizáciu strategického cieľa ako aj jednotlivých čiastkových cieľov</w:t>
      </w:r>
      <w:r w:rsidR="00EE24C1" w:rsidRPr="00311075">
        <w:rPr>
          <w:rFonts w:ascii="Times New Roman" w:hAnsi="Times New Roman"/>
          <w:sz w:val="24"/>
          <w:szCs w:val="24"/>
        </w:rPr>
        <w:t xml:space="preserve"> a úloh</w:t>
      </w:r>
      <w:r w:rsidR="00556E91" w:rsidRPr="00311075">
        <w:rPr>
          <w:rFonts w:ascii="Times New Roman" w:hAnsi="Times New Roman"/>
          <w:sz w:val="24"/>
          <w:szCs w:val="24"/>
        </w:rPr>
        <w:t xml:space="preserve">. Uvedený </w:t>
      </w:r>
      <w:r w:rsidR="00EE24C1" w:rsidRPr="00311075">
        <w:rPr>
          <w:rFonts w:ascii="Times New Roman" w:hAnsi="Times New Roman"/>
          <w:sz w:val="24"/>
          <w:szCs w:val="24"/>
        </w:rPr>
        <w:t>„záväzok“ financovania strategického cieľa je potrebné zohľadniť v rozpočte orgánu verejnej správy na príslušné rozpočtové roky</w:t>
      </w:r>
      <w:r w:rsidR="00A465D7" w:rsidRPr="00311075">
        <w:rPr>
          <w:rFonts w:ascii="Times New Roman" w:hAnsi="Times New Roman"/>
          <w:sz w:val="24"/>
          <w:szCs w:val="24"/>
        </w:rPr>
        <w:t xml:space="preserve"> a aj v pláne verejného obstarávania, ak </w:t>
      </w:r>
      <w:r w:rsidR="00814DA1" w:rsidRPr="00311075">
        <w:rPr>
          <w:rFonts w:ascii="Times New Roman" w:hAnsi="Times New Roman"/>
          <w:sz w:val="24"/>
          <w:szCs w:val="24"/>
        </w:rPr>
        <w:t xml:space="preserve">je </w:t>
      </w:r>
      <w:r w:rsidR="00A465D7" w:rsidRPr="00311075">
        <w:rPr>
          <w:rFonts w:ascii="Times New Roman" w:hAnsi="Times New Roman"/>
          <w:sz w:val="24"/>
          <w:szCs w:val="24"/>
        </w:rPr>
        <w:t>to relevantné</w:t>
      </w:r>
      <w:r w:rsidR="00EE24C1" w:rsidRPr="00311075">
        <w:rPr>
          <w:rFonts w:ascii="Times New Roman" w:hAnsi="Times New Roman"/>
          <w:sz w:val="24"/>
          <w:szCs w:val="24"/>
        </w:rPr>
        <w:t>.</w:t>
      </w:r>
      <w:r w:rsidR="00015D69" w:rsidRPr="00311075">
        <w:rPr>
          <w:rFonts w:ascii="Times New Roman" w:hAnsi="Times New Roman"/>
          <w:sz w:val="24"/>
          <w:szCs w:val="24"/>
        </w:rPr>
        <w:t xml:space="preserve"> </w:t>
      </w:r>
      <w:r w:rsidR="00B023D7" w:rsidRPr="00311075">
        <w:rPr>
          <w:rFonts w:ascii="Times New Roman" w:hAnsi="Times New Roman"/>
          <w:sz w:val="24"/>
          <w:szCs w:val="24"/>
        </w:rPr>
        <w:t xml:space="preserve">Orgány verejnej správy </w:t>
      </w:r>
      <w:r w:rsidR="007A7EB0" w:rsidRPr="00311075">
        <w:rPr>
          <w:rFonts w:ascii="Times New Roman" w:hAnsi="Times New Roman"/>
          <w:sz w:val="24"/>
          <w:szCs w:val="24"/>
        </w:rPr>
        <w:t>by mali</w:t>
      </w:r>
      <w:r w:rsidR="00B023D7" w:rsidRPr="00311075">
        <w:rPr>
          <w:rFonts w:ascii="Times New Roman" w:hAnsi="Times New Roman"/>
          <w:sz w:val="24"/>
          <w:szCs w:val="24"/>
        </w:rPr>
        <w:t xml:space="preserve"> v rámci finančného riadenia </w:t>
      </w:r>
      <w:r w:rsidR="007A7EB0" w:rsidRPr="00311075">
        <w:rPr>
          <w:rFonts w:ascii="Times New Roman" w:hAnsi="Times New Roman"/>
          <w:sz w:val="24"/>
          <w:szCs w:val="24"/>
        </w:rPr>
        <w:t>vychádzať z nastavených strategických/dlhodobých cieľov v</w:t>
      </w:r>
      <w:r w:rsidR="00814DA1" w:rsidRPr="00311075">
        <w:rPr>
          <w:rFonts w:ascii="Times New Roman" w:hAnsi="Times New Roman"/>
          <w:sz w:val="24"/>
          <w:szCs w:val="24"/>
        </w:rPr>
        <w:t> </w:t>
      </w:r>
      <w:r w:rsidR="007A7EB0" w:rsidRPr="00311075">
        <w:rPr>
          <w:rFonts w:ascii="Times New Roman" w:hAnsi="Times New Roman"/>
          <w:sz w:val="24"/>
          <w:szCs w:val="24"/>
        </w:rPr>
        <w:t xml:space="preserve">nadväznosti na ktoré zodpovedne </w:t>
      </w:r>
      <w:r w:rsidR="00B023D7" w:rsidRPr="00311075">
        <w:rPr>
          <w:rFonts w:ascii="Times New Roman" w:hAnsi="Times New Roman"/>
          <w:sz w:val="24"/>
          <w:szCs w:val="24"/>
        </w:rPr>
        <w:t>plán</w:t>
      </w:r>
      <w:r w:rsidR="007A7EB0" w:rsidRPr="00311075">
        <w:rPr>
          <w:rFonts w:ascii="Times New Roman" w:hAnsi="Times New Roman"/>
          <w:sz w:val="24"/>
          <w:szCs w:val="24"/>
        </w:rPr>
        <w:t>ujú konkrétne úlohy</w:t>
      </w:r>
      <w:r w:rsidR="003E5D10" w:rsidRPr="00311075">
        <w:rPr>
          <w:rFonts w:ascii="Times New Roman" w:hAnsi="Times New Roman"/>
          <w:sz w:val="24"/>
          <w:szCs w:val="24"/>
        </w:rPr>
        <w:t>,</w:t>
      </w:r>
      <w:r w:rsidR="007A7EB0" w:rsidRPr="00311075">
        <w:rPr>
          <w:rFonts w:ascii="Times New Roman" w:hAnsi="Times New Roman"/>
          <w:sz w:val="24"/>
          <w:szCs w:val="24"/>
        </w:rPr>
        <w:t xml:space="preserve"> ktoré vedú k dosiahnutiu cieľov</w:t>
      </w:r>
      <w:r w:rsidR="00B023D7" w:rsidRPr="00311075">
        <w:rPr>
          <w:rFonts w:ascii="Times New Roman" w:hAnsi="Times New Roman"/>
          <w:sz w:val="24"/>
          <w:szCs w:val="24"/>
        </w:rPr>
        <w:t>, zodpovedne plán</w:t>
      </w:r>
      <w:r w:rsidR="007A7EB0" w:rsidRPr="00311075">
        <w:rPr>
          <w:rFonts w:ascii="Times New Roman" w:hAnsi="Times New Roman"/>
          <w:sz w:val="24"/>
          <w:szCs w:val="24"/>
        </w:rPr>
        <w:t>ujú</w:t>
      </w:r>
      <w:r w:rsidR="00B023D7" w:rsidRPr="00311075">
        <w:rPr>
          <w:rFonts w:ascii="Times New Roman" w:hAnsi="Times New Roman"/>
          <w:sz w:val="24"/>
          <w:szCs w:val="24"/>
        </w:rPr>
        <w:t xml:space="preserve"> finančné zdroje potrebné na realizáciu </w:t>
      </w:r>
      <w:r w:rsidR="007A7EB0" w:rsidRPr="00311075">
        <w:rPr>
          <w:rFonts w:ascii="Times New Roman" w:hAnsi="Times New Roman"/>
          <w:sz w:val="24"/>
          <w:szCs w:val="24"/>
        </w:rPr>
        <w:t>finančných operácií minimálne na nasledujúce tri rozpočtové roky, vrátane prípravy plánov</w:t>
      </w:r>
      <w:r w:rsidR="00B023D7" w:rsidRPr="00311075">
        <w:rPr>
          <w:rFonts w:ascii="Times New Roman" w:hAnsi="Times New Roman"/>
          <w:sz w:val="24"/>
          <w:szCs w:val="24"/>
        </w:rPr>
        <w:t> verejného obstarávania</w:t>
      </w:r>
      <w:r w:rsidR="007A7EB0" w:rsidRPr="00311075">
        <w:rPr>
          <w:rFonts w:ascii="Times New Roman" w:hAnsi="Times New Roman"/>
          <w:sz w:val="24"/>
          <w:szCs w:val="24"/>
        </w:rPr>
        <w:t xml:space="preserve">, </w:t>
      </w:r>
      <w:r w:rsidR="003E5D10" w:rsidRPr="00311075">
        <w:rPr>
          <w:rFonts w:ascii="Times New Roman" w:hAnsi="Times New Roman"/>
          <w:sz w:val="24"/>
          <w:szCs w:val="24"/>
        </w:rPr>
        <w:t>a</w:t>
      </w:r>
      <w:r w:rsidR="007A7EB0" w:rsidRPr="00311075">
        <w:rPr>
          <w:rFonts w:ascii="Times New Roman" w:hAnsi="Times New Roman"/>
          <w:sz w:val="24"/>
          <w:szCs w:val="24"/>
        </w:rPr>
        <w:t>k </w:t>
      </w:r>
      <w:r w:rsidR="003E5D10" w:rsidRPr="00311075">
        <w:rPr>
          <w:rFonts w:ascii="Times New Roman" w:hAnsi="Times New Roman"/>
          <w:sz w:val="24"/>
          <w:szCs w:val="24"/>
        </w:rPr>
        <w:t xml:space="preserve">je </w:t>
      </w:r>
      <w:r w:rsidR="007A7EB0" w:rsidRPr="00311075">
        <w:rPr>
          <w:rFonts w:ascii="Times New Roman" w:hAnsi="Times New Roman"/>
          <w:sz w:val="24"/>
          <w:szCs w:val="24"/>
        </w:rPr>
        <w:t>verejné obstarávanie relevantné</w:t>
      </w:r>
      <w:r w:rsidR="00B023D7" w:rsidRPr="00311075">
        <w:rPr>
          <w:rFonts w:ascii="Times New Roman" w:hAnsi="Times New Roman"/>
          <w:sz w:val="24"/>
          <w:szCs w:val="24"/>
        </w:rPr>
        <w:t>.</w:t>
      </w:r>
      <w:r w:rsidR="008606B0" w:rsidRPr="00311075">
        <w:rPr>
          <w:rFonts w:ascii="Times New Roman" w:hAnsi="Times New Roman"/>
          <w:sz w:val="24"/>
          <w:szCs w:val="24"/>
        </w:rPr>
        <w:t xml:space="preserve"> </w:t>
      </w:r>
      <w:r w:rsidR="002F197E" w:rsidRPr="00311075">
        <w:rPr>
          <w:rFonts w:ascii="Times New Roman" w:hAnsi="Times New Roman"/>
          <w:sz w:val="24"/>
          <w:szCs w:val="24"/>
        </w:rPr>
        <w:t xml:space="preserve">V súvislosti s plánovaním ako aj rozpočtovaním je potrebné uviesť, že dlhodobo sa ukazuje, že problémom častokrát nie sú finančné zdroje, ale </w:t>
      </w:r>
      <w:r w:rsidR="00A465D7" w:rsidRPr="00311075">
        <w:rPr>
          <w:rFonts w:ascii="Times New Roman" w:hAnsi="Times New Roman"/>
          <w:sz w:val="24"/>
          <w:szCs w:val="24"/>
        </w:rPr>
        <w:t xml:space="preserve">nedostatočné </w:t>
      </w:r>
      <w:r w:rsidR="002F197E" w:rsidRPr="00311075">
        <w:rPr>
          <w:rFonts w:ascii="Times New Roman" w:hAnsi="Times New Roman"/>
          <w:sz w:val="24"/>
          <w:szCs w:val="24"/>
        </w:rPr>
        <w:t>dlhodobé plánovanie a priori</w:t>
      </w:r>
      <w:r w:rsidR="004A2C18" w:rsidRPr="00311075">
        <w:rPr>
          <w:rFonts w:ascii="Times New Roman" w:hAnsi="Times New Roman"/>
          <w:sz w:val="24"/>
          <w:szCs w:val="24"/>
        </w:rPr>
        <w:t>ti</w:t>
      </w:r>
      <w:r w:rsidR="002F197E" w:rsidRPr="00311075">
        <w:rPr>
          <w:rFonts w:ascii="Times New Roman" w:hAnsi="Times New Roman"/>
          <w:sz w:val="24"/>
          <w:szCs w:val="24"/>
        </w:rPr>
        <w:t xml:space="preserve">zácia </w:t>
      </w:r>
      <w:r w:rsidR="007A7EB0" w:rsidRPr="00311075">
        <w:rPr>
          <w:rFonts w:ascii="Times New Roman" w:hAnsi="Times New Roman"/>
          <w:sz w:val="24"/>
          <w:szCs w:val="24"/>
        </w:rPr>
        <w:t>strategických finančných operácií</w:t>
      </w:r>
      <w:r w:rsidR="008606B0" w:rsidRPr="00311075">
        <w:rPr>
          <w:rFonts w:ascii="Times New Roman" w:hAnsi="Times New Roman"/>
          <w:sz w:val="24"/>
          <w:szCs w:val="24"/>
        </w:rPr>
        <w:t xml:space="preserve"> </w:t>
      </w:r>
      <w:r w:rsidR="002F197E" w:rsidRPr="00311075">
        <w:rPr>
          <w:rFonts w:ascii="Times New Roman" w:hAnsi="Times New Roman"/>
          <w:sz w:val="24"/>
          <w:szCs w:val="24"/>
        </w:rPr>
        <w:t xml:space="preserve">ako aj následné </w:t>
      </w:r>
      <w:r w:rsidR="00B023D7" w:rsidRPr="00311075">
        <w:rPr>
          <w:rFonts w:ascii="Times New Roman" w:hAnsi="Times New Roman"/>
          <w:sz w:val="24"/>
          <w:szCs w:val="24"/>
        </w:rPr>
        <w:t>ne</w:t>
      </w:r>
      <w:r w:rsidR="002F197E" w:rsidRPr="00311075">
        <w:rPr>
          <w:rFonts w:ascii="Times New Roman" w:hAnsi="Times New Roman"/>
          <w:sz w:val="24"/>
          <w:szCs w:val="24"/>
        </w:rPr>
        <w:t>dodrž</w:t>
      </w:r>
      <w:r w:rsidR="00A465D7" w:rsidRPr="00311075">
        <w:rPr>
          <w:rFonts w:ascii="Times New Roman" w:hAnsi="Times New Roman"/>
          <w:sz w:val="24"/>
          <w:szCs w:val="24"/>
        </w:rPr>
        <w:t>ia</w:t>
      </w:r>
      <w:r w:rsidR="002F197E" w:rsidRPr="00311075">
        <w:rPr>
          <w:rFonts w:ascii="Times New Roman" w:hAnsi="Times New Roman"/>
          <w:sz w:val="24"/>
          <w:szCs w:val="24"/>
        </w:rPr>
        <w:t>vanie</w:t>
      </w:r>
      <w:r w:rsidR="00B023D7" w:rsidRPr="00311075">
        <w:rPr>
          <w:rFonts w:ascii="Times New Roman" w:hAnsi="Times New Roman"/>
          <w:sz w:val="24"/>
          <w:szCs w:val="24"/>
        </w:rPr>
        <w:t>,</w:t>
      </w:r>
      <w:r w:rsidR="002F197E" w:rsidRPr="00311075">
        <w:rPr>
          <w:rFonts w:ascii="Times New Roman" w:hAnsi="Times New Roman"/>
          <w:sz w:val="24"/>
          <w:szCs w:val="24"/>
        </w:rPr>
        <w:t xml:space="preserve"> </w:t>
      </w:r>
      <w:r w:rsidR="00B023D7" w:rsidRPr="00311075">
        <w:rPr>
          <w:rFonts w:ascii="Times New Roman" w:hAnsi="Times New Roman"/>
          <w:sz w:val="24"/>
          <w:szCs w:val="24"/>
        </w:rPr>
        <w:t xml:space="preserve">už nastavených </w:t>
      </w:r>
      <w:r w:rsidR="002F197E" w:rsidRPr="00311075">
        <w:rPr>
          <w:rFonts w:ascii="Times New Roman" w:hAnsi="Times New Roman"/>
          <w:sz w:val="24"/>
          <w:szCs w:val="24"/>
        </w:rPr>
        <w:t xml:space="preserve">plánov. </w:t>
      </w:r>
      <w:r w:rsidR="008606B0" w:rsidRPr="00311075">
        <w:rPr>
          <w:rFonts w:ascii="Times New Roman" w:hAnsi="Times New Roman"/>
          <w:sz w:val="24"/>
          <w:szCs w:val="24"/>
        </w:rPr>
        <w:t xml:space="preserve"> </w:t>
      </w:r>
      <w:r w:rsidR="007A7EB0" w:rsidRPr="00311075">
        <w:rPr>
          <w:rFonts w:ascii="Times New Roman" w:hAnsi="Times New Roman"/>
          <w:sz w:val="24"/>
          <w:szCs w:val="24"/>
        </w:rPr>
        <w:t>Strategický (i</w:t>
      </w:r>
      <w:r w:rsidR="002F197E" w:rsidRPr="00311075">
        <w:rPr>
          <w:rFonts w:ascii="Times New Roman" w:hAnsi="Times New Roman"/>
          <w:sz w:val="24"/>
          <w:szCs w:val="24"/>
        </w:rPr>
        <w:t>nvestičný plán</w:t>
      </w:r>
      <w:r w:rsidR="007A7EB0" w:rsidRPr="00311075">
        <w:rPr>
          <w:rFonts w:ascii="Times New Roman" w:hAnsi="Times New Roman"/>
          <w:sz w:val="24"/>
          <w:szCs w:val="24"/>
        </w:rPr>
        <w:t>)</w:t>
      </w:r>
      <w:r w:rsidR="002F197E" w:rsidRPr="00311075">
        <w:rPr>
          <w:rFonts w:ascii="Times New Roman" w:hAnsi="Times New Roman"/>
          <w:sz w:val="24"/>
          <w:szCs w:val="24"/>
        </w:rPr>
        <w:t xml:space="preserve"> </w:t>
      </w:r>
      <w:r w:rsidR="008606B0" w:rsidRPr="00311075">
        <w:rPr>
          <w:rFonts w:ascii="Times New Roman" w:hAnsi="Times New Roman"/>
          <w:sz w:val="24"/>
          <w:szCs w:val="24"/>
        </w:rPr>
        <w:t>finančných operácií, musí</w:t>
      </w:r>
      <w:r w:rsidR="002F197E" w:rsidRPr="00311075">
        <w:rPr>
          <w:rFonts w:ascii="Times New Roman" w:hAnsi="Times New Roman"/>
          <w:sz w:val="24"/>
          <w:szCs w:val="24"/>
        </w:rPr>
        <w:t xml:space="preserve"> byť finančne realistický a </w:t>
      </w:r>
      <w:r w:rsidR="007A7EB0" w:rsidRPr="00311075">
        <w:rPr>
          <w:rFonts w:ascii="Times New Roman" w:hAnsi="Times New Roman"/>
          <w:sz w:val="24"/>
          <w:szCs w:val="24"/>
        </w:rPr>
        <w:t>musí</w:t>
      </w:r>
      <w:r w:rsidR="008606B0" w:rsidRPr="00311075">
        <w:rPr>
          <w:rFonts w:ascii="Times New Roman" w:hAnsi="Times New Roman"/>
          <w:sz w:val="24"/>
          <w:szCs w:val="24"/>
        </w:rPr>
        <w:t xml:space="preserve"> </w:t>
      </w:r>
      <w:r w:rsidR="002F197E" w:rsidRPr="00311075">
        <w:rPr>
          <w:rFonts w:ascii="Times New Roman" w:hAnsi="Times New Roman"/>
          <w:sz w:val="24"/>
          <w:szCs w:val="24"/>
        </w:rPr>
        <w:t xml:space="preserve">zohľadňovať </w:t>
      </w:r>
      <w:r w:rsidR="007A7EB0" w:rsidRPr="00311075">
        <w:rPr>
          <w:rFonts w:ascii="Times New Roman" w:hAnsi="Times New Roman"/>
          <w:sz w:val="24"/>
          <w:szCs w:val="24"/>
        </w:rPr>
        <w:t xml:space="preserve">všetky </w:t>
      </w:r>
      <w:r w:rsidR="002F197E" w:rsidRPr="00311075">
        <w:rPr>
          <w:rFonts w:ascii="Times New Roman" w:hAnsi="Times New Roman"/>
          <w:sz w:val="24"/>
          <w:szCs w:val="24"/>
        </w:rPr>
        <w:t xml:space="preserve">možnosti štátneho rozpočtu. </w:t>
      </w:r>
      <w:r w:rsidR="007A7EB0" w:rsidRPr="00311075">
        <w:rPr>
          <w:rFonts w:ascii="Times New Roman" w:hAnsi="Times New Roman"/>
          <w:sz w:val="24"/>
          <w:szCs w:val="24"/>
        </w:rPr>
        <w:t>Úlohy</w:t>
      </w:r>
      <w:r w:rsidR="002F197E" w:rsidRPr="00311075">
        <w:rPr>
          <w:rFonts w:ascii="Times New Roman" w:hAnsi="Times New Roman"/>
          <w:sz w:val="24"/>
          <w:szCs w:val="24"/>
        </w:rPr>
        <w:t xml:space="preserve"> v ňom majú </w:t>
      </w:r>
      <w:r w:rsidR="008606B0" w:rsidRPr="00311075">
        <w:rPr>
          <w:rFonts w:ascii="Times New Roman" w:hAnsi="Times New Roman"/>
          <w:sz w:val="24"/>
          <w:szCs w:val="24"/>
        </w:rPr>
        <w:t xml:space="preserve">mať správne </w:t>
      </w:r>
      <w:r w:rsidR="002F197E" w:rsidRPr="00311075">
        <w:rPr>
          <w:rFonts w:ascii="Times New Roman" w:hAnsi="Times New Roman"/>
          <w:sz w:val="24"/>
          <w:szCs w:val="24"/>
        </w:rPr>
        <w:t>odhadnutý harmonogram výdavkov v</w:t>
      </w:r>
      <w:r w:rsidR="007A7EB0" w:rsidRPr="00311075">
        <w:rPr>
          <w:rFonts w:ascii="Times New Roman" w:hAnsi="Times New Roman"/>
          <w:sz w:val="24"/>
          <w:szCs w:val="24"/>
        </w:rPr>
        <w:t xml:space="preserve"> priebehu </w:t>
      </w:r>
      <w:r w:rsidR="002F197E" w:rsidRPr="00311075">
        <w:rPr>
          <w:rFonts w:ascii="Times New Roman" w:hAnsi="Times New Roman"/>
          <w:sz w:val="24"/>
          <w:szCs w:val="24"/>
        </w:rPr>
        <w:t>roko</w:t>
      </w:r>
      <w:r w:rsidR="007A7EB0" w:rsidRPr="00311075">
        <w:rPr>
          <w:rFonts w:ascii="Times New Roman" w:hAnsi="Times New Roman"/>
          <w:sz w:val="24"/>
          <w:szCs w:val="24"/>
        </w:rPr>
        <w:t>v</w:t>
      </w:r>
      <w:r w:rsidR="002F197E" w:rsidRPr="00311075">
        <w:rPr>
          <w:rFonts w:ascii="Times New Roman" w:hAnsi="Times New Roman"/>
          <w:sz w:val="24"/>
          <w:szCs w:val="24"/>
        </w:rPr>
        <w:t xml:space="preserve"> a</w:t>
      </w:r>
      <w:r w:rsidR="007A7EB0" w:rsidRPr="00311075">
        <w:rPr>
          <w:rFonts w:ascii="Times New Roman" w:hAnsi="Times New Roman"/>
          <w:sz w:val="24"/>
          <w:szCs w:val="24"/>
        </w:rPr>
        <w:t xml:space="preserve"> majú mať </w:t>
      </w:r>
      <w:r w:rsidR="002F197E" w:rsidRPr="00311075">
        <w:rPr>
          <w:rFonts w:ascii="Times New Roman" w:hAnsi="Times New Roman"/>
          <w:sz w:val="24"/>
          <w:szCs w:val="24"/>
        </w:rPr>
        <w:t>pridelenú prioritu. Takto zostavené plány, podľa ktorých sa realizuj</w:t>
      </w:r>
      <w:r w:rsidR="007A7EB0" w:rsidRPr="00311075">
        <w:rPr>
          <w:rFonts w:ascii="Times New Roman" w:hAnsi="Times New Roman"/>
          <w:sz w:val="24"/>
          <w:szCs w:val="24"/>
        </w:rPr>
        <w:t>ú</w:t>
      </w:r>
      <w:r w:rsidR="002F197E" w:rsidRPr="00311075">
        <w:rPr>
          <w:rFonts w:ascii="Times New Roman" w:hAnsi="Times New Roman"/>
          <w:sz w:val="24"/>
          <w:szCs w:val="24"/>
        </w:rPr>
        <w:t xml:space="preserve"> </w:t>
      </w:r>
      <w:r w:rsidR="007A7EB0" w:rsidRPr="00311075">
        <w:rPr>
          <w:rFonts w:ascii="Times New Roman" w:hAnsi="Times New Roman"/>
          <w:sz w:val="24"/>
          <w:szCs w:val="24"/>
        </w:rPr>
        <w:t>finančné operácie</w:t>
      </w:r>
      <w:r w:rsidR="002F197E" w:rsidRPr="00311075">
        <w:rPr>
          <w:rFonts w:ascii="Times New Roman" w:hAnsi="Times New Roman"/>
          <w:sz w:val="24"/>
          <w:szCs w:val="24"/>
        </w:rPr>
        <w:t>, zlepšuj</w:t>
      </w:r>
      <w:r w:rsidR="007A7EB0" w:rsidRPr="00311075">
        <w:rPr>
          <w:rFonts w:ascii="Times New Roman" w:hAnsi="Times New Roman"/>
          <w:sz w:val="24"/>
          <w:szCs w:val="24"/>
        </w:rPr>
        <w:t>ú</w:t>
      </w:r>
      <w:r w:rsidR="002F197E" w:rsidRPr="00311075">
        <w:rPr>
          <w:rFonts w:ascii="Times New Roman" w:hAnsi="Times New Roman"/>
          <w:sz w:val="24"/>
          <w:szCs w:val="24"/>
        </w:rPr>
        <w:t xml:space="preserve"> presnosť rozpočtovania výdavkov, ich následné čerpanie ako aj dosiahnutú kvalitu </w:t>
      </w:r>
      <w:r w:rsidR="007A7EB0" w:rsidRPr="00311075">
        <w:rPr>
          <w:rFonts w:ascii="Times New Roman" w:hAnsi="Times New Roman"/>
          <w:sz w:val="24"/>
          <w:szCs w:val="24"/>
        </w:rPr>
        <w:t>výsledkov finančných operácií</w:t>
      </w:r>
      <w:r w:rsidR="002F197E" w:rsidRPr="00311075">
        <w:rPr>
          <w:rFonts w:ascii="Times New Roman" w:hAnsi="Times New Roman"/>
          <w:sz w:val="24"/>
          <w:szCs w:val="24"/>
        </w:rPr>
        <w:t xml:space="preserve">. </w:t>
      </w:r>
    </w:p>
    <w:p w14:paraId="4960696F" w14:textId="2C8E4024" w:rsidR="002F371A" w:rsidRPr="00311075" w:rsidRDefault="0061711B" w:rsidP="00837A93">
      <w:pPr>
        <w:spacing w:line="240" w:lineRule="auto"/>
        <w:jc w:val="both"/>
        <w:rPr>
          <w:rFonts w:ascii="Times New Roman" w:hAnsi="Times New Roman"/>
          <w:sz w:val="24"/>
          <w:szCs w:val="24"/>
        </w:rPr>
      </w:pPr>
      <w:r w:rsidRPr="00311075">
        <w:rPr>
          <w:rFonts w:ascii="Times New Roman" w:hAnsi="Times New Roman"/>
          <w:sz w:val="24"/>
          <w:szCs w:val="24"/>
        </w:rPr>
        <w:t>Rovnako dôležit</w:t>
      </w:r>
      <w:r w:rsidR="00686C1A" w:rsidRPr="00311075">
        <w:rPr>
          <w:rFonts w:ascii="Times New Roman" w:hAnsi="Times New Roman"/>
          <w:sz w:val="24"/>
          <w:szCs w:val="24"/>
        </w:rPr>
        <w:t>é</w:t>
      </w:r>
      <w:r w:rsidRPr="00311075">
        <w:rPr>
          <w:rFonts w:ascii="Times New Roman" w:hAnsi="Times New Roman"/>
          <w:sz w:val="24"/>
          <w:szCs w:val="24"/>
        </w:rPr>
        <w:t xml:space="preserve"> je aj to, aby orgán verejnej správy riadil riziká. Znamená to, že orgán verejnej správy je povinný aktívne vyhľadávať riziká, ktoré by negatívnym spôsobom mohli zabrániť napĺňaniu cieľov a úloh orgánu verejnej správy a</w:t>
      </w:r>
      <w:r w:rsidR="003A291B" w:rsidRPr="00311075">
        <w:rPr>
          <w:rFonts w:ascii="Times New Roman" w:hAnsi="Times New Roman"/>
          <w:sz w:val="24"/>
          <w:szCs w:val="24"/>
        </w:rPr>
        <w:t xml:space="preserve"> následne </w:t>
      </w:r>
      <w:r w:rsidRPr="00311075">
        <w:rPr>
          <w:rFonts w:ascii="Times New Roman" w:hAnsi="Times New Roman"/>
          <w:sz w:val="24"/>
          <w:szCs w:val="24"/>
        </w:rPr>
        <w:t>prijímať účinné opatrenia na elimináciu identifikovaných rizík. Ako príklad negatívneho rizika, ktoré by mohol identifikovať orgán verejnej správy, je nedostatok kvalifikovaných personálnych kapacít na</w:t>
      </w:r>
      <w:r w:rsidR="00700217" w:rsidRPr="00311075">
        <w:rPr>
          <w:rFonts w:ascii="Times New Roman" w:hAnsi="Times New Roman"/>
          <w:sz w:val="24"/>
          <w:szCs w:val="24"/>
        </w:rPr>
        <w:t> </w:t>
      </w:r>
      <w:r w:rsidRPr="00311075">
        <w:rPr>
          <w:rFonts w:ascii="Times New Roman" w:hAnsi="Times New Roman"/>
          <w:sz w:val="24"/>
          <w:szCs w:val="24"/>
        </w:rPr>
        <w:t>zabezpečenie nejakej úlohy vyplývajúcej pre orgán verejnej správy z príslušného právneho predpisu. Prvý krok, čo musí orgán verejnej správy spraviť, je identifikovať, že takýto stav môže nastať. Druhým krokom je zamyslieť sa</w:t>
      </w:r>
      <w:r w:rsidR="00090B14" w:rsidRPr="00311075">
        <w:rPr>
          <w:rFonts w:ascii="Times New Roman" w:hAnsi="Times New Roman"/>
          <w:sz w:val="24"/>
          <w:szCs w:val="24"/>
        </w:rPr>
        <w:t xml:space="preserve">, </w:t>
      </w:r>
      <w:r w:rsidRPr="00311075">
        <w:rPr>
          <w:rFonts w:ascii="Times New Roman" w:hAnsi="Times New Roman"/>
          <w:sz w:val="24"/>
          <w:szCs w:val="24"/>
        </w:rPr>
        <w:t xml:space="preserve">ako čo najefektívnejšie </w:t>
      </w:r>
      <w:r w:rsidR="003A291B" w:rsidRPr="00311075">
        <w:rPr>
          <w:rFonts w:ascii="Times New Roman" w:hAnsi="Times New Roman"/>
          <w:sz w:val="24"/>
          <w:szCs w:val="24"/>
        </w:rPr>
        <w:t>prijať také nápravné opatrenia, ktoré</w:t>
      </w:r>
      <w:r w:rsidRPr="00311075">
        <w:rPr>
          <w:rFonts w:ascii="Times New Roman" w:hAnsi="Times New Roman"/>
          <w:sz w:val="24"/>
          <w:szCs w:val="24"/>
        </w:rPr>
        <w:t xml:space="preserve"> eliminuj</w:t>
      </w:r>
      <w:r w:rsidR="003A291B" w:rsidRPr="00311075">
        <w:rPr>
          <w:rFonts w:ascii="Times New Roman" w:hAnsi="Times New Roman"/>
          <w:sz w:val="24"/>
          <w:szCs w:val="24"/>
        </w:rPr>
        <w:t>ú</w:t>
      </w:r>
      <w:r w:rsidRPr="00311075">
        <w:rPr>
          <w:rFonts w:ascii="Times New Roman" w:hAnsi="Times New Roman"/>
          <w:sz w:val="24"/>
          <w:szCs w:val="24"/>
        </w:rPr>
        <w:t xml:space="preserve"> uvedené riziko na čo najnižšie možné, aj keď ho nebude vedieť úplne odstrániť. Medzi prijímané opatrenia na elimináciu daného rizika môžu patriť analýza existujúcich personálnych kapacít, prípadné prijímanie zamestnancov v dostatočnom predstihu pred zabezpečovaním danej úlohy, dôkladné vyškolenie existujúceho personálu v dostatočnom časovom predstihu, na to nadväzujúce plány vzdelávania, požiadavky na financovanie vzdelávania a podobne. Ak orgán verejnej správy ráta s určitými rizikami, teda ich aktívne a zodpovedne riadi, vie im efektívnejšie predchádzať, eliminovať ich, a tak predchádzať vzniku </w:t>
      </w:r>
      <w:r w:rsidRPr="00311075">
        <w:rPr>
          <w:rFonts w:ascii="Times New Roman" w:hAnsi="Times New Roman"/>
          <w:sz w:val="24"/>
          <w:szCs w:val="24"/>
        </w:rPr>
        <w:lastRenderedPageBreak/>
        <w:t>negatívnych udalostí, ktoré by spôsobili nesplnenie stanovenej úlohy alebo</w:t>
      </w:r>
      <w:r w:rsidR="003A291B" w:rsidRPr="00311075">
        <w:rPr>
          <w:rFonts w:ascii="Times New Roman" w:hAnsi="Times New Roman"/>
          <w:sz w:val="24"/>
          <w:szCs w:val="24"/>
        </w:rPr>
        <w:t xml:space="preserve"> nenaplnenie stanoveného</w:t>
      </w:r>
      <w:r w:rsidRPr="00311075">
        <w:rPr>
          <w:rFonts w:ascii="Times New Roman" w:hAnsi="Times New Roman"/>
          <w:sz w:val="24"/>
          <w:szCs w:val="24"/>
        </w:rPr>
        <w:t xml:space="preserve"> cieľa orgánu verejnej správy. </w:t>
      </w:r>
    </w:p>
    <w:p w14:paraId="44D8FA92" w14:textId="35F6A1A0" w:rsidR="0061711B" w:rsidRPr="00311075" w:rsidRDefault="0061711B"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Medzi najdôležitejšie úlohy, ktoré by sa mali riadiť z hľadiska rizík, aby sa predchádzalo výskytu udalostí s nepriaznivým vplyvom, sú základné kompetencie orgánu verejnej správy, ktoré sú mu zverené zákonmi. Pri zodpovednom riadení rizík </w:t>
      </w:r>
      <w:r w:rsidR="00700217" w:rsidRPr="00311075">
        <w:rPr>
          <w:rFonts w:ascii="Times New Roman" w:hAnsi="Times New Roman"/>
          <w:sz w:val="24"/>
          <w:szCs w:val="24"/>
        </w:rPr>
        <w:t xml:space="preserve">by mal </w:t>
      </w:r>
      <w:r w:rsidRPr="00311075">
        <w:rPr>
          <w:rFonts w:ascii="Times New Roman" w:hAnsi="Times New Roman"/>
          <w:sz w:val="24"/>
          <w:szCs w:val="24"/>
        </w:rPr>
        <w:t>orgán verejnej správy zohľadň</w:t>
      </w:r>
      <w:r w:rsidR="002F371A" w:rsidRPr="00311075">
        <w:rPr>
          <w:rFonts w:ascii="Times New Roman" w:hAnsi="Times New Roman"/>
          <w:sz w:val="24"/>
          <w:szCs w:val="24"/>
        </w:rPr>
        <w:t>ovať</w:t>
      </w:r>
      <w:r w:rsidRPr="00311075">
        <w:rPr>
          <w:rFonts w:ascii="Times New Roman" w:hAnsi="Times New Roman"/>
          <w:sz w:val="24"/>
          <w:szCs w:val="24"/>
        </w:rPr>
        <w:t xml:space="preserve"> všetky externé aj interné informácie, udalosti a skutočnosti, ktoré majú vplyv na </w:t>
      </w:r>
      <w:r w:rsidR="00293C36" w:rsidRPr="00311075">
        <w:rPr>
          <w:rFonts w:ascii="Times New Roman" w:hAnsi="Times New Roman"/>
          <w:sz w:val="24"/>
          <w:szCs w:val="24"/>
        </w:rPr>
        <w:t>splnenie úloh</w:t>
      </w:r>
      <w:r w:rsidR="002F371A" w:rsidRPr="00311075">
        <w:rPr>
          <w:rFonts w:ascii="Times New Roman" w:hAnsi="Times New Roman"/>
          <w:sz w:val="24"/>
          <w:szCs w:val="24"/>
        </w:rPr>
        <w:t>,</w:t>
      </w:r>
      <w:r w:rsidRPr="00311075">
        <w:rPr>
          <w:rFonts w:ascii="Times New Roman" w:hAnsi="Times New Roman"/>
          <w:sz w:val="24"/>
          <w:szCs w:val="24"/>
        </w:rPr>
        <w:t xml:space="preserve"> </w:t>
      </w:r>
      <w:r w:rsidR="002F371A" w:rsidRPr="00311075">
        <w:rPr>
          <w:rFonts w:ascii="Times New Roman" w:hAnsi="Times New Roman"/>
          <w:sz w:val="24"/>
          <w:szCs w:val="24"/>
        </w:rPr>
        <w:t xml:space="preserve">ktoré vedú k </w:t>
      </w:r>
      <w:r w:rsidR="00700217" w:rsidRPr="00311075">
        <w:rPr>
          <w:rFonts w:ascii="Times New Roman" w:hAnsi="Times New Roman"/>
          <w:sz w:val="24"/>
          <w:szCs w:val="24"/>
        </w:rPr>
        <w:t>napĺňaniu</w:t>
      </w:r>
      <w:r w:rsidRPr="00311075">
        <w:rPr>
          <w:rFonts w:ascii="Times New Roman" w:hAnsi="Times New Roman"/>
          <w:sz w:val="24"/>
          <w:szCs w:val="24"/>
        </w:rPr>
        <w:t xml:space="preserve"> </w:t>
      </w:r>
      <w:r w:rsidR="00700217" w:rsidRPr="00311075">
        <w:rPr>
          <w:rFonts w:ascii="Times New Roman" w:hAnsi="Times New Roman"/>
          <w:sz w:val="24"/>
          <w:szCs w:val="24"/>
        </w:rPr>
        <w:t xml:space="preserve">jej </w:t>
      </w:r>
      <w:r w:rsidRPr="00311075">
        <w:rPr>
          <w:rFonts w:ascii="Times New Roman" w:hAnsi="Times New Roman"/>
          <w:sz w:val="24"/>
          <w:szCs w:val="24"/>
        </w:rPr>
        <w:t>cieľ</w:t>
      </w:r>
      <w:r w:rsidR="00700217" w:rsidRPr="00311075">
        <w:rPr>
          <w:rFonts w:ascii="Times New Roman" w:hAnsi="Times New Roman"/>
          <w:sz w:val="24"/>
          <w:szCs w:val="24"/>
        </w:rPr>
        <w:t>ov</w:t>
      </w:r>
      <w:r w:rsidRPr="00311075">
        <w:rPr>
          <w:rFonts w:ascii="Times New Roman" w:hAnsi="Times New Roman"/>
          <w:sz w:val="24"/>
          <w:szCs w:val="24"/>
        </w:rPr>
        <w:t>. Riadenie rizika predstavuje súbor činností, ktoré orgán verejnej správy nastavil s cieľom predchádzať vzniku rizík. V praxi by mal orgán verejnej správy vytvoriť súbor rizík, ktoré vychádzajú z každodennej činnosti jednotlivých odborných útvarov, a mal by prijať opatrenia, ktoré by tieto identifikované riziká eliminovali. Súbor rizík by sa mal na pravidelnej báze aktualizovať a prehodnocovať s cieľom vyhodnotiť, či boli prijaté opatrenia na elimináciu existujúcich rizík efektívne, prípadne identifikovať ďalšie riziká, ktoré predtým neboli známe, lebo vznikli až v priebehu času.</w:t>
      </w:r>
    </w:p>
    <w:p w14:paraId="5311871C" w14:textId="2ED3D4D2" w:rsidR="0061711B" w:rsidRPr="00311075" w:rsidRDefault="0061711B" w:rsidP="00837A93">
      <w:pPr>
        <w:spacing w:line="240" w:lineRule="auto"/>
        <w:jc w:val="both"/>
        <w:rPr>
          <w:rFonts w:ascii="Times New Roman" w:hAnsi="Times New Roman"/>
          <w:sz w:val="24"/>
          <w:szCs w:val="24"/>
        </w:rPr>
      </w:pPr>
      <w:r w:rsidRPr="00311075">
        <w:rPr>
          <w:rFonts w:ascii="Times New Roman" w:hAnsi="Times New Roman"/>
          <w:sz w:val="24"/>
          <w:szCs w:val="24"/>
        </w:rPr>
        <w:t>Orgán verejnej správy môže realizovať finančnú operáciu alebo jej časť</w:t>
      </w:r>
      <w:r w:rsidR="006019AA" w:rsidRPr="00311075">
        <w:rPr>
          <w:rFonts w:ascii="Times New Roman" w:hAnsi="Times New Roman"/>
          <w:sz w:val="24"/>
          <w:szCs w:val="24"/>
        </w:rPr>
        <w:t>,</w:t>
      </w:r>
      <w:r w:rsidRPr="00311075">
        <w:rPr>
          <w:rFonts w:ascii="Times New Roman" w:hAnsi="Times New Roman"/>
          <w:sz w:val="24"/>
          <w:szCs w:val="24"/>
        </w:rPr>
        <w:t xml:space="preserve"> len ak sa uistí</w:t>
      </w:r>
      <w:r w:rsidR="00F60BFA" w:rsidRPr="00311075">
        <w:rPr>
          <w:rFonts w:ascii="Times New Roman" w:hAnsi="Times New Roman"/>
          <w:sz w:val="24"/>
          <w:szCs w:val="24"/>
        </w:rPr>
        <w:t xml:space="preserve"> finančnou kontrolou</w:t>
      </w:r>
      <w:r w:rsidRPr="00311075">
        <w:rPr>
          <w:rFonts w:ascii="Times New Roman" w:hAnsi="Times New Roman"/>
          <w:sz w:val="24"/>
          <w:szCs w:val="24"/>
        </w:rPr>
        <w:t>, že je v súlade s § 6 ods. 4 zákona č. 357/2015 Z. z. V praxi to napríklad znamená, že pokiaľ finančná operácia</w:t>
      </w:r>
      <w:r w:rsidR="00F60BFA" w:rsidRPr="00311075">
        <w:rPr>
          <w:rFonts w:ascii="Times New Roman" w:hAnsi="Times New Roman"/>
          <w:sz w:val="24"/>
          <w:szCs w:val="24"/>
        </w:rPr>
        <w:t xml:space="preserve"> alebo jej časť</w:t>
      </w:r>
      <w:r w:rsidRPr="00311075">
        <w:rPr>
          <w:rFonts w:ascii="Times New Roman" w:hAnsi="Times New Roman"/>
          <w:sz w:val="24"/>
          <w:szCs w:val="24"/>
        </w:rPr>
        <w:t xml:space="preserve"> nebude v súlade s rozpočtom orgánu verejnej správy na príslušný rozpočtový rok alebo finančná operácia alebo jej časť nie je v</w:t>
      </w:r>
      <w:r w:rsidR="00700217" w:rsidRPr="00311075">
        <w:rPr>
          <w:rFonts w:ascii="Times New Roman" w:hAnsi="Times New Roman"/>
          <w:sz w:val="24"/>
          <w:szCs w:val="24"/>
        </w:rPr>
        <w:t> </w:t>
      </w:r>
      <w:r w:rsidRPr="00311075">
        <w:rPr>
          <w:rFonts w:ascii="Times New Roman" w:hAnsi="Times New Roman"/>
          <w:sz w:val="24"/>
          <w:szCs w:val="24"/>
        </w:rPr>
        <w:t xml:space="preserve">súlade s osobitným predpisom, napríklad so zákonom </w:t>
      </w:r>
      <w:r w:rsidR="00046DD1" w:rsidRPr="00311075">
        <w:rPr>
          <w:rFonts w:ascii="Times New Roman" w:hAnsi="Times New Roman"/>
          <w:sz w:val="24"/>
          <w:szCs w:val="24"/>
        </w:rPr>
        <w:t>č. 343/2015 Z. z. o verejnom obstarávaní a o zmene a doplnení niektorých zákonov v znení neskorších predpisov</w:t>
      </w:r>
      <w:r w:rsidRPr="00311075">
        <w:rPr>
          <w:rFonts w:ascii="Times New Roman" w:hAnsi="Times New Roman"/>
          <w:sz w:val="24"/>
          <w:szCs w:val="24"/>
        </w:rPr>
        <w:t>, orgán verejnej správy nemôže danú finančnú operáciu alebo jej časť realizovať.</w:t>
      </w:r>
      <w:r w:rsidR="00F60BFA" w:rsidRPr="00311075">
        <w:rPr>
          <w:rFonts w:ascii="Times New Roman" w:hAnsi="Times New Roman"/>
          <w:sz w:val="24"/>
          <w:szCs w:val="24"/>
        </w:rPr>
        <w:t xml:space="preserve"> </w:t>
      </w:r>
    </w:p>
    <w:p w14:paraId="389496FB" w14:textId="01EB6125" w:rsidR="00FE20F4" w:rsidRPr="00311075" w:rsidRDefault="00686C1A" w:rsidP="00837A93">
      <w:pPr>
        <w:spacing w:line="240" w:lineRule="auto"/>
        <w:jc w:val="both"/>
        <w:rPr>
          <w:rFonts w:ascii="Times New Roman" w:hAnsi="Times New Roman"/>
          <w:sz w:val="24"/>
          <w:szCs w:val="24"/>
        </w:rPr>
      </w:pPr>
      <w:r w:rsidRPr="00311075">
        <w:rPr>
          <w:rFonts w:ascii="Times New Roman" w:hAnsi="Times New Roman"/>
          <w:sz w:val="24"/>
          <w:szCs w:val="24"/>
        </w:rPr>
        <w:t>Účtovníctvo má poskytovať</w:t>
      </w:r>
      <w:r w:rsidR="00293C36" w:rsidRPr="00311075">
        <w:rPr>
          <w:rFonts w:ascii="Times New Roman" w:hAnsi="Times New Roman"/>
          <w:sz w:val="24"/>
          <w:szCs w:val="24"/>
        </w:rPr>
        <w:t xml:space="preserve"> presné a aktuálne informácie o finančnej situácii orgánu verejnej správy.</w:t>
      </w:r>
      <w:r w:rsidR="00FE20F4" w:rsidRPr="00311075">
        <w:rPr>
          <w:rFonts w:ascii="Times New Roman" w:hAnsi="Times New Roman"/>
          <w:sz w:val="24"/>
          <w:szCs w:val="24"/>
        </w:rPr>
        <w:t xml:space="preserve"> Účtovníctvo je podklad pre rozhodovanie a </w:t>
      </w:r>
      <w:r w:rsidR="00293C36" w:rsidRPr="00311075">
        <w:rPr>
          <w:rFonts w:ascii="Times New Roman" w:hAnsi="Times New Roman"/>
          <w:sz w:val="24"/>
          <w:szCs w:val="24"/>
        </w:rPr>
        <w:t xml:space="preserve">poskytuje </w:t>
      </w:r>
      <w:r w:rsidR="00FE20F4" w:rsidRPr="00311075">
        <w:rPr>
          <w:rFonts w:ascii="Times New Roman" w:hAnsi="Times New Roman"/>
          <w:sz w:val="24"/>
          <w:szCs w:val="24"/>
        </w:rPr>
        <w:t xml:space="preserve">štatutárnemu orgánu </w:t>
      </w:r>
      <w:r w:rsidR="00700217" w:rsidRPr="00311075">
        <w:rPr>
          <w:rFonts w:ascii="Times New Roman" w:hAnsi="Times New Roman"/>
          <w:sz w:val="24"/>
          <w:szCs w:val="24"/>
        </w:rPr>
        <w:t xml:space="preserve">orgánu verejnej správy a vedeniu organizácie </w:t>
      </w:r>
      <w:r w:rsidR="00293C36" w:rsidRPr="00311075">
        <w:rPr>
          <w:rFonts w:ascii="Times New Roman" w:hAnsi="Times New Roman"/>
          <w:sz w:val="24"/>
          <w:szCs w:val="24"/>
        </w:rPr>
        <w:t>finančné údaje, ktoré sú nevyhnutné pre</w:t>
      </w:r>
      <w:r w:rsidR="00700217" w:rsidRPr="00311075">
        <w:rPr>
          <w:rFonts w:ascii="Times New Roman" w:hAnsi="Times New Roman"/>
          <w:sz w:val="24"/>
          <w:szCs w:val="24"/>
        </w:rPr>
        <w:t> </w:t>
      </w:r>
      <w:r w:rsidR="00293C36" w:rsidRPr="00311075">
        <w:rPr>
          <w:rFonts w:ascii="Times New Roman" w:hAnsi="Times New Roman"/>
          <w:sz w:val="24"/>
          <w:szCs w:val="24"/>
        </w:rPr>
        <w:t>prijímanie kvalifikovaných rozhodnutí</w:t>
      </w:r>
      <w:r w:rsidRPr="00311075">
        <w:rPr>
          <w:rFonts w:ascii="Times New Roman" w:hAnsi="Times New Roman"/>
          <w:sz w:val="24"/>
          <w:szCs w:val="24"/>
        </w:rPr>
        <w:t xml:space="preserve"> v rámci finančného riadenia</w:t>
      </w:r>
      <w:r w:rsidR="00293C36" w:rsidRPr="00311075">
        <w:rPr>
          <w:rFonts w:ascii="Times New Roman" w:hAnsi="Times New Roman"/>
          <w:sz w:val="24"/>
          <w:szCs w:val="24"/>
        </w:rPr>
        <w:t xml:space="preserve">. </w:t>
      </w:r>
    </w:p>
    <w:p w14:paraId="0E46D0B2" w14:textId="3DFA74F3" w:rsidR="00F60BFA" w:rsidRPr="00311075" w:rsidRDefault="00233596" w:rsidP="00837A93">
      <w:pPr>
        <w:spacing w:after="0" w:line="240" w:lineRule="auto"/>
        <w:jc w:val="both"/>
        <w:rPr>
          <w:rFonts w:ascii="Times New Roman" w:hAnsi="Times New Roman"/>
          <w:sz w:val="24"/>
          <w:szCs w:val="24"/>
        </w:rPr>
      </w:pPr>
      <w:r w:rsidRPr="00311075">
        <w:rPr>
          <w:rFonts w:ascii="Times New Roman" w:hAnsi="Times New Roman"/>
          <w:sz w:val="24"/>
          <w:szCs w:val="24"/>
        </w:rPr>
        <w:t xml:space="preserve">Výkazníctvo má vo finančnom riadení </w:t>
      </w:r>
      <w:r w:rsidR="0008279E" w:rsidRPr="00311075">
        <w:rPr>
          <w:rFonts w:ascii="Times New Roman" w:hAnsi="Times New Roman"/>
          <w:sz w:val="24"/>
          <w:szCs w:val="24"/>
        </w:rPr>
        <w:t xml:space="preserve">rovnako </w:t>
      </w:r>
      <w:r w:rsidRPr="00311075">
        <w:rPr>
          <w:rFonts w:ascii="Times New Roman" w:hAnsi="Times New Roman"/>
          <w:sz w:val="24"/>
          <w:szCs w:val="24"/>
        </w:rPr>
        <w:t>zásadnú úlohu</w:t>
      </w:r>
      <w:r w:rsidR="0008279E" w:rsidRPr="00311075">
        <w:rPr>
          <w:rFonts w:ascii="Times New Roman" w:hAnsi="Times New Roman"/>
          <w:sz w:val="24"/>
          <w:szCs w:val="24"/>
        </w:rPr>
        <w:t xml:space="preserve"> ako účtovníctvo</w:t>
      </w:r>
      <w:r w:rsidRPr="00311075">
        <w:rPr>
          <w:rFonts w:ascii="Times New Roman" w:hAnsi="Times New Roman"/>
          <w:sz w:val="24"/>
          <w:szCs w:val="24"/>
        </w:rPr>
        <w:t>, pretože poskytuje dôležité finančné informácie, ktoré umožňujú štatutárnemu orgánu</w:t>
      </w:r>
      <w:r w:rsidR="00700217" w:rsidRPr="00311075">
        <w:rPr>
          <w:rFonts w:ascii="Times New Roman" w:hAnsi="Times New Roman"/>
          <w:sz w:val="24"/>
          <w:szCs w:val="24"/>
        </w:rPr>
        <w:t xml:space="preserve"> orgánu verejnej správy, vedeniu organizácie ako aj</w:t>
      </w:r>
      <w:r w:rsidR="000F3E9F" w:rsidRPr="00311075">
        <w:rPr>
          <w:rFonts w:ascii="Times New Roman" w:hAnsi="Times New Roman"/>
          <w:sz w:val="24"/>
          <w:szCs w:val="24"/>
        </w:rPr>
        <w:t xml:space="preserve"> </w:t>
      </w:r>
      <w:r w:rsidRPr="00311075">
        <w:rPr>
          <w:rFonts w:ascii="Times New Roman" w:hAnsi="Times New Roman"/>
          <w:sz w:val="24"/>
          <w:szCs w:val="24"/>
        </w:rPr>
        <w:t xml:space="preserve">ďalším zainteresovaným stranám hodnotiť finančné zdravie organizácie. </w:t>
      </w:r>
      <w:r w:rsidR="00F54591" w:rsidRPr="00311075">
        <w:rPr>
          <w:rFonts w:ascii="Times New Roman" w:hAnsi="Times New Roman"/>
          <w:sz w:val="24"/>
          <w:szCs w:val="24"/>
        </w:rPr>
        <w:t>Spoľahlivé výkazníctvo je také, ktoré poskytuje presné, úplné a</w:t>
      </w:r>
      <w:r w:rsidR="00700217" w:rsidRPr="00311075">
        <w:rPr>
          <w:rFonts w:ascii="Times New Roman" w:hAnsi="Times New Roman"/>
          <w:sz w:val="24"/>
          <w:szCs w:val="24"/>
        </w:rPr>
        <w:t> </w:t>
      </w:r>
      <w:r w:rsidR="00F54591" w:rsidRPr="00311075">
        <w:rPr>
          <w:rFonts w:ascii="Times New Roman" w:hAnsi="Times New Roman"/>
          <w:sz w:val="24"/>
          <w:szCs w:val="24"/>
        </w:rPr>
        <w:t xml:space="preserve">včasné finančné informácie, čím zabezpečuje, že údaje sú dôveryhodné a použiteľné na rozhodovanie. </w:t>
      </w:r>
    </w:p>
    <w:p w14:paraId="1495F12A" w14:textId="77777777" w:rsidR="0008279E" w:rsidRPr="00311075" w:rsidRDefault="0008279E" w:rsidP="00837A93">
      <w:pPr>
        <w:spacing w:after="0" w:line="240" w:lineRule="auto"/>
        <w:jc w:val="both"/>
        <w:rPr>
          <w:rFonts w:ascii="Times New Roman" w:hAnsi="Times New Roman"/>
          <w:sz w:val="24"/>
          <w:szCs w:val="24"/>
        </w:rPr>
      </w:pPr>
    </w:p>
    <w:p w14:paraId="6C5E7382" w14:textId="6C536850" w:rsidR="00D77070" w:rsidRPr="00311075" w:rsidRDefault="00F54591" w:rsidP="00837A93">
      <w:pPr>
        <w:spacing w:line="240" w:lineRule="auto"/>
        <w:jc w:val="both"/>
        <w:rPr>
          <w:rFonts w:ascii="Times New Roman" w:hAnsi="Times New Roman"/>
          <w:sz w:val="24"/>
          <w:szCs w:val="24"/>
        </w:rPr>
      </w:pPr>
      <w:r w:rsidRPr="00311075">
        <w:rPr>
          <w:rFonts w:ascii="Times New Roman" w:hAnsi="Times New Roman"/>
          <w:sz w:val="24"/>
          <w:szCs w:val="24"/>
        </w:rPr>
        <w:t xml:space="preserve">Účtovníctvo a výkazníctvo sú dva úzko súvisiace </w:t>
      </w:r>
      <w:r w:rsidR="0008279E" w:rsidRPr="00311075">
        <w:rPr>
          <w:rFonts w:ascii="Times New Roman" w:hAnsi="Times New Roman"/>
          <w:sz w:val="24"/>
          <w:szCs w:val="24"/>
        </w:rPr>
        <w:t>prvky</w:t>
      </w:r>
      <w:r w:rsidRPr="00311075">
        <w:rPr>
          <w:rFonts w:ascii="Times New Roman" w:hAnsi="Times New Roman"/>
          <w:sz w:val="24"/>
          <w:szCs w:val="24"/>
        </w:rPr>
        <w:t xml:space="preserve"> v </w:t>
      </w:r>
      <w:r w:rsidR="0008279E" w:rsidRPr="00311075">
        <w:rPr>
          <w:rFonts w:ascii="Times New Roman" w:hAnsi="Times New Roman"/>
          <w:sz w:val="24"/>
          <w:szCs w:val="24"/>
        </w:rPr>
        <w:t>rámci</w:t>
      </w:r>
      <w:r w:rsidRPr="00311075">
        <w:rPr>
          <w:rFonts w:ascii="Times New Roman" w:hAnsi="Times New Roman"/>
          <w:sz w:val="24"/>
          <w:szCs w:val="24"/>
        </w:rPr>
        <w:t xml:space="preserve"> finančného riadenia, ktoré zohrávajú kľúčovú úlohu pri správe a prezentácii finančných informácií o orgáne verejnej správy. </w:t>
      </w:r>
      <w:r w:rsidRPr="00311075">
        <w:rPr>
          <w:rFonts w:ascii="Times New Roman" w:hAnsi="Times New Roman"/>
          <w:bCs/>
          <w:sz w:val="24"/>
          <w:szCs w:val="24"/>
        </w:rPr>
        <w:t>Účtovníctvo j</w:t>
      </w:r>
      <w:r w:rsidRPr="00311075">
        <w:rPr>
          <w:rFonts w:ascii="Times New Roman" w:hAnsi="Times New Roman"/>
          <w:sz w:val="24"/>
          <w:szCs w:val="24"/>
        </w:rPr>
        <w:t xml:space="preserve">e proces zaznamenávania, klasifikovania a sumarizovania finančných </w:t>
      </w:r>
      <w:r w:rsidR="00233596" w:rsidRPr="00311075">
        <w:rPr>
          <w:rFonts w:ascii="Times New Roman" w:hAnsi="Times New Roman"/>
          <w:sz w:val="24"/>
          <w:szCs w:val="24"/>
        </w:rPr>
        <w:t>operácií alebo ich častí</w:t>
      </w:r>
      <w:r w:rsidR="0008279E" w:rsidRPr="00311075">
        <w:rPr>
          <w:rFonts w:ascii="Times New Roman" w:hAnsi="Times New Roman"/>
          <w:sz w:val="24"/>
          <w:szCs w:val="24"/>
        </w:rPr>
        <w:t xml:space="preserve"> a jeho cieľom je </w:t>
      </w:r>
      <w:r w:rsidRPr="00311075">
        <w:rPr>
          <w:rFonts w:ascii="Times New Roman" w:hAnsi="Times New Roman"/>
          <w:sz w:val="24"/>
          <w:szCs w:val="24"/>
        </w:rPr>
        <w:t xml:space="preserve">poskytnúť presný prehľad o finančnej situácii </w:t>
      </w:r>
      <w:r w:rsidR="00233596" w:rsidRPr="00311075">
        <w:rPr>
          <w:rFonts w:ascii="Times New Roman" w:hAnsi="Times New Roman"/>
          <w:sz w:val="24"/>
          <w:szCs w:val="24"/>
        </w:rPr>
        <w:t>orgánu verejnej správy</w:t>
      </w:r>
      <w:r w:rsidRPr="00311075">
        <w:rPr>
          <w:rFonts w:ascii="Times New Roman" w:hAnsi="Times New Roman"/>
          <w:sz w:val="24"/>
          <w:szCs w:val="24"/>
        </w:rPr>
        <w:t xml:space="preserve">. </w:t>
      </w:r>
      <w:r w:rsidR="0008279E" w:rsidRPr="00311075">
        <w:rPr>
          <w:rFonts w:ascii="Times New Roman" w:hAnsi="Times New Roman"/>
          <w:sz w:val="24"/>
          <w:szCs w:val="24"/>
        </w:rPr>
        <w:t>Zato v</w:t>
      </w:r>
      <w:r w:rsidRPr="00311075">
        <w:rPr>
          <w:rFonts w:ascii="Times New Roman" w:hAnsi="Times New Roman"/>
          <w:bCs/>
          <w:sz w:val="24"/>
          <w:szCs w:val="24"/>
        </w:rPr>
        <w:t>ýkazníctvo</w:t>
      </w:r>
      <w:r w:rsidR="00233596" w:rsidRPr="00311075">
        <w:rPr>
          <w:rFonts w:ascii="Times New Roman" w:hAnsi="Times New Roman"/>
          <w:bCs/>
          <w:sz w:val="24"/>
          <w:szCs w:val="24"/>
        </w:rPr>
        <w:t xml:space="preserve"> </w:t>
      </w:r>
      <w:r w:rsidRPr="00311075">
        <w:rPr>
          <w:rFonts w:ascii="Times New Roman" w:hAnsi="Times New Roman"/>
          <w:sz w:val="24"/>
          <w:szCs w:val="24"/>
        </w:rPr>
        <w:t>je proces prezentácie a interpretácie účtovných úda</w:t>
      </w:r>
      <w:r w:rsidR="00233596" w:rsidRPr="00311075">
        <w:rPr>
          <w:rFonts w:ascii="Times New Roman" w:hAnsi="Times New Roman"/>
          <w:sz w:val="24"/>
          <w:szCs w:val="24"/>
        </w:rPr>
        <w:t>jov vo</w:t>
      </w:r>
      <w:r w:rsidR="00700217" w:rsidRPr="00311075">
        <w:rPr>
          <w:rFonts w:ascii="Times New Roman" w:hAnsi="Times New Roman"/>
          <w:sz w:val="24"/>
          <w:szCs w:val="24"/>
        </w:rPr>
        <w:t> </w:t>
      </w:r>
      <w:r w:rsidR="00233596" w:rsidRPr="00311075">
        <w:rPr>
          <w:rFonts w:ascii="Times New Roman" w:hAnsi="Times New Roman"/>
          <w:sz w:val="24"/>
          <w:szCs w:val="24"/>
        </w:rPr>
        <w:t>forme finančných výkazov</w:t>
      </w:r>
      <w:r w:rsidRPr="00311075">
        <w:rPr>
          <w:rFonts w:ascii="Times New Roman" w:hAnsi="Times New Roman"/>
          <w:sz w:val="24"/>
          <w:szCs w:val="24"/>
        </w:rPr>
        <w:t>. Výkazníctvo sa zameriava na to, ako tieto údaje ovplyvňujú rozhodovanie a zdieľanie informácií so zainteresovanými stranami.</w:t>
      </w:r>
      <w:r w:rsidR="00233596" w:rsidRPr="00311075">
        <w:rPr>
          <w:rFonts w:ascii="Times New Roman" w:hAnsi="Times New Roman"/>
          <w:sz w:val="24"/>
          <w:szCs w:val="24"/>
        </w:rPr>
        <w:t xml:space="preserve"> </w:t>
      </w:r>
      <w:r w:rsidRPr="00311075">
        <w:rPr>
          <w:rFonts w:ascii="Times New Roman" w:hAnsi="Times New Roman"/>
          <w:sz w:val="24"/>
          <w:szCs w:val="24"/>
        </w:rPr>
        <w:t xml:space="preserve">Účtovníctvo poskytuje dáta, ktoré sú základom pre výkazníctvo. </w:t>
      </w:r>
      <w:r w:rsidR="00233596" w:rsidRPr="00311075">
        <w:rPr>
          <w:rFonts w:ascii="Times New Roman" w:hAnsi="Times New Roman"/>
          <w:sz w:val="24"/>
          <w:szCs w:val="24"/>
        </w:rPr>
        <w:t>Bez presne zaznamenaných finančných operácií alebo ich častí</w:t>
      </w:r>
      <w:r w:rsidR="0008279E" w:rsidRPr="00311075">
        <w:rPr>
          <w:rFonts w:ascii="Times New Roman" w:hAnsi="Times New Roman"/>
          <w:sz w:val="24"/>
          <w:szCs w:val="24"/>
        </w:rPr>
        <w:t xml:space="preserve"> v účtovníctve</w:t>
      </w:r>
      <w:r w:rsidR="00233596" w:rsidRPr="00311075">
        <w:rPr>
          <w:rFonts w:ascii="Times New Roman" w:hAnsi="Times New Roman"/>
          <w:sz w:val="24"/>
          <w:szCs w:val="24"/>
        </w:rPr>
        <w:t>, by nebolo možné vytvoriť presné finančné výkazy. Kvalitné účtovníctvo zabezpečuje presnosť a transparentnosť informácií prezentovaných vo výkazoch.</w:t>
      </w:r>
      <w:r w:rsidR="00F60BFA" w:rsidRPr="00311075">
        <w:rPr>
          <w:rFonts w:ascii="Times New Roman" w:hAnsi="Times New Roman"/>
          <w:sz w:val="24"/>
          <w:szCs w:val="24"/>
        </w:rPr>
        <w:t xml:space="preserve"> </w:t>
      </w:r>
      <w:r w:rsidR="00D77070" w:rsidRPr="00311075">
        <w:rPr>
          <w:rFonts w:ascii="Times New Roman" w:hAnsi="Times New Roman"/>
          <w:sz w:val="24"/>
          <w:szCs w:val="24"/>
        </w:rPr>
        <w:t>Celkovo účtovníctvo ako aj výkazníctvo poskytujú základné finančné údaje, ktoré umožňujú efektívne finančné riadenie a podporujú dosahovanie strategických cieľov orgánu verejnej správy.</w:t>
      </w:r>
    </w:p>
    <w:p w14:paraId="4C937A94" w14:textId="705560DA" w:rsidR="00F60BFA" w:rsidRPr="00311075" w:rsidRDefault="0061711B" w:rsidP="00837A93">
      <w:pPr>
        <w:spacing w:line="240" w:lineRule="auto"/>
        <w:jc w:val="both"/>
        <w:rPr>
          <w:rFonts w:ascii="Times New Roman" w:hAnsi="Times New Roman"/>
          <w:sz w:val="24"/>
          <w:szCs w:val="24"/>
        </w:rPr>
      </w:pPr>
      <w:r w:rsidRPr="00311075">
        <w:rPr>
          <w:rFonts w:ascii="Times New Roman" w:hAnsi="Times New Roman"/>
          <w:sz w:val="24"/>
          <w:szCs w:val="24"/>
        </w:rPr>
        <w:t>V rámci finančného riadenia je orgán verejnej správy</w:t>
      </w:r>
      <w:r w:rsidR="00700217" w:rsidRPr="00311075">
        <w:rPr>
          <w:rFonts w:ascii="Times New Roman" w:hAnsi="Times New Roman"/>
          <w:sz w:val="24"/>
          <w:szCs w:val="24"/>
        </w:rPr>
        <w:t xml:space="preserve"> taktiež </w:t>
      </w:r>
      <w:r w:rsidRPr="00311075">
        <w:rPr>
          <w:rFonts w:ascii="Times New Roman" w:hAnsi="Times New Roman"/>
          <w:sz w:val="24"/>
          <w:szCs w:val="24"/>
        </w:rPr>
        <w:t>povinný vytvárať a uchovávať overiteľný záznam o každej finančnej operácii alebo jej časti, to znamená, že každá finančná operácia</w:t>
      </w:r>
      <w:r w:rsidR="00F60BFA" w:rsidRPr="00311075">
        <w:rPr>
          <w:rFonts w:ascii="Times New Roman" w:hAnsi="Times New Roman"/>
          <w:sz w:val="24"/>
          <w:szCs w:val="24"/>
        </w:rPr>
        <w:t xml:space="preserve"> alebo jej časť</w:t>
      </w:r>
      <w:r w:rsidRPr="00311075">
        <w:rPr>
          <w:rFonts w:ascii="Times New Roman" w:hAnsi="Times New Roman"/>
          <w:sz w:val="24"/>
          <w:szCs w:val="24"/>
        </w:rPr>
        <w:t xml:space="preserve"> musí byť správne zaúčtovaná</w:t>
      </w:r>
      <w:r w:rsidR="00D77070" w:rsidRPr="00311075">
        <w:rPr>
          <w:rFonts w:ascii="Times New Roman" w:hAnsi="Times New Roman"/>
          <w:sz w:val="24"/>
          <w:szCs w:val="24"/>
        </w:rPr>
        <w:t xml:space="preserve">, spoľahlivo vykázaná vo finančných výkazoch </w:t>
      </w:r>
      <w:r w:rsidRPr="00311075">
        <w:rPr>
          <w:rFonts w:ascii="Times New Roman" w:hAnsi="Times New Roman"/>
          <w:sz w:val="24"/>
          <w:szCs w:val="24"/>
        </w:rPr>
        <w:t xml:space="preserve">a o existencii a správnosti akejkoľvek finančnej operácie alebo jej časti musí existovať auditný záznam (audit trail). Auditný záznam je písomný záznam, ktorý sa tvorí </w:t>
      </w:r>
      <w:r w:rsidRPr="00311075">
        <w:rPr>
          <w:rFonts w:ascii="Times New Roman" w:hAnsi="Times New Roman"/>
          <w:sz w:val="24"/>
          <w:szCs w:val="24"/>
        </w:rPr>
        <w:lastRenderedPageBreak/>
        <w:t>o</w:t>
      </w:r>
      <w:r w:rsidR="00700217" w:rsidRPr="00311075">
        <w:rPr>
          <w:rFonts w:ascii="Times New Roman" w:hAnsi="Times New Roman"/>
          <w:sz w:val="24"/>
          <w:szCs w:val="24"/>
        </w:rPr>
        <w:t> </w:t>
      </w:r>
      <w:r w:rsidRPr="00311075">
        <w:rPr>
          <w:rFonts w:ascii="Times New Roman" w:hAnsi="Times New Roman"/>
          <w:sz w:val="24"/>
          <w:szCs w:val="24"/>
        </w:rPr>
        <w:t xml:space="preserve">finančnej operácii </w:t>
      </w:r>
      <w:r w:rsidR="00F60BFA" w:rsidRPr="00311075">
        <w:rPr>
          <w:rFonts w:ascii="Times New Roman" w:hAnsi="Times New Roman"/>
          <w:sz w:val="24"/>
          <w:szCs w:val="24"/>
        </w:rPr>
        <w:t xml:space="preserve">alebo jej časti </w:t>
      </w:r>
      <w:r w:rsidRPr="00311075">
        <w:rPr>
          <w:rFonts w:ascii="Times New Roman" w:hAnsi="Times New Roman"/>
          <w:sz w:val="24"/>
          <w:szCs w:val="24"/>
        </w:rPr>
        <w:t>na účely neskoršej kontroly alebo auditu. Takýto záznam obsahuje základné informácie o finančnej operácii podľa jej charakteru. Napríklad o finančnej operácii, ktorou je nákup nábytku, musí existovať overiteľný záznam o tom, ako bola finančná operácia naplánovaná (existuje záznam v schválenom rozpočte, existuje záznam o jej hospodárnosti napríklad v rámci pravidiel verejného obstarávania), zrealizovaná (existuje objednávka/zmluva), vyplatená (existuje preberací protokol, existuje mínusová položka na výpise z účtu) a zaúčtovaná (existuje správny záznam v účtovníctve)</w:t>
      </w:r>
      <w:r w:rsidR="00F60BFA" w:rsidRPr="00311075">
        <w:rPr>
          <w:rFonts w:ascii="Times New Roman" w:hAnsi="Times New Roman"/>
          <w:sz w:val="24"/>
          <w:szCs w:val="24"/>
        </w:rPr>
        <w:t xml:space="preserve"> a vykázaná vo finančných výkazoch</w:t>
      </w:r>
      <w:r w:rsidRPr="00311075">
        <w:rPr>
          <w:rFonts w:ascii="Times New Roman" w:hAnsi="Times New Roman"/>
          <w:sz w:val="24"/>
          <w:szCs w:val="24"/>
        </w:rPr>
        <w:t>.</w:t>
      </w:r>
      <w:r w:rsidR="00F60BFA" w:rsidRPr="00311075">
        <w:rPr>
          <w:rFonts w:ascii="Times New Roman" w:hAnsi="Times New Roman"/>
          <w:sz w:val="24"/>
          <w:szCs w:val="24"/>
        </w:rPr>
        <w:t xml:space="preserve"> </w:t>
      </w:r>
    </w:p>
    <w:p w14:paraId="6279265F" w14:textId="09D1B182" w:rsidR="0061711B" w:rsidRPr="00311075" w:rsidRDefault="0061711B" w:rsidP="00837A93">
      <w:pPr>
        <w:spacing w:line="240" w:lineRule="auto"/>
        <w:jc w:val="both"/>
        <w:rPr>
          <w:rFonts w:ascii="Times New Roman" w:hAnsi="Times New Roman"/>
          <w:sz w:val="24"/>
          <w:szCs w:val="24"/>
        </w:rPr>
      </w:pPr>
      <w:r w:rsidRPr="00311075">
        <w:rPr>
          <w:rFonts w:ascii="Times New Roman" w:hAnsi="Times New Roman"/>
          <w:sz w:val="24"/>
          <w:szCs w:val="24"/>
        </w:rPr>
        <w:t>Súčasťou finančného riadenia je nastavenie procesov v rámci orgánu verejnej správy tak, že je zabezpečená okrem iných podmienok aj povinnosť ochrany majetku, ktorý má orgán verejnej správy v správe alebo vo vlastníctve, teda splnenie podmienok všetkých záväzných predpisov upravujúcich podmienky ochrany majetku orgánu verejnej správy.</w:t>
      </w:r>
    </w:p>
    <w:p w14:paraId="4970741D" w14:textId="0388712C" w:rsidR="002B7CF6" w:rsidRPr="00311075" w:rsidRDefault="00FB5463"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492677" w:rsidRPr="00311075">
        <w:rPr>
          <w:rFonts w:ascii="Times New Roman" w:hAnsi="Times New Roman"/>
          <w:b/>
          <w:sz w:val="24"/>
          <w:szCs w:val="24"/>
        </w:rPr>
        <w:t>1</w:t>
      </w:r>
      <w:r w:rsidR="001272B7" w:rsidRPr="00311075">
        <w:rPr>
          <w:rFonts w:ascii="Times New Roman" w:hAnsi="Times New Roman"/>
          <w:b/>
          <w:sz w:val="24"/>
          <w:szCs w:val="24"/>
        </w:rPr>
        <w:t>5</w:t>
      </w:r>
      <w:r w:rsidR="009F60F9" w:rsidRPr="00311075">
        <w:rPr>
          <w:rFonts w:ascii="Times New Roman" w:hAnsi="Times New Roman"/>
          <w:b/>
          <w:sz w:val="24"/>
          <w:szCs w:val="24"/>
        </w:rPr>
        <w:t xml:space="preserve"> [§ 6 ods. 1]</w:t>
      </w:r>
    </w:p>
    <w:p w14:paraId="349BA028" w14:textId="7C441A48" w:rsidR="00FB5463" w:rsidRPr="00311075" w:rsidRDefault="006D20FB" w:rsidP="00B85084">
      <w:pPr>
        <w:spacing w:line="240" w:lineRule="auto"/>
        <w:jc w:val="both"/>
        <w:rPr>
          <w:rFonts w:ascii="Times New Roman" w:hAnsi="Times New Roman"/>
          <w:sz w:val="24"/>
          <w:szCs w:val="24"/>
        </w:rPr>
      </w:pPr>
      <w:r w:rsidRPr="00311075">
        <w:rPr>
          <w:rFonts w:ascii="Times New Roman" w:hAnsi="Times New Roman"/>
          <w:sz w:val="24"/>
          <w:szCs w:val="24"/>
        </w:rPr>
        <w:t>Z</w:t>
      </w:r>
      <w:r w:rsidR="002C08DC" w:rsidRPr="00311075">
        <w:rPr>
          <w:rFonts w:ascii="Times New Roman" w:hAnsi="Times New Roman"/>
          <w:sz w:val="24"/>
          <w:szCs w:val="24"/>
        </w:rPr>
        <w:t xml:space="preserve"> dôvodu snahy </w:t>
      </w:r>
      <w:r w:rsidRPr="00311075">
        <w:rPr>
          <w:rFonts w:ascii="Times New Roman" w:hAnsi="Times New Roman"/>
          <w:sz w:val="24"/>
          <w:szCs w:val="24"/>
        </w:rPr>
        <w:t xml:space="preserve">zaviesť jednoduchší systém finančnej kontroly sa nebude finančná kontrola vykonávať ako </w:t>
      </w:r>
      <w:r w:rsidR="00A7301E" w:rsidRPr="00311075">
        <w:rPr>
          <w:rFonts w:ascii="Times New Roman" w:hAnsi="Times New Roman"/>
          <w:sz w:val="24"/>
          <w:szCs w:val="24"/>
        </w:rPr>
        <w:t>z</w:t>
      </w:r>
      <w:r w:rsidR="006B6036" w:rsidRPr="00311075">
        <w:rPr>
          <w:rFonts w:ascii="Times New Roman" w:hAnsi="Times New Roman"/>
          <w:sz w:val="24"/>
          <w:szCs w:val="24"/>
        </w:rPr>
        <w:t>á</w:t>
      </w:r>
      <w:r w:rsidR="00A7301E" w:rsidRPr="00311075">
        <w:rPr>
          <w:rFonts w:ascii="Times New Roman" w:hAnsi="Times New Roman"/>
          <w:sz w:val="24"/>
          <w:szCs w:val="24"/>
        </w:rPr>
        <w:t>klad</w:t>
      </w:r>
      <w:r w:rsidR="006B6036" w:rsidRPr="00311075">
        <w:rPr>
          <w:rFonts w:ascii="Times New Roman" w:hAnsi="Times New Roman"/>
          <w:sz w:val="24"/>
          <w:szCs w:val="24"/>
        </w:rPr>
        <w:t>n</w:t>
      </w:r>
      <w:r w:rsidR="00A7301E" w:rsidRPr="00311075">
        <w:rPr>
          <w:rFonts w:ascii="Times New Roman" w:hAnsi="Times New Roman"/>
          <w:sz w:val="24"/>
          <w:szCs w:val="24"/>
        </w:rPr>
        <w:t>á finančná kontrola, administratívn</w:t>
      </w:r>
      <w:r w:rsidR="006B6036" w:rsidRPr="00311075">
        <w:rPr>
          <w:rFonts w:ascii="Times New Roman" w:hAnsi="Times New Roman"/>
          <w:sz w:val="24"/>
          <w:szCs w:val="24"/>
        </w:rPr>
        <w:t>a</w:t>
      </w:r>
      <w:r w:rsidR="00A7301E" w:rsidRPr="00311075">
        <w:rPr>
          <w:rFonts w:ascii="Times New Roman" w:hAnsi="Times New Roman"/>
          <w:sz w:val="24"/>
          <w:szCs w:val="24"/>
        </w:rPr>
        <w:t xml:space="preserve"> finančná kontrola a finančná kontrola na mieste</w:t>
      </w:r>
      <w:r w:rsidRPr="00311075">
        <w:rPr>
          <w:rFonts w:ascii="Times New Roman" w:hAnsi="Times New Roman"/>
          <w:sz w:val="24"/>
          <w:szCs w:val="24"/>
        </w:rPr>
        <w:t>, ale bude</w:t>
      </w:r>
      <w:r w:rsidR="00DC7216" w:rsidRPr="00311075">
        <w:rPr>
          <w:rFonts w:ascii="Times New Roman" w:hAnsi="Times New Roman"/>
          <w:sz w:val="24"/>
          <w:szCs w:val="24"/>
        </w:rPr>
        <w:t xml:space="preserve"> to</w:t>
      </w:r>
      <w:r w:rsidRPr="00311075">
        <w:rPr>
          <w:rFonts w:ascii="Times New Roman" w:hAnsi="Times New Roman"/>
          <w:sz w:val="24"/>
          <w:szCs w:val="24"/>
        </w:rPr>
        <w:t xml:space="preserve"> len finančná kontrola</w:t>
      </w:r>
      <w:r w:rsidR="002C08DC" w:rsidRPr="00311075">
        <w:rPr>
          <w:rFonts w:ascii="Times New Roman" w:hAnsi="Times New Roman"/>
          <w:sz w:val="24"/>
          <w:szCs w:val="24"/>
        </w:rPr>
        <w:t>, bez ďalšieho označenia</w:t>
      </w:r>
      <w:r w:rsidRPr="00311075">
        <w:rPr>
          <w:rFonts w:ascii="Times New Roman" w:hAnsi="Times New Roman"/>
          <w:sz w:val="24"/>
          <w:szCs w:val="24"/>
        </w:rPr>
        <w:t xml:space="preserve"> so</w:t>
      </w:r>
      <w:r w:rsidR="00EE1998" w:rsidRPr="00311075">
        <w:rPr>
          <w:rFonts w:ascii="Times New Roman" w:hAnsi="Times New Roman"/>
          <w:sz w:val="24"/>
          <w:szCs w:val="24"/>
        </w:rPr>
        <w:t> </w:t>
      </w:r>
      <w:r w:rsidRPr="00311075">
        <w:rPr>
          <w:rFonts w:ascii="Times New Roman" w:hAnsi="Times New Roman"/>
          <w:sz w:val="24"/>
          <w:szCs w:val="24"/>
        </w:rPr>
        <w:t>zachovaním povinnost</w:t>
      </w:r>
      <w:r w:rsidR="00EE1998" w:rsidRPr="00311075">
        <w:rPr>
          <w:rFonts w:ascii="Times New Roman" w:hAnsi="Times New Roman"/>
          <w:sz w:val="24"/>
          <w:szCs w:val="24"/>
        </w:rPr>
        <w:t>i</w:t>
      </w:r>
      <w:r w:rsidRPr="00311075">
        <w:rPr>
          <w:rFonts w:ascii="Times New Roman" w:hAnsi="Times New Roman"/>
          <w:sz w:val="24"/>
          <w:szCs w:val="24"/>
        </w:rPr>
        <w:t xml:space="preserve"> </w:t>
      </w:r>
      <w:r w:rsidR="00EE1998" w:rsidRPr="00311075">
        <w:rPr>
          <w:rFonts w:ascii="Times New Roman" w:hAnsi="Times New Roman"/>
          <w:sz w:val="24"/>
          <w:szCs w:val="24"/>
        </w:rPr>
        <w:t>overovať v rámci finančnej kontroly</w:t>
      </w:r>
      <w:r w:rsidRPr="00311075">
        <w:rPr>
          <w:rFonts w:ascii="Times New Roman" w:hAnsi="Times New Roman"/>
          <w:sz w:val="24"/>
          <w:szCs w:val="24"/>
        </w:rPr>
        <w:t xml:space="preserve"> súlad</w:t>
      </w:r>
      <w:r w:rsidR="0008279E" w:rsidRPr="00311075">
        <w:rPr>
          <w:rFonts w:ascii="Times New Roman" w:hAnsi="Times New Roman"/>
          <w:sz w:val="24"/>
          <w:szCs w:val="24"/>
        </w:rPr>
        <w:t xml:space="preserve"> každej</w:t>
      </w:r>
      <w:r w:rsidR="002C08DC" w:rsidRPr="00311075">
        <w:rPr>
          <w:rFonts w:ascii="Times New Roman" w:hAnsi="Times New Roman"/>
          <w:sz w:val="24"/>
          <w:szCs w:val="24"/>
        </w:rPr>
        <w:t xml:space="preserve"> finančnej operácie</w:t>
      </w:r>
      <w:r w:rsidR="0008279E" w:rsidRPr="00311075">
        <w:rPr>
          <w:rFonts w:ascii="Times New Roman" w:hAnsi="Times New Roman"/>
          <w:sz w:val="24"/>
          <w:szCs w:val="24"/>
        </w:rPr>
        <w:t xml:space="preserve"> alebo jej časti</w:t>
      </w:r>
      <w:r w:rsidR="002C08DC" w:rsidRPr="00311075">
        <w:rPr>
          <w:rFonts w:ascii="Times New Roman" w:hAnsi="Times New Roman"/>
          <w:sz w:val="24"/>
          <w:szCs w:val="24"/>
        </w:rPr>
        <w:t xml:space="preserve"> s</w:t>
      </w:r>
      <w:r w:rsidR="00EE1998" w:rsidRPr="00311075">
        <w:rPr>
          <w:rFonts w:ascii="Times New Roman" w:hAnsi="Times New Roman"/>
          <w:sz w:val="24"/>
          <w:szCs w:val="24"/>
        </w:rPr>
        <w:t>o skutočnosťami uvedenými v</w:t>
      </w:r>
      <w:r w:rsidR="002C08DC" w:rsidRPr="00311075">
        <w:rPr>
          <w:rFonts w:ascii="Times New Roman" w:hAnsi="Times New Roman"/>
          <w:sz w:val="24"/>
          <w:szCs w:val="24"/>
        </w:rPr>
        <w:t xml:space="preserve"> § 6 ods. 4</w:t>
      </w:r>
      <w:r w:rsidR="00814DA1" w:rsidRPr="00311075">
        <w:rPr>
          <w:rFonts w:ascii="Times New Roman" w:hAnsi="Times New Roman"/>
          <w:sz w:val="24"/>
          <w:szCs w:val="24"/>
        </w:rPr>
        <w:t xml:space="preserve"> zákona č. 357/2015 Z. z</w:t>
      </w:r>
      <w:r w:rsidR="00A7301E" w:rsidRPr="00311075">
        <w:rPr>
          <w:rFonts w:ascii="Times New Roman" w:hAnsi="Times New Roman"/>
          <w:sz w:val="24"/>
          <w:szCs w:val="24"/>
        </w:rPr>
        <w:t xml:space="preserve">. </w:t>
      </w:r>
      <w:r w:rsidR="00BD1C6C" w:rsidRPr="00311075">
        <w:rPr>
          <w:rFonts w:ascii="Times New Roman" w:hAnsi="Times New Roman"/>
          <w:sz w:val="24"/>
          <w:szCs w:val="24"/>
        </w:rPr>
        <w:t>Z dôvodu jednoznačnosti sa v návrhu zákona ustanovuje, že finančná kontrola je súčasťou vnútorného kontrolného systému</w:t>
      </w:r>
      <w:r w:rsidR="002C08DC" w:rsidRPr="00311075">
        <w:rPr>
          <w:rFonts w:ascii="Times New Roman" w:hAnsi="Times New Roman"/>
          <w:sz w:val="24"/>
          <w:szCs w:val="24"/>
        </w:rPr>
        <w:t xml:space="preserve"> a pre</w:t>
      </w:r>
      <w:r w:rsidR="00814DA1" w:rsidRPr="00311075">
        <w:rPr>
          <w:rFonts w:ascii="Times New Roman" w:hAnsi="Times New Roman"/>
          <w:sz w:val="24"/>
          <w:szCs w:val="24"/>
        </w:rPr>
        <w:t>d</w:t>
      </w:r>
      <w:r w:rsidR="002C08DC" w:rsidRPr="00311075">
        <w:rPr>
          <w:rFonts w:ascii="Times New Roman" w:hAnsi="Times New Roman"/>
          <w:sz w:val="24"/>
          <w:szCs w:val="24"/>
        </w:rPr>
        <w:t xml:space="preserve">stavuje jednu z kontrolných </w:t>
      </w:r>
      <w:r w:rsidR="008B2307" w:rsidRPr="00311075">
        <w:rPr>
          <w:rFonts w:ascii="Times New Roman" w:hAnsi="Times New Roman"/>
          <w:sz w:val="24"/>
          <w:szCs w:val="24"/>
        </w:rPr>
        <w:t>činností</w:t>
      </w:r>
      <w:r w:rsidR="002C08DC" w:rsidRPr="00311075">
        <w:rPr>
          <w:rFonts w:ascii="Times New Roman" w:hAnsi="Times New Roman"/>
          <w:sz w:val="24"/>
          <w:szCs w:val="24"/>
        </w:rPr>
        <w:t xml:space="preserve">, ktorou orgán verejnej správy predchádza vzniku </w:t>
      </w:r>
      <w:r w:rsidR="006E047E" w:rsidRPr="00311075">
        <w:rPr>
          <w:rFonts w:ascii="Times New Roman" w:hAnsi="Times New Roman"/>
          <w:sz w:val="24"/>
          <w:szCs w:val="24"/>
        </w:rPr>
        <w:t>podvodov</w:t>
      </w:r>
      <w:r w:rsidR="003E132B" w:rsidRPr="00311075">
        <w:rPr>
          <w:rFonts w:ascii="Times New Roman" w:hAnsi="Times New Roman"/>
          <w:sz w:val="24"/>
          <w:szCs w:val="24"/>
        </w:rPr>
        <w:t xml:space="preserve"> a</w:t>
      </w:r>
      <w:r w:rsidR="006E047E" w:rsidRPr="00311075">
        <w:rPr>
          <w:rFonts w:ascii="Times New Roman" w:hAnsi="Times New Roman"/>
          <w:sz w:val="24"/>
          <w:szCs w:val="24"/>
        </w:rPr>
        <w:t xml:space="preserve"> </w:t>
      </w:r>
      <w:r w:rsidR="002C08DC" w:rsidRPr="00311075">
        <w:rPr>
          <w:rFonts w:ascii="Times New Roman" w:hAnsi="Times New Roman"/>
          <w:sz w:val="24"/>
          <w:szCs w:val="24"/>
        </w:rPr>
        <w:t xml:space="preserve">iných </w:t>
      </w:r>
      <w:r w:rsidR="006E047E" w:rsidRPr="00311075">
        <w:rPr>
          <w:rFonts w:ascii="Times New Roman" w:hAnsi="Times New Roman"/>
          <w:sz w:val="24"/>
          <w:szCs w:val="24"/>
        </w:rPr>
        <w:t xml:space="preserve">nezrovnalostí a </w:t>
      </w:r>
      <w:r w:rsidR="002C08DC" w:rsidRPr="00311075">
        <w:rPr>
          <w:rFonts w:ascii="Times New Roman" w:hAnsi="Times New Roman"/>
          <w:sz w:val="24"/>
          <w:szCs w:val="24"/>
        </w:rPr>
        <w:t>zabezpečuje, aby finančné operácie boli hospodárne, efektívne, účinné a účelné</w:t>
      </w:r>
      <w:r w:rsidR="00BD1C6C" w:rsidRPr="00311075">
        <w:rPr>
          <w:rFonts w:ascii="Times New Roman" w:hAnsi="Times New Roman"/>
          <w:sz w:val="24"/>
          <w:szCs w:val="24"/>
        </w:rPr>
        <w:t>.</w:t>
      </w:r>
    </w:p>
    <w:p w14:paraId="77F72618" w14:textId="4C408812" w:rsidR="00032A46" w:rsidRPr="00311075" w:rsidRDefault="00CE13FD" w:rsidP="00B85084">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00A754EA" w:rsidRPr="00311075">
        <w:rPr>
          <w:rFonts w:ascii="Times New Roman" w:hAnsi="Times New Roman"/>
          <w:b/>
          <w:sz w:val="24"/>
          <w:szCs w:val="24"/>
        </w:rPr>
        <w:t xml:space="preserve"> 1</w:t>
      </w:r>
      <w:r w:rsidR="001272B7" w:rsidRPr="00311075">
        <w:rPr>
          <w:rFonts w:ascii="Times New Roman" w:hAnsi="Times New Roman"/>
          <w:b/>
          <w:sz w:val="24"/>
          <w:szCs w:val="24"/>
        </w:rPr>
        <w:t>6</w:t>
      </w:r>
      <w:r w:rsidR="00BE7444" w:rsidRPr="00311075">
        <w:rPr>
          <w:rFonts w:ascii="Times New Roman" w:hAnsi="Times New Roman"/>
          <w:b/>
          <w:sz w:val="24"/>
          <w:szCs w:val="24"/>
        </w:rPr>
        <w:t xml:space="preserve">, </w:t>
      </w:r>
      <w:r w:rsidR="001272B7" w:rsidRPr="00311075">
        <w:rPr>
          <w:rFonts w:ascii="Times New Roman" w:hAnsi="Times New Roman"/>
          <w:b/>
          <w:sz w:val="24"/>
          <w:szCs w:val="24"/>
        </w:rPr>
        <w:t>19</w:t>
      </w:r>
      <w:r w:rsidR="00D21804" w:rsidRPr="00311075">
        <w:rPr>
          <w:rFonts w:ascii="Times New Roman" w:hAnsi="Times New Roman"/>
          <w:b/>
          <w:sz w:val="24"/>
          <w:szCs w:val="24"/>
        </w:rPr>
        <w:t>,</w:t>
      </w:r>
      <w:r w:rsidR="00BB7493" w:rsidRPr="00311075">
        <w:rPr>
          <w:rFonts w:ascii="Times New Roman" w:hAnsi="Times New Roman"/>
          <w:b/>
          <w:sz w:val="24"/>
          <w:szCs w:val="24"/>
        </w:rPr>
        <w:t xml:space="preserve"> 2</w:t>
      </w:r>
      <w:r w:rsidR="001272B7" w:rsidRPr="00311075">
        <w:rPr>
          <w:rFonts w:ascii="Times New Roman" w:hAnsi="Times New Roman"/>
          <w:b/>
          <w:sz w:val="24"/>
          <w:szCs w:val="24"/>
        </w:rPr>
        <w:t>2</w:t>
      </w:r>
      <w:r w:rsidR="00BB7493" w:rsidRPr="00311075">
        <w:rPr>
          <w:rFonts w:ascii="Times New Roman" w:hAnsi="Times New Roman"/>
          <w:b/>
          <w:sz w:val="24"/>
          <w:szCs w:val="24"/>
        </w:rPr>
        <w:t>,</w:t>
      </w:r>
      <w:r w:rsidR="00D21804" w:rsidRPr="00311075">
        <w:rPr>
          <w:rFonts w:ascii="Times New Roman" w:hAnsi="Times New Roman"/>
          <w:b/>
          <w:sz w:val="24"/>
          <w:szCs w:val="24"/>
        </w:rPr>
        <w:t xml:space="preserve"> </w:t>
      </w:r>
      <w:r w:rsidR="00BE7444" w:rsidRPr="00311075">
        <w:rPr>
          <w:rFonts w:ascii="Times New Roman" w:hAnsi="Times New Roman"/>
          <w:b/>
          <w:sz w:val="24"/>
          <w:szCs w:val="24"/>
        </w:rPr>
        <w:t>2</w:t>
      </w:r>
      <w:r w:rsidR="001272B7" w:rsidRPr="00311075">
        <w:rPr>
          <w:rFonts w:ascii="Times New Roman" w:hAnsi="Times New Roman"/>
          <w:b/>
          <w:sz w:val="24"/>
          <w:szCs w:val="24"/>
        </w:rPr>
        <w:t>3</w:t>
      </w:r>
      <w:r w:rsidR="000C0DEB" w:rsidRPr="00311075">
        <w:rPr>
          <w:rFonts w:ascii="Times New Roman" w:hAnsi="Times New Roman"/>
          <w:b/>
          <w:sz w:val="24"/>
          <w:szCs w:val="24"/>
        </w:rPr>
        <w:t xml:space="preserve">, </w:t>
      </w:r>
      <w:r w:rsidR="009960D2" w:rsidRPr="00311075">
        <w:rPr>
          <w:rFonts w:ascii="Times New Roman" w:hAnsi="Times New Roman"/>
          <w:b/>
          <w:sz w:val="24"/>
          <w:szCs w:val="24"/>
        </w:rPr>
        <w:t>2</w:t>
      </w:r>
      <w:r w:rsidR="001272B7" w:rsidRPr="00311075">
        <w:rPr>
          <w:rFonts w:ascii="Times New Roman" w:hAnsi="Times New Roman"/>
          <w:b/>
          <w:sz w:val="24"/>
          <w:szCs w:val="24"/>
        </w:rPr>
        <w:t>5</w:t>
      </w:r>
      <w:r w:rsidR="009960D2" w:rsidRPr="00311075">
        <w:rPr>
          <w:rFonts w:ascii="Times New Roman" w:hAnsi="Times New Roman"/>
          <w:b/>
          <w:sz w:val="24"/>
          <w:szCs w:val="24"/>
        </w:rPr>
        <w:t xml:space="preserve">, </w:t>
      </w:r>
      <w:r w:rsidR="000C0DEB" w:rsidRPr="00311075">
        <w:rPr>
          <w:rFonts w:ascii="Times New Roman" w:hAnsi="Times New Roman"/>
          <w:b/>
          <w:sz w:val="24"/>
          <w:szCs w:val="24"/>
        </w:rPr>
        <w:t>2</w:t>
      </w:r>
      <w:r w:rsidR="001272B7" w:rsidRPr="00311075">
        <w:rPr>
          <w:rFonts w:ascii="Times New Roman" w:hAnsi="Times New Roman"/>
          <w:b/>
          <w:sz w:val="24"/>
          <w:szCs w:val="24"/>
        </w:rPr>
        <w:t>6</w:t>
      </w:r>
      <w:r w:rsidR="00D042D6" w:rsidRPr="00311075">
        <w:rPr>
          <w:rFonts w:ascii="Times New Roman" w:hAnsi="Times New Roman"/>
          <w:b/>
          <w:sz w:val="24"/>
          <w:szCs w:val="24"/>
        </w:rPr>
        <w:t xml:space="preserve"> </w:t>
      </w:r>
      <w:r w:rsidR="008C7CC5" w:rsidRPr="00311075">
        <w:rPr>
          <w:rFonts w:ascii="Times New Roman" w:hAnsi="Times New Roman"/>
          <w:b/>
          <w:sz w:val="24"/>
          <w:szCs w:val="24"/>
        </w:rPr>
        <w:t>a</w:t>
      </w:r>
      <w:r w:rsidR="006B6036" w:rsidRPr="00311075">
        <w:rPr>
          <w:rFonts w:ascii="Times New Roman" w:hAnsi="Times New Roman"/>
          <w:b/>
          <w:sz w:val="24"/>
          <w:szCs w:val="24"/>
        </w:rPr>
        <w:t> </w:t>
      </w:r>
      <w:r w:rsidR="008C7CC5" w:rsidRPr="00311075">
        <w:rPr>
          <w:rFonts w:ascii="Times New Roman" w:hAnsi="Times New Roman"/>
          <w:b/>
          <w:sz w:val="24"/>
          <w:szCs w:val="24"/>
        </w:rPr>
        <w:t>3</w:t>
      </w:r>
      <w:r w:rsidR="00F365D8">
        <w:rPr>
          <w:rFonts w:ascii="Times New Roman" w:hAnsi="Times New Roman"/>
          <w:b/>
          <w:sz w:val="24"/>
          <w:szCs w:val="24"/>
        </w:rPr>
        <w:t>6</w:t>
      </w:r>
      <w:r w:rsidR="006B6036" w:rsidRPr="00311075">
        <w:rPr>
          <w:rFonts w:ascii="Times New Roman" w:hAnsi="Times New Roman"/>
          <w:b/>
          <w:sz w:val="24"/>
          <w:szCs w:val="24"/>
        </w:rPr>
        <w:t xml:space="preserve"> </w:t>
      </w:r>
      <w:r w:rsidR="00EC5A41" w:rsidRPr="00311075">
        <w:rPr>
          <w:rFonts w:ascii="Times New Roman" w:hAnsi="Times New Roman"/>
          <w:b/>
          <w:sz w:val="24"/>
          <w:szCs w:val="24"/>
        </w:rPr>
        <w:t>[</w:t>
      </w:r>
      <w:r w:rsidR="00032A46" w:rsidRPr="00311075">
        <w:rPr>
          <w:rFonts w:ascii="Times New Roman" w:hAnsi="Times New Roman"/>
          <w:b/>
          <w:sz w:val="24"/>
          <w:szCs w:val="24"/>
        </w:rPr>
        <w:t>§ 6 ods. 2</w:t>
      </w:r>
      <w:r w:rsidR="008B2E7A" w:rsidRPr="00311075">
        <w:rPr>
          <w:rFonts w:ascii="Times New Roman" w:hAnsi="Times New Roman"/>
          <w:b/>
          <w:sz w:val="24"/>
          <w:szCs w:val="24"/>
        </w:rPr>
        <w:t>, § 6 ods. 3 písm. j)</w:t>
      </w:r>
      <w:r w:rsidR="00BE7444" w:rsidRPr="00311075">
        <w:rPr>
          <w:rFonts w:ascii="Times New Roman" w:hAnsi="Times New Roman"/>
          <w:b/>
          <w:sz w:val="24"/>
          <w:szCs w:val="24"/>
        </w:rPr>
        <w:t>,</w:t>
      </w:r>
      <w:r w:rsidR="00BB7493" w:rsidRPr="00311075">
        <w:rPr>
          <w:rFonts w:ascii="Times New Roman" w:hAnsi="Times New Roman"/>
          <w:b/>
          <w:sz w:val="24"/>
          <w:szCs w:val="24"/>
        </w:rPr>
        <w:t xml:space="preserve"> § 7,</w:t>
      </w:r>
      <w:r w:rsidR="00BE7444" w:rsidRPr="00311075">
        <w:rPr>
          <w:rFonts w:ascii="Times New Roman" w:hAnsi="Times New Roman"/>
          <w:b/>
          <w:sz w:val="24"/>
          <w:szCs w:val="24"/>
        </w:rPr>
        <w:t xml:space="preserve"> § 7 ods. 1</w:t>
      </w:r>
      <w:r w:rsidR="00D21804" w:rsidRPr="00311075">
        <w:rPr>
          <w:rFonts w:ascii="Times New Roman" w:hAnsi="Times New Roman"/>
          <w:b/>
          <w:sz w:val="24"/>
          <w:szCs w:val="24"/>
        </w:rPr>
        <w:t>, § 7 ods. 4</w:t>
      </w:r>
      <w:r w:rsidR="000C0DEB" w:rsidRPr="00311075">
        <w:rPr>
          <w:rFonts w:ascii="Times New Roman" w:hAnsi="Times New Roman"/>
          <w:b/>
          <w:sz w:val="24"/>
          <w:szCs w:val="24"/>
        </w:rPr>
        <w:t xml:space="preserve"> </w:t>
      </w:r>
      <w:r w:rsidR="008C7CC5" w:rsidRPr="00311075">
        <w:rPr>
          <w:rFonts w:ascii="Times New Roman" w:hAnsi="Times New Roman"/>
          <w:b/>
          <w:sz w:val="24"/>
          <w:szCs w:val="24"/>
        </w:rPr>
        <w:t>a § 12 ods. 1 písm. e)</w:t>
      </w:r>
      <w:r w:rsidR="00EC5A41" w:rsidRPr="00311075">
        <w:rPr>
          <w:rFonts w:ascii="Times New Roman" w:hAnsi="Times New Roman"/>
          <w:b/>
          <w:sz w:val="24"/>
          <w:szCs w:val="24"/>
        </w:rPr>
        <w:t>]</w:t>
      </w:r>
    </w:p>
    <w:p w14:paraId="0AAF871E" w14:textId="5CEBB4C3" w:rsidR="00032A46" w:rsidRPr="00311075" w:rsidRDefault="00032A46" w:rsidP="00B85084">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 súvisiaca s</w:t>
      </w:r>
      <w:r w:rsidR="007B441F" w:rsidRPr="00311075">
        <w:rPr>
          <w:rFonts w:ascii="Times New Roman" w:hAnsi="Times New Roman"/>
          <w:sz w:val="24"/>
          <w:szCs w:val="24"/>
        </w:rPr>
        <w:t xml:space="preserve">o </w:t>
      </w:r>
      <w:r w:rsidR="006E047E" w:rsidRPr="00311075">
        <w:rPr>
          <w:rFonts w:ascii="Times New Roman" w:hAnsi="Times New Roman"/>
          <w:sz w:val="24"/>
          <w:szCs w:val="24"/>
        </w:rPr>
        <w:t>zjednodušením</w:t>
      </w:r>
      <w:r w:rsidRPr="00311075">
        <w:rPr>
          <w:rFonts w:ascii="Times New Roman" w:hAnsi="Times New Roman"/>
          <w:sz w:val="24"/>
          <w:szCs w:val="24"/>
        </w:rPr>
        <w:t xml:space="preserve"> finančnej kontroly.</w:t>
      </w:r>
    </w:p>
    <w:p w14:paraId="1BC28A26" w14:textId="3023C272" w:rsidR="00492677" w:rsidRPr="00311075" w:rsidRDefault="00492677" w:rsidP="00B85084">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Pr="00311075">
        <w:rPr>
          <w:rFonts w:ascii="Times New Roman" w:hAnsi="Times New Roman"/>
          <w:b/>
          <w:sz w:val="24"/>
          <w:szCs w:val="24"/>
        </w:rPr>
        <w:t xml:space="preserve"> </w:t>
      </w:r>
      <w:r w:rsidR="00935DA3" w:rsidRPr="00311075">
        <w:rPr>
          <w:rFonts w:ascii="Times New Roman" w:hAnsi="Times New Roman"/>
          <w:b/>
          <w:sz w:val="24"/>
          <w:szCs w:val="24"/>
        </w:rPr>
        <w:t>1</w:t>
      </w:r>
      <w:r w:rsidR="001272B7" w:rsidRPr="00311075">
        <w:rPr>
          <w:rFonts w:ascii="Times New Roman" w:hAnsi="Times New Roman"/>
          <w:b/>
          <w:sz w:val="24"/>
          <w:szCs w:val="24"/>
        </w:rPr>
        <w:t>7</w:t>
      </w:r>
      <w:r w:rsidR="00CE13FD" w:rsidRPr="00311075">
        <w:rPr>
          <w:rFonts w:ascii="Times New Roman" w:hAnsi="Times New Roman"/>
          <w:b/>
          <w:sz w:val="24"/>
          <w:szCs w:val="24"/>
        </w:rPr>
        <w:t xml:space="preserve"> a </w:t>
      </w:r>
      <w:r w:rsidR="001272B7" w:rsidRPr="00311075">
        <w:rPr>
          <w:rFonts w:ascii="Times New Roman" w:hAnsi="Times New Roman"/>
          <w:b/>
          <w:sz w:val="24"/>
          <w:szCs w:val="24"/>
        </w:rPr>
        <w:t>18</w:t>
      </w:r>
      <w:r w:rsidR="00EC5A41" w:rsidRPr="00311075">
        <w:rPr>
          <w:rFonts w:ascii="Times New Roman" w:hAnsi="Times New Roman"/>
          <w:b/>
          <w:sz w:val="24"/>
          <w:szCs w:val="24"/>
        </w:rPr>
        <w:t xml:space="preserve"> [</w:t>
      </w:r>
      <w:r w:rsidRPr="00311075">
        <w:rPr>
          <w:rFonts w:ascii="Times New Roman" w:hAnsi="Times New Roman"/>
          <w:b/>
          <w:sz w:val="24"/>
          <w:szCs w:val="24"/>
        </w:rPr>
        <w:t>§ 6 ods. 3</w:t>
      </w:r>
      <w:r w:rsidR="00CE13FD" w:rsidRPr="00311075">
        <w:rPr>
          <w:rFonts w:ascii="Times New Roman" w:hAnsi="Times New Roman"/>
          <w:b/>
          <w:sz w:val="24"/>
          <w:szCs w:val="24"/>
        </w:rPr>
        <w:t xml:space="preserve"> </w:t>
      </w:r>
      <w:r w:rsidR="00103279" w:rsidRPr="00311075">
        <w:rPr>
          <w:rFonts w:ascii="Times New Roman" w:hAnsi="Times New Roman"/>
          <w:b/>
          <w:sz w:val="24"/>
          <w:szCs w:val="24"/>
        </w:rPr>
        <w:t xml:space="preserve">úvodná </w:t>
      </w:r>
      <w:r w:rsidR="00CE13FD" w:rsidRPr="00311075">
        <w:rPr>
          <w:rFonts w:ascii="Times New Roman" w:hAnsi="Times New Roman"/>
          <w:b/>
          <w:sz w:val="24"/>
          <w:szCs w:val="24"/>
        </w:rPr>
        <w:t>veta, § 6 ods. 3 písm. h)</w:t>
      </w:r>
      <w:r w:rsidR="00EC5A41" w:rsidRPr="00311075">
        <w:rPr>
          <w:rFonts w:ascii="Times New Roman" w:hAnsi="Times New Roman"/>
          <w:b/>
          <w:sz w:val="24"/>
          <w:szCs w:val="24"/>
        </w:rPr>
        <w:t>]</w:t>
      </w:r>
    </w:p>
    <w:p w14:paraId="007664EA" w14:textId="5C284BBE" w:rsidR="00CE13FD" w:rsidRPr="00311075" w:rsidRDefault="004767A1" w:rsidP="00B85084">
      <w:pPr>
        <w:spacing w:line="240" w:lineRule="auto"/>
        <w:jc w:val="both"/>
        <w:rPr>
          <w:rFonts w:ascii="Times New Roman" w:hAnsi="Times New Roman"/>
          <w:sz w:val="24"/>
          <w:szCs w:val="24"/>
        </w:rPr>
      </w:pPr>
      <w:r w:rsidRPr="00311075">
        <w:rPr>
          <w:rFonts w:ascii="Times New Roman" w:hAnsi="Times New Roman"/>
          <w:sz w:val="24"/>
          <w:szCs w:val="24"/>
        </w:rPr>
        <w:t>Z dôvodu jednoznačnosti sa p</w:t>
      </w:r>
      <w:r w:rsidR="00CE13FD" w:rsidRPr="00311075">
        <w:rPr>
          <w:rFonts w:ascii="Times New Roman" w:hAnsi="Times New Roman"/>
          <w:sz w:val="24"/>
          <w:szCs w:val="24"/>
        </w:rPr>
        <w:t xml:space="preserve">recizuje, </w:t>
      </w:r>
      <w:r w:rsidR="00735E77" w:rsidRPr="00311075">
        <w:rPr>
          <w:rFonts w:ascii="Times New Roman" w:hAnsi="Times New Roman"/>
          <w:sz w:val="24"/>
          <w:szCs w:val="24"/>
        </w:rPr>
        <w:t xml:space="preserve">že orgán verejnej správy vykonáva finančnú kontrolu, aby zabezpečil </w:t>
      </w:r>
      <w:r w:rsidR="00846AA3" w:rsidRPr="00311075">
        <w:rPr>
          <w:rFonts w:ascii="Times New Roman" w:hAnsi="Times New Roman"/>
          <w:sz w:val="24"/>
          <w:szCs w:val="24"/>
        </w:rPr>
        <w:t>skutočnosti uvedené v § 6 ods. 3</w:t>
      </w:r>
      <w:r w:rsidR="002C1A8B" w:rsidRPr="00311075">
        <w:rPr>
          <w:rFonts w:ascii="Times New Roman" w:hAnsi="Times New Roman"/>
          <w:sz w:val="24"/>
          <w:szCs w:val="24"/>
        </w:rPr>
        <w:t xml:space="preserve">. </w:t>
      </w:r>
      <w:r w:rsidR="00873CFA" w:rsidRPr="00311075">
        <w:rPr>
          <w:rFonts w:ascii="Times New Roman" w:hAnsi="Times New Roman"/>
          <w:sz w:val="24"/>
          <w:szCs w:val="24"/>
        </w:rPr>
        <w:t>Skutočnosti uvedené v § 6 ods. 3 však</w:t>
      </w:r>
      <w:r w:rsidR="002C1A8B" w:rsidRPr="00311075">
        <w:rPr>
          <w:rFonts w:ascii="Times New Roman" w:hAnsi="Times New Roman"/>
          <w:sz w:val="24"/>
          <w:szCs w:val="24"/>
        </w:rPr>
        <w:t xml:space="preserve"> môžu byť </w:t>
      </w:r>
      <w:r w:rsidR="00873CFA" w:rsidRPr="00311075">
        <w:rPr>
          <w:rFonts w:ascii="Times New Roman" w:hAnsi="Times New Roman"/>
          <w:sz w:val="24"/>
          <w:szCs w:val="24"/>
        </w:rPr>
        <w:t xml:space="preserve">naďalej </w:t>
      </w:r>
      <w:r w:rsidR="002C1A8B" w:rsidRPr="00311075">
        <w:rPr>
          <w:rFonts w:ascii="Times New Roman" w:hAnsi="Times New Roman"/>
          <w:sz w:val="24"/>
          <w:szCs w:val="24"/>
        </w:rPr>
        <w:t xml:space="preserve">vnímané </w:t>
      </w:r>
      <w:r w:rsidR="003F7A06" w:rsidRPr="00311075">
        <w:rPr>
          <w:rFonts w:ascii="Times New Roman" w:hAnsi="Times New Roman"/>
          <w:sz w:val="24"/>
          <w:szCs w:val="24"/>
        </w:rPr>
        <w:t xml:space="preserve">aj </w:t>
      </w:r>
      <w:r w:rsidR="002C1A8B" w:rsidRPr="00311075">
        <w:rPr>
          <w:rFonts w:ascii="Times New Roman" w:hAnsi="Times New Roman"/>
          <w:sz w:val="24"/>
          <w:szCs w:val="24"/>
        </w:rPr>
        <w:t>ako</w:t>
      </w:r>
      <w:r w:rsidR="00846AA3" w:rsidRPr="00311075">
        <w:rPr>
          <w:rFonts w:ascii="Times New Roman" w:hAnsi="Times New Roman"/>
          <w:sz w:val="24"/>
          <w:szCs w:val="24"/>
        </w:rPr>
        <w:t> ciele finančnej kontroly</w:t>
      </w:r>
      <w:r w:rsidR="001D38D1" w:rsidRPr="00311075">
        <w:rPr>
          <w:rFonts w:ascii="Times New Roman" w:hAnsi="Times New Roman"/>
          <w:sz w:val="24"/>
          <w:szCs w:val="24"/>
        </w:rPr>
        <w:t>. Z</w:t>
      </w:r>
      <w:r w:rsidR="002C1A8B" w:rsidRPr="00311075">
        <w:rPr>
          <w:rFonts w:ascii="Times New Roman" w:hAnsi="Times New Roman"/>
          <w:sz w:val="24"/>
          <w:szCs w:val="24"/>
        </w:rPr>
        <w:t xml:space="preserve"> dôvodu zjednodušovania finančnej kontroly sa </w:t>
      </w:r>
      <w:r w:rsidR="001D38D1" w:rsidRPr="00311075">
        <w:rPr>
          <w:rFonts w:ascii="Times New Roman" w:hAnsi="Times New Roman"/>
          <w:sz w:val="24"/>
          <w:szCs w:val="24"/>
        </w:rPr>
        <w:t xml:space="preserve">však </w:t>
      </w:r>
      <w:r w:rsidR="002C1A8B" w:rsidRPr="00311075">
        <w:rPr>
          <w:rFonts w:ascii="Times New Roman" w:hAnsi="Times New Roman"/>
          <w:sz w:val="24"/>
          <w:szCs w:val="24"/>
        </w:rPr>
        <w:t>už nebude hovoriť o cieľoch finančnej kontroly</w:t>
      </w:r>
      <w:r w:rsidR="008E3927" w:rsidRPr="00311075">
        <w:rPr>
          <w:rFonts w:ascii="Times New Roman" w:hAnsi="Times New Roman"/>
          <w:sz w:val="24"/>
          <w:szCs w:val="24"/>
        </w:rPr>
        <w:t>,</w:t>
      </w:r>
      <w:r w:rsidR="002C1A8B" w:rsidRPr="00311075">
        <w:rPr>
          <w:rFonts w:ascii="Times New Roman" w:hAnsi="Times New Roman"/>
          <w:sz w:val="24"/>
          <w:szCs w:val="24"/>
        </w:rPr>
        <w:t xml:space="preserve"> ale o skutočnostiach, ktoré orgán verejnej správy finančnou kontrolou zabezpečuje.</w:t>
      </w:r>
      <w:r w:rsidR="007F0E5B" w:rsidRPr="00311075">
        <w:rPr>
          <w:rFonts w:ascii="Times New Roman" w:hAnsi="Times New Roman"/>
          <w:sz w:val="24"/>
          <w:szCs w:val="24"/>
        </w:rPr>
        <w:t xml:space="preserve"> Zároveň sa precizuje, že finančnou kontrolou sa zabezpečuje aj predchádzanie podvodom, korupcii a iným nezrovnalostiam.</w:t>
      </w:r>
    </w:p>
    <w:p w14:paraId="01CAE6A7" w14:textId="537237A6" w:rsidR="00A754EA" w:rsidRPr="00311075" w:rsidRDefault="00CE13FD"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37097" w:rsidRPr="00311075">
        <w:rPr>
          <w:rFonts w:ascii="Times New Roman" w:hAnsi="Times New Roman"/>
          <w:b/>
          <w:sz w:val="24"/>
          <w:szCs w:val="24"/>
        </w:rPr>
        <w:t>2</w:t>
      </w:r>
      <w:r w:rsidR="001272B7" w:rsidRPr="00311075">
        <w:rPr>
          <w:rFonts w:ascii="Times New Roman" w:hAnsi="Times New Roman"/>
          <w:b/>
          <w:sz w:val="24"/>
          <w:szCs w:val="24"/>
        </w:rPr>
        <w:t>0</w:t>
      </w:r>
      <w:r w:rsidR="00EC5A41" w:rsidRPr="00311075">
        <w:rPr>
          <w:rFonts w:ascii="Times New Roman" w:hAnsi="Times New Roman"/>
          <w:b/>
          <w:sz w:val="24"/>
          <w:szCs w:val="24"/>
        </w:rPr>
        <w:t xml:space="preserve"> [§ 6 ods. 4]</w:t>
      </w:r>
    </w:p>
    <w:p w14:paraId="3F508411" w14:textId="75DBADCC" w:rsidR="00396294" w:rsidRPr="00311075" w:rsidRDefault="0075035B"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v nadväznosti na úpravu § 6 ods. 3. </w:t>
      </w:r>
    </w:p>
    <w:p w14:paraId="16956E58" w14:textId="44C060EE" w:rsidR="00A754EA" w:rsidRPr="00311075" w:rsidRDefault="00CE13FD"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4266CC" w:rsidRPr="00311075">
        <w:rPr>
          <w:rFonts w:ascii="Times New Roman" w:hAnsi="Times New Roman"/>
          <w:b/>
          <w:sz w:val="24"/>
          <w:szCs w:val="24"/>
        </w:rPr>
        <w:t>2</w:t>
      </w:r>
      <w:r w:rsidR="001272B7" w:rsidRPr="00311075">
        <w:rPr>
          <w:rFonts w:ascii="Times New Roman" w:hAnsi="Times New Roman"/>
          <w:b/>
          <w:sz w:val="24"/>
          <w:szCs w:val="24"/>
        </w:rPr>
        <w:t>1</w:t>
      </w:r>
      <w:r w:rsidR="00A754EA" w:rsidRPr="00311075">
        <w:rPr>
          <w:rFonts w:ascii="Times New Roman" w:hAnsi="Times New Roman"/>
          <w:b/>
          <w:sz w:val="24"/>
          <w:szCs w:val="24"/>
        </w:rPr>
        <w:t xml:space="preserve"> </w:t>
      </w:r>
      <w:r w:rsidR="00EC5A41" w:rsidRPr="00311075">
        <w:rPr>
          <w:rFonts w:ascii="Times New Roman" w:hAnsi="Times New Roman"/>
          <w:b/>
          <w:sz w:val="24"/>
          <w:szCs w:val="24"/>
        </w:rPr>
        <w:t>[</w:t>
      </w:r>
      <w:r w:rsidR="00A754EA" w:rsidRPr="00311075">
        <w:rPr>
          <w:rFonts w:ascii="Times New Roman" w:hAnsi="Times New Roman"/>
          <w:b/>
          <w:sz w:val="24"/>
          <w:szCs w:val="24"/>
        </w:rPr>
        <w:t>§ 6 ods. 5</w:t>
      </w:r>
      <w:r w:rsidR="009731E4" w:rsidRPr="00311075">
        <w:rPr>
          <w:rFonts w:ascii="Times New Roman" w:hAnsi="Times New Roman"/>
          <w:b/>
          <w:sz w:val="24"/>
          <w:szCs w:val="24"/>
        </w:rPr>
        <w:t xml:space="preserve"> a 6</w:t>
      </w:r>
      <w:r w:rsidR="00EC5A41" w:rsidRPr="00311075">
        <w:rPr>
          <w:rFonts w:ascii="Times New Roman" w:hAnsi="Times New Roman"/>
          <w:b/>
          <w:sz w:val="24"/>
          <w:szCs w:val="24"/>
        </w:rPr>
        <w:t>]</w:t>
      </w:r>
    </w:p>
    <w:p w14:paraId="0E819819" w14:textId="707A809A" w:rsidR="007D376C" w:rsidRPr="00311075" w:rsidRDefault="009731E4">
      <w:pPr>
        <w:spacing w:line="240" w:lineRule="auto"/>
        <w:jc w:val="both"/>
        <w:rPr>
          <w:rFonts w:ascii="Times New Roman" w:hAnsi="Times New Roman"/>
          <w:sz w:val="24"/>
          <w:szCs w:val="24"/>
        </w:rPr>
      </w:pPr>
      <w:r w:rsidRPr="00311075">
        <w:rPr>
          <w:rFonts w:ascii="Times New Roman" w:hAnsi="Times New Roman"/>
          <w:sz w:val="24"/>
          <w:szCs w:val="24"/>
        </w:rPr>
        <w:t>Exaktne sa stanovuje, že o</w:t>
      </w:r>
      <w:r w:rsidR="00396294" w:rsidRPr="00311075">
        <w:rPr>
          <w:rFonts w:ascii="Times New Roman" w:hAnsi="Times New Roman"/>
          <w:sz w:val="24"/>
          <w:szCs w:val="24"/>
        </w:rPr>
        <w:t xml:space="preserve">rgán verejnej správy </w:t>
      </w:r>
      <w:r w:rsidR="004F6A21" w:rsidRPr="00311075">
        <w:rPr>
          <w:rFonts w:ascii="Times New Roman" w:hAnsi="Times New Roman"/>
          <w:sz w:val="24"/>
          <w:szCs w:val="24"/>
        </w:rPr>
        <w:t>mus</w:t>
      </w:r>
      <w:r w:rsidR="00396294" w:rsidRPr="00311075">
        <w:rPr>
          <w:rFonts w:ascii="Times New Roman" w:hAnsi="Times New Roman"/>
          <w:sz w:val="24"/>
          <w:szCs w:val="24"/>
        </w:rPr>
        <w:t>í</w:t>
      </w:r>
      <w:r w:rsidR="004F6A21" w:rsidRPr="00311075">
        <w:rPr>
          <w:rFonts w:ascii="Times New Roman" w:hAnsi="Times New Roman"/>
          <w:sz w:val="24"/>
          <w:szCs w:val="24"/>
        </w:rPr>
        <w:t xml:space="preserve"> zabezpečiť vylúčenie zásahov smerujúcich k ovplyvňovaniu zamestnancov </w:t>
      </w:r>
      <w:r w:rsidR="00CE13FD" w:rsidRPr="00311075">
        <w:rPr>
          <w:rFonts w:ascii="Times New Roman" w:hAnsi="Times New Roman"/>
          <w:sz w:val="24"/>
          <w:szCs w:val="24"/>
        </w:rPr>
        <w:t>pri výkone</w:t>
      </w:r>
      <w:r w:rsidR="004F6A21" w:rsidRPr="00311075">
        <w:rPr>
          <w:rFonts w:ascii="Times New Roman" w:hAnsi="Times New Roman"/>
          <w:sz w:val="24"/>
          <w:szCs w:val="24"/>
        </w:rPr>
        <w:t xml:space="preserve"> finančn</w:t>
      </w:r>
      <w:r w:rsidR="00CE13FD" w:rsidRPr="00311075">
        <w:rPr>
          <w:rFonts w:ascii="Times New Roman" w:hAnsi="Times New Roman"/>
          <w:sz w:val="24"/>
          <w:szCs w:val="24"/>
        </w:rPr>
        <w:t xml:space="preserve">ej </w:t>
      </w:r>
      <w:r w:rsidR="004F6A21" w:rsidRPr="00311075">
        <w:rPr>
          <w:rFonts w:ascii="Times New Roman" w:hAnsi="Times New Roman"/>
          <w:sz w:val="24"/>
          <w:szCs w:val="24"/>
        </w:rPr>
        <w:t>kontrol</w:t>
      </w:r>
      <w:r w:rsidR="00CE13FD" w:rsidRPr="00311075">
        <w:rPr>
          <w:rFonts w:ascii="Times New Roman" w:hAnsi="Times New Roman"/>
          <w:sz w:val="24"/>
          <w:szCs w:val="24"/>
        </w:rPr>
        <w:t>y</w:t>
      </w:r>
      <w:r w:rsidR="004F6A21" w:rsidRPr="00311075">
        <w:rPr>
          <w:rFonts w:ascii="Times New Roman" w:hAnsi="Times New Roman"/>
          <w:sz w:val="24"/>
          <w:szCs w:val="24"/>
        </w:rPr>
        <w:t xml:space="preserve"> z dôvodu potreby zabezpečenia objektívnych záverov finančnej kontroly. </w:t>
      </w:r>
      <w:r w:rsidRPr="00311075">
        <w:rPr>
          <w:rFonts w:ascii="Times New Roman" w:hAnsi="Times New Roman"/>
          <w:sz w:val="24"/>
          <w:szCs w:val="24"/>
        </w:rPr>
        <w:t xml:space="preserve">Zároveň sa stanovuje povinnosť </w:t>
      </w:r>
      <w:r w:rsidR="007D376C" w:rsidRPr="00311075">
        <w:rPr>
          <w:rFonts w:ascii="Times New Roman" w:hAnsi="Times New Roman"/>
          <w:sz w:val="24"/>
          <w:szCs w:val="24"/>
        </w:rPr>
        <w:t xml:space="preserve">orgánu verejnej správy vypracovať smernicu k finančnej kontrole. </w:t>
      </w:r>
      <w:r w:rsidR="002F677C" w:rsidRPr="00311075">
        <w:rPr>
          <w:rFonts w:ascii="Times New Roman" w:hAnsi="Times New Roman"/>
          <w:sz w:val="24"/>
          <w:szCs w:val="24"/>
        </w:rPr>
        <w:t>Potreba mať j</w:t>
      </w:r>
      <w:r w:rsidR="009440DC" w:rsidRPr="00311075">
        <w:rPr>
          <w:rFonts w:ascii="Times New Roman" w:hAnsi="Times New Roman"/>
          <w:sz w:val="24"/>
          <w:szCs w:val="24"/>
        </w:rPr>
        <w:t>asné zadefinovanie postupov finančnej kontroly</w:t>
      </w:r>
      <w:r w:rsidR="00C11DA1" w:rsidRPr="00311075">
        <w:rPr>
          <w:rFonts w:ascii="Times New Roman" w:hAnsi="Times New Roman"/>
          <w:sz w:val="24"/>
          <w:szCs w:val="24"/>
        </w:rPr>
        <w:t xml:space="preserve"> v</w:t>
      </w:r>
      <w:r w:rsidR="009147F3" w:rsidRPr="00311075">
        <w:rPr>
          <w:rFonts w:ascii="Times New Roman" w:hAnsi="Times New Roman"/>
          <w:sz w:val="24"/>
          <w:szCs w:val="24"/>
        </w:rPr>
        <w:t>yplýva z doterajšej praxe</w:t>
      </w:r>
      <w:r w:rsidR="00825EA7" w:rsidRPr="00311075">
        <w:rPr>
          <w:rFonts w:ascii="Times New Roman" w:hAnsi="Times New Roman"/>
          <w:sz w:val="24"/>
          <w:szCs w:val="24"/>
        </w:rPr>
        <w:t>;</w:t>
      </w:r>
      <w:r w:rsidR="009147F3" w:rsidRPr="00311075">
        <w:rPr>
          <w:rFonts w:ascii="Times New Roman" w:hAnsi="Times New Roman"/>
          <w:sz w:val="24"/>
          <w:szCs w:val="24"/>
        </w:rPr>
        <w:t xml:space="preserve"> smernica bola dlhodobo odporúčaná </w:t>
      </w:r>
      <w:r w:rsidR="002F677C" w:rsidRPr="00311075">
        <w:rPr>
          <w:rFonts w:ascii="Times New Roman" w:hAnsi="Times New Roman"/>
          <w:sz w:val="24"/>
        </w:rPr>
        <w:t xml:space="preserve">v metodických usmerneniach </w:t>
      </w:r>
      <w:r w:rsidR="002F677C" w:rsidRPr="00311075">
        <w:rPr>
          <w:rFonts w:ascii="Times New Roman" w:hAnsi="Times New Roman"/>
          <w:sz w:val="24"/>
          <w:szCs w:val="24"/>
        </w:rPr>
        <w:t>M</w:t>
      </w:r>
      <w:r w:rsidR="002E70E9" w:rsidRPr="00311075">
        <w:rPr>
          <w:rFonts w:ascii="Times New Roman" w:hAnsi="Times New Roman"/>
          <w:sz w:val="24"/>
          <w:szCs w:val="24"/>
        </w:rPr>
        <w:t>inisterstva financií</w:t>
      </w:r>
      <w:r w:rsidR="002E70E9" w:rsidRPr="00311075">
        <w:rPr>
          <w:rFonts w:ascii="Times New Roman" w:hAnsi="Times New Roman"/>
          <w:sz w:val="24"/>
        </w:rPr>
        <w:t xml:space="preserve"> </w:t>
      </w:r>
      <w:r w:rsidR="002F677C" w:rsidRPr="00311075">
        <w:rPr>
          <w:rFonts w:ascii="Times New Roman" w:hAnsi="Times New Roman"/>
          <w:sz w:val="24"/>
        </w:rPr>
        <w:t>SR</w:t>
      </w:r>
      <w:r w:rsidR="002F371D" w:rsidRPr="00311075">
        <w:rPr>
          <w:rFonts w:ascii="Times New Roman" w:hAnsi="Times New Roman"/>
          <w:sz w:val="24"/>
        </w:rPr>
        <w:t xml:space="preserve"> (aj v rámci metodickej pomôcky, ktorá je zverejnená na webovom sídle Ministerstva financií SR, ktorá ustanovuje aj vzor takejto smernice)</w:t>
      </w:r>
      <w:r w:rsidR="002F677C" w:rsidRPr="00311075">
        <w:rPr>
          <w:rFonts w:ascii="Times New Roman" w:hAnsi="Times New Roman"/>
          <w:sz w:val="24"/>
        </w:rPr>
        <w:t xml:space="preserve"> </w:t>
      </w:r>
      <w:r w:rsidR="009147F3" w:rsidRPr="00311075">
        <w:rPr>
          <w:rFonts w:ascii="Times New Roman" w:hAnsi="Times New Roman"/>
          <w:sz w:val="24"/>
        </w:rPr>
        <w:t xml:space="preserve">a väčšina orgánov verejnej správy ju už </w:t>
      </w:r>
      <w:r w:rsidR="002E70E9" w:rsidRPr="00311075">
        <w:rPr>
          <w:rFonts w:ascii="Times New Roman" w:hAnsi="Times New Roman"/>
          <w:sz w:val="24"/>
          <w:szCs w:val="24"/>
        </w:rPr>
        <w:t>má</w:t>
      </w:r>
      <w:r w:rsidR="002E70E9" w:rsidRPr="00311075">
        <w:rPr>
          <w:rFonts w:ascii="Times New Roman" w:hAnsi="Times New Roman"/>
          <w:sz w:val="24"/>
        </w:rPr>
        <w:t xml:space="preserve"> </w:t>
      </w:r>
      <w:r w:rsidR="009147F3" w:rsidRPr="00311075">
        <w:rPr>
          <w:rFonts w:ascii="Times New Roman" w:hAnsi="Times New Roman"/>
          <w:sz w:val="24"/>
        </w:rPr>
        <w:t>vypracovanú.</w:t>
      </w:r>
      <w:r w:rsidR="009147F3" w:rsidRPr="00311075">
        <w:rPr>
          <w:rFonts w:ascii="Times New Roman" w:hAnsi="Times New Roman"/>
          <w:sz w:val="24"/>
          <w:szCs w:val="24"/>
        </w:rPr>
        <w:t xml:space="preserve"> Štandardizovanie postupov orgánu verejnej správy má priniesť menej pochybení pri ich každodennej činnosti </w:t>
      </w:r>
      <w:r w:rsidR="002E70E9" w:rsidRPr="00311075">
        <w:rPr>
          <w:rFonts w:ascii="Times New Roman" w:hAnsi="Times New Roman"/>
          <w:sz w:val="24"/>
          <w:szCs w:val="24"/>
        </w:rPr>
        <w:t xml:space="preserve">a </w:t>
      </w:r>
      <w:r w:rsidR="007D376C" w:rsidRPr="00311075">
        <w:rPr>
          <w:rFonts w:ascii="Times New Roman" w:hAnsi="Times New Roman"/>
          <w:sz w:val="24"/>
          <w:szCs w:val="24"/>
        </w:rPr>
        <w:t xml:space="preserve">rovnako </w:t>
      </w:r>
      <w:r w:rsidR="007D376C" w:rsidRPr="00311075">
        <w:rPr>
          <w:rFonts w:ascii="Times New Roman" w:hAnsi="Times New Roman"/>
          <w:sz w:val="24"/>
          <w:szCs w:val="24"/>
        </w:rPr>
        <w:lastRenderedPageBreak/>
        <w:t>ako aj systém iných smerníc v orgáne verejnej správe,</w:t>
      </w:r>
      <w:r w:rsidR="002E70E9" w:rsidRPr="00311075">
        <w:rPr>
          <w:rFonts w:ascii="Times New Roman" w:hAnsi="Times New Roman"/>
          <w:sz w:val="24"/>
          <w:szCs w:val="24"/>
        </w:rPr>
        <w:t xml:space="preserve"> </w:t>
      </w:r>
      <w:r w:rsidR="007D376C" w:rsidRPr="00311075">
        <w:rPr>
          <w:rFonts w:ascii="Times New Roman" w:hAnsi="Times New Roman"/>
          <w:sz w:val="24"/>
          <w:szCs w:val="24"/>
        </w:rPr>
        <w:t>prispievajú k </w:t>
      </w:r>
      <w:r w:rsidR="00825EA7" w:rsidRPr="00311075">
        <w:rPr>
          <w:rFonts w:ascii="Times New Roman" w:hAnsi="Times New Roman"/>
          <w:sz w:val="24"/>
          <w:szCs w:val="24"/>
        </w:rPr>
        <w:t>funkčnému</w:t>
      </w:r>
      <w:r w:rsidR="007D376C" w:rsidRPr="00311075">
        <w:rPr>
          <w:rFonts w:ascii="Times New Roman" w:hAnsi="Times New Roman"/>
          <w:sz w:val="24"/>
          <w:szCs w:val="24"/>
        </w:rPr>
        <w:t xml:space="preserve"> systému vnútornej kontroly.</w:t>
      </w:r>
      <w:r w:rsidR="002F371D" w:rsidRPr="00311075">
        <w:rPr>
          <w:rFonts w:ascii="Times New Roman" w:hAnsi="Times New Roman"/>
          <w:sz w:val="24"/>
          <w:szCs w:val="24"/>
        </w:rPr>
        <w:t xml:space="preserve"> Ministerstvo financií SR vypracuje metodické usmernenie k vypracovaniu smernice k vykonávaniu finančnej kontroly, v ktorom bude okrem iného uvedený aj vzor takejto smernice pre orgány verejnej správy. </w:t>
      </w:r>
    </w:p>
    <w:p w14:paraId="26AE1B75" w14:textId="1CA34757" w:rsidR="00B11342" w:rsidRPr="00311075" w:rsidRDefault="00B11342"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4E062F" w:rsidRPr="00311075">
        <w:rPr>
          <w:rFonts w:ascii="Times New Roman" w:hAnsi="Times New Roman"/>
          <w:b/>
          <w:sz w:val="24"/>
          <w:szCs w:val="24"/>
        </w:rPr>
        <w:t>2</w:t>
      </w:r>
      <w:r w:rsidR="001272B7" w:rsidRPr="00311075">
        <w:rPr>
          <w:rFonts w:ascii="Times New Roman" w:hAnsi="Times New Roman"/>
          <w:b/>
          <w:sz w:val="24"/>
          <w:szCs w:val="24"/>
        </w:rPr>
        <w:t>4</w:t>
      </w:r>
      <w:r w:rsidR="00C56444" w:rsidRPr="00311075">
        <w:rPr>
          <w:rFonts w:ascii="Times New Roman" w:hAnsi="Times New Roman"/>
          <w:b/>
          <w:sz w:val="24"/>
          <w:szCs w:val="24"/>
        </w:rPr>
        <w:t xml:space="preserve"> [§ 7 ods. 2</w:t>
      </w:r>
      <w:r w:rsidR="00103279" w:rsidRPr="00311075">
        <w:rPr>
          <w:rFonts w:ascii="Times New Roman" w:hAnsi="Times New Roman"/>
          <w:b/>
          <w:sz w:val="24"/>
          <w:szCs w:val="24"/>
        </w:rPr>
        <w:t xml:space="preserve"> a 3</w:t>
      </w:r>
      <w:r w:rsidR="00C56444" w:rsidRPr="00311075">
        <w:rPr>
          <w:rFonts w:ascii="Times New Roman" w:hAnsi="Times New Roman"/>
          <w:b/>
          <w:sz w:val="24"/>
          <w:szCs w:val="24"/>
        </w:rPr>
        <w:t>]</w:t>
      </w:r>
    </w:p>
    <w:p w14:paraId="29BFC6C7" w14:textId="57D0C829" w:rsidR="009B55F1" w:rsidRPr="00311075" w:rsidRDefault="009147F3" w:rsidP="00961D34">
      <w:pPr>
        <w:spacing w:line="240" w:lineRule="auto"/>
        <w:jc w:val="both"/>
        <w:rPr>
          <w:rFonts w:ascii="Times New Roman" w:hAnsi="Times New Roman"/>
          <w:sz w:val="24"/>
          <w:szCs w:val="24"/>
        </w:rPr>
      </w:pPr>
      <w:r w:rsidRPr="00311075">
        <w:rPr>
          <w:rFonts w:ascii="Times New Roman" w:hAnsi="Times New Roman"/>
          <w:sz w:val="24"/>
          <w:szCs w:val="24"/>
        </w:rPr>
        <w:t xml:space="preserve">Z dôvodu aplikačnej praxe sa precizuje, že finančná </w:t>
      </w:r>
      <w:r w:rsidR="004E5A3D" w:rsidRPr="00311075">
        <w:rPr>
          <w:rFonts w:ascii="Times New Roman" w:hAnsi="Times New Roman"/>
          <w:sz w:val="24"/>
          <w:szCs w:val="24"/>
        </w:rPr>
        <w:t xml:space="preserve">kontrola </w:t>
      </w:r>
      <w:r w:rsidRPr="00311075">
        <w:rPr>
          <w:rFonts w:ascii="Times New Roman" w:hAnsi="Times New Roman"/>
          <w:sz w:val="24"/>
          <w:szCs w:val="24"/>
        </w:rPr>
        <w:t xml:space="preserve">má byť vykonávaná všetkými zamestnancami, ktorí sa </w:t>
      </w:r>
      <w:r w:rsidR="00165613" w:rsidRPr="00311075">
        <w:rPr>
          <w:rFonts w:ascii="Times New Roman" w:hAnsi="Times New Roman"/>
          <w:sz w:val="24"/>
          <w:szCs w:val="24"/>
        </w:rPr>
        <w:t xml:space="preserve">v rozsahu svojej pôsobnosti </w:t>
      </w:r>
      <w:r w:rsidRPr="00311075">
        <w:rPr>
          <w:rFonts w:ascii="Times New Roman" w:hAnsi="Times New Roman"/>
          <w:sz w:val="24"/>
          <w:szCs w:val="24"/>
        </w:rPr>
        <w:t>podieľajú na overovaní súladu finančnej operácie s § 6 ods. 4</w:t>
      </w:r>
      <w:r w:rsidR="00874607" w:rsidRPr="00311075">
        <w:rPr>
          <w:rFonts w:ascii="Times New Roman" w:hAnsi="Times New Roman"/>
          <w:sz w:val="24"/>
          <w:szCs w:val="24"/>
        </w:rPr>
        <w:t>, a teda zodpovedajú, z hľadiska svojej vecnej pôsobnosti, za to, že finančná operácia alebo jej časť spĺňa všetky podmienky pre to, aby mohla byť realizovaná</w:t>
      </w:r>
      <w:r w:rsidR="00165613" w:rsidRPr="00311075">
        <w:rPr>
          <w:rFonts w:ascii="Times New Roman" w:hAnsi="Times New Roman"/>
          <w:sz w:val="24"/>
          <w:szCs w:val="24"/>
        </w:rPr>
        <w:t xml:space="preserve">, teda </w:t>
      </w:r>
      <w:r w:rsidR="006447D6" w:rsidRPr="00311075">
        <w:rPr>
          <w:rFonts w:ascii="Times New Roman" w:hAnsi="Times New Roman"/>
          <w:sz w:val="24"/>
          <w:szCs w:val="24"/>
        </w:rPr>
        <w:t xml:space="preserve">zodpovedajú </w:t>
      </w:r>
      <w:r w:rsidR="00165613" w:rsidRPr="00311075">
        <w:rPr>
          <w:rFonts w:ascii="Times New Roman" w:hAnsi="Times New Roman"/>
          <w:sz w:val="24"/>
          <w:szCs w:val="24"/>
        </w:rPr>
        <w:t xml:space="preserve">za </w:t>
      </w:r>
      <w:r w:rsidR="006447D6" w:rsidRPr="00311075">
        <w:rPr>
          <w:rFonts w:ascii="Times New Roman" w:hAnsi="Times New Roman"/>
          <w:sz w:val="24"/>
          <w:szCs w:val="24"/>
        </w:rPr>
        <w:t xml:space="preserve">jej </w:t>
      </w:r>
      <w:r w:rsidR="00165613" w:rsidRPr="00311075">
        <w:rPr>
          <w:rFonts w:ascii="Times New Roman" w:hAnsi="Times New Roman"/>
          <w:sz w:val="24"/>
          <w:szCs w:val="24"/>
        </w:rPr>
        <w:t>súlad so skutočnosťami uvedenými v</w:t>
      </w:r>
      <w:r w:rsidR="006447D6" w:rsidRPr="00311075">
        <w:rPr>
          <w:rFonts w:ascii="Times New Roman" w:hAnsi="Times New Roman"/>
          <w:sz w:val="24"/>
          <w:szCs w:val="24"/>
        </w:rPr>
        <w:t> </w:t>
      </w:r>
      <w:r w:rsidR="00165613" w:rsidRPr="00311075">
        <w:rPr>
          <w:rFonts w:ascii="Times New Roman" w:hAnsi="Times New Roman"/>
          <w:sz w:val="24"/>
          <w:szCs w:val="24"/>
        </w:rPr>
        <w:t>§ 6 ods. 4</w:t>
      </w:r>
      <w:r w:rsidR="00874607" w:rsidRPr="00311075">
        <w:rPr>
          <w:rFonts w:ascii="Times New Roman" w:hAnsi="Times New Roman"/>
          <w:sz w:val="24"/>
          <w:szCs w:val="24"/>
        </w:rPr>
        <w:t xml:space="preserve">. </w:t>
      </w:r>
      <w:r w:rsidRPr="00311075">
        <w:rPr>
          <w:rFonts w:ascii="Times New Roman" w:hAnsi="Times New Roman"/>
          <w:sz w:val="24"/>
          <w:szCs w:val="24"/>
        </w:rPr>
        <w:t xml:space="preserve">Stále platí, že sú to </w:t>
      </w:r>
      <w:r w:rsidR="009550D5" w:rsidRPr="00311075">
        <w:rPr>
          <w:rFonts w:ascii="Times New Roman" w:hAnsi="Times New Roman"/>
          <w:sz w:val="24"/>
          <w:szCs w:val="24"/>
        </w:rPr>
        <w:t>prioritne</w:t>
      </w:r>
      <w:r w:rsidRPr="00311075">
        <w:rPr>
          <w:rFonts w:ascii="Times New Roman" w:hAnsi="Times New Roman"/>
          <w:sz w:val="24"/>
          <w:szCs w:val="24"/>
        </w:rPr>
        <w:t xml:space="preserve"> zamestnanci </w:t>
      </w:r>
      <w:r w:rsidR="009550D5" w:rsidRPr="00311075">
        <w:rPr>
          <w:rFonts w:ascii="Times New Roman" w:hAnsi="Times New Roman"/>
          <w:sz w:val="24"/>
          <w:szCs w:val="24"/>
        </w:rPr>
        <w:t>zodpovední za rozpočet, verejné obstarávanie, správu majetku alebo za iné odborné činnosti podľa povahy finančnej operácie. </w:t>
      </w:r>
      <w:r w:rsidR="00DB7F37" w:rsidRPr="00311075" w:rsidDel="00165613">
        <w:rPr>
          <w:rFonts w:ascii="Times New Roman" w:hAnsi="Times New Roman"/>
          <w:sz w:val="24"/>
          <w:szCs w:val="24"/>
        </w:rPr>
        <w:t xml:space="preserve"> </w:t>
      </w:r>
      <w:r w:rsidR="006447D6" w:rsidRPr="00311075">
        <w:rPr>
          <w:rFonts w:ascii="Times New Roman" w:hAnsi="Times New Roman"/>
          <w:sz w:val="24"/>
          <w:szCs w:val="24"/>
        </w:rPr>
        <w:t xml:space="preserve">Finančnú kontrolu vykonávajú </w:t>
      </w:r>
      <w:r w:rsidR="00B33C9C" w:rsidRPr="00311075">
        <w:rPr>
          <w:rFonts w:ascii="Times New Roman" w:hAnsi="Times New Roman"/>
          <w:sz w:val="24"/>
          <w:szCs w:val="24"/>
        </w:rPr>
        <w:t>všetky osoby, ktor</w:t>
      </w:r>
      <w:r w:rsidR="004772E0" w:rsidRPr="00311075">
        <w:rPr>
          <w:rFonts w:ascii="Times New Roman" w:hAnsi="Times New Roman"/>
          <w:sz w:val="24"/>
          <w:szCs w:val="24"/>
        </w:rPr>
        <w:t>é</w:t>
      </w:r>
      <w:r w:rsidR="00165613" w:rsidRPr="00311075">
        <w:rPr>
          <w:rFonts w:ascii="Times New Roman" w:hAnsi="Times New Roman"/>
          <w:sz w:val="24"/>
          <w:szCs w:val="24"/>
        </w:rPr>
        <w:t xml:space="preserve"> podľa rozhodnutia štatutárneho orgánu orgánu verejnej správy</w:t>
      </w:r>
      <w:r w:rsidR="00165613" w:rsidRPr="00311075">
        <w:t xml:space="preserve"> </w:t>
      </w:r>
      <w:r w:rsidR="00165613" w:rsidRPr="00311075">
        <w:rPr>
          <w:rFonts w:ascii="Times New Roman" w:hAnsi="Times New Roman"/>
          <w:sz w:val="24"/>
          <w:szCs w:val="24"/>
        </w:rPr>
        <w:t xml:space="preserve">v rozsahu svojej pôsobnosti </w:t>
      </w:r>
      <w:r w:rsidR="00B33C9C" w:rsidRPr="00311075">
        <w:rPr>
          <w:rFonts w:ascii="Times New Roman" w:hAnsi="Times New Roman"/>
          <w:sz w:val="24"/>
          <w:szCs w:val="24"/>
        </w:rPr>
        <w:t xml:space="preserve">overujú </w:t>
      </w:r>
      <w:r w:rsidR="006447D6" w:rsidRPr="00311075">
        <w:rPr>
          <w:rFonts w:ascii="Times New Roman" w:hAnsi="Times New Roman"/>
          <w:sz w:val="24"/>
          <w:szCs w:val="24"/>
        </w:rPr>
        <w:t xml:space="preserve">a zodpovedajú za </w:t>
      </w:r>
      <w:r w:rsidR="00B33C9C" w:rsidRPr="00311075">
        <w:rPr>
          <w:rFonts w:ascii="Times New Roman" w:hAnsi="Times New Roman"/>
          <w:sz w:val="24"/>
          <w:szCs w:val="24"/>
        </w:rPr>
        <w:t xml:space="preserve">súlad finančnej operácie alebo jej časti s podmienkami ustanovenými v § 6 ods. 4. </w:t>
      </w:r>
      <w:r w:rsidR="00FC4E06" w:rsidRPr="00311075">
        <w:rPr>
          <w:rFonts w:ascii="Times New Roman" w:hAnsi="Times New Roman"/>
          <w:sz w:val="24"/>
          <w:szCs w:val="24"/>
        </w:rPr>
        <w:t>Zostáva zachovaná povinnosť, že finančnú kontrolu musia vykonať vždy minimálne dve osoby</w:t>
      </w:r>
      <w:r w:rsidR="007B1231" w:rsidRPr="00311075">
        <w:rPr>
          <w:rFonts w:ascii="Times New Roman" w:hAnsi="Times New Roman"/>
          <w:sz w:val="24"/>
          <w:szCs w:val="24"/>
        </w:rPr>
        <w:t xml:space="preserve"> (kontrola štyroch očí)</w:t>
      </w:r>
      <w:r w:rsidR="00F360B0" w:rsidRPr="00311075">
        <w:rPr>
          <w:rFonts w:ascii="Times New Roman" w:hAnsi="Times New Roman"/>
          <w:sz w:val="24"/>
          <w:szCs w:val="24"/>
        </w:rPr>
        <w:t xml:space="preserve">. </w:t>
      </w:r>
      <w:r w:rsidR="00961D34" w:rsidRPr="00311075">
        <w:rPr>
          <w:rFonts w:ascii="Times New Roman" w:hAnsi="Times New Roman"/>
          <w:sz w:val="24"/>
          <w:szCs w:val="24"/>
        </w:rPr>
        <w:t>Počet osôb zapojených do</w:t>
      </w:r>
      <w:r w:rsidR="006447D6" w:rsidRPr="00311075">
        <w:rPr>
          <w:rFonts w:ascii="Times New Roman" w:hAnsi="Times New Roman"/>
          <w:sz w:val="24"/>
          <w:szCs w:val="24"/>
        </w:rPr>
        <w:t> </w:t>
      </w:r>
      <w:r w:rsidR="00961D34" w:rsidRPr="00311075">
        <w:rPr>
          <w:rFonts w:ascii="Times New Roman" w:hAnsi="Times New Roman"/>
          <w:sz w:val="24"/>
          <w:szCs w:val="24"/>
        </w:rPr>
        <w:t>výkonu finančnej kontroly závisí od nastavenia procesov v rámci</w:t>
      </w:r>
      <w:r w:rsidR="008C3D6C" w:rsidRPr="00311075">
        <w:rPr>
          <w:rFonts w:ascii="Times New Roman" w:hAnsi="Times New Roman"/>
          <w:sz w:val="24"/>
          <w:szCs w:val="24"/>
        </w:rPr>
        <w:t xml:space="preserve"> daného orgánu verejnej správy</w:t>
      </w:r>
      <w:r w:rsidR="00B33C9C" w:rsidRPr="00311075">
        <w:rPr>
          <w:rFonts w:ascii="Times New Roman" w:hAnsi="Times New Roman"/>
          <w:sz w:val="24"/>
          <w:szCs w:val="24"/>
        </w:rPr>
        <w:t xml:space="preserve"> a veľkosti organizačnej štruktúry </w:t>
      </w:r>
      <w:r w:rsidR="00590A11" w:rsidRPr="00311075">
        <w:rPr>
          <w:rFonts w:ascii="Times New Roman" w:hAnsi="Times New Roman"/>
          <w:sz w:val="24"/>
          <w:szCs w:val="24"/>
        </w:rPr>
        <w:t>orgánu verejnej správy</w:t>
      </w:r>
      <w:r w:rsidR="007B1231" w:rsidRPr="00311075">
        <w:rPr>
          <w:rFonts w:ascii="Times New Roman" w:hAnsi="Times New Roman"/>
          <w:sz w:val="24"/>
          <w:szCs w:val="24"/>
        </w:rPr>
        <w:t xml:space="preserve">. </w:t>
      </w:r>
      <w:r w:rsidR="009B55F1" w:rsidRPr="00311075">
        <w:rPr>
          <w:rFonts w:ascii="Times New Roman" w:hAnsi="Times New Roman"/>
          <w:sz w:val="24"/>
          <w:szCs w:val="24"/>
        </w:rPr>
        <w:t>Pokiaľ je organizačná štruktúra orgánu verejnej správy rozsiahla a na overovaní súladu finančnej operácie</w:t>
      </w:r>
      <w:r w:rsidR="00A8560C" w:rsidRPr="00311075">
        <w:rPr>
          <w:rFonts w:ascii="Times New Roman" w:hAnsi="Times New Roman"/>
          <w:sz w:val="24"/>
          <w:szCs w:val="24"/>
        </w:rPr>
        <w:t xml:space="preserve"> alebo jej časti</w:t>
      </w:r>
      <w:r w:rsidR="009B55F1" w:rsidRPr="00311075">
        <w:rPr>
          <w:rFonts w:ascii="Times New Roman" w:hAnsi="Times New Roman"/>
          <w:sz w:val="24"/>
          <w:szCs w:val="24"/>
        </w:rPr>
        <w:t xml:space="preserve"> s jednotlivými ustanoveniami §</w:t>
      </w:r>
      <w:r w:rsidR="00B33C9C" w:rsidRPr="00311075">
        <w:rPr>
          <w:rFonts w:ascii="Times New Roman" w:hAnsi="Times New Roman"/>
          <w:sz w:val="24"/>
          <w:szCs w:val="24"/>
        </w:rPr>
        <w:t xml:space="preserve"> </w:t>
      </w:r>
      <w:r w:rsidR="009B55F1" w:rsidRPr="00311075">
        <w:rPr>
          <w:rFonts w:ascii="Times New Roman" w:hAnsi="Times New Roman"/>
          <w:sz w:val="24"/>
          <w:szCs w:val="24"/>
        </w:rPr>
        <w:t>6 ods. 4 sa podieľa</w:t>
      </w:r>
      <w:r w:rsidR="00FE3CBE" w:rsidRPr="00311075">
        <w:rPr>
          <w:rFonts w:ascii="Times New Roman" w:hAnsi="Times New Roman"/>
          <w:sz w:val="24"/>
          <w:szCs w:val="24"/>
        </w:rPr>
        <w:t>jú</w:t>
      </w:r>
      <w:r w:rsidR="009B55F1" w:rsidRPr="00311075">
        <w:rPr>
          <w:rFonts w:ascii="Times New Roman" w:hAnsi="Times New Roman"/>
          <w:sz w:val="24"/>
          <w:szCs w:val="24"/>
        </w:rPr>
        <w:t xml:space="preserve"> viac ako </w:t>
      </w:r>
      <w:r w:rsidR="00286E1A" w:rsidRPr="00311075">
        <w:rPr>
          <w:rFonts w:ascii="Times New Roman" w:hAnsi="Times New Roman"/>
          <w:sz w:val="24"/>
          <w:szCs w:val="24"/>
        </w:rPr>
        <w:t xml:space="preserve">dvaja </w:t>
      </w:r>
      <w:r w:rsidR="00AE0877" w:rsidRPr="00311075">
        <w:rPr>
          <w:rFonts w:ascii="Times New Roman" w:hAnsi="Times New Roman"/>
          <w:sz w:val="24"/>
          <w:szCs w:val="24"/>
        </w:rPr>
        <w:t>zamestnanci</w:t>
      </w:r>
      <w:r w:rsidR="009B55F1" w:rsidRPr="00311075">
        <w:rPr>
          <w:rFonts w:ascii="Times New Roman" w:hAnsi="Times New Roman"/>
          <w:sz w:val="24"/>
          <w:szCs w:val="24"/>
        </w:rPr>
        <w:t>, všetci zamestnanci</w:t>
      </w:r>
      <w:r w:rsidR="00257FFA" w:rsidRPr="00311075">
        <w:rPr>
          <w:rFonts w:ascii="Times New Roman" w:hAnsi="Times New Roman"/>
          <w:sz w:val="24"/>
          <w:szCs w:val="24"/>
        </w:rPr>
        <w:t>,</w:t>
      </w:r>
      <w:r w:rsidR="009B55F1" w:rsidRPr="00311075">
        <w:rPr>
          <w:rFonts w:ascii="Times New Roman" w:hAnsi="Times New Roman"/>
          <w:sz w:val="24"/>
          <w:szCs w:val="24"/>
        </w:rPr>
        <w:t xml:space="preserve"> ktorí sa podieľajú na overovaní skutočností uvedených v §</w:t>
      </w:r>
      <w:r w:rsidR="00590A11" w:rsidRPr="00311075">
        <w:rPr>
          <w:rFonts w:ascii="Times New Roman" w:hAnsi="Times New Roman"/>
          <w:sz w:val="24"/>
          <w:szCs w:val="24"/>
        </w:rPr>
        <w:t xml:space="preserve"> 6 ods. 4</w:t>
      </w:r>
      <w:r w:rsidR="00874607" w:rsidRPr="00311075">
        <w:rPr>
          <w:rFonts w:ascii="Times New Roman" w:hAnsi="Times New Roman"/>
          <w:sz w:val="24"/>
          <w:szCs w:val="24"/>
        </w:rPr>
        <w:t>, a teda sú zodpovední z hľadiska svojej vecnej pôsobnosti za finančnú operáciu alebo jej časť,</w:t>
      </w:r>
      <w:r w:rsidR="00590A11" w:rsidRPr="00311075">
        <w:rPr>
          <w:rFonts w:ascii="Times New Roman" w:hAnsi="Times New Roman"/>
          <w:sz w:val="24"/>
          <w:szCs w:val="24"/>
        </w:rPr>
        <w:t xml:space="preserve"> </w:t>
      </w:r>
      <w:r w:rsidR="009B55F1" w:rsidRPr="00311075">
        <w:rPr>
          <w:rFonts w:ascii="Times New Roman" w:hAnsi="Times New Roman"/>
          <w:sz w:val="24"/>
          <w:szCs w:val="24"/>
        </w:rPr>
        <w:t>vykonávajú finančnú kontrolu a vyplýva im povinnosť vyjadriť súhlas alebo nesúhlas s finančnou operáciou spolu s</w:t>
      </w:r>
      <w:r w:rsidR="006447D6" w:rsidRPr="00311075">
        <w:rPr>
          <w:rFonts w:ascii="Times New Roman" w:hAnsi="Times New Roman"/>
          <w:sz w:val="24"/>
          <w:szCs w:val="24"/>
        </w:rPr>
        <w:t xml:space="preserve"> uvedením svojho </w:t>
      </w:r>
      <w:r w:rsidR="009B55F1" w:rsidRPr="00311075">
        <w:rPr>
          <w:rFonts w:ascii="Times New Roman" w:hAnsi="Times New Roman"/>
          <w:sz w:val="24"/>
          <w:szCs w:val="24"/>
        </w:rPr>
        <w:t>men</w:t>
      </w:r>
      <w:r w:rsidR="006447D6" w:rsidRPr="00311075">
        <w:rPr>
          <w:rFonts w:ascii="Times New Roman" w:hAnsi="Times New Roman"/>
          <w:sz w:val="24"/>
          <w:szCs w:val="24"/>
        </w:rPr>
        <w:t>a</w:t>
      </w:r>
      <w:r w:rsidR="009B55F1" w:rsidRPr="00311075">
        <w:rPr>
          <w:rFonts w:ascii="Times New Roman" w:hAnsi="Times New Roman"/>
          <w:sz w:val="24"/>
          <w:szCs w:val="24"/>
        </w:rPr>
        <w:t>, priezvisk</w:t>
      </w:r>
      <w:r w:rsidR="006447D6" w:rsidRPr="00311075">
        <w:rPr>
          <w:rFonts w:ascii="Times New Roman" w:hAnsi="Times New Roman"/>
          <w:sz w:val="24"/>
          <w:szCs w:val="24"/>
        </w:rPr>
        <w:t>a</w:t>
      </w:r>
      <w:r w:rsidR="009B55F1" w:rsidRPr="00311075">
        <w:rPr>
          <w:rFonts w:ascii="Times New Roman" w:hAnsi="Times New Roman"/>
          <w:sz w:val="24"/>
          <w:szCs w:val="24"/>
        </w:rPr>
        <w:t>, podpis</w:t>
      </w:r>
      <w:r w:rsidR="006447D6" w:rsidRPr="00311075">
        <w:rPr>
          <w:rFonts w:ascii="Times New Roman" w:hAnsi="Times New Roman"/>
          <w:sz w:val="24"/>
          <w:szCs w:val="24"/>
        </w:rPr>
        <w:t>u</w:t>
      </w:r>
      <w:r w:rsidR="009B55F1" w:rsidRPr="00311075">
        <w:rPr>
          <w:rFonts w:ascii="Times New Roman" w:hAnsi="Times New Roman"/>
          <w:sz w:val="24"/>
          <w:szCs w:val="24"/>
        </w:rPr>
        <w:t xml:space="preserve"> a</w:t>
      </w:r>
      <w:r w:rsidR="006447D6" w:rsidRPr="00311075">
        <w:rPr>
          <w:rFonts w:ascii="Times New Roman" w:hAnsi="Times New Roman"/>
          <w:sz w:val="24"/>
          <w:szCs w:val="24"/>
        </w:rPr>
        <w:t> </w:t>
      </w:r>
      <w:r w:rsidR="009B55F1" w:rsidRPr="00311075">
        <w:rPr>
          <w:rFonts w:ascii="Times New Roman" w:hAnsi="Times New Roman"/>
          <w:sz w:val="24"/>
          <w:szCs w:val="24"/>
        </w:rPr>
        <w:t>dátum</w:t>
      </w:r>
      <w:r w:rsidR="006447D6" w:rsidRPr="00311075">
        <w:rPr>
          <w:rFonts w:ascii="Times New Roman" w:hAnsi="Times New Roman"/>
          <w:sz w:val="24"/>
          <w:szCs w:val="24"/>
        </w:rPr>
        <w:t>u,</w:t>
      </w:r>
      <w:r w:rsidR="009B55F1" w:rsidRPr="00311075">
        <w:rPr>
          <w:rFonts w:ascii="Times New Roman" w:hAnsi="Times New Roman"/>
          <w:sz w:val="24"/>
          <w:szCs w:val="24"/>
        </w:rPr>
        <w:t xml:space="preserve"> kedy prebehlo overenie súladu </w:t>
      </w:r>
      <w:r w:rsidR="00257FFA" w:rsidRPr="00311075">
        <w:rPr>
          <w:rFonts w:ascii="Times New Roman" w:hAnsi="Times New Roman"/>
          <w:sz w:val="24"/>
          <w:szCs w:val="24"/>
        </w:rPr>
        <w:t>relevantných</w:t>
      </w:r>
      <w:r w:rsidR="00257FFA" w:rsidRPr="00311075">
        <w:rPr>
          <w:rFonts w:ascii="Times New Roman" w:hAnsi="Times New Roman"/>
          <w:sz w:val="24"/>
        </w:rPr>
        <w:t xml:space="preserve"> </w:t>
      </w:r>
      <w:r w:rsidR="009B55F1" w:rsidRPr="00311075">
        <w:rPr>
          <w:rFonts w:ascii="Times New Roman" w:hAnsi="Times New Roman"/>
          <w:sz w:val="24"/>
        </w:rPr>
        <w:t>skutočností</w:t>
      </w:r>
      <w:r w:rsidR="009B55F1" w:rsidRPr="00311075">
        <w:rPr>
          <w:rFonts w:ascii="Times New Roman" w:hAnsi="Times New Roman"/>
          <w:sz w:val="24"/>
          <w:szCs w:val="24"/>
        </w:rPr>
        <w:t xml:space="preserve"> uvedených v §</w:t>
      </w:r>
      <w:r w:rsidR="00B33C9C" w:rsidRPr="00311075">
        <w:rPr>
          <w:rFonts w:ascii="Times New Roman" w:hAnsi="Times New Roman"/>
          <w:sz w:val="24"/>
          <w:szCs w:val="24"/>
        </w:rPr>
        <w:t xml:space="preserve"> </w:t>
      </w:r>
      <w:r w:rsidR="009B55F1" w:rsidRPr="00311075">
        <w:rPr>
          <w:rFonts w:ascii="Times New Roman" w:hAnsi="Times New Roman"/>
          <w:sz w:val="24"/>
          <w:szCs w:val="24"/>
        </w:rPr>
        <w:t xml:space="preserve">6 ods. 4. </w:t>
      </w:r>
      <w:r w:rsidR="001F5A36" w:rsidRPr="00311075">
        <w:rPr>
          <w:rFonts w:ascii="Times New Roman" w:hAnsi="Times New Roman"/>
          <w:sz w:val="24"/>
          <w:szCs w:val="24"/>
        </w:rPr>
        <w:t xml:space="preserve">Je </w:t>
      </w:r>
      <w:r w:rsidR="000E09D0" w:rsidRPr="00311075">
        <w:rPr>
          <w:rFonts w:ascii="Times New Roman" w:hAnsi="Times New Roman"/>
          <w:sz w:val="24"/>
          <w:szCs w:val="24"/>
        </w:rPr>
        <w:t>v zodpovednosti</w:t>
      </w:r>
      <w:r w:rsidR="001F5A36" w:rsidRPr="00311075">
        <w:rPr>
          <w:rFonts w:ascii="Times New Roman" w:hAnsi="Times New Roman"/>
          <w:sz w:val="24"/>
          <w:szCs w:val="24"/>
        </w:rPr>
        <w:t xml:space="preserve"> štatutárneho orgánu orgánu verejnej správy, ktoré organizačné útvary určí v rámci organizačnej štruktúry a v rámci nich konkrétnych zamestnancov, ktorí sú z hľadiska svojej vecnej pôsobnosti zodpovední </w:t>
      </w:r>
      <w:r w:rsidR="00837217" w:rsidRPr="00311075">
        <w:rPr>
          <w:rFonts w:ascii="Times New Roman" w:hAnsi="Times New Roman"/>
          <w:sz w:val="24"/>
          <w:szCs w:val="24"/>
        </w:rPr>
        <w:t xml:space="preserve">za </w:t>
      </w:r>
      <w:r w:rsidR="000E09D0" w:rsidRPr="00311075">
        <w:rPr>
          <w:rFonts w:ascii="Times New Roman" w:hAnsi="Times New Roman"/>
          <w:sz w:val="24"/>
          <w:szCs w:val="24"/>
        </w:rPr>
        <w:t>overenie súladu finančnej operácie alebo jej časti s § 6 ods. 4. Pri výkone finančnej kontroly by mala byť rešpektovaná hierarchia podriadenosti</w:t>
      </w:r>
      <w:r w:rsidR="004772E0" w:rsidRPr="00311075">
        <w:rPr>
          <w:rFonts w:ascii="Times New Roman" w:hAnsi="Times New Roman"/>
          <w:sz w:val="24"/>
          <w:szCs w:val="24"/>
        </w:rPr>
        <w:t>,</w:t>
      </w:r>
      <w:r w:rsidR="000E09D0" w:rsidRPr="00311075">
        <w:rPr>
          <w:rFonts w:ascii="Times New Roman" w:hAnsi="Times New Roman"/>
          <w:sz w:val="24"/>
          <w:szCs w:val="24"/>
        </w:rPr>
        <w:t xml:space="preserve"> a zároveň riadiacej zodpovednosti. </w:t>
      </w:r>
      <w:r w:rsidR="00B674D2" w:rsidRPr="00311075">
        <w:rPr>
          <w:rFonts w:ascii="Times New Roman" w:hAnsi="Times New Roman"/>
          <w:sz w:val="24"/>
          <w:szCs w:val="24"/>
        </w:rPr>
        <w:t xml:space="preserve">Pokiaľ sú zamestnanci zapojení do schvaľovacieho procesu (aj v prípade schvaľovania v rámci informačného systému) </w:t>
      </w:r>
      <w:r w:rsidR="000E09D0" w:rsidRPr="00311075">
        <w:rPr>
          <w:rFonts w:ascii="Times New Roman" w:hAnsi="Times New Roman"/>
          <w:sz w:val="24"/>
          <w:szCs w:val="24"/>
        </w:rPr>
        <w:t>má sa za to</w:t>
      </w:r>
      <w:r w:rsidR="00B674D2" w:rsidRPr="00311075">
        <w:rPr>
          <w:rFonts w:ascii="Times New Roman" w:hAnsi="Times New Roman"/>
          <w:sz w:val="24"/>
          <w:szCs w:val="24"/>
        </w:rPr>
        <w:t>, že zároveň vykonávajú finančnú kontrolu</w:t>
      </w:r>
      <w:r w:rsidR="00215F96" w:rsidRPr="00311075">
        <w:rPr>
          <w:rFonts w:ascii="Times New Roman" w:hAnsi="Times New Roman"/>
          <w:sz w:val="24"/>
          <w:szCs w:val="24"/>
        </w:rPr>
        <w:t xml:space="preserve"> vzhľadom na skutočnosť, že </w:t>
      </w:r>
      <w:r w:rsidR="00B674D2" w:rsidRPr="00311075">
        <w:rPr>
          <w:rFonts w:ascii="Times New Roman" w:hAnsi="Times New Roman"/>
          <w:sz w:val="24"/>
          <w:szCs w:val="24"/>
        </w:rPr>
        <w:t>sú zodpovední za súlad finančnej operácie s relevantnými skutočnosťami podľa § 6 ods. 4.</w:t>
      </w:r>
      <w:r w:rsidR="00874607" w:rsidRPr="00311075">
        <w:rPr>
          <w:rFonts w:ascii="Times New Roman" w:hAnsi="Times New Roman"/>
          <w:sz w:val="24"/>
          <w:szCs w:val="24"/>
        </w:rPr>
        <w:t xml:space="preserve"> </w:t>
      </w:r>
      <w:r w:rsidR="00215F96" w:rsidRPr="00311075">
        <w:rPr>
          <w:rFonts w:ascii="Times New Roman" w:hAnsi="Times New Roman"/>
          <w:sz w:val="24"/>
          <w:szCs w:val="24"/>
        </w:rPr>
        <w:t>Takto určení zamestnanci sa n</w:t>
      </w:r>
      <w:r w:rsidR="00874607" w:rsidRPr="00311075">
        <w:rPr>
          <w:rFonts w:ascii="Times New Roman" w:hAnsi="Times New Roman"/>
          <w:sz w:val="24"/>
          <w:szCs w:val="24"/>
        </w:rPr>
        <w:t>emôžu zbaviť svojej zodpovednosti</w:t>
      </w:r>
      <w:r w:rsidR="000E09D0" w:rsidRPr="00311075">
        <w:rPr>
          <w:rFonts w:ascii="Times New Roman" w:hAnsi="Times New Roman"/>
          <w:sz w:val="24"/>
          <w:szCs w:val="24"/>
        </w:rPr>
        <w:t xml:space="preserve"> v súvislosti s vykonávaním finančnej kontroly</w:t>
      </w:r>
      <w:r w:rsidR="00874607" w:rsidRPr="00311075">
        <w:rPr>
          <w:rFonts w:ascii="Times New Roman" w:hAnsi="Times New Roman"/>
          <w:sz w:val="24"/>
          <w:szCs w:val="24"/>
        </w:rPr>
        <w:t xml:space="preserve"> tým, že neuvedú formálne náležitosti </w:t>
      </w:r>
      <w:r w:rsidR="00C545A9" w:rsidRPr="00311075">
        <w:rPr>
          <w:rFonts w:ascii="Times New Roman" w:hAnsi="Times New Roman"/>
          <w:sz w:val="24"/>
          <w:szCs w:val="24"/>
        </w:rPr>
        <w:t>požadované pre potvrdenie súladu finančnej operácie alebo jej časti so skutočnosťami uvedenými v § 6 ods. 4 zákona č. 357/2015</w:t>
      </w:r>
      <w:r w:rsidR="006447D6" w:rsidRPr="00311075">
        <w:rPr>
          <w:rFonts w:ascii="Times New Roman" w:hAnsi="Times New Roman"/>
          <w:sz w:val="24"/>
          <w:szCs w:val="24"/>
        </w:rPr>
        <w:t> </w:t>
      </w:r>
      <w:r w:rsidR="00C545A9" w:rsidRPr="00311075">
        <w:rPr>
          <w:rFonts w:ascii="Times New Roman" w:hAnsi="Times New Roman"/>
          <w:sz w:val="24"/>
          <w:szCs w:val="24"/>
        </w:rPr>
        <w:t xml:space="preserve">Z. z. </w:t>
      </w:r>
      <w:r w:rsidR="009B55F1" w:rsidRPr="00311075">
        <w:rPr>
          <w:rFonts w:ascii="Times New Roman" w:hAnsi="Times New Roman"/>
          <w:sz w:val="24"/>
          <w:szCs w:val="24"/>
        </w:rPr>
        <w:t xml:space="preserve">Zároveň platí, že štatutárny orgán </w:t>
      </w:r>
      <w:r w:rsidR="00257FFA" w:rsidRPr="00311075">
        <w:rPr>
          <w:rFonts w:ascii="Times New Roman" w:hAnsi="Times New Roman"/>
          <w:sz w:val="24"/>
          <w:szCs w:val="24"/>
        </w:rPr>
        <w:t xml:space="preserve">orgánu </w:t>
      </w:r>
      <w:r w:rsidR="009B55F1" w:rsidRPr="00311075">
        <w:rPr>
          <w:rFonts w:ascii="Times New Roman" w:hAnsi="Times New Roman"/>
          <w:sz w:val="24"/>
          <w:szCs w:val="24"/>
        </w:rPr>
        <w:t>verejnej správy je vždy zodpovedný, za overenie finančnej operácie</w:t>
      </w:r>
      <w:r w:rsidR="00A8560C" w:rsidRPr="00311075">
        <w:rPr>
          <w:rFonts w:ascii="Times New Roman" w:hAnsi="Times New Roman"/>
          <w:sz w:val="24"/>
          <w:szCs w:val="24"/>
        </w:rPr>
        <w:t xml:space="preserve"> alebo jej časti</w:t>
      </w:r>
      <w:r w:rsidR="00590A11" w:rsidRPr="00311075">
        <w:rPr>
          <w:rFonts w:ascii="Times New Roman" w:hAnsi="Times New Roman"/>
          <w:sz w:val="24"/>
          <w:szCs w:val="24"/>
        </w:rPr>
        <w:t xml:space="preserve"> finančnou kontrolou. </w:t>
      </w:r>
      <w:r w:rsidR="00FE3CBE" w:rsidRPr="00311075">
        <w:rPr>
          <w:rFonts w:ascii="Times New Roman" w:hAnsi="Times New Roman"/>
          <w:sz w:val="24"/>
          <w:szCs w:val="24"/>
        </w:rPr>
        <w:t>Š</w:t>
      </w:r>
      <w:r w:rsidR="00590A11" w:rsidRPr="00311075">
        <w:rPr>
          <w:rFonts w:ascii="Times New Roman" w:hAnsi="Times New Roman"/>
          <w:sz w:val="24"/>
          <w:szCs w:val="24"/>
        </w:rPr>
        <w:t>tatutárnemu orgánu</w:t>
      </w:r>
      <w:r w:rsidR="009B55F1" w:rsidRPr="00311075">
        <w:rPr>
          <w:rFonts w:ascii="Times New Roman" w:hAnsi="Times New Roman"/>
          <w:sz w:val="24"/>
          <w:szCs w:val="24"/>
        </w:rPr>
        <w:t xml:space="preserve"> </w:t>
      </w:r>
      <w:r w:rsidR="00257FFA" w:rsidRPr="00311075">
        <w:rPr>
          <w:rFonts w:ascii="Times New Roman" w:hAnsi="Times New Roman"/>
          <w:sz w:val="24"/>
          <w:szCs w:val="24"/>
        </w:rPr>
        <w:t xml:space="preserve">orgánu verejnej správy </w:t>
      </w:r>
      <w:r w:rsidR="00FE3CBE" w:rsidRPr="00311075">
        <w:rPr>
          <w:rFonts w:ascii="Times New Roman" w:hAnsi="Times New Roman"/>
          <w:sz w:val="24"/>
          <w:szCs w:val="24"/>
        </w:rPr>
        <w:t xml:space="preserve">sa umožňuje </w:t>
      </w:r>
      <w:r w:rsidR="009B55F1" w:rsidRPr="00311075">
        <w:rPr>
          <w:rFonts w:ascii="Times New Roman" w:hAnsi="Times New Roman"/>
          <w:sz w:val="24"/>
          <w:szCs w:val="24"/>
        </w:rPr>
        <w:t>určiť iného vedúceho zamestnanca, ktorý odsúhlasí finančnú operáciu</w:t>
      </w:r>
      <w:r w:rsidR="00590A11" w:rsidRPr="00311075">
        <w:rPr>
          <w:rFonts w:ascii="Times New Roman" w:hAnsi="Times New Roman"/>
          <w:sz w:val="24"/>
          <w:szCs w:val="24"/>
        </w:rPr>
        <w:t xml:space="preserve"> a prevezme konečnú zodpovednosť za správnosť finančnej operácie </w:t>
      </w:r>
      <w:r w:rsidR="008B2307" w:rsidRPr="00311075">
        <w:rPr>
          <w:rFonts w:ascii="Times New Roman" w:hAnsi="Times New Roman"/>
          <w:sz w:val="24"/>
          <w:szCs w:val="24"/>
        </w:rPr>
        <w:t>a</w:t>
      </w:r>
      <w:r w:rsidR="00590A11" w:rsidRPr="00311075">
        <w:rPr>
          <w:rFonts w:ascii="Times New Roman" w:hAnsi="Times New Roman"/>
          <w:sz w:val="24"/>
          <w:szCs w:val="24"/>
        </w:rPr>
        <w:t>lebo jej časti</w:t>
      </w:r>
      <w:r w:rsidR="00AE0877" w:rsidRPr="00311075">
        <w:rPr>
          <w:rFonts w:ascii="Times New Roman" w:hAnsi="Times New Roman"/>
          <w:sz w:val="24"/>
          <w:szCs w:val="24"/>
        </w:rPr>
        <w:t xml:space="preserve"> namiesto štatutárneho orgánu</w:t>
      </w:r>
      <w:r w:rsidR="00257FFA" w:rsidRPr="00311075">
        <w:rPr>
          <w:rFonts w:ascii="Times New Roman" w:hAnsi="Times New Roman"/>
          <w:sz w:val="24"/>
          <w:szCs w:val="24"/>
        </w:rPr>
        <w:t xml:space="preserve"> orgánu verejnej správy</w:t>
      </w:r>
      <w:r w:rsidR="009B55F1" w:rsidRPr="00311075">
        <w:rPr>
          <w:rFonts w:ascii="Times New Roman" w:hAnsi="Times New Roman"/>
          <w:sz w:val="24"/>
          <w:szCs w:val="24"/>
        </w:rPr>
        <w:t>. Štatutárny orgán</w:t>
      </w:r>
      <w:r w:rsidR="00257FFA" w:rsidRPr="00311075">
        <w:rPr>
          <w:rFonts w:ascii="Times New Roman" w:hAnsi="Times New Roman"/>
          <w:sz w:val="24"/>
          <w:szCs w:val="24"/>
        </w:rPr>
        <w:t xml:space="preserve"> orgánu verejnej správy</w:t>
      </w:r>
      <w:r w:rsidR="009B55F1" w:rsidRPr="00311075">
        <w:rPr>
          <w:rFonts w:ascii="Times New Roman" w:hAnsi="Times New Roman"/>
          <w:sz w:val="24"/>
          <w:szCs w:val="24"/>
        </w:rPr>
        <w:t>, pokiaľ sa vyjadruje k finančnej operácii</w:t>
      </w:r>
      <w:r w:rsidR="00A8560C" w:rsidRPr="00311075">
        <w:rPr>
          <w:rFonts w:ascii="Times New Roman" w:hAnsi="Times New Roman"/>
          <w:sz w:val="24"/>
          <w:szCs w:val="24"/>
        </w:rPr>
        <w:t xml:space="preserve"> alebo jej časti</w:t>
      </w:r>
      <w:r w:rsidR="009B55F1" w:rsidRPr="00311075">
        <w:rPr>
          <w:rFonts w:ascii="Times New Roman" w:hAnsi="Times New Roman"/>
          <w:sz w:val="24"/>
          <w:szCs w:val="24"/>
        </w:rPr>
        <w:t xml:space="preserve"> tým, že ju schvaľuje</w:t>
      </w:r>
      <w:r w:rsidR="00CE3EEB" w:rsidRPr="00311075">
        <w:rPr>
          <w:rFonts w:ascii="Times New Roman" w:hAnsi="Times New Roman"/>
          <w:sz w:val="24"/>
          <w:szCs w:val="24"/>
        </w:rPr>
        <w:t xml:space="preserve"> alebo inak o finančnej operácii </w:t>
      </w:r>
      <w:r w:rsidR="00A8560C" w:rsidRPr="00311075">
        <w:rPr>
          <w:rFonts w:ascii="Times New Roman" w:hAnsi="Times New Roman"/>
          <w:sz w:val="24"/>
          <w:szCs w:val="24"/>
        </w:rPr>
        <w:t xml:space="preserve">alebo jej časti </w:t>
      </w:r>
      <w:r w:rsidR="00CE3EEB" w:rsidRPr="00311075">
        <w:rPr>
          <w:rFonts w:ascii="Times New Roman" w:hAnsi="Times New Roman"/>
          <w:sz w:val="24"/>
          <w:szCs w:val="24"/>
        </w:rPr>
        <w:t>rozhoduje</w:t>
      </w:r>
      <w:r w:rsidR="009B55F1" w:rsidRPr="00311075">
        <w:rPr>
          <w:rFonts w:ascii="Times New Roman" w:hAnsi="Times New Roman"/>
          <w:sz w:val="24"/>
          <w:szCs w:val="24"/>
        </w:rPr>
        <w:t>, vždy vykonáva finančnú kontrolu</w:t>
      </w:r>
      <w:r w:rsidR="00CE3EEB" w:rsidRPr="00311075">
        <w:rPr>
          <w:rFonts w:ascii="Times New Roman" w:hAnsi="Times New Roman"/>
          <w:sz w:val="24"/>
          <w:szCs w:val="24"/>
        </w:rPr>
        <w:t>.</w:t>
      </w:r>
      <w:r w:rsidR="00F944D5" w:rsidRPr="00311075">
        <w:t xml:space="preserve"> </w:t>
      </w:r>
      <w:r w:rsidR="00F944D5" w:rsidRPr="00311075">
        <w:rPr>
          <w:rFonts w:ascii="Times New Roman" w:hAnsi="Times New Roman"/>
          <w:sz w:val="24"/>
          <w:szCs w:val="24"/>
        </w:rPr>
        <w:t>Štatutárny orgán orgánu verejnej správy má</w:t>
      </w:r>
      <w:r w:rsidR="00BB5625" w:rsidRPr="00311075">
        <w:rPr>
          <w:rFonts w:ascii="Times New Roman" w:hAnsi="Times New Roman"/>
          <w:sz w:val="24"/>
          <w:szCs w:val="24"/>
        </w:rPr>
        <w:t>,</w:t>
      </w:r>
      <w:r w:rsidR="00F944D5" w:rsidRPr="00311075">
        <w:rPr>
          <w:rFonts w:ascii="Times New Roman" w:hAnsi="Times New Roman"/>
          <w:sz w:val="24"/>
          <w:szCs w:val="24"/>
        </w:rPr>
        <w:t xml:space="preserve"> v zmysle § 7 ods. 2</w:t>
      </w:r>
      <w:r w:rsidR="00BB5625" w:rsidRPr="00311075">
        <w:rPr>
          <w:rFonts w:ascii="Times New Roman" w:hAnsi="Times New Roman"/>
          <w:sz w:val="24"/>
          <w:szCs w:val="24"/>
        </w:rPr>
        <w:t>,</w:t>
      </w:r>
      <w:r w:rsidR="00F944D5" w:rsidRPr="00311075">
        <w:rPr>
          <w:rFonts w:ascii="Times New Roman" w:hAnsi="Times New Roman"/>
          <w:sz w:val="24"/>
          <w:szCs w:val="24"/>
        </w:rPr>
        <w:t xml:space="preserve"> ustanovenú povinnosť vykonávať finančnú kontrolu každej finančnej operáci</w:t>
      </w:r>
      <w:r w:rsidR="00BB5625" w:rsidRPr="00311075">
        <w:rPr>
          <w:rFonts w:ascii="Times New Roman" w:hAnsi="Times New Roman"/>
          <w:sz w:val="24"/>
          <w:szCs w:val="24"/>
        </w:rPr>
        <w:t>e</w:t>
      </w:r>
      <w:r w:rsidR="00F944D5" w:rsidRPr="00311075">
        <w:rPr>
          <w:rFonts w:ascii="Times New Roman" w:hAnsi="Times New Roman"/>
          <w:sz w:val="24"/>
          <w:szCs w:val="24"/>
        </w:rPr>
        <w:t xml:space="preserve"> alebo jej časti, pokiaľ svoju povinnosť neprenesie na nižšiu úroveň riadenia (</w:t>
      </w:r>
      <w:r w:rsidR="00BB5625" w:rsidRPr="00311075">
        <w:rPr>
          <w:rFonts w:ascii="Times New Roman" w:hAnsi="Times New Roman"/>
          <w:sz w:val="24"/>
          <w:szCs w:val="24"/>
        </w:rPr>
        <w:t xml:space="preserve">určeného </w:t>
      </w:r>
      <w:r w:rsidR="00F944D5" w:rsidRPr="00311075">
        <w:rPr>
          <w:rFonts w:ascii="Times New Roman" w:hAnsi="Times New Roman"/>
          <w:sz w:val="24"/>
          <w:szCs w:val="24"/>
        </w:rPr>
        <w:t>vedúceho zamestnanca). Finančná kontrola nie je oddelený proces od schvaľovacieho procesu z dôvodu, že v zmysle § 5 ods. 1 písm. d) platí povinnosť pre orgán verejnej správy, realizovať finančnú operáciu len</w:t>
      </w:r>
      <w:r w:rsidR="00BB5625" w:rsidRPr="00311075">
        <w:rPr>
          <w:rFonts w:ascii="Times New Roman" w:hAnsi="Times New Roman"/>
          <w:sz w:val="24"/>
          <w:szCs w:val="24"/>
        </w:rPr>
        <w:t>,</w:t>
      </w:r>
      <w:r w:rsidR="00F944D5" w:rsidRPr="00311075">
        <w:rPr>
          <w:rFonts w:ascii="Times New Roman" w:hAnsi="Times New Roman"/>
          <w:sz w:val="24"/>
          <w:szCs w:val="24"/>
        </w:rPr>
        <w:t xml:space="preserve"> ak je v súlade s § 6 ods. 4. Finančnú kontrolu majú vykonávať všetky tie osoby, ktoré sú z hľadiska svojej zodpovednosti zodpovedné za realizáciu a súlad finančnej operácie alebo jej časti s § 6 ods. 4. </w:t>
      </w:r>
      <w:r w:rsidR="0075035B" w:rsidRPr="00311075">
        <w:rPr>
          <w:rFonts w:ascii="Times New Roman" w:hAnsi="Times New Roman"/>
          <w:sz w:val="24"/>
          <w:szCs w:val="24"/>
        </w:rPr>
        <w:t xml:space="preserve">Nie je možné </w:t>
      </w:r>
      <w:r w:rsidR="0075035B" w:rsidRPr="00311075">
        <w:rPr>
          <w:rFonts w:ascii="Times New Roman" w:hAnsi="Times New Roman"/>
          <w:sz w:val="24"/>
          <w:szCs w:val="24"/>
        </w:rPr>
        <w:lastRenderedPageBreak/>
        <w:t xml:space="preserve">povedať, že osoba je síce zodpovedná za finančnú operáciu, ale nevykoná finančnú kontrolu a naopak. </w:t>
      </w:r>
      <w:r w:rsidR="00F944D5" w:rsidRPr="00311075">
        <w:rPr>
          <w:rFonts w:ascii="Times New Roman" w:hAnsi="Times New Roman"/>
          <w:sz w:val="24"/>
          <w:szCs w:val="24"/>
        </w:rPr>
        <w:t xml:space="preserve">V prípade, že </w:t>
      </w:r>
      <w:r w:rsidR="00BB5625" w:rsidRPr="00311075">
        <w:rPr>
          <w:rFonts w:ascii="Times New Roman" w:hAnsi="Times New Roman"/>
          <w:sz w:val="24"/>
          <w:szCs w:val="24"/>
        </w:rPr>
        <w:t xml:space="preserve">určitá </w:t>
      </w:r>
      <w:r w:rsidR="00F944D5" w:rsidRPr="00311075">
        <w:rPr>
          <w:rFonts w:ascii="Times New Roman" w:hAnsi="Times New Roman"/>
          <w:sz w:val="24"/>
          <w:szCs w:val="24"/>
        </w:rPr>
        <w:t>osoba nie je zapojená do schvaľovacieho procesu</w:t>
      </w:r>
      <w:r w:rsidR="00D137DD" w:rsidRPr="00311075">
        <w:rPr>
          <w:rFonts w:ascii="Times New Roman" w:hAnsi="Times New Roman"/>
          <w:sz w:val="24"/>
          <w:szCs w:val="24"/>
        </w:rPr>
        <w:t>,</w:t>
      </w:r>
      <w:r w:rsidR="00F944D5" w:rsidRPr="00311075">
        <w:rPr>
          <w:rFonts w:ascii="Times New Roman" w:hAnsi="Times New Roman"/>
          <w:sz w:val="24"/>
          <w:szCs w:val="24"/>
        </w:rPr>
        <w:t xml:space="preserve"> nevykonáva finančnú kontrolu. T. j. napríklad</w:t>
      </w:r>
      <w:r w:rsidR="00BB5625" w:rsidRPr="00311075">
        <w:rPr>
          <w:rFonts w:ascii="Times New Roman" w:hAnsi="Times New Roman"/>
          <w:sz w:val="24"/>
          <w:szCs w:val="24"/>
        </w:rPr>
        <w:t>, ak</w:t>
      </w:r>
      <w:r w:rsidR="00F944D5" w:rsidRPr="00311075">
        <w:rPr>
          <w:rFonts w:ascii="Times New Roman" w:hAnsi="Times New Roman"/>
          <w:sz w:val="24"/>
          <w:szCs w:val="24"/>
        </w:rPr>
        <w:t xml:space="preserve"> štatutár</w:t>
      </w:r>
      <w:r w:rsidR="00BB5625" w:rsidRPr="00311075">
        <w:rPr>
          <w:rFonts w:ascii="Times New Roman" w:hAnsi="Times New Roman"/>
          <w:sz w:val="24"/>
          <w:szCs w:val="24"/>
        </w:rPr>
        <w:t xml:space="preserve">ny orgán </w:t>
      </w:r>
      <w:r w:rsidR="00F944D5" w:rsidRPr="00311075">
        <w:rPr>
          <w:rFonts w:ascii="Times New Roman" w:hAnsi="Times New Roman"/>
          <w:sz w:val="24"/>
          <w:szCs w:val="24"/>
        </w:rPr>
        <w:t xml:space="preserve">určí iného vedúceho zamestnanca, ktorý bude zodpovedný za finančnú operáciu alebo jej časť, </w:t>
      </w:r>
      <w:r w:rsidR="00BB5625" w:rsidRPr="00311075">
        <w:rPr>
          <w:rFonts w:ascii="Times New Roman" w:hAnsi="Times New Roman"/>
          <w:sz w:val="24"/>
          <w:szCs w:val="24"/>
        </w:rPr>
        <w:t xml:space="preserve">štatutárny orgán </w:t>
      </w:r>
      <w:r w:rsidR="00F944D5" w:rsidRPr="00311075">
        <w:rPr>
          <w:rFonts w:ascii="Times New Roman" w:hAnsi="Times New Roman"/>
          <w:sz w:val="24"/>
          <w:szCs w:val="24"/>
        </w:rPr>
        <w:t>nebude vykonávať finančnú kontrolu.</w:t>
      </w:r>
      <w:r w:rsidR="00B674D2" w:rsidRPr="00311075">
        <w:rPr>
          <w:rFonts w:ascii="Times New Roman" w:hAnsi="Times New Roman"/>
          <w:sz w:val="24"/>
          <w:szCs w:val="24"/>
        </w:rPr>
        <w:t xml:space="preserve"> </w:t>
      </w:r>
      <w:r w:rsidR="00AE0877" w:rsidRPr="00311075">
        <w:rPr>
          <w:rFonts w:ascii="Times New Roman" w:hAnsi="Times New Roman"/>
          <w:sz w:val="24"/>
          <w:szCs w:val="24"/>
        </w:rPr>
        <w:t>Š</w:t>
      </w:r>
      <w:r w:rsidR="00CE3EEB" w:rsidRPr="00311075">
        <w:rPr>
          <w:rFonts w:ascii="Times New Roman" w:hAnsi="Times New Roman"/>
          <w:sz w:val="24"/>
          <w:szCs w:val="24"/>
        </w:rPr>
        <w:t>tatutárny orgán</w:t>
      </w:r>
      <w:r w:rsidR="00257FFA" w:rsidRPr="00311075">
        <w:rPr>
          <w:rFonts w:ascii="Times New Roman" w:hAnsi="Times New Roman"/>
          <w:sz w:val="24"/>
          <w:szCs w:val="24"/>
        </w:rPr>
        <w:t xml:space="preserve"> </w:t>
      </w:r>
      <w:r w:rsidR="00AE0877" w:rsidRPr="00311075">
        <w:rPr>
          <w:rFonts w:ascii="Times New Roman" w:hAnsi="Times New Roman"/>
          <w:sz w:val="24"/>
          <w:szCs w:val="24"/>
        </w:rPr>
        <w:t xml:space="preserve">je stále zodpovedný v kontexte § 5 za nastavenie finančného riadenia ako takého, a preto aj keď </w:t>
      </w:r>
      <w:r w:rsidR="00CE3EEB" w:rsidRPr="00311075">
        <w:rPr>
          <w:rFonts w:ascii="Times New Roman" w:hAnsi="Times New Roman"/>
          <w:sz w:val="24"/>
          <w:szCs w:val="24"/>
        </w:rPr>
        <w:t>pren</w:t>
      </w:r>
      <w:r w:rsidR="00A8560C" w:rsidRPr="00311075">
        <w:rPr>
          <w:rFonts w:ascii="Times New Roman" w:hAnsi="Times New Roman"/>
          <w:sz w:val="24"/>
          <w:szCs w:val="24"/>
        </w:rPr>
        <w:t>iesol</w:t>
      </w:r>
      <w:r w:rsidR="00CE3EEB" w:rsidRPr="00311075">
        <w:rPr>
          <w:rFonts w:ascii="Times New Roman" w:hAnsi="Times New Roman"/>
          <w:sz w:val="24"/>
          <w:szCs w:val="24"/>
        </w:rPr>
        <w:t xml:space="preserve"> povinnosť vykonať finančnú kontrolu na iného </w:t>
      </w:r>
      <w:r w:rsidR="00590A11" w:rsidRPr="00311075">
        <w:rPr>
          <w:rFonts w:ascii="Times New Roman" w:hAnsi="Times New Roman"/>
          <w:sz w:val="24"/>
          <w:szCs w:val="24"/>
        </w:rPr>
        <w:t xml:space="preserve">vedúceho </w:t>
      </w:r>
      <w:r w:rsidR="00CE3EEB" w:rsidRPr="00311075">
        <w:rPr>
          <w:rFonts w:ascii="Times New Roman" w:hAnsi="Times New Roman"/>
          <w:sz w:val="24"/>
          <w:szCs w:val="24"/>
        </w:rPr>
        <w:t xml:space="preserve">zamestnanca, </w:t>
      </w:r>
      <w:r w:rsidR="00AE0877" w:rsidRPr="00311075">
        <w:rPr>
          <w:rFonts w:ascii="Times New Roman" w:hAnsi="Times New Roman"/>
          <w:sz w:val="24"/>
          <w:szCs w:val="24"/>
        </w:rPr>
        <w:t>zodpovedá celkovo za takto zavedený vnútorný kontrolný systém a finančné riadenie. P</w:t>
      </w:r>
      <w:r w:rsidR="00CE3EEB" w:rsidRPr="00311075">
        <w:rPr>
          <w:rFonts w:ascii="Times New Roman" w:hAnsi="Times New Roman"/>
          <w:sz w:val="24"/>
          <w:szCs w:val="24"/>
        </w:rPr>
        <w:t>reto je veľmi dôležité skúmať, za ktoré finančné operácie</w:t>
      </w:r>
      <w:r w:rsidR="00590A11" w:rsidRPr="00311075">
        <w:rPr>
          <w:rFonts w:ascii="Times New Roman" w:hAnsi="Times New Roman"/>
          <w:sz w:val="24"/>
          <w:szCs w:val="24"/>
        </w:rPr>
        <w:t xml:space="preserve"> alebo ich časti</w:t>
      </w:r>
      <w:r w:rsidR="00CE3EEB" w:rsidRPr="00311075">
        <w:rPr>
          <w:rFonts w:ascii="Times New Roman" w:hAnsi="Times New Roman"/>
          <w:sz w:val="24"/>
          <w:szCs w:val="24"/>
        </w:rPr>
        <w:t xml:space="preserve"> bude preberať zodpovednosť priamo štatutár</w:t>
      </w:r>
      <w:r w:rsidR="00FE3CBE" w:rsidRPr="00311075">
        <w:rPr>
          <w:rFonts w:ascii="Times New Roman" w:hAnsi="Times New Roman"/>
          <w:sz w:val="24"/>
          <w:szCs w:val="24"/>
        </w:rPr>
        <w:t>ny orgán orgánu verejnej správy</w:t>
      </w:r>
      <w:r w:rsidR="00CE3EEB" w:rsidRPr="00311075">
        <w:rPr>
          <w:rFonts w:ascii="Times New Roman" w:hAnsi="Times New Roman"/>
          <w:sz w:val="24"/>
          <w:szCs w:val="24"/>
        </w:rPr>
        <w:t xml:space="preserve"> a ktoré finančné operácie bud</w:t>
      </w:r>
      <w:r w:rsidR="00286E1A" w:rsidRPr="00311075">
        <w:rPr>
          <w:rFonts w:ascii="Times New Roman" w:hAnsi="Times New Roman"/>
          <w:sz w:val="24"/>
          <w:szCs w:val="24"/>
        </w:rPr>
        <w:t>e</w:t>
      </w:r>
      <w:r w:rsidR="00CE3EEB" w:rsidRPr="00311075">
        <w:rPr>
          <w:rFonts w:ascii="Times New Roman" w:hAnsi="Times New Roman"/>
          <w:sz w:val="24"/>
          <w:szCs w:val="24"/>
        </w:rPr>
        <w:t xml:space="preserve"> môcť odsúhlasovať</w:t>
      </w:r>
      <w:r w:rsidR="00A8560C" w:rsidRPr="00311075">
        <w:rPr>
          <w:rFonts w:ascii="Times New Roman" w:hAnsi="Times New Roman"/>
          <w:sz w:val="24"/>
          <w:szCs w:val="24"/>
        </w:rPr>
        <w:t xml:space="preserve"> aj</w:t>
      </w:r>
      <w:r w:rsidR="00CE3EEB" w:rsidRPr="00311075">
        <w:rPr>
          <w:rFonts w:ascii="Times New Roman" w:hAnsi="Times New Roman"/>
          <w:sz w:val="24"/>
          <w:szCs w:val="24"/>
        </w:rPr>
        <w:t xml:space="preserve"> in</w:t>
      </w:r>
      <w:r w:rsidR="00257FFA" w:rsidRPr="00311075">
        <w:rPr>
          <w:rFonts w:ascii="Times New Roman" w:hAnsi="Times New Roman"/>
          <w:sz w:val="24"/>
          <w:szCs w:val="24"/>
        </w:rPr>
        <w:t>ý</w:t>
      </w:r>
      <w:r w:rsidR="00CE3EEB" w:rsidRPr="00311075">
        <w:rPr>
          <w:rFonts w:ascii="Times New Roman" w:hAnsi="Times New Roman"/>
          <w:sz w:val="24"/>
          <w:szCs w:val="24"/>
        </w:rPr>
        <w:t xml:space="preserve"> vedúci zamestnanec</w:t>
      </w:r>
      <w:r w:rsidR="00A8560C" w:rsidRPr="00311075">
        <w:rPr>
          <w:rFonts w:ascii="Times New Roman" w:hAnsi="Times New Roman"/>
          <w:sz w:val="24"/>
          <w:szCs w:val="24"/>
        </w:rPr>
        <w:t xml:space="preserve"> orgánu verejnej správy</w:t>
      </w:r>
      <w:r w:rsidR="00CE3EEB" w:rsidRPr="00311075">
        <w:rPr>
          <w:rFonts w:ascii="Times New Roman" w:hAnsi="Times New Roman"/>
          <w:sz w:val="24"/>
          <w:szCs w:val="24"/>
        </w:rPr>
        <w:t>. Toto rozdelenie zodpovedností</w:t>
      </w:r>
      <w:r w:rsidR="00A8560C" w:rsidRPr="00311075">
        <w:rPr>
          <w:rFonts w:ascii="Times New Roman" w:hAnsi="Times New Roman"/>
          <w:sz w:val="24"/>
          <w:szCs w:val="24"/>
        </w:rPr>
        <w:t>,</w:t>
      </w:r>
      <w:r w:rsidR="00CE3EEB" w:rsidRPr="00311075">
        <w:rPr>
          <w:rFonts w:ascii="Times New Roman" w:hAnsi="Times New Roman"/>
          <w:sz w:val="24"/>
          <w:szCs w:val="24"/>
        </w:rPr>
        <w:t xml:space="preserve"> by malo byť </w:t>
      </w:r>
      <w:r w:rsidR="00A8560C" w:rsidRPr="00311075">
        <w:rPr>
          <w:rFonts w:ascii="Times New Roman" w:hAnsi="Times New Roman"/>
          <w:sz w:val="24"/>
          <w:szCs w:val="24"/>
        </w:rPr>
        <w:t>na</w:t>
      </w:r>
      <w:r w:rsidR="00CE3EEB" w:rsidRPr="00311075">
        <w:rPr>
          <w:rFonts w:ascii="Times New Roman" w:hAnsi="Times New Roman"/>
          <w:sz w:val="24"/>
          <w:szCs w:val="24"/>
        </w:rPr>
        <w:t>sta</w:t>
      </w:r>
      <w:r w:rsidR="00A8560C" w:rsidRPr="00311075">
        <w:rPr>
          <w:rFonts w:ascii="Times New Roman" w:hAnsi="Times New Roman"/>
          <w:sz w:val="24"/>
          <w:szCs w:val="24"/>
        </w:rPr>
        <w:t>vené</w:t>
      </w:r>
      <w:r w:rsidR="00CE3EEB" w:rsidRPr="00311075">
        <w:rPr>
          <w:rFonts w:ascii="Times New Roman" w:hAnsi="Times New Roman"/>
          <w:sz w:val="24"/>
          <w:szCs w:val="24"/>
        </w:rPr>
        <w:t xml:space="preserve"> </w:t>
      </w:r>
      <w:r w:rsidR="00A8560C" w:rsidRPr="00311075">
        <w:rPr>
          <w:rFonts w:ascii="Times New Roman" w:hAnsi="Times New Roman"/>
          <w:sz w:val="24"/>
          <w:szCs w:val="24"/>
        </w:rPr>
        <w:t>so zohľadnením</w:t>
      </w:r>
      <w:r w:rsidR="00CE3EEB" w:rsidRPr="00311075">
        <w:rPr>
          <w:rFonts w:ascii="Times New Roman" w:hAnsi="Times New Roman"/>
          <w:sz w:val="24"/>
          <w:szCs w:val="24"/>
        </w:rPr>
        <w:t xml:space="preserve"> riadenia rizík v rámci orgánu verejnej správy. </w:t>
      </w:r>
      <w:r w:rsidR="008A0FFE" w:rsidRPr="00311075">
        <w:rPr>
          <w:rFonts w:ascii="Times New Roman" w:hAnsi="Times New Roman"/>
          <w:sz w:val="24"/>
          <w:szCs w:val="24"/>
        </w:rPr>
        <w:t>V rámci nastavovania schvaľovacieho prostredia a</w:t>
      </w:r>
      <w:r w:rsidR="00590A11" w:rsidRPr="00311075">
        <w:rPr>
          <w:rFonts w:ascii="Times New Roman" w:hAnsi="Times New Roman"/>
          <w:sz w:val="24"/>
          <w:szCs w:val="24"/>
        </w:rPr>
        <w:t> </w:t>
      </w:r>
      <w:r w:rsidR="008A0FFE" w:rsidRPr="00311075">
        <w:rPr>
          <w:rFonts w:ascii="Times New Roman" w:hAnsi="Times New Roman"/>
          <w:sz w:val="24"/>
          <w:szCs w:val="24"/>
        </w:rPr>
        <w:t>určovania</w:t>
      </w:r>
      <w:r w:rsidR="00590A11" w:rsidRPr="00311075">
        <w:rPr>
          <w:rFonts w:ascii="Times New Roman" w:hAnsi="Times New Roman"/>
          <w:sz w:val="24"/>
          <w:szCs w:val="24"/>
        </w:rPr>
        <w:t>,</w:t>
      </w:r>
      <w:r w:rsidR="008A0FFE" w:rsidRPr="00311075">
        <w:rPr>
          <w:rFonts w:ascii="Times New Roman" w:hAnsi="Times New Roman"/>
          <w:sz w:val="24"/>
          <w:szCs w:val="24"/>
        </w:rPr>
        <w:t xml:space="preserve"> kto je v rámci organizačnej štruktúry zodpovedný za overenie súladu finančnej operácie alebo jej časti, </w:t>
      </w:r>
      <w:r w:rsidR="00CE3EEB" w:rsidRPr="00311075">
        <w:rPr>
          <w:rFonts w:ascii="Times New Roman" w:hAnsi="Times New Roman"/>
          <w:sz w:val="24"/>
          <w:szCs w:val="24"/>
        </w:rPr>
        <w:t xml:space="preserve">by sa mali brať </w:t>
      </w:r>
      <w:r w:rsidR="008A0FFE" w:rsidRPr="00311075">
        <w:rPr>
          <w:rFonts w:ascii="Times New Roman" w:hAnsi="Times New Roman"/>
          <w:sz w:val="24"/>
          <w:szCs w:val="24"/>
        </w:rPr>
        <w:t xml:space="preserve">v úvahu </w:t>
      </w:r>
      <w:r w:rsidR="00CE3EEB" w:rsidRPr="00311075">
        <w:rPr>
          <w:rFonts w:ascii="Times New Roman" w:hAnsi="Times New Roman"/>
          <w:sz w:val="24"/>
          <w:szCs w:val="24"/>
        </w:rPr>
        <w:t>aj riziká vzniku podvodov, korupcie a ostatných nezrovnalostí.</w:t>
      </w:r>
    </w:p>
    <w:p w14:paraId="3D760A5E" w14:textId="46227B8C" w:rsidR="00FC4E06" w:rsidRPr="00311075" w:rsidRDefault="00A92843" w:rsidP="00961D34">
      <w:pPr>
        <w:spacing w:line="240" w:lineRule="auto"/>
        <w:jc w:val="both"/>
        <w:rPr>
          <w:rFonts w:ascii="Times New Roman" w:hAnsi="Times New Roman"/>
          <w:sz w:val="24"/>
          <w:szCs w:val="24"/>
        </w:rPr>
      </w:pPr>
      <w:r w:rsidRPr="00311075">
        <w:rPr>
          <w:rFonts w:ascii="Times New Roman" w:hAnsi="Times New Roman"/>
          <w:sz w:val="24"/>
          <w:szCs w:val="24"/>
        </w:rPr>
        <w:t>Z dôvodu, že v praxi sa vyskytujú aj také finančné operácie</w:t>
      </w:r>
      <w:r w:rsidR="00A8560C" w:rsidRPr="00311075">
        <w:rPr>
          <w:rFonts w:ascii="Times New Roman" w:hAnsi="Times New Roman"/>
          <w:sz w:val="24"/>
          <w:szCs w:val="24"/>
        </w:rPr>
        <w:t xml:space="preserve"> alebo ich časti</w:t>
      </w:r>
      <w:r w:rsidRPr="00311075">
        <w:rPr>
          <w:rFonts w:ascii="Times New Roman" w:hAnsi="Times New Roman"/>
          <w:sz w:val="24"/>
          <w:szCs w:val="24"/>
        </w:rPr>
        <w:t xml:space="preserve">, </w:t>
      </w:r>
      <w:r w:rsidR="00A8560C" w:rsidRPr="00311075">
        <w:rPr>
          <w:rFonts w:ascii="Times New Roman" w:hAnsi="Times New Roman"/>
          <w:sz w:val="24"/>
          <w:szCs w:val="24"/>
        </w:rPr>
        <w:t>ktorých</w:t>
      </w:r>
      <w:r w:rsidRPr="00311075">
        <w:rPr>
          <w:rFonts w:ascii="Times New Roman" w:hAnsi="Times New Roman"/>
          <w:sz w:val="24"/>
          <w:szCs w:val="24"/>
        </w:rPr>
        <w:t xml:space="preserve"> overenie súladu s </w:t>
      </w:r>
      <w:r w:rsidR="004D4F3B" w:rsidRPr="00311075">
        <w:rPr>
          <w:rFonts w:ascii="Times New Roman" w:hAnsi="Times New Roman"/>
          <w:sz w:val="24"/>
          <w:szCs w:val="24"/>
        </w:rPr>
        <w:t>príslušnými</w:t>
      </w:r>
      <w:r w:rsidRPr="00311075">
        <w:rPr>
          <w:rFonts w:ascii="Times New Roman" w:hAnsi="Times New Roman"/>
          <w:sz w:val="24"/>
          <w:szCs w:val="24"/>
        </w:rPr>
        <w:t xml:space="preserve"> ustanoveniami §</w:t>
      </w:r>
      <w:r w:rsidR="00286E1A" w:rsidRPr="00311075">
        <w:rPr>
          <w:rFonts w:ascii="Times New Roman" w:hAnsi="Times New Roman"/>
          <w:sz w:val="24"/>
          <w:szCs w:val="24"/>
        </w:rPr>
        <w:t xml:space="preserve"> </w:t>
      </w:r>
      <w:r w:rsidRPr="00311075">
        <w:rPr>
          <w:rFonts w:ascii="Times New Roman" w:hAnsi="Times New Roman"/>
          <w:sz w:val="24"/>
          <w:szCs w:val="24"/>
        </w:rPr>
        <w:t>6 ods. 4</w:t>
      </w:r>
      <w:r w:rsidR="004D4F3B" w:rsidRPr="00311075">
        <w:rPr>
          <w:rFonts w:ascii="Times New Roman" w:hAnsi="Times New Roman"/>
          <w:sz w:val="24"/>
          <w:szCs w:val="24"/>
        </w:rPr>
        <w:t xml:space="preserve">, nevie orgán verejnej správy </w:t>
      </w:r>
      <w:r w:rsidR="00A8560C" w:rsidRPr="00311075">
        <w:rPr>
          <w:rFonts w:ascii="Times New Roman" w:hAnsi="Times New Roman"/>
          <w:sz w:val="24"/>
          <w:szCs w:val="24"/>
        </w:rPr>
        <w:t>zabezpečiť</w:t>
      </w:r>
      <w:r w:rsidR="004D4F3B" w:rsidRPr="00311075">
        <w:rPr>
          <w:rFonts w:ascii="Times New Roman" w:hAnsi="Times New Roman"/>
          <w:sz w:val="24"/>
          <w:szCs w:val="24"/>
        </w:rPr>
        <w:t xml:space="preserve"> svojimi </w:t>
      </w:r>
      <w:r w:rsidR="00A8560C" w:rsidRPr="00311075">
        <w:rPr>
          <w:rFonts w:ascii="Times New Roman" w:hAnsi="Times New Roman"/>
          <w:sz w:val="24"/>
          <w:szCs w:val="24"/>
        </w:rPr>
        <w:t>vlastnými</w:t>
      </w:r>
      <w:r w:rsidR="004D4F3B" w:rsidRPr="00311075">
        <w:rPr>
          <w:rFonts w:ascii="Times New Roman" w:hAnsi="Times New Roman"/>
          <w:sz w:val="24"/>
          <w:szCs w:val="24"/>
        </w:rPr>
        <w:t xml:space="preserve"> zamestnancami,</w:t>
      </w:r>
      <w:r w:rsidRPr="00311075">
        <w:rPr>
          <w:rFonts w:ascii="Times New Roman" w:hAnsi="Times New Roman"/>
          <w:sz w:val="24"/>
          <w:szCs w:val="24"/>
        </w:rPr>
        <w:t xml:space="preserve"> </w:t>
      </w:r>
      <w:r w:rsidR="004D4F3B" w:rsidRPr="00311075">
        <w:rPr>
          <w:rFonts w:ascii="Times New Roman" w:hAnsi="Times New Roman"/>
          <w:sz w:val="24"/>
          <w:szCs w:val="24"/>
        </w:rPr>
        <w:t xml:space="preserve">môže </w:t>
      </w:r>
      <w:r w:rsidR="00A8560C" w:rsidRPr="00311075">
        <w:rPr>
          <w:rFonts w:ascii="Times New Roman" w:hAnsi="Times New Roman"/>
          <w:sz w:val="24"/>
          <w:szCs w:val="24"/>
        </w:rPr>
        <w:t>na účely vykonania</w:t>
      </w:r>
      <w:r w:rsidR="004D4F3B" w:rsidRPr="00311075">
        <w:rPr>
          <w:rFonts w:ascii="Times New Roman" w:hAnsi="Times New Roman"/>
          <w:sz w:val="24"/>
          <w:szCs w:val="24"/>
        </w:rPr>
        <w:t xml:space="preserve"> finančnej kontroly prizvať prizvanú osobu</w:t>
      </w:r>
      <w:r w:rsidR="00A8560C" w:rsidRPr="00311075">
        <w:rPr>
          <w:rFonts w:ascii="Times New Roman" w:hAnsi="Times New Roman"/>
          <w:sz w:val="24"/>
          <w:szCs w:val="24"/>
        </w:rPr>
        <w:t>.</w:t>
      </w:r>
      <w:r w:rsidR="004D4F3B" w:rsidRPr="00311075">
        <w:rPr>
          <w:rFonts w:ascii="Times New Roman" w:hAnsi="Times New Roman"/>
          <w:sz w:val="24"/>
          <w:szCs w:val="24"/>
        </w:rPr>
        <w:t xml:space="preserve"> Prizvanou osobou sa myslí zamestnanec iného orgánu verejnej správy, zamestnanec právnickej osoby, cudzinec a iná fyzická osoba, ak ich orgán verejnej správy prizval na účasť na finančnej kontrole alebo audite za podmienok určených </w:t>
      </w:r>
      <w:r w:rsidR="004D4F3B" w:rsidRPr="00311075">
        <w:rPr>
          <w:rFonts w:ascii="Times New Roman" w:hAnsi="Times New Roman"/>
          <w:sz w:val="24"/>
        </w:rPr>
        <w:t>v zá</w:t>
      </w:r>
      <w:r w:rsidR="00A8560C" w:rsidRPr="00311075">
        <w:rPr>
          <w:rFonts w:ascii="Times New Roman" w:hAnsi="Times New Roman"/>
          <w:sz w:val="24"/>
        </w:rPr>
        <w:t>kone</w:t>
      </w:r>
      <w:r w:rsidR="00257FFA" w:rsidRPr="00311075">
        <w:rPr>
          <w:rFonts w:ascii="Times New Roman" w:hAnsi="Times New Roman"/>
          <w:sz w:val="24"/>
          <w:szCs w:val="24"/>
        </w:rPr>
        <w:t xml:space="preserve"> č. 357/2015 Z. z</w:t>
      </w:r>
      <w:r w:rsidR="004D4F3B" w:rsidRPr="00311075">
        <w:rPr>
          <w:rFonts w:ascii="Times New Roman" w:hAnsi="Times New Roman"/>
          <w:sz w:val="24"/>
        </w:rPr>
        <w:t>.</w:t>
      </w:r>
      <w:r w:rsidR="00621CD0" w:rsidRPr="00311075">
        <w:rPr>
          <w:rFonts w:ascii="Times New Roman" w:hAnsi="Times New Roman"/>
          <w:sz w:val="24"/>
        </w:rPr>
        <w:t xml:space="preserve"> Ak orgán verejnej správy plánuje pri výkone finančnej kontroly využívať inštitút prizvanej osoby, </w:t>
      </w:r>
      <w:r w:rsidR="007D373F" w:rsidRPr="00311075">
        <w:rPr>
          <w:rFonts w:ascii="Times New Roman" w:hAnsi="Times New Roman"/>
          <w:sz w:val="24"/>
        </w:rPr>
        <w:t xml:space="preserve">a teda vie o tom vopred, </w:t>
      </w:r>
      <w:r w:rsidR="00621CD0" w:rsidRPr="00311075">
        <w:rPr>
          <w:rFonts w:ascii="Times New Roman" w:hAnsi="Times New Roman"/>
          <w:sz w:val="24"/>
        </w:rPr>
        <w:t>mal by uvedené upraviť aj vo svojej smernici k finančnej kontrole. Nie je potrebné, aby v danej smernici určil konkrétnu fyzickú osobu, ktorá bude vystupovať v pozícii prizvanej osoby, ale je postačujúce, aby uviedol napríklad, že finančnú kontrolu bude</w:t>
      </w:r>
      <w:r w:rsidR="007D373F" w:rsidRPr="00311075">
        <w:rPr>
          <w:rFonts w:ascii="Times New Roman" w:hAnsi="Times New Roman"/>
          <w:sz w:val="24"/>
        </w:rPr>
        <w:t xml:space="preserve"> (je potrebné špecifikovať aj rozsah, t. j. za overenie ktorých skutočností podľa § 6 ods. 4</w:t>
      </w:r>
      <w:r w:rsidR="00621CD0" w:rsidRPr="00311075">
        <w:rPr>
          <w:rFonts w:ascii="Times New Roman" w:hAnsi="Times New Roman"/>
          <w:sz w:val="24"/>
        </w:rPr>
        <w:t xml:space="preserve"> </w:t>
      </w:r>
      <w:r w:rsidR="007D373F" w:rsidRPr="00311075">
        <w:rPr>
          <w:rFonts w:ascii="Times New Roman" w:hAnsi="Times New Roman"/>
          <w:sz w:val="24"/>
        </w:rPr>
        <w:t>bude zodpovedný) vy</w:t>
      </w:r>
      <w:r w:rsidR="00621CD0" w:rsidRPr="00311075">
        <w:rPr>
          <w:rFonts w:ascii="Times New Roman" w:hAnsi="Times New Roman"/>
          <w:sz w:val="24"/>
        </w:rPr>
        <w:t>konávať zamestnanec určitého orgánu verejnej správy, pričom a</w:t>
      </w:r>
      <w:r w:rsidR="007D373F" w:rsidRPr="00311075">
        <w:rPr>
          <w:rFonts w:ascii="Times New Roman" w:hAnsi="Times New Roman"/>
          <w:sz w:val="24"/>
        </w:rPr>
        <w:t>k</w:t>
      </w:r>
      <w:r w:rsidR="00621CD0" w:rsidRPr="00311075">
        <w:rPr>
          <w:rFonts w:ascii="Times New Roman" w:hAnsi="Times New Roman"/>
          <w:sz w:val="24"/>
        </w:rPr>
        <w:t xml:space="preserve"> je to možné, môže špecifikovať aj konkrétny útvar.</w:t>
      </w:r>
      <w:r w:rsidR="0060393C" w:rsidRPr="00311075">
        <w:t xml:space="preserve"> </w:t>
      </w:r>
      <w:r w:rsidR="0060393C" w:rsidRPr="00311075">
        <w:rPr>
          <w:rFonts w:ascii="Times New Roman" w:hAnsi="Times New Roman"/>
          <w:sz w:val="24"/>
        </w:rPr>
        <w:t>Ak sa na vykonávaní finančnej kontroly zúčastní prizvaná osoba, uvedie sa, že ide o prizvanú osobu a zároveň táto prizvaná osoba vykonávajúca finančnú kontrolu, tak ako aj ostatné osoby vykonávajúce finančnú kontrolu, potvrdí na doklade súvisiacom s finančnou operáciou alebo jej časťou súlad finančnej operácie alebo jej časti so skutočnosťami uvedenými v § 6 ods. 4 a uved</w:t>
      </w:r>
      <w:r w:rsidR="00621CD0" w:rsidRPr="00311075">
        <w:rPr>
          <w:rFonts w:ascii="Times New Roman" w:hAnsi="Times New Roman"/>
          <w:sz w:val="24"/>
        </w:rPr>
        <w:t>ie</w:t>
      </w:r>
      <w:r w:rsidR="0060393C" w:rsidRPr="00311075">
        <w:rPr>
          <w:rFonts w:ascii="Times New Roman" w:hAnsi="Times New Roman"/>
          <w:sz w:val="24"/>
        </w:rPr>
        <w:t xml:space="preserve"> povinné náležitosti podľa § 7 ods. 3</w:t>
      </w:r>
      <w:r w:rsidR="007D373F" w:rsidRPr="00311075">
        <w:rPr>
          <w:rFonts w:ascii="Times New Roman" w:hAnsi="Times New Roman"/>
          <w:sz w:val="24"/>
        </w:rPr>
        <w:t>, t. j. okrem iného uvedie aj svoje meno a priezvisko</w:t>
      </w:r>
      <w:r w:rsidR="0060393C" w:rsidRPr="00311075">
        <w:rPr>
          <w:rFonts w:ascii="Times New Roman" w:hAnsi="Times New Roman"/>
          <w:sz w:val="24"/>
        </w:rPr>
        <w:t xml:space="preserve">. </w:t>
      </w:r>
      <w:r w:rsidR="007D373F" w:rsidRPr="00311075">
        <w:rPr>
          <w:rFonts w:ascii="Times New Roman" w:hAnsi="Times New Roman"/>
          <w:sz w:val="24"/>
        </w:rPr>
        <w:t>Zároveň je vhodné, aby bolo z daného dokladu, na ktorom sa potvrdzuje súlad finančnej operácie so skutočnosťami uvedenými v § 6 ods. 4zrejmé, že daná osoba bola prizvanou osobou.</w:t>
      </w:r>
    </w:p>
    <w:p w14:paraId="5BBC1552" w14:textId="64789E50" w:rsidR="00F916D6" w:rsidRPr="00311075" w:rsidRDefault="00F916D6" w:rsidP="00B85084">
      <w:pPr>
        <w:spacing w:line="240" w:lineRule="auto"/>
        <w:jc w:val="both"/>
        <w:rPr>
          <w:rFonts w:ascii="Times New Roman" w:hAnsi="Times New Roman"/>
          <w:sz w:val="24"/>
          <w:szCs w:val="24"/>
        </w:rPr>
      </w:pPr>
      <w:r w:rsidRPr="00311075">
        <w:rPr>
          <w:rFonts w:ascii="Times New Roman" w:hAnsi="Times New Roman"/>
          <w:sz w:val="24"/>
          <w:szCs w:val="24"/>
        </w:rPr>
        <w:t>V rámci zjednodušovania systému finančnej kontroly sa navrhuje vypustiť povinnosť deklarovať vykonanie finančnej kontroly zodpovednými zamestnancami osobitnými výrokmi</w:t>
      </w:r>
      <w:r w:rsidR="0059436E" w:rsidRPr="00311075">
        <w:rPr>
          <w:rFonts w:ascii="Times New Roman" w:hAnsi="Times New Roman"/>
          <w:sz w:val="24"/>
          <w:szCs w:val="24"/>
        </w:rPr>
        <w:t xml:space="preserve"> (finančnú operáciu je možné/nie je možné vykonať a pod.)</w:t>
      </w:r>
      <w:r w:rsidRPr="00311075">
        <w:rPr>
          <w:rFonts w:ascii="Times New Roman" w:hAnsi="Times New Roman"/>
          <w:sz w:val="24"/>
          <w:szCs w:val="24"/>
        </w:rPr>
        <w:t xml:space="preserve">. Akékoľvek vyjadrenie súhlasu s vykonaním alebo pokračovaním finančnej operácie </w:t>
      </w:r>
      <w:r w:rsidR="003469F7" w:rsidRPr="00311075">
        <w:rPr>
          <w:rFonts w:ascii="Times New Roman" w:hAnsi="Times New Roman"/>
          <w:sz w:val="24"/>
          <w:szCs w:val="24"/>
        </w:rPr>
        <w:t xml:space="preserve">alebo jej časti </w:t>
      </w:r>
      <w:r w:rsidRPr="00311075">
        <w:rPr>
          <w:rFonts w:ascii="Times New Roman" w:hAnsi="Times New Roman"/>
          <w:sz w:val="24"/>
          <w:szCs w:val="24"/>
        </w:rPr>
        <w:t>sa bude považovať za</w:t>
      </w:r>
      <w:r w:rsidR="00212D0A" w:rsidRPr="00311075">
        <w:rPr>
          <w:rFonts w:ascii="Times New Roman" w:hAnsi="Times New Roman"/>
          <w:sz w:val="24"/>
          <w:szCs w:val="24"/>
        </w:rPr>
        <w:t> </w:t>
      </w:r>
      <w:r w:rsidRPr="00311075">
        <w:rPr>
          <w:rFonts w:ascii="Times New Roman" w:hAnsi="Times New Roman"/>
          <w:sz w:val="24"/>
          <w:szCs w:val="24"/>
        </w:rPr>
        <w:t>vykonani</w:t>
      </w:r>
      <w:r w:rsidR="00212D0A" w:rsidRPr="00311075">
        <w:rPr>
          <w:rFonts w:ascii="Times New Roman" w:hAnsi="Times New Roman"/>
          <w:sz w:val="24"/>
          <w:szCs w:val="24"/>
        </w:rPr>
        <w:t>e</w:t>
      </w:r>
      <w:r w:rsidRPr="00311075">
        <w:rPr>
          <w:rFonts w:ascii="Times New Roman" w:hAnsi="Times New Roman"/>
          <w:sz w:val="24"/>
          <w:szCs w:val="24"/>
        </w:rPr>
        <w:t xml:space="preserve"> finančnej kontroly. Uvedená filozofia vychádza z predpokladu, že finančná operácia alebo jej časť je priamo prepojená s povinnosťou overenia formou riadiacej kontroly, t.</w:t>
      </w:r>
      <w:r w:rsidR="00036418" w:rsidRPr="00311075">
        <w:rPr>
          <w:rFonts w:ascii="Times New Roman" w:hAnsi="Times New Roman"/>
          <w:sz w:val="24"/>
          <w:szCs w:val="24"/>
        </w:rPr>
        <w:t xml:space="preserve"> </w:t>
      </w:r>
      <w:r w:rsidRPr="00311075">
        <w:rPr>
          <w:rFonts w:ascii="Times New Roman" w:hAnsi="Times New Roman"/>
          <w:sz w:val="24"/>
          <w:szCs w:val="24"/>
        </w:rPr>
        <w:t>j. v podmienkach S</w:t>
      </w:r>
      <w:r w:rsidR="0059436E" w:rsidRPr="00311075">
        <w:rPr>
          <w:rFonts w:ascii="Times New Roman" w:hAnsi="Times New Roman"/>
          <w:sz w:val="24"/>
          <w:szCs w:val="24"/>
        </w:rPr>
        <w:t>lovenskej republiky</w:t>
      </w:r>
      <w:r w:rsidRPr="00311075">
        <w:rPr>
          <w:rFonts w:ascii="Times New Roman" w:hAnsi="Times New Roman"/>
          <w:sz w:val="24"/>
          <w:szCs w:val="24"/>
        </w:rPr>
        <w:t xml:space="preserve"> finančn</w:t>
      </w:r>
      <w:r w:rsidR="008A0FFE" w:rsidRPr="00311075">
        <w:rPr>
          <w:rFonts w:ascii="Times New Roman" w:hAnsi="Times New Roman"/>
          <w:sz w:val="24"/>
          <w:szCs w:val="24"/>
        </w:rPr>
        <w:t>ou</w:t>
      </w:r>
      <w:r w:rsidRPr="00311075">
        <w:rPr>
          <w:rFonts w:ascii="Times New Roman" w:hAnsi="Times New Roman"/>
          <w:sz w:val="24"/>
          <w:szCs w:val="24"/>
        </w:rPr>
        <w:t xml:space="preserve"> kontrol</w:t>
      </w:r>
      <w:r w:rsidR="008A0FFE" w:rsidRPr="00311075">
        <w:rPr>
          <w:rFonts w:ascii="Times New Roman" w:hAnsi="Times New Roman"/>
          <w:sz w:val="24"/>
          <w:szCs w:val="24"/>
        </w:rPr>
        <w:t>ou</w:t>
      </w:r>
      <w:r w:rsidRPr="00311075">
        <w:rPr>
          <w:rFonts w:ascii="Times New Roman" w:hAnsi="Times New Roman"/>
          <w:sz w:val="24"/>
          <w:szCs w:val="24"/>
        </w:rPr>
        <w:t>.</w:t>
      </w:r>
      <w:r w:rsidR="00320F83" w:rsidRPr="00311075">
        <w:rPr>
          <w:rFonts w:ascii="Times New Roman" w:hAnsi="Times New Roman"/>
          <w:sz w:val="24"/>
          <w:szCs w:val="24"/>
        </w:rPr>
        <w:t xml:space="preserve"> Pokiaľ akýkoľvek zamestnanec a vedúci zamestnanec zodpovedný za svoju oblasť</w:t>
      </w:r>
      <w:r w:rsidR="00036418" w:rsidRPr="00311075">
        <w:rPr>
          <w:rFonts w:ascii="Times New Roman" w:hAnsi="Times New Roman"/>
          <w:sz w:val="24"/>
          <w:szCs w:val="24"/>
        </w:rPr>
        <w:t xml:space="preserve"> alebo </w:t>
      </w:r>
      <w:r w:rsidR="00320F83" w:rsidRPr="00311075">
        <w:rPr>
          <w:rFonts w:ascii="Times New Roman" w:hAnsi="Times New Roman"/>
          <w:sz w:val="24"/>
          <w:szCs w:val="24"/>
        </w:rPr>
        <w:t>štatutár</w:t>
      </w:r>
      <w:r w:rsidR="00036418" w:rsidRPr="00311075">
        <w:rPr>
          <w:rFonts w:ascii="Times New Roman" w:hAnsi="Times New Roman"/>
          <w:sz w:val="24"/>
          <w:szCs w:val="24"/>
        </w:rPr>
        <w:t>ny orgán orgánu verejnej správy</w:t>
      </w:r>
      <w:r w:rsidR="00320F83" w:rsidRPr="00311075">
        <w:rPr>
          <w:rFonts w:ascii="Times New Roman" w:hAnsi="Times New Roman"/>
          <w:sz w:val="24"/>
          <w:szCs w:val="24"/>
        </w:rPr>
        <w:t xml:space="preserve"> súhlasí s realizovaním finančnej operácie, </w:t>
      </w:r>
      <w:r w:rsidR="007B1231" w:rsidRPr="00311075">
        <w:rPr>
          <w:rFonts w:ascii="Times New Roman" w:hAnsi="Times New Roman"/>
          <w:sz w:val="24"/>
          <w:szCs w:val="24"/>
        </w:rPr>
        <w:t xml:space="preserve">má </w:t>
      </w:r>
      <w:r w:rsidR="00320F83" w:rsidRPr="00311075">
        <w:rPr>
          <w:rFonts w:ascii="Times New Roman" w:hAnsi="Times New Roman"/>
          <w:sz w:val="24"/>
          <w:szCs w:val="24"/>
        </w:rPr>
        <w:t>sa</w:t>
      </w:r>
      <w:r w:rsidR="007B1231" w:rsidRPr="00311075">
        <w:rPr>
          <w:rFonts w:ascii="Times New Roman" w:hAnsi="Times New Roman"/>
          <w:sz w:val="24"/>
          <w:szCs w:val="24"/>
        </w:rPr>
        <w:t xml:space="preserve"> za to</w:t>
      </w:r>
      <w:r w:rsidR="00320F83" w:rsidRPr="00311075">
        <w:rPr>
          <w:rFonts w:ascii="Times New Roman" w:hAnsi="Times New Roman"/>
          <w:sz w:val="24"/>
          <w:szCs w:val="24"/>
        </w:rPr>
        <w:t xml:space="preserve">, že vykonal finančnú kontrolu s pozitívnym záverom, teda že finančná operácia alebo jej časť je v súlade s § 6 ods. 4 zákona č. 357/2015 Z. z. </w:t>
      </w:r>
      <w:r w:rsidR="00F72192" w:rsidRPr="00311075">
        <w:rPr>
          <w:rFonts w:ascii="Times New Roman" w:hAnsi="Times New Roman"/>
          <w:sz w:val="24"/>
          <w:szCs w:val="24"/>
        </w:rPr>
        <w:t>Za súhlas môžeme považovať aj doterajší systém výrokov</w:t>
      </w:r>
      <w:r w:rsidR="00212D0A" w:rsidRPr="00311075">
        <w:rPr>
          <w:rFonts w:ascii="Times New Roman" w:hAnsi="Times New Roman"/>
          <w:sz w:val="24"/>
          <w:szCs w:val="24"/>
        </w:rPr>
        <w:t xml:space="preserve"> (možno/nemožno vykonať, možno/nemožno pokračovať, poskytnuté plnenie treba/nie je potrebné vymáhať)</w:t>
      </w:r>
      <w:r w:rsidR="00F72192" w:rsidRPr="00311075">
        <w:rPr>
          <w:rFonts w:ascii="Times New Roman" w:hAnsi="Times New Roman"/>
          <w:sz w:val="24"/>
          <w:szCs w:val="24"/>
        </w:rPr>
        <w:t>, nie je teda potrebné účinnosťou n</w:t>
      </w:r>
      <w:r w:rsidR="00046DD1" w:rsidRPr="00311075">
        <w:rPr>
          <w:rFonts w:ascii="Times New Roman" w:hAnsi="Times New Roman"/>
          <w:sz w:val="24"/>
          <w:szCs w:val="24"/>
        </w:rPr>
        <w:t>ávrhu</w:t>
      </w:r>
      <w:r w:rsidR="00F72192" w:rsidRPr="00311075">
        <w:rPr>
          <w:rFonts w:ascii="Times New Roman" w:hAnsi="Times New Roman"/>
          <w:sz w:val="24"/>
          <w:szCs w:val="24"/>
        </w:rPr>
        <w:t xml:space="preserve"> zákona prepracovávať všetky krycie listy v organizácií, resp. </w:t>
      </w:r>
      <w:r w:rsidR="00640718" w:rsidRPr="00311075">
        <w:rPr>
          <w:rFonts w:ascii="Times New Roman" w:hAnsi="Times New Roman"/>
          <w:sz w:val="24"/>
          <w:szCs w:val="24"/>
        </w:rPr>
        <w:t xml:space="preserve">meniť </w:t>
      </w:r>
      <w:r w:rsidR="00F72192" w:rsidRPr="00311075">
        <w:rPr>
          <w:rFonts w:ascii="Times New Roman" w:hAnsi="Times New Roman"/>
          <w:sz w:val="24"/>
          <w:szCs w:val="24"/>
        </w:rPr>
        <w:t>nastavenie informačných systémov.</w:t>
      </w:r>
      <w:r w:rsidR="00A70B87" w:rsidRPr="00311075">
        <w:rPr>
          <w:rFonts w:ascii="Times New Roman" w:hAnsi="Times New Roman"/>
          <w:sz w:val="24"/>
          <w:szCs w:val="24"/>
        </w:rPr>
        <w:t xml:space="preserve"> V smernici k finančnej kontrole je potrebné uviesť upozornenie pre</w:t>
      </w:r>
      <w:r w:rsidR="004772E0" w:rsidRPr="00311075">
        <w:rPr>
          <w:rFonts w:ascii="Times New Roman" w:hAnsi="Times New Roman"/>
          <w:sz w:val="24"/>
          <w:szCs w:val="24"/>
        </w:rPr>
        <w:t> </w:t>
      </w:r>
      <w:r w:rsidR="00A70B87" w:rsidRPr="00311075">
        <w:rPr>
          <w:rFonts w:ascii="Times New Roman" w:hAnsi="Times New Roman"/>
          <w:sz w:val="24"/>
          <w:szCs w:val="24"/>
        </w:rPr>
        <w:t>zamestnancov, že vyjadrením súhlasu/nesúhlasu s finančn</w:t>
      </w:r>
      <w:r w:rsidR="007B1231" w:rsidRPr="00311075">
        <w:rPr>
          <w:rFonts w:ascii="Times New Roman" w:hAnsi="Times New Roman"/>
          <w:sz w:val="24"/>
          <w:szCs w:val="24"/>
        </w:rPr>
        <w:t>ou</w:t>
      </w:r>
      <w:r w:rsidR="00A70B87" w:rsidRPr="00311075">
        <w:rPr>
          <w:rFonts w:ascii="Times New Roman" w:hAnsi="Times New Roman"/>
          <w:sz w:val="24"/>
          <w:szCs w:val="24"/>
        </w:rPr>
        <w:t xml:space="preserve"> operáci</w:t>
      </w:r>
      <w:r w:rsidR="007B1231" w:rsidRPr="00311075">
        <w:rPr>
          <w:rFonts w:ascii="Times New Roman" w:hAnsi="Times New Roman"/>
          <w:sz w:val="24"/>
          <w:szCs w:val="24"/>
        </w:rPr>
        <w:t xml:space="preserve">ou </w:t>
      </w:r>
      <w:r w:rsidR="007B1231" w:rsidRPr="00311075">
        <w:rPr>
          <w:rFonts w:ascii="Times New Roman" w:hAnsi="Times New Roman"/>
          <w:sz w:val="24"/>
          <w:szCs w:val="24"/>
        </w:rPr>
        <w:lastRenderedPageBreak/>
        <w:t>alebo jej časťou</w:t>
      </w:r>
      <w:r w:rsidR="00A70B87" w:rsidRPr="00311075">
        <w:rPr>
          <w:rFonts w:ascii="Times New Roman" w:hAnsi="Times New Roman"/>
          <w:sz w:val="24"/>
          <w:szCs w:val="24"/>
        </w:rPr>
        <w:t xml:space="preserve"> vykonávajú finančnú kontrolu</w:t>
      </w:r>
      <w:r w:rsidR="007B1231" w:rsidRPr="00311075">
        <w:rPr>
          <w:rFonts w:ascii="Times New Roman" w:hAnsi="Times New Roman"/>
          <w:sz w:val="24"/>
          <w:szCs w:val="24"/>
        </w:rPr>
        <w:t xml:space="preserve"> a zodpovedajú za realizáciu finančnej operácie alebo jej časti</w:t>
      </w:r>
      <w:r w:rsidR="00A70B87" w:rsidRPr="00311075">
        <w:rPr>
          <w:rFonts w:ascii="Times New Roman" w:hAnsi="Times New Roman"/>
          <w:sz w:val="24"/>
          <w:szCs w:val="24"/>
        </w:rPr>
        <w:t xml:space="preserve">. </w:t>
      </w:r>
    </w:p>
    <w:p w14:paraId="309376A3" w14:textId="6880ED56" w:rsidR="001055A9" w:rsidRPr="00311075" w:rsidRDefault="007B1231" w:rsidP="00B85084">
      <w:pPr>
        <w:spacing w:line="240" w:lineRule="auto"/>
        <w:jc w:val="both"/>
        <w:rPr>
          <w:rFonts w:ascii="Times New Roman" w:hAnsi="Times New Roman"/>
          <w:sz w:val="24"/>
          <w:szCs w:val="24"/>
        </w:rPr>
      </w:pPr>
      <w:r w:rsidRPr="00311075">
        <w:rPr>
          <w:rFonts w:ascii="Times New Roman" w:hAnsi="Times New Roman"/>
          <w:sz w:val="24"/>
          <w:szCs w:val="24"/>
        </w:rPr>
        <w:t>V </w:t>
      </w:r>
      <w:r w:rsidR="00C56444" w:rsidRPr="00311075">
        <w:rPr>
          <w:rFonts w:ascii="Times New Roman" w:hAnsi="Times New Roman"/>
          <w:sz w:val="24"/>
          <w:szCs w:val="24"/>
        </w:rPr>
        <w:t>n</w:t>
      </w:r>
      <w:r w:rsidRPr="00311075">
        <w:rPr>
          <w:rFonts w:ascii="Times New Roman" w:hAnsi="Times New Roman"/>
          <w:sz w:val="24"/>
          <w:szCs w:val="24"/>
        </w:rPr>
        <w:t>ávrhu zákona sa zároveň uvádza, že v</w:t>
      </w:r>
      <w:r w:rsidR="0089590D" w:rsidRPr="00311075">
        <w:rPr>
          <w:rFonts w:ascii="Times New Roman" w:hAnsi="Times New Roman"/>
          <w:sz w:val="24"/>
          <w:szCs w:val="24"/>
        </w:rPr>
        <w:t>yjadriť súhlas s finančnou operáciou</w:t>
      </w:r>
      <w:r w:rsidRPr="00311075">
        <w:rPr>
          <w:rFonts w:ascii="Times New Roman" w:hAnsi="Times New Roman"/>
          <w:sz w:val="24"/>
          <w:szCs w:val="24"/>
        </w:rPr>
        <w:t xml:space="preserve"> alebo jej časťou</w:t>
      </w:r>
      <w:r w:rsidR="0089590D" w:rsidRPr="00311075">
        <w:rPr>
          <w:rFonts w:ascii="Times New Roman" w:hAnsi="Times New Roman"/>
          <w:sz w:val="24"/>
          <w:szCs w:val="24"/>
        </w:rPr>
        <w:t xml:space="preserve"> je možné len v prípade, ak sa osoby </w:t>
      </w:r>
      <w:r w:rsidRPr="00311075">
        <w:rPr>
          <w:rFonts w:ascii="Times New Roman" w:hAnsi="Times New Roman"/>
          <w:sz w:val="24"/>
          <w:szCs w:val="24"/>
        </w:rPr>
        <w:t xml:space="preserve">vykonávajúce finančnú kontrolu </w:t>
      </w:r>
      <w:r w:rsidR="0089590D" w:rsidRPr="00311075">
        <w:rPr>
          <w:rFonts w:ascii="Times New Roman" w:hAnsi="Times New Roman"/>
          <w:sz w:val="24"/>
          <w:szCs w:val="24"/>
        </w:rPr>
        <w:t>uistili o jej súlade so</w:t>
      </w:r>
      <w:r w:rsidR="004772E0" w:rsidRPr="00311075">
        <w:rPr>
          <w:rFonts w:ascii="Times New Roman" w:hAnsi="Times New Roman"/>
          <w:sz w:val="24"/>
          <w:szCs w:val="24"/>
        </w:rPr>
        <w:t> </w:t>
      </w:r>
      <w:r w:rsidR="0089590D" w:rsidRPr="00311075">
        <w:rPr>
          <w:rFonts w:ascii="Times New Roman" w:hAnsi="Times New Roman"/>
          <w:sz w:val="24"/>
          <w:szCs w:val="24"/>
        </w:rPr>
        <w:t xml:space="preserve">skutočnosťami uvedenými v § 6 ods. 4 zákona č. 357/2015 Z. z. </w:t>
      </w:r>
      <w:r w:rsidR="00073C77" w:rsidRPr="00311075">
        <w:rPr>
          <w:rFonts w:ascii="Times New Roman" w:hAnsi="Times New Roman"/>
          <w:sz w:val="24"/>
          <w:szCs w:val="24"/>
        </w:rPr>
        <w:t>To znamená, že p</w:t>
      </w:r>
      <w:r w:rsidR="0089590D" w:rsidRPr="00311075">
        <w:rPr>
          <w:rFonts w:ascii="Times New Roman" w:hAnsi="Times New Roman"/>
          <w:sz w:val="24"/>
          <w:szCs w:val="24"/>
        </w:rPr>
        <w:t xml:space="preserve">ri výkone finančnej kontroly je </w:t>
      </w:r>
      <w:r w:rsidR="00920213" w:rsidRPr="00311075">
        <w:rPr>
          <w:rFonts w:ascii="Times New Roman" w:hAnsi="Times New Roman"/>
          <w:sz w:val="24"/>
          <w:szCs w:val="24"/>
        </w:rPr>
        <w:t xml:space="preserve">potrebné, aby sa osoby, ktoré vykonávajú finančnú kontrolu </w:t>
      </w:r>
      <w:r w:rsidR="0089590D" w:rsidRPr="00311075">
        <w:rPr>
          <w:rFonts w:ascii="Times New Roman" w:hAnsi="Times New Roman"/>
          <w:sz w:val="24"/>
          <w:szCs w:val="24"/>
        </w:rPr>
        <w:t>uist</w:t>
      </w:r>
      <w:r w:rsidR="00920213" w:rsidRPr="00311075">
        <w:rPr>
          <w:rFonts w:ascii="Times New Roman" w:hAnsi="Times New Roman"/>
          <w:sz w:val="24"/>
          <w:szCs w:val="24"/>
        </w:rPr>
        <w:t xml:space="preserve">ili o tom, že </w:t>
      </w:r>
      <w:r w:rsidR="00FE2F3F" w:rsidRPr="00311075">
        <w:rPr>
          <w:rFonts w:ascii="Times New Roman" w:hAnsi="Times New Roman"/>
          <w:sz w:val="24"/>
          <w:szCs w:val="24"/>
        </w:rPr>
        <w:t xml:space="preserve">finančná operácia alebo jej časť </w:t>
      </w:r>
      <w:r w:rsidR="00920213" w:rsidRPr="00311075">
        <w:rPr>
          <w:rFonts w:ascii="Times New Roman" w:hAnsi="Times New Roman"/>
          <w:sz w:val="24"/>
          <w:szCs w:val="24"/>
        </w:rPr>
        <w:t xml:space="preserve">je </w:t>
      </w:r>
      <w:r w:rsidR="00920213" w:rsidRPr="00311075">
        <w:rPr>
          <w:rFonts w:ascii="Times New Roman" w:hAnsi="Times New Roman"/>
          <w:sz w:val="24"/>
        </w:rPr>
        <w:t>súladná s</w:t>
      </w:r>
      <w:r w:rsidR="008A0FFE" w:rsidRPr="00311075">
        <w:rPr>
          <w:rFonts w:ascii="Times New Roman" w:hAnsi="Times New Roman"/>
          <w:sz w:val="24"/>
        </w:rPr>
        <w:t> </w:t>
      </w:r>
      <w:r w:rsidR="000B4D7F" w:rsidRPr="00311075">
        <w:rPr>
          <w:rFonts w:ascii="Times New Roman" w:hAnsi="Times New Roman"/>
          <w:sz w:val="24"/>
          <w:szCs w:val="24"/>
        </w:rPr>
        <w:t>relevantnými</w:t>
      </w:r>
      <w:r w:rsidR="008A0FFE" w:rsidRPr="00311075">
        <w:rPr>
          <w:rFonts w:ascii="Times New Roman" w:hAnsi="Times New Roman"/>
          <w:sz w:val="24"/>
          <w:szCs w:val="24"/>
        </w:rPr>
        <w:t xml:space="preserve"> </w:t>
      </w:r>
      <w:r w:rsidR="000B4D7F" w:rsidRPr="00311075">
        <w:rPr>
          <w:rFonts w:ascii="Times New Roman" w:hAnsi="Times New Roman"/>
          <w:sz w:val="24"/>
          <w:szCs w:val="24"/>
        </w:rPr>
        <w:t>skutočnosťami uvedenými v</w:t>
      </w:r>
      <w:r w:rsidR="00920213" w:rsidRPr="00311075">
        <w:rPr>
          <w:rFonts w:ascii="Times New Roman" w:hAnsi="Times New Roman"/>
          <w:sz w:val="24"/>
          <w:szCs w:val="24"/>
        </w:rPr>
        <w:t xml:space="preserve"> § 6 ods. 4 zákona č. 357/2015 Z. z. a</w:t>
      </w:r>
      <w:r w:rsidR="001A7E31" w:rsidRPr="00311075">
        <w:rPr>
          <w:rFonts w:ascii="Times New Roman" w:hAnsi="Times New Roman"/>
          <w:sz w:val="24"/>
          <w:szCs w:val="24"/>
        </w:rPr>
        <w:t xml:space="preserve"> na tieto účely </w:t>
      </w:r>
      <w:r w:rsidR="00920213" w:rsidRPr="00311075">
        <w:rPr>
          <w:rFonts w:ascii="Times New Roman" w:hAnsi="Times New Roman"/>
          <w:sz w:val="24"/>
          <w:szCs w:val="24"/>
        </w:rPr>
        <w:t xml:space="preserve">overili relevantné </w:t>
      </w:r>
      <w:r w:rsidR="0089590D" w:rsidRPr="00311075">
        <w:rPr>
          <w:rFonts w:ascii="Times New Roman" w:hAnsi="Times New Roman"/>
          <w:sz w:val="24"/>
          <w:szCs w:val="24"/>
        </w:rPr>
        <w:t xml:space="preserve">doklady, ktoré preukazujú, že verejné financie </w:t>
      </w:r>
      <w:r w:rsidRPr="00311075">
        <w:rPr>
          <w:rFonts w:ascii="Times New Roman" w:hAnsi="Times New Roman"/>
          <w:sz w:val="24"/>
          <w:szCs w:val="24"/>
        </w:rPr>
        <w:t xml:space="preserve">boli alebo </w:t>
      </w:r>
      <w:r w:rsidR="0089590D" w:rsidRPr="00311075">
        <w:rPr>
          <w:rFonts w:ascii="Times New Roman" w:hAnsi="Times New Roman"/>
          <w:sz w:val="24"/>
          <w:szCs w:val="24"/>
        </w:rPr>
        <w:t>b</w:t>
      </w:r>
      <w:r w:rsidR="00920213" w:rsidRPr="00311075">
        <w:rPr>
          <w:rFonts w:ascii="Times New Roman" w:hAnsi="Times New Roman"/>
          <w:sz w:val="24"/>
          <w:szCs w:val="24"/>
        </w:rPr>
        <w:t xml:space="preserve">udú </w:t>
      </w:r>
      <w:r w:rsidR="0089590D" w:rsidRPr="00311075">
        <w:rPr>
          <w:rFonts w:ascii="Times New Roman" w:hAnsi="Times New Roman"/>
          <w:sz w:val="24"/>
          <w:szCs w:val="24"/>
        </w:rPr>
        <w:t xml:space="preserve">vynaložené </w:t>
      </w:r>
      <w:r w:rsidR="008A0FFE" w:rsidRPr="00311075">
        <w:rPr>
          <w:rFonts w:ascii="Times New Roman" w:hAnsi="Times New Roman"/>
          <w:sz w:val="24"/>
          <w:szCs w:val="24"/>
        </w:rPr>
        <w:t>v súlade s</w:t>
      </w:r>
      <w:r w:rsidR="001A7E31" w:rsidRPr="00311075">
        <w:rPr>
          <w:rFonts w:ascii="Times New Roman" w:hAnsi="Times New Roman"/>
          <w:sz w:val="24"/>
          <w:szCs w:val="24"/>
        </w:rPr>
        <w:t>o stanovenými</w:t>
      </w:r>
      <w:r w:rsidR="008A0FFE" w:rsidRPr="00311075">
        <w:rPr>
          <w:rFonts w:ascii="Times New Roman" w:hAnsi="Times New Roman"/>
          <w:sz w:val="24"/>
          <w:szCs w:val="24"/>
        </w:rPr>
        <w:t xml:space="preserve"> pravidlami</w:t>
      </w:r>
      <w:r w:rsidR="00920213" w:rsidRPr="00311075">
        <w:rPr>
          <w:rFonts w:ascii="Times New Roman" w:hAnsi="Times New Roman"/>
          <w:sz w:val="24"/>
          <w:szCs w:val="24"/>
        </w:rPr>
        <w:t xml:space="preserve">. </w:t>
      </w:r>
      <w:r w:rsidR="00F82C9C" w:rsidRPr="00311075">
        <w:rPr>
          <w:rFonts w:ascii="Times New Roman" w:hAnsi="Times New Roman"/>
          <w:sz w:val="24"/>
          <w:szCs w:val="24"/>
        </w:rPr>
        <w:t xml:space="preserve"> V</w:t>
      </w:r>
      <w:r w:rsidR="00B076BA" w:rsidRPr="00311075">
        <w:rPr>
          <w:rFonts w:ascii="Times New Roman" w:hAnsi="Times New Roman"/>
          <w:sz w:val="24"/>
          <w:szCs w:val="24"/>
        </w:rPr>
        <w:t xml:space="preserve">ždy </w:t>
      </w:r>
      <w:r w:rsidR="00F82C9C" w:rsidRPr="00311075">
        <w:rPr>
          <w:rFonts w:ascii="Times New Roman" w:hAnsi="Times New Roman"/>
          <w:sz w:val="24"/>
          <w:szCs w:val="24"/>
        </w:rPr>
        <w:t xml:space="preserve">je </w:t>
      </w:r>
      <w:r w:rsidR="00B076BA" w:rsidRPr="00311075">
        <w:rPr>
          <w:rFonts w:ascii="Times New Roman" w:hAnsi="Times New Roman"/>
          <w:sz w:val="24"/>
          <w:szCs w:val="24"/>
        </w:rPr>
        <w:t>potrebné, aby doklady na základe ktorých sa osoby vykonávajúce finančnú kontrolu uis</w:t>
      </w:r>
      <w:r w:rsidR="00F82C9C" w:rsidRPr="00311075">
        <w:rPr>
          <w:rFonts w:ascii="Times New Roman" w:hAnsi="Times New Roman"/>
          <w:sz w:val="24"/>
          <w:szCs w:val="24"/>
        </w:rPr>
        <w:t>ťujú</w:t>
      </w:r>
      <w:r w:rsidR="00B076BA" w:rsidRPr="00311075">
        <w:rPr>
          <w:rFonts w:ascii="Times New Roman" w:hAnsi="Times New Roman"/>
          <w:sz w:val="24"/>
          <w:szCs w:val="24"/>
        </w:rPr>
        <w:t xml:space="preserve"> o splnení podmienok pre ich vynaloženie, t.</w:t>
      </w:r>
      <w:r w:rsidR="00F82C9C" w:rsidRPr="00311075">
        <w:rPr>
          <w:rFonts w:ascii="Times New Roman" w:hAnsi="Times New Roman"/>
          <w:sz w:val="24"/>
          <w:szCs w:val="24"/>
        </w:rPr>
        <w:t> </w:t>
      </w:r>
      <w:r w:rsidR="00B076BA" w:rsidRPr="00311075">
        <w:rPr>
          <w:rFonts w:ascii="Times New Roman" w:hAnsi="Times New Roman"/>
          <w:sz w:val="24"/>
          <w:szCs w:val="24"/>
        </w:rPr>
        <w:t xml:space="preserve">j. </w:t>
      </w:r>
      <w:r w:rsidR="008D4393" w:rsidRPr="00311075">
        <w:rPr>
          <w:rFonts w:ascii="Times New Roman" w:hAnsi="Times New Roman"/>
          <w:sz w:val="24"/>
          <w:szCs w:val="24"/>
        </w:rPr>
        <w:t xml:space="preserve">súlade finančnej operácie alebo jej časti so skutočnosťami uvedenými v § 6 ods. 4, </w:t>
      </w:r>
      <w:r w:rsidR="00F82C9C" w:rsidRPr="00311075">
        <w:rPr>
          <w:rFonts w:ascii="Times New Roman" w:hAnsi="Times New Roman"/>
          <w:sz w:val="24"/>
          <w:szCs w:val="24"/>
        </w:rPr>
        <w:t xml:space="preserve">boli </w:t>
      </w:r>
      <w:r w:rsidR="008D4393" w:rsidRPr="00311075">
        <w:rPr>
          <w:rFonts w:ascii="Times New Roman" w:hAnsi="Times New Roman"/>
          <w:sz w:val="24"/>
          <w:szCs w:val="24"/>
        </w:rPr>
        <w:t xml:space="preserve">dostatočné a komplexné. </w:t>
      </w:r>
      <w:r w:rsidR="005159EE" w:rsidRPr="00311075">
        <w:rPr>
          <w:rFonts w:ascii="Times New Roman" w:hAnsi="Times New Roman"/>
          <w:sz w:val="24"/>
          <w:szCs w:val="24"/>
        </w:rPr>
        <w:t xml:space="preserve">Napríklad, ak boli verejné financie poskytnuté na nákup </w:t>
      </w:r>
      <w:r w:rsidR="00F82C9C" w:rsidRPr="00311075">
        <w:rPr>
          <w:rFonts w:ascii="Times New Roman" w:hAnsi="Times New Roman"/>
          <w:sz w:val="24"/>
          <w:szCs w:val="24"/>
        </w:rPr>
        <w:t>dlhodobého hmotného majetku</w:t>
      </w:r>
      <w:r w:rsidR="005159EE" w:rsidRPr="00311075">
        <w:rPr>
          <w:rFonts w:ascii="Times New Roman" w:hAnsi="Times New Roman"/>
          <w:sz w:val="24"/>
          <w:szCs w:val="24"/>
        </w:rPr>
        <w:t xml:space="preserve">, pri zúčtovaní poskytnutých verejných financií nemôže, za účelom získania uistenia o splnení podmienok poskytnutia verejných financií, </w:t>
      </w:r>
      <w:r w:rsidR="00920213" w:rsidRPr="00311075">
        <w:rPr>
          <w:rFonts w:ascii="Times New Roman" w:hAnsi="Times New Roman"/>
          <w:sz w:val="24"/>
          <w:szCs w:val="24"/>
        </w:rPr>
        <w:t>postač</w:t>
      </w:r>
      <w:r w:rsidR="005159EE" w:rsidRPr="00311075">
        <w:rPr>
          <w:rFonts w:ascii="Times New Roman" w:hAnsi="Times New Roman"/>
          <w:sz w:val="24"/>
          <w:szCs w:val="24"/>
        </w:rPr>
        <w:t>ovať</w:t>
      </w:r>
      <w:r w:rsidR="00920213" w:rsidRPr="00311075">
        <w:rPr>
          <w:rFonts w:ascii="Times New Roman" w:hAnsi="Times New Roman"/>
          <w:sz w:val="24"/>
          <w:szCs w:val="24"/>
        </w:rPr>
        <w:t xml:space="preserve"> napríklad overiť </w:t>
      </w:r>
      <w:r w:rsidR="00073C77" w:rsidRPr="00311075">
        <w:rPr>
          <w:rFonts w:ascii="Times New Roman" w:hAnsi="Times New Roman"/>
          <w:sz w:val="24"/>
          <w:szCs w:val="24"/>
        </w:rPr>
        <w:t>len</w:t>
      </w:r>
      <w:r w:rsidR="0089590D" w:rsidRPr="00311075">
        <w:rPr>
          <w:rFonts w:ascii="Times New Roman" w:hAnsi="Times New Roman"/>
          <w:sz w:val="24"/>
          <w:szCs w:val="24"/>
        </w:rPr>
        <w:t xml:space="preserve"> </w:t>
      </w:r>
      <w:r w:rsidR="00D43731" w:rsidRPr="00311075">
        <w:rPr>
          <w:rFonts w:ascii="Times New Roman" w:hAnsi="Times New Roman"/>
          <w:sz w:val="24"/>
          <w:szCs w:val="24"/>
        </w:rPr>
        <w:t>prehľadový dokument (</w:t>
      </w:r>
      <w:r w:rsidR="00843F52" w:rsidRPr="00311075">
        <w:rPr>
          <w:rFonts w:ascii="Times New Roman" w:hAnsi="Times New Roman"/>
          <w:sz w:val="24"/>
          <w:szCs w:val="24"/>
        </w:rPr>
        <w:t xml:space="preserve">napr. </w:t>
      </w:r>
      <w:r w:rsidR="00D43731" w:rsidRPr="00311075">
        <w:rPr>
          <w:rFonts w:ascii="Times New Roman" w:hAnsi="Times New Roman"/>
          <w:sz w:val="24"/>
          <w:szCs w:val="24"/>
        </w:rPr>
        <w:t>word dokument, excelovskú tabuľku)</w:t>
      </w:r>
      <w:r w:rsidR="001F3C7B" w:rsidRPr="00311075">
        <w:rPr>
          <w:rFonts w:ascii="Times New Roman" w:hAnsi="Times New Roman"/>
          <w:sz w:val="24"/>
          <w:szCs w:val="24"/>
        </w:rPr>
        <w:t>,</w:t>
      </w:r>
      <w:r w:rsidR="00D43731" w:rsidRPr="00311075">
        <w:rPr>
          <w:rFonts w:ascii="Times New Roman" w:hAnsi="Times New Roman"/>
          <w:sz w:val="24"/>
          <w:szCs w:val="24"/>
        </w:rPr>
        <w:t xml:space="preserve"> </w:t>
      </w:r>
      <w:r w:rsidRPr="00311075">
        <w:rPr>
          <w:rFonts w:ascii="Times New Roman" w:hAnsi="Times New Roman"/>
          <w:sz w:val="24"/>
          <w:szCs w:val="24"/>
        </w:rPr>
        <w:t xml:space="preserve"> zápis, sumár a</w:t>
      </w:r>
      <w:r w:rsidR="00B1590A" w:rsidRPr="00311075">
        <w:rPr>
          <w:rFonts w:ascii="Times New Roman" w:hAnsi="Times New Roman"/>
          <w:sz w:val="24"/>
          <w:szCs w:val="24"/>
        </w:rPr>
        <w:t> </w:t>
      </w:r>
      <w:r w:rsidRPr="00311075">
        <w:rPr>
          <w:rFonts w:ascii="Times New Roman" w:hAnsi="Times New Roman"/>
          <w:sz w:val="24"/>
          <w:szCs w:val="24"/>
        </w:rPr>
        <w:t>pod</w:t>
      </w:r>
      <w:r w:rsidR="00B1590A" w:rsidRPr="00311075">
        <w:rPr>
          <w:rFonts w:ascii="Times New Roman" w:hAnsi="Times New Roman"/>
          <w:sz w:val="24"/>
          <w:szCs w:val="24"/>
        </w:rPr>
        <w:t xml:space="preserve">, </w:t>
      </w:r>
      <w:r w:rsidR="005159EE" w:rsidRPr="00311075">
        <w:rPr>
          <w:rFonts w:ascii="Times New Roman" w:hAnsi="Times New Roman"/>
          <w:sz w:val="24"/>
          <w:szCs w:val="24"/>
        </w:rPr>
        <w:t xml:space="preserve">kde bude uvedené, že </w:t>
      </w:r>
      <w:r w:rsidR="00F82C9C" w:rsidRPr="00311075">
        <w:rPr>
          <w:rFonts w:ascii="Times New Roman" w:hAnsi="Times New Roman"/>
          <w:sz w:val="24"/>
          <w:szCs w:val="24"/>
        </w:rPr>
        <w:t xml:space="preserve">označený dlhodobý hmotný majetok </w:t>
      </w:r>
      <w:r w:rsidR="001055A9" w:rsidRPr="00311075">
        <w:rPr>
          <w:rFonts w:ascii="Times New Roman" w:hAnsi="Times New Roman"/>
          <w:sz w:val="24"/>
          <w:szCs w:val="24"/>
        </w:rPr>
        <w:t xml:space="preserve">za určitú sumu </w:t>
      </w:r>
      <w:r w:rsidR="005159EE" w:rsidRPr="00311075">
        <w:rPr>
          <w:rFonts w:ascii="Times New Roman" w:hAnsi="Times New Roman"/>
          <w:sz w:val="24"/>
          <w:szCs w:val="24"/>
        </w:rPr>
        <w:t>bol zakúpen</w:t>
      </w:r>
      <w:r w:rsidR="00F82C9C" w:rsidRPr="00311075">
        <w:rPr>
          <w:rFonts w:ascii="Times New Roman" w:hAnsi="Times New Roman"/>
          <w:sz w:val="24"/>
          <w:szCs w:val="24"/>
        </w:rPr>
        <w:t>ý</w:t>
      </w:r>
      <w:r w:rsidR="005159EE" w:rsidRPr="00311075">
        <w:rPr>
          <w:rFonts w:ascii="Times New Roman" w:hAnsi="Times New Roman"/>
          <w:sz w:val="24"/>
          <w:szCs w:val="24"/>
        </w:rPr>
        <w:t xml:space="preserve">. </w:t>
      </w:r>
      <w:r w:rsidR="00920213" w:rsidRPr="00311075">
        <w:rPr>
          <w:rFonts w:ascii="Times New Roman" w:hAnsi="Times New Roman"/>
          <w:sz w:val="24"/>
          <w:szCs w:val="24"/>
        </w:rPr>
        <w:t>Osoby vykonávajúce finančnú kontrolu</w:t>
      </w:r>
      <w:r w:rsidR="0089590D" w:rsidRPr="00311075">
        <w:rPr>
          <w:rFonts w:ascii="Times New Roman" w:hAnsi="Times New Roman"/>
          <w:sz w:val="24"/>
          <w:szCs w:val="24"/>
        </w:rPr>
        <w:t xml:space="preserve"> </w:t>
      </w:r>
      <w:r w:rsidR="001A7E31" w:rsidRPr="00311075">
        <w:rPr>
          <w:rFonts w:ascii="Times New Roman" w:hAnsi="Times New Roman"/>
          <w:sz w:val="24"/>
          <w:szCs w:val="24"/>
        </w:rPr>
        <w:t>na účely uistenia sa</w:t>
      </w:r>
      <w:r w:rsidR="00D173CE" w:rsidRPr="00311075">
        <w:rPr>
          <w:rFonts w:ascii="Times New Roman" w:hAnsi="Times New Roman"/>
          <w:sz w:val="24"/>
          <w:szCs w:val="24"/>
        </w:rPr>
        <w:t>,</w:t>
      </w:r>
      <w:r w:rsidR="001A7E31" w:rsidRPr="00311075">
        <w:rPr>
          <w:rFonts w:ascii="Times New Roman" w:hAnsi="Times New Roman"/>
          <w:sz w:val="24"/>
          <w:szCs w:val="24"/>
        </w:rPr>
        <w:t xml:space="preserve"> </w:t>
      </w:r>
      <w:r w:rsidR="008D4393" w:rsidRPr="00311075">
        <w:rPr>
          <w:rFonts w:ascii="Times New Roman" w:hAnsi="Times New Roman"/>
          <w:sz w:val="24"/>
          <w:szCs w:val="24"/>
        </w:rPr>
        <w:t xml:space="preserve">by mali </w:t>
      </w:r>
      <w:r w:rsidR="001A7E31" w:rsidRPr="00311075">
        <w:rPr>
          <w:rFonts w:ascii="Times New Roman" w:hAnsi="Times New Roman"/>
          <w:sz w:val="24"/>
          <w:szCs w:val="24"/>
        </w:rPr>
        <w:t>využívať hodnoverné doklady,</w:t>
      </w:r>
      <w:r w:rsidR="00D173CE" w:rsidRPr="00311075">
        <w:rPr>
          <w:rFonts w:ascii="Times New Roman" w:hAnsi="Times New Roman"/>
          <w:sz w:val="24"/>
          <w:szCs w:val="24"/>
        </w:rPr>
        <w:t xml:space="preserve"> najlepšie</w:t>
      </w:r>
      <w:r w:rsidR="001A7E31" w:rsidRPr="00311075">
        <w:rPr>
          <w:rFonts w:ascii="Times New Roman" w:hAnsi="Times New Roman"/>
          <w:sz w:val="24"/>
          <w:szCs w:val="24"/>
        </w:rPr>
        <w:t xml:space="preserve"> účtovné doklady,</w:t>
      </w:r>
      <w:r w:rsidR="00F82C9C" w:rsidRPr="00311075">
        <w:rPr>
          <w:rFonts w:ascii="Times New Roman" w:hAnsi="Times New Roman"/>
          <w:sz w:val="24"/>
          <w:szCs w:val="24"/>
        </w:rPr>
        <w:t xml:space="preserve"> zápisy alebo iné účtovné záznamy,</w:t>
      </w:r>
      <w:r w:rsidR="001A7E31" w:rsidRPr="00311075">
        <w:rPr>
          <w:rFonts w:ascii="Times New Roman" w:hAnsi="Times New Roman"/>
          <w:sz w:val="24"/>
          <w:szCs w:val="24"/>
        </w:rPr>
        <w:t xml:space="preserve"> originály resp. overené kópie dokladov</w:t>
      </w:r>
      <w:r w:rsidR="00D173CE" w:rsidRPr="00311075">
        <w:rPr>
          <w:rFonts w:ascii="Times New Roman" w:hAnsi="Times New Roman"/>
          <w:sz w:val="24"/>
          <w:szCs w:val="24"/>
        </w:rPr>
        <w:t xml:space="preserve"> </w:t>
      </w:r>
      <w:r w:rsidR="00F82C9C" w:rsidRPr="00311075">
        <w:rPr>
          <w:rFonts w:ascii="Times New Roman" w:hAnsi="Times New Roman"/>
          <w:sz w:val="24"/>
          <w:szCs w:val="24"/>
        </w:rPr>
        <w:t xml:space="preserve">alebo iné hodnoverné doklady a dokumenty, </w:t>
      </w:r>
      <w:r w:rsidR="00D173CE" w:rsidRPr="00311075">
        <w:rPr>
          <w:rFonts w:ascii="Times New Roman" w:hAnsi="Times New Roman"/>
          <w:sz w:val="24"/>
          <w:szCs w:val="24"/>
        </w:rPr>
        <w:t xml:space="preserve">ktoré </w:t>
      </w:r>
      <w:r w:rsidR="002D47D9" w:rsidRPr="00311075">
        <w:rPr>
          <w:rFonts w:ascii="Times New Roman" w:hAnsi="Times New Roman"/>
          <w:sz w:val="24"/>
          <w:szCs w:val="24"/>
        </w:rPr>
        <w:t xml:space="preserve">reálne, </w:t>
      </w:r>
      <w:r w:rsidR="00D173CE" w:rsidRPr="00311075">
        <w:rPr>
          <w:rFonts w:ascii="Times New Roman" w:hAnsi="Times New Roman"/>
          <w:sz w:val="24"/>
          <w:szCs w:val="24"/>
        </w:rPr>
        <w:t>pravdivo a nespochybniteľne preukazujú skutočnosti, ktoré zodpovedajú overovanej finančnej operácii alebo jej časti</w:t>
      </w:r>
      <w:r w:rsidR="001A7E31" w:rsidRPr="00311075">
        <w:rPr>
          <w:rFonts w:ascii="Times New Roman" w:hAnsi="Times New Roman"/>
          <w:sz w:val="24"/>
          <w:szCs w:val="24"/>
        </w:rPr>
        <w:t xml:space="preserve">. </w:t>
      </w:r>
      <w:r w:rsidR="005159EE" w:rsidRPr="00311075">
        <w:rPr>
          <w:rFonts w:ascii="Times New Roman" w:hAnsi="Times New Roman"/>
          <w:sz w:val="24"/>
          <w:szCs w:val="24"/>
        </w:rPr>
        <w:t xml:space="preserve">Rovnako aj pri zjednodušených formách poskytovania </w:t>
      </w:r>
      <w:r w:rsidR="001055A9" w:rsidRPr="00311075">
        <w:rPr>
          <w:rFonts w:ascii="Times New Roman" w:hAnsi="Times New Roman"/>
          <w:sz w:val="24"/>
          <w:szCs w:val="24"/>
        </w:rPr>
        <w:t>verejných</w:t>
      </w:r>
      <w:r w:rsidR="005159EE" w:rsidRPr="00311075">
        <w:rPr>
          <w:rFonts w:ascii="Times New Roman" w:hAnsi="Times New Roman"/>
          <w:sz w:val="24"/>
          <w:szCs w:val="24"/>
        </w:rPr>
        <w:t xml:space="preserve"> financií by sa mali osoby </w:t>
      </w:r>
      <w:r w:rsidR="001055A9" w:rsidRPr="00311075">
        <w:rPr>
          <w:rFonts w:ascii="Times New Roman" w:hAnsi="Times New Roman"/>
          <w:sz w:val="24"/>
          <w:szCs w:val="24"/>
        </w:rPr>
        <w:t>vykonávajúce</w:t>
      </w:r>
      <w:r w:rsidR="005159EE" w:rsidRPr="00311075">
        <w:rPr>
          <w:rFonts w:ascii="Times New Roman" w:hAnsi="Times New Roman"/>
          <w:sz w:val="24"/>
          <w:szCs w:val="24"/>
        </w:rPr>
        <w:t xml:space="preserve"> finančnú kontrolu vedieť uistiť o </w:t>
      </w:r>
      <w:r w:rsidR="001055A9" w:rsidRPr="00311075">
        <w:rPr>
          <w:rFonts w:ascii="Times New Roman" w:hAnsi="Times New Roman"/>
          <w:sz w:val="24"/>
          <w:szCs w:val="24"/>
        </w:rPr>
        <w:t>splnení</w:t>
      </w:r>
      <w:r w:rsidR="005159EE" w:rsidRPr="00311075">
        <w:rPr>
          <w:rFonts w:ascii="Times New Roman" w:hAnsi="Times New Roman"/>
          <w:sz w:val="24"/>
          <w:szCs w:val="24"/>
        </w:rPr>
        <w:t xml:space="preserve"> podmienok poskytnutia verejných financií. Napríklad, ak boli verejné financie poskytnuté tak, že za každú vyškolenú osobu v určitej oblasti dostane </w:t>
      </w:r>
      <w:r w:rsidR="001055A9" w:rsidRPr="00311075">
        <w:rPr>
          <w:rFonts w:ascii="Times New Roman" w:hAnsi="Times New Roman"/>
          <w:sz w:val="24"/>
          <w:szCs w:val="24"/>
        </w:rPr>
        <w:t>prijímateľ</w:t>
      </w:r>
      <w:r w:rsidR="005159EE" w:rsidRPr="00311075">
        <w:rPr>
          <w:rFonts w:ascii="Times New Roman" w:hAnsi="Times New Roman"/>
          <w:sz w:val="24"/>
          <w:szCs w:val="24"/>
        </w:rPr>
        <w:t xml:space="preserve"> príspevok v určitej výške, nie je síce podstatné to, aké boli náklady na vyškolenie danej osoby, a</w:t>
      </w:r>
      <w:r w:rsidR="001055A9" w:rsidRPr="00311075">
        <w:rPr>
          <w:rFonts w:ascii="Times New Roman" w:hAnsi="Times New Roman"/>
          <w:sz w:val="24"/>
          <w:szCs w:val="24"/>
        </w:rPr>
        <w:t xml:space="preserve">však je potrebné uistiť sa, že daná osoba bola skutočne vyškolená. Uvedené uistenie je možné získať napríklad pomocou prezenčnej listiny. </w:t>
      </w:r>
    </w:p>
    <w:p w14:paraId="7D2BB65F" w14:textId="721F29CC" w:rsidR="0089590D" w:rsidRPr="00311075" w:rsidRDefault="00D173CE" w:rsidP="00B85084">
      <w:pPr>
        <w:spacing w:line="240" w:lineRule="auto"/>
        <w:jc w:val="both"/>
        <w:rPr>
          <w:rFonts w:ascii="Times New Roman" w:hAnsi="Times New Roman"/>
          <w:sz w:val="24"/>
          <w:szCs w:val="24"/>
        </w:rPr>
      </w:pPr>
      <w:r w:rsidRPr="00311075">
        <w:rPr>
          <w:rFonts w:ascii="Times New Roman" w:hAnsi="Times New Roman"/>
          <w:sz w:val="24"/>
          <w:szCs w:val="24"/>
        </w:rPr>
        <w:t>V súčasne</w:t>
      </w:r>
      <w:r w:rsidR="000B4D7F" w:rsidRPr="00311075">
        <w:rPr>
          <w:rFonts w:ascii="Times New Roman" w:hAnsi="Times New Roman"/>
          <w:sz w:val="24"/>
          <w:szCs w:val="24"/>
        </w:rPr>
        <w:t>j</w:t>
      </w:r>
      <w:r w:rsidRPr="00311075">
        <w:rPr>
          <w:rFonts w:ascii="Times New Roman" w:hAnsi="Times New Roman"/>
          <w:sz w:val="24"/>
          <w:szCs w:val="24"/>
        </w:rPr>
        <w:t xml:space="preserve"> dobe digitalizácie sa odporúča</w:t>
      </w:r>
      <w:r w:rsidR="004772E0" w:rsidRPr="00311075">
        <w:rPr>
          <w:rFonts w:ascii="Times New Roman" w:hAnsi="Times New Roman"/>
          <w:sz w:val="24"/>
          <w:szCs w:val="24"/>
        </w:rPr>
        <w:t>,</w:t>
      </w:r>
      <w:r w:rsidRPr="00311075">
        <w:rPr>
          <w:rFonts w:ascii="Times New Roman" w:hAnsi="Times New Roman"/>
          <w:sz w:val="24"/>
          <w:szCs w:val="24"/>
        </w:rPr>
        <w:t xml:space="preserve"> aby doklady súvisiace s finančnou operáciou alebo jej časťou, boli nahrávané priamo aj do informačných systémov využívaných na evidenciu, účtovanie alebo výkazníctvo o finančných operáciách alebo ich častiach, hneď ako vzniknú</w:t>
      </w:r>
      <w:r w:rsidR="002D47D9" w:rsidRPr="00311075">
        <w:rPr>
          <w:rFonts w:ascii="Times New Roman" w:hAnsi="Times New Roman"/>
          <w:sz w:val="24"/>
          <w:szCs w:val="24"/>
        </w:rPr>
        <w:t xml:space="preserve"> alebo sa budú v budúcnosti na základe takýchto dokladov poskytovať verejné financie</w:t>
      </w:r>
      <w:r w:rsidRPr="00311075">
        <w:rPr>
          <w:rFonts w:ascii="Times New Roman" w:hAnsi="Times New Roman"/>
          <w:sz w:val="24"/>
          <w:szCs w:val="24"/>
        </w:rPr>
        <w:t>. Nahrávaním dokladov preukazujúcich reálnosť a pravdivosť finančných operácií alebo ich častí sa predchádza neskoršiemu manipulovaniu s</w:t>
      </w:r>
      <w:r w:rsidR="002D47D9" w:rsidRPr="00311075">
        <w:rPr>
          <w:rFonts w:ascii="Times New Roman" w:hAnsi="Times New Roman"/>
          <w:sz w:val="24"/>
          <w:szCs w:val="24"/>
        </w:rPr>
        <w:t> </w:t>
      </w:r>
      <w:r w:rsidRPr="00311075">
        <w:rPr>
          <w:rFonts w:ascii="Times New Roman" w:hAnsi="Times New Roman"/>
          <w:sz w:val="24"/>
          <w:szCs w:val="24"/>
        </w:rPr>
        <w:t>dokladmi</w:t>
      </w:r>
      <w:r w:rsidR="002D47D9" w:rsidRPr="00311075">
        <w:rPr>
          <w:rFonts w:ascii="Times New Roman" w:hAnsi="Times New Roman"/>
          <w:sz w:val="24"/>
          <w:szCs w:val="24"/>
        </w:rPr>
        <w:t>,</w:t>
      </w:r>
      <w:r w:rsidRPr="00311075">
        <w:rPr>
          <w:rFonts w:ascii="Times New Roman" w:hAnsi="Times New Roman"/>
          <w:sz w:val="24"/>
          <w:szCs w:val="24"/>
        </w:rPr>
        <w:t xml:space="preserve"> </w:t>
      </w:r>
      <w:r w:rsidR="002D47D9" w:rsidRPr="00311075">
        <w:rPr>
          <w:rFonts w:ascii="Times New Roman" w:hAnsi="Times New Roman"/>
          <w:sz w:val="24"/>
          <w:szCs w:val="24"/>
        </w:rPr>
        <w:t>čo</w:t>
      </w:r>
      <w:r w:rsidRPr="00311075">
        <w:rPr>
          <w:rFonts w:ascii="Times New Roman" w:hAnsi="Times New Roman"/>
          <w:sz w:val="24"/>
          <w:szCs w:val="24"/>
        </w:rPr>
        <w:t> prispieva k vyššej transparentnosti. Časom</w:t>
      </w:r>
      <w:r w:rsidR="002D47D9" w:rsidRPr="00311075">
        <w:rPr>
          <w:rFonts w:ascii="Times New Roman" w:hAnsi="Times New Roman"/>
          <w:sz w:val="24"/>
          <w:szCs w:val="24"/>
        </w:rPr>
        <w:t>,</w:t>
      </w:r>
      <w:r w:rsidRPr="00311075">
        <w:rPr>
          <w:rFonts w:ascii="Times New Roman" w:hAnsi="Times New Roman"/>
          <w:sz w:val="24"/>
          <w:szCs w:val="24"/>
        </w:rPr>
        <w:t xml:space="preserve"> na zákl</w:t>
      </w:r>
      <w:r w:rsidR="002D47D9" w:rsidRPr="00311075">
        <w:rPr>
          <w:rFonts w:ascii="Times New Roman" w:hAnsi="Times New Roman"/>
          <w:sz w:val="24"/>
          <w:szCs w:val="24"/>
        </w:rPr>
        <w:t>ade</w:t>
      </w:r>
      <w:r w:rsidRPr="00311075">
        <w:rPr>
          <w:rFonts w:ascii="Times New Roman" w:hAnsi="Times New Roman"/>
          <w:sz w:val="24"/>
          <w:szCs w:val="24"/>
        </w:rPr>
        <w:t xml:space="preserve"> elektronickej evidencie dokladov, je možné vytvoriť </w:t>
      </w:r>
      <w:r w:rsidR="002D47D9" w:rsidRPr="00311075">
        <w:rPr>
          <w:rFonts w:ascii="Times New Roman" w:hAnsi="Times New Roman"/>
          <w:sz w:val="24"/>
          <w:szCs w:val="24"/>
        </w:rPr>
        <w:t xml:space="preserve">priamo v informačnom systéme </w:t>
      </w:r>
      <w:r w:rsidRPr="00311075">
        <w:rPr>
          <w:rFonts w:ascii="Times New Roman" w:hAnsi="Times New Roman"/>
          <w:sz w:val="24"/>
          <w:szCs w:val="24"/>
        </w:rPr>
        <w:t>automatizované kontroly, čo dokáže významným spôsobom urýchliť výkon finančnej kontroly, resp. optimalizovať personálne kapacity potrebné na</w:t>
      </w:r>
      <w:r w:rsidR="004772E0" w:rsidRPr="00311075">
        <w:rPr>
          <w:rFonts w:ascii="Times New Roman" w:hAnsi="Times New Roman"/>
          <w:sz w:val="24"/>
          <w:szCs w:val="24"/>
        </w:rPr>
        <w:t> </w:t>
      </w:r>
      <w:r w:rsidRPr="00311075">
        <w:rPr>
          <w:rFonts w:ascii="Times New Roman" w:hAnsi="Times New Roman"/>
          <w:sz w:val="24"/>
          <w:szCs w:val="24"/>
        </w:rPr>
        <w:t>overovanie finančných operácií alebo ich častí finančnou kontrolou</w:t>
      </w:r>
      <w:r w:rsidR="002D47D9" w:rsidRPr="00311075">
        <w:rPr>
          <w:rFonts w:ascii="Times New Roman" w:hAnsi="Times New Roman"/>
          <w:sz w:val="24"/>
          <w:szCs w:val="24"/>
        </w:rPr>
        <w:t>, ktoré sú využívané pri</w:t>
      </w:r>
      <w:r w:rsidR="004772E0" w:rsidRPr="00311075">
        <w:rPr>
          <w:rFonts w:ascii="Times New Roman" w:hAnsi="Times New Roman"/>
          <w:sz w:val="24"/>
          <w:szCs w:val="24"/>
        </w:rPr>
        <w:t> </w:t>
      </w:r>
      <w:r w:rsidR="002D47D9" w:rsidRPr="00311075">
        <w:rPr>
          <w:rFonts w:ascii="Times New Roman" w:hAnsi="Times New Roman"/>
          <w:sz w:val="24"/>
          <w:szCs w:val="24"/>
        </w:rPr>
        <w:t>manuálnom overovaní</w:t>
      </w:r>
      <w:r w:rsidRPr="00311075">
        <w:rPr>
          <w:rFonts w:ascii="Times New Roman" w:hAnsi="Times New Roman"/>
          <w:sz w:val="24"/>
          <w:szCs w:val="24"/>
        </w:rPr>
        <w:t>.</w:t>
      </w:r>
    </w:p>
    <w:p w14:paraId="42585CA8" w14:textId="032C161C" w:rsidR="005B3789" w:rsidRPr="00311075" w:rsidRDefault="00073C77" w:rsidP="00B85084">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81305" w:rsidRPr="00311075">
        <w:rPr>
          <w:rFonts w:ascii="Times New Roman" w:hAnsi="Times New Roman"/>
          <w:b/>
          <w:sz w:val="24"/>
          <w:szCs w:val="24"/>
        </w:rPr>
        <w:t>2</w:t>
      </w:r>
      <w:r w:rsidR="001272B7" w:rsidRPr="00311075">
        <w:rPr>
          <w:rFonts w:ascii="Times New Roman" w:hAnsi="Times New Roman"/>
          <w:b/>
          <w:sz w:val="24"/>
          <w:szCs w:val="24"/>
        </w:rPr>
        <w:t>7</w:t>
      </w:r>
      <w:r w:rsidR="005B3789" w:rsidRPr="00311075">
        <w:rPr>
          <w:rFonts w:ascii="Times New Roman" w:hAnsi="Times New Roman"/>
          <w:b/>
          <w:sz w:val="24"/>
          <w:szCs w:val="24"/>
        </w:rPr>
        <w:t xml:space="preserve"> </w:t>
      </w:r>
      <w:r w:rsidR="00C56444" w:rsidRPr="00311075">
        <w:rPr>
          <w:rFonts w:ascii="Times New Roman" w:hAnsi="Times New Roman"/>
          <w:b/>
          <w:sz w:val="24"/>
          <w:szCs w:val="24"/>
        </w:rPr>
        <w:t>[§ 8</w:t>
      </w:r>
      <w:r w:rsidR="00103279" w:rsidRPr="00311075">
        <w:rPr>
          <w:rFonts w:ascii="Times New Roman" w:hAnsi="Times New Roman"/>
          <w:b/>
          <w:sz w:val="24"/>
          <w:szCs w:val="24"/>
        </w:rPr>
        <w:t xml:space="preserve"> a 9</w:t>
      </w:r>
      <w:r w:rsidR="00C56444" w:rsidRPr="00311075">
        <w:rPr>
          <w:rFonts w:ascii="Times New Roman" w:hAnsi="Times New Roman"/>
          <w:b/>
          <w:sz w:val="24"/>
          <w:szCs w:val="24"/>
        </w:rPr>
        <w:t>]</w:t>
      </w:r>
    </w:p>
    <w:p w14:paraId="5184F952" w14:textId="746F413C" w:rsidR="00F6079B" w:rsidRPr="00311075" w:rsidRDefault="00640718" w:rsidP="00471DFF">
      <w:pPr>
        <w:spacing w:line="240" w:lineRule="auto"/>
        <w:jc w:val="both"/>
        <w:rPr>
          <w:rFonts w:ascii="Times New Roman" w:hAnsi="Times New Roman"/>
          <w:sz w:val="24"/>
          <w:szCs w:val="24"/>
        </w:rPr>
      </w:pPr>
      <w:r w:rsidRPr="00311075">
        <w:rPr>
          <w:rFonts w:ascii="Times New Roman" w:hAnsi="Times New Roman"/>
          <w:sz w:val="24"/>
          <w:szCs w:val="24"/>
        </w:rPr>
        <w:t>Aj napriek cieľu</w:t>
      </w:r>
      <w:r w:rsidR="008E358D" w:rsidRPr="00311075">
        <w:rPr>
          <w:rFonts w:ascii="Times New Roman" w:hAnsi="Times New Roman"/>
          <w:sz w:val="24"/>
          <w:szCs w:val="24"/>
        </w:rPr>
        <w:t xml:space="preserve"> zjednodušiť výkon finančnej kontroly stále existujú špecifiká</w:t>
      </w:r>
      <w:r w:rsidR="00F46FF8" w:rsidRPr="00311075">
        <w:rPr>
          <w:rFonts w:ascii="Times New Roman" w:hAnsi="Times New Roman"/>
          <w:sz w:val="24"/>
          <w:szCs w:val="24"/>
        </w:rPr>
        <w:t xml:space="preserve"> </w:t>
      </w:r>
      <w:r w:rsidR="006D47BB" w:rsidRPr="00311075">
        <w:rPr>
          <w:rFonts w:ascii="Times New Roman" w:hAnsi="Times New Roman"/>
          <w:sz w:val="24"/>
          <w:szCs w:val="24"/>
        </w:rPr>
        <w:t xml:space="preserve">pre </w:t>
      </w:r>
      <w:r w:rsidR="00F46FF8" w:rsidRPr="00311075">
        <w:rPr>
          <w:rFonts w:ascii="Times New Roman" w:hAnsi="Times New Roman"/>
          <w:sz w:val="24"/>
          <w:szCs w:val="24"/>
        </w:rPr>
        <w:t xml:space="preserve">výkon finančnej kontroly, </w:t>
      </w:r>
      <w:r w:rsidR="000A1D18" w:rsidRPr="00311075">
        <w:rPr>
          <w:rFonts w:ascii="Times New Roman" w:hAnsi="Times New Roman"/>
          <w:sz w:val="24"/>
          <w:szCs w:val="24"/>
        </w:rPr>
        <w:t xml:space="preserve">v súvislosti s poskytovaním verejných financií. </w:t>
      </w:r>
      <w:r w:rsidR="006D47BB" w:rsidRPr="00311075">
        <w:rPr>
          <w:rFonts w:ascii="Times New Roman" w:hAnsi="Times New Roman"/>
          <w:sz w:val="24"/>
          <w:szCs w:val="24"/>
        </w:rPr>
        <w:t>Ustanovenie § 8 sa aplikuje na situác</w:t>
      </w:r>
      <w:r w:rsidR="00802632" w:rsidRPr="00311075">
        <w:rPr>
          <w:rFonts w:ascii="Times New Roman" w:hAnsi="Times New Roman"/>
          <w:sz w:val="24"/>
          <w:szCs w:val="24"/>
        </w:rPr>
        <w:t xml:space="preserve">ie, kedy dochádza k poskytovaniu </w:t>
      </w:r>
      <w:r w:rsidR="006D47BB" w:rsidRPr="00311075">
        <w:rPr>
          <w:rFonts w:ascii="Times New Roman" w:hAnsi="Times New Roman"/>
          <w:sz w:val="24"/>
          <w:szCs w:val="24"/>
        </w:rPr>
        <w:t>verejných financií, a teda vzniká vzťah medzi poskytovateľom a</w:t>
      </w:r>
      <w:r w:rsidR="00802632" w:rsidRPr="00311075">
        <w:rPr>
          <w:rFonts w:ascii="Times New Roman" w:hAnsi="Times New Roman"/>
          <w:sz w:val="24"/>
          <w:szCs w:val="24"/>
        </w:rPr>
        <w:t> </w:t>
      </w:r>
      <w:r w:rsidR="006D47BB" w:rsidRPr="00311075">
        <w:rPr>
          <w:rFonts w:ascii="Times New Roman" w:hAnsi="Times New Roman"/>
          <w:sz w:val="24"/>
          <w:szCs w:val="24"/>
        </w:rPr>
        <w:t>prijímateľom</w:t>
      </w:r>
      <w:r w:rsidR="00802632" w:rsidRPr="00311075">
        <w:rPr>
          <w:rFonts w:ascii="Times New Roman" w:hAnsi="Times New Roman"/>
          <w:sz w:val="24"/>
          <w:szCs w:val="24"/>
        </w:rPr>
        <w:t xml:space="preserve"> verejných financií</w:t>
      </w:r>
      <w:r w:rsidR="006D47BB" w:rsidRPr="00311075">
        <w:rPr>
          <w:rFonts w:ascii="Times New Roman" w:hAnsi="Times New Roman"/>
          <w:sz w:val="24"/>
          <w:szCs w:val="24"/>
        </w:rPr>
        <w:t xml:space="preserve">. </w:t>
      </w:r>
      <w:r w:rsidR="00B0000F" w:rsidRPr="00311075">
        <w:rPr>
          <w:rFonts w:ascii="Times New Roman" w:hAnsi="Times New Roman"/>
          <w:sz w:val="24"/>
          <w:szCs w:val="24"/>
        </w:rPr>
        <w:t>Za</w:t>
      </w:r>
      <w:r w:rsidR="006D47BB" w:rsidRPr="00311075">
        <w:rPr>
          <w:rFonts w:ascii="Times New Roman" w:hAnsi="Times New Roman"/>
          <w:sz w:val="24"/>
          <w:szCs w:val="24"/>
        </w:rPr>
        <w:t> </w:t>
      </w:r>
      <w:r w:rsidR="00B0000F" w:rsidRPr="00311075">
        <w:rPr>
          <w:rFonts w:ascii="Times New Roman" w:hAnsi="Times New Roman"/>
          <w:sz w:val="24"/>
          <w:szCs w:val="24"/>
        </w:rPr>
        <w:t>poskytovateľa verených financií sa považuje každý orgán verejnej správy, ktorý poskytuje verejné financie inej osobe, ktor</w:t>
      </w:r>
      <w:r w:rsidR="00DE031F" w:rsidRPr="00311075">
        <w:rPr>
          <w:rFonts w:ascii="Times New Roman" w:hAnsi="Times New Roman"/>
          <w:sz w:val="24"/>
          <w:szCs w:val="24"/>
        </w:rPr>
        <w:t>ej</w:t>
      </w:r>
      <w:r w:rsidR="00B0000F" w:rsidRPr="00311075">
        <w:rPr>
          <w:rFonts w:ascii="Times New Roman" w:hAnsi="Times New Roman"/>
          <w:sz w:val="24"/>
          <w:szCs w:val="24"/>
        </w:rPr>
        <w:t xml:space="preserve"> </w:t>
      </w:r>
      <w:r w:rsidR="00DE031F" w:rsidRPr="00311075">
        <w:rPr>
          <w:rFonts w:ascii="Times New Roman" w:hAnsi="Times New Roman"/>
          <w:sz w:val="24"/>
          <w:szCs w:val="24"/>
        </w:rPr>
        <w:t>vznikol</w:t>
      </w:r>
      <w:r w:rsidR="00B0000F" w:rsidRPr="00311075">
        <w:rPr>
          <w:rFonts w:ascii="Times New Roman" w:hAnsi="Times New Roman"/>
          <w:sz w:val="24"/>
          <w:szCs w:val="24"/>
        </w:rPr>
        <w:t xml:space="preserve"> právny nárok na ich poskytnutie. </w:t>
      </w:r>
      <w:r w:rsidR="00EB39A1" w:rsidRPr="00311075">
        <w:rPr>
          <w:rFonts w:ascii="Times New Roman" w:hAnsi="Times New Roman"/>
          <w:sz w:val="24"/>
          <w:szCs w:val="24"/>
        </w:rPr>
        <w:t>V nadväznosti na teóriu práva sa právnym nárokom rozumie stav, kedy prijímateľovi verejných financií patrí subjektívne právo na ich poskytnutie a toto právo si môže, podľa obsahu právneho základu, uplatniť aj proti vôli poskytovateľa verejných financií. Najčastejšie právny nárok vzniká na právnom základe, ktorým je účinná zmluva alebo právoplatné rozhodnutie v správnom konaní</w:t>
      </w:r>
      <w:r w:rsidR="00B351F6" w:rsidRPr="00311075">
        <w:rPr>
          <w:rFonts w:ascii="Times New Roman" w:hAnsi="Times New Roman"/>
          <w:sz w:val="24"/>
          <w:szCs w:val="24"/>
        </w:rPr>
        <w:t xml:space="preserve"> alebo inom konaní podľa osobitného </w:t>
      </w:r>
      <w:r w:rsidR="00B351F6" w:rsidRPr="00311075">
        <w:rPr>
          <w:rFonts w:ascii="Times New Roman" w:hAnsi="Times New Roman"/>
          <w:sz w:val="24"/>
          <w:szCs w:val="24"/>
        </w:rPr>
        <w:lastRenderedPageBreak/>
        <w:t>predpisu</w:t>
      </w:r>
      <w:r w:rsidR="00EB39A1" w:rsidRPr="00311075">
        <w:rPr>
          <w:rFonts w:ascii="Times New Roman" w:hAnsi="Times New Roman"/>
          <w:sz w:val="24"/>
          <w:szCs w:val="24"/>
        </w:rPr>
        <w:t>, v závislosti od ustanovení konkrétneho dotknutého právneho predpisu.</w:t>
      </w:r>
      <w:r w:rsidR="008E358D" w:rsidRPr="00311075">
        <w:rPr>
          <w:rFonts w:ascii="Times New Roman" w:hAnsi="Times New Roman"/>
          <w:sz w:val="24"/>
          <w:szCs w:val="24"/>
        </w:rPr>
        <w:t xml:space="preserve"> </w:t>
      </w:r>
      <w:r w:rsidR="00802632" w:rsidRPr="00311075">
        <w:rPr>
          <w:rFonts w:ascii="Times New Roman" w:hAnsi="Times New Roman"/>
          <w:sz w:val="24"/>
          <w:szCs w:val="24"/>
        </w:rPr>
        <w:t>Účelom</w:t>
      </w:r>
      <w:r w:rsidR="008E358D" w:rsidRPr="00311075">
        <w:rPr>
          <w:rFonts w:ascii="Times New Roman" w:hAnsi="Times New Roman"/>
          <w:sz w:val="24"/>
          <w:szCs w:val="24"/>
        </w:rPr>
        <w:t xml:space="preserve"> tejto osobitnej úpravy finančnej kontroly je</w:t>
      </w:r>
      <w:r w:rsidR="00F6079B" w:rsidRPr="00311075">
        <w:rPr>
          <w:rFonts w:ascii="Times New Roman" w:hAnsi="Times New Roman"/>
          <w:sz w:val="24"/>
          <w:szCs w:val="24"/>
        </w:rPr>
        <w:t xml:space="preserve"> najmä</w:t>
      </w:r>
      <w:r w:rsidR="008E358D" w:rsidRPr="00311075">
        <w:rPr>
          <w:rFonts w:ascii="Times New Roman" w:hAnsi="Times New Roman"/>
          <w:sz w:val="24"/>
          <w:szCs w:val="24"/>
        </w:rPr>
        <w:t xml:space="preserve"> zabezpečiť, </w:t>
      </w:r>
      <w:r w:rsidR="00802632" w:rsidRPr="00311075">
        <w:rPr>
          <w:rFonts w:ascii="Times New Roman" w:hAnsi="Times New Roman"/>
          <w:sz w:val="24"/>
          <w:szCs w:val="24"/>
        </w:rPr>
        <w:t>aby mal prijímateľ verejných financií</w:t>
      </w:r>
      <w:r w:rsidR="008E358D" w:rsidRPr="00311075">
        <w:rPr>
          <w:rFonts w:ascii="Times New Roman" w:hAnsi="Times New Roman"/>
          <w:sz w:val="24"/>
          <w:szCs w:val="24"/>
        </w:rPr>
        <w:t xml:space="preserve"> v čase výkonu finančnej kontroly možnosť uplatniť </w:t>
      </w:r>
      <w:r w:rsidR="000D5B2E" w:rsidRPr="00311075">
        <w:rPr>
          <w:rFonts w:ascii="Times New Roman" w:hAnsi="Times New Roman"/>
          <w:sz w:val="24"/>
          <w:szCs w:val="24"/>
        </w:rPr>
        <w:t xml:space="preserve">„opravný prostriedok“ </w:t>
      </w:r>
      <w:r w:rsidR="003469F7" w:rsidRPr="00311075">
        <w:rPr>
          <w:rFonts w:ascii="Times New Roman" w:hAnsi="Times New Roman"/>
          <w:sz w:val="24"/>
          <w:szCs w:val="24"/>
        </w:rPr>
        <w:t>(námietky)</w:t>
      </w:r>
      <w:r w:rsidR="008E358D" w:rsidRPr="00311075">
        <w:rPr>
          <w:rFonts w:ascii="Times New Roman" w:hAnsi="Times New Roman"/>
          <w:sz w:val="24"/>
          <w:szCs w:val="24"/>
        </w:rPr>
        <w:t xml:space="preserve"> voči zisteniam orgánu verejnej správy, ktoré sú v jeho neprospech, teda je to situácia, kedy orgán verejnej správy nemôže </w:t>
      </w:r>
      <w:r w:rsidR="00F6079B" w:rsidRPr="00311075">
        <w:rPr>
          <w:rFonts w:ascii="Times New Roman" w:hAnsi="Times New Roman"/>
          <w:sz w:val="24"/>
          <w:szCs w:val="24"/>
        </w:rPr>
        <w:t>poskytnúť</w:t>
      </w:r>
      <w:r w:rsidR="008E358D" w:rsidRPr="00311075">
        <w:rPr>
          <w:rFonts w:ascii="Times New Roman" w:hAnsi="Times New Roman"/>
          <w:sz w:val="24"/>
          <w:szCs w:val="24"/>
        </w:rPr>
        <w:t xml:space="preserve"> na základe </w:t>
      </w:r>
      <w:r w:rsidR="00F6079B" w:rsidRPr="00311075">
        <w:rPr>
          <w:rFonts w:ascii="Times New Roman" w:hAnsi="Times New Roman"/>
          <w:sz w:val="24"/>
          <w:szCs w:val="24"/>
        </w:rPr>
        <w:t>vykonanej finančnej kontroly</w:t>
      </w:r>
      <w:r w:rsidR="008E358D" w:rsidRPr="00311075">
        <w:rPr>
          <w:rFonts w:ascii="Times New Roman" w:hAnsi="Times New Roman"/>
          <w:sz w:val="24"/>
          <w:szCs w:val="24"/>
        </w:rPr>
        <w:t xml:space="preserve"> verejn</w:t>
      </w:r>
      <w:r w:rsidR="00802632" w:rsidRPr="00311075">
        <w:rPr>
          <w:rFonts w:ascii="Times New Roman" w:hAnsi="Times New Roman"/>
          <w:sz w:val="24"/>
          <w:szCs w:val="24"/>
        </w:rPr>
        <w:t>é</w:t>
      </w:r>
      <w:r w:rsidR="008E358D" w:rsidRPr="00311075">
        <w:rPr>
          <w:rFonts w:ascii="Times New Roman" w:hAnsi="Times New Roman"/>
          <w:sz w:val="24"/>
          <w:szCs w:val="24"/>
        </w:rPr>
        <w:t xml:space="preserve"> financi</w:t>
      </w:r>
      <w:r w:rsidR="00802632" w:rsidRPr="00311075">
        <w:rPr>
          <w:rFonts w:ascii="Times New Roman" w:hAnsi="Times New Roman"/>
          <w:sz w:val="24"/>
          <w:szCs w:val="24"/>
        </w:rPr>
        <w:t>e v sume,</w:t>
      </w:r>
      <w:r w:rsidR="008E358D" w:rsidRPr="00311075">
        <w:rPr>
          <w:rFonts w:ascii="Times New Roman" w:hAnsi="Times New Roman"/>
          <w:sz w:val="24"/>
          <w:szCs w:val="24"/>
        </w:rPr>
        <w:t xml:space="preserve"> na ktorú má prijímateľ právny nárok. </w:t>
      </w:r>
      <w:r w:rsidR="00B0000F" w:rsidRPr="00311075">
        <w:rPr>
          <w:rFonts w:ascii="Times New Roman" w:hAnsi="Times New Roman"/>
          <w:sz w:val="24"/>
          <w:szCs w:val="24"/>
        </w:rPr>
        <w:t>Za</w:t>
      </w:r>
      <w:r w:rsidR="006D47BB" w:rsidRPr="00311075">
        <w:rPr>
          <w:rFonts w:ascii="Times New Roman" w:hAnsi="Times New Roman"/>
          <w:sz w:val="24"/>
          <w:szCs w:val="24"/>
        </w:rPr>
        <w:t> </w:t>
      </w:r>
      <w:r w:rsidR="00B0000F" w:rsidRPr="00311075">
        <w:rPr>
          <w:rFonts w:ascii="Times New Roman" w:hAnsi="Times New Roman"/>
          <w:sz w:val="24"/>
          <w:szCs w:val="24"/>
        </w:rPr>
        <w:t>prijímateľa sa považuje každá osoba, ktor</w:t>
      </w:r>
      <w:r w:rsidR="009357A6" w:rsidRPr="00311075">
        <w:rPr>
          <w:rFonts w:ascii="Times New Roman" w:hAnsi="Times New Roman"/>
          <w:sz w:val="24"/>
          <w:szCs w:val="24"/>
        </w:rPr>
        <w:t xml:space="preserve">ej vznikol </w:t>
      </w:r>
      <w:r w:rsidR="00B0000F" w:rsidRPr="00311075">
        <w:rPr>
          <w:rFonts w:ascii="Times New Roman" w:hAnsi="Times New Roman"/>
          <w:sz w:val="24"/>
          <w:szCs w:val="24"/>
        </w:rPr>
        <w:t>právny nárok na</w:t>
      </w:r>
      <w:r w:rsidR="006F500E" w:rsidRPr="00311075">
        <w:rPr>
          <w:rFonts w:ascii="Times New Roman" w:hAnsi="Times New Roman"/>
          <w:sz w:val="24"/>
          <w:szCs w:val="24"/>
        </w:rPr>
        <w:t> </w:t>
      </w:r>
      <w:r w:rsidR="00B0000F" w:rsidRPr="00311075">
        <w:rPr>
          <w:rFonts w:ascii="Times New Roman" w:hAnsi="Times New Roman"/>
          <w:sz w:val="24"/>
          <w:szCs w:val="24"/>
        </w:rPr>
        <w:t>prijatie verejných financií, aby ich použil za podmienok</w:t>
      </w:r>
      <w:r w:rsidR="003469F7" w:rsidRPr="00311075">
        <w:rPr>
          <w:rFonts w:ascii="Times New Roman" w:hAnsi="Times New Roman"/>
          <w:sz w:val="24"/>
          <w:szCs w:val="24"/>
        </w:rPr>
        <w:t>,</w:t>
      </w:r>
      <w:r w:rsidR="00B0000F" w:rsidRPr="00311075">
        <w:rPr>
          <w:rFonts w:ascii="Times New Roman" w:hAnsi="Times New Roman"/>
          <w:sz w:val="24"/>
          <w:szCs w:val="24"/>
        </w:rPr>
        <w:t xml:space="preserve"> za ktorých mu boli poskytnuté. O poskytnutie verejných financií, a teda vzťah medzi poskytovateľom a</w:t>
      </w:r>
      <w:r w:rsidR="00802632" w:rsidRPr="00311075">
        <w:rPr>
          <w:rFonts w:ascii="Times New Roman" w:hAnsi="Times New Roman"/>
          <w:sz w:val="24"/>
          <w:szCs w:val="24"/>
        </w:rPr>
        <w:t> </w:t>
      </w:r>
      <w:r w:rsidR="00B0000F" w:rsidRPr="00311075">
        <w:rPr>
          <w:rFonts w:ascii="Times New Roman" w:hAnsi="Times New Roman"/>
          <w:sz w:val="24"/>
          <w:szCs w:val="24"/>
        </w:rPr>
        <w:t xml:space="preserve">prijímateľom ide teda vždy, ak </w:t>
      </w:r>
      <w:r w:rsidR="009357A6" w:rsidRPr="00311075">
        <w:rPr>
          <w:rFonts w:ascii="Times New Roman" w:hAnsi="Times New Roman"/>
          <w:sz w:val="24"/>
          <w:szCs w:val="24"/>
        </w:rPr>
        <w:t xml:space="preserve">vznikol </w:t>
      </w:r>
      <w:r w:rsidR="00B0000F" w:rsidRPr="00311075">
        <w:rPr>
          <w:rFonts w:ascii="Times New Roman" w:hAnsi="Times New Roman"/>
          <w:sz w:val="24"/>
          <w:szCs w:val="24"/>
        </w:rPr>
        <w:t>právny nárok prijímateľa a na druhej strane povinnosť poskytovateľa na poskytnutie verejných financií. O poskytnutie verejných financií nepôjde napríklad v</w:t>
      </w:r>
      <w:r w:rsidR="00ED7325" w:rsidRPr="00311075">
        <w:rPr>
          <w:rFonts w:ascii="Times New Roman" w:hAnsi="Times New Roman"/>
          <w:sz w:val="24"/>
          <w:szCs w:val="24"/>
        </w:rPr>
        <w:t> </w:t>
      </w:r>
      <w:r w:rsidR="00B0000F" w:rsidRPr="00311075">
        <w:rPr>
          <w:rFonts w:ascii="Times New Roman" w:hAnsi="Times New Roman"/>
          <w:sz w:val="24"/>
          <w:szCs w:val="24"/>
        </w:rPr>
        <w:t>prípade, ak sa orgán verejnej správy rozhodne prideliť (rozpočtovým opatrením) verejné financie svojej podriadenej organizácii na zabezpečenie jej prevádzky – na platy zamestnancov, zateplenie budovy a</w:t>
      </w:r>
      <w:r w:rsidR="003469F7" w:rsidRPr="00311075">
        <w:rPr>
          <w:rFonts w:ascii="Times New Roman" w:hAnsi="Times New Roman"/>
          <w:sz w:val="24"/>
          <w:szCs w:val="24"/>
        </w:rPr>
        <w:t> </w:t>
      </w:r>
      <w:r w:rsidR="00B0000F" w:rsidRPr="00311075">
        <w:rPr>
          <w:rFonts w:ascii="Times New Roman" w:hAnsi="Times New Roman"/>
          <w:sz w:val="24"/>
          <w:szCs w:val="24"/>
        </w:rPr>
        <w:t>pod</w:t>
      </w:r>
      <w:r w:rsidR="003469F7" w:rsidRPr="00311075">
        <w:rPr>
          <w:rFonts w:ascii="Times New Roman" w:hAnsi="Times New Roman"/>
          <w:sz w:val="24"/>
          <w:szCs w:val="24"/>
        </w:rPr>
        <w:t>.</w:t>
      </w:r>
      <w:r w:rsidR="00F6079B" w:rsidRPr="00311075">
        <w:rPr>
          <w:rFonts w:ascii="Times New Roman" w:hAnsi="Times New Roman"/>
          <w:sz w:val="24"/>
          <w:szCs w:val="24"/>
        </w:rPr>
        <w:t xml:space="preserve">, </w:t>
      </w:r>
      <w:r w:rsidR="00802632" w:rsidRPr="00311075">
        <w:rPr>
          <w:rFonts w:ascii="Times New Roman" w:hAnsi="Times New Roman"/>
          <w:sz w:val="24"/>
          <w:szCs w:val="24"/>
        </w:rPr>
        <w:t>nakoľko</w:t>
      </w:r>
      <w:r w:rsidR="00F6079B" w:rsidRPr="00311075">
        <w:rPr>
          <w:rFonts w:ascii="Times New Roman" w:hAnsi="Times New Roman"/>
          <w:sz w:val="24"/>
          <w:szCs w:val="24"/>
        </w:rPr>
        <w:t xml:space="preserve"> v tomto prípade </w:t>
      </w:r>
      <w:r w:rsidR="00802632" w:rsidRPr="00311075">
        <w:rPr>
          <w:rFonts w:ascii="Times New Roman" w:hAnsi="Times New Roman"/>
          <w:sz w:val="24"/>
          <w:szCs w:val="24"/>
        </w:rPr>
        <w:t>neexistuje</w:t>
      </w:r>
      <w:r w:rsidR="00F6079B" w:rsidRPr="00311075">
        <w:rPr>
          <w:rFonts w:ascii="Times New Roman" w:hAnsi="Times New Roman"/>
          <w:sz w:val="24"/>
          <w:szCs w:val="24"/>
        </w:rPr>
        <w:t> právny nárok</w:t>
      </w:r>
      <w:r w:rsidR="00802632" w:rsidRPr="00311075">
        <w:rPr>
          <w:rFonts w:ascii="Times New Roman" w:hAnsi="Times New Roman"/>
          <w:sz w:val="24"/>
          <w:szCs w:val="24"/>
        </w:rPr>
        <w:t xml:space="preserve"> na poskytnutie verejných financií</w:t>
      </w:r>
      <w:r w:rsidR="006D47BB" w:rsidRPr="00311075">
        <w:rPr>
          <w:rFonts w:ascii="Times New Roman" w:hAnsi="Times New Roman"/>
          <w:sz w:val="24"/>
          <w:szCs w:val="24"/>
        </w:rPr>
        <w:t>,</w:t>
      </w:r>
      <w:r w:rsidR="00F6079B" w:rsidRPr="00311075">
        <w:rPr>
          <w:rFonts w:ascii="Times New Roman" w:hAnsi="Times New Roman"/>
          <w:sz w:val="24"/>
          <w:szCs w:val="24"/>
        </w:rPr>
        <w:t xml:space="preserve"> ale o individuálne rozhodnutie </w:t>
      </w:r>
      <w:r w:rsidR="00802632" w:rsidRPr="00311075">
        <w:rPr>
          <w:rFonts w:ascii="Times New Roman" w:hAnsi="Times New Roman"/>
          <w:sz w:val="24"/>
          <w:szCs w:val="24"/>
        </w:rPr>
        <w:t>orgánu verejnej správy</w:t>
      </w:r>
      <w:r w:rsidR="00F6079B" w:rsidRPr="00311075">
        <w:rPr>
          <w:rFonts w:ascii="Times New Roman" w:hAnsi="Times New Roman"/>
          <w:sz w:val="24"/>
          <w:szCs w:val="24"/>
        </w:rPr>
        <w:t xml:space="preserve"> verejné financie</w:t>
      </w:r>
      <w:r w:rsidR="00B0000F" w:rsidRPr="00311075">
        <w:rPr>
          <w:rFonts w:ascii="Times New Roman" w:hAnsi="Times New Roman"/>
          <w:sz w:val="24"/>
          <w:szCs w:val="24"/>
        </w:rPr>
        <w:t>. Avšak v opačnom prípade, ak by podriaden</w:t>
      </w:r>
      <w:r w:rsidR="009357A6" w:rsidRPr="00311075">
        <w:rPr>
          <w:rFonts w:ascii="Times New Roman" w:hAnsi="Times New Roman"/>
          <w:sz w:val="24"/>
          <w:szCs w:val="24"/>
        </w:rPr>
        <w:t xml:space="preserve">ej </w:t>
      </w:r>
      <w:r w:rsidR="00B0000F" w:rsidRPr="00311075">
        <w:rPr>
          <w:rFonts w:ascii="Times New Roman" w:hAnsi="Times New Roman"/>
          <w:sz w:val="24"/>
          <w:szCs w:val="24"/>
        </w:rPr>
        <w:t>organizáci</w:t>
      </w:r>
      <w:r w:rsidR="009357A6" w:rsidRPr="00311075">
        <w:rPr>
          <w:rFonts w:ascii="Times New Roman" w:hAnsi="Times New Roman"/>
          <w:sz w:val="24"/>
          <w:szCs w:val="24"/>
        </w:rPr>
        <w:t>i</w:t>
      </w:r>
      <w:r w:rsidR="00B0000F" w:rsidRPr="00311075">
        <w:rPr>
          <w:rFonts w:ascii="Times New Roman" w:hAnsi="Times New Roman"/>
          <w:sz w:val="24"/>
          <w:szCs w:val="24"/>
        </w:rPr>
        <w:t xml:space="preserve"> </w:t>
      </w:r>
      <w:r w:rsidR="009357A6" w:rsidRPr="00311075">
        <w:rPr>
          <w:rFonts w:ascii="Times New Roman" w:hAnsi="Times New Roman"/>
          <w:sz w:val="24"/>
          <w:szCs w:val="24"/>
        </w:rPr>
        <w:t>vznikol</w:t>
      </w:r>
      <w:r w:rsidR="00B0000F" w:rsidRPr="00311075">
        <w:rPr>
          <w:rFonts w:ascii="Times New Roman" w:hAnsi="Times New Roman"/>
          <w:sz w:val="24"/>
          <w:szCs w:val="24"/>
        </w:rPr>
        <w:t xml:space="preserve"> právny nárok na poskytnutie verejných financií na základe uzatvorenej zmluvy o poskytnutí dotácie alebo nenávratného finančného príspevku, v takomto prípade už ide o vzťah medzi poskytovateľom a prijímateľom verejných financií. Pri výkone finančnej kontroly sa v takomto prípade bude </w:t>
      </w:r>
      <w:r w:rsidR="00FC394F" w:rsidRPr="00311075">
        <w:rPr>
          <w:rFonts w:ascii="Times New Roman" w:hAnsi="Times New Roman"/>
          <w:sz w:val="24"/>
          <w:szCs w:val="24"/>
        </w:rPr>
        <w:t>postupovať</w:t>
      </w:r>
      <w:r w:rsidR="00B0000F" w:rsidRPr="00311075">
        <w:rPr>
          <w:rFonts w:ascii="Times New Roman" w:hAnsi="Times New Roman"/>
          <w:sz w:val="24"/>
          <w:szCs w:val="24"/>
        </w:rPr>
        <w:t xml:space="preserve"> podľa osobitného postupu upraveného v § 8 návrhu zákona</w:t>
      </w:r>
      <w:r w:rsidR="00ED7325" w:rsidRPr="00311075">
        <w:rPr>
          <w:rFonts w:ascii="Times New Roman" w:hAnsi="Times New Roman"/>
          <w:sz w:val="24"/>
          <w:szCs w:val="24"/>
        </w:rPr>
        <w:t xml:space="preserve">. </w:t>
      </w:r>
    </w:p>
    <w:p w14:paraId="64130088" w14:textId="7CDA4558" w:rsidR="005B3789" w:rsidRPr="00311075" w:rsidRDefault="00577CDA" w:rsidP="001B46DA">
      <w:pPr>
        <w:spacing w:line="240" w:lineRule="auto"/>
        <w:jc w:val="both"/>
        <w:rPr>
          <w:rFonts w:ascii="Times New Roman" w:hAnsi="Times New Roman"/>
          <w:sz w:val="24"/>
          <w:szCs w:val="24"/>
        </w:rPr>
      </w:pPr>
      <w:r w:rsidRPr="00311075">
        <w:rPr>
          <w:rFonts w:ascii="Times New Roman" w:hAnsi="Times New Roman"/>
          <w:sz w:val="24"/>
          <w:szCs w:val="24"/>
        </w:rPr>
        <w:t xml:space="preserve">Pri výkone finančnej kontroly vo vzťahu k finančnej operácii, ktorou je </w:t>
      </w:r>
      <w:r w:rsidR="005B3789" w:rsidRPr="00311075">
        <w:rPr>
          <w:rFonts w:ascii="Times New Roman" w:hAnsi="Times New Roman"/>
          <w:sz w:val="24"/>
          <w:szCs w:val="24"/>
        </w:rPr>
        <w:t>poskytn</w:t>
      </w:r>
      <w:r w:rsidR="00720F2A" w:rsidRPr="00311075">
        <w:rPr>
          <w:rFonts w:ascii="Times New Roman" w:hAnsi="Times New Roman"/>
          <w:sz w:val="24"/>
          <w:szCs w:val="24"/>
        </w:rPr>
        <w:t>u</w:t>
      </w:r>
      <w:r w:rsidR="005B3789" w:rsidRPr="00311075">
        <w:rPr>
          <w:rFonts w:ascii="Times New Roman" w:hAnsi="Times New Roman"/>
          <w:sz w:val="24"/>
          <w:szCs w:val="24"/>
        </w:rPr>
        <w:t>t</w:t>
      </w:r>
      <w:r w:rsidR="00720F2A" w:rsidRPr="00311075">
        <w:rPr>
          <w:rFonts w:ascii="Times New Roman" w:hAnsi="Times New Roman"/>
          <w:sz w:val="24"/>
          <w:szCs w:val="24"/>
        </w:rPr>
        <w:t>i</w:t>
      </w:r>
      <w:r w:rsidR="005B3789" w:rsidRPr="00311075">
        <w:rPr>
          <w:rFonts w:ascii="Times New Roman" w:hAnsi="Times New Roman"/>
          <w:sz w:val="24"/>
          <w:szCs w:val="24"/>
        </w:rPr>
        <w:t>e verejných financií</w:t>
      </w:r>
      <w:r w:rsidRPr="00311075">
        <w:rPr>
          <w:rFonts w:ascii="Times New Roman" w:hAnsi="Times New Roman"/>
          <w:sz w:val="24"/>
          <w:szCs w:val="24"/>
        </w:rPr>
        <w:t>, sa</w:t>
      </w:r>
      <w:r w:rsidR="00B306CC" w:rsidRPr="00311075">
        <w:rPr>
          <w:rFonts w:ascii="Arial Narrow" w:eastAsiaTheme="minorEastAsia" w:hAnsi="Arial Narrow" w:cs="Arial"/>
          <w:lang w:eastAsia="sk-SK"/>
        </w:rPr>
        <w:t xml:space="preserve"> </w:t>
      </w:r>
      <w:r w:rsidR="002337DE" w:rsidRPr="00311075">
        <w:rPr>
          <w:rFonts w:ascii="Times New Roman" w:hAnsi="Times New Roman"/>
          <w:sz w:val="24"/>
          <w:szCs w:val="24"/>
        </w:rPr>
        <w:t xml:space="preserve">po vzniku právneho nároku prijímateľa </w:t>
      </w:r>
      <w:r w:rsidR="00B306CC" w:rsidRPr="00311075">
        <w:rPr>
          <w:rFonts w:ascii="Times New Roman" w:hAnsi="Times New Roman"/>
          <w:sz w:val="24"/>
          <w:szCs w:val="24"/>
        </w:rPr>
        <w:t>na poskytnutie verejných financií</w:t>
      </w:r>
      <w:r w:rsidR="005B3789" w:rsidRPr="00311075">
        <w:rPr>
          <w:rFonts w:ascii="Times New Roman" w:hAnsi="Times New Roman"/>
          <w:sz w:val="24"/>
          <w:szCs w:val="24"/>
        </w:rPr>
        <w:t xml:space="preserve"> postupuje </w:t>
      </w:r>
      <w:r w:rsidR="002337DE" w:rsidRPr="00311075">
        <w:rPr>
          <w:rFonts w:ascii="Times New Roman" w:hAnsi="Times New Roman"/>
          <w:sz w:val="24"/>
          <w:szCs w:val="24"/>
        </w:rPr>
        <w:t>pri overovaní splnenia podmienok poskytnutia</w:t>
      </w:r>
      <w:r w:rsidR="0073030A" w:rsidRPr="00311075">
        <w:rPr>
          <w:rFonts w:ascii="Times New Roman" w:hAnsi="Times New Roman"/>
          <w:sz w:val="24"/>
          <w:szCs w:val="24"/>
        </w:rPr>
        <w:t xml:space="preserve"> verejných financií</w:t>
      </w:r>
      <w:r w:rsidR="002337DE" w:rsidRPr="00311075">
        <w:rPr>
          <w:rFonts w:ascii="Times New Roman" w:hAnsi="Times New Roman"/>
          <w:sz w:val="24"/>
          <w:szCs w:val="24"/>
        </w:rPr>
        <w:t xml:space="preserve"> alebo použitia </w:t>
      </w:r>
      <w:r w:rsidRPr="00311075">
        <w:rPr>
          <w:rFonts w:ascii="Times New Roman" w:hAnsi="Times New Roman"/>
          <w:sz w:val="24"/>
          <w:szCs w:val="24"/>
        </w:rPr>
        <w:t xml:space="preserve">verejných financií </w:t>
      </w:r>
      <w:r w:rsidR="005B3789" w:rsidRPr="00311075">
        <w:rPr>
          <w:rFonts w:ascii="Times New Roman" w:hAnsi="Times New Roman"/>
          <w:sz w:val="24"/>
          <w:szCs w:val="24"/>
        </w:rPr>
        <w:t xml:space="preserve">podľa </w:t>
      </w:r>
      <w:r w:rsidR="000A1D18" w:rsidRPr="00311075">
        <w:rPr>
          <w:rFonts w:ascii="Times New Roman" w:hAnsi="Times New Roman"/>
          <w:sz w:val="24"/>
          <w:szCs w:val="24"/>
        </w:rPr>
        <w:t xml:space="preserve">základných pravidiel finančnej kontroly a auditu upravených v </w:t>
      </w:r>
      <w:r w:rsidR="005B3789" w:rsidRPr="00311075">
        <w:rPr>
          <w:rFonts w:ascii="Times New Roman" w:hAnsi="Times New Roman"/>
          <w:sz w:val="24"/>
          <w:szCs w:val="24"/>
        </w:rPr>
        <w:t>§ 20 až 2</w:t>
      </w:r>
      <w:r w:rsidR="00103279" w:rsidRPr="00311075">
        <w:rPr>
          <w:rFonts w:ascii="Times New Roman" w:hAnsi="Times New Roman"/>
          <w:sz w:val="24"/>
          <w:szCs w:val="24"/>
        </w:rPr>
        <w:t>7</w:t>
      </w:r>
      <w:r w:rsidR="005B3789" w:rsidRPr="00311075">
        <w:rPr>
          <w:rFonts w:ascii="Times New Roman" w:hAnsi="Times New Roman"/>
          <w:sz w:val="24"/>
          <w:szCs w:val="24"/>
        </w:rPr>
        <w:t xml:space="preserve"> zákona č. 357/2015 Z.</w:t>
      </w:r>
      <w:r w:rsidR="00B306CC" w:rsidRPr="00311075">
        <w:rPr>
          <w:rFonts w:ascii="Times New Roman" w:hAnsi="Times New Roman"/>
          <w:sz w:val="24"/>
          <w:szCs w:val="24"/>
        </w:rPr>
        <w:t xml:space="preserve"> </w:t>
      </w:r>
      <w:r w:rsidR="005B3789" w:rsidRPr="00311075">
        <w:rPr>
          <w:rFonts w:ascii="Times New Roman" w:hAnsi="Times New Roman"/>
          <w:sz w:val="24"/>
          <w:szCs w:val="24"/>
        </w:rPr>
        <w:t>z.</w:t>
      </w:r>
      <w:r w:rsidR="00797B5A" w:rsidRPr="00311075">
        <w:rPr>
          <w:rFonts w:ascii="Times New Roman" w:hAnsi="Times New Roman"/>
          <w:sz w:val="24"/>
          <w:szCs w:val="24"/>
        </w:rPr>
        <w:t xml:space="preserve"> </w:t>
      </w:r>
      <w:r w:rsidR="00802632" w:rsidRPr="00311075">
        <w:rPr>
          <w:rFonts w:ascii="Times New Roman" w:hAnsi="Times New Roman"/>
          <w:sz w:val="24"/>
          <w:szCs w:val="24"/>
        </w:rPr>
        <w:t>Uvedené vyplýva zo skutočnosti, že, v takomto</w:t>
      </w:r>
      <w:r w:rsidR="00797B5A" w:rsidRPr="00311075">
        <w:rPr>
          <w:rFonts w:ascii="Times New Roman" w:hAnsi="Times New Roman"/>
          <w:sz w:val="24"/>
          <w:szCs w:val="24"/>
        </w:rPr>
        <w:t xml:space="preserve"> prípade</w:t>
      </w:r>
      <w:r w:rsidR="00802632" w:rsidRPr="00311075">
        <w:rPr>
          <w:rFonts w:ascii="Times New Roman" w:hAnsi="Times New Roman"/>
          <w:sz w:val="24"/>
          <w:szCs w:val="24"/>
        </w:rPr>
        <w:t xml:space="preserve"> je potrebné využiť</w:t>
      </w:r>
      <w:r w:rsidR="00797B5A" w:rsidRPr="00311075">
        <w:rPr>
          <w:rFonts w:ascii="Times New Roman" w:hAnsi="Times New Roman"/>
          <w:sz w:val="24"/>
          <w:szCs w:val="24"/>
        </w:rPr>
        <w:t xml:space="preserve"> práv</w:t>
      </w:r>
      <w:r w:rsidR="00802632" w:rsidRPr="00311075">
        <w:rPr>
          <w:rFonts w:ascii="Times New Roman" w:hAnsi="Times New Roman"/>
          <w:sz w:val="24"/>
          <w:szCs w:val="24"/>
        </w:rPr>
        <w:t>a</w:t>
      </w:r>
      <w:r w:rsidR="00797B5A" w:rsidRPr="00311075">
        <w:rPr>
          <w:rFonts w:ascii="Times New Roman" w:hAnsi="Times New Roman"/>
          <w:sz w:val="24"/>
          <w:szCs w:val="24"/>
        </w:rPr>
        <w:t xml:space="preserve"> a povinnost</w:t>
      </w:r>
      <w:r w:rsidR="00802632" w:rsidRPr="00311075">
        <w:rPr>
          <w:rFonts w:ascii="Times New Roman" w:hAnsi="Times New Roman"/>
          <w:sz w:val="24"/>
          <w:szCs w:val="24"/>
        </w:rPr>
        <w:t>i</w:t>
      </w:r>
      <w:r w:rsidR="00797B5A" w:rsidRPr="00311075">
        <w:rPr>
          <w:rFonts w:ascii="Times New Roman" w:hAnsi="Times New Roman"/>
          <w:sz w:val="24"/>
          <w:szCs w:val="24"/>
        </w:rPr>
        <w:t xml:space="preserve"> oprávnených osôb a povinných osôb pri vykonávaní finančnej kontroly</w:t>
      </w:r>
      <w:r w:rsidR="002F6850" w:rsidRPr="00311075">
        <w:rPr>
          <w:rFonts w:ascii="Times New Roman" w:hAnsi="Times New Roman"/>
          <w:sz w:val="24"/>
          <w:szCs w:val="24"/>
        </w:rPr>
        <w:t>.</w:t>
      </w:r>
      <w:r w:rsidR="00797B5A" w:rsidRPr="00311075">
        <w:rPr>
          <w:rFonts w:ascii="Times New Roman" w:hAnsi="Times New Roman"/>
          <w:sz w:val="24"/>
          <w:szCs w:val="24"/>
        </w:rPr>
        <w:t xml:space="preserve"> </w:t>
      </w:r>
      <w:r w:rsidR="002748C5" w:rsidRPr="00311075">
        <w:rPr>
          <w:rFonts w:ascii="Times New Roman" w:hAnsi="Times New Roman"/>
          <w:sz w:val="24"/>
          <w:szCs w:val="24"/>
        </w:rPr>
        <w:t>Pokiaľ v rámci finančnej kontroly pri poskytovaní verejných financií budú zistené nedostatky, ktoré majú vplyv na poskytnutie verejných financií</w:t>
      </w:r>
      <w:r w:rsidR="00C1163D" w:rsidRPr="00311075">
        <w:t xml:space="preserve"> </w:t>
      </w:r>
      <w:r w:rsidR="00C1163D" w:rsidRPr="00311075">
        <w:rPr>
          <w:rFonts w:ascii="Times New Roman" w:hAnsi="Times New Roman"/>
          <w:sz w:val="24"/>
          <w:szCs w:val="24"/>
        </w:rPr>
        <w:t>t. j. dôjde k neposkytnutiu verejných financií alebo k ich poskytnutiu v</w:t>
      </w:r>
      <w:r w:rsidRPr="00311075">
        <w:rPr>
          <w:rFonts w:ascii="Times New Roman" w:hAnsi="Times New Roman"/>
          <w:sz w:val="24"/>
          <w:szCs w:val="24"/>
        </w:rPr>
        <w:t> </w:t>
      </w:r>
      <w:r w:rsidR="00C1163D" w:rsidRPr="00311075">
        <w:rPr>
          <w:rFonts w:ascii="Times New Roman" w:hAnsi="Times New Roman"/>
          <w:sz w:val="24"/>
          <w:szCs w:val="24"/>
        </w:rPr>
        <w:t xml:space="preserve">zníženej výške alebo bude potrebné poskytnuté plnenie vymáhať, ak už boli verejné financie poskytnuté, </w:t>
      </w:r>
      <w:r w:rsidR="002748C5" w:rsidRPr="00311075">
        <w:rPr>
          <w:rFonts w:ascii="Times New Roman" w:hAnsi="Times New Roman"/>
          <w:sz w:val="24"/>
          <w:szCs w:val="24"/>
        </w:rPr>
        <w:t>okrem toho, že výstupom z finančnej kontroly bude schválenie</w:t>
      </w:r>
      <w:r w:rsidR="002F6850" w:rsidRPr="00311075">
        <w:rPr>
          <w:rFonts w:ascii="Times New Roman" w:hAnsi="Times New Roman"/>
          <w:sz w:val="24"/>
          <w:szCs w:val="24"/>
        </w:rPr>
        <w:t xml:space="preserve"> resp. neschválenie</w:t>
      </w:r>
      <w:r w:rsidR="002748C5" w:rsidRPr="00311075">
        <w:rPr>
          <w:rFonts w:ascii="Times New Roman" w:hAnsi="Times New Roman"/>
          <w:sz w:val="24"/>
          <w:szCs w:val="24"/>
        </w:rPr>
        <w:t xml:space="preserve"> finančnej operácie zodpovedným zamestnancom a uvedenie jeho mena, priezviska, dátumu a podpisu, bude sa vypracovávať</w:t>
      </w:r>
      <w:r w:rsidRPr="00311075">
        <w:rPr>
          <w:rFonts w:ascii="Times New Roman" w:hAnsi="Times New Roman"/>
          <w:sz w:val="24"/>
          <w:szCs w:val="24"/>
        </w:rPr>
        <w:t xml:space="preserve"> a zasielať povinnej osobe</w:t>
      </w:r>
      <w:r w:rsidR="002748C5" w:rsidRPr="00311075">
        <w:rPr>
          <w:rFonts w:ascii="Times New Roman" w:hAnsi="Times New Roman"/>
          <w:sz w:val="24"/>
          <w:szCs w:val="24"/>
        </w:rPr>
        <w:t xml:space="preserve"> aj návrh správy a správa z finančnej kontroly podľa § 22 zákona č.</w:t>
      </w:r>
      <w:r w:rsidR="00644F74" w:rsidRPr="00311075">
        <w:rPr>
          <w:rFonts w:ascii="Times New Roman" w:hAnsi="Times New Roman"/>
          <w:sz w:val="24"/>
          <w:szCs w:val="24"/>
        </w:rPr>
        <w:t> </w:t>
      </w:r>
      <w:r w:rsidR="002748C5" w:rsidRPr="00311075">
        <w:rPr>
          <w:rFonts w:ascii="Times New Roman" w:hAnsi="Times New Roman"/>
          <w:sz w:val="24"/>
          <w:szCs w:val="24"/>
        </w:rPr>
        <w:t xml:space="preserve">357/2015 Z. z. </w:t>
      </w:r>
      <w:r w:rsidR="00802632" w:rsidRPr="00311075">
        <w:rPr>
          <w:rFonts w:ascii="Times New Roman" w:hAnsi="Times New Roman"/>
          <w:sz w:val="24"/>
          <w:szCs w:val="24"/>
        </w:rPr>
        <w:t xml:space="preserve">V tejto súvislosti je dôležité zdôrazniť, že aj na finančnú kontrolu podľa § 8 sa vzťahujú </w:t>
      </w:r>
      <w:r w:rsidR="00073EC0" w:rsidRPr="00311075">
        <w:rPr>
          <w:rFonts w:ascii="Times New Roman" w:hAnsi="Times New Roman"/>
          <w:sz w:val="24"/>
          <w:szCs w:val="24"/>
        </w:rPr>
        <w:t>ustanovenia § 7 ods. 2 a</w:t>
      </w:r>
      <w:r w:rsidR="00802632" w:rsidRPr="00311075">
        <w:rPr>
          <w:rFonts w:ascii="Times New Roman" w:hAnsi="Times New Roman"/>
          <w:sz w:val="24"/>
          <w:szCs w:val="24"/>
        </w:rPr>
        <w:t> </w:t>
      </w:r>
      <w:r w:rsidR="00073EC0" w:rsidRPr="00311075">
        <w:rPr>
          <w:rFonts w:ascii="Times New Roman" w:hAnsi="Times New Roman"/>
          <w:sz w:val="24"/>
          <w:szCs w:val="24"/>
        </w:rPr>
        <w:t>3</w:t>
      </w:r>
      <w:r w:rsidR="00802632" w:rsidRPr="00311075">
        <w:rPr>
          <w:rFonts w:ascii="Times New Roman" w:hAnsi="Times New Roman"/>
          <w:sz w:val="24"/>
          <w:szCs w:val="24"/>
        </w:rPr>
        <w:t>, a teda musí byť</w:t>
      </w:r>
      <w:r w:rsidR="00073EC0" w:rsidRPr="00311075">
        <w:rPr>
          <w:rFonts w:ascii="Times New Roman" w:hAnsi="Times New Roman"/>
          <w:sz w:val="24"/>
          <w:szCs w:val="24"/>
        </w:rPr>
        <w:t xml:space="preserve"> zachovaná podmienka výkonu tejto finančnej kontroly aspoň dvomi zamestnancami orgánu verejnej správy (z toho aspoň jedným musí byť štatutárny orgán orgánu verejnej správy alebo ním určený vedúci zamestnanec) za účelom zachovania princípu kontroly „štyroch očí“</w:t>
      </w:r>
      <w:r w:rsidR="00802632" w:rsidRPr="00311075">
        <w:rPr>
          <w:rFonts w:ascii="Times New Roman" w:hAnsi="Times New Roman"/>
          <w:sz w:val="24"/>
          <w:szCs w:val="24"/>
        </w:rPr>
        <w:t>,</w:t>
      </w:r>
      <w:r w:rsidR="00073EC0" w:rsidRPr="00311075">
        <w:rPr>
          <w:rFonts w:ascii="Times New Roman" w:hAnsi="Times New Roman"/>
          <w:sz w:val="24"/>
          <w:szCs w:val="24"/>
        </w:rPr>
        <w:t xml:space="preserve"> a</w:t>
      </w:r>
      <w:r w:rsidR="00802632" w:rsidRPr="00311075">
        <w:rPr>
          <w:rFonts w:ascii="Times New Roman" w:hAnsi="Times New Roman"/>
          <w:sz w:val="24"/>
          <w:szCs w:val="24"/>
        </w:rPr>
        <w:t xml:space="preserve"> zároveň je dôležité to, že </w:t>
      </w:r>
      <w:r w:rsidR="00073EC0" w:rsidRPr="00311075">
        <w:rPr>
          <w:rFonts w:ascii="Times New Roman" w:hAnsi="Times New Roman"/>
          <w:sz w:val="24"/>
          <w:szCs w:val="24"/>
        </w:rPr>
        <w:t>tieto osoby zodpovedajú za</w:t>
      </w:r>
      <w:r w:rsidR="00802632" w:rsidRPr="00311075">
        <w:rPr>
          <w:rFonts w:ascii="Times New Roman" w:hAnsi="Times New Roman"/>
          <w:sz w:val="24"/>
          <w:szCs w:val="24"/>
        </w:rPr>
        <w:t> </w:t>
      </w:r>
      <w:r w:rsidR="00073EC0" w:rsidRPr="00311075">
        <w:rPr>
          <w:rFonts w:ascii="Times New Roman" w:hAnsi="Times New Roman"/>
          <w:sz w:val="24"/>
          <w:szCs w:val="24"/>
        </w:rPr>
        <w:t>správnosť svojich záverov na základe svojho vykonaného overenia tak ako ustanovuje § 7 ods. 2 a 3</w:t>
      </w:r>
      <w:r w:rsidR="00FC394F" w:rsidRPr="00311075">
        <w:t xml:space="preserve"> </w:t>
      </w:r>
      <w:r w:rsidR="00FC394F" w:rsidRPr="00311075">
        <w:rPr>
          <w:rFonts w:ascii="Times New Roman" w:hAnsi="Times New Roman"/>
          <w:sz w:val="24"/>
          <w:szCs w:val="24"/>
        </w:rPr>
        <w:t>zákona č. 357/2015 Z. z.</w:t>
      </w:r>
    </w:p>
    <w:p w14:paraId="5CA345F7" w14:textId="56BF9D5F" w:rsidR="00FC5759" w:rsidRPr="00311075" w:rsidRDefault="00FC5759" w:rsidP="001B46DA">
      <w:pPr>
        <w:spacing w:line="240" w:lineRule="auto"/>
        <w:jc w:val="both"/>
        <w:rPr>
          <w:rFonts w:ascii="Times New Roman" w:hAnsi="Times New Roman"/>
          <w:sz w:val="24"/>
          <w:szCs w:val="24"/>
        </w:rPr>
      </w:pPr>
      <w:r w:rsidRPr="00311075">
        <w:rPr>
          <w:rFonts w:ascii="Times New Roman" w:hAnsi="Times New Roman"/>
          <w:sz w:val="24"/>
          <w:szCs w:val="24"/>
        </w:rPr>
        <w:t>V</w:t>
      </w:r>
      <w:r w:rsidR="00B42CC7" w:rsidRPr="00311075">
        <w:rPr>
          <w:rFonts w:ascii="Times New Roman" w:hAnsi="Times New Roman"/>
          <w:sz w:val="24"/>
          <w:szCs w:val="24"/>
        </w:rPr>
        <w:t> </w:t>
      </w:r>
      <w:r w:rsidRPr="00311075">
        <w:rPr>
          <w:rFonts w:ascii="Times New Roman" w:hAnsi="Times New Roman"/>
          <w:sz w:val="24"/>
          <w:szCs w:val="24"/>
        </w:rPr>
        <w:t>prípade</w:t>
      </w:r>
      <w:r w:rsidR="00B42CC7" w:rsidRPr="00311075">
        <w:rPr>
          <w:rFonts w:ascii="Times New Roman" w:hAnsi="Times New Roman"/>
          <w:sz w:val="24"/>
          <w:szCs w:val="24"/>
        </w:rPr>
        <w:t>,</w:t>
      </w:r>
      <w:r w:rsidRPr="00311075">
        <w:rPr>
          <w:rFonts w:ascii="Times New Roman" w:hAnsi="Times New Roman"/>
          <w:sz w:val="24"/>
          <w:szCs w:val="24"/>
        </w:rPr>
        <w:t xml:space="preserve"> ak pri finančnej kontrole podľa § 8 orgán verejnej správy nezistí nedostatky, ktoré majú vplyv na poskytnutie verejných financií nebude musieť vypracovávať návrh správy/návrh čiastkovej správy a správu/čiastkovú správu z finančnej kontroly a bude len vyjadrovať súhlas s finančnou operáciou spôsobom podľa § 7. Finančná kontrola bude ukončená podľa § 7, to znamená, že osoby vykonávajúce finančnú kontrolu potvrdia na doklade súvisiacom s finančnou operáciou alebo jej časťou súlad so skutočnosťami uvedenými v § 6 ods. 4 a uvedú povinné náležitosti podľa § 7 ods. 3</w:t>
      </w:r>
      <w:r w:rsidR="00B42CC7" w:rsidRPr="00311075">
        <w:rPr>
          <w:rFonts w:ascii="Times New Roman" w:hAnsi="Times New Roman"/>
          <w:sz w:val="24"/>
          <w:szCs w:val="24"/>
        </w:rPr>
        <w:t xml:space="preserve">, </w:t>
      </w:r>
      <w:r w:rsidR="00AF7B05" w:rsidRPr="00311075">
        <w:t xml:space="preserve"> </w:t>
      </w:r>
      <w:r w:rsidR="00AF7B05" w:rsidRPr="00311075">
        <w:rPr>
          <w:rFonts w:ascii="Times New Roman" w:hAnsi="Times New Roman"/>
          <w:sz w:val="24"/>
          <w:szCs w:val="24"/>
        </w:rPr>
        <w:t>t. j. meno a priezvisko, podpis, dátum vykonania finančnej kontroly a vyjadrenie súhlasu alebo nesúhlasu s finančnou operáciou alebo jej časťou.</w:t>
      </w:r>
      <w:r w:rsidR="00E90180" w:rsidRPr="00311075">
        <w:t xml:space="preserve"> </w:t>
      </w:r>
      <w:r w:rsidR="00E90180" w:rsidRPr="00311075">
        <w:rPr>
          <w:rFonts w:ascii="Times New Roman" w:hAnsi="Times New Roman"/>
          <w:sz w:val="24"/>
          <w:szCs w:val="24"/>
        </w:rPr>
        <w:t xml:space="preserve">Návrh zákona ustanovuje teda možnosť nevypracovať výstupné dokumenty z finančnej kontroly podľa </w:t>
      </w:r>
      <w:r w:rsidR="00E90180" w:rsidRPr="00311075">
        <w:rPr>
          <w:rFonts w:ascii="Times New Roman" w:hAnsi="Times New Roman"/>
          <w:sz w:val="24"/>
          <w:szCs w:val="24"/>
        </w:rPr>
        <w:lastRenderedPageBreak/>
        <w:t>§ 8</w:t>
      </w:r>
      <w:r w:rsidR="00B42CC7" w:rsidRPr="00311075">
        <w:rPr>
          <w:rFonts w:ascii="Times New Roman" w:hAnsi="Times New Roman"/>
          <w:sz w:val="24"/>
          <w:szCs w:val="24"/>
        </w:rPr>
        <w:t>,</w:t>
      </w:r>
      <w:r w:rsidR="00E90180" w:rsidRPr="00311075">
        <w:rPr>
          <w:rFonts w:ascii="Times New Roman" w:hAnsi="Times New Roman"/>
          <w:sz w:val="24"/>
          <w:szCs w:val="24"/>
        </w:rPr>
        <w:t xml:space="preserve"> ak </w:t>
      </w:r>
      <w:r w:rsidR="00B42CC7" w:rsidRPr="00311075">
        <w:rPr>
          <w:rFonts w:ascii="Times New Roman" w:hAnsi="Times New Roman"/>
          <w:sz w:val="24"/>
          <w:szCs w:val="24"/>
        </w:rPr>
        <w:t xml:space="preserve">v rámci finančnej kontroly </w:t>
      </w:r>
      <w:r w:rsidR="00E90180" w:rsidRPr="00311075">
        <w:rPr>
          <w:rFonts w:ascii="Times New Roman" w:hAnsi="Times New Roman"/>
          <w:sz w:val="24"/>
          <w:szCs w:val="24"/>
        </w:rPr>
        <w:t>nebudú zistené nedostatky, ktoré majú vplyv na poskytnutie verejných financií alebo nebudú zistené nedostatky vôbec.</w:t>
      </w:r>
    </w:p>
    <w:p w14:paraId="6D8CAE58" w14:textId="39C3F610" w:rsidR="003F7A06" w:rsidRPr="00311075" w:rsidRDefault="00412AD9" w:rsidP="00BC3717">
      <w:pPr>
        <w:spacing w:line="240" w:lineRule="auto"/>
        <w:jc w:val="both"/>
        <w:rPr>
          <w:rFonts w:ascii="Times New Roman" w:hAnsi="Times New Roman"/>
          <w:sz w:val="24"/>
          <w:szCs w:val="24"/>
        </w:rPr>
      </w:pPr>
      <w:r w:rsidRPr="00311075">
        <w:rPr>
          <w:rFonts w:ascii="Times New Roman" w:hAnsi="Times New Roman"/>
          <w:sz w:val="24"/>
          <w:szCs w:val="24"/>
        </w:rPr>
        <w:t>Výnimka z povinnosti vykonať finančnú kontrolu podľa § 8 sa uplatňuje v prípade, ak</w:t>
      </w:r>
      <w:r w:rsidRPr="00311075">
        <w:t xml:space="preserve"> </w:t>
      </w:r>
      <w:r w:rsidRPr="00311075">
        <w:rPr>
          <w:rFonts w:ascii="Times New Roman" w:hAnsi="Times New Roman"/>
          <w:sz w:val="24"/>
          <w:szCs w:val="24"/>
        </w:rPr>
        <w:t>splnen</w:t>
      </w:r>
      <w:r w:rsidR="00A26A65" w:rsidRPr="00311075">
        <w:rPr>
          <w:rFonts w:ascii="Times New Roman" w:hAnsi="Times New Roman"/>
          <w:sz w:val="24"/>
          <w:szCs w:val="24"/>
        </w:rPr>
        <w:t>ie</w:t>
      </w:r>
      <w:r w:rsidRPr="00311075">
        <w:rPr>
          <w:rFonts w:ascii="Times New Roman" w:hAnsi="Times New Roman"/>
          <w:sz w:val="24"/>
          <w:szCs w:val="24"/>
        </w:rPr>
        <w:t xml:space="preserve"> podmienok poskytnutia alebo použitia </w:t>
      </w:r>
      <w:r w:rsidR="00AB78DA" w:rsidRPr="00311075">
        <w:rPr>
          <w:rFonts w:ascii="Times New Roman" w:hAnsi="Times New Roman"/>
          <w:sz w:val="24"/>
          <w:szCs w:val="24"/>
        </w:rPr>
        <w:t xml:space="preserve">verejných financií </w:t>
      </w:r>
      <w:r w:rsidR="00577CDA" w:rsidRPr="00311075">
        <w:rPr>
          <w:rFonts w:ascii="Times New Roman" w:hAnsi="Times New Roman"/>
          <w:sz w:val="24"/>
          <w:szCs w:val="24"/>
        </w:rPr>
        <w:t xml:space="preserve">(po vzniku právneho nároku prijímateľa na poskytnutie verejných financií) </w:t>
      </w:r>
      <w:r w:rsidR="00A26A65" w:rsidRPr="00311075">
        <w:rPr>
          <w:rFonts w:ascii="Times New Roman" w:hAnsi="Times New Roman"/>
          <w:sz w:val="24"/>
          <w:szCs w:val="24"/>
        </w:rPr>
        <w:t>overuje</w:t>
      </w:r>
      <w:r w:rsidRPr="00311075">
        <w:rPr>
          <w:rFonts w:ascii="Times New Roman" w:hAnsi="Times New Roman"/>
          <w:sz w:val="24"/>
          <w:szCs w:val="24"/>
        </w:rPr>
        <w:t xml:space="preserve"> orgán verejnej správy </w:t>
      </w:r>
      <w:r w:rsidR="00A26A65" w:rsidRPr="00311075">
        <w:rPr>
          <w:rFonts w:ascii="Times New Roman" w:hAnsi="Times New Roman"/>
          <w:sz w:val="24"/>
          <w:szCs w:val="24"/>
        </w:rPr>
        <w:t>podľa</w:t>
      </w:r>
      <w:r w:rsidRPr="00311075">
        <w:rPr>
          <w:rFonts w:ascii="Times New Roman" w:hAnsi="Times New Roman"/>
          <w:sz w:val="24"/>
          <w:szCs w:val="24"/>
        </w:rPr>
        <w:t xml:space="preserve"> osobitných predpisov, ktoré upravujú osobitné konanie</w:t>
      </w:r>
      <w:r w:rsidR="00AB78DA" w:rsidRPr="00311075">
        <w:rPr>
          <w:rFonts w:ascii="Times New Roman" w:hAnsi="Times New Roman"/>
          <w:sz w:val="24"/>
          <w:szCs w:val="24"/>
        </w:rPr>
        <w:t xml:space="preserve"> (</w:t>
      </w:r>
      <w:r w:rsidR="001D4D4A" w:rsidRPr="00311075">
        <w:rPr>
          <w:rFonts w:ascii="Times New Roman" w:hAnsi="Times New Roman"/>
          <w:sz w:val="24"/>
          <w:szCs w:val="24"/>
        </w:rPr>
        <w:t xml:space="preserve">napr. </w:t>
      </w:r>
      <w:r w:rsidR="00AB78DA" w:rsidRPr="00311075">
        <w:rPr>
          <w:rFonts w:ascii="Times New Roman" w:hAnsi="Times New Roman"/>
          <w:sz w:val="24"/>
          <w:szCs w:val="24"/>
        </w:rPr>
        <w:t>správne konanie),</w:t>
      </w:r>
      <w:r w:rsidR="00AB78DA" w:rsidRPr="00311075">
        <w:t xml:space="preserve"> </w:t>
      </w:r>
      <w:r w:rsidR="00577CDA" w:rsidRPr="00311075">
        <w:rPr>
          <w:rFonts w:ascii="Times New Roman" w:hAnsi="Times New Roman"/>
          <w:sz w:val="24"/>
          <w:szCs w:val="24"/>
        </w:rPr>
        <w:t>v rámci ktorého</w:t>
      </w:r>
      <w:r w:rsidRPr="00311075">
        <w:rPr>
          <w:rFonts w:ascii="Times New Roman" w:hAnsi="Times New Roman"/>
          <w:sz w:val="24"/>
          <w:szCs w:val="24"/>
        </w:rPr>
        <w:t xml:space="preserve"> má prijímateľ zvyčajne možnosť uplatniť námietky</w:t>
      </w:r>
      <w:r w:rsidR="001D4D4A" w:rsidRPr="00311075">
        <w:rPr>
          <w:rFonts w:ascii="Times New Roman" w:hAnsi="Times New Roman"/>
          <w:sz w:val="24"/>
          <w:szCs w:val="24"/>
        </w:rPr>
        <w:t xml:space="preserve">, resp. opravný prostriedok. </w:t>
      </w:r>
      <w:r w:rsidRPr="00311075">
        <w:rPr>
          <w:rFonts w:ascii="Times New Roman" w:hAnsi="Times New Roman"/>
          <w:sz w:val="24"/>
          <w:szCs w:val="24"/>
        </w:rPr>
        <w:t>Zámer</w:t>
      </w:r>
      <w:r w:rsidR="001D4D4A" w:rsidRPr="00311075">
        <w:rPr>
          <w:rFonts w:ascii="Times New Roman" w:hAnsi="Times New Roman"/>
          <w:sz w:val="24"/>
          <w:szCs w:val="24"/>
        </w:rPr>
        <w:t xml:space="preserve">om tejto výnimky je </w:t>
      </w:r>
      <w:r w:rsidRPr="00311075">
        <w:rPr>
          <w:rFonts w:ascii="Times New Roman" w:hAnsi="Times New Roman"/>
          <w:sz w:val="24"/>
          <w:szCs w:val="24"/>
        </w:rPr>
        <w:t xml:space="preserve">odstraňovať duplicity v kontrolnom systéme Slovenskej republiky, nakoľko v týchto osobitných konaniach je možné „brániť sa“ voči „rozhodnutiu“ o poskytnutí alebo neposkytnutí verejných financií prostredníctvom opravných prostriedkov, napr. odvolaním. </w:t>
      </w:r>
    </w:p>
    <w:p w14:paraId="651B5475" w14:textId="3D79D438" w:rsidR="008C4FD8" w:rsidRPr="00311075" w:rsidRDefault="00795CA5" w:rsidP="00BC3717">
      <w:pPr>
        <w:spacing w:line="240" w:lineRule="auto"/>
        <w:jc w:val="both"/>
        <w:rPr>
          <w:rFonts w:ascii="Times New Roman" w:hAnsi="Times New Roman"/>
          <w:sz w:val="24"/>
          <w:szCs w:val="24"/>
        </w:rPr>
      </w:pPr>
      <w:r w:rsidRPr="00311075">
        <w:rPr>
          <w:rFonts w:ascii="Times New Roman" w:hAnsi="Times New Roman"/>
          <w:sz w:val="24"/>
          <w:szCs w:val="24"/>
          <w:lang w:bidi="sk-SK"/>
        </w:rPr>
        <w:t>Keďže cieľom finančnej kontroly nie je vyvo</w:t>
      </w:r>
      <w:r w:rsidR="008666E5" w:rsidRPr="00311075">
        <w:rPr>
          <w:rFonts w:ascii="Times New Roman" w:hAnsi="Times New Roman"/>
          <w:sz w:val="24"/>
          <w:szCs w:val="24"/>
          <w:lang w:bidi="sk-SK"/>
        </w:rPr>
        <w:t>denie všeobecných záverov o celej overovanej populácii</w:t>
      </w:r>
      <w:r w:rsidRPr="00311075">
        <w:rPr>
          <w:rFonts w:ascii="Times New Roman" w:hAnsi="Times New Roman"/>
          <w:sz w:val="24"/>
          <w:szCs w:val="24"/>
          <w:lang w:bidi="sk-SK"/>
        </w:rPr>
        <w:t>, ná</w:t>
      </w:r>
      <w:r w:rsidR="008666E5" w:rsidRPr="00311075">
        <w:rPr>
          <w:rFonts w:ascii="Times New Roman" w:hAnsi="Times New Roman"/>
          <w:sz w:val="24"/>
          <w:szCs w:val="24"/>
          <w:lang w:bidi="sk-SK"/>
        </w:rPr>
        <w:t>h</w:t>
      </w:r>
      <w:r w:rsidRPr="00311075">
        <w:rPr>
          <w:rFonts w:ascii="Times New Roman" w:hAnsi="Times New Roman"/>
          <w:sz w:val="24"/>
          <w:szCs w:val="24"/>
          <w:lang w:bidi="sk-SK"/>
        </w:rPr>
        <w:t xml:space="preserve">odný </w:t>
      </w:r>
      <w:r w:rsidR="008666E5" w:rsidRPr="00311075">
        <w:rPr>
          <w:rFonts w:ascii="Times New Roman" w:hAnsi="Times New Roman"/>
          <w:sz w:val="24"/>
          <w:szCs w:val="24"/>
          <w:lang w:bidi="sk-SK"/>
        </w:rPr>
        <w:t xml:space="preserve">štatistický alebo neštatistický </w:t>
      </w:r>
      <w:r w:rsidRPr="00311075">
        <w:rPr>
          <w:rFonts w:ascii="Times New Roman" w:hAnsi="Times New Roman"/>
          <w:sz w:val="24"/>
          <w:szCs w:val="24"/>
          <w:lang w:bidi="sk-SK"/>
        </w:rPr>
        <w:t xml:space="preserve">výber nie je vhodnou metódou ako znížiť </w:t>
      </w:r>
      <w:r w:rsidR="008666E5" w:rsidRPr="00311075">
        <w:rPr>
          <w:rFonts w:ascii="Times New Roman" w:hAnsi="Times New Roman"/>
          <w:sz w:val="24"/>
          <w:szCs w:val="24"/>
          <w:lang w:bidi="sk-SK"/>
        </w:rPr>
        <w:t>administratívnu</w:t>
      </w:r>
      <w:r w:rsidRPr="00311075">
        <w:rPr>
          <w:rFonts w:ascii="Times New Roman" w:hAnsi="Times New Roman"/>
          <w:sz w:val="24"/>
          <w:szCs w:val="24"/>
          <w:lang w:bidi="sk-SK"/>
        </w:rPr>
        <w:t xml:space="preserve"> náročnosť finančnej kontroly</w:t>
      </w:r>
      <w:r w:rsidR="008666E5" w:rsidRPr="00311075">
        <w:rPr>
          <w:rFonts w:ascii="Times New Roman" w:hAnsi="Times New Roman"/>
          <w:sz w:val="24"/>
          <w:szCs w:val="24"/>
          <w:lang w:bidi="sk-SK"/>
        </w:rPr>
        <w:t xml:space="preserve">. </w:t>
      </w:r>
      <w:r w:rsidR="0064061F" w:rsidRPr="00311075">
        <w:rPr>
          <w:rFonts w:ascii="Times New Roman" w:hAnsi="Times New Roman"/>
          <w:sz w:val="24"/>
          <w:szCs w:val="24"/>
          <w:lang w:bidi="sk-SK"/>
        </w:rPr>
        <w:t xml:space="preserve">Nakoľko </w:t>
      </w:r>
      <w:r w:rsidR="008666E5" w:rsidRPr="00311075">
        <w:rPr>
          <w:rFonts w:ascii="Times New Roman" w:hAnsi="Times New Roman"/>
          <w:sz w:val="24"/>
          <w:szCs w:val="24"/>
          <w:lang w:bidi="sk-SK"/>
        </w:rPr>
        <w:t>náhodný výber pracuje s predpokladom extrapolácie zistených chýb na neoverenú časť verejných výdavkov, je veľmi náročné následne interpretovať zistené finančné nedostatky voči neoverenej populácii a následne uplatniť proces vymáhania finančného dopadu</w:t>
      </w:r>
      <w:r w:rsidR="00641D6A" w:rsidRPr="00311075">
        <w:rPr>
          <w:rFonts w:ascii="Times New Roman" w:hAnsi="Times New Roman"/>
          <w:sz w:val="24"/>
          <w:szCs w:val="24"/>
          <w:lang w:bidi="sk-SK"/>
        </w:rPr>
        <w:t xml:space="preserve"> voči neskontrolovanej populácii</w:t>
      </w:r>
      <w:r w:rsidR="008666E5" w:rsidRPr="00311075">
        <w:rPr>
          <w:rFonts w:ascii="Times New Roman" w:hAnsi="Times New Roman"/>
          <w:sz w:val="24"/>
          <w:szCs w:val="24"/>
          <w:lang w:bidi="sk-SK"/>
        </w:rPr>
        <w:t>.</w:t>
      </w:r>
      <w:r w:rsidR="00641D6A" w:rsidRPr="00311075">
        <w:rPr>
          <w:rFonts w:ascii="Times New Roman" w:hAnsi="Times New Roman"/>
          <w:sz w:val="24"/>
          <w:szCs w:val="24"/>
          <w:lang w:bidi="sk-SK"/>
        </w:rPr>
        <w:t xml:space="preserve"> Riziková analýza ako nástroj cieleného výberu práve na tie najrizikovejšie oblasti alebo položky zabezpečuje, že sa finančnou kontrolou odhalia práve najzávažnejšie chyby a nedostatky finančných operácií alebo ich častí.</w:t>
      </w:r>
      <w:r w:rsidR="003F7A06" w:rsidRPr="00311075">
        <w:rPr>
          <w:rFonts w:ascii="Times New Roman" w:hAnsi="Times New Roman"/>
          <w:sz w:val="24"/>
          <w:szCs w:val="24"/>
          <w:lang w:bidi="sk-SK"/>
        </w:rPr>
        <w:t xml:space="preserve"> </w:t>
      </w:r>
      <w:r w:rsidR="00641D6A" w:rsidRPr="00311075">
        <w:rPr>
          <w:rFonts w:ascii="Times New Roman" w:hAnsi="Times New Roman"/>
          <w:sz w:val="24"/>
          <w:szCs w:val="24"/>
          <w:lang w:bidi="sk-SK"/>
        </w:rPr>
        <w:t xml:space="preserve">Z uvedeného dôvodu sa </w:t>
      </w:r>
      <w:r w:rsidR="00641D6A" w:rsidRPr="00311075">
        <w:rPr>
          <w:rFonts w:ascii="Times New Roman" w:hAnsi="Times New Roman"/>
          <w:sz w:val="24"/>
          <w:szCs w:val="24"/>
        </w:rPr>
        <w:t>n</w:t>
      </w:r>
      <w:r w:rsidR="00644F74" w:rsidRPr="00311075">
        <w:rPr>
          <w:rFonts w:ascii="Times New Roman" w:hAnsi="Times New Roman"/>
          <w:sz w:val="24"/>
          <w:szCs w:val="24"/>
        </w:rPr>
        <w:t xml:space="preserve">ávrhom zákona </w:t>
      </w:r>
      <w:r w:rsidR="00DB43EF" w:rsidRPr="00311075">
        <w:rPr>
          <w:rFonts w:ascii="Times New Roman" w:hAnsi="Times New Roman"/>
          <w:sz w:val="24"/>
          <w:szCs w:val="24"/>
        </w:rPr>
        <w:t>precizuje</w:t>
      </w:r>
      <w:r w:rsidR="002748C5" w:rsidRPr="00311075">
        <w:rPr>
          <w:rFonts w:ascii="Times New Roman" w:hAnsi="Times New Roman"/>
          <w:sz w:val="24"/>
          <w:szCs w:val="24"/>
        </w:rPr>
        <w:t xml:space="preserve"> </w:t>
      </w:r>
      <w:r w:rsidR="00BC3717" w:rsidRPr="00311075">
        <w:rPr>
          <w:rFonts w:ascii="Times New Roman" w:hAnsi="Times New Roman"/>
          <w:sz w:val="24"/>
          <w:szCs w:val="24"/>
        </w:rPr>
        <w:t xml:space="preserve">možnosť </w:t>
      </w:r>
      <w:r w:rsidRPr="00311075">
        <w:rPr>
          <w:rFonts w:ascii="Times New Roman" w:hAnsi="Times New Roman"/>
          <w:sz w:val="24"/>
          <w:szCs w:val="24"/>
        </w:rPr>
        <w:t xml:space="preserve">vykonávať finančnú kontrolu </w:t>
      </w:r>
      <w:r w:rsidR="008666E5" w:rsidRPr="00311075">
        <w:rPr>
          <w:rFonts w:ascii="Times New Roman" w:hAnsi="Times New Roman"/>
          <w:sz w:val="24"/>
          <w:szCs w:val="24"/>
        </w:rPr>
        <w:t xml:space="preserve">iba </w:t>
      </w:r>
      <w:r w:rsidRPr="00311075">
        <w:rPr>
          <w:rFonts w:ascii="Times New Roman" w:hAnsi="Times New Roman"/>
          <w:sz w:val="24"/>
          <w:szCs w:val="24"/>
        </w:rPr>
        <w:t>na základe písomnej analýzy rizík</w:t>
      </w:r>
      <w:r w:rsidR="008666E5" w:rsidRPr="00311075">
        <w:rPr>
          <w:rFonts w:ascii="Times New Roman" w:hAnsi="Times New Roman"/>
          <w:sz w:val="24"/>
          <w:szCs w:val="24"/>
        </w:rPr>
        <w:t xml:space="preserve"> </w:t>
      </w:r>
      <w:r w:rsidR="00DD16DF" w:rsidRPr="00311075">
        <w:rPr>
          <w:rFonts w:ascii="Times New Roman" w:hAnsi="Times New Roman"/>
          <w:sz w:val="24"/>
          <w:szCs w:val="24"/>
        </w:rPr>
        <w:t xml:space="preserve">a len </w:t>
      </w:r>
      <w:r w:rsidR="008666E5" w:rsidRPr="00311075">
        <w:rPr>
          <w:rFonts w:ascii="Times New Roman" w:hAnsi="Times New Roman"/>
          <w:sz w:val="24"/>
          <w:szCs w:val="24"/>
        </w:rPr>
        <w:t>vo vzťahu k verejným financiám, ktoré sa považujú za</w:t>
      </w:r>
      <w:r w:rsidR="0064061F" w:rsidRPr="00311075">
        <w:rPr>
          <w:rFonts w:ascii="Times New Roman" w:hAnsi="Times New Roman"/>
          <w:sz w:val="24"/>
          <w:szCs w:val="24"/>
        </w:rPr>
        <w:t> </w:t>
      </w:r>
      <w:r w:rsidR="008666E5" w:rsidRPr="00311075">
        <w:rPr>
          <w:rFonts w:ascii="Times New Roman" w:hAnsi="Times New Roman"/>
          <w:sz w:val="24"/>
          <w:szCs w:val="24"/>
        </w:rPr>
        <w:t>tzv. medzinárodné</w:t>
      </w:r>
      <w:r w:rsidR="00C4037A" w:rsidRPr="00311075">
        <w:rPr>
          <w:rFonts w:ascii="Times New Roman" w:hAnsi="Times New Roman"/>
          <w:sz w:val="24"/>
          <w:szCs w:val="24"/>
        </w:rPr>
        <w:t xml:space="preserve"> </w:t>
      </w:r>
      <w:r w:rsidR="00B32303" w:rsidRPr="00311075">
        <w:rPr>
          <w:rFonts w:ascii="Times New Roman" w:hAnsi="Times New Roman"/>
          <w:sz w:val="24"/>
          <w:szCs w:val="24"/>
        </w:rPr>
        <w:t>verejné financie</w:t>
      </w:r>
      <w:r w:rsidR="002748C5" w:rsidRPr="00311075">
        <w:rPr>
          <w:rFonts w:ascii="Times New Roman" w:hAnsi="Times New Roman"/>
          <w:sz w:val="24"/>
          <w:szCs w:val="24"/>
        </w:rPr>
        <w:t xml:space="preserve"> </w:t>
      </w:r>
      <w:r w:rsidR="00BC3717" w:rsidRPr="00311075">
        <w:rPr>
          <w:rFonts w:ascii="Times New Roman" w:hAnsi="Times New Roman"/>
          <w:sz w:val="24"/>
          <w:szCs w:val="24"/>
        </w:rPr>
        <w:t>(</w:t>
      </w:r>
      <w:r w:rsidR="00797B5A" w:rsidRPr="00311075">
        <w:rPr>
          <w:rFonts w:ascii="Times New Roman" w:hAnsi="Times New Roman"/>
          <w:sz w:val="24"/>
          <w:szCs w:val="24"/>
        </w:rPr>
        <w:t>napr</w:t>
      </w:r>
      <w:r w:rsidR="00C4037A" w:rsidRPr="00311075">
        <w:rPr>
          <w:rFonts w:ascii="Times New Roman" w:hAnsi="Times New Roman"/>
          <w:sz w:val="24"/>
          <w:szCs w:val="24"/>
        </w:rPr>
        <w:t>íklad</w:t>
      </w:r>
      <w:r w:rsidR="00797B5A" w:rsidRPr="00311075">
        <w:rPr>
          <w:rFonts w:ascii="Times New Roman" w:hAnsi="Times New Roman"/>
          <w:sz w:val="24"/>
          <w:szCs w:val="24"/>
        </w:rPr>
        <w:t xml:space="preserve"> </w:t>
      </w:r>
      <w:r w:rsidR="00C4037A" w:rsidRPr="00311075">
        <w:rPr>
          <w:rFonts w:ascii="Times New Roman" w:hAnsi="Times New Roman"/>
          <w:sz w:val="24"/>
          <w:szCs w:val="24"/>
        </w:rPr>
        <w:t xml:space="preserve">také, ktoré sa poskytujú na základe </w:t>
      </w:r>
      <w:r w:rsidR="00BC3717" w:rsidRPr="00311075">
        <w:rPr>
          <w:rFonts w:ascii="Times New Roman" w:hAnsi="Times New Roman"/>
          <w:sz w:val="24"/>
          <w:szCs w:val="24"/>
        </w:rPr>
        <w:t>zákon</w:t>
      </w:r>
      <w:r w:rsidR="00C4037A" w:rsidRPr="00311075">
        <w:rPr>
          <w:rFonts w:ascii="Times New Roman" w:hAnsi="Times New Roman"/>
          <w:sz w:val="24"/>
          <w:szCs w:val="24"/>
        </w:rPr>
        <w:t>a</w:t>
      </w:r>
      <w:r w:rsidR="00BC3717" w:rsidRPr="00311075">
        <w:rPr>
          <w:rFonts w:ascii="Times New Roman" w:hAnsi="Times New Roman"/>
          <w:sz w:val="24"/>
          <w:szCs w:val="24"/>
        </w:rPr>
        <w:t xml:space="preserve"> č.</w:t>
      </w:r>
      <w:r w:rsidR="0064061F" w:rsidRPr="00311075">
        <w:rPr>
          <w:rFonts w:ascii="Times New Roman" w:hAnsi="Times New Roman"/>
          <w:sz w:val="24"/>
          <w:szCs w:val="24"/>
        </w:rPr>
        <w:t> </w:t>
      </w:r>
      <w:r w:rsidR="00BC3717" w:rsidRPr="00311075">
        <w:rPr>
          <w:rFonts w:ascii="Times New Roman" w:hAnsi="Times New Roman"/>
          <w:sz w:val="24"/>
          <w:szCs w:val="24"/>
        </w:rPr>
        <w:t>121/2022 Z. z. o príspevkoch z fondov Európskej únie a o zmene a doplnení niektorých zákonov, zákon</w:t>
      </w:r>
      <w:r w:rsidR="00C4037A" w:rsidRPr="00311075">
        <w:rPr>
          <w:rFonts w:ascii="Times New Roman" w:hAnsi="Times New Roman"/>
          <w:sz w:val="24"/>
          <w:szCs w:val="24"/>
        </w:rPr>
        <w:t>a</w:t>
      </w:r>
      <w:r w:rsidR="00BC3717" w:rsidRPr="00311075">
        <w:rPr>
          <w:rFonts w:ascii="Times New Roman" w:hAnsi="Times New Roman"/>
          <w:sz w:val="24"/>
          <w:szCs w:val="24"/>
        </w:rPr>
        <w:t xml:space="preserve"> č. 323/2015 Z. z. o finančných nástrojoch financovaných z európskych štrukturálnych a investičných fondov a o zmene a doplnení niektorých zákonov v znení neskorších predpisov</w:t>
      </w:r>
      <w:r w:rsidR="002748C5" w:rsidRPr="00311075">
        <w:rPr>
          <w:rFonts w:ascii="Times New Roman" w:hAnsi="Times New Roman"/>
          <w:sz w:val="24"/>
          <w:szCs w:val="24"/>
        </w:rPr>
        <w:t>, zákon</w:t>
      </w:r>
      <w:r w:rsidR="00C4037A" w:rsidRPr="00311075">
        <w:rPr>
          <w:rFonts w:ascii="Times New Roman" w:hAnsi="Times New Roman"/>
          <w:sz w:val="24"/>
          <w:szCs w:val="24"/>
        </w:rPr>
        <w:t>a</w:t>
      </w:r>
      <w:r w:rsidR="002748C5" w:rsidRPr="00311075">
        <w:rPr>
          <w:rFonts w:ascii="Times New Roman" w:hAnsi="Times New Roman"/>
          <w:sz w:val="24"/>
          <w:szCs w:val="24"/>
        </w:rPr>
        <w:t xml:space="preserve"> č. 368/2021 Z. z. o mechanizme na podporu obnovy a odolnosti a o zmene a doplnení niektorých zákonov v znení neskorších predpisov</w:t>
      </w:r>
      <w:r w:rsidR="00C4037A" w:rsidRPr="00311075">
        <w:rPr>
          <w:rFonts w:ascii="Times New Roman" w:hAnsi="Times New Roman"/>
          <w:sz w:val="24"/>
          <w:szCs w:val="24"/>
        </w:rPr>
        <w:t xml:space="preserve"> prípadne na základe medzinárodných zmlúv, ktorými je Slovenská republika viazaná, ide</w:t>
      </w:r>
      <w:r w:rsidR="00C4037A" w:rsidRPr="00311075">
        <w:t xml:space="preserve"> </w:t>
      </w:r>
      <w:r w:rsidR="00C4037A" w:rsidRPr="00311075">
        <w:rPr>
          <w:rFonts w:ascii="Times New Roman" w:hAnsi="Times New Roman"/>
          <w:sz w:val="24"/>
          <w:szCs w:val="24"/>
        </w:rPr>
        <w:t>napr. o prostriedky poskytnuté z Finančného mechanizmu Európskeho hospodárskeho priestoru, Nórskeho finančného mechanizmu alebo Švajčiarskeho finančného mechanizmu</w:t>
      </w:r>
      <w:r w:rsidR="00BC3717" w:rsidRPr="00311075">
        <w:rPr>
          <w:rFonts w:ascii="Times New Roman" w:hAnsi="Times New Roman"/>
          <w:sz w:val="24"/>
          <w:szCs w:val="24"/>
        </w:rPr>
        <w:t>)</w:t>
      </w:r>
      <w:r w:rsidR="008666E5" w:rsidRPr="00311075">
        <w:rPr>
          <w:rFonts w:ascii="Times New Roman" w:hAnsi="Times New Roman"/>
          <w:sz w:val="24"/>
          <w:szCs w:val="24"/>
        </w:rPr>
        <w:t>.</w:t>
      </w:r>
      <w:r w:rsidR="002748C5" w:rsidRPr="00311075">
        <w:rPr>
          <w:rFonts w:ascii="Times New Roman" w:hAnsi="Times New Roman"/>
          <w:sz w:val="24"/>
          <w:szCs w:val="24"/>
        </w:rPr>
        <w:t xml:space="preserve"> </w:t>
      </w:r>
      <w:r w:rsidR="00641D6A" w:rsidRPr="00311075">
        <w:rPr>
          <w:rFonts w:ascii="Times New Roman" w:hAnsi="Times New Roman"/>
          <w:sz w:val="24"/>
          <w:szCs w:val="24"/>
        </w:rPr>
        <w:t>Aj v</w:t>
      </w:r>
      <w:r w:rsidRPr="00311075">
        <w:rPr>
          <w:rFonts w:ascii="Times New Roman" w:hAnsi="Times New Roman"/>
          <w:sz w:val="24"/>
          <w:szCs w:val="24"/>
        </w:rPr>
        <w:t xml:space="preserve"> súčasnej právnej úprave </w:t>
      </w:r>
      <w:r w:rsidR="00641D6A" w:rsidRPr="00311075">
        <w:rPr>
          <w:rFonts w:ascii="Times New Roman" w:hAnsi="Times New Roman"/>
          <w:sz w:val="24"/>
          <w:szCs w:val="24"/>
        </w:rPr>
        <w:t>bola možnosť overovať administratívnou finančnou kontrolou súlad finančnej operácie alebo jej časti tzv. „vzorkovou kontrolou“ zakázaná. Orgán verejnej správy bol povinný vykonať administratívnu finančnú kontrolu tak, aby získal uistenie o súlade finančnej operácie alebo jej časti so</w:t>
      </w:r>
      <w:r w:rsidR="00E742B7" w:rsidRPr="00311075">
        <w:rPr>
          <w:rFonts w:ascii="Times New Roman" w:hAnsi="Times New Roman"/>
          <w:sz w:val="24"/>
          <w:szCs w:val="24"/>
        </w:rPr>
        <w:t> </w:t>
      </w:r>
      <w:r w:rsidR="00641D6A" w:rsidRPr="00311075">
        <w:rPr>
          <w:rFonts w:ascii="Times New Roman" w:hAnsi="Times New Roman"/>
          <w:sz w:val="24"/>
          <w:szCs w:val="24"/>
        </w:rPr>
        <w:t xml:space="preserve">skutočnosťami podľa § 6 ods. 4 zákona č. 357/2015 Z. z., a teda najmä o tom, že realizované poskytnutie verejných financií je hospodárne, efektívne, účinné a účelné. </w:t>
      </w:r>
    </w:p>
    <w:p w14:paraId="207E72A7" w14:textId="61C72DF6" w:rsidR="00042DC2" w:rsidRPr="00311075" w:rsidRDefault="00B42CC7" w:rsidP="00BC3717">
      <w:pPr>
        <w:spacing w:line="240" w:lineRule="auto"/>
        <w:jc w:val="both"/>
        <w:rPr>
          <w:rFonts w:ascii="Times New Roman" w:hAnsi="Times New Roman"/>
          <w:sz w:val="24"/>
          <w:szCs w:val="24"/>
        </w:rPr>
      </w:pPr>
      <w:r w:rsidRPr="00311075">
        <w:rPr>
          <w:rFonts w:ascii="Times New Roman" w:hAnsi="Times New Roman"/>
          <w:sz w:val="24"/>
          <w:szCs w:val="24"/>
        </w:rPr>
        <w:t>Dopĺňa sa</w:t>
      </w:r>
      <w:r w:rsidR="00334942" w:rsidRPr="00311075">
        <w:rPr>
          <w:rFonts w:ascii="Times New Roman" w:hAnsi="Times New Roman"/>
          <w:sz w:val="24"/>
          <w:szCs w:val="24"/>
        </w:rPr>
        <w:t xml:space="preserve"> možnosť využiť písomnú analýzu rizík v prípade finančných prostriedko</w:t>
      </w:r>
      <w:r w:rsidRPr="00311075">
        <w:rPr>
          <w:rFonts w:ascii="Times New Roman" w:hAnsi="Times New Roman"/>
          <w:sz w:val="24"/>
          <w:szCs w:val="24"/>
        </w:rPr>
        <w:t>v</w:t>
      </w:r>
      <w:r w:rsidR="00334942" w:rsidRPr="00311075">
        <w:rPr>
          <w:rFonts w:ascii="Times New Roman" w:hAnsi="Times New Roman"/>
          <w:sz w:val="24"/>
          <w:szCs w:val="24"/>
        </w:rPr>
        <w:t xml:space="preserve"> Modernizačného fondu, ktoré sa v Slovenskej republike poskytujú podľa § 18 zákona č. 414/2012 Z. z. o obchodovaní s emisnými kvótami a zmene a doplnení niektorých zákonov v znení zákona č. 236/2024 Z. z.</w:t>
      </w:r>
      <w:r w:rsidRPr="00311075">
        <w:rPr>
          <w:rFonts w:ascii="Times New Roman" w:hAnsi="Times New Roman"/>
          <w:sz w:val="24"/>
          <w:szCs w:val="24"/>
        </w:rPr>
        <w:t>,</w:t>
      </w:r>
      <w:r w:rsidR="00334942" w:rsidRPr="00311075">
        <w:rPr>
          <w:rFonts w:ascii="Times New Roman" w:hAnsi="Times New Roman"/>
          <w:sz w:val="24"/>
          <w:szCs w:val="24"/>
        </w:rPr>
        <w:t xml:space="preserve"> </w:t>
      </w:r>
      <w:r w:rsidRPr="00311075">
        <w:rPr>
          <w:rFonts w:ascii="Times New Roman" w:hAnsi="Times New Roman"/>
          <w:sz w:val="24"/>
          <w:szCs w:val="24"/>
        </w:rPr>
        <w:t>vzhľadom na ich špecifický charakter</w:t>
      </w:r>
      <w:r w:rsidR="00E247BE" w:rsidRPr="00311075">
        <w:rPr>
          <w:rFonts w:ascii="Times New Roman" w:hAnsi="Times New Roman"/>
          <w:sz w:val="24"/>
          <w:szCs w:val="24"/>
        </w:rPr>
        <w:t xml:space="preserve"> a dosiahnutie zjednodušenia ich implementácie</w:t>
      </w:r>
      <w:r w:rsidRPr="00311075">
        <w:rPr>
          <w:rFonts w:ascii="Times New Roman" w:hAnsi="Times New Roman"/>
          <w:sz w:val="24"/>
          <w:szCs w:val="24"/>
        </w:rPr>
        <w:t>.</w:t>
      </w:r>
      <w:r w:rsidR="00E247BE" w:rsidRPr="00311075">
        <w:rPr>
          <w:rFonts w:ascii="Times New Roman" w:hAnsi="Times New Roman"/>
          <w:sz w:val="24"/>
          <w:szCs w:val="24"/>
        </w:rPr>
        <w:t xml:space="preserve"> </w:t>
      </w:r>
      <w:r w:rsidR="006349C2" w:rsidRPr="00311075">
        <w:rPr>
          <w:rFonts w:ascii="Times New Roman" w:hAnsi="Times New Roman"/>
          <w:sz w:val="24"/>
          <w:szCs w:val="24"/>
        </w:rPr>
        <w:t>O</w:t>
      </w:r>
      <w:r w:rsidR="005B77FF" w:rsidRPr="00311075">
        <w:rPr>
          <w:rFonts w:ascii="Times New Roman" w:hAnsi="Times New Roman"/>
          <w:sz w:val="24"/>
          <w:szCs w:val="24"/>
        </w:rPr>
        <w:t xml:space="preserve">rgán verejnej správy môže </w:t>
      </w:r>
      <w:r w:rsidR="008C4FD8" w:rsidRPr="00311075">
        <w:rPr>
          <w:rFonts w:ascii="Times New Roman" w:hAnsi="Times New Roman"/>
          <w:sz w:val="24"/>
          <w:szCs w:val="24"/>
        </w:rPr>
        <w:t xml:space="preserve">využiť výber na základe </w:t>
      </w:r>
      <w:r w:rsidR="00E742B7" w:rsidRPr="00311075">
        <w:rPr>
          <w:rFonts w:ascii="Times New Roman" w:hAnsi="Times New Roman"/>
          <w:sz w:val="24"/>
          <w:szCs w:val="24"/>
        </w:rPr>
        <w:t xml:space="preserve">analýzy </w:t>
      </w:r>
      <w:r w:rsidR="008C4FD8" w:rsidRPr="00311075">
        <w:rPr>
          <w:rFonts w:ascii="Times New Roman" w:hAnsi="Times New Roman"/>
          <w:sz w:val="24"/>
          <w:szCs w:val="24"/>
        </w:rPr>
        <w:t>riz</w:t>
      </w:r>
      <w:r w:rsidR="00E742B7" w:rsidRPr="00311075">
        <w:rPr>
          <w:rFonts w:ascii="Times New Roman" w:hAnsi="Times New Roman"/>
          <w:sz w:val="24"/>
          <w:szCs w:val="24"/>
        </w:rPr>
        <w:t>ík</w:t>
      </w:r>
      <w:r w:rsidR="008C4FD8" w:rsidRPr="00311075">
        <w:rPr>
          <w:rFonts w:ascii="Times New Roman" w:hAnsi="Times New Roman"/>
          <w:sz w:val="24"/>
          <w:szCs w:val="24"/>
        </w:rPr>
        <w:t>, ktor</w:t>
      </w:r>
      <w:r w:rsidR="00E742B7" w:rsidRPr="00311075">
        <w:rPr>
          <w:rFonts w:ascii="Times New Roman" w:hAnsi="Times New Roman"/>
          <w:sz w:val="24"/>
          <w:szCs w:val="24"/>
        </w:rPr>
        <w:t>á</w:t>
      </w:r>
      <w:r w:rsidR="008C4FD8" w:rsidRPr="00311075">
        <w:rPr>
          <w:rFonts w:ascii="Times New Roman" w:hAnsi="Times New Roman"/>
          <w:sz w:val="24"/>
          <w:szCs w:val="24"/>
        </w:rPr>
        <w:t xml:space="preserve"> však musí byť </w:t>
      </w:r>
      <w:r w:rsidR="005B77FF" w:rsidRPr="00311075">
        <w:rPr>
          <w:rFonts w:ascii="Times New Roman" w:hAnsi="Times New Roman"/>
          <w:sz w:val="24"/>
          <w:szCs w:val="24"/>
        </w:rPr>
        <w:t>vypracova</w:t>
      </w:r>
      <w:r w:rsidR="008C4FD8" w:rsidRPr="00311075">
        <w:rPr>
          <w:rFonts w:ascii="Times New Roman" w:hAnsi="Times New Roman"/>
          <w:sz w:val="24"/>
          <w:szCs w:val="24"/>
        </w:rPr>
        <w:t>n</w:t>
      </w:r>
      <w:r w:rsidR="00E742B7" w:rsidRPr="00311075">
        <w:rPr>
          <w:rFonts w:ascii="Times New Roman" w:hAnsi="Times New Roman"/>
          <w:sz w:val="24"/>
          <w:szCs w:val="24"/>
        </w:rPr>
        <w:t>á</w:t>
      </w:r>
      <w:r w:rsidR="005B77FF" w:rsidRPr="00311075">
        <w:rPr>
          <w:rFonts w:ascii="Times New Roman" w:hAnsi="Times New Roman"/>
          <w:sz w:val="24"/>
          <w:szCs w:val="24"/>
        </w:rPr>
        <w:t xml:space="preserve"> písomn</w:t>
      </w:r>
      <w:r w:rsidR="008C4FD8" w:rsidRPr="00311075">
        <w:rPr>
          <w:rFonts w:ascii="Times New Roman" w:hAnsi="Times New Roman"/>
          <w:sz w:val="24"/>
          <w:szCs w:val="24"/>
        </w:rPr>
        <w:t>e.</w:t>
      </w:r>
      <w:r w:rsidR="005B77FF" w:rsidRPr="00311075">
        <w:rPr>
          <w:rFonts w:ascii="Times New Roman" w:hAnsi="Times New Roman"/>
          <w:sz w:val="24"/>
          <w:szCs w:val="24"/>
        </w:rPr>
        <w:t xml:space="preserve"> A</w:t>
      </w:r>
      <w:r w:rsidR="002748C5" w:rsidRPr="00311075">
        <w:rPr>
          <w:rFonts w:ascii="Times New Roman" w:hAnsi="Times New Roman"/>
          <w:sz w:val="24"/>
          <w:szCs w:val="24"/>
        </w:rPr>
        <w:t xml:space="preserve">nalýza rizík </w:t>
      </w:r>
      <w:r w:rsidR="00925DC8" w:rsidRPr="00311075">
        <w:rPr>
          <w:rFonts w:ascii="Times New Roman" w:hAnsi="Times New Roman"/>
          <w:sz w:val="24"/>
          <w:szCs w:val="24"/>
        </w:rPr>
        <w:t xml:space="preserve">stanoví orgánu verejnej správy rozsah finančnej kontroly, t. j. napríklad </w:t>
      </w:r>
      <w:r w:rsidR="002748C5" w:rsidRPr="00311075">
        <w:rPr>
          <w:rFonts w:ascii="Times New Roman" w:hAnsi="Times New Roman"/>
          <w:sz w:val="24"/>
          <w:szCs w:val="24"/>
        </w:rPr>
        <w:t xml:space="preserve">môže ustanoviť, že sa nemusí </w:t>
      </w:r>
      <w:r w:rsidR="00BC3717" w:rsidRPr="00311075">
        <w:rPr>
          <w:rFonts w:ascii="Times New Roman" w:hAnsi="Times New Roman"/>
          <w:sz w:val="24"/>
          <w:szCs w:val="24"/>
        </w:rPr>
        <w:t>overovať súlad finančnej operácie alebo jej časti so</w:t>
      </w:r>
      <w:r w:rsidR="0064061F" w:rsidRPr="00311075">
        <w:rPr>
          <w:rFonts w:ascii="Times New Roman" w:hAnsi="Times New Roman"/>
          <w:sz w:val="24"/>
          <w:szCs w:val="24"/>
        </w:rPr>
        <w:t> </w:t>
      </w:r>
      <w:r w:rsidR="00BC3717" w:rsidRPr="00311075">
        <w:rPr>
          <w:rFonts w:ascii="Times New Roman" w:hAnsi="Times New Roman"/>
          <w:sz w:val="24"/>
          <w:szCs w:val="24"/>
        </w:rPr>
        <w:t>všetkými relevantnými skutočnosťami</w:t>
      </w:r>
      <w:r w:rsidR="002748C5" w:rsidRPr="00311075">
        <w:rPr>
          <w:rFonts w:ascii="Times New Roman" w:hAnsi="Times New Roman"/>
          <w:sz w:val="24"/>
          <w:szCs w:val="24"/>
        </w:rPr>
        <w:t xml:space="preserve"> podľa § 6 ods. 4 zákona č.</w:t>
      </w:r>
      <w:r w:rsidR="00644F74" w:rsidRPr="00311075">
        <w:rPr>
          <w:rFonts w:ascii="Times New Roman" w:hAnsi="Times New Roman"/>
          <w:sz w:val="24"/>
          <w:szCs w:val="24"/>
        </w:rPr>
        <w:t> </w:t>
      </w:r>
      <w:r w:rsidR="002748C5" w:rsidRPr="00311075">
        <w:rPr>
          <w:rFonts w:ascii="Times New Roman" w:hAnsi="Times New Roman"/>
          <w:sz w:val="24"/>
          <w:szCs w:val="24"/>
        </w:rPr>
        <w:t>357/2015 Z. z.</w:t>
      </w:r>
      <w:r w:rsidR="00644F74" w:rsidRPr="00311075">
        <w:rPr>
          <w:rFonts w:ascii="Times New Roman" w:hAnsi="Times New Roman"/>
          <w:sz w:val="24"/>
          <w:szCs w:val="24"/>
        </w:rPr>
        <w:t>,</w:t>
      </w:r>
      <w:r w:rsidR="005B77FF" w:rsidRPr="00311075">
        <w:rPr>
          <w:rFonts w:ascii="Times New Roman" w:hAnsi="Times New Roman"/>
          <w:sz w:val="24"/>
          <w:szCs w:val="24"/>
        </w:rPr>
        <w:t xml:space="preserve"> </w:t>
      </w:r>
      <w:r w:rsidR="00BC3717" w:rsidRPr="00311075">
        <w:rPr>
          <w:rFonts w:ascii="Times New Roman" w:hAnsi="Times New Roman"/>
          <w:sz w:val="24"/>
          <w:szCs w:val="24"/>
        </w:rPr>
        <w:t>ale len s</w:t>
      </w:r>
      <w:r w:rsidR="0064061F" w:rsidRPr="00311075">
        <w:rPr>
          <w:rFonts w:ascii="Times New Roman" w:hAnsi="Times New Roman"/>
          <w:sz w:val="24"/>
          <w:szCs w:val="24"/>
        </w:rPr>
        <w:t> </w:t>
      </w:r>
      <w:r w:rsidR="00BC3717" w:rsidRPr="00311075">
        <w:rPr>
          <w:rFonts w:ascii="Times New Roman" w:hAnsi="Times New Roman"/>
          <w:sz w:val="24"/>
          <w:szCs w:val="24"/>
        </w:rPr>
        <w:t xml:space="preserve">tými, ktoré </w:t>
      </w:r>
      <w:r w:rsidR="008C4FD8" w:rsidRPr="00311075">
        <w:rPr>
          <w:rFonts w:ascii="Times New Roman" w:hAnsi="Times New Roman"/>
          <w:sz w:val="24"/>
          <w:szCs w:val="24"/>
        </w:rPr>
        <w:t xml:space="preserve">vyjdú ako najrizikovejšie </w:t>
      </w:r>
      <w:r w:rsidR="00797B5A" w:rsidRPr="00311075">
        <w:rPr>
          <w:rFonts w:ascii="Times New Roman" w:hAnsi="Times New Roman"/>
          <w:sz w:val="24"/>
          <w:szCs w:val="24"/>
        </w:rPr>
        <w:t xml:space="preserve">na základe </w:t>
      </w:r>
      <w:r w:rsidR="002748C5" w:rsidRPr="00311075">
        <w:rPr>
          <w:rFonts w:ascii="Times New Roman" w:hAnsi="Times New Roman"/>
          <w:sz w:val="24"/>
          <w:szCs w:val="24"/>
        </w:rPr>
        <w:t>analýz</w:t>
      </w:r>
      <w:r w:rsidR="00797B5A" w:rsidRPr="00311075">
        <w:rPr>
          <w:rFonts w:ascii="Times New Roman" w:hAnsi="Times New Roman"/>
          <w:sz w:val="24"/>
          <w:szCs w:val="24"/>
        </w:rPr>
        <w:t>y</w:t>
      </w:r>
      <w:r w:rsidR="002748C5" w:rsidRPr="00311075">
        <w:rPr>
          <w:rFonts w:ascii="Times New Roman" w:hAnsi="Times New Roman"/>
          <w:sz w:val="24"/>
          <w:szCs w:val="24"/>
        </w:rPr>
        <w:t xml:space="preserve"> rizík</w:t>
      </w:r>
      <w:r w:rsidR="00925DC8" w:rsidRPr="00311075">
        <w:rPr>
          <w:rFonts w:ascii="Times New Roman" w:hAnsi="Times New Roman"/>
          <w:sz w:val="24"/>
          <w:szCs w:val="24"/>
        </w:rPr>
        <w:t xml:space="preserve">. Nejde však o jedinú možnosť akou sa dá pristúpiť k analýze rizík a je výslovne na orgáne verejnej správy, aby si zvolil čo bude </w:t>
      </w:r>
      <w:r w:rsidR="00644F74" w:rsidRPr="00311075">
        <w:rPr>
          <w:rFonts w:ascii="Times New Roman" w:hAnsi="Times New Roman"/>
          <w:sz w:val="24"/>
          <w:szCs w:val="24"/>
        </w:rPr>
        <w:t>„</w:t>
      </w:r>
      <w:r w:rsidR="00925DC8" w:rsidRPr="00311075">
        <w:rPr>
          <w:rFonts w:ascii="Times New Roman" w:hAnsi="Times New Roman"/>
          <w:sz w:val="24"/>
          <w:szCs w:val="24"/>
        </w:rPr>
        <w:t>rizikovať</w:t>
      </w:r>
      <w:r w:rsidR="00644F74" w:rsidRPr="00311075">
        <w:rPr>
          <w:rFonts w:ascii="Times New Roman" w:hAnsi="Times New Roman"/>
          <w:sz w:val="24"/>
          <w:szCs w:val="24"/>
        </w:rPr>
        <w:t>“</w:t>
      </w:r>
      <w:r w:rsidR="00925DC8" w:rsidRPr="00311075">
        <w:rPr>
          <w:rFonts w:ascii="Times New Roman" w:hAnsi="Times New Roman"/>
          <w:sz w:val="24"/>
          <w:szCs w:val="24"/>
        </w:rPr>
        <w:t xml:space="preserve"> vo vzťahu k poskytnutiu verejných financií. Naďalej však platí, že sa musia overovať všetky finančné operácie alebo ich časti, a teda finančnej kontrole bude naďalej podliehať každá </w:t>
      </w:r>
      <w:r w:rsidR="00241BB3" w:rsidRPr="00311075">
        <w:rPr>
          <w:rFonts w:ascii="Times New Roman" w:hAnsi="Times New Roman"/>
          <w:sz w:val="24"/>
          <w:szCs w:val="24"/>
        </w:rPr>
        <w:t xml:space="preserve">finančná operácia alebo jej časť (napr. </w:t>
      </w:r>
      <w:r w:rsidR="00042DC2" w:rsidRPr="00311075">
        <w:rPr>
          <w:rFonts w:ascii="Times New Roman" w:hAnsi="Times New Roman"/>
          <w:sz w:val="24"/>
          <w:szCs w:val="24"/>
        </w:rPr>
        <w:t>žiadosť o</w:t>
      </w:r>
      <w:r w:rsidR="00241BB3" w:rsidRPr="00311075">
        <w:rPr>
          <w:rFonts w:ascii="Times New Roman" w:hAnsi="Times New Roman"/>
          <w:sz w:val="24"/>
          <w:szCs w:val="24"/>
        </w:rPr>
        <w:t> </w:t>
      </w:r>
      <w:r w:rsidR="00042DC2" w:rsidRPr="00311075">
        <w:rPr>
          <w:rFonts w:ascii="Times New Roman" w:hAnsi="Times New Roman"/>
          <w:sz w:val="24"/>
          <w:szCs w:val="24"/>
        </w:rPr>
        <w:t>platbu</w:t>
      </w:r>
      <w:r w:rsidR="00241BB3" w:rsidRPr="00311075">
        <w:rPr>
          <w:rFonts w:ascii="Times New Roman" w:hAnsi="Times New Roman"/>
          <w:sz w:val="24"/>
          <w:szCs w:val="24"/>
        </w:rPr>
        <w:t>)</w:t>
      </w:r>
      <w:r w:rsidR="00925DC8" w:rsidRPr="00311075">
        <w:rPr>
          <w:rFonts w:ascii="Times New Roman" w:hAnsi="Times New Roman"/>
          <w:sz w:val="24"/>
          <w:szCs w:val="24"/>
        </w:rPr>
        <w:t xml:space="preserve">, pričom </w:t>
      </w:r>
      <w:r w:rsidR="00644F74" w:rsidRPr="00311075">
        <w:rPr>
          <w:rFonts w:ascii="Times New Roman" w:hAnsi="Times New Roman"/>
          <w:sz w:val="24"/>
          <w:szCs w:val="24"/>
        </w:rPr>
        <w:t xml:space="preserve">vždy </w:t>
      </w:r>
      <w:r w:rsidR="00925DC8" w:rsidRPr="00311075">
        <w:rPr>
          <w:rFonts w:ascii="Times New Roman" w:hAnsi="Times New Roman"/>
          <w:sz w:val="24"/>
          <w:szCs w:val="24"/>
        </w:rPr>
        <w:t xml:space="preserve">pôjde </w:t>
      </w:r>
      <w:r w:rsidR="00644F74" w:rsidRPr="00311075">
        <w:rPr>
          <w:rFonts w:ascii="Times New Roman" w:hAnsi="Times New Roman"/>
          <w:sz w:val="24"/>
          <w:szCs w:val="24"/>
        </w:rPr>
        <w:t xml:space="preserve">minimálne </w:t>
      </w:r>
      <w:r w:rsidR="00925DC8" w:rsidRPr="00311075">
        <w:rPr>
          <w:rFonts w:ascii="Times New Roman" w:hAnsi="Times New Roman"/>
          <w:sz w:val="24"/>
          <w:szCs w:val="24"/>
        </w:rPr>
        <w:t xml:space="preserve">o </w:t>
      </w:r>
      <w:r w:rsidR="00042DC2" w:rsidRPr="00311075">
        <w:rPr>
          <w:rFonts w:ascii="Times New Roman" w:hAnsi="Times New Roman"/>
          <w:sz w:val="24"/>
          <w:szCs w:val="24"/>
        </w:rPr>
        <w:t>formálne overeni</w:t>
      </w:r>
      <w:r w:rsidR="00925DC8" w:rsidRPr="00311075">
        <w:rPr>
          <w:rFonts w:ascii="Times New Roman" w:hAnsi="Times New Roman"/>
          <w:sz w:val="24"/>
          <w:szCs w:val="24"/>
        </w:rPr>
        <w:t>e</w:t>
      </w:r>
      <w:r w:rsidR="00042DC2" w:rsidRPr="00311075">
        <w:rPr>
          <w:rFonts w:ascii="Times New Roman" w:hAnsi="Times New Roman"/>
          <w:sz w:val="24"/>
          <w:szCs w:val="24"/>
        </w:rPr>
        <w:t xml:space="preserve">, ktoré nie je administratívne náročné </w:t>
      </w:r>
      <w:r w:rsidR="00042DC2" w:rsidRPr="00311075">
        <w:rPr>
          <w:rFonts w:ascii="Times New Roman" w:hAnsi="Times New Roman"/>
          <w:sz w:val="24"/>
          <w:szCs w:val="24"/>
        </w:rPr>
        <w:lastRenderedPageBreak/>
        <w:t>a </w:t>
      </w:r>
      <w:r w:rsidR="00925DC8" w:rsidRPr="00311075">
        <w:rPr>
          <w:rFonts w:ascii="Times New Roman" w:hAnsi="Times New Roman"/>
          <w:sz w:val="24"/>
          <w:szCs w:val="24"/>
        </w:rPr>
        <w:t>overia</w:t>
      </w:r>
      <w:r w:rsidR="00042DC2" w:rsidRPr="00311075">
        <w:rPr>
          <w:rFonts w:ascii="Times New Roman" w:hAnsi="Times New Roman"/>
          <w:sz w:val="24"/>
          <w:szCs w:val="24"/>
        </w:rPr>
        <w:t xml:space="preserve"> sa pri ňom minimálne požiadavky, to znamená, že napr. </w:t>
      </w:r>
      <w:r w:rsidR="00925DC8" w:rsidRPr="00311075">
        <w:rPr>
          <w:rFonts w:ascii="Times New Roman" w:hAnsi="Times New Roman"/>
          <w:sz w:val="24"/>
          <w:szCs w:val="24"/>
        </w:rPr>
        <w:t xml:space="preserve">sa </w:t>
      </w:r>
      <w:r w:rsidR="00042DC2" w:rsidRPr="00311075">
        <w:rPr>
          <w:rFonts w:ascii="Times New Roman" w:hAnsi="Times New Roman"/>
          <w:sz w:val="24"/>
          <w:szCs w:val="24"/>
        </w:rPr>
        <w:t xml:space="preserve">overí, či žiadosť o platbu prišla od správneho </w:t>
      </w:r>
      <w:r w:rsidR="00925DC8" w:rsidRPr="00311075">
        <w:rPr>
          <w:rFonts w:ascii="Times New Roman" w:hAnsi="Times New Roman"/>
          <w:sz w:val="24"/>
          <w:szCs w:val="24"/>
        </w:rPr>
        <w:t>prijímateľa</w:t>
      </w:r>
      <w:r w:rsidR="00042DC2" w:rsidRPr="00311075">
        <w:rPr>
          <w:rFonts w:ascii="Times New Roman" w:hAnsi="Times New Roman"/>
          <w:sz w:val="24"/>
          <w:szCs w:val="24"/>
        </w:rPr>
        <w:t>, v správnom čase a či požaduje správnu sumu na správne číslo účtu.</w:t>
      </w:r>
      <w:r w:rsidR="0065006F" w:rsidRPr="00311075">
        <w:rPr>
          <w:rFonts w:ascii="Times New Roman" w:hAnsi="Times New Roman"/>
          <w:sz w:val="24"/>
          <w:szCs w:val="24"/>
        </w:rPr>
        <w:t xml:space="preserve"> Uvedenú možnosť reflektujú aj dokumenty vydané Európskou komisiou, respektíve pracovnými skupinami na úrovni Európskej komisie. Podľa </w:t>
      </w:r>
      <w:r w:rsidR="0064061F" w:rsidRPr="00311075">
        <w:rPr>
          <w:rFonts w:ascii="Times New Roman" w:hAnsi="Times New Roman"/>
          <w:sz w:val="24"/>
          <w:szCs w:val="24"/>
        </w:rPr>
        <w:t>predmetných dokumentov</w:t>
      </w:r>
      <w:r w:rsidR="008C4FD8" w:rsidRPr="00311075">
        <w:rPr>
          <w:rFonts w:ascii="Times New Roman" w:hAnsi="Times New Roman"/>
          <w:sz w:val="24"/>
          <w:szCs w:val="24"/>
        </w:rPr>
        <w:t xml:space="preserve">, </w:t>
      </w:r>
      <w:r w:rsidR="0065006F" w:rsidRPr="00311075">
        <w:rPr>
          <w:rFonts w:ascii="Times New Roman" w:hAnsi="Times New Roman"/>
          <w:sz w:val="24"/>
          <w:szCs w:val="24"/>
        </w:rPr>
        <w:t xml:space="preserve">by ex-ante hodnotenie rizika malo definovať rizikové faktory/kritériá (počet, typ, veľkosť a obsah operácie, typ príjemcu, skúsenosti, zložitosť operácie, výsledky minulých auditov/overení, hodnota položiek atď.) na výber </w:t>
      </w:r>
      <w:r w:rsidR="0064061F" w:rsidRPr="00311075">
        <w:rPr>
          <w:rFonts w:ascii="Times New Roman" w:hAnsi="Times New Roman"/>
          <w:sz w:val="24"/>
          <w:szCs w:val="24"/>
        </w:rPr>
        <w:t>oblastí/skutočností</w:t>
      </w:r>
      <w:r w:rsidR="0065006F" w:rsidRPr="00311075">
        <w:rPr>
          <w:rFonts w:ascii="Times New Roman" w:hAnsi="Times New Roman"/>
          <w:sz w:val="24"/>
          <w:szCs w:val="24"/>
        </w:rPr>
        <w:t xml:space="preserve">, ktoré môžu byť predmetom overovania. </w:t>
      </w:r>
    </w:p>
    <w:p w14:paraId="66B4353B" w14:textId="23FA7EAB" w:rsidR="002748C5" w:rsidRPr="00311075" w:rsidRDefault="00DD16DF" w:rsidP="00BC3717">
      <w:pPr>
        <w:spacing w:line="240" w:lineRule="auto"/>
        <w:jc w:val="both"/>
        <w:rPr>
          <w:rFonts w:ascii="Times New Roman" w:hAnsi="Times New Roman"/>
          <w:sz w:val="24"/>
          <w:szCs w:val="24"/>
        </w:rPr>
      </w:pPr>
      <w:r w:rsidRPr="00311075">
        <w:rPr>
          <w:rFonts w:ascii="Times New Roman" w:hAnsi="Times New Roman"/>
          <w:sz w:val="24"/>
          <w:szCs w:val="24"/>
        </w:rPr>
        <w:t>Z</w:t>
      </w:r>
      <w:r w:rsidR="00334942" w:rsidRPr="00311075">
        <w:rPr>
          <w:rFonts w:ascii="Times New Roman" w:hAnsi="Times New Roman"/>
          <w:sz w:val="24"/>
          <w:szCs w:val="24"/>
        </w:rPr>
        <w:t>ároveň</w:t>
      </w:r>
      <w:r w:rsidRPr="00311075">
        <w:rPr>
          <w:rFonts w:ascii="Times New Roman" w:hAnsi="Times New Roman"/>
          <w:sz w:val="24"/>
          <w:szCs w:val="24"/>
        </w:rPr>
        <w:t> </w:t>
      </w:r>
      <w:r w:rsidR="00334942" w:rsidRPr="00311075">
        <w:rPr>
          <w:rFonts w:ascii="Times New Roman" w:hAnsi="Times New Roman"/>
          <w:sz w:val="24"/>
          <w:szCs w:val="24"/>
        </w:rPr>
        <w:t xml:space="preserve"> sa ustanovuje zodpovednosť orgánu verejnej správy, ktorý vykonáva finančnú kontrolu poskytnutia verejných financií za </w:t>
      </w:r>
      <w:r w:rsidR="00454723" w:rsidRPr="00311075">
        <w:rPr>
          <w:rFonts w:ascii="Times New Roman" w:hAnsi="Times New Roman"/>
          <w:sz w:val="24"/>
          <w:szCs w:val="24"/>
        </w:rPr>
        <w:t>vypracovanie písomnej analýzy rizík vrátane určenia rizík</w:t>
      </w:r>
      <w:r w:rsidR="00E247BE" w:rsidRPr="00311075">
        <w:rPr>
          <w:rFonts w:ascii="Times New Roman" w:hAnsi="Times New Roman"/>
          <w:sz w:val="24"/>
          <w:szCs w:val="24"/>
        </w:rPr>
        <w:t xml:space="preserve"> a</w:t>
      </w:r>
      <w:r w:rsidR="00454723" w:rsidRPr="00311075">
        <w:rPr>
          <w:rFonts w:ascii="Times New Roman" w:hAnsi="Times New Roman"/>
          <w:sz w:val="24"/>
          <w:szCs w:val="24"/>
        </w:rPr>
        <w:t>ko aj za</w:t>
      </w:r>
      <w:r w:rsidR="00E247BE" w:rsidRPr="00311075">
        <w:rPr>
          <w:rFonts w:ascii="Times New Roman" w:hAnsi="Times New Roman"/>
          <w:sz w:val="24"/>
          <w:szCs w:val="24"/>
        </w:rPr>
        <w:t xml:space="preserve"> použitie </w:t>
      </w:r>
      <w:r w:rsidR="00334942" w:rsidRPr="00311075">
        <w:rPr>
          <w:rFonts w:ascii="Times New Roman" w:hAnsi="Times New Roman"/>
          <w:sz w:val="24"/>
          <w:szCs w:val="24"/>
        </w:rPr>
        <w:t>písomnej analýzy rizík</w:t>
      </w:r>
      <w:r w:rsidR="00E247BE" w:rsidRPr="00311075">
        <w:rPr>
          <w:rFonts w:ascii="Times New Roman" w:hAnsi="Times New Roman"/>
          <w:sz w:val="24"/>
          <w:szCs w:val="24"/>
        </w:rPr>
        <w:t xml:space="preserve"> a to takým spôsobom aby </w:t>
      </w:r>
      <w:r w:rsidR="00454723" w:rsidRPr="00311075">
        <w:rPr>
          <w:rFonts w:ascii="Times New Roman" w:hAnsi="Times New Roman"/>
          <w:sz w:val="24"/>
          <w:szCs w:val="24"/>
        </w:rPr>
        <w:t xml:space="preserve">poskytovanie verejných financií bolo </w:t>
      </w:r>
      <w:r w:rsidR="00E247BE" w:rsidRPr="00311075">
        <w:rPr>
          <w:rFonts w:ascii="Times New Roman" w:hAnsi="Times New Roman"/>
          <w:sz w:val="24"/>
          <w:szCs w:val="24"/>
        </w:rPr>
        <w:t>hospodárn</w:t>
      </w:r>
      <w:r w:rsidR="00454723" w:rsidRPr="00311075">
        <w:rPr>
          <w:rFonts w:ascii="Times New Roman" w:hAnsi="Times New Roman"/>
          <w:sz w:val="24"/>
          <w:szCs w:val="24"/>
        </w:rPr>
        <w:t>e</w:t>
      </w:r>
      <w:r w:rsidR="00E247BE" w:rsidRPr="00311075">
        <w:rPr>
          <w:rFonts w:ascii="Times New Roman" w:hAnsi="Times New Roman"/>
          <w:sz w:val="24"/>
          <w:szCs w:val="24"/>
        </w:rPr>
        <w:t>, efektívn</w:t>
      </w:r>
      <w:r w:rsidR="00454723" w:rsidRPr="00311075">
        <w:rPr>
          <w:rFonts w:ascii="Times New Roman" w:hAnsi="Times New Roman"/>
          <w:sz w:val="24"/>
          <w:szCs w:val="24"/>
        </w:rPr>
        <w:t>e</w:t>
      </w:r>
      <w:r w:rsidR="00E247BE" w:rsidRPr="00311075">
        <w:rPr>
          <w:rFonts w:ascii="Times New Roman" w:hAnsi="Times New Roman"/>
          <w:sz w:val="24"/>
          <w:szCs w:val="24"/>
        </w:rPr>
        <w:t>, účinn</w:t>
      </w:r>
      <w:r w:rsidR="00454723" w:rsidRPr="00311075">
        <w:rPr>
          <w:rFonts w:ascii="Times New Roman" w:hAnsi="Times New Roman"/>
          <w:sz w:val="24"/>
          <w:szCs w:val="24"/>
        </w:rPr>
        <w:t>é</w:t>
      </w:r>
      <w:r w:rsidR="00E247BE" w:rsidRPr="00311075">
        <w:rPr>
          <w:rFonts w:ascii="Times New Roman" w:hAnsi="Times New Roman"/>
          <w:sz w:val="24"/>
          <w:szCs w:val="24"/>
        </w:rPr>
        <w:t xml:space="preserve"> a účeln</w:t>
      </w:r>
      <w:r w:rsidR="00454723" w:rsidRPr="00311075">
        <w:rPr>
          <w:rFonts w:ascii="Times New Roman" w:hAnsi="Times New Roman"/>
          <w:sz w:val="24"/>
          <w:szCs w:val="24"/>
        </w:rPr>
        <w:t>é</w:t>
      </w:r>
      <w:r w:rsidR="00334942" w:rsidRPr="00311075">
        <w:rPr>
          <w:rFonts w:ascii="Times New Roman" w:hAnsi="Times New Roman"/>
          <w:sz w:val="24"/>
          <w:szCs w:val="24"/>
        </w:rPr>
        <w:t xml:space="preserve">. </w:t>
      </w:r>
      <w:r w:rsidR="00E247BE" w:rsidRPr="00311075">
        <w:rPr>
          <w:rFonts w:ascii="Times New Roman" w:hAnsi="Times New Roman"/>
          <w:sz w:val="24"/>
          <w:szCs w:val="24"/>
        </w:rPr>
        <w:t xml:space="preserve">Uvedeným nastavením nie sú dotknuté povinnosti orgánu verejnej správy podľa osobitných predpisov (napríklad podľa zákona č. 292/2014 Z. z. o príspevku poskytovanom z európskych štrukturálnych a investičných fondov a o zmene a doplnení niektorých zákonov v znení neskorších predpisov,  zákona č. 121/2022 Z. z. o príspevkoch z fondov Európskej únie a o zmene a doplnení niektorých zákonov v znení neskorších predpisov) alebo medzinárodných zmlúv, ktorými je Slovenská republika viazaná za </w:t>
      </w:r>
      <w:r w:rsidR="009A1F1B" w:rsidRPr="00311075">
        <w:rPr>
          <w:rFonts w:ascii="Times New Roman" w:hAnsi="Times New Roman"/>
          <w:sz w:val="24"/>
          <w:szCs w:val="24"/>
        </w:rPr>
        <w:t xml:space="preserve">podmienky </w:t>
      </w:r>
      <w:r w:rsidR="00E247BE" w:rsidRPr="00311075">
        <w:rPr>
          <w:rFonts w:ascii="Times New Roman" w:hAnsi="Times New Roman"/>
          <w:sz w:val="24"/>
          <w:szCs w:val="24"/>
        </w:rPr>
        <w:t xml:space="preserve">dodržania zákona č. 357/2015 Z. z. </w:t>
      </w:r>
      <w:r w:rsidR="00B83DA4" w:rsidRPr="00311075">
        <w:rPr>
          <w:rFonts w:ascii="Times New Roman" w:hAnsi="Times New Roman"/>
          <w:sz w:val="24"/>
          <w:szCs w:val="24"/>
        </w:rPr>
        <w:t xml:space="preserve">Použitie analýzy rizík predpokladá, že existujú určité rizikové faktory, ktoré sú v zmysle princípov hodnotenia rizika aktívne vyhodnocované, a tieto rizikové faktory sú v čo najväčšej miere merateľné. </w:t>
      </w:r>
      <w:r w:rsidR="000E6492" w:rsidRPr="00311075">
        <w:rPr>
          <w:rFonts w:ascii="Times New Roman" w:hAnsi="Times New Roman"/>
          <w:sz w:val="24"/>
          <w:szCs w:val="24"/>
        </w:rPr>
        <w:t>A</w:t>
      </w:r>
      <w:r w:rsidR="00B83DA4" w:rsidRPr="00311075">
        <w:rPr>
          <w:rFonts w:ascii="Times New Roman" w:hAnsi="Times New Roman"/>
          <w:sz w:val="24"/>
          <w:szCs w:val="24"/>
        </w:rPr>
        <w:t>nalýza</w:t>
      </w:r>
      <w:r w:rsidR="000E6492" w:rsidRPr="00311075">
        <w:rPr>
          <w:rFonts w:ascii="Times New Roman" w:hAnsi="Times New Roman"/>
          <w:sz w:val="24"/>
          <w:szCs w:val="24"/>
        </w:rPr>
        <w:t xml:space="preserve"> rizík</w:t>
      </w:r>
      <w:r w:rsidR="00B83DA4" w:rsidRPr="00311075">
        <w:rPr>
          <w:rFonts w:ascii="Times New Roman" w:hAnsi="Times New Roman"/>
          <w:sz w:val="24"/>
          <w:szCs w:val="24"/>
        </w:rPr>
        <w:t xml:space="preserve"> musí byť </w:t>
      </w:r>
      <w:r w:rsidR="00167B0C" w:rsidRPr="00311075">
        <w:rPr>
          <w:rFonts w:ascii="Times New Roman" w:hAnsi="Times New Roman"/>
          <w:sz w:val="24"/>
          <w:szCs w:val="24"/>
        </w:rPr>
        <w:t>pravidelne</w:t>
      </w:r>
      <w:r w:rsidR="00B83DA4" w:rsidRPr="00311075">
        <w:rPr>
          <w:rFonts w:ascii="Times New Roman" w:hAnsi="Times New Roman"/>
          <w:sz w:val="24"/>
          <w:szCs w:val="24"/>
        </w:rPr>
        <w:t xml:space="preserve"> prehodnocovaná s cieľom získať uistenie, že je a</w:t>
      </w:r>
      <w:r w:rsidR="00DF1EEA" w:rsidRPr="00311075">
        <w:rPr>
          <w:rFonts w:ascii="Times New Roman" w:hAnsi="Times New Roman"/>
          <w:sz w:val="24"/>
          <w:szCs w:val="24"/>
        </w:rPr>
        <w:t>ktuálna a že zohľadňuje skutočne</w:t>
      </w:r>
      <w:r w:rsidR="00B83DA4" w:rsidRPr="00311075">
        <w:rPr>
          <w:rFonts w:ascii="Times New Roman" w:hAnsi="Times New Roman"/>
          <w:sz w:val="24"/>
          <w:szCs w:val="24"/>
        </w:rPr>
        <w:t xml:space="preserve"> všetky riziká, aby sa medzi neoverenú populáciu naozaj dostali len také položky, ktoré nenesú žiadnu chybu, resp. chybu málo závažnú. Nesprávne nastavenie a</w:t>
      </w:r>
      <w:r w:rsidR="0064061F" w:rsidRPr="00311075">
        <w:rPr>
          <w:rFonts w:ascii="Times New Roman" w:hAnsi="Times New Roman"/>
          <w:sz w:val="24"/>
          <w:szCs w:val="24"/>
        </w:rPr>
        <w:t> </w:t>
      </w:r>
      <w:r w:rsidR="00B83DA4" w:rsidRPr="00311075">
        <w:rPr>
          <w:rFonts w:ascii="Times New Roman" w:hAnsi="Times New Roman"/>
          <w:sz w:val="24"/>
          <w:szCs w:val="24"/>
        </w:rPr>
        <w:t>používanie analýzy rizík môže spôsobiť neoprávnen</w:t>
      </w:r>
      <w:r w:rsidR="004B399F" w:rsidRPr="00311075">
        <w:rPr>
          <w:rFonts w:ascii="Times New Roman" w:hAnsi="Times New Roman"/>
          <w:sz w:val="24"/>
          <w:szCs w:val="24"/>
        </w:rPr>
        <w:t>é</w:t>
      </w:r>
      <w:r w:rsidR="00B83DA4" w:rsidRPr="00311075">
        <w:rPr>
          <w:rFonts w:ascii="Times New Roman" w:hAnsi="Times New Roman"/>
          <w:sz w:val="24"/>
          <w:szCs w:val="24"/>
        </w:rPr>
        <w:t xml:space="preserve"> poskytnutie verejných financií, za ktoré je orgán verejnej správy stále zodpovedný aj v prípade, ak nevykonal stopercentné overenie všetkých skutočností. </w:t>
      </w:r>
    </w:p>
    <w:p w14:paraId="33F13D33" w14:textId="5B81D06B" w:rsidR="00966D00" w:rsidRPr="00311075" w:rsidRDefault="00DD16DF" w:rsidP="00B05294">
      <w:pPr>
        <w:spacing w:line="240" w:lineRule="auto"/>
        <w:jc w:val="both"/>
        <w:rPr>
          <w:rFonts w:ascii="Times New Roman" w:hAnsi="Times New Roman"/>
          <w:sz w:val="24"/>
          <w:szCs w:val="24"/>
        </w:rPr>
      </w:pPr>
      <w:r w:rsidRPr="00311075">
        <w:rPr>
          <w:rFonts w:ascii="Times New Roman" w:hAnsi="Times New Roman"/>
          <w:sz w:val="24"/>
          <w:szCs w:val="24"/>
        </w:rPr>
        <w:t xml:space="preserve">Z dôvodu, že </w:t>
      </w:r>
      <w:r w:rsidR="00581AF7" w:rsidRPr="00311075">
        <w:rPr>
          <w:rFonts w:ascii="Times New Roman" w:hAnsi="Times New Roman"/>
          <w:sz w:val="24"/>
          <w:szCs w:val="24"/>
        </w:rPr>
        <w:t>overenie súladu finančnej operácie alebo jej časti si často krát vyžaduje odborné znalosti alebo odborné kapacity, ktorými orgán verejnej správy</w:t>
      </w:r>
      <w:r w:rsidR="0064061F" w:rsidRPr="00311075">
        <w:t xml:space="preserve"> </w:t>
      </w:r>
      <w:r w:rsidR="0064061F" w:rsidRPr="00311075">
        <w:rPr>
          <w:rFonts w:ascii="Times New Roman" w:hAnsi="Times New Roman"/>
          <w:sz w:val="24"/>
          <w:szCs w:val="24"/>
        </w:rPr>
        <w:t>nedisponuje</w:t>
      </w:r>
      <w:r w:rsidR="00581AF7" w:rsidRPr="00311075">
        <w:rPr>
          <w:rFonts w:ascii="Times New Roman" w:hAnsi="Times New Roman"/>
          <w:sz w:val="24"/>
          <w:szCs w:val="24"/>
        </w:rPr>
        <w:t xml:space="preserve">, </w:t>
      </w:r>
      <w:r w:rsidRPr="00311075">
        <w:rPr>
          <w:rFonts w:ascii="Times New Roman" w:hAnsi="Times New Roman"/>
          <w:sz w:val="24"/>
          <w:szCs w:val="24"/>
        </w:rPr>
        <w:t>n</w:t>
      </w:r>
      <w:r w:rsidR="00925DC8" w:rsidRPr="00311075">
        <w:rPr>
          <w:rFonts w:ascii="Times New Roman" w:hAnsi="Times New Roman"/>
          <w:sz w:val="24"/>
          <w:szCs w:val="24"/>
        </w:rPr>
        <w:t>ávrhom zákona sa</w:t>
      </w:r>
      <w:r w:rsidR="00581AF7" w:rsidRPr="00311075">
        <w:rPr>
          <w:rFonts w:ascii="Times New Roman" w:hAnsi="Times New Roman"/>
          <w:sz w:val="24"/>
          <w:szCs w:val="24"/>
        </w:rPr>
        <w:t xml:space="preserve"> </w:t>
      </w:r>
      <w:r w:rsidR="00D97FAA" w:rsidRPr="00311075">
        <w:rPr>
          <w:rFonts w:ascii="Times New Roman" w:hAnsi="Times New Roman"/>
          <w:sz w:val="24"/>
          <w:szCs w:val="24"/>
        </w:rPr>
        <w:t>umožňuje</w:t>
      </w:r>
      <w:r w:rsidR="00BC3717" w:rsidRPr="00311075">
        <w:rPr>
          <w:rFonts w:ascii="Times New Roman" w:hAnsi="Times New Roman"/>
          <w:sz w:val="24"/>
          <w:szCs w:val="24"/>
        </w:rPr>
        <w:t xml:space="preserve"> </w:t>
      </w:r>
      <w:r w:rsidR="00FA5FDA" w:rsidRPr="00311075">
        <w:rPr>
          <w:rFonts w:ascii="Times New Roman" w:hAnsi="Times New Roman"/>
          <w:sz w:val="24"/>
          <w:szCs w:val="24"/>
        </w:rPr>
        <w:t>pre o</w:t>
      </w:r>
      <w:r w:rsidR="00797B5A" w:rsidRPr="00311075">
        <w:rPr>
          <w:rFonts w:ascii="Times New Roman" w:hAnsi="Times New Roman"/>
          <w:sz w:val="24"/>
          <w:szCs w:val="24"/>
        </w:rPr>
        <w:t xml:space="preserve">rgán verejnej správy </w:t>
      </w:r>
      <w:r w:rsidR="00412AD9" w:rsidRPr="00311075">
        <w:rPr>
          <w:rFonts w:ascii="Times New Roman" w:hAnsi="Times New Roman"/>
          <w:sz w:val="24"/>
          <w:szCs w:val="24"/>
        </w:rPr>
        <w:t>splnomocniť</w:t>
      </w:r>
      <w:r w:rsidR="00797B5A" w:rsidRPr="00311075">
        <w:rPr>
          <w:rFonts w:ascii="Times New Roman" w:hAnsi="Times New Roman"/>
          <w:sz w:val="24"/>
          <w:szCs w:val="24"/>
        </w:rPr>
        <w:t xml:space="preserve"> na základe </w:t>
      </w:r>
      <w:r w:rsidR="00BC3717" w:rsidRPr="00311075">
        <w:rPr>
          <w:rFonts w:ascii="Times New Roman" w:hAnsi="Times New Roman"/>
          <w:sz w:val="24"/>
          <w:szCs w:val="24"/>
        </w:rPr>
        <w:t>písomn</w:t>
      </w:r>
      <w:r w:rsidR="00797B5A" w:rsidRPr="00311075">
        <w:rPr>
          <w:rFonts w:ascii="Times New Roman" w:hAnsi="Times New Roman"/>
          <w:sz w:val="24"/>
          <w:szCs w:val="24"/>
        </w:rPr>
        <w:t>ej</w:t>
      </w:r>
      <w:r w:rsidR="00BC3717" w:rsidRPr="00311075">
        <w:rPr>
          <w:rFonts w:ascii="Times New Roman" w:hAnsi="Times New Roman"/>
          <w:sz w:val="24"/>
          <w:szCs w:val="24"/>
        </w:rPr>
        <w:t xml:space="preserve"> zmluv</w:t>
      </w:r>
      <w:r w:rsidR="00797B5A" w:rsidRPr="00311075">
        <w:rPr>
          <w:rFonts w:ascii="Times New Roman" w:hAnsi="Times New Roman"/>
          <w:sz w:val="24"/>
          <w:szCs w:val="24"/>
        </w:rPr>
        <w:t xml:space="preserve">y </w:t>
      </w:r>
      <w:r w:rsidR="0060074C" w:rsidRPr="00311075">
        <w:rPr>
          <w:rFonts w:ascii="Times New Roman" w:hAnsi="Times New Roman"/>
          <w:sz w:val="24"/>
          <w:szCs w:val="24"/>
        </w:rPr>
        <w:t xml:space="preserve">na </w:t>
      </w:r>
      <w:r w:rsidR="00BC3717" w:rsidRPr="00311075">
        <w:rPr>
          <w:rFonts w:ascii="Times New Roman" w:hAnsi="Times New Roman"/>
          <w:sz w:val="24"/>
          <w:szCs w:val="24"/>
        </w:rPr>
        <w:t>výkon finančnej kontroly podľa § 8 iný orgán verejnej správy</w:t>
      </w:r>
      <w:r w:rsidR="00B83DA4" w:rsidRPr="00311075">
        <w:rPr>
          <w:rFonts w:ascii="Times New Roman" w:hAnsi="Times New Roman"/>
          <w:sz w:val="24"/>
          <w:szCs w:val="24"/>
        </w:rPr>
        <w:t>,</w:t>
      </w:r>
      <w:r w:rsidR="00B83DA4" w:rsidRPr="00311075">
        <w:t xml:space="preserve"> </w:t>
      </w:r>
      <w:r w:rsidR="00B83DA4" w:rsidRPr="00311075">
        <w:rPr>
          <w:rFonts w:ascii="Times New Roman" w:hAnsi="Times New Roman"/>
          <w:sz w:val="24"/>
          <w:szCs w:val="24"/>
        </w:rPr>
        <w:t xml:space="preserve">ktorý má </w:t>
      </w:r>
      <w:r w:rsidR="0064061F" w:rsidRPr="00311075">
        <w:rPr>
          <w:rFonts w:ascii="Times New Roman" w:hAnsi="Times New Roman"/>
          <w:sz w:val="24"/>
          <w:szCs w:val="24"/>
        </w:rPr>
        <w:t xml:space="preserve">potrebné </w:t>
      </w:r>
      <w:r w:rsidR="00B83DA4" w:rsidRPr="00311075">
        <w:rPr>
          <w:rFonts w:ascii="Times New Roman" w:hAnsi="Times New Roman"/>
          <w:sz w:val="24"/>
          <w:szCs w:val="24"/>
        </w:rPr>
        <w:t xml:space="preserve">odborné, personálne a materiálne predpoklady na výkon finančnej kontroly. </w:t>
      </w:r>
      <w:r w:rsidR="00C01925" w:rsidRPr="00311075">
        <w:rPr>
          <w:rFonts w:ascii="Times New Roman" w:hAnsi="Times New Roman"/>
          <w:sz w:val="24"/>
          <w:szCs w:val="24"/>
        </w:rPr>
        <w:t>P</w:t>
      </w:r>
      <w:r w:rsidR="00B83DA4" w:rsidRPr="00311075">
        <w:rPr>
          <w:rFonts w:ascii="Times New Roman" w:hAnsi="Times New Roman"/>
          <w:sz w:val="24"/>
          <w:szCs w:val="24"/>
        </w:rPr>
        <w:t>ri t</w:t>
      </w:r>
      <w:r w:rsidR="00925DC8" w:rsidRPr="00311075">
        <w:rPr>
          <w:rFonts w:ascii="Times New Roman" w:hAnsi="Times New Roman"/>
          <w:sz w:val="24"/>
          <w:szCs w:val="24"/>
        </w:rPr>
        <w:t>ak</w:t>
      </w:r>
      <w:r w:rsidR="00B83DA4" w:rsidRPr="00311075">
        <w:rPr>
          <w:rFonts w:ascii="Times New Roman" w:hAnsi="Times New Roman"/>
          <w:sz w:val="24"/>
          <w:szCs w:val="24"/>
        </w:rPr>
        <w:t xml:space="preserve">omto </w:t>
      </w:r>
      <w:r w:rsidR="00412AD9" w:rsidRPr="00311075">
        <w:rPr>
          <w:rFonts w:ascii="Times New Roman" w:hAnsi="Times New Roman"/>
          <w:sz w:val="24"/>
          <w:szCs w:val="24"/>
        </w:rPr>
        <w:t xml:space="preserve">splnomocnení </w:t>
      </w:r>
      <w:r w:rsidR="00C01925" w:rsidRPr="00311075">
        <w:rPr>
          <w:rFonts w:ascii="Times New Roman" w:hAnsi="Times New Roman"/>
          <w:sz w:val="24"/>
          <w:szCs w:val="24"/>
        </w:rPr>
        <w:t xml:space="preserve">iného orgánu verejnej správy však </w:t>
      </w:r>
      <w:r w:rsidR="00B83DA4" w:rsidRPr="00311075">
        <w:rPr>
          <w:rFonts w:ascii="Times New Roman" w:hAnsi="Times New Roman"/>
          <w:sz w:val="24"/>
          <w:szCs w:val="24"/>
        </w:rPr>
        <w:t>musí byť dodržaná hospodárnosť, efektívnosť, účinnosť a účelnosť nakladania s verejnými financiami.</w:t>
      </w:r>
      <w:r w:rsidR="00D97FAA" w:rsidRPr="00311075">
        <w:rPr>
          <w:rFonts w:ascii="Times New Roman" w:hAnsi="Times New Roman"/>
          <w:sz w:val="24"/>
          <w:szCs w:val="24"/>
        </w:rPr>
        <w:t xml:space="preserve"> </w:t>
      </w:r>
      <w:r w:rsidR="00F14C30" w:rsidRPr="00311075">
        <w:rPr>
          <w:rFonts w:ascii="Times New Roman" w:hAnsi="Times New Roman"/>
          <w:sz w:val="24"/>
          <w:szCs w:val="24"/>
        </w:rPr>
        <w:t>Podľa čl. II ods. 2 Ústavy Slovenskej republiky štátne orgány môžu konať iba na základe ústavy, v jej medziach a v rozsahu a</w:t>
      </w:r>
      <w:r w:rsidR="0064061F" w:rsidRPr="00311075">
        <w:rPr>
          <w:rFonts w:ascii="Times New Roman" w:hAnsi="Times New Roman"/>
          <w:sz w:val="24"/>
          <w:szCs w:val="24"/>
        </w:rPr>
        <w:t> </w:t>
      </w:r>
      <w:r w:rsidR="00F14C30" w:rsidRPr="00311075">
        <w:rPr>
          <w:rFonts w:ascii="Times New Roman" w:hAnsi="Times New Roman"/>
          <w:sz w:val="24"/>
          <w:szCs w:val="24"/>
        </w:rPr>
        <w:t>spôsobom, ktorý ustanoví zákon</w:t>
      </w:r>
      <w:r w:rsidR="00532604" w:rsidRPr="00311075">
        <w:rPr>
          <w:rFonts w:ascii="Times New Roman" w:hAnsi="Times New Roman"/>
          <w:sz w:val="24"/>
          <w:szCs w:val="24"/>
        </w:rPr>
        <w:t xml:space="preserve">, preto musí byť takáto možnosť </w:t>
      </w:r>
      <w:r w:rsidR="00412AD9" w:rsidRPr="00311075">
        <w:rPr>
          <w:rFonts w:ascii="Times New Roman" w:hAnsi="Times New Roman"/>
          <w:sz w:val="24"/>
          <w:szCs w:val="24"/>
        </w:rPr>
        <w:t xml:space="preserve">splnomocňovať </w:t>
      </w:r>
      <w:r w:rsidR="00532604" w:rsidRPr="00311075">
        <w:rPr>
          <w:rFonts w:ascii="Times New Roman" w:hAnsi="Times New Roman"/>
          <w:sz w:val="24"/>
          <w:szCs w:val="24"/>
        </w:rPr>
        <w:t xml:space="preserve">iný orgán verejnej správy </w:t>
      </w:r>
      <w:r w:rsidR="0060074C" w:rsidRPr="00311075">
        <w:rPr>
          <w:rFonts w:ascii="Times New Roman" w:hAnsi="Times New Roman"/>
          <w:sz w:val="24"/>
          <w:szCs w:val="24"/>
        </w:rPr>
        <w:t xml:space="preserve">na </w:t>
      </w:r>
      <w:r w:rsidR="00532604" w:rsidRPr="00311075">
        <w:rPr>
          <w:rFonts w:ascii="Times New Roman" w:hAnsi="Times New Roman"/>
          <w:sz w:val="24"/>
          <w:szCs w:val="24"/>
        </w:rPr>
        <w:t xml:space="preserve">výkon finančnej kontroly stanovená priamo v zákone, nakoľko v prípade absencie tejto možnosti, by orgán verejnej správy nemohol </w:t>
      </w:r>
      <w:r w:rsidR="00412AD9" w:rsidRPr="00311075">
        <w:rPr>
          <w:rFonts w:ascii="Times New Roman" w:hAnsi="Times New Roman"/>
          <w:sz w:val="24"/>
          <w:szCs w:val="24"/>
        </w:rPr>
        <w:t xml:space="preserve">splnomocniť </w:t>
      </w:r>
      <w:r w:rsidR="00532604" w:rsidRPr="00311075">
        <w:rPr>
          <w:rFonts w:ascii="Times New Roman" w:hAnsi="Times New Roman"/>
          <w:sz w:val="24"/>
          <w:szCs w:val="24"/>
        </w:rPr>
        <w:t xml:space="preserve">iný orgán verejnej správy </w:t>
      </w:r>
      <w:r w:rsidR="0060074C" w:rsidRPr="00311075">
        <w:rPr>
          <w:rFonts w:ascii="Times New Roman" w:hAnsi="Times New Roman"/>
          <w:sz w:val="24"/>
          <w:szCs w:val="24"/>
        </w:rPr>
        <w:t xml:space="preserve">na </w:t>
      </w:r>
      <w:r w:rsidR="00532604" w:rsidRPr="00311075">
        <w:rPr>
          <w:rFonts w:ascii="Times New Roman" w:hAnsi="Times New Roman"/>
          <w:sz w:val="24"/>
          <w:szCs w:val="24"/>
        </w:rPr>
        <w:t>výkon finančnej kontroly.</w:t>
      </w:r>
      <w:r w:rsidR="00F14C30" w:rsidRPr="00311075">
        <w:rPr>
          <w:rFonts w:ascii="Times New Roman" w:hAnsi="Times New Roman"/>
          <w:sz w:val="24"/>
          <w:szCs w:val="24"/>
        </w:rPr>
        <w:t xml:space="preserve"> </w:t>
      </w:r>
      <w:r w:rsidR="00D97FAA" w:rsidRPr="00311075">
        <w:rPr>
          <w:rFonts w:ascii="Times New Roman" w:hAnsi="Times New Roman"/>
          <w:sz w:val="24"/>
          <w:szCs w:val="24"/>
        </w:rPr>
        <w:t xml:space="preserve">Nie je dovolené </w:t>
      </w:r>
      <w:r w:rsidR="00412AD9" w:rsidRPr="00311075">
        <w:rPr>
          <w:rFonts w:ascii="Times New Roman" w:hAnsi="Times New Roman"/>
          <w:sz w:val="24"/>
          <w:szCs w:val="24"/>
        </w:rPr>
        <w:t xml:space="preserve">splnomocniť na </w:t>
      </w:r>
      <w:r w:rsidR="00D97FAA" w:rsidRPr="00311075">
        <w:rPr>
          <w:rFonts w:ascii="Times New Roman" w:hAnsi="Times New Roman"/>
          <w:sz w:val="24"/>
          <w:szCs w:val="24"/>
        </w:rPr>
        <w:t>výkon finančnej kontroly iné právnické osoby</w:t>
      </w:r>
      <w:r w:rsidR="00AD72D3" w:rsidRPr="00311075">
        <w:rPr>
          <w:rFonts w:ascii="Times New Roman" w:hAnsi="Times New Roman"/>
          <w:sz w:val="24"/>
          <w:szCs w:val="24"/>
        </w:rPr>
        <w:t xml:space="preserve">, </w:t>
      </w:r>
      <w:r w:rsidR="009F50A2" w:rsidRPr="00311075">
        <w:rPr>
          <w:rFonts w:ascii="Times New Roman" w:hAnsi="Times New Roman"/>
          <w:sz w:val="24"/>
          <w:szCs w:val="24"/>
        </w:rPr>
        <w:t xml:space="preserve">ale je možné </w:t>
      </w:r>
      <w:r w:rsidR="00412AD9" w:rsidRPr="00311075">
        <w:rPr>
          <w:rFonts w:ascii="Times New Roman" w:hAnsi="Times New Roman"/>
          <w:sz w:val="24"/>
          <w:szCs w:val="24"/>
        </w:rPr>
        <w:t xml:space="preserve">splnomocňovať </w:t>
      </w:r>
      <w:r w:rsidR="00AD72D3" w:rsidRPr="00311075">
        <w:rPr>
          <w:rFonts w:ascii="Times New Roman" w:hAnsi="Times New Roman"/>
          <w:sz w:val="24"/>
          <w:szCs w:val="24"/>
        </w:rPr>
        <w:t xml:space="preserve">iba </w:t>
      </w:r>
      <w:r w:rsidR="00581AF7" w:rsidRPr="00311075">
        <w:rPr>
          <w:rFonts w:ascii="Times New Roman" w:hAnsi="Times New Roman"/>
          <w:sz w:val="24"/>
          <w:szCs w:val="24"/>
        </w:rPr>
        <w:t>orgán</w:t>
      </w:r>
      <w:r w:rsidR="00D97FAA" w:rsidRPr="00311075">
        <w:rPr>
          <w:rFonts w:ascii="Times New Roman" w:hAnsi="Times New Roman"/>
          <w:sz w:val="24"/>
          <w:szCs w:val="24"/>
        </w:rPr>
        <w:t xml:space="preserve"> verejnej správy</w:t>
      </w:r>
      <w:r w:rsidR="001C6F50" w:rsidRPr="00311075">
        <w:rPr>
          <w:rFonts w:ascii="Times New Roman" w:hAnsi="Times New Roman"/>
          <w:sz w:val="24"/>
          <w:szCs w:val="24"/>
        </w:rPr>
        <w:t xml:space="preserve">. </w:t>
      </w:r>
      <w:r w:rsidR="00D97FAA" w:rsidRPr="00311075">
        <w:rPr>
          <w:rFonts w:ascii="Times New Roman" w:hAnsi="Times New Roman"/>
          <w:sz w:val="24"/>
          <w:szCs w:val="24"/>
        </w:rPr>
        <w:t>Fyzická osoba v prípade potreby vystupuje v rámci finančnej kontroly ako prizvaná osoba za dodržania podmienok ustanovených v § 24</w:t>
      </w:r>
      <w:r w:rsidR="0064061F" w:rsidRPr="00311075">
        <w:rPr>
          <w:rFonts w:ascii="Times New Roman" w:hAnsi="Times New Roman"/>
          <w:sz w:val="24"/>
          <w:szCs w:val="24"/>
        </w:rPr>
        <w:t xml:space="preserve"> zákona č. 357/2015 Z. z</w:t>
      </w:r>
      <w:r w:rsidR="00D97FAA" w:rsidRPr="00311075">
        <w:rPr>
          <w:rFonts w:ascii="Times New Roman" w:hAnsi="Times New Roman"/>
          <w:sz w:val="24"/>
          <w:szCs w:val="24"/>
        </w:rPr>
        <w:t>.</w:t>
      </w:r>
      <w:r w:rsidR="002F7F0D" w:rsidRPr="00311075">
        <w:rPr>
          <w:rFonts w:ascii="Times New Roman" w:hAnsi="Times New Roman"/>
          <w:sz w:val="24"/>
          <w:szCs w:val="24"/>
        </w:rPr>
        <w:t xml:space="preserve"> </w:t>
      </w:r>
    </w:p>
    <w:p w14:paraId="3F2EF50F" w14:textId="4BC99567" w:rsidR="00AD72D3" w:rsidRPr="00311075" w:rsidRDefault="00966D00" w:rsidP="00AD72D3">
      <w:pPr>
        <w:spacing w:line="240" w:lineRule="auto"/>
        <w:jc w:val="both"/>
        <w:rPr>
          <w:rFonts w:ascii="Times New Roman" w:hAnsi="Times New Roman"/>
          <w:sz w:val="24"/>
          <w:szCs w:val="24"/>
        </w:rPr>
      </w:pPr>
      <w:r w:rsidRPr="00311075">
        <w:rPr>
          <w:rFonts w:ascii="Times New Roman" w:hAnsi="Times New Roman"/>
          <w:sz w:val="24"/>
          <w:szCs w:val="24"/>
        </w:rPr>
        <w:t xml:space="preserve">Pokiaľ orgán verejnej správy </w:t>
      </w:r>
      <w:r w:rsidR="00412AD9" w:rsidRPr="00311075">
        <w:rPr>
          <w:rFonts w:ascii="Times New Roman" w:hAnsi="Times New Roman"/>
          <w:sz w:val="24"/>
          <w:szCs w:val="24"/>
        </w:rPr>
        <w:t xml:space="preserve">splnomocnil </w:t>
      </w:r>
      <w:r w:rsidRPr="00311075">
        <w:rPr>
          <w:rFonts w:ascii="Times New Roman" w:hAnsi="Times New Roman"/>
          <w:sz w:val="24"/>
          <w:szCs w:val="24"/>
        </w:rPr>
        <w:t xml:space="preserve">iný orgán verejnej správy, aby overil súlad finančnej operácie alebo jej časti s podmienkami ustanovenými v § 6 ods. 4, má sa za to, že </w:t>
      </w:r>
      <w:r w:rsidR="00412AD9" w:rsidRPr="00311075">
        <w:rPr>
          <w:rFonts w:ascii="Times New Roman" w:hAnsi="Times New Roman"/>
          <w:sz w:val="24"/>
          <w:szCs w:val="24"/>
        </w:rPr>
        <w:t xml:space="preserve">splnomocnený </w:t>
      </w:r>
      <w:r w:rsidRPr="00311075">
        <w:rPr>
          <w:rFonts w:ascii="Times New Roman" w:hAnsi="Times New Roman"/>
          <w:sz w:val="24"/>
          <w:szCs w:val="24"/>
        </w:rPr>
        <w:t>orgán verejnej správy vykonáva finančnú kontrolu v tej časti finančnej operácie a zodpovedá za</w:t>
      </w:r>
      <w:r w:rsidR="00D97FAA" w:rsidRPr="00311075">
        <w:rPr>
          <w:rFonts w:ascii="Times New Roman" w:hAnsi="Times New Roman"/>
          <w:sz w:val="24"/>
          <w:szCs w:val="24"/>
        </w:rPr>
        <w:t xml:space="preserve"> </w:t>
      </w:r>
      <w:r w:rsidRPr="00311075">
        <w:rPr>
          <w:rFonts w:ascii="Times New Roman" w:hAnsi="Times New Roman"/>
          <w:sz w:val="24"/>
          <w:szCs w:val="24"/>
        </w:rPr>
        <w:t xml:space="preserve">súlad finančnej operácie alebo jej časti s tými skutočnosťami, ktoré v zmysle </w:t>
      </w:r>
      <w:r w:rsidR="00412AD9" w:rsidRPr="00311075">
        <w:rPr>
          <w:rFonts w:ascii="Times New Roman" w:hAnsi="Times New Roman"/>
          <w:sz w:val="24"/>
          <w:szCs w:val="24"/>
        </w:rPr>
        <w:t xml:space="preserve">splnomocnenia </w:t>
      </w:r>
      <w:r w:rsidRPr="00311075">
        <w:rPr>
          <w:rFonts w:ascii="Times New Roman" w:hAnsi="Times New Roman"/>
          <w:sz w:val="24"/>
          <w:szCs w:val="24"/>
        </w:rPr>
        <w:t xml:space="preserve">mal overiť. </w:t>
      </w:r>
      <w:r w:rsidR="00925DC8" w:rsidRPr="00311075">
        <w:rPr>
          <w:rFonts w:ascii="Times New Roman" w:hAnsi="Times New Roman"/>
          <w:sz w:val="24"/>
          <w:szCs w:val="24"/>
        </w:rPr>
        <w:t xml:space="preserve">Aj pri </w:t>
      </w:r>
      <w:r w:rsidR="00412AD9" w:rsidRPr="00311075">
        <w:rPr>
          <w:rFonts w:ascii="Times New Roman" w:hAnsi="Times New Roman"/>
          <w:sz w:val="24"/>
          <w:szCs w:val="24"/>
        </w:rPr>
        <w:t xml:space="preserve">splnomocnení </w:t>
      </w:r>
      <w:r w:rsidR="00D97FAA" w:rsidRPr="00311075">
        <w:rPr>
          <w:rFonts w:ascii="Times New Roman" w:hAnsi="Times New Roman"/>
          <w:sz w:val="24"/>
          <w:szCs w:val="24"/>
        </w:rPr>
        <w:t xml:space="preserve">iného orgánu verejnej správy sa finančná kontrola vykonáva </w:t>
      </w:r>
      <w:r w:rsidRPr="00311075">
        <w:rPr>
          <w:rFonts w:ascii="Times New Roman" w:hAnsi="Times New Roman"/>
          <w:sz w:val="24"/>
          <w:szCs w:val="24"/>
        </w:rPr>
        <w:t>za</w:t>
      </w:r>
      <w:r w:rsidR="0064061F" w:rsidRPr="00311075">
        <w:rPr>
          <w:rFonts w:ascii="Times New Roman" w:hAnsi="Times New Roman"/>
          <w:sz w:val="24"/>
          <w:szCs w:val="24"/>
        </w:rPr>
        <w:t> </w:t>
      </w:r>
      <w:r w:rsidR="00581AF7" w:rsidRPr="00311075">
        <w:rPr>
          <w:rFonts w:ascii="Times New Roman" w:hAnsi="Times New Roman"/>
          <w:sz w:val="24"/>
          <w:szCs w:val="24"/>
        </w:rPr>
        <w:t xml:space="preserve">dodržania </w:t>
      </w:r>
      <w:r w:rsidRPr="00311075">
        <w:rPr>
          <w:rFonts w:ascii="Times New Roman" w:hAnsi="Times New Roman"/>
          <w:sz w:val="24"/>
          <w:szCs w:val="24"/>
        </w:rPr>
        <w:t>všetkých podmienok ustanovených v</w:t>
      </w:r>
      <w:r w:rsidR="00581AF7" w:rsidRPr="00311075">
        <w:rPr>
          <w:rFonts w:ascii="Times New Roman" w:hAnsi="Times New Roman"/>
          <w:sz w:val="24"/>
          <w:szCs w:val="24"/>
        </w:rPr>
        <w:t xml:space="preserve">  </w:t>
      </w:r>
      <w:r w:rsidRPr="00311075">
        <w:rPr>
          <w:rFonts w:ascii="Times New Roman" w:hAnsi="Times New Roman"/>
          <w:sz w:val="24"/>
          <w:szCs w:val="24"/>
        </w:rPr>
        <w:t>zákone</w:t>
      </w:r>
      <w:r w:rsidR="009F50A2" w:rsidRPr="00311075">
        <w:rPr>
          <w:rFonts w:ascii="Times New Roman" w:hAnsi="Times New Roman"/>
          <w:sz w:val="24"/>
          <w:szCs w:val="24"/>
        </w:rPr>
        <w:t xml:space="preserve"> č. 357/2015 Z. z</w:t>
      </w:r>
      <w:r w:rsidR="003F7A06" w:rsidRPr="00311075">
        <w:rPr>
          <w:rFonts w:ascii="Times New Roman" w:hAnsi="Times New Roman"/>
          <w:sz w:val="24"/>
          <w:szCs w:val="24"/>
        </w:rPr>
        <w:t>., a</w:t>
      </w:r>
      <w:r w:rsidRPr="00311075">
        <w:rPr>
          <w:rFonts w:ascii="Times New Roman" w:hAnsi="Times New Roman"/>
          <w:sz w:val="24"/>
          <w:szCs w:val="24"/>
        </w:rPr>
        <w:t xml:space="preserve"> preto </w:t>
      </w:r>
      <w:r w:rsidR="00B83DA4" w:rsidRPr="00311075">
        <w:rPr>
          <w:rFonts w:ascii="Times New Roman" w:hAnsi="Times New Roman"/>
          <w:sz w:val="24"/>
          <w:szCs w:val="24"/>
        </w:rPr>
        <w:t xml:space="preserve">musí byť zachovaná podmienka výkonu tejto </w:t>
      </w:r>
      <w:r w:rsidR="00C01925" w:rsidRPr="00311075">
        <w:rPr>
          <w:rFonts w:ascii="Times New Roman" w:hAnsi="Times New Roman"/>
          <w:sz w:val="24"/>
          <w:szCs w:val="24"/>
        </w:rPr>
        <w:t xml:space="preserve">finančnej </w:t>
      </w:r>
      <w:r w:rsidR="00B83DA4" w:rsidRPr="00311075">
        <w:rPr>
          <w:rFonts w:ascii="Times New Roman" w:hAnsi="Times New Roman"/>
          <w:sz w:val="24"/>
          <w:szCs w:val="24"/>
        </w:rPr>
        <w:t>kontroly aspoň dvomi zamestnancami iného orgánu verejnej správy (z toho aspoň jedným musí byť štatutárny orgán orgánu verejnej správy alebo ním určený vedúci zamestnanec</w:t>
      </w:r>
      <w:r w:rsidRPr="00311075">
        <w:rPr>
          <w:rFonts w:ascii="Times New Roman" w:hAnsi="Times New Roman"/>
          <w:sz w:val="24"/>
          <w:szCs w:val="24"/>
        </w:rPr>
        <w:t xml:space="preserve"> v zmysle § 7</w:t>
      </w:r>
      <w:r w:rsidR="009F50A2" w:rsidRPr="00311075">
        <w:rPr>
          <w:rFonts w:ascii="Times New Roman" w:hAnsi="Times New Roman"/>
          <w:sz w:val="24"/>
          <w:szCs w:val="24"/>
        </w:rPr>
        <w:t xml:space="preserve"> zákona č. 357/2015 Z. z.</w:t>
      </w:r>
      <w:r w:rsidR="00B83DA4" w:rsidRPr="00311075">
        <w:rPr>
          <w:rFonts w:ascii="Times New Roman" w:hAnsi="Times New Roman"/>
          <w:sz w:val="24"/>
          <w:szCs w:val="24"/>
        </w:rPr>
        <w:t xml:space="preserve">) za účelom </w:t>
      </w:r>
      <w:r w:rsidR="00B83DA4" w:rsidRPr="00311075">
        <w:rPr>
          <w:rFonts w:ascii="Times New Roman" w:hAnsi="Times New Roman"/>
          <w:sz w:val="24"/>
          <w:szCs w:val="24"/>
        </w:rPr>
        <w:lastRenderedPageBreak/>
        <w:t>zachovania princípu kontroly „štyroch očí“</w:t>
      </w:r>
      <w:r w:rsidR="0064061F" w:rsidRPr="00311075">
        <w:rPr>
          <w:rFonts w:ascii="Times New Roman" w:hAnsi="Times New Roman"/>
          <w:sz w:val="24"/>
          <w:szCs w:val="24"/>
        </w:rPr>
        <w:t>,</w:t>
      </w:r>
      <w:r w:rsidR="00581AF7" w:rsidRPr="00311075">
        <w:rPr>
          <w:rFonts w:ascii="Times New Roman" w:hAnsi="Times New Roman"/>
          <w:sz w:val="24"/>
          <w:szCs w:val="24"/>
        </w:rPr>
        <w:t xml:space="preserve"> </w:t>
      </w:r>
      <w:r w:rsidR="0064061F" w:rsidRPr="00311075">
        <w:rPr>
          <w:rFonts w:ascii="Times New Roman" w:hAnsi="Times New Roman"/>
          <w:sz w:val="24"/>
          <w:szCs w:val="24"/>
        </w:rPr>
        <w:t>zároveň</w:t>
      </w:r>
      <w:r w:rsidR="00581AF7" w:rsidRPr="00311075">
        <w:rPr>
          <w:rFonts w:ascii="Times New Roman" w:hAnsi="Times New Roman"/>
          <w:sz w:val="24"/>
          <w:szCs w:val="24"/>
        </w:rPr>
        <w:t> tieto osoby zodpovedajú za správnosť svojich záverov na základe svojho v</w:t>
      </w:r>
      <w:r w:rsidR="009F50A2" w:rsidRPr="00311075">
        <w:rPr>
          <w:rFonts w:ascii="Times New Roman" w:hAnsi="Times New Roman"/>
          <w:sz w:val="24"/>
          <w:szCs w:val="24"/>
        </w:rPr>
        <w:t>y</w:t>
      </w:r>
      <w:r w:rsidR="00581AF7" w:rsidRPr="00311075">
        <w:rPr>
          <w:rFonts w:ascii="Times New Roman" w:hAnsi="Times New Roman"/>
          <w:sz w:val="24"/>
          <w:szCs w:val="24"/>
        </w:rPr>
        <w:t>kon</w:t>
      </w:r>
      <w:r w:rsidR="009F50A2" w:rsidRPr="00311075">
        <w:rPr>
          <w:rFonts w:ascii="Times New Roman" w:hAnsi="Times New Roman"/>
          <w:sz w:val="24"/>
          <w:szCs w:val="24"/>
        </w:rPr>
        <w:t>a</w:t>
      </w:r>
      <w:r w:rsidR="00581AF7" w:rsidRPr="00311075">
        <w:rPr>
          <w:rFonts w:ascii="Times New Roman" w:hAnsi="Times New Roman"/>
          <w:sz w:val="24"/>
          <w:szCs w:val="24"/>
        </w:rPr>
        <w:t>ného overenia</w:t>
      </w:r>
      <w:r w:rsidR="009F50A2" w:rsidRPr="00311075">
        <w:rPr>
          <w:rFonts w:ascii="Times New Roman" w:hAnsi="Times New Roman"/>
          <w:sz w:val="24"/>
          <w:szCs w:val="24"/>
        </w:rPr>
        <w:t>.</w:t>
      </w:r>
      <w:r w:rsidR="00B83DA4" w:rsidRPr="00311075">
        <w:rPr>
          <w:rFonts w:ascii="Times New Roman" w:hAnsi="Times New Roman"/>
          <w:sz w:val="24"/>
          <w:szCs w:val="24"/>
        </w:rPr>
        <w:t xml:space="preserve"> </w:t>
      </w:r>
      <w:r w:rsidR="00AD72D3" w:rsidRPr="00311075">
        <w:rPr>
          <w:rFonts w:ascii="Times New Roman" w:hAnsi="Times New Roman"/>
          <w:sz w:val="24"/>
          <w:szCs w:val="24"/>
        </w:rPr>
        <w:t xml:space="preserve">Aj napriek tomu, že za výkon finančnej kontroly ako takej je naďalej zodpovedný štatutárny orgán orgánu verejnej správy, ktorý </w:t>
      </w:r>
      <w:r w:rsidR="00412AD9" w:rsidRPr="00311075">
        <w:rPr>
          <w:rFonts w:ascii="Times New Roman" w:hAnsi="Times New Roman"/>
          <w:sz w:val="24"/>
          <w:szCs w:val="24"/>
        </w:rPr>
        <w:t xml:space="preserve">splnomocnil </w:t>
      </w:r>
      <w:r w:rsidR="0060074C" w:rsidRPr="00311075">
        <w:rPr>
          <w:rFonts w:ascii="Times New Roman" w:hAnsi="Times New Roman"/>
          <w:sz w:val="24"/>
          <w:szCs w:val="24"/>
        </w:rPr>
        <w:t>na výkon</w:t>
      </w:r>
      <w:r w:rsidR="00AD72D3" w:rsidRPr="00311075">
        <w:rPr>
          <w:rFonts w:ascii="Times New Roman" w:hAnsi="Times New Roman"/>
          <w:sz w:val="24"/>
          <w:szCs w:val="24"/>
        </w:rPr>
        <w:t xml:space="preserve"> finančnej kontroly iný orgán verejnej správy, zamestnanci iného orgánu verejnej správy zodpovedajú za nimi vykonané overenie a závery nimi vykonanej finančnej kontroly. Uvedené potvrdzuje aj skutočnosť, že zamestnanci iného orgánu verejnej správy vykonávajúci finančnú kontrolu, rovnako ako štandardne zamestnanci orgánu verejnej správy pri výkone finančnej kontroly, potvrdzujú súlad finančnej operácie alebo jej časti so</w:t>
      </w:r>
      <w:r w:rsidR="0064061F" w:rsidRPr="00311075">
        <w:rPr>
          <w:rFonts w:ascii="Times New Roman" w:hAnsi="Times New Roman"/>
          <w:sz w:val="24"/>
          <w:szCs w:val="24"/>
        </w:rPr>
        <w:t> </w:t>
      </w:r>
      <w:r w:rsidR="00AD72D3" w:rsidRPr="00311075">
        <w:rPr>
          <w:rFonts w:ascii="Times New Roman" w:hAnsi="Times New Roman"/>
          <w:sz w:val="24"/>
          <w:szCs w:val="24"/>
        </w:rPr>
        <w:t>skutočnosťami uvedenými v § 6 ods. 4 uvedením svojho mena a priezviska, podpisu, dátumu vykonania finančnej kontroly a uvedením súhlasu alebo nesúhlasu s finančnou operáciou alebo jej časťou. Uvedený súhlas s finančnou operáciou alebo jej časťou je možné vyjadriť len v prípade, že sa dostatočným spôsobom uistia, že je finančná operácia alebo jej časť v súlade s</w:t>
      </w:r>
      <w:r w:rsidR="0064061F" w:rsidRPr="00311075">
        <w:rPr>
          <w:rFonts w:ascii="Times New Roman" w:hAnsi="Times New Roman"/>
          <w:sz w:val="24"/>
          <w:szCs w:val="24"/>
        </w:rPr>
        <w:t> </w:t>
      </w:r>
      <w:r w:rsidR="00AD72D3" w:rsidRPr="00311075">
        <w:rPr>
          <w:rFonts w:ascii="Times New Roman" w:hAnsi="Times New Roman"/>
          <w:sz w:val="24"/>
          <w:szCs w:val="24"/>
        </w:rPr>
        <w:t>§ 6 ods. 4.</w:t>
      </w:r>
    </w:p>
    <w:p w14:paraId="1A77A57C" w14:textId="45EF0836" w:rsidR="00B05294" w:rsidRPr="00311075" w:rsidRDefault="0058270A" w:rsidP="00B05294">
      <w:pPr>
        <w:spacing w:line="240" w:lineRule="auto"/>
        <w:jc w:val="both"/>
        <w:rPr>
          <w:rFonts w:ascii="Times New Roman" w:hAnsi="Times New Roman"/>
          <w:sz w:val="24"/>
          <w:szCs w:val="24"/>
        </w:rPr>
      </w:pPr>
      <w:r w:rsidRPr="00311075">
        <w:rPr>
          <w:rFonts w:ascii="Times New Roman" w:hAnsi="Times New Roman"/>
          <w:sz w:val="24"/>
          <w:szCs w:val="24"/>
        </w:rPr>
        <w:t>V rámci p</w:t>
      </w:r>
      <w:r w:rsidR="00B83DA4" w:rsidRPr="00311075">
        <w:rPr>
          <w:rFonts w:ascii="Times New Roman" w:hAnsi="Times New Roman"/>
          <w:sz w:val="24"/>
          <w:szCs w:val="24"/>
        </w:rPr>
        <w:t>ísomn</w:t>
      </w:r>
      <w:r w:rsidRPr="00311075">
        <w:rPr>
          <w:rFonts w:ascii="Times New Roman" w:hAnsi="Times New Roman"/>
          <w:sz w:val="24"/>
          <w:szCs w:val="24"/>
        </w:rPr>
        <w:t xml:space="preserve">ej </w:t>
      </w:r>
      <w:r w:rsidR="00B83DA4" w:rsidRPr="00311075">
        <w:rPr>
          <w:rFonts w:ascii="Times New Roman" w:hAnsi="Times New Roman"/>
          <w:sz w:val="24"/>
          <w:szCs w:val="24"/>
        </w:rPr>
        <w:t>zmluv</w:t>
      </w:r>
      <w:r w:rsidRPr="00311075">
        <w:rPr>
          <w:rFonts w:ascii="Times New Roman" w:hAnsi="Times New Roman"/>
          <w:sz w:val="24"/>
          <w:szCs w:val="24"/>
        </w:rPr>
        <w:t xml:space="preserve">y, ktorou orgán verejnej správy </w:t>
      </w:r>
      <w:r w:rsidR="00412AD9" w:rsidRPr="00311075">
        <w:rPr>
          <w:rFonts w:ascii="Times New Roman" w:hAnsi="Times New Roman"/>
          <w:sz w:val="24"/>
          <w:szCs w:val="24"/>
        </w:rPr>
        <w:t xml:space="preserve">splnomocňuje </w:t>
      </w:r>
      <w:r w:rsidRPr="00311075">
        <w:rPr>
          <w:rFonts w:ascii="Times New Roman" w:hAnsi="Times New Roman"/>
          <w:sz w:val="24"/>
          <w:szCs w:val="24"/>
        </w:rPr>
        <w:t xml:space="preserve">iný orgán verejnej správy </w:t>
      </w:r>
      <w:r w:rsidR="0060074C" w:rsidRPr="00311075">
        <w:rPr>
          <w:rFonts w:ascii="Times New Roman" w:hAnsi="Times New Roman"/>
          <w:sz w:val="24"/>
          <w:szCs w:val="24"/>
        </w:rPr>
        <w:t xml:space="preserve">na </w:t>
      </w:r>
      <w:r w:rsidRPr="00311075">
        <w:rPr>
          <w:rFonts w:ascii="Times New Roman" w:hAnsi="Times New Roman"/>
          <w:sz w:val="24"/>
          <w:szCs w:val="24"/>
        </w:rPr>
        <w:t>výkon finančnej kontroly</w:t>
      </w:r>
      <w:r w:rsidR="00C01925" w:rsidRPr="00311075">
        <w:rPr>
          <w:rFonts w:ascii="Times New Roman" w:hAnsi="Times New Roman"/>
          <w:sz w:val="24"/>
          <w:szCs w:val="24"/>
        </w:rPr>
        <w:t xml:space="preserve"> podľa § 8</w:t>
      </w:r>
      <w:r w:rsidR="001B70FD" w:rsidRPr="00311075">
        <w:rPr>
          <w:rFonts w:ascii="Times New Roman" w:hAnsi="Times New Roman"/>
          <w:sz w:val="24"/>
          <w:szCs w:val="24"/>
        </w:rPr>
        <w:t>, teda finančnej kontroly poskytnutia verejných financií</w:t>
      </w:r>
      <w:r w:rsidRPr="00311075">
        <w:rPr>
          <w:rFonts w:ascii="Times New Roman" w:hAnsi="Times New Roman"/>
          <w:sz w:val="24"/>
          <w:szCs w:val="24"/>
        </w:rPr>
        <w:t>,</w:t>
      </w:r>
      <w:r w:rsidR="00B83DA4" w:rsidRPr="00311075">
        <w:rPr>
          <w:rFonts w:ascii="Times New Roman" w:hAnsi="Times New Roman"/>
          <w:sz w:val="24"/>
          <w:szCs w:val="24"/>
        </w:rPr>
        <w:t xml:space="preserve"> je potrebné dostatočným spôsobom vymedziť, na čo sa </w:t>
      </w:r>
      <w:r w:rsidR="00412AD9" w:rsidRPr="00311075">
        <w:rPr>
          <w:rFonts w:ascii="Times New Roman" w:hAnsi="Times New Roman"/>
          <w:sz w:val="24"/>
          <w:szCs w:val="24"/>
        </w:rPr>
        <w:t>splnomocnenie</w:t>
      </w:r>
      <w:r w:rsidR="00B83DA4" w:rsidRPr="00311075">
        <w:rPr>
          <w:rFonts w:ascii="Times New Roman" w:hAnsi="Times New Roman"/>
          <w:sz w:val="24"/>
          <w:szCs w:val="24"/>
        </w:rPr>
        <w:t xml:space="preserve"> vzťahuje,</w:t>
      </w:r>
      <w:r w:rsidRPr="00311075">
        <w:rPr>
          <w:rFonts w:ascii="Times New Roman" w:hAnsi="Times New Roman"/>
          <w:sz w:val="24"/>
          <w:szCs w:val="24"/>
        </w:rPr>
        <w:t xml:space="preserve"> teda na aký rozsah </w:t>
      </w:r>
      <w:r w:rsidR="0064061F" w:rsidRPr="00311075">
        <w:rPr>
          <w:rFonts w:ascii="Times New Roman" w:hAnsi="Times New Roman"/>
          <w:sz w:val="24"/>
          <w:szCs w:val="24"/>
        </w:rPr>
        <w:t xml:space="preserve">finančnej </w:t>
      </w:r>
      <w:r w:rsidRPr="00311075">
        <w:rPr>
          <w:rFonts w:ascii="Times New Roman" w:hAnsi="Times New Roman"/>
          <w:sz w:val="24"/>
          <w:szCs w:val="24"/>
        </w:rPr>
        <w:t>kontroly,</w:t>
      </w:r>
      <w:r w:rsidR="00B83DA4" w:rsidRPr="00311075">
        <w:rPr>
          <w:rFonts w:ascii="Times New Roman" w:hAnsi="Times New Roman"/>
          <w:sz w:val="24"/>
          <w:szCs w:val="24"/>
        </w:rPr>
        <w:t xml:space="preserve"> aké sú práva a povinnosti zmluvných strán, ako aj</w:t>
      </w:r>
      <w:r w:rsidR="00BB04A7" w:rsidRPr="00311075">
        <w:rPr>
          <w:rFonts w:ascii="Times New Roman" w:hAnsi="Times New Roman"/>
          <w:sz w:val="24"/>
          <w:szCs w:val="24"/>
        </w:rPr>
        <w:t> </w:t>
      </w:r>
      <w:r w:rsidR="00B83DA4" w:rsidRPr="00311075">
        <w:rPr>
          <w:rFonts w:ascii="Times New Roman" w:hAnsi="Times New Roman"/>
          <w:sz w:val="24"/>
          <w:szCs w:val="24"/>
        </w:rPr>
        <w:t xml:space="preserve">sankčný mechanizmus, ak </w:t>
      </w:r>
      <w:r w:rsidR="00412AD9" w:rsidRPr="00311075">
        <w:rPr>
          <w:rFonts w:ascii="Times New Roman" w:hAnsi="Times New Roman"/>
          <w:sz w:val="24"/>
          <w:szCs w:val="24"/>
        </w:rPr>
        <w:t xml:space="preserve">splnomocnený </w:t>
      </w:r>
      <w:r w:rsidR="00B83DA4" w:rsidRPr="00311075">
        <w:rPr>
          <w:rFonts w:ascii="Times New Roman" w:hAnsi="Times New Roman"/>
          <w:sz w:val="24"/>
          <w:szCs w:val="24"/>
        </w:rPr>
        <w:t>orgán verejnej správy poruší podmienky ustanovené v</w:t>
      </w:r>
      <w:r w:rsidR="00BB04A7" w:rsidRPr="00311075">
        <w:rPr>
          <w:rFonts w:ascii="Times New Roman" w:hAnsi="Times New Roman"/>
          <w:sz w:val="24"/>
          <w:szCs w:val="24"/>
        </w:rPr>
        <w:t> </w:t>
      </w:r>
      <w:r w:rsidR="00B83DA4" w:rsidRPr="00311075">
        <w:rPr>
          <w:rFonts w:ascii="Times New Roman" w:hAnsi="Times New Roman"/>
          <w:sz w:val="24"/>
          <w:szCs w:val="24"/>
        </w:rPr>
        <w:t xml:space="preserve">zmluve alebo ak nevykoná </w:t>
      </w:r>
      <w:r w:rsidR="00925DC8" w:rsidRPr="00311075">
        <w:rPr>
          <w:rFonts w:ascii="Times New Roman" w:hAnsi="Times New Roman"/>
          <w:sz w:val="24"/>
          <w:szCs w:val="24"/>
        </w:rPr>
        <w:t>finančn</w:t>
      </w:r>
      <w:r w:rsidR="002F6850" w:rsidRPr="00311075">
        <w:rPr>
          <w:rFonts w:ascii="Times New Roman" w:hAnsi="Times New Roman"/>
          <w:sz w:val="24"/>
          <w:szCs w:val="24"/>
        </w:rPr>
        <w:t>é</w:t>
      </w:r>
      <w:r w:rsidR="00925DC8" w:rsidRPr="00311075">
        <w:rPr>
          <w:rFonts w:ascii="Times New Roman" w:hAnsi="Times New Roman"/>
          <w:sz w:val="24"/>
          <w:szCs w:val="24"/>
        </w:rPr>
        <w:t xml:space="preserve"> </w:t>
      </w:r>
      <w:r w:rsidR="00B83DA4" w:rsidRPr="00311075">
        <w:rPr>
          <w:rFonts w:ascii="Times New Roman" w:hAnsi="Times New Roman"/>
          <w:sz w:val="24"/>
          <w:szCs w:val="24"/>
        </w:rPr>
        <w:t xml:space="preserve">kontroly v požadovanom rozsahu. </w:t>
      </w:r>
    </w:p>
    <w:p w14:paraId="7461809F" w14:textId="3CD970C2" w:rsidR="00042404" w:rsidRPr="00311075" w:rsidRDefault="00042404" w:rsidP="00B05294">
      <w:pPr>
        <w:spacing w:line="240" w:lineRule="auto"/>
        <w:jc w:val="both"/>
        <w:rPr>
          <w:rFonts w:ascii="Times New Roman" w:hAnsi="Times New Roman"/>
          <w:sz w:val="24"/>
          <w:szCs w:val="24"/>
        </w:rPr>
      </w:pPr>
      <w:r w:rsidRPr="00311075">
        <w:rPr>
          <w:rFonts w:ascii="Times New Roman" w:hAnsi="Times New Roman"/>
          <w:sz w:val="24"/>
          <w:szCs w:val="24"/>
        </w:rPr>
        <w:t xml:space="preserve">V prípade </w:t>
      </w:r>
      <w:r w:rsidR="00412AD9" w:rsidRPr="00311075">
        <w:rPr>
          <w:rFonts w:ascii="Times New Roman" w:hAnsi="Times New Roman"/>
          <w:sz w:val="24"/>
          <w:szCs w:val="24"/>
        </w:rPr>
        <w:t xml:space="preserve">splnomocnenia </w:t>
      </w:r>
      <w:r w:rsidRPr="00311075">
        <w:rPr>
          <w:rFonts w:ascii="Times New Roman" w:hAnsi="Times New Roman"/>
          <w:sz w:val="24"/>
          <w:szCs w:val="24"/>
        </w:rPr>
        <w:t xml:space="preserve">iného orgánu verejnej správy, bude za výkon finančnej kontroly naďalej zodpovedný štatutárny orgán orgánu verejnej správy, ktorý </w:t>
      </w:r>
      <w:r w:rsidR="00412AD9" w:rsidRPr="00311075">
        <w:rPr>
          <w:rFonts w:ascii="Times New Roman" w:hAnsi="Times New Roman"/>
          <w:sz w:val="24"/>
          <w:szCs w:val="24"/>
        </w:rPr>
        <w:t xml:space="preserve">splnomocnil na </w:t>
      </w:r>
      <w:r w:rsidRPr="00311075">
        <w:rPr>
          <w:rFonts w:ascii="Times New Roman" w:hAnsi="Times New Roman"/>
          <w:sz w:val="24"/>
          <w:szCs w:val="24"/>
        </w:rPr>
        <w:t>výkon finančnej kontroly iný orgán verenej správy z dôvodu, že tento je primárne zodpovedný</w:t>
      </w:r>
      <w:r w:rsidRPr="00311075">
        <w:t xml:space="preserve"> </w:t>
      </w:r>
      <w:r w:rsidRPr="00311075">
        <w:rPr>
          <w:rFonts w:ascii="Times New Roman" w:hAnsi="Times New Roman"/>
          <w:sz w:val="24"/>
          <w:szCs w:val="24"/>
        </w:rPr>
        <w:t>za nastavenie systému finančného riadenia a</w:t>
      </w:r>
      <w:r w:rsidR="00FC394F" w:rsidRPr="00311075">
        <w:rPr>
          <w:rFonts w:ascii="Times New Roman" w:hAnsi="Times New Roman"/>
          <w:sz w:val="24"/>
          <w:szCs w:val="24"/>
        </w:rPr>
        <w:t xml:space="preserve"> za to, že </w:t>
      </w:r>
      <w:r w:rsidRPr="00311075">
        <w:rPr>
          <w:rFonts w:ascii="Times New Roman" w:hAnsi="Times New Roman"/>
          <w:sz w:val="24"/>
          <w:szCs w:val="24"/>
        </w:rPr>
        <w:t xml:space="preserve">rozhodnutie, že </w:t>
      </w:r>
      <w:r w:rsidR="00412AD9" w:rsidRPr="00311075">
        <w:rPr>
          <w:rFonts w:ascii="Times New Roman" w:hAnsi="Times New Roman"/>
          <w:sz w:val="24"/>
          <w:szCs w:val="24"/>
        </w:rPr>
        <w:t xml:space="preserve">splnomocní </w:t>
      </w:r>
      <w:r w:rsidR="0060074C" w:rsidRPr="00311075">
        <w:rPr>
          <w:rFonts w:ascii="Times New Roman" w:hAnsi="Times New Roman"/>
          <w:sz w:val="24"/>
          <w:szCs w:val="24"/>
        </w:rPr>
        <w:t xml:space="preserve">na </w:t>
      </w:r>
      <w:r w:rsidRPr="00311075">
        <w:rPr>
          <w:rFonts w:ascii="Times New Roman" w:hAnsi="Times New Roman"/>
          <w:sz w:val="24"/>
          <w:szCs w:val="24"/>
        </w:rPr>
        <w:t xml:space="preserve">výkon finančnej kontroly iný orgán verejnej správy je hospodárne, efektívne, účinné a účelné a že príslušný orgán verejnej správy má dostatočné odborné, personálne a materiálne predpoklady. </w:t>
      </w:r>
      <w:r w:rsidR="003F7A06" w:rsidRPr="00311075">
        <w:rPr>
          <w:rFonts w:ascii="Times New Roman" w:hAnsi="Times New Roman"/>
          <w:sz w:val="24"/>
          <w:szCs w:val="24"/>
        </w:rPr>
        <w:t xml:space="preserve">Týmto nie je dotknutá zodpovednosť zamestnancov splnomocneného orgánu verejnej správy za nimi vykonané overenie súladu finančnej operácie alebo jej časti so skutočnosťami uvedenými v § 6 ods. 4 zákona č. 357/2015 Z. z. </w:t>
      </w:r>
      <w:r w:rsidR="004E2C84" w:rsidRPr="00311075">
        <w:rPr>
          <w:rFonts w:ascii="Times New Roman" w:hAnsi="Times New Roman"/>
          <w:sz w:val="24"/>
          <w:szCs w:val="24"/>
        </w:rPr>
        <w:t>Zo</w:t>
      </w:r>
      <w:r w:rsidR="00DF1EEA" w:rsidRPr="00311075">
        <w:rPr>
          <w:rFonts w:ascii="Times New Roman" w:hAnsi="Times New Roman"/>
          <w:sz w:val="24"/>
          <w:szCs w:val="24"/>
        </w:rPr>
        <w:t xml:space="preserve"> strany </w:t>
      </w:r>
      <w:r w:rsidRPr="00311075">
        <w:rPr>
          <w:rFonts w:ascii="Times New Roman" w:hAnsi="Times New Roman"/>
          <w:sz w:val="24"/>
          <w:szCs w:val="24"/>
        </w:rPr>
        <w:t>orgán</w:t>
      </w:r>
      <w:r w:rsidR="00DF1EEA" w:rsidRPr="00311075">
        <w:rPr>
          <w:rFonts w:ascii="Times New Roman" w:hAnsi="Times New Roman"/>
          <w:sz w:val="24"/>
          <w:szCs w:val="24"/>
        </w:rPr>
        <w:t>u</w:t>
      </w:r>
      <w:r w:rsidRPr="00311075">
        <w:rPr>
          <w:rFonts w:ascii="Times New Roman" w:hAnsi="Times New Roman"/>
          <w:sz w:val="24"/>
          <w:szCs w:val="24"/>
        </w:rPr>
        <w:t xml:space="preserve"> verejnej správy, ktorý </w:t>
      </w:r>
      <w:r w:rsidR="00412AD9" w:rsidRPr="00311075">
        <w:rPr>
          <w:rFonts w:ascii="Times New Roman" w:hAnsi="Times New Roman"/>
          <w:sz w:val="24"/>
          <w:szCs w:val="24"/>
        </w:rPr>
        <w:t>splnomocnil</w:t>
      </w:r>
      <w:r w:rsidRPr="00311075">
        <w:rPr>
          <w:rFonts w:ascii="Times New Roman" w:hAnsi="Times New Roman"/>
          <w:sz w:val="24"/>
          <w:szCs w:val="24"/>
        </w:rPr>
        <w:t xml:space="preserve"> iný orgán verejnej správy, </w:t>
      </w:r>
      <w:r w:rsidR="004E2C84" w:rsidRPr="00311075">
        <w:rPr>
          <w:rFonts w:ascii="Times New Roman" w:hAnsi="Times New Roman"/>
          <w:sz w:val="24"/>
          <w:szCs w:val="24"/>
        </w:rPr>
        <w:t xml:space="preserve">je vhodné priebežne na pravidelnej báze kontrolovať, </w:t>
      </w:r>
      <w:r w:rsidRPr="00311075">
        <w:rPr>
          <w:rFonts w:ascii="Times New Roman" w:hAnsi="Times New Roman"/>
          <w:sz w:val="24"/>
          <w:szCs w:val="24"/>
        </w:rPr>
        <w:t>či orgán</w:t>
      </w:r>
      <w:r w:rsidR="005031D6" w:rsidRPr="00311075">
        <w:rPr>
          <w:rFonts w:ascii="Times New Roman" w:hAnsi="Times New Roman"/>
          <w:sz w:val="24"/>
          <w:szCs w:val="24"/>
        </w:rPr>
        <w:t xml:space="preserve"> verejnej správy</w:t>
      </w:r>
      <w:r w:rsidR="00FC394F" w:rsidRPr="00311075">
        <w:rPr>
          <w:rFonts w:ascii="Times New Roman" w:hAnsi="Times New Roman"/>
          <w:sz w:val="24"/>
          <w:szCs w:val="24"/>
        </w:rPr>
        <w:t>,</w:t>
      </w:r>
      <w:r w:rsidRPr="00311075">
        <w:rPr>
          <w:rFonts w:ascii="Times New Roman" w:hAnsi="Times New Roman"/>
          <w:sz w:val="24"/>
          <w:szCs w:val="24"/>
        </w:rPr>
        <w:t xml:space="preserve"> na ktorý boli prenesené povinnosti súvisiace </w:t>
      </w:r>
      <w:r w:rsidR="00FC394F" w:rsidRPr="00311075">
        <w:rPr>
          <w:rFonts w:ascii="Times New Roman" w:hAnsi="Times New Roman"/>
          <w:sz w:val="24"/>
          <w:szCs w:val="24"/>
        </w:rPr>
        <w:t xml:space="preserve">s </w:t>
      </w:r>
      <w:r w:rsidRPr="00311075">
        <w:rPr>
          <w:rFonts w:ascii="Times New Roman" w:hAnsi="Times New Roman"/>
          <w:sz w:val="24"/>
          <w:szCs w:val="24"/>
        </w:rPr>
        <w:t>overením súladu vybraných skutočností uvedených v § 6 ods. 4</w:t>
      </w:r>
      <w:r w:rsidR="004E2C84" w:rsidRPr="00311075">
        <w:rPr>
          <w:rFonts w:ascii="Times New Roman" w:hAnsi="Times New Roman"/>
          <w:sz w:val="24"/>
          <w:szCs w:val="24"/>
        </w:rPr>
        <w:t xml:space="preserve"> zákona č. 357/2015 Z. z.</w:t>
      </w:r>
      <w:r w:rsidRPr="00311075">
        <w:rPr>
          <w:rFonts w:ascii="Times New Roman" w:hAnsi="Times New Roman"/>
          <w:sz w:val="24"/>
          <w:szCs w:val="24"/>
        </w:rPr>
        <w:t xml:space="preserve">, stále napĺňa zákonom definované podmienky, kedy je možné </w:t>
      </w:r>
      <w:r w:rsidR="00412AD9" w:rsidRPr="00311075">
        <w:rPr>
          <w:rFonts w:ascii="Times New Roman" w:hAnsi="Times New Roman"/>
          <w:sz w:val="24"/>
          <w:szCs w:val="24"/>
        </w:rPr>
        <w:t xml:space="preserve">splnomocniť na </w:t>
      </w:r>
      <w:r w:rsidRPr="00311075">
        <w:rPr>
          <w:rFonts w:ascii="Times New Roman" w:hAnsi="Times New Roman"/>
          <w:sz w:val="24"/>
          <w:szCs w:val="24"/>
        </w:rPr>
        <w:t>výkon finančnej kontroly iný orgán verejnej správy</w:t>
      </w:r>
      <w:r w:rsidR="004E2C84" w:rsidRPr="00311075">
        <w:rPr>
          <w:rFonts w:ascii="Times New Roman" w:hAnsi="Times New Roman"/>
          <w:sz w:val="24"/>
          <w:szCs w:val="24"/>
        </w:rPr>
        <w:t xml:space="preserve"> </w:t>
      </w:r>
      <w:bookmarkStart w:id="3" w:name="_Hlk191980118"/>
      <w:r w:rsidR="00DE6373" w:rsidRPr="00311075">
        <w:rPr>
          <w:rFonts w:ascii="Times New Roman" w:hAnsi="Times New Roman"/>
          <w:sz w:val="24"/>
          <w:szCs w:val="24"/>
        </w:rPr>
        <w:t>a</w:t>
      </w:r>
      <w:r w:rsidR="004E2C84" w:rsidRPr="00311075">
        <w:rPr>
          <w:rFonts w:ascii="Times New Roman" w:hAnsi="Times New Roman"/>
          <w:sz w:val="24"/>
          <w:szCs w:val="24"/>
        </w:rPr>
        <w:t> či sú overenia jednotlivými zamestnancami iného orgánu verejnej správy vykonávané v požadovanom rozsahu a kvalite</w:t>
      </w:r>
      <w:bookmarkEnd w:id="3"/>
      <w:r w:rsidR="004E2C84" w:rsidRPr="00311075">
        <w:rPr>
          <w:rFonts w:ascii="Times New Roman" w:hAnsi="Times New Roman"/>
          <w:sz w:val="24"/>
          <w:szCs w:val="24"/>
        </w:rPr>
        <w:t>.</w:t>
      </w:r>
    </w:p>
    <w:p w14:paraId="1FA0B3F8" w14:textId="5BBB35BB" w:rsidR="001B70FD" w:rsidRPr="00311075" w:rsidRDefault="001B70FD" w:rsidP="00FA5FDA">
      <w:pPr>
        <w:spacing w:line="240" w:lineRule="auto"/>
        <w:jc w:val="both"/>
        <w:rPr>
          <w:rFonts w:ascii="Times New Roman" w:hAnsi="Times New Roman"/>
          <w:sz w:val="24"/>
          <w:szCs w:val="24"/>
        </w:rPr>
      </w:pPr>
      <w:r w:rsidRPr="00311075">
        <w:rPr>
          <w:rFonts w:ascii="Times New Roman" w:hAnsi="Times New Roman"/>
          <w:sz w:val="24"/>
          <w:szCs w:val="24"/>
        </w:rPr>
        <w:t xml:space="preserve">Za účelom zjednodušenia finančnej kontroly a z dôvodu jednoznačnosti sa ustanovuje, že finančnú kontrolu je orgán verejnej správy oprávnený vykonať </w:t>
      </w:r>
      <w:r w:rsidR="001D4D4A" w:rsidRPr="00311075">
        <w:rPr>
          <w:rFonts w:ascii="Times New Roman" w:hAnsi="Times New Roman"/>
          <w:sz w:val="24"/>
          <w:szCs w:val="24"/>
        </w:rPr>
        <w:t xml:space="preserve">aj </w:t>
      </w:r>
      <w:r w:rsidRPr="00311075">
        <w:rPr>
          <w:rFonts w:ascii="Times New Roman" w:hAnsi="Times New Roman"/>
          <w:sz w:val="24"/>
          <w:szCs w:val="24"/>
        </w:rPr>
        <w:t>na mieste</w:t>
      </w:r>
      <w:r w:rsidR="001D4D4A" w:rsidRPr="00311075">
        <w:rPr>
          <w:rFonts w:ascii="Times New Roman" w:hAnsi="Times New Roman"/>
          <w:sz w:val="24"/>
          <w:szCs w:val="24"/>
        </w:rPr>
        <w:t>,</w:t>
      </w:r>
      <w:r w:rsidRPr="00311075">
        <w:rPr>
          <w:rFonts w:ascii="Times New Roman" w:hAnsi="Times New Roman"/>
          <w:sz w:val="24"/>
          <w:szCs w:val="24"/>
        </w:rPr>
        <w:t xml:space="preserve"> a to vo</w:t>
      </w:r>
      <w:r w:rsidR="001D4D4A" w:rsidRPr="00311075">
        <w:rPr>
          <w:rFonts w:ascii="Times New Roman" w:hAnsi="Times New Roman"/>
          <w:sz w:val="24"/>
          <w:szCs w:val="24"/>
        </w:rPr>
        <w:t> </w:t>
      </w:r>
      <w:r w:rsidRPr="00311075">
        <w:rPr>
          <w:rFonts w:ascii="Times New Roman" w:hAnsi="Times New Roman"/>
          <w:sz w:val="24"/>
          <w:szCs w:val="24"/>
        </w:rPr>
        <w:t>vymedzených subjektoch</w:t>
      </w:r>
      <w:r w:rsidR="00923837" w:rsidRPr="00311075">
        <w:rPr>
          <w:rFonts w:ascii="Times New Roman" w:hAnsi="Times New Roman"/>
          <w:sz w:val="24"/>
          <w:szCs w:val="24"/>
        </w:rPr>
        <w:t>.</w:t>
      </w:r>
      <w:r w:rsidR="007B1526" w:rsidRPr="00311075">
        <w:rPr>
          <w:rFonts w:ascii="Times New Roman" w:hAnsi="Times New Roman"/>
          <w:sz w:val="24"/>
          <w:szCs w:val="24"/>
        </w:rPr>
        <w:t xml:space="preserve"> </w:t>
      </w:r>
      <w:r w:rsidR="00923837" w:rsidRPr="00311075">
        <w:rPr>
          <w:rFonts w:ascii="Times New Roman" w:hAnsi="Times New Roman"/>
          <w:sz w:val="24"/>
          <w:szCs w:val="24"/>
        </w:rPr>
        <w:t>O</w:t>
      </w:r>
      <w:r w:rsidR="007B1526" w:rsidRPr="00311075">
        <w:rPr>
          <w:rFonts w:ascii="Times New Roman" w:hAnsi="Times New Roman"/>
          <w:sz w:val="24"/>
          <w:szCs w:val="24"/>
        </w:rPr>
        <w:t xml:space="preserve">kruh </w:t>
      </w:r>
      <w:r w:rsidR="00923837" w:rsidRPr="00311075">
        <w:rPr>
          <w:rFonts w:ascii="Times New Roman" w:hAnsi="Times New Roman"/>
          <w:sz w:val="24"/>
          <w:szCs w:val="24"/>
        </w:rPr>
        <w:t xml:space="preserve">týchto </w:t>
      </w:r>
      <w:r w:rsidR="007B1526" w:rsidRPr="00311075">
        <w:rPr>
          <w:rFonts w:ascii="Times New Roman" w:hAnsi="Times New Roman"/>
          <w:sz w:val="24"/>
          <w:szCs w:val="24"/>
        </w:rPr>
        <w:t>subjektov je rovnaký ako pri finančnej kontrole na</w:t>
      </w:r>
      <w:r w:rsidR="001D4D4A" w:rsidRPr="00311075">
        <w:rPr>
          <w:rFonts w:ascii="Times New Roman" w:hAnsi="Times New Roman"/>
          <w:sz w:val="24"/>
          <w:szCs w:val="24"/>
        </w:rPr>
        <w:t> </w:t>
      </w:r>
      <w:r w:rsidR="007B1526" w:rsidRPr="00311075">
        <w:rPr>
          <w:rFonts w:ascii="Times New Roman" w:hAnsi="Times New Roman"/>
          <w:sz w:val="24"/>
          <w:szCs w:val="24"/>
        </w:rPr>
        <w:t xml:space="preserve">mieste podľa doterajšej </w:t>
      </w:r>
      <w:r w:rsidR="001D4D4A" w:rsidRPr="00311075">
        <w:rPr>
          <w:rFonts w:ascii="Times New Roman" w:hAnsi="Times New Roman"/>
          <w:sz w:val="24"/>
          <w:szCs w:val="24"/>
        </w:rPr>
        <w:t>právnej úpravy</w:t>
      </w:r>
      <w:r w:rsidR="00923837" w:rsidRPr="00311075">
        <w:rPr>
          <w:rFonts w:ascii="Times New Roman" w:hAnsi="Times New Roman"/>
          <w:sz w:val="24"/>
          <w:szCs w:val="24"/>
        </w:rPr>
        <w:t xml:space="preserve"> avšak dopĺňa sa aj možnosť vykonať finančnú kontrolu priamo na mieste v orgáne verejnej správy, ktorý bol splnomocnený na výkon finančnej kontroly podľa § 8 ods. 3 alebo § 9 ods. 4 návrhu zákona</w:t>
      </w:r>
      <w:r w:rsidRPr="00311075">
        <w:rPr>
          <w:rFonts w:ascii="Times New Roman" w:hAnsi="Times New Roman"/>
          <w:sz w:val="24"/>
          <w:szCs w:val="24"/>
        </w:rPr>
        <w:t>. Teda</w:t>
      </w:r>
      <w:r w:rsidR="001D4D4A" w:rsidRPr="00311075">
        <w:rPr>
          <w:rFonts w:ascii="Times New Roman" w:hAnsi="Times New Roman"/>
          <w:sz w:val="24"/>
          <w:szCs w:val="24"/>
        </w:rPr>
        <w:t>,</w:t>
      </w:r>
      <w:r w:rsidRPr="00311075">
        <w:rPr>
          <w:rFonts w:ascii="Times New Roman" w:hAnsi="Times New Roman"/>
          <w:sz w:val="24"/>
          <w:szCs w:val="24"/>
        </w:rPr>
        <w:t xml:space="preserve"> ak orgán verejnej správy zistí, že je potrebné </w:t>
      </w:r>
      <w:r w:rsidR="007B1526" w:rsidRPr="00311075">
        <w:rPr>
          <w:rFonts w:ascii="Times New Roman" w:hAnsi="Times New Roman"/>
          <w:sz w:val="24"/>
          <w:szCs w:val="24"/>
        </w:rPr>
        <w:t xml:space="preserve">overovať finančnú operáciu alebo jej časť na mieste </w:t>
      </w:r>
      <w:r w:rsidR="002B4337" w:rsidRPr="00311075">
        <w:rPr>
          <w:rFonts w:ascii="Times New Roman" w:hAnsi="Times New Roman"/>
          <w:sz w:val="24"/>
          <w:szCs w:val="24"/>
        </w:rPr>
        <w:t>(overenie súladu finančnej operácie alebo jej časti s</w:t>
      </w:r>
      <w:r w:rsidR="003F7A06" w:rsidRPr="00311075">
        <w:rPr>
          <w:rFonts w:ascii="Times New Roman" w:hAnsi="Times New Roman"/>
          <w:sz w:val="24"/>
          <w:szCs w:val="24"/>
        </w:rPr>
        <w:t xml:space="preserve"> relevantnými</w:t>
      </w:r>
      <w:r w:rsidR="002B4337" w:rsidRPr="00311075">
        <w:rPr>
          <w:rFonts w:ascii="Times New Roman" w:hAnsi="Times New Roman"/>
          <w:sz w:val="24"/>
          <w:szCs w:val="24"/>
        </w:rPr>
        <w:t xml:space="preserve"> skutočnosťami uvedenými v § 6 ods. 4 nie je možné tzv. od stola), </w:t>
      </w:r>
      <w:r w:rsidR="007B1526" w:rsidRPr="00311075">
        <w:rPr>
          <w:rFonts w:ascii="Times New Roman" w:hAnsi="Times New Roman"/>
          <w:sz w:val="24"/>
          <w:szCs w:val="24"/>
        </w:rPr>
        <w:t xml:space="preserve">postupuje podľa podmienok ustanovených v § 9. </w:t>
      </w:r>
      <w:r w:rsidRPr="00311075">
        <w:rPr>
          <w:rFonts w:ascii="Times New Roman" w:hAnsi="Times New Roman"/>
          <w:sz w:val="24"/>
          <w:szCs w:val="24"/>
        </w:rPr>
        <w:t xml:space="preserve"> </w:t>
      </w:r>
    </w:p>
    <w:p w14:paraId="3803C1E8" w14:textId="27A21258" w:rsidR="008B05BD" w:rsidRPr="00311075" w:rsidRDefault="008B05BD" w:rsidP="008B05BD">
      <w:pPr>
        <w:spacing w:line="240" w:lineRule="auto"/>
        <w:jc w:val="both"/>
        <w:rPr>
          <w:rFonts w:ascii="Times New Roman" w:hAnsi="Times New Roman"/>
          <w:sz w:val="24"/>
          <w:szCs w:val="24"/>
        </w:rPr>
      </w:pPr>
      <w:r w:rsidRPr="00311075">
        <w:rPr>
          <w:rFonts w:ascii="Times New Roman" w:hAnsi="Times New Roman"/>
          <w:sz w:val="24"/>
          <w:szCs w:val="24"/>
        </w:rPr>
        <w:t xml:space="preserve">V zmysle navrhovanej úpravy v § 9 ods. 2 zákona č. 357/2015 Z. z. v prípade, ak orgán verejnej správy vykonáva finančnú kontrolu podľa § 9, teda vykonáva ju na mieste okrem potvrdenia súladu finančnej operácie alebo jej časti so skutočnosťami uvedenými v § 6 ods. 4 podľa § 7 ods. 3 vždy, ak zistí </w:t>
      </w:r>
      <w:r w:rsidR="0024299E" w:rsidRPr="00311075">
        <w:rPr>
          <w:rFonts w:ascii="Times New Roman" w:hAnsi="Times New Roman"/>
          <w:sz w:val="24"/>
          <w:szCs w:val="24"/>
        </w:rPr>
        <w:t xml:space="preserve">akékoľvek </w:t>
      </w:r>
      <w:r w:rsidRPr="00311075">
        <w:rPr>
          <w:rFonts w:ascii="Times New Roman" w:hAnsi="Times New Roman"/>
          <w:sz w:val="24"/>
          <w:szCs w:val="24"/>
        </w:rPr>
        <w:t>nedostatky</w:t>
      </w:r>
      <w:r w:rsidR="0024299E" w:rsidRPr="00311075">
        <w:rPr>
          <w:rFonts w:ascii="Times New Roman" w:hAnsi="Times New Roman"/>
          <w:sz w:val="24"/>
          <w:szCs w:val="24"/>
        </w:rPr>
        <w:t xml:space="preserve">, t. j. nielen nedostatky ktoré majú vplyv </w:t>
      </w:r>
      <w:r w:rsidR="0024299E" w:rsidRPr="00311075">
        <w:rPr>
          <w:rFonts w:ascii="Times New Roman" w:hAnsi="Times New Roman"/>
          <w:sz w:val="24"/>
          <w:szCs w:val="24"/>
        </w:rPr>
        <w:lastRenderedPageBreak/>
        <w:t>na</w:t>
      </w:r>
      <w:r w:rsidR="00DE6373" w:rsidRPr="00311075">
        <w:rPr>
          <w:rFonts w:ascii="Times New Roman" w:hAnsi="Times New Roman"/>
          <w:sz w:val="24"/>
          <w:szCs w:val="24"/>
        </w:rPr>
        <w:t> </w:t>
      </w:r>
      <w:r w:rsidR="0024299E" w:rsidRPr="00311075">
        <w:rPr>
          <w:rFonts w:ascii="Times New Roman" w:hAnsi="Times New Roman"/>
          <w:sz w:val="24"/>
          <w:szCs w:val="24"/>
        </w:rPr>
        <w:t>poskytnutie verejných financií</w:t>
      </w:r>
      <w:r w:rsidRPr="00311075">
        <w:rPr>
          <w:rFonts w:ascii="Times New Roman" w:hAnsi="Times New Roman"/>
          <w:sz w:val="24"/>
          <w:szCs w:val="24"/>
        </w:rPr>
        <w:t>, vypracováva aj návrh (čiastkovej) správy a (čiastkovú) správu alebo len správu (v prípade ak nezistí nedostatky) podľa § 22 zákona č. 357/2015 Z. z.</w:t>
      </w:r>
    </w:p>
    <w:p w14:paraId="0FA68C2B" w14:textId="19577197" w:rsidR="00FA4F1C" w:rsidRPr="00311075" w:rsidRDefault="00FA4F1C" w:rsidP="008B05BD">
      <w:pPr>
        <w:spacing w:line="240" w:lineRule="auto"/>
        <w:jc w:val="both"/>
        <w:rPr>
          <w:rFonts w:ascii="Times New Roman" w:hAnsi="Times New Roman"/>
          <w:sz w:val="24"/>
          <w:szCs w:val="24"/>
        </w:rPr>
      </w:pPr>
      <w:r w:rsidRPr="00311075">
        <w:rPr>
          <w:rFonts w:ascii="Times New Roman" w:hAnsi="Times New Roman"/>
          <w:sz w:val="24"/>
          <w:szCs w:val="24"/>
        </w:rPr>
        <w:t>V prípade ak orgán verejnej správy vykonáva finančnú kontrolu podľa § 9 v orgáne verejnej správy, ktorý bol splnomocnený na výkon finančnej kontroly podľa § 8 ods. 3 alebo § 9 ods. 4 návrhu zákona nie je potrebné potvrdzovať súlad finančnej operácie alebo jej časti so skutočnosťami uvedenými v § 6 ods. 4 postupom podľa § 7 ods. 3. Teda v tomto prípade sa bude vypracovávať len návrh (čiastkovej) správy a (čiastková) správa alebo len správ</w:t>
      </w:r>
      <w:r w:rsidR="00281D44" w:rsidRPr="00311075">
        <w:rPr>
          <w:rFonts w:ascii="Times New Roman" w:hAnsi="Times New Roman"/>
          <w:sz w:val="24"/>
          <w:szCs w:val="24"/>
        </w:rPr>
        <w:t>a</w:t>
      </w:r>
      <w:r w:rsidRPr="00311075">
        <w:rPr>
          <w:rFonts w:ascii="Times New Roman" w:hAnsi="Times New Roman"/>
          <w:sz w:val="24"/>
          <w:szCs w:val="24"/>
        </w:rPr>
        <w:t xml:space="preserve"> (v prípade ak nezistí nedostatky). </w:t>
      </w:r>
    </w:p>
    <w:p w14:paraId="4747B7F4" w14:textId="5AD09FBE" w:rsidR="00042404" w:rsidRPr="00311075" w:rsidRDefault="00B125E5" w:rsidP="00FA5FDA">
      <w:pPr>
        <w:spacing w:line="240" w:lineRule="auto"/>
        <w:jc w:val="both"/>
        <w:rPr>
          <w:rFonts w:ascii="Times New Roman" w:hAnsi="Times New Roman"/>
          <w:sz w:val="24"/>
          <w:szCs w:val="24"/>
        </w:rPr>
      </w:pPr>
      <w:r w:rsidRPr="00311075">
        <w:rPr>
          <w:rFonts w:ascii="Times New Roman" w:hAnsi="Times New Roman"/>
          <w:sz w:val="24"/>
          <w:szCs w:val="24"/>
        </w:rPr>
        <w:t xml:space="preserve">Rovnako ako je možné splnomocniť iný orgán verejnej správy na výkon finančnej kontroly podľa § 8, je možné splnomocniť iný orgán verejnej správy aj na výkon finančnej kontroly podľa § 9. Uvedené je možné za rovnakých podmienok ako pri finančnej kontrole podľa § 8. </w:t>
      </w:r>
      <w:r w:rsidR="00371AD2" w:rsidRPr="00311075">
        <w:rPr>
          <w:rFonts w:ascii="Times New Roman" w:hAnsi="Times New Roman"/>
          <w:sz w:val="24"/>
          <w:szCs w:val="24"/>
        </w:rPr>
        <w:t xml:space="preserve">V súčasnej právnej úprave je </w:t>
      </w:r>
      <w:r w:rsidR="00F94976" w:rsidRPr="00311075">
        <w:rPr>
          <w:rFonts w:ascii="Times New Roman" w:hAnsi="Times New Roman"/>
          <w:sz w:val="24"/>
          <w:szCs w:val="24"/>
        </w:rPr>
        <w:t xml:space="preserve">možné </w:t>
      </w:r>
      <w:r w:rsidR="00AB78DA" w:rsidRPr="00311075">
        <w:rPr>
          <w:rFonts w:ascii="Times New Roman" w:hAnsi="Times New Roman"/>
          <w:sz w:val="24"/>
          <w:szCs w:val="24"/>
        </w:rPr>
        <w:t xml:space="preserve">splnomocniť na výkon finančnej kontroly </w:t>
      </w:r>
      <w:r w:rsidR="00F94976" w:rsidRPr="00311075">
        <w:rPr>
          <w:rFonts w:ascii="Times New Roman" w:hAnsi="Times New Roman"/>
          <w:sz w:val="24"/>
          <w:szCs w:val="24"/>
        </w:rPr>
        <w:t>iný orgán verejnej správy len vtedy, ak to</w:t>
      </w:r>
      <w:r w:rsidR="00371AD2" w:rsidRPr="00311075">
        <w:rPr>
          <w:rFonts w:ascii="Times New Roman" w:hAnsi="Times New Roman"/>
          <w:sz w:val="24"/>
          <w:szCs w:val="24"/>
        </w:rPr>
        <w:t xml:space="preserve"> priamo dovoľujú aj osobitné predpisy, t. j. je </w:t>
      </w:r>
      <w:r w:rsidR="00F94976" w:rsidRPr="00311075">
        <w:rPr>
          <w:rFonts w:ascii="Times New Roman" w:hAnsi="Times New Roman"/>
          <w:sz w:val="24"/>
          <w:szCs w:val="24"/>
        </w:rPr>
        <w:t>to podmienené</w:t>
      </w:r>
      <w:r w:rsidR="00371AD2" w:rsidRPr="00311075">
        <w:rPr>
          <w:rFonts w:ascii="Times New Roman" w:hAnsi="Times New Roman"/>
          <w:sz w:val="24"/>
          <w:szCs w:val="24"/>
        </w:rPr>
        <w:t xml:space="preserve"> tým, že takúto možnosť musí ustanoviť osobitný predpis. Uvedená podmienka, sa však návrhom zákona zrušuje a</w:t>
      </w:r>
      <w:r w:rsidR="002F7F0D" w:rsidRPr="00311075">
        <w:rPr>
          <w:rFonts w:ascii="Times New Roman" w:hAnsi="Times New Roman"/>
          <w:sz w:val="24"/>
          <w:szCs w:val="24"/>
        </w:rPr>
        <w:t> </w:t>
      </w:r>
      <w:r w:rsidR="00AB78DA" w:rsidRPr="00311075">
        <w:rPr>
          <w:rFonts w:ascii="Times New Roman" w:hAnsi="Times New Roman"/>
          <w:sz w:val="24"/>
          <w:szCs w:val="24"/>
        </w:rPr>
        <w:t xml:space="preserve">splnomocnene </w:t>
      </w:r>
      <w:r w:rsidR="002F7F0D" w:rsidRPr="00311075">
        <w:rPr>
          <w:rFonts w:ascii="Times New Roman" w:hAnsi="Times New Roman"/>
          <w:sz w:val="24"/>
          <w:szCs w:val="24"/>
        </w:rPr>
        <w:t>na výkon finančnej kontroly</w:t>
      </w:r>
      <w:r w:rsidR="0048713D" w:rsidRPr="00311075">
        <w:rPr>
          <w:rFonts w:ascii="Times New Roman" w:hAnsi="Times New Roman"/>
          <w:sz w:val="24"/>
          <w:szCs w:val="24"/>
        </w:rPr>
        <w:t xml:space="preserve"> </w:t>
      </w:r>
      <w:r w:rsidR="002F7F0D" w:rsidRPr="00311075">
        <w:rPr>
          <w:rFonts w:ascii="Times New Roman" w:hAnsi="Times New Roman"/>
          <w:sz w:val="24"/>
          <w:szCs w:val="24"/>
        </w:rPr>
        <w:t>podľa</w:t>
      </w:r>
      <w:r w:rsidR="0048713D" w:rsidRPr="00311075">
        <w:rPr>
          <w:rFonts w:ascii="Times New Roman" w:hAnsi="Times New Roman"/>
          <w:sz w:val="24"/>
          <w:szCs w:val="24"/>
        </w:rPr>
        <w:t xml:space="preserve"> </w:t>
      </w:r>
      <w:r w:rsidR="002F7F0D" w:rsidRPr="00311075">
        <w:rPr>
          <w:rFonts w:ascii="Times New Roman" w:hAnsi="Times New Roman"/>
          <w:sz w:val="24"/>
          <w:szCs w:val="24"/>
        </w:rPr>
        <w:t>§ 9</w:t>
      </w:r>
      <w:r w:rsidR="00F94976" w:rsidRPr="00311075">
        <w:rPr>
          <w:rFonts w:ascii="Times New Roman" w:hAnsi="Times New Roman"/>
          <w:sz w:val="24"/>
          <w:szCs w:val="24"/>
        </w:rPr>
        <w:t xml:space="preserve"> </w:t>
      </w:r>
      <w:r w:rsidR="00371AD2" w:rsidRPr="00311075">
        <w:rPr>
          <w:rFonts w:ascii="Times New Roman" w:hAnsi="Times New Roman"/>
          <w:sz w:val="24"/>
          <w:szCs w:val="24"/>
        </w:rPr>
        <w:t>je umožnená automaticky pre každý orgán verejnej správy</w:t>
      </w:r>
      <w:r w:rsidR="006F789F" w:rsidRPr="00311075">
        <w:rPr>
          <w:rFonts w:ascii="Times New Roman" w:hAnsi="Times New Roman"/>
          <w:sz w:val="24"/>
          <w:szCs w:val="24"/>
        </w:rPr>
        <w:t>, ktorý to bude s ohľadom na finančnú kontrolu považovať za potrebné</w:t>
      </w:r>
      <w:r w:rsidR="00371AD2" w:rsidRPr="00311075">
        <w:rPr>
          <w:rFonts w:ascii="Times New Roman" w:hAnsi="Times New Roman"/>
          <w:sz w:val="24"/>
          <w:szCs w:val="24"/>
        </w:rPr>
        <w:t>.</w:t>
      </w:r>
      <w:r w:rsidR="00371AD2" w:rsidRPr="00311075" w:rsidDel="00371AD2">
        <w:rPr>
          <w:rFonts w:ascii="Times New Roman" w:hAnsi="Times New Roman"/>
          <w:sz w:val="24"/>
          <w:szCs w:val="24"/>
        </w:rPr>
        <w:t xml:space="preserve"> </w:t>
      </w:r>
    </w:p>
    <w:p w14:paraId="6E189020" w14:textId="245642F4" w:rsidR="00B76D0A" w:rsidRPr="00311075" w:rsidRDefault="002803F8" w:rsidP="00B76D0A">
      <w:pPr>
        <w:spacing w:line="240" w:lineRule="auto"/>
        <w:jc w:val="both"/>
        <w:rPr>
          <w:rFonts w:ascii="Times New Roman" w:hAnsi="Times New Roman"/>
          <w:b/>
          <w:sz w:val="24"/>
          <w:szCs w:val="24"/>
        </w:rPr>
      </w:pPr>
      <w:r w:rsidRPr="00311075">
        <w:rPr>
          <w:rFonts w:ascii="Times New Roman" w:hAnsi="Times New Roman"/>
          <w:b/>
          <w:sz w:val="24"/>
          <w:szCs w:val="24"/>
        </w:rPr>
        <w:t>K bod</w:t>
      </w:r>
      <w:r w:rsidR="00393BE8" w:rsidRPr="00311075">
        <w:rPr>
          <w:rFonts w:ascii="Times New Roman" w:hAnsi="Times New Roman"/>
          <w:b/>
          <w:sz w:val="24"/>
          <w:szCs w:val="24"/>
        </w:rPr>
        <w:t>om</w:t>
      </w:r>
      <w:r w:rsidRPr="00311075">
        <w:rPr>
          <w:rFonts w:ascii="Times New Roman" w:hAnsi="Times New Roman"/>
          <w:b/>
          <w:sz w:val="24"/>
          <w:szCs w:val="24"/>
        </w:rPr>
        <w:t xml:space="preserve"> </w:t>
      </w:r>
      <w:r w:rsidR="00862DFB" w:rsidRPr="00311075">
        <w:rPr>
          <w:rFonts w:ascii="Times New Roman" w:hAnsi="Times New Roman"/>
          <w:b/>
          <w:sz w:val="24"/>
          <w:szCs w:val="24"/>
        </w:rPr>
        <w:t>2</w:t>
      </w:r>
      <w:r w:rsidR="001272B7" w:rsidRPr="00311075">
        <w:rPr>
          <w:rFonts w:ascii="Times New Roman" w:hAnsi="Times New Roman"/>
          <w:b/>
          <w:sz w:val="24"/>
          <w:szCs w:val="24"/>
        </w:rPr>
        <w:t>8</w:t>
      </w:r>
      <w:r w:rsidR="00EB09A6" w:rsidRPr="00311075">
        <w:rPr>
          <w:rFonts w:ascii="Times New Roman" w:hAnsi="Times New Roman"/>
          <w:b/>
          <w:sz w:val="24"/>
          <w:szCs w:val="24"/>
        </w:rPr>
        <w:t>, 3</w:t>
      </w:r>
      <w:r w:rsidR="001272B7" w:rsidRPr="00311075">
        <w:rPr>
          <w:rFonts w:ascii="Times New Roman" w:hAnsi="Times New Roman"/>
          <w:b/>
          <w:sz w:val="24"/>
          <w:szCs w:val="24"/>
        </w:rPr>
        <w:t>0</w:t>
      </w:r>
      <w:r w:rsidR="00EB09A6" w:rsidRPr="00311075">
        <w:rPr>
          <w:rFonts w:ascii="Times New Roman" w:hAnsi="Times New Roman"/>
          <w:b/>
          <w:sz w:val="24"/>
          <w:szCs w:val="24"/>
        </w:rPr>
        <w:t xml:space="preserve"> a 3</w:t>
      </w:r>
      <w:r w:rsidR="001272B7" w:rsidRPr="00311075">
        <w:rPr>
          <w:rFonts w:ascii="Times New Roman" w:hAnsi="Times New Roman"/>
          <w:b/>
          <w:sz w:val="24"/>
          <w:szCs w:val="24"/>
        </w:rPr>
        <w:t>1</w:t>
      </w:r>
      <w:r w:rsidR="00B76D0A" w:rsidRPr="00311075">
        <w:rPr>
          <w:rFonts w:ascii="Times New Roman" w:hAnsi="Times New Roman"/>
          <w:b/>
          <w:sz w:val="24"/>
          <w:szCs w:val="24"/>
        </w:rPr>
        <w:t xml:space="preserve"> </w:t>
      </w:r>
      <w:r w:rsidR="00075661" w:rsidRPr="00311075">
        <w:rPr>
          <w:rFonts w:ascii="Times New Roman" w:hAnsi="Times New Roman"/>
          <w:b/>
          <w:sz w:val="24"/>
          <w:szCs w:val="24"/>
        </w:rPr>
        <w:t>[</w:t>
      </w:r>
      <w:r w:rsidR="00B76D0A" w:rsidRPr="00311075">
        <w:rPr>
          <w:rFonts w:ascii="Times New Roman" w:hAnsi="Times New Roman"/>
          <w:b/>
          <w:sz w:val="24"/>
          <w:szCs w:val="24"/>
        </w:rPr>
        <w:t xml:space="preserve">§ 10 ods. 2 písm. </w:t>
      </w:r>
      <w:r w:rsidRPr="00311075">
        <w:rPr>
          <w:rFonts w:ascii="Times New Roman" w:hAnsi="Times New Roman"/>
          <w:b/>
          <w:sz w:val="24"/>
          <w:szCs w:val="24"/>
        </w:rPr>
        <w:t>b</w:t>
      </w:r>
      <w:r w:rsidR="00075661" w:rsidRPr="00311075">
        <w:rPr>
          <w:rFonts w:ascii="Times New Roman" w:hAnsi="Times New Roman"/>
          <w:b/>
          <w:sz w:val="24"/>
          <w:szCs w:val="24"/>
        </w:rPr>
        <w:t>)</w:t>
      </w:r>
      <w:r w:rsidR="00393BE8" w:rsidRPr="00311075">
        <w:rPr>
          <w:rFonts w:ascii="Times New Roman" w:hAnsi="Times New Roman"/>
          <w:b/>
          <w:sz w:val="24"/>
          <w:szCs w:val="24"/>
        </w:rPr>
        <w:t xml:space="preserve">, </w:t>
      </w:r>
      <w:r w:rsidR="00985048" w:rsidRPr="00311075">
        <w:rPr>
          <w:rFonts w:ascii="Times New Roman" w:hAnsi="Times New Roman"/>
          <w:b/>
          <w:sz w:val="24"/>
          <w:szCs w:val="24"/>
        </w:rPr>
        <w:t>c)</w:t>
      </w:r>
      <w:r w:rsidR="00393BE8" w:rsidRPr="00311075">
        <w:rPr>
          <w:rFonts w:ascii="Times New Roman" w:hAnsi="Times New Roman"/>
          <w:b/>
          <w:sz w:val="24"/>
          <w:szCs w:val="24"/>
        </w:rPr>
        <w:t xml:space="preserve"> a l)</w:t>
      </w:r>
      <w:r w:rsidR="00075661" w:rsidRPr="00311075">
        <w:rPr>
          <w:rFonts w:ascii="Times New Roman" w:hAnsi="Times New Roman"/>
          <w:b/>
          <w:sz w:val="24"/>
          <w:szCs w:val="24"/>
        </w:rPr>
        <w:t>]</w:t>
      </w:r>
    </w:p>
    <w:p w14:paraId="1730C678" w14:textId="2B8DC32D" w:rsidR="00B76D0A" w:rsidRPr="00311075" w:rsidRDefault="00B76D0A" w:rsidP="00B85084">
      <w:pPr>
        <w:spacing w:line="240" w:lineRule="auto"/>
        <w:jc w:val="both"/>
        <w:rPr>
          <w:rFonts w:ascii="Times New Roman" w:hAnsi="Times New Roman"/>
          <w:sz w:val="24"/>
          <w:szCs w:val="24"/>
        </w:rPr>
      </w:pPr>
      <w:r w:rsidRPr="00311075">
        <w:rPr>
          <w:rFonts w:ascii="Times New Roman" w:hAnsi="Times New Roman"/>
          <w:sz w:val="24"/>
          <w:szCs w:val="24"/>
        </w:rPr>
        <w:t xml:space="preserve">Z dôvodu, že sa navrhuje nové znenie § </w:t>
      </w:r>
      <w:r w:rsidR="00337097" w:rsidRPr="00311075">
        <w:rPr>
          <w:rFonts w:ascii="Times New Roman" w:hAnsi="Times New Roman"/>
          <w:sz w:val="24"/>
          <w:szCs w:val="24"/>
        </w:rPr>
        <w:t>4</w:t>
      </w:r>
      <w:r w:rsidRPr="00311075">
        <w:rPr>
          <w:rFonts w:ascii="Times New Roman" w:hAnsi="Times New Roman"/>
          <w:sz w:val="24"/>
          <w:szCs w:val="24"/>
        </w:rPr>
        <w:t>, ktorý obsahuje požiadavky na orgán verejnej správy vytvoriť, rozvíjať a</w:t>
      </w:r>
      <w:r w:rsidR="00B1054F" w:rsidRPr="00311075">
        <w:rPr>
          <w:rFonts w:ascii="Times New Roman" w:hAnsi="Times New Roman"/>
          <w:sz w:val="24"/>
          <w:szCs w:val="24"/>
        </w:rPr>
        <w:t> </w:t>
      </w:r>
      <w:r w:rsidRPr="00311075">
        <w:rPr>
          <w:rFonts w:ascii="Times New Roman" w:hAnsi="Times New Roman"/>
          <w:sz w:val="24"/>
          <w:szCs w:val="24"/>
        </w:rPr>
        <w:t>udržiavať</w:t>
      </w:r>
      <w:r w:rsidR="00B1054F" w:rsidRPr="00311075">
        <w:rPr>
          <w:rFonts w:ascii="Times New Roman" w:hAnsi="Times New Roman"/>
          <w:sz w:val="24"/>
          <w:szCs w:val="24"/>
        </w:rPr>
        <w:t xml:space="preserve"> funkčný</w:t>
      </w:r>
      <w:r w:rsidRPr="00311075">
        <w:rPr>
          <w:rFonts w:ascii="Times New Roman" w:hAnsi="Times New Roman"/>
          <w:sz w:val="24"/>
          <w:szCs w:val="24"/>
        </w:rPr>
        <w:t xml:space="preserve"> vnútorný kontrolný systém</w:t>
      </w:r>
      <w:r w:rsidR="002803F8" w:rsidRPr="00311075">
        <w:rPr>
          <w:rFonts w:ascii="Times New Roman" w:hAnsi="Times New Roman"/>
          <w:sz w:val="24"/>
          <w:szCs w:val="24"/>
        </w:rPr>
        <w:t xml:space="preserve"> </w:t>
      </w:r>
      <w:r w:rsidR="00393BE8" w:rsidRPr="00311075">
        <w:rPr>
          <w:rFonts w:ascii="Times New Roman" w:hAnsi="Times New Roman"/>
          <w:sz w:val="24"/>
          <w:szCs w:val="24"/>
        </w:rPr>
        <w:t>a</w:t>
      </w:r>
      <w:r w:rsidR="00A80940" w:rsidRPr="00311075">
        <w:rPr>
          <w:rFonts w:ascii="Times New Roman" w:hAnsi="Times New Roman"/>
          <w:sz w:val="24"/>
          <w:szCs w:val="24"/>
        </w:rPr>
        <w:t>ko aj</w:t>
      </w:r>
      <w:r w:rsidR="00393BE8" w:rsidRPr="00311075">
        <w:rPr>
          <w:rFonts w:ascii="Times New Roman" w:hAnsi="Times New Roman"/>
          <w:sz w:val="24"/>
          <w:szCs w:val="24"/>
        </w:rPr>
        <w:t xml:space="preserve"> z dôvodu, že finančné riadenie je súčasťou vnútorného kontrolného systému</w:t>
      </w:r>
      <w:r w:rsidR="00A80940" w:rsidRPr="00311075">
        <w:rPr>
          <w:rFonts w:ascii="Times New Roman" w:hAnsi="Times New Roman"/>
          <w:sz w:val="24"/>
          <w:szCs w:val="24"/>
        </w:rPr>
        <w:t>,</w:t>
      </w:r>
      <w:r w:rsidR="00393BE8" w:rsidRPr="00311075">
        <w:rPr>
          <w:rFonts w:ascii="Times New Roman" w:hAnsi="Times New Roman"/>
          <w:sz w:val="24"/>
          <w:szCs w:val="24"/>
        </w:rPr>
        <w:t xml:space="preserve"> </w:t>
      </w:r>
      <w:r w:rsidR="002803F8" w:rsidRPr="00311075">
        <w:rPr>
          <w:rFonts w:ascii="Times New Roman" w:hAnsi="Times New Roman"/>
          <w:sz w:val="24"/>
          <w:szCs w:val="24"/>
        </w:rPr>
        <w:t xml:space="preserve">bolo potrebné </w:t>
      </w:r>
      <w:r w:rsidR="00985048" w:rsidRPr="00311075">
        <w:rPr>
          <w:rFonts w:ascii="Times New Roman" w:hAnsi="Times New Roman"/>
          <w:sz w:val="24"/>
          <w:szCs w:val="24"/>
        </w:rPr>
        <w:t>upraviť</w:t>
      </w:r>
      <w:r w:rsidR="002803F8" w:rsidRPr="00311075">
        <w:rPr>
          <w:rFonts w:ascii="Times New Roman" w:hAnsi="Times New Roman"/>
          <w:sz w:val="24"/>
          <w:szCs w:val="24"/>
        </w:rPr>
        <w:t xml:space="preserve"> </w:t>
      </w:r>
      <w:r w:rsidR="00D14FCF" w:rsidRPr="00311075">
        <w:rPr>
          <w:rFonts w:ascii="Times New Roman" w:hAnsi="Times New Roman"/>
          <w:sz w:val="24"/>
          <w:szCs w:val="24"/>
        </w:rPr>
        <w:t>príslušn</w:t>
      </w:r>
      <w:r w:rsidR="000D5A38" w:rsidRPr="00311075">
        <w:rPr>
          <w:rFonts w:ascii="Times New Roman" w:hAnsi="Times New Roman"/>
          <w:sz w:val="24"/>
          <w:szCs w:val="24"/>
        </w:rPr>
        <w:t>é</w:t>
      </w:r>
      <w:r w:rsidR="00D14FCF" w:rsidRPr="00311075">
        <w:rPr>
          <w:rFonts w:ascii="Times New Roman" w:hAnsi="Times New Roman"/>
          <w:sz w:val="24"/>
          <w:szCs w:val="24"/>
        </w:rPr>
        <w:t xml:space="preserve"> </w:t>
      </w:r>
      <w:r w:rsidRPr="00311075">
        <w:rPr>
          <w:rFonts w:ascii="Times New Roman" w:hAnsi="Times New Roman"/>
          <w:sz w:val="24"/>
          <w:szCs w:val="24"/>
        </w:rPr>
        <w:t>cie</w:t>
      </w:r>
      <w:r w:rsidR="00985048" w:rsidRPr="00311075">
        <w:rPr>
          <w:rFonts w:ascii="Times New Roman" w:hAnsi="Times New Roman"/>
          <w:sz w:val="24"/>
          <w:szCs w:val="24"/>
        </w:rPr>
        <w:t>le</w:t>
      </w:r>
      <w:r w:rsidR="002803F8" w:rsidRPr="00311075">
        <w:rPr>
          <w:rFonts w:ascii="Times New Roman" w:hAnsi="Times New Roman"/>
          <w:sz w:val="24"/>
          <w:szCs w:val="24"/>
        </w:rPr>
        <w:t xml:space="preserve"> </w:t>
      </w:r>
      <w:r w:rsidRPr="00311075">
        <w:rPr>
          <w:rFonts w:ascii="Times New Roman" w:hAnsi="Times New Roman"/>
          <w:sz w:val="24"/>
          <w:szCs w:val="24"/>
        </w:rPr>
        <w:t>auditu</w:t>
      </w:r>
      <w:r w:rsidR="002803F8" w:rsidRPr="00311075">
        <w:rPr>
          <w:rFonts w:ascii="Times New Roman" w:hAnsi="Times New Roman"/>
          <w:sz w:val="24"/>
          <w:szCs w:val="24"/>
        </w:rPr>
        <w:t xml:space="preserve">. V rámci </w:t>
      </w:r>
      <w:r w:rsidR="00E72C6A" w:rsidRPr="00311075">
        <w:rPr>
          <w:rFonts w:ascii="Times New Roman" w:hAnsi="Times New Roman"/>
          <w:sz w:val="24"/>
          <w:szCs w:val="24"/>
        </w:rPr>
        <w:t xml:space="preserve">vnútorného </w:t>
      </w:r>
      <w:r w:rsidR="002803F8" w:rsidRPr="00311075">
        <w:rPr>
          <w:rFonts w:ascii="Times New Roman" w:hAnsi="Times New Roman"/>
          <w:sz w:val="24"/>
          <w:szCs w:val="24"/>
        </w:rPr>
        <w:t xml:space="preserve">auditu </w:t>
      </w:r>
      <w:r w:rsidR="00E72C6A" w:rsidRPr="00311075">
        <w:rPr>
          <w:rFonts w:ascii="Times New Roman" w:hAnsi="Times New Roman"/>
          <w:sz w:val="24"/>
          <w:szCs w:val="24"/>
        </w:rPr>
        <w:t xml:space="preserve">ako aj vládneho auditu </w:t>
      </w:r>
      <w:r w:rsidR="002803F8" w:rsidRPr="00311075">
        <w:rPr>
          <w:rFonts w:ascii="Times New Roman" w:hAnsi="Times New Roman"/>
          <w:sz w:val="24"/>
          <w:szCs w:val="24"/>
        </w:rPr>
        <w:t xml:space="preserve">tak bude možné overovať </w:t>
      </w:r>
      <w:r w:rsidRPr="00311075">
        <w:rPr>
          <w:rFonts w:ascii="Times New Roman" w:hAnsi="Times New Roman"/>
          <w:sz w:val="24"/>
          <w:szCs w:val="24"/>
        </w:rPr>
        <w:t>a hodnot</w:t>
      </w:r>
      <w:r w:rsidR="002803F8" w:rsidRPr="00311075">
        <w:rPr>
          <w:rFonts w:ascii="Times New Roman" w:hAnsi="Times New Roman"/>
          <w:sz w:val="24"/>
          <w:szCs w:val="24"/>
        </w:rPr>
        <w:t>iť</w:t>
      </w:r>
      <w:r w:rsidRPr="00311075">
        <w:rPr>
          <w:rFonts w:ascii="Times New Roman" w:hAnsi="Times New Roman"/>
          <w:sz w:val="24"/>
          <w:szCs w:val="24"/>
        </w:rPr>
        <w:t xml:space="preserve"> </w:t>
      </w:r>
      <w:r w:rsidR="009C6DDC" w:rsidRPr="00311075">
        <w:rPr>
          <w:rFonts w:ascii="Times New Roman" w:hAnsi="Times New Roman"/>
          <w:sz w:val="24"/>
          <w:szCs w:val="24"/>
        </w:rPr>
        <w:t xml:space="preserve">aj </w:t>
      </w:r>
      <w:r w:rsidRPr="00311075">
        <w:rPr>
          <w:rFonts w:ascii="Times New Roman" w:hAnsi="Times New Roman"/>
          <w:sz w:val="24"/>
          <w:szCs w:val="24"/>
        </w:rPr>
        <w:t>vnútorn</w:t>
      </w:r>
      <w:r w:rsidR="002803F8" w:rsidRPr="00311075">
        <w:rPr>
          <w:rFonts w:ascii="Times New Roman" w:hAnsi="Times New Roman"/>
          <w:sz w:val="24"/>
          <w:szCs w:val="24"/>
        </w:rPr>
        <w:t>ý kontrolný</w:t>
      </w:r>
      <w:r w:rsidRPr="00311075">
        <w:rPr>
          <w:rFonts w:ascii="Times New Roman" w:hAnsi="Times New Roman"/>
          <w:sz w:val="24"/>
          <w:szCs w:val="24"/>
        </w:rPr>
        <w:t xml:space="preserve"> systém orgánu verejnej správy</w:t>
      </w:r>
      <w:r w:rsidR="00985048" w:rsidRPr="00311075">
        <w:rPr>
          <w:rFonts w:ascii="Times New Roman" w:hAnsi="Times New Roman"/>
          <w:sz w:val="24"/>
          <w:szCs w:val="24"/>
        </w:rPr>
        <w:t xml:space="preserve"> a prinášať systematický metodický prístup k zlepšeniu vnútorného kontrolného systému</w:t>
      </w:r>
      <w:r w:rsidRPr="00311075">
        <w:rPr>
          <w:rFonts w:ascii="Times New Roman" w:hAnsi="Times New Roman"/>
          <w:sz w:val="24"/>
          <w:szCs w:val="24"/>
        </w:rPr>
        <w:t>.</w:t>
      </w:r>
      <w:r w:rsidR="00985048" w:rsidRPr="00311075">
        <w:rPr>
          <w:rFonts w:ascii="Times New Roman" w:hAnsi="Times New Roman"/>
          <w:sz w:val="24"/>
          <w:szCs w:val="24"/>
        </w:rPr>
        <w:t xml:space="preserve"> Taktiež sa precizuje, že v rámci auditu bude možné identifikovať a hodnotiť možné riziká, ktoré súvisia s vnútorným kontrolným systémom</w:t>
      </w:r>
      <w:r w:rsidR="00D14FCF" w:rsidRPr="00311075">
        <w:rPr>
          <w:rFonts w:ascii="Times New Roman" w:hAnsi="Times New Roman"/>
          <w:sz w:val="24"/>
          <w:szCs w:val="24"/>
        </w:rPr>
        <w:t>,</w:t>
      </w:r>
      <w:r w:rsidR="00985048" w:rsidRPr="00311075">
        <w:rPr>
          <w:rFonts w:ascii="Times New Roman" w:hAnsi="Times New Roman"/>
          <w:sz w:val="24"/>
          <w:szCs w:val="24"/>
        </w:rPr>
        <w:t xml:space="preserve"> a taktiež odporúčať zlepšenia na minimalizáciu rizík. </w:t>
      </w:r>
      <w:r w:rsidR="00393BE8" w:rsidRPr="00311075">
        <w:rPr>
          <w:rFonts w:ascii="Times New Roman" w:hAnsi="Times New Roman"/>
          <w:sz w:val="24"/>
          <w:szCs w:val="24"/>
        </w:rPr>
        <w:t>Z dôvodu, že finančné riadenie je súčasťou vnútorného kontrolného systému</w:t>
      </w:r>
      <w:r w:rsidR="00DB0B77" w:rsidRPr="00311075">
        <w:rPr>
          <w:rFonts w:ascii="Times New Roman" w:hAnsi="Times New Roman"/>
          <w:sz w:val="24"/>
          <w:szCs w:val="24"/>
        </w:rPr>
        <w:t xml:space="preserve"> sa navrhuje vypustiť </w:t>
      </w:r>
      <w:r w:rsidR="001A6AA3" w:rsidRPr="00311075">
        <w:rPr>
          <w:rFonts w:ascii="Times New Roman" w:hAnsi="Times New Roman"/>
          <w:sz w:val="24"/>
          <w:szCs w:val="24"/>
        </w:rPr>
        <w:t>znenie niektorých cieľov</w:t>
      </w:r>
      <w:r w:rsidR="00DB0B77" w:rsidRPr="00311075">
        <w:rPr>
          <w:rFonts w:ascii="Times New Roman" w:hAnsi="Times New Roman"/>
          <w:sz w:val="24"/>
          <w:szCs w:val="24"/>
        </w:rPr>
        <w:t>, ktor</w:t>
      </w:r>
      <w:r w:rsidR="001A6AA3" w:rsidRPr="00311075">
        <w:rPr>
          <w:rFonts w:ascii="Times New Roman" w:hAnsi="Times New Roman"/>
          <w:sz w:val="24"/>
          <w:szCs w:val="24"/>
        </w:rPr>
        <w:t xml:space="preserve">ých </w:t>
      </w:r>
      <w:r w:rsidR="00DB0B77" w:rsidRPr="00311075">
        <w:rPr>
          <w:rFonts w:ascii="Times New Roman" w:hAnsi="Times New Roman"/>
          <w:sz w:val="24"/>
          <w:szCs w:val="24"/>
        </w:rPr>
        <w:t>obsah je zahrnutý v</w:t>
      </w:r>
      <w:r w:rsidR="001A6AA3" w:rsidRPr="00311075">
        <w:rPr>
          <w:rFonts w:ascii="Times New Roman" w:hAnsi="Times New Roman"/>
          <w:sz w:val="24"/>
          <w:szCs w:val="24"/>
        </w:rPr>
        <w:t xml:space="preserve"> upravených cieľoch vyššie. </w:t>
      </w:r>
      <w:r w:rsidR="00DB0B77" w:rsidRPr="00311075">
        <w:rPr>
          <w:rFonts w:ascii="Times New Roman" w:hAnsi="Times New Roman"/>
          <w:sz w:val="24"/>
          <w:szCs w:val="24"/>
        </w:rPr>
        <w:t xml:space="preserve"> </w:t>
      </w:r>
      <w:r w:rsidR="00393BE8" w:rsidRPr="00311075">
        <w:rPr>
          <w:rFonts w:ascii="Times New Roman" w:hAnsi="Times New Roman"/>
          <w:sz w:val="24"/>
          <w:szCs w:val="24"/>
        </w:rPr>
        <w:t xml:space="preserve"> </w:t>
      </w:r>
    </w:p>
    <w:p w14:paraId="22AE5CF3" w14:textId="0DD20E6F" w:rsidR="00393BE8" w:rsidRPr="00311075" w:rsidRDefault="00393BE8" w:rsidP="00393BE8">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1272B7" w:rsidRPr="00311075">
        <w:rPr>
          <w:rFonts w:ascii="Times New Roman" w:hAnsi="Times New Roman"/>
          <w:b/>
          <w:sz w:val="24"/>
          <w:szCs w:val="24"/>
        </w:rPr>
        <w:t>29</w:t>
      </w:r>
      <w:r w:rsidRPr="00311075">
        <w:rPr>
          <w:rFonts w:ascii="Times New Roman" w:hAnsi="Times New Roman"/>
          <w:b/>
          <w:sz w:val="24"/>
          <w:szCs w:val="24"/>
        </w:rPr>
        <w:t xml:space="preserve"> [§ 10 ods. 2 písm. i)]</w:t>
      </w:r>
    </w:p>
    <w:p w14:paraId="42E1FBFA" w14:textId="332D2F80" w:rsidR="00EA0383" w:rsidRPr="00311075" w:rsidRDefault="00D14FCF" w:rsidP="00DB4C16">
      <w:pPr>
        <w:spacing w:line="240" w:lineRule="auto"/>
        <w:jc w:val="both"/>
        <w:rPr>
          <w:rFonts w:ascii="Times New Roman" w:hAnsi="Times New Roman"/>
          <w:sz w:val="24"/>
          <w:szCs w:val="24"/>
        </w:rPr>
      </w:pPr>
      <w:r w:rsidRPr="00311075">
        <w:rPr>
          <w:rFonts w:ascii="Times New Roman" w:hAnsi="Times New Roman"/>
          <w:sz w:val="24"/>
          <w:szCs w:val="24"/>
        </w:rPr>
        <w:t>Z dôvodu jednoznačnosti sa n</w:t>
      </w:r>
      <w:r w:rsidR="00A06020" w:rsidRPr="00311075">
        <w:rPr>
          <w:rFonts w:ascii="Times New Roman" w:hAnsi="Times New Roman"/>
          <w:sz w:val="24"/>
          <w:szCs w:val="24"/>
        </w:rPr>
        <w:t xml:space="preserve">avrhuje precizovať cieľ auditu v súvislosti s overovaním a hodnotením úrovne ochrany majetku, informácií a úrovne predchádzania podvodom, korupcii a iným nezrovnalostiam. </w:t>
      </w:r>
    </w:p>
    <w:p w14:paraId="213CCBDD" w14:textId="77777777" w:rsidR="00056364" w:rsidRPr="00311075" w:rsidRDefault="00056364" w:rsidP="00056364">
      <w:pPr>
        <w:spacing w:line="240" w:lineRule="auto"/>
        <w:jc w:val="both"/>
        <w:rPr>
          <w:rFonts w:ascii="Times New Roman" w:hAnsi="Times New Roman"/>
          <w:b/>
          <w:sz w:val="24"/>
          <w:szCs w:val="24"/>
        </w:rPr>
      </w:pPr>
      <w:r w:rsidRPr="00311075">
        <w:rPr>
          <w:rFonts w:ascii="Times New Roman" w:hAnsi="Times New Roman"/>
          <w:b/>
          <w:sz w:val="24"/>
          <w:szCs w:val="24"/>
        </w:rPr>
        <w:t>K bodu 32 [§ 10a]</w:t>
      </w:r>
    </w:p>
    <w:p w14:paraId="67841006" w14:textId="613B91F9" w:rsidR="00056364" w:rsidRPr="00311075" w:rsidRDefault="00056364" w:rsidP="00DB4C16">
      <w:pPr>
        <w:spacing w:line="240" w:lineRule="auto"/>
        <w:jc w:val="both"/>
        <w:rPr>
          <w:rFonts w:ascii="Times New Roman" w:hAnsi="Times New Roman"/>
          <w:sz w:val="24"/>
          <w:szCs w:val="24"/>
        </w:rPr>
      </w:pPr>
      <w:r w:rsidRPr="00311075">
        <w:rPr>
          <w:rFonts w:ascii="Times New Roman" w:hAnsi="Times New Roman"/>
          <w:sz w:val="24"/>
          <w:szCs w:val="24"/>
        </w:rPr>
        <w:t>Navrhuje sa vypustenie inštitútu hodnotenia kvality vykonávania finančnej kontroly a auditu z dôvodu duplicity, nakoľko priamo pri výkone vládneho auditu je možné hodnotiť kvalitu vykonávania finančnej kontroly a auditu a navrhovať odporúčania na zvýšenie ich kvality.</w:t>
      </w:r>
    </w:p>
    <w:p w14:paraId="3EE64D89" w14:textId="62B0E730" w:rsidR="00EA0383" w:rsidRPr="00311075" w:rsidRDefault="00EA0383" w:rsidP="00EA0383">
      <w:pPr>
        <w:spacing w:line="240" w:lineRule="auto"/>
        <w:jc w:val="both"/>
        <w:rPr>
          <w:rFonts w:ascii="Times New Roman" w:hAnsi="Times New Roman"/>
          <w:b/>
          <w:sz w:val="24"/>
          <w:szCs w:val="24"/>
        </w:rPr>
      </w:pPr>
      <w:r w:rsidRPr="00311075">
        <w:rPr>
          <w:rFonts w:ascii="Times New Roman" w:hAnsi="Times New Roman"/>
          <w:b/>
          <w:sz w:val="24"/>
          <w:szCs w:val="24"/>
        </w:rPr>
        <w:t>K bod</w:t>
      </w:r>
      <w:r w:rsidR="00A80940" w:rsidRPr="00311075">
        <w:rPr>
          <w:rFonts w:ascii="Times New Roman" w:hAnsi="Times New Roman"/>
          <w:b/>
          <w:sz w:val="24"/>
          <w:szCs w:val="24"/>
        </w:rPr>
        <w:t>om</w:t>
      </w:r>
      <w:r w:rsidRPr="00311075">
        <w:rPr>
          <w:rFonts w:ascii="Times New Roman" w:hAnsi="Times New Roman"/>
          <w:b/>
          <w:sz w:val="24"/>
          <w:szCs w:val="24"/>
        </w:rPr>
        <w:t xml:space="preserve"> 3</w:t>
      </w:r>
      <w:r w:rsidR="001272B7" w:rsidRPr="00311075">
        <w:rPr>
          <w:rFonts w:ascii="Times New Roman" w:hAnsi="Times New Roman"/>
          <w:b/>
          <w:sz w:val="24"/>
          <w:szCs w:val="24"/>
        </w:rPr>
        <w:t>3</w:t>
      </w:r>
      <w:r w:rsidRPr="00311075">
        <w:rPr>
          <w:rFonts w:ascii="Times New Roman" w:hAnsi="Times New Roman"/>
          <w:b/>
          <w:sz w:val="24"/>
          <w:szCs w:val="24"/>
        </w:rPr>
        <w:t xml:space="preserve"> </w:t>
      </w:r>
      <w:r w:rsidR="00BE554D" w:rsidRPr="00311075">
        <w:rPr>
          <w:rFonts w:ascii="Times New Roman" w:hAnsi="Times New Roman"/>
          <w:b/>
          <w:sz w:val="24"/>
          <w:szCs w:val="24"/>
        </w:rPr>
        <w:t>a 3</w:t>
      </w:r>
      <w:r w:rsidR="001D0070">
        <w:rPr>
          <w:rFonts w:ascii="Times New Roman" w:hAnsi="Times New Roman"/>
          <w:b/>
          <w:sz w:val="24"/>
          <w:szCs w:val="24"/>
        </w:rPr>
        <w:t>9</w:t>
      </w:r>
      <w:r w:rsidR="00BE554D" w:rsidRPr="00311075">
        <w:rPr>
          <w:rFonts w:ascii="Times New Roman" w:hAnsi="Times New Roman"/>
          <w:sz w:val="24"/>
          <w:szCs w:val="24"/>
        </w:rPr>
        <w:t xml:space="preserve"> </w:t>
      </w:r>
      <w:r w:rsidRPr="00311075">
        <w:rPr>
          <w:rFonts w:ascii="Times New Roman" w:hAnsi="Times New Roman"/>
          <w:b/>
          <w:sz w:val="24"/>
          <w:szCs w:val="24"/>
        </w:rPr>
        <w:t>[§ 11 ods. 1</w:t>
      </w:r>
      <w:r w:rsidR="00BE554D" w:rsidRPr="00311075">
        <w:rPr>
          <w:rFonts w:ascii="Times New Roman" w:hAnsi="Times New Roman"/>
          <w:b/>
          <w:sz w:val="24"/>
          <w:szCs w:val="24"/>
        </w:rPr>
        <w:t xml:space="preserve"> a § 13 ods. 5</w:t>
      </w:r>
      <w:r w:rsidRPr="00311075">
        <w:rPr>
          <w:rFonts w:ascii="Times New Roman" w:hAnsi="Times New Roman"/>
          <w:b/>
          <w:sz w:val="24"/>
          <w:szCs w:val="24"/>
        </w:rPr>
        <w:t>]</w:t>
      </w:r>
    </w:p>
    <w:p w14:paraId="75C3D12C" w14:textId="327E2B00" w:rsidR="00EA0383" w:rsidRDefault="00EA0383" w:rsidP="00EA0383">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súvisiaca so zrušením Úradu vládneho auditu a prechodu </w:t>
      </w:r>
      <w:r w:rsidR="00A80940" w:rsidRPr="00311075">
        <w:rPr>
          <w:rFonts w:ascii="Times New Roman" w:hAnsi="Times New Roman"/>
          <w:sz w:val="24"/>
          <w:szCs w:val="24"/>
        </w:rPr>
        <w:t xml:space="preserve">jeho </w:t>
      </w:r>
      <w:r w:rsidRPr="00311075">
        <w:rPr>
          <w:rFonts w:ascii="Times New Roman" w:hAnsi="Times New Roman"/>
          <w:sz w:val="24"/>
          <w:szCs w:val="24"/>
        </w:rPr>
        <w:t>kompetencií na Ministerstvo financií SR.</w:t>
      </w:r>
    </w:p>
    <w:p w14:paraId="3758B1C6" w14:textId="598FA5BD" w:rsidR="00281319" w:rsidRDefault="00281319" w:rsidP="00EA0383">
      <w:pPr>
        <w:spacing w:line="240" w:lineRule="auto"/>
        <w:jc w:val="both"/>
        <w:rPr>
          <w:rFonts w:ascii="Times New Roman" w:hAnsi="Times New Roman"/>
          <w:b/>
          <w:bCs/>
          <w:sz w:val="24"/>
          <w:szCs w:val="24"/>
        </w:rPr>
      </w:pPr>
      <w:r w:rsidRPr="00E75175">
        <w:rPr>
          <w:rFonts w:ascii="Times New Roman" w:hAnsi="Times New Roman"/>
          <w:b/>
          <w:bCs/>
          <w:sz w:val="24"/>
          <w:szCs w:val="24"/>
        </w:rPr>
        <w:t xml:space="preserve">K bodu 35 [§ 11 </w:t>
      </w:r>
      <w:r w:rsidR="007F38A6">
        <w:rPr>
          <w:rFonts w:ascii="Times New Roman" w:hAnsi="Times New Roman"/>
          <w:b/>
          <w:bCs/>
          <w:sz w:val="24"/>
          <w:szCs w:val="24"/>
        </w:rPr>
        <w:t xml:space="preserve">ods. 2 </w:t>
      </w:r>
      <w:r w:rsidRPr="00E75175">
        <w:rPr>
          <w:rFonts w:ascii="Times New Roman" w:hAnsi="Times New Roman"/>
          <w:b/>
          <w:bCs/>
          <w:sz w:val="24"/>
          <w:szCs w:val="24"/>
        </w:rPr>
        <w:t>písm. d)]</w:t>
      </w:r>
    </w:p>
    <w:p w14:paraId="3CA85D9F" w14:textId="3A44A453" w:rsidR="00281319" w:rsidRPr="00281319" w:rsidRDefault="00281319" w:rsidP="00EA0383">
      <w:pPr>
        <w:spacing w:line="240" w:lineRule="auto"/>
        <w:jc w:val="both"/>
        <w:rPr>
          <w:rFonts w:ascii="Times New Roman" w:hAnsi="Times New Roman"/>
          <w:sz w:val="24"/>
          <w:szCs w:val="24"/>
        </w:rPr>
      </w:pPr>
      <w:r>
        <w:rPr>
          <w:rFonts w:ascii="Times New Roman" w:hAnsi="Times New Roman"/>
          <w:sz w:val="24"/>
          <w:szCs w:val="24"/>
        </w:rPr>
        <w:t>Zavádza sa nová kompetencia Výboru pre vnútorný audit a vládny audit</w:t>
      </w:r>
      <w:r w:rsidR="008E3792">
        <w:rPr>
          <w:rFonts w:ascii="Times New Roman" w:hAnsi="Times New Roman"/>
          <w:sz w:val="24"/>
          <w:szCs w:val="24"/>
        </w:rPr>
        <w:t>,</w:t>
      </w:r>
      <w:r>
        <w:rPr>
          <w:rFonts w:ascii="Times New Roman" w:hAnsi="Times New Roman"/>
          <w:sz w:val="24"/>
          <w:szCs w:val="24"/>
        </w:rPr>
        <w:t xml:space="preserve"> v zmysle ktorej bude</w:t>
      </w:r>
      <w:r w:rsidR="00BB518E">
        <w:rPr>
          <w:rFonts w:ascii="Times New Roman" w:hAnsi="Times New Roman"/>
          <w:sz w:val="24"/>
          <w:szCs w:val="24"/>
        </w:rPr>
        <w:t xml:space="preserve"> </w:t>
      </w:r>
      <w:r w:rsidR="008E3792" w:rsidRPr="008E3792">
        <w:rPr>
          <w:rFonts w:ascii="Times New Roman" w:hAnsi="Times New Roman"/>
          <w:sz w:val="24"/>
          <w:szCs w:val="24"/>
        </w:rPr>
        <w:t xml:space="preserve">Výbor pre vnútorný audit a vládny audit </w:t>
      </w:r>
      <w:r>
        <w:rPr>
          <w:rFonts w:ascii="Times New Roman" w:hAnsi="Times New Roman"/>
          <w:sz w:val="24"/>
          <w:szCs w:val="24"/>
        </w:rPr>
        <w:t>informovať vládu Slovenskej republiky o</w:t>
      </w:r>
      <w:r w:rsidR="008E3792">
        <w:rPr>
          <w:rFonts w:ascii="Times New Roman" w:hAnsi="Times New Roman"/>
          <w:sz w:val="24"/>
          <w:szCs w:val="24"/>
        </w:rPr>
        <w:t xml:space="preserve"> osobitne </w:t>
      </w:r>
      <w:r>
        <w:rPr>
          <w:rFonts w:ascii="Times New Roman" w:hAnsi="Times New Roman"/>
          <w:sz w:val="24"/>
          <w:szCs w:val="24"/>
        </w:rPr>
        <w:t xml:space="preserve">dôležitých </w:t>
      </w:r>
      <w:r w:rsidR="008E3792">
        <w:rPr>
          <w:rFonts w:ascii="Times New Roman" w:hAnsi="Times New Roman"/>
          <w:sz w:val="24"/>
          <w:szCs w:val="24"/>
        </w:rPr>
        <w:t>poznatkoch</w:t>
      </w:r>
      <w:r>
        <w:rPr>
          <w:rFonts w:ascii="Times New Roman" w:hAnsi="Times New Roman"/>
          <w:sz w:val="24"/>
          <w:szCs w:val="24"/>
        </w:rPr>
        <w:t xml:space="preserve"> </w:t>
      </w:r>
      <w:r w:rsidR="008E3792">
        <w:rPr>
          <w:rFonts w:ascii="Times New Roman" w:hAnsi="Times New Roman"/>
          <w:sz w:val="24"/>
          <w:szCs w:val="24"/>
        </w:rPr>
        <w:t>vyplývajúcich z jeho</w:t>
      </w:r>
      <w:r>
        <w:rPr>
          <w:rFonts w:ascii="Times New Roman" w:hAnsi="Times New Roman"/>
          <w:sz w:val="24"/>
          <w:szCs w:val="24"/>
        </w:rPr>
        <w:t xml:space="preserve"> činnosti. Vzhľadom na skutočnosť, že </w:t>
      </w:r>
      <w:r w:rsidR="00BB518E">
        <w:rPr>
          <w:rFonts w:ascii="Times New Roman" w:hAnsi="Times New Roman"/>
          <w:sz w:val="24"/>
          <w:szCs w:val="24"/>
        </w:rPr>
        <w:t>V</w:t>
      </w:r>
      <w:r>
        <w:rPr>
          <w:rFonts w:ascii="Times New Roman" w:hAnsi="Times New Roman"/>
          <w:sz w:val="24"/>
          <w:szCs w:val="24"/>
        </w:rPr>
        <w:t>ýbor</w:t>
      </w:r>
      <w:r w:rsidR="00BB518E">
        <w:rPr>
          <w:rFonts w:ascii="Times New Roman" w:hAnsi="Times New Roman"/>
          <w:sz w:val="24"/>
          <w:szCs w:val="24"/>
        </w:rPr>
        <w:t xml:space="preserve"> pre </w:t>
      </w:r>
      <w:r w:rsidR="00BB518E">
        <w:rPr>
          <w:rFonts w:ascii="Times New Roman" w:hAnsi="Times New Roman"/>
          <w:sz w:val="24"/>
          <w:szCs w:val="24"/>
        </w:rPr>
        <w:lastRenderedPageBreak/>
        <w:t>vnútorný audit a vládny audit</w:t>
      </w:r>
      <w:r>
        <w:rPr>
          <w:rFonts w:ascii="Times New Roman" w:hAnsi="Times New Roman"/>
          <w:sz w:val="24"/>
          <w:szCs w:val="24"/>
        </w:rPr>
        <w:t xml:space="preserve"> vykonáva poradenskú a konzultačnú činnosť pre správcov kapitol štátneho rozpočtu</w:t>
      </w:r>
      <w:r w:rsidR="00BB518E">
        <w:rPr>
          <w:rFonts w:ascii="Times New Roman" w:hAnsi="Times New Roman"/>
          <w:sz w:val="24"/>
          <w:szCs w:val="24"/>
        </w:rPr>
        <w:t xml:space="preserve"> ako aj pre auditujúci orgán stretáva sa s problémami ako aj pozitívnymi skutočnosťami, ktoré v praxi vznikajú pri výkone vnútorného auditu a vládneho auditu. Zároveň Ministerstvo financií SR konzultuje s </w:t>
      </w:r>
      <w:r w:rsidR="00032FB4">
        <w:rPr>
          <w:rFonts w:ascii="Times New Roman" w:hAnsi="Times New Roman"/>
          <w:sz w:val="24"/>
          <w:szCs w:val="24"/>
        </w:rPr>
        <w:t>V</w:t>
      </w:r>
      <w:r w:rsidR="00BB518E">
        <w:rPr>
          <w:rFonts w:ascii="Times New Roman" w:hAnsi="Times New Roman"/>
          <w:sz w:val="24"/>
          <w:szCs w:val="24"/>
        </w:rPr>
        <w:t xml:space="preserve">ýborom </w:t>
      </w:r>
      <w:r w:rsidR="00032FB4">
        <w:rPr>
          <w:rFonts w:ascii="Times New Roman" w:hAnsi="Times New Roman"/>
          <w:sz w:val="24"/>
          <w:szCs w:val="24"/>
        </w:rPr>
        <w:t xml:space="preserve">pre vnútorný audit a vládny audit </w:t>
      </w:r>
      <w:r w:rsidR="00BB518E">
        <w:rPr>
          <w:rFonts w:ascii="Times New Roman" w:hAnsi="Times New Roman"/>
          <w:sz w:val="24"/>
          <w:szCs w:val="24"/>
        </w:rPr>
        <w:t>závery z posúdenia ročných správ o vykonaných vnútorných auditoch. Z uvedeného dôvodu je Výbor pre vnútorný audit a vládny audit vhodným subjektom pre informovanie vlády Slovenskej republiky o</w:t>
      </w:r>
      <w:r w:rsidR="00032FB4">
        <w:rPr>
          <w:rFonts w:ascii="Times New Roman" w:hAnsi="Times New Roman"/>
          <w:sz w:val="24"/>
          <w:szCs w:val="24"/>
        </w:rPr>
        <w:t xml:space="preserve"> dôležitých</w:t>
      </w:r>
      <w:r w:rsidR="00BB518E">
        <w:rPr>
          <w:rFonts w:ascii="Times New Roman" w:hAnsi="Times New Roman"/>
          <w:sz w:val="24"/>
          <w:szCs w:val="24"/>
        </w:rPr>
        <w:t> </w:t>
      </w:r>
      <w:r w:rsidR="008E3792">
        <w:rPr>
          <w:rFonts w:ascii="Times New Roman" w:hAnsi="Times New Roman"/>
          <w:sz w:val="24"/>
          <w:szCs w:val="24"/>
        </w:rPr>
        <w:t>poznatkoch</w:t>
      </w:r>
      <w:r w:rsidR="00BB518E">
        <w:rPr>
          <w:rFonts w:ascii="Times New Roman" w:hAnsi="Times New Roman"/>
          <w:sz w:val="24"/>
          <w:szCs w:val="24"/>
        </w:rPr>
        <w:t xml:space="preserve"> spojených s auditom, nakoľko disponuje všetkými potrebnými relevantnými informáciami. </w:t>
      </w:r>
    </w:p>
    <w:p w14:paraId="54E4A3CD" w14:textId="37A215AC" w:rsidR="00542BAE" w:rsidRPr="00311075" w:rsidRDefault="00542BAE" w:rsidP="00DB4C16">
      <w:pPr>
        <w:spacing w:line="240" w:lineRule="auto"/>
        <w:jc w:val="both"/>
        <w:rPr>
          <w:rFonts w:ascii="Times New Roman" w:hAnsi="Times New Roman"/>
          <w:b/>
          <w:sz w:val="24"/>
          <w:szCs w:val="24"/>
        </w:rPr>
      </w:pPr>
      <w:r w:rsidRPr="00311075">
        <w:rPr>
          <w:rFonts w:ascii="Times New Roman" w:hAnsi="Times New Roman"/>
          <w:b/>
          <w:sz w:val="24"/>
          <w:szCs w:val="24"/>
        </w:rPr>
        <w:t>K bodu 3</w:t>
      </w:r>
      <w:r w:rsidR="00281319">
        <w:rPr>
          <w:rFonts w:ascii="Times New Roman" w:hAnsi="Times New Roman"/>
          <w:b/>
          <w:sz w:val="24"/>
          <w:szCs w:val="24"/>
        </w:rPr>
        <w:t>7</w:t>
      </w:r>
      <w:r w:rsidRPr="00311075">
        <w:rPr>
          <w:rFonts w:ascii="Times New Roman" w:hAnsi="Times New Roman"/>
          <w:b/>
          <w:sz w:val="24"/>
          <w:szCs w:val="24"/>
        </w:rPr>
        <w:t xml:space="preserve"> </w:t>
      </w:r>
      <w:bookmarkStart w:id="4" w:name="_Hlk198552072"/>
      <w:r w:rsidR="00281319">
        <w:rPr>
          <w:rFonts w:ascii="Times New Roman" w:hAnsi="Times New Roman"/>
          <w:b/>
          <w:sz w:val="24"/>
          <w:szCs w:val="24"/>
        </w:rPr>
        <w:t xml:space="preserve">a 38 </w:t>
      </w:r>
      <w:bookmarkStart w:id="5" w:name="_Hlk200970352"/>
      <w:r w:rsidRPr="00311075">
        <w:rPr>
          <w:rFonts w:ascii="Times New Roman" w:hAnsi="Times New Roman"/>
          <w:b/>
          <w:sz w:val="24"/>
          <w:szCs w:val="24"/>
        </w:rPr>
        <w:t>[§ 12 ods. 2]</w:t>
      </w:r>
      <w:bookmarkEnd w:id="4"/>
      <w:bookmarkEnd w:id="5"/>
    </w:p>
    <w:p w14:paraId="54AF724D" w14:textId="54E43371" w:rsidR="00866DA2" w:rsidRPr="00311075" w:rsidRDefault="00A75338" w:rsidP="001D3DD3">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w:t>
      </w:r>
      <w:r w:rsidR="00A80940" w:rsidRPr="00311075">
        <w:rPr>
          <w:rFonts w:ascii="Times New Roman" w:hAnsi="Times New Roman"/>
          <w:sz w:val="24"/>
          <w:szCs w:val="24"/>
        </w:rPr>
        <w:t xml:space="preserve">súvisiaca so zákonom </w:t>
      </w:r>
      <w:r w:rsidRPr="00311075">
        <w:rPr>
          <w:rFonts w:ascii="Times New Roman" w:hAnsi="Times New Roman"/>
          <w:sz w:val="24"/>
          <w:szCs w:val="24"/>
        </w:rPr>
        <w:t>č.</w:t>
      </w:r>
      <w:r w:rsidR="00A80940" w:rsidRPr="00311075">
        <w:rPr>
          <w:rFonts w:ascii="Times New Roman" w:hAnsi="Times New Roman"/>
          <w:sz w:val="24"/>
          <w:szCs w:val="24"/>
        </w:rPr>
        <w:t xml:space="preserve"> </w:t>
      </w:r>
      <w:r w:rsidRPr="00311075">
        <w:rPr>
          <w:rFonts w:ascii="Times New Roman" w:hAnsi="Times New Roman"/>
          <w:sz w:val="24"/>
          <w:szCs w:val="24"/>
        </w:rPr>
        <w:t>192/2023 Z. z. o registri trestov a</w:t>
      </w:r>
      <w:r w:rsidR="0062533A" w:rsidRPr="00311075">
        <w:rPr>
          <w:rFonts w:ascii="Times New Roman" w:hAnsi="Times New Roman"/>
          <w:sz w:val="24"/>
          <w:szCs w:val="24"/>
        </w:rPr>
        <w:t> </w:t>
      </w:r>
      <w:r w:rsidRPr="00311075">
        <w:rPr>
          <w:rFonts w:ascii="Times New Roman" w:hAnsi="Times New Roman"/>
          <w:sz w:val="24"/>
          <w:szCs w:val="24"/>
        </w:rPr>
        <w:t>o</w:t>
      </w:r>
      <w:r w:rsidR="0062533A" w:rsidRPr="00311075">
        <w:rPr>
          <w:rFonts w:ascii="Times New Roman" w:hAnsi="Times New Roman"/>
          <w:sz w:val="24"/>
          <w:szCs w:val="24"/>
        </w:rPr>
        <w:t> </w:t>
      </w:r>
      <w:r w:rsidRPr="00311075">
        <w:rPr>
          <w:rFonts w:ascii="Times New Roman" w:hAnsi="Times New Roman"/>
          <w:sz w:val="24"/>
          <w:szCs w:val="24"/>
        </w:rPr>
        <w:t xml:space="preserve">zmene a doplnení niektorých </w:t>
      </w:r>
      <w:r w:rsidR="0080446A" w:rsidRPr="00311075">
        <w:rPr>
          <w:rFonts w:ascii="Times New Roman" w:hAnsi="Times New Roman"/>
          <w:sz w:val="24"/>
          <w:szCs w:val="24"/>
        </w:rPr>
        <w:t>zákonov</w:t>
      </w:r>
      <w:r w:rsidR="00866DA2" w:rsidRPr="00311075">
        <w:rPr>
          <w:rFonts w:ascii="Times New Roman" w:hAnsi="Times New Roman"/>
          <w:sz w:val="24"/>
          <w:szCs w:val="24"/>
        </w:rPr>
        <w:t xml:space="preserve"> v znení neskorších predpisov</w:t>
      </w:r>
      <w:r w:rsidR="0022493C" w:rsidRPr="00311075">
        <w:rPr>
          <w:rFonts w:ascii="Times New Roman" w:hAnsi="Times New Roman"/>
          <w:sz w:val="24"/>
          <w:szCs w:val="24"/>
        </w:rPr>
        <w:t xml:space="preserve"> (ďalej len „zákon č.</w:t>
      </w:r>
      <w:r w:rsidR="00B42CC7" w:rsidRPr="00311075">
        <w:rPr>
          <w:rFonts w:ascii="Times New Roman" w:hAnsi="Times New Roman"/>
          <w:sz w:val="24"/>
          <w:szCs w:val="24"/>
        </w:rPr>
        <w:t> </w:t>
      </w:r>
      <w:r w:rsidR="0022493C" w:rsidRPr="00311075">
        <w:rPr>
          <w:rFonts w:ascii="Times New Roman" w:hAnsi="Times New Roman"/>
          <w:sz w:val="24"/>
          <w:szCs w:val="24"/>
        </w:rPr>
        <w:t>192/2023 Z. z.“)</w:t>
      </w:r>
      <w:r w:rsidR="0080446A" w:rsidRPr="00311075">
        <w:rPr>
          <w:rFonts w:ascii="Times New Roman" w:hAnsi="Times New Roman"/>
          <w:sz w:val="24"/>
          <w:szCs w:val="24"/>
        </w:rPr>
        <w:t xml:space="preserve">. </w:t>
      </w:r>
    </w:p>
    <w:p w14:paraId="2FE790CC" w14:textId="42615103" w:rsidR="0005371E" w:rsidRPr="00311075" w:rsidRDefault="00281319" w:rsidP="0005371E">
      <w:pPr>
        <w:spacing w:line="240" w:lineRule="auto"/>
        <w:jc w:val="both"/>
        <w:rPr>
          <w:rFonts w:ascii="Times New Roman" w:hAnsi="Times New Roman"/>
          <w:bCs/>
          <w:sz w:val="24"/>
          <w:szCs w:val="24"/>
        </w:rPr>
      </w:pPr>
      <w:r>
        <w:rPr>
          <w:rFonts w:ascii="Times New Roman" w:hAnsi="Times New Roman"/>
          <w:bCs/>
          <w:sz w:val="24"/>
          <w:szCs w:val="24"/>
        </w:rPr>
        <w:t xml:space="preserve">Zároveň sa upravuje, </w:t>
      </w:r>
      <w:r w:rsidR="0005371E" w:rsidRPr="00311075">
        <w:rPr>
          <w:rFonts w:ascii="Times New Roman" w:hAnsi="Times New Roman"/>
          <w:bCs/>
          <w:sz w:val="24"/>
          <w:szCs w:val="24"/>
        </w:rPr>
        <w:t>že údaje potrebné na vyžiadanie výpisu z registra trestov bude môcť zaslať správca kapitoly štátneho rozpočtu (všeobecne) v elektronickej podobe prostredníctvom elektronickej komunikácie Generálnej prokuratúre Slovenskej republiky na vydanie výpisu z registra trestov a nebude potrebné, aby to vykonával priamo štatutárny orgán správcu kapitoly štátneho rozpočtu.</w:t>
      </w:r>
    </w:p>
    <w:p w14:paraId="775FC569" w14:textId="2A6DAC5E" w:rsidR="00BC0A67" w:rsidRPr="00311075" w:rsidRDefault="0041574E"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B91066">
        <w:rPr>
          <w:rFonts w:ascii="Times New Roman" w:hAnsi="Times New Roman"/>
          <w:b/>
          <w:sz w:val="24"/>
          <w:szCs w:val="24"/>
        </w:rPr>
        <w:t>40</w:t>
      </w:r>
      <w:r w:rsidR="00075661" w:rsidRPr="00311075">
        <w:rPr>
          <w:rFonts w:ascii="Times New Roman" w:hAnsi="Times New Roman"/>
          <w:b/>
          <w:sz w:val="24"/>
          <w:szCs w:val="24"/>
        </w:rPr>
        <w:t xml:space="preserve"> [§ 14 ods. 4]</w:t>
      </w:r>
    </w:p>
    <w:p w14:paraId="1CF222B5" w14:textId="0C873F4E" w:rsidR="00BC0A67" w:rsidRPr="00311075" w:rsidRDefault="00BC0A67" w:rsidP="001D3DD3">
      <w:pPr>
        <w:spacing w:line="240" w:lineRule="auto"/>
        <w:jc w:val="both"/>
        <w:rPr>
          <w:rFonts w:ascii="Times New Roman" w:hAnsi="Times New Roman"/>
          <w:sz w:val="24"/>
          <w:szCs w:val="24"/>
        </w:rPr>
      </w:pPr>
      <w:r w:rsidRPr="00311075">
        <w:rPr>
          <w:rFonts w:ascii="Times New Roman" w:hAnsi="Times New Roman"/>
          <w:sz w:val="24"/>
          <w:szCs w:val="24"/>
        </w:rPr>
        <w:t xml:space="preserve">Z hľadiska zjednodušenia započítania absolvovania iných foriem vzdelávania alebo vykonávania lektorskej činnosti do </w:t>
      </w:r>
      <w:r w:rsidR="007E1BFF" w:rsidRPr="00311075">
        <w:rPr>
          <w:rFonts w:ascii="Times New Roman" w:hAnsi="Times New Roman"/>
          <w:sz w:val="24"/>
          <w:szCs w:val="24"/>
        </w:rPr>
        <w:t xml:space="preserve">povinných hodín </w:t>
      </w:r>
      <w:r w:rsidRPr="00311075">
        <w:rPr>
          <w:rFonts w:ascii="Times New Roman" w:hAnsi="Times New Roman"/>
          <w:sz w:val="24"/>
          <w:szCs w:val="24"/>
        </w:rPr>
        <w:t xml:space="preserve">odborného vzdelávania na základe žiadosti vnútorného </w:t>
      </w:r>
      <w:r w:rsidR="006F789F" w:rsidRPr="00311075">
        <w:rPr>
          <w:rFonts w:ascii="Times New Roman" w:hAnsi="Times New Roman"/>
          <w:sz w:val="24"/>
          <w:szCs w:val="24"/>
        </w:rPr>
        <w:t xml:space="preserve">audítora </w:t>
      </w:r>
      <w:r w:rsidRPr="00311075">
        <w:rPr>
          <w:rFonts w:ascii="Times New Roman" w:hAnsi="Times New Roman"/>
          <w:sz w:val="24"/>
          <w:szCs w:val="24"/>
        </w:rPr>
        <w:t xml:space="preserve">alebo vládneho audítora sa navrhuje ako povinnú náležitosť </w:t>
      </w:r>
      <w:r w:rsidR="007E1BFF" w:rsidRPr="00311075">
        <w:rPr>
          <w:rFonts w:ascii="Times New Roman" w:hAnsi="Times New Roman"/>
          <w:sz w:val="24"/>
          <w:szCs w:val="24"/>
        </w:rPr>
        <w:t>žiadosti uvádzať aj časový rozsah tejto vzdelávacej aktivity.</w:t>
      </w:r>
    </w:p>
    <w:p w14:paraId="75D07656" w14:textId="4C7A688A" w:rsidR="00E305A6" w:rsidRPr="00311075" w:rsidRDefault="00FC5985"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707E1" w:rsidRPr="00311075">
        <w:rPr>
          <w:rFonts w:ascii="Times New Roman" w:hAnsi="Times New Roman"/>
          <w:b/>
          <w:sz w:val="24"/>
          <w:szCs w:val="24"/>
        </w:rPr>
        <w:t>4</w:t>
      </w:r>
      <w:r w:rsidR="00B91066">
        <w:rPr>
          <w:rFonts w:ascii="Times New Roman" w:hAnsi="Times New Roman"/>
          <w:b/>
          <w:sz w:val="24"/>
          <w:szCs w:val="24"/>
        </w:rPr>
        <w:t>1</w:t>
      </w:r>
      <w:r w:rsidR="00075661" w:rsidRPr="00311075">
        <w:rPr>
          <w:rFonts w:ascii="Times New Roman" w:hAnsi="Times New Roman"/>
          <w:b/>
          <w:sz w:val="24"/>
          <w:szCs w:val="24"/>
        </w:rPr>
        <w:t xml:space="preserve"> [§ 14 ods. 6]</w:t>
      </w:r>
    </w:p>
    <w:p w14:paraId="4C2060DC" w14:textId="2AEC0786" w:rsidR="00E305A6" w:rsidRPr="00311075" w:rsidRDefault="00E305A6" w:rsidP="001D3DD3">
      <w:pPr>
        <w:spacing w:line="240" w:lineRule="auto"/>
        <w:jc w:val="both"/>
        <w:rPr>
          <w:rFonts w:ascii="Times New Roman" w:hAnsi="Times New Roman"/>
          <w:sz w:val="24"/>
          <w:szCs w:val="24"/>
        </w:rPr>
      </w:pPr>
      <w:r w:rsidRPr="00311075">
        <w:rPr>
          <w:rFonts w:ascii="Times New Roman" w:hAnsi="Times New Roman"/>
          <w:sz w:val="24"/>
          <w:szCs w:val="24"/>
        </w:rPr>
        <w:t xml:space="preserve">Vzhľadom na pretrvávajúcu mimoriadnu situáciu v súvislosti s vojnou na Ukrajine sa navrhuje v zákone č. 357/2015 Z. z. exaktne uviesť, že povinnosť odborného vzdelávania vnútorného </w:t>
      </w:r>
      <w:r w:rsidR="008E7BCA" w:rsidRPr="00311075">
        <w:rPr>
          <w:rFonts w:ascii="Times New Roman" w:hAnsi="Times New Roman"/>
          <w:sz w:val="24"/>
          <w:szCs w:val="24"/>
        </w:rPr>
        <w:t xml:space="preserve">audítora </w:t>
      </w:r>
      <w:r w:rsidRPr="00311075">
        <w:rPr>
          <w:rFonts w:ascii="Times New Roman" w:hAnsi="Times New Roman"/>
          <w:sz w:val="24"/>
          <w:szCs w:val="24"/>
        </w:rPr>
        <w:t>a vládneho audítora neplatí počas mimoriadnej a krízovej situácie len v tom prípade, ak Ministerstvo financií SR, ako garant odborného vzdelávania</w:t>
      </w:r>
      <w:r w:rsidR="008E7BCA" w:rsidRPr="00311075">
        <w:rPr>
          <w:rFonts w:ascii="Times New Roman" w:hAnsi="Times New Roman"/>
          <w:sz w:val="24"/>
          <w:szCs w:val="24"/>
        </w:rPr>
        <w:t>,</w:t>
      </w:r>
      <w:r w:rsidRPr="00311075">
        <w:rPr>
          <w:rFonts w:ascii="Times New Roman" w:hAnsi="Times New Roman"/>
          <w:sz w:val="24"/>
          <w:szCs w:val="24"/>
        </w:rPr>
        <w:t xml:space="preserve"> nevie z objektívnych príčin odborné vzdelávanie zabezpečiť. V aplikačnej praxi sa ukázalo, že aj napriek mimoriadnej situácii v súvislosti s pandémiou COVID 19 bolo Ministerstvo financií SR schopné zabezpečiť odborné vzdelávanie, a to online formou.</w:t>
      </w:r>
      <w:r w:rsidR="00873CB7" w:rsidRPr="00311075">
        <w:t xml:space="preserve"> </w:t>
      </w:r>
      <w:r w:rsidR="00873CB7" w:rsidRPr="00311075">
        <w:rPr>
          <w:rFonts w:ascii="Times New Roman" w:hAnsi="Times New Roman"/>
          <w:sz w:val="24"/>
          <w:szCs w:val="24"/>
        </w:rPr>
        <w:t>V</w:t>
      </w:r>
      <w:r w:rsidR="003706DE" w:rsidRPr="00311075">
        <w:rPr>
          <w:rFonts w:ascii="Times New Roman" w:hAnsi="Times New Roman"/>
          <w:sz w:val="24"/>
          <w:szCs w:val="24"/>
        </w:rPr>
        <w:t> </w:t>
      </w:r>
      <w:r w:rsidR="00873CB7" w:rsidRPr="00311075">
        <w:rPr>
          <w:rFonts w:ascii="Times New Roman" w:hAnsi="Times New Roman"/>
          <w:sz w:val="24"/>
          <w:szCs w:val="24"/>
        </w:rPr>
        <w:t>prípade</w:t>
      </w:r>
      <w:r w:rsidR="003706DE" w:rsidRPr="00311075">
        <w:rPr>
          <w:rFonts w:ascii="Times New Roman" w:hAnsi="Times New Roman"/>
          <w:sz w:val="24"/>
          <w:szCs w:val="24"/>
        </w:rPr>
        <w:t>,</w:t>
      </w:r>
      <w:r w:rsidR="00873CB7" w:rsidRPr="00311075">
        <w:rPr>
          <w:rFonts w:ascii="Times New Roman" w:hAnsi="Times New Roman"/>
          <w:sz w:val="24"/>
          <w:szCs w:val="24"/>
        </w:rPr>
        <w:t xml:space="preserve"> ak by nastala situácia, že nebude možné zo strany Ministerstva financií SR zabezpečovať vzdelávanie ani online formou, vnútorní </w:t>
      </w:r>
      <w:r w:rsidR="003706DE" w:rsidRPr="00311075">
        <w:rPr>
          <w:rFonts w:ascii="Times New Roman" w:hAnsi="Times New Roman"/>
          <w:sz w:val="24"/>
          <w:szCs w:val="24"/>
        </w:rPr>
        <w:t xml:space="preserve">audítori </w:t>
      </w:r>
      <w:r w:rsidR="00873CB7" w:rsidRPr="00311075">
        <w:rPr>
          <w:rFonts w:ascii="Times New Roman" w:hAnsi="Times New Roman"/>
          <w:sz w:val="24"/>
          <w:szCs w:val="24"/>
        </w:rPr>
        <w:t>a vládni audítori budú upovedomen</w:t>
      </w:r>
      <w:r w:rsidR="003706DE" w:rsidRPr="00311075">
        <w:rPr>
          <w:rFonts w:ascii="Times New Roman" w:hAnsi="Times New Roman"/>
          <w:sz w:val="24"/>
          <w:szCs w:val="24"/>
        </w:rPr>
        <w:t>í</w:t>
      </w:r>
      <w:r w:rsidR="00873CB7" w:rsidRPr="00311075">
        <w:rPr>
          <w:rFonts w:ascii="Times New Roman" w:hAnsi="Times New Roman"/>
          <w:sz w:val="24"/>
          <w:szCs w:val="24"/>
        </w:rPr>
        <w:t>, že vzdelávacie aktivity</w:t>
      </w:r>
      <w:r w:rsidR="003706DE" w:rsidRPr="00311075">
        <w:rPr>
          <w:rFonts w:ascii="Times New Roman" w:hAnsi="Times New Roman"/>
          <w:sz w:val="24"/>
          <w:szCs w:val="24"/>
        </w:rPr>
        <w:t xml:space="preserve"> vyplývajúce z plánu vzdelávania na príslušný kalendárny rok</w:t>
      </w:r>
      <w:r w:rsidR="00873CB7" w:rsidRPr="00311075">
        <w:rPr>
          <w:rFonts w:ascii="Times New Roman" w:hAnsi="Times New Roman"/>
          <w:sz w:val="24"/>
          <w:szCs w:val="24"/>
        </w:rPr>
        <w:t xml:space="preserve">, </w:t>
      </w:r>
      <w:r w:rsidR="00032FB4">
        <w:rPr>
          <w:rFonts w:ascii="Times New Roman" w:hAnsi="Times New Roman"/>
          <w:sz w:val="24"/>
          <w:szCs w:val="24"/>
        </w:rPr>
        <w:t xml:space="preserve">budú </w:t>
      </w:r>
      <w:r w:rsidR="003706DE" w:rsidRPr="00311075">
        <w:rPr>
          <w:rFonts w:ascii="Times New Roman" w:hAnsi="Times New Roman"/>
          <w:sz w:val="24"/>
          <w:szCs w:val="24"/>
        </w:rPr>
        <w:t>pozastavené</w:t>
      </w:r>
      <w:r w:rsidR="00032FB4">
        <w:rPr>
          <w:rFonts w:ascii="Times New Roman" w:hAnsi="Times New Roman"/>
          <w:sz w:val="24"/>
          <w:szCs w:val="24"/>
        </w:rPr>
        <w:t xml:space="preserve">. Táto informácia bude zverejnená </w:t>
      </w:r>
      <w:r w:rsidR="008E3792">
        <w:rPr>
          <w:rFonts w:ascii="Times New Roman" w:hAnsi="Times New Roman"/>
          <w:sz w:val="24"/>
          <w:szCs w:val="24"/>
        </w:rPr>
        <w:t>na webovej stránke Ministerstva financií SR</w:t>
      </w:r>
      <w:r w:rsidR="00873CB7" w:rsidRPr="00311075">
        <w:rPr>
          <w:rFonts w:ascii="Times New Roman" w:hAnsi="Times New Roman"/>
          <w:sz w:val="24"/>
          <w:szCs w:val="24"/>
        </w:rPr>
        <w:t>.</w:t>
      </w:r>
    </w:p>
    <w:p w14:paraId="180E2503" w14:textId="0F096089" w:rsidR="003707E1" w:rsidRPr="00311075" w:rsidRDefault="003707E1" w:rsidP="001D3DD3">
      <w:pPr>
        <w:spacing w:line="240" w:lineRule="auto"/>
        <w:jc w:val="both"/>
        <w:rPr>
          <w:rFonts w:ascii="Times New Roman" w:hAnsi="Times New Roman"/>
          <w:b/>
          <w:bCs/>
          <w:sz w:val="24"/>
          <w:szCs w:val="24"/>
        </w:rPr>
      </w:pPr>
      <w:r w:rsidRPr="00311075">
        <w:rPr>
          <w:rFonts w:ascii="Times New Roman" w:hAnsi="Times New Roman"/>
          <w:b/>
          <w:bCs/>
          <w:sz w:val="24"/>
          <w:szCs w:val="24"/>
        </w:rPr>
        <w:t>K bodu 4</w:t>
      </w:r>
      <w:r w:rsidR="00B91066">
        <w:rPr>
          <w:rFonts w:ascii="Times New Roman" w:hAnsi="Times New Roman"/>
          <w:b/>
          <w:bCs/>
          <w:sz w:val="24"/>
          <w:szCs w:val="24"/>
        </w:rPr>
        <w:t>2</w:t>
      </w:r>
      <w:r w:rsidRPr="00311075">
        <w:rPr>
          <w:rFonts w:ascii="Times New Roman" w:hAnsi="Times New Roman"/>
          <w:b/>
          <w:bCs/>
          <w:sz w:val="24"/>
          <w:szCs w:val="24"/>
        </w:rPr>
        <w:t xml:space="preserve"> [§ 15 ods. 1]</w:t>
      </w:r>
    </w:p>
    <w:p w14:paraId="7153C1B5" w14:textId="3A648B53" w:rsidR="003707E1" w:rsidRPr="00311075" w:rsidRDefault="003707E1" w:rsidP="001D3DD3">
      <w:pPr>
        <w:spacing w:line="240" w:lineRule="auto"/>
        <w:jc w:val="both"/>
        <w:rPr>
          <w:rFonts w:ascii="Times New Roman" w:hAnsi="Times New Roman"/>
          <w:sz w:val="24"/>
          <w:szCs w:val="24"/>
        </w:rPr>
      </w:pPr>
      <w:r w:rsidRPr="00311075">
        <w:rPr>
          <w:rFonts w:ascii="Times New Roman" w:hAnsi="Times New Roman"/>
          <w:sz w:val="24"/>
          <w:szCs w:val="24"/>
        </w:rPr>
        <w:t xml:space="preserve">Z dôvodu jednoznačnosti sa uvádza, že § 15 ods. 1 sa vzťahuje aj na iný orgán verejnej správy, ktorý sa rozhodne vykonávať vnútorný audit podľa § 16 ods. 7 návrhu zákona. </w:t>
      </w:r>
    </w:p>
    <w:p w14:paraId="4E17FD2F" w14:textId="75C9188B" w:rsidR="00112BDD" w:rsidRPr="00311075" w:rsidRDefault="00112BDD"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795812" w:rsidRPr="00311075">
        <w:rPr>
          <w:rFonts w:ascii="Times New Roman" w:hAnsi="Times New Roman"/>
          <w:b/>
          <w:sz w:val="24"/>
          <w:szCs w:val="24"/>
        </w:rPr>
        <w:t>4</w:t>
      </w:r>
      <w:r w:rsidR="00B91066">
        <w:rPr>
          <w:rFonts w:ascii="Times New Roman" w:hAnsi="Times New Roman"/>
          <w:b/>
          <w:sz w:val="24"/>
          <w:szCs w:val="24"/>
        </w:rPr>
        <w:t>5</w:t>
      </w:r>
      <w:r w:rsidR="00075661" w:rsidRPr="00311075">
        <w:rPr>
          <w:rFonts w:ascii="Times New Roman" w:hAnsi="Times New Roman"/>
          <w:b/>
          <w:sz w:val="24"/>
          <w:szCs w:val="24"/>
        </w:rPr>
        <w:t xml:space="preserve"> [§ 16 ods. 1]</w:t>
      </w:r>
    </w:p>
    <w:p w14:paraId="6E2BFAF0" w14:textId="21C4449C" w:rsidR="00705540" w:rsidRPr="00311075" w:rsidRDefault="00756A72" w:rsidP="001D3DD3">
      <w:pPr>
        <w:spacing w:line="240" w:lineRule="auto"/>
        <w:jc w:val="both"/>
        <w:rPr>
          <w:rFonts w:ascii="Times New Roman" w:hAnsi="Times New Roman"/>
          <w:sz w:val="24"/>
          <w:szCs w:val="24"/>
        </w:rPr>
      </w:pPr>
      <w:r w:rsidRPr="00311075">
        <w:rPr>
          <w:rFonts w:ascii="Times New Roman" w:hAnsi="Times New Roman"/>
          <w:sz w:val="24"/>
          <w:szCs w:val="24"/>
        </w:rPr>
        <w:t>Exaktne sa u</w:t>
      </w:r>
      <w:r w:rsidR="0076729E" w:rsidRPr="00311075">
        <w:rPr>
          <w:rFonts w:ascii="Times New Roman" w:hAnsi="Times New Roman"/>
          <w:sz w:val="24"/>
          <w:szCs w:val="24"/>
        </w:rPr>
        <w:t>stanovuje, že vnútorn</w:t>
      </w:r>
      <w:r w:rsidR="0041574E" w:rsidRPr="00311075">
        <w:rPr>
          <w:rFonts w:ascii="Times New Roman" w:hAnsi="Times New Roman"/>
          <w:sz w:val="24"/>
          <w:szCs w:val="24"/>
        </w:rPr>
        <w:t>ý</w:t>
      </w:r>
      <w:r w:rsidR="0076729E" w:rsidRPr="00311075">
        <w:rPr>
          <w:rFonts w:ascii="Times New Roman" w:hAnsi="Times New Roman"/>
          <w:sz w:val="24"/>
          <w:szCs w:val="24"/>
        </w:rPr>
        <w:t xml:space="preserve"> audit </w:t>
      </w:r>
      <w:r w:rsidR="0041574E" w:rsidRPr="00311075">
        <w:rPr>
          <w:rFonts w:ascii="Times New Roman" w:hAnsi="Times New Roman"/>
          <w:sz w:val="24"/>
          <w:szCs w:val="24"/>
        </w:rPr>
        <w:t xml:space="preserve">sa vykonáva v súlade </w:t>
      </w:r>
      <w:r w:rsidR="0076729E" w:rsidRPr="00311075">
        <w:rPr>
          <w:rFonts w:ascii="Times New Roman" w:hAnsi="Times New Roman"/>
          <w:sz w:val="24"/>
          <w:szCs w:val="24"/>
        </w:rPr>
        <w:t>s</w:t>
      </w:r>
      <w:r w:rsidR="0041574E" w:rsidRPr="00311075">
        <w:rPr>
          <w:rFonts w:ascii="Times New Roman" w:hAnsi="Times New Roman"/>
          <w:sz w:val="24"/>
          <w:szCs w:val="24"/>
        </w:rPr>
        <w:t> medzinárodnými štandardmi interného auditu vydanými inštitútom vnútorných audítorov, ktoré predstavujú</w:t>
      </w:r>
      <w:r w:rsidR="0076729E" w:rsidRPr="00311075">
        <w:rPr>
          <w:rFonts w:ascii="Times New Roman" w:hAnsi="Times New Roman"/>
          <w:sz w:val="24"/>
          <w:szCs w:val="24"/>
        </w:rPr>
        <w:t> Globáln</w:t>
      </w:r>
      <w:r w:rsidR="0041574E" w:rsidRPr="00311075">
        <w:rPr>
          <w:rFonts w:ascii="Times New Roman" w:hAnsi="Times New Roman"/>
          <w:sz w:val="24"/>
          <w:szCs w:val="24"/>
        </w:rPr>
        <w:t xml:space="preserve">e </w:t>
      </w:r>
      <w:r w:rsidR="0076729E" w:rsidRPr="00311075">
        <w:rPr>
          <w:rFonts w:ascii="Times New Roman" w:hAnsi="Times New Roman"/>
          <w:sz w:val="24"/>
          <w:szCs w:val="24"/>
        </w:rPr>
        <w:t>štandard</w:t>
      </w:r>
      <w:r w:rsidR="0041574E" w:rsidRPr="00311075">
        <w:rPr>
          <w:rFonts w:ascii="Times New Roman" w:hAnsi="Times New Roman"/>
          <w:sz w:val="24"/>
          <w:szCs w:val="24"/>
        </w:rPr>
        <w:t>y</w:t>
      </w:r>
      <w:r w:rsidR="0076729E" w:rsidRPr="00311075">
        <w:rPr>
          <w:rFonts w:ascii="Times New Roman" w:hAnsi="Times New Roman"/>
          <w:sz w:val="24"/>
          <w:szCs w:val="24"/>
        </w:rPr>
        <w:t xml:space="preserve"> interného auditu</w:t>
      </w:r>
      <w:r w:rsidR="0041574E" w:rsidRPr="00311075">
        <w:rPr>
          <w:rFonts w:ascii="Times New Roman" w:hAnsi="Times New Roman"/>
          <w:sz w:val="24"/>
          <w:szCs w:val="24"/>
        </w:rPr>
        <w:t xml:space="preserve"> </w:t>
      </w:r>
      <w:r w:rsidR="0076729E" w:rsidRPr="00311075">
        <w:rPr>
          <w:rFonts w:ascii="Times New Roman" w:hAnsi="Times New Roman"/>
          <w:sz w:val="24"/>
          <w:szCs w:val="24"/>
        </w:rPr>
        <w:t xml:space="preserve">účinné od 9. januára 2025 </w:t>
      </w:r>
      <w:r w:rsidR="0041574E" w:rsidRPr="00311075">
        <w:rPr>
          <w:rFonts w:ascii="Times New Roman" w:hAnsi="Times New Roman"/>
          <w:sz w:val="24"/>
          <w:szCs w:val="24"/>
        </w:rPr>
        <w:t>nahrádzajúce</w:t>
      </w:r>
      <w:r w:rsidR="0076729E" w:rsidRPr="00311075">
        <w:rPr>
          <w:rFonts w:ascii="Times New Roman" w:hAnsi="Times New Roman"/>
          <w:sz w:val="24"/>
          <w:szCs w:val="24"/>
        </w:rPr>
        <w:t xml:space="preserve"> Medzinárodné štandardy pre profesionálnu prax interného auditu. </w:t>
      </w:r>
      <w:r w:rsidR="008C366C" w:rsidRPr="00311075">
        <w:rPr>
          <w:rFonts w:ascii="Times New Roman" w:hAnsi="Times New Roman"/>
          <w:sz w:val="24"/>
          <w:szCs w:val="24"/>
        </w:rPr>
        <w:t>Aj napriek tomu, že tieto štandardy sa vzťahujú na</w:t>
      </w:r>
      <w:r w:rsidR="007A2D35" w:rsidRPr="00311075">
        <w:rPr>
          <w:rFonts w:ascii="Times New Roman" w:hAnsi="Times New Roman"/>
          <w:sz w:val="24"/>
          <w:szCs w:val="24"/>
        </w:rPr>
        <w:t> </w:t>
      </w:r>
      <w:r w:rsidR="008C366C" w:rsidRPr="00311075">
        <w:rPr>
          <w:rFonts w:ascii="Times New Roman" w:hAnsi="Times New Roman"/>
          <w:sz w:val="24"/>
          <w:szCs w:val="24"/>
        </w:rPr>
        <w:t xml:space="preserve">všetkých vnútorných audítorov, samotné štandardy priznávajú, že činnosť vnútorného auditu vo verejnej práve, je ovplyvnená viacerými faktormi, a preto aj uplatňovanie týchto štandardov </w:t>
      </w:r>
      <w:r w:rsidR="008C366C" w:rsidRPr="00311075">
        <w:rPr>
          <w:rFonts w:ascii="Times New Roman" w:hAnsi="Times New Roman"/>
          <w:sz w:val="24"/>
          <w:szCs w:val="24"/>
        </w:rPr>
        <w:lastRenderedPageBreak/>
        <w:t xml:space="preserve">musí byť prispôsobené podmienkam verejnej správy. Základom </w:t>
      </w:r>
      <w:r w:rsidR="00705540" w:rsidRPr="00311075">
        <w:rPr>
          <w:rFonts w:ascii="Times New Roman" w:hAnsi="Times New Roman"/>
          <w:sz w:val="24"/>
          <w:szCs w:val="24"/>
        </w:rPr>
        <w:t xml:space="preserve">štandardov je 15 hlavných princípov, </w:t>
      </w:r>
      <w:r w:rsidR="008C366C" w:rsidRPr="00311075">
        <w:rPr>
          <w:rFonts w:ascii="Times New Roman" w:hAnsi="Times New Roman"/>
          <w:sz w:val="24"/>
          <w:szCs w:val="24"/>
        </w:rPr>
        <w:t>ktoré sú</w:t>
      </w:r>
      <w:r w:rsidR="00705540" w:rsidRPr="00311075">
        <w:rPr>
          <w:rFonts w:ascii="Times New Roman" w:hAnsi="Times New Roman"/>
          <w:sz w:val="24"/>
          <w:szCs w:val="24"/>
        </w:rPr>
        <w:t xml:space="preserve"> </w:t>
      </w:r>
      <w:r w:rsidR="008C366C" w:rsidRPr="00311075">
        <w:rPr>
          <w:rFonts w:ascii="Times New Roman" w:hAnsi="Times New Roman"/>
          <w:sz w:val="24"/>
          <w:szCs w:val="24"/>
        </w:rPr>
        <w:t>podporené</w:t>
      </w:r>
      <w:r w:rsidR="00705540" w:rsidRPr="00311075">
        <w:rPr>
          <w:rFonts w:ascii="Times New Roman" w:hAnsi="Times New Roman"/>
          <w:sz w:val="24"/>
          <w:szCs w:val="24"/>
        </w:rPr>
        <w:t xml:space="preserve"> normami, respektíve štandardmi.</w:t>
      </w:r>
    </w:p>
    <w:p w14:paraId="4A4D7F65" w14:textId="1D081D6E" w:rsidR="00750F28" w:rsidRPr="00311075" w:rsidRDefault="00750F28" w:rsidP="001D3DD3">
      <w:pPr>
        <w:spacing w:line="240" w:lineRule="auto"/>
        <w:jc w:val="both"/>
        <w:rPr>
          <w:rFonts w:ascii="Times New Roman" w:hAnsi="Times New Roman"/>
          <w:sz w:val="24"/>
          <w:szCs w:val="24"/>
        </w:rPr>
      </w:pPr>
      <w:r w:rsidRPr="00311075">
        <w:rPr>
          <w:rFonts w:ascii="Times New Roman" w:hAnsi="Times New Roman"/>
          <w:sz w:val="24"/>
          <w:szCs w:val="24"/>
        </w:rPr>
        <w:t>Princíp č. 1: Preukázanie integrity</w:t>
      </w:r>
      <w:r w:rsidR="00161034" w:rsidRPr="00311075">
        <w:rPr>
          <w:rFonts w:ascii="Times New Roman" w:hAnsi="Times New Roman"/>
          <w:sz w:val="24"/>
          <w:szCs w:val="24"/>
        </w:rPr>
        <w:t xml:space="preserve">. </w:t>
      </w:r>
      <w:r w:rsidR="00654655" w:rsidRPr="00311075">
        <w:rPr>
          <w:rFonts w:ascii="Times New Roman" w:hAnsi="Times New Roman"/>
          <w:sz w:val="24"/>
          <w:szCs w:val="24"/>
        </w:rPr>
        <w:t xml:space="preserve">Vnútorný </w:t>
      </w:r>
      <w:r w:rsidR="008C366C" w:rsidRPr="00311075">
        <w:rPr>
          <w:rFonts w:ascii="Times New Roman" w:hAnsi="Times New Roman"/>
          <w:sz w:val="24"/>
          <w:szCs w:val="24"/>
        </w:rPr>
        <w:t>audítor musí byť bezúhonný</w:t>
      </w:r>
      <w:r w:rsidR="00693C8D" w:rsidRPr="00311075">
        <w:rPr>
          <w:rFonts w:ascii="Times New Roman" w:hAnsi="Times New Roman"/>
          <w:sz w:val="24"/>
          <w:szCs w:val="24"/>
        </w:rPr>
        <w:t xml:space="preserve">, a zároveň sa očakáva, že bude hovoriť pravdu aj keď to môže byť nepríjemné alebo náročné. </w:t>
      </w:r>
      <w:r w:rsidR="00292B95" w:rsidRPr="00311075">
        <w:rPr>
          <w:rFonts w:ascii="Times New Roman" w:hAnsi="Times New Roman"/>
          <w:sz w:val="24"/>
          <w:szCs w:val="24"/>
        </w:rPr>
        <w:t>V rámci tohto princípu sa uplatňujú nasledovné štandardy:</w:t>
      </w:r>
    </w:p>
    <w:p w14:paraId="5C9AFF63" w14:textId="1963417E" w:rsidR="00292B95" w:rsidRPr="00311075" w:rsidRDefault="00161034" w:rsidP="008C366C">
      <w:pPr>
        <w:pStyle w:val="Odsekzoznamu"/>
        <w:numPr>
          <w:ilvl w:val="0"/>
          <w:numId w:val="8"/>
        </w:numPr>
        <w:spacing w:line="240" w:lineRule="auto"/>
        <w:jc w:val="both"/>
        <w:rPr>
          <w:rFonts w:ascii="Times New Roman" w:hAnsi="Times New Roman"/>
          <w:sz w:val="24"/>
          <w:szCs w:val="24"/>
        </w:rPr>
      </w:pPr>
      <w:r w:rsidRPr="00311075">
        <w:rPr>
          <w:rFonts w:ascii="Times New Roman" w:hAnsi="Times New Roman"/>
          <w:sz w:val="24"/>
          <w:szCs w:val="24"/>
        </w:rPr>
        <w:t>Poctivosť a profesionálna odvaha</w:t>
      </w:r>
      <w:r w:rsidR="003C2822" w:rsidRPr="00311075">
        <w:rPr>
          <w:rFonts w:ascii="Times New Roman" w:hAnsi="Times New Roman"/>
          <w:sz w:val="24"/>
          <w:szCs w:val="24"/>
        </w:rPr>
        <w:t xml:space="preserve"> - </w:t>
      </w:r>
      <w:r w:rsidR="004704CB" w:rsidRPr="00311075">
        <w:rPr>
          <w:rFonts w:ascii="Times New Roman" w:hAnsi="Times New Roman"/>
          <w:sz w:val="24"/>
          <w:szCs w:val="24"/>
        </w:rPr>
        <w:t>Vnútorní</w:t>
      </w:r>
      <w:r w:rsidR="003C2822" w:rsidRPr="00311075">
        <w:rPr>
          <w:rFonts w:ascii="Times New Roman" w:hAnsi="Times New Roman"/>
          <w:sz w:val="24"/>
          <w:szCs w:val="24"/>
        </w:rPr>
        <w:t xml:space="preserve"> audítori musia byť pravdiví, presní, jasní, nesmú robiť nepravdivé, zavádzajúce alebo klamlivé vyhlásenia, ani skrývať alebo vynechávať zistenia alebo iné relevantné informácie. </w:t>
      </w:r>
    </w:p>
    <w:p w14:paraId="58DF3281" w14:textId="77777777" w:rsidR="004704CB" w:rsidRPr="00311075" w:rsidRDefault="003C2822" w:rsidP="004704CB">
      <w:pPr>
        <w:pStyle w:val="Odsekzoznamu"/>
        <w:numPr>
          <w:ilvl w:val="0"/>
          <w:numId w:val="8"/>
        </w:numPr>
        <w:spacing w:line="240" w:lineRule="auto"/>
        <w:jc w:val="both"/>
        <w:rPr>
          <w:rFonts w:ascii="Times New Roman" w:hAnsi="Times New Roman"/>
          <w:sz w:val="24"/>
          <w:szCs w:val="24"/>
        </w:rPr>
      </w:pPr>
      <w:r w:rsidRPr="00311075">
        <w:rPr>
          <w:rFonts w:ascii="Times New Roman" w:hAnsi="Times New Roman"/>
          <w:sz w:val="24"/>
          <w:szCs w:val="24"/>
        </w:rPr>
        <w:t xml:space="preserve">Etické očakávania organizácie </w:t>
      </w:r>
      <w:r w:rsidR="004704CB" w:rsidRPr="00311075">
        <w:rPr>
          <w:rFonts w:ascii="Times New Roman" w:hAnsi="Times New Roman"/>
          <w:sz w:val="24"/>
          <w:szCs w:val="24"/>
        </w:rPr>
        <w:t>–</w:t>
      </w:r>
      <w:r w:rsidRPr="00311075">
        <w:rPr>
          <w:rFonts w:ascii="Times New Roman" w:hAnsi="Times New Roman"/>
          <w:sz w:val="24"/>
          <w:szCs w:val="24"/>
        </w:rPr>
        <w:t xml:space="preserve"> </w:t>
      </w:r>
      <w:r w:rsidR="004704CB" w:rsidRPr="00311075">
        <w:rPr>
          <w:rFonts w:ascii="Times New Roman" w:hAnsi="Times New Roman"/>
          <w:sz w:val="24"/>
          <w:szCs w:val="24"/>
        </w:rPr>
        <w:t>Vnútorní audítori musia rozumieť, rešpektovať, napĺňať a prispievať k legitímnym a etickým očakávaniam organizácie.</w:t>
      </w:r>
    </w:p>
    <w:p w14:paraId="435316C2" w14:textId="77777777" w:rsidR="000420BA" w:rsidRPr="00311075" w:rsidRDefault="004704CB" w:rsidP="00781C25">
      <w:pPr>
        <w:spacing w:line="240" w:lineRule="auto"/>
        <w:jc w:val="both"/>
        <w:rPr>
          <w:rFonts w:ascii="Times New Roman" w:hAnsi="Times New Roman"/>
          <w:sz w:val="24"/>
          <w:szCs w:val="24"/>
        </w:rPr>
      </w:pPr>
      <w:r w:rsidRPr="00311075">
        <w:rPr>
          <w:rFonts w:ascii="Times New Roman" w:hAnsi="Times New Roman"/>
          <w:sz w:val="24"/>
          <w:szCs w:val="24"/>
        </w:rPr>
        <w:t xml:space="preserve">Právne a etické správanie - Vnútorní audítori nesmú vykonávať žiadnu činnosť, ktorá je nezákonná alebo diskreditovateľná pre orgán verejnej správy alebo povolanie interného audítora alebo ktorá môže poškodiť orgán verejnej správy alebo jej zamestnancov. </w:t>
      </w:r>
    </w:p>
    <w:p w14:paraId="43BCB696" w14:textId="61DE67F6" w:rsidR="004704CB" w:rsidRPr="00311075" w:rsidRDefault="004704CB" w:rsidP="00781C25">
      <w:pPr>
        <w:spacing w:line="240" w:lineRule="auto"/>
        <w:jc w:val="both"/>
        <w:rPr>
          <w:rFonts w:ascii="Times New Roman" w:hAnsi="Times New Roman"/>
          <w:sz w:val="24"/>
          <w:szCs w:val="24"/>
        </w:rPr>
      </w:pPr>
      <w:r w:rsidRPr="00311075">
        <w:rPr>
          <w:rFonts w:ascii="Times New Roman" w:hAnsi="Times New Roman"/>
          <w:sz w:val="24"/>
          <w:szCs w:val="24"/>
        </w:rPr>
        <w:t xml:space="preserve">Princíp č. 2: Zachovanie objektívnosti. </w:t>
      </w:r>
      <w:r w:rsidR="00480987" w:rsidRPr="00311075">
        <w:rPr>
          <w:rFonts w:ascii="Times New Roman" w:hAnsi="Times New Roman"/>
          <w:sz w:val="24"/>
          <w:szCs w:val="24"/>
        </w:rPr>
        <w:t>Vnútorní audítori musia zachovávať nestranný a</w:t>
      </w:r>
      <w:r w:rsidR="008E7BCA" w:rsidRPr="00311075">
        <w:rPr>
          <w:rFonts w:ascii="Times New Roman" w:hAnsi="Times New Roman"/>
          <w:sz w:val="24"/>
          <w:szCs w:val="24"/>
        </w:rPr>
        <w:t> </w:t>
      </w:r>
      <w:r w:rsidR="00480987" w:rsidRPr="00311075">
        <w:rPr>
          <w:rFonts w:ascii="Times New Roman" w:hAnsi="Times New Roman"/>
          <w:sz w:val="24"/>
          <w:szCs w:val="24"/>
        </w:rPr>
        <w:t>nezaujatý postoj. Objektivitu podporuje aj nezávislé umiestnenie útvaru vnútorného auditu. V rámci tohto princípu sa uplatňujú nasledovné štandardy:</w:t>
      </w:r>
    </w:p>
    <w:p w14:paraId="27D8133A" w14:textId="480A98E8" w:rsidR="00480987" w:rsidRPr="00311075" w:rsidRDefault="005F3C68" w:rsidP="00781C25">
      <w:pPr>
        <w:pStyle w:val="Odsekzoznamu"/>
        <w:numPr>
          <w:ilvl w:val="0"/>
          <w:numId w:val="11"/>
        </w:numPr>
        <w:spacing w:line="240" w:lineRule="auto"/>
        <w:jc w:val="both"/>
        <w:rPr>
          <w:rFonts w:ascii="Times New Roman" w:hAnsi="Times New Roman"/>
          <w:sz w:val="24"/>
          <w:szCs w:val="24"/>
        </w:rPr>
      </w:pPr>
      <w:r w:rsidRPr="00311075">
        <w:rPr>
          <w:rFonts w:ascii="Times New Roman" w:hAnsi="Times New Roman"/>
          <w:sz w:val="24"/>
          <w:szCs w:val="24"/>
        </w:rPr>
        <w:t>Individuálna objektívnosť – Vnútorní audítori musia pri vykonávaní vnútorného auditu zachovávať profesionálnu objektívnosť.</w:t>
      </w:r>
    </w:p>
    <w:p w14:paraId="4D14BBA5" w14:textId="62D33899" w:rsidR="005F3C68" w:rsidRPr="00311075" w:rsidRDefault="005F3C68" w:rsidP="00781C25">
      <w:pPr>
        <w:pStyle w:val="Odsekzoznamu"/>
        <w:numPr>
          <w:ilvl w:val="0"/>
          <w:numId w:val="9"/>
        </w:numPr>
        <w:spacing w:line="240" w:lineRule="auto"/>
        <w:jc w:val="both"/>
        <w:rPr>
          <w:rFonts w:ascii="Times New Roman" w:hAnsi="Times New Roman"/>
          <w:sz w:val="24"/>
          <w:szCs w:val="24"/>
        </w:rPr>
      </w:pPr>
      <w:r w:rsidRPr="00311075">
        <w:rPr>
          <w:rFonts w:ascii="Times New Roman" w:hAnsi="Times New Roman"/>
          <w:sz w:val="24"/>
          <w:szCs w:val="24"/>
        </w:rPr>
        <w:t>Zabezpečenie objektívnosti - Pri vykonávaní vnútorného auditu sa musia vnútorní audítori zdržať hodnotenia činností, za ktoré boli predtým zodpovední. K narušeniu objektívnosti dochádza, ak vnútorný audítor posudzuje činnosti</w:t>
      </w:r>
      <w:r w:rsidR="003E29DF" w:rsidRPr="00311075">
        <w:rPr>
          <w:rFonts w:ascii="Times New Roman" w:hAnsi="Times New Roman"/>
          <w:sz w:val="24"/>
          <w:szCs w:val="24"/>
        </w:rPr>
        <w:t>,</w:t>
      </w:r>
      <w:r w:rsidRPr="00311075">
        <w:rPr>
          <w:rFonts w:ascii="Times New Roman" w:hAnsi="Times New Roman"/>
          <w:sz w:val="24"/>
          <w:szCs w:val="24"/>
        </w:rPr>
        <w:t xml:space="preserve"> za ktoré bol zodpovedný počas predchádzajúcich 12 mesiacov. </w:t>
      </w:r>
    </w:p>
    <w:p w14:paraId="6DE9D7DB" w14:textId="34DA69E4" w:rsidR="005F3C68" w:rsidRPr="00311075" w:rsidRDefault="005F3C68" w:rsidP="00781C25">
      <w:pPr>
        <w:pStyle w:val="Odsekzoznamu"/>
        <w:numPr>
          <w:ilvl w:val="0"/>
          <w:numId w:val="9"/>
        </w:numPr>
        <w:spacing w:line="240" w:lineRule="auto"/>
        <w:jc w:val="both"/>
        <w:rPr>
          <w:rFonts w:ascii="Times New Roman" w:hAnsi="Times New Roman"/>
          <w:sz w:val="24"/>
          <w:szCs w:val="24"/>
        </w:rPr>
      </w:pPr>
      <w:r w:rsidRPr="00311075">
        <w:rPr>
          <w:rFonts w:ascii="Times New Roman" w:hAnsi="Times New Roman"/>
          <w:sz w:val="24"/>
          <w:szCs w:val="24"/>
        </w:rPr>
        <w:t>Oznámenie o narušení objektívnosti - Ak je objektívnosť narušená musí sa to bezodkladne oznámiť príslušným subjektom.</w:t>
      </w:r>
    </w:p>
    <w:p w14:paraId="7BA90B37" w14:textId="5EFAD9E7" w:rsidR="003B7285" w:rsidRPr="00311075" w:rsidRDefault="00645F46" w:rsidP="003B7285">
      <w:pPr>
        <w:spacing w:line="240" w:lineRule="auto"/>
        <w:ind w:left="360"/>
        <w:jc w:val="both"/>
        <w:rPr>
          <w:rFonts w:ascii="Times New Roman" w:hAnsi="Times New Roman"/>
          <w:sz w:val="24"/>
          <w:szCs w:val="24"/>
        </w:rPr>
      </w:pPr>
      <w:r w:rsidRPr="00311075">
        <w:rPr>
          <w:rFonts w:ascii="Times New Roman" w:hAnsi="Times New Roman"/>
          <w:sz w:val="24"/>
          <w:szCs w:val="24"/>
        </w:rPr>
        <w:t xml:space="preserve">Princíp č. 3: Preukázanie spôsobilosti. </w:t>
      </w:r>
      <w:r w:rsidR="003B7285" w:rsidRPr="00311075">
        <w:rPr>
          <w:rFonts w:ascii="Times New Roman" w:hAnsi="Times New Roman"/>
          <w:sz w:val="24"/>
          <w:szCs w:val="24"/>
        </w:rPr>
        <w:t>Vnútorní audítori uplatňujú vedomosti, zručnosti a</w:t>
      </w:r>
      <w:r w:rsidR="007A2D35" w:rsidRPr="00311075">
        <w:rPr>
          <w:rFonts w:ascii="Times New Roman" w:hAnsi="Times New Roman"/>
          <w:sz w:val="24"/>
          <w:szCs w:val="24"/>
        </w:rPr>
        <w:t> </w:t>
      </w:r>
      <w:r w:rsidR="003B7285" w:rsidRPr="00311075">
        <w:rPr>
          <w:rFonts w:ascii="Times New Roman" w:hAnsi="Times New Roman"/>
          <w:sz w:val="24"/>
          <w:szCs w:val="24"/>
        </w:rPr>
        <w:t xml:space="preserve">schopnosti </w:t>
      </w:r>
      <w:r w:rsidR="00517AF6" w:rsidRPr="00311075">
        <w:rPr>
          <w:rFonts w:ascii="Times New Roman" w:hAnsi="Times New Roman"/>
          <w:sz w:val="24"/>
          <w:szCs w:val="24"/>
        </w:rPr>
        <w:t>potrebných pre plnenie úloh a povinností útvaru vnútorného auditu, pričom veľmi dôležitý je ich profesionálny rozvoj</w:t>
      </w:r>
      <w:r w:rsidR="003B7285" w:rsidRPr="00311075">
        <w:rPr>
          <w:rFonts w:ascii="Times New Roman" w:hAnsi="Times New Roman"/>
          <w:sz w:val="24"/>
          <w:szCs w:val="24"/>
        </w:rPr>
        <w:t>.</w:t>
      </w:r>
      <w:r w:rsidR="003B7285" w:rsidRPr="00311075">
        <w:t xml:space="preserve"> </w:t>
      </w:r>
      <w:r w:rsidR="003B7285" w:rsidRPr="00311075">
        <w:rPr>
          <w:rFonts w:ascii="Times New Roman" w:hAnsi="Times New Roman"/>
          <w:sz w:val="24"/>
          <w:szCs w:val="24"/>
        </w:rPr>
        <w:t>V rámci tohto princípu sa uplatňujú nasledovné štandardy:</w:t>
      </w:r>
    </w:p>
    <w:p w14:paraId="4426CDF7" w14:textId="1F7814A7" w:rsidR="003B7285" w:rsidRPr="00311075" w:rsidRDefault="005B3FAF" w:rsidP="00781C25">
      <w:pPr>
        <w:pStyle w:val="Odsekzoznamu"/>
        <w:numPr>
          <w:ilvl w:val="0"/>
          <w:numId w:val="10"/>
        </w:numPr>
        <w:spacing w:line="240" w:lineRule="auto"/>
        <w:jc w:val="both"/>
        <w:rPr>
          <w:rFonts w:ascii="Times New Roman" w:hAnsi="Times New Roman"/>
          <w:sz w:val="24"/>
          <w:szCs w:val="24"/>
        </w:rPr>
      </w:pPr>
      <w:r w:rsidRPr="00311075">
        <w:rPr>
          <w:rFonts w:ascii="Times New Roman" w:hAnsi="Times New Roman"/>
          <w:sz w:val="24"/>
          <w:szCs w:val="24"/>
        </w:rPr>
        <w:t>Kompetentnosť –</w:t>
      </w:r>
      <w:r w:rsidRPr="00311075">
        <w:t xml:space="preserve"> </w:t>
      </w:r>
      <w:r w:rsidR="0065143A" w:rsidRPr="00311075">
        <w:rPr>
          <w:rFonts w:ascii="Times New Roman" w:hAnsi="Times New Roman"/>
          <w:sz w:val="24"/>
          <w:szCs w:val="24"/>
        </w:rPr>
        <w:t>M</w:t>
      </w:r>
      <w:r w:rsidRPr="00311075">
        <w:rPr>
          <w:rFonts w:ascii="Times New Roman" w:hAnsi="Times New Roman"/>
          <w:sz w:val="24"/>
          <w:szCs w:val="24"/>
        </w:rPr>
        <w:t>edzi požadované kompetencie patria vedomosti, zručnosti a</w:t>
      </w:r>
      <w:r w:rsidR="007A2D35" w:rsidRPr="00311075">
        <w:rPr>
          <w:rFonts w:ascii="Times New Roman" w:hAnsi="Times New Roman"/>
          <w:sz w:val="24"/>
          <w:szCs w:val="24"/>
        </w:rPr>
        <w:t> </w:t>
      </w:r>
      <w:r w:rsidRPr="00311075">
        <w:rPr>
          <w:rFonts w:ascii="Times New Roman" w:hAnsi="Times New Roman"/>
          <w:sz w:val="24"/>
          <w:szCs w:val="24"/>
        </w:rPr>
        <w:t>schopnosti potrebné pre danú pracovnú pozíciu.</w:t>
      </w:r>
    </w:p>
    <w:p w14:paraId="34C8C2EE" w14:textId="5E8F64C3" w:rsidR="005B3FAF" w:rsidRPr="00311075" w:rsidRDefault="005B3FAF" w:rsidP="00781C25">
      <w:pPr>
        <w:pStyle w:val="Odsekzoznamu"/>
        <w:numPr>
          <w:ilvl w:val="0"/>
          <w:numId w:val="10"/>
        </w:numPr>
        <w:spacing w:line="240" w:lineRule="auto"/>
        <w:jc w:val="both"/>
        <w:rPr>
          <w:rFonts w:ascii="Times New Roman" w:hAnsi="Times New Roman"/>
          <w:sz w:val="24"/>
          <w:szCs w:val="24"/>
        </w:rPr>
      </w:pPr>
      <w:r w:rsidRPr="00311075">
        <w:rPr>
          <w:rFonts w:ascii="Times New Roman" w:hAnsi="Times New Roman"/>
          <w:sz w:val="24"/>
          <w:szCs w:val="24"/>
        </w:rPr>
        <w:t xml:space="preserve">Nepretržitý profesionálny rozvoj - </w:t>
      </w:r>
      <w:r w:rsidR="00477971" w:rsidRPr="00311075">
        <w:rPr>
          <w:rFonts w:ascii="Times New Roman" w:hAnsi="Times New Roman"/>
          <w:sz w:val="24"/>
          <w:szCs w:val="24"/>
        </w:rPr>
        <w:t>Vnútorní audítori musia udržiavať a neustále rozvíjať svoje kompetencie, musia sa vzdelávať a absolvovať odbornú prípravu.</w:t>
      </w:r>
    </w:p>
    <w:p w14:paraId="6ED297D9" w14:textId="0DF266D7" w:rsidR="0065143A" w:rsidRPr="00311075" w:rsidRDefault="00696431" w:rsidP="0065143A">
      <w:pPr>
        <w:spacing w:line="240" w:lineRule="auto"/>
        <w:ind w:left="360"/>
        <w:jc w:val="both"/>
        <w:rPr>
          <w:rFonts w:ascii="Times New Roman" w:hAnsi="Times New Roman"/>
          <w:sz w:val="24"/>
          <w:szCs w:val="24"/>
        </w:rPr>
      </w:pPr>
      <w:r w:rsidRPr="00311075">
        <w:rPr>
          <w:rFonts w:ascii="Times New Roman" w:hAnsi="Times New Roman"/>
          <w:sz w:val="24"/>
          <w:szCs w:val="24"/>
        </w:rPr>
        <w:t xml:space="preserve">Princíp č. 4: Vykonávanie náležitej profesionálnej starostlivosti. </w:t>
      </w:r>
      <w:r w:rsidR="0065143A" w:rsidRPr="00311075">
        <w:rPr>
          <w:rFonts w:ascii="Times New Roman" w:hAnsi="Times New Roman"/>
          <w:sz w:val="24"/>
          <w:szCs w:val="24"/>
        </w:rPr>
        <w:t>Vnútorní audítori majú plánovaniu a vykonávaniu vnútorného auditu venovať náležitú odbornú starostlivosť. V</w:t>
      </w:r>
      <w:r w:rsidR="007A2D35" w:rsidRPr="00311075">
        <w:rPr>
          <w:rFonts w:ascii="Times New Roman" w:hAnsi="Times New Roman"/>
          <w:sz w:val="24"/>
          <w:szCs w:val="24"/>
        </w:rPr>
        <w:t> </w:t>
      </w:r>
      <w:r w:rsidR="0065143A" w:rsidRPr="00311075">
        <w:rPr>
          <w:rFonts w:ascii="Times New Roman" w:hAnsi="Times New Roman"/>
          <w:sz w:val="24"/>
          <w:szCs w:val="24"/>
        </w:rPr>
        <w:t>rámci tohto princípu sa uplatňujú nasledovné štandardy:</w:t>
      </w:r>
    </w:p>
    <w:p w14:paraId="30DBB014" w14:textId="76B18C36" w:rsidR="0065143A" w:rsidRPr="00311075" w:rsidRDefault="0065143A" w:rsidP="00781C25">
      <w:pPr>
        <w:pStyle w:val="Odsekzoznamu"/>
        <w:numPr>
          <w:ilvl w:val="0"/>
          <w:numId w:val="12"/>
        </w:numPr>
        <w:spacing w:line="240" w:lineRule="auto"/>
        <w:jc w:val="both"/>
        <w:rPr>
          <w:rFonts w:ascii="Times New Roman" w:hAnsi="Times New Roman"/>
          <w:sz w:val="24"/>
          <w:szCs w:val="24"/>
        </w:rPr>
      </w:pPr>
      <w:r w:rsidRPr="00311075">
        <w:rPr>
          <w:rFonts w:ascii="Times New Roman" w:hAnsi="Times New Roman"/>
          <w:sz w:val="24"/>
          <w:szCs w:val="24"/>
        </w:rPr>
        <w:t>Súlad s globálnymi štandardmi interného auditu – Vnútorní audítori musia vykonávať jednotlivé činnosti v súlade s globálnymi štandardmi interného auditu.</w:t>
      </w:r>
    </w:p>
    <w:p w14:paraId="22556C5B" w14:textId="493FDF0D" w:rsidR="0065143A" w:rsidRPr="00311075" w:rsidRDefault="0065143A" w:rsidP="0065143A">
      <w:pPr>
        <w:pStyle w:val="Odsekzoznamu"/>
        <w:numPr>
          <w:ilvl w:val="0"/>
          <w:numId w:val="12"/>
        </w:numPr>
        <w:spacing w:line="240" w:lineRule="auto"/>
        <w:jc w:val="both"/>
        <w:rPr>
          <w:rFonts w:ascii="Times New Roman" w:hAnsi="Times New Roman"/>
          <w:sz w:val="24"/>
          <w:szCs w:val="24"/>
        </w:rPr>
      </w:pPr>
      <w:r w:rsidRPr="00311075">
        <w:rPr>
          <w:rFonts w:ascii="Times New Roman" w:hAnsi="Times New Roman"/>
          <w:sz w:val="24"/>
          <w:szCs w:val="24"/>
        </w:rPr>
        <w:t>Náležitá profesionálna starostlivosť - Vnútorní audítori musia venovať náležitú odbornú starostlivosť posúdeniu povahy, okolností a požiadaviek na vnútorný audit.</w:t>
      </w:r>
    </w:p>
    <w:p w14:paraId="145CE13E" w14:textId="3DA70398" w:rsidR="0065143A" w:rsidRPr="00311075" w:rsidRDefault="0065143A" w:rsidP="00781C25">
      <w:pPr>
        <w:pStyle w:val="Odsekzoznamu"/>
        <w:numPr>
          <w:ilvl w:val="0"/>
          <w:numId w:val="12"/>
        </w:numPr>
        <w:spacing w:line="240" w:lineRule="auto"/>
        <w:jc w:val="both"/>
        <w:rPr>
          <w:rFonts w:ascii="Times New Roman" w:hAnsi="Times New Roman"/>
          <w:sz w:val="24"/>
          <w:szCs w:val="24"/>
        </w:rPr>
      </w:pPr>
      <w:r w:rsidRPr="00311075">
        <w:rPr>
          <w:rFonts w:ascii="Times New Roman" w:hAnsi="Times New Roman"/>
          <w:sz w:val="24"/>
          <w:szCs w:val="24"/>
        </w:rPr>
        <w:t>Profesionálny skepticizmus – Vnútorní audítori musia pri plánovaní a vykonávaní vnútorného auditu uplatňovať profesionálny skepticizmus</w:t>
      </w:r>
    </w:p>
    <w:p w14:paraId="4B41B8BB" w14:textId="0ECECD52" w:rsidR="0065143A" w:rsidRPr="00311075" w:rsidRDefault="0065143A" w:rsidP="0065143A">
      <w:pPr>
        <w:spacing w:line="240" w:lineRule="auto"/>
        <w:ind w:left="360"/>
        <w:jc w:val="both"/>
        <w:rPr>
          <w:rFonts w:ascii="Times New Roman" w:hAnsi="Times New Roman"/>
          <w:sz w:val="24"/>
          <w:szCs w:val="24"/>
        </w:rPr>
      </w:pPr>
      <w:r w:rsidRPr="00311075">
        <w:rPr>
          <w:rFonts w:ascii="Times New Roman" w:hAnsi="Times New Roman"/>
          <w:sz w:val="24"/>
          <w:szCs w:val="24"/>
        </w:rPr>
        <w:t>Princíp č. 5: Zachovávanie dôvernosti. Vnútorní audítori musia rešpektovať hodnotu a</w:t>
      </w:r>
      <w:r w:rsidR="007A2D35" w:rsidRPr="00311075">
        <w:rPr>
          <w:rFonts w:ascii="Times New Roman" w:hAnsi="Times New Roman"/>
          <w:sz w:val="24"/>
          <w:szCs w:val="24"/>
        </w:rPr>
        <w:t> </w:t>
      </w:r>
      <w:r w:rsidRPr="00311075">
        <w:rPr>
          <w:rFonts w:ascii="Times New Roman" w:hAnsi="Times New Roman"/>
          <w:sz w:val="24"/>
          <w:szCs w:val="24"/>
        </w:rPr>
        <w:t xml:space="preserve">vlastníctvo informácií, ktorými disponujú, musia ich používať iba na profesionálne účely </w:t>
      </w:r>
      <w:r w:rsidRPr="00311075">
        <w:rPr>
          <w:rFonts w:ascii="Times New Roman" w:hAnsi="Times New Roman"/>
          <w:sz w:val="24"/>
          <w:szCs w:val="24"/>
        </w:rPr>
        <w:lastRenderedPageBreak/>
        <w:t>a chrániť ich pred neoprávneným prístupom alebo zverejnením.</w:t>
      </w:r>
      <w:r w:rsidRPr="00311075">
        <w:t xml:space="preserve"> </w:t>
      </w:r>
      <w:r w:rsidRPr="00311075">
        <w:rPr>
          <w:rFonts w:ascii="Times New Roman" w:hAnsi="Times New Roman"/>
          <w:sz w:val="24"/>
          <w:szCs w:val="24"/>
        </w:rPr>
        <w:t>V rámci tohto princípu sa uplatňujú nasledovné štandardy:</w:t>
      </w:r>
    </w:p>
    <w:p w14:paraId="0E309749" w14:textId="118795CB" w:rsidR="00616E52" w:rsidRPr="00311075" w:rsidRDefault="00616E52" w:rsidP="00781C25">
      <w:pPr>
        <w:pStyle w:val="Odsekzoznamu"/>
        <w:numPr>
          <w:ilvl w:val="0"/>
          <w:numId w:val="13"/>
        </w:numPr>
        <w:spacing w:line="240" w:lineRule="auto"/>
        <w:jc w:val="both"/>
        <w:rPr>
          <w:rFonts w:ascii="Times New Roman" w:hAnsi="Times New Roman"/>
          <w:sz w:val="24"/>
          <w:szCs w:val="24"/>
        </w:rPr>
      </w:pPr>
      <w:r w:rsidRPr="00311075">
        <w:rPr>
          <w:rFonts w:ascii="Times New Roman" w:hAnsi="Times New Roman"/>
          <w:sz w:val="24"/>
          <w:szCs w:val="24"/>
        </w:rPr>
        <w:t>Použitie informácií - Pri používaní informácií musia vnútorní audítori dodržiavať príslušné nariadenia, právne predpisy, zásady a postupy. Informácie sa nesmú použiť na osobný prospech ani spôsobom, ktorý je v rozpore s legitímny</w:t>
      </w:r>
      <w:r w:rsidR="00517AF6" w:rsidRPr="00311075">
        <w:rPr>
          <w:rFonts w:ascii="Times New Roman" w:hAnsi="Times New Roman"/>
          <w:sz w:val="24"/>
          <w:szCs w:val="24"/>
        </w:rPr>
        <w:t>mi a</w:t>
      </w:r>
      <w:r w:rsidR="007A2D35" w:rsidRPr="00311075">
        <w:rPr>
          <w:rFonts w:ascii="Times New Roman" w:hAnsi="Times New Roman"/>
          <w:sz w:val="24"/>
          <w:szCs w:val="24"/>
        </w:rPr>
        <w:t> </w:t>
      </w:r>
      <w:r w:rsidR="00517AF6" w:rsidRPr="00311075">
        <w:rPr>
          <w:rFonts w:ascii="Times New Roman" w:hAnsi="Times New Roman"/>
          <w:sz w:val="24"/>
          <w:szCs w:val="24"/>
        </w:rPr>
        <w:t>etickými cieľmi orgánu verejnej správy</w:t>
      </w:r>
      <w:r w:rsidRPr="00311075">
        <w:rPr>
          <w:rFonts w:ascii="Times New Roman" w:hAnsi="Times New Roman"/>
          <w:sz w:val="24"/>
          <w:szCs w:val="24"/>
        </w:rPr>
        <w:t xml:space="preserve"> alebo ich poškodzuje.</w:t>
      </w:r>
    </w:p>
    <w:p w14:paraId="2FEF4270" w14:textId="5A5B7380" w:rsidR="0065143A" w:rsidRPr="00311075" w:rsidRDefault="00616E52" w:rsidP="00781C25">
      <w:pPr>
        <w:pStyle w:val="Odsekzoznamu"/>
        <w:numPr>
          <w:ilvl w:val="0"/>
          <w:numId w:val="13"/>
        </w:numPr>
        <w:spacing w:line="240" w:lineRule="auto"/>
        <w:jc w:val="both"/>
        <w:rPr>
          <w:rFonts w:ascii="Times New Roman" w:hAnsi="Times New Roman"/>
          <w:sz w:val="24"/>
          <w:szCs w:val="24"/>
        </w:rPr>
      </w:pPr>
      <w:r w:rsidRPr="00311075">
        <w:rPr>
          <w:rFonts w:ascii="Times New Roman" w:hAnsi="Times New Roman"/>
          <w:sz w:val="24"/>
          <w:szCs w:val="24"/>
        </w:rPr>
        <w:t xml:space="preserve">Ochrana informácií </w:t>
      </w:r>
      <w:r w:rsidR="00517AF6" w:rsidRPr="00311075">
        <w:rPr>
          <w:rFonts w:ascii="Times New Roman" w:hAnsi="Times New Roman"/>
          <w:sz w:val="24"/>
          <w:szCs w:val="24"/>
        </w:rPr>
        <w:t>–</w:t>
      </w:r>
      <w:r w:rsidRPr="00311075">
        <w:rPr>
          <w:rFonts w:ascii="Times New Roman" w:hAnsi="Times New Roman"/>
          <w:sz w:val="24"/>
          <w:szCs w:val="24"/>
        </w:rPr>
        <w:t xml:space="preserve"> </w:t>
      </w:r>
      <w:r w:rsidR="00517AF6" w:rsidRPr="00311075">
        <w:rPr>
          <w:rFonts w:ascii="Times New Roman" w:hAnsi="Times New Roman"/>
          <w:sz w:val="24"/>
          <w:szCs w:val="24"/>
        </w:rPr>
        <w:t xml:space="preserve">Vnútorní audítori musia poznať </w:t>
      </w:r>
      <w:r w:rsidRPr="00311075">
        <w:rPr>
          <w:rFonts w:ascii="Times New Roman" w:hAnsi="Times New Roman"/>
          <w:sz w:val="24"/>
          <w:szCs w:val="24"/>
        </w:rPr>
        <w:t xml:space="preserve">a dodržiavať </w:t>
      </w:r>
      <w:r w:rsidR="00BD0601" w:rsidRPr="00311075">
        <w:rPr>
          <w:rFonts w:ascii="Times New Roman" w:hAnsi="Times New Roman"/>
          <w:sz w:val="24"/>
          <w:szCs w:val="24"/>
        </w:rPr>
        <w:t xml:space="preserve">nariadenia, právne predpisy, zásady </w:t>
      </w:r>
      <w:r w:rsidRPr="00311075">
        <w:rPr>
          <w:rFonts w:ascii="Times New Roman" w:hAnsi="Times New Roman"/>
          <w:sz w:val="24"/>
          <w:szCs w:val="24"/>
        </w:rPr>
        <w:t>a postupy týkajúce sa dôvernosti, súkromia informácií a</w:t>
      </w:r>
      <w:r w:rsidR="007A2D35" w:rsidRPr="00311075">
        <w:rPr>
          <w:rFonts w:ascii="Times New Roman" w:hAnsi="Times New Roman"/>
          <w:sz w:val="24"/>
          <w:szCs w:val="24"/>
        </w:rPr>
        <w:t> </w:t>
      </w:r>
      <w:r w:rsidRPr="00311075">
        <w:rPr>
          <w:rFonts w:ascii="Times New Roman" w:hAnsi="Times New Roman"/>
          <w:sz w:val="24"/>
          <w:szCs w:val="24"/>
        </w:rPr>
        <w:t xml:space="preserve">informačnej bezpečnosti, ktoré sa vzťahujú na </w:t>
      </w:r>
      <w:r w:rsidR="00517AF6" w:rsidRPr="00311075">
        <w:rPr>
          <w:rFonts w:ascii="Times New Roman" w:hAnsi="Times New Roman"/>
          <w:sz w:val="24"/>
          <w:szCs w:val="24"/>
        </w:rPr>
        <w:t>orgán verejnej správy</w:t>
      </w:r>
      <w:r w:rsidRPr="00311075">
        <w:rPr>
          <w:rFonts w:ascii="Times New Roman" w:hAnsi="Times New Roman"/>
          <w:sz w:val="24"/>
          <w:szCs w:val="24"/>
        </w:rPr>
        <w:t xml:space="preserve"> a funkciu vnútorného auditu</w:t>
      </w:r>
    </w:p>
    <w:p w14:paraId="4C4E947E" w14:textId="3F60BFD1" w:rsidR="00BD0601" w:rsidRPr="00311075" w:rsidRDefault="00BD0601" w:rsidP="00781C25">
      <w:pPr>
        <w:spacing w:line="240" w:lineRule="auto"/>
        <w:ind w:left="360"/>
        <w:jc w:val="both"/>
        <w:rPr>
          <w:rFonts w:ascii="Times New Roman" w:hAnsi="Times New Roman"/>
          <w:sz w:val="24"/>
          <w:szCs w:val="24"/>
        </w:rPr>
      </w:pPr>
      <w:r w:rsidRPr="00311075">
        <w:rPr>
          <w:rFonts w:ascii="Times New Roman" w:hAnsi="Times New Roman"/>
          <w:sz w:val="24"/>
          <w:szCs w:val="24"/>
        </w:rPr>
        <w:t>Princíp č. 6: Schvaľovanie vedením. Vedenie zriaďuje, schvaľuje a podporuje mandát funkcie/útvaru vnútorného auditu. Funkcia vnútorného auditu plní svoj mandát tým, že prináša systematický, disciplinovaný prístup k hodnoteniu a zlepšovaniu efektívnosti riadenia, riadenia rizík a kontrolných procesov v celej organizácii.</w:t>
      </w:r>
      <w:r w:rsidRPr="00311075">
        <w:t xml:space="preserve"> </w:t>
      </w:r>
      <w:r w:rsidRPr="00311075">
        <w:rPr>
          <w:rFonts w:ascii="Times New Roman" w:hAnsi="Times New Roman"/>
          <w:sz w:val="24"/>
          <w:szCs w:val="24"/>
        </w:rPr>
        <w:t>V rámci tohto princípu sa uplatňujú nasledovné štandardy:</w:t>
      </w:r>
    </w:p>
    <w:p w14:paraId="2AFBCD78" w14:textId="101FD1D4" w:rsidR="00BD0601" w:rsidRPr="00311075" w:rsidRDefault="00BD0601" w:rsidP="00781C25">
      <w:pPr>
        <w:pStyle w:val="Odsekzoznamu"/>
        <w:numPr>
          <w:ilvl w:val="0"/>
          <w:numId w:val="15"/>
        </w:numPr>
        <w:spacing w:line="240" w:lineRule="auto"/>
        <w:jc w:val="both"/>
        <w:rPr>
          <w:rFonts w:ascii="Times New Roman" w:hAnsi="Times New Roman"/>
          <w:sz w:val="24"/>
          <w:szCs w:val="24"/>
        </w:rPr>
      </w:pPr>
      <w:r w:rsidRPr="00311075">
        <w:rPr>
          <w:rFonts w:ascii="Times New Roman" w:hAnsi="Times New Roman"/>
          <w:sz w:val="24"/>
          <w:szCs w:val="24"/>
        </w:rPr>
        <w:t>Mandát vnútorného auditu – Štatút vnútorného auditu musí obsahovať právne požiadavky mandátu.</w:t>
      </w:r>
    </w:p>
    <w:p w14:paraId="5FA93136" w14:textId="70BB8BEE" w:rsidR="00BD0601" w:rsidRPr="00311075" w:rsidRDefault="00BD0601" w:rsidP="00781C25">
      <w:pPr>
        <w:pStyle w:val="Odsekzoznamu"/>
        <w:numPr>
          <w:ilvl w:val="0"/>
          <w:numId w:val="15"/>
        </w:numPr>
        <w:spacing w:line="240" w:lineRule="auto"/>
        <w:jc w:val="both"/>
        <w:rPr>
          <w:rFonts w:ascii="Times New Roman" w:hAnsi="Times New Roman"/>
          <w:sz w:val="24"/>
          <w:szCs w:val="24"/>
        </w:rPr>
      </w:pPr>
      <w:r w:rsidRPr="00311075">
        <w:rPr>
          <w:rFonts w:ascii="Times New Roman" w:hAnsi="Times New Roman"/>
          <w:sz w:val="24"/>
          <w:szCs w:val="24"/>
        </w:rPr>
        <w:t>Charta interného auditu (štatút) - Vedúci vnútorného auditu musí vypracovať a</w:t>
      </w:r>
      <w:r w:rsidR="007A2D35" w:rsidRPr="00311075">
        <w:rPr>
          <w:rFonts w:ascii="Times New Roman" w:hAnsi="Times New Roman"/>
          <w:sz w:val="24"/>
          <w:szCs w:val="24"/>
        </w:rPr>
        <w:t> </w:t>
      </w:r>
      <w:r w:rsidRPr="00311075">
        <w:rPr>
          <w:rFonts w:ascii="Times New Roman" w:hAnsi="Times New Roman"/>
          <w:sz w:val="24"/>
          <w:szCs w:val="24"/>
        </w:rPr>
        <w:t>udržiavať štatút vnútorného auditu, ktorý špecifikuje minimálne požiadavky (účel vnútorného auditu, záväzok dodržiavať globálne štandardy vnútorného auditu, mandát vrátane rozsahu, organizačnú pozíciu a vzťahy v oblasti podávania správ). Vedúci vnútorného auditu musí prediskutovať navrhovaný štatút s vedením – t. j. so</w:t>
      </w:r>
      <w:r w:rsidR="007A2D35" w:rsidRPr="00311075">
        <w:rPr>
          <w:rFonts w:ascii="Times New Roman" w:hAnsi="Times New Roman"/>
          <w:sz w:val="24"/>
          <w:szCs w:val="24"/>
        </w:rPr>
        <w:t> </w:t>
      </w:r>
      <w:r w:rsidRPr="00311075">
        <w:rPr>
          <w:rFonts w:ascii="Times New Roman" w:hAnsi="Times New Roman"/>
          <w:sz w:val="24"/>
          <w:szCs w:val="24"/>
        </w:rPr>
        <w:t>štatutárnym orgánom</w:t>
      </w:r>
    </w:p>
    <w:p w14:paraId="2BE52C1A" w14:textId="4B5C09DA" w:rsidR="00BD0601" w:rsidRPr="00311075" w:rsidRDefault="00BD0601" w:rsidP="00781C25">
      <w:pPr>
        <w:pStyle w:val="Odsekzoznamu"/>
        <w:numPr>
          <w:ilvl w:val="0"/>
          <w:numId w:val="15"/>
        </w:numPr>
        <w:spacing w:line="240" w:lineRule="auto"/>
        <w:jc w:val="both"/>
        <w:rPr>
          <w:rFonts w:ascii="Times New Roman" w:hAnsi="Times New Roman"/>
          <w:sz w:val="24"/>
          <w:szCs w:val="24"/>
        </w:rPr>
      </w:pPr>
      <w:r w:rsidRPr="00311075">
        <w:rPr>
          <w:rFonts w:ascii="Times New Roman" w:hAnsi="Times New Roman"/>
          <w:sz w:val="24"/>
          <w:szCs w:val="24"/>
        </w:rPr>
        <w:t xml:space="preserve">Podpora vedenia a vrcholového manažmentu - vedúci vnútorného auditu musí poskytnúť vedeniu a vrcholovému manažmentu informácie potrebné na podporu uznania funkcie vnútorného auditu </w:t>
      </w:r>
      <w:r w:rsidR="00B516BE" w:rsidRPr="00311075">
        <w:rPr>
          <w:rFonts w:ascii="Times New Roman" w:hAnsi="Times New Roman"/>
          <w:sz w:val="24"/>
          <w:szCs w:val="24"/>
        </w:rPr>
        <w:t>v rámci orgánu verejnej správy</w:t>
      </w:r>
      <w:r w:rsidRPr="00311075">
        <w:rPr>
          <w:rFonts w:ascii="Times New Roman" w:hAnsi="Times New Roman"/>
          <w:sz w:val="24"/>
          <w:szCs w:val="24"/>
        </w:rPr>
        <w:t>.</w:t>
      </w:r>
    </w:p>
    <w:p w14:paraId="05E33E5D" w14:textId="0B5348CE" w:rsidR="00BD0601" w:rsidRPr="00311075" w:rsidRDefault="00BD0601" w:rsidP="009A47D2">
      <w:pPr>
        <w:spacing w:line="240" w:lineRule="auto"/>
        <w:ind w:left="360"/>
        <w:jc w:val="both"/>
        <w:rPr>
          <w:rFonts w:ascii="Times New Roman" w:hAnsi="Times New Roman"/>
          <w:sz w:val="24"/>
          <w:szCs w:val="24"/>
        </w:rPr>
      </w:pPr>
      <w:r w:rsidRPr="00311075">
        <w:rPr>
          <w:rFonts w:ascii="Times New Roman" w:hAnsi="Times New Roman"/>
          <w:sz w:val="24"/>
          <w:szCs w:val="24"/>
        </w:rPr>
        <w:t>Princíp č. 7: Nezávislé postavenie. Vedenie stanovuje a chráni nezávislosť a kvalifikáciu funkcie vnútorného auditu a je zodpovedné za nezávislosť; nezávislosť je definovaná ako oslobodenie od podmienok, ktoré zhoršujú schopnosť vykonávať svoje povinnosti nezaujatým s</w:t>
      </w:r>
      <w:r w:rsidR="009A47D2" w:rsidRPr="00311075">
        <w:rPr>
          <w:rFonts w:ascii="Times New Roman" w:hAnsi="Times New Roman"/>
          <w:sz w:val="24"/>
          <w:szCs w:val="24"/>
        </w:rPr>
        <w:t>pôsobom. V rámci tohto princípu sa uplatňujú nasledovné štandardy:</w:t>
      </w:r>
    </w:p>
    <w:p w14:paraId="186DCFD1" w14:textId="4433D90D" w:rsidR="009A47D2" w:rsidRPr="00311075" w:rsidRDefault="00BD0601" w:rsidP="00781C25">
      <w:pPr>
        <w:pStyle w:val="Odsekzoznamu"/>
        <w:numPr>
          <w:ilvl w:val="0"/>
          <w:numId w:val="16"/>
        </w:numPr>
        <w:spacing w:line="240" w:lineRule="auto"/>
        <w:jc w:val="both"/>
        <w:rPr>
          <w:rFonts w:ascii="Times New Roman" w:hAnsi="Times New Roman"/>
          <w:sz w:val="24"/>
          <w:szCs w:val="24"/>
        </w:rPr>
      </w:pPr>
      <w:r w:rsidRPr="00311075">
        <w:rPr>
          <w:rFonts w:ascii="Times New Roman" w:hAnsi="Times New Roman"/>
          <w:sz w:val="24"/>
          <w:szCs w:val="24"/>
        </w:rPr>
        <w:t xml:space="preserve">Organizačná nezávislosť - </w:t>
      </w:r>
      <w:r w:rsidR="009A47D2" w:rsidRPr="00311075">
        <w:rPr>
          <w:rFonts w:ascii="Times New Roman" w:hAnsi="Times New Roman"/>
          <w:sz w:val="24"/>
          <w:szCs w:val="24"/>
        </w:rPr>
        <w:t>V</w:t>
      </w:r>
      <w:r w:rsidRPr="00311075">
        <w:rPr>
          <w:rFonts w:ascii="Times New Roman" w:hAnsi="Times New Roman"/>
          <w:sz w:val="24"/>
          <w:szCs w:val="24"/>
        </w:rPr>
        <w:t xml:space="preserve">edúci </w:t>
      </w:r>
      <w:r w:rsidR="009A47D2" w:rsidRPr="00311075">
        <w:rPr>
          <w:rFonts w:ascii="Times New Roman" w:hAnsi="Times New Roman"/>
          <w:sz w:val="24"/>
          <w:szCs w:val="24"/>
        </w:rPr>
        <w:t xml:space="preserve">vnútorného </w:t>
      </w:r>
      <w:r w:rsidRPr="00311075">
        <w:rPr>
          <w:rFonts w:ascii="Times New Roman" w:hAnsi="Times New Roman"/>
          <w:sz w:val="24"/>
          <w:szCs w:val="24"/>
        </w:rPr>
        <w:t xml:space="preserve">auditu musí aspoň raz ročne potvrdiť vedeniu organizačnú nezávislosť vnútorného auditu. </w:t>
      </w:r>
    </w:p>
    <w:p w14:paraId="78741A72" w14:textId="05569C4B" w:rsidR="00BD0601" w:rsidRPr="00311075" w:rsidRDefault="00BD0601" w:rsidP="00781C25">
      <w:pPr>
        <w:pStyle w:val="Odsekzoznamu"/>
        <w:numPr>
          <w:ilvl w:val="0"/>
          <w:numId w:val="16"/>
        </w:numPr>
        <w:spacing w:line="240" w:lineRule="auto"/>
        <w:jc w:val="both"/>
        <w:rPr>
          <w:rFonts w:ascii="Times New Roman" w:hAnsi="Times New Roman"/>
          <w:sz w:val="24"/>
          <w:szCs w:val="24"/>
        </w:rPr>
      </w:pPr>
      <w:r w:rsidRPr="00311075">
        <w:rPr>
          <w:rFonts w:ascii="Times New Roman" w:hAnsi="Times New Roman"/>
          <w:sz w:val="24"/>
          <w:szCs w:val="24"/>
        </w:rPr>
        <w:t>Kv</w:t>
      </w:r>
      <w:r w:rsidR="009A47D2" w:rsidRPr="00311075">
        <w:rPr>
          <w:rFonts w:ascii="Times New Roman" w:hAnsi="Times New Roman"/>
          <w:sz w:val="24"/>
          <w:szCs w:val="24"/>
        </w:rPr>
        <w:t xml:space="preserve">alifikácia vedúceho audítora - </w:t>
      </w:r>
      <w:r w:rsidRPr="00311075">
        <w:rPr>
          <w:rFonts w:ascii="Times New Roman" w:hAnsi="Times New Roman"/>
          <w:sz w:val="24"/>
          <w:szCs w:val="24"/>
        </w:rPr>
        <w:t xml:space="preserve">Vedúci auditu musí udržiavať a zvyšovať kvalifikáciu a kompetencie potrebné na plnenie </w:t>
      </w:r>
      <w:r w:rsidR="00B516BE" w:rsidRPr="00311075">
        <w:rPr>
          <w:rFonts w:ascii="Times New Roman" w:hAnsi="Times New Roman"/>
          <w:sz w:val="24"/>
          <w:szCs w:val="24"/>
        </w:rPr>
        <w:t>svojich úloh a povinností</w:t>
      </w:r>
      <w:r w:rsidRPr="00311075">
        <w:rPr>
          <w:rFonts w:ascii="Times New Roman" w:hAnsi="Times New Roman"/>
          <w:sz w:val="24"/>
          <w:szCs w:val="24"/>
        </w:rPr>
        <w:t xml:space="preserve">. </w:t>
      </w:r>
    </w:p>
    <w:p w14:paraId="124FB986" w14:textId="51FBF9ED" w:rsidR="009A47D2" w:rsidRPr="00311075" w:rsidRDefault="009A47D2" w:rsidP="009A47D2">
      <w:pPr>
        <w:spacing w:line="240" w:lineRule="auto"/>
        <w:ind w:left="360"/>
        <w:jc w:val="both"/>
        <w:rPr>
          <w:rFonts w:ascii="Times New Roman" w:hAnsi="Times New Roman"/>
          <w:sz w:val="24"/>
          <w:szCs w:val="24"/>
        </w:rPr>
      </w:pPr>
      <w:r w:rsidRPr="00311075">
        <w:rPr>
          <w:rFonts w:ascii="Times New Roman" w:hAnsi="Times New Roman"/>
          <w:sz w:val="24"/>
          <w:szCs w:val="24"/>
        </w:rPr>
        <w:t xml:space="preserve">Princíp č. 8: Dohľad vedenia. Vedenie dohliada na vnútorný audit, aby zabezpečilo jeho efektívnosť. Dosiahnutie tohto princípu si vyžaduje spoluprácu a interaktívnu komunikáciu medzi vedením a vedúcim auditu, ako aj podporu vedenia pri zabezpečovaní toho, aby funkcia vnútorného auditu získala dostatočné zdroje na plnenie mandátu </w:t>
      </w:r>
      <w:r w:rsidR="00E91ABA" w:rsidRPr="00311075">
        <w:rPr>
          <w:rFonts w:ascii="Times New Roman" w:hAnsi="Times New Roman"/>
          <w:sz w:val="24"/>
          <w:szCs w:val="24"/>
        </w:rPr>
        <w:t>vnútorného</w:t>
      </w:r>
      <w:r w:rsidRPr="00311075">
        <w:rPr>
          <w:rFonts w:ascii="Times New Roman" w:hAnsi="Times New Roman"/>
          <w:sz w:val="24"/>
          <w:szCs w:val="24"/>
        </w:rPr>
        <w:t xml:space="preserve"> auditu. V rámci tohto princípu sa uplatňujú nasledovné štandardy.</w:t>
      </w:r>
    </w:p>
    <w:p w14:paraId="27481CC7" w14:textId="0A9CEEF0" w:rsidR="009A47D2" w:rsidRPr="00311075" w:rsidRDefault="009A47D2" w:rsidP="00781C25">
      <w:pPr>
        <w:pStyle w:val="Odsekzoznamu"/>
        <w:numPr>
          <w:ilvl w:val="0"/>
          <w:numId w:val="17"/>
        </w:numPr>
        <w:spacing w:line="240" w:lineRule="auto"/>
        <w:jc w:val="both"/>
        <w:rPr>
          <w:rFonts w:ascii="Times New Roman" w:hAnsi="Times New Roman"/>
          <w:sz w:val="24"/>
          <w:szCs w:val="24"/>
        </w:rPr>
      </w:pPr>
      <w:r w:rsidRPr="00311075">
        <w:rPr>
          <w:rFonts w:ascii="Times New Roman" w:hAnsi="Times New Roman"/>
          <w:sz w:val="24"/>
          <w:szCs w:val="24"/>
        </w:rPr>
        <w:t>Interakcia vedenia - Vedúci auditu musí vedeniu poskytnúť informácie potrebné na</w:t>
      </w:r>
      <w:r w:rsidR="007A2D35" w:rsidRPr="00311075">
        <w:rPr>
          <w:rFonts w:ascii="Times New Roman" w:hAnsi="Times New Roman"/>
          <w:sz w:val="24"/>
          <w:szCs w:val="24"/>
        </w:rPr>
        <w:t> </w:t>
      </w:r>
      <w:r w:rsidRPr="00311075">
        <w:rPr>
          <w:rFonts w:ascii="Times New Roman" w:hAnsi="Times New Roman"/>
          <w:sz w:val="24"/>
          <w:szCs w:val="24"/>
        </w:rPr>
        <w:t>výkon jeho povinností v oblasti dohľadu.</w:t>
      </w:r>
    </w:p>
    <w:p w14:paraId="6EDC6CDE" w14:textId="15ED8549" w:rsidR="009A47D2" w:rsidRPr="00311075" w:rsidRDefault="009A47D2" w:rsidP="00781C25">
      <w:pPr>
        <w:pStyle w:val="Odsekzoznamu"/>
        <w:numPr>
          <w:ilvl w:val="0"/>
          <w:numId w:val="17"/>
        </w:numPr>
        <w:spacing w:line="240" w:lineRule="auto"/>
        <w:jc w:val="both"/>
        <w:rPr>
          <w:rFonts w:ascii="Times New Roman" w:hAnsi="Times New Roman"/>
          <w:sz w:val="24"/>
          <w:szCs w:val="24"/>
        </w:rPr>
      </w:pPr>
      <w:r w:rsidRPr="00311075">
        <w:rPr>
          <w:rFonts w:ascii="Times New Roman" w:hAnsi="Times New Roman"/>
          <w:sz w:val="24"/>
          <w:szCs w:val="24"/>
        </w:rPr>
        <w:t xml:space="preserve">Zdroje </w:t>
      </w:r>
      <w:r w:rsidR="002B7B95" w:rsidRPr="00311075">
        <w:rPr>
          <w:rFonts w:ascii="Times New Roman" w:hAnsi="Times New Roman"/>
          <w:sz w:val="24"/>
          <w:szCs w:val="24"/>
        </w:rPr>
        <w:t>-</w:t>
      </w:r>
      <w:r w:rsidRPr="00311075">
        <w:rPr>
          <w:rFonts w:ascii="Times New Roman" w:hAnsi="Times New Roman"/>
          <w:sz w:val="24"/>
          <w:szCs w:val="24"/>
        </w:rPr>
        <w:t xml:space="preserve"> Vedúci auditu musí vyhodnotiť, či sú zdroje dostatočné na splnenie mandátu vnútorného auditu a na dosiahnutie plánu vnútorného auditu.</w:t>
      </w:r>
    </w:p>
    <w:p w14:paraId="7CC33E3F" w14:textId="258D635B" w:rsidR="009A47D2" w:rsidRPr="00311075" w:rsidRDefault="009A47D2" w:rsidP="00781C25">
      <w:pPr>
        <w:pStyle w:val="Odsekzoznamu"/>
        <w:numPr>
          <w:ilvl w:val="0"/>
          <w:numId w:val="17"/>
        </w:numPr>
        <w:spacing w:line="240" w:lineRule="auto"/>
        <w:jc w:val="both"/>
        <w:rPr>
          <w:rFonts w:ascii="Times New Roman" w:hAnsi="Times New Roman"/>
          <w:sz w:val="24"/>
          <w:szCs w:val="24"/>
        </w:rPr>
      </w:pPr>
      <w:r w:rsidRPr="00311075">
        <w:rPr>
          <w:rFonts w:ascii="Times New Roman" w:hAnsi="Times New Roman"/>
          <w:sz w:val="24"/>
          <w:szCs w:val="24"/>
        </w:rPr>
        <w:t xml:space="preserve">Kvalita </w:t>
      </w:r>
      <w:r w:rsidR="002B7B95" w:rsidRPr="00311075">
        <w:rPr>
          <w:rFonts w:ascii="Times New Roman" w:hAnsi="Times New Roman"/>
          <w:sz w:val="24"/>
          <w:szCs w:val="24"/>
        </w:rPr>
        <w:t>-</w:t>
      </w:r>
      <w:r w:rsidRPr="00311075">
        <w:rPr>
          <w:rFonts w:ascii="Times New Roman" w:hAnsi="Times New Roman"/>
          <w:sz w:val="24"/>
          <w:szCs w:val="24"/>
        </w:rPr>
        <w:t xml:space="preserve"> Vedúci auditu musí vytvoriť, implementovať a udržiavať program zabezpečenia a zlepšovania kvality, ktorý pokrýva všetky aspekty funkcie </w:t>
      </w:r>
      <w:r w:rsidRPr="00311075">
        <w:rPr>
          <w:rFonts w:ascii="Times New Roman" w:hAnsi="Times New Roman"/>
          <w:sz w:val="24"/>
          <w:szCs w:val="24"/>
        </w:rPr>
        <w:lastRenderedPageBreak/>
        <w:t>vnútorného auditu. Program zahŕňa dva typy hodnotení - externé hodnotenia a</w:t>
      </w:r>
      <w:r w:rsidR="007A2D35" w:rsidRPr="00311075">
        <w:rPr>
          <w:rFonts w:ascii="Times New Roman" w:hAnsi="Times New Roman"/>
          <w:sz w:val="24"/>
          <w:szCs w:val="24"/>
        </w:rPr>
        <w:t> </w:t>
      </w:r>
      <w:r w:rsidRPr="00311075">
        <w:rPr>
          <w:rFonts w:ascii="Times New Roman" w:hAnsi="Times New Roman"/>
          <w:sz w:val="24"/>
          <w:szCs w:val="24"/>
        </w:rPr>
        <w:t xml:space="preserve">interné hodnotenia. </w:t>
      </w:r>
    </w:p>
    <w:p w14:paraId="34C3B3A1" w14:textId="598B5796" w:rsidR="00BD0601" w:rsidRPr="00311075" w:rsidRDefault="009A47D2" w:rsidP="00781C25">
      <w:pPr>
        <w:pStyle w:val="Odsekzoznamu"/>
        <w:numPr>
          <w:ilvl w:val="0"/>
          <w:numId w:val="17"/>
        </w:numPr>
        <w:spacing w:line="240" w:lineRule="auto"/>
        <w:jc w:val="both"/>
        <w:rPr>
          <w:rFonts w:ascii="Times New Roman" w:hAnsi="Times New Roman"/>
          <w:sz w:val="24"/>
          <w:szCs w:val="24"/>
        </w:rPr>
      </w:pPr>
      <w:r w:rsidRPr="00311075">
        <w:rPr>
          <w:rFonts w:ascii="Times New Roman" w:hAnsi="Times New Roman"/>
          <w:sz w:val="24"/>
          <w:szCs w:val="24"/>
        </w:rPr>
        <w:t xml:space="preserve">Externé hodnotenie kvality - </w:t>
      </w:r>
      <w:r w:rsidR="002B7B95" w:rsidRPr="00311075">
        <w:rPr>
          <w:rFonts w:ascii="Times New Roman" w:hAnsi="Times New Roman"/>
          <w:sz w:val="24"/>
          <w:szCs w:val="24"/>
        </w:rPr>
        <w:t>V</w:t>
      </w:r>
      <w:r w:rsidRPr="00311075">
        <w:rPr>
          <w:rFonts w:ascii="Times New Roman" w:hAnsi="Times New Roman"/>
          <w:sz w:val="24"/>
          <w:szCs w:val="24"/>
        </w:rPr>
        <w:t>edúci auditu musí vypracovať plán externého hodnotenia kvality a prediskutovať ho s vedením. Externé hodnotenie musí vykonať aspoň raz za päť rokov kvalifikovaný, nezávislý po</w:t>
      </w:r>
      <w:r w:rsidR="00E91ABA" w:rsidRPr="00311075">
        <w:rPr>
          <w:rFonts w:ascii="Times New Roman" w:hAnsi="Times New Roman"/>
          <w:sz w:val="24"/>
          <w:szCs w:val="24"/>
        </w:rPr>
        <w:t>sudzovateľ alebo hodnotiaci tím</w:t>
      </w:r>
      <w:r w:rsidRPr="00311075">
        <w:rPr>
          <w:rFonts w:ascii="Times New Roman" w:hAnsi="Times New Roman"/>
          <w:sz w:val="24"/>
          <w:szCs w:val="24"/>
        </w:rPr>
        <w:t>.</w:t>
      </w:r>
      <w:r w:rsidR="00E91ABA" w:rsidRPr="00311075">
        <w:t xml:space="preserve"> </w:t>
      </w:r>
      <w:r w:rsidR="00E91ABA" w:rsidRPr="00311075">
        <w:rPr>
          <w:rFonts w:ascii="Times New Roman" w:hAnsi="Times New Roman"/>
          <w:sz w:val="24"/>
          <w:szCs w:val="24"/>
        </w:rPr>
        <w:t>Externé hodnotenie kvality vo verejnom sektore by mal vykonávať hodnotiaci tím so znalosťami činností verejného sektora</w:t>
      </w:r>
    </w:p>
    <w:p w14:paraId="014E877F" w14:textId="2CF2BE61" w:rsidR="009A47D2" w:rsidRPr="00311075" w:rsidRDefault="009A47D2" w:rsidP="00A729C8">
      <w:pPr>
        <w:spacing w:line="240" w:lineRule="auto"/>
        <w:ind w:left="360"/>
        <w:jc w:val="both"/>
        <w:rPr>
          <w:rFonts w:ascii="Times New Roman" w:hAnsi="Times New Roman"/>
          <w:sz w:val="24"/>
          <w:szCs w:val="24"/>
        </w:rPr>
      </w:pPr>
      <w:r w:rsidRPr="00311075">
        <w:rPr>
          <w:rFonts w:ascii="Times New Roman" w:hAnsi="Times New Roman"/>
          <w:sz w:val="24"/>
          <w:szCs w:val="24"/>
        </w:rPr>
        <w:t>Princíp č. 9: Strategické plánovanie</w:t>
      </w:r>
      <w:r w:rsidR="00A729C8" w:rsidRPr="00311075">
        <w:rPr>
          <w:rFonts w:ascii="Times New Roman" w:hAnsi="Times New Roman"/>
          <w:sz w:val="24"/>
          <w:szCs w:val="24"/>
        </w:rPr>
        <w:t xml:space="preserve">. </w:t>
      </w:r>
      <w:r w:rsidRPr="00311075">
        <w:rPr>
          <w:rFonts w:ascii="Times New Roman" w:hAnsi="Times New Roman"/>
          <w:sz w:val="24"/>
          <w:szCs w:val="24"/>
        </w:rPr>
        <w:t xml:space="preserve">Vedúci auditu strategicky plánuje </w:t>
      </w:r>
      <w:r w:rsidR="00A729C8" w:rsidRPr="00311075">
        <w:rPr>
          <w:rFonts w:ascii="Times New Roman" w:hAnsi="Times New Roman"/>
          <w:sz w:val="24"/>
          <w:szCs w:val="24"/>
        </w:rPr>
        <w:t xml:space="preserve">výkon </w:t>
      </w:r>
      <w:r w:rsidRPr="00311075">
        <w:rPr>
          <w:rFonts w:ascii="Times New Roman" w:hAnsi="Times New Roman"/>
          <w:sz w:val="24"/>
          <w:szCs w:val="24"/>
        </w:rPr>
        <w:t>v</w:t>
      </w:r>
      <w:r w:rsidR="00A729C8" w:rsidRPr="00311075">
        <w:rPr>
          <w:rFonts w:ascii="Times New Roman" w:hAnsi="Times New Roman"/>
          <w:sz w:val="24"/>
          <w:szCs w:val="24"/>
        </w:rPr>
        <w:t>nútorného auditu tak, aby plnil svoj mandát a dosahoval dlhodobý úspech. V rámci tohto princípu sa uplatňujú nasledovné štandardy.</w:t>
      </w:r>
    </w:p>
    <w:p w14:paraId="25ABAF96" w14:textId="6FC46436" w:rsidR="00A729C8" w:rsidRPr="00311075" w:rsidRDefault="009A47D2" w:rsidP="00781C25">
      <w:pPr>
        <w:pStyle w:val="Odsekzoznamu"/>
        <w:numPr>
          <w:ilvl w:val="0"/>
          <w:numId w:val="18"/>
        </w:numPr>
        <w:spacing w:line="240" w:lineRule="auto"/>
        <w:jc w:val="both"/>
        <w:rPr>
          <w:rFonts w:ascii="Times New Roman" w:hAnsi="Times New Roman"/>
          <w:sz w:val="24"/>
          <w:szCs w:val="24"/>
        </w:rPr>
      </w:pPr>
      <w:r w:rsidRPr="00311075">
        <w:rPr>
          <w:rFonts w:ascii="Times New Roman" w:hAnsi="Times New Roman"/>
          <w:sz w:val="24"/>
          <w:szCs w:val="24"/>
        </w:rPr>
        <w:t xml:space="preserve">Pochopenie procesov riadenia, riadenia rizík a kontroly - Aby </w:t>
      </w:r>
      <w:r w:rsidR="00A729C8" w:rsidRPr="00311075">
        <w:rPr>
          <w:rFonts w:ascii="Times New Roman" w:hAnsi="Times New Roman"/>
          <w:sz w:val="24"/>
          <w:szCs w:val="24"/>
        </w:rPr>
        <w:t xml:space="preserve">vnútorný audítor </w:t>
      </w:r>
      <w:r w:rsidRPr="00311075">
        <w:rPr>
          <w:rFonts w:ascii="Times New Roman" w:hAnsi="Times New Roman"/>
          <w:sz w:val="24"/>
          <w:szCs w:val="24"/>
        </w:rPr>
        <w:t>porozumel procesom riadenia musí zvážiť</w:t>
      </w:r>
      <w:r w:rsidR="00A729C8" w:rsidRPr="00311075">
        <w:rPr>
          <w:rFonts w:ascii="Times New Roman" w:hAnsi="Times New Roman"/>
          <w:sz w:val="24"/>
          <w:szCs w:val="24"/>
        </w:rPr>
        <w:t xml:space="preserve"> napr. </w:t>
      </w:r>
      <w:r w:rsidRPr="00311075">
        <w:rPr>
          <w:rFonts w:ascii="Times New Roman" w:hAnsi="Times New Roman"/>
          <w:sz w:val="24"/>
          <w:szCs w:val="24"/>
        </w:rPr>
        <w:t>ako organizácia stanovuje strategické ciele a robí strategické a operatívne rozhodnutia, dohliada</w:t>
      </w:r>
      <w:r w:rsidR="00A729C8" w:rsidRPr="00311075">
        <w:rPr>
          <w:rFonts w:ascii="Times New Roman" w:hAnsi="Times New Roman"/>
          <w:sz w:val="24"/>
          <w:szCs w:val="24"/>
        </w:rPr>
        <w:t xml:space="preserve"> na riadenie a</w:t>
      </w:r>
      <w:r w:rsidR="007A2D35" w:rsidRPr="00311075">
        <w:rPr>
          <w:rFonts w:ascii="Times New Roman" w:hAnsi="Times New Roman"/>
          <w:sz w:val="24"/>
          <w:szCs w:val="24"/>
        </w:rPr>
        <w:t> </w:t>
      </w:r>
      <w:r w:rsidR="00A729C8" w:rsidRPr="00311075">
        <w:rPr>
          <w:rFonts w:ascii="Times New Roman" w:hAnsi="Times New Roman"/>
          <w:sz w:val="24"/>
          <w:szCs w:val="24"/>
        </w:rPr>
        <w:t xml:space="preserve">kontrolu rizík, </w:t>
      </w:r>
      <w:r w:rsidRPr="00311075">
        <w:rPr>
          <w:rFonts w:ascii="Times New Roman" w:hAnsi="Times New Roman"/>
          <w:sz w:val="24"/>
          <w:szCs w:val="24"/>
        </w:rPr>
        <w:t xml:space="preserve">komunikuje informácie o rizikách a kontrole v celej organizácii. </w:t>
      </w:r>
    </w:p>
    <w:p w14:paraId="54B8D7AA" w14:textId="21B9A75A" w:rsidR="00A729C8" w:rsidRPr="00311075" w:rsidRDefault="009A47D2" w:rsidP="00781C25">
      <w:pPr>
        <w:pStyle w:val="Odsekzoznamu"/>
        <w:numPr>
          <w:ilvl w:val="0"/>
          <w:numId w:val="18"/>
        </w:numPr>
        <w:spacing w:line="240" w:lineRule="auto"/>
        <w:jc w:val="both"/>
        <w:rPr>
          <w:rFonts w:ascii="Times New Roman" w:hAnsi="Times New Roman"/>
          <w:sz w:val="24"/>
          <w:szCs w:val="24"/>
        </w:rPr>
      </w:pPr>
      <w:r w:rsidRPr="00311075">
        <w:rPr>
          <w:rFonts w:ascii="Times New Roman" w:hAnsi="Times New Roman"/>
          <w:sz w:val="24"/>
          <w:szCs w:val="24"/>
        </w:rPr>
        <w:t xml:space="preserve">Stratégia </w:t>
      </w:r>
      <w:r w:rsidR="00A729C8" w:rsidRPr="00311075">
        <w:rPr>
          <w:rFonts w:ascii="Times New Roman" w:hAnsi="Times New Roman"/>
          <w:sz w:val="24"/>
          <w:szCs w:val="24"/>
        </w:rPr>
        <w:t>vnútorného auditu</w:t>
      </w:r>
      <w:r w:rsidRPr="00311075">
        <w:rPr>
          <w:rFonts w:ascii="Times New Roman" w:hAnsi="Times New Roman"/>
          <w:sz w:val="24"/>
          <w:szCs w:val="24"/>
        </w:rPr>
        <w:t xml:space="preserve"> - </w:t>
      </w:r>
      <w:r w:rsidR="002B7B95" w:rsidRPr="00311075">
        <w:rPr>
          <w:rFonts w:ascii="Times New Roman" w:hAnsi="Times New Roman"/>
          <w:sz w:val="24"/>
          <w:szCs w:val="24"/>
        </w:rPr>
        <w:t>V</w:t>
      </w:r>
      <w:r w:rsidRPr="00311075">
        <w:rPr>
          <w:rFonts w:ascii="Times New Roman" w:hAnsi="Times New Roman"/>
          <w:sz w:val="24"/>
          <w:szCs w:val="24"/>
        </w:rPr>
        <w:t xml:space="preserve">edúci auditu musí vypracovať a implementovať stratégiu </w:t>
      </w:r>
      <w:r w:rsidR="00A729C8" w:rsidRPr="00311075">
        <w:rPr>
          <w:rFonts w:ascii="Times New Roman" w:hAnsi="Times New Roman"/>
          <w:sz w:val="24"/>
          <w:szCs w:val="24"/>
        </w:rPr>
        <w:t>vnútorného</w:t>
      </w:r>
      <w:r w:rsidRPr="00311075">
        <w:rPr>
          <w:rFonts w:ascii="Times New Roman" w:hAnsi="Times New Roman"/>
          <w:sz w:val="24"/>
          <w:szCs w:val="24"/>
        </w:rPr>
        <w:t xml:space="preserve"> auditu, ktorá podporuje strategické ciele a úspech organizácie a je v súlade s očakávaniami vedenia a iných kľúčových zainteresovaných strán. Vedúci auditu musí pravidelne prehodnocovať stratégiu </w:t>
      </w:r>
      <w:r w:rsidR="00A729C8" w:rsidRPr="00311075">
        <w:rPr>
          <w:rFonts w:ascii="Times New Roman" w:hAnsi="Times New Roman"/>
          <w:sz w:val="24"/>
          <w:szCs w:val="24"/>
        </w:rPr>
        <w:t>vnútorného</w:t>
      </w:r>
      <w:r w:rsidRPr="00311075">
        <w:rPr>
          <w:rFonts w:ascii="Times New Roman" w:hAnsi="Times New Roman"/>
          <w:sz w:val="24"/>
          <w:szCs w:val="24"/>
        </w:rPr>
        <w:t xml:space="preserve"> auditu</w:t>
      </w:r>
      <w:r w:rsidR="007E6459" w:rsidRPr="00311075">
        <w:rPr>
          <w:rFonts w:ascii="Times New Roman" w:hAnsi="Times New Roman"/>
          <w:sz w:val="24"/>
          <w:szCs w:val="24"/>
        </w:rPr>
        <w:t>.</w:t>
      </w:r>
    </w:p>
    <w:p w14:paraId="2D19341D" w14:textId="66E8D139" w:rsidR="00A729C8" w:rsidRPr="00311075" w:rsidRDefault="009A47D2" w:rsidP="00781C25">
      <w:pPr>
        <w:pStyle w:val="Odsekzoznamu"/>
        <w:numPr>
          <w:ilvl w:val="0"/>
          <w:numId w:val="18"/>
        </w:numPr>
        <w:spacing w:line="240" w:lineRule="auto"/>
        <w:jc w:val="both"/>
        <w:rPr>
          <w:rFonts w:ascii="Times New Roman" w:hAnsi="Times New Roman"/>
          <w:sz w:val="24"/>
          <w:szCs w:val="24"/>
        </w:rPr>
      </w:pPr>
      <w:r w:rsidRPr="00311075">
        <w:rPr>
          <w:rFonts w:ascii="Times New Roman" w:hAnsi="Times New Roman"/>
          <w:sz w:val="24"/>
          <w:szCs w:val="24"/>
        </w:rPr>
        <w:t xml:space="preserve">Metodika - </w:t>
      </w:r>
      <w:r w:rsidR="002B7B95" w:rsidRPr="00311075">
        <w:rPr>
          <w:rFonts w:ascii="Times New Roman" w:hAnsi="Times New Roman"/>
          <w:sz w:val="24"/>
          <w:szCs w:val="24"/>
        </w:rPr>
        <w:t>V</w:t>
      </w:r>
      <w:r w:rsidRPr="00311075">
        <w:rPr>
          <w:rFonts w:ascii="Times New Roman" w:hAnsi="Times New Roman"/>
          <w:sz w:val="24"/>
          <w:szCs w:val="24"/>
        </w:rPr>
        <w:t xml:space="preserve">edúci auditu musí zaviesť metodiku na systematické a disciplinované vedenie funkcie vnútorného auditu s cieľom implementovať stratégiu vnútorného auditu, vypracovať plán </w:t>
      </w:r>
      <w:r w:rsidR="00A729C8" w:rsidRPr="00311075">
        <w:rPr>
          <w:rFonts w:ascii="Times New Roman" w:hAnsi="Times New Roman"/>
          <w:sz w:val="24"/>
          <w:szCs w:val="24"/>
        </w:rPr>
        <w:t>vnútorného auditu</w:t>
      </w:r>
      <w:r w:rsidRPr="00311075">
        <w:rPr>
          <w:rFonts w:ascii="Times New Roman" w:hAnsi="Times New Roman"/>
          <w:sz w:val="24"/>
          <w:szCs w:val="24"/>
        </w:rPr>
        <w:t xml:space="preserve"> a dodržiavať štandardy. </w:t>
      </w:r>
    </w:p>
    <w:p w14:paraId="733D1956" w14:textId="6C7D1EBD" w:rsidR="00A729C8" w:rsidRPr="00311075" w:rsidRDefault="00A729C8" w:rsidP="00781C25">
      <w:pPr>
        <w:pStyle w:val="Odsekzoznamu"/>
        <w:numPr>
          <w:ilvl w:val="0"/>
          <w:numId w:val="18"/>
        </w:numPr>
        <w:spacing w:line="240" w:lineRule="auto"/>
        <w:jc w:val="both"/>
        <w:rPr>
          <w:rFonts w:ascii="Times New Roman" w:hAnsi="Times New Roman"/>
          <w:sz w:val="24"/>
          <w:szCs w:val="24"/>
        </w:rPr>
      </w:pPr>
      <w:r w:rsidRPr="00311075">
        <w:rPr>
          <w:rFonts w:ascii="Times New Roman" w:hAnsi="Times New Roman"/>
          <w:sz w:val="24"/>
          <w:szCs w:val="24"/>
        </w:rPr>
        <w:t>Plán vnútorného auditu</w:t>
      </w:r>
      <w:r w:rsidR="002B7B95" w:rsidRPr="00311075">
        <w:rPr>
          <w:rFonts w:ascii="Times New Roman" w:hAnsi="Times New Roman"/>
          <w:sz w:val="24"/>
          <w:szCs w:val="24"/>
        </w:rPr>
        <w:t xml:space="preserve"> - V</w:t>
      </w:r>
      <w:r w:rsidR="009A47D2" w:rsidRPr="00311075">
        <w:rPr>
          <w:rFonts w:ascii="Times New Roman" w:hAnsi="Times New Roman"/>
          <w:sz w:val="24"/>
          <w:szCs w:val="24"/>
        </w:rPr>
        <w:t xml:space="preserve">edúci auditu musí vytvoriť plán </w:t>
      </w:r>
      <w:r w:rsidRPr="00311075">
        <w:rPr>
          <w:rFonts w:ascii="Times New Roman" w:hAnsi="Times New Roman"/>
          <w:sz w:val="24"/>
          <w:szCs w:val="24"/>
        </w:rPr>
        <w:t>vnútorn</w:t>
      </w:r>
      <w:r w:rsidR="007E6459" w:rsidRPr="00311075">
        <w:rPr>
          <w:rFonts w:ascii="Times New Roman" w:hAnsi="Times New Roman"/>
          <w:sz w:val="24"/>
          <w:szCs w:val="24"/>
        </w:rPr>
        <w:t xml:space="preserve">ých auditov, </w:t>
      </w:r>
      <w:r w:rsidR="009A47D2" w:rsidRPr="00311075">
        <w:rPr>
          <w:rFonts w:ascii="Times New Roman" w:hAnsi="Times New Roman"/>
          <w:sz w:val="24"/>
          <w:szCs w:val="24"/>
        </w:rPr>
        <w:t>ktorý podporuje dosiahnutie cieľov organizácie.</w:t>
      </w:r>
    </w:p>
    <w:p w14:paraId="57AE2A34" w14:textId="2B383D9E" w:rsidR="009A47D2" w:rsidRPr="00311075" w:rsidRDefault="009A47D2" w:rsidP="00781C25">
      <w:pPr>
        <w:pStyle w:val="Odsekzoznamu"/>
        <w:numPr>
          <w:ilvl w:val="0"/>
          <w:numId w:val="18"/>
        </w:numPr>
        <w:spacing w:line="240" w:lineRule="auto"/>
        <w:jc w:val="both"/>
        <w:rPr>
          <w:rFonts w:ascii="Times New Roman" w:hAnsi="Times New Roman"/>
          <w:sz w:val="24"/>
          <w:szCs w:val="24"/>
        </w:rPr>
      </w:pPr>
      <w:r w:rsidRPr="00311075">
        <w:rPr>
          <w:rFonts w:ascii="Times New Roman" w:hAnsi="Times New Roman"/>
          <w:sz w:val="24"/>
          <w:szCs w:val="24"/>
        </w:rPr>
        <w:t>Požiadavky n</w:t>
      </w:r>
      <w:r w:rsidR="00A729C8" w:rsidRPr="00311075">
        <w:rPr>
          <w:rFonts w:ascii="Times New Roman" w:hAnsi="Times New Roman"/>
          <w:sz w:val="24"/>
          <w:szCs w:val="24"/>
        </w:rPr>
        <w:t>a koordináciu a spoľahlivosť - V</w:t>
      </w:r>
      <w:r w:rsidRPr="00311075">
        <w:rPr>
          <w:rFonts w:ascii="Times New Roman" w:hAnsi="Times New Roman"/>
          <w:sz w:val="24"/>
          <w:szCs w:val="24"/>
        </w:rPr>
        <w:t>edúci auditu sa musí koordinovať s</w:t>
      </w:r>
      <w:r w:rsidR="007A2D35" w:rsidRPr="00311075">
        <w:rPr>
          <w:rFonts w:ascii="Times New Roman" w:hAnsi="Times New Roman"/>
          <w:sz w:val="24"/>
          <w:szCs w:val="24"/>
        </w:rPr>
        <w:t> </w:t>
      </w:r>
      <w:r w:rsidRPr="00311075">
        <w:rPr>
          <w:rFonts w:ascii="Times New Roman" w:hAnsi="Times New Roman"/>
          <w:sz w:val="24"/>
          <w:szCs w:val="24"/>
        </w:rPr>
        <w:t xml:space="preserve">internými a externými </w:t>
      </w:r>
      <w:r w:rsidR="00A729C8" w:rsidRPr="00311075">
        <w:rPr>
          <w:rFonts w:ascii="Times New Roman" w:hAnsi="Times New Roman"/>
          <w:sz w:val="24"/>
          <w:szCs w:val="24"/>
        </w:rPr>
        <w:t>s</w:t>
      </w:r>
      <w:r w:rsidR="007E6459" w:rsidRPr="00311075">
        <w:rPr>
          <w:rFonts w:ascii="Times New Roman" w:hAnsi="Times New Roman"/>
          <w:sz w:val="24"/>
          <w:szCs w:val="24"/>
        </w:rPr>
        <w:t>ubjektmi vykonávajúcimi kontrolu</w:t>
      </w:r>
      <w:r w:rsidR="00A729C8" w:rsidRPr="00311075">
        <w:rPr>
          <w:rFonts w:ascii="Times New Roman" w:hAnsi="Times New Roman"/>
          <w:sz w:val="24"/>
          <w:szCs w:val="24"/>
        </w:rPr>
        <w:t>/audit</w:t>
      </w:r>
      <w:r w:rsidRPr="00311075">
        <w:rPr>
          <w:rFonts w:ascii="Times New Roman" w:hAnsi="Times New Roman"/>
          <w:sz w:val="24"/>
          <w:szCs w:val="24"/>
        </w:rPr>
        <w:t xml:space="preserve"> </w:t>
      </w:r>
      <w:r w:rsidR="007E6459" w:rsidRPr="00311075">
        <w:rPr>
          <w:rFonts w:ascii="Times New Roman" w:hAnsi="Times New Roman"/>
          <w:sz w:val="24"/>
          <w:szCs w:val="24"/>
        </w:rPr>
        <w:t xml:space="preserve">a  </w:t>
      </w:r>
      <w:r w:rsidRPr="00311075">
        <w:rPr>
          <w:rFonts w:ascii="Times New Roman" w:hAnsi="Times New Roman"/>
          <w:sz w:val="24"/>
          <w:szCs w:val="24"/>
        </w:rPr>
        <w:t>zvážiť možnosť spoliehať sa na ich prácu.</w:t>
      </w:r>
    </w:p>
    <w:p w14:paraId="54055620" w14:textId="30F46538" w:rsidR="009A47D2" w:rsidRPr="00311075" w:rsidRDefault="00A729C8" w:rsidP="00A729C8">
      <w:pPr>
        <w:spacing w:line="240" w:lineRule="auto"/>
        <w:ind w:left="360"/>
        <w:jc w:val="both"/>
        <w:rPr>
          <w:rFonts w:ascii="Times New Roman" w:hAnsi="Times New Roman"/>
          <w:sz w:val="24"/>
          <w:szCs w:val="24"/>
        </w:rPr>
      </w:pPr>
      <w:r w:rsidRPr="00311075">
        <w:rPr>
          <w:rFonts w:ascii="Times New Roman" w:hAnsi="Times New Roman"/>
          <w:sz w:val="24"/>
          <w:szCs w:val="24"/>
        </w:rPr>
        <w:t xml:space="preserve">Princíp č. 10: Riadenie zdrojov. </w:t>
      </w:r>
      <w:r w:rsidR="009A47D2" w:rsidRPr="00311075">
        <w:rPr>
          <w:rFonts w:ascii="Times New Roman" w:hAnsi="Times New Roman"/>
          <w:sz w:val="24"/>
          <w:szCs w:val="24"/>
        </w:rPr>
        <w:t>Vedúci auditu riadi zdroje na vykonávanie vnútor</w:t>
      </w:r>
      <w:r w:rsidRPr="00311075">
        <w:rPr>
          <w:rFonts w:ascii="Times New Roman" w:hAnsi="Times New Roman"/>
          <w:sz w:val="24"/>
          <w:szCs w:val="24"/>
        </w:rPr>
        <w:t>ného auditu. V rámci tohto princípu sa uplatňujú nasledovné štandardy.</w:t>
      </w:r>
    </w:p>
    <w:p w14:paraId="0B73BB0F" w14:textId="07C89889" w:rsidR="00A729C8" w:rsidRPr="00311075" w:rsidRDefault="002B7B95" w:rsidP="00781C25">
      <w:pPr>
        <w:pStyle w:val="Odsekzoznamu"/>
        <w:numPr>
          <w:ilvl w:val="0"/>
          <w:numId w:val="19"/>
        </w:numPr>
        <w:spacing w:line="240" w:lineRule="auto"/>
        <w:jc w:val="both"/>
        <w:rPr>
          <w:rFonts w:ascii="Times New Roman" w:hAnsi="Times New Roman"/>
          <w:sz w:val="24"/>
          <w:szCs w:val="24"/>
        </w:rPr>
      </w:pPr>
      <w:r w:rsidRPr="00311075">
        <w:rPr>
          <w:rFonts w:ascii="Times New Roman" w:hAnsi="Times New Roman"/>
          <w:sz w:val="24"/>
          <w:szCs w:val="24"/>
        </w:rPr>
        <w:t>Riadenie finančných zdrojov - V</w:t>
      </w:r>
      <w:r w:rsidR="009A47D2" w:rsidRPr="00311075">
        <w:rPr>
          <w:rFonts w:ascii="Times New Roman" w:hAnsi="Times New Roman"/>
          <w:sz w:val="24"/>
          <w:szCs w:val="24"/>
        </w:rPr>
        <w:t xml:space="preserve">edúci auditu musí vypracovať rozpočet, ktorý umožní úspešné vykonávanie vnútorného auditu. Rozpočet zahŕňa zdroje potrebné na </w:t>
      </w:r>
      <w:r w:rsidR="00A729C8" w:rsidRPr="00311075">
        <w:rPr>
          <w:rFonts w:ascii="Times New Roman" w:hAnsi="Times New Roman"/>
          <w:sz w:val="24"/>
          <w:szCs w:val="24"/>
        </w:rPr>
        <w:t xml:space="preserve">výkon vnútorného audit, </w:t>
      </w:r>
      <w:r w:rsidR="009A47D2" w:rsidRPr="00311075">
        <w:rPr>
          <w:rFonts w:ascii="Times New Roman" w:hAnsi="Times New Roman"/>
          <w:sz w:val="24"/>
          <w:szCs w:val="24"/>
        </w:rPr>
        <w:t>vrátane odbornej prípravy a získavania technológií a</w:t>
      </w:r>
      <w:r w:rsidR="007A2D35" w:rsidRPr="00311075">
        <w:rPr>
          <w:rFonts w:ascii="Times New Roman" w:hAnsi="Times New Roman"/>
          <w:sz w:val="24"/>
          <w:szCs w:val="24"/>
        </w:rPr>
        <w:t> </w:t>
      </w:r>
      <w:r w:rsidR="009A47D2" w:rsidRPr="00311075">
        <w:rPr>
          <w:rFonts w:ascii="Times New Roman" w:hAnsi="Times New Roman"/>
          <w:sz w:val="24"/>
          <w:szCs w:val="24"/>
        </w:rPr>
        <w:t>nástrojov.</w:t>
      </w:r>
    </w:p>
    <w:p w14:paraId="1912D0AB" w14:textId="469C993B" w:rsidR="00A729C8" w:rsidRPr="00311075" w:rsidRDefault="009A47D2" w:rsidP="00781C25">
      <w:pPr>
        <w:pStyle w:val="Odsekzoznamu"/>
        <w:numPr>
          <w:ilvl w:val="0"/>
          <w:numId w:val="19"/>
        </w:numPr>
        <w:spacing w:line="240" w:lineRule="auto"/>
        <w:jc w:val="both"/>
        <w:rPr>
          <w:rFonts w:ascii="Times New Roman" w:hAnsi="Times New Roman"/>
          <w:sz w:val="24"/>
          <w:szCs w:val="24"/>
        </w:rPr>
      </w:pPr>
      <w:r w:rsidRPr="00311075">
        <w:rPr>
          <w:rFonts w:ascii="Times New Roman" w:hAnsi="Times New Roman"/>
          <w:sz w:val="24"/>
          <w:szCs w:val="24"/>
        </w:rPr>
        <w:t xml:space="preserve">Riadenie ľudských zdrojov - </w:t>
      </w:r>
      <w:r w:rsidR="002B7B95" w:rsidRPr="00311075">
        <w:rPr>
          <w:rFonts w:ascii="Times New Roman" w:hAnsi="Times New Roman"/>
          <w:sz w:val="24"/>
          <w:szCs w:val="24"/>
        </w:rPr>
        <w:t>V</w:t>
      </w:r>
      <w:r w:rsidRPr="00311075">
        <w:rPr>
          <w:rFonts w:ascii="Times New Roman" w:hAnsi="Times New Roman"/>
          <w:sz w:val="24"/>
          <w:szCs w:val="24"/>
        </w:rPr>
        <w:t>edúci auditu musí zaviesť prístup k náboru, rozvoju a</w:t>
      </w:r>
      <w:r w:rsidR="007A2D35" w:rsidRPr="00311075">
        <w:rPr>
          <w:rFonts w:ascii="Times New Roman" w:hAnsi="Times New Roman"/>
          <w:sz w:val="24"/>
          <w:szCs w:val="24"/>
        </w:rPr>
        <w:t> </w:t>
      </w:r>
      <w:r w:rsidRPr="00311075">
        <w:rPr>
          <w:rFonts w:ascii="Times New Roman" w:hAnsi="Times New Roman"/>
          <w:sz w:val="24"/>
          <w:szCs w:val="24"/>
        </w:rPr>
        <w:t xml:space="preserve">udržaniu </w:t>
      </w:r>
      <w:r w:rsidR="00A729C8" w:rsidRPr="00311075">
        <w:rPr>
          <w:rFonts w:ascii="Times New Roman" w:hAnsi="Times New Roman"/>
          <w:sz w:val="24"/>
          <w:szCs w:val="24"/>
        </w:rPr>
        <w:t xml:space="preserve">vnútorných </w:t>
      </w:r>
      <w:r w:rsidRPr="00311075">
        <w:rPr>
          <w:rFonts w:ascii="Times New Roman" w:hAnsi="Times New Roman"/>
          <w:sz w:val="24"/>
          <w:szCs w:val="24"/>
        </w:rPr>
        <w:t>au</w:t>
      </w:r>
      <w:r w:rsidR="00A729C8" w:rsidRPr="00311075">
        <w:rPr>
          <w:rFonts w:ascii="Times New Roman" w:hAnsi="Times New Roman"/>
          <w:sz w:val="24"/>
          <w:szCs w:val="24"/>
        </w:rPr>
        <w:t xml:space="preserve">dítorov, ktorí sú kvalifikovaní. </w:t>
      </w:r>
    </w:p>
    <w:p w14:paraId="6A6D9202" w14:textId="2C8174AF" w:rsidR="009A47D2" w:rsidRPr="00311075" w:rsidRDefault="009A47D2" w:rsidP="00781C25">
      <w:pPr>
        <w:pStyle w:val="Odsekzoznamu"/>
        <w:numPr>
          <w:ilvl w:val="0"/>
          <w:numId w:val="19"/>
        </w:numPr>
        <w:spacing w:line="240" w:lineRule="auto"/>
        <w:jc w:val="both"/>
        <w:rPr>
          <w:rFonts w:ascii="Times New Roman" w:hAnsi="Times New Roman"/>
          <w:sz w:val="24"/>
          <w:szCs w:val="24"/>
        </w:rPr>
      </w:pPr>
      <w:r w:rsidRPr="00311075">
        <w:rPr>
          <w:rFonts w:ascii="Times New Roman" w:hAnsi="Times New Roman"/>
          <w:sz w:val="24"/>
          <w:szCs w:val="24"/>
        </w:rPr>
        <w:t xml:space="preserve">Technologické zdroje </w:t>
      </w:r>
      <w:r w:rsidR="002B7B95" w:rsidRPr="00311075">
        <w:rPr>
          <w:rFonts w:ascii="Times New Roman" w:hAnsi="Times New Roman"/>
          <w:sz w:val="24"/>
          <w:szCs w:val="24"/>
        </w:rPr>
        <w:t>- V</w:t>
      </w:r>
      <w:r w:rsidRPr="00311075">
        <w:rPr>
          <w:rFonts w:ascii="Times New Roman" w:hAnsi="Times New Roman"/>
          <w:sz w:val="24"/>
          <w:szCs w:val="24"/>
        </w:rPr>
        <w:t xml:space="preserve">edúci auditu sa musí snažiť zabezpečiť, aby </w:t>
      </w:r>
      <w:r w:rsidR="00A729C8" w:rsidRPr="00311075">
        <w:rPr>
          <w:rFonts w:ascii="Times New Roman" w:hAnsi="Times New Roman"/>
          <w:sz w:val="24"/>
          <w:szCs w:val="24"/>
        </w:rPr>
        <w:t>mal útvar vnútorného auditu potrebnú technológiu</w:t>
      </w:r>
      <w:r w:rsidRPr="00311075">
        <w:rPr>
          <w:rFonts w:ascii="Times New Roman" w:hAnsi="Times New Roman"/>
          <w:sz w:val="24"/>
          <w:szCs w:val="24"/>
        </w:rPr>
        <w:t>.</w:t>
      </w:r>
    </w:p>
    <w:p w14:paraId="2AA09076" w14:textId="7B9CB47C" w:rsidR="009A47D2" w:rsidRPr="00311075" w:rsidRDefault="00A729C8" w:rsidP="00A729C8">
      <w:pPr>
        <w:spacing w:line="240" w:lineRule="auto"/>
        <w:ind w:left="360"/>
        <w:jc w:val="both"/>
        <w:rPr>
          <w:rFonts w:ascii="Times New Roman" w:hAnsi="Times New Roman"/>
          <w:sz w:val="24"/>
          <w:szCs w:val="24"/>
        </w:rPr>
      </w:pPr>
      <w:r w:rsidRPr="00311075">
        <w:rPr>
          <w:rFonts w:ascii="Times New Roman" w:hAnsi="Times New Roman"/>
          <w:sz w:val="24"/>
          <w:szCs w:val="24"/>
        </w:rPr>
        <w:t>Princíp č. 11: Ú</w:t>
      </w:r>
      <w:r w:rsidR="009A47D2" w:rsidRPr="00311075">
        <w:rPr>
          <w:rFonts w:ascii="Times New Roman" w:hAnsi="Times New Roman"/>
          <w:sz w:val="24"/>
          <w:szCs w:val="24"/>
        </w:rPr>
        <w:t>činná komunikácia</w:t>
      </w:r>
      <w:r w:rsidRPr="00311075">
        <w:rPr>
          <w:rFonts w:ascii="Times New Roman" w:hAnsi="Times New Roman"/>
          <w:sz w:val="24"/>
          <w:szCs w:val="24"/>
        </w:rPr>
        <w:t xml:space="preserve">. Vyžaduje sa </w:t>
      </w:r>
      <w:r w:rsidR="009A47D2" w:rsidRPr="00311075">
        <w:rPr>
          <w:rFonts w:ascii="Times New Roman" w:hAnsi="Times New Roman"/>
          <w:sz w:val="24"/>
          <w:szCs w:val="24"/>
        </w:rPr>
        <w:t>budovanie vzťahov, budovanie dôvery a</w:t>
      </w:r>
      <w:r w:rsidR="007A2D35" w:rsidRPr="00311075">
        <w:rPr>
          <w:rFonts w:ascii="Times New Roman" w:hAnsi="Times New Roman"/>
          <w:sz w:val="24"/>
          <w:szCs w:val="24"/>
        </w:rPr>
        <w:t> </w:t>
      </w:r>
      <w:r w:rsidR="009A47D2" w:rsidRPr="00311075">
        <w:rPr>
          <w:rFonts w:ascii="Times New Roman" w:hAnsi="Times New Roman"/>
          <w:sz w:val="24"/>
          <w:szCs w:val="24"/>
        </w:rPr>
        <w:t>umožnenie zainteresovaným stranám využívať výsledky vnútorného auditu.</w:t>
      </w:r>
      <w:r w:rsidRPr="00311075">
        <w:t xml:space="preserve"> </w:t>
      </w:r>
      <w:r w:rsidRPr="00311075">
        <w:rPr>
          <w:rFonts w:ascii="Times New Roman" w:hAnsi="Times New Roman"/>
          <w:sz w:val="24"/>
          <w:szCs w:val="24"/>
        </w:rPr>
        <w:t>V rámci tohto princípu sa uplatňujú nasledovné štandardy.</w:t>
      </w:r>
    </w:p>
    <w:p w14:paraId="627CBA59" w14:textId="4EC27624" w:rsidR="00A729C8" w:rsidRPr="00311075" w:rsidRDefault="009A47D2" w:rsidP="00781C25">
      <w:pPr>
        <w:pStyle w:val="Odsekzoznamu"/>
        <w:numPr>
          <w:ilvl w:val="0"/>
          <w:numId w:val="20"/>
        </w:numPr>
        <w:spacing w:line="240" w:lineRule="auto"/>
        <w:jc w:val="both"/>
        <w:rPr>
          <w:rFonts w:ascii="Times New Roman" w:hAnsi="Times New Roman"/>
          <w:sz w:val="24"/>
          <w:szCs w:val="24"/>
        </w:rPr>
      </w:pPr>
      <w:r w:rsidRPr="00311075">
        <w:rPr>
          <w:rFonts w:ascii="Times New Roman" w:hAnsi="Times New Roman"/>
          <w:sz w:val="24"/>
          <w:szCs w:val="24"/>
        </w:rPr>
        <w:t xml:space="preserve">Budovanie vzťahov a komunikácia so zainteresovanými stranami - </w:t>
      </w:r>
      <w:r w:rsidR="00A729C8" w:rsidRPr="00311075">
        <w:rPr>
          <w:rFonts w:ascii="Times New Roman" w:hAnsi="Times New Roman"/>
          <w:sz w:val="24"/>
          <w:szCs w:val="24"/>
        </w:rPr>
        <w:t xml:space="preserve">Vedúci </w:t>
      </w:r>
      <w:r w:rsidRPr="00311075">
        <w:rPr>
          <w:rFonts w:ascii="Times New Roman" w:hAnsi="Times New Roman"/>
          <w:sz w:val="24"/>
          <w:szCs w:val="24"/>
        </w:rPr>
        <w:t>auditu musí budovať vzťahy a dôveru s kľúčovými zainteresovanými stranami, musí podporovať formálnu a neformálnu komunikáciu medzi útvarom vnútorného auditu a zainteresovanými stranami</w:t>
      </w:r>
      <w:r w:rsidR="00A729C8" w:rsidRPr="00311075">
        <w:rPr>
          <w:rFonts w:ascii="Times New Roman" w:hAnsi="Times New Roman"/>
          <w:sz w:val="24"/>
          <w:szCs w:val="24"/>
        </w:rPr>
        <w:t>.</w:t>
      </w:r>
    </w:p>
    <w:p w14:paraId="028B1D62" w14:textId="513EFC92" w:rsidR="00A729C8" w:rsidRPr="00311075" w:rsidRDefault="009A47D2" w:rsidP="00781C25">
      <w:pPr>
        <w:pStyle w:val="Odsekzoznamu"/>
        <w:numPr>
          <w:ilvl w:val="0"/>
          <w:numId w:val="20"/>
        </w:numPr>
        <w:spacing w:line="240" w:lineRule="auto"/>
        <w:jc w:val="both"/>
        <w:rPr>
          <w:rFonts w:ascii="Times New Roman" w:hAnsi="Times New Roman"/>
          <w:sz w:val="24"/>
          <w:szCs w:val="24"/>
        </w:rPr>
      </w:pPr>
      <w:r w:rsidRPr="00311075">
        <w:rPr>
          <w:rFonts w:ascii="Times New Roman" w:hAnsi="Times New Roman"/>
          <w:sz w:val="24"/>
          <w:szCs w:val="24"/>
        </w:rPr>
        <w:t xml:space="preserve">Účinná komunikácia </w:t>
      </w:r>
      <w:r w:rsidR="002B7B95" w:rsidRPr="00311075">
        <w:rPr>
          <w:rFonts w:ascii="Times New Roman" w:hAnsi="Times New Roman"/>
          <w:sz w:val="24"/>
          <w:szCs w:val="24"/>
        </w:rPr>
        <w:t>-</w:t>
      </w:r>
      <w:r w:rsidRPr="00311075">
        <w:rPr>
          <w:rFonts w:ascii="Times New Roman" w:hAnsi="Times New Roman"/>
          <w:sz w:val="24"/>
          <w:szCs w:val="24"/>
        </w:rPr>
        <w:t xml:space="preserve"> </w:t>
      </w:r>
      <w:r w:rsidR="002B7B95" w:rsidRPr="00311075">
        <w:rPr>
          <w:rFonts w:ascii="Times New Roman" w:hAnsi="Times New Roman"/>
          <w:sz w:val="24"/>
          <w:szCs w:val="24"/>
        </w:rPr>
        <w:t>V</w:t>
      </w:r>
      <w:r w:rsidRPr="00311075">
        <w:rPr>
          <w:rFonts w:ascii="Times New Roman" w:hAnsi="Times New Roman"/>
          <w:sz w:val="24"/>
          <w:szCs w:val="24"/>
        </w:rPr>
        <w:t>edúci auditu musí stanoviť a zaviesť metodiku na podporu presných, objektívnych, jasných, stručných, konšt</w:t>
      </w:r>
      <w:r w:rsidR="00A729C8" w:rsidRPr="00311075">
        <w:rPr>
          <w:rFonts w:ascii="Times New Roman" w:hAnsi="Times New Roman"/>
          <w:sz w:val="24"/>
          <w:szCs w:val="24"/>
        </w:rPr>
        <w:t xml:space="preserve">ruktívnych, úplných a včasných vnútorných </w:t>
      </w:r>
      <w:r w:rsidRPr="00311075">
        <w:rPr>
          <w:rFonts w:ascii="Times New Roman" w:hAnsi="Times New Roman"/>
          <w:sz w:val="24"/>
          <w:szCs w:val="24"/>
        </w:rPr>
        <w:t>auditov</w:t>
      </w:r>
      <w:r w:rsidR="00A729C8" w:rsidRPr="00311075">
        <w:rPr>
          <w:rFonts w:ascii="Times New Roman" w:hAnsi="Times New Roman"/>
          <w:sz w:val="24"/>
          <w:szCs w:val="24"/>
        </w:rPr>
        <w:t>.</w:t>
      </w:r>
    </w:p>
    <w:p w14:paraId="6BBE61FB" w14:textId="253320BB" w:rsidR="00A729C8" w:rsidRPr="00311075" w:rsidRDefault="00A729C8" w:rsidP="00781C25">
      <w:pPr>
        <w:pStyle w:val="Odsekzoznamu"/>
        <w:numPr>
          <w:ilvl w:val="0"/>
          <w:numId w:val="20"/>
        </w:numPr>
        <w:spacing w:line="240" w:lineRule="auto"/>
        <w:jc w:val="both"/>
        <w:rPr>
          <w:rFonts w:ascii="Times New Roman" w:hAnsi="Times New Roman"/>
          <w:sz w:val="24"/>
          <w:szCs w:val="24"/>
        </w:rPr>
      </w:pPr>
      <w:r w:rsidRPr="00311075">
        <w:rPr>
          <w:rFonts w:ascii="Times New Roman" w:hAnsi="Times New Roman"/>
          <w:sz w:val="24"/>
          <w:szCs w:val="24"/>
        </w:rPr>
        <w:lastRenderedPageBreak/>
        <w:t xml:space="preserve">Komunikácia výsledkov </w:t>
      </w:r>
      <w:r w:rsidR="002B7B95" w:rsidRPr="00311075">
        <w:rPr>
          <w:rFonts w:ascii="Times New Roman" w:hAnsi="Times New Roman"/>
          <w:sz w:val="24"/>
          <w:szCs w:val="24"/>
        </w:rPr>
        <w:t>-</w:t>
      </w:r>
      <w:r w:rsidRPr="00311075">
        <w:rPr>
          <w:rFonts w:ascii="Times New Roman" w:hAnsi="Times New Roman"/>
          <w:sz w:val="24"/>
          <w:szCs w:val="24"/>
        </w:rPr>
        <w:t xml:space="preserve"> V</w:t>
      </w:r>
      <w:r w:rsidR="009A47D2" w:rsidRPr="00311075">
        <w:rPr>
          <w:rFonts w:ascii="Times New Roman" w:hAnsi="Times New Roman"/>
          <w:sz w:val="24"/>
          <w:szCs w:val="24"/>
        </w:rPr>
        <w:t>edúci auditu musí pravidelne oznamovať výsledky auditu vedeniu</w:t>
      </w:r>
      <w:r w:rsidR="002B7B95" w:rsidRPr="00311075">
        <w:rPr>
          <w:rFonts w:ascii="Times New Roman" w:hAnsi="Times New Roman"/>
          <w:sz w:val="24"/>
          <w:szCs w:val="24"/>
        </w:rPr>
        <w:t>.</w:t>
      </w:r>
    </w:p>
    <w:p w14:paraId="2DB9A3F8" w14:textId="3B504B62" w:rsidR="00C34EEC" w:rsidRPr="00311075" w:rsidRDefault="00A729C8" w:rsidP="00781C25">
      <w:pPr>
        <w:pStyle w:val="Odsekzoznamu"/>
        <w:numPr>
          <w:ilvl w:val="0"/>
          <w:numId w:val="20"/>
        </w:numPr>
        <w:spacing w:line="240" w:lineRule="auto"/>
        <w:jc w:val="both"/>
        <w:rPr>
          <w:rFonts w:ascii="Times New Roman" w:hAnsi="Times New Roman"/>
          <w:sz w:val="24"/>
          <w:szCs w:val="24"/>
        </w:rPr>
      </w:pPr>
      <w:r w:rsidRPr="00311075">
        <w:rPr>
          <w:rFonts w:ascii="Times New Roman" w:hAnsi="Times New Roman"/>
          <w:sz w:val="24"/>
          <w:szCs w:val="24"/>
        </w:rPr>
        <w:t>Chyby a omyly - A</w:t>
      </w:r>
      <w:r w:rsidR="009A47D2" w:rsidRPr="00311075">
        <w:rPr>
          <w:rFonts w:ascii="Times New Roman" w:hAnsi="Times New Roman"/>
          <w:sz w:val="24"/>
          <w:szCs w:val="24"/>
        </w:rPr>
        <w:t>k správa obsahuje významnú chybu alebo opomenutie, vedúci auditu musí bezodkladne oznámiť opravené informácie všetkým stranám, ktoré dostali pôvodnú správu</w:t>
      </w:r>
      <w:r w:rsidR="002B7B95" w:rsidRPr="00311075">
        <w:rPr>
          <w:rFonts w:ascii="Times New Roman" w:hAnsi="Times New Roman"/>
          <w:sz w:val="24"/>
          <w:szCs w:val="24"/>
        </w:rPr>
        <w:t>.</w:t>
      </w:r>
    </w:p>
    <w:p w14:paraId="6B21E980" w14:textId="13DAD8F4" w:rsidR="009A47D2" w:rsidRPr="00311075" w:rsidRDefault="002B7B95" w:rsidP="00781C25">
      <w:pPr>
        <w:pStyle w:val="Odsekzoznamu"/>
        <w:numPr>
          <w:ilvl w:val="0"/>
          <w:numId w:val="20"/>
        </w:numPr>
        <w:spacing w:line="240" w:lineRule="auto"/>
        <w:jc w:val="both"/>
        <w:rPr>
          <w:rFonts w:ascii="Times New Roman" w:hAnsi="Times New Roman"/>
          <w:sz w:val="24"/>
          <w:szCs w:val="24"/>
        </w:rPr>
      </w:pPr>
      <w:r w:rsidRPr="00311075">
        <w:rPr>
          <w:rFonts w:ascii="Times New Roman" w:hAnsi="Times New Roman"/>
          <w:sz w:val="24"/>
          <w:szCs w:val="24"/>
        </w:rPr>
        <w:t>Komunikácia prijatia rizika - V</w:t>
      </w:r>
      <w:r w:rsidR="009A47D2" w:rsidRPr="00311075">
        <w:rPr>
          <w:rFonts w:ascii="Times New Roman" w:hAnsi="Times New Roman"/>
          <w:sz w:val="24"/>
          <w:szCs w:val="24"/>
        </w:rPr>
        <w:t>edúci auditu musí oznámiť neprijateľné úrovne rizika</w:t>
      </w:r>
      <w:r w:rsidRPr="00311075">
        <w:rPr>
          <w:rFonts w:ascii="Times New Roman" w:hAnsi="Times New Roman"/>
          <w:sz w:val="24"/>
          <w:szCs w:val="24"/>
        </w:rPr>
        <w:t>.</w:t>
      </w:r>
    </w:p>
    <w:p w14:paraId="5FADA502" w14:textId="12803761" w:rsidR="009A47D2" w:rsidRPr="00311075" w:rsidRDefault="00C34EEC" w:rsidP="00C34EEC">
      <w:pPr>
        <w:spacing w:line="240" w:lineRule="auto"/>
        <w:ind w:left="360"/>
        <w:jc w:val="both"/>
        <w:rPr>
          <w:rFonts w:ascii="Times New Roman" w:hAnsi="Times New Roman"/>
          <w:sz w:val="24"/>
          <w:szCs w:val="24"/>
        </w:rPr>
      </w:pPr>
      <w:r w:rsidRPr="00311075">
        <w:rPr>
          <w:rFonts w:ascii="Times New Roman" w:hAnsi="Times New Roman"/>
          <w:sz w:val="24"/>
          <w:szCs w:val="24"/>
        </w:rPr>
        <w:t>Princíp č. 12: Z</w:t>
      </w:r>
      <w:r w:rsidR="009A47D2" w:rsidRPr="00311075">
        <w:rPr>
          <w:rFonts w:ascii="Times New Roman" w:hAnsi="Times New Roman"/>
          <w:sz w:val="24"/>
          <w:szCs w:val="24"/>
        </w:rPr>
        <w:t>vyšovanie kvality</w:t>
      </w:r>
      <w:r w:rsidRPr="00311075">
        <w:rPr>
          <w:rFonts w:ascii="Times New Roman" w:hAnsi="Times New Roman"/>
          <w:sz w:val="24"/>
          <w:szCs w:val="24"/>
        </w:rPr>
        <w:t>. V</w:t>
      </w:r>
      <w:r w:rsidR="009A47D2" w:rsidRPr="00311075">
        <w:rPr>
          <w:rFonts w:ascii="Times New Roman" w:hAnsi="Times New Roman"/>
          <w:sz w:val="24"/>
          <w:szCs w:val="24"/>
        </w:rPr>
        <w:t>edúci auditu je zodpovedný za súlad s globálnymi štandardmi vnútorného auditu a za n</w:t>
      </w:r>
      <w:r w:rsidR="00A10708" w:rsidRPr="00311075">
        <w:rPr>
          <w:rFonts w:ascii="Times New Roman" w:hAnsi="Times New Roman"/>
          <w:sz w:val="24"/>
          <w:szCs w:val="24"/>
        </w:rPr>
        <w:t>eustále zlepšovanie výkonnosti</w:t>
      </w:r>
      <w:r w:rsidR="009A47D2" w:rsidRPr="00311075">
        <w:rPr>
          <w:rFonts w:ascii="Times New Roman" w:hAnsi="Times New Roman"/>
          <w:sz w:val="24"/>
          <w:szCs w:val="24"/>
        </w:rPr>
        <w:t xml:space="preserve">. </w:t>
      </w:r>
      <w:r w:rsidRPr="00311075">
        <w:rPr>
          <w:rFonts w:ascii="Times New Roman" w:hAnsi="Times New Roman"/>
          <w:sz w:val="24"/>
          <w:szCs w:val="24"/>
        </w:rPr>
        <w:t>V rámci tohto princípu sa uplatňujú nasledovné štandardy.</w:t>
      </w:r>
    </w:p>
    <w:p w14:paraId="0B693445" w14:textId="375FDBCE" w:rsidR="00C34EEC" w:rsidRPr="00311075" w:rsidRDefault="00C34EEC" w:rsidP="00781C25">
      <w:pPr>
        <w:pStyle w:val="Odsekzoznamu"/>
        <w:numPr>
          <w:ilvl w:val="0"/>
          <w:numId w:val="21"/>
        </w:numPr>
        <w:spacing w:line="240" w:lineRule="auto"/>
        <w:jc w:val="both"/>
        <w:rPr>
          <w:rFonts w:ascii="Times New Roman" w:hAnsi="Times New Roman"/>
          <w:sz w:val="24"/>
          <w:szCs w:val="24"/>
        </w:rPr>
      </w:pPr>
      <w:r w:rsidRPr="00311075">
        <w:rPr>
          <w:rFonts w:ascii="Times New Roman" w:hAnsi="Times New Roman"/>
          <w:sz w:val="24"/>
          <w:szCs w:val="24"/>
        </w:rPr>
        <w:t xml:space="preserve">Interné hodnotenie kvality </w:t>
      </w:r>
      <w:r w:rsidR="003C6D74" w:rsidRPr="00311075">
        <w:rPr>
          <w:rFonts w:ascii="Times New Roman" w:hAnsi="Times New Roman"/>
          <w:sz w:val="24"/>
          <w:szCs w:val="24"/>
        </w:rPr>
        <w:t>-</w:t>
      </w:r>
      <w:r w:rsidRPr="00311075">
        <w:rPr>
          <w:rFonts w:ascii="Times New Roman" w:hAnsi="Times New Roman"/>
          <w:sz w:val="24"/>
          <w:szCs w:val="24"/>
        </w:rPr>
        <w:t xml:space="preserve"> V</w:t>
      </w:r>
      <w:r w:rsidR="009A47D2" w:rsidRPr="00311075">
        <w:rPr>
          <w:rFonts w:ascii="Times New Roman" w:hAnsi="Times New Roman"/>
          <w:sz w:val="24"/>
          <w:szCs w:val="24"/>
        </w:rPr>
        <w:t xml:space="preserve">edúci auditu musí vypracovať a vykonávať interné hodnotenia súladu útvaru vnútorného auditu s globálnymi štandardmi vnútorného auditu. Na základe výsledkov pravidelného sebahodnotenia musí vedúci </w:t>
      </w:r>
      <w:r w:rsidRPr="00311075">
        <w:rPr>
          <w:rFonts w:ascii="Times New Roman" w:hAnsi="Times New Roman"/>
          <w:sz w:val="24"/>
          <w:szCs w:val="24"/>
        </w:rPr>
        <w:t>auditu</w:t>
      </w:r>
      <w:r w:rsidR="009A47D2" w:rsidRPr="00311075">
        <w:rPr>
          <w:rFonts w:ascii="Times New Roman" w:hAnsi="Times New Roman"/>
          <w:sz w:val="24"/>
          <w:szCs w:val="24"/>
        </w:rPr>
        <w:t xml:space="preserve"> vypracovať akčné plány </w:t>
      </w:r>
      <w:r w:rsidR="00A10708" w:rsidRPr="00311075">
        <w:rPr>
          <w:rFonts w:ascii="Times New Roman" w:hAnsi="Times New Roman"/>
          <w:sz w:val="24"/>
          <w:szCs w:val="24"/>
        </w:rPr>
        <w:t>a</w:t>
      </w:r>
      <w:r w:rsidR="009A47D2" w:rsidRPr="00311075">
        <w:rPr>
          <w:rFonts w:ascii="Times New Roman" w:hAnsi="Times New Roman"/>
          <w:sz w:val="24"/>
          <w:szCs w:val="24"/>
        </w:rPr>
        <w:t xml:space="preserve"> informovať vedenie o výsledkoch pravidelného sebahodnotenia a akčných plánov. </w:t>
      </w:r>
    </w:p>
    <w:p w14:paraId="6035114F" w14:textId="42250963" w:rsidR="00C34EEC" w:rsidRPr="00311075" w:rsidRDefault="003C6D74" w:rsidP="00781C25">
      <w:pPr>
        <w:pStyle w:val="Odsekzoznamu"/>
        <w:numPr>
          <w:ilvl w:val="0"/>
          <w:numId w:val="21"/>
        </w:numPr>
        <w:spacing w:line="240" w:lineRule="auto"/>
        <w:jc w:val="both"/>
        <w:rPr>
          <w:rFonts w:ascii="Times New Roman" w:hAnsi="Times New Roman"/>
          <w:sz w:val="24"/>
          <w:szCs w:val="24"/>
        </w:rPr>
      </w:pPr>
      <w:r w:rsidRPr="00311075">
        <w:rPr>
          <w:rFonts w:ascii="Times New Roman" w:hAnsi="Times New Roman"/>
          <w:sz w:val="24"/>
          <w:szCs w:val="24"/>
        </w:rPr>
        <w:t>Meranie výkonnosti -</w:t>
      </w:r>
      <w:r w:rsidR="00C34EEC" w:rsidRPr="00311075">
        <w:rPr>
          <w:rFonts w:ascii="Times New Roman" w:hAnsi="Times New Roman"/>
          <w:sz w:val="24"/>
          <w:szCs w:val="24"/>
        </w:rPr>
        <w:t xml:space="preserve"> V</w:t>
      </w:r>
      <w:r w:rsidR="009A47D2" w:rsidRPr="00311075">
        <w:rPr>
          <w:rFonts w:ascii="Times New Roman" w:hAnsi="Times New Roman"/>
          <w:sz w:val="24"/>
          <w:szCs w:val="24"/>
        </w:rPr>
        <w:t xml:space="preserve">edúci </w:t>
      </w:r>
      <w:r w:rsidR="00C34EEC" w:rsidRPr="00311075">
        <w:rPr>
          <w:rFonts w:ascii="Times New Roman" w:hAnsi="Times New Roman"/>
          <w:sz w:val="24"/>
          <w:szCs w:val="24"/>
        </w:rPr>
        <w:t>auditu musí</w:t>
      </w:r>
      <w:r w:rsidR="009A47D2" w:rsidRPr="00311075">
        <w:rPr>
          <w:rFonts w:ascii="Times New Roman" w:hAnsi="Times New Roman"/>
          <w:sz w:val="24"/>
          <w:szCs w:val="24"/>
        </w:rPr>
        <w:t xml:space="preserve"> vypracovať ciele na hodnotenie výkonnosti útvaru vnútorného auditu, metodiku merania výkonnosti na posúdenie pokroku pri dosahovaní cieľov </w:t>
      </w:r>
      <w:r w:rsidR="00C34EEC" w:rsidRPr="00311075">
        <w:rPr>
          <w:rFonts w:ascii="Times New Roman" w:hAnsi="Times New Roman"/>
          <w:sz w:val="24"/>
          <w:szCs w:val="24"/>
        </w:rPr>
        <w:t>vnútorného auditu a na podporu jeho neustáleho zlepšovania.</w:t>
      </w:r>
    </w:p>
    <w:p w14:paraId="08608C09" w14:textId="694ADDD5" w:rsidR="009A47D2" w:rsidRPr="00311075" w:rsidRDefault="009A47D2" w:rsidP="00781C25">
      <w:pPr>
        <w:pStyle w:val="Odsekzoznamu"/>
        <w:numPr>
          <w:ilvl w:val="0"/>
          <w:numId w:val="21"/>
        </w:numPr>
        <w:spacing w:line="240" w:lineRule="auto"/>
        <w:jc w:val="both"/>
        <w:rPr>
          <w:rFonts w:ascii="Times New Roman" w:hAnsi="Times New Roman"/>
          <w:sz w:val="24"/>
          <w:szCs w:val="24"/>
        </w:rPr>
      </w:pPr>
      <w:r w:rsidRPr="00311075">
        <w:rPr>
          <w:rFonts w:ascii="Times New Roman" w:hAnsi="Times New Roman"/>
          <w:sz w:val="24"/>
          <w:szCs w:val="24"/>
        </w:rPr>
        <w:t xml:space="preserve">Dohľad a zlepšovanie </w:t>
      </w:r>
      <w:r w:rsidR="00C34EEC" w:rsidRPr="00311075">
        <w:rPr>
          <w:rFonts w:ascii="Times New Roman" w:hAnsi="Times New Roman"/>
          <w:sz w:val="24"/>
          <w:szCs w:val="24"/>
        </w:rPr>
        <w:t xml:space="preserve">výkonu auditu </w:t>
      </w:r>
      <w:r w:rsidR="003C6D74" w:rsidRPr="00311075">
        <w:rPr>
          <w:rFonts w:ascii="Times New Roman" w:hAnsi="Times New Roman"/>
          <w:sz w:val="24"/>
          <w:szCs w:val="24"/>
        </w:rPr>
        <w:t>-</w:t>
      </w:r>
      <w:r w:rsidR="00C34EEC" w:rsidRPr="00311075">
        <w:rPr>
          <w:rFonts w:ascii="Times New Roman" w:hAnsi="Times New Roman"/>
          <w:sz w:val="24"/>
          <w:szCs w:val="24"/>
        </w:rPr>
        <w:t xml:space="preserve"> V</w:t>
      </w:r>
      <w:r w:rsidRPr="00311075">
        <w:rPr>
          <w:rFonts w:ascii="Times New Roman" w:hAnsi="Times New Roman"/>
          <w:sz w:val="24"/>
          <w:szCs w:val="24"/>
        </w:rPr>
        <w:t xml:space="preserve">edúci </w:t>
      </w:r>
      <w:r w:rsidR="00C34EEC" w:rsidRPr="00311075">
        <w:rPr>
          <w:rFonts w:ascii="Times New Roman" w:hAnsi="Times New Roman"/>
          <w:sz w:val="24"/>
          <w:szCs w:val="24"/>
        </w:rPr>
        <w:t xml:space="preserve">auditu </w:t>
      </w:r>
      <w:r w:rsidRPr="00311075">
        <w:rPr>
          <w:rFonts w:ascii="Times New Roman" w:hAnsi="Times New Roman"/>
          <w:sz w:val="24"/>
          <w:szCs w:val="24"/>
        </w:rPr>
        <w:t xml:space="preserve">musí stanoviť a zaviesť metodiku pre dohľad nad </w:t>
      </w:r>
      <w:r w:rsidR="00C34EEC" w:rsidRPr="00311075">
        <w:rPr>
          <w:rFonts w:ascii="Times New Roman" w:hAnsi="Times New Roman"/>
          <w:sz w:val="24"/>
          <w:szCs w:val="24"/>
        </w:rPr>
        <w:t>výkonom auditu</w:t>
      </w:r>
      <w:r w:rsidRPr="00311075">
        <w:rPr>
          <w:rFonts w:ascii="Times New Roman" w:hAnsi="Times New Roman"/>
          <w:sz w:val="24"/>
          <w:szCs w:val="24"/>
        </w:rPr>
        <w:t xml:space="preserve">, zabezpečenie kvality a rozvoj kompetencií. </w:t>
      </w:r>
    </w:p>
    <w:p w14:paraId="52A8AF36" w14:textId="72FDC03E" w:rsidR="009A47D2" w:rsidRPr="00311075" w:rsidRDefault="00C34EEC" w:rsidP="00C34EEC">
      <w:pPr>
        <w:spacing w:line="240" w:lineRule="auto"/>
        <w:ind w:left="360"/>
        <w:jc w:val="both"/>
        <w:rPr>
          <w:rFonts w:ascii="Times New Roman" w:hAnsi="Times New Roman"/>
          <w:sz w:val="24"/>
          <w:szCs w:val="24"/>
        </w:rPr>
      </w:pPr>
      <w:r w:rsidRPr="00311075">
        <w:rPr>
          <w:rFonts w:ascii="Times New Roman" w:hAnsi="Times New Roman"/>
          <w:sz w:val="24"/>
          <w:szCs w:val="24"/>
        </w:rPr>
        <w:t>Princíp č.</w:t>
      </w:r>
      <w:r w:rsidR="00BD225A" w:rsidRPr="00311075">
        <w:rPr>
          <w:rFonts w:ascii="Times New Roman" w:hAnsi="Times New Roman"/>
          <w:sz w:val="24"/>
          <w:szCs w:val="24"/>
        </w:rPr>
        <w:t xml:space="preserve"> </w:t>
      </w:r>
      <w:r w:rsidRPr="00311075">
        <w:rPr>
          <w:rFonts w:ascii="Times New Roman" w:hAnsi="Times New Roman"/>
          <w:sz w:val="24"/>
          <w:szCs w:val="24"/>
        </w:rPr>
        <w:t>13: Ef</w:t>
      </w:r>
      <w:r w:rsidR="009A47D2" w:rsidRPr="00311075">
        <w:rPr>
          <w:rFonts w:ascii="Times New Roman" w:hAnsi="Times New Roman"/>
          <w:sz w:val="24"/>
          <w:szCs w:val="24"/>
        </w:rPr>
        <w:t>ektívne plánovanie</w:t>
      </w:r>
      <w:r w:rsidRPr="00311075">
        <w:rPr>
          <w:rFonts w:ascii="Times New Roman" w:hAnsi="Times New Roman"/>
          <w:sz w:val="24"/>
          <w:szCs w:val="24"/>
        </w:rPr>
        <w:t>. Vnútorní</w:t>
      </w:r>
      <w:r w:rsidR="009A47D2" w:rsidRPr="00311075">
        <w:rPr>
          <w:rFonts w:ascii="Times New Roman" w:hAnsi="Times New Roman"/>
          <w:sz w:val="24"/>
          <w:szCs w:val="24"/>
        </w:rPr>
        <w:t xml:space="preserve"> audítori plánujú </w:t>
      </w:r>
      <w:r w:rsidRPr="00311075">
        <w:rPr>
          <w:rFonts w:ascii="Times New Roman" w:hAnsi="Times New Roman"/>
          <w:sz w:val="24"/>
          <w:szCs w:val="24"/>
        </w:rPr>
        <w:t>každý audit</w:t>
      </w:r>
      <w:r w:rsidR="00A10708" w:rsidRPr="00311075">
        <w:rPr>
          <w:rFonts w:ascii="Times New Roman" w:hAnsi="Times New Roman"/>
          <w:sz w:val="24"/>
          <w:szCs w:val="24"/>
        </w:rPr>
        <w:t>; p</w:t>
      </w:r>
      <w:r w:rsidRPr="00311075">
        <w:rPr>
          <w:rFonts w:ascii="Times New Roman" w:hAnsi="Times New Roman"/>
          <w:sz w:val="24"/>
          <w:szCs w:val="24"/>
        </w:rPr>
        <w:t xml:space="preserve">ri plánovaní </w:t>
      </w:r>
      <w:r w:rsidR="009A47D2" w:rsidRPr="00311075">
        <w:rPr>
          <w:rFonts w:ascii="Times New Roman" w:hAnsi="Times New Roman"/>
          <w:sz w:val="24"/>
          <w:szCs w:val="24"/>
        </w:rPr>
        <w:t xml:space="preserve">zhromažďujú informácie, ktoré im umožňujú porozumieť organizácii a činnosti, ktorá je predmetom </w:t>
      </w:r>
      <w:r w:rsidR="00A10708" w:rsidRPr="00311075">
        <w:rPr>
          <w:rFonts w:ascii="Times New Roman" w:hAnsi="Times New Roman"/>
          <w:sz w:val="24"/>
          <w:szCs w:val="24"/>
        </w:rPr>
        <w:t>vnútorného audit</w:t>
      </w:r>
      <w:r w:rsidR="009A47D2" w:rsidRPr="00311075">
        <w:rPr>
          <w:rFonts w:ascii="Times New Roman" w:hAnsi="Times New Roman"/>
          <w:sz w:val="24"/>
          <w:szCs w:val="24"/>
        </w:rPr>
        <w:t xml:space="preserve">. </w:t>
      </w:r>
      <w:r w:rsidRPr="00311075">
        <w:rPr>
          <w:rFonts w:ascii="Times New Roman" w:hAnsi="Times New Roman"/>
          <w:sz w:val="24"/>
          <w:szCs w:val="24"/>
        </w:rPr>
        <w:t>V rámci tohto princípu sa uplatňujú nasledovné štandardy.</w:t>
      </w:r>
    </w:p>
    <w:p w14:paraId="7334AE63" w14:textId="20489F84" w:rsidR="00C34EEC"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Komunikácia </w:t>
      </w:r>
      <w:r w:rsidR="00C34EEC" w:rsidRPr="00311075">
        <w:rPr>
          <w:rFonts w:ascii="Times New Roman" w:hAnsi="Times New Roman"/>
          <w:sz w:val="24"/>
          <w:szCs w:val="24"/>
        </w:rPr>
        <w:t>vnútorného auditu</w:t>
      </w:r>
      <w:r w:rsidRPr="00311075">
        <w:rPr>
          <w:rFonts w:ascii="Times New Roman" w:hAnsi="Times New Roman"/>
          <w:sz w:val="24"/>
          <w:szCs w:val="24"/>
        </w:rPr>
        <w:t xml:space="preserve"> - </w:t>
      </w:r>
      <w:r w:rsidR="00C34EEC" w:rsidRPr="00311075">
        <w:rPr>
          <w:rFonts w:ascii="Times New Roman" w:hAnsi="Times New Roman"/>
          <w:sz w:val="24"/>
          <w:szCs w:val="24"/>
        </w:rPr>
        <w:t>Vnútorní</w:t>
      </w:r>
      <w:r w:rsidRPr="00311075">
        <w:rPr>
          <w:rFonts w:ascii="Times New Roman" w:hAnsi="Times New Roman"/>
          <w:sz w:val="24"/>
          <w:szCs w:val="24"/>
        </w:rPr>
        <w:t xml:space="preserve"> audítori musia účinne komunikovať počas </w:t>
      </w:r>
      <w:r w:rsidR="00C34EEC" w:rsidRPr="00311075">
        <w:rPr>
          <w:rFonts w:ascii="Times New Roman" w:hAnsi="Times New Roman"/>
          <w:sz w:val="24"/>
          <w:szCs w:val="24"/>
        </w:rPr>
        <w:t>celého výkonu vnútorného auditu</w:t>
      </w:r>
      <w:r w:rsidRPr="00311075">
        <w:rPr>
          <w:rFonts w:ascii="Times New Roman" w:hAnsi="Times New Roman"/>
          <w:sz w:val="24"/>
          <w:szCs w:val="24"/>
        </w:rPr>
        <w:t xml:space="preserve">. </w:t>
      </w:r>
    </w:p>
    <w:p w14:paraId="4F30D372" w14:textId="23B554CE" w:rsidR="00C34EEC"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Posúdenie rizika - </w:t>
      </w:r>
      <w:r w:rsidR="00C34EEC" w:rsidRPr="00311075">
        <w:rPr>
          <w:rFonts w:ascii="Times New Roman" w:hAnsi="Times New Roman"/>
          <w:sz w:val="24"/>
          <w:szCs w:val="24"/>
        </w:rPr>
        <w:t>Vnútorní</w:t>
      </w:r>
      <w:r w:rsidRPr="00311075">
        <w:rPr>
          <w:rFonts w:ascii="Times New Roman" w:hAnsi="Times New Roman"/>
          <w:sz w:val="24"/>
          <w:szCs w:val="24"/>
        </w:rPr>
        <w:t xml:space="preserve"> audítori musia porozumieť činnosti, aby mohli posúdiť príslušné riziká. Na dosiahnutie primeraného porozumenia musia identifikovať a</w:t>
      </w:r>
      <w:r w:rsidR="007A2D35" w:rsidRPr="00311075">
        <w:rPr>
          <w:rFonts w:ascii="Times New Roman" w:hAnsi="Times New Roman"/>
          <w:sz w:val="24"/>
          <w:szCs w:val="24"/>
        </w:rPr>
        <w:t> </w:t>
      </w:r>
      <w:r w:rsidRPr="00311075">
        <w:rPr>
          <w:rFonts w:ascii="Times New Roman" w:hAnsi="Times New Roman"/>
          <w:sz w:val="24"/>
          <w:szCs w:val="24"/>
        </w:rPr>
        <w:t>zhromaždiť spoľahlivé, relevantné a dostatočné informácie.</w:t>
      </w:r>
    </w:p>
    <w:p w14:paraId="67BA2B34" w14:textId="3531F680" w:rsidR="00C34EEC"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Ciele a rozsah </w:t>
      </w:r>
      <w:r w:rsidR="00C34EEC" w:rsidRPr="00311075">
        <w:rPr>
          <w:rFonts w:ascii="Times New Roman" w:hAnsi="Times New Roman"/>
          <w:sz w:val="24"/>
          <w:szCs w:val="24"/>
        </w:rPr>
        <w:t>vnútorného auditu</w:t>
      </w:r>
      <w:r w:rsidRPr="00311075">
        <w:rPr>
          <w:rFonts w:ascii="Times New Roman" w:hAnsi="Times New Roman"/>
          <w:sz w:val="24"/>
          <w:szCs w:val="24"/>
        </w:rPr>
        <w:t xml:space="preserve"> - </w:t>
      </w:r>
      <w:r w:rsidR="00C34EEC" w:rsidRPr="00311075">
        <w:rPr>
          <w:rFonts w:ascii="Times New Roman" w:hAnsi="Times New Roman"/>
          <w:sz w:val="24"/>
          <w:szCs w:val="24"/>
        </w:rPr>
        <w:t>Vnútorní</w:t>
      </w:r>
      <w:r w:rsidRPr="00311075">
        <w:rPr>
          <w:rFonts w:ascii="Times New Roman" w:hAnsi="Times New Roman"/>
          <w:sz w:val="24"/>
          <w:szCs w:val="24"/>
        </w:rPr>
        <w:t xml:space="preserve"> audítori musia stanoviť a</w:t>
      </w:r>
      <w:r w:rsidR="007A2D35" w:rsidRPr="00311075">
        <w:rPr>
          <w:rFonts w:ascii="Times New Roman" w:hAnsi="Times New Roman"/>
          <w:sz w:val="24"/>
          <w:szCs w:val="24"/>
        </w:rPr>
        <w:t> </w:t>
      </w:r>
      <w:r w:rsidRPr="00311075">
        <w:rPr>
          <w:rFonts w:ascii="Times New Roman" w:hAnsi="Times New Roman"/>
          <w:sz w:val="24"/>
          <w:szCs w:val="24"/>
        </w:rPr>
        <w:t xml:space="preserve">zdokumentovať ciele a rozsah </w:t>
      </w:r>
      <w:r w:rsidR="00C34EEC" w:rsidRPr="00311075">
        <w:rPr>
          <w:rFonts w:ascii="Times New Roman" w:hAnsi="Times New Roman"/>
          <w:sz w:val="24"/>
          <w:szCs w:val="24"/>
        </w:rPr>
        <w:t>vnútorného auditu</w:t>
      </w:r>
      <w:r w:rsidRPr="00311075">
        <w:rPr>
          <w:rFonts w:ascii="Times New Roman" w:hAnsi="Times New Roman"/>
          <w:sz w:val="24"/>
          <w:szCs w:val="24"/>
        </w:rPr>
        <w:t>.</w:t>
      </w:r>
    </w:p>
    <w:p w14:paraId="0E63BF1A" w14:textId="6937F39B" w:rsidR="00C34EEC"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Hodnotiace kritéria </w:t>
      </w:r>
      <w:r w:rsidR="00C34EEC" w:rsidRPr="00311075">
        <w:rPr>
          <w:rFonts w:ascii="Times New Roman" w:hAnsi="Times New Roman"/>
          <w:sz w:val="24"/>
          <w:szCs w:val="24"/>
        </w:rPr>
        <w:t>–</w:t>
      </w:r>
      <w:r w:rsidRPr="00311075">
        <w:rPr>
          <w:rFonts w:ascii="Times New Roman" w:hAnsi="Times New Roman"/>
          <w:sz w:val="24"/>
          <w:szCs w:val="24"/>
        </w:rPr>
        <w:t xml:space="preserve"> </w:t>
      </w:r>
      <w:r w:rsidR="00C34EEC" w:rsidRPr="00311075">
        <w:rPr>
          <w:rFonts w:ascii="Times New Roman" w:hAnsi="Times New Roman"/>
          <w:sz w:val="24"/>
          <w:szCs w:val="24"/>
        </w:rPr>
        <w:t xml:space="preserve">Vnútorní </w:t>
      </w:r>
      <w:r w:rsidRPr="00311075">
        <w:rPr>
          <w:rFonts w:ascii="Times New Roman" w:hAnsi="Times New Roman"/>
          <w:sz w:val="24"/>
          <w:szCs w:val="24"/>
        </w:rPr>
        <w:t xml:space="preserve">audítori musia určiť najrelevantnejšie kritériá, ktoré sa majú použiť na hodnotenie aspektov skúmanej činnosti vymedzených v cieľoch a rozsahu </w:t>
      </w:r>
      <w:r w:rsidR="00CD3D62" w:rsidRPr="00311075">
        <w:rPr>
          <w:rFonts w:ascii="Times New Roman" w:hAnsi="Times New Roman"/>
          <w:sz w:val="24"/>
          <w:szCs w:val="24"/>
        </w:rPr>
        <w:t>vnútorného auditu</w:t>
      </w:r>
      <w:r w:rsidR="003C6D74" w:rsidRPr="00311075">
        <w:rPr>
          <w:rFonts w:ascii="Times New Roman" w:hAnsi="Times New Roman"/>
          <w:sz w:val="24"/>
          <w:szCs w:val="24"/>
        </w:rPr>
        <w:t>.</w:t>
      </w:r>
    </w:p>
    <w:p w14:paraId="5FEEBBE8" w14:textId="41EA7931" w:rsidR="00450E89"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Zdroje zákazky </w:t>
      </w:r>
      <w:r w:rsidR="00C34EEC" w:rsidRPr="00311075">
        <w:rPr>
          <w:rFonts w:ascii="Times New Roman" w:hAnsi="Times New Roman"/>
          <w:sz w:val="24"/>
          <w:szCs w:val="24"/>
        </w:rPr>
        <w:t>–</w:t>
      </w:r>
      <w:r w:rsidRPr="00311075">
        <w:rPr>
          <w:rFonts w:ascii="Times New Roman" w:hAnsi="Times New Roman"/>
          <w:sz w:val="24"/>
          <w:szCs w:val="24"/>
        </w:rPr>
        <w:t xml:space="preserve"> </w:t>
      </w:r>
      <w:r w:rsidR="00C34EEC" w:rsidRPr="00311075">
        <w:rPr>
          <w:rFonts w:ascii="Times New Roman" w:hAnsi="Times New Roman"/>
          <w:sz w:val="24"/>
          <w:szCs w:val="24"/>
        </w:rPr>
        <w:t>Pri plánovaní vnútorného auditu sa</w:t>
      </w:r>
      <w:r w:rsidRPr="00311075">
        <w:rPr>
          <w:rFonts w:ascii="Times New Roman" w:hAnsi="Times New Roman"/>
          <w:sz w:val="24"/>
          <w:szCs w:val="24"/>
        </w:rPr>
        <w:t xml:space="preserve"> musia </w:t>
      </w:r>
      <w:r w:rsidR="00C34EEC" w:rsidRPr="00311075">
        <w:rPr>
          <w:rFonts w:ascii="Times New Roman" w:hAnsi="Times New Roman"/>
          <w:sz w:val="24"/>
          <w:szCs w:val="24"/>
        </w:rPr>
        <w:t>určiť druhy a množstvo zdroj</w:t>
      </w:r>
      <w:r w:rsidR="00CD3D62" w:rsidRPr="00311075">
        <w:rPr>
          <w:rFonts w:ascii="Times New Roman" w:hAnsi="Times New Roman"/>
          <w:sz w:val="24"/>
          <w:szCs w:val="24"/>
        </w:rPr>
        <w:t xml:space="preserve">ov potrebných </w:t>
      </w:r>
      <w:r w:rsidRPr="00311075">
        <w:rPr>
          <w:rFonts w:ascii="Times New Roman" w:hAnsi="Times New Roman"/>
          <w:sz w:val="24"/>
          <w:szCs w:val="24"/>
        </w:rPr>
        <w:t>na dosiahnutie cieľov</w:t>
      </w:r>
      <w:r w:rsidR="00450E89" w:rsidRPr="00311075">
        <w:rPr>
          <w:rFonts w:ascii="Times New Roman" w:hAnsi="Times New Roman"/>
          <w:sz w:val="24"/>
          <w:szCs w:val="24"/>
        </w:rPr>
        <w:t xml:space="preserve"> vnútorného auditu.</w:t>
      </w:r>
    </w:p>
    <w:p w14:paraId="236700DA" w14:textId="32A5DDAC" w:rsidR="009A47D2" w:rsidRPr="00311075" w:rsidRDefault="009A47D2" w:rsidP="00781C25">
      <w:pPr>
        <w:pStyle w:val="Odsekzoznamu"/>
        <w:numPr>
          <w:ilvl w:val="0"/>
          <w:numId w:val="22"/>
        </w:numPr>
        <w:spacing w:line="240" w:lineRule="auto"/>
        <w:jc w:val="both"/>
        <w:rPr>
          <w:rFonts w:ascii="Times New Roman" w:hAnsi="Times New Roman"/>
          <w:sz w:val="24"/>
          <w:szCs w:val="24"/>
        </w:rPr>
      </w:pPr>
      <w:r w:rsidRPr="00311075">
        <w:rPr>
          <w:rFonts w:ascii="Times New Roman" w:hAnsi="Times New Roman"/>
          <w:sz w:val="24"/>
          <w:szCs w:val="24"/>
        </w:rPr>
        <w:t xml:space="preserve">Pracovný program - </w:t>
      </w:r>
      <w:r w:rsidR="00450E89" w:rsidRPr="00311075">
        <w:rPr>
          <w:rFonts w:ascii="Times New Roman" w:hAnsi="Times New Roman"/>
          <w:sz w:val="24"/>
          <w:szCs w:val="24"/>
        </w:rPr>
        <w:t>Vnútorní</w:t>
      </w:r>
      <w:r w:rsidRPr="00311075">
        <w:rPr>
          <w:rFonts w:ascii="Times New Roman" w:hAnsi="Times New Roman"/>
          <w:sz w:val="24"/>
          <w:szCs w:val="24"/>
        </w:rPr>
        <w:t xml:space="preserve"> audítori musia vypracovať a zdokumentovať </w:t>
      </w:r>
      <w:r w:rsidR="00450E89" w:rsidRPr="00311075">
        <w:rPr>
          <w:rFonts w:ascii="Times New Roman" w:hAnsi="Times New Roman"/>
          <w:sz w:val="24"/>
          <w:szCs w:val="24"/>
        </w:rPr>
        <w:t xml:space="preserve">program vnútorného auditu. </w:t>
      </w:r>
    </w:p>
    <w:p w14:paraId="20D46F4C" w14:textId="448CE805" w:rsidR="009A47D2" w:rsidRPr="00311075" w:rsidRDefault="00450E89" w:rsidP="00450E89">
      <w:pPr>
        <w:spacing w:line="240" w:lineRule="auto"/>
        <w:ind w:left="360"/>
        <w:jc w:val="both"/>
        <w:rPr>
          <w:rFonts w:ascii="Times New Roman" w:hAnsi="Times New Roman"/>
          <w:sz w:val="24"/>
          <w:szCs w:val="24"/>
        </w:rPr>
      </w:pPr>
      <w:r w:rsidRPr="00311075">
        <w:rPr>
          <w:rFonts w:ascii="Times New Roman" w:hAnsi="Times New Roman"/>
          <w:sz w:val="24"/>
          <w:szCs w:val="24"/>
        </w:rPr>
        <w:t>Princíp č. 14: Vy</w:t>
      </w:r>
      <w:r w:rsidR="009A47D2" w:rsidRPr="00311075">
        <w:rPr>
          <w:rFonts w:ascii="Times New Roman" w:hAnsi="Times New Roman"/>
          <w:sz w:val="24"/>
          <w:szCs w:val="24"/>
        </w:rPr>
        <w:t xml:space="preserve">konávanie </w:t>
      </w:r>
      <w:r w:rsidRPr="00311075">
        <w:rPr>
          <w:rFonts w:ascii="Times New Roman" w:hAnsi="Times New Roman"/>
          <w:sz w:val="24"/>
          <w:szCs w:val="24"/>
        </w:rPr>
        <w:t>vnútorného auditu. Vnútorní audítori postupujú podľa vypracovaného programu. V rámci tohto princípu sa uplatňujú nasledovné štandardy:</w:t>
      </w:r>
    </w:p>
    <w:p w14:paraId="18C301C5" w14:textId="622D82A2" w:rsidR="00450E89"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t xml:space="preserve">Zhromažďovanie informácií pre analýzy a hodnotenie - </w:t>
      </w:r>
      <w:r w:rsidR="00450E89" w:rsidRPr="00311075">
        <w:rPr>
          <w:rFonts w:ascii="Times New Roman" w:hAnsi="Times New Roman"/>
          <w:sz w:val="24"/>
          <w:szCs w:val="24"/>
        </w:rPr>
        <w:t>N</w:t>
      </w:r>
      <w:r w:rsidRPr="00311075">
        <w:rPr>
          <w:rFonts w:ascii="Times New Roman" w:hAnsi="Times New Roman"/>
          <w:sz w:val="24"/>
          <w:szCs w:val="24"/>
        </w:rPr>
        <w:t>a vykonávanie analýz a</w:t>
      </w:r>
      <w:r w:rsidR="007A2D35" w:rsidRPr="00311075">
        <w:rPr>
          <w:rFonts w:ascii="Times New Roman" w:hAnsi="Times New Roman"/>
          <w:sz w:val="24"/>
          <w:szCs w:val="24"/>
        </w:rPr>
        <w:t> </w:t>
      </w:r>
      <w:r w:rsidRPr="00311075">
        <w:rPr>
          <w:rFonts w:ascii="Times New Roman" w:hAnsi="Times New Roman"/>
          <w:sz w:val="24"/>
          <w:szCs w:val="24"/>
        </w:rPr>
        <w:t xml:space="preserve">hodnotení musia </w:t>
      </w:r>
      <w:r w:rsidR="00450E89" w:rsidRPr="00311075">
        <w:rPr>
          <w:rFonts w:ascii="Times New Roman" w:hAnsi="Times New Roman"/>
          <w:sz w:val="24"/>
          <w:szCs w:val="24"/>
        </w:rPr>
        <w:t xml:space="preserve">vnútorní </w:t>
      </w:r>
      <w:r w:rsidRPr="00311075">
        <w:rPr>
          <w:rFonts w:ascii="Times New Roman" w:hAnsi="Times New Roman"/>
          <w:sz w:val="24"/>
          <w:szCs w:val="24"/>
        </w:rPr>
        <w:t xml:space="preserve">audítori zhromaždiť informácie, ktoré sú relevantné, spoľahlivé </w:t>
      </w:r>
      <w:r w:rsidR="00450E89" w:rsidRPr="00311075">
        <w:rPr>
          <w:rFonts w:ascii="Times New Roman" w:hAnsi="Times New Roman"/>
          <w:sz w:val="24"/>
          <w:szCs w:val="24"/>
        </w:rPr>
        <w:t xml:space="preserve">a dostatočné </w:t>
      </w:r>
      <w:r w:rsidRPr="00311075">
        <w:rPr>
          <w:rFonts w:ascii="Times New Roman" w:hAnsi="Times New Roman"/>
          <w:sz w:val="24"/>
          <w:szCs w:val="24"/>
        </w:rPr>
        <w:t xml:space="preserve">na to, aby poskytli primeraný základ na formulovanie zistení a záverov </w:t>
      </w:r>
      <w:r w:rsidR="00CD3D62" w:rsidRPr="00311075">
        <w:rPr>
          <w:rFonts w:ascii="Times New Roman" w:hAnsi="Times New Roman"/>
          <w:sz w:val="24"/>
          <w:szCs w:val="24"/>
        </w:rPr>
        <w:t>vnútorného auditu</w:t>
      </w:r>
      <w:r w:rsidRPr="00311075">
        <w:rPr>
          <w:rFonts w:ascii="Times New Roman" w:hAnsi="Times New Roman"/>
          <w:sz w:val="24"/>
          <w:szCs w:val="24"/>
        </w:rPr>
        <w:t xml:space="preserve">. </w:t>
      </w:r>
    </w:p>
    <w:p w14:paraId="7CBC287C" w14:textId="4033DDDC" w:rsidR="00450E89"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lastRenderedPageBreak/>
        <w:t>Analýzy a mo</w:t>
      </w:r>
      <w:r w:rsidR="00450E89" w:rsidRPr="00311075">
        <w:rPr>
          <w:rFonts w:ascii="Times New Roman" w:hAnsi="Times New Roman"/>
          <w:sz w:val="24"/>
          <w:szCs w:val="24"/>
        </w:rPr>
        <w:t xml:space="preserve">žné zistenia v rámci zákazky </w:t>
      </w:r>
      <w:r w:rsidR="003C6D74" w:rsidRPr="00311075">
        <w:rPr>
          <w:rFonts w:ascii="Times New Roman" w:hAnsi="Times New Roman"/>
          <w:sz w:val="24"/>
          <w:szCs w:val="24"/>
        </w:rPr>
        <w:t>-</w:t>
      </w:r>
      <w:r w:rsidR="00450E89" w:rsidRPr="00311075">
        <w:rPr>
          <w:rFonts w:ascii="Times New Roman" w:hAnsi="Times New Roman"/>
          <w:sz w:val="24"/>
          <w:szCs w:val="24"/>
        </w:rPr>
        <w:t xml:space="preserve"> Vnútorní </w:t>
      </w:r>
      <w:r w:rsidRPr="00311075">
        <w:rPr>
          <w:rFonts w:ascii="Times New Roman" w:hAnsi="Times New Roman"/>
          <w:sz w:val="24"/>
          <w:szCs w:val="24"/>
        </w:rPr>
        <w:t>audítori musia analyzovať relevantné, spoľahlivé a dostatočné informácie na vypracovanie zistení.</w:t>
      </w:r>
    </w:p>
    <w:p w14:paraId="27A71D8B" w14:textId="030725D5" w:rsidR="00450E89"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t xml:space="preserve">Vyhodnocovanie zistení - </w:t>
      </w:r>
      <w:r w:rsidR="00450E89" w:rsidRPr="00311075">
        <w:rPr>
          <w:rFonts w:ascii="Times New Roman" w:hAnsi="Times New Roman"/>
          <w:sz w:val="24"/>
          <w:szCs w:val="24"/>
        </w:rPr>
        <w:t>Vnútorní</w:t>
      </w:r>
      <w:r w:rsidRPr="00311075">
        <w:rPr>
          <w:rFonts w:ascii="Times New Roman" w:hAnsi="Times New Roman"/>
          <w:sz w:val="24"/>
          <w:szCs w:val="24"/>
        </w:rPr>
        <w:t xml:space="preserve"> audítori musi</w:t>
      </w:r>
      <w:r w:rsidR="00450E89" w:rsidRPr="00311075">
        <w:rPr>
          <w:rFonts w:ascii="Times New Roman" w:hAnsi="Times New Roman"/>
          <w:sz w:val="24"/>
          <w:szCs w:val="24"/>
        </w:rPr>
        <w:t xml:space="preserve">a vyhodnotiť každé zistenie. </w:t>
      </w:r>
    </w:p>
    <w:p w14:paraId="339C687A" w14:textId="16DB2D82" w:rsidR="00450E89"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t xml:space="preserve">Odporúčania a akčné plány - </w:t>
      </w:r>
      <w:r w:rsidR="00450E89" w:rsidRPr="00311075">
        <w:rPr>
          <w:rFonts w:ascii="Times New Roman" w:hAnsi="Times New Roman"/>
          <w:sz w:val="24"/>
          <w:szCs w:val="24"/>
        </w:rPr>
        <w:t>Vnútorní</w:t>
      </w:r>
      <w:r w:rsidRPr="00311075">
        <w:rPr>
          <w:rFonts w:ascii="Times New Roman" w:hAnsi="Times New Roman"/>
          <w:sz w:val="24"/>
          <w:szCs w:val="24"/>
        </w:rPr>
        <w:t xml:space="preserve"> audítori musia určiť, či majú vypracovať odporúčania, požiadať </w:t>
      </w:r>
      <w:r w:rsidR="00450E89" w:rsidRPr="00311075">
        <w:rPr>
          <w:rFonts w:ascii="Times New Roman" w:hAnsi="Times New Roman"/>
          <w:sz w:val="24"/>
          <w:szCs w:val="24"/>
        </w:rPr>
        <w:t xml:space="preserve">vedenie </w:t>
      </w:r>
      <w:r w:rsidRPr="00311075">
        <w:rPr>
          <w:rFonts w:ascii="Times New Roman" w:hAnsi="Times New Roman"/>
          <w:sz w:val="24"/>
          <w:szCs w:val="24"/>
        </w:rPr>
        <w:t xml:space="preserve">o akčné plány alebo spolupracovať s </w:t>
      </w:r>
      <w:r w:rsidR="00450E89" w:rsidRPr="00311075">
        <w:rPr>
          <w:rFonts w:ascii="Times New Roman" w:hAnsi="Times New Roman"/>
          <w:sz w:val="24"/>
          <w:szCs w:val="24"/>
        </w:rPr>
        <w:t>vedením</w:t>
      </w:r>
      <w:r w:rsidRPr="00311075">
        <w:rPr>
          <w:rFonts w:ascii="Times New Roman" w:hAnsi="Times New Roman"/>
          <w:sz w:val="24"/>
          <w:szCs w:val="24"/>
        </w:rPr>
        <w:t xml:space="preserve"> s</w:t>
      </w:r>
      <w:r w:rsidR="007A2D35" w:rsidRPr="00311075">
        <w:rPr>
          <w:rFonts w:ascii="Times New Roman" w:hAnsi="Times New Roman"/>
          <w:sz w:val="24"/>
          <w:szCs w:val="24"/>
        </w:rPr>
        <w:t> </w:t>
      </w:r>
      <w:r w:rsidRPr="00311075">
        <w:rPr>
          <w:rFonts w:ascii="Times New Roman" w:hAnsi="Times New Roman"/>
          <w:sz w:val="24"/>
          <w:szCs w:val="24"/>
        </w:rPr>
        <w:t>cieľom dohodnúť sa na opatreniach.</w:t>
      </w:r>
    </w:p>
    <w:p w14:paraId="3FF8471E" w14:textId="77777777" w:rsidR="00450E89"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t xml:space="preserve">Závery </w:t>
      </w:r>
      <w:r w:rsidR="00450E89" w:rsidRPr="00311075">
        <w:rPr>
          <w:rFonts w:ascii="Times New Roman" w:hAnsi="Times New Roman"/>
          <w:sz w:val="24"/>
          <w:szCs w:val="24"/>
        </w:rPr>
        <w:t>vnútorného auditu</w:t>
      </w:r>
      <w:r w:rsidRPr="00311075">
        <w:rPr>
          <w:rFonts w:ascii="Times New Roman" w:hAnsi="Times New Roman"/>
          <w:sz w:val="24"/>
          <w:szCs w:val="24"/>
        </w:rPr>
        <w:t xml:space="preserve"> - </w:t>
      </w:r>
      <w:r w:rsidR="00450E89" w:rsidRPr="00311075">
        <w:rPr>
          <w:rFonts w:ascii="Times New Roman" w:hAnsi="Times New Roman"/>
          <w:sz w:val="24"/>
          <w:szCs w:val="24"/>
        </w:rPr>
        <w:t>Vnútorní</w:t>
      </w:r>
      <w:r w:rsidRPr="00311075">
        <w:rPr>
          <w:rFonts w:ascii="Times New Roman" w:hAnsi="Times New Roman"/>
          <w:sz w:val="24"/>
          <w:szCs w:val="24"/>
        </w:rPr>
        <w:t xml:space="preserve"> audítori musia vypracovať záver, v ktorom sa </w:t>
      </w:r>
      <w:r w:rsidR="00450E89" w:rsidRPr="00311075">
        <w:rPr>
          <w:rFonts w:ascii="Times New Roman" w:hAnsi="Times New Roman"/>
          <w:sz w:val="24"/>
          <w:szCs w:val="24"/>
        </w:rPr>
        <w:t>zhrnie</w:t>
      </w:r>
      <w:r w:rsidRPr="00311075">
        <w:rPr>
          <w:rFonts w:ascii="Times New Roman" w:hAnsi="Times New Roman"/>
          <w:sz w:val="24"/>
          <w:szCs w:val="24"/>
        </w:rPr>
        <w:t xml:space="preserve"> odborný úsudok vnútorného audítora o celkovom význame súhrnných zistení týkajúcich sa </w:t>
      </w:r>
      <w:r w:rsidR="00450E89" w:rsidRPr="00311075">
        <w:rPr>
          <w:rFonts w:ascii="Times New Roman" w:hAnsi="Times New Roman"/>
          <w:sz w:val="24"/>
          <w:szCs w:val="24"/>
        </w:rPr>
        <w:t>vnútorného auditu</w:t>
      </w:r>
      <w:r w:rsidRPr="00311075">
        <w:rPr>
          <w:rFonts w:ascii="Times New Roman" w:hAnsi="Times New Roman"/>
          <w:sz w:val="24"/>
          <w:szCs w:val="24"/>
        </w:rPr>
        <w:t>.</w:t>
      </w:r>
    </w:p>
    <w:p w14:paraId="7C0B921F" w14:textId="7C45F91B" w:rsidR="009A47D2" w:rsidRPr="00311075" w:rsidRDefault="009A47D2" w:rsidP="00781C25">
      <w:pPr>
        <w:pStyle w:val="Odsekzoznamu"/>
        <w:numPr>
          <w:ilvl w:val="0"/>
          <w:numId w:val="23"/>
        </w:numPr>
        <w:spacing w:line="240" w:lineRule="auto"/>
        <w:jc w:val="both"/>
        <w:rPr>
          <w:rFonts w:ascii="Times New Roman" w:hAnsi="Times New Roman"/>
          <w:sz w:val="24"/>
          <w:szCs w:val="24"/>
        </w:rPr>
      </w:pPr>
      <w:r w:rsidRPr="00311075">
        <w:rPr>
          <w:rFonts w:ascii="Times New Roman" w:hAnsi="Times New Roman"/>
          <w:sz w:val="24"/>
          <w:szCs w:val="24"/>
        </w:rPr>
        <w:t xml:space="preserve">Dokumentácia </w:t>
      </w:r>
      <w:r w:rsidR="00450E89" w:rsidRPr="00311075">
        <w:rPr>
          <w:rFonts w:ascii="Times New Roman" w:hAnsi="Times New Roman"/>
          <w:sz w:val="24"/>
          <w:szCs w:val="24"/>
        </w:rPr>
        <w:t>vnútorného auditu</w:t>
      </w:r>
      <w:r w:rsidRPr="00311075">
        <w:rPr>
          <w:rFonts w:ascii="Times New Roman" w:hAnsi="Times New Roman"/>
          <w:sz w:val="24"/>
          <w:szCs w:val="24"/>
        </w:rPr>
        <w:t xml:space="preserve"> - </w:t>
      </w:r>
      <w:r w:rsidR="00450E89" w:rsidRPr="00311075">
        <w:rPr>
          <w:rFonts w:ascii="Times New Roman" w:hAnsi="Times New Roman"/>
          <w:sz w:val="24"/>
          <w:szCs w:val="24"/>
        </w:rPr>
        <w:t>Vnútorní</w:t>
      </w:r>
      <w:r w:rsidRPr="00311075">
        <w:rPr>
          <w:rFonts w:ascii="Times New Roman" w:hAnsi="Times New Roman"/>
          <w:sz w:val="24"/>
          <w:szCs w:val="24"/>
        </w:rPr>
        <w:t xml:space="preserve"> audítori musia zdokumentovať informácie a dôkazy na podporu výsledkov </w:t>
      </w:r>
      <w:r w:rsidR="00450E89" w:rsidRPr="00311075">
        <w:rPr>
          <w:rFonts w:ascii="Times New Roman" w:hAnsi="Times New Roman"/>
          <w:sz w:val="24"/>
          <w:szCs w:val="24"/>
        </w:rPr>
        <w:t>vnútorného auditu</w:t>
      </w:r>
      <w:r w:rsidRPr="00311075">
        <w:rPr>
          <w:rFonts w:ascii="Times New Roman" w:hAnsi="Times New Roman"/>
          <w:sz w:val="24"/>
          <w:szCs w:val="24"/>
        </w:rPr>
        <w:t xml:space="preserve">. Analýzy, hodnotenia a podporné informácie relevantné pre </w:t>
      </w:r>
      <w:r w:rsidR="00DD2D6D" w:rsidRPr="00311075">
        <w:rPr>
          <w:rFonts w:ascii="Times New Roman" w:hAnsi="Times New Roman"/>
          <w:sz w:val="24"/>
          <w:szCs w:val="24"/>
        </w:rPr>
        <w:t>vnútorný audit</w:t>
      </w:r>
      <w:r w:rsidRPr="00311075">
        <w:rPr>
          <w:rFonts w:ascii="Times New Roman" w:hAnsi="Times New Roman"/>
          <w:sz w:val="24"/>
          <w:szCs w:val="24"/>
        </w:rPr>
        <w:t xml:space="preserve"> musia byť zdokumentované tak, aby informovaný, obozretný </w:t>
      </w:r>
      <w:r w:rsidR="00DD2D6D" w:rsidRPr="00311075">
        <w:rPr>
          <w:rFonts w:ascii="Times New Roman" w:hAnsi="Times New Roman"/>
          <w:sz w:val="24"/>
          <w:szCs w:val="24"/>
        </w:rPr>
        <w:t>vnútorný</w:t>
      </w:r>
      <w:r w:rsidRPr="00311075">
        <w:rPr>
          <w:rFonts w:ascii="Times New Roman" w:hAnsi="Times New Roman"/>
          <w:sz w:val="24"/>
          <w:szCs w:val="24"/>
        </w:rPr>
        <w:t xml:space="preserve"> audítor alebo podobne informovaná a</w:t>
      </w:r>
      <w:r w:rsidR="008E7BCA" w:rsidRPr="00311075">
        <w:rPr>
          <w:rFonts w:ascii="Times New Roman" w:hAnsi="Times New Roman"/>
          <w:sz w:val="24"/>
          <w:szCs w:val="24"/>
        </w:rPr>
        <w:t> </w:t>
      </w:r>
      <w:r w:rsidRPr="00311075">
        <w:rPr>
          <w:rFonts w:ascii="Times New Roman" w:hAnsi="Times New Roman"/>
          <w:sz w:val="24"/>
          <w:szCs w:val="24"/>
        </w:rPr>
        <w:t>kompetentná osoba mohla zopakovať p</w:t>
      </w:r>
      <w:r w:rsidR="00DD2D6D" w:rsidRPr="00311075">
        <w:rPr>
          <w:rFonts w:ascii="Times New Roman" w:hAnsi="Times New Roman"/>
          <w:sz w:val="24"/>
          <w:szCs w:val="24"/>
        </w:rPr>
        <w:t>rácu a odvodiť rovnaké výsledky. Vnútorní a</w:t>
      </w:r>
      <w:r w:rsidRPr="00311075">
        <w:rPr>
          <w:rFonts w:ascii="Times New Roman" w:hAnsi="Times New Roman"/>
          <w:sz w:val="24"/>
          <w:szCs w:val="24"/>
        </w:rPr>
        <w:t>udítori musia uchovávať dokumentáciu v súlade s príslušnými zákonmi</w:t>
      </w:r>
      <w:r w:rsidR="00DD2D6D" w:rsidRPr="00311075">
        <w:rPr>
          <w:rFonts w:ascii="Times New Roman" w:hAnsi="Times New Roman"/>
          <w:sz w:val="24"/>
          <w:szCs w:val="24"/>
        </w:rPr>
        <w:t>, nariadeniami, politikami a pod.</w:t>
      </w:r>
    </w:p>
    <w:p w14:paraId="76A03693" w14:textId="59A85FE4" w:rsidR="009A47D2" w:rsidRPr="00311075" w:rsidRDefault="00DD2D6D" w:rsidP="00DD2D6D">
      <w:pPr>
        <w:spacing w:line="240" w:lineRule="auto"/>
        <w:ind w:left="360"/>
        <w:jc w:val="both"/>
        <w:rPr>
          <w:rFonts w:ascii="Times New Roman" w:hAnsi="Times New Roman"/>
          <w:sz w:val="24"/>
          <w:szCs w:val="24"/>
        </w:rPr>
      </w:pPr>
      <w:r w:rsidRPr="00311075">
        <w:rPr>
          <w:rFonts w:ascii="Times New Roman" w:hAnsi="Times New Roman"/>
          <w:sz w:val="24"/>
          <w:szCs w:val="24"/>
        </w:rPr>
        <w:t xml:space="preserve">Princíp č. 15: Komunikácia záverov vnútorného auditu </w:t>
      </w:r>
      <w:r w:rsidR="009A47D2" w:rsidRPr="00311075">
        <w:rPr>
          <w:rFonts w:ascii="Times New Roman" w:hAnsi="Times New Roman"/>
          <w:sz w:val="24"/>
          <w:szCs w:val="24"/>
        </w:rPr>
        <w:t>a monitoring akčných plánov</w:t>
      </w:r>
      <w:r w:rsidRPr="00311075">
        <w:rPr>
          <w:rFonts w:ascii="Times New Roman" w:hAnsi="Times New Roman"/>
          <w:sz w:val="24"/>
          <w:szCs w:val="24"/>
        </w:rPr>
        <w:t xml:space="preserve">. Vnútorní </w:t>
      </w:r>
      <w:r w:rsidR="009A47D2" w:rsidRPr="00311075">
        <w:rPr>
          <w:rFonts w:ascii="Times New Roman" w:hAnsi="Times New Roman"/>
          <w:sz w:val="24"/>
          <w:szCs w:val="24"/>
        </w:rPr>
        <w:t xml:space="preserve">audítori oznamujú výsledky </w:t>
      </w:r>
      <w:r w:rsidRPr="00311075">
        <w:rPr>
          <w:rFonts w:ascii="Times New Roman" w:hAnsi="Times New Roman"/>
          <w:sz w:val="24"/>
          <w:szCs w:val="24"/>
        </w:rPr>
        <w:t xml:space="preserve">vnútorného auditu </w:t>
      </w:r>
      <w:r w:rsidR="009A47D2" w:rsidRPr="00311075">
        <w:rPr>
          <w:rFonts w:ascii="Times New Roman" w:hAnsi="Times New Roman"/>
          <w:sz w:val="24"/>
          <w:szCs w:val="24"/>
        </w:rPr>
        <w:t xml:space="preserve">príslušným stranám a monitorujú pokrok pri vykonávaní odporúčaní alebo akčných plánov. </w:t>
      </w:r>
      <w:r w:rsidRPr="00311075">
        <w:rPr>
          <w:rFonts w:ascii="Times New Roman" w:hAnsi="Times New Roman"/>
          <w:sz w:val="24"/>
          <w:szCs w:val="24"/>
        </w:rPr>
        <w:t>V rámci tohto princípu sa uplatňujú nasledovné štandardy:</w:t>
      </w:r>
    </w:p>
    <w:p w14:paraId="74C1CCBF" w14:textId="0E1382AB" w:rsidR="00DD2D6D" w:rsidRPr="00311075" w:rsidRDefault="009A47D2" w:rsidP="00781C25">
      <w:pPr>
        <w:pStyle w:val="Odsekzoznamu"/>
        <w:numPr>
          <w:ilvl w:val="0"/>
          <w:numId w:val="24"/>
        </w:numPr>
        <w:spacing w:line="240" w:lineRule="auto"/>
        <w:jc w:val="both"/>
        <w:rPr>
          <w:rFonts w:ascii="Times New Roman" w:hAnsi="Times New Roman"/>
          <w:sz w:val="24"/>
          <w:szCs w:val="24"/>
        </w:rPr>
      </w:pPr>
      <w:r w:rsidRPr="00311075">
        <w:rPr>
          <w:rFonts w:ascii="Times New Roman" w:hAnsi="Times New Roman"/>
          <w:sz w:val="24"/>
          <w:szCs w:val="24"/>
        </w:rPr>
        <w:t xml:space="preserve">Záverečná komunikácia </w:t>
      </w:r>
      <w:r w:rsidR="00DD2D6D" w:rsidRPr="00311075">
        <w:rPr>
          <w:rFonts w:ascii="Times New Roman" w:hAnsi="Times New Roman"/>
          <w:sz w:val="24"/>
          <w:szCs w:val="24"/>
        </w:rPr>
        <w:t>vnútorného auditu</w:t>
      </w:r>
      <w:r w:rsidRPr="00311075">
        <w:rPr>
          <w:rFonts w:ascii="Times New Roman" w:hAnsi="Times New Roman"/>
          <w:sz w:val="24"/>
          <w:szCs w:val="24"/>
        </w:rPr>
        <w:t xml:space="preserve"> </w:t>
      </w:r>
      <w:r w:rsidR="003C6D74" w:rsidRPr="00311075">
        <w:rPr>
          <w:rFonts w:ascii="Times New Roman" w:hAnsi="Times New Roman"/>
          <w:sz w:val="24"/>
          <w:szCs w:val="24"/>
        </w:rPr>
        <w:t>-</w:t>
      </w:r>
      <w:r w:rsidR="00DD2D6D" w:rsidRPr="00311075">
        <w:rPr>
          <w:rFonts w:ascii="Times New Roman" w:hAnsi="Times New Roman"/>
          <w:sz w:val="24"/>
          <w:szCs w:val="24"/>
        </w:rPr>
        <w:t xml:space="preserve"> Z každého vnútorného auditu musí byť vypracovaná správa, ktorá</w:t>
      </w:r>
      <w:r w:rsidRPr="00311075">
        <w:rPr>
          <w:rFonts w:ascii="Times New Roman" w:hAnsi="Times New Roman"/>
          <w:sz w:val="24"/>
          <w:szCs w:val="24"/>
        </w:rPr>
        <w:t xml:space="preserve"> zahŕňa ciele, rozsah, odporúčania a/alebo akčné plány, ak je to vhodné a závery. Správa musí obsahovať aj zistenia a ich význam a</w:t>
      </w:r>
      <w:r w:rsidR="0002759F" w:rsidRPr="00311075">
        <w:rPr>
          <w:rFonts w:ascii="Times New Roman" w:hAnsi="Times New Roman"/>
          <w:sz w:val="24"/>
          <w:szCs w:val="24"/>
        </w:rPr>
        <w:t> </w:t>
      </w:r>
      <w:r w:rsidRPr="00311075">
        <w:rPr>
          <w:rFonts w:ascii="Times New Roman" w:hAnsi="Times New Roman"/>
          <w:sz w:val="24"/>
          <w:szCs w:val="24"/>
        </w:rPr>
        <w:t xml:space="preserve">stanovenie priorít, vysvetlenie prípadných obmedzení rozsahu, záver týkajúci sa účinnosti procesov riadenia, riadenia rizík a kontroly skúmanej činnosti. V správe sa musia uviesť osoby zodpovedné za riešenie zistení (prijatie opatrení) a plánovaný dátum, do ktorého by sa mali </w:t>
      </w:r>
      <w:r w:rsidR="00DD2D6D" w:rsidRPr="00311075">
        <w:rPr>
          <w:rFonts w:ascii="Times New Roman" w:hAnsi="Times New Roman"/>
          <w:sz w:val="24"/>
          <w:szCs w:val="24"/>
        </w:rPr>
        <w:t>prijať a splniť opatrenia.</w:t>
      </w:r>
    </w:p>
    <w:p w14:paraId="5BF0668C" w14:textId="6C306BFF" w:rsidR="009A47D2" w:rsidRPr="00311075" w:rsidRDefault="009A47D2" w:rsidP="00781C25">
      <w:pPr>
        <w:pStyle w:val="Odsekzoznamu"/>
        <w:numPr>
          <w:ilvl w:val="0"/>
          <w:numId w:val="24"/>
        </w:numPr>
        <w:spacing w:line="240" w:lineRule="auto"/>
        <w:jc w:val="both"/>
        <w:rPr>
          <w:rFonts w:ascii="Times New Roman" w:hAnsi="Times New Roman"/>
          <w:sz w:val="24"/>
          <w:szCs w:val="24"/>
        </w:rPr>
      </w:pPr>
      <w:r w:rsidRPr="00311075">
        <w:rPr>
          <w:rFonts w:ascii="Times New Roman" w:hAnsi="Times New Roman"/>
          <w:sz w:val="24"/>
          <w:szCs w:val="24"/>
        </w:rPr>
        <w:t>Potvrdenie vykonávania odp</w:t>
      </w:r>
      <w:r w:rsidR="00DD2D6D" w:rsidRPr="00311075">
        <w:rPr>
          <w:rFonts w:ascii="Times New Roman" w:hAnsi="Times New Roman"/>
          <w:sz w:val="24"/>
          <w:szCs w:val="24"/>
        </w:rPr>
        <w:t xml:space="preserve">orúčaní alebo akčných plánov </w:t>
      </w:r>
      <w:r w:rsidR="003F1759" w:rsidRPr="00311075">
        <w:rPr>
          <w:rFonts w:ascii="Times New Roman" w:hAnsi="Times New Roman"/>
          <w:sz w:val="24"/>
          <w:szCs w:val="24"/>
        </w:rPr>
        <w:t>-</w:t>
      </w:r>
      <w:r w:rsidR="00DD2D6D" w:rsidRPr="00311075">
        <w:rPr>
          <w:rFonts w:ascii="Times New Roman" w:hAnsi="Times New Roman"/>
          <w:sz w:val="24"/>
          <w:szCs w:val="24"/>
        </w:rPr>
        <w:t xml:space="preserve"> Vnútorní audítori musia overiť, že boli </w:t>
      </w:r>
      <w:r w:rsidR="00CD3D62" w:rsidRPr="00311075">
        <w:rPr>
          <w:rFonts w:ascii="Times New Roman" w:hAnsi="Times New Roman"/>
          <w:sz w:val="24"/>
          <w:szCs w:val="24"/>
        </w:rPr>
        <w:t>prijaté</w:t>
      </w:r>
      <w:r w:rsidR="00DD2D6D" w:rsidRPr="00311075">
        <w:rPr>
          <w:rFonts w:ascii="Times New Roman" w:hAnsi="Times New Roman"/>
          <w:sz w:val="24"/>
          <w:szCs w:val="24"/>
        </w:rPr>
        <w:t xml:space="preserve"> a splnené opatrenia </w:t>
      </w:r>
      <w:r w:rsidRPr="00311075">
        <w:rPr>
          <w:rFonts w:ascii="Times New Roman" w:hAnsi="Times New Roman"/>
          <w:sz w:val="24"/>
          <w:szCs w:val="24"/>
        </w:rPr>
        <w:t>alebo akčné plány.</w:t>
      </w:r>
    </w:p>
    <w:p w14:paraId="54F4213B" w14:textId="32D01ED1" w:rsidR="00112BDD" w:rsidRPr="00311075" w:rsidRDefault="00112BDD" w:rsidP="003F1759">
      <w:pPr>
        <w:spacing w:line="240" w:lineRule="auto"/>
        <w:jc w:val="both"/>
        <w:rPr>
          <w:rFonts w:ascii="Times New Roman" w:hAnsi="Times New Roman"/>
          <w:sz w:val="24"/>
          <w:szCs w:val="24"/>
        </w:rPr>
      </w:pPr>
      <w:r w:rsidRPr="00311075">
        <w:rPr>
          <w:rFonts w:ascii="Times New Roman" w:hAnsi="Times New Roman"/>
          <w:sz w:val="24"/>
          <w:szCs w:val="24"/>
        </w:rPr>
        <w:t xml:space="preserve">Z dôvodu, že sa navrhuje nové znenie § </w:t>
      </w:r>
      <w:r w:rsidR="00EA0383" w:rsidRPr="00311075">
        <w:rPr>
          <w:rFonts w:ascii="Times New Roman" w:hAnsi="Times New Roman"/>
          <w:sz w:val="24"/>
          <w:szCs w:val="24"/>
        </w:rPr>
        <w:t>4</w:t>
      </w:r>
      <w:r w:rsidRPr="00311075">
        <w:rPr>
          <w:rFonts w:ascii="Times New Roman" w:hAnsi="Times New Roman"/>
          <w:sz w:val="24"/>
          <w:szCs w:val="24"/>
        </w:rPr>
        <w:t>, ktorý obsahuje požiadavky na štatutárny orgán orgánu verejnej správy vytvoriť, rozvíjať a udržiavať vnútorný kontrolný systém bolo potrebné doplniť, že štatutárny orgán správcu kapitoly štátneho rozpočtu zodpovedá za</w:t>
      </w:r>
      <w:r w:rsidR="0002759F" w:rsidRPr="00311075">
        <w:rPr>
          <w:rFonts w:ascii="Times New Roman" w:hAnsi="Times New Roman"/>
          <w:sz w:val="24"/>
          <w:szCs w:val="24"/>
        </w:rPr>
        <w:t> </w:t>
      </w:r>
      <w:r w:rsidRPr="00311075">
        <w:rPr>
          <w:rFonts w:ascii="Times New Roman" w:hAnsi="Times New Roman"/>
          <w:sz w:val="24"/>
          <w:szCs w:val="24"/>
        </w:rPr>
        <w:t>efektívne a</w:t>
      </w:r>
      <w:r w:rsidR="008E7BCA" w:rsidRPr="00311075">
        <w:rPr>
          <w:rFonts w:ascii="Times New Roman" w:hAnsi="Times New Roman"/>
          <w:sz w:val="24"/>
          <w:szCs w:val="24"/>
        </w:rPr>
        <w:t> </w:t>
      </w:r>
      <w:r w:rsidRPr="00311075">
        <w:rPr>
          <w:rFonts w:ascii="Times New Roman" w:hAnsi="Times New Roman"/>
          <w:sz w:val="24"/>
          <w:szCs w:val="24"/>
        </w:rPr>
        <w:t>účinné využitie výsledkov vnútorného auditu pri skvalitňovaní vnútorného kontrolného systému, vrátane finančného riadenia.</w:t>
      </w:r>
    </w:p>
    <w:p w14:paraId="753B1582" w14:textId="3EBF9637" w:rsidR="003707E1" w:rsidRPr="00311075" w:rsidRDefault="003707E1" w:rsidP="003F1759">
      <w:pPr>
        <w:spacing w:line="240" w:lineRule="auto"/>
        <w:jc w:val="both"/>
        <w:rPr>
          <w:rFonts w:ascii="Times New Roman" w:hAnsi="Times New Roman"/>
          <w:b/>
          <w:bCs/>
          <w:sz w:val="24"/>
          <w:szCs w:val="24"/>
        </w:rPr>
      </w:pPr>
      <w:r w:rsidRPr="00311075">
        <w:rPr>
          <w:rFonts w:ascii="Times New Roman" w:hAnsi="Times New Roman"/>
          <w:b/>
          <w:bCs/>
          <w:sz w:val="24"/>
          <w:szCs w:val="24"/>
        </w:rPr>
        <w:t>K bodu 4</w:t>
      </w:r>
      <w:r w:rsidR="00ED3ACB">
        <w:rPr>
          <w:rFonts w:ascii="Times New Roman" w:hAnsi="Times New Roman"/>
          <w:b/>
          <w:bCs/>
          <w:sz w:val="24"/>
          <w:szCs w:val="24"/>
        </w:rPr>
        <w:t>6</w:t>
      </w:r>
      <w:r w:rsidRPr="00311075">
        <w:rPr>
          <w:rFonts w:ascii="Times New Roman" w:hAnsi="Times New Roman"/>
          <w:b/>
          <w:bCs/>
          <w:sz w:val="24"/>
          <w:szCs w:val="24"/>
        </w:rPr>
        <w:t xml:space="preserve"> [§ 16 ods. 3]</w:t>
      </w:r>
    </w:p>
    <w:p w14:paraId="573954F2" w14:textId="06BF4AF0" w:rsidR="003707E1" w:rsidRPr="00311075" w:rsidRDefault="003707E1" w:rsidP="003707E1">
      <w:pPr>
        <w:jc w:val="both"/>
        <w:rPr>
          <w:rFonts w:ascii="Times New Roman" w:hAnsi="Times New Roman"/>
          <w:sz w:val="24"/>
          <w:szCs w:val="24"/>
        </w:rPr>
      </w:pPr>
      <w:r w:rsidRPr="00311075">
        <w:rPr>
          <w:rFonts w:ascii="Times New Roman" w:hAnsi="Times New Roman"/>
          <w:sz w:val="24"/>
          <w:szCs w:val="24"/>
        </w:rPr>
        <w:t xml:space="preserve">Z dôvodu jednoznačnosti sa uvádza, že vnútorného audítora iného orgánu verejnej správy podľa § 16 ods. 7 vymenúva po splnení zákonných podmienok štatutárny orgán tohto iného orgánu verejnej správy. </w:t>
      </w:r>
    </w:p>
    <w:p w14:paraId="7FE32E08" w14:textId="56F2906C" w:rsidR="00E305A6" w:rsidRPr="00311075" w:rsidRDefault="000A6063"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091D17" w:rsidRPr="00311075">
        <w:rPr>
          <w:rFonts w:ascii="Times New Roman" w:hAnsi="Times New Roman"/>
          <w:b/>
          <w:sz w:val="24"/>
          <w:szCs w:val="24"/>
        </w:rPr>
        <w:t>4</w:t>
      </w:r>
      <w:r w:rsidR="00ED3ACB">
        <w:rPr>
          <w:rFonts w:ascii="Times New Roman" w:hAnsi="Times New Roman"/>
          <w:b/>
          <w:sz w:val="24"/>
          <w:szCs w:val="24"/>
        </w:rPr>
        <w:t>7</w:t>
      </w:r>
      <w:r w:rsidR="002E6B68" w:rsidRPr="00311075">
        <w:rPr>
          <w:rFonts w:ascii="Times New Roman" w:hAnsi="Times New Roman"/>
          <w:b/>
          <w:sz w:val="24"/>
          <w:szCs w:val="24"/>
        </w:rPr>
        <w:t xml:space="preserve"> </w:t>
      </w:r>
      <w:r w:rsidR="00075661" w:rsidRPr="00311075">
        <w:rPr>
          <w:rFonts w:ascii="Times New Roman" w:hAnsi="Times New Roman"/>
          <w:b/>
          <w:sz w:val="24"/>
          <w:szCs w:val="24"/>
        </w:rPr>
        <w:t>[§ 16 ods. 7]</w:t>
      </w:r>
    </w:p>
    <w:p w14:paraId="136D5B0E" w14:textId="1248594B" w:rsidR="006B1F9E" w:rsidRPr="00311075" w:rsidRDefault="004C7C01" w:rsidP="00204324">
      <w:pPr>
        <w:spacing w:line="240" w:lineRule="auto"/>
        <w:jc w:val="both"/>
        <w:rPr>
          <w:rFonts w:ascii="Times New Roman" w:hAnsi="Times New Roman"/>
          <w:sz w:val="24"/>
          <w:szCs w:val="24"/>
        </w:rPr>
      </w:pPr>
      <w:r w:rsidRPr="00311075">
        <w:rPr>
          <w:rFonts w:ascii="Times New Roman" w:hAnsi="Times New Roman"/>
          <w:sz w:val="24"/>
          <w:szCs w:val="24"/>
        </w:rPr>
        <w:t>V praxi chýba právne záväzný postup, podľa ktorého by mohli postupovať vnútorní audítori</w:t>
      </w:r>
      <w:r w:rsidR="006D00B6" w:rsidRPr="00311075">
        <w:rPr>
          <w:rFonts w:ascii="Times New Roman" w:hAnsi="Times New Roman"/>
          <w:sz w:val="24"/>
          <w:szCs w:val="24"/>
        </w:rPr>
        <w:t xml:space="preserve"> </w:t>
      </w:r>
      <w:r w:rsidRPr="00311075">
        <w:rPr>
          <w:rFonts w:ascii="Times New Roman" w:hAnsi="Times New Roman"/>
          <w:sz w:val="24"/>
          <w:szCs w:val="24"/>
        </w:rPr>
        <w:t>orgánov verejnej správy, ktorí nie sú správcami kapitoly štátneho rozpočtu. Z uvedeného dôvodu sa u</w:t>
      </w:r>
      <w:r w:rsidR="00756A72" w:rsidRPr="00311075">
        <w:rPr>
          <w:rFonts w:ascii="Times New Roman" w:hAnsi="Times New Roman"/>
          <w:sz w:val="24"/>
          <w:szCs w:val="24"/>
        </w:rPr>
        <w:t>stanovuje možnosť pre orgány verejnej správy, ktoré nie sú správc</w:t>
      </w:r>
      <w:r w:rsidR="004B399F" w:rsidRPr="00311075">
        <w:rPr>
          <w:rFonts w:ascii="Times New Roman" w:hAnsi="Times New Roman"/>
          <w:sz w:val="24"/>
          <w:szCs w:val="24"/>
        </w:rPr>
        <w:t>ami</w:t>
      </w:r>
      <w:r w:rsidR="00756A72" w:rsidRPr="00311075">
        <w:rPr>
          <w:rFonts w:ascii="Times New Roman" w:hAnsi="Times New Roman"/>
          <w:sz w:val="24"/>
          <w:szCs w:val="24"/>
        </w:rPr>
        <w:t xml:space="preserve"> kapitoly štátneho rozpočtu</w:t>
      </w:r>
      <w:r w:rsidR="006B1F9E" w:rsidRPr="00311075">
        <w:rPr>
          <w:rFonts w:ascii="Times New Roman" w:hAnsi="Times New Roman"/>
          <w:sz w:val="24"/>
          <w:szCs w:val="24"/>
        </w:rPr>
        <w:t xml:space="preserve"> zriadiť</w:t>
      </w:r>
      <w:r w:rsidR="00756A72" w:rsidRPr="00311075">
        <w:rPr>
          <w:rFonts w:ascii="Times New Roman" w:hAnsi="Times New Roman"/>
          <w:sz w:val="24"/>
          <w:szCs w:val="24"/>
        </w:rPr>
        <w:t xml:space="preserve"> si</w:t>
      </w:r>
      <w:r w:rsidR="006B1F9E" w:rsidRPr="00311075">
        <w:rPr>
          <w:rFonts w:ascii="Times New Roman" w:hAnsi="Times New Roman"/>
          <w:sz w:val="24"/>
          <w:szCs w:val="24"/>
        </w:rPr>
        <w:t xml:space="preserve"> vnútorný audit, ako súčasť vnútorného kontrolného systému, pričom ak sa pre túto možnosť rozhodnú, práva a povinnosti súvisiace s vnútorným auditom sa na nich budú vzťahovať rovnako</w:t>
      </w:r>
      <w:r w:rsidR="00BA5272" w:rsidRPr="00311075">
        <w:rPr>
          <w:rFonts w:ascii="Times New Roman" w:hAnsi="Times New Roman"/>
          <w:sz w:val="24"/>
          <w:szCs w:val="24"/>
        </w:rPr>
        <w:t>,</w:t>
      </w:r>
      <w:r w:rsidR="00204324" w:rsidRPr="00311075">
        <w:rPr>
          <w:rFonts w:ascii="Times New Roman" w:hAnsi="Times New Roman"/>
          <w:sz w:val="24"/>
          <w:szCs w:val="24"/>
        </w:rPr>
        <w:t xml:space="preserve"> s výnimkou povinnosti zasielať ministerstvu financií schválené plány vnútorného auditu najneskôr do 31. januára príslušného roka a ich zmeny do </w:t>
      </w:r>
      <w:r w:rsidR="00204324" w:rsidRPr="00311075">
        <w:rPr>
          <w:rFonts w:ascii="Times New Roman" w:hAnsi="Times New Roman"/>
          <w:sz w:val="24"/>
          <w:szCs w:val="24"/>
        </w:rPr>
        <w:lastRenderedPageBreak/>
        <w:t>desiatich pracovných dní odo dňa ich schválenia</w:t>
      </w:r>
      <w:r w:rsidR="006B1F9E" w:rsidRPr="00311075">
        <w:rPr>
          <w:rFonts w:ascii="Times New Roman" w:hAnsi="Times New Roman"/>
          <w:sz w:val="24"/>
          <w:szCs w:val="24"/>
        </w:rPr>
        <w:t xml:space="preserve">. Znamená to, že budú môcť </w:t>
      </w:r>
      <w:r w:rsidR="008E7BCA" w:rsidRPr="00311075">
        <w:rPr>
          <w:rFonts w:ascii="Times New Roman" w:hAnsi="Times New Roman"/>
          <w:sz w:val="24"/>
          <w:szCs w:val="24"/>
        </w:rPr>
        <w:t xml:space="preserve">vyžadovať </w:t>
      </w:r>
      <w:r w:rsidR="006B1F9E" w:rsidRPr="00311075">
        <w:rPr>
          <w:rFonts w:ascii="Times New Roman" w:hAnsi="Times New Roman"/>
          <w:sz w:val="24"/>
          <w:szCs w:val="24"/>
        </w:rPr>
        <w:t>súčinnosť od</w:t>
      </w:r>
      <w:r w:rsidR="008E7BCA" w:rsidRPr="00311075">
        <w:rPr>
          <w:rFonts w:ascii="Times New Roman" w:hAnsi="Times New Roman"/>
          <w:sz w:val="24"/>
          <w:szCs w:val="24"/>
        </w:rPr>
        <w:t> </w:t>
      </w:r>
      <w:r w:rsidR="006B1F9E" w:rsidRPr="00311075">
        <w:rPr>
          <w:rFonts w:ascii="Times New Roman" w:hAnsi="Times New Roman"/>
          <w:sz w:val="24"/>
          <w:szCs w:val="24"/>
        </w:rPr>
        <w:t>povinnej osoby</w:t>
      </w:r>
      <w:r w:rsidRPr="00311075">
        <w:rPr>
          <w:rFonts w:ascii="Times New Roman" w:hAnsi="Times New Roman"/>
          <w:sz w:val="24"/>
          <w:szCs w:val="24"/>
        </w:rPr>
        <w:t xml:space="preserve">, využívať všetky </w:t>
      </w:r>
      <w:r w:rsidR="00B87E97" w:rsidRPr="00311075">
        <w:rPr>
          <w:rFonts w:ascii="Times New Roman" w:hAnsi="Times New Roman"/>
          <w:sz w:val="24"/>
          <w:szCs w:val="24"/>
        </w:rPr>
        <w:t xml:space="preserve">práva upravené </w:t>
      </w:r>
      <w:r w:rsidR="0022493C" w:rsidRPr="00311075">
        <w:rPr>
          <w:rFonts w:ascii="Times New Roman" w:hAnsi="Times New Roman"/>
          <w:sz w:val="24"/>
          <w:szCs w:val="24"/>
        </w:rPr>
        <w:t>z</w:t>
      </w:r>
      <w:r w:rsidR="00B87E97" w:rsidRPr="00311075">
        <w:rPr>
          <w:rFonts w:ascii="Times New Roman" w:hAnsi="Times New Roman"/>
          <w:sz w:val="24"/>
          <w:szCs w:val="24"/>
        </w:rPr>
        <w:t>ákonom</w:t>
      </w:r>
      <w:r w:rsidR="0022493C" w:rsidRPr="00311075">
        <w:rPr>
          <w:rFonts w:ascii="Times New Roman" w:hAnsi="Times New Roman"/>
          <w:sz w:val="24"/>
          <w:szCs w:val="24"/>
        </w:rPr>
        <w:t xml:space="preserve"> č. 357/2015 Z. z. </w:t>
      </w:r>
      <w:r w:rsidR="00B87E97" w:rsidRPr="00311075">
        <w:rPr>
          <w:rFonts w:ascii="Times New Roman" w:hAnsi="Times New Roman"/>
          <w:sz w:val="24"/>
          <w:szCs w:val="24"/>
        </w:rPr>
        <w:t>súvisiace s výkonom vnútorného audit</w:t>
      </w:r>
      <w:r w:rsidR="006D00B6" w:rsidRPr="00311075">
        <w:rPr>
          <w:rFonts w:ascii="Times New Roman" w:hAnsi="Times New Roman"/>
          <w:sz w:val="24"/>
          <w:szCs w:val="24"/>
        </w:rPr>
        <w:t>,</w:t>
      </w:r>
      <w:r w:rsidR="00B87E97" w:rsidRPr="00311075">
        <w:rPr>
          <w:rFonts w:ascii="Times New Roman" w:hAnsi="Times New Roman"/>
          <w:sz w:val="24"/>
          <w:szCs w:val="24"/>
        </w:rPr>
        <w:t xml:space="preserve"> ale aj plniť všetky </w:t>
      </w:r>
      <w:r w:rsidRPr="00311075">
        <w:rPr>
          <w:rFonts w:ascii="Times New Roman" w:hAnsi="Times New Roman"/>
          <w:sz w:val="24"/>
          <w:szCs w:val="24"/>
        </w:rPr>
        <w:t xml:space="preserve">povinnosti upravené </w:t>
      </w:r>
      <w:r w:rsidR="0022493C" w:rsidRPr="00311075">
        <w:rPr>
          <w:rFonts w:ascii="Times New Roman" w:hAnsi="Times New Roman"/>
          <w:sz w:val="24"/>
          <w:szCs w:val="24"/>
        </w:rPr>
        <w:t xml:space="preserve">zákonom č. 357/2015 Z. z. </w:t>
      </w:r>
      <w:r w:rsidRPr="00311075">
        <w:rPr>
          <w:rFonts w:ascii="Times New Roman" w:hAnsi="Times New Roman"/>
          <w:sz w:val="24"/>
          <w:szCs w:val="24"/>
        </w:rPr>
        <w:t>súvisiace s výkonom vnútorného audit</w:t>
      </w:r>
      <w:r w:rsidR="00B87E97" w:rsidRPr="00311075">
        <w:rPr>
          <w:rFonts w:ascii="Times New Roman" w:hAnsi="Times New Roman"/>
          <w:sz w:val="24"/>
          <w:szCs w:val="24"/>
        </w:rPr>
        <w:t xml:space="preserve"> a</w:t>
      </w:r>
      <w:r w:rsidR="006D00B6" w:rsidRPr="00311075">
        <w:rPr>
          <w:rFonts w:ascii="Times New Roman" w:hAnsi="Times New Roman"/>
          <w:sz w:val="24"/>
          <w:szCs w:val="24"/>
        </w:rPr>
        <w:t>ko aj</w:t>
      </w:r>
      <w:r w:rsidR="006B1F9E" w:rsidRPr="00311075">
        <w:rPr>
          <w:rFonts w:ascii="Times New Roman" w:hAnsi="Times New Roman"/>
          <w:sz w:val="24"/>
          <w:szCs w:val="24"/>
        </w:rPr>
        <w:t xml:space="preserve"> možnosť </w:t>
      </w:r>
      <w:r w:rsidR="003F0791" w:rsidRPr="00311075">
        <w:rPr>
          <w:rFonts w:ascii="Times New Roman" w:hAnsi="Times New Roman"/>
          <w:sz w:val="24"/>
          <w:szCs w:val="24"/>
        </w:rPr>
        <w:t xml:space="preserve">ukladať </w:t>
      </w:r>
      <w:r w:rsidR="006B1F9E" w:rsidRPr="00311075">
        <w:rPr>
          <w:rFonts w:ascii="Times New Roman" w:hAnsi="Times New Roman"/>
          <w:sz w:val="24"/>
          <w:szCs w:val="24"/>
        </w:rPr>
        <w:t xml:space="preserve">pokuty podľa § 28 </w:t>
      </w:r>
      <w:r w:rsidR="00720F2A" w:rsidRPr="00311075">
        <w:rPr>
          <w:rFonts w:ascii="Times New Roman" w:hAnsi="Times New Roman"/>
          <w:sz w:val="24"/>
          <w:szCs w:val="24"/>
        </w:rPr>
        <w:t xml:space="preserve">zákona č. 357/2015 Z. z. </w:t>
      </w:r>
      <w:r w:rsidR="006B1F9E" w:rsidRPr="00311075">
        <w:rPr>
          <w:rFonts w:ascii="Times New Roman" w:hAnsi="Times New Roman"/>
          <w:sz w:val="24"/>
          <w:szCs w:val="24"/>
        </w:rPr>
        <w:t>a pod.</w:t>
      </w:r>
      <w:r w:rsidR="0038112A" w:rsidRPr="00311075">
        <w:rPr>
          <w:rFonts w:ascii="Times New Roman" w:hAnsi="Times New Roman"/>
          <w:sz w:val="24"/>
          <w:szCs w:val="24"/>
        </w:rPr>
        <w:t xml:space="preserve"> </w:t>
      </w:r>
      <w:r w:rsidR="00ED72AD" w:rsidRPr="00311075">
        <w:rPr>
          <w:rFonts w:ascii="Times New Roman" w:hAnsi="Times New Roman"/>
          <w:sz w:val="24"/>
          <w:szCs w:val="24"/>
        </w:rPr>
        <w:t xml:space="preserve">Ak sa orgán verejnej správy, ktorý nie je správcom kapitoly štátneho rozpočtu rozhodne zriadiť si útvar vnútorného auditu musí mať na to </w:t>
      </w:r>
      <w:r w:rsidR="00BA5272" w:rsidRPr="00311075">
        <w:rPr>
          <w:rFonts w:ascii="Times New Roman" w:hAnsi="Times New Roman"/>
          <w:sz w:val="24"/>
          <w:szCs w:val="24"/>
        </w:rPr>
        <w:t xml:space="preserve">dostatočné </w:t>
      </w:r>
      <w:r w:rsidR="00ED72AD" w:rsidRPr="00311075">
        <w:rPr>
          <w:rFonts w:ascii="Times New Roman" w:hAnsi="Times New Roman"/>
          <w:sz w:val="24"/>
          <w:szCs w:val="24"/>
        </w:rPr>
        <w:t>svoje zdroje</w:t>
      </w:r>
      <w:r w:rsidR="00BA5272" w:rsidRPr="00311075">
        <w:rPr>
          <w:rFonts w:ascii="Times New Roman" w:hAnsi="Times New Roman"/>
          <w:sz w:val="24"/>
          <w:szCs w:val="24"/>
        </w:rPr>
        <w:t xml:space="preserve"> a</w:t>
      </w:r>
      <w:r w:rsidR="00ED72AD" w:rsidRPr="00311075">
        <w:rPr>
          <w:rFonts w:ascii="Times New Roman" w:hAnsi="Times New Roman"/>
          <w:sz w:val="24"/>
          <w:szCs w:val="24"/>
        </w:rPr>
        <w:t xml:space="preserve"> musí zhodnotiť</w:t>
      </w:r>
      <w:r w:rsidR="00BA5272" w:rsidRPr="00311075">
        <w:rPr>
          <w:rFonts w:ascii="Times New Roman" w:hAnsi="Times New Roman"/>
          <w:sz w:val="24"/>
          <w:szCs w:val="24"/>
        </w:rPr>
        <w:t xml:space="preserve"> najmä to</w:t>
      </w:r>
      <w:r w:rsidR="00ED72AD" w:rsidRPr="00311075">
        <w:rPr>
          <w:rFonts w:ascii="Times New Roman" w:hAnsi="Times New Roman"/>
          <w:sz w:val="24"/>
          <w:szCs w:val="24"/>
        </w:rPr>
        <w:t>, či bude hospodárne, efektívne, účinné a účelné, ak si takýto útvar vnútorného auditu zriadi</w:t>
      </w:r>
      <w:r w:rsidR="00BA5272" w:rsidRPr="00311075">
        <w:rPr>
          <w:rFonts w:ascii="Times New Roman" w:hAnsi="Times New Roman"/>
          <w:sz w:val="24"/>
          <w:szCs w:val="24"/>
        </w:rPr>
        <w:t xml:space="preserve">. </w:t>
      </w:r>
    </w:p>
    <w:p w14:paraId="741AED2D" w14:textId="329B7446" w:rsidR="00204324" w:rsidRPr="00311075" w:rsidRDefault="00204324" w:rsidP="00204324">
      <w:pPr>
        <w:spacing w:line="240" w:lineRule="auto"/>
        <w:jc w:val="both"/>
        <w:rPr>
          <w:rFonts w:ascii="Times New Roman" w:hAnsi="Times New Roman"/>
          <w:b/>
          <w:bCs/>
          <w:sz w:val="24"/>
          <w:szCs w:val="24"/>
        </w:rPr>
      </w:pPr>
      <w:r w:rsidRPr="00311075">
        <w:rPr>
          <w:rFonts w:ascii="Times New Roman" w:hAnsi="Times New Roman"/>
          <w:b/>
          <w:bCs/>
          <w:sz w:val="24"/>
          <w:szCs w:val="24"/>
        </w:rPr>
        <w:t>K bodu 4</w:t>
      </w:r>
      <w:r w:rsidR="00C23C88">
        <w:rPr>
          <w:rFonts w:ascii="Times New Roman" w:hAnsi="Times New Roman"/>
          <w:b/>
          <w:bCs/>
          <w:sz w:val="24"/>
          <w:szCs w:val="24"/>
        </w:rPr>
        <w:t>8</w:t>
      </w:r>
      <w:r w:rsidRPr="00311075">
        <w:rPr>
          <w:rFonts w:ascii="Times New Roman" w:hAnsi="Times New Roman"/>
          <w:b/>
          <w:bCs/>
          <w:sz w:val="24"/>
          <w:szCs w:val="24"/>
        </w:rPr>
        <w:t xml:space="preserve"> [§ 18 ods. 1 písm. a)]</w:t>
      </w:r>
    </w:p>
    <w:p w14:paraId="4FD631EF" w14:textId="2A76AD78" w:rsidR="00204324" w:rsidRPr="00311075" w:rsidRDefault="000B1989" w:rsidP="00204324">
      <w:pPr>
        <w:spacing w:line="240" w:lineRule="auto"/>
        <w:jc w:val="both"/>
        <w:rPr>
          <w:rFonts w:ascii="Times New Roman" w:hAnsi="Times New Roman"/>
          <w:sz w:val="24"/>
          <w:szCs w:val="24"/>
        </w:rPr>
      </w:pPr>
      <w:r w:rsidRPr="00311075">
        <w:rPr>
          <w:rFonts w:ascii="Times New Roman" w:hAnsi="Times New Roman"/>
          <w:sz w:val="24"/>
          <w:szCs w:val="24"/>
        </w:rPr>
        <w:t xml:space="preserve">Keďže sa ani ročné správy o vykonaných vnútorných auditoch nezasielajú Najvyššiemu kontrolnému úradu Slovenskej republiky </w:t>
      </w:r>
      <w:r w:rsidR="00204324" w:rsidRPr="00311075">
        <w:rPr>
          <w:rFonts w:ascii="Times New Roman" w:hAnsi="Times New Roman"/>
          <w:sz w:val="24"/>
          <w:szCs w:val="24"/>
        </w:rPr>
        <w:t xml:space="preserve">zasielanie plánov vnútorného auditu Najvyššiemu kontrolnému úradu Slovenskej republiky sa </w:t>
      </w:r>
      <w:r w:rsidR="00700789" w:rsidRPr="00311075">
        <w:rPr>
          <w:rFonts w:ascii="Times New Roman" w:hAnsi="Times New Roman"/>
          <w:sz w:val="24"/>
          <w:szCs w:val="24"/>
        </w:rPr>
        <w:t>v praxi ukázalo ako</w:t>
      </w:r>
      <w:r w:rsidR="00204324" w:rsidRPr="00311075">
        <w:rPr>
          <w:rFonts w:ascii="Times New Roman" w:hAnsi="Times New Roman"/>
          <w:sz w:val="24"/>
          <w:szCs w:val="24"/>
        </w:rPr>
        <w:t xml:space="preserve"> neopodstatnené a</w:t>
      </w:r>
      <w:r w:rsidR="00700789" w:rsidRPr="00311075">
        <w:rPr>
          <w:rFonts w:ascii="Times New Roman" w:hAnsi="Times New Roman"/>
          <w:sz w:val="24"/>
          <w:szCs w:val="24"/>
        </w:rPr>
        <w:t> </w:t>
      </w:r>
      <w:r w:rsidR="00204324" w:rsidRPr="00311075">
        <w:rPr>
          <w:rFonts w:ascii="Times New Roman" w:hAnsi="Times New Roman"/>
          <w:sz w:val="24"/>
          <w:szCs w:val="24"/>
        </w:rPr>
        <w:t>nadbytočné.</w:t>
      </w:r>
      <w:r w:rsidR="00BA5272" w:rsidRPr="00311075">
        <w:rPr>
          <w:rFonts w:ascii="Times New Roman" w:hAnsi="Times New Roman"/>
          <w:sz w:val="24"/>
          <w:szCs w:val="24"/>
        </w:rPr>
        <w:t xml:space="preserve"> Z uvedeného dôvodu sa táto povinnosť vypúšťa.</w:t>
      </w:r>
    </w:p>
    <w:p w14:paraId="15341AB3" w14:textId="10C870A2" w:rsidR="002B3085" w:rsidRPr="00311075" w:rsidRDefault="000A6063"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864C7C" w:rsidRPr="00311075">
        <w:rPr>
          <w:rFonts w:ascii="Times New Roman" w:hAnsi="Times New Roman"/>
          <w:b/>
          <w:sz w:val="24"/>
          <w:szCs w:val="24"/>
        </w:rPr>
        <w:t>4</w:t>
      </w:r>
      <w:r w:rsidR="00EB54B6">
        <w:rPr>
          <w:rFonts w:ascii="Times New Roman" w:hAnsi="Times New Roman"/>
          <w:b/>
          <w:sz w:val="24"/>
          <w:szCs w:val="24"/>
        </w:rPr>
        <w:t>9</w:t>
      </w:r>
      <w:r w:rsidR="002B3085" w:rsidRPr="00311075">
        <w:rPr>
          <w:rFonts w:ascii="Times New Roman" w:hAnsi="Times New Roman"/>
          <w:b/>
          <w:sz w:val="24"/>
          <w:szCs w:val="24"/>
        </w:rPr>
        <w:t xml:space="preserve"> </w:t>
      </w:r>
      <w:r w:rsidR="00075661" w:rsidRPr="00311075">
        <w:rPr>
          <w:rFonts w:ascii="Times New Roman" w:hAnsi="Times New Roman"/>
          <w:b/>
          <w:sz w:val="24"/>
          <w:szCs w:val="24"/>
        </w:rPr>
        <w:t>[</w:t>
      </w:r>
      <w:r w:rsidR="002B3085" w:rsidRPr="00311075">
        <w:rPr>
          <w:rFonts w:ascii="Times New Roman" w:hAnsi="Times New Roman"/>
          <w:b/>
          <w:sz w:val="24"/>
          <w:szCs w:val="24"/>
        </w:rPr>
        <w:t>§ 18 ods. 1 pí</w:t>
      </w:r>
      <w:r w:rsidR="00075661" w:rsidRPr="00311075">
        <w:rPr>
          <w:rFonts w:ascii="Times New Roman" w:hAnsi="Times New Roman"/>
          <w:b/>
          <w:sz w:val="24"/>
          <w:szCs w:val="24"/>
        </w:rPr>
        <w:t>sm. b)]</w:t>
      </w:r>
    </w:p>
    <w:p w14:paraId="3D8EFD7B" w14:textId="2BA8ECCE" w:rsidR="00777C9E" w:rsidRPr="00311075" w:rsidRDefault="00EB54B6" w:rsidP="001D3DD3">
      <w:pPr>
        <w:spacing w:line="240" w:lineRule="auto"/>
        <w:jc w:val="both"/>
        <w:rPr>
          <w:rFonts w:ascii="Times New Roman" w:hAnsi="Times New Roman"/>
          <w:sz w:val="24"/>
          <w:szCs w:val="24"/>
        </w:rPr>
      </w:pPr>
      <w:r>
        <w:rPr>
          <w:rFonts w:ascii="Times New Roman" w:hAnsi="Times New Roman"/>
          <w:sz w:val="24"/>
          <w:szCs w:val="24"/>
        </w:rPr>
        <w:t>Vypúšťa sa, že ročná práva o vykonaných vnútorných auditoch musí byť pred jej zaslaním Ministerstvu financií SR schválená</w:t>
      </w:r>
      <w:r w:rsidR="00777C9E" w:rsidRPr="00311075">
        <w:rPr>
          <w:rFonts w:ascii="Times New Roman" w:hAnsi="Times New Roman"/>
          <w:sz w:val="24"/>
          <w:szCs w:val="24"/>
        </w:rPr>
        <w:t xml:space="preserve"> štatutárny</w:t>
      </w:r>
      <w:r>
        <w:rPr>
          <w:rFonts w:ascii="Times New Roman" w:hAnsi="Times New Roman"/>
          <w:sz w:val="24"/>
          <w:szCs w:val="24"/>
        </w:rPr>
        <w:t>m</w:t>
      </w:r>
      <w:r w:rsidR="00777C9E" w:rsidRPr="00311075">
        <w:rPr>
          <w:rFonts w:ascii="Times New Roman" w:hAnsi="Times New Roman"/>
          <w:sz w:val="24"/>
          <w:szCs w:val="24"/>
        </w:rPr>
        <w:t xml:space="preserve"> orgán</w:t>
      </w:r>
      <w:r>
        <w:rPr>
          <w:rFonts w:ascii="Times New Roman" w:hAnsi="Times New Roman"/>
          <w:sz w:val="24"/>
          <w:szCs w:val="24"/>
        </w:rPr>
        <w:t>om</w:t>
      </w:r>
      <w:r w:rsidR="00777C9E" w:rsidRPr="00311075">
        <w:rPr>
          <w:rFonts w:ascii="Times New Roman" w:hAnsi="Times New Roman"/>
          <w:sz w:val="24"/>
          <w:szCs w:val="24"/>
        </w:rPr>
        <w:t xml:space="preserve"> správcu kapitoly štátneho rozpočtu</w:t>
      </w:r>
      <w:r w:rsidR="00912C50" w:rsidRPr="00311075">
        <w:rPr>
          <w:rFonts w:ascii="Times New Roman" w:hAnsi="Times New Roman"/>
          <w:sz w:val="24"/>
          <w:szCs w:val="24"/>
        </w:rPr>
        <w:t>,</w:t>
      </w:r>
      <w:r>
        <w:rPr>
          <w:rFonts w:ascii="Times New Roman" w:hAnsi="Times New Roman"/>
          <w:sz w:val="24"/>
          <w:szCs w:val="24"/>
        </w:rPr>
        <w:t xml:space="preserve"> pričom uvedené sa ponecháva na nastavení daného správcu kapitoly štátneho rozpočtu. Znamená to, že bude ponechané na rozhodnutí štatutárneho orgánu správcu kapitoly štátneho rozpočtu, či bude chcieť schvaľovať ročnú správu o vykonaných vnútorných auditoch alebo sa s ňou bude chcieť napríklad iba oboznámiť pred jej zaslaním Ministerstvu financií SR.</w:t>
      </w:r>
      <w:r w:rsidR="00912C50" w:rsidRPr="00311075">
        <w:rPr>
          <w:rFonts w:ascii="Times New Roman" w:hAnsi="Times New Roman"/>
          <w:sz w:val="24"/>
          <w:szCs w:val="24"/>
        </w:rPr>
        <w:t xml:space="preserve"> </w:t>
      </w:r>
    </w:p>
    <w:p w14:paraId="50D4C44C" w14:textId="0A9161B9" w:rsidR="00853243" w:rsidRPr="00311075" w:rsidRDefault="00777C9E" w:rsidP="001D3DD3">
      <w:pPr>
        <w:spacing w:line="240" w:lineRule="auto"/>
        <w:jc w:val="both"/>
        <w:rPr>
          <w:rFonts w:ascii="Times New Roman" w:hAnsi="Times New Roman"/>
          <w:sz w:val="24"/>
          <w:szCs w:val="24"/>
        </w:rPr>
      </w:pPr>
      <w:r w:rsidRPr="00311075">
        <w:rPr>
          <w:rFonts w:ascii="Times New Roman" w:hAnsi="Times New Roman"/>
          <w:sz w:val="24"/>
          <w:szCs w:val="24"/>
        </w:rPr>
        <w:t>Zároveň sa n</w:t>
      </w:r>
      <w:r w:rsidR="002B3085" w:rsidRPr="00311075">
        <w:rPr>
          <w:rFonts w:ascii="Times New Roman" w:hAnsi="Times New Roman"/>
          <w:sz w:val="24"/>
          <w:szCs w:val="24"/>
        </w:rPr>
        <w:t>avrhuje rozšíriť reportovaciu povinnosť vnútorného auditu prostredníctvom ročnej správy aj o informácie o</w:t>
      </w:r>
      <w:r w:rsidR="00482C61" w:rsidRPr="00311075">
        <w:rPr>
          <w:rFonts w:ascii="Times New Roman" w:hAnsi="Times New Roman"/>
          <w:sz w:val="24"/>
          <w:szCs w:val="24"/>
        </w:rPr>
        <w:t> </w:t>
      </w:r>
      <w:r w:rsidR="00382BC5" w:rsidRPr="00311075">
        <w:rPr>
          <w:rFonts w:ascii="Times New Roman" w:hAnsi="Times New Roman"/>
          <w:sz w:val="24"/>
          <w:szCs w:val="24"/>
        </w:rPr>
        <w:t>zhodnotení</w:t>
      </w:r>
      <w:r w:rsidR="00482C61" w:rsidRPr="00311075">
        <w:rPr>
          <w:rFonts w:ascii="Times New Roman" w:hAnsi="Times New Roman"/>
          <w:sz w:val="24"/>
          <w:szCs w:val="24"/>
        </w:rPr>
        <w:t xml:space="preserve"> nastavenia a funkčnosti</w:t>
      </w:r>
      <w:r w:rsidR="002B3085" w:rsidRPr="00311075">
        <w:rPr>
          <w:rFonts w:ascii="Times New Roman" w:hAnsi="Times New Roman"/>
          <w:sz w:val="24"/>
          <w:szCs w:val="24"/>
        </w:rPr>
        <w:t xml:space="preserve"> vnútorného kontrolného systému v správcovi kapitoly štátneho rozpočtu. Doterajšie ročné správy boli zamerané skôr na zber štatistických údajov o vykonaných vnútorných auditoch, pričom neposkytovali celkový komplexný obraz o  vnútorn</w:t>
      </w:r>
      <w:r w:rsidR="00382BC5" w:rsidRPr="00311075">
        <w:rPr>
          <w:rFonts w:ascii="Times New Roman" w:hAnsi="Times New Roman"/>
          <w:sz w:val="24"/>
          <w:szCs w:val="24"/>
        </w:rPr>
        <w:t>om</w:t>
      </w:r>
      <w:r w:rsidR="002B3085" w:rsidRPr="00311075">
        <w:rPr>
          <w:rFonts w:ascii="Times New Roman" w:hAnsi="Times New Roman"/>
          <w:sz w:val="24"/>
          <w:szCs w:val="24"/>
        </w:rPr>
        <w:t xml:space="preserve"> kontroln</w:t>
      </w:r>
      <w:r w:rsidR="00382BC5" w:rsidRPr="00311075">
        <w:rPr>
          <w:rFonts w:ascii="Times New Roman" w:hAnsi="Times New Roman"/>
          <w:sz w:val="24"/>
          <w:szCs w:val="24"/>
        </w:rPr>
        <w:t>om systéme</w:t>
      </w:r>
      <w:r w:rsidR="002B3085" w:rsidRPr="00311075">
        <w:rPr>
          <w:rFonts w:ascii="Times New Roman" w:hAnsi="Times New Roman"/>
          <w:sz w:val="24"/>
          <w:szCs w:val="24"/>
        </w:rPr>
        <w:t xml:space="preserve"> v správcovi kapitoly štátneho rozpočtu. Vzhľadom na</w:t>
      </w:r>
      <w:r w:rsidR="00E512F0" w:rsidRPr="00311075">
        <w:rPr>
          <w:rFonts w:ascii="Times New Roman" w:hAnsi="Times New Roman"/>
          <w:sz w:val="24"/>
          <w:szCs w:val="24"/>
        </w:rPr>
        <w:t> </w:t>
      </w:r>
      <w:r w:rsidR="002B3085" w:rsidRPr="00311075">
        <w:rPr>
          <w:rFonts w:ascii="Times New Roman" w:hAnsi="Times New Roman"/>
          <w:sz w:val="24"/>
          <w:szCs w:val="24"/>
        </w:rPr>
        <w:t xml:space="preserve">požiadavky OECD (na základe ich hodnotenia Slovenskej republiky) je potrebné, aby Centrálna harmonizačná jednotka </w:t>
      </w:r>
      <w:r w:rsidR="008677B4" w:rsidRPr="00311075">
        <w:rPr>
          <w:rFonts w:ascii="Times New Roman" w:hAnsi="Times New Roman"/>
          <w:sz w:val="24"/>
          <w:szCs w:val="24"/>
        </w:rPr>
        <w:t xml:space="preserve">(Ministerstvo financií SR) </w:t>
      </w:r>
      <w:r w:rsidR="002B3085" w:rsidRPr="00311075">
        <w:rPr>
          <w:rFonts w:ascii="Times New Roman" w:hAnsi="Times New Roman"/>
          <w:sz w:val="24"/>
          <w:szCs w:val="24"/>
        </w:rPr>
        <w:t xml:space="preserve">mala prehľad aj pokiaľ ide o stav vnútorného kontrolného systému v relevantných </w:t>
      </w:r>
      <w:r w:rsidR="0038112A" w:rsidRPr="00311075">
        <w:rPr>
          <w:rFonts w:ascii="Times New Roman" w:hAnsi="Times New Roman"/>
          <w:sz w:val="24"/>
          <w:szCs w:val="24"/>
        </w:rPr>
        <w:t xml:space="preserve">orgánoch </w:t>
      </w:r>
      <w:r w:rsidR="002B3085" w:rsidRPr="00311075">
        <w:rPr>
          <w:rFonts w:ascii="Times New Roman" w:hAnsi="Times New Roman"/>
          <w:sz w:val="24"/>
          <w:szCs w:val="24"/>
        </w:rPr>
        <w:t>v</w:t>
      </w:r>
      <w:r w:rsidR="0038112A" w:rsidRPr="00311075">
        <w:rPr>
          <w:rFonts w:ascii="Times New Roman" w:hAnsi="Times New Roman"/>
          <w:sz w:val="24"/>
          <w:szCs w:val="24"/>
        </w:rPr>
        <w:t>erejnej správy</w:t>
      </w:r>
      <w:r w:rsidR="002B3085" w:rsidRPr="00311075">
        <w:rPr>
          <w:rFonts w:ascii="Times New Roman" w:hAnsi="Times New Roman"/>
          <w:sz w:val="24"/>
          <w:szCs w:val="24"/>
        </w:rPr>
        <w:t xml:space="preserve"> v rámci Slovenskej republiky. Na základe týchto informácií je možné ďalej nastavovať legislatívny a metodický rámec, prípadne efektívnejšie zamerať ciele vládneho auditu</w:t>
      </w:r>
      <w:r w:rsidR="00853243" w:rsidRPr="00311075">
        <w:rPr>
          <w:rFonts w:ascii="Times New Roman" w:hAnsi="Times New Roman"/>
          <w:sz w:val="24"/>
          <w:szCs w:val="24"/>
        </w:rPr>
        <w:t xml:space="preserve">. </w:t>
      </w:r>
      <w:r w:rsidR="00B90E35" w:rsidRPr="00311075">
        <w:rPr>
          <w:rFonts w:ascii="Times New Roman" w:hAnsi="Times New Roman"/>
          <w:sz w:val="24"/>
          <w:szCs w:val="24"/>
        </w:rPr>
        <w:t>Nastavenie a</w:t>
      </w:r>
      <w:r w:rsidR="00580077" w:rsidRPr="00311075">
        <w:rPr>
          <w:rFonts w:ascii="Times New Roman" w:hAnsi="Times New Roman"/>
          <w:sz w:val="24"/>
          <w:szCs w:val="24"/>
        </w:rPr>
        <w:t> </w:t>
      </w:r>
      <w:r w:rsidR="00B90E35" w:rsidRPr="00311075">
        <w:rPr>
          <w:rFonts w:ascii="Times New Roman" w:hAnsi="Times New Roman"/>
          <w:sz w:val="24"/>
          <w:szCs w:val="24"/>
        </w:rPr>
        <w:t>funkčnosť vnútorného kontrolného systému sa bude hodnotiť za predchádzajúci rok</w:t>
      </w:r>
      <w:r w:rsidR="00200273" w:rsidRPr="00311075">
        <w:rPr>
          <w:rFonts w:ascii="Times New Roman" w:hAnsi="Times New Roman"/>
          <w:sz w:val="24"/>
          <w:szCs w:val="24"/>
        </w:rPr>
        <w:t xml:space="preserve"> na</w:t>
      </w:r>
      <w:r w:rsidR="00700789" w:rsidRPr="00311075">
        <w:rPr>
          <w:rFonts w:ascii="Times New Roman" w:hAnsi="Times New Roman"/>
          <w:sz w:val="24"/>
          <w:szCs w:val="24"/>
        </w:rPr>
        <w:t> </w:t>
      </w:r>
      <w:r w:rsidR="00200273" w:rsidRPr="00311075">
        <w:rPr>
          <w:rFonts w:ascii="Times New Roman" w:hAnsi="Times New Roman"/>
          <w:sz w:val="24"/>
          <w:szCs w:val="24"/>
        </w:rPr>
        <w:t xml:space="preserve">základe vykonaných </w:t>
      </w:r>
      <w:r w:rsidR="00BB1597" w:rsidRPr="00311075">
        <w:rPr>
          <w:rFonts w:ascii="Times New Roman" w:hAnsi="Times New Roman"/>
          <w:sz w:val="24"/>
          <w:szCs w:val="24"/>
        </w:rPr>
        <w:t xml:space="preserve">vnútorných </w:t>
      </w:r>
      <w:r w:rsidR="00200273" w:rsidRPr="00311075">
        <w:rPr>
          <w:rFonts w:ascii="Times New Roman" w:hAnsi="Times New Roman"/>
          <w:sz w:val="24"/>
          <w:szCs w:val="24"/>
        </w:rPr>
        <w:t>auditov,</w:t>
      </w:r>
      <w:r w:rsidR="00200273" w:rsidRPr="00311075">
        <w:t xml:space="preserve"> </w:t>
      </w:r>
      <w:r w:rsidR="00200273" w:rsidRPr="00311075">
        <w:rPr>
          <w:rFonts w:ascii="Times New Roman" w:hAnsi="Times New Roman"/>
          <w:sz w:val="24"/>
          <w:szCs w:val="24"/>
        </w:rPr>
        <w:t>t. j. nie na základe jedného osobitného vnútorného auditu zameraného na takéto zhodnotenie</w:t>
      </w:r>
      <w:r w:rsidR="00700789" w:rsidRPr="00311075">
        <w:rPr>
          <w:rFonts w:ascii="Times New Roman" w:hAnsi="Times New Roman"/>
          <w:sz w:val="24"/>
          <w:szCs w:val="24"/>
        </w:rPr>
        <w:t>. A</w:t>
      </w:r>
      <w:r w:rsidR="00B90E35" w:rsidRPr="00311075">
        <w:rPr>
          <w:rFonts w:ascii="Times New Roman" w:hAnsi="Times New Roman"/>
          <w:sz w:val="24"/>
          <w:szCs w:val="24"/>
        </w:rPr>
        <w:t xml:space="preserve">k </w:t>
      </w:r>
      <w:r w:rsidR="00AD4BF8" w:rsidRPr="00311075">
        <w:rPr>
          <w:rFonts w:ascii="Times New Roman" w:hAnsi="Times New Roman"/>
          <w:sz w:val="24"/>
          <w:szCs w:val="24"/>
        </w:rPr>
        <w:t>nastanú skutočnosti</w:t>
      </w:r>
      <w:r w:rsidR="00B90E35" w:rsidRPr="00311075">
        <w:rPr>
          <w:rFonts w:ascii="Times New Roman" w:hAnsi="Times New Roman"/>
          <w:sz w:val="24"/>
          <w:szCs w:val="24"/>
        </w:rPr>
        <w:t>, ktor</w:t>
      </w:r>
      <w:r w:rsidR="00AD4BF8" w:rsidRPr="00311075">
        <w:rPr>
          <w:rFonts w:ascii="Times New Roman" w:hAnsi="Times New Roman"/>
          <w:sz w:val="24"/>
          <w:szCs w:val="24"/>
        </w:rPr>
        <w:t>é</w:t>
      </w:r>
      <w:r w:rsidR="00B90E35" w:rsidRPr="00311075">
        <w:rPr>
          <w:rFonts w:ascii="Times New Roman" w:hAnsi="Times New Roman"/>
          <w:sz w:val="24"/>
          <w:szCs w:val="24"/>
        </w:rPr>
        <w:t xml:space="preserve"> bud</w:t>
      </w:r>
      <w:r w:rsidR="00AD4BF8" w:rsidRPr="00311075">
        <w:rPr>
          <w:rFonts w:ascii="Times New Roman" w:hAnsi="Times New Roman"/>
          <w:sz w:val="24"/>
          <w:szCs w:val="24"/>
        </w:rPr>
        <w:t>ú</w:t>
      </w:r>
      <w:r w:rsidR="00B90E35" w:rsidRPr="00311075">
        <w:rPr>
          <w:rFonts w:ascii="Times New Roman" w:hAnsi="Times New Roman"/>
          <w:sz w:val="24"/>
          <w:szCs w:val="24"/>
        </w:rPr>
        <w:t xml:space="preserve"> mať vplyv na</w:t>
      </w:r>
      <w:r w:rsidR="00EB54B6">
        <w:rPr>
          <w:rFonts w:ascii="Times New Roman" w:hAnsi="Times New Roman"/>
          <w:sz w:val="24"/>
          <w:szCs w:val="24"/>
        </w:rPr>
        <w:t> </w:t>
      </w:r>
      <w:r w:rsidR="00B90E35" w:rsidRPr="00311075">
        <w:rPr>
          <w:rFonts w:ascii="Times New Roman" w:hAnsi="Times New Roman"/>
          <w:sz w:val="24"/>
          <w:szCs w:val="24"/>
        </w:rPr>
        <w:t>vnútorný kontrolný systém</w:t>
      </w:r>
      <w:r w:rsidR="00AD4BF8" w:rsidRPr="00311075">
        <w:rPr>
          <w:rFonts w:ascii="Times New Roman" w:hAnsi="Times New Roman"/>
          <w:sz w:val="24"/>
          <w:szCs w:val="24"/>
        </w:rPr>
        <w:t xml:space="preserve"> aj po ukončení kalendárneho roka, avšak do vypracovania ročnej správy</w:t>
      </w:r>
      <w:r w:rsidR="00B90E35" w:rsidRPr="00311075">
        <w:rPr>
          <w:rFonts w:ascii="Times New Roman" w:hAnsi="Times New Roman"/>
          <w:sz w:val="24"/>
          <w:szCs w:val="24"/>
        </w:rPr>
        <w:t xml:space="preserve">, </w:t>
      </w:r>
      <w:r w:rsidR="00AD4BF8" w:rsidRPr="00311075">
        <w:rPr>
          <w:rFonts w:ascii="Times New Roman" w:hAnsi="Times New Roman"/>
          <w:sz w:val="24"/>
          <w:szCs w:val="24"/>
        </w:rPr>
        <w:t>je</w:t>
      </w:r>
      <w:r w:rsidR="00B90E35" w:rsidRPr="00311075">
        <w:rPr>
          <w:rFonts w:ascii="Times New Roman" w:hAnsi="Times New Roman"/>
          <w:sz w:val="24"/>
          <w:szCs w:val="24"/>
        </w:rPr>
        <w:t xml:space="preserve"> potrebné zohľadniť </w:t>
      </w:r>
      <w:r w:rsidR="00AD4BF8" w:rsidRPr="00311075">
        <w:rPr>
          <w:rFonts w:ascii="Times New Roman" w:hAnsi="Times New Roman"/>
          <w:sz w:val="24"/>
          <w:szCs w:val="24"/>
        </w:rPr>
        <w:t>ich v</w:t>
      </w:r>
      <w:r w:rsidR="00B90E35" w:rsidRPr="00311075">
        <w:rPr>
          <w:rFonts w:ascii="Times New Roman" w:hAnsi="Times New Roman"/>
          <w:sz w:val="24"/>
          <w:szCs w:val="24"/>
        </w:rPr>
        <w:t> zhodnotení nastavenia a funkčnosti vnútorného kontrolného systému</w:t>
      </w:r>
      <w:r w:rsidR="00AD4BF8" w:rsidRPr="00311075">
        <w:rPr>
          <w:rFonts w:ascii="Times New Roman" w:hAnsi="Times New Roman"/>
          <w:sz w:val="24"/>
          <w:szCs w:val="24"/>
        </w:rPr>
        <w:t>. Uvedené vyplýva zo</w:t>
      </w:r>
      <w:r w:rsidR="00580077" w:rsidRPr="00311075">
        <w:rPr>
          <w:rFonts w:ascii="Times New Roman" w:hAnsi="Times New Roman"/>
          <w:sz w:val="24"/>
          <w:szCs w:val="24"/>
        </w:rPr>
        <w:t> </w:t>
      </w:r>
      <w:r w:rsidR="00AD4BF8" w:rsidRPr="00311075">
        <w:rPr>
          <w:rFonts w:ascii="Times New Roman" w:hAnsi="Times New Roman"/>
          <w:sz w:val="24"/>
          <w:szCs w:val="24"/>
        </w:rPr>
        <w:t>skutočnosti, že</w:t>
      </w:r>
      <w:r w:rsidR="00B90E35" w:rsidRPr="00311075">
        <w:rPr>
          <w:rFonts w:ascii="Times New Roman" w:hAnsi="Times New Roman"/>
          <w:sz w:val="24"/>
          <w:szCs w:val="24"/>
        </w:rPr>
        <w:t xml:space="preserve"> zhodnotenie vnútorného kontrolného systému </w:t>
      </w:r>
      <w:r w:rsidR="00AD4BF8" w:rsidRPr="00311075">
        <w:rPr>
          <w:rFonts w:ascii="Times New Roman" w:hAnsi="Times New Roman"/>
          <w:sz w:val="24"/>
          <w:szCs w:val="24"/>
        </w:rPr>
        <w:t xml:space="preserve">má </w:t>
      </w:r>
      <w:r w:rsidR="00B90E35" w:rsidRPr="00311075">
        <w:rPr>
          <w:rFonts w:ascii="Times New Roman" w:hAnsi="Times New Roman"/>
          <w:sz w:val="24"/>
          <w:szCs w:val="24"/>
        </w:rPr>
        <w:t xml:space="preserve">odzrkadľovať </w:t>
      </w:r>
      <w:r w:rsidR="00AD4BF8" w:rsidRPr="00311075">
        <w:rPr>
          <w:rFonts w:ascii="Times New Roman" w:hAnsi="Times New Roman"/>
          <w:sz w:val="24"/>
          <w:szCs w:val="24"/>
        </w:rPr>
        <w:t>aktuálnu</w:t>
      </w:r>
      <w:r w:rsidR="00B90E35" w:rsidRPr="00311075">
        <w:rPr>
          <w:rFonts w:ascii="Times New Roman" w:hAnsi="Times New Roman"/>
          <w:sz w:val="24"/>
          <w:szCs w:val="24"/>
        </w:rPr>
        <w:t xml:space="preserve"> situáciu v správcovi kapitoly štátneho rozpočtu</w:t>
      </w:r>
      <w:r w:rsidR="00AD4BF8" w:rsidRPr="00311075">
        <w:rPr>
          <w:rFonts w:ascii="Times New Roman" w:hAnsi="Times New Roman"/>
          <w:sz w:val="24"/>
          <w:szCs w:val="24"/>
        </w:rPr>
        <w:t>,</w:t>
      </w:r>
      <w:r w:rsidR="00B90E35" w:rsidRPr="00311075">
        <w:rPr>
          <w:rFonts w:ascii="Times New Roman" w:hAnsi="Times New Roman"/>
          <w:sz w:val="24"/>
          <w:szCs w:val="24"/>
        </w:rPr>
        <w:t xml:space="preserve"> a to ku dňu vypracovania ročnej správy o</w:t>
      </w:r>
      <w:r w:rsidR="00580077" w:rsidRPr="00311075">
        <w:rPr>
          <w:rFonts w:ascii="Times New Roman" w:hAnsi="Times New Roman"/>
          <w:sz w:val="24"/>
          <w:szCs w:val="24"/>
        </w:rPr>
        <w:t> </w:t>
      </w:r>
      <w:r w:rsidR="00B90E35" w:rsidRPr="00311075">
        <w:rPr>
          <w:rFonts w:ascii="Times New Roman" w:hAnsi="Times New Roman"/>
          <w:sz w:val="24"/>
          <w:szCs w:val="24"/>
        </w:rPr>
        <w:t xml:space="preserve">vykonaných vnútorných auditoch.  </w:t>
      </w:r>
    </w:p>
    <w:p w14:paraId="29428972" w14:textId="77A93B5D" w:rsidR="00F957DA" w:rsidRPr="00311075" w:rsidRDefault="00F957DA"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963134">
        <w:rPr>
          <w:rFonts w:ascii="Times New Roman" w:hAnsi="Times New Roman"/>
          <w:b/>
          <w:sz w:val="24"/>
          <w:szCs w:val="24"/>
        </w:rPr>
        <w:t>50</w:t>
      </w:r>
      <w:r w:rsidRPr="00311075">
        <w:rPr>
          <w:rFonts w:ascii="Times New Roman" w:hAnsi="Times New Roman"/>
          <w:b/>
          <w:sz w:val="24"/>
          <w:szCs w:val="24"/>
        </w:rPr>
        <w:t xml:space="preserve"> [§ 18 ods. 1 písm. d)]</w:t>
      </w:r>
    </w:p>
    <w:p w14:paraId="3796DE51" w14:textId="677DFC02" w:rsidR="00F957DA" w:rsidRPr="00311075" w:rsidRDefault="00F957DA" w:rsidP="001D3DD3">
      <w:pPr>
        <w:spacing w:line="240" w:lineRule="auto"/>
        <w:jc w:val="both"/>
        <w:rPr>
          <w:rFonts w:ascii="Times New Roman" w:hAnsi="Times New Roman"/>
          <w:sz w:val="24"/>
          <w:szCs w:val="24"/>
        </w:rPr>
      </w:pPr>
      <w:r w:rsidRPr="00311075">
        <w:rPr>
          <w:rFonts w:ascii="Times New Roman" w:hAnsi="Times New Roman"/>
          <w:sz w:val="24"/>
          <w:szCs w:val="24"/>
        </w:rPr>
        <w:t>Dopĺňa sa nová povinnosť pre útvary vnútorného auditu</w:t>
      </w:r>
      <w:r w:rsidR="00D17185" w:rsidRPr="00311075">
        <w:rPr>
          <w:rFonts w:ascii="Times New Roman" w:hAnsi="Times New Roman"/>
          <w:sz w:val="24"/>
          <w:szCs w:val="24"/>
        </w:rPr>
        <w:t xml:space="preserve"> </w:t>
      </w:r>
      <w:r w:rsidRPr="00311075">
        <w:rPr>
          <w:rFonts w:ascii="Times New Roman" w:hAnsi="Times New Roman"/>
          <w:sz w:val="24"/>
          <w:szCs w:val="24"/>
        </w:rPr>
        <w:t>využívať rozpočtový informačný systém</w:t>
      </w:r>
      <w:r w:rsidR="00CB5CA0" w:rsidRPr="00311075">
        <w:rPr>
          <w:rFonts w:ascii="Times New Roman" w:hAnsi="Times New Roman"/>
          <w:sz w:val="24"/>
          <w:szCs w:val="24"/>
        </w:rPr>
        <w:t xml:space="preserve"> </w:t>
      </w:r>
      <w:r w:rsidR="008D543D" w:rsidRPr="00311075">
        <w:rPr>
          <w:rFonts w:ascii="Times New Roman" w:hAnsi="Times New Roman"/>
          <w:sz w:val="24"/>
          <w:szCs w:val="24"/>
        </w:rPr>
        <w:t>M</w:t>
      </w:r>
      <w:r w:rsidR="00CB5CA0" w:rsidRPr="00311075">
        <w:rPr>
          <w:rFonts w:ascii="Times New Roman" w:hAnsi="Times New Roman"/>
          <w:sz w:val="24"/>
          <w:szCs w:val="24"/>
        </w:rPr>
        <w:t xml:space="preserve">inisterstva financií </w:t>
      </w:r>
      <w:r w:rsidR="008D543D" w:rsidRPr="00311075">
        <w:rPr>
          <w:rFonts w:ascii="Times New Roman" w:hAnsi="Times New Roman"/>
          <w:sz w:val="24"/>
          <w:szCs w:val="24"/>
        </w:rPr>
        <w:t>SR</w:t>
      </w:r>
      <w:r w:rsidR="00161267" w:rsidRPr="00311075">
        <w:rPr>
          <w:rFonts w:ascii="Times New Roman" w:hAnsi="Times New Roman"/>
          <w:sz w:val="24"/>
          <w:szCs w:val="24"/>
        </w:rPr>
        <w:t>,</w:t>
      </w:r>
      <w:r w:rsidRPr="00311075">
        <w:rPr>
          <w:rFonts w:ascii="Times New Roman" w:hAnsi="Times New Roman"/>
          <w:sz w:val="24"/>
          <w:szCs w:val="24"/>
        </w:rPr>
        <w:t xml:space="preserve"> v rámci ktorého sa evidujú plány vnútorných auditov, monitorujú a reportujú výsledky </w:t>
      </w:r>
      <w:r w:rsidR="001B44F1" w:rsidRPr="00311075">
        <w:rPr>
          <w:rFonts w:ascii="Times New Roman" w:hAnsi="Times New Roman"/>
          <w:sz w:val="24"/>
          <w:szCs w:val="24"/>
        </w:rPr>
        <w:t xml:space="preserve">prostredníctvom ročných správ </w:t>
      </w:r>
      <w:r w:rsidR="00BB1597" w:rsidRPr="00311075">
        <w:rPr>
          <w:rFonts w:ascii="Times New Roman" w:hAnsi="Times New Roman"/>
          <w:sz w:val="24"/>
          <w:szCs w:val="24"/>
        </w:rPr>
        <w:t xml:space="preserve">o vykonaných </w:t>
      </w:r>
      <w:r w:rsidRPr="00311075">
        <w:rPr>
          <w:rFonts w:ascii="Times New Roman" w:hAnsi="Times New Roman"/>
          <w:sz w:val="24"/>
          <w:szCs w:val="24"/>
        </w:rPr>
        <w:t>vnútorných audito</w:t>
      </w:r>
      <w:r w:rsidR="00BB1597" w:rsidRPr="00311075">
        <w:rPr>
          <w:rFonts w:ascii="Times New Roman" w:hAnsi="Times New Roman"/>
          <w:sz w:val="24"/>
          <w:szCs w:val="24"/>
        </w:rPr>
        <w:t>ch</w:t>
      </w:r>
      <w:r w:rsidRPr="00311075">
        <w:rPr>
          <w:rFonts w:ascii="Times New Roman" w:hAnsi="Times New Roman"/>
          <w:sz w:val="24"/>
          <w:szCs w:val="24"/>
        </w:rPr>
        <w:t xml:space="preserve">, prostredníctvom modulu kontrola a audit – vnútorný audit. Používanie rozpočtového informačného systému </w:t>
      </w:r>
      <w:r w:rsidR="008D543D" w:rsidRPr="00311075">
        <w:rPr>
          <w:rFonts w:ascii="Times New Roman" w:hAnsi="Times New Roman"/>
          <w:sz w:val="24"/>
          <w:szCs w:val="24"/>
        </w:rPr>
        <w:t>M</w:t>
      </w:r>
      <w:r w:rsidR="00CB5CA0" w:rsidRPr="00311075">
        <w:rPr>
          <w:rFonts w:ascii="Times New Roman" w:hAnsi="Times New Roman"/>
          <w:sz w:val="24"/>
          <w:szCs w:val="24"/>
        </w:rPr>
        <w:t>inisterstva financií</w:t>
      </w:r>
      <w:r w:rsidR="008D543D" w:rsidRPr="00311075">
        <w:rPr>
          <w:rFonts w:ascii="Times New Roman" w:hAnsi="Times New Roman"/>
          <w:sz w:val="24"/>
          <w:szCs w:val="24"/>
        </w:rPr>
        <w:t xml:space="preserve"> SR</w:t>
      </w:r>
      <w:r w:rsidR="00CB5CA0" w:rsidRPr="00311075">
        <w:rPr>
          <w:rFonts w:ascii="Times New Roman" w:hAnsi="Times New Roman"/>
          <w:sz w:val="24"/>
          <w:szCs w:val="24"/>
        </w:rPr>
        <w:t xml:space="preserve"> </w:t>
      </w:r>
      <w:r w:rsidRPr="00311075">
        <w:rPr>
          <w:rFonts w:ascii="Times New Roman" w:hAnsi="Times New Roman"/>
          <w:sz w:val="24"/>
          <w:szCs w:val="24"/>
        </w:rPr>
        <w:t>v súvislosti s vnútorným auditom zjednoduší a zefektívni zamestnancom vykonávajúcim vnútorný audit prácu</w:t>
      </w:r>
      <w:r w:rsidR="00C13C7F" w:rsidRPr="00311075">
        <w:rPr>
          <w:rFonts w:ascii="Times New Roman" w:hAnsi="Times New Roman"/>
          <w:sz w:val="24"/>
          <w:szCs w:val="24"/>
        </w:rPr>
        <w:t xml:space="preserve"> v súvislosti so </w:t>
      </w:r>
      <w:r w:rsidRPr="00311075">
        <w:rPr>
          <w:rFonts w:ascii="Times New Roman" w:hAnsi="Times New Roman"/>
          <w:sz w:val="24"/>
          <w:szCs w:val="24"/>
        </w:rPr>
        <w:t>zabezpeč</w:t>
      </w:r>
      <w:r w:rsidR="00C13C7F" w:rsidRPr="00311075">
        <w:rPr>
          <w:rFonts w:ascii="Times New Roman" w:hAnsi="Times New Roman"/>
          <w:sz w:val="24"/>
          <w:szCs w:val="24"/>
        </w:rPr>
        <w:t>ením</w:t>
      </w:r>
      <w:r w:rsidRPr="00311075">
        <w:rPr>
          <w:rFonts w:ascii="Times New Roman" w:hAnsi="Times New Roman"/>
          <w:sz w:val="24"/>
          <w:szCs w:val="24"/>
        </w:rPr>
        <w:t xml:space="preserve"> </w:t>
      </w:r>
      <w:r w:rsidRPr="00311075">
        <w:rPr>
          <w:rFonts w:ascii="Times New Roman" w:hAnsi="Times New Roman"/>
          <w:sz w:val="24"/>
          <w:szCs w:val="24"/>
        </w:rPr>
        <w:lastRenderedPageBreak/>
        <w:t>evidenci</w:t>
      </w:r>
      <w:r w:rsidR="00C13C7F" w:rsidRPr="00311075">
        <w:rPr>
          <w:rFonts w:ascii="Times New Roman" w:hAnsi="Times New Roman"/>
          <w:sz w:val="24"/>
          <w:szCs w:val="24"/>
        </w:rPr>
        <w:t>e</w:t>
      </w:r>
      <w:r w:rsidRPr="00311075">
        <w:rPr>
          <w:rFonts w:ascii="Times New Roman" w:hAnsi="Times New Roman"/>
          <w:sz w:val="24"/>
          <w:szCs w:val="24"/>
        </w:rPr>
        <w:t xml:space="preserve"> plánov vnútorných auditov a evidenci</w:t>
      </w:r>
      <w:r w:rsidR="00C13C7F" w:rsidRPr="00311075">
        <w:rPr>
          <w:rFonts w:ascii="Times New Roman" w:hAnsi="Times New Roman"/>
          <w:sz w:val="24"/>
          <w:szCs w:val="24"/>
        </w:rPr>
        <w:t>e</w:t>
      </w:r>
      <w:r w:rsidRPr="00311075">
        <w:rPr>
          <w:rFonts w:ascii="Times New Roman" w:hAnsi="Times New Roman"/>
          <w:sz w:val="24"/>
          <w:szCs w:val="24"/>
        </w:rPr>
        <w:t xml:space="preserve"> a reporting</w:t>
      </w:r>
      <w:r w:rsidR="00C13C7F" w:rsidRPr="00311075">
        <w:rPr>
          <w:rFonts w:ascii="Times New Roman" w:hAnsi="Times New Roman"/>
          <w:sz w:val="24"/>
          <w:szCs w:val="24"/>
        </w:rPr>
        <w:t>u</w:t>
      </w:r>
      <w:r w:rsidRPr="00311075">
        <w:rPr>
          <w:rFonts w:ascii="Times New Roman" w:hAnsi="Times New Roman"/>
          <w:sz w:val="24"/>
          <w:szCs w:val="24"/>
        </w:rPr>
        <w:t xml:space="preserve"> výsledkov z vnútorných auditov. </w:t>
      </w:r>
      <w:r w:rsidR="000B1989" w:rsidRPr="00311075">
        <w:rPr>
          <w:rFonts w:ascii="Times New Roman" w:hAnsi="Times New Roman"/>
          <w:sz w:val="24"/>
          <w:szCs w:val="24"/>
        </w:rPr>
        <w:t>Táto nová povinnosť sa nebude vzťahovať na Slovenskú informačnú službu.</w:t>
      </w:r>
    </w:p>
    <w:p w14:paraId="5336167C" w14:textId="325767AE" w:rsidR="00781C25" w:rsidRPr="00311075" w:rsidRDefault="00781C25" w:rsidP="001D3DD3">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707E1" w:rsidRPr="00311075">
        <w:rPr>
          <w:rFonts w:ascii="Times New Roman" w:hAnsi="Times New Roman"/>
          <w:b/>
          <w:sz w:val="24"/>
          <w:szCs w:val="24"/>
        </w:rPr>
        <w:t>5</w:t>
      </w:r>
      <w:r w:rsidR="00963134">
        <w:rPr>
          <w:rFonts w:ascii="Times New Roman" w:hAnsi="Times New Roman"/>
          <w:b/>
          <w:sz w:val="24"/>
          <w:szCs w:val="24"/>
        </w:rPr>
        <w:t>1</w:t>
      </w:r>
      <w:r w:rsidRPr="00311075">
        <w:rPr>
          <w:rFonts w:ascii="Times New Roman" w:hAnsi="Times New Roman"/>
          <w:b/>
          <w:sz w:val="24"/>
          <w:szCs w:val="24"/>
        </w:rPr>
        <w:t xml:space="preserve"> [§ 19 ods. 6]</w:t>
      </w:r>
    </w:p>
    <w:p w14:paraId="7C5FFA46" w14:textId="651F8E42" w:rsidR="00781C25" w:rsidRPr="00311075" w:rsidRDefault="00781C25" w:rsidP="00781C25">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 z dôvodu</w:t>
      </w:r>
      <w:r w:rsidR="007836AE" w:rsidRPr="00311075">
        <w:t xml:space="preserve"> </w:t>
      </w:r>
      <w:r w:rsidR="007836AE" w:rsidRPr="00311075">
        <w:rPr>
          <w:rFonts w:ascii="Times New Roman" w:hAnsi="Times New Roman"/>
          <w:sz w:val="24"/>
          <w:szCs w:val="24"/>
        </w:rPr>
        <w:t>zrušenia Úradu vládneho auditu a prechodu všetkých kompetencií na Ministerstvo financií SR a</w:t>
      </w:r>
      <w:r w:rsidR="00D17185" w:rsidRPr="00311075">
        <w:rPr>
          <w:rFonts w:ascii="Times New Roman" w:hAnsi="Times New Roman"/>
          <w:sz w:val="24"/>
          <w:szCs w:val="24"/>
        </w:rPr>
        <w:t>ko aj</w:t>
      </w:r>
      <w:r w:rsidR="007836AE" w:rsidRPr="00311075">
        <w:rPr>
          <w:rFonts w:ascii="Times New Roman" w:hAnsi="Times New Roman"/>
          <w:sz w:val="24"/>
          <w:szCs w:val="24"/>
        </w:rPr>
        <w:t xml:space="preserve"> z dôvodu</w:t>
      </w:r>
      <w:r w:rsidRPr="00311075">
        <w:rPr>
          <w:rFonts w:ascii="Times New Roman" w:hAnsi="Times New Roman"/>
          <w:sz w:val="24"/>
          <w:szCs w:val="24"/>
        </w:rPr>
        <w:t xml:space="preserve"> zmeny názvu Rozhlasu a televízie Slovenska na názov Slovenská televízia a rozhlas zákonom č. 157/2024 Z. z. o Slovenskej televízii a rozhlase a</w:t>
      </w:r>
      <w:r w:rsidR="008677B4" w:rsidRPr="00311075">
        <w:rPr>
          <w:rFonts w:ascii="Times New Roman" w:hAnsi="Times New Roman"/>
          <w:sz w:val="24"/>
          <w:szCs w:val="24"/>
        </w:rPr>
        <w:t> </w:t>
      </w:r>
      <w:r w:rsidRPr="00311075">
        <w:rPr>
          <w:rFonts w:ascii="Times New Roman" w:hAnsi="Times New Roman"/>
          <w:sz w:val="24"/>
          <w:szCs w:val="24"/>
        </w:rPr>
        <w:t>o</w:t>
      </w:r>
      <w:r w:rsidR="008677B4" w:rsidRPr="00311075">
        <w:rPr>
          <w:rFonts w:ascii="Times New Roman" w:hAnsi="Times New Roman"/>
          <w:sz w:val="24"/>
          <w:szCs w:val="24"/>
        </w:rPr>
        <w:t> </w:t>
      </w:r>
      <w:r w:rsidRPr="00311075">
        <w:rPr>
          <w:rFonts w:ascii="Times New Roman" w:hAnsi="Times New Roman"/>
          <w:sz w:val="24"/>
          <w:szCs w:val="24"/>
        </w:rPr>
        <w:t xml:space="preserve">zmene niektorých zákonov. </w:t>
      </w:r>
    </w:p>
    <w:p w14:paraId="3A800037" w14:textId="253CC5B5" w:rsidR="00950D0A" w:rsidRPr="00311075" w:rsidRDefault="000A6063" w:rsidP="001D3DD3">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Pr="00311075">
        <w:rPr>
          <w:rFonts w:ascii="Times New Roman" w:hAnsi="Times New Roman"/>
          <w:b/>
          <w:sz w:val="24"/>
          <w:szCs w:val="24"/>
        </w:rPr>
        <w:t xml:space="preserve"> </w:t>
      </w:r>
      <w:r w:rsidR="000B1989" w:rsidRPr="00311075">
        <w:rPr>
          <w:rFonts w:ascii="Times New Roman" w:hAnsi="Times New Roman"/>
          <w:b/>
          <w:sz w:val="24"/>
          <w:szCs w:val="24"/>
        </w:rPr>
        <w:t>5</w:t>
      </w:r>
      <w:r w:rsidR="00963134">
        <w:rPr>
          <w:rFonts w:ascii="Times New Roman" w:hAnsi="Times New Roman"/>
          <w:b/>
          <w:sz w:val="24"/>
          <w:szCs w:val="24"/>
        </w:rPr>
        <w:t>2</w:t>
      </w:r>
      <w:r w:rsidR="00950D0A" w:rsidRPr="00311075">
        <w:rPr>
          <w:rFonts w:ascii="Times New Roman" w:hAnsi="Times New Roman"/>
          <w:b/>
          <w:sz w:val="24"/>
          <w:szCs w:val="24"/>
        </w:rPr>
        <w:t xml:space="preserve"> </w:t>
      </w:r>
      <w:r w:rsidR="00935DA3" w:rsidRPr="00311075">
        <w:rPr>
          <w:rFonts w:ascii="Times New Roman" w:hAnsi="Times New Roman"/>
          <w:b/>
          <w:sz w:val="24"/>
          <w:szCs w:val="24"/>
        </w:rPr>
        <w:t>a </w:t>
      </w:r>
      <w:r w:rsidR="000B1989" w:rsidRPr="00311075">
        <w:rPr>
          <w:rFonts w:ascii="Times New Roman" w:hAnsi="Times New Roman"/>
          <w:b/>
          <w:sz w:val="24"/>
          <w:szCs w:val="24"/>
        </w:rPr>
        <w:t>5</w:t>
      </w:r>
      <w:r w:rsidR="00963134">
        <w:rPr>
          <w:rFonts w:ascii="Times New Roman" w:hAnsi="Times New Roman"/>
          <w:b/>
          <w:sz w:val="24"/>
          <w:szCs w:val="24"/>
        </w:rPr>
        <w:t>3</w:t>
      </w:r>
      <w:r w:rsidR="00F11A1A" w:rsidRPr="00311075">
        <w:rPr>
          <w:rFonts w:ascii="Times New Roman" w:hAnsi="Times New Roman"/>
          <w:b/>
          <w:sz w:val="24"/>
          <w:szCs w:val="24"/>
        </w:rPr>
        <w:t xml:space="preserve"> </w:t>
      </w:r>
      <w:r w:rsidR="00777F2A" w:rsidRPr="00311075">
        <w:rPr>
          <w:rFonts w:ascii="Times New Roman" w:hAnsi="Times New Roman"/>
          <w:b/>
          <w:sz w:val="24"/>
          <w:szCs w:val="24"/>
        </w:rPr>
        <w:t>[§ 20 ods. 1]</w:t>
      </w:r>
    </w:p>
    <w:p w14:paraId="5B209E9A" w14:textId="12B285FB" w:rsidR="00950D0A" w:rsidRPr="00311075" w:rsidRDefault="005D0C66" w:rsidP="001D3DD3">
      <w:pPr>
        <w:spacing w:line="240" w:lineRule="auto"/>
        <w:jc w:val="both"/>
        <w:rPr>
          <w:rFonts w:ascii="Times New Roman" w:hAnsi="Times New Roman"/>
          <w:sz w:val="24"/>
          <w:szCs w:val="24"/>
        </w:rPr>
      </w:pPr>
      <w:r w:rsidRPr="00311075">
        <w:rPr>
          <w:rFonts w:ascii="Times New Roman" w:hAnsi="Times New Roman"/>
          <w:sz w:val="24"/>
          <w:szCs w:val="24"/>
        </w:rPr>
        <w:t>V</w:t>
      </w:r>
      <w:r w:rsidR="001B46DA" w:rsidRPr="00311075">
        <w:rPr>
          <w:rFonts w:ascii="Times New Roman" w:hAnsi="Times New Roman"/>
          <w:sz w:val="24"/>
          <w:szCs w:val="24"/>
        </w:rPr>
        <w:t>zhľadom na skutočnosť, že dochádza k</w:t>
      </w:r>
      <w:r w:rsidR="004F0A1B" w:rsidRPr="00311075">
        <w:rPr>
          <w:rFonts w:ascii="Times New Roman" w:hAnsi="Times New Roman"/>
          <w:sz w:val="24"/>
          <w:szCs w:val="24"/>
        </w:rPr>
        <w:t> zmene vo vykonávaní</w:t>
      </w:r>
      <w:r w:rsidR="00CE359B" w:rsidRPr="00311075">
        <w:rPr>
          <w:rFonts w:ascii="Times New Roman" w:hAnsi="Times New Roman"/>
          <w:sz w:val="24"/>
          <w:szCs w:val="24"/>
        </w:rPr>
        <w:t xml:space="preserve"> finančnej kontroly</w:t>
      </w:r>
      <w:r w:rsidR="001B46DA" w:rsidRPr="00311075">
        <w:rPr>
          <w:rFonts w:ascii="Times New Roman" w:hAnsi="Times New Roman"/>
          <w:sz w:val="24"/>
          <w:szCs w:val="24"/>
        </w:rPr>
        <w:t xml:space="preserve">, </w:t>
      </w:r>
      <w:r w:rsidR="00CE359B" w:rsidRPr="00311075">
        <w:rPr>
          <w:rFonts w:ascii="Times New Roman" w:hAnsi="Times New Roman"/>
          <w:sz w:val="24"/>
          <w:szCs w:val="24"/>
        </w:rPr>
        <w:t>a teda vo</w:t>
      </w:r>
      <w:r w:rsidR="008677B4" w:rsidRPr="00311075">
        <w:rPr>
          <w:rFonts w:ascii="Times New Roman" w:hAnsi="Times New Roman"/>
          <w:sz w:val="24"/>
          <w:szCs w:val="24"/>
        </w:rPr>
        <w:t> </w:t>
      </w:r>
      <w:r w:rsidR="00CE359B" w:rsidRPr="00311075">
        <w:rPr>
          <w:rFonts w:ascii="Times New Roman" w:hAnsi="Times New Roman"/>
          <w:sz w:val="24"/>
          <w:szCs w:val="24"/>
        </w:rPr>
        <w:t xml:space="preserve">vzťahu k finančným operáciám alebo ich častiam sa vždy vykonáva len finančná kontrola, </w:t>
      </w:r>
      <w:r w:rsidR="001B46DA" w:rsidRPr="00311075">
        <w:rPr>
          <w:rFonts w:ascii="Times New Roman" w:hAnsi="Times New Roman"/>
          <w:sz w:val="24"/>
          <w:szCs w:val="24"/>
        </w:rPr>
        <w:t xml:space="preserve">ako aj s ohľadom na skutočnosť, že pri výkone finančnej kontroly </w:t>
      </w:r>
      <w:r w:rsidR="00CE359B" w:rsidRPr="00311075">
        <w:rPr>
          <w:rFonts w:ascii="Times New Roman" w:hAnsi="Times New Roman"/>
          <w:sz w:val="24"/>
          <w:szCs w:val="24"/>
        </w:rPr>
        <w:t>podľa § 9</w:t>
      </w:r>
      <w:r w:rsidR="001B46DA" w:rsidRPr="00311075">
        <w:rPr>
          <w:rFonts w:ascii="Times New Roman" w:hAnsi="Times New Roman"/>
          <w:sz w:val="24"/>
          <w:szCs w:val="24"/>
        </w:rPr>
        <w:t xml:space="preserve"> a audite sa vopred oznamuje termín ich začatia, ustanovenie </w:t>
      </w:r>
      <w:r w:rsidRPr="00311075">
        <w:rPr>
          <w:rFonts w:ascii="Times New Roman" w:hAnsi="Times New Roman"/>
          <w:sz w:val="24"/>
          <w:szCs w:val="24"/>
        </w:rPr>
        <w:t xml:space="preserve">§ 20 ods. 1 </w:t>
      </w:r>
      <w:r w:rsidR="001B46DA" w:rsidRPr="00311075">
        <w:rPr>
          <w:rFonts w:ascii="Times New Roman" w:hAnsi="Times New Roman"/>
          <w:sz w:val="24"/>
          <w:szCs w:val="24"/>
        </w:rPr>
        <w:t xml:space="preserve">sa stáva nadbytočným. </w:t>
      </w:r>
      <w:r w:rsidR="003E61A1" w:rsidRPr="00311075">
        <w:rPr>
          <w:rFonts w:ascii="Times New Roman" w:hAnsi="Times New Roman"/>
          <w:sz w:val="24"/>
          <w:szCs w:val="24"/>
        </w:rPr>
        <w:t>V</w:t>
      </w:r>
      <w:r w:rsidR="001B44F1" w:rsidRPr="00311075">
        <w:rPr>
          <w:rFonts w:ascii="Times New Roman" w:hAnsi="Times New Roman"/>
          <w:sz w:val="24"/>
          <w:szCs w:val="24"/>
        </w:rPr>
        <w:t xml:space="preserve">ypúšťa </w:t>
      </w:r>
      <w:r w:rsidR="003E61A1" w:rsidRPr="00311075">
        <w:rPr>
          <w:rFonts w:ascii="Times New Roman" w:hAnsi="Times New Roman"/>
          <w:sz w:val="24"/>
          <w:szCs w:val="24"/>
        </w:rPr>
        <w:t xml:space="preserve">sa ustanovenie upravujúce </w:t>
      </w:r>
      <w:r w:rsidR="001B44F1" w:rsidRPr="00311075">
        <w:rPr>
          <w:rFonts w:ascii="Times New Roman" w:hAnsi="Times New Roman"/>
          <w:sz w:val="24"/>
          <w:szCs w:val="24"/>
        </w:rPr>
        <w:t>opätovn</w:t>
      </w:r>
      <w:r w:rsidR="003E61A1" w:rsidRPr="00311075">
        <w:rPr>
          <w:rFonts w:ascii="Times New Roman" w:hAnsi="Times New Roman"/>
          <w:sz w:val="24"/>
          <w:szCs w:val="24"/>
        </w:rPr>
        <w:t>ú</w:t>
      </w:r>
      <w:r w:rsidR="001B44F1" w:rsidRPr="00311075">
        <w:rPr>
          <w:rFonts w:ascii="Times New Roman" w:hAnsi="Times New Roman"/>
          <w:sz w:val="24"/>
          <w:szCs w:val="24"/>
        </w:rPr>
        <w:t xml:space="preserve"> finančn</w:t>
      </w:r>
      <w:r w:rsidR="003E61A1" w:rsidRPr="00311075">
        <w:rPr>
          <w:rFonts w:ascii="Times New Roman" w:hAnsi="Times New Roman"/>
          <w:sz w:val="24"/>
          <w:szCs w:val="24"/>
        </w:rPr>
        <w:t>ú</w:t>
      </w:r>
      <w:r w:rsidR="001B44F1" w:rsidRPr="00311075">
        <w:rPr>
          <w:rFonts w:ascii="Times New Roman" w:hAnsi="Times New Roman"/>
          <w:sz w:val="24"/>
          <w:szCs w:val="24"/>
        </w:rPr>
        <w:t xml:space="preserve"> kontrol</w:t>
      </w:r>
      <w:r w:rsidR="003E61A1" w:rsidRPr="00311075">
        <w:rPr>
          <w:rFonts w:ascii="Times New Roman" w:hAnsi="Times New Roman"/>
          <w:sz w:val="24"/>
          <w:szCs w:val="24"/>
        </w:rPr>
        <w:t xml:space="preserve">u podľa § 8 z dôvodu, že stratilo opodstatnenie vzhľadom na vypustenie momentu začatia finančnej kontroly vykonávanej podľa § 8. Aj napriek uvedenému </w:t>
      </w:r>
      <w:r w:rsidR="001B44F1" w:rsidRPr="00311075">
        <w:rPr>
          <w:rFonts w:ascii="Times New Roman" w:hAnsi="Times New Roman"/>
          <w:sz w:val="24"/>
          <w:szCs w:val="24"/>
        </w:rPr>
        <w:t>je možné finančnú kontrolu vykonať aj opätovne, tak ako to bolo možné</w:t>
      </w:r>
      <w:r w:rsidR="003E61A1" w:rsidRPr="00311075">
        <w:rPr>
          <w:rFonts w:ascii="Times New Roman" w:hAnsi="Times New Roman"/>
          <w:sz w:val="24"/>
          <w:szCs w:val="24"/>
        </w:rPr>
        <w:t xml:space="preserve"> aj v súčasnosti</w:t>
      </w:r>
      <w:r w:rsidR="001B44F1" w:rsidRPr="00311075">
        <w:rPr>
          <w:rFonts w:ascii="Times New Roman" w:hAnsi="Times New Roman"/>
          <w:sz w:val="24"/>
          <w:szCs w:val="24"/>
        </w:rPr>
        <w:t xml:space="preserve"> pri</w:t>
      </w:r>
      <w:r w:rsidR="003E61A1" w:rsidRPr="00311075">
        <w:rPr>
          <w:rFonts w:ascii="Times New Roman" w:hAnsi="Times New Roman"/>
          <w:sz w:val="24"/>
          <w:szCs w:val="24"/>
        </w:rPr>
        <w:t> </w:t>
      </w:r>
      <w:r w:rsidR="001B44F1" w:rsidRPr="00311075">
        <w:rPr>
          <w:rFonts w:ascii="Times New Roman" w:hAnsi="Times New Roman"/>
          <w:sz w:val="24"/>
          <w:szCs w:val="24"/>
        </w:rPr>
        <w:t>základnej finančnej kontrole.</w:t>
      </w:r>
      <w:r w:rsidR="00721306" w:rsidRPr="00311075">
        <w:rPr>
          <w:rFonts w:ascii="Times New Roman" w:hAnsi="Times New Roman"/>
          <w:sz w:val="24"/>
          <w:szCs w:val="24"/>
        </w:rPr>
        <w:t xml:space="preserve"> </w:t>
      </w:r>
    </w:p>
    <w:p w14:paraId="622460F7" w14:textId="43EDD9BE" w:rsidR="002A26D4" w:rsidRPr="00311075" w:rsidRDefault="002A26D4" w:rsidP="001D3DD3">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00992302" w:rsidRPr="00311075">
        <w:rPr>
          <w:rFonts w:ascii="Times New Roman" w:hAnsi="Times New Roman"/>
          <w:b/>
          <w:sz w:val="24"/>
          <w:szCs w:val="24"/>
        </w:rPr>
        <w:t xml:space="preserve"> </w:t>
      </w:r>
      <w:r w:rsidR="003707E1" w:rsidRPr="00311075">
        <w:rPr>
          <w:rFonts w:ascii="Times New Roman" w:hAnsi="Times New Roman"/>
          <w:b/>
          <w:sz w:val="24"/>
          <w:szCs w:val="24"/>
        </w:rPr>
        <w:t>5</w:t>
      </w:r>
      <w:r w:rsidR="00963134">
        <w:rPr>
          <w:rFonts w:ascii="Times New Roman" w:hAnsi="Times New Roman"/>
          <w:b/>
          <w:sz w:val="24"/>
          <w:szCs w:val="24"/>
        </w:rPr>
        <w:t>4</w:t>
      </w:r>
      <w:r w:rsidR="00992302" w:rsidRPr="00311075">
        <w:rPr>
          <w:rFonts w:ascii="Times New Roman" w:hAnsi="Times New Roman"/>
          <w:b/>
          <w:sz w:val="24"/>
          <w:szCs w:val="24"/>
        </w:rPr>
        <w:t xml:space="preserve"> a </w:t>
      </w:r>
      <w:r w:rsidR="00963134">
        <w:rPr>
          <w:rFonts w:ascii="Times New Roman" w:hAnsi="Times New Roman"/>
          <w:b/>
          <w:sz w:val="24"/>
          <w:szCs w:val="24"/>
        </w:rPr>
        <w:t>70</w:t>
      </w:r>
      <w:r w:rsidR="00777F2A" w:rsidRPr="00311075">
        <w:rPr>
          <w:rFonts w:ascii="Times New Roman" w:hAnsi="Times New Roman"/>
          <w:b/>
          <w:sz w:val="24"/>
          <w:szCs w:val="24"/>
        </w:rPr>
        <w:t xml:space="preserve"> [</w:t>
      </w:r>
      <w:r w:rsidR="00FF7802" w:rsidRPr="00311075">
        <w:rPr>
          <w:rFonts w:ascii="Times New Roman" w:hAnsi="Times New Roman"/>
          <w:b/>
          <w:sz w:val="24"/>
          <w:szCs w:val="24"/>
        </w:rPr>
        <w:t xml:space="preserve">§ 20 ods. </w:t>
      </w:r>
      <w:r w:rsidR="00D62EE3" w:rsidRPr="00311075">
        <w:rPr>
          <w:rFonts w:ascii="Times New Roman" w:hAnsi="Times New Roman"/>
          <w:b/>
          <w:sz w:val="24"/>
          <w:szCs w:val="24"/>
        </w:rPr>
        <w:t>1</w:t>
      </w:r>
      <w:r w:rsidR="00FF7802" w:rsidRPr="00311075">
        <w:rPr>
          <w:rFonts w:ascii="Times New Roman" w:hAnsi="Times New Roman"/>
          <w:b/>
          <w:sz w:val="24"/>
          <w:szCs w:val="24"/>
        </w:rPr>
        <w:t xml:space="preserve"> písm. a)</w:t>
      </w:r>
      <w:r w:rsidR="009B1562" w:rsidRPr="00311075">
        <w:rPr>
          <w:rFonts w:ascii="Times New Roman" w:hAnsi="Times New Roman"/>
          <w:b/>
          <w:sz w:val="24"/>
          <w:szCs w:val="24"/>
        </w:rPr>
        <w:t xml:space="preserve"> a § 21 ods. 3 písm. b)</w:t>
      </w:r>
      <w:r w:rsidR="00777F2A" w:rsidRPr="00311075">
        <w:rPr>
          <w:rFonts w:ascii="Times New Roman" w:hAnsi="Times New Roman"/>
          <w:b/>
          <w:sz w:val="24"/>
          <w:szCs w:val="24"/>
        </w:rPr>
        <w:t>]</w:t>
      </w:r>
    </w:p>
    <w:p w14:paraId="61A7C86C" w14:textId="67C7C44B" w:rsidR="00FF7802" w:rsidRPr="00311075" w:rsidRDefault="00FF7802" w:rsidP="001D3DD3">
      <w:pPr>
        <w:spacing w:line="240" w:lineRule="auto"/>
        <w:jc w:val="both"/>
        <w:rPr>
          <w:rFonts w:ascii="Times New Roman" w:hAnsi="Times New Roman"/>
          <w:sz w:val="24"/>
          <w:szCs w:val="24"/>
        </w:rPr>
      </w:pPr>
      <w:r w:rsidRPr="00311075">
        <w:rPr>
          <w:rFonts w:ascii="Times New Roman" w:hAnsi="Times New Roman"/>
          <w:sz w:val="24"/>
          <w:szCs w:val="24"/>
        </w:rPr>
        <w:t>Precizuje sa oprávnenie oprávnenej osoby a povinnosť povinnej osoby vyžadovať/</w:t>
      </w:r>
      <w:r w:rsidR="003F1759" w:rsidRPr="00311075">
        <w:rPr>
          <w:rFonts w:ascii="Times New Roman" w:hAnsi="Times New Roman"/>
          <w:sz w:val="24"/>
          <w:szCs w:val="24"/>
        </w:rPr>
        <w:t>zabezpečiť</w:t>
      </w:r>
      <w:r w:rsidRPr="00311075">
        <w:rPr>
          <w:rFonts w:ascii="Times New Roman" w:hAnsi="Times New Roman"/>
          <w:sz w:val="24"/>
          <w:szCs w:val="24"/>
        </w:rPr>
        <w:t xml:space="preserve"> prístup do informačných systémov povinnej osoby. Vzhľadom na zvyšujúci sa trend elektroniz</w:t>
      </w:r>
      <w:r w:rsidR="00D62EE3" w:rsidRPr="00311075">
        <w:rPr>
          <w:rFonts w:ascii="Times New Roman" w:hAnsi="Times New Roman"/>
          <w:sz w:val="24"/>
          <w:szCs w:val="24"/>
        </w:rPr>
        <w:t>ácie procesov v organizáciách, j</w:t>
      </w:r>
      <w:r w:rsidRPr="00311075">
        <w:rPr>
          <w:rFonts w:ascii="Times New Roman" w:hAnsi="Times New Roman"/>
          <w:sz w:val="24"/>
          <w:szCs w:val="24"/>
        </w:rPr>
        <w:t>e potrebné pokryť finančnou kontrolou a auditom aj</w:t>
      </w:r>
      <w:r w:rsidR="008677B4" w:rsidRPr="00311075">
        <w:rPr>
          <w:rFonts w:ascii="Times New Roman" w:hAnsi="Times New Roman"/>
          <w:sz w:val="24"/>
          <w:szCs w:val="24"/>
        </w:rPr>
        <w:t> </w:t>
      </w:r>
      <w:r w:rsidRPr="00311075">
        <w:rPr>
          <w:rFonts w:ascii="Times New Roman" w:hAnsi="Times New Roman"/>
          <w:sz w:val="24"/>
          <w:szCs w:val="24"/>
        </w:rPr>
        <w:t>túto oblasť</w:t>
      </w:r>
      <w:r w:rsidR="00814328" w:rsidRPr="00311075">
        <w:rPr>
          <w:rFonts w:ascii="Times New Roman" w:hAnsi="Times New Roman"/>
          <w:sz w:val="24"/>
          <w:szCs w:val="24"/>
        </w:rPr>
        <w:t xml:space="preserve">, čím sa </w:t>
      </w:r>
      <w:r w:rsidRPr="00311075">
        <w:rPr>
          <w:rFonts w:ascii="Times New Roman" w:hAnsi="Times New Roman"/>
          <w:sz w:val="24"/>
          <w:szCs w:val="24"/>
        </w:rPr>
        <w:t>a umožn</w:t>
      </w:r>
      <w:r w:rsidR="00814328" w:rsidRPr="00311075">
        <w:rPr>
          <w:rFonts w:ascii="Times New Roman" w:hAnsi="Times New Roman"/>
          <w:sz w:val="24"/>
          <w:szCs w:val="24"/>
        </w:rPr>
        <w:t>í</w:t>
      </w:r>
      <w:r w:rsidRPr="00311075">
        <w:rPr>
          <w:rFonts w:ascii="Times New Roman" w:hAnsi="Times New Roman"/>
          <w:sz w:val="24"/>
          <w:szCs w:val="24"/>
        </w:rPr>
        <w:t xml:space="preserve"> ich riadny výkon.</w:t>
      </w:r>
    </w:p>
    <w:p w14:paraId="4C3B970C" w14:textId="093AECE4" w:rsidR="00F04C5B" w:rsidRDefault="00F04C5B" w:rsidP="001D3DD3">
      <w:pPr>
        <w:spacing w:line="240" w:lineRule="auto"/>
        <w:jc w:val="both"/>
        <w:rPr>
          <w:rFonts w:ascii="Times New Roman" w:hAnsi="Times New Roman"/>
          <w:sz w:val="24"/>
          <w:szCs w:val="24"/>
        </w:rPr>
      </w:pPr>
      <w:r w:rsidRPr="00311075">
        <w:rPr>
          <w:rFonts w:ascii="Times New Roman" w:hAnsi="Times New Roman"/>
          <w:sz w:val="24"/>
          <w:szCs w:val="24"/>
        </w:rPr>
        <w:t>Z dôvodu aplikačnej prax</w:t>
      </w:r>
      <w:r w:rsidR="00042404" w:rsidRPr="00311075">
        <w:rPr>
          <w:rFonts w:ascii="Times New Roman" w:hAnsi="Times New Roman"/>
          <w:sz w:val="24"/>
          <w:szCs w:val="24"/>
        </w:rPr>
        <w:t>e</w:t>
      </w:r>
      <w:r w:rsidR="00482C61" w:rsidRPr="00311075">
        <w:rPr>
          <w:rFonts w:ascii="Times New Roman" w:hAnsi="Times New Roman"/>
          <w:sz w:val="24"/>
          <w:szCs w:val="24"/>
        </w:rPr>
        <w:t>, kedy sa</w:t>
      </w:r>
      <w:r w:rsidR="00042404" w:rsidRPr="00311075">
        <w:rPr>
          <w:rFonts w:ascii="Times New Roman" w:hAnsi="Times New Roman"/>
          <w:sz w:val="24"/>
          <w:szCs w:val="24"/>
        </w:rPr>
        <w:t xml:space="preserve"> prac</w:t>
      </w:r>
      <w:r w:rsidR="00482C61" w:rsidRPr="00311075">
        <w:rPr>
          <w:rFonts w:ascii="Times New Roman" w:hAnsi="Times New Roman"/>
          <w:sz w:val="24"/>
          <w:szCs w:val="24"/>
        </w:rPr>
        <w:t>uje</w:t>
      </w:r>
      <w:r w:rsidR="00042404" w:rsidRPr="00311075">
        <w:rPr>
          <w:rFonts w:ascii="Times New Roman" w:hAnsi="Times New Roman"/>
          <w:sz w:val="24"/>
          <w:szCs w:val="24"/>
        </w:rPr>
        <w:t xml:space="preserve"> </w:t>
      </w:r>
      <w:r w:rsidRPr="00311075">
        <w:rPr>
          <w:rFonts w:ascii="Times New Roman" w:hAnsi="Times New Roman"/>
          <w:sz w:val="24"/>
          <w:szCs w:val="24"/>
        </w:rPr>
        <w:t>pri výkone finančnej kontroly a</w:t>
      </w:r>
      <w:r w:rsidR="00042404" w:rsidRPr="00311075">
        <w:rPr>
          <w:rFonts w:ascii="Times New Roman" w:hAnsi="Times New Roman"/>
          <w:sz w:val="24"/>
          <w:szCs w:val="24"/>
        </w:rPr>
        <w:t> </w:t>
      </w:r>
      <w:r w:rsidRPr="00311075">
        <w:rPr>
          <w:rFonts w:ascii="Times New Roman" w:hAnsi="Times New Roman"/>
          <w:sz w:val="24"/>
          <w:szCs w:val="24"/>
        </w:rPr>
        <w:t>auditu</w:t>
      </w:r>
      <w:r w:rsidR="00042404" w:rsidRPr="00311075">
        <w:rPr>
          <w:rFonts w:ascii="Times New Roman" w:hAnsi="Times New Roman"/>
          <w:sz w:val="24"/>
          <w:szCs w:val="24"/>
        </w:rPr>
        <w:t xml:space="preserve"> </w:t>
      </w:r>
      <w:r w:rsidR="001F5A36" w:rsidRPr="00311075">
        <w:rPr>
          <w:rFonts w:ascii="Times New Roman" w:hAnsi="Times New Roman"/>
          <w:sz w:val="24"/>
          <w:szCs w:val="24"/>
        </w:rPr>
        <w:t xml:space="preserve">aj </w:t>
      </w:r>
      <w:r w:rsidR="00042404" w:rsidRPr="00311075">
        <w:rPr>
          <w:rFonts w:ascii="Times New Roman" w:hAnsi="Times New Roman"/>
          <w:sz w:val="24"/>
          <w:szCs w:val="24"/>
        </w:rPr>
        <w:t>s kópiami dokladov</w:t>
      </w:r>
      <w:r w:rsidR="001F5A36" w:rsidRPr="00311075">
        <w:rPr>
          <w:rFonts w:ascii="Times New Roman" w:hAnsi="Times New Roman"/>
          <w:sz w:val="24"/>
          <w:szCs w:val="24"/>
        </w:rPr>
        <w:t>, ktoré sa nepovažujú za originály alebo</w:t>
      </w:r>
      <w:r w:rsidR="008677B4" w:rsidRPr="00311075">
        <w:rPr>
          <w:rFonts w:ascii="Times New Roman" w:hAnsi="Times New Roman"/>
          <w:sz w:val="24"/>
          <w:szCs w:val="24"/>
        </w:rPr>
        <w:t xml:space="preserve"> úradne</w:t>
      </w:r>
      <w:r w:rsidR="001F5A36" w:rsidRPr="00311075">
        <w:rPr>
          <w:rFonts w:ascii="Times New Roman" w:hAnsi="Times New Roman"/>
          <w:sz w:val="24"/>
          <w:szCs w:val="24"/>
        </w:rPr>
        <w:t xml:space="preserve"> overené kópie</w:t>
      </w:r>
      <w:r w:rsidRPr="00311075">
        <w:rPr>
          <w:rFonts w:ascii="Times New Roman" w:hAnsi="Times New Roman"/>
          <w:sz w:val="24"/>
          <w:szCs w:val="24"/>
        </w:rPr>
        <w:t>, sa ustanovuje, že oprávnená osoba je oprávnená vyžadovať od povinnej osoby písomné potvrdenie o úplnosti a</w:t>
      </w:r>
      <w:r w:rsidR="001F5A36" w:rsidRPr="00311075">
        <w:rPr>
          <w:rFonts w:ascii="Times New Roman" w:hAnsi="Times New Roman"/>
          <w:sz w:val="24"/>
          <w:szCs w:val="24"/>
        </w:rPr>
        <w:t xml:space="preserve"> hlavne </w:t>
      </w:r>
      <w:r w:rsidRPr="00311075">
        <w:rPr>
          <w:rFonts w:ascii="Times New Roman" w:hAnsi="Times New Roman"/>
          <w:sz w:val="24"/>
          <w:szCs w:val="24"/>
        </w:rPr>
        <w:t>pravdivosti predloženej dokumentácie v rámci finančnej kontroly a</w:t>
      </w:r>
      <w:r w:rsidR="008F3E9A" w:rsidRPr="00311075">
        <w:rPr>
          <w:rFonts w:ascii="Times New Roman" w:hAnsi="Times New Roman"/>
          <w:sz w:val="24"/>
          <w:szCs w:val="24"/>
        </w:rPr>
        <w:t> </w:t>
      </w:r>
      <w:r w:rsidRPr="00311075">
        <w:rPr>
          <w:rFonts w:ascii="Times New Roman" w:hAnsi="Times New Roman"/>
          <w:sz w:val="24"/>
          <w:szCs w:val="24"/>
        </w:rPr>
        <w:t>auditu</w:t>
      </w:r>
      <w:r w:rsidR="008F3E9A" w:rsidRPr="00311075">
        <w:rPr>
          <w:rFonts w:ascii="Times New Roman" w:hAnsi="Times New Roman"/>
          <w:sz w:val="24"/>
          <w:szCs w:val="24"/>
        </w:rPr>
        <w:t xml:space="preserve"> a povinná osoba bude povinná takéto písomné potvrdenie vydať</w:t>
      </w:r>
      <w:r w:rsidRPr="00311075">
        <w:rPr>
          <w:rFonts w:ascii="Times New Roman" w:hAnsi="Times New Roman"/>
          <w:sz w:val="24"/>
          <w:szCs w:val="24"/>
        </w:rPr>
        <w:t xml:space="preserve">, aby sa nestávalo, že povinná osoba bude </w:t>
      </w:r>
      <w:r w:rsidR="008677B4" w:rsidRPr="00311075">
        <w:rPr>
          <w:rFonts w:ascii="Times New Roman" w:hAnsi="Times New Roman"/>
          <w:sz w:val="24"/>
          <w:szCs w:val="24"/>
        </w:rPr>
        <w:t xml:space="preserve">pri výkone finančnej kontroly alebo auditu </w:t>
      </w:r>
      <w:r w:rsidRPr="00311075">
        <w:rPr>
          <w:rFonts w:ascii="Times New Roman" w:hAnsi="Times New Roman"/>
          <w:sz w:val="24"/>
          <w:szCs w:val="24"/>
        </w:rPr>
        <w:t xml:space="preserve">predkladať nepravdivú dokumentáciu, ktorá nezodpovedá originálu. </w:t>
      </w:r>
    </w:p>
    <w:p w14:paraId="442FA9C0" w14:textId="53320CBA" w:rsidR="00963134" w:rsidRPr="00311075" w:rsidRDefault="00963134" w:rsidP="00963134">
      <w:pPr>
        <w:spacing w:line="240" w:lineRule="auto"/>
        <w:jc w:val="both"/>
        <w:rPr>
          <w:rFonts w:ascii="Times New Roman" w:hAnsi="Times New Roman"/>
          <w:b/>
          <w:bCs/>
          <w:sz w:val="24"/>
          <w:szCs w:val="24"/>
        </w:rPr>
      </w:pPr>
      <w:r w:rsidRPr="00311075">
        <w:rPr>
          <w:rFonts w:ascii="Times New Roman" w:hAnsi="Times New Roman"/>
          <w:b/>
          <w:bCs/>
          <w:sz w:val="24"/>
          <w:szCs w:val="24"/>
        </w:rPr>
        <w:t xml:space="preserve">K bodom </w:t>
      </w:r>
      <w:r>
        <w:rPr>
          <w:rFonts w:ascii="Times New Roman" w:hAnsi="Times New Roman"/>
          <w:b/>
          <w:bCs/>
          <w:sz w:val="24"/>
          <w:szCs w:val="24"/>
        </w:rPr>
        <w:t xml:space="preserve">55, </w:t>
      </w:r>
      <w:r w:rsidR="0030221C">
        <w:rPr>
          <w:rFonts w:ascii="Times New Roman" w:hAnsi="Times New Roman"/>
          <w:b/>
          <w:bCs/>
          <w:sz w:val="24"/>
          <w:szCs w:val="24"/>
        </w:rPr>
        <w:t xml:space="preserve">56, </w:t>
      </w:r>
      <w:r w:rsidRPr="00311075">
        <w:rPr>
          <w:rFonts w:ascii="Times New Roman" w:hAnsi="Times New Roman"/>
          <w:b/>
          <w:bCs/>
          <w:sz w:val="24"/>
          <w:szCs w:val="24"/>
        </w:rPr>
        <w:t>7</w:t>
      </w:r>
      <w:r w:rsidR="00B16E62">
        <w:rPr>
          <w:rFonts w:ascii="Times New Roman" w:hAnsi="Times New Roman"/>
          <w:b/>
          <w:bCs/>
          <w:sz w:val="24"/>
          <w:szCs w:val="24"/>
        </w:rPr>
        <w:t>1</w:t>
      </w:r>
      <w:r w:rsidRPr="00311075">
        <w:rPr>
          <w:rFonts w:ascii="Times New Roman" w:hAnsi="Times New Roman"/>
          <w:b/>
          <w:bCs/>
          <w:sz w:val="24"/>
          <w:szCs w:val="24"/>
        </w:rPr>
        <w:t xml:space="preserve"> a 7</w:t>
      </w:r>
      <w:r w:rsidR="00B16E62">
        <w:rPr>
          <w:rFonts w:ascii="Times New Roman" w:hAnsi="Times New Roman"/>
          <w:b/>
          <w:bCs/>
          <w:sz w:val="24"/>
          <w:szCs w:val="24"/>
        </w:rPr>
        <w:t>2</w:t>
      </w:r>
      <w:r w:rsidRPr="00311075">
        <w:rPr>
          <w:rFonts w:ascii="Times New Roman" w:hAnsi="Times New Roman"/>
          <w:b/>
          <w:bCs/>
          <w:sz w:val="24"/>
          <w:szCs w:val="24"/>
        </w:rPr>
        <w:t xml:space="preserve"> [</w:t>
      </w:r>
      <w:r>
        <w:rPr>
          <w:rFonts w:ascii="Times New Roman" w:hAnsi="Times New Roman"/>
          <w:b/>
          <w:bCs/>
          <w:sz w:val="24"/>
          <w:szCs w:val="24"/>
        </w:rPr>
        <w:t xml:space="preserve"> § 20 ods. 1 písm. d)</w:t>
      </w:r>
      <w:r w:rsidR="0030221C">
        <w:rPr>
          <w:rFonts w:ascii="Times New Roman" w:hAnsi="Times New Roman"/>
          <w:b/>
          <w:bCs/>
          <w:sz w:val="24"/>
          <w:szCs w:val="24"/>
        </w:rPr>
        <w:t xml:space="preserve"> a e)</w:t>
      </w:r>
      <w:r>
        <w:rPr>
          <w:rFonts w:ascii="Times New Roman" w:hAnsi="Times New Roman"/>
          <w:b/>
          <w:bCs/>
          <w:sz w:val="24"/>
          <w:szCs w:val="24"/>
        </w:rPr>
        <w:t xml:space="preserve">, </w:t>
      </w:r>
      <w:r w:rsidRPr="00311075">
        <w:rPr>
          <w:rFonts w:ascii="Times New Roman" w:hAnsi="Times New Roman"/>
          <w:b/>
          <w:bCs/>
          <w:sz w:val="24"/>
          <w:szCs w:val="24"/>
        </w:rPr>
        <w:t>§ 21 ods. 3 písm. f) a g)]</w:t>
      </w:r>
    </w:p>
    <w:p w14:paraId="738FF560" w14:textId="77777777" w:rsidR="00963134" w:rsidRPr="00311075" w:rsidRDefault="00963134" w:rsidP="00963134">
      <w:pPr>
        <w:spacing w:line="240" w:lineRule="auto"/>
        <w:jc w:val="both"/>
        <w:rPr>
          <w:rFonts w:ascii="Times New Roman" w:hAnsi="Times New Roman"/>
          <w:sz w:val="24"/>
          <w:szCs w:val="24"/>
        </w:rPr>
      </w:pPr>
      <w:r w:rsidRPr="00311075">
        <w:rPr>
          <w:rFonts w:ascii="Times New Roman" w:hAnsi="Times New Roman"/>
          <w:sz w:val="24"/>
          <w:szCs w:val="24"/>
        </w:rPr>
        <w:t xml:space="preserve">V nadväznosti na zmenu lehoty na splnenie prijatých opatrení a to tak, že povinná osoba bude predkladať v lehote, ktorú jej stanoví oprávnená osoba, dokumentáciu preukazujúcu splnenie prijatých opatrení bolo potrebné upraviť aj </w:t>
      </w:r>
      <w:r>
        <w:rPr>
          <w:rFonts w:ascii="Times New Roman" w:hAnsi="Times New Roman"/>
          <w:sz w:val="24"/>
          <w:szCs w:val="24"/>
        </w:rPr>
        <w:t xml:space="preserve">oprávnenia oprávnenej osoby a </w:t>
      </w:r>
      <w:r w:rsidRPr="00311075">
        <w:rPr>
          <w:rFonts w:ascii="Times New Roman" w:hAnsi="Times New Roman"/>
          <w:sz w:val="24"/>
          <w:szCs w:val="24"/>
        </w:rPr>
        <w:t>povinnosti povinnej osoby.</w:t>
      </w:r>
    </w:p>
    <w:p w14:paraId="01D468C2" w14:textId="77BEE5BE" w:rsidR="00A51027" w:rsidRPr="00311075" w:rsidRDefault="00A51027" w:rsidP="00A51027">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w:t>
      </w:r>
      <w:r w:rsidR="007F501E" w:rsidRPr="00311075">
        <w:rPr>
          <w:rFonts w:ascii="Times New Roman" w:hAnsi="Times New Roman"/>
          <w:b/>
          <w:sz w:val="24"/>
          <w:szCs w:val="24"/>
        </w:rPr>
        <w:t>5</w:t>
      </w:r>
      <w:r w:rsidR="0030221C">
        <w:rPr>
          <w:rFonts w:ascii="Times New Roman" w:hAnsi="Times New Roman"/>
          <w:b/>
          <w:sz w:val="24"/>
          <w:szCs w:val="24"/>
        </w:rPr>
        <w:t>7</w:t>
      </w:r>
      <w:r w:rsidR="001A1C05" w:rsidRPr="00311075">
        <w:rPr>
          <w:rFonts w:ascii="Times New Roman" w:hAnsi="Times New Roman"/>
          <w:b/>
          <w:sz w:val="24"/>
          <w:szCs w:val="24"/>
        </w:rPr>
        <w:t>,</w:t>
      </w:r>
      <w:r w:rsidR="006D00B6" w:rsidRPr="00311075">
        <w:rPr>
          <w:rFonts w:ascii="Times New Roman" w:hAnsi="Times New Roman"/>
          <w:b/>
          <w:sz w:val="24"/>
          <w:szCs w:val="24"/>
        </w:rPr>
        <w:t xml:space="preserve"> </w:t>
      </w:r>
      <w:r w:rsidR="007F501E" w:rsidRPr="00311075">
        <w:rPr>
          <w:rFonts w:ascii="Times New Roman" w:hAnsi="Times New Roman"/>
          <w:b/>
          <w:sz w:val="24"/>
          <w:szCs w:val="24"/>
        </w:rPr>
        <w:t>5</w:t>
      </w:r>
      <w:r w:rsidR="0030221C">
        <w:rPr>
          <w:rFonts w:ascii="Times New Roman" w:hAnsi="Times New Roman"/>
          <w:b/>
          <w:sz w:val="24"/>
          <w:szCs w:val="24"/>
        </w:rPr>
        <w:t>8</w:t>
      </w:r>
      <w:r w:rsidR="001272B7" w:rsidRPr="00311075">
        <w:rPr>
          <w:rFonts w:ascii="Times New Roman" w:hAnsi="Times New Roman"/>
          <w:b/>
          <w:sz w:val="24"/>
          <w:szCs w:val="24"/>
        </w:rPr>
        <w:t xml:space="preserve">, </w:t>
      </w:r>
      <w:r w:rsidR="007F501E" w:rsidRPr="00311075">
        <w:rPr>
          <w:rFonts w:ascii="Times New Roman" w:hAnsi="Times New Roman"/>
          <w:b/>
          <w:sz w:val="24"/>
          <w:szCs w:val="24"/>
        </w:rPr>
        <w:t>5</w:t>
      </w:r>
      <w:r w:rsidR="0030221C">
        <w:rPr>
          <w:rFonts w:ascii="Times New Roman" w:hAnsi="Times New Roman"/>
          <w:b/>
          <w:sz w:val="24"/>
          <w:szCs w:val="24"/>
        </w:rPr>
        <w:t>9</w:t>
      </w:r>
      <w:r w:rsidR="001A1C05" w:rsidRPr="00311075">
        <w:rPr>
          <w:rFonts w:ascii="Times New Roman" w:hAnsi="Times New Roman"/>
          <w:b/>
          <w:sz w:val="24"/>
          <w:szCs w:val="24"/>
        </w:rPr>
        <w:t>,</w:t>
      </w:r>
      <w:r w:rsidR="006D00B6" w:rsidRPr="00311075">
        <w:rPr>
          <w:rFonts w:ascii="Times New Roman" w:hAnsi="Times New Roman"/>
          <w:b/>
          <w:sz w:val="24"/>
          <w:szCs w:val="24"/>
        </w:rPr>
        <w:t xml:space="preserve"> </w:t>
      </w:r>
      <w:r w:rsidR="00F54D85" w:rsidRPr="00311075">
        <w:rPr>
          <w:rFonts w:ascii="Times New Roman" w:hAnsi="Times New Roman"/>
          <w:b/>
          <w:sz w:val="24"/>
          <w:szCs w:val="24"/>
        </w:rPr>
        <w:t>6</w:t>
      </w:r>
      <w:r w:rsidR="0030221C">
        <w:rPr>
          <w:rFonts w:ascii="Times New Roman" w:hAnsi="Times New Roman"/>
          <w:b/>
          <w:sz w:val="24"/>
          <w:szCs w:val="24"/>
        </w:rPr>
        <w:t>4</w:t>
      </w:r>
      <w:r w:rsidR="001A1C05" w:rsidRPr="00311075">
        <w:rPr>
          <w:rFonts w:ascii="Times New Roman" w:hAnsi="Times New Roman"/>
          <w:b/>
          <w:sz w:val="24"/>
          <w:szCs w:val="24"/>
        </w:rPr>
        <w:t>,</w:t>
      </w:r>
      <w:r w:rsidR="006D00B6" w:rsidRPr="00311075">
        <w:rPr>
          <w:rFonts w:ascii="Times New Roman" w:hAnsi="Times New Roman"/>
          <w:b/>
          <w:sz w:val="24"/>
          <w:szCs w:val="24"/>
        </w:rPr>
        <w:t xml:space="preserve"> </w:t>
      </w:r>
      <w:r w:rsidR="007F501E" w:rsidRPr="00311075">
        <w:rPr>
          <w:rFonts w:ascii="Times New Roman" w:hAnsi="Times New Roman"/>
          <w:b/>
          <w:sz w:val="24"/>
          <w:szCs w:val="24"/>
        </w:rPr>
        <w:t>6</w:t>
      </w:r>
      <w:r w:rsidR="0030221C">
        <w:rPr>
          <w:rFonts w:ascii="Times New Roman" w:hAnsi="Times New Roman"/>
          <w:b/>
          <w:sz w:val="24"/>
          <w:szCs w:val="24"/>
        </w:rPr>
        <w:t>6</w:t>
      </w:r>
      <w:r w:rsidR="002D2D0C" w:rsidRPr="00311075">
        <w:rPr>
          <w:rFonts w:ascii="Times New Roman" w:hAnsi="Times New Roman"/>
          <w:b/>
          <w:sz w:val="24"/>
          <w:szCs w:val="24"/>
        </w:rPr>
        <w:t xml:space="preserve">, </w:t>
      </w:r>
      <w:r w:rsidR="007F501E" w:rsidRPr="00311075">
        <w:rPr>
          <w:rFonts w:ascii="Times New Roman" w:hAnsi="Times New Roman"/>
          <w:b/>
          <w:sz w:val="24"/>
          <w:szCs w:val="24"/>
        </w:rPr>
        <w:t>6</w:t>
      </w:r>
      <w:r w:rsidR="0030221C">
        <w:rPr>
          <w:rFonts w:ascii="Times New Roman" w:hAnsi="Times New Roman"/>
          <w:b/>
          <w:sz w:val="24"/>
          <w:szCs w:val="24"/>
        </w:rPr>
        <w:t>8</w:t>
      </w:r>
      <w:r w:rsidR="00F54D85" w:rsidRPr="00311075">
        <w:rPr>
          <w:rFonts w:ascii="Times New Roman" w:hAnsi="Times New Roman"/>
          <w:b/>
          <w:sz w:val="24"/>
          <w:szCs w:val="24"/>
        </w:rPr>
        <w:t xml:space="preserve"> a</w:t>
      </w:r>
      <w:r w:rsidR="001272B7" w:rsidRPr="00311075">
        <w:rPr>
          <w:rFonts w:ascii="Times New Roman" w:hAnsi="Times New Roman"/>
          <w:b/>
          <w:sz w:val="24"/>
          <w:szCs w:val="24"/>
        </w:rPr>
        <w:t xml:space="preserve"> 6</w:t>
      </w:r>
      <w:r w:rsidR="0030221C">
        <w:rPr>
          <w:rFonts w:ascii="Times New Roman" w:hAnsi="Times New Roman"/>
          <w:b/>
          <w:sz w:val="24"/>
          <w:szCs w:val="24"/>
        </w:rPr>
        <w:t>9</w:t>
      </w:r>
      <w:r w:rsidRPr="00311075">
        <w:rPr>
          <w:rFonts w:ascii="Times New Roman" w:hAnsi="Times New Roman"/>
          <w:b/>
          <w:sz w:val="24"/>
          <w:szCs w:val="24"/>
        </w:rPr>
        <w:t xml:space="preserve"> [§ 20 ods. 2, § 20 ods. 3, § 20 ods. 3 písm. a), </w:t>
      </w:r>
      <w:r w:rsidR="00846224" w:rsidRPr="00311075">
        <w:rPr>
          <w:rFonts w:ascii="Times New Roman" w:hAnsi="Times New Roman"/>
          <w:b/>
          <w:sz w:val="24"/>
          <w:szCs w:val="24"/>
        </w:rPr>
        <w:t xml:space="preserve">§ 20 ods. 4 písm. b) </w:t>
      </w:r>
      <w:r w:rsidRPr="00311075">
        <w:rPr>
          <w:rFonts w:ascii="Times New Roman" w:hAnsi="Times New Roman"/>
          <w:b/>
          <w:sz w:val="24"/>
          <w:szCs w:val="24"/>
        </w:rPr>
        <w:t xml:space="preserve">§ 21 ods. 1, </w:t>
      </w:r>
      <w:r w:rsidR="00F045A4" w:rsidRPr="00311075">
        <w:rPr>
          <w:rFonts w:ascii="Times New Roman" w:hAnsi="Times New Roman"/>
          <w:b/>
          <w:sz w:val="24"/>
          <w:szCs w:val="24"/>
        </w:rPr>
        <w:t>§ 21</w:t>
      </w:r>
      <w:r w:rsidR="00A04C6D" w:rsidRPr="00311075">
        <w:rPr>
          <w:rFonts w:ascii="Times New Roman" w:hAnsi="Times New Roman"/>
          <w:b/>
          <w:sz w:val="24"/>
          <w:szCs w:val="24"/>
        </w:rPr>
        <w:t xml:space="preserve"> ods. 1 písm. a)</w:t>
      </w:r>
      <w:r w:rsidR="00670617" w:rsidRPr="00311075">
        <w:rPr>
          <w:rFonts w:ascii="Times New Roman" w:hAnsi="Times New Roman"/>
          <w:b/>
          <w:sz w:val="24"/>
          <w:szCs w:val="24"/>
        </w:rPr>
        <w:t>, § 21 ods. 2,</w:t>
      </w:r>
      <w:r w:rsidR="000605D3" w:rsidRPr="00311075">
        <w:rPr>
          <w:rFonts w:ascii="Times New Roman" w:hAnsi="Times New Roman"/>
          <w:b/>
          <w:sz w:val="24"/>
          <w:szCs w:val="24"/>
        </w:rPr>
        <w:t xml:space="preserve"> </w:t>
      </w:r>
      <w:r w:rsidRPr="00311075">
        <w:rPr>
          <w:rFonts w:ascii="Times New Roman" w:hAnsi="Times New Roman"/>
          <w:b/>
          <w:sz w:val="24"/>
          <w:szCs w:val="24"/>
        </w:rPr>
        <w:t>§ 21 ods. 3</w:t>
      </w:r>
      <w:r w:rsidR="00670617" w:rsidRPr="00311075">
        <w:rPr>
          <w:rFonts w:ascii="Times New Roman" w:hAnsi="Times New Roman"/>
          <w:b/>
          <w:sz w:val="24"/>
          <w:szCs w:val="24"/>
        </w:rPr>
        <w:t>, § 21 ods. 3 písm. a)</w:t>
      </w:r>
      <w:r w:rsidR="00A04C6D" w:rsidRPr="00311075">
        <w:rPr>
          <w:rFonts w:ascii="Times New Roman" w:hAnsi="Times New Roman"/>
          <w:b/>
          <w:sz w:val="24"/>
          <w:szCs w:val="24"/>
        </w:rPr>
        <w:t>, § 21 ods. 4, § 21 ods. 4 písm. a) a b)</w:t>
      </w:r>
      <w:r w:rsidRPr="00311075">
        <w:rPr>
          <w:rFonts w:ascii="Times New Roman" w:hAnsi="Times New Roman"/>
          <w:b/>
          <w:sz w:val="24"/>
          <w:szCs w:val="24"/>
        </w:rPr>
        <w:t>]</w:t>
      </w:r>
    </w:p>
    <w:p w14:paraId="7B88BC5B" w14:textId="55F74C0E" w:rsidR="00A51027" w:rsidRPr="00311075" w:rsidRDefault="00A51027" w:rsidP="00A51027">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nadväzujúca na </w:t>
      </w:r>
      <w:r w:rsidR="000C1FDD" w:rsidRPr="00311075">
        <w:rPr>
          <w:rFonts w:ascii="Times New Roman" w:hAnsi="Times New Roman"/>
          <w:sz w:val="24"/>
          <w:szCs w:val="24"/>
        </w:rPr>
        <w:t>zmeny pri finančnej kontrole</w:t>
      </w:r>
      <w:r w:rsidRPr="00311075">
        <w:rPr>
          <w:rFonts w:ascii="Times New Roman" w:hAnsi="Times New Roman"/>
          <w:sz w:val="24"/>
          <w:szCs w:val="24"/>
        </w:rPr>
        <w:t>.</w:t>
      </w:r>
    </w:p>
    <w:p w14:paraId="4B851F38" w14:textId="79D27FD0" w:rsidR="00FF1A1D" w:rsidRPr="00311075" w:rsidRDefault="004C3E29" w:rsidP="00251705">
      <w:pPr>
        <w:spacing w:line="240" w:lineRule="auto"/>
        <w:jc w:val="both"/>
        <w:rPr>
          <w:rFonts w:ascii="Times New Roman" w:hAnsi="Times New Roman"/>
          <w:b/>
          <w:sz w:val="24"/>
          <w:szCs w:val="24"/>
        </w:rPr>
      </w:pPr>
      <w:r w:rsidRPr="00311075">
        <w:rPr>
          <w:rFonts w:ascii="Times New Roman" w:hAnsi="Times New Roman"/>
          <w:b/>
          <w:sz w:val="24"/>
          <w:szCs w:val="24"/>
        </w:rPr>
        <w:t>K bod</w:t>
      </w:r>
      <w:r w:rsidR="00692743" w:rsidRPr="00311075">
        <w:rPr>
          <w:rFonts w:ascii="Times New Roman" w:hAnsi="Times New Roman"/>
          <w:b/>
          <w:sz w:val="24"/>
          <w:szCs w:val="24"/>
        </w:rPr>
        <w:t>om</w:t>
      </w:r>
      <w:r w:rsidRPr="00311075">
        <w:rPr>
          <w:rFonts w:ascii="Times New Roman" w:hAnsi="Times New Roman"/>
          <w:b/>
          <w:sz w:val="24"/>
          <w:szCs w:val="24"/>
        </w:rPr>
        <w:t xml:space="preserve"> </w:t>
      </w:r>
      <w:r w:rsidR="0030221C">
        <w:rPr>
          <w:rFonts w:ascii="Times New Roman" w:hAnsi="Times New Roman"/>
          <w:b/>
          <w:sz w:val="24"/>
          <w:szCs w:val="24"/>
        </w:rPr>
        <w:t>60</w:t>
      </w:r>
      <w:r w:rsidR="00692743" w:rsidRPr="00311075">
        <w:rPr>
          <w:rFonts w:ascii="Times New Roman" w:hAnsi="Times New Roman"/>
          <w:b/>
          <w:sz w:val="24"/>
          <w:szCs w:val="24"/>
        </w:rPr>
        <w:t xml:space="preserve">, </w:t>
      </w:r>
      <w:r w:rsidR="00D96CD8" w:rsidRPr="00311075">
        <w:rPr>
          <w:rFonts w:ascii="Times New Roman" w:hAnsi="Times New Roman"/>
          <w:b/>
          <w:sz w:val="24"/>
          <w:szCs w:val="24"/>
        </w:rPr>
        <w:t>6</w:t>
      </w:r>
      <w:r w:rsidR="0030221C">
        <w:rPr>
          <w:rFonts w:ascii="Times New Roman" w:hAnsi="Times New Roman"/>
          <w:b/>
          <w:sz w:val="24"/>
          <w:szCs w:val="24"/>
        </w:rPr>
        <w:t>1</w:t>
      </w:r>
      <w:r w:rsidR="00F91EDA" w:rsidRPr="00311075">
        <w:rPr>
          <w:rFonts w:ascii="Times New Roman" w:hAnsi="Times New Roman"/>
          <w:b/>
          <w:sz w:val="24"/>
          <w:szCs w:val="24"/>
        </w:rPr>
        <w:t xml:space="preserve">a </w:t>
      </w:r>
      <w:r w:rsidR="007F501E" w:rsidRPr="00311075">
        <w:rPr>
          <w:rFonts w:ascii="Times New Roman" w:hAnsi="Times New Roman"/>
          <w:b/>
          <w:sz w:val="24"/>
          <w:szCs w:val="24"/>
        </w:rPr>
        <w:t>6</w:t>
      </w:r>
      <w:r w:rsidR="0030221C">
        <w:rPr>
          <w:rFonts w:ascii="Times New Roman" w:hAnsi="Times New Roman"/>
          <w:b/>
          <w:sz w:val="24"/>
          <w:szCs w:val="24"/>
        </w:rPr>
        <w:t>7</w:t>
      </w:r>
      <w:r w:rsidR="00FF1A1D" w:rsidRPr="00311075">
        <w:rPr>
          <w:rFonts w:ascii="Times New Roman" w:hAnsi="Times New Roman"/>
          <w:b/>
          <w:sz w:val="24"/>
          <w:szCs w:val="24"/>
        </w:rPr>
        <w:t xml:space="preserve"> </w:t>
      </w:r>
      <w:r w:rsidR="00777F2A" w:rsidRPr="00311075">
        <w:rPr>
          <w:rFonts w:ascii="Times New Roman" w:hAnsi="Times New Roman"/>
          <w:b/>
          <w:sz w:val="24"/>
          <w:szCs w:val="24"/>
        </w:rPr>
        <w:t>[§ 20 ods. 3 písm. b)</w:t>
      </w:r>
      <w:r w:rsidR="00F91EDA" w:rsidRPr="00311075">
        <w:rPr>
          <w:rFonts w:ascii="Times New Roman" w:hAnsi="Times New Roman"/>
          <w:b/>
          <w:sz w:val="24"/>
          <w:szCs w:val="24"/>
        </w:rPr>
        <w:t xml:space="preserve"> </w:t>
      </w:r>
      <w:r w:rsidR="00692743" w:rsidRPr="00311075">
        <w:rPr>
          <w:rFonts w:ascii="Times New Roman" w:hAnsi="Times New Roman"/>
          <w:b/>
          <w:sz w:val="24"/>
          <w:szCs w:val="24"/>
        </w:rPr>
        <w:t>a c)</w:t>
      </w:r>
      <w:r w:rsidR="00975C2D" w:rsidRPr="00311075">
        <w:rPr>
          <w:rFonts w:ascii="Times New Roman" w:hAnsi="Times New Roman"/>
          <w:b/>
          <w:sz w:val="24"/>
          <w:szCs w:val="24"/>
        </w:rPr>
        <w:t xml:space="preserve"> </w:t>
      </w:r>
      <w:r w:rsidR="00F91EDA" w:rsidRPr="00311075">
        <w:rPr>
          <w:rFonts w:ascii="Times New Roman" w:hAnsi="Times New Roman"/>
          <w:b/>
          <w:sz w:val="24"/>
          <w:szCs w:val="24"/>
        </w:rPr>
        <w:t>a § 21 ods. 1 písm. b)</w:t>
      </w:r>
      <w:r w:rsidR="00777F2A" w:rsidRPr="00311075">
        <w:rPr>
          <w:rFonts w:ascii="Times New Roman" w:hAnsi="Times New Roman"/>
          <w:b/>
          <w:sz w:val="24"/>
          <w:szCs w:val="24"/>
        </w:rPr>
        <w:t>]</w:t>
      </w:r>
    </w:p>
    <w:p w14:paraId="744C4CFB" w14:textId="30C8E9DC" w:rsidR="00FF1A1D" w:rsidRPr="00311075" w:rsidRDefault="00E931BD" w:rsidP="00251705">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w:t>
      </w:r>
      <w:r w:rsidR="00C72E83" w:rsidRPr="00311075">
        <w:rPr>
          <w:rFonts w:ascii="Times New Roman" w:hAnsi="Times New Roman"/>
          <w:sz w:val="24"/>
          <w:szCs w:val="24"/>
        </w:rPr>
        <w:t>,</w:t>
      </w:r>
      <w:r w:rsidR="00966B6B" w:rsidRPr="00311075">
        <w:rPr>
          <w:rFonts w:ascii="Times New Roman" w:hAnsi="Times New Roman"/>
          <w:sz w:val="24"/>
          <w:szCs w:val="24"/>
        </w:rPr>
        <w:t xml:space="preserve"> a zároveň sa precizuje, že námietky môže povinná osoba podávať v prípade zistených nedostatkov len k</w:t>
      </w:r>
      <w:r w:rsidR="00C72E83" w:rsidRPr="00311075">
        <w:rPr>
          <w:rFonts w:ascii="Times New Roman" w:hAnsi="Times New Roman"/>
          <w:sz w:val="24"/>
          <w:szCs w:val="24"/>
        </w:rPr>
        <w:t xml:space="preserve"> ich </w:t>
      </w:r>
      <w:r w:rsidR="00966B6B" w:rsidRPr="00311075">
        <w:rPr>
          <w:rFonts w:ascii="Times New Roman" w:hAnsi="Times New Roman"/>
          <w:sz w:val="24"/>
          <w:szCs w:val="24"/>
        </w:rPr>
        <w:t>pravdivosti, úplnosti a</w:t>
      </w:r>
      <w:r w:rsidR="005E70FA">
        <w:rPr>
          <w:rFonts w:ascii="Times New Roman" w:hAnsi="Times New Roman"/>
          <w:sz w:val="24"/>
          <w:szCs w:val="24"/>
        </w:rPr>
        <w:t>lebo</w:t>
      </w:r>
      <w:r w:rsidR="00966B6B" w:rsidRPr="00311075">
        <w:rPr>
          <w:rFonts w:ascii="Times New Roman" w:hAnsi="Times New Roman"/>
          <w:sz w:val="24"/>
          <w:szCs w:val="24"/>
        </w:rPr>
        <w:t> preukázateľnosti z dôvodu, že v praxi sa stáva, že povinné osoby podávajú námietky napríklad k závažnosti zisteného nedostatku</w:t>
      </w:r>
      <w:r w:rsidR="00756782" w:rsidRPr="00311075">
        <w:rPr>
          <w:rFonts w:ascii="Times New Roman" w:hAnsi="Times New Roman"/>
          <w:sz w:val="24"/>
          <w:szCs w:val="24"/>
        </w:rPr>
        <w:t>.</w:t>
      </w:r>
      <w:r w:rsidR="00966B6B" w:rsidRPr="00311075">
        <w:rPr>
          <w:rFonts w:ascii="Times New Roman" w:hAnsi="Times New Roman"/>
          <w:sz w:val="24"/>
          <w:szCs w:val="24"/>
        </w:rPr>
        <w:t xml:space="preserve"> </w:t>
      </w:r>
      <w:r w:rsidR="00580077" w:rsidRPr="00311075">
        <w:rPr>
          <w:rFonts w:ascii="Times New Roman" w:hAnsi="Times New Roman"/>
          <w:sz w:val="24"/>
          <w:szCs w:val="24"/>
        </w:rPr>
        <w:t>T</w:t>
      </w:r>
      <w:r w:rsidR="00723993" w:rsidRPr="00311075">
        <w:rPr>
          <w:rFonts w:ascii="Times New Roman" w:hAnsi="Times New Roman"/>
          <w:sz w:val="24"/>
          <w:szCs w:val="24"/>
        </w:rPr>
        <w:t>akéto</w:t>
      </w:r>
      <w:r w:rsidR="00580077" w:rsidRPr="00311075">
        <w:rPr>
          <w:rFonts w:ascii="Times New Roman" w:hAnsi="Times New Roman"/>
          <w:sz w:val="24"/>
          <w:szCs w:val="24"/>
        </w:rPr>
        <w:t xml:space="preserve"> </w:t>
      </w:r>
      <w:r w:rsidR="00692743" w:rsidRPr="00311075">
        <w:rPr>
          <w:rFonts w:ascii="Times New Roman" w:hAnsi="Times New Roman"/>
          <w:sz w:val="24"/>
          <w:szCs w:val="24"/>
        </w:rPr>
        <w:t xml:space="preserve">doplňujúce údaje však </w:t>
      </w:r>
      <w:r w:rsidR="00580077" w:rsidRPr="00311075">
        <w:rPr>
          <w:rFonts w:ascii="Times New Roman" w:hAnsi="Times New Roman"/>
          <w:sz w:val="24"/>
          <w:szCs w:val="24"/>
        </w:rPr>
        <w:t>slúžia najmä pre oprávnenú osobu za účelom prípravy štatistík, prípadne pre Európsku komisiu a pod.</w:t>
      </w:r>
      <w:r w:rsidR="00ED475D" w:rsidRPr="00311075">
        <w:t xml:space="preserve"> </w:t>
      </w:r>
      <w:r w:rsidR="00590BE4" w:rsidRPr="00311075">
        <w:rPr>
          <w:rFonts w:ascii="Times New Roman" w:hAnsi="Times New Roman"/>
          <w:sz w:val="24"/>
          <w:szCs w:val="24"/>
        </w:rPr>
        <w:t xml:space="preserve">Tiež bola </w:t>
      </w:r>
      <w:r w:rsidR="006E0360" w:rsidRPr="00311075">
        <w:rPr>
          <w:rFonts w:ascii="Times New Roman" w:hAnsi="Times New Roman"/>
          <w:sz w:val="24"/>
          <w:szCs w:val="24"/>
        </w:rPr>
        <w:t>zmenená</w:t>
      </w:r>
      <w:r w:rsidR="00590BE4" w:rsidRPr="00311075">
        <w:rPr>
          <w:rFonts w:ascii="Times New Roman" w:hAnsi="Times New Roman"/>
          <w:sz w:val="24"/>
          <w:szCs w:val="24"/>
        </w:rPr>
        <w:t xml:space="preserve"> lehota na </w:t>
      </w:r>
      <w:r w:rsidR="00590BE4" w:rsidRPr="00311075">
        <w:rPr>
          <w:rFonts w:ascii="Times New Roman" w:hAnsi="Times New Roman"/>
          <w:sz w:val="24"/>
          <w:szCs w:val="24"/>
        </w:rPr>
        <w:lastRenderedPageBreak/>
        <w:t xml:space="preserve">splnenie prijatých opatrení a to tak, že povinná osoba bude predkladať v lehote, ktorú jej stanoví oprávnená osoba, dokumentáciu preukazujúcu splnenie prijatých opatrení z dôvodu, aby už nemusela oprávnená osoba vyzývať povinnú osobu na predloženie takejto dokumentácie preukazujúcej splnenie prijatých opatrení, ale aby ju povinná osoba automaticky predkladala v lehote ustanovenej v správe alebo čiastkovej správe. </w:t>
      </w:r>
    </w:p>
    <w:p w14:paraId="7B07B025" w14:textId="0476DDEC" w:rsidR="002B421B" w:rsidRPr="00311075" w:rsidRDefault="00F95AEE" w:rsidP="00251705">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w:t>
      </w:r>
      <w:r w:rsidR="00D96CD8" w:rsidRPr="00311075">
        <w:rPr>
          <w:rFonts w:ascii="Times New Roman" w:hAnsi="Times New Roman"/>
          <w:b/>
          <w:sz w:val="24"/>
          <w:szCs w:val="24"/>
        </w:rPr>
        <w:t>6</w:t>
      </w:r>
      <w:r w:rsidR="0030221C">
        <w:rPr>
          <w:rFonts w:ascii="Times New Roman" w:hAnsi="Times New Roman"/>
          <w:b/>
          <w:sz w:val="24"/>
          <w:szCs w:val="24"/>
        </w:rPr>
        <w:t>2</w:t>
      </w:r>
      <w:r w:rsidR="001A1C05" w:rsidRPr="00311075">
        <w:rPr>
          <w:rFonts w:ascii="Times New Roman" w:hAnsi="Times New Roman"/>
          <w:b/>
          <w:sz w:val="24"/>
          <w:szCs w:val="24"/>
        </w:rPr>
        <w:t>,</w:t>
      </w:r>
      <w:r w:rsidR="006D00B6" w:rsidRPr="00311075">
        <w:rPr>
          <w:rFonts w:ascii="Times New Roman" w:hAnsi="Times New Roman"/>
          <w:b/>
          <w:sz w:val="24"/>
          <w:szCs w:val="24"/>
        </w:rPr>
        <w:t xml:space="preserve"> </w:t>
      </w:r>
      <w:r w:rsidR="00D96CD8" w:rsidRPr="00311075">
        <w:rPr>
          <w:rFonts w:ascii="Times New Roman" w:hAnsi="Times New Roman"/>
          <w:b/>
          <w:sz w:val="24"/>
          <w:szCs w:val="24"/>
        </w:rPr>
        <w:t>6</w:t>
      </w:r>
      <w:r w:rsidR="0030221C">
        <w:rPr>
          <w:rFonts w:ascii="Times New Roman" w:hAnsi="Times New Roman"/>
          <w:b/>
          <w:sz w:val="24"/>
          <w:szCs w:val="24"/>
        </w:rPr>
        <w:t>3</w:t>
      </w:r>
      <w:r w:rsidR="009856EF" w:rsidRPr="00311075">
        <w:rPr>
          <w:rFonts w:ascii="Times New Roman" w:hAnsi="Times New Roman"/>
          <w:b/>
          <w:sz w:val="24"/>
          <w:szCs w:val="24"/>
        </w:rPr>
        <w:t>,</w:t>
      </w:r>
      <w:r w:rsidR="001A1C05" w:rsidRPr="00311075">
        <w:rPr>
          <w:rFonts w:ascii="Times New Roman" w:hAnsi="Times New Roman"/>
          <w:b/>
          <w:sz w:val="24"/>
          <w:szCs w:val="24"/>
        </w:rPr>
        <w:t xml:space="preserve"> </w:t>
      </w:r>
      <w:r w:rsidR="009856EF" w:rsidRPr="00311075">
        <w:rPr>
          <w:rFonts w:ascii="Times New Roman" w:hAnsi="Times New Roman"/>
          <w:b/>
          <w:sz w:val="24"/>
          <w:szCs w:val="24"/>
        </w:rPr>
        <w:t> </w:t>
      </w:r>
      <w:r w:rsidR="00D96CD8" w:rsidRPr="00311075">
        <w:rPr>
          <w:rFonts w:ascii="Times New Roman" w:hAnsi="Times New Roman"/>
          <w:b/>
          <w:sz w:val="24"/>
          <w:szCs w:val="24"/>
        </w:rPr>
        <w:t>6</w:t>
      </w:r>
      <w:r w:rsidR="0030221C">
        <w:rPr>
          <w:rFonts w:ascii="Times New Roman" w:hAnsi="Times New Roman"/>
          <w:b/>
          <w:sz w:val="24"/>
          <w:szCs w:val="24"/>
        </w:rPr>
        <w:t>5</w:t>
      </w:r>
      <w:r w:rsidR="009856EF" w:rsidRPr="00311075">
        <w:rPr>
          <w:rFonts w:ascii="Times New Roman" w:hAnsi="Times New Roman"/>
          <w:b/>
          <w:sz w:val="24"/>
          <w:szCs w:val="24"/>
        </w:rPr>
        <w:t xml:space="preserve"> a 7</w:t>
      </w:r>
      <w:r w:rsidR="0030221C">
        <w:rPr>
          <w:rFonts w:ascii="Times New Roman" w:hAnsi="Times New Roman"/>
          <w:b/>
          <w:sz w:val="24"/>
          <w:szCs w:val="24"/>
        </w:rPr>
        <w:t>3</w:t>
      </w:r>
      <w:r w:rsidR="002B421B" w:rsidRPr="00311075">
        <w:rPr>
          <w:rFonts w:ascii="Times New Roman" w:hAnsi="Times New Roman"/>
          <w:b/>
          <w:sz w:val="24"/>
          <w:szCs w:val="24"/>
        </w:rPr>
        <w:t xml:space="preserve"> </w:t>
      </w:r>
      <w:r w:rsidR="00777F2A" w:rsidRPr="00311075">
        <w:rPr>
          <w:rFonts w:ascii="Times New Roman" w:hAnsi="Times New Roman"/>
          <w:b/>
          <w:sz w:val="24"/>
          <w:szCs w:val="24"/>
        </w:rPr>
        <w:t>[</w:t>
      </w:r>
      <w:r w:rsidR="002C6440" w:rsidRPr="00311075">
        <w:rPr>
          <w:rFonts w:ascii="Times New Roman" w:hAnsi="Times New Roman"/>
          <w:b/>
          <w:sz w:val="24"/>
          <w:szCs w:val="24"/>
        </w:rPr>
        <w:t xml:space="preserve">§ 20 ods. 4, </w:t>
      </w:r>
      <w:r w:rsidR="002B421B" w:rsidRPr="00311075">
        <w:rPr>
          <w:rFonts w:ascii="Times New Roman" w:hAnsi="Times New Roman"/>
          <w:b/>
          <w:sz w:val="24"/>
          <w:szCs w:val="24"/>
        </w:rPr>
        <w:t>§ 20 ods. 4 písm. a)</w:t>
      </w:r>
      <w:r w:rsidR="009856EF" w:rsidRPr="00311075">
        <w:rPr>
          <w:rFonts w:ascii="Times New Roman" w:hAnsi="Times New Roman"/>
          <w:b/>
          <w:sz w:val="24"/>
          <w:szCs w:val="24"/>
        </w:rPr>
        <w:t>,</w:t>
      </w:r>
      <w:r w:rsidR="002B421B" w:rsidRPr="00311075">
        <w:rPr>
          <w:rFonts w:ascii="Times New Roman" w:hAnsi="Times New Roman"/>
          <w:b/>
          <w:sz w:val="24"/>
          <w:szCs w:val="24"/>
        </w:rPr>
        <w:t xml:space="preserve"> § 20 ods. 5</w:t>
      </w:r>
      <w:r w:rsidR="00D96CD8" w:rsidRPr="00311075">
        <w:rPr>
          <w:rFonts w:ascii="Times New Roman" w:hAnsi="Times New Roman"/>
          <w:b/>
          <w:sz w:val="24"/>
          <w:szCs w:val="24"/>
        </w:rPr>
        <w:t xml:space="preserve"> a</w:t>
      </w:r>
      <w:r w:rsidR="009856EF" w:rsidRPr="00311075">
        <w:rPr>
          <w:rFonts w:ascii="Times New Roman" w:hAnsi="Times New Roman"/>
          <w:b/>
          <w:sz w:val="24"/>
          <w:szCs w:val="24"/>
        </w:rPr>
        <w:t> </w:t>
      </w:r>
      <w:r w:rsidR="00D96CD8" w:rsidRPr="00311075">
        <w:rPr>
          <w:rFonts w:ascii="Times New Roman" w:hAnsi="Times New Roman"/>
          <w:b/>
          <w:sz w:val="24"/>
          <w:szCs w:val="24"/>
        </w:rPr>
        <w:t>6</w:t>
      </w:r>
      <w:r w:rsidR="009856EF" w:rsidRPr="00311075">
        <w:rPr>
          <w:rFonts w:ascii="Times New Roman" w:hAnsi="Times New Roman"/>
          <w:b/>
          <w:sz w:val="24"/>
          <w:szCs w:val="24"/>
        </w:rPr>
        <w:t xml:space="preserve"> a 21 ods. 6</w:t>
      </w:r>
      <w:r w:rsidR="00777F2A" w:rsidRPr="00311075">
        <w:rPr>
          <w:rFonts w:ascii="Times New Roman" w:hAnsi="Times New Roman"/>
          <w:b/>
          <w:sz w:val="24"/>
          <w:szCs w:val="24"/>
        </w:rPr>
        <w:t>]</w:t>
      </w:r>
    </w:p>
    <w:p w14:paraId="3DC89F5F" w14:textId="43D6C825" w:rsidR="002B421B" w:rsidRPr="00311075" w:rsidRDefault="002B421B" w:rsidP="00251705">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w:t>
      </w:r>
    </w:p>
    <w:p w14:paraId="743752ED" w14:textId="73188219" w:rsidR="00B51474" w:rsidRPr="00311075" w:rsidRDefault="002711F2" w:rsidP="00405CB6">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6E0360" w:rsidRPr="00311075">
        <w:rPr>
          <w:rFonts w:ascii="Times New Roman" w:hAnsi="Times New Roman"/>
          <w:b/>
          <w:sz w:val="24"/>
          <w:szCs w:val="24"/>
        </w:rPr>
        <w:t>7</w:t>
      </w:r>
      <w:r w:rsidR="0030221C">
        <w:rPr>
          <w:rFonts w:ascii="Times New Roman" w:hAnsi="Times New Roman"/>
          <w:b/>
          <w:sz w:val="24"/>
          <w:szCs w:val="24"/>
        </w:rPr>
        <w:t>4</w:t>
      </w:r>
      <w:r w:rsidR="00B51474" w:rsidRPr="00311075">
        <w:rPr>
          <w:rFonts w:ascii="Times New Roman" w:hAnsi="Times New Roman"/>
          <w:b/>
          <w:sz w:val="24"/>
          <w:szCs w:val="24"/>
        </w:rPr>
        <w:t xml:space="preserve"> </w:t>
      </w:r>
      <w:r w:rsidR="00B70144" w:rsidRPr="00311075">
        <w:rPr>
          <w:rFonts w:ascii="Times New Roman" w:hAnsi="Times New Roman"/>
          <w:b/>
          <w:sz w:val="24"/>
          <w:szCs w:val="24"/>
        </w:rPr>
        <w:t>[</w:t>
      </w:r>
      <w:r w:rsidR="00B51474" w:rsidRPr="00311075">
        <w:rPr>
          <w:rFonts w:ascii="Times New Roman" w:hAnsi="Times New Roman"/>
          <w:b/>
          <w:sz w:val="24"/>
          <w:szCs w:val="24"/>
        </w:rPr>
        <w:t>§ 22</w:t>
      </w:r>
      <w:r w:rsidR="00B70144" w:rsidRPr="00311075">
        <w:rPr>
          <w:rFonts w:ascii="Times New Roman" w:hAnsi="Times New Roman"/>
          <w:b/>
          <w:sz w:val="24"/>
          <w:szCs w:val="24"/>
        </w:rPr>
        <w:t>]</w:t>
      </w:r>
    </w:p>
    <w:p w14:paraId="09546546" w14:textId="68D87A31" w:rsidR="002361CC" w:rsidRPr="00311075" w:rsidRDefault="00B51474" w:rsidP="002361CC">
      <w:pPr>
        <w:spacing w:line="240" w:lineRule="auto"/>
        <w:jc w:val="both"/>
        <w:rPr>
          <w:rFonts w:ascii="Times New Roman" w:hAnsi="Times New Roman"/>
          <w:sz w:val="24"/>
          <w:szCs w:val="24"/>
        </w:rPr>
      </w:pPr>
      <w:r w:rsidRPr="00311075">
        <w:rPr>
          <w:rFonts w:ascii="Times New Roman" w:hAnsi="Times New Roman"/>
          <w:sz w:val="24"/>
          <w:szCs w:val="24"/>
        </w:rPr>
        <w:t xml:space="preserve">Návrh § 22 zohľadňuje viaceré legislatívne zmeny súvisiace </w:t>
      </w:r>
      <w:r w:rsidR="00863944" w:rsidRPr="00311075">
        <w:rPr>
          <w:rFonts w:ascii="Times New Roman" w:hAnsi="Times New Roman"/>
          <w:sz w:val="24"/>
          <w:szCs w:val="24"/>
        </w:rPr>
        <w:t xml:space="preserve">najmä </w:t>
      </w:r>
      <w:r w:rsidRPr="00311075">
        <w:rPr>
          <w:rFonts w:ascii="Times New Roman" w:hAnsi="Times New Roman"/>
          <w:sz w:val="24"/>
          <w:szCs w:val="24"/>
        </w:rPr>
        <w:t xml:space="preserve">so </w:t>
      </w:r>
      <w:r w:rsidR="000C1FDD" w:rsidRPr="00311075">
        <w:rPr>
          <w:rFonts w:ascii="Times New Roman" w:hAnsi="Times New Roman"/>
          <w:sz w:val="24"/>
          <w:szCs w:val="24"/>
        </w:rPr>
        <w:t>zmenami pri finančnej kontrole</w:t>
      </w:r>
      <w:r w:rsidRPr="00311075">
        <w:rPr>
          <w:rFonts w:ascii="Times New Roman" w:hAnsi="Times New Roman"/>
          <w:sz w:val="24"/>
          <w:szCs w:val="24"/>
        </w:rPr>
        <w:t>.</w:t>
      </w:r>
      <w:r w:rsidR="002361CC" w:rsidRPr="00311075">
        <w:rPr>
          <w:rFonts w:ascii="Times New Roman" w:hAnsi="Times New Roman"/>
          <w:sz w:val="24"/>
          <w:szCs w:val="24"/>
        </w:rPr>
        <w:t xml:space="preserve"> </w:t>
      </w:r>
      <w:r w:rsidR="00863944" w:rsidRPr="00311075">
        <w:rPr>
          <w:rFonts w:ascii="Times New Roman" w:hAnsi="Times New Roman"/>
          <w:sz w:val="24"/>
          <w:szCs w:val="24"/>
        </w:rPr>
        <w:t>Zároveň, ustanovenie zohľadňuje skutočnosť, že p</w:t>
      </w:r>
      <w:r w:rsidR="004E684A" w:rsidRPr="00311075">
        <w:rPr>
          <w:rFonts w:ascii="Times New Roman" w:hAnsi="Times New Roman"/>
          <w:sz w:val="24"/>
          <w:szCs w:val="24"/>
        </w:rPr>
        <w:t>o</w:t>
      </w:r>
      <w:r w:rsidR="002361CC" w:rsidRPr="00311075">
        <w:rPr>
          <w:rFonts w:ascii="Times New Roman" w:hAnsi="Times New Roman"/>
          <w:sz w:val="24"/>
          <w:szCs w:val="24"/>
        </w:rPr>
        <w:t xml:space="preserve">kiaľ sa finančnou kontrolou podľa § 8 </w:t>
      </w:r>
      <w:r w:rsidR="00863944" w:rsidRPr="00311075">
        <w:rPr>
          <w:rFonts w:ascii="Times New Roman" w:hAnsi="Times New Roman"/>
          <w:sz w:val="24"/>
          <w:szCs w:val="24"/>
        </w:rPr>
        <w:t xml:space="preserve">(t. j. finančnou kontrolou, ktorá sa vykonáva vo vzťahu k finančnej operácii alebo jej časti, ktorou je poskytnutie verejných financií) </w:t>
      </w:r>
      <w:r w:rsidR="002361CC" w:rsidRPr="00311075">
        <w:rPr>
          <w:rFonts w:ascii="Times New Roman" w:hAnsi="Times New Roman"/>
          <w:sz w:val="24"/>
          <w:szCs w:val="24"/>
        </w:rPr>
        <w:t>nezistia nedostatky,</w:t>
      </w:r>
      <w:r w:rsidR="004E684A" w:rsidRPr="00311075">
        <w:rPr>
          <w:rFonts w:ascii="Times New Roman" w:hAnsi="Times New Roman"/>
          <w:sz w:val="24"/>
          <w:szCs w:val="24"/>
        </w:rPr>
        <w:t xml:space="preserve"> ktoré majú vplyv na poskytnutie verejných financií,</w:t>
      </w:r>
      <w:r w:rsidR="002361CC" w:rsidRPr="00311075">
        <w:rPr>
          <w:rFonts w:ascii="Times New Roman" w:hAnsi="Times New Roman"/>
          <w:sz w:val="24"/>
          <w:szCs w:val="24"/>
        </w:rPr>
        <w:t xml:space="preserve"> </w:t>
      </w:r>
      <w:r w:rsidR="00863944" w:rsidRPr="00311075">
        <w:rPr>
          <w:rFonts w:ascii="Times New Roman" w:hAnsi="Times New Roman"/>
          <w:sz w:val="24"/>
          <w:szCs w:val="24"/>
        </w:rPr>
        <w:t xml:space="preserve">z finančnej kontroly </w:t>
      </w:r>
      <w:r w:rsidR="00590BE4" w:rsidRPr="00311075">
        <w:rPr>
          <w:rFonts w:ascii="Times New Roman" w:hAnsi="Times New Roman"/>
          <w:sz w:val="24"/>
          <w:szCs w:val="24"/>
        </w:rPr>
        <w:t xml:space="preserve">sa </w:t>
      </w:r>
      <w:r w:rsidR="009209BE" w:rsidRPr="00311075">
        <w:rPr>
          <w:rFonts w:ascii="Times New Roman" w:hAnsi="Times New Roman"/>
          <w:sz w:val="24"/>
          <w:szCs w:val="24"/>
        </w:rPr>
        <w:t xml:space="preserve">nemusí </w:t>
      </w:r>
      <w:r w:rsidR="00590BE4" w:rsidRPr="00311075">
        <w:rPr>
          <w:rFonts w:ascii="Times New Roman" w:hAnsi="Times New Roman"/>
          <w:sz w:val="24"/>
          <w:szCs w:val="24"/>
        </w:rPr>
        <w:t>vypracovať</w:t>
      </w:r>
      <w:r w:rsidR="00863944" w:rsidRPr="00311075">
        <w:rPr>
          <w:rFonts w:ascii="Times New Roman" w:hAnsi="Times New Roman"/>
          <w:sz w:val="24"/>
          <w:szCs w:val="24"/>
        </w:rPr>
        <w:t xml:space="preserve"> návrh správy/návrh čiastkovej správy a</w:t>
      </w:r>
      <w:r w:rsidR="009209BE" w:rsidRPr="00311075">
        <w:rPr>
          <w:rFonts w:ascii="Times New Roman" w:hAnsi="Times New Roman"/>
          <w:sz w:val="24"/>
          <w:szCs w:val="24"/>
        </w:rPr>
        <w:t> </w:t>
      </w:r>
      <w:r w:rsidR="002361CC" w:rsidRPr="00311075">
        <w:rPr>
          <w:rFonts w:ascii="Times New Roman" w:hAnsi="Times New Roman"/>
          <w:sz w:val="24"/>
          <w:szCs w:val="24"/>
        </w:rPr>
        <w:t>správa/čiastková</w:t>
      </w:r>
      <w:r w:rsidR="00AB608F" w:rsidRPr="00311075">
        <w:rPr>
          <w:rFonts w:ascii="Times New Roman" w:hAnsi="Times New Roman"/>
          <w:sz w:val="24"/>
          <w:szCs w:val="24"/>
        </w:rPr>
        <w:t xml:space="preserve"> správa</w:t>
      </w:r>
      <w:r w:rsidR="006F44A1" w:rsidRPr="00311075">
        <w:rPr>
          <w:rFonts w:ascii="Times New Roman" w:hAnsi="Times New Roman"/>
          <w:sz w:val="24"/>
          <w:szCs w:val="24"/>
        </w:rPr>
        <w:t>; uvedené samozrejme platí</w:t>
      </w:r>
      <w:r w:rsidR="00590BE4" w:rsidRPr="00311075">
        <w:rPr>
          <w:rFonts w:ascii="Times New Roman" w:hAnsi="Times New Roman"/>
          <w:sz w:val="24"/>
          <w:szCs w:val="24"/>
        </w:rPr>
        <w:t xml:space="preserve"> a</w:t>
      </w:r>
      <w:r w:rsidR="006F44A1" w:rsidRPr="00311075">
        <w:rPr>
          <w:rFonts w:ascii="Times New Roman" w:hAnsi="Times New Roman"/>
          <w:sz w:val="24"/>
          <w:szCs w:val="24"/>
        </w:rPr>
        <w:t>j</w:t>
      </w:r>
      <w:r w:rsidR="00590BE4" w:rsidRPr="00311075">
        <w:rPr>
          <w:rFonts w:ascii="Times New Roman" w:hAnsi="Times New Roman"/>
          <w:sz w:val="24"/>
          <w:szCs w:val="24"/>
        </w:rPr>
        <w:t> v</w:t>
      </w:r>
      <w:r w:rsidR="006F44A1" w:rsidRPr="00311075">
        <w:rPr>
          <w:rFonts w:ascii="Times New Roman" w:hAnsi="Times New Roman"/>
          <w:sz w:val="24"/>
          <w:szCs w:val="24"/>
        </w:rPr>
        <w:t> </w:t>
      </w:r>
      <w:r w:rsidR="00590BE4" w:rsidRPr="00311075">
        <w:rPr>
          <w:rFonts w:ascii="Times New Roman" w:hAnsi="Times New Roman"/>
          <w:sz w:val="24"/>
          <w:szCs w:val="24"/>
        </w:rPr>
        <w:t>prípade</w:t>
      </w:r>
      <w:r w:rsidR="006F44A1" w:rsidRPr="00311075">
        <w:rPr>
          <w:rFonts w:ascii="Times New Roman" w:hAnsi="Times New Roman"/>
          <w:sz w:val="24"/>
          <w:szCs w:val="24"/>
        </w:rPr>
        <w:t>,</w:t>
      </w:r>
      <w:r w:rsidR="00590BE4" w:rsidRPr="00311075">
        <w:rPr>
          <w:rFonts w:ascii="Times New Roman" w:hAnsi="Times New Roman"/>
          <w:sz w:val="24"/>
          <w:szCs w:val="24"/>
        </w:rPr>
        <w:t xml:space="preserve"> ak sa </w:t>
      </w:r>
      <w:r w:rsidR="006F44A1" w:rsidRPr="00311075">
        <w:rPr>
          <w:rFonts w:ascii="Times New Roman" w:hAnsi="Times New Roman"/>
          <w:sz w:val="24"/>
          <w:szCs w:val="24"/>
        </w:rPr>
        <w:t xml:space="preserve">v rámci finančnej kontroly </w:t>
      </w:r>
      <w:r w:rsidR="00590BE4" w:rsidRPr="00311075">
        <w:rPr>
          <w:rFonts w:ascii="Times New Roman" w:hAnsi="Times New Roman"/>
          <w:sz w:val="24"/>
          <w:szCs w:val="24"/>
        </w:rPr>
        <w:t xml:space="preserve">nezistia </w:t>
      </w:r>
      <w:r w:rsidR="006F44A1" w:rsidRPr="00311075">
        <w:rPr>
          <w:rFonts w:ascii="Times New Roman" w:hAnsi="Times New Roman"/>
          <w:sz w:val="24"/>
          <w:szCs w:val="24"/>
        </w:rPr>
        <w:t xml:space="preserve">žiadne </w:t>
      </w:r>
      <w:r w:rsidR="00590BE4" w:rsidRPr="00311075">
        <w:rPr>
          <w:rFonts w:ascii="Times New Roman" w:hAnsi="Times New Roman"/>
          <w:sz w:val="24"/>
          <w:szCs w:val="24"/>
        </w:rPr>
        <w:t>nedostatky</w:t>
      </w:r>
      <w:r w:rsidR="002361CC" w:rsidRPr="00311075">
        <w:rPr>
          <w:rFonts w:ascii="Times New Roman" w:hAnsi="Times New Roman"/>
          <w:sz w:val="24"/>
          <w:szCs w:val="24"/>
        </w:rPr>
        <w:t xml:space="preserve">. </w:t>
      </w:r>
      <w:r w:rsidR="00590BE4" w:rsidRPr="00311075">
        <w:rPr>
          <w:rFonts w:ascii="Times New Roman" w:hAnsi="Times New Roman"/>
          <w:sz w:val="24"/>
          <w:szCs w:val="24"/>
        </w:rPr>
        <w:t xml:space="preserve">Návrh zákona </w:t>
      </w:r>
      <w:r w:rsidR="0090681F" w:rsidRPr="00311075">
        <w:rPr>
          <w:rFonts w:ascii="Times New Roman" w:hAnsi="Times New Roman"/>
          <w:sz w:val="24"/>
          <w:szCs w:val="24"/>
        </w:rPr>
        <w:t xml:space="preserve">teda </w:t>
      </w:r>
      <w:r w:rsidR="00590BE4" w:rsidRPr="00311075">
        <w:rPr>
          <w:rFonts w:ascii="Times New Roman" w:hAnsi="Times New Roman"/>
          <w:sz w:val="24"/>
          <w:szCs w:val="24"/>
        </w:rPr>
        <w:t xml:space="preserve">ustanovuje možnosť </w:t>
      </w:r>
      <w:r w:rsidR="0090681F" w:rsidRPr="00311075">
        <w:rPr>
          <w:rFonts w:ascii="Times New Roman" w:hAnsi="Times New Roman"/>
          <w:sz w:val="24"/>
          <w:szCs w:val="24"/>
        </w:rPr>
        <w:t xml:space="preserve">pre orgány verejnej správy </w:t>
      </w:r>
      <w:r w:rsidR="00590BE4" w:rsidRPr="00311075">
        <w:rPr>
          <w:rFonts w:ascii="Times New Roman" w:hAnsi="Times New Roman"/>
          <w:sz w:val="24"/>
          <w:szCs w:val="24"/>
        </w:rPr>
        <w:t xml:space="preserve">nevypracovať výstupné dokumenty z finančnej kontroly </w:t>
      </w:r>
      <w:r w:rsidR="0090681F" w:rsidRPr="00311075">
        <w:rPr>
          <w:rFonts w:ascii="Times New Roman" w:hAnsi="Times New Roman"/>
          <w:sz w:val="24"/>
          <w:szCs w:val="24"/>
        </w:rPr>
        <w:t>vykonávanej vo vzťahu k finančnej operácii alebo jej časti, ktorou je poskytnutie verejných financií</w:t>
      </w:r>
      <w:r w:rsidR="006F44A1" w:rsidRPr="00311075">
        <w:rPr>
          <w:rFonts w:ascii="Times New Roman" w:hAnsi="Times New Roman"/>
          <w:sz w:val="24"/>
          <w:szCs w:val="24"/>
        </w:rPr>
        <w:t>,</w:t>
      </w:r>
      <w:r w:rsidR="00590BE4" w:rsidRPr="00311075">
        <w:rPr>
          <w:rFonts w:ascii="Times New Roman" w:hAnsi="Times New Roman"/>
          <w:sz w:val="24"/>
          <w:szCs w:val="24"/>
        </w:rPr>
        <w:t xml:space="preserve"> ak </w:t>
      </w:r>
      <w:r w:rsidR="0090681F" w:rsidRPr="00311075">
        <w:rPr>
          <w:rFonts w:ascii="Times New Roman" w:hAnsi="Times New Roman"/>
          <w:sz w:val="24"/>
          <w:szCs w:val="24"/>
        </w:rPr>
        <w:t xml:space="preserve">v rámci tejto finančnej kontroly </w:t>
      </w:r>
      <w:r w:rsidR="00590BE4" w:rsidRPr="00311075">
        <w:rPr>
          <w:rFonts w:ascii="Times New Roman" w:hAnsi="Times New Roman"/>
          <w:sz w:val="24"/>
          <w:szCs w:val="24"/>
        </w:rPr>
        <w:t xml:space="preserve">nebudú zistené nedostatky, ktoré majú vplyv na poskytnutie verejných financií alebo nebudú zistené nedostatky vôbec. </w:t>
      </w:r>
      <w:r w:rsidR="002361CC" w:rsidRPr="00311075">
        <w:rPr>
          <w:rFonts w:ascii="Times New Roman" w:hAnsi="Times New Roman"/>
          <w:sz w:val="24"/>
          <w:szCs w:val="24"/>
        </w:rPr>
        <w:t>Ide o opatrenie v rámci zjednodušenia systému finančnej kontroly a odbúrania časti administratívnej záťaže na</w:t>
      </w:r>
      <w:r w:rsidR="008677B4" w:rsidRPr="00311075">
        <w:rPr>
          <w:rFonts w:ascii="Times New Roman" w:hAnsi="Times New Roman"/>
          <w:sz w:val="24"/>
          <w:szCs w:val="24"/>
        </w:rPr>
        <w:t> </w:t>
      </w:r>
      <w:r w:rsidR="002361CC" w:rsidRPr="00311075">
        <w:rPr>
          <w:rFonts w:ascii="Times New Roman" w:hAnsi="Times New Roman"/>
          <w:sz w:val="24"/>
          <w:szCs w:val="24"/>
        </w:rPr>
        <w:t>strane oprávnenej osoby</w:t>
      </w:r>
      <w:r w:rsidR="00863944" w:rsidRPr="00311075">
        <w:rPr>
          <w:rFonts w:ascii="Times New Roman" w:hAnsi="Times New Roman"/>
          <w:sz w:val="24"/>
          <w:szCs w:val="24"/>
        </w:rPr>
        <w:t>, a tiež povinnej osoby</w:t>
      </w:r>
      <w:r w:rsidR="002361CC" w:rsidRPr="00311075">
        <w:rPr>
          <w:rFonts w:ascii="Times New Roman" w:hAnsi="Times New Roman"/>
          <w:sz w:val="24"/>
          <w:szCs w:val="24"/>
        </w:rPr>
        <w:t xml:space="preserve">. </w:t>
      </w:r>
      <w:bookmarkStart w:id="6" w:name="_Hlk199504802"/>
      <w:r w:rsidR="0024159D" w:rsidRPr="00311075">
        <w:rPr>
          <w:rFonts w:ascii="Times New Roman" w:hAnsi="Times New Roman"/>
          <w:sz w:val="24"/>
          <w:szCs w:val="24"/>
        </w:rPr>
        <w:t>Ak sa však oprávnená osoba rozhodne</w:t>
      </w:r>
      <w:r w:rsidR="0090681F" w:rsidRPr="00311075">
        <w:rPr>
          <w:rFonts w:ascii="Times New Roman" w:hAnsi="Times New Roman"/>
          <w:sz w:val="24"/>
          <w:szCs w:val="24"/>
        </w:rPr>
        <w:t xml:space="preserve"> aj v prípade, že v rámci finančnej kontroly identifikuje iba nedostatky, </w:t>
      </w:r>
      <w:r w:rsidR="0024159D" w:rsidRPr="00311075">
        <w:rPr>
          <w:rFonts w:ascii="Times New Roman" w:hAnsi="Times New Roman"/>
          <w:sz w:val="24"/>
          <w:szCs w:val="24"/>
        </w:rPr>
        <w:t>ktor</w:t>
      </w:r>
      <w:r w:rsidR="00B710A2" w:rsidRPr="00311075">
        <w:rPr>
          <w:rFonts w:ascii="Times New Roman" w:hAnsi="Times New Roman"/>
          <w:sz w:val="24"/>
          <w:szCs w:val="24"/>
        </w:rPr>
        <w:t>é</w:t>
      </w:r>
      <w:r w:rsidR="0024159D" w:rsidRPr="00311075">
        <w:rPr>
          <w:rFonts w:ascii="Times New Roman" w:hAnsi="Times New Roman"/>
          <w:sz w:val="24"/>
          <w:szCs w:val="24"/>
        </w:rPr>
        <w:t xml:space="preserve"> ne</w:t>
      </w:r>
      <w:r w:rsidR="00B710A2" w:rsidRPr="00311075">
        <w:rPr>
          <w:rFonts w:ascii="Times New Roman" w:hAnsi="Times New Roman"/>
          <w:sz w:val="24"/>
          <w:szCs w:val="24"/>
        </w:rPr>
        <w:t>majú</w:t>
      </w:r>
      <w:r w:rsidR="0024159D" w:rsidRPr="00311075">
        <w:rPr>
          <w:rFonts w:ascii="Times New Roman" w:hAnsi="Times New Roman"/>
          <w:sz w:val="24"/>
          <w:szCs w:val="24"/>
        </w:rPr>
        <w:t xml:space="preserve"> vplyv na poskytnutie verejných financií, </w:t>
      </w:r>
      <w:r w:rsidR="00B710A2" w:rsidRPr="00311075">
        <w:rPr>
          <w:rFonts w:ascii="Times New Roman" w:hAnsi="Times New Roman"/>
          <w:sz w:val="24"/>
          <w:szCs w:val="24"/>
        </w:rPr>
        <w:t>vypracovať v</w:t>
      </w:r>
      <w:r w:rsidR="0024159D" w:rsidRPr="00311075">
        <w:rPr>
          <w:rFonts w:ascii="Times New Roman" w:hAnsi="Times New Roman"/>
          <w:sz w:val="24"/>
          <w:szCs w:val="24"/>
        </w:rPr>
        <w:t>ýstupné dokumenty z </w:t>
      </w:r>
      <w:r w:rsidR="00B710A2" w:rsidRPr="00311075">
        <w:rPr>
          <w:rFonts w:ascii="Times New Roman" w:hAnsi="Times New Roman"/>
          <w:sz w:val="24"/>
          <w:szCs w:val="24"/>
        </w:rPr>
        <w:t>finančnej</w:t>
      </w:r>
      <w:r w:rsidR="0024159D" w:rsidRPr="00311075">
        <w:rPr>
          <w:rFonts w:ascii="Times New Roman" w:hAnsi="Times New Roman"/>
          <w:sz w:val="24"/>
          <w:szCs w:val="24"/>
        </w:rPr>
        <w:t xml:space="preserve"> kontroly</w:t>
      </w:r>
      <w:r w:rsidR="0090681F" w:rsidRPr="00311075">
        <w:rPr>
          <w:rFonts w:ascii="Times New Roman" w:hAnsi="Times New Roman"/>
          <w:sz w:val="24"/>
          <w:szCs w:val="24"/>
        </w:rPr>
        <w:t xml:space="preserve"> znamená to, že bude musieť ísť štandardným režimom aký platí v súčasnosti, a teda najskôr </w:t>
      </w:r>
      <w:r w:rsidR="0024159D" w:rsidRPr="00311075">
        <w:rPr>
          <w:rFonts w:ascii="Times New Roman" w:hAnsi="Times New Roman"/>
          <w:sz w:val="24"/>
          <w:szCs w:val="24"/>
        </w:rPr>
        <w:t>vyprac</w:t>
      </w:r>
      <w:r w:rsidR="00320C37" w:rsidRPr="00311075">
        <w:rPr>
          <w:rFonts w:ascii="Times New Roman" w:hAnsi="Times New Roman"/>
          <w:sz w:val="24"/>
          <w:szCs w:val="24"/>
        </w:rPr>
        <w:t xml:space="preserve">uje </w:t>
      </w:r>
      <w:r w:rsidR="00B710A2" w:rsidRPr="00311075">
        <w:rPr>
          <w:rFonts w:ascii="Times New Roman" w:hAnsi="Times New Roman"/>
          <w:sz w:val="24"/>
          <w:szCs w:val="24"/>
        </w:rPr>
        <w:t>návrh</w:t>
      </w:r>
      <w:r w:rsidR="0024159D" w:rsidRPr="00311075">
        <w:rPr>
          <w:rFonts w:ascii="Times New Roman" w:hAnsi="Times New Roman"/>
          <w:sz w:val="24"/>
          <w:szCs w:val="24"/>
        </w:rPr>
        <w:t xml:space="preserve"> správy/návrh čiastkovej </w:t>
      </w:r>
      <w:r w:rsidR="00B710A2" w:rsidRPr="00311075">
        <w:rPr>
          <w:rFonts w:ascii="Times New Roman" w:hAnsi="Times New Roman"/>
          <w:sz w:val="24"/>
          <w:szCs w:val="24"/>
        </w:rPr>
        <w:t>správy</w:t>
      </w:r>
      <w:r w:rsidR="0024159D" w:rsidRPr="00311075">
        <w:rPr>
          <w:rFonts w:ascii="Times New Roman" w:hAnsi="Times New Roman"/>
          <w:sz w:val="24"/>
          <w:szCs w:val="24"/>
        </w:rPr>
        <w:t xml:space="preserve"> a</w:t>
      </w:r>
      <w:r w:rsidR="0090681F" w:rsidRPr="00311075">
        <w:rPr>
          <w:rFonts w:ascii="Times New Roman" w:hAnsi="Times New Roman"/>
          <w:sz w:val="24"/>
          <w:szCs w:val="24"/>
        </w:rPr>
        <w:t xml:space="preserve"> následne </w:t>
      </w:r>
      <w:r w:rsidR="0024159D" w:rsidRPr="00311075">
        <w:rPr>
          <w:rFonts w:ascii="Times New Roman" w:hAnsi="Times New Roman"/>
          <w:sz w:val="24"/>
          <w:szCs w:val="24"/>
        </w:rPr>
        <w:t>správu/</w:t>
      </w:r>
      <w:r w:rsidR="00B710A2" w:rsidRPr="00311075">
        <w:rPr>
          <w:rFonts w:ascii="Times New Roman" w:hAnsi="Times New Roman"/>
          <w:sz w:val="24"/>
          <w:szCs w:val="24"/>
        </w:rPr>
        <w:t>čiastkovú</w:t>
      </w:r>
      <w:r w:rsidR="0024159D" w:rsidRPr="00311075">
        <w:rPr>
          <w:rFonts w:ascii="Times New Roman" w:hAnsi="Times New Roman"/>
          <w:sz w:val="24"/>
          <w:szCs w:val="24"/>
        </w:rPr>
        <w:t xml:space="preserve"> správu. </w:t>
      </w:r>
      <w:bookmarkEnd w:id="6"/>
    </w:p>
    <w:p w14:paraId="33BC9B0B" w14:textId="764D422B" w:rsidR="00236716" w:rsidRPr="00311075" w:rsidRDefault="00236716" w:rsidP="002361CC">
      <w:pPr>
        <w:spacing w:line="240" w:lineRule="auto"/>
        <w:jc w:val="both"/>
        <w:rPr>
          <w:rFonts w:ascii="Times New Roman" w:hAnsi="Times New Roman"/>
          <w:sz w:val="24"/>
          <w:szCs w:val="24"/>
        </w:rPr>
      </w:pPr>
      <w:r w:rsidRPr="00311075">
        <w:rPr>
          <w:rFonts w:ascii="Times New Roman" w:hAnsi="Times New Roman"/>
          <w:sz w:val="24"/>
          <w:szCs w:val="24"/>
        </w:rPr>
        <w:t>Upravuje sa jedna z náležitostí návrhu správy/návrhu čiastkovej správy, čiastkovej správy/správy z vykonaného auditu, a to náležitosť týkajúca sa podpisovania uvedených dokumentov tak</w:t>
      </w:r>
      <w:r w:rsidR="006F44A1" w:rsidRPr="00311075">
        <w:rPr>
          <w:rFonts w:ascii="Times New Roman" w:hAnsi="Times New Roman"/>
          <w:sz w:val="24"/>
          <w:szCs w:val="24"/>
        </w:rPr>
        <w:t>,</w:t>
      </w:r>
      <w:r w:rsidRPr="00311075">
        <w:rPr>
          <w:rFonts w:ascii="Times New Roman" w:hAnsi="Times New Roman"/>
          <w:sz w:val="24"/>
          <w:szCs w:val="24"/>
        </w:rPr>
        <w:t xml:space="preserve"> že bude postačovať, ak návrh správy/návrh čiastkovej správy, čiastkov</w:t>
      </w:r>
      <w:r w:rsidR="0097636B" w:rsidRPr="00311075">
        <w:rPr>
          <w:rFonts w:ascii="Times New Roman" w:hAnsi="Times New Roman"/>
          <w:sz w:val="24"/>
          <w:szCs w:val="24"/>
        </w:rPr>
        <w:t>ú</w:t>
      </w:r>
      <w:r w:rsidRPr="00311075">
        <w:rPr>
          <w:rFonts w:ascii="Times New Roman" w:hAnsi="Times New Roman"/>
          <w:sz w:val="24"/>
          <w:szCs w:val="24"/>
        </w:rPr>
        <w:t xml:space="preserve"> správ</w:t>
      </w:r>
      <w:r w:rsidR="0097636B" w:rsidRPr="00311075">
        <w:rPr>
          <w:rFonts w:ascii="Times New Roman" w:hAnsi="Times New Roman"/>
          <w:sz w:val="24"/>
          <w:szCs w:val="24"/>
        </w:rPr>
        <w:t>u</w:t>
      </w:r>
      <w:r w:rsidRPr="00311075">
        <w:rPr>
          <w:rFonts w:ascii="Times New Roman" w:hAnsi="Times New Roman"/>
          <w:sz w:val="24"/>
          <w:szCs w:val="24"/>
        </w:rPr>
        <w:t>/správ</w:t>
      </w:r>
      <w:r w:rsidR="0097636B" w:rsidRPr="00311075">
        <w:rPr>
          <w:rFonts w:ascii="Times New Roman" w:hAnsi="Times New Roman"/>
          <w:sz w:val="24"/>
          <w:szCs w:val="24"/>
        </w:rPr>
        <w:t>u</w:t>
      </w:r>
      <w:r w:rsidRPr="00311075">
        <w:rPr>
          <w:rFonts w:ascii="Times New Roman" w:hAnsi="Times New Roman"/>
          <w:sz w:val="24"/>
          <w:szCs w:val="24"/>
        </w:rPr>
        <w:t xml:space="preserve"> z vykonaného auditu podpí</w:t>
      </w:r>
      <w:r w:rsidR="0097636B" w:rsidRPr="00311075">
        <w:rPr>
          <w:rFonts w:ascii="Times New Roman" w:hAnsi="Times New Roman"/>
          <w:sz w:val="24"/>
          <w:szCs w:val="24"/>
        </w:rPr>
        <w:t>še</w:t>
      </w:r>
      <w:r w:rsidRPr="00311075">
        <w:rPr>
          <w:rFonts w:ascii="Times New Roman" w:hAnsi="Times New Roman"/>
          <w:sz w:val="24"/>
          <w:szCs w:val="24"/>
        </w:rPr>
        <w:t xml:space="preserve"> zamestnan</w:t>
      </w:r>
      <w:r w:rsidR="0097636B" w:rsidRPr="00311075">
        <w:rPr>
          <w:rFonts w:ascii="Times New Roman" w:hAnsi="Times New Roman"/>
          <w:sz w:val="24"/>
          <w:szCs w:val="24"/>
        </w:rPr>
        <w:t>ec</w:t>
      </w:r>
      <w:r w:rsidRPr="00311075">
        <w:rPr>
          <w:rFonts w:ascii="Times New Roman" w:hAnsi="Times New Roman"/>
          <w:sz w:val="24"/>
          <w:szCs w:val="24"/>
        </w:rPr>
        <w:t xml:space="preserve"> poverený vedením auditu. Uvedená úprava však nezbavuje ostatných zamestnancov oprávnenej osoby a prizvanej osoby, ktorí vykonali audit svojej zodpovednosti za vykonané overenie v rámci auditu. </w:t>
      </w:r>
      <w:r w:rsidR="00C72E83" w:rsidRPr="00311075">
        <w:rPr>
          <w:rFonts w:ascii="Times New Roman" w:hAnsi="Times New Roman"/>
          <w:sz w:val="24"/>
          <w:szCs w:val="24"/>
        </w:rPr>
        <w:t>V prípade finančnej kontroly zostáva zachované, že v prípadoch hodných osobitného zreteľa postačuje, ak sú výsledné dokumenty podpísané aspoň</w:t>
      </w:r>
      <w:r w:rsidR="000E5171" w:rsidRPr="00311075">
        <w:rPr>
          <w:rFonts w:ascii="Times New Roman" w:hAnsi="Times New Roman"/>
          <w:sz w:val="24"/>
          <w:szCs w:val="24"/>
        </w:rPr>
        <w:t xml:space="preserve"> </w:t>
      </w:r>
      <w:r w:rsidR="00C72E83" w:rsidRPr="00311075">
        <w:rPr>
          <w:rFonts w:ascii="Times New Roman" w:hAnsi="Times New Roman"/>
          <w:sz w:val="24"/>
          <w:szCs w:val="24"/>
        </w:rPr>
        <w:t>jednou z</w:t>
      </w:r>
      <w:r w:rsidR="000E5171" w:rsidRPr="00311075">
        <w:rPr>
          <w:rFonts w:ascii="Times New Roman" w:hAnsi="Times New Roman"/>
          <w:sz w:val="24"/>
          <w:szCs w:val="24"/>
        </w:rPr>
        <w:t> </w:t>
      </w:r>
      <w:r w:rsidR="00C72E83" w:rsidRPr="00311075">
        <w:rPr>
          <w:rFonts w:ascii="Times New Roman" w:hAnsi="Times New Roman"/>
          <w:sz w:val="24"/>
          <w:szCs w:val="24"/>
        </w:rPr>
        <w:t>osôb</w:t>
      </w:r>
      <w:r w:rsidR="000E5171" w:rsidRPr="00311075">
        <w:rPr>
          <w:rFonts w:ascii="Times New Roman" w:hAnsi="Times New Roman"/>
          <w:sz w:val="24"/>
          <w:szCs w:val="24"/>
        </w:rPr>
        <w:t xml:space="preserve">, ktorá </w:t>
      </w:r>
      <w:r w:rsidR="00C72E83" w:rsidRPr="00311075">
        <w:rPr>
          <w:rFonts w:ascii="Times New Roman" w:hAnsi="Times New Roman"/>
          <w:sz w:val="24"/>
          <w:szCs w:val="24"/>
        </w:rPr>
        <w:t>vykon</w:t>
      </w:r>
      <w:r w:rsidR="000E5171" w:rsidRPr="00311075">
        <w:rPr>
          <w:rFonts w:ascii="Times New Roman" w:hAnsi="Times New Roman"/>
          <w:sz w:val="24"/>
          <w:szCs w:val="24"/>
        </w:rPr>
        <w:t>ala</w:t>
      </w:r>
      <w:r w:rsidR="00C72E83" w:rsidRPr="00311075">
        <w:rPr>
          <w:rFonts w:ascii="Times New Roman" w:hAnsi="Times New Roman"/>
          <w:sz w:val="24"/>
          <w:szCs w:val="24"/>
        </w:rPr>
        <w:t xml:space="preserve"> finančnú kontrolu.</w:t>
      </w:r>
    </w:p>
    <w:p w14:paraId="5CF19FE3" w14:textId="1B6E392C" w:rsidR="004E684A" w:rsidRPr="00311075" w:rsidRDefault="004E684A" w:rsidP="002361CC">
      <w:pPr>
        <w:spacing w:line="240" w:lineRule="auto"/>
        <w:jc w:val="both"/>
        <w:rPr>
          <w:rFonts w:ascii="Times New Roman" w:hAnsi="Times New Roman"/>
          <w:sz w:val="24"/>
          <w:szCs w:val="24"/>
        </w:rPr>
      </w:pPr>
      <w:r w:rsidRPr="00311075">
        <w:rPr>
          <w:rFonts w:ascii="Times New Roman" w:hAnsi="Times New Roman"/>
          <w:sz w:val="24"/>
          <w:szCs w:val="24"/>
        </w:rPr>
        <w:t xml:space="preserve">Cieľ </w:t>
      </w:r>
      <w:r w:rsidR="00863944" w:rsidRPr="00311075">
        <w:rPr>
          <w:rFonts w:ascii="Times New Roman" w:hAnsi="Times New Roman"/>
          <w:sz w:val="24"/>
          <w:szCs w:val="24"/>
        </w:rPr>
        <w:t xml:space="preserve">finančnej kontroly </w:t>
      </w:r>
      <w:r w:rsidR="004B399F" w:rsidRPr="00311075">
        <w:rPr>
          <w:rFonts w:ascii="Times New Roman" w:hAnsi="Times New Roman"/>
          <w:sz w:val="24"/>
          <w:szCs w:val="24"/>
        </w:rPr>
        <w:t xml:space="preserve">alebo auditu </w:t>
      </w:r>
      <w:r w:rsidR="00863944" w:rsidRPr="00311075">
        <w:rPr>
          <w:rFonts w:ascii="Times New Roman" w:hAnsi="Times New Roman"/>
          <w:sz w:val="24"/>
          <w:szCs w:val="24"/>
        </w:rPr>
        <w:t xml:space="preserve">sa podľa návrhu zákona </w:t>
      </w:r>
      <w:r w:rsidRPr="00311075">
        <w:rPr>
          <w:rFonts w:ascii="Times New Roman" w:hAnsi="Times New Roman"/>
          <w:sz w:val="24"/>
          <w:szCs w:val="24"/>
        </w:rPr>
        <w:t>bude uvádzať v návrhu správy/návrhu čiastkovej správy, čiastkov</w:t>
      </w:r>
      <w:r w:rsidR="00B70144" w:rsidRPr="00311075">
        <w:rPr>
          <w:rFonts w:ascii="Times New Roman" w:hAnsi="Times New Roman"/>
          <w:sz w:val="24"/>
          <w:szCs w:val="24"/>
        </w:rPr>
        <w:t>ej</w:t>
      </w:r>
      <w:r w:rsidRPr="00311075">
        <w:rPr>
          <w:rFonts w:ascii="Times New Roman" w:hAnsi="Times New Roman"/>
          <w:sz w:val="24"/>
          <w:szCs w:val="24"/>
        </w:rPr>
        <w:t xml:space="preserve"> správe/správe len pri finančnej kontrole </w:t>
      </w:r>
      <w:r w:rsidR="00863944" w:rsidRPr="00311075">
        <w:rPr>
          <w:rFonts w:ascii="Times New Roman" w:hAnsi="Times New Roman"/>
          <w:sz w:val="24"/>
          <w:szCs w:val="24"/>
        </w:rPr>
        <w:t>podľa § 9</w:t>
      </w:r>
      <w:r w:rsidRPr="00311075">
        <w:rPr>
          <w:rFonts w:ascii="Times New Roman" w:hAnsi="Times New Roman"/>
          <w:sz w:val="24"/>
          <w:szCs w:val="24"/>
        </w:rPr>
        <w:t xml:space="preserve"> alebo audite</w:t>
      </w:r>
      <w:r w:rsidR="00863944" w:rsidRPr="00311075">
        <w:rPr>
          <w:rFonts w:ascii="Times New Roman" w:hAnsi="Times New Roman"/>
          <w:sz w:val="24"/>
          <w:szCs w:val="24"/>
        </w:rPr>
        <w:t>, pričom ho nebude viac potrebné uvádzať vo výsledných dokumentoch z finančnej kontroly podľa § 8.</w:t>
      </w:r>
      <w:r w:rsidRPr="00311075">
        <w:rPr>
          <w:rFonts w:ascii="Times New Roman" w:hAnsi="Times New Roman"/>
          <w:sz w:val="24"/>
          <w:szCs w:val="24"/>
        </w:rPr>
        <w:t xml:space="preserve"> </w:t>
      </w:r>
    </w:p>
    <w:p w14:paraId="10B7F3D6" w14:textId="7C996416" w:rsidR="00B32073" w:rsidRPr="00311075" w:rsidRDefault="00B32073" w:rsidP="00BE13ED">
      <w:pPr>
        <w:pStyle w:val="Textkomentra"/>
        <w:jc w:val="both"/>
        <w:rPr>
          <w:rFonts w:ascii="Times New Roman" w:hAnsi="Times New Roman"/>
          <w:sz w:val="24"/>
        </w:rPr>
      </w:pPr>
      <w:r w:rsidRPr="00311075">
        <w:rPr>
          <w:rFonts w:ascii="Times New Roman" w:hAnsi="Times New Roman"/>
          <w:sz w:val="24"/>
        </w:rPr>
        <w:t xml:space="preserve">Dopĺňa sa, že k návrhom odporúčaní na nápravu zistených nedostatkov a na odstránenie príčin ich vzniku sa bude uvádzať </w:t>
      </w:r>
      <w:r w:rsidR="006F44A1" w:rsidRPr="00311075">
        <w:rPr>
          <w:rFonts w:ascii="Times New Roman" w:hAnsi="Times New Roman"/>
          <w:sz w:val="24"/>
        </w:rPr>
        <w:t xml:space="preserve">v prípade auditu </w:t>
      </w:r>
      <w:r w:rsidRPr="00311075">
        <w:rPr>
          <w:rFonts w:ascii="Times New Roman" w:hAnsi="Times New Roman"/>
          <w:sz w:val="24"/>
        </w:rPr>
        <w:t>aj opis možných rizík. Ide o riziká, ktoré môžu vzniknúť, ak nedôjde k náprave nežiadúceho stavu, t. j. k náprave nedostatk</w:t>
      </w:r>
      <w:r w:rsidR="000A79BC" w:rsidRPr="00311075">
        <w:rPr>
          <w:rFonts w:ascii="Times New Roman" w:hAnsi="Times New Roman"/>
          <w:sz w:val="24"/>
        </w:rPr>
        <w:t>u</w:t>
      </w:r>
      <w:r w:rsidRPr="00311075">
        <w:rPr>
          <w:rFonts w:ascii="Times New Roman" w:hAnsi="Times New Roman"/>
          <w:sz w:val="24"/>
        </w:rPr>
        <w:t xml:space="preserve"> a odstráneniu príčin </w:t>
      </w:r>
      <w:r w:rsidR="000E5171" w:rsidRPr="00311075">
        <w:rPr>
          <w:rFonts w:ascii="Times New Roman" w:hAnsi="Times New Roman"/>
          <w:sz w:val="24"/>
        </w:rPr>
        <w:t>jeho</w:t>
      </w:r>
      <w:r w:rsidRPr="00311075">
        <w:rPr>
          <w:rFonts w:ascii="Times New Roman" w:hAnsi="Times New Roman"/>
          <w:sz w:val="24"/>
        </w:rPr>
        <w:t xml:space="preserve"> vzniku. </w:t>
      </w:r>
      <w:r w:rsidR="00CC39B3" w:rsidRPr="00311075">
        <w:rPr>
          <w:rFonts w:ascii="Times New Roman" w:hAnsi="Times New Roman"/>
          <w:sz w:val="24"/>
        </w:rPr>
        <w:t xml:space="preserve">Cieľom úpravy je zabezpečiť, aby sa riziká popísali v prípadoch, keď sú identifikované, pričom ich uvedenie vychádza z odborného posúdenia audítora a nie je automatické. V prípade, že v konkrétnej situácii riziká nie </w:t>
      </w:r>
      <w:r w:rsidR="006F44A1" w:rsidRPr="00311075">
        <w:rPr>
          <w:rFonts w:ascii="Times New Roman" w:hAnsi="Times New Roman"/>
          <w:sz w:val="24"/>
        </w:rPr>
        <w:t>je možné riziká identifikovať</w:t>
      </w:r>
      <w:r w:rsidR="00CC39B3" w:rsidRPr="00311075">
        <w:rPr>
          <w:rFonts w:ascii="Times New Roman" w:hAnsi="Times New Roman"/>
          <w:sz w:val="24"/>
        </w:rPr>
        <w:t>, nie je potrebné ich uvádzať.</w:t>
      </w:r>
    </w:p>
    <w:p w14:paraId="20CA6C58" w14:textId="175872DA" w:rsidR="00966B6B" w:rsidRPr="00311075" w:rsidRDefault="00966B6B" w:rsidP="00BE13ED">
      <w:pPr>
        <w:pStyle w:val="Textkomentra"/>
        <w:jc w:val="both"/>
        <w:rPr>
          <w:rFonts w:ascii="Times New Roman" w:hAnsi="Times New Roman"/>
          <w:sz w:val="24"/>
        </w:rPr>
      </w:pPr>
      <w:r w:rsidRPr="00311075">
        <w:rPr>
          <w:rFonts w:ascii="Times New Roman" w:hAnsi="Times New Roman"/>
          <w:sz w:val="24"/>
        </w:rPr>
        <w:lastRenderedPageBreak/>
        <w:t>Zároveň sa precizuje, že námietky sa podávajú v prípade zistených nedostatkov k</w:t>
      </w:r>
      <w:r w:rsidR="000E5171" w:rsidRPr="00311075">
        <w:rPr>
          <w:rFonts w:ascii="Times New Roman" w:hAnsi="Times New Roman"/>
          <w:sz w:val="24"/>
        </w:rPr>
        <w:t xml:space="preserve"> ich</w:t>
      </w:r>
      <w:r w:rsidRPr="00311075">
        <w:rPr>
          <w:rFonts w:ascii="Times New Roman" w:hAnsi="Times New Roman"/>
          <w:sz w:val="24"/>
        </w:rPr>
        <w:t xml:space="preserve"> pravdivosti, úplnosti a</w:t>
      </w:r>
      <w:r w:rsidR="005E70FA">
        <w:rPr>
          <w:rFonts w:ascii="Times New Roman" w:hAnsi="Times New Roman"/>
          <w:sz w:val="24"/>
        </w:rPr>
        <w:t>lebo</w:t>
      </w:r>
      <w:r w:rsidR="00590BE4" w:rsidRPr="00311075">
        <w:rPr>
          <w:rFonts w:ascii="Times New Roman" w:hAnsi="Times New Roman"/>
          <w:sz w:val="24"/>
        </w:rPr>
        <w:t> </w:t>
      </w:r>
      <w:r w:rsidRPr="00311075">
        <w:rPr>
          <w:rFonts w:ascii="Times New Roman" w:hAnsi="Times New Roman"/>
          <w:sz w:val="24"/>
        </w:rPr>
        <w:t>preukázateľnosti</w:t>
      </w:r>
      <w:r w:rsidR="00590BE4" w:rsidRPr="00311075">
        <w:rPr>
          <w:rFonts w:ascii="Times New Roman" w:hAnsi="Times New Roman"/>
          <w:sz w:val="24"/>
        </w:rPr>
        <w:t xml:space="preserve"> a </w:t>
      </w:r>
      <w:r w:rsidR="006F44A1" w:rsidRPr="00311075">
        <w:rPr>
          <w:rFonts w:ascii="Times New Roman" w:hAnsi="Times New Roman"/>
          <w:sz w:val="24"/>
        </w:rPr>
        <w:t>mení</w:t>
      </w:r>
      <w:r w:rsidR="00590BE4" w:rsidRPr="00311075">
        <w:rPr>
          <w:rFonts w:ascii="Times New Roman" w:hAnsi="Times New Roman"/>
          <w:sz w:val="24"/>
        </w:rPr>
        <w:t xml:space="preserve"> sa lehota na splnenie prijatých opatrení na lehotu na predloženie dokumentácie preukazujúcej splnenie prijatých opatrení.</w:t>
      </w:r>
    </w:p>
    <w:p w14:paraId="10F718AA" w14:textId="0E43FC23" w:rsidR="001A1C05" w:rsidRPr="00311075" w:rsidRDefault="001A1C05" w:rsidP="001A1C05">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1272B7" w:rsidRPr="00311075">
        <w:rPr>
          <w:rFonts w:ascii="Times New Roman" w:hAnsi="Times New Roman"/>
          <w:b/>
          <w:sz w:val="24"/>
          <w:szCs w:val="24"/>
        </w:rPr>
        <w:t>7</w:t>
      </w:r>
      <w:r w:rsidR="0030221C">
        <w:rPr>
          <w:rFonts w:ascii="Times New Roman" w:hAnsi="Times New Roman"/>
          <w:b/>
          <w:sz w:val="24"/>
          <w:szCs w:val="24"/>
        </w:rPr>
        <w:t>5</w:t>
      </w:r>
      <w:r w:rsidRPr="00311075">
        <w:rPr>
          <w:rFonts w:ascii="Times New Roman" w:hAnsi="Times New Roman"/>
          <w:b/>
          <w:sz w:val="24"/>
          <w:szCs w:val="24"/>
        </w:rPr>
        <w:t xml:space="preserve"> [§ 22a]</w:t>
      </w:r>
    </w:p>
    <w:p w14:paraId="7279D99E" w14:textId="396297EE" w:rsidR="001A1C05" w:rsidRPr="00311075" w:rsidRDefault="001A1C05" w:rsidP="001A1C05">
      <w:pPr>
        <w:spacing w:line="240" w:lineRule="auto"/>
        <w:jc w:val="both"/>
        <w:rPr>
          <w:rFonts w:ascii="Times New Roman" w:hAnsi="Times New Roman"/>
          <w:sz w:val="24"/>
          <w:szCs w:val="24"/>
        </w:rPr>
      </w:pPr>
      <w:r w:rsidRPr="00311075">
        <w:rPr>
          <w:rFonts w:ascii="Times New Roman" w:hAnsi="Times New Roman"/>
          <w:sz w:val="24"/>
          <w:szCs w:val="24"/>
        </w:rPr>
        <w:t>Pre zefektívnenie vykonávania finančnej kontroly podľa § 9, ktorá je fakultatívnou kontrolou a</w:t>
      </w:r>
      <w:r w:rsidR="004F0A1B" w:rsidRPr="00311075">
        <w:rPr>
          <w:rFonts w:ascii="Times New Roman" w:hAnsi="Times New Roman"/>
          <w:sz w:val="24"/>
          <w:szCs w:val="24"/>
        </w:rPr>
        <w:t>lebo</w:t>
      </w:r>
      <w:r w:rsidRPr="00311075">
        <w:rPr>
          <w:rFonts w:ascii="Times New Roman" w:hAnsi="Times New Roman"/>
          <w:sz w:val="24"/>
          <w:szCs w:val="24"/>
        </w:rPr>
        <w:t xml:space="preserve"> auditu sa ustanovuje možnosť pre oprávnenú osobu, pred ich prípadným vykonaním, vykonať úkony, ktorých cieľom je zaobstaranie dokumentácie, informácií a iných podkladov, aby </w:t>
      </w:r>
      <w:r w:rsidR="008677B4" w:rsidRPr="00311075">
        <w:rPr>
          <w:rFonts w:ascii="Times New Roman" w:hAnsi="Times New Roman"/>
          <w:sz w:val="24"/>
          <w:szCs w:val="24"/>
        </w:rPr>
        <w:t xml:space="preserve">oprávnená osoba </w:t>
      </w:r>
      <w:r w:rsidRPr="00311075">
        <w:rPr>
          <w:rFonts w:ascii="Times New Roman" w:hAnsi="Times New Roman"/>
          <w:sz w:val="24"/>
          <w:szCs w:val="24"/>
        </w:rPr>
        <w:t xml:space="preserve">mohla posúdiť, či ich je vôbec potrebné začať. </w:t>
      </w:r>
    </w:p>
    <w:p w14:paraId="479E7484" w14:textId="7BFF97BF" w:rsidR="001A1C05" w:rsidRPr="00311075" w:rsidRDefault="001A1C05" w:rsidP="001A1C05">
      <w:pPr>
        <w:spacing w:line="240" w:lineRule="auto"/>
        <w:jc w:val="both"/>
        <w:rPr>
          <w:rFonts w:ascii="Times New Roman" w:hAnsi="Times New Roman"/>
          <w:sz w:val="24"/>
          <w:szCs w:val="24"/>
        </w:rPr>
      </w:pPr>
      <w:r w:rsidRPr="00311075">
        <w:rPr>
          <w:rFonts w:ascii="Times New Roman" w:hAnsi="Times New Roman"/>
          <w:sz w:val="24"/>
          <w:szCs w:val="24"/>
        </w:rPr>
        <w:t>O výsledku tohto posúdenia</w:t>
      </w:r>
      <w:r w:rsidR="00BA31C3" w:rsidRPr="00311075">
        <w:rPr>
          <w:rFonts w:ascii="Times New Roman" w:hAnsi="Times New Roman"/>
          <w:sz w:val="24"/>
          <w:szCs w:val="24"/>
        </w:rPr>
        <w:t>, teda o vykonaných úkonoch</w:t>
      </w:r>
      <w:r w:rsidRPr="00311075">
        <w:rPr>
          <w:rFonts w:ascii="Times New Roman" w:hAnsi="Times New Roman"/>
          <w:sz w:val="24"/>
          <w:szCs w:val="24"/>
        </w:rPr>
        <w:t xml:space="preserve"> sa vypracuje záznam, v ktorom sa na základe predložených podkladov zhodnotí, či je potrebné finančnú kontrolu podľa § 9 alebo audit vykonať. Navrhované ustanovenie vychádza z aplikačnej praxe a má eliminovať nadbytočnú záťaž povinných osôb v prípadoch, kedy sa v rámci úkonov predchádzajúcich výkonu finančnej kontroly alebo auditu nepreukáže potreba ich vykonania.</w:t>
      </w:r>
    </w:p>
    <w:p w14:paraId="176D83C0" w14:textId="6D8292A4" w:rsidR="00CC5CB6" w:rsidRPr="00311075" w:rsidRDefault="00187852" w:rsidP="001A1C05">
      <w:pPr>
        <w:spacing w:line="240" w:lineRule="auto"/>
        <w:jc w:val="both"/>
        <w:rPr>
          <w:rFonts w:ascii="Times New Roman" w:hAnsi="Times New Roman"/>
          <w:sz w:val="24"/>
          <w:szCs w:val="24"/>
        </w:rPr>
      </w:pPr>
      <w:r w:rsidRPr="00311075">
        <w:rPr>
          <w:rFonts w:ascii="Times New Roman" w:hAnsi="Times New Roman"/>
          <w:sz w:val="24"/>
          <w:szCs w:val="24"/>
        </w:rPr>
        <w:t> Tieto úkony, resp. overenie bude vykonávané len</w:t>
      </w:r>
      <w:r w:rsidR="00CC5CB6" w:rsidRPr="00311075">
        <w:rPr>
          <w:rFonts w:ascii="Times New Roman" w:hAnsi="Times New Roman"/>
          <w:sz w:val="24"/>
          <w:szCs w:val="24"/>
        </w:rPr>
        <w:t xml:space="preserve"> „od stola“</w:t>
      </w:r>
      <w:r w:rsidRPr="00311075">
        <w:rPr>
          <w:rFonts w:ascii="Times New Roman" w:hAnsi="Times New Roman"/>
          <w:sz w:val="24"/>
          <w:szCs w:val="24"/>
        </w:rPr>
        <w:t>, t. j. oprávnená osoba nepôjde za účelom</w:t>
      </w:r>
      <w:r w:rsidR="00CC5CB6" w:rsidRPr="00311075">
        <w:rPr>
          <w:rFonts w:ascii="Times New Roman" w:hAnsi="Times New Roman"/>
          <w:sz w:val="24"/>
          <w:szCs w:val="24"/>
        </w:rPr>
        <w:t xml:space="preserve"> získani</w:t>
      </w:r>
      <w:r w:rsidRPr="00311075">
        <w:rPr>
          <w:rFonts w:ascii="Times New Roman" w:hAnsi="Times New Roman"/>
          <w:sz w:val="24"/>
          <w:szCs w:val="24"/>
        </w:rPr>
        <w:t>a</w:t>
      </w:r>
      <w:r w:rsidR="00CC5CB6" w:rsidRPr="00311075">
        <w:rPr>
          <w:rFonts w:ascii="Times New Roman" w:hAnsi="Times New Roman"/>
          <w:sz w:val="24"/>
          <w:szCs w:val="24"/>
        </w:rPr>
        <w:t xml:space="preserve"> informácií </w:t>
      </w:r>
      <w:r w:rsidRPr="00311075">
        <w:rPr>
          <w:rFonts w:ascii="Times New Roman" w:hAnsi="Times New Roman"/>
          <w:sz w:val="24"/>
          <w:szCs w:val="24"/>
        </w:rPr>
        <w:t xml:space="preserve">pre </w:t>
      </w:r>
      <w:r w:rsidR="00CC5CB6" w:rsidRPr="00311075">
        <w:rPr>
          <w:rFonts w:ascii="Times New Roman" w:hAnsi="Times New Roman"/>
          <w:sz w:val="24"/>
          <w:szCs w:val="24"/>
        </w:rPr>
        <w:t>rozhodnuti</w:t>
      </w:r>
      <w:r w:rsidRPr="00311075">
        <w:rPr>
          <w:rFonts w:ascii="Times New Roman" w:hAnsi="Times New Roman"/>
          <w:sz w:val="24"/>
          <w:szCs w:val="24"/>
        </w:rPr>
        <w:t>e</w:t>
      </w:r>
      <w:r w:rsidR="00CC5CB6" w:rsidRPr="00311075">
        <w:rPr>
          <w:rFonts w:ascii="Times New Roman" w:hAnsi="Times New Roman"/>
          <w:sz w:val="24"/>
          <w:szCs w:val="24"/>
        </w:rPr>
        <w:t xml:space="preserve"> sa</w:t>
      </w:r>
      <w:r w:rsidR="00BB1597" w:rsidRPr="00311075">
        <w:rPr>
          <w:rFonts w:ascii="Times New Roman" w:hAnsi="Times New Roman"/>
          <w:sz w:val="24"/>
          <w:szCs w:val="24"/>
        </w:rPr>
        <w:t>,</w:t>
      </w:r>
      <w:r w:rsidR="00CC5CB6" w:rsidRPr="00311075">
        <w:rPr>
          <w:rFonts w:ascii="Times New Roman" w:hAnsi="Times New Roman"/>
          <w:sz w:val="24"/>
          <w:szCs w:val="24"/>
        </w:rPr>
        <w:t xml:space="preserve"> či dôjde alebo nedôjde k vykonaniu finančnej kontroly podľa § 9 alebo auditu</w:t>
      </w:r>
      <w:r w:rsidRPr="00311075">
        <w:rPr>
          <w:rFonts w:ascii="Times New Roman" w:hAnsi="Times New Roman"/>
          <w:sz w:val="24"/>
          <w:szCs w:val="24"/>
        </w:rPr>
        <w:t xml:space="preserve"> na miesto</w:t>
      </w:r>
      <w:r w:rsidR="00CC5CB6" w:rsidRPr="00311075">
        <w:rPr>
          <w:rFonts w:ascii="Times New Roman" w:hAnsi="Times New Roman"/>
          <w:sz w:val="24"/>
          <w:szCs w:val="24"/>
        </w:rPr>
        <w:t xml:space="preserve">. </w:t>
      </w:r>
      <w:r w:rsidRPr="00311075">
        <w:rPr>
          <w:rFonts w:ascii="Times New Roman" w:hAnsi="Times New Roman"/>
          <w:sz w:val="24"/>
          <w:szCs w:val="24"/>
        </w:rPr>
        <w:t xml:space="preserve">Zároveň, </w:t>
      </w:r>
      <w:r w:rsidR="00963F20" w:rsidRPr="00311075">
        <w:rPr>
          <w:rFonts w:ascii="Times New Roman" w:hAnsi="Times New Roman"/>
          <w:sz w:val="24"/>
          <w:szCs w:val="24"/>
        </w:rPr>
        <w:t xml:space="preserve">návrh </w:t>
      </w:r>
      <w:r w:rsidRPr="00311075">
        <w:rPr>
          <w:rFonts w:ascii="Times New Roman" w:hAnsi="Times New Roman"/>
          <w:sz w:val="24"/>
          <w:szCs w:val="24"/>
        </w:rPr>
        <w:t>z</w:t>
      </w:r>
      <w:r w:rsidR="00BB1597" w:rsidRPr="00311075">
        <w:rPr>
          <w:rFonts w:ascii="Times New Roman" w:hAnsi="Times New Roman"/>
          <w:sz w:val="24"/>
          <w:szCs w:val="24"/>
        </w:rPr>
        <w:t>ákon</w:t>
      </w:r>
      <w:r w:rsidR="00963F20" w:rsidRPr="00311075">
        <w:rPr>
          <w:rFonts w:ascii="Times New Roman" w:hAnsi="Times New Roman"/>
          <w:sz w:val="24"/>
          <w:szCs w:val="24"/>
        </w:rPr>
        <w:t>a</w:t>
      </w:r>
      <w:r w:rsidR="00BB1597" w:rsidRPr="00311075">
        <w:rPr>
          <w:rFonts w:ascii="Times New Roman" w:hAnsi="Times New Roman"/>
          <w:sz w:val="24"/>
          <w:szCs w:val="24"/>
        </w:rPr>
        <w:t xml:space="preserve"> nešpecifikuje, kedy uvedené úkony možno vykonať, a teda tento inštitút môže byť využitý </w:t>
      </w:r>
      <w:r w:rsidR="00CC5CB6" w:rsidRPr="00311075">
        <w:rPr>
          <w:rFonts w:ascii="Times New Roman" w:hAnsi="Times New Roman"/>
          <w:sz w:val="24"/>
          <w:szCs w:val="24"/>
        </w:rPr>
        <w:t xml:space="preserve">aj </w:t>
      </w:r>
      <w:r w:rsidRPr="00311075">
        <w:rPr>
          <w:rFonts w:ascii="Times New Roman" w:hAnsi="Times New Roman"/>
          <w:sz w:val="24"/>
          <w:szCs w:val="24"/>
        </w:rPr>
        <w:t xml:space="preserve">napríklad </w:t>
      </w:r>
      <w:r w:rsidR="00CC5CB6" w:rsidRPr="00311075">
        <w:rPr>
          <w:rFonts w:ascii="Times New Roman" w:hAnsi="Times New Roman"/>
          <w:sz w:val="24"/>
          <w:szCs w:val="24"/>
        </w:rPr>
        <w:t xml:space="preserve">v čase prípravy plánu </w:t>
      </w:r>
      <w:r w:rsidRPr="00311075">
        <w:rPr>
          <w:rFonts w:ascii="Times New Roman" w:hAnsi="Times New Roman"/>
          <w:sz w:val="24"/>
          <w:szCs w:val="24"/>
        </w:rPr>
        <w:t xml:space="preserve">finančných kontrol </w:t>
      </w:r>
      <w:r w:rsidR="009A1F1B" w:rsidRPr="00311075">
        <w:rPr>
          <w:rFonts w:ascii="Times New Roman" w:hAnsi="Times New Roman"/>
          <w:sz w:val="24"/>
          <w:szCs w:val="24"/>
        </w:rPr>
        <w:t>podľa § 9</w:t>
      </w:r>
      <w:r w:rsidRPr="00311075">
        <w:rPr>
          <w:rFonts w:ascii="Times New Roman" w:hAnsi="Times New Roman"/>
          <w:sz w:val="24"/>
          <w:szCs w:val="24"/>
        </w:rPr>
        <w:t xml:space="preserve"> alebo </w:t>
      </w:r>
      <w:r w:rsidR="00CC5CB6" w:rsidRPr="00311075">
        <w:rPr>
          <w:rFonts w:ascii="Times New Roman" w:hAnsi="Times New Roman"/>
          <w:sz w:val="24"/>
          <w:szCs w:val="24"/>
        </w:rPr>
        <w:t>auditov.</w:t>
      </w:r>
    </w:p>
    <w:p w14:paraId="24E8B802" w14:textId="77777777" w:rsidR="001A1C05" w:rsidRPr="00311075" w:rsidRDefault="001A1C05" w:rsidP="001A1C05">
      <w:pPr>
        <w:spacing w:line="240" w:lineRule="auto"/>
        <w:jc w:val="both"/>
        <w:rPr>
          <w:rFonts w:ascii="Times New Roman" w:hAnsi="Times New Roman"/>
          <w:sz w:val="24"/>
          <w:szCs w:val="24"/>
        </w:rPr>
      </w:pPr>
      <w:r w:rsidRPr="00311075">
        <w:rPr>
          <w:rFonts w:ascii="Times New Roman" w:hAnsi="Times New Roman"/>
          <w:sz w:val="24"/>
          <w:szCs w:val="24"/>
        </w:rPr>
        <w:t>Na úkony predchádzajúce finančnej kontrole podľa § 9 alebo auditu sa vzťahujú nasledovné oprávnenia a povinnosti:</w:t>
      </w:r>
    </w:p>
    <w:p w14:paraId="0EE7E638" w14:textId="1035BB55" w:rsidR="001A1C05" w:rsidRPr="00311075" w:rsidRDefault="001A1C05" w:rsidP="001A1C05">
      <w:pPr>
        <w:pStyle w:val="Odsekzoznamu"/>
        <w:numPr>
          <w:ilvl w:val="0"/>
          <w:numId w:val="7"/>
        </w:numPr>
        <w:spacing w:line="240" w:lineRule="auto"/>
        <w:jc w:val="both"/>
        <w:rPr>
          <w:rFonts w:ascii="Times New Roman" w:hAnsi="Times New Roman"/>
          <w:sz w:val="24"/>
          <w:szCs w:val="24"/>
        </w:rPr>
      </w:pPr>
      <w:r w:rsidRPr="00311075">
        <w:rPr>
          <w:rFonts w:ascii="Times New Roman" w:hAnsi="Times New Roman"/>
          <w:sz w:val="24"/>
          <w:szCs w:val="24"/>
        </w:rPr>
        <w:t>oprávnenie oprávnenej osoby vyžadovať a odoberať od povinnej osoby v určenej lehote potrebnú dokumentáciu a informácie a vyžadovať prístup do informačných systémov povinnej osoby, pokiaľ údaje obsiahnuté v týchto informačných systémoch súvisia s</w:t>
      </w:r>
      <w:r w:rsidR="00A110E5" w:rsidRPr="00311075">
        <w:rPr>
          <w:rFonts w:ascii="Times New Roman" w:hAnsi="Times New Roman"/>
          <w:sz w:val="24"/>
          <w:szCs w:val="24"/>
        </w:rPr>
        <w:t> </w:t>
      </w:r>
      <w:r w:rsidRPr="00311075">
        <w:rPr>
          <w:rFonts w:ascii="Times New Roman" w:hAnsi="Times New Roman"/>
          <w:sz w:val="24"/>
          <w:szCs w:val="24"/>
        </w:rPr>
        <w:t xml:space="preserve">finančnou kontrolou alebo auditom a vyhotovovať si výstupy z nich, </w:t>
      </w:r>
    </w:p>
    <w:p w14:paraId="71779C60" w14:textId="77777777" w:rsidR="001A1C05" w:rsidRPr="00311075" w:rsidRDefault="001A1C05" w:rsidP="001A1C05">
      <w:pPr>
        <w:pStyle w:val="Odsekzoznamu"/>
        <w:numPr>
          <w:ilvl w:val="0"/>
          <w:numId w:val="7"/>
        </w:numPr>
        <w:spacing w:line="240" w:lineRule="auto"/>
        <w:jc w:val="both"/>
        <w:rPr>
          <w:rFonts w:ascii="Times New Roman" w:hAnsi="Times New Roman"/>
          <w:sz w:val="24"/>
          <w:szCs w:val="24"/>
        </w:rPr>
      </w:pPr>
      <w:r w:rsidRPr="00311075">
        <w:rPr>
          <w:rFonts w:ascii="Times New Roman" w:hAnsi="Times New Roman"/>
          <w:sz w:val="24"/>
          <w:szCs w:val="24"/>
        </w:rPr>
        <w:t xml:space="preserve">oprávnenie oprávnenej osoby vyžadovať od povinnej osoby súčinnosť, </w:t>
      </w:r>
    </w:p>
    <w:p w14:paraId="4D37AA88" w14:textId="77777777" w:rsidR="001A1C05" w:rsidRPr="00311075" w:rsidRDefault="001A1C05" w:rsidP="001A1C05">
      <w:pPr>
        <w:pStyle w:val="Odsekzoznamu"/>
        <w:numPr>
          <w:ilvl w:val="0"/>
          <w:numId w:val="7"/>
        </w:numPr>
        <w:spacing w:line="240" w:lineRule="auto"/>
        <w:jc w:val="both"/>
        <w:rPr>
          <w:rFonts w:ascii="Times New Roman" w:hAnsi="Times New Roman"/>
          <w:sz w:val="24"/>
          <w:szCs w:val="24"/>
        </w:rPr>
      </w:pPr>
      <w:r w:rsidRPr="00311075">
        <w:rPr>
          <w:rFonts w:ascii="Times New Roman" w:hAnsi="Times New Roman"/>
          <w:sz w:val="24"/>
          <w:szCs w:val="24"/>
        </w:rPr>
        <w:t>povinnosť oprávnenej osoby potvrdiť povinnej osobe odobratie poskytnutej dokumentácie a zabezpečiť ich riadnu ochranu pred stratou, zničením, poškodením a zneužitím,</w:t>
      </w:r>
    </w:p>
    <w:p w14:paraId="6B960F27" w14:textId="77777777" w:rsidR="001A1C05" w:rsidRPr="00311075" w:rsidRDefault="001A1C05" w:rsidP="001A1C05">
      <w:pPr>
        <w:pStyle w:val="Odsekzoznamu"/>
        <w:numPr>
          <w:ilvl w:val="0"/>
          <w:numId w:val="7"/>
        </w:numPr>
        <w:spacing w:line="240" w:lineRule="auto"/>
        <w:jc w:val="both"/>
        <w:rPr>
          <w:rFonts w:ascii="Times New Roman" w:hAnsi="Times New Roman"/>
          <w:b/>
          <w:sz w:val="24"/>
          <w:szCs w:val="24"/>
        </w:rPr>
      </w:pPr>
      <w:r w:rsidRPr="00311075">
        <w:rPr>
          <w:rFonts w:ascii="Times New Roman" w:hAnsi="Times New Roman"/>
          <w:sz w:val="24"/>
          <w:szCs w:val="24"/>
        </w:rPr>
        <w:t xml:space="preserve">oprávnenie povinnej osoby vyžadovať od oprávnenej osoby potvrdenie o odobratí poskytnutej dokumentácie, </w:t>
      </w:r>
    </w:p>
    <w:p w14:paraId="76D02CA6" w14:textId="77777777" w:rsidR="001A1C05" w:rsidRPr="00311075" w:rsidRDefault="001A1C05" w:rsidP="001A1C05">
      <w:pPr>
        <w:pStyle w:val="Odsekzoznamu"/>
        <w:numPr>
          <w:ilvl w:val="0"/>
          <w:numId w:val="7"/>
        </w:numPr>
        <w:spacing w:line="240" w:lineRule="auto"/>
        <w:jc w:val="both"/>
        <w:rPr>
          <w:rFonts w:ascii="Times New Roman" w:hAnsi="Times New Roman"/>
          <w:b/>
          <w:sz w:val="24"/>
          <w:szCs w:val="24"/>
        </w:rPr>
      </w:pPr>
      <w:r w:rsidRPr="00311075">
        <w:rPr>
          <w:rFonts w:ascii="Times New Roman" w:hAnsi="Times New Roman"/>
          <w:sz w:val="24"/>
          <w:szCs w:val="24"/>
        </w:rPr>
        <w:t xml:space="preserve">povinnosť povinnej osoby predložiť oprávnenej osobe na vyžiadanie výsledky kontrol alebo auditov vykonaných inými orgánmi a povinnou osobou, </w:t>
      </w:r>
    </w:p>
    <w:p w14:paraId="2B4DC249" w14:textId="23211BA7" w:rsidR="001A1C05" w:rsidRPr="00311075" w:rsidRDefault="001A1C05" w:rsidP="001A1C05">
      <w:pPr>
        <w:pStyle w:val="Odsekzoznamu"/>
        <w:numPr>
          <w:ilvl w:val="0"/>
          <w:numId w:val="7"/>
        </w:numPr>
        <w:spacing w:line="240" w:lineRule="auto"/>
        <w:jc w:val="both"/>
        <w:rPr>
          <w:rFonts w:ascii="Times New Roman" w:hAnsi="Times New Roman"/>
          <w:b/>
          <w:sz w:val="24"/>
          <w:szCs w:val="24"/>
        </w:rPr>
      </w:pPr>
      <w:r w:rsidRPr="00311075">
        <w:rPr>
          <w:rFonts w:ascii="Times New Roman" w:hAnsi="Times New Roman"/>
          <w:sz w:val="24"/>
          <w:szCs w:val="24"/>
        </w:rPr>
        <w:t>povinnosť povinnej osoby predložiť v lehote a rozsahu určených oprávnenou osobou vyžiadanú dokumentáciu a vydať jej na vyžiadanie písomné potvrdenie o jej úplnosti a</w:t>
      </w:r>
      <w:r w:rsidR="00A110E5" w:rsidRPr="00311075">
        <w:rPr>
          <w:rFonts w:ascii="Times New Roman" w:hAnsi="Times New Roman"/>
          <w:sz w:val="24"/>
          <w:szCs w:val="24"/>
        </w:rPr>
        <w:t> </w:t>
      </w:r>
      <w:r w:rsidRPr="00311075">
        <w:rPr>
          <w:rFonts w:ascii="Times New Roman" w:hAnsi="Times New Roman"/>
          <w:sz w:val="24"/>
          <w:szCs w:val="24"/>
        </w:rPr>
        <w:t>umožniť oprávnenej osobe vyhotovovať si kópie a zabezpečiť prístup do informačných systémov povinnej osoby,</w:t>
      </w:r>
    </w:p>
    <w:p w14:paraId="6123263C" w14:textId="77777777" w:rsidR="001A1C05" w:rsidRPr="00311075" w:rsidRDefault="001A1C05" w:rsidP="001A1C05">
      <w:pPr>
        <w:pStyle w:val="Odsekzoznamu"/>
        <w:numPr>
          <w:ilvl w:val="0"/>
          <w:numId w:val="7"/>
        </w:numPr>
        <w:spacing w:line="240" w:lineRule="auto"/>
        <w:jc w:val="both"/>
        <w:rPr>
          <w:rFonts w:ascii="Times New Roman" w:hAnsi="Times New Roman"/>
          <w:b/>
          <w:sz w:val="24"/>
          <w:szCs w:val="24"/>
        </w:rPr>
      </w:pPr>
      <w:r w:rsidRPr="00311075">
        <w:rPr>
          <w:rFonts w:ascii="Times New Roman" w:hAnsi="Times New Roman"/>
          <w:sz w:val="24"/>
          <w:szCs w:val="24"/>
        </w:rPr>
        <w:t>povinnosť povinnej osoby poskytnúť súčinnosť oprávnenej osobe,</w:t>
      </w:r>
    </w:p>
    <w:p w14:paraId="47305AEB" w14:textId="43EB7A85" w:rsidR="00E971A5" w:rsidRPr="00311075" w:rsidRDefault="0074607B" w:rsidP="002361CC">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008E61DE" w:rsidRPr="00311075">
        <w:rPr>
          <w:rFonts w:ascii="Times New Roman" w:hAnsi="Times New Roman"/>
          <w:b/>
          <w:sz w:val="24"/>
          <w:szCs w:val="24"/>
        </w:rPr>
        <w:t xml:space="preserve"> </w:t>
      </w:r>
      <w:r w:rsidR="000352AC" w:rsidRPr="00311075">
        <w:rPr>
          <w:rFonts w:ascii="Times New Roman" w:hAnsi="Times New Roman"/>
          <w:b/>
          <w:sz w:val="24"/>
          <w:szCs w:val="24"/>
        </w:rPr>
        <w:t>7</w:t>
      </w:r>
      <w:r w:rsidR="00073ACE">
        <w:rPr>
          <w:rFonts w:ascii="Times New Roman" w:hAnsi="Times New Roman"/>
          <w:b/>
          <w:sz w:val="24"/>
          <w:szCs w:val="24"/>
        </w:rPr>
        <w:t>6</w:t>
      </w:r>
      <w:r w:rsidR="001A1C05" w:rsidRPr="00311075">
        <w:rPr>
          <w:rFonts w:ascii="Times New Roman" w:hAnsi="Times New Roman"/>
          <w:b/>
          <w:sz w:val="24"/>
          <w:szCs w:val="24"/>
        </w:rPr>
        <w:t>,</w:t>
      </w:r>
      <w:r w:rsidR="00C552C3" w:rsidRPr="00311075">
        <w:rPr>
          <w:rFonts w:ascii="Times New Roman" w:hAnsi="Times New Roman"/>
          <w:b/>
          <w:sz w:val="24"/>
          <w:szCs w:val="24"/>
        </w:rPr>
        <w:t xml:space="preserve"> </w:t>
      </w:r>
      <w:r w:rsidR="000352AC" w:rsidRPr="00311075">
        <w:rPr>
          <w:rFonts w:ascii="Times New Roman" w:hAnsi="Times New Roman"/>
          <w:b/>
          <w:sz w:val="24"/>
          <w:szCs w:val="24"/>
        </w:rPr>
        <w:t>7</w:t>
      </w:r>
      <w:r w:rsidR="00073ACE">
        <w:rPr>
          <w:rFonts w:ascii="Times New Roman" w:hAnsi="Times New Roman"/>
          <w:b/>
          <w:sz w:val="24"/>
          <w:szCs w:val="24"/>
        </w:rPr>
        <w:t>7</w:t>
      </w:r>
      <w:r w:rsidR="001A1C05" w:rsidRPr="00311075">
        <w:rPr>
          <w:rFonts w:ascii="Times New Roman" w:hAnsi="Times New Roman"/>
          <w:b/>
          <w:sz w:val="24"/>
          <w:szCs w:val="24"/>
        </w:rPr>
        <w:t>,</w:t>
      </w:r>
      <w:r w:rsidR="00C552C3" w:rsidRPr="00311075">
        <w:rPr>
          <w:rFonts w:ascii="Times New Roman" w:hAnsi="Times New Roman"/>
          <w:b/>
          <w:sz w:val="24"/>
          <w:szCs w:val="24"/>
        </w:rPr>
        <w:t xml:space="preserve"> </w:t>
      </w:r>
      <w:r w:rsidR="00303686" w:rsidRPr="00311075">
        <w:rPr>
          <w:rFonts w:ascii="Times New Roman" w:hAnsi="Times New Roman"/>
          <w:b/>
          <w:sz w:val="24"/>
          <w:szCs w:val="24"/>
        </w:rPr>
        <w:t>7</w:t>
      </w:r>
      <w:r w:rsidR="00073ACE">
        <w:rPr>
          <w:rFonts w:ascii="Times New Roman" w:hAnsi="Times New Roman"/>
          <w:b/>
          <w:sz w:val="24"/>
          <w:szCs w:val="24"/>
        </w:rPr>
        <w:t>8</w:t>
      </w:r>
      <w:r w:rsidR="001A1C05" w:rsidRPr="00311075">
        <w:rPr>
          <w:rFonts w:ascii="Times New Roman" w:hAnsi="Times New Roman"/>
          <w:b/>
          <w:sz w:val="24"/>
          <w:szCs w:val="24"/>
        </w:rPr>
        <w:t xml:space="preserve"> a</w:t>
      </w:r>
      <w:r w:rsidR="00C552C3" w:rsidRPr="00311075">
        <w:rPr>
          <w:rFonts w:ascii="Times New Roman" w:hAnsi="Times New Roman"/>
          <w:b/>
          <w:sz w:val="24"/>
          <w:szCs w:val="24"/>
        </w:rPr>
        <w:t> </w:t>
      </w:r>
      <w:r w:rsidR="00303686" w:rsidRPr="00311075">
        <w:rPr>
          <w:rFonts w:ascii="Times New Roman" w:hAnsi="Times New Roman"/>
          <w:b/>
          <w:sz w:val="24"/>
          <w:szCs w:val="24"/>
        </w:rPr>
        <w:t>7</w:t>
      </w:r>
      <w:r w:rsidR="00073ACE">
        <w:rPr>
          <w:rFonts w:ascii="Times New Roman" w:hAnsi="Times New Roman"/>
          <w:b/>
          <w:sz w:val="24"/>
          <w:szCs w:val="24"/>
        </w:rPr>
        <w:t>9</w:t>
      </w:r>
      <w:r w:rsidR="00C552C3" w:rsidRPr="00311075">
        <w:rPr>
          <w:rFonts w:ascii="Times New Roman" w:hAnsi="Times New Roman"/>
          <w:b/>
          <w:sz w:val="24"/>
          <w:szCs w:val="24"/>
        </w:rPr>
        <w:t xml:space="preserve"> </w:t>
      </w:r>
      <w:r w:rsidR="00B70144" w:rsidRPr="00311075">
        <w:rPr>
          <w:rFonts w:ascii="Times New Roman" w:hAnsi="Times New Roman"/>
          <w:b/>
          <w:sz w:val="24"/>
          <w:szCs w:val="24"/>
        </w:rPr>
        <w:t>[§ 24</w:t>
      </w:r>
      <w:r w:rsidR="00CC2579" w:rsidRPr="00311075">
        <w:rPr>
          <w:rFonts w:ascii="Times New Roman" w:hAnsi="Times New Roman"/>
          <w:b/>
          <w:sz w:val="24"/>
          <w:szCs w:val="24"/>
        </w:rPr>
        <w:t>, § 25, § 26 ods. 2 a 4</w:t>
      </w:r>
      <w:r w:rsidR="00B70144" w:rsidRPr="00311075">
        <w:rPr>
          <w:rFonts w:ascii="Times New Roman" w:hAnsi="Times New Roman"/>
          <w:b/>
          <w:sz w:val="24"/>
          <w:szCs w:val="24"/>
        </w:rPr>
        <w:t>]</w:t>
      </w:r>
    </w:p>
    <w:p w14:paraId="26BEC9F1" w14:textId="7A7C9066" w:rsidR="00E971A5" w:rsidRPr="00311075" w:rsidRDefault="00B14CFA" w:rsidP="002361CC">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nadväzujúca na </w:t>
      </w:r>
      <w:r w:rsidR="00CC2579" w:rsidRPr="00311075">
        <w:rPr>
          <w:rFonts w:ascii="Times New Roman" w:hAnsi="Times New Roman"/>
          <w:sz w:val="24"/>
          <w:szCs w:val="24"/>
        </w:rPr>
        <w:t>z</w:t>
      </w:r>
      <w:r w:rsidR="000C1FDD" w:rsidRPr="00311075">
        <w:rPr>
          <w:rFonts w:ascii="Times New Roman" w:hAnsi="Times New Roman"/>
          <w:sz w:val="24"/>
          <w:szCs w:val="24"/>
        </w:rPr>
        <w:t>meny pri finančnej kontrole</w:t>
      </w:r>
      <w:r w:rsidR="002711F2" w:rsidRPr="00311075">
        <w:rPr>
          <w:rFonts w:ascii="Times New Roman" w:hAnsi="Times New Roman"/>
          <w:sz w:val="24"/>
          <w:szCs w:val="24"/>
        </w:rPr>
        <w:t xml:space="preserve">. </w:t>
      </w:r>
      <w:r w:rsidR="00CC2579" w:rsidRPr="00311075">
        <w:rPr>
          <w:rFonts w:ascii="Times New Roman" w:hAnsi="Times New Roman"/>
          <w:sz w:val="24"/>
          <w:szCs w:val="24"/>
        </w:rPr>
        <w:t xml:space="preserve">Návrh § 24 zároveň zohľadňuje, že </w:t>
      </w:r>
      <w:r w:rsidR="00A80940" w:rsidRPr="00311075">
        <w:rPr>
          <w:rFonts w:ascii="Times New Roman" w:hAnsi="Times New Roman"/>
          <w:sz w:val="24"/>
          <w:szCs w:val="24"/>
        </w:rPr>
        <w:t xml:space="preserve">na </w:t>
      </w:r>
      <w:r w:rsidR="00CC2579" w:rsidRPr="00311075">
        <w:rPr>
          <w:rFonts w:ascii="Times New Roman" w:hAnsi="Times New Roman"/>
          <w:sz w:val="24"/>
          <w:szCs w:val="24"/>
        </w:rPr>
        <w:t>finančn</w:t>
      </w:r>
      <w:r w:rsidR="00A80940" w:rsidRPr="00311075">
        <w:rPr>
          <w:rFonts w:ascii="Times New Roman" w:hAnsi="Times New Roman"/>
          <w:sz w:val="24"/>
          <w:szCs w:val="24"/>
        </w:rPr>
        <w:t xml:space="preserve">ej </w:t>
      </w:r>
      <w:r w:rsidR="00CC2579" w:rsidRPr="00311075">
        <w:rPr>
          <w:rFonts w:ascii="Times New Roman" w:hAnsi="Times New Roman"/>
          <w:sz w:val="24"/>
          <w:szCs w:val="24"/>
        </w:rPr>
        <w:t>kontrol</w:t>
      </w:r>
      <w:r w:rsidR="00A80940" w:rsidRPr="00311075">
        <w:rPr>
          <w:rFonts w:ascii="Times New Roman" w:hAnsi="Times New Roman"/>
          <w:sz w:val="24"/>
          <w:szCs w:val="24"/>
        </w:rPr>
        <w:t>e</w:t>
      </w:r>
      <w:r w:rsidR="00CC2579" w:rsidRPr="00311075">
        <w:rPr>
          <w:rFonts w:ascii="Times New Roman" w:hAnsi="Times New Roman"/>
          <w:sz w:val="24"/>
          <w:szCs w:val="24"/>
        </w:rPr>
        <w:t xml:space="preserve"> </w:t>
      </w:r>
      <w:r w:rsidR="00A80940" w:rsidRPr="00311075">
        <w:rPr>
          <w:rFonts w:ascii="Times New Roman" w:hAnsi="Times New Roman"/>
          <w:sz w:val="24"/>
          <w:szCs w:val="24"/>
        </w:rPr>
        <w:t xml:space="preserve">sa </w:t>
      </w:r>
      <w:r w:rsidR="00CC2579" w:rsidRPr="00311075">
        <w:rPr>
          <w:rFonts w:ascii="Times New Roman" w:hAnsi="Times New Roman"/>
          <w:sz w:val="24"/>
          <w:szCs w:val="24"/>
        </w:rPr>
        <w:t xml:space="preserve">môže vždy </w:t>
      </w:r>
      <w:r w:rsidR="00A80940" w:rsidRPr="00311075">
        <w:rPr>
          <w:rFonts w:ascii="Times New Roman" w:hAnsi="Times New Roman"/>
          <w:sz w:val="24"/>
          <w:szCs w:val="24"/>
        </w:rPr>
        <w:t xml:space="preserve">zúčastniť </w:t>
      </w:r>
      <w:r w:rsidR="00CC2579" w:rsidRPr="00311075">
        <w:rPr>
          <w:rFonts w:ascii="Times New Roman" w:hAnsi="Times New Roman"/>
          <w:sz w:val="24"/>
          <w:szCs w:val="24"/>
        </w:rPr>
        <w:t>aj prizvaná osoba.</w:t>
      </w:r>
      <w:r w:rsidR="00A80940" w:rsidRPr="00311075">
        <w:t xml:space="preserve"> </w:t>
      </w:r>
      <w:r w:rsidR="00A80940" w:rsidRPr="00311075">
        <w:rPr>
          <w:rFonts w:ascii="Times New Roman" w:hAnsi="Times New Roman"/>
          <w:sz w:val="24"/>
          <w:szCs w:val="24"/>
        </w:rPr>
        <w:t xml:space="preserve">Podľa súčasnej právnej úpravy </w:t>
      </w:r>
      <w:r w:rsidR="00A83954" w:rsidRPr="00311075">
        <w:rPr>
          <w:rFonts w:ascii="Times New Roman" w:hAnsi="Times New Roman"/>
          <w:sz w:val="24"/>
          <w:szCs w:val="24"/>
        </w:rPr>
        <w:t xml:space="preserve">sa </w:t>
      </w:r>
      <w:r w:rsidR="00A80940" w:rsidRPr="00311075">
        <w:rPr>
          <w:rFonts w:ascii="Times New Roman" w:hAnsi="Times New Roman"/>
          <w:sz w:val="24"/>
          <w:szCs w:val="24"/>
        </w:rPr>
        <w:t xml:space="preserve">prizvaná osoba môže </w:t>
      </w:r>
      <w:r w:rsidR="00A83954" w:rsidRPr="00311075">
        <w:rPr>
          <w:rFonts w:ascii="Times New Roman" w:hAnsi="Times New Roman"/>
          <w:sz w:val="24"/>
          <w:szCs w:val="24"/>
        </w:rPr>
        <w:t xml:space="preserve">zúčastniť </w:t>
      </w:r>
      <w:r w:rsidR="00A80940" w:rsidRPr="00311075">
        <w:rPr>
          <w:rFonts w:ascii="Times New Roman" w:hAnsi="Times New Roman"/>
          <w:sz w:val="24"/>
          <w:szCs w:val="24"/>
        </w:rPr>
        <w:t xml:space="preserve">iba </w:t>
      </w:r>
      <w:r w:rsidR="00A83954" w:rsidRPr="00311075">
        <w:rPr>
          <w:rFonts w:ascii="Times New Roman" w:hAnsi="Times New Roman"/>
          <w:sz w:val="24"/>
          <w:szCs w:val="24"/>
        </w:rPr>
        <w:t xml:space="preserve">na </w:t>
      </w:r>
      <w:r w:rsidR="00A80940" w:rsidRPr="00311075">
        <w:rPr>
          <w:rFonts w:ascii="Times New Roman" w:hAnsi="Times New Roman"/>
          <w:sz w:val="24"/>
          <w:szCs w:val="24"/>
        </w:rPr>
        <w:t>administratívn</w:t>
      </w:r>
      <w:r w:rsidR="00A83954" w:rsidRPr="00311075">
        <w:rPr>
          <w:rFonts w:ascii="Times New Roman" w:hAnsi="Times New Roman"/>
          <w:sz w:val="24"/>
          <w:szCs w:val="24"/>
        </w:rPr>
        <w:t>ej</w:t>
      </w:r>
      <w:r w:rsidR="00A80940" w:rsidRPr="00311075">
        <w:rPr>
          <w:rFonts w:ascii="Times New Roman" w:hAnsi="Times New Roman"/>
          <w:sz w:val="24"/>
          <w:szCs w:val="24"/>
        </w:rPr>
        <w:t xml:space="preserve"> finančn</w:t>
      </w:r>
      <w:r w:rsidR="00A83954" w:rsidRPr="00311075">
        <w:rPr>
          <w:rFonts w:ascii="Times New Roman" w:hAnsi="Times New Roman"/>
          <w:sz w:val="24"/>
          <w:szCs w:val="24"/>
        </w:rPr>
        <w:t>ej</w:t>
      </w:r>
      <w:r w:rsidR="00A80940" w:rsidRPr="00311075">
        <w:rPr>
          <w:rFonts w:ascii="Times New Roman" w:hAnsi="Times New Roman"/>
          <w:sz w:val="24"/>
          <w:szCs w:val="24"/>
        </w:rPr>
        <w:t xml:space="preserve"> kontrol</w:t>
      </w:r>
      <w:r w:rsidR="00A83954" w:rsidRPr="00311075">
        <w:rPr>
          <w:rFonts w:ascii="Times New Roman" w:hAnsi="Times New Roman"/>
          <w:sz w:val="24"/>
          <w:szCs w:val="24"/>
        </w:rPr>
        <w:t>e</w:t>
      </w:r>
      <w:r w:rsidR="00A80940" w:rsidRPr="00311075">
        <w:rPr>
          <w:rFonts w:ascii="Times New Roman" w:hAnsi="Times New Roman"/>
          <w:sz w:val="24"/>
          <w:szCs w:val="24"/>
        </w:rPr>
        <w:t xml:space="preserve"> a finančn</w:t>
      </w:r>
      <w:r w:rsidR="00A83954" w:rsidRPr="00311075">
        <w:rPr>
          <w:rFonts w:ascii="Times New Roman" w:hAnsi="Times New Roman"/>
          <w:sz w:val="24"/>
          <w:szCs w:val="24"/>
        </w:rPr>
        <w:t>ej</w:t>
      </w:r>
      <w:r w:rsidR="00A80940" w:rsidRPr="00311075">
        <w:rPr>
          <w:rFonts w:ascii="Times New Roman" w:hAnsi="Times New Roman"/>
          <w:sz w:val="24"/>
          <w:szCs w:val="24"/>
        </w:rPr>
        <w:t xml:space="preserve"> kontrol</w:t>
      </w:r>
      <w:r w:rsidR="00A83954" w:rsidRPr="00311075">
        <w:rPr>
          <w:rFonts w:ascii="Times New Roman" w:hAnsi="Times New Roman"/>
          <w:sz w:val="24"/>
          <w:szCs w:val="24"/>
        </w:rPr>
        <w:t xml:space="preserve">e </w:t>
      </w:r>
      <w:r w:rsidR="00A80940" w:rsidRPr="00311075">
        <w:rPr>
          <w:rFonts w:ascii="Times New Roman" w:hAnsi="Times New Roman"/>
          <w:sz w:val="24"/>
          <w:szCs w:val="24"/>
        </w:rPr>
        <w:t xml:space="preserve">na mieste, avšak nie </w:t>
      </w:r>
      <w:r w:rsidR="00A83954" w:rsidRPr="00311075">
        <w:rPr>
          <w:rFonts w:ascii="Times New Roman" w:hAnsi="Times New Roman"/>
          <w:sz w:val="24"/>
          <w:szCs w:val="24"/>
        </w:rPr>
        <w:t xml:space="preserve">na </w:t>
      </w:r>
      <w:r w:rsidR="00A80940" w:rsidRPr="00311075">
        <w:rPr>
          <w:rFonts w:ascii="Times New Roman" w:hAnsi="Times New Roman"/>
          <w:sz w:val="24"/>
          <w:szCs w:val="24"/>
        </w:rPr>
        <w:t>základn</w:t>
      </w:r>
      <w:r w:rsidR="00A83954" w:rsidRPr="00311075">
        <w:rPr>
          <w:rFonts w:ascii="Times New Roman" w:hAnsi="Times New Roman"/>
          <w:sz w:val="24"/>
          <w:szCs w:val="24"/>
        </w:rPr>
        <w:t>ej</w:t>
      </w:r>
      <w:r w:rsidR="00A80940" w:rsidRPr="00311075">
        <w:rPr>
          <w:rFonts w:ascii="Times New Roman" w:hAnsi="Times New Roman"/>
          <w:sz w:val="24"/>
          <w:szCs w:val="24"/>
        </w:rPr>
        <w:t xml:space="preserve"> finančn</w:t>
      </w:r>
      <w:r w:rsidR="00A83954" w:rsidRPr="00311075">
        <w:rPr>
          <w:rFonts w:ascii="Times New Roman" w:hAnsi="Times New Roman"/>
          <w:sz w:val="24"/>
          <w:szCs w:val="24"/>
        </w:rPr>
        <w:t>ej</w:t>
      </w:r>
      <w:r w:rsidR="00A80940" w:rsidRPr="00311075">
        <w:rPr>
          <w:rFonts w:ascii="Times New Roman" w:hAnsi="Times New Roman"/>
          <w:sz w:val="24"/>
          <w:szCs w:val="24"/>
        </w:rPr>
        <w:t xml:space="preserve"> kontrol</w:t>
      </w:r>
      <w:r w:rsidR="00A83954" w:rsidRPr="00311075">
        <w:rPr>
          <w:rFonts w:ascii="Times New Roman" w:hAnsi="Times New Roman"/>
          <w:sz w:val="24"/>
          <w:szCs w:val="24"/>
        </w:rPr>
        <w:t>e</w:t>
      </w:r>
      <w:r w:rsidR="00A80940" w:rsidRPr="00311075">
        <w:rPr>
          <w:rFonts w:ascii="Times New Roman" w:hAnsi="Times New Roman"/>
          <w:sz w:val="24"/>
          <w:szCs w:val="24"/>
        </w:rPr>
        <w:t>.</w:t>
      </w:r>
    </w:p>
    <w:p w14:paraId="7A9C2C6E" w14:textId="0922B557" w:rsidR="0074607B" w:rsidRPr="00311075" w:rsidRDefault="0074607B" w:rsidP="0074607B">
      <w:pPr>
        <w:spacing w:line="240" w:lineRule="auto"/>
        <w:jc w:val="both"/>
        <w:rPr>
          <w:rFonts w:ascii="Times New Roman" w:hAnsi="Times New Roman"/>
          <w:b/>
          <w:sz w:val="24"/>
          <w:szCs w:val="24"/>
        </w:rPr>
      </w:pPr>
      <w:r w:rsidRPr="00311075">
        <w:rPr>
          <w:rFonts w:ascii="Times New Roman" w:hAnsi="Times New Roman"/>
          <w:b/>
          <w:sz w:val="24"/>
          <w:szCs w:val="24"/>
        </w:rPr>
        <w:t>K </w:t>
      </w:r>
      <w:r w:rsidR="00935DA3" w:rsidRPr="00311075">
        <w:rPr>
          <w:rFonts w:ascii="Times New Roman" w:hAnsi="Times New Roman"/>
          <w:b/>
          <w:sz w:val="24"/>
          <w:szCs w:val="24"/>
        </w:rPr>
        <w:t xml:space="preserve">bodu </w:t>
      </w:r>
      <w:r w:rsidR="00073ACE">
        <w:rPr>
          <w:rFonts w:ascii="Times New Roman" w:hAnsi="Times New Roman"/>
          <w:b/>
          <w:sz w:val="24"/>
          <w:szCs w:val="24"/>
        </w:rPr>
        <w:t>80</w:t>
      </w:r>
      <w:r w:rsidR="008E61DE" w:rsidRPr="00311075">
        <w:rPr>
          <w:rFonts w:ascii="Times New Roman" w:hAnsi="Times New Roman"/>
          <w:b/>
          <w:sz w:val="24"/>
          <w:szCs w:val="24"/>
        </w:rPr>
        <w:t xml:space="preserve"> </w:t>
      </w:r>
      <w:r w:rsidR="00B70144" w:rsidRPr="00311075">
        <w:rPr>
          <w:rFonts w:ascii="Times New Roman" w:hAnsi="Times New Roman"/>
          <w:b/>
          <w:sz w:val="24"/>
          <w:szCs w:val="24"/>
        </w:rPr>
        <w:t>[</w:t>
      </w:r>
      <w:r w:rsidRPr="00311075">
        <w:rPr>
          <w:rFonts w:ascii="Times New Roman" w:hAnsi="Times New Roman"/>
          <w:b/>
          <w:sz w:val="24"/>
          <w:szCs w:val="24"/>
        </w:rPr>
        <w:t>§ 26 ods.</w:t>
      </w:r>
      <w:r w:rsidR="00AB608F" w:rsidRPr="00311075">
        <w:rPr>
          <w:rFonts w:ascii="Times New Roman" w:hAnsi="Times New Roman"/>
          <w:b/>
          <w:sz w:val="24"/>
          <w:szCs w:val="24"/>
        </w:rPr>
        <w:t xml:space="preserve"> </w:t>
      </w:r>
      <w:r w:rsidR="00B70144" w:rsidRPr="00311075">
        <w:rPr>
          <w:rFonts w:ascii="Times New Roman" w:hAnsi="Times New Roman"/>
          <w:b/>
          <w:sz w:val="24"/>
          <w:szCs w:val="24"/>
        </w:rPr>
        <w:t>5]</w:t>
      </w:r>
    </w:p>
    <w:p w14:paraId="63786C8F" w14:textId="4DD954C9" w:rsidR="0074607B" w:rsidRPr="00311075" w:rsidRDefault="00FE33B7" w:rsidP="0074607B">
      <w:pPr>
        <w:spacing w:line="240" w:lineRule="auto"/>
        <w:jc w:val="both"/>
        <w:rPr>
          <w:rFonts w:ascii="Times New Roman" w:hAnsi="Times New Roman"/>
          <w:sz w:val="24"/>
          <w:szCs w:val="24"/>
        </w:rPr>
      </w:pPr>
      <w:r w:rsidRPr="00311075">
        <w:rPr>
          <w:rFonts w:ascii="Times New Roman" w:hAnsi="Times New Roman"/>
          <w:sz w:val="24"/>
          <w:szCs w:val="24"/>
        </w:rPr>
        <w:lastRenderedPageBreak/>
        <w:t>Z dôvodu komplexnosti sa d</w:t>
      </w:r>
      <w:r w:rsidR="0074607B" w:rsidRPr="00311075">
        <w:rPr>
          <w:rFonts w:ascii="Times New Roman" w:hAnsi="Times New Roman"/>
          <w:sz w:val="24"/>
          <w:szCs w:val="24"/>
        </w:rPr>
        <w:t xml:space="preserve">opĺňa povinnosť </w:t>
      </w:r>
      <w:r w:rsidR="002E69EB" w:rsidRPr="00311075">
        <w:rPr>
          <w:rFonts w:ascii="Times New Roman" w:hAnsi="Times New Roman"/>
          <w:sz w:val="24"/>
          <w:szCs w:val="24"/>
        </w:rPr>
        <w:t xml:space="preserve">pre </w:t>
      </w:r>
      <w:r w:rsidR="0074607B" w:rsidRPr="00311075">
        <w:rPr>
          <w:rFonts w:ascii="Times New Roman" w:hAnsi="Times New Roman"/>
          <w:sz w:val="24"/>
          <w:szCs w:val="24"/>
        </w:rPr>
        <w:t>štatutárn</w:t>
      </w:r>
      <w:r w:rsidR="002E69EB" w:rsidRPr="00311075">
        <w:rPr>
          <w:rFonts w:ascii="Times New Roman" w:hAnsi="Times New Roman"/>
          <w:sz w:val="24"/>
          <w:szCs w:val="24"/>
        </w:rPr>
        <w:t>y</w:t>
      </w:r>
      <w:r w:rsidR="0074607B" w:rsidRPr="00311075">
        <w:rPr>
          <w:rFonts w:ascii="Times New Roman" w:hAnsi="Times New Roman"/>
          <w:sz w:val="24"/>
          <w:szCs w:val="24"/>
        </w:rPr>
        <w:t xml:space="preserve"> </w:t>
      </w:r>
      <w:r w:rsidR="002E69EB" w:rsidRPr="00311075">
        <w:rPr>
          <w:rFonts w:ascii="Times New Roman" w:hAnsi="Times New Roman"/>
          <w:sz w:val="24"/>
          <w:szCs w:val="24"/>
        </w:rPr>
        <w:t xml:space="preserve">orgán </w:t>
      </w:r>
      <w:r w:rsidR="0074607B" w:rsidRPr="00311075">
        <w:rPr>
          <w:rFonts w:ascii="Times New Roman" w:hAnsi="Times New Roman"/>
          <w:sz w:val="24"/>
          <w:szCs w:val="24"/>
        </w:rPr>
        <w:t>orgánu</w:t>
      </w:r>
      <w:r w:rsidR="002E69EB" w:rsidRPr="00311075">
        <w:rPr>
          <w:rFonts w:ascii="Times New Roman" w:hAnsi="Times New Roman"/>
          <w:sz w:val="24"/>
          <w:szCs w:val="24"/>
        </w:rPr>
        <w:t xml:space="preserve"> verejnej správy</w:t>
      </w:r>
      <w:r w:rsidR="0074607B" w:rsidRPr="00311075">
        <w:rPr>
          <w:rFonts w:ascii="Times New Roman" w:hAnsi="Times New Roman"/>
          <w:sz w:val="24"/>
          <w:szCs w:val="24"/>
        </w:rPr>
        <w:t xml:space="preserve"> oboznámiť s</w:t>
      </w:r>
      <w:r w:rsidR="002E69EB" w:rsidRPr="00311075">
        <w:rPr>
          <w:rFonts w:ascii="Times New Roman" w:hAnsi="Times New Roman"/>
          <w:sz w:val="24"/>
          <w:szCs w:val="24"/>
        </w:rPr>
        <w:t>o svojím</w:t>
      </w:r>
      <w:r w:rsidR="0074607B" w:rsidRPr="00311075">
        <w:rPr>
          <w:rFonts w:ascii="Times New Roman" w:hAnsi="Times New Roman"/>
          <w:sz w:val="24"/>
          <w:szCs w:val="24"/>
        </w:rPr>
        <w:t xml:space="preserve"> rozhodnutím toho, kto oznámil pochybnosti o</w:t>
      </w:r>
      <w:r w:rsidR="002E69EB" w:rsidRPr="00311075">
        <w:rPr>
          <w:rFonts w:ascii="Times New Roman" w:hAnsi="Times New Roman"/>
          <w:sz w:val="24"/>
          <w:szCs w:val="24"/>
        </w:rPr>
        <w:t> </w:t>
      </w:r>
      <w:r w:rsidR="0074607B" w:rsidRPr="00311075">
        <w:rPr>
          <w:rFonts w:ascii="Times New Roman" w:hAnsi="Times New Roman"/>
          <w:sz w:val="24"/>
          <w:szCs w:val="24"/>
        </w:rPr>
        <w:t>predpojatosti alebo uplatnil námietku.</w:t>
      </w:r>
    </w:p>
    <w:p w14:paraId="266A1759" w14:textId="139380C8" w:rsidR="008E61DE" w:rsidRPr="00311075" w:rsidRDefault="008E61DE" w:rsidP="0074607B">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0352AC" w:rsidRPr="00311075">
        <w:rPr>
          <w:rFonts w:ascii="Times New Roman" w:hAnsi="Times New Roman"/>
          <w:b/>
          <w:sz w:val="24"/>
          <w:szCs w:val="24"/>
        </w:rPr>
        <w:t>8</w:t>
      </w:r>
      <w:r w:rsidR="00073ACE">
        <w:rPr>
          <w:rFonts w:ascii="Times New Roman" w:hAnsi="Times New Roman"/>
          <w:b/>
          <w:sz w:val="24"/>
          <w:szCs w:val="24"/>
        </w:rPr>
        <w:t>1</w:t>
      </w:r>
      <w:r w:rsidR="00B70144" w:rsidRPr="00311075">
        <w:rPr>
          <w:rFonts w:ascii="Times New Roman" w:hAnsi="Times New Roman"/>
          <w:b/>
          <w:sz w:val="24"/>
          <w:szCs w:val="24"/>
        </w:rPr>
        <w:t xml:space="preserve"> [§ 27 ods. 1]</w:t>
      </w:r>
    </w:p>
    <w:p w14:paraId="055E7B9E" w14:textId="4AB46B07" w:rsidR="009E7523" w:rsidRPr="00311075" w:rsidRDefault="009E7523" w:rsidP="0074607B">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w:t>
      </w:r>
      <w:r w:rsidR="000352AC" w:rsidRPr="00311075">
        <w:rPr>
          <w:rFonts w:ascii="Times New Roman" w:hAnsi="Times New Roman"/>
          <w:sz w:val="24"/>
          <w:szCs w:val="24"/>
        </w:rPr>
        <w:t xml:space="preserve"> a zároveň sa dopĺňa, že mlčanlivosť sa vzťahuje aj na  skutočnosti, o ktorých sa osoby dozvedeli pri úkonoch predchádzajúcich finančnej kontrole podľa § 9 alebo auditu</w:t>
      </w:r>
      <w:r w:rsidRPr="00311075">
        <w:rPr>
          <w:rFonts w:ascii="Times New Roman" w:hAnsi="Times New Roman"/>
          <w:sz w:val="24"/>
          <w:szCs w:val="24"/>
        </w:rPr>
        <w:t>.</w:t>
      </w:r>
    </w:p>
    <w:p w14:paraId="7D44605C" w14:textId="1CC038A6" w:rsidR="005D6FA4" w:rsidRPr="00311075" w:rsidRDefault="005D6FA4" w:rsidP="0074607B">
      <w:pPr>
        <w:spacing w:line="240" w:lineRule="auto"/>
        <w:jc w:val="both"/>
        <w:rPr>
          <w:rFonts w:ascii="Times New Roman" w:hAnsi="Times New Roman"/>
          <w:b/>
          <w:sz w:val="24"/>
          <w:szCs w:val="24"/>
        </w:rPr>
      </w:pPr>
      <w:r w:rsidRPr="00311075">
        <w:rPr>
          <w:rFonts w:ascii="Times New Roman" w:hAnsi="Times New Roman"/>
          <w:b/>
          <w:sz w:val="24"/>
          <w:szCs w:val="24"/>
        </w:rPr>
        <w:t>K bod</w:t>
      </w:r>
      <w:r w:rsidR="00213A49" w:rsidRPr="00311075">
        <w:rPr>
          <w:rFonts w:ascii="Times New Roman" w:hAnsi="Times New Roman"/>
          <w:b/>
          <w:sz w:val="24"/>
          <w:szCs w:val="24"/>
        </w:rPr>
        <w:t>u</w:t>
      </w:r>
      <w:r w:rsidRPr="00311075">
        <w:rPr>
          <w:rFonts w:ascii="Times New Roman" w:hAnsi="Times New Roman"/>
          <w:b/>
          <w:sz w:val="24"/>
          <w:szCs w:val="24"/>
        </w:rPr>
        <w:t xml:space="preserve"> </w:t>
      </w:r>
      <w:r w:rsidR="00401E6C" w:rsidRPr="00311075">
        <w:rPr>
          <w:rFonts w:ascii="Times New Roman" w:hAnsi="Times New Roman"/>
          <w:b/>
          <w:sz w:val="24"/>
          <w:szCs w:val="24"/>
        </w:rPr>
        <w:t>8</w:t>
      </w:r>
      <w:r w:rsidR="00073ACE">
        <w:rPr>
          <w:rFonts w:ascii="Times New Roman" w:hAnsi="Times New Roman"/>
          <w:b/>
          <w:sz w:val="24"/>
          <w:szCs w:val="24"/>
        </w:rPr>
        <w:t>2</w:t>
      </w:r>
      <w:r w:rsidR="00213A49" w:rsidRPr="00311075">
        <w:rPr>
          <w:rFonts w:ascii="Times New Roman" w:hAnsi="Times New Roman"/>
          <w:b/>
          <w:sz w:val="24"/>
          <w:szCs w:val="24"/>
        </w:rPr>
        <w:t xml:space="preserve"> </w:t>
      </w:r>
      <w:r w:rsidR="00B70144" w:rsidRPr="00311075">
        <w:rPr>
          <w:rFonts w:ascii="Times New Roman" w:hAnsi="Times New Roman"/>
          <w:b/>
          <w:sz w:val="24"/>
          <w:szCs w:val="24"/>
        </w:rPr>
        <w:t>[§ 28 ods. 1]</w:t>
      </w:r>
    </w:p>
    <w:p w14:paraId="6D733450" w14:textId="2D4343FD" w:rsidR="005D6FA4" w:rsidRPr="00311075" w:rsidRDefault="005D6FA4" w:rsidP="005D6FA4">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nadväzujúca na </w:t>
      </w:r>
      <w:r w:rsidR="000C1FDD" w:rsidRPr="00311075">
        <w:rPr>
          <w:rFonts w:ascii="Times New Roman" w:hAnsi="Times New Roman"/>
          <w:sz w:val="24"/>
          <w:szCs w:val="24"/>
        </w:rPr>
        <w:t>zmeny pri finančnej kontrole</w:t>
      </w:r>
      <w:r w:rsidR="00213A49" w:rsidRPr="00311075">
        <w:rPr>
          <w:rFonts w:ascii="Times New Roman" w:hAnsi="Times New Roman"/>
          <w:sz w:val="24"/>
          <w:szCs w:val="24"/>
        </w:rPr>
        <w:t xml:space="preserve"> a vypustenia inštitútu hodnotenia kvality vykonávania finančnej kontroly a auditu</w:t>
      </w:r>
      <w:r w:rsidRPr="00311075">
        <w:rPr>
          <w:rFonts w:ascii="Times New Roman" w:hAnsi="Times New Roman"/>
          <w:sz w:val="24"/>
          <w:szCs w:val="24"/>
        </w:rPr>
        <w:t>.</w:t>
      </w:r>
    </w:p>
    <w:p w14:paraId="229D34E9" w14:textId="5099614F" w:rsidR="00213A49" w:rsidRPr="00311075" w:rsidRDefault="00213A49" w:rsidP="005D6FA4">
      <w:pPr>
        <w:spacing w:line="240" w:lineRule="auto"/>
        <w:jc w:val="both"/>
        <w:rPr>
          <w:rFonts w:ascii="Times New Roman" w:hAnsi="Times New Roman"/>
          <w:b/>
          <w:sz w:val="24"/>
          <w:szCs w:val="24"/>
        </w:rPr>
      </w:pPr>
      <w:r w:rsidRPr="00311075">
        <w:rPr>
          <w:rFonts w:ascii="Times New Roman" w:hAnsi="Times New Roman"/>
          <w:b/>
          <w:sz w:val="24"/>
          <w:szCs w:val="24"/>
        </w:rPr>
        <w:t>K bod</w:t>
      </w:r>
      <w:r w:rsidR="003E5A69" w:rsidRPr="00311075">
        <w:rPr>
          <w:rFonts w:ascii="Times New Roman" w:hAnsi="Times New Roman"/>
          <w:b/>
          <w:sz w:val="24"/>
          <w:szCs w:val="24"/>
        </w:rPr>
        <w:t>om</w:t>
      </w:r>
      <w:r w:rsidRPr="00311075">
        <w:rPr>
          <w:rFonts w:ascii="Times New Roman" w:hAnsi="Times New Roman"/>
          <w:b/>
          <w:sz w:val="24"/>
          <w:szCs w:val="24"/>
        </w:rPr>
        <w:t xml:space="preserve"> </w:t>
      </w:r>
      <w:r w:rsidR="00401E6C" w:rsidRPr="00311075">
        <w:rPr>
          <w:rFonts w:ascii="Times New Roman" w:hAnsi="Times New Roman"/>
          <w:b/>
          <w:sz w:val="24"/>
          <w:szCs w:val="24"/>
        </w:rPr>
        <w:t>8</w:t>
      </w:r>
      <w:r w:rsidR="00073ACE">
        <w:rPr>
          <w:rFonts w:ascii="Times New Roman" w:hAnsi="Times New Roman"/>
          <w:b/>
          <w:sz w:val="24"/>
          <w:szCs w:val="24"/>
        </w:rPr>
        <w:t>3</w:t>
      </w:r>
      <w:r w:rsidR="00613E90" w:rsidRPr="00311075">
        <w:rPr>
          <w:rFonts w:ascii="Times New Roman" w:hAnsi="Times New Roman"/>
          <w:b/>
          <w:sz w:val="24"/>
          <w:szCs w:val="24"/>
        </w:rPr>
        <w:t xml:space="preserve"> a </w:t>
      </w:r>
      <w:r w:rsidR="00401E6C" w:rsidRPr="00311075">
        <w:rPr>
          <w:rFonts w:ascii="Times New Roman" w:hAnsi="Times New Roman"/>
          <w:b/>
          <w:sz w:val="24"/>
          <w:szCs w:val="24"/>
        </w:rPr>
        <w:t>8</w:t>
      </w:r>
      <w:r w:rsidR="00073ACE">
        <w:rPr>
          <w:rFonts w:ascii="Times New Roman" w:hAnsi="Times New Roman"/>
          <w:b/>
          <w:sz w:val="24"/>
          <w:szCs w:val="24"/>
        </w:rPr>
        <w:t>4</w:t>
      </w:r>
      <w:r w:rsidR="00B70144" w:rsidRPr="00311075">
        <w:rPr>
          <w:rFonts w:ascii="Times New Roman" w:hAnsi="Times New Roman"/>
          <w:b/>
          <w:sz w:val="24"/>
          <w:szCs w:val="24"/>
        </w:rPr>
        <w:t xml:space="preserve"> [§ 28 ods. 2</w:t>
      </w:r>
      <w:r w:rsidR="00F56022" w:rsidRPr="00311075">
        <w:rPr>
          <w:rFonts w:ascii="Times New Roman" w:hAnsi="Times New Roman"/>
          <w:b/>
          <w:sz w:val="24"/>
          <w:szCs w:val="24"/>
        </w:rPr>
        <w:t xml:space="preserve"> až 5</w:t>
      </w:r>
      <w:r w:rsidR="00B70144" w:rsidRPr="00311075">
        <w:rPr>
          <w:rFonts w:ascii="Times New Roman" w:hAnsi="Times New Roman"/>
          <w:b/>
          <w:sz w:val="24"/>
          <w:szCs w:val="24"/>
        </w:rPr>
        <w:t>]</w:t>
      </w:r>
    </w:p>
    <w:p w14:paraId="029AA52A" w14:textId="1EA65BBB" w:rsidR="00835A0B" w:rsidRPr="00311075" w:rsidRDefault="00213A49" w:rsidP="005D6FA4">
      <w:pPr>
        <w:spacing w:line="240" w:lineRule="auto"/>
        <w:jc w:val="both"/>
        <w:rPr>
          <w:rFonts w:ascii="Times New Roman" w:hAnsi="Times New Roman"/>
          <w:sz w:val="24"/>
          <w:szCs w:val="24"/>
        </w:rPr>
      </w:pPr>
      <w:r w:rsidRPr="00311075">
        <w:rPr>
          <w:rFonts w:ascii="Times New Roman" w:hAnsi="Times New Roman"/>
          <w:sz w:val="24"/>
          <w:szCs w:val="24"/>
        </w:rPr>
        <w:t>V súvislosti s úpravou § 7 ods. 3 týkajúc</w:t>
      </w:r>
      <w:r w:rsidR="00A110E5" w:rsidRPr="00311075">
        <w:rPr>
          <w:rFonts w:ascii="Times New Roman" w:hAnsi="Times New Roman"/>
          <w:sz w:val="24"/>
          <w:szCs w:val="24"/>
        </w:rPr>
        <w:t>ou</w:t>
      </w:r>
      <w:r w:rsidRPr="00311075">
        <w:rPr>
          <w:rFonts w:ascii="Times New Roman" w:hAnsi="Times New Roman"/>
          <w:sz w:val="24"/>
          <w:szCs w:val="24"/>
        </w:rPr>
        <w:t xml:space="preserve"> sa spôsobu potvrdzovania vykonávania finančnej kontroly sa upravuje, že ak fyzická osoba </w:t>
      </w:r>
      <w:r w:rsidR="00C04E41" w:rsidRPr="00311075">
        <w:rPr>
          <w:rFonts w:ascii="Times New Roman" w:hAnsi="Times New Roman"/>
          <w:sz w:val="24"/>
          <w:szCs w:val="24"/>
        </w:rPr>
        <w:t xml:space="preserve">uvedená v § 7 ods. 2 </w:t>
      </w:r>
      <w:r w:rsidRPr="00311075">
        <w:rPr>
          <w:rFonts w:ascii="Times New Roman" w:hAnsi="Times New Roman"/>
          <w:sz w:val="24"/>
          <w:szCs w:val="24"/>
        </w:rPr>
        <w:t>súhlasil</w:t>
      </w:r>
      <w:r w:rsidR="00C04E41" w:rsidRPr="00311075">
        <w:rPr>
          <w:rFonts w:ascii="Times New Roman" w:hAnsi="Times New Roman"/>
          <w:sz w:val="24"/>
          <w:szCs w:val="24"/>
        </w:rPr>
        <w:t>a</w:t>
      </w:r>
      <w:r w:rsidRPr="00311075">
        <w:rPr>
          <w:rFonts w:ascii="Times New Roman" w:hAnsi="Times New Roman"/>
          <w:sz w:val="24"/>
          <w:szCs w:val="24"/>
        </w:rPr>
        <w:t xml:space="preserve"> s finančnou operáciou, </w:t>
      </w:r>
      <w:r w:rsidR="00F56022" w:rsidRPr="00311075">
        <w:rPr>
          <w:rFonts w:ascii="Times New Roman" w:hAnsi="Times New Roman"/>
          <w:sz w:val="24"/>
          <w:szCs w:val="24"/>
        </w:rPr>
        <w:t xml:space="preserve">ktorá </w:t>
      </w:r>
      <w:r w:rsidRPr="00311075">
        <w:rPr>
          <w:rFonts w:ascii="Times New Roman" w:hAnsi="Times New Roman"/>
          <w:sz w:val="24"/>
          <w:szCs w:val="24"/>
        </w:rPr>
        <w:t>nebola v súlade s § 6 ods. 4</w:t>
      </w:r>
      <w:r w:rsidR="00C04E41" w:rsidRPr="00311075">
        <w:rPr>
          <w:rFonts w:ascii="Times New Roman" w:hAnsi="Times New Roman"/>
          <w:sz w:val="24"/>
          <w:szCs w:val="24"/>
        </w:rPr>
        <w:t xml:space="preserve"> auditujúci orgán alebo správca kapitoly štátneho rozpočtu, ak vykonal vnútorný audit, je oprávnený uložiť jej pokutu do výšky 3000 eur.</w:t>
      </w:r>
      <w:r w:rsidR="00712EAF" w:rsidRPr="00311075">
        <w:t xml:space="preserve"> </w:t>
      </w:r>
      <w:r w:rsidR="000E09D0" w:rsidRPr="00311075">
        <w:rPr>
          <w:rFonts w:ascii="Times New Roman" w:hAnsi="Times New Roman"/>
          <w:sz w:val="24"/>
          <w:szCs w:val="24"/>
        </w:rPr>
        <w:t xml:space="preserve">Je v zodpovednosti štatutárneho orgánu orgánu verejnej správy, ktoré organizačné útvary určí v rámci organizačnej štruktúry a v rámci nich konkrétnych zamestnancov, ktorí sú z hľadiska svojej vecnej pôsobnosti zodpovední </w:t>
      </w:r>
      <w:r w:rsidR="00A110E5" w:rsidRPr="00311075">
        <w:rPr>
          <w:rFonts w:ascii="Times New Roman" w:hAnsi="Times New Roman"/>
          <w:sz w:val="24"/>
          <w:szCs w:val="24"/>
        </w:rPr>
        <w:t xml:space="preserve">za </w:t>
      </w:r>
      <w:r w:rsidR="000E09D0" w:rsidRPr="00311075">
        <w:rPr>
          <w:rFonts w:ascii="Times New Roman" w:hAnsi="Times New Roman"/>
          <w:sz w:val="24"/>
          <w:szCs w:val="24"/>
        </w:rPr>
        <w:t>overenie súladu finančnej operácie alebo jej časti s</w:t>
      </w:r>
      <w:r w:rsidR="00A110E5" w:rsidRPr="00311075">
        <w:rPr>
          <w:rFonts w:ascii="Times New Roman" w:hAnsi="Times New Roman"/>
          <w:sz w:val="24"/>
          <w:szCs w:val="24"/>
        </w:rPr>
        <w:t>o skutočnosťami uvedenými v</w:t>
      </w:r>
      <w:r w:rsidR="000E09D0" w:rsidRPr="00311075">
        <w:rPr>
          <w:rFonts w:ascii="Times New Roman" w:hAnsi="Times New Roman"/>
          <w:sz w:val="24"/>
          <w:szCs w:val="24"/>
        </w:rPr>
        <w:t xml:space="preserve"> § 6 ods. 4. Pri výkone finančnej kontroly by mala byť rešpektovaná hierarchia podriadenosti</w:t>
      </w:r>
      <w:r w:rsidR="00A110E5" w:rsidRPr="00311075">
        <w:rPr>
          <w:rFonts w:ascii="Times New Roman" w:hAnsi="Times New Roman"/>
          <w:sz w:val="24"/>
          <w:szCs w:val="24"/>
        </w:rPr>
        <w:t>,</w:t>
      </w:r>
      <w:r w:rsidR="000E09D0" w:rsidRPr="00311075">
        <w:rPr>
          <w:rFonts w:ascii="Times New Roman" w:hAnsi="Times New Roman"/>
          <w:sz w:val="24"/>
          <w:szCs w:val="24"/>
        </w:rPr>
        <w:t xml:space="preserve"> a zároveň riadiacej zodpovednosti. Pokiaľ sú zamestnanci zapojení do schvaľovacieho procesu (aj v prípade schvaľovania v rámci informačného systému) má sa za to, že zároveň vykonávajú finančnú kontrolu vzhľadom na skutočnosť, že sú zodpovední za súlad finančnej operácie s relevantnými skutočnosťami podľa § 6 ods. 4. Takto určení zamestnanci sa nemôžu zbaviť svojej zodpovednosti v súvislosti s vykonávaním finančnej kontroly tým, že neuvedú formálne náležitosti požadované pre potvrdenie súladu finančnej operácie alebo jej časti so </w:t>
      </w:r>
      <w:r w:rsidR="00AB6313" w:rsidRPr="00311075">
        <w:rPr>
          <w:rFonts w:ascii="Times New Roman" w:hAnsi="Times New Roman"/>
          <w:sz w:val="24"/>
          <w:szCs w:val="24"/>
        </w:rPr>
        <w:t> </w:t>
      </w:r>
      <w:r w:rsidR="000E09D0" w:rsidRPr="00311075">
        <w:rPr>
          <w:rFonts w:ascii="Times New Roman" w:hAnsi="Times New Roman"/>
          <w:sz w:val="24"/>
          <w:szCs w:val="24"/>
        </w:rPr>
        <w:t xml:space="preserve">skutočnosťami uvedenými v § 6 ods. 4 zákona č. 357/2015 Z. z. </w:t>
      </w:r>
    </w:p>
    <w:p w14:paraId="1AF95207" w14:textId="73BC081E" w:rsidR="00B70144" w:rsidRPr="00311075" w:rsidRDefault="00F56022" w:rsidP="005D6FA4">
      <w:pPr>
        <w:spacing w:line="240" w:lineRule="auto"/>
        <w:jc w:val="both"/>
        <w:rPr>
          <w:rFonts w:ascii="Times New Roman" w:hAnsi="Times New Roman"/>
          <w:sz w:val="24"/>
          <w:szCs w:val="24"/>
        </w:rPr>
      </w:pPr>
      <w:r w:rsidRPr="00311075">
        <w:rPr>
          <w:rFonts w:ascii="Times New Roman" w:hAnsi="Times New Roman"/>
          <w:sz w:val="24"/>
          <w:szCs w:val="24"/>
        </w:rPr>
        <w:t>V § 28 ods. 3 sa u</w:t>
      </w:r>
      <w:r w:rsidR="00C71E6B" w:rsidRPr="00311075">
        <w:rPr>
          <w:rFonts w:ascii="Times New Roman" w:hAnsi="Times New Roman"/>
          <w:sz w:val="24"/>
          <w:szCs w:val="24"/>
        </w:rPr>
        <w:t xml:space="preserve">stanovuje možnosť uloženia pokuty orgánu verejnej správy, ak realizoval finančnú operáciu alebo jej časť, ktorá nebola v súlade s § 6 ods. 4, t. j. nevykonal riadne </w:t>
      </w:r>
      <w:r w:rsidR="00675A43" w:rsidRPr="00311075">
        <w:rPr>
          <w:rFonts w:ascii="Times New Roman" w:hAnsi="Times New Roman"/>
          <w:sz w:val="24"/>
          <w:szCs w:val="24"/>
        </w:rPr>
        <w:t xml:space="preserve">alebo vôbec </w:t>
      </w:r>
      <w:r w:rsidR="00C71E6B" w:rsidRPr="00311075">
        <w:rPr>
          <w:rFonts w:ascii="Times New Roman" w:hAnsi="Times New Roman"/>
          <w:sz w:val="24"/>
          <w:szCs w:val="24"/>
        </w:rPr>
        <w:t>overenie súladu finančnej operácie alebo jej časti so skutočnosťami uvedenými v 6 ods. 4</w:t>
      </w:r>
      <w:r w:rsidR="00507BC7" w:rsidRPr="00311075">
        <w:rPr>
          <w:rFonts w:ascii="Times New Roman" w:hAnsi="Times New Roman"/>
          <w:sz w:val="24"/>
          <w:szCs w:val="24"/>
        </w:rPr>
        <w:t xml:space="preserve">, a taktiež </w:t>
      </w:r>
      <w:r w:rsidR="00613E90" w:rsidRPr="00311075">
        <w:rPr>
          <w:rFonts w:ascii="Times New Roman" w:hAnsi="Times New Roman"/>
          <w:sz w:val="24"/>
          <w:szCs w:val="24"/>
        </w:rPr>
        <w:t xml:space="preserve">sa ustanovuje možnosť uloženia tejto pokuty orgánu verejnej správy, ktorý </w:t>
      </w:r>
      <w:r w:rsidR="00AB78DA" w:rsidRPr="00311075">
        <w:rPr>
          <w:rFonts w:ascii="Times New Roman" w:hAnsi="Times New Roman"/>
          <w:sz w:val="24"/>
          <w:szCs w:val="24"/>
        </w:rPr>
        <w:t>splnomocnil</w:t>
      </w:r>
      <w:r w:rsidR="00613E90" w:rsidRPr="00311075">
        <w:rPr>
          <w:rFonts w:ascii="Times New Roman" w:hAnsi="Times New Roman"/>
          <w:sz w:val="24"/>
          <w:szCs w:val="24"/>
        </w:rPr>
        <w:t xml:space="preserve"> </w:t>
      </w:r>
      <w:r w:rsidR="00AB78DA" w:rsidRPr="00311075">
        <w:rPr>
          <w:rFonts w:ascii="Times New Roman" w:hAnsi="Times New Roman"/>
          <w:sz w:val="24"/>
          <w:szCs w:val="24"/>
        </w:rPr>
        <w:t>na výkon</w:t>
      </w:r>
      <w:r w:rsidR="00613E90" w:rsidRPr="00311075">
        <w:rPr>
          <w:rFonts w:ascii="Times New Roman" w:hAnsi="Times New Roman"/>
          <w:sz w:val="24"/>
          <w:szCs w:val="24"/>
        </w:rPr>
        <w:t xml:space="preserve"> finančnej kontroly podľa § 8 alebo § 9 iný orgán verejnej správy</w:t>
      </w:r>
      <w:r w:rsidR="00272DA0" w:rsidRPr="00311075">
        <w:rPr>
          <w:rFonts w:ascii="Times New Roman" w:hAnsi="Times New Roman"/>
          <w:sz w:val="24"/>
          <w:szCs w:val="24"/>
        </w:rPr>
        <w:t xml:space="preserve">, čím sa zdôrazňuje zodpovednosť orgánu verejnej správy, ktorý iný orgán verejnej správy </w:t>
      </w:r>
      <w:r w:rsidR="00AB78DA" w:rsidRPr="00311075">
        <w:rPr>
          <w:rFonts w:ascii="Times New Roman" w:hAnsi="Times New Roman"/>
          <w:sz w:val="24"/>
          <w:szCs w:val="24"/>
        </w:rPr>
        <w:t>splnomocnil</w:t>
      </w:r>
      <w:r w:rsidR="00272DA0" w:rsidRPr="00311075">
        <w:rPr>
          <w:rFonts w:ascii="Times New Roman" w:hAnsi="Times New Roman"/>
          <w:sz w:val="24"/>
          <w:szCs w:val="24"/>
        </w:rPr>
        <w:t xml:space="preserve"> podľa § 8 ods. 3 alebo </w:t>
      </w:r>
      <w:r w:rsidR="00C1163D" w:rsidRPr="00311075">
        <w:rPr>
          <w:rFonts w:ascii="Times New Roman" w:hAnsi="Times New Roman"/>
          <w:sz w:val="24"/>
          <w:szCs w:val="24"/>
        </w:rPr>
        <w:t xml:space="preserve">podľa </w:t>
      </w:r>
      <w:r w:rsidR="00272DA0" w:rsidRPr="00311075">
        <w:rPr>
          <w:rFonts w:ascii="Times New Roman" w:hAnsi="Times New Roman"/>
          <w:sz w:val="24"/>
          <w:szCs w:val="24"/>
        </w:rPr>
        <w:t xml:space="preserve">§ 9 ods. </w:t>
      </w:r>
      <w:r w:rsidR="00D73944" w:rsidRPr="00311075">
        <w:rPr>
          <w:rFonts w:ascii="Times New Roman" w:hAnsi="Times New Roman"/>
          <w:sz w:val="24"/>
          <w:szCs w:val="24"/>
        </w:rPr>
        <w:t>4</w:t>
      </w:r>
      <w:r w:rsidR="00272DA0" w:rsidRPr="00311075">
        <w:rPr>
          <w:rFonts w:ascii="Times New Roman" w:hAnsi="Times New Roman"/>
          <w:sz w:val="24"/>
          <w:szCs w:val="24"/>
        </w:rPr>
        <w:t xml:space="preserve"> za vykonanie finančnej kontroly</w:t>
      </w:r>
      <w:r w:rsidR="00613E90" w:rsidRPr="00311075">
        <w:rPr>
          <w:rFonts w:ascii="Times New Roman" w:hAnsi="Times New Roman"/>
          <w:sz w:val="24"/>
          <w:szCs w:val="24"/>
        </w:rPr>
        <w:t xml:space="preserve">.  </w:t>
      </w:r>
    </w:p>
    <w:p w14:paraId="2BE2337D" w14:textId="5A5F189F" w:rsidR="005D6FA4" w:rsidRPr="00311075" w:rsidRDefault="00221523" w:rsidP="005D6FA4">
      <w:pPr>
        <w:spacing w:line="240" w:lineRule="auto"/>
        <w:jc w:val="both"/>
        <w:rPr>
          <w:rFonts w:ascii="Times New Roman" w:hAnsi="Times New Roman"/>
          <w:sz w:val="24"/>
          <w:szCs w:val="24"/>
        </w:rPr>
      </w:pPr>
      <w:r w:rsidRPr="00311075">
        <w:rPr>
          <w:rFonts w:ascii="Times New Roman" w:hAnsi="Times New Roman"/>
          <w:sz w:val="24"/>
          <w:szCs w:val="24"/>
        </w:rPr>
        <w:t>V súvislosti s</w:t>
      </w:r>
      <w:r w:rsidR="00E42819" w:rsidRPr="00311075">
        <w:rPr>
          <w:rFonts w:ascii="Times New Roman" w:hAnsi="Times New Roman"/>
          <w:sz w:val="24"/>
          <w:szCs w:val="24"/>
        </w:rPr>
        <w:t xml:space="preserve"> novým § </w:t>
      </w:r>
      <w:r w:rsidR="007836AE" w:rsidRPr="00311075">
        <w:rPr>
          <w:rFonts w:ascii="Times New Roman" w:hAnsi="Times New Roman"/>
          <w:sz w:val="24"/>
          <w:szCs w:val="24"/>
        </w:rPr>
        <w:t>4</w:t>
      </w:r>
      <w:r w:rsidR="00E42819" w:rsidRPr="00311075">
        <w:rPr>
          <w:rFonts w:ascii="Times New Roman" w:hAnsi="Times New Roman"/>
          <w:sz w:val="24"/>
          <w:szCs w:val="24"/>
        </w:rPr>
        <w:t xml:space="preserve"> </w:t>
      </w:r>
      <w:r w:rsidR="008D5033" w:rsidRPr="00311075">
        <w:rPr>
          <w:rFonts w:ascii="Times New Roman" w:hAnsi="Times New Roman"/>
          <w:sz w:val="24"/>
          <w:szCs w:val="24"/>
        </w:rPr>
        <w:t xml:space="preserve">upravujúcim vnútorný kontrolný systém, </w:t>
      </w:r>
      <w:r w:rsidR="00E42819" w:rsidRPr="00311075">
        <w:rPr>
          <w:rFonts w:ascii="Times New Roman" w:hAnsi="Times New Roman"/>
          <w:sz w:val="24"/>
          <w:szCs w:val="24"/>
        </w:rPr>
        <w:t xml:space="preserve">sa dopĺňa možnosť uloženia pokuty orgánu verejnej správy za porušenie povinností </w:t>
      </w:r>
      <w:r w:rsidR="008D5033" w:rsidRPr="00311075">
        <w:rPr>
          <w:rFonts w:ascii="Times New Roman" w:hAnsi="Times New Roman"/>
          <w:sz w:val="24"/>
          <w:szCs w:val="24"/>
        </w:rPr>
        <w:t xml:space="preserve">v ňom </w:t>
      </w:r>
      <w:r w:rsidR="00E42819" w:rsidRPr="00311075">
        <w:rPr>
          <w:rFonts w:ascii="Times New Roman" w:hAnsi="Times New Roman"/>
          <w:sz w:val="24"/>
          <w:szCs w:val="24"/>
        </w:rPr>
        <w:t>uvedených.</w:t>
      </w:r>
      <w:r w:rsidR="00B80091" w:rsidRPr="00311075">
        <w:rPr>
          <w:rFonts w:ascii="Times New Roman" w:hAnsi="Times New Roman"/>
          <w:sz w:val="24"/>
          <w:szCs w:val="24"/>
        </w:rPr>
        <w:t xml:space="preserve"> Taktiež sa n</w:t>
      </w:r>
      <w:r w:rsidR="005D6FA4" w:rsidRPr="00311075">
        <w:rPr>
          <w:rFonts w:ascii="Times New Roman" w:hAnsi="Times New Roman"/>
          <w:sz w:val="24"/>
          <w:szCs w:val="24"/>
        </w:rPr>
        <w:t xml:space="preserve">avrhuje ustanoviť možnosť uloženia pokuty štatutárnemu orgánu orgánu verejnej správy za </w:t>
      </w:r>
      <w:r w:rsidR="00213A49" w:rsidRPr="00311075">
        <w:rPr>
          <w:rFonts w:ascii="Times New Roman" w:hAnsi="Times New Roman"/>
          <w:sz w:val="24"/>
          <w:szCs w:val="24"/>
        </w:rPr>
        <w:t xml:space="preserve">porušenie povinností uvedených v § </w:t>
      </w:r>
      <w:r w:rsidR="007836AE" w:rsidRPr="00311075">
        <w:rPr>
          <w:rFonts w:ascii="Times New Roman" w:hAnsi="Times New Roman"/>
          <w:sz w:val="24"/>
          <w:szCs w:val="24"/>
        </w:rPr>
        <w:t>4</w:t>
      </w:r>
      <w:r w:rsidR="00213A49" w:rsidRPr="00311075">
        <w:rPr>
          <w:rFonts w:ascii="Times New Roman" w:hAnsi="Times New Roman"/>
          <w:sz w:val="24"/>
          <w:szCs w:val="24"/>
        </w:rPr>
        <w:t xml:space="preserve">, § 5 </w:t>
      </w:r>
      <w:r w:rsidR="005D6FA4" w:rsidRPr="00311075">
        <w:rPr>
          <w:rFonts w:ascii="Times New Roman" w:hAnsi="Times New Roman"/>
          <w:sz w:val="24"/>
          <w:szCs w:val="24"/>
        </w:rPr>
        <w:t xml:space="preserve">zákona č. 357/2015 Z. z. </w:t>
      </w:r>
      <w:r w:rsidR="008D5033" w:rsidRPr="00311075">
        <w:rPr>
          <w:rFonts w:ascii="Times New Roman" w:hAnsi="Times New Roman"/>
          <w:sz w:val="24"/>
          <w:szCs w:val="24"/>
        </w:rPr>
        <w:t>Navrhovanou ú</w:t>
      </w:r>
      <w:r w:rsidR="005D6FA4" w:rsidRPr="00311075">
        <w:rPr>
          <w:rFonts w:ascii="Times New Roman" w:hAnsi="Times New Roman"/>
          <w:sz w:val="24"/>
          <w:szCs w:val="24"/>
        </w:rPr>
        <w:t>pravou sa má zvýšiť povedomie štatutárneho orgánu orgánu verejnej správy za zodpovednosť, ktorá mu vyplýva z novo navrhovan</w:t>
      </w:r>
      <w:r w:rsidR="00213A49" w:rsidRPr="00311075">
        <w:rPr>
          <w:rFonts w:ascii="Times New Roman" w:hAnsi="Times New Roman"/>
          <w:sz w:val="24"/>
          <w:szCs w:val="24"/>
        </w:rPr>
        <w:t xml:space="preserve">ých ustanovení </w:t>
      </w:r>
      <w:r w:rsidR="00C71E6B" w:rsidRPr="00311075">
        <w:rPr>
          <w:rFonts w:ascii="Times New Roman" w:hAnsi="Times New Roman"/>
          <w:sz w:val="24"/>
          <w:szCs w:val="24"/>
        </w:rPr>
        <w:t>upravujúcich vnútorný kontrolný systém, vrátane finančného riadenia</w:t>
      </w:r>
      <w:r w:rsidR="00213A49" w:rsidRPr="00311075">
        <w:rPr>
          <w:rFonts w:ascii="Times New Roman" w:hAnsi="Times New Roman"/>
          <w:sz w:val="24"/>
          <w:szCs w:val="24"/>
        </w:rPr>
        <w:t xml:space="preserve">. Zároveň sa dopĺňa aj možnosť uloženia pokuty </w:t>
      </w:r>
      <w:r w:rsidR="00E42819" w:rsidRPr="00311075">
        <w:rPr>
          <w:rFonts w:ascii="Times New Roman" w:hAnsi="Times New Roman"/>
          <w:sz w:val="24"/>
          <w:szCs w:val="24"/>
        </w:rPr>
        <w:t xml:space="preserve">štatutárnemu orgánu orgánu verejnej správy </w:t>
      </w:r>
      <w:r w:rsidR="00213A49" w:rsidRPr="00311075">
        <w:rPr>
          <w:rFonts w:ascii="Times New Roman" w:hAnsi="Times New Roman"/>
          <w:sz w:val="24"/>
          <w:szCs w:val="24"/>
        </w:rPr>
        <w:t>za porušenie povinnost</w:t>
      </w:r>
      <w:r w:rsidR="00C71E6B" w:rsidRPr="00311075">
        <w:rPr>
          <w:rFonts w:ascii="Times New Roman" w:hAnsi="Times New Roman"/>
          <w:sz w:val="24"/>
          <w:szCs w:val="24"/>
        </w:rPr>
        <w:t xml:space="preserve">í </w:t>
      </w:r>
      <w:r w:rsidR="00213A49" w:rsidRPr="00311075">
        <w:rPr>
          <w:rFonts w:ascii="Times New Roman" w:hAnsi="Times New Roman"/>
          <w:sz w:val="24"/>
          <w:szCs w:val="24"/>
        </w:rPr>
        <w:t>ustanove</w:t>
      </w:r>
      <w:r w:rsidR="00C71E6B" w:rsidRPr="00311075">
        <w:rPr>
          <w:rFonts w:ascii="Times New Roman" w:hAnsi="Times New Roman"/>
          <w:sz w:val="24"/>
          <w:szCs w:val="24"/>
        </w:rPr>
        <w:t>ných</w:t>
      </w:r>
      <w:r w:rsidR="00213A49" w:rsidRPr="00311075">
        <w:rPr>
          <w:rFonts w:ascii="Times New Roman" w:hAnsi="Times New Roman"/>
          <w:sz w:val="24"/>
          <w:szCs w:val="24"/>
        </w:rPr>
        <w:t xml:space="preserve"> v § 6 </w:t>
      </w:r>
      <w:r w:rsidR="00AB6313" w:rsidRPr="00311075">
        <w:rPr>
          <w:rFonts w:ascii="Times New Roman" w:hAnsi="Times New Roman"/>
          <w:sz w:val="24"/>
          <w:szCs w:val="24"/>
        </w:rPr>
        <w:t xml:space="preserve">zákona č. 357/2015 Z. z. </w:t>
      </w:r>
      <w:r w:rsidR="00C71E6B" w:rsidRPr="00311075">
        <w:rPr>
          <w:rFonts w:ascii="Times New Roman" w:hAnsi="Times New Roman"/>
          <w:sz w:val="24"/>
          <w:szCs w:val="24"/>
        </w:rPr>
        <w:t xml:space="preserve">súvisiacich s vykonaním </w:t>
      </w:r>
      <w:r w:rsidR="00213A49" w:rsidRPr="00311075">
        <w:rPr>
          <w:rFonts w:ascii="Times New Roman" w:hAnsi="Times New Roman"/>
          <w:sz w:val="24"/>
          <w:szCs w:val="24"/>
        </w:rPr>
        <w:t xml:space="preserve">finančnej kontroly. </w:t>
      </w:r>
    </w:p>
    <w:p w14:paraId="4DAE920C" w14:textId="0604764A" w:rsidR="00BE30C5" w:rsidRPr="00311075" w:rsidRDefault="00BE30C5" w:rsidP="005D6FA4">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w:t>
      </w:r>
      <w:r w:rsidR="00401E6C" w:rsidRPr="00311075">
        <w:rPr>
          <w:rFonts w:ascii="Times New Roman" w:hAnsi="Times New Roman"/>
          <w:b/>
          <w:sz w:val="24"/>
          <w:szCs w:val="24"/>
        </w:rPr>
        <w:t>8</w:t>
      </w:r>
      <w:r w:rsidR="00073ACE">
        <w:rPr>
          <w:rFonts w:ascii="Times New Roman" w:hAnsi="Times New Roman"/>
          <w:b/>
          <w:sz w:val="24"/>
          <w:szCs w:val="24"/>
        </w:rPr>
        <w:t>5</w:t>
      </w:r>
      <w:r w:rsidR="000515D5" w:rsidRPr="00311075">
        <w:rPr>
          <w:rFonts w:ascii="Times New Roman" w:hAnsi="Times New Roman"/>
          <w:b/>
          <w:sz w:val="24"/>
          <w:szCs w:val="24"/>
        </w:rPr>
        <w:t xml:space="preserve">, </w:t>
      </w:r>
      <w:r w:rsidR="00401E6C" w:rsidRPr="00311075">
        <w:rPr>
          <w:rFonts w:ascii="Times New Roman" w:hAnsi="Times New Roman"/>
          <w:b/>
          <w:sz w:val="24"/>
          <w:szCs w:val="24"/>
        </w:rPr>
        <w:t>8</w:t>
      </w:r>
      <w:r w:rsidR="00073ACE">
        <w:rPr>
          <w:rFonts w:ascii="Times New Roman" w:hAnsi="Times New Roman"/>
          <w:b/>
          <w:sz w:val="24"/>
          <w:szCs w:val="24"/>
        </w:rPr>
        <w:t>6</w:t>
      </w:r>
      <w:r w:rsidR="000515D5" w:rsidRPr="00311075">
        <w:rPr>
          <w:rFonts w:ascii="Times New Roman" w:hAnsi="Times New Roman"/>
          <w:b/>
          <w:sz w:val="24"/>
          <w:szCs w:val="24"/>
        </w:rPr>
        <w:t xml:space="preserve">, </w:t>
      </w:r>
      <w:r w:rsidR="00401E6C" w:rsidRPr="00311075">
        <w:rPr>
          <w:rFonts w:ascii="Times New Roman" w:hAnsi="Times New Roman"/>
          <w:b/>
          <w:sz w:val="24"/>
          <w:szCs w:val="24"/>
        </w:rPr>
        <w:t>8</w:t>
      </w:r>
      <w:r w:rsidR="00073ACE">
        <w:rPr>
          <w:rFonts w:ascii="Times New Roman" w:hAnsi="Times New Roman"/>
          <w:b/>
          <w:sz w:val="24"/>
          <w:szCs w:val="24"/>
        </w:rPr>
        <w:t>7</w:t>
      </w:r>
      <w:r w:rsidR="000515D5" w:rsidRPr="00311075">
        <w:rPr>
          <w:rFonts w:ascii="Times New Roman" w:hAnsi="Times New Roman"/>
          <w:b/>
          <w:sz w:val="24"/>
          <w:szCs w:val="24"/>
        </w:rPr>
        <w:t>, 8</w:t>
      </w:r>
      <w:r w:rsidR="00073ACE">
        <w:rPr>
          <w:rFonts w:ascii="Times New Roman" w:hAnsi="Times New Roman"/>
          <w:b/>
          <w:sz w:val="24"/>
          <w:szCs w:val="24"/>
        </w:rPr>
        <w:t>8</w:t>
      </w:r>
      <w:r w:rsidR="000515D5" w:rsidRPr="00311075">
        <w:rPr>
          <w:rFonts w:ascii="Times New Roman" w:hAnsi="Times New Roman"/>
          <w:b/>
          <w:sz w:val="24"/>
          <w:szCs w:val="24"/>
        </w:rPr>
        <w:t>, 8</w:t>
      </w:r>
      <w:r w:rsidR="00073ACE">
        <w:rPr>
          <w:rFonts w:ascii="Times New Roman" w:hAnsi="Times New Roman"/>
          <w:b/>
          <w:sz w:val="24"/>
          <w:szCs w:val="24"/>
        </w:rPr>
        <w:t>9</w:t>
      </w:r>
      <w:r w:rsidR="000515D5" w:rsidRPr="00311075">
        <w:rPr>
          <w:rFonts w:ascii="Times New Roman" w:hAnsi="Times New Roman"/>
          <w:b/>
          <w:sz w:val="24"/>
          <w:szCs w:val="24"/>
        </w:rPr>
        <w:t xml:space="preserve"> a </w:t>
      </w:r>
      <w:r w:rsidR="00401E6C" w:rsidRPr="00311075">
        <w:rPr>
          <w:rFonts w:ascii="Times New Roman" w:hAnsi="Times New Roman"/>
          <w:b/>
          <w:sz w:val="24"/>
          <w:szCs w:val="24"/>
        </w:rPr>
        <w:t>9</w:t>
      </w:r>
      <w:r w:rsidR="00073ACE">
        <w:rPr>
          <w:rFonts w:ascii="Times New Roman" w:hAnsi="Times New Roman"/>
          <w:b/>
          <w:sz w:val="24"/>
          <w:szCs w:val="24"/>
        </w:rPr>
        <w:t>0</w:t>
      </w:r>
      <w:r w:rsidR="00AB608F" w:rsidRPr="00311075">
        <w:rPr>
          <w:rFonts w:ascii="Times New Roman" w:hAnsi="Times New Roman"/>
          <w:b/>
          <w:sz w:val="24"/>
          <w:szCs w:val="24"/>
        </w:rPr>
        <w:t xml:space="preserve"> </w:t>
      </w:r>
      <w:r w:rsidR="00B761EF" w:rsidRPr="00311075">
        <w:rPr>
          <w:rFonts w:ascii="Times New Roman" w:hAnsi="Times New Roman"/>
          <w:b/>
          <w:sz w:val="24"/>
          <w:szCs w:val="24"/>
        </w:rPr>
        <w:t>[</w:t>
      </w:r>
      <w:r w:rsidRPr="00311075">
        <w:rPr>
          <w:rFonts w:ascii="Times New Roman" w:hAnsi="Times New Roman"/>
          <w:b/>
          <w:sz w:val="24"/>
          <w:szCs w:val="24"/>
        </w:rPr>
        <w:t xml:space="preserve">§ 28 ods. </w:t>
      </w:r>
      <w:r w:rsidR="00234FF2" w:rsidRPr="00311075">
        <w:rPr>
          <w:rFonts w:ascii="Times New Roman" w:hAnsi="Times New Roman"/>
          <w:b/>
          <w:sz w:val="24"/>
          <w:szCs w:val="24"/>
        </w:rPr>
        <w:t xml:space="preserve">8, </w:t>
      </w:r>
      <w:r w:rsidRPr="00311075">
        <w:rPr>
          <w:rFonts w:ascii="Times New Roman" w:hAnsi="Times New Roman"/>
          <w:b/>
          <w:sz w:val="24"/>
          <w:szCs w:val="24"/>
        </w:rPr>
        <w:t>9, 10, 11,</w:t>
      </w:r>
      <w:r w:rsidR="00E42819" w:rsidRPr="00311075">
        <w:rPr>
          <w:rFonts w:ascii="Times New Roman" w:hAnsi="Times New Roman"/>
          <w:b/>
          <w:sz w:val="24"/>
          <w:szCs w:val="24"/>
        </w:rPr>
        <w:t xml:space="preserve"> 12,</w:t>
      </w:r>
      <w:r w:rsidR="00B761EF" w:rsidRPr="00311075">
        <w:rPr>
          <w:rFonts w:ascii="Times New Roman" w:hAnsi="Times New Roman"/>
          <w:b/>
          <w:sz w:val="24"/>
          <w:szCs w:val="24"/>
        </w:rPr>
        <w:t xml:space="preserve"> 14, 15 a 16]</w:t>
      </w:r>
    </w:p>
    <w:p w14:paraId="64444F95" w14:textId="0E1F6C8B" w:rsidR="00073ACE" w:rsidRDefault="00BE30C5" w:rsidP="005D6FA4">
      <w:pPr>
        <w:spacing w:line="240" w:lineRule="auto"/>
        <w:jc w:val="both"/>
        <w:rPr>
          <w:rFonts w:ascii="Times New Roman" w:hAnsi="Times New Roman"/>
          <w:sz w:val="24"/>
          <w:szCs w:val="24"/>
        </w:rPr>
      </w:pPr>
      <w:r w:rsidRPr="00311075">
        <w:rPr>
          <w:rFonts w:ascii="Times New Roman" w:hAnsi="Times New Roman"/>
          <w:sz w:val="24"/>
          <w:szCs w:val="24"/>
        </w:rPr>
        <w:lastRenderedPageBreak/>
        <w:t>Legislatívno-technická úprava.</w:t>
      </w:r>
      <w:r w:rsidR="000145C1" w:rsidRPr="00311075">
        <w:rPr>
          <w:rFonts w:ascii="Times New Roman" w:hAnsi="Times New Roman"/>
          <w:sz w:val="24"/>
          <w:szCs w:val="24"/>
        </w:rPr>
        <w:t xml:space="preserve"> Zároveň sa navrhuje prekluzívne lehoty na uloženie pokuty zjednotiť s lehotami na uloženie sankci</w:t>
      </w:r>
      <w:r w:rsidR="00405728" w:rsidRPr="00311075">
        <w:rPr>
          <w:rFonts w:ascii="Times New Roman" w:hAnsi="Times New Roman"/>
          <w:sz w:val="24"/>
          <w:szCs w:val="24"/>
        </w:rPr>
        <w:t>í</w:t>
      </w:r>
      <w:r w:rsidR="000145C1" w:rsidRPr="00311075">
        <w:rPr>
          <w:rFonts w:ascii="Times New Roman" w:hAnsi="Times New Roman"/>
          <w:sz w:val="24"/>
          <w:szCs w:val="24"/>
        </w:rPr>
        <w:t xml:space="preserve"> podľa zákona č. 523/2004 Z. z.</w:t>
      </w:r>
      <w:r w:rsidR="00405728" w:rsidRPr="00311075">
        <w:rPr>
          <w:rFonts w:ascii="Times New Roman" w:hAnsi="Times New Roman"/>
          <w:sz w:val="24"/>
          <w:szCs w:val="24"/>
        </w:rPr>
        <w:t>;</w:t>
      </w:r>
      <w:r w:rsidR="000145C1" w:rsidRPr="00311075">
        <w:rPr>
          <w:rFonts w:ascii="Times New Roman" w:hAnsi="Times New Roman"/>
          <w:sz w:val="24"/>
          <w:szCs w:val="24"/>
        </w:rPr>
        <w:t xml:space="preserve">  subjektívna trojročná prekluzívna lehota sa predlžuje na päť rokov a objektívna päťročná prekluzívna lehota sa predlžuje na desať rokov. </w:t>
      </w:r>
    </w:p>
    <w:p w14:paraId="6693C5B1" w14:textId="5A43FC84" w:rsidR="00630EB1" w:rsidRDefault="00630EB1" w:rsidP="005D6FA4">
      <w:pPr>
        <w:spacing w:line="240" w:lineRule="auto"/>
        <w:jc w:val="both"/>
        <w:rPr>
          <w:rFonts w:ascii="Times New Roman" w:hAnsi="Times New Roman"/>
          <w:b/>
          <w:bCs/>
          <w:sz w:val="24"/>
          <w:szCs w:val="24"/>
        </w:rPr>
      </w:pPr>
      <w:r w:rsidRPr="00630EB1">
        <w:rPr>
          <w:rFonts w:ascii="Times New Roman" w:hAnsi="Times New Roman"/>
          <w:b/>
          <w:bCs/>
          <w:sz w:val="24"/>
          <w:szCs w:val="24"/>
        </w:rPr>
        <w:t>K bodu 91 [§ 29a]</w:t>
      </w:r>
    </w:p>
    <w:p w14:paraId="7D3B2C5D" w14:textId="26A67CF7" w:rsidR="00630EB1" w:rsidRPr="00630EB1" w:rsidRDefault="00630EB1" w:rsidP="005D6FA4">
      <w:pPr>
        <w:spacing w:line="240" w:lineRule="auto"/>
        <w:jc w:val="both"/>
        <w:rPr>
          <w:rFonts w:ascii="Times New Roman" w:hAnsi="Times New Roman"/>
          <w:sz w:val="24"/>
          <w:szCs w:val="24"/>
        </w:rPr>
      </w:pPr>
      <w:r>
        <w:rPr>
          <w:rFonts w:ascii="Times New Roman" w:hAnsi="Times New Roman"/>
          <w:sz w:val="24"/>
          <w:szCs w:val="24"/>
        </w:rPr>
        <w:t>Dopĺňa na nové ustanovenie v nadväznosti na zrušenie Úradu vládneho auditu</w:t>
      </w:r>
      <w:r w:rsidRPr="00630EB1">
        <w:t xml:space="preserve"> </w:t>
      </w:r>
      <w:r w:rsidRPr="00630EB1">
        <w:rPr>
          <w:rFonts w:ascii="Times New Roman" w:hAnsi="Times New Roman"/>
          <w:sz w:val="24"/>
          <w:szCs w:val="24"/>
        </w:rPr>
        <w:t>a presun</w:t>
      </w:r>
      <w:r>
        <w:rPr>
          <w:rFonts w:ascii="Times New Roman" w:hAnsi="Times New Roman"/>
          <w:sz w:val="24"/>
          <w:szCs w:val="24"/>
        </w:rPr>
        <w:t>u</w:t>
      </w:r>
      <w:r w:rsidRPr="00630EB1">
        <w:rPr>
          <w:rFonts w:ascii="Times New Roman" w:hAnsi="Times New Roman"/>
          <w:sz w:val="24"/>
          <w:szCs w:val="24"/>
        </w:rPr>
        <w:t xml:space="preserve"> všetk</w:t>
      </w:r>
      <w:r>
        <w:rPr>
          <w:rFonts w:ascii="Times New Roman" w:hAnsi="Times New Roman"/>
          <w:sz w:val="24"/>
          <w:szCs w:val="24"/>
        </w:rPr>
        <w:t>ých</w:t>
      </w:r>
      <w:r w:rsidRPr="00630EB1">
        <w:rPr>
          <w:rFonts w:ascii="Times New Roman" w:hAnsi="Times New Roman"/>
          <w:sz w:val="24"/>
          <w:szCs w:val="24"/>
        </w:rPr>
        <w:t xml:space="preserve"> jeho kompetenci</w:t>
      </w:r>
      <w:r>
        <w:rPr>
          <w:rFonts w:ascii="Times New Roman" w:hAnsi="Times New Roman"/>
          <w:sz w:val="24"/>
          <w:szCs w:val="24"/>
        </w:rPr>
        <w:t>í</w:t>
      </w:r>
      <w:r w:rsidRPr="00630EB1">
        <w:rPr>
          <w:rFonts w:ascii="Times New Roman" w:hAnsi="Times New Roman"/>
          <w:sz w:val="24"/>
          <w:szCs w:val="24"/>
        </w:rPr>
        <w:t xml:space="preserve"> na Ministerstvo financií SR</w:t>
      </w:r>
      <w:r>
        <w:rPr>
          <w:rFonts w:ascii="Times New Roman" w:hAnsi="Times New Roman"/>
          <w:sz w:val="24"/>
          <w:szCs w:val="24"/>
        </w:rPr>
        <w:t xml:space="preserve">. </w:t>
      </w:r>
    </w:p>
    <w:p w14:paraId="44074689" w14:textId="7F9C370B" w:rsidR="00BE30C5" w:rsidRPr="00311075" w:rsidRDefault="00E42819" w:rsidP="005D6FA4">
      <w:pPr>
        <w:spacing w:line="240" w:lineRule="auto"/>
        <w:jc w:val="both"/>
        <w:rPr>
          <w:rFonts w:ascii="Times New Roman" w:hAnsi="Times New Roman"/>
          <w:b/>
          <w:sz w:val="24"/>
          <w:szCs w:val="24"/>
        </w:rPr>
      </w:pPr>
      <w:bookmarkStart w:id="7" w:name="_Hlk202262037"/>
      <w:r w:rsidRPr="00311075">
        <w:rPr>
          <w:rFonts w:ascii="Times New Roman" w:hAnsi="Times New Roman"/>
          <w:b/>
          <w:sz w:val="24"/>
          <w:szCs w:val="24"/>
        </w:rPr>
        <w:t xml:space="preserve">K bodu </w:t>
      </w:r>
      <w:r w:rsidR="00401E6C" w:rsidRPr="00311075">
        <w:rPr>
          <w:rFonts w:ascii="Times New Roman" w:hAnsi="Times New Roman"/>
          <w:b/>
          <w:sz w:val="24"/>
          <w:szCs w:val="24"/>
        </w:rPr>
        <w:t>9</w:t>
      </w:r>
      <w:r w:rsidR="00630EB1">
        <w:rPr>
          <w:rFonts w:ascii="Times New Roman" w:hAnsi="Times New Roman"/>
          <w:b/>
          <w:sz w:val="24"/>
          <w:szCs w:val="24"/>
        </w:rPr>
        <w:t>2</w:t>
      </w:r>
      <w:r w:rsidR="00B761EF" w:rsidRPr="00311075">
        <w:rPr>
          <w:rFonts w:ascii="Times New Roman" w:hAnsi="Times New Roman"/>
          <w:b/>
          <w:sz w:val="24"/>
          <w:szCs w:val="24"/>
        </w:rPr>
        <w:t xml:space="preserve"> [§ 30c]</w:t>
      </w:r>
    </w:p>
    <w:bookmarkEnd w:id="7"/>
    <w:p w14:paraId="440BDBD4" w14:textId="5C9D5807" w:rsidR="00BE30C5" w:rsidRPr="00311075" w:rsidRDefault="00E42819" w:rsidP="005D6FA4">
      <w:pPr>
        <w:spacing w:line="240" w:lineRule="auto"/>
        <w:jc w:val="both"/>
        <w:rPr>
          <w:rFonts w:ascii="Times New Roman" w:hAnsi="Times New Roman"/>
          <w:sz w:val="24"/>
          <w:szCs w:val="24"/>
        </w:rPr>
      </w:pPr>
      <w:r w:rsidRPr="00311075">
        <w:rPr>
          <w:rFonts w:ascii="Times New Roman" w:hAnsi="Times New Roman"/>
          <w:sz w:val="24"/>
          <w:szCs w:val="24"/>
        </w:rPr>
        <w:t>Dopĺňajú sa prechodné ustanovenia v súvislosti s návrhom zákona</w:t>
      </w:r>
      <w:r w:rsidR="00BE30C5" w:rsidRPr="00311075">
        <w:rPr>
          <w:rFonts w:ascii="Times New Roman" w:hAnsi="Times New Roman"/>
          <w:sz w:val="24"/>
          <w:szCs w:val="24"/>
        </w:rPr>
        <w:t>.</w:t>
      </w:r>
    </w:p>
    <w:p w14:paraId="3CC9C2B7" w14:textId="30CE2955" w:rsidR="009452DE" w:rsidRPr="00311075" w:rsidRDefault="009452DE" w:rsidP="009452DE">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073ACE">
        <w:rPr>
          <w:rFonts w:ascii="Times New Roman" w:hAnsi="Times New Roman"/>
          <w:b/>
          <w:sz w:val="24"/>
          <w:szCs w:val="24"/>
        </w:rPr>
        <w:t>9</w:t>
      </w:r>
      <w:r w:rsidR="00630EB1">
        <w:rPr>
          <w:rFonts w:ascii="Times New Roman" w:hAnsi="Times New Roman"/>
          <w:b/>
          <w:sz w:val="24"/>
          <w:szCs w:val="24"/>
        </w:rPr>
        <w:t>3</w:t>
      </w:r>
      <w:r w:rsidRPr="00311075">
        <w:rPr>
          <w:rFonts w:ascii="Times New Roman" w:hAnsi="Times New Roman"/>
          <w:b/>
          <w:sz w:val="24"/>
          <w:szCs w:val="24"/>
        </w:rPr>
        <w:t xml:space="preserve"> [Príloha k zákonu č. 357/2015 Z. z.]</w:t>
      </w:r>
    </w:p>
    <w:p w14:paraId="233FC6D7" w14:textId="44FE9B0B" w:rsidR="009452DE" w:rsidRPr="00311075" w:rsidRDefault="009452DE" w:rsidP="009452DE">
      <w:pPr>
        <w:spacing w:line="240" w:lineRule="auto"/>
        <w:jc w:val="both"/>
        <w:rPr>
          <w:rFonts w:ascii="Times New Roman" w:hAnsi="Times New Roman"/>
          <w:sz w:val="24"/>
          <w:szCs w:val="24"/>
        </w:rPr>
      </w:pPr>
      <w:r w:rsidRPr="00311075">
        <w:rPr>
          <w:rFonts w:ascii="Times New Roman" w:hAnsi="Times New Roman"/>
          <w:sz w:val="24"/>
          <w:szCs w:val="24"/>
        </w:rPr>
        <w:t xml:space="preserve">Navrhuje sa doplniť nová príloha k zákonu č. 357/2015 Z. z., ktorá upravuje vzory vyhlásení štatutárneho orgánu orgánu verejnej správy týkajúce sa vnútorného kontrolného systému v nadväznosti na navrhované znenie § 4 ods. 2 návrhu zákona.  </w:t>
      </w:r>
    </w:p>
    <w:p w14:paraId="6D81EEFD" w14:textId="5A1415A0" w:rsidR="00895430" w:rsidRPr="00311075" w:rsidRDefault="00895430" w:rsidP="005D6FA4">
      <w:pPr>
        <w:spacing w:line="240" w:lineRule="auto"/>
        <w:jc w:val="both"/>
        <w:rPr>
          <w:rFonts w:ascii="Times New Roman" w:hAnsi="Times New Roman"/>
          <w:b/>
          <w:sz w:val="24"/>
          <w:szCs w:val="24"/>
        </w:rPr>
      </w:pPr>
      <w:r w:rsidRPr="00311075">
        <w:rPr>
          <w:rFonts w:ascii="Times New Roman" w:hAnsi="Times New Roman"/>
          <w:b/>
          <w:sz w:val="24"/>
          <w:szCs w:val="24"/>
        </w:rPr>
        <w:t>K čl. II [novela zákona č. 40/1964 Z. z.]</w:t>
      </w:r>
    </w:p>
    <w:p w14:paraId="4138B3C9" w14:textId="5AE50776" w:rsidR="008B3464" w:rsidRPr="00311075" w:rsidRDefault="00895430" w:rsidP="005D6FA4">
      <w:pPr>
        <w:spacing w:line="240" w:lineRule="auto"/>
        <w:jc w:val="both"/>
        <w:rPr>
          <w:rFonts w:ascii="Times New Roman" w:hAnsi="Times New Roman"/>
          <w:sz w:val="24"/>
          <w:szCs w:val="24"/>
        </w:rPr>
      </w:pPr>
      <w:r w:rsidRPr="00311075">
        <w:rPr>
          <w:rFonts w:ascii="Times New Roman" w:hAnsi="Times New Roman"/>
          <w:sz w:val="24"/>
        </w:rPr>
        <w:t>Navrhuje sa</w:t>
      </w:r>
      <w:r w:rsidR="00A80940" w:rsidRPr="00311075">
        <w:rPr>
          <w:rFonts w:ascii="Times New Roman" w:hAnsi="Times New Roman"/>
          <w:sz w:val="24"/>
        </w:rPr>
        <w:t>,</w:t>
      </w:r>
      <w:r w:rsidR="00C552C3" w:rsidRPr="00311075">
        <w:rPr>
          <w:rFonts w:ascii="Times New Roman" w:hAnsi="Times New Roman"/>
          <w:sz w:val="24"/>
          <w:szCs w:val="24"/>
        </w:rPr>
        <w:t xml:space="preserve"> aby sa prechodné ustanovenia (§ 879i ods. 5 a § 879o ods. 2</w:t>
      </w:r>
      <w:r w:rsidR="00C552C3" w:rsidRPr="00311075">
        <w:t xml:space="preserve"> </w:t>
      </w:r>
      <w:r w:rsidR="00C552C3" w:rsidRPr="00311075">
        <w:rPr>
          <w:rFonts w:ascii="Times New Roman" w:hAnsi="Times New Roman"/>
          <w:sz w:val="24"/>
          <w:szCs w:val="24"/>
        </w:rPr>
        <w:t>zákona č. 40/1964 Zb.</w:t>
      </w:r>
      <w:r w:rsidR="0022493C" w:rsidRPr="00311075">
        <w:t xml:space="preserve"> </w:t>
      </w:r>
      <w:r w:rsidR="0022493C" w:rsidRPr="00311075">
        <w:rPr>
          <w:rFonts w:ascii="Times New Roman" w:hAnsi="Times New Roman"/>
          <w:sz w:val="24"/>
          <w:szCs w:val="24"/>
        </w:rPr>
        <w:t>Občiansky zákonník</w:t>
      </w:r>
      <w:r w:rsidR="00C552C3" w:rsidRPr="00311075">
        <w:rPr>
          <w:rFonts w:ascii="Times New Roman" w:hAnsi="Times New Roman"/>
          <w:sz w:val="24"/>
          <w:szCs w:val="24"/>
        </w:rPr>
        <w:t>) v súvislosti s výkonom</w:t>
      </w:r>
      <w:r w:rsidR="00C552C3" w:rsidRPr="00311075">
        <w:rPr>
          <w:rFonts w:ascii="Times New Roman" w:hAnsi="Times New Roman"/>
          <w:sz w:val="24"/>
        </w:rPr>
        <w:t xml:space="preserve"> kontroly správnosti a opodstatnenosti vyplácania zostatkov zrušených vkladov na doručiteľa podľa § 879d ods. 1 a § 879e ods. 5 zákona č. 40/1964 Zb. </w:t>
      </w:r>
      <w:r w:rsidR="0022493C" w:rsidRPr="00311075">
        <w:rPr>
          <w:rFonts w:ascii="Times New Roman" w:hAnsi="Times New Roman"/>
          <w:sz w:val="24"/>
        </w:rPr>
        <w:t xml:space="preserve">Občiansky zákonník </w:t>
      </w:r>
      <w:r w:rsidR="00C552C3" w:rsidRPr="00311075">
        <w:rPr>
          <w:rFonts w:ascii="Times New Roman" w:hAnsi="Times New Roman"/>
          <w:sz w:val="24"/>
        </w:rPr>
        <w:t>a</w:t>
      </w:r>
      <w:r w:rsidR="00AB6313" w:rsidRPr="00311075">
        <w:rPr>
          <w:rFonts w:ascii="Times New Roman" w:hAnsi="Times New Roman"/>
          <w:sz w:val="24"/>
          <w:szCs w:val="24"/>
        </w:rPr>
        <w:t> </w:t>
      </w:r>
      <w:r w:rsidR="00C552C3" w:rsidRPr="00311075">
        <w:rPr>
          <w:rFonts w:ascii="Times New Roman" w:hAnsi="Times New Roman"/>
          <w:sz w:val="24"/>
        </w:rPr>
        <w:t>využívania zostatkov zrušených vkladov na doručiteľa vrátane majetkového prospechu z</w:t>
      </w:r>
      <w:r w:rsidR="00AB6313" w:rsidRPr="00311075">
        <w:rPr>
          <w:rFonts w:ascii="Times New Roman" w:hAnsi="Times New Roman"/>
          <w:sz w:val="24"/>
        </w:rPr>
        <w:t> </w:t>
      </w:r>
      <w:r w:rsidR="00C552C3" w:rsidRPr="00311075">
        <w:rPr>
          <w:rFonts w:ascii="Times New Roman" w:hAnsi="Times New Roman"/>
          <w:sz w:val="24"/>
        </w:rPr>
        <w:t xml:space="preserve">využívania týchto zostatkov za obdobie od ich zrušenia </w:t>
      </w:r>
      <w:r w:rsidR="00C552C3" w:rsidRPr="00311075">
        <w:rPr>
          <w:rFonts w:ascii="Times New Roman" w:hAnsi="Times New Roman"/>
          <w:sz w:val="24"/>
          <w:szCs w:val="24"/>
        </w:rPr>
        <w:t>neuplatňovali od 1. januára 2026, z dôvodu nadbytočnosti takejto kontroly. Ministerstvom financií SR pri prípadnom vyplácaní vkladov bude štandardne robiť finančnú kontrolu podľa zákona č. 357/2015 Z. z. nakoľko ide o finančnú operáciu</w:t>
      </w:r>
      <w:r w:rsidR="003D6FCA" w:rsidRPr="00311075">
        <w:rPr>
          <w:rFonts w:ascii="Times New Roman" w:hAnsi="Times New Roman"/>
          <w:sz w:val="24"/>
          <w:szCs w:val="24"/>
        </w:rPr>
        <w:t xml:space="preserve">. Zároveň, v prípade potreby, môže Ministerstvo financií SR overiť, </w:t>
      </w:r>
      <w:r w:rsidR="00C552C3" w:rsidRPr="00311075">
        <w:rPr>
          <w:rFonts w:ascii="Times New Roman" w:hAnsi="Times New Roman"/>
          <w:sz w:val="24"/>
          <w:szCs w:val="24"/>
        </w:rPr>
        <w:t>či boli splnené podmienky pri vyplácaní vkladov vnútorným auditom</w:t>
      </w:r>
      <w:r w:rsidR="003D6FCA" w:rsidRPr="00311075">
        <w:rPr>
          <w:rFonts w:ascii="Times New Roman" w:hAnsi="Times New Roman"/>
          <w:sz w:val="24"/>
          <w:szCs w:val="24"/>
        </w:rPr>
        <w:t xml:space="preserve"> Ministerstva financií SR</w:t>
      </w:r>
      <w:r w:rsidR="00C552C3" w:rsidRPr="00311075">
        <w:rPr>
          <w:rFonts w:ascii="Times New Roman" w:hAnsi="Times New Roman"/>
          <w:sz w:val="24"/>
          <w:szCs w:val="24"/>
        </w:rPr>
        <w:t xml:space="preserve">. </w:t>
      </w:r>
    </w:p>
    <w:p w14:paraId="5C67F792" w14:textId="6859344F" w:rsidR="00C665C0" w:rsidRPr="00311075" w:rsidRDefault="00C665C0" w:rsidP="005D6FA4">
      <w:pPr>
        <w:spacing w:line="240" w:lineRule="auto"/>
        <w:jc w:val="both"/>
        <w:rPr>
          <w:rFonts w:ascii="Times New Roman" w:hAnsi="Times New Roman"/>
          <w:b/>
          <w:sz w:val="24"/>
          <w:szCs w:val="24"/>
        </w:rPr>
      </w:pPr>
      <w:r w:rsidRPr="00311075">
        <w:rPr>
          <w:rFonts w:ascii="Times New Roman" w:hAnsi="Times New Roman"/>
          <w:b/>
          <w:sz w:val="24"/>
          <w:szCs w:val="24"/>
        </w:rPr>
        <w:t>K čl. III [novela zákona č. 310/1992 Z. z.]</w:t>
      </w:r>
    </w:p>
    <w:p w14:paraId="12FA177F" w14:textId="7D856762" w:rsidR="00EB0FA1" w:rsidRPr="00311075" w:rsidRDefault="00EB0FA1" w:rsidP="005D6FA4">
      <w:pPr>
        <w:spacing w:line="240" w:lineRule="auto"/>
        <w:jc w:val="both"/>
        <w:rPr>
          <w:rFonts w:ascii="Times New Roman" w:hAnsi="Times New Roman"/>
          <w:b/>
          <w:sz w:val="24"/>
          <w:szCs w:val="24"/>
        </w:rPr>
      </w:pPr>
      <w:r w:rsidRPr="00311075">
        <w:rPr>
          <w:rFonts w:ascii="Times New Roman" w:hAnsi="Times New Roman"/>
          <w:b/>
          <w:sz w:val="24"/>
          <w:szCs w:val="24"/>
        </w:rPr>
        <w:t>K bodu 1 [§ 5 ods. 3]</w:t>
      </w:r>
    </w:p>
    <w:p w14:paraId="796B8319" w14:textId="47D1CFAA" w:rsidR="00C665C0" w:rsidRPr="00311075" w:rsidRDefault="00C665C0" w:rsidP="005D6FA4">
      <w:pPr>
        <w:spacing w:line="240" w:lineRule="auto"/>
        <w:jc w:val="both"/>
        <w:rPr>
          <w:rFonts w:ascii="Times New Roman" w:hAnsi="Times New Roman"/>
          <w:sz w:val="24"/>
          <w:szCs w:val="24"/>
        </w:rPr>
      </w:pPr>
      <w:r w:rsidRPr="00311075">
        <w:rPr>
          <w:rFonts w:ascii="Times New Roman" w:hAnsi="Times New Roman"/>
          <w:sz w:val="24"/>
          <w:szCs w:val="24"/>
        </w:rPr>
        <w:t xml:space="preserve">Navrhuje sa, aby sa pri výkone štátneho dozoru postupovalo </w:t>
      </w:r>
      <w:r w:rsidR="00197863" w:rsidRPr="00311075">
        <w:rPr>
          <w:rFonts w:ascii="Times New Roman" w:hAnsi="Times New Roman"/>
          <w:sz w:val="24"/>
          <w:szCs w:val="24"/>
        </w:rPr>
        <w:t xml:space="preserve">primerane </w:t>
      </w:r>
      <w:r w:rsidR="0071413F" w:rsidRPr="00311075">
        <w:rPr>
          <w:rFonts w:ascii="Times New Roman" w:hAnsi="Times New Roman"/>
          <w:sz w:val="24"/>
          <w:szCs w:val="24"/>
        </w:rPr>
        <w:t xml:space="preserve">podľa </w:t>
      </w:r>
      <w:r w:rsidR="00D1304C" w:rsidRPr="00311075">
        <w:rPr>
          <w:rFonts w:ascii="Times New Roman" w:hAnsi="Times New Roman"/>
          <w:sz w:val="24"/>
          <w:szCs w:val="24"/>
        </w:rPr>
        <w:t>ustanovení</w:t>
      </w:r>
      <w:r w:rsidR="00B47570" w:rsidRPr="00311075">
        <w:rPr>
          <w:rFonts w:ascii="Times New Roman" w:hAnsi="Times New Roman"/>
          <w:sz w:val="24"/>
          <w:szCs w:val="24"/>
        </w:rPr>
        <w:t> </w:t>
      </w:r>
      <w:r w:rsidR="0071413F" w:rsidRPr="00311075">
        <w:rPr>
          <w:rFonts w:ascii="Times New Roman" w:hAnsi="Times New Roman"/>
          <w:sz w:val="24"/>
          <w:szCs w:val="24"/>
        </w:rPr>
        <w:t xml:space="preserve">§ 20 </w:t>
      </w:r>
      <w:r w:rsidR="00B47570" w:rsidRPr="00311075">
        <w:rPr>
          <w:rFonts w:ascii="Times New Roman" w:hAnsi="Times New Roman"/>
          <w:sz w:val="24"/>
          <w:szCs w:val="24"/>
        </w:rPr>
        <w:t>až</w:t>
      </w:r>
      <w:r w:rsidR="0071413F" w:rsidRPr="00311075">
        <w:rPr>
          <w:rFonts w:ascii="Times New Roman" w:hAnsi="Times New Roman"/>
          <w:sz w:val="24"/>
          <w:szCs w:val="24"/>
        </w:rPr>
        <w:t xml:space="preserve"> 2</w:t>
      </w:r>
      <w:r w:rsidR="00C552C3" w:rsidRPr="00311075">
        <w:rPr>
          <w:rFonts w:ascii="Times New Roman" w:hAnsi="Times New Roman"/>
          <w:sz w:val="24"/>
          <w:szCs w:val="24"/>
        </w:rPr>
        <w:t>8</w:t>
      </w:r>
      <w:r w:rsidR="0071413F" w:rsidRPr="00311075">
        <w:rPr>
          <w:rFonts w:ascii="Times New Roman" w:hAnsi="Times New Roman"/>
          <w:sz w:val="24"/>
          <w:szCs w:val="24"/>
        </w:rPr>
        <w:t xml:space="preserve"> zákona č. 357/2015 Z. z.</w:t>
      </w:r>
      <w:r w:rsidR="00B47570" w:rsidRPr="00311075">
        <w:rPr>
          <w:rFonts w:ascii="Times New Roman" w:hAnsi="Times New Roman"/>
          <w:sz w:val="24"/>
          <w:szCs w:val="24"/>
        </w:rPr>
        <w:t>, ktoré upravujú</w:t>
      </w:r>
      <w:r w:rsidR="0071413F" w:rsidRPr="00311075">
        <w:rPr>
          <w:rFonts w:ascii="Times New Roman" w:hAnsi="Times New Roman"/>
          <w:sz w:val="24"/>
          <w:szCs w:val="24"/>
        </w:rPr>
        <w:t xml:space="preserve"> </w:t>
      </w:r>
      <w:r w:rsidR="00B47570" w:rsidRPr="00311075">
        <w:rPr>
          <w:rFonts w:ascii="Times New Roman" w:hAnsi="Times New Roman"/>
          <w:sz w:val="24"/>
          <w:szCs w:val="24"/>
        </w:rPr>
        <w:t xml:space="preserve">základné pravidlá finančnej kontroly a auditu a pokuty. </w:t>
      </w:r>
      <w:r w:rsidR="0071413F" w:rsidRPr="00311075">
        <w:rPr>
          <w:rFonts w:ascii="Times New Roman" w:hAnsi="Times New Roman"/>
          <w:sz w:val="24"/>
          <w:szCs w:val="24"/>
        </w:rPr>
        <w:t xml:space="preserve">Uvedenou úpravou má dôjsť k zjednoteniu postupu Ministerstva financií SR, ktoré </w:t>
      </w:r>
      <w:r w:rsidR="003B7B1C" w:rsidRPr="00311075">
        <w:rPr>
          <w:rFonts w:ascii="Times New Roman" w:hAnsi="Times New Roman"/>
          <w:sz w:val="24"/>
          <w:szCs w:val="24"/>
        </w:rPr>
        <w:t>štandardne</w:t>
      </w:r>
      <w:r w:rsidR="0071413F" w:rsidRPr="00311075">
        <w:rPr>
          <w:rFonts w:ascii="Times New Roman" w:hAnsi="Times New Roman"/>
          <w:sz w:val="24"/>
          <w:szCs w:val="24"/>
        </w:rPr>
        <w:t xml:space="preserve"> vykonáva kontroly a audity v</w:t>
      </w:r>
      <w:r w:rsidR="00507BC7" w:rsidRPr="00311075">
        <w:rPr>
          <w:rFonts w:ascii="Times New Roman" w:hAnsi="Times New Roman"/>
          <w:sz w:val="24"/>
          <w:szCs w:val="24"/>
        </w:rPr>
        <w:t> </w:t>
      </w:r>
      <w:r w:rsidR="0071413F" w:rsidRPr="00311075">
        <w:rPr>
          <w:rFonts w:ascii="Times New Roman" w:hAnsi="Times New Roman"/>
          <w:sz w:val="24"/>
          <w:szCs w:val="24"/>
        </w:rPr>
        <w:t>súlade s uvedeným zákonom.</w:t>
      </w:r>
    </w:p>
    <w:p w14:paraId="3BBD69B7" w14:textId="3AB0DDB9" w:rsidR="00EB0FA1" w:rsidRPr="00311075" w:rsidRDefault="00EB0FA1" w:rsidP="00EB0FA1">
      <w:pPr>
        <w:spacing w:line="240" w:lineRule="auto"/>
        <w:jc w:val="both"/>
        <w:rPr>
          <w:rFonts w:ascii="Times New Roman" w:hAnsi="Times New Roman"/>
          <w:b/>
          <w:sz w:val="24"/>
          <w:szCs w:val="24"/>
        </w:rPr>
      </w:pPr>
      <w:r w:rsidRPr="00311075">
        <w:rPr>
          <w:rFonts w:ascii="Times New Roman" w:hAnsi="Times New Roman"/>
          <w:b/>
          <w:sz w:val="24"/>
          <w:szCs w:val="24"/>
        </w:rPr>
        <w:t>K bodu 2 [§ 13</w:t>
      </w:r>
      <w:r w:rsidR="00341A44" w:rsidRPr="00311075">
        <w:rPr>
          <w:rFonts w:ascii="Times New Roman" w:hAnsi="Times New Roman"/>
          <w:b/>
          <w:sz w:val="24"/>
          <w:szCs w:val="24"/>
        </w:rPr>
        <w:t>l</w:t>
      </w:r>
      <w:r w:rsidRPr="00311075">
        <w:rPr>
          <w:rFonts w:ascii="Times New Roman" w:hAnsi="Times New Roman"/>
          <w:b/>
          <w:sz w:val="24"/>
          <w:szCs w:val="24"/>
        </w:rPr>
        <w:t>]</w:t>
      </w:r>
    </w:p>
    <w:p w14:paraId="6A32FA25" w14:textId="0E12CE3E" w:rsidR="00EB0FA1" w:rsidRPr="00311075" w:rsidRDefault="00EB0FA1" w:rsidP="005D6FA4">
      <w:pPr>
        <w:spacing w:line="240" w:lineRule="auto"/>
        <w:jc w:val="both"/>
        <w:rPr>
          <w:rFonts w:ascii="Times New Roman" w:hAnsi="Times New Roman"/>
          <w:sz w:val="24"/>
          <w:szCs w:val="24"/>
        </w:rPr>
      </w:pPr>
      <w:r w:rsidRPr="00311075">
        <w:rPr>
          <w:rFonts w:ascii="Times New Roman" w:hAnsi="Times New Roman"/>
          <w:sz w:val="24"/>
          <w:szCs w:val="24"/>
        </w:rPr>
        <w:t xml:space="preserve">Dopĺňa sa prechodné ustanovenie v súvislosti s navrhovanou zmenou v § 5 ods. 3. </w:t>
      </w:r>
    </w:p>
    <w:p w14:paraId="5EE50F21" w14:textId="7BA46CD0" w:rsidR="006C20F8" w:rsidRPr="00311075" w:rsidRDefault="00B761EF" w:rsidP="005D6FA4">
      <w:pPr>
        <w:spacing w:line="240" w:lineRule="auto"/>
        <w:jc w:val="both"/>
        <w:rPr>
          <w:rFonts w:ascii="Times New Roman" w:hAnsi="Times New Roman"/>
          <w:b/>
          <w:sz w:val="24"/>
          <w:szCs w:val="24"/>
        </w:rPr>
      </w:pPr>
      <w:r w:rsidRPr="00311075">
        <w:rPr>
          <w:rFonts w:ascii="Times New Roman" w:hAnsi="Times New Roman"/>
          <w:b/>
          <w:sz w:val="24"/>
          <w:szCs w:val="24"/>
        </w:rPr>
        <w:t>K čl. I</w:t>
      </w:r>
      <w:r w:rsidR="002C7C2A" w:rsidRPr="00311075">
        <w:rPr>
          <w:rFonts w:ascii="Times New Roman" w:hAnsi="Times New Roman"/>
          <w:b/>
          <w:sz w:val="24"/>
          <w:szCs w:val="24"/>
        </w:rPr>
        <w:t>V</w:t>
      </w:r>
      <w:r w:rsidRPr="00311075">
        <w:rPr>
          <w:rFonts w:ascii="Times New Roman" w:hAnsi="Times New Roman"/>
          <w:b/>
          <w:sz w:val="24"/>
          <w:szCs w:val="24"/>
        </w:rPr>
        <w:t xml:space="preserve"> [novela zákona č. 10/1996 Z. z.]</w:t>
      </w:r>
    </w:p>
    <w:p w14:paraId="1D27DCD0" w14:textId="768EDAF8" w:rsidR="001A1C05" w:rsidRPr="00311075" w:rsidRDefault="001A1C05" w:rsidP="001A1C05">
      <w:pPr>
        <w:spacing w:line="240" w:lineRule="auto"/>
        <w:jc w:val="both"/>
        <w:rPr>
          <w:rFonts w:ascii="Times New Roman" w:hAnsi="Times New Roman"/>
          <w:sz w:val="24"/>
          <w:szCs w:val="24"/>
        </w:rPr>
      </w:pPr>
      <w:r w:rsidRPr="00311075">
        <w:rPr>
          <w:rFonts w:ascii="Times New Roman" w:hAnsi="Times New Roman"/>
          <w:sz w:val="24"/>
          <w:szCs w:val="24"/>
        </w:rPr>
        <w:t>S cieľom zefektívnenia výkonu štátnej správy v oblasti vnútornej kontroly v štáte a</w:t>
      </w:r>
      <w:r w:rsidR="005A087C" w:rsidRPr="00311075">
        <w:rPr>
          <w:rFonts w:ascii="Times New Roman" w:hAnsi="Times New Roman"/>
          <w:sz w:val="24"/>
          <w:szCs w:val="24"/>
        </w:rPr>
        <w:t> </w:t>
      </w:r>
      <w:r w:rsidRPr="00311075">
        <w:rPr>
          <w:rFonts w:ascii="Times New Roman" w:hAnsi="Times New Roman"/>
          <w:sz w:val="24"/>
          <w:szCs w:val="24"/>
        </w:rPr>
        <w:t xml:space="preserve">eliminovania duplicít vykonávaných úloh a činností sa navrhuje možnosť pre orgány kontroly nezriadiť útvar na vykonávanie vnútornej kontroly, ktorý kontroluje najmä plnenie úloh štátnej správy, efektívnosť štátnej správy, vybavovanie petícií a vybavovanie sťažností, dodržiavanie všeobecne záväzných právnych predpisov a interných predpisov a plnenie opatrení na nápravu zistených nedostatkov, pokiaľ </w:t>
      </w:r>
      <w:r w:rsidR="005A087C" w:rsidRPr="00311075">
        <w:rPr>
          <w:rFonts w:ascii="Times New Roman" w:hAnsi="Times New Roman"/>
          <w:sz w:val="24"/>
          <w:szCs w:val="24"/>
        </w:rPr>
        <w:t>má orgán verejnej správy</w:t>
      </w:r>
      <w:r w:rsidRPr="00311075">
        <w:rPr>
          <w:rFonts w:ascii="Times New Roman" w:hAnsi="Times New Roman"/>
          <w:sz w:val="24"/>
          <w:szCs w:val="24"/>
        </w:rPr>
        <w:t xml:space="preserve"> zriadený útvar vnútorného auditu podľa zákona č. 357/2015 Z. z. Legislatívna úprava dáva možnosť, nie povinnosť orgánom kontroly využiť na overenie skutočností ustanovených v § 7 ods. 3 zákona č. 10/1996 Z. z. </w:t>
      </w:r>
      <w:r w:rsidR="0022493C" w:rsidRPr="00311075">
        <w:rPr>
          <w:rFonts w:ascii="Times New Roman" w:hAnsi="Times New Roman"/>
          <w:sz w:val="24"/>
          <w:szCs w:val="24"/>
        </w:rPr>
        <w:t xml:space="preserve">          o kontrole v štátnej správe v znení neskorších predpisov (ďalej len „zákon č. 10/1996 Z. z.“) </w:t>
      </w:r>
      <w:r w:rsidRPr="00311075">
        <w:rPr>
          <w:rFonts w:ascii="Times New Roman" w:hAnsi="Times New Roman"/>
          <w:sz w:val="24"/>
          <w:szCs w:val="24"/>
        </w:rPr>
        <w:lastRenderedPageBreak/>
        <w:t>zriadené útvary vnútorného auditu, ak to budú považovať za lepšie a hospodárnejšie usporiadanie systému vlastnej vnútornej kontroly v rámci ich organizácie.</w:t>
      </w:r>
      <w:r w:rsidRPr="00311075">
        <w:t xml:space="preserve"> </w:t>
      </w:r>
      <w:r w:rsidRPr="00311075">
        <w:rPr>
          <w:rFonts w:ascii="Times New Roman" w:hAnsi="Times New Roman"/>
          <w:sz w:val="24"/>
          <w:szCs w:val="24"/>
        </w:rPr>
        <w:t xml:space="preserve">Pokiaľ orgán kontroly nemá zriadený útvar vnútorného auditu stále trvá povinnosť pre takýto orgán, mať zriadený útvar kontroly, ktorý na základe poverenia vykonáva vnútornú kontrolu plnenia úloh štátnej správy, efektívnosti štátnej správy, vybavovania petícií a vybavovanie sťažností, dodržiavania všeobecne záväzných právnych predpisov a interných predpisov a plnenia opatrení na nápravu zistených nedostatkov. Pokiaľ má orgán kontroly zriadený aj útvar kontroly a má zároveň zriadený aj útvar vnútorného auditu, môže v rámci svojho organizačného usporiadania ponechať zriadenie len útvaru vnútorného auditu, ktorý plnohodnotne dokáže overiť </w:t>
      </w:r>
      <w:r w:rsidR="00540806" w:rsidRPr="00311075">
        <w:rPr>
          <w:rFonts w:ascii="Times New Roman" w:hAnsi="Times New Roman"/>
          <w:sz w:val="24"/>
          <w:szCs w:val="24"/>
        </w:rPr>
        <w:t>obdobné resp. porovnateľné</w:t>
      </w:r>
      <w:r w:rsidRPr="00311075">
        <w:rPr>
          <w:rFonts w:ascii="Times New Roman" w:hAnsi="Times New Roman"/>
          <w:sz w:val="24"/>
          <w:szCs w:val="24"/>
        </w:rPr>
        <w:t xml:space="preserve"> skutočnosti ako útvar vnútornej kontroly.</w:t>
      </w:r>
    </w:p>
    <w:p w14:paraId="47606237" w14:textId="513B36A1" w:rsidR="008B3464" w:rsidRPr="00311075" w:rsidRDefault="001A1C05" w:rsidP="0041593D">
      <w:pPr>
        <w:spacing w:line="240" w:lineRule="auto"/>
        <w:jc w:val="both"/>
        <w:rPr>
          <w:rFonts w:ascii="Times New Roman" w:hAnsi="Times New Roman"/>
          <w:sz w:val="24"/>
          <w:szCs w:val="24"/>
        </w:rPr>
      </w:pPr>
      <w:r w:rsidRPr="00311075">
        <w:rPr>
          <w:rFonts w:ascii="Times New Roman" w:hAnsi="Times New Roman"/>
          <w:sz w:val="24"/>
          <w:szCs w:val="24"/>
        </w:rPr>
        <w:t>Podľa § 16 ods. 1 zákona č. 357/2015 Z. z. majú správcovia kapitoly štátneho rozpočtu povinnosť zabezpečovať vykonávanie vnútorného auditu. Navrhované zefektívnenie vyplýva zo skutočnosti, že v rámci cieľov vnútorného auditu, ktoré sú vymedzené v § 10 ods. 2 zákona č. 357/2015 Z. z., je možné overiť širokú škálu procesov a činností v rámci orgánu verejnej správy ako aj vo všetkých organizáciách kde má správca kapitoly štátneho rozpočtu kompetencie vykonávať vnútorný audit podľa § 16 ods. 4 zákona č. 357/2015 Z. z. Tieto ciele zahŕňajú napríklad aj overovanie a hodnotenie dodržiavania osobitných predpisov, napomáhanie plneniu cieľov, úloh a zámerov orgánu verejnej správy, overovanie splnenia prijatých opatrení k nedostatkom zisteným vnútorným auditom a pod. Na základe toho je funkcia vnútorného auditu obsahovo, procesne a kvalitatívne porovnateľná s výkonom vnútornej kontroly podľa zákona č. 10/1996 Z. z. Navrhovanou úpravou sa tak zabezpečí aj</w:t>
      </w:r>
      <w:r w:rsidR="00AB6313" w:rsidRPr="00311075">
        <w:rPr>
          <w:rFonts w:ascii="Times New Roman" w:hAnsi="Times New Roman"/>
          <w:sz w:val="24"/>
          <w:szCs w:val="24"/>
        </w:rPr>
        <w:t> </w:t>
      </w:r>
      <w:r w:rsidRPr="00311075">
        <w:rPr>
          <w:rFonts w:ascii="Times New Roman" w:hAnsi="Times New Roman"/>
          <w:sz w:val="24"/>
          <w:szCs w:val="24"/>
        </w:rPr>
        <w:t xml:space="preserve">šetrenie a konsolidácia verejných financií. </w:t>
      </w:r>
      <w:r w:rsidR="00D806F9" w:rsidRPr="00311075">
        <w:rPr>
          <w:rFonts w:ascii="Times New Roman" w:hAnsi="Times New Roman"/>
          <w:sz w:val="24"/>
          <w:szCs w:val="24"/>
        </w:rPr>
        <w:t>Je potrebné zdôrazniť</w:t>
      </w:r>
      <w:r w:rsidR="008A687B" w:rsidRPr="00311075">
        <w:rPr>
          <w:rFonts w:ascii="Times New Roman" w:hAnsi="Times New Roman"/>
          <w:sz w:val="24"/>
          <w:szCs w:val="24"/>
        </w:rPr>
        <w:t xml:space="preserve">, že </w:t>
      </w:r>
      <w:r w:rsidR="0093580C" w:rsidRPr="00311075">
        <w:rPr>
          <w:rFonts w:ascii="Times New Roman" w:hAnsi="Times New Roman"/>
          <w:sz w:val="24"/>
          <w:szCs w:val="24"/>
        </w:rPr>
        <w:t>ide o</w:t>
      </w:r>
      <w:r w:rsidR="00D806F9" w:rsidRPr="00311075">
        <w:rPr>
          <w:rFonts w:ascii="Times New Roman" w:hAnsi="Times New Roman"/>
          <w:sz w:val="24"/>
          <w:szCs w:val="24"/>
        </w:rPr>
        <w:t> </w:t>
      </w:r>
      <w:r w:rsidR="008A687B" w:rsidRPr="00311075">
        <w:rPr>
          <w:rFonts w:ascii="Times New Roman" w:hAnsi="Times New Roman"/>
          <w:sz w:val="24"/>
          <w:szCs w:val="24"/>
        </w:rPr>
        <w:t xml:space="preserve">možnosť pre orgány </w:t>
      </w:r>
      <w:r w:rsidR="0093580C" w:rsidRPr="00311075">
        <w:rPr>
          <w:rFonts w:ascii="Times New Roman" w:hAnsi="Times New Roman"/>
          <w:sz w:val="24"/>
          <w:szCs w:val="24"/>
        </w:rPr>
        <w:t>verejnej správy</w:t>
      </w:r>
      <w:r w:rsidR="008A687B" w:rsidRPr="00311075">
        <w:rPr>
          <w:rFonts w:ascii="Times New Roman" w:hAnsi="Times New Roman"/>
          <w:sz w:val="24"/>
          <w:szCs w:val="24"/>
        </w:rPr>
        <w:t xml:space="preserve"> nemať zriadený útvar vnútornej kontroly, ak majú zriadený útvar vnútorného auditu</w:t>
      </w:r>
      <w:r w:rsidR="0093580C" w:rsidRPr="00311075">
        <w:rPr>
          <w:rFonts w:ascii="Times New Roman" w:hAnsi="Times New Roman"/>
          <w:sz w:val="24"/>
          <w:szCs w:val="24"/>
        </w:rPr>
        <w:t>. T</w:t>
      </w:r>
      <w:r w:rsidR="008A687B" w:rsidRPr="00311075">
        <w:rPr>
          <w:rFonts w:ascii="Times New Roman" w:hAnsi="Times New Roman"/>
          <w:sz w:val="24"/>
          <w:szCs w:val="24"/>
        </w:rPr>
        <w:t>o znamená, že je na rozhodnutí daného orgánu</w:t>
      </w:r>
      <w:r w:rsidR="0093580C" w:rsidRPr="00311075">
        <w:rPr>
          <w:rFonts w:ascii="Times New Roman" w:hAnsi="Times New Roman"/>
          <w:sz w:val="24"/>
          <w:szCs w:val="24"/>
        </w:rPr>
        <w:t xml:space="preserve"> verejnej správy,</w:t>
      </w:r>
      <w:r w:rsidR="008A687B" w:rsidRPr="00311075">
        <w:rPr>
          <w:rFonts w:ascii="Times New Roman" w:hAnsi="Times New Roman"/>
          <w:sz w:val="24"/>
          <w:szCs w:val="24"/>
        </w:rPr>
        <w:t xml:space="preserve"> či si ponechá obidva útvary, pričom útvar vnútornej kontroly bude postupovať podľa zákona č. 10/1996 Z. z. a útvar vnútorného auditu bude postupovať podľa zákona č. 357/2015 Z. z. V</w:t>
      </w:r>
      <w:r w:rsidR="0093580C" w:rsidRPr="00311075">
        <w:rPr>
          <w:rFonts w:ascii="Times New Roman" w:hAnsi="Times New Roman"/>
          <w:sz w:val="24"/>
          <w:szCs w:val="24"/>
        </w:rPr>
        <w:t> </w:t>
      </w:r>
      <w:r w:rsidR="008A687B" w:rsidRPr="00311075">
        <w:rPr>
          <w:rFonts w:ascii="Times New Roman" w:hAnsi="Times New Roman"/>
          <w:sz w:val="24"/>
          <w:szCs w:val="24"/>
        </w:rPr>
        <w:t>prípade</w:t>
      </w:r>
      <w:r w:rsidR="0093580C" w:rsidRPr="00311075">
        <w:rPr>
          <w:rFonts w:ascii="Times New Roman" w:hAnsi="Times New Roman"/>
          <w:sz w:val="24"/>
          <w:szCs w:val="24"/>
        </w:rPr>
        <w:t>,</w:t>
      </w:r>
      <w:r w:rsidR="008A687B" w:rsidRPr="00311075">
        <w:rPr>
          <w:rFonts w:ascii="Times New Roman" w:hAnsi="Times New Roman"/>
          <w:sz w:val="24"/>
          <w:szCs w:val="24"/>
        </w:rPr>
        <w:t xml:space="preserve"> ak sa príslušný orgán </w:t>
      </w:r>
      <w:r w:rsidR="0093580C" w:rsidRPr="00311075">
        <w:rPr>
          <w:rFonts w:ascii="Times New Roman" w:hAnsi="Times New Roman"/>
          <w:sz w:val="24"/>
          <w:szCs w:val="24"/>
        </w:rPr>
        <w:t xml:space="preserve">verejnej správy </w:t>
      </w:r>
      <w:r w:rsidR="008A687B" w:rsidRPr="00311075">
        <w:rPr>
          <w:rFonts w:ascii="Times New Roman" w:hAnsi="Times New Roman"/>
          <w:sz w:val="24"/>
          <w:szCs w:val="24"/>
        </w:rPr>
        <w:t>rozhodne nemať zriadený útvar vnútornej kontroly a využiť na overenie skutočností ustanovených v § 7 ods. 3 zákona č. 10/1996 Z. z. zriaden</w:t>
      </w:r>
      <w:r w:rsidR="0093580C" w:rsidRPr="00311075">
        <w:rPr>
          <w:rFonts w:ascii="Times New Roman" w:hAnsi="Times New Roman"/>
          <w:sz w:val="24"/>
          <w:szCs w:val="24"/>
        </w:rPr>
        <w:t>ý</w:t>
      </w:r>
      <w:r w:rsidR="008A687B" w:rsidRPr="00311075">
        <w:rPr>
          <w:rFonts w:ascii="Times New Roman" w:hAnsi="Times New Roman"/>
          <w:sz w:val="24"/>
          <w:szCs w:val="24"/>
        </w:rPr>
        <w:t xml:space="preserve"> útvar vnútorného auditu, nie je tým narušená nezávislosť vnútorného auditu</w:t>
      </w:r>
      <w:r w:rsidR="0093580C" w:rsidRPr="00311075">
        <w:rPr>
          <w:rFonts w:ascii="Times New Roman" w:hAnsi="Times New Roman"/>
          <w:sz w:val="24"/>
          <w:szCs w:val="24"/>
        </w:rPr>
        <w:t>,</w:t>
      </w:r>
      <w:r w:rsidR="008A687B" w:rsidRPr="00311075">
        <w:rPr>
          <w:rFonts w:ascii="Times New Roman" w:hAnsi="Times New Roman"/>
          <w:sz w:val="24"/>
          <w:szCs w:val="24"/>
        </w:rPr>
        <w:t xml:space="preserve"> keďže ten</w:t>
      </w:r>
      <w:r w:rsidR="0093580C" w:rsidRPr="00311075">
        <w:rPr>
          <w:rFonts w:ascii="Times New Roman" w:hAnsi="Times New Roman"/>
          <w:sz w:val="24"/>
          <w:szCs w:val="24"/>
        </w:rPr>
        <w:t>to</w:t>
      </w:r>
      <w:r w:rsidR="008A687B" w:rsidRPr="00311075">
        <w:rPr>
          <w:rFonts w:ascii="Times New Roman" w:hAnsi="Times New Roman"/>
          <w:sz w:val="24"/>
          <w:szCs w:val="24"/>
        </w:rPr>
        <w:t xml:space="preserve"> bude stále postupovať podľa zákona č. 357/2015 Z. z. </w:t>
      </w:r>
    </w:p>
    <w:p w14:paraId="0B79F0E6" w14:textId="6E72DB9F" w:rsidR="002C7C2A" w:rsidRPr="00311075" w:rsidRDefault="00564FC5" w:rsidP="0041593D">
      <w:pPr>
        <w:spacing w:line="240" w:lineRule="auto"/>
        <w:jc w:val="both"/>
        <w:rPr>
          <w:rFonts w:ascii="Times New Roman" w:hAnsi="Times New Roman"/>
          <w:b/>
          <w:sz w:val="24"/>
          <w:szCs w:val="24"/>
        </w:rPr>
      </w:pPr>
      <w:r w:rsidRPr="00311075">
        <w:rPr>
          <w:rFonts w:ascii="Times New Roman" w:hAnsi="Times New Roman"/>
          <w:b/>
          <w:sz w:val="24"/>
          <w:szCs w:val="24"/>
        </w:rPr>
        <w:t xml:space="preserve">K čl. V [novela zákona č. </w:t>
      </w:r>
      <w:r w:rsidR="00164395" w:rsidRPr="00311075">
        <w:rPr>
          <w:rFonts w:ascii="Times New Roman" w:hAnsi="Times New Roman"/>
          <w:b/>
          <w:sz w:val="24"/>
          <w:szCs w:val="24"/>
        </w:rPr>
        <w:t>18/1996</w:t>
      </w:r>
      <w:r w:rsidRPr="00311075">
        <w:rPr>
          <w:rFonts w:ascii="Times New Roman" w:hAnsi="Times New Roman"/>
          <w:b/>
          <w:sz w:val="24"/>
          <w:szCs w:val="24"/>
        </w:rPr>
        <w:t xml:space="preserve"> Z. z.]</w:t>
      </w:r>
    </w:p>
    <w:p w14:paraId="1D23FEAA" w14:textId="67AB8F2F" w:rsidR="007836AE" w:rsidRPr="00311075" w:rsidRDefault="007836AE" w:rsidP="007836AE">
      <w:pPr>
        <w:spacing w:line="240" w:lineRule="auto"/>
        <w:jc w:val="both"/>
        <w:rPr>
          <w:rFonts w:ascii="Times New Roman" w:hAnsi="Times New Roman"/>
          <w:b/>
          <w:sz w:val="24"/>
          <w:szCs w:val="24"/>
        </w:rPr>
      </w:pPr>
      <w:r w:rsidRPr="00311075">
        <w:rPr>
          <w:rFonts w:ascii="Times New Roman" w:hAnsi="Times New Roman"/>
          <w:b/>
          <w:sz w:val="24"/>
          <w:szCs w:val="24"/>
        </w:rPr>
        <w:t>K bod</w:t>
      </w:r>
      <w:r w:rsidR="00341A44" w:rsidRPr="00311075">
        <w:rPr>
          <w:rFonts w:ascii="Times New Roman" w:hAnsi="Times New Roman"/>
          <w:b/>
          <w:sz w:val="24"/>
          <w:szCs w:val="24"/>
        </w:rPr>
        <w:t>om</w:t>
      </w:r>
      <w:r w:rsidRPr="00311075">
        <w:rPr>
          <w:rFonts w:ascii="Times New Roman" w:hAnsi="Times New Roman"/>
          <w:b/>
          <w:sz w:val="24"/>
          <w:szCs w:val="24"/>
        </w:rPr>
        <w:t xml:space="preserve"> </w:t>
      </w:r>
      <w:r w:rsidR="00341A44" w:rsidRPr="00311075">
        <w:rPr>
          <w:rFonts w:ascii="Times New Roman" w:hAnsi="Times New Roman"/>
          <w:b/>
          <w:sz w:val="24"/>
          <w:szCs w:val="24"/>
        </w:rPr>
        <w:t xml:space="preserve">1, </w:t>
      </w:r>
      <w:r w:rsidRPr="00311075">
        <w:rPr>
          <w:rFonts w:ascii="Times New Roman" w:hAnsi="Times New Roman"/>
          <w:b/>
          <w:sz w:val="24"/>
          <w:szCs w:val="24"/>
        </w:rPr>
        <w:t>2</w:t>
      </w:r>
      <w:r w:rsidR="00341A44" w:rsidRPr="00311075">
        <w:rPr>
          <w:rFonts w:ascii="Times New Roman" w:hAnsi="Times New Roman"/>
          <w:b/>
          <w:sz w:val="24"/>
          <w:szCs w:val="24"/>
        </w:rPr>
        <w:t>, 4</w:t>
      </w:r>
      <w:r w:rsidRPr="00311075">
        <w:rPr>
          <w:rFonts w:ascii="Times New Roman" w:hAnsi="Times New Roman"/>
          <w:b/>
          <w:sz w:val="24"/>
          <w:szCs w:val="24"/>
        </w:rPr>
        <w:t xml:space="preserve"> až </w:t>
      </w:r>
      <w:r w:rsidR="00401E6C" w:rsidRPr="00311075">
        <w:rPr>
          <w:rFonts w:ascii="Times New Roman" w:hAnsi="Times New Roman"/>
          <w:b/>
          <w:sz w:val="24"/>
          <w:szCs w:val="24"/>
        </w:rPr>
        <w:t>10</w:t>
      </w:r>
      <w:r w:rsidRPr="00311075">
        <w:rPr>
          <w:rFonts w:ascii="Times New Roman" w:hAnsi="Times New Roman"/>
          <w:b/>
          <w:sz w:val="24"/>
          <w:szCs w:val="24"/>
        </w:rPr>
        <w:t xml:space="preserve"> [</w:t>
      </w:r>
      <w:r w:rsidR="00F53FA1" w:rsidRPr="00311075">
        <w:rPr>
          <w:rFonts w:ascii="Times New Roman" w:hAnsi="Times New Roman"/>
          <w:b/>
          <w:sz w:val="24"/>
          <w:szCs w:val="24"/>
        </w:rPr>
        <w:t xml:space="preserve">§ 4a ods. 1, § 7, § 14a ods. 1, § 11 ods. 1, </w:t>
      </w:r>
      <w:r w:rsidR="00401E6C" w:rsidRPr="00311075">
        <w:rPr>
          <w:rFonts w:ascii="Times New Roman" w:hAnsi="Times New Roman"/>
          <w:b/>
          <w:sz w:val="24"/>
          <w:szCs w:val="24"/>
        </w:rPr>
        <w:t xml:space="preserve">§ 18 ods. 5, </w:t>
      </w:r>
      <w:r w:rsidRPr="00311075">
        <w:rPr>
          <w:rFonts w:ascii="Times New Roman" w:hAnsi="Times New Roman"/>
          <w:b/>
          <w:sz w:val="24"/>
          <w:szCs w:val="24"/>
        </w:rPr>
        <w:t>§ 19 ods. 1 a 2, § 20 ods. 1 pís</w:t>
      </w:r>
      <w:r w:rsidR="00877488" w:rsidRPr="00311075">
        <w:rPr>
          <w:rFonts w:ascii="Times New Roman" w:hAnsi="Times New Roman"/>
          <w:b/>
          <w:sz w:val="24"/>
          <w:szCs w:val="24"/>
        </w:rPr>
        <w:t>m. h), § 20 ods. 2 písm. j) a l) a</w:t>
      </w:r>
      <w:r w:rsidRPr="00311075">
        <w:rPr>
          <w:rFonts w:ascii="Times New Roman" w:hAnsi="Times New Roman"/>
          <w:b/>
          <w:sz w:val="24"/>
          <w:szCs w:val="24"/>
        </w:rPr>
        <w:t xml:space="preserve"> § 20 ods. 11]</w:t>
      </w:r>
    </w:p>
    <w:p w14:paraId="08ED73E9" w14:textId="3771C82F"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w:t>
      </w:r>
      <w:r w:rsidR="00405728" w:rsidRPr="00311075">
        <w:rPr>
          <w:rFonts w:ascii="Times New Roman" w:hAnsi="Times New Roman"/>
          <w:sz w:val="24"/>
          <w:szCs w:val="24"/>
        </w:rPr>
        <w:t> </w:t>
      </w:r>
      <w:r w:rsidRPr="00311075">
        <w:rPr>
          <w:rFonts w:ascii="Times New Roman" w:hAnsi="Times New Roman"/>
          <w:sz w:val="24"/>
          <w:szCs w:val="24"/>
        </w:rPr>
        <w:t>na Ministerstvo financií SR sa navrhuje vypustiť Úrad vládneho auditu zo zákona</w:t>
      </w:r>
      <w:r w:rsidR="00405728" w:rsidRPr="00311075">
        <w:rPr>
          <w:rFonts w:ascii="Times New Roman" w:hAnsi="Times New Roman"/>
          <w:sz w:val="24"/>
          <w:szCs w:val="24"/>
        </w:rPr>
        <w:t> </w:t>
      </w:r>
      <w:r w:rsidRPr="00311075">
        <w:rPr>
          <w:rFonts w:ascii="Times New Roman" w:hAnsi="Times New Roman"/>
          <w:sz w:val="24"/>
          <w:szCs w:val="24"/>
        </w:rPr>
        <w:t>č. 18/1996 Z.</w:t>
      </w:r>
      <w:r w:rsidR="00D1304C" w:rsidRPr="00311075">
        <w:rPr>
          <w:rFonts w:ascii="Times New Roman" w:hAnsi="Times New Roman"/>
          <w:sz w:val="24"/>
          <w:szCs w:val="24"/>
        </w:rPr>
        <w:t> </w:t>
      </w:r>
      <w:r w:rsidRPr="00311075">
        <w:rPr>
          <w:rFonts w:ascii="Times New Roman" w:hAnsi="Times New Roman"/>
          <w:sz w:val="24"/>
          <w:szCs w:val="24"/>
        </w:rPr>
        <w:t xml:space="preserve">z. o cenách v znení neskorších predpisov. Jedným z dôvodov tohto návrhu na zrušenie Úradu vládneho auditu je </w:t>
      </w:r>
      <w:r w:rsidR="00D1304C" w:rsidRPr="00311075">
        <w:rPr>
          <w:rFonts w:ascii="Times New Roman" w:hAnsi="Times New Roman"/>
          <w:sz w:val="24"/>
          <w:szCs w:val="24"/>
        </w:rPr>
        <w:t xml:space="preserve">úspora </w:t>
      </w:r>
      <w:r w:rsidRPr="00311075">
        <w:rPr>
          <w:rFonts w:ascii="Times New Roman" w:hAnsi="Times New Roman"/>
          <w:sz w:val="24"/>
          <w:szCs w:val="24"/>
        </w:rPr>
        <w:t>finančných zdrojov štátneho rozpočtu a konsolidácia verejných financií, tým, že sa zníži celkový limit počtu zamestnancov kapitoly Ministerstva financií SR. Presun kompetencií na Ministerstvo financií SR prinesie efektívnejšiu koordináciu výkonu vládnych auditov a kontrol, kvalitnejšie výstupy, ktoré budú zabezpečené priamym riadením celého procesu, zabezpečí sa jednotnosť postupov a eliminácia viacstupňového riadenia ako aj efektívnejšie plánovanie a kontrola v</w:t>
      </w:r>
      <w:r w:rsidR="00405728" w:rsidRPr="00311075">
        <w:rPr>
          <w:rFonts w:ascii="Times New Roman" w:hAnsi="Times New Roman"/>
          <w:sz w:val="24"/>
          <w:szCs w:val="24"/>
        </w:rPr>
        <w:t> </w:t>
      </w:r>
      <w:r w:rsidRPr="00311075">
        <w:rPr>
          <w:rFonts w:ascii="Times New Roman" w:hAnsi="Times New Roman"/>
          <w:sz w:val="24"/>
          <w:szCs w:val="24"/>
        </w:rPr>
        <w:t xml:space="preserve">rámci riadenia, a to z dôvodu, že centralizácia riadenia umožní lepšie plánovanie a kontrolu v rámci procesu a nad procesom výkonu vládnych auditov a kontrol, čo môže viesť k lepšiemu a kvalitnejšiemu dosahovaniu strategických cieľov Ministerstva financií SR. Taktiež táto navrhovaná zmena prinesie optimalizáciu procesov vďaka centrálnemu vedeniu v dôsledku čoho môžu vzniknúť inovatívnejšie riešenia ako aj zlepšenie a zjednodušenie pracovných postupov a riadenie procesov. Navrhovanou zmenou sa zabezpečí odstránenie duplicitných pozícií na Úrade vládneho auditu a na Ministerstve financií </w:t>
      </w:r>
      <w:r w:rsidRPr="00311075">
        <w:rPr>
          <w:rFonts w:ascii="Times New Roman" w:hAnsi="Times New Roman"/>
          <w:sz w:val="24"/>
          <w:szCs w:val="24"/>
        </w:rPr>
        <w:lastRenderedPageBreak/>
        <w:t xml:space="preserve">SR najmä v podobe vedúcich oddelení a výber nových zamestnancov bude priamo v gescii Ministerstva financií SR, čo zabezpečí kvalitnejšie a efektívnejšie riadenie ľudských zdrojov a s tým súvisiace efektívnejšie prerozdelenie personálnych kapacít ako aj finančných zdrojov v súvislosti s výkonom vládnych auditov a kontrol. </w:t>
      </w:r>
    </w:p>
    <w:p w14:paraId="380CFF12" w14:textId="77777777" w:rsidR="00341A44" w:rsidRPr="00311075" w:rsidRDefault="00341A44" w:rsidP="00341A44">
      <w:pPr>
        <w:spacing w:line="240" w:lineRule="auto"/>
        <w:jc w:val="both"/>
        <w:rPr>
          <w:rFonts w:ascii="Times New Roman" w:hAnsi="Times New Roman"/>
          <w:b/>
          <w:sz w:val="24"/>
          <w:szCs w:val="24"/>
        </w:rPr>
      </w:pPr>
      <w:r w:rsidRPr="00311075">
        <w:rPr>
          <w:rFonts w:ascii="Times New Roman" w:hAnsi="Times New Roman"/>
          <w:b/>
          <w:sz w:val="24"/>
          <w:szCs w:val="24"/>
        </w:rPr>
        <w:t>K bodu 3 [§ 16 ods. 3]</w:t>
      </w:r>
    </w:p>
    <w:p w14:paraId="65A21A52" w14:textId="08D9ACDE" w:rsidR="00341A44" w:rsidRPr="00311075" w:rsidRDefault="00341A44" w:rsidP="00341A44">
      <w:pPr>
        <w:spacing w:line="240" w:lineRule="auto"/>
        <w:jc w:val="both"/>
        <w:rPr>
          <w:rFonts w:ascii="Times New Roman" w:hAnsi="Times New Roman"/>
          <w:sz w:val="24"/>
          <w:szCs w:val="24"/>
        </w:rPr>
      </w:pPr>
      <w:r w:rsidRPr="00311075">
        <w:rPr>
          <w:rFonts w:ascii="Times New Roman" w:hAnsi="Times New Roman"/>
          <w:sz w:val="24"/>
          <w:szCs w:val="24"/>
        </w:rPr>
        <w:t xml:space="preserve">Navrhuje sa, aby sa pri výkone cenovej kontroly postupovalo primerane podľa </w:t>
      </w:r>
      <w:r w:rsidR="00D1304C" w:rsidRPr="00311075">
        <w:rPr>
          <w:rFonts w:ascii="Times New Roman" w:hAnsi="Times New Roman"/>
          <w:sz w:val="24"/>
          <w:szCs w:val="24"/>
        </w:rPr>
        <w:t xml:space="preserve">ustanovení </w:t>
      </w:r>
      <w:r w:rsidRPr="00311075">
        <w:rPr>
          <w:rFonts w:ascii="Times New Roman" w:hAnsi="Times New Roman"/>
          <w:sz w:val="24"/>
          <w:szCs w:val="24"/>
        </w:rPr>
        <w:t>§ 20 až 28 zákona č. 357/2015 Z. z.,</w:t>
      </w:r>
      <w:r w:rsidRPr="00311075">
        <w:t xml:space="preserve"> </w:t>
      </w:r>
      <w:r w:rsidRPr="00311075">
        <w:rPr>
          <w:rFonts w:ascii="Times New Roman" w:hAnsi="Times New Roman"/>
          <w:sz w:val="24"/>
          <w:szCs w:val="24"/>
        </w:rPr>
        <w:t>ktoré upravujú základné pravidlá finančnej kontroly a auditu a</w:t>
      </w:r>
      <w:r w:rsidR="00D1304C" w:rsidRPr="00311075">
        <w:rPr>
          <w:rFonts w:ascii="Times New Roman" w:hAnsi="Times New Roman"/>
          <w:sz w:val="24"/>
          <w:szCs w:val="24"/>
        </w:rPr>
        <w:t> </w:t>
      </w:r>
      <w:r w:rsidRPr="00311075">
        <w:rPr>
          <w:rFonts w:ascii="Times New Roman" w:hAnsi="Times New Roman"/>
          <w:sz w:val="24"/>
          <w:szCs w:val="24"/>
        </w:rPr>
        <w:t>pokuty. Uvedenou úpravou má dôjsť k zjednoteniu postupu Ministerstva financií SR, ktoré štandardne vykonáva kontroly a audity v súlade s uvedeným zákonom.</w:t>
      </w:r>
    </w:p>
    <w:p w14:paraId="5D74ECD3" w14:textId="2319959B" w:rsidR="00EB0FA1" w:rsidRPr="00311075" w:rsidRDefault="00EB0FA1" w:rsidP="00EB0FA1">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41A44" w:rsidRPr="00311075">
        <w:rPr>
          <w:rFonts w:ascii="Times New Roman" w:hAnsi="Times New Roman"/>
          <w:b/>
          <w:sz w:val="24"/>
          <w:szCs w:val="24"/>
        </w:rPr>
        <w:t>1</w:t>
      </w:r>
      <w:r w:rsidR="00133CBD" w:rsidRPr="00311075">
        <w:rPr>
          <w:rFonts w:ascii="Times New Roman" w:hAnsi="Times New Roman"/>
          <w:b/>
          <w:sz w:val="24"/>
          <w:szCs w:val="24"/>
        </w:rPr>
        <w:t>1</w:t>
      </w:r>
      <w:r w:rsidRPr="00311075">
        <w:rPr>
          <w:rFonts w:ascii="Times New Roman" w:hAnsi="Times New Roman"/>
          <w:b/>
          <w:sz w:val="24"/>
          <w:szCs w:val="24"/>
        </w:rPr>
        <w:t xml:space="preserve"> [§ </w:t>
      </w:r>
      <w:r w:rsidR="00B64EF1" w:rsidRPr="00311075">
        <w:rPr>
          <w:rFonts w:ascii="Times New Roman" w:hAnsi="Times New Roman"/>
          <w:b/>
          <w:sz w:val="24"/>
          <w:szCs w:val="24"/>
        </w:rPr>
        <w:t>2</w:t>
      </w:r>
      <w:r w:rsidRPr="00311075">
        <w:rPr>
          <w:rFonts w:ascii="Times New Roman" w:hAnsi="Times New Roman"/>
          <w:b/>
          <w:sz w:val="24"/>
          <w:szCs w:val="24"/>
        </w:rPr>
        <w:t>3</w:t>
      </w:r>
      <w:r w:rsidR="009357A6" w:rsidRPr="00311075">
        <w:rPr>
          <w:rFonts w:ascii="Times New Roman" w:hAnsi="Times New Roman"/>
          <w:b/>
          <w:sz w:val="24"/>
          <w:szCs w:val="24"/>
        </w:rPr>
        <w:t>k</w:t>
      </w:r>
      <w:r w:rsidRPr="00311075">
        <w:rPr>
          <w:rFonts w:ascii="Times New Roman" w:hAnsi="Times New Roman"/>
          <w:b/>
          <w:sz w:val="24"/>
          <w:szCs w:val="24"/>
        </w:rPr>
        <w:t>]</w:t>
      </w:r>
    </w:p>
    <w:p w14:paraId="69AE3EC1" w14:textId="0686042A" w:rsidR="00EB0FA1" w:rsidRPr="00311075" w:rsidRDefault="00EB0FA1" w:rsidP="00EB0FA1">
      <w:pPr>
        <w:spacing w:line="240" w:lineRule="auto"/>
        <w:jc w:val="both"/>
        <w:rPr>
          <w:rFonts w:ascii="Times New Roman" w:hAnsi="Times New Roman"/>
          <w:sz w:val="24"/>
          <w:szCs w:val="24"/>
        </w:rPr>
      </w:pPr>
      <w:r w:rsidRPr="00311075">
        <w:rPr>
          <w:rFonts w:ascii="Times New Roman" w:hAnsi="Times New Roman"/>
          <w:sz w:val="24"/>
          <w:szCs w:val="24"/>
        </w:rPr>
        <w:t xml:space="preserve">Dopĺňa sa prechodné ustanovenie v súvislosti s navrhovanou zmenou v § </w:t>
      </w:r>
      <w:r w:rsidR="00B64EF1" w:rsidRPr="00311075">
        <w:rPr>
          <w:rFonts w:ascii="Times New Roman" w:hAnsi="Times New Roman"/>
          <w:sz w:val="24"/>
          <w:szCs w:val="24"/>
        </w:rPr>
        <w:t>16</w:t>
      </w:r>
      <w:r w:rsidRPr="00311075">
        <w:rPr>
          <w:rFonts w:ascii="Times New Roman" w:hAnsi="Times New Roman"/>
          <w:sz w:val="24"/>
          <w:szCs w:val="24"/>
        </w:rPr>
        <w:t xml:space="preserve"> ods. 3. </w:t>
      </w:r>
    </w:p>
    <w:p w14:paraId="36BC5A5E" w14:textId="11475D5D" w:rsidR="00464006" w:rsidRPr="00311075" w:rsidRDefault="00464006" w:rsidP="0041593D">
      <w:pPr>
        <w:spacing w:line="240" w:lineRule="auto"/>
        <w:jc w:val="both"/>
        <w:rPr>
          <w:rFonts w:ascii="Times New Roman" w:hAnsi="Times New Roman"/>
          <w:b/>
          <w:sz w:val="24"/>
          <w:szCs w:val="24"/>
        </w:rPr>
      </w:pPr>
      <w:r w:rsidRPr="00311075">
        <w:rPr>
          <w:rFonts w:ascii="Times New Roman" w:hAnsi="Times New Roman"/>
          <w:b/>
          <w:sz w:val="24"/>
          <w:szCs w:val="24"/>
        </w:rPr>
        <w:t xml:space="preserve">K čl. VI [novela zákona č. </w:t>
      </w:r>
      <w:r w:rsidR="00D8517D" w:rsidRPr="00311075">
        <w:rPr>
          <w:rFonts w:ascii="Times New Roman" w:hAnsi="Times New Roman"/>
          <w:b/>
          <w:sz w:val="24"/>
          <w:szCs w:val="24"/>
        </w:rPr>
        <w:t>80/1997</w:t>
      </w:r>
      <w:r w:rsidRPr="00311075">
        <w:rPr>
          <w:rFonts w:ascii="Times New Roman" w:hAnsi="Times New Roman"/>
          <w:b/>
          <w:sz w:val="24"/>
          <w:szCs w:val="24"/>
        </w:rPr>
        <w:t xml:space="preserve"> Z. z.]</w:t>
      </w:r>
    </w:p>
    <w:p w14:paraId="172C8060" w14:textId="571DC56D" w:rsidR="00B64EF1" w:rsidRPr="00311075" w:rsidRDefault="00B64EF1" w:rsidP="00B64EF1">
      <w:pPr>
        <w:spacing w:line="240" w:lineRule="auto"/>
        <w:jc w:val="both"/>
        <w:rPr>
          <w:rFonts w:ascii="Times New Roman" w:hAnsi="Times New Roman"/>
          <w:b/>
          <w:sz w:val="24"/>
          <w:szCs w:val="24"/>
        </w:rPr>
      </w:pPr>
      <w:r w:rsidRPr="00311075">
        <w:rPr>
          <w:rFonts w:ascii="Times New Roman" w:hAnsi="Times New Roman"/>
          <w:b/>
          <w:sz w:val="24"/>
          <w:szCs w:val="24"/>
        </w:rPr>
        <w:t>K bodu 1 [§ 36 ods. 3]</w:t>
      </w:r>
    </w:p>
    <w:p w14:paraId="79D57879" w14:textId="6B1874D1" w:rsidR="00D8517D" w:rsidRPr="00311075" w:rsidRDefault="00D8517D" w:rsidP="0041593D">
      <w:pPr>
        <w:spacing w:line="240" w:lineRule="auto"/>
        <w:jc w:val="both"/>
        <w:rPr>
          <w:rFonts w:ascii="Times New Roman" w:hAnsi="Times New Roman"/>
          <w:sz w:val="24"/>
          <w:szCs w:val="24"/>
        </w:rPr>
      </w:pPr>
      <w:r w:rsidRPr="00311075">
        <w:rPr>
          <w:rFonts w:ascii="Times New Roman" w:hAnsi="Times New Roman"/>
          <w:sz w:val="24"/>
          <w:szCs w:val="24"/>
        </w:rPr>
        <w:t>Navrhuje sa, aby sa pri výkone štátneho dozoru</w:t>
      </w:r>
      <w:r w:rsidR="000C1AA0" w:rsidRPr="00311075">
        <w:rPr>
          <w:rFonts w:ascii="Times New Roman" w:hAnsi="Times New Roman"/>
          <w:sz w:val="24"/>
          <w:szCs w:val="24"/>
        </w:rPr>
        <w:t xml:space="preserve"> a auditu</w:t>
      </w:r>
      <w:r w:rsidRPr="00311075">
        <w:rPr>
          <w:rFonts w:ascii="Times New Roman" w:hAnsi="Times New Roman"/>
          <w:sz w:val="24"/>
          <w:szCs w:val="24"/>
        </w:rPr>
        <w:t xml:space="preserve"> postupovalo </w:t>
      </w:r>
      <w:r w:rsidR="00197863" w:rsidRPr="00311075">
        <w:rPr>
          <w:rFonts w:ascii="Times New Roman" w:hAnsi="Times New Roman"/>
          <w:sz w:val="24"/>
          <w:szCs w:val="24"/>
        </w:rPr>
        <w:t xml:space="preserve">primerane </w:t>
      </w:r>
      <w:r w:rsidRPr="00311075">
        <w:rPr>
          <w:rFonts w:ascii="Times New Roman" w:hAnsi="Times New Roman"/>
          <w:sz w:val="24"/>
          <w:szCs w:val="24"/>
        </w:rPr>
        <w:t xml:space="preserve">podľa </w:t>
      </w:r>
      <w:r w:rsidR="00D1304C" w:rsidRPr="00311075">
        <w:rPr>
          <w:rFonts w:ascii="Times New Roman" w:hAnsi="Times New Roman"/>
          <w:sz w:val="24"/>
          <w:szCs w:val="24"/>
        </w:rPr>
        <w:t xml:space="preserve">ustanovení </w:t>
      </w:r>
      <w:r w:rsidRPr="00311075">
        <w:rPr>
          <w:rFonts w:ascii="Times New Roman" w:hAnsi="Times New Roman"/>
          <w:sz w:val="24"/>
          <w:szCs w:val="24"/>
        </w:rPr>
        <w:t xml:space="preserve">§ 20 </w:t>
      </w:r>
      <w:r w:rsidR="00B47570" w:rsidRPr="00311075">
        <w:rPr>
          <w:rFonts w:ascii="Times New Roman" w:hAnsi="Times New Roman"/>
          <w:sz w:val="24"/>
          <w:szCs w:val="24"/>
        </w:rPr>
        <w:t>až</w:t>
      </w:r>
      <w:r w:rsidRPr="00311075">
        <w:rPr>
          <w:rFonts w:ascii="Times New Roman" w:hAnsi="Times New Roman"/>
          <w:sz w:val="24"/>
          <w:szCs w:val="24"/>
        </w:rPr>
        <w:t xml:space="preserve"> 2</w:t>
      </w:r>
      <w:r w:rsidR="00FA14A5" w:rsidRPr="00311075">
        <w:rPr>
          <w:rFonts w:ascii="Times New Roman" w:hAnsi="Times New Roman"/>
          <w:sz w:val="24"/>
          <w:szCs w:val="24"/>
        </w:rPr>
        <w:t>8</w:t>
      </w:r>
      <w:r w:rsidRPr="00311075">
        <w:rPr>
          <w:rFonts w:ascii="Times New Roman" w:hAnsi="Times New Roman"/>
          <w:sz w:val="24"/>
          <w:szCs w:val="24"/>
        </w:rPr>
        <w:t xml:space="preserve"> zákona č. 357/2015</w:t>
      </w:r>
      <w:r w:rsidR="00AB6313" w:rsidRPr="00311075">
        <w:rPr>
          <w:rFonts w:ascii="Times New Roman" w:hAnsi="Times New Roman"/>
          <w:sz w:val="24"/>
          <w:szCs w:val="24"/>
        </w:rPr>
        <w:t> </w:t>
      </w:r>
      <w:r w:rsidRPr="00311075">
        <w:rPr>
          <w:rFonts w:ascii="Times New Roman" w:hAnsi="Times New Roman"/>
          <w:sz w:val="24"/>
          <w:szCs w:val="24"/>
        </w:rPr>
        <w:t>Z. z.</w:t>
      </w:r>
      <w:r w:rsidR="00B47570" w:rsidRPr="00311075">
        <w:rPr>
          <w:rFonts w:ascii="Times New Roman" w:hAnsi="Times New Roman"/>
          <w:sz w:val="24"/>
          <w:szCs w:val="24"/>
        </w:rPr>
        <w:t>,</w:t>
      </w:r>
      <w:r w:rsidR="00B47570" w:rsidRPr="00311075">
        <w:t xml:space="preserve"> </w:t>
      </w:r>
      <w:r w:rsidR="00B47570" w:rsidRPr="00311075">
        <w:rPr>
          <w:rFonts w:ascii="Times New Roman" w:hAnsi="Times New Roman"/>
          <w:sz w:val="24"/>
          <w:szCs w:val="24"/>
        </w:rPr>
        <w:t>ktoré upravujú základné pravidlá finančnej kontroly a auditu a</w:t>
      </w:r>
      <w:r w:rsidR="00D1304C" w:rsidRPr="00311075">
        <w:rPr>
          <w:rFonts w:ascii="Times New Roman" w:hAnsi="Times New Roman"/>
          <w:sz w:val="24"/>
          <w:szCs w:val="24"/>
        </w:rPr>
        <w:t> </w:t>
      </w:r>
      <w:r w:rsidR="00B47570" w:rsidRPr="00311075">
        <w:rPr>
          <w:rFonts w:ascii="Times New Roman" w:hAnsi="Times New Roman"/>
          <w:sz w:val="24"/>
          <w:szCs w:val="24"/>
        </w:rPr>
        <w:t>pokuty.</w:t>
      </w:r>
      <w:r w:rsidRPr="00311075">
        <w:rPr>
          <w:rFonts w:ascii="Times New Roman" w:hAnsi="Times New Roman"/>
          <w:sz w:val="24"/>
          <w:szCs w:val="24"/>
        </w:rPr>
        <w:t xml:space="preserve"> Uvedenou úpravou má dôjsť k zjednoteniu postupu Ministerstva financií SR, ktoré štandardne vykonáva kontroly a audity v súlade s uvedeným zákonom.</w:t>
      </w:r>
    </w:p>
    <w:p w14:paraId="3CE07CFF" w14:textId="4A857B56" w:rsidR="00B64EF1" w:rsidRPr="00311075" w:rsidRDefault="00B64EF1" w:rsidP="00B64EF1">
      <w:pPr>
        <w:spacing w:line="240" w:lineRule="auto"/>
        <w:jc w:val="both"/>
        <w:rPr>
          <w:rFonts w:ascii="Times New Roman" w:hAnsi="Times New Roman"/>
          <w:b/>
          <w:sz w:val="24"/>
          <w:szCs w:val="24"/>
        </w:rPr>
      </w:pPr>
      <w:r w:rsidRPr="00311075">
        <w:rPr>
          <w:rFonts w:ascii="Times New Roman" w:hAnsi="Times New Roman"/>
          <w:b/>
          <w:sz w:val="24"/>
          <w:szCs w:val="24"/>
        </w:rPr>
        <w:t>K bodu 2 [§ 42f]</w:t>
      </w:r>
    </w:p>
    <w:p w14:paraId="0B2814D6" w14:textId="398469DC" w:rsidR="00B64EF1" w:rsidRPr="00311075" w:rsidRDefault="00B64EF1" w:rsidP="00B64EF1">
      <w:pPr>
        <w:spacing w:line="240" w:lineRule="auto"/>
        <w:jc w:val="both"/>
        <w:rPr>
          <w:rFonts w:ascii="Times New Roman" w:hAnsi="Times New Roman"/>
          <w:sz w:val="24"/>
          <w:szCs w:val="24"/>
        </w:rPr>
      </w:pPr>
      <w:r w:rsidRPr="00311075">
        <w:rPr>
          <w:rFonts w:ascii="Times New Roman" w:hAnsi="Times New Roman"/>
          <w:sz w:val="24"/>
          <w:szCs w:val="24"/>
        </w:rPr>
        <w:t xml:space="preserve">Dopĺňa sa prechodné ustanovenie v súvislosti s navrhovanou zmenou v § 36 ods. 3. </w:t>
      </w:r>
    </w:p>
    <w:p w14:paraId="33F6CF7E" w14:textId="7DC22EB6" w:rsidR="00FC02C1" w:rsidRPr="00311075" w:rsidRDefault="00FC02C1" w:rsidP="0041593D">
      <w:pPr>
        <w:spacing w:line="240" w:lineRule="auto"/>
        <w:jc w:val="both"/>
        <w:rPr>
          <w:rFonts w:ascii="Times New Roman" w:hAnsi="Times New Roman"/>
          <w:b/>
          <w:sz w:val="24"/>
          <w:szCs w:val="24"/>
        </w:rPr>
      </w:pPr>
      <w:r w:rsidRPr="00311075">
        <w:rPr>
          <w:rFonts w:ascii="Times New Roman" w:hAnsi="Times New Roman"/>
          <w:b/>
          <w:sz w:val="24"/>
          <w:szCs w:val="24"/>
        </w:rPr>
        <w:t>K čl. VII [novela zákona č. 483/2001 Z. z.]</w:t>
      </w:r>
    </w:p>
    <w:p w14:paraId="4D0AA4F1" w14:textId="22BE04A6" w:rsidR="007836AE" w:rsidRPr="00311075" w:rsidRDefault="007836AE" w:rsidP="007836AE">
      <w:pPr>
        <w:spacing w:line="240" w:lineRule="auto"/>
        <w:jc w:val="both"/>
        <w:rPr>
          <w:rFonts w:ascii="Times New Roman" w:hAnsi="Times New Roman"/>
          <w:b/>
          <w:sz w:val="24"/>
          <w:szCs w:val="24"/>
        </w:rPr>
      </w:pPr>
      <w:r w:rsidRPr="00311075">
        <w:rPr>
          <w:rFonts w:ascii="Times New Roman" w:hAnsi="Times New Roman"/>
          <w:b/>
          <w:sz w:val="24"/>
          <w:szCs w:val="24"/>
        </w:rPr>
        <w:t>K bod</w:t>
      </w:r>
      <w:r w:rsidR="00F53FA1" w:rsidRPr="00311075">
        <w:rPr>
          <w:rFonts w:ascii="Times New Roman" w:hAnsi="Times New Roman"/>
          <w:b/>
          <w:sz w:val="24"/>
          <w:szCs w:val="24"/>
        </w:rPr>
        <w:t>om</w:t>
      </w:r>
      <w:r w:rsidRPr="00311075">
        <w:rPr>
          <w:rFonts w:ascii="Times New Roman" w:hAnsi="Times New Roman"/>
          <w:b/>
          <w:sz w:val="24"/>
          <w:szCs w:val="24"/>
        </w:rPr>
        <w:t xml:space="preserve"> 1 a 3 [§ 50 ods. 9 a § 91 ods. 4 písm. d)]</w:t>
      </w:r>
    </w:p>
    <w:p w14:paraId="2C669548" w14:textId="4EC8FD03"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w:t>
      </w:r>
      <w:r w:rsidR="00405728" w:rsidRPr="00311075">
        <w:rPr>
          <w:rFonts w:ascii="Times New Roman" w:hAnsi="Times New Roman"/>
          <w:sz w:val="24"/>
          <w:szCs w:val="24"/>
        </w:rPr>
        <w:t> </w:t>
      </w:r>
      <w:r w:rsidRPr="00311075">
        <w:rPr>
          <w:rFonts w:ascii="Times New Roman" w:hAnsi="Times New Roman"/>
          <w:sz w:val="24"/>
          <w:szCs w:val="24"/>
        </w:rPr>
        <w:t xml:space="preserve">na Ministerstvo financií SR sa navrhuje presun kompetencií podľa zákona č. 483/2001 Z. z. o bankách a o zmene a doplnení niektorých zákonov v znení neskorších predpisov z Úradu vládneho auditu na Ministerstvo financií SR. Jedným z dôvodov tohto návrhu na zrušenie Úradu vládneho auditu je </w:t>
      </w:r>
      <w:r w:rsidR="00D1304C" w:rsidRPr="00311075">
        <w:rPr>
          <w:rFonts w:ascii="Times New Roman" w:hAnsi="Times New Roman"/>
          <w:sz w:val="24"/>
          <w:szCs w:val="24"/>
        </w:rPr>
        <w:t>úspora</w:t>
      </w:r>
      <w:r w:rsidRPr="00311075">
        <w:rPr>
          <w:rFonts w:ascii="Times New Roman" w:hAnsi="Times New Roman"/>
          <w:sz w:val="24"/>
          <w:szCs w:val="24"/>
        </w:rPr>
        <w:t xml:space="preserve"> finančných zdrojov štátneho rozpočtu a konsolidácia verejných financií, tým, že sa zníži celkový limit počtu zamestnancov kapitoly Ministerstva financií SR. Presun kompetencií na Ministerstvo financií SR prinesie efektívnejšiu koordináciu výkonu vládnych auditov a kontrol, kvalitnejšie výstupy, ktoré budú zabezpečené priamym riadením celého procesu, zabezpečí sa jednotnosť postupov a eliminácia viacstupňového riadenia ako aj efektívnejšie plánovanie a kontrola v rámci riadenia, a to z</w:t>
      </w:r>
      <w:r w:rsidR="00405728" w:rsidRPr="00311075">
        <w:rPr>
          <w:rFonts w:ascii="Times New Roman" w:hAnsi="Times New Roman"/>
          <w:sz w:val="24"/>
          <w:szCs w:val="24"/>
        </w:rPr>
        <w:t> </w:t>
      </w:r>
      <w:r w:rsidRPr="00311075">
        <w:rPr>
          <w:rFonts w:ascii="Times New Roman" w:hAnsi="Times New Roman"/>
          <w:sz w:val="24"/>
          <w:szCs w:val="24"/>
        </w:rPr>
        <w:t>dôvodu, že centralizácia riadenia umožní lepšie plánovanie a kontrolu v rámci procesu a</w:t>
      </w:r>
      <w:r w:rsidR="00405728" w:rsidRPr="00311075">
        <w:rPr>
          <w:rFonts w:ascii="Times New Roman" w:hAnsi="Times New Roman"/>
          <w:sz w:val="24"/>
          <w:szCs w:val="24"/>
        </w:rPr>
        <w:t> </w:t>
      </w:r>
      <w:r w:rsidRPr="00311075">
        <w:rPr>
          <w:rFonts w:ascii="Times New Roman" w:hAnsi="Times New Roman"/>
          <w:sz w:val="24"/>
          <w:szCs w:val="24"/>
        </w:rPr>
        <w:t>nad</w:t>
      </w:r>
      <w:r w:rsidR="00405728" w:rsidRPr="00311075">
        <w:rPr>
          <w:rFonts w:ascii="Times New Roman" w:hAnsi="Times New Roman"/>
          <w:sz w:val="24"/>
          <w:szCs w:val="24"/>
        </w:rPr>
        <w:t> </w:t>
      </w:r>
      <w:r w:rsidRPr="00311075">
        <w:rPr>
          <w:rFonts w:ascii="Times New Roman" w:hAnsi="Times New Roman"/>
          <w:sz w:val="24"/>
          <w:szCs w:val="24"/>
        </w:rPr>
        <w:t>procesom výkonu vládnych auditov a kontrol, čo môže viesť k lepšiemu a kvalitnejšiemu dosahovaniu strategických cieľov Ministerstva financií SR. Taktiež táto navrhovaná zmena prinesie optimalizáciu procesov vďaka centrálnemu vedeniu v dôsledku čoho môžu vzniknúť inovatívnejšie riešenia ako aj zlepšenie a zjednodušenie pracovných postupov a riadenie procesov. Navrhovanou zmenou sa zabezpečí odstránenie duplicitných pozícií na Úrade vládneho auditu a na Ministerstve financií SR najmä v podobe vedúcich oddelení a výber nových zamestnancov bude priamo v gescii Ministerstva financií SR, čo zabezpečí kvalitnejšie a efektívnejšie riadenie ľudských zdrojov a s tým súvisiace efektívnejšie prerozdelenie personálnych kapacít ako aj finančných zdrojov v súvislosti s výkonom vládnych auditov a</w:t>
      </w:r>
      <w:r w:rsidR="00405728" w:rsidRPr="00311075">
        <w:rPr>
          <w:rFonts w:ascii="Times New Roman" w:hAnsi="Times New Roman"/>
          <w:sz w:val="24"/>
          <w:szCs w:val="24"/>
        </w:rPr>
        <w:t> </w:t>
      </w:r>
      <w:r w:rsidRPr="00311075">
        <w:rPr>
          <w:rFonts w:ascii="Times New Roman" w:hAnsi="Times New Roman"/>
          <w:sz w:val="24"/>
          <w:szCs w:val="24"/>
        </w:rPr>
        <w:t xml:space="preserve">kontrol. </w:t>
      </w:r>
    </w:p>
    <w:p w14:paraId="65F84A7C" w14:textId="4E1691EA" w:rsidR="00E87781" w:rsidRPr="00311075" w:rsidRDefault="00E87781" w:rsidP="0041593D">
      <w:pPr>
        <w:spacing w:line="240" w:lineRule="auto"/>
        <w:jc w:val="both"/>
        <w:rPr>
          <w:rFonts w:ascii="Times New Roman" w:hAnsi="Times New Roman"/>
          <w:sz w:val="24"/>
          <w:szCs w:val="24"/>
        </w:rPr>
      </w:pPr>
      <w:r w:rsidRPr="00311075">
        <w:rPr>
          <w:rFonts w:ascii="Times New Roman" w:hAnsi="Times New Roman"/>
          <w:b/>
          <w:sz w:val="24"/>
          <w:szCs w:val="24"/>
        </w:rPr>
        <w:t xml:space="preserve">K bodu </w:t>
      </w:r>
      <w:r w:rsidR="007836AE" w:rsidRPr="00311075">
        <w:rPr>
          <w:rFonts w:ascii="Times New Roman" w:hAnsi="Times New Roman"/>
          <w:b/>
          <w:sz w:val="24"/>
          <w:szCs w:val="24"/>
        </w:rPr>
        <w:t>2</w:t>
      </w:r>
      <w:r w:rsidRPr="00311075">
        <w:rPr>
          <w:rFonts w:ascii="Times New Roman" w:hAnsi="Times New Roman"/>
          <w:b/>
          <w:sz w:val="24"/>
          <w:szCs w:val="24"/>
        </w:rPr>
        <w:t xml:space="preserve"> [§ 88d ods. 3]</w:t>
      </w:r>
    </w:p>
    <w:p w14:paraId="1D870A09" w14:textId="63255D4A" w:rsidR="00CA5685" w:rsidRPr="00311075" w:rsidRDefault="00CA5685" w:rsidP="0041593D">
      <w:pPr>
        <w:spacing w:line="240" w:lineRule="auto"/>
        <w:jc w:val="both"/>
        <w:rPr>
          <w:rFonts w:ascii="Times New Roman" w:hAnsi="Times New Roman"/>
          <w:sz w:val="24"/>
        </w:rPr>
      </w:pPr>
      <w:r w:rsidRPr="00311075">
        <w:rPr>
          <w:rFonts w:ascii="Times New Roman" w:hAnsi="Times New Roman"/>
          <w:sz w:val="24"/>
        </w:rPr>
        <w:lastRenderedPageBreak/>
        <w:t xml:space="preserve">Navrhuje sa, aby sa pri výkone </w:t>
      </w:r>
      <w:r w:rsidR="00314C0B" w:rsidRPr="00311075">
        <w:rPr>
          <w:rFonts w:ascii="Times New Roman" w:hAnsi="Times New Roman"/>
          <w:sz w:val="24"/>
        </w:rPr>
        <w:t xml:space="preserve">štátneho dozoru </w:t>
      </w:r>
      <w:r w:rsidR="002C5F79" w:rsidRPr="00311075">
        <w:rPr>
          <w:rFonts w:ascii="Times New Roman" w:hAnsi="Times New Roman"/>
          <w:sz w:val="24"/>
          <w:szCs w:val="24"/>
        </w:rPr>
        <w:t>nad dodržiavaním podmienok poskytovania štátneho príspevku pre mladomanželov</w:t>
      </w:r>
      <w:r w:rsidR="00314C0B" w:rsidRPr="00311075">
        <w:rPr>
          <w:rFonts w:ascii="Times New Roman" w:hAnsi="Times New Roman"/>
          <w:sz w:val="24"/>
        </w:rPr>
        <w:t xml:space="preserve"> </w:t>
      </w:r>
      <w:r w:rsidRPr="00311075">
        <w:rPr>
          <w:rFonts w:ascii="Times New Roman" w:hAnsi="Times New Roman"/>
          <w:sz w:val="24"/>
        </w:rPr>
        <w:t xml:space="preserve">postupovalo </w:t>
      </w:r>
      <w:r w:rsidR="00197863" w:rsidRPr="00311075">
        <w:rPr>
          <w:rFonts w:ascii="Times New Roman" w:hAnsi="Times New Roman"/>
          <w:sz w:val="24"/>
        </w:rPr>
        <w:t xml:space="preserve">primerane </w:t>
      </w:r>
      <w:r w:rsidRPr="00311075">
        <w:rPr>
          <w:rFonts w:ascii="Times New Roman" w:hAnsi="Times New Roman"/>
          <w:sz w:val="24"/>
        </w:rPr>
        <w:t xml:space="preserve">podľa </w:t>
      </w:r>
      <w:r w:rsidR="00D1304C" w:rsidRPr="00311075">
        <w:rPr>
          <w:rFonts w:ascii="Times New Roman" w:hAnsi="Times New Roman"/>
          <w:sz w:val="24"/>
        </w:rPr>
        <w:t xml:space="preserve">ustanovení </w:t>
      </w:r>
      <w:r w:rsidRPr="00311075">
        <w:rPr>
          <w:rFonts w:ascii="Times New Roman" w:hAnsi="Times New Roman"/>
          <w:sz w:val="24"/>
        </w:rPr>
        <w:t xml:space="preserve">§ 20 </w:t>
      </w:r>
      <w:r w:rsidR="00B47570" w:rsidRPr="00311075">
        <w:rPr>
          <w:rFonts w:ascii="Times New Roman" w:hAnsi="Times New Roman"/>
          <w:sz w:val="24"/>
        </w:rPr>
        <w:t>až</w:t>
      </w:r>
      <w:r w:rsidRPr="00311075">
        <w:rPr>
          <w:rFonts w:ascii="Times New Roman" w:hAnsi="Times New Roman"/>
          <w:sz w:val="24"/>
        </w:rPr>
        <w:t xml:space="preserve"> </w:t>
      </w:r>
      <w:r w:rsidRPr="00311075">
        <w:rPr>
          <w:rFonts w:ascii="Times New Roman" w:hAnsi="Times New Roman"/>
          <w:sz w:val="24"/>
          <w:szCs w:val="24"/>
        </w:rPr>
        <w:t>2</w:t>
      </w:r>
      <w:r w:rsidR="00FA14A5" w:rsidRPr="00311075">
        <w:rPr>
          <w:rFonts w:ascii="Times New Roman" w:hAnsi="Times New Roman"/>
          <w:sz w:val="24"/>
          <w:szCs w:val="24"/>
        </w:rPr>
        <w:t>8</w:t>
      </w:r>
      <w:r w:rsidRPr="00311075">
        <w:rPr>
          <w:rFonts w:ascii="Times New Roman" w:hAnsi="Times New Roman"/>
          <w:sz w:val="24"/>
        </w:rPr>
        <w:t xml:space="preserve"> zákona č.</w:t>
      </w:r>
      <w:r w:rsidR="00D1304C" w:rsidRPr="00311075">
        <w:rPr>
          <w:rFonts w:ascii="Times New Roman" w:hAnsi="Times New Roman"/>
          <w:sz w:val="24"/>
        </w:rPr>
        <w:t> </w:t>
      </w:r>
      <w:r w:rsidRPr="00311075">
        <w:rPr>
          <w:rFonts w:ascii="Times New Roman" w:hAnsi="Times New Roman"/>
          <w:sz w:val="24"/>
        </w:rPr>
        <w:t>357/2015 Z. z.</w:t>
      </w:r>
      <w:r w:rsidR="00B47570" w:rsidRPr="00311075">
        <w:rPr>
          <w:rFonts w:ascii="Times New Roman" w:hAnsi="Times New Roman"/>
          <w:sz w:val="24"/>
        </w:rPr>
        <w:t>,</w:t>
      </w:r>
      <w:r w:rsidRPr="00311075">
        <w:rPr>
          <w:rFonts w:ascii="Times New Roman" w:hAnsi="Times New Roman"/>
          <w:sz w:val="24"/>
        </w:rPr>
        <w:t xml:space="preserve"> </w:t>
      </w:r>
      <w:r w:rsidR="00B47570" w:rsidRPr="00311075">
        <w:rPr>
          <w:rFonts w:ascii="Times New Roman" w:hAnsi="Times New Roman"/>
          <w:sz w:val="24"/>
        </w:rPr>
        <w:t xml:space="preserve">ktoré upravujú základné pravidlá finančnej kontroly a auditu a pokuty. </w:t>
      </w:r>
      <w:r w:rsidRPr="00311075">
        <w:rPr>
          <w:rFonts w:ascii="Times New Roman" w:hAnsi="Times New Roman"/>
          <w:sz w:val="24"/>
        </w:rPr>
        <w:t>Uvedenou úpravou má dôjsť k</w:t>
      </w:r>
      <w:r w:rsidR="00507BC7" w:rsidRPr="00311075">
        <w:rPr>
          <w:rFonts w:ascii="Times New Roman" w:hAnsi="Times New Roman"/>
          <w:sz w:val="24"/>
        </w:rPr>
        <w:t> </w:t>
      </w:r>
      <w:r w:rsidRPr="00311075">
        <w:rPr>
          <w:rFonts w:ascii="Times New Roman" w:hAnsi="Times New Roman"/>
          <w:sz w:val="24"/>
        </w:rPr>
        <w:t>zjednoteniu postupu Ministerstva financií SR, ktoré štandardne vykonáva kontroly a audity v súlade s uvedeným zákonom.</w:t>
      </w:r>
    </w:p>
    <w:p w14:paraId="29A11435" w14:textId="569C8C9A" w:rsidR="00E87781" w:rsidRPr="00311075" w:rsidRDefault="00E87781" w:rsidP="00E87781">
      <w:pPr>
        <w:spacing w:line="240" w:lineRule="auto"/>
        <w:jc w:val="both"/>
        <w:rPr>
          <w:rFonts w:ascii="Times New Roman" w:hAnsi="Times New Roman"/>
          <w:sz w:val="24"/>
          <w:szCs w:val="24"/>
        </w:rPr>
      </w:pPr>
      <w:r w:rsidRPr="00311075">
        <w:rPr>
          <w:rFonts w:ascii="Times New Roman" w:hAnsi="Times New Roman"/>
          <w:b/>
          <w:sz w:val="24"/>
          <w:szCs w:val="24"/>
        </w:rPr>
        <w:t xml:space="preserve">K bodu </w:t>
      </w:r>
      <w:r w:rsidR="00F53FA1" w:rsidRPr="00311075">
        <w:rPr>
          <w:rFonts w:ascii="Times New Roman" w:hAnsi="Times New Roman"/>
          <w:b/>
          <w:sz w:val="24"/>
          <w:szCs w:val="24"/>
        </w:rPr>
        <w:t>4</w:t>
      </w:r>
      <w:r w:rsidR="00B64EF1" w:rsidRPr="00311075">
        <w:rPr>
          <w:rFonts w:ascii="Times New Roman" w:hAnsi="Times New Roman"/>
          <w:b/>
          <w:sz w:val="24"/>
          <w:szCs w:val="24"/>
        </w:rPr>
        <w:t xml:space="preserve"> [§ 122yj]</w:t>
      </w:r>
    </w:p>
    <w:p w14:paraId="62A1D73E" w14:textId="2DAC5FC9" w:rsidR="00FA14A5" w:rsidRDefault="00B64EF1" w:rsidP="0041593D">
      <w:pPr>
        <w:spacing w:line="240" w:lineRule="auto"/>
        <w:jc w:val="both"/>
        <w:rPr>
          <w:rFonts w:ascii="Times New Roman" w:hAnsi="Times New Roman"/>
          <w:sz w:val="24"/>
          <w:szCs w:val="24"/>
        </w:rPr>
      </w:pPr>
      <w:r w:rsidRPr="00311075">
        <w:rPr>
          <w:rFonts w:ascii="Times New Roman" w:hAnsi="Times New Roman"/>
          <w:sz w:val="24"/>
          <w:szCs w:val="24"/>
        </w:rPr>
        <w:t>Dopĺňa sa prechodné ustanovenie v súvislosti s navrhovanou zmenou v § 88d ods. 3</w:t>
      </w:r>
      <w:r w:rsidR="00D1304C" w:rsidRPr="00311075">
        <w:rPr>
          <w:rFonts w:ascii="Times New Roman" w:hAnsi="Times New Roman"/>
          <w:sz w:val="24"/>
          <w:szCs w:val="24"/>
        </w:rPr>
        <w:t>,</w:t>
      </w:r>
      <w:r w:rsidRPr="00311075">
        <w:rPr>
          <w:rFonts w:ascii="Times New Roman" w:hAnsi="Times New Roman"/>
          <w:sz w:val="24"/>
          <w:szCs w:val="24"/>
        </w:rPr>
        <w:t xml:space="preserve"> a zároveň </w:t>
      </w:r>
      <w:r w:rsidR="00E87781" w:rsidRPr="00311075">
        <w:rPr>
          <w:rFonts w:ascii="Times New Roman" w:hAnsi="Times New Roman"/>
          <w:sz w:val="24"/>
          <w:szCs w:val="24"/>
        </w:rPr>
        <w:t>sa</w:t>
      </w:r>
      <w:r w:rsidRPr="00311075">
        <w:rPr>
          <w:rFonts w:ascii="Times New Roman" w:hAnsi="Times New Roman"/>
          <w:sz w:val="24"/>
          <w:szCs w:val="24"/>
        </w:rPr>
        <w:t xml:space="preserve"> navrhuje</w:t>
      </w:r>
      <w:r w:rsidR="00E87781" w:rsidRPr="00311075">
        <w:rPr>
          <w:rFonts w:ascii="Times New Roman" w:hAnsi="Times New Roman"/>
          <w:sz w:val="24"/>
          <w:szCs w:val="24"/>
        </w:rPr>
        <w:t xml:space="preserve">, </w:t>
      </w:r>
      <w:r w:rsidR="00FA14A5" w:rsidRPr="00311075">
        <w:rPr>
          <w:rFonts w:ascii="Times New Roman" w:hAnsi="Times New Roman"/>
          <w:sz w:val="24"/>
          <w:szCs w:val="24"/>
        </w:rPr>
        <w:t>a</w:t>
      </w:r>
      <w:r w:rsidR="00E87781" w:rsidRPr="00311075">
        <w:rPr>
          <w:rFonts w:ascii="Times New Roman" w:hAnsi="Times New Roman"/>
          <w:sz w:val="24"/>
          <w:szCs w:val="24"/>
        </w:rPr>
        <w:t>b</w:t>
      </w:r>
      <w:r w:rsidR="00FA14A5" w:rsidRPr="00311075">
        <w:rPr>
          <w:rFonts w:ascii="Times New Roman" w:hAnsi="Times New Roman"/>
          <w:sz w:val="24"/>
          <w:szCs w:val="24"/>
        </w:rPr>
        <w:t xml:space="preserve">y </w:t>
      </w:r>
      <w:r w:rsidR="00E87781" w:rsidRPr="00311075">
        <w:rPr>
          <w:rFonts w:ascii="Times New Roman" w:hAnsi="Times New Roman"/>
          <w:sz w:val="24"/>
          <w:szCs w:val="24"/>
        </w:rPr>
        <w:t xml:space="preserve">sa </w:t>
      </w:r>
      <w:r w:rsidR="00FA14A5" w:rsidRPr="00311075">
        <w:rPr>
          <w:rFonts w:ascii="Times New Roman" w:hAnsi="Times New Roman"/>
          <w:sz w:val="24"/>
          <w:szCs w:val="24"/>
        </w:rPr>
        <w:t xml:space="preserve">ustanovenie § 121 ods. 7, upravujúce oprávnenie Ministerstva financií </w:t>
      </w:r>
      <w:r w:rsidR="005A087C" w:rsidRPr="00311075">
        <w:rPr>
          <w:rFonts w:ascii="Times New Roman" w:hAnsi="Times New Roman"/>
          <w:sz w:val="24"/>
          <w:szCs w:val="24"/>
        </w:rPr>
        <w:t xml:space="preserve">SR </w:t>
      </w:r>
      <w:r w:rsidR="00FA14A5" w:rsidRPr="00311075">
        <w:rPr>
          <w:rFonts w:ascii="Times New Roman" w:hAnsi="Times New Roman"/>
          <w:sz w:val="24"/>
          <w:szCs w:val="24"/>
        </w:rPr>
        <w:t>pred premenou a aj po premene právnej formy kontrolovať súlad činnosti banky podľa § 121 ods. 1 so zákonmi a s inými všeobecne záväznými právnymi predpismi, so</w:t>
      </w:r>
      <w:r w:rsidR="00507BC7" w:rsidRPr="00311075">
        <w:rPr>
          <w:rFonts w:ascii="Times New Roman" w:hAnsi="Times New Roman"/>
          <w:sz w:val="24"/>
          <w:szCs w:val="24"/>
        </w:rPr>
        <w:t> </w:t>
      </w:r>
      <w:r w:rsidR="00FA14A5" w:rsidRPr="00311075">
        <w:rPr>
          <w:rFonts w:ascii="Times New Roman" w:hAnsi="Times New Roman"/>
          <w:sz w:val="24"/>
          <w:szCs w:val="24"/>
        </w:rPr>
        <w:t xml:space="preserve">stanovami tejto banky a s rozhodnutiami prijatými v rámci vykonávania pôsobnosti valného zhromaždenia tejto banky, neuplatňovalo od 1. januára 2026 z dôvodu jeho obsoletnosti. </w:t>
      </w:r>
    </w:p>
    <w:p w14:paraId="19FB61DE" w14:textId="77777777" w:rsidR="002556D1" w:rsidRPr="00F66931" w:rsidRDefault="002556D1" w:rsidP="002556D1">
      <w:pPr>
        <w:spacing w:line="240" w:lineRule="auto"/>
        <w:jc w:val="both"/>
        <w:rPr>
          <w:rFonts w:ascii="Times New Roman" w:hAnsi="Times New Roman"/>
          <w:b/>
          <w:bCs/>
          <w:sz w:val="24"/>
          <w:szCs w:val="24"/>
        </w:rPr>
      </w:pPr>
      <w:r w:rsidRPr="00F66931">
        <w:rPr>
          <w:rFonts w:ascii="Times New Roman" w:hAnsi="Times New Roman"/>
          <w:b/>
          <w:bCs/>
          <w:sz w:val="24"/>
          <w:szCs w:val="24"/>
        </w:rPr>
        <w:t>K bodu 5 [Príloha k zákonu č. 483/2001 Z. z.]</w:t>
      </w:r>
    </w:p>
    <w:p w14:paraId="5BE64EC0" w14:textId="77777777" w:rsidR="002556D1" w:rsidRPr="0005492C" w:rsidRDefault="002556D1" w:rsidP="002556D1">
      <w:pPr>
        <w:spacing w:line="240" w:lineRule="auto"/>
        <w:jc w:val="both"/>
        <w:rPr>
          <w:rFonts w:ascii="Times New Roman" w:hAnsi="Times New Roman"/>
          <w:sz w:val="24"/>
          <w:szCs w:val="24"/>
        </w:rPr>
      </w:pPr>
      <w:r w:rsidRPr="00F66931">
        <w:rPr>
          <w:rFonts w:ascii="Times New Roman" w:hAnsi="Times New Roman"/>
          <w:sz w:val="24"/>
          <w:szCs w:val="24"/>
        </w:rPr>
        <w:t>V súlade s prílohou č. 1 bodom 62.14. Legislatívnych pravidiel vlády Slovenskej republiky sa z Prílohy k zákonu č. 483/2001 Z. z. (transpozičná príloha) navrhuje vypustiť zo Zoznamu preberaných právne záväzných aktov Európskej únie bod 4, obsahujúci neúčinnú smernicu 2009/111/ES.</w:t>
      </w:r>
    </w:p>
    <w:p w14:paraId="524386CD" w14:textId="2157E917" w:rsidR="00BF60FD" w:rsidRPr="00311075" w:rsidRDefault="00BF60FD" w:rsidP="0041593D">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0E5988" w:rsidRPr="00311075">
        <w:rPr>
          <w:rFonts w:ascii="Times New Roman" w:hAnsi="Times New Roman"/>
          <w:b/>
          <w:sz w:val="24"/>
          <w:szCs w:val="24"/>
        </w:rPr>
        <w:t>VIII</w:t>
      </w:r>
      <w:r w:rsidRPr="00311075">
        <w:rPr>
          <w:rFonts w:ascii="Times New Roman" w:hAnsi="Times New Roman"/>
          <w:b/>
          <w:sz w:val="24"/>
          <w:szCs w:val="24"/>
        </w:rPr>
        <w:t xml:space="preserve"> [novela zákona č. 461/2003 Z. z.]</w:t>
      </w:r>
    </w:p>
    <w:p w14:paraId="618911C8" w14:textId="1E0BB2D0" w:rsidR="00F95A8E" w:rsidRPr="00311075" w:rsidRDefault="00F95A8E" w:rsidP="00F95A8E">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954504" w:rsidRPr="00311075">
        <w:rPr>
          <w:rFonts w:ascii="Times New Roman" w:hAnsi="Times New Roman"/>
          <w:b/>
          <w:sz w:val="24"/>
          <w:szCs w:val="24"/>
        </w:rPr>
        <w:t>1</w:t>
      </w:r>
      <w:r w:rsidRPr="00311075">
        <w:rPr>
          <w:rFonts w:ascii="Times New Roman" w:hAnsi="Times New Roman"/>
          <w:b/>
          <w:sz w:val="24"/>
          <w:szCs w:val="24"/>
        </w:rPr>
        <w:t xml:space="preserve"> [§ 246 ods. 1]</w:t>
      </w:r>
    </w:p>
    <w:p w14:paraId="4CDCD628" w14:textId="60632263" w:rsidR="003A3F78" w:rsidRPr="00311075" w:rsidRDefault="003A3F78" w:rsidP="00F95A8E">
      <w:pPr>
        <w:spacing w:line="240" w:lineRule="auto"/>
        <w:jc w:val="both"/>
        <w:rPr>
          <w:rFonts w:ascii="Times New Roman" w:hAnsi="Times New Roman"/>
          <w:sz w:val="24"/>
          <w:szCs w:val="24"/>
        </w:rPr>
      </w:pPr>
      <w:r w:rsidRPr="00311075">
        <w:rPr>
          <w:rFonts w:ascii="Times New Roman" w:hAnsi="Times New Roman"/>
          <w:sz w:val="24"/>
          <w:szCs w:val="24"/>
        </w:rPr>
        <w:t>Navrhuje sa aby Ministerstvo práce, sociálnych vecí a rodiny SR</w:t>
      </w:r>
      <w:r w:rsidR="00CE600C" w:rsidRPr="00311075">
        <w:rPr>
          <w:rFonts w:ascii="Times New Roman" w:hAnsi="Times New Roman"/>
          <w:sz w:val="24"/>
          <w:szCs w:val="24"/>
        </w:rPr>
        <w:t xml:space="preserve"> a Ministerstvo financií SR ako orgány dozoru štátu p</w:t>
      </w:r>
      <w:r w:rsidR="00954504" w:rsidRPr="00311075">
        <w:rPr>
          <w:rFonts w:ascii="Times New Roman" w:hAnsi="Times New Roman"/>
          <w:sz w:val="24"/>
          <w:szCs w:val="24"/>
        </w:rPr>
        <w:t>ostupoval</w:t>
      </w:r>
      <w:r w:rsidR="00CE600C" w:rsidRPr="00311075">
        <w:rPr>
          <w:rFonts w:ascii="Times New Roman" w:hAnsi="Times New Roman"/>
          <w:sz w:val="24"/>
          <w:szCs w:val="24"/>
        </w:rPr>
        <w:t>i</w:t>
      </w:r>
      <w:r w:rsidR="00954504" w:rsidRPr="00311075">
        <w:rPr>
          <w:rFonts w:ascii="Times New Roman" w:hAnsi="Times New Roman"/>
          <w:sz w:val="24"/>
          <w:szCs w:val="24"/>
        </w:rPr>
        <w:t xml:space="preserve"> pri výkone dozoru štátu podľa </w:t>
      </w:r>
      <w:r w:rsidR="00CE600C" w:rsidRPr="00311075">
        <w:rPr>
          <w:rFonts w:ascii="Times New Roman" w:hAnsi="Times New Roman"/>
          <w:sz w:val="24"/>
          <w:szCs w:val="24"/>
        </w:rPr>
        <w:t xml:space="preserve">ustanovení § 20 </w:t>
      </w:r>
      <w:r w:rsidR="00954504" w:rsidRPr="00311075">
        <w:rPr>
          <w:rFonts w:ascii="Times New Roman" w:hAnsi="Times New Roman"/>
          <w:sz w:val="24"/>
          <w:szCs w:val="24"/>
        </w:rPr>
        <w:t>až 28 zákona č. 357/2015 Z. z., ktoré upravujú základné pravidlá finančnej kontroly a auditu a</w:t>
      </w:r>
      <w:r w:rsidR="00CE600C" w:rsidRPr="00311075">
        <w:rPr>
          <w:rFonts w:ascii="Times New Roman" w:hAnsi="Times New Roman"/>
          <w:sz w:val="24"/>
          <w:szCs w:val="24"/>
        </w:rPr>
        <w:t> </w:t>
      </w:r>
      <w:r w:rsidR="00954504" w:rsidRPr="00311075">
        <w:rPr>
          <w:rFonts w:ascii="Times New Roman" w:hAnsi="Times New Roman"/>
          <w:sz w:val="24"/>
          <w:szCs w:val="24"/>
        </w:rPr>
        <w:t>pokuty</w:t>
      </w:r>
      <w:r w:rsidR="00CE600C" w:rsidRPr="00311075">
        <w:rPr>
          <w:rFonts w:ascii="Times New Roman" w:hAnsi="Times New Roman"/>
          <w:sz w:val="24"/>
          <w:szCs w:val="24"/>
        </w:rPr>
        <w:t xml:space="preserve"> z dôvodu, že tak budú pre Sociálnu poisťovňu jednoznačnejšie stanovené jej povinnosti a</w:t>
      </w:r>
      <w:r w:rsidR="00D1304C" w:rsidRPr="00311075">
        <w:rPr>
          <w:rFonts w:ascii="Times New Roman" w:hAnsi="Times New Roman"/>
          <w:sz w:val="24"/>
          <w:szCs w:val="24"/>
        </w:rPr>
        <w:t> </w:t>
      </w:r>
      <w:r w:rsidR="00CE600C" w:rsidRPr="00311075">
        <w:rPr>
          <w:rFonts w:ascii="Times New Roman" w:hAnsi="Times New Roman"/>
          <w:sz w:val="24"/>
          <w:szCs w:val="24"/>
        </w:rPr>
        <w:t>oprávnenia, a na rozdiel od súčasného stavu bude Sociálna poisťovňa oprávnená namietať zistené nedostatky v rámci výkonu dozoru štátu, čo súčasná právna úprava neumožňuje, pričom všetky kontrolné zákony (napr. zákon č. 10/1996 Z. z., zákon č. 39/1993 Z. z. o Najvyššom kontrolnom úrade Slovenskej republiky v znení neskorších predpisov, zákon č. 357/2015 Z. z.) umožňujú tzv. „námietkové konanie”</w:t>
      </w:r>
      <w:r w:rsidR="00954504" w:rsidRPr="00311075">
        <w:rPr>
          <w:rFonts w:ascii="Times New Roman" w:hAnsi="Times New Roman"/>
          <w:sz w:val="24"/>
          <w:szCs w:val="24"/>
        </w:rPr>
        <w:t>.</w:t>
      </w:r>
      <w:r w:rsidR="00DD7712" w:rsidRPr="00311075">
        <w:rPr>
          <w:rFonts w:ascii="Times New Roman" w:hAnsi="Times New Roman"/>
          <w:sz w:val="24"/>
          <w:szCs w:val="24"/>
        </w:rPr>
        <w:t xml:space="preserve"> Touto úpravou sa tak zlepší postavenie Sociálnej poisťovne pri výkone dozoru štátu</w:t>
      </w:r>
      <w:r w:rsidR="005554C5" w:rsidRPr="00311075">
        <w:rPr>
          <w:rFonts w:ascii="Times New Roman" w:hAnsi="Times New Roman"/>
          <w:sz w:val="24"/>
          <w:szCs w:val="24"/>
        </w:rPr>
        <w:t>,</w:t>
      </w:r>
      <w:r w:rsidR="000F2C23" w:rsidRPr="00311075">
        <w:t xml:space="preserve"> </w:t>
      </w:r>
      <w:r w:rsidR="000F2C23" w:rsidRPr="00311075">
        <w:rPr>
          <w:rFonts w:ascii="Times New Roman" w:hAnsi="Times New Roman"/>
          <w:sz w:val="24"/>
          <w:szCs w:val="24"/>
        </w:rPr>
        <w:t xml:space="preserve">keďže </w:t>
      </w:r>
      <w:r w:rsidR="005554C5" w:rsidRPr="00311075">
        <w:rPr>
          <w:rFonts w:ascii="Times New Roman" w:hAnsi="Times New Roman"/>
          <w:sz w:val="24"/>
          <w:szCs w:val="24"/>
        </w:rPr>
        <w:t xml:space="preserve">Sociálna poisťovňa ako „dozorovaný subjekt“ bude mať </w:t>
      </w:r>
      <w:r w:rsidR="000F2C23" w:rsidRPr="00311075">
        <w:rPr>
          <w:rFonts w:ascii="Times New Roman" w:hAnsi="Times New Roman"/>
          <w:sz w:val="24"/>
          <w:szCs w:val="24"/>
        </w:rPr>
        <w:t>oprávnenie predložiť písomné námietky, pričom orgány dozoru</w:t>
      </w:r>
      <w:r w:rsidR="005554C5" w:rsidRPr="00311075">
        <w:rPr>
          <w:rFonts w:ascii="Times New Roman" w:hAnsi="Times New Roman"/>
          <w:sz w:val="24"/>
          <w:szCs w:val="24"/>
        </w:rPr>
        <w:t xml:space="preserve"> štátu</w:t>
      </w:r>
      <w:r w:rsidR="000F2C23" w:rsidRPr="00311075">
        <w:rPr>
          <w:rFonts w:ascii="Times New Roman" w:hAnsi="Times New Roman"/>
          <w:sz w:val="24"/>
          <w:szCs w:val="24"/>
        </w:rPr>
        <w:t xml:space="preserve"> by mali povinnosť buď ich zohľadniť, alebo nezohľadnenie </w:t>
      </w:r>
      <w:r w:rsidR="005554C5" w:rsidRPr="00311075">
        <w:rPr>
          <w:rFonts w:ascii="Times New Roman" w:hAnsi="Times New Roman"/>
          <w:sz w:val="24"/>
          <w:szCs w:val="24"/>
        </w:rPr>
        <w:t xml:space="preserve">námietok </w:t>
      </w:r>
      <w:r w:rsidR="000F2C23" w:rsidRPr="00311075">
        <w:rPr>
          <w:rFonts w:ascii="Times New Roman" w:hAnsi="Times New Roman"/>
          <w:sz w:val="24"/>
          <w:szCs w:val="24"/>
        </w:rPr>
        <w:t xml:space="preserve">náležite zdôvodniť v správe (správa </w:t>
      </w:r>
      <w:r w:rsidR="005554C5" w:rsidRPr="00311075">
        <w:rPr>
          <w:rFonts w:ascii="Times New Roman" w:hAnsi="Times New Roman"/>
          <w:sz w:val="24"/>
          <w:szCs w:val="24"/>
        </w:rPr>
        <w:t>bude</w:t>
      </w:r>
      <w:r w:rsidR="000F2C23" w:rsidRPr="00311075">
        <w:rPr>
          <w:rFonts w:ascii="Times New Roman" w:hAnsi="Times New Roman"/>
          <w:sz w:val="24"/>
          <w:szCs w:val="24"/>
        </w:rPr>
        <w:t xml:space="preserve"> „finálnym“ dokumentom z</w:t>
      </w:r>
      <w:r w:rsidR="005554C5" w:rsidRPr="00311075">
        <w:rPr>
          <w:rFonts w:ascii="Times New Roman" w:hAnsi="Times New Roman"/>
          <w:sz w:val="24"/>
          <w:szCs w:val="24"/>
        </w:rPr>
        <w:t xml:space="preserve"> výkonu </w:t>
      </w:r>
      <w:r w:rsidR="000F2C23" w:rsidRPr="00311075">
        <w:rPr>
          <w:rFonts w:ascii="Times New Roman" w:hAnsi="Times New Roman"/>
          <w:sz w:val="24"/>
          <w:szCs w:val="24"/>
        </w:rPr>
        <w:t>dozoru</w:t>
      </w:r>
      <w:r w:rsidR="005554C5" w:rsidRPr="00311075">
        <w:rPr>
          <w:rFonts w:ascii="Times New Roman" w:hAnsi="Times New Roman"/>
          <w:sz w:val="24"/>
          <w:szCs w:val="24"/>
        </w:rPr>
        <w:t xml:space="preserve"> štátu</w:t>
      </w:r>
      <w:r w:rsidR="000F2C23" w:rsidRPr="00311075">
        <w:rPr>
          <w:rFonts w:ascii="Times New Roman" w:hAnsi="Times New Roman"/>
          <w:sz w:val="24"/>
          <w:szCs w:val="24"/>
        </w:rPr>
        <w:t xml:space="preserve"> a jej zaslaním sa dozor </w:t>
      </w:r>
      <w:r w:rsidR="005554C5" w:rsidRPr="00311075">
        <w:rPr>
          <w:rFonts w:ascii="Times New Roman" w:hAnsi="Times New Roman"/>
          <w:sz w:val="24"/>
          <w:szCs w:val="24"/>
        </w:rPr>
        <w:t>s</w:t>
      </w:r>
      <w:r w:rsidR="000F2C23" w:rsidRPr="00311075">
        <w:rPr>
          <w:rFonts w:ascii="Times New Roman" w:hAnsi="Times New Roman"/>
          <w:sz w:val="24"/>
          <w:szCs w:val="24"/>
        </w:rPr>
        <w:t>končí). Ochrana „dozorovaného subjektu“ v</w:t>
      </w:r>
      <w:r w:rsidR="00D1304C" w:rsidRPr="00311075">
        <w:rPr>
          <w:rFonts w:ascii="Times New Roman" w:hAnsi="Times New Roman"/>
          <w:sz w:val="24"/>
          <w:szCs w:val="24"/>
        </w:rPr>
        <w:t> </w:t>
      </w:r>
      <w:r w:rsidR="000F2C23" w:rsidRPr="00311075">
        <w:rPr>
          <w:rFonts w:ascii="Times New Roman" w:hAnsi="Times New Roman"/>
          <w:sz w:val="24"/>
          <w:szCs w:val="24"/>
        </w:rPr>
        <w:t xml:space="preserve">podobe zákonom vyžadovaného kontradiktórneho procesu </w:t>
      </w:r>
      <w:r w:rsidR="005554C5" w:rsidRPr="00311075">
        <w:rPr>
          <w:rFonts w:ascii="Times New Roman" w:hAnsi="Times New Roman"/>
          <w:sz w:val="24"/>
          <w:szCs w:val="24"/>
        </w:rPr>
        <w:t xml:space="preserve">bude tak </w:t>
      </w:r>
      <w:r w:rsidR="000F2C23" w:rsidRPr="00311075">
        <w:rPr>
          <w:rFonts w:ascii="Times New Roman" w:hAnsi="Times New Roman"/>
          <w:sz w:val="24"/>
          <w:szCs w:val="24"/>
        </w:rPr>
        <w:t>v rámci postupu upraveného v zákone č. 357/2015 Z. z. vyššia.</w:t>
      </w:r>
      <w:r w:rsidR="00BC1AC4" w:rsidRPr="00311075">
        <w:rPr>
          <w:rFonts w:ascii="Times New Roman" w:hAnsi="Times New Roman"/>
          <w:sz w:val="24"/>
          <w:szCs w:val="24"/>
        </w:rPr>
        <w:t xml:space="preserve"> V súvislosti s touto navrhovanou</w:t>
      </w:r>
      <w:r w:rsidR="00BC1AC4" w:rsidRPr="00311075">
        <w:rPr>
          <w:rFonts w:ascii="Times New Roman" w:hAnsi="Times New Roman"/>
          <w:sz w:val="24"/>
        </w:rPr>
        <w:t xml:space="preserve"> úpravou </w:t>
      </w:r>
      <w:r w:rsidR="00BC1AC4" w:rsidRPr="00311075">
        <w:rPr>
          <w:rFonts w:ascii="Times New Roman" w:hAnsi="Times New Roman"/>
          <w:sz w:val="24"/>
          <w:szCs w:val="24"/>
        </w:rPr>
        <w:t>sa primerane upraví aj Dohoda o rozdelení pôsobnosti medzi Ministerstvom práce, sociálnych vecí a rodiny SR a Ministerstvom financií SR.</w:t>
      </w:r>
    </w:p>
    <w:p w14:paraId="44810E70" w14:textId="5FB2BEB7" w:rsidR="00F95A8E" w:rsidRPr="00311075" w:rsidRDefault="00F95A8E" w:rsidP="00F95A8E">
      <w:pPr>
        <w:spacing w:line="240" w:lineRule="auto"/>
        <w:jc w:val="both"/>
        <w:rPr>
          <w:rFonts w:ascii="Times New Roman" w:hAnsi="Times New Roman"/>
          <w:b/>
          <w:sz w:val="24"/>
          <w:szCs w:val="24"/>
        </w:rPr>
      </w:pPr>
      <w:r w:rsidRPr="00311075">
        <w:rPr>
          <w:rFonts w:ascii="Times New Roman" w:hAnsi="Times New Roman"/>
          <w:b/>
          <w:sz w:val="24"/>
          <w:szCs w:val="24"/>
        </w:rPr>
        <w:t>K bod</w:t>
      </w:r>
      <w:r w:rsidR="007565EC" w:rsidRPr="00311075">
        <w:rPr>
          <w:rFonts w:ascii="Times New Roman" w:hAnsi="Times New Roman"/>
          <w:b/>
          <w:sz w:val="24"/>
          <w:szCs w:val="24"/>
        </w:rPr>
        <w:t>om</w:t>
      </w:r>
      <w:r w:rsidRPr="00311075">
        <w:rPr>
          <w:rFonts w:ascii="Times New Roman" w:hAnsi="Times New Roman"/>
          <w:b/>
          <w:sz w:val="24"/>
          <w:szCs w:val="24"/>
        </w:rPr>
        <w:t xml:space="preserve"> </w:t>
      </w:r>
      <w:r w:rsidR="00954504" w:rsidRPr="00311075">
        <w:rPr>
          <w:rFonts w:ascii="Times New Roman" w:hAnsi="Times New Roman"/>
          <w:b/>
          <w:sz w:val="24"/>
          <w:szCs w:val="24"/>
        </w:rPr>
        <w:t>2</w:t>
      </w:r>
      <w:r w:rsidR="00DD7712" w:rsidRPr="00311075">
        <w:rPr>
          <w:rFonts w:ascii="Times New Roman" w:hAnsi="Times New Roman"/>
          <w:b/>
          <w:sz w:val="24"/>
          <w:szCs w:val="24"/>
        </w:rPr>
        <w:t xml:space="preserve">, 3, 4 a 5 </w:t>
      </w:r>
      <w:r w:rsidRPr="00311075">
        <w:rPr>
          <w:rFonts w:ascii="Times New Roman" w:hAnsi="Times New Roman"/>
          <w:b/>
          <w:sz w:val="24"/>
          <w:szCs w:val="24"/>
        </w:rPr>
        <w:t xml:space="preserve">[§ </w:t>
      </w:r>
      <w:r w:rsidR="00AC55B3" w:rsidRPr="00311075">
        <w:rPr>
          <w:rFonts w:ascii="Times New Roman" w:hAnsi="Times New Roman"/>
          <w:b/>
          <w:sz w:val="24"/>
          <w:szCs w:val="24"/>
        </w:rPr>
        <w:t>246</w:t>
      </w:r>
      <w:r w:rsidRPr="00311075">
        <w:rPr>
          <w:rFonts w:ascii="Times New Roman" w:hAnsi="Times New Roman"/>
          <w:b/>
          <w:sz w:val="24"/>
          <w:szCs w:val="24"/>
        </w:rPr>
        <w:t xml:space="preserve"> ods. </w:t>
      </w:r>
      <w:r w:rsidR="00954504" w:rsidRPr="00311075">
        <w:rPr>
          <w:rFonts w:ascii="Times New Roman" w:hAnsi="Times New Roman"/>
          <w:b/>
          <w:sz w:val="24"/>
          <w:szCs w:val="24"/>
        </w:rPr>
        <w:t>4</w:t>
      </w:r>
      <w:r w:rsidR="00DE0FA4" w:rsidRPr="00311075">
        <w:rPr>
          <w:rFonts w:ascii="Times New Roman" w:hAnsi="Times New Roman"/>
          <w:b/>
          <w:sz w:val="24"/>
          <w:szCs w:val="24"/>
        </w:rPr>
        <w:t>, 6, 7 a</w:t>
      </w:r>
      <w:r w:rsidR="00DD7712" w:rsidRPr="00311075">
        <w:rPr>
          <w:rFonts w:ascii="Times New Roman" w:hAnsi="Times New Roman"/>
          <w:b/>
          <w:sz w:val="24"/>
          <w:szCs w:val="24"/>
        </w:rPr>
        <w:t xml:space="preserve"> § 247</w:t>
      </w:r>
      <w:r w:rsidRPr="00311075">
        <w:rPr>
          <w:rFonts w:ascii="Times New Roman" w:hAnsi="Times New Roman"/>
          <w:b/>
          <w:sz w:val="24"/>
          <w:szCs w:val="24"/>
        </w:rPr>
        <w:t>]</w:t>
      </w:r>
    </w:p>
    <w:p w14:paraId="37CC3AC6" w14:textId="0F9F4DAF" w:rsidR="00AC55B3" w:rsidRPr="00311075" w:rsidRDefault="00497120" w:rsidP="00F95A8E">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v súvislosti s návrhom úpravy </w:t>
      </w:r>
      <w:r w:rsidR="00DD7712" w:rsidRPr="00311075">
        <w:rPr>
          <w:rFonts w:ascii="Times New Roman" w:hAnsi="Times New Roman"/>
          <w:sz w:val="24"/>
          <w:szCs w:val="24"/>
        </w:rPr>
        <w:t xml:space="preserve">postupu </w:t>
      </w:r>
      <w:r w:rsidRPr="00311075">
        <w:rPr>
          <w:rFonts w:ascii="Times New Roman" w:hAnsi="Times New Roman"/>
          <w:sz w:val="24"/>
          <w:szCs w:val="24"/>
        </w:rPr>
        <w:t xml:space="preserve">orgánov </w:t>
      </w:r>
      <w:r w:rsidR="00954504" w:rsidRPr="00311075">
        <w:rPr>
          <w:rFonts w:ascii="Times New Roman" w:hAnsi="Times New Roman"/>
          <w:sz w:val="24"/>
          <w:szCs w:val="24"/>
        </w:rPr>
        <w:t xml:space="preserve">dozoru </w:t>
      </w:r>
      <w:r w:rsidRPr="00311075">
        <w:rPr>
          <w:rFonts w:ascii="Times New Roman" w:hAnsi="Times New Roman"/>
          <w:sz w:val="24"/>
          <w:szCs w:val="24"/>
        </w:rPr>
        <w:t>štátu</w:t>
      </w:r>
      <w:r w:rsidR="00DD7712" w:rsidRPr="00311075">
        <w:rPr>
          <w:rFonts w:ascii="Times New Roman" w:hAnsi="Times New Roman"/>
          <w:sz w:val="24"/>
          <w:szCs w:val="24"/>
        </w:rPr>
        <w:t xml:space="preserve"> pri</w:t>
      </w:r>
      <w:r w:rsidR="00405728" w:rsidRPr="00311075">
        <w:rPr>
          <w:rFonts w:ascii="Times New Roman" w:hAnsi="Times New Roman"/>
          <w:sz w:val="24"/>
          <w:szCs w:val="24"/>
        </w:rPr>
        <w:t> </w:t>
      </w:r>
      <w:r w:rsidR="00DD7712" w:rsidRPr="00311075">
        <w:rPr>
          <w:rFonts w:ascii="Times New Roman" w:hAnsi="Times New Roman"/>
          <w:sz w:val="24"/>
          <w:szCs w:val="24"/>
        </w:rPr>
        <w:t>výkone dozoru štátu</w:t>
      </w:r>
      <w:r w:rsidRPr="00311075">
        <w:rPr>
          <w:rFonts w:ascii="Times New Roman" w:hAnsi="Times New Roman"/>
          <w:sz w:val="24"/>
          <w:szCs w:val="24"/>
        </w:rPr>
        <w:t xml:space="preserve">. </w:t>
      </w:r>
    </w:p>
    <w:p w14:paraId="42CB45CC" w14:textId="3311C22D" w:rsidR="00DD7712" w:rsidRPr="00311075" w:rsidRDefault="00DD7712" w:rsidP="00DD7712">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6 </w:t>
      </w:r>
      <w:r w:rsidR="00512F13" w:rsidRPr="00311075">
        <w:rPr>
          <w:rFonts w:ascii="Times New Roman" w:hAnsi="Times New Roman"/>
          <w:b/>
          <w:sz w:val="24"/>
          <w:szCs w:val="24"/>
        </w:rPr>
        <w:t xml:space="preserve">a </w:t>
      </w:r>
      <w:r w:rsidRPr="00311075">
        <w:rPr>
          <w:rFonts w:ascii="Times New Roman" w:hAnsi="Times New Roman"/>
          <w:b/>
          <w:sz w:val="24"/>
          <w:szCs w:val="24"/>
        </w:rPr>
        <w:t>7 [§ 248 ods. 1 a § 248 ods. 3]</w:t>
      </w:r>
    </w:p>
    <w:p w14:paraId="1E4DABD1" w14:textId="286ACB97" w:rsidR="005554C5" w:rsidRPr="00311075" w:rsidRDefault="00DD7712" w:rsidP="00F95A8E">
      <w:pPr>
        <w:spacing w:line="240" w:lineRule="auto"/>
        <w:jc w:val="both"/>
        <w:rPr>
          <w:rFonts w:ascii="Times New Roman" w:hAnsi="Times New Roman"/>
          <w:sz w:val="24"/>
          <w:szCs w:val="24"/>
        </w:rPr>
      </w:pPr>
      <w:r w:rsidRPr="00311075">
        <w:rPr>
          <w:rFonts w:ascii="Times New Roman" w:hAnsi="Times New Roman"/>
          <w:sz w:val="24"/>
          <w:szCs w:val="24"/>
        </w:rPr>
        <w:t>Z dôvodu úpravy postupu pri výkone dozoru štátu sa navrhujú upraviť aj ustanovenia upravujúce ukladanie pokút</w:t>
      </w:r>
      <w:r w:rsidR="00D1304C" w:rsidRPr="00311075">
        <w:rPr>
          <w:rFonts w:ascii="Times New Roman" w:hAnsi="Times New Roman"/>
          <w:sz w:val="24"/>
          <w:szCs w:val="24"/>
        </w:rPr>
        <w:t>,</w:t>
      </w:r>
      <w:r w:rsidRPr="00311075">
        <w:rPr>
          <w:rFonts w:ascii="Times New Roman" w:hAnsi="Times New Roman"/>
          <w:sz w:val="24"/>
          <w:szCs w:val="24"/>
        </w:rPr>
        <w:t xml:space="preserve"> aby sa tak zamedzilo dvojitému sankcionovaniu a bolo jednoznačné za aké porušenia sa ukladajú pokuty podľa zákona č. 357/2015 Z. z. a</w:t>
      </w:r>
      <w:r w:rsidR="00512F13" w:rsidRPr="00311075">
        <w:rPr>
          <w:rFonts w:ascii="Times New Roman" w:hAnsi="Times New Roman"/>
          <w:sz w:val="24"/>
          <w:szCs w:val="24"/>
        </w:rPr>
        <w:t xml:space="preserve"> za </w:t>
      </w:r>
      <w:r w:rsidRPr="00311075">
        <w:rPr>
          <w:rFonts w:ascii="Times New Roman" w:hAnsi="Times New Roman"/>
          <w:sz w:val="24"/>
          <w:szCs w:val="24"/>
        </w:rPr>
        <w:t>aké</w:t>
      </w:r>
      <w:r w:rsidR="00512F13" w:rsidRPr="00311075">
        <w:rPr>
          <w:rFonts w:ascii="Times New Roman" w:hAnsi="Times New Roman"/>
          <w:sz w:val="24"/>
          <w:szCs w:val="24"/>
        </w:rPr>
        <w:t xml:space="preserve"> porušenia sa ukladajú pokuty</w:t>
      </w:r>
      <w:r w:rsidRPr="00311075">
        <w:rPr>
          <w:rFonts w:ascii="Times New Roman" w:hAnsi="Times New Roman"/>
          <w:sz w:val="24"/>
          <w:szCs w:val="24"/>
        </w:rPr>
        <w:t xml:space="preserve"> podľa zákona č. 461/2003 Z. z.</w:t>
      </w:r>
      <w:r w:rsidR="0022493C" w:rsidRPr="00311075">
        <w:t xml:space="preserve"> </w:t>
      </w:r>
      <w:r w:rsidR="0022493C" w:rsidRPr="00311075">
        <w:rPr>
          <w:rFonts w:ascii="Times New Roman" w:hAnsi="Times New Roman"/>
          <w:sz w:val="24"/>
          <w:szCs w:val="24"/>
        </w:rPr>
        <w:t xml:space="preserve">o sociálnom poistení v znení </w:t>
      </w:r>
      <w:r w:rsidR="0022493C" w:rsidRPr="00311075">
        <w:rPr>
          <w:rFonts w:ascii="Times New Roman" w:hAnsi="Times New Roman"/>
          <w:sz w:val="24"/>
          <w:szCs w:val="24"/>
        </w:rPr>
        <w:lastRenderedPageBreak/>
        <w:t>neskorších predpisov</w:t>
      </w:r>
      <w:r w:rsidR="00D74D5D" w:rsidRPr="00311075">
        <w:rPr>
          <w:rFonts w:ascii="Times New Roman" w:hAnsi="Times New Roman"/>
          <w:sz w:val="24"/>
          <w:szCs w:val="24"/>
        </w:rPr>
        <w:t>;</w:t>
      </w:r>
      <w:r w:rsidR="005554C5" w:rsidRPr="00311075">
        <w:rPr>
          <w:rFonts w:ascii="Times New Roman" w:hAnsi="Times New Roman"/>
          <w:sz w:val="24"/>
          <w:szCs w:val="24"/>
        </w:rPr>
        <w:t xml:space="preserve"> napríklad pri udeľovaní poriadkových pokút (pokuty za „neposkytnutie súčinnosti“ napr. nepredloženie dokladov, nesplnenie opatrení, atď.) sa bude postupovať podľa § 28 ods. 1 zákona č. 357/2015 Z. z.</w:t>
      </w:r>
    </w:p>
    <w:p w14:paraId="48E7E406" w14:textId="43A8349D" w:rsidR="00DD7712" w:rsidRPr="00311075" w:rsidRDefault="00DD7712" w:rsidP="00F95A8E">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0A1EDB" w:rsidRPr="00311075">
        <w:rPr>
          <w:rFonts w:ascii="Times New Roman" w:hAnsi="Times New Roman"/>
          <w:b/>
          <w:sz w:val="24"/>
          <w:szCs w:val="24"/>
        </w:rPr>
        <w:t>8</w:t>
      </w:r>
      <w:r w:rsidRPr="00311075">
        <w:rPr>
          <w:rFonts w:ascii="Times New Roman" w:hAnsi="Times New Roman"/>
          <w:b/>
          <w:sz w:val="24"/>
          <w:szCs w:val="24"/>
        </w:rPr>
        <w:t xml:space="preserve"> [§ 248 ods. 4]</w:t>
      </w:r>
    </w:p>
    <w:p w14:paraId="2208B335" w14:textId="487C74C0" w:rsidR="00DD7712" w:rsidRPr="00311075" w:rsidRDefault="00A3060D" w:rsidP="00F95A8E">
      <w:pPr>
        <w:spacing w:line="240" w:lineRule="auto"/>
        <w:jc w:val="both"/>
        <w:rPr>
          <w:rFonts w:ascii="Times New Roman" w:hAnsi="Times New Roman"/>
          <w:sz w:val="24"/>
          <w:szCs w:val="24"/>
        </w:rPr>
      </w:pPr>
      <w:r w:rsidRPr="00311075">
        <w:rPr>
          <w:rFonts w:ascii="Times New Roman" w:hAnsi="Times New Roman"/>
          <w:sz w:val="24"/>
          <w:szCs w:val="24"/>
        </w:rPr>
        <w:t>Legislatívno-technická úprava z dôvodu, že v prílohe č. 1 bod 7.3. Legislatívnych pravidiel vlády sa ustanovuje, že v sankčných ustanoveniach právneho predpisu sa používa slovné spojenie „pokuty sú príjmom“.</w:t>
      </w:r>
    </w:p>
    <w:p w14:paraId="7E58C922" w14:textId="16C75106" w:rsidR="00954504" w:rsidRPr="00311075" w:rsidRDefault="00DD7712" w:rsidP="00F95A8E">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0A1EDB" w:rsidRPr="00311075">
        <w:rPr>
          <w:rFonts w:ascii="Times New Roman" w:hAnsi="Times New Roman"/>
          <w:b/>
          <w:sz w:val="24"/>
          <w:szCs w:val="24"/>
        </w:rPr>
        <w:t>9</w:t>
      </w:r>
      <w:r w:rsidR="00954504" w:rsidRPr="00311075">
        <w:rPr>
          <w:rFonts w:ascii="Times New Roman" w:hAnsi="Times New Roman"/>
          <w:b/>
          <w:sz w:val="24"/>
          <w:szCs w:val="24"/>
        </w:rPr>
        <w:t xml:space="preserve"> [§ 293g</w:t>
      </w:r>
      <w:r w:rsidR="00B5691F" w:rsidRPr="00311075">
        <w:rPr>
          <w:rFonts w:ascii="Times New Roman" w:hAnsi="Times New Roman"/>
          <w:b/>
          <w:sz w:val="24"/>
          <w:szCs w:val="24"/>
        </w:rPr>
        <w:t>m</w:t>
      </w:r>
      <w:r w:rsidR="00954504" w:rsidRPr="00311075">
        <w:rPr>
          <w:rFonts w:ascii="Times New Roman" w:hAnsi="Times New Roman"/>
          <w:b/>
          <w:sz w:val="24"/>
          <w:szCs w:val="24"/>
        </w:rPr>
        <w:t>]</w:t>
      </w:r>
    </w:p>
    <w:p w14:paraId="3DB46DD6" w14:textId="2DF0A95D" w:rsidR="00954504" w:rsidRPr="00311075" w:rsidRDefault="00954504" w:rsidP="00F95A8E">
      <w:pPr>
        <w:spacing w:line="240" w:lineRule="auto"/>
        <w:jc w:val="both"/>
        <w:rPr>
          <w:rFonts w:ascii="Times New Roman" w:hAnsi="Times New Roman"/>
          <w:sz w:val="24"/>
          <w:szCs w:val="24"/>
        </w:rPr>
      </w:pPr>
      <w:r w:rsidRPr="00311075">
        <w:rPr>
          <w:rFonts w:ascii="Times New Roman" w:hAnsi="Times New Roman"/>
          <w:sz w:val="24"/>
          <w:szCs w:val="24"/>
        </w:rPr>
        <w:t>Dopĺňa sa prechodné ustanovenie v súvislosti s</w:t>
      </w:r>
      <w:r w:rsidR="00114A3C" w:rsidRPr="00311075">
        <w:rPr>
          <w:rFonts w:ascii="Times New Roman" w:hAnsi="Times New Roman"/>
          <w:sz w:val="24"/>
          <w:szCs w:val="24"/>
        </w:rPr>
        <w:t> </w:t>
      </w:r>
      <w:r w:rsidRPr="00311075">
        <w:rPr>
          <w:rFonts w:ascii="Times New Roman" w:hAnsi="Times New Roman"/>
          <w:sz w:val="24"/>
          <w:szCs w:val="24"/>
        </w:rPr>
        <w:t>navrhovan</w:t>
      </w:r>
      <w:r w:rsidR="00114A3C" w:rsidRPr="00311075">
        <w:rPr>
          <w:rFonts w:ascii="Times New Roman" w:hAnsi="Times New Roman"/>
          <w:sz w:val="24"/>
          <w:szCs w:val="24"/>
        </w:rPr>
        <w:t xml:space="preserve">ými </w:t>
      </w:r>
      <w:r w:rsidRPr="00311075">
        <w:rPr>
          <w:rFonts w:ascii="Times New Roman" w:hAnsi="Times New Roman"/>
          <w:sz w:val="24"/>
          <w:szCs w:val="24"/>
        </w:rPr>
        <w:t>zmen</w:t>
      </w:r>
      <w:r w:rsidR="00114A3C" w:rsidRPr="00311075">
        <w:rPr>
          <w:rFonts w:ascii="Times New Roman" w:hAnsi="Times New Roman"/>
          <w:sz w:val="24"/>
          <w:szCs w:val="24"/>
        </w:rPr>
        <w:t>ami</w:t>
      </w:r>
      <w:r w:rsidRPr="00311075">
        <w:rPr>
          <w:rFonts w:ascii="Times New Roman" w:hAnsi="Times New Roman"/>
          <w:sz w:val="24"/>
          <w:szCs w:val="24"/>
        </w:rPr>
        <w:t>.</w:t>
      </w:r>
    </w:p>
    <w:p w14:paraId="741851F4" w14:textId="3E07931B" w:rsidR="005C1CF2" w:rsidRPr="00311075" w:rsidRDefault="00E42819" w:rsidP="00E42819">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264652" w:rsidRPr="00311075">
        <w:rPr>
          <w:rFonts w:ascii="Times New Roman" w:hAnsi="Times New Roman"/>
          <w:b/>
          <w:sz w:val="24"/>
          <w:szCs w:val="24"/>
        </w:rPr>
        <w:t>I</w:t>
      </w:r>
      <w:r w:rsidR="00516599" w:rsidRPr="00311075">
        <w:rPr>
          <w:rFonts w:ascii="Times New Roman" w:hAnsi="Times New Roman"/>
          <w:b/>
          <w:sz w:val="24"/>
          <w:szCs w:val="24"/>
        </w:rPr>
        <w:t>X</w:t>
      </w:r>
      <w:r w:rsidR="00B761EF" w:rsidRPr="00311075">
        <w:rPr>
          <w:rFonts w:ascii="Times New Roman" w:hAnsi="Times New Roman"/>
          <w:b/>
          <w:sz w:val="24"/>
          <w:szCs w:val="24"/>
        </w:rPr>
        <w:t xml:space="preserve"> </w:t>
      </w:r>
      <w:r w:rsidR="005C1CF2" w:rsidRPr="00311075">
        <w:rPr>
          <w:rFonts w:ascii="Times New Roman" w:hAnsi="Times New Roman"/>
          <w:b/>
          <w:sz w:val="24"/>
          <w:szCs w:val="24"/>
        </w:rPr>
        <w:t>[novela zákona č. 541/2004 Z. z.]</w:t>
      </w:r>
    </w:p>
    <w:p w14:paraId="43A34E4C" w14:textId="2D25E440" w:rsidR="005C1CF2" w:rsidRPr="00311075" w:rsidRDefault="005C1CF2" w:rsidP="00E42819">
      <w:pPr>
        <w:spacing w:line="240" w:lineRule="auto"/>
        <w:jc w:val="both"/>
        <w:rPr>
          <w:rFonts w:ascii="Times New Roman" w:hAnsi="Times New Roman"/>
          <w:bCs/>
          <w:sz w:val="24"/>
          <w:szCs w:val="24"/>
        </w:rPr>
      </w:pPr>
      <w:r w:rsidRPr="00311075">
        <w:rPr>
          <w:rFonts w:ascii="Times New Roman" w:hAnsi="Times New Roman"/>
          <w:bCs/>
          <w:sz w:val="24"/>
          <w:szCs w:val="24"/>
        </w:rPr>
        <w:t>Zákonom č. 161/2024 Z. z., ktorým sa mení a dopĺňa zákon č. 143/1998 Z. z. o civilnom letectve (letecký zákon) a o zmene a doplnení niektorých zákonov v znení neskorších predpisov a</w:t>
      </w:r>
      <w:r w:rsidR="00405728" w:rsidRPr="00311075">
        <w:rPr>
          <w:rFonts w:ascii="Times New Roman" w:hAnsi="Times New Roman"/>
          <w:bCs/>
          <w:sz w:val="24"/>
          <w:szCs w:val="24"/>
        </w:rPr>
        <w:t> </w:t>
      </w:r>
      <w:r w:rsidRPr="00311075">
        <w:rPr>
          <w:rFonts w:ascii="Times New Roman" w:hAnsi="Times New Roman"/>
          <w:bCs/>
          <w:sz w:val="24"/>
          <w:szCs w:val="24"/>
        </w:rPr>
        <w:t>ktorým sa menia a dopĺňajú niektoré zákony, sa okrem iného vstúpilo do zákona č. 541/2004 Z. z. o mierovom využívaní jadrovej energie (atómový zákon) a o zmene a doplnení niektorých zákonov v znení neskorších predpisov</w:t>
      </w:r>
      <w:r w:rsidR="006831FE" w:rsidRPr="00311075">
        <w:rPr>
          <w:rFonts w:ascii="Times New Roman" w:hAnsi="Times New Roman"/>
          <w:bCs/>
          <w:sz w:val="24"/>
          <w:szCs w:val="24"/>
        </w:rPr>
        <w:t xml:space="preserve"> (ďalej len „zákon č. 541/2004 Z. z.“)</w:t>
      </w:r>
      <w:r w:rsidRPr="00311075">
        <w:rPr>
          <w:rFonts w:ascii="Times New Roman" w:hAnsi="Times New Roman"/>
          <w:bCs/>
          <w:sz w:val="24"/>
          <w:szCs w:val="24"/>
        </w:rPr>
        <w:t>, najmä do</w:t>
      </w:r>
      <w:r w:rsidR="00405728" w:rsidRPr="00311075">
        <w:rPr>
          <w:rFonts w:ascii="Times New Roman" w:hAnsi="Times New Roman"/>
          <w:bCs/>
          <w:sz w:val="24"/>
          <w:szCs w:val="24"/>
        </w:rPr>
        <w:t> </w:t>
      </w:r>
      <w:r w:rsidRPr="00311075">
        <w:rPr>
          <w:rFonts w:ascii="Times New Roman" w:hAnsi="Times New Roman"/>
          <w:bCs/>
          <w:sz w:val="24"/>
          <w:szCs w:val="24"/>
        </w:rPr>
        <w:t xml:space="preserve">ustanovení o fyzickej ochrane jadrových zariadení. Zákonom sa zaviedla zvýšená ochrana jadrového zariadenia pred vstupom nepovolaných osôb. Do vymedzených priestorov jadrových zariadení môžu vstupovať len osoby s preverenou bezúhonnosťou a spoľahlivosťou. Preverovanými osobami sú podľa § 25a ods. 15 zákona </w:t>
      </w:r>
      <w:r w:rsidR="006831FE" w:rsidRPr="00311075">
        <w:rPr>
          <w:rFonts w:ascii="Times New Roman" w:hAnsi="Times New Roman"/>
          <w:bCs/>
          <w:sz w:val="24"/>
          <w:szCs w:val="24"/>
        </w:rPr>
        <w:t xml:space="preserve">č. 541/2004 Z. z. </w:t>
      </w:r>
      <w:r w:rsidRPr="00311075">
        <w:rPr>
          <w:rFonts w:ascii="Times New Roman" w:hAnsi="Times New Roman"/>
          <w:bCs/>
          <w:sz w:val="24"/>
          <w:szCs w:val="24"/>
        </w:rPr>
        <w:t xml:space="preserve">aj štátni zamestnanci </w:t>
      </w:r>
      <w:bookmarkStart w:id="8" w:name="_Hlk196376054"/>
      <w:r w:rsidRPr="00311075">
        <w:rPr>
          <w:rFonts w:ascii="Times New Roman" w:hAnsi="Times New Roman"/>
          <w:bCs/>
          <w:sz w:val="24"/>
          <w:szCs w:val="24"/>
        </w:rPr>
        <w:t>Ú</w:t>
      </w:r>
      <w:r w:rsidR="006831FE" w:rsidRPr="00311075">
        <w:rPr>
          <w:rFonts w:ascii="Times New Roman" w:hAnsi="Times New Roman"/>
          <w:bCs/>
          <w:sz w:val="24"/>
          <w:szCs w:val="24"/>
        </w:rPr>
        <w:t>radu jadrového dozoru Slovenskej republiky</w:t>
      </w:r>
      <w:bookmarkEnd w:id="8"/>
      <w:r w:rsidRPr="00311075">
        <w:rPr>
          <w:rFonts w:ascii="Times New Roman" w:hAnsi="Times New Roman"/>
          <w:bCs/>
          <w:sz w:val="24"/>
          <w:szCs w:val="24"/>
        </w:rPr>
        <w:t xml:space="preserve">, t. j. inšpektori jadrovej bezpečnosti. Preverovanie bezúhonnosti inšpektora jadrovej bezpečnosti </w:t>
      </w:r>
      <w:r w:rsidR="006831FE" w:rsidRPr="00311075">
        <w:rPr>
          <w:rFonts w:ascii="Times New Roman" w:hAnsi="Times New Roman"/>
          <w:bCs/>
          <w:sz w:val="24"/>
          <w:szCs w:val="24"/>
        </w:rPr>
        <w:t>Úrad jadrového dozoru Slovenskej republiky</w:t>
      </w:r>
      <w:r w:rsidRPr="00311075">
        <w:rPr>
          <w:rFonts w:ascii="Times New Roman" w:hAnsi="Times New Roman"/>
          <w:bCs/>
          <w:sz w:val="24"/>
          <w:szCs w:val="24"/>
        </w:rPr>
        <w:t xml:space="preserve"> vykonáva každé dva roky výpisom z registra trestov. Napriek tomu, že doterajšia právna úprava sledovala oprávnený cieľ ochrany citlivých ekonomických a bezpečnostných objektov, predsa len v nej absentoval spôsob komunikácie pri vyžiadaní výpisu z registra trestov, a to, že údaje potrebné na vyžiadanie výpisu z registra trestov Úrad jadrového dozoru Slovenskej republiky bezodkladne zašle v elektronickej podobe prostredníctvom elektronickej komunikácie Generálnej prokuratúre Slovenskej republiky.</w:t>
      </w:r>
    </w:p>
    <w:p w14:paraId="3FEAAD33" w14:textId="4066A8DB" w:rsidR="00E42819" w:rsidRPr="00311075" w:rsidRDefault="005C1CF2" w:rsidP="00E42819">
      <w:pPr>
        <w:spacing w:line="240" w:lineRule="auto"/>
        <w:jc w:val="both"/>
        <w:rPr>
          <w:rFonts w:ascii="Times New Roman" w:hAnsi="Times New Roman"/>
          <w:b/>
          <w:sz w:val="24"/>
          <w:szCs w:val="24"/>
        </w:rPr>
      </w:pPr>
      <w:r w:rsidRPr="00311075">
        <w:rPr>
          <w:rFonts w:ascii="Times New Roman" w:hAnsi="Times New Roman"/>
          <w:b/>
          <w:sz w:val="24"/>
          <w:szCs w:val="24"/>
        </w:rPr>
        <w:t xml:space="preserve">K čl. X </w:t>
      </w:r>
      <w:r w:rsidR="00B761EF" w:rsidRPr="00311075">
        <w:rPr>
          <w:rFonts w:ascii="Times New Roman" w:hAnsi="Times New Roman"/>
          <w:b/>
          <w:sz w:val="24"/>
          <w:szCs w:val="24"/>
        </w:rPr>
        <w:t>[novela zákona č. 516/2008 Z. z.]</w:t>
      </w:r>
    </w:p>
    <w:p w14:paraId="0E6C7B68"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1 [§ 23 ods. 2]</w:t>
      </w:r>
    </w:p>
    <w:p w14:paraId="29034C0E" w14:textId="70AB494E" w:rsidR="00E42819" w:rsidRPr="00311075" w:rsidRDefault="00E42819" w:rsidP="00E42819">
      <w:pPr>
        <w:spacing w:line="240" w:lineRule="auto"/>
        <w:jc w:val="both"/>
        <w:rPr>
          <w:rFonts w:ascii="Times New Roman" w:hAnsi="Times New Roman"/>
          <w:sz w:val="24"/>
          <w:szCs w:val="24"/>
        </w:rPr>
      </w:pPr>
      <w:r w:rsidRPr="00311075">
        <w:rPr>
          <w:rFonts w:ascii="Times New Roman" w:hAnsi="Times New Roman"/>
          <w:sz w:val="24"/>
          <w:szCs w:val="24"/>
        </w:rPr>
        <w:t>V aplikačnej praxi spôsobovalo ustanovenie § 23 ods. 2, podľa ktorého príspevok zo štátneho rozpočtu sa pripísaním na účet Audiovizuálneho fondu považuje za vyčerpaný na určený účel</w:t>
      </w:r>
      <w:r w:rsidR="00D74D5D" w:rsidRPr="00311075">
        <w:rPr>
          <w:rFonts w:ascii="Times New Roman" w:hAnsi="Times New Roman"/>
          <w:sz w:val="24"/>
          <w:szCs w:val="24"/>
        </w:rPr>
        <w:t>,</w:t>
      </w:r>
      <w:r w:rsidRPr="00311075">
        <w:rPr>
          <w:rFonts w:ascii="Times New Roman" w:hAnsi="Times New Roman"/>
          <w:sz w:val="24"/>
          <w:szCs w:val="24"/>
        </w:rPr>
        <w:t xml:space="preserve"> problémy pri výkone kontroly, nakoľko </w:t>
      </w:r>
      <w:r w:rsidR="00D74D5D" w:rsidRPr="00311075">
        <w:rPr>
          <w:rFonts w:ascii="Times New Roman" w:hAnsi="Times New Roman"/>
          <w:sz w:val="24"/>
          <w:szCs w:val="24"/>
        </w:rPr>
        <w:t xml:space="preserve">pri </w:t>
      </w:r>
      <w:r w:rsidRPr="00311075">
        <w:rPr>
          <w:rFonts w:ascii="Times New Roman" w:hAnsi="Times New Roman"/>
          <w:sz w:val="24"/>
          <w:szCs w:val="24"/>
        </w:rPr>
        <w:t>následn</w:t>
      </w:r>
      <w:r w:rsidR="00D74D5D" w:rsidRPr="00311075">
        <w:rPr>
          <w:rFonts w:ascii="Times New Roman" w:hAnsi="Times New Roman"/>
          <w:sz w:val="24"/>
          <w:szCs w:val="24"/>
        </w:rPr>
        <w:t>ej</w:t>
      </w:r>
      <w:r w:rsidRPr="00311075">
        <w:rPr>
          <w:rFonts w:ascii="Times New Roman" w:hAnsi="Times New Roman"/>
          <w:sz w:val="24"/>
          <w:szCs w:val="24"/>
        </w:rPr>
        <w:t xml:space="preserve"> kontrol</w:t>
      </w:r>
      <w:r w:rsidR="00D74D5D" w:rsidRPr="00311075">
        <w:rPr>
          <w:rFonts w:ascii="Times New Roman" w:hAnsi="Times New Roman"/>
          <w:sz w:val="24"/>
          <w:szCs w:val="24"/>
        </w:rPr>
        <w:t>e</w:t>
      </w:r>
      <w:r w:rsidRPr="00311075">
        <w:rPr>
          <w:rFonts w:ascii="Times New Roman" w:hAnsi="Times New Roman"/>
          <w:sz w:val="24"/>
          <w:szCs w:val="24"/>
        </w:rPr>
        <w:t>, resp. audit</w:t>
      </w:r>
      <w:r w:rsidR="00D74D5D" w:rsidRPr="00311075">
        <w:rPr>
          <w:rFonts w:ascii="Times New Roman" w:hAnsi="Times New Roman"/>
          <w:sz w:val="24"/>
          <w:szCs w:val="24"/>
        </w:rPr>
        <w:t>e</w:t>
      </w:r>
      <w:r w:rsidRPr="00311075">
        <w:rPr>
          <w:rFonts w:ascii="Times New Roman" w:hAnsi="Times New Roman"/>
          <w:sz w:val="24"/>
          <w:szCs w:val="24"/>
        </w:rPr>
        <w:t xml:space="preserve"> </w:t>
      </w:r>
      <w:r w:rsidR="00D74D5D" w:rsidRPr="00311075">
        <w:rPr>
          <w:rFonts w:ascii="Times New Roman" w:hAnsi="Times New Roman"/>
          <w:sz w:val="24"/>
          <w:szCs w:val="24"/>
        </w:rPr>
        <w:t>bola obmedzená možnosť</w:t>
      </w:r>
      <w:r w:rsidRPr="00311075">
        <w:rPr>
          <w:rFonts w:ascii="Times New Roman" w:hAnsi="Times New Roman"/>
          <w:sz w:val="24"/>
          <w:szCs w:val="24"/>
        </w:rPr>
        <w:t xml:space="preserve"> kontrolovať dodržani</w:t>
      </w:r>
      <w:r w:rsidR="00D74D5D" w:rsidRPr="00311075">
        <w:rPr>
          <w:rFonts w:ascii="Times New Roman" w:hAnsi="Times New Roman"/>
          <w:sz w:val="24"/>
          <w:szCs w:val="24"/>
        </w:rPr>
        <w:t>e</w:t>
      </w:r>
      <w:r w:rsidRPr="00311075">
        <w:rPr>
          <w:rFonts w:ascii="Times New Roman" w:hAnsi="Times New Roman"/>
          <w:sz w:val="24"/>
          <w:szCs w:val="24"/>
        </w:rPr>
        <w:t xml:space="preserve"> účelnosti použitia tohto príspevku. </w:t>
      </w:r>
    </w:p>
    <w:p w14:paraId="28BD7034"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2 [§ 23 ods. 11]</w:t>
      </w:r>
    </w:p>
    <w:p w14:paraId="4CFE3414" w14:textId="21B225EC"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405728" w:rsidRPr="00311075">
        <w:rPr>
          <w:rFonts w:ascii="Times New Roman" w:hAnsi="Times New Roman"/>
          <w:sz w:val="24"/>
          <w:szCs w:val="24"/>
        </w:rPr>
        <w:t> </w:t>
      </w:r>
      <w:r w:rsidRPr="00311075">
        <w:rPr>
          <w:rFonts w:ascii="Times New Roman" w:hAnsi="Times New Roman"/>
          <w:sz w:val="24"/>
          <w:szCs w:val="24"/>
        </w:rPr>
        <w:t>Ministerstvo financií SR, sa navrhuje presun kompetencie na uloženie a vymáhanie odvodu, penále a pokuty za porušenie finančnej disciplíny pri nakladaní s finančnými prostriedkami fondu z Úradu vládneho auditu na Ministerstvo financií SR.</w:t>
      </w:r>
    </w:p>
    <w:p w14:paraId="0A674614" w14:textId="3FFEAD4C" w:rsidR="00E42819" w:rsidRPr="00311075" w:rsidRDefault="00E42819" w:rsidP="00E42819">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516599" w:rsidRPr="00311075">
        <w:rPr>
          <w:rFonts w:ascii="Times New Roman" w:hAnsi="Times New Roman"/>
          <w:b/>
          <w:sz w:val="24"/>
          <w:szCs w:val="24"/>
        </w:rPr>
        <w:t>X</w:t>
      </w:r>
      <w:r w:rsidR="00D71FA9" w:rsidRPr="00311075">
        <w:rPr>
          <w:rFonts w:ascii="Times New Roman" w:hAnsi="Times New Roman"/>
          <w:b/>
          <w:sz w:val="24"/>
          <w:szCs w:val="24"/>
        </w:rPr>
        <w:t>I</w:t>
      </w:r>
      <w:r w:rsidR="00B761EF" w:rsidRPr="00311075">
        <w:rPr>
          <w:rFonts w:ascii="Times New Roman" w:hAnsi="Times New Roman"/>
          <w:b/>
          <w:sz w:val="24"/>
          <w:szCs w:val="24"/>
        </w:rPr>
        <w:t xml:space="preserve"> [novela zákona č. 284/2014 Z. z.]</w:t>
      </w:r>
    </w:p>
    <w:p w14:paraId="3B0E96BA"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1 [§ 23 ods. 2]</w:t>
      </w:r>
    </w:p>
    <w:p w14:paraId="36F819C6" w14:textId="41CF7B89" w:rsidR="00E42819" w:rsidRPr="00311075" w:rsidRDefault="00E42819" w:rsidP="00E42819">
      <w:pPr>
        <w:spacing w:line="240" w:lineRule="auto"/>
        <w:jc w:val="both"/>
        <w:rPr>
          <w:rFonts w:ascii="Times New Roman" w:hAnsi="Times New Roman"/>
          <w:sz w:val="24"/>
          <w:szCs w:val="24"/>
        </w:rPr>
      </w:pPr>
      <w:r w:rsidRPr="00311075">
        <w:rPr>
          <w:rFonts w:ascii="Times New Roman" w:hAnsi="Times New Roman"/>
          <w:sz w:val="24"/>
          <w:szCs w:val="24"/>
        </w:rPr>
        <w:t xml:space="preserve">V aplikačnej praxi spôsobovalo ustanovenie § 23 ods. 2, podľa ktorého príspevok zo štátneho rozpočtu sa pripísaním na účet Fondu na podporu umenia považuje za vyčerpaný na určený </w:t>
      </w:r>
      <w:r w:rsidRPr="00311075">
        <w:rPr>
          <w:rFonts w:ascii="Times New Roman" w:hAnsi="Times New Roman"/>
          <w:sz w:val="24"/>
          <w:szCs w:val="24"/>
        </w:rPr>
        <w:lastRenderedPageBreak/>
        <w:t xml:space="preserve">účel problémy pri výkone kontroly, nakoľko </w:t>
      </w:r>
      <w:r w:rsidR="00D74D5D" w:rsidRPr="00311075">
        <w:rPr>
          <w:rFonts w:ascii="Times New Roman" w:hAnsi="Times New Roman"/>
          <w:sz w:val="24"/>
          <w:szCs w:val="24"/>
        </w:rPr>
        <w:t xml:space="preserve">pri </w:t>
      </w:r>
      <w:r w:rsidRPr="00311075">
        <w:rPr>
          <w:rFonts w:ascii="Times New Roman" w:hAnsi="Times New Roman"/>
          <w:sz w:val="24"/>
          <w:szCs w:val="24"/>
        </w:rPr>
        <w:t>následn</w:t>
      </w:r>
      <w:r w:rsidR="00D74D5D" w:rsidRPr="00311075">
        <w:rPr>
          <w:rFonts w:ascii="Times New Roman" w:hAnsi="Times New Roman"/>
          <w:sz w:val="24"/>
          <w:szCs w:val="24"/>
        </w:rPr>
        <w:t>ej</w:t>
      </w:r>
      <w:r w:rsidRPr="00311075">
        <w:rPr>
          <w:rFonts w:ascii="Times New Roman" w:hAnsi="Times New Roman"/>
          <w:sz w:val="24"/>
          <w:szCs w:val="24"/>
        </w:rPr>
        <w:t xml:space="preserve"> kontrol</w:t>
      </w:r>
      <w:r w:rsidR="00D74D5D" w:rsidRPr="00311075">
        <w:rPr>
          <w:rFonts w:ascii="Times New Roman" w:hAnsi="Times New Roman"/>
          <w:sz w:val="24"/>
          <w:szCs w:val="24"/>
        </w:rPr>
        <w:t>e</w:t>
      </w:r>
      <w:r w:rsidRPr="00311075">
        <w:rPr>
          <w:rFonts w:ascii="Times New Roman" w:hAnsi="Times New Roman"/>
          <w:sz w:val="24"/>
          <w:szCs w:val="24"/>
        </w:rPr>
        <w:t>, resp. audit</w:t>
      </w:r>
      <w:r w:rsidR="00D74D5D" w:rsidRPr="00311075">
        <w:rPr>
          <w:rFonts w:ascii="Times New Roman" w:hAnsi="Times New Roman"/>
          <w:sz w:val="24"/>
          <w:szCs w:val="24"/>
        </w:rPr>
        <w:t>e</w:t>
      </w:r>
      <w:r w:rsidRPr="00311075">
        <w:rPr>
          <w:rFonts w:ascii="Times New Roman" w:hAnsi="Times New Roman"/>
          <w:sz w:val="24"/>
          <w:szCs w:val="24"/>
        </w:rPr>
        <w:t xml:space="preserve"> </w:t>
      </w:r>
      <w:r w:rsidR="00D74D5D" w:rsidRPr="00311075">
        <w:rPr>
          <w:rFonts w:ascii="Times New Roman" w:hAnsi="Times New Roman"/>
          <w:sz w:val="24"/>
          <w:szCs w:val="24"/>
        </w:rPr>
        <w:t>bola obmedzená možnosť</w:t>
      </w:r>
      <w:r w:rsidRPr="00311075">
        <w:rPr>
          <w:rFonts w:ascii="Times New Roman" w:hAnsi="Times New Roman"/>
          <w:sz w:val="24"/>
          <w:szCs w:val="24"/>
        </w:rPr>
        <w:t xml:space="preserve"> kontrolovať dodržani</w:t>
      </w:r>
      <w:r w:rsidR="00D74D5D" w:rsidRPr="00311075">
        <w:rPr>
          <w:rFonts w:ascii="Times New Roman" w:hAnsi="Times New Roman"/>
          <w:sz w:val="24"/>
          <w:szCs w:val="24"/>
        </w:rPr>
        <w:t>e</w:t>
      </w:r>
      <w:r w:rsidRPr="00311075">
        <w:rPr>
          <w:rFonts w:ascii="Times New Roman" w:hAnsi="Times New Roman"/>
          <w:sz w:val="24"/>
          <w:szCs w:val="24"/>
        </w:rPr>
        <w:t xml:space="preserve"> účelnosti použitia tohto príspevku. </w:t>
      </w:r>
    </w:p>
    <w:p w14:paraId="354DE9FA"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2 [§ 23 ods. 12]</w:t>
      </w:r>
    </w:p>
    <w:p w14:paraId="0915DD89" w14:textId="21D9ECA3"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D74D5D" w:rsidRPr="00311075">
        <w:rPr>
          <w:rFonts w:ascii="Times New Roman" w:hAnsi="Times New Roman"/>
          <w:sz w:val="24"/>
          <w:szCs w:val="24"/>
        </w:rPr>
        <w:t> </w:t>
      </w:r>
      <w:r w:rsidRPr="00311075">
        <w:rPr>
          <w:rFonts w:ascii="Times New Roman" w:hAnsi="Times New Roman"/>
          <w:sz w:val="24"/>
          <w:szCs w:val="24"/>
        </w:rPr>
        <w:t>Ministerstvo financií SR, sa navrhuje presun kompetencie na uloženie a vymáhanie odvodu, penále a pokuty za porušenie finančnej disciplíny pri nakladaní s finančnými prostriedkami fondu z Úradu vládneho auditu na Ministerstvo financií SR.</w:t>
      </w:r>
    </w:p>
    <w:p w14:paraId="694E83B9" w14:textId="1A2E7B99" w:rsidR="00E42819" w:rsidRPr="00311075" w:rsidRDefault="00E42819" w:rsidP="00E42819">
      <w:pPr>
        <w:spacing w:line="240" w:lineRule="auto"/>
        <w:jc w:val="both"/>
        <w:rPr>
          <w:rFonts w:ascii="Times New Roman" w:hAnsi="Times New Roman"/>
          <w:b/>
          <w:sz w:val="24"/>
          <w:szCs w:val="24"/>
        </w:rPr>
      </w:pPr>
      <w:r w:rsidRPr="00311075">
        <w:rPr>
          <w:rFonts w:ascii="Times New Roman" w:hAnsi="Times New Roman"/>
          <w:b/>
          <w:sz w:val="24"/>
          <w:szCs w:val="24"/>
        </w:rPr>
        <w:t>K</w:t>
      </w:r>
      <w:r w:rsidR="00B761EF" w:rsidRPr="00311075">
        <w:rPr>
          <w:rFonts w:ascii="Times New Roman" w:hAnsi="Times New Roman"/>
          <w:b/>
          <w:sz w:val="24"/>
          <w:szCs w:val="24"/>
        </w:rPr>
        <w:t xml:space="preserve"> čl. </w:t>
      </w:r>
      <w:r w:rsidR="00516599" w:rsidRPr="00311075">
        <w:rPr>
          <w:rFonts w:ascii="Times New Roman" w:hAnsi="Times New Roman"/>
          <w:b/>
          <w:sz w:val="24"/>
          <w:szCs w:val="24"/>
        </w:rPr>
        <w:t>XI</w:t>
      </w:r>
      <w:r w:rsidR="00D71FA9" w:rsidRPr="00311075">
        <w:rPr>
          <w:rFonts w:ascii="Times New Roman" w:hAnsi="Times New Roman"/>
          <w:b/>
          <w:sz w:val="24"/>
          <w:szCs w:val="24"/>
        </w:rPr>
        <w:t>I</w:t>
      </w:r>
      <w:r w:rsidR="00B761EF" w:rsidRPr="00311075">
        <w:rPr>
          <w:rFonts w:ascii="Times New Roman" w:hAnsi="Times New Roman"/>
          <w:b/>
          <w:sz w:val="24"/>
          <w:szCs w:val="24"/>
        </w:rPr>
        <w:t xml:space="preserve"> [novela zákona č. 292/2014 Z. z.]</w:t>
      </w:r>
    </w:p>
    <w:p w14:paraId="171B822C" w14:textId="5367F8C9" w:rsidR="007836AE" w:rsidRPr="00311075" w:rsidRDefault="007836AE" w:rsidP="007836AE">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1, </w:t>
      </w:r>
      <w:r w:rsidR="00F53FA1" w:rsidRPr="00311075">
        <w:rPr>
          <w:rFonts w:ascii="Times New Roman" w:hAnsi="Times New Roman"/>
          <w:b/>
          <w:sz w:val="24"/>
          <w:szCs w:val="24"/>
        </w:rPr>
        <w:t xml:space="preserve">2, </w:t>
      </w:r>
      <w:r w:rsidRPr="00311075">
        <w:rPr>
          <w:rFonts w:ascii="Times New Roman" w:hAnsi="Times New Roman"/>
          <w:b/>
          <w:sz w:val="24"/>
          <w:szCs w:val="24"/>
        </w:rPr>
        <w:t>4</w:t>
      </w:r>
      <w:r w:rsidR="008D3B32" w:rsidRPr="00311075">
        <w:rPr>
          <w:rFonts w:ascii="Times New Roman" w:hAnsi="Times New Roman"/>
          <w:b/>
          <w:sz w:val="24"/>
          <w:szCs w:val="24"/>
        </w:rPr>
        <w:t>, 5 a 7</w:t>
      </w:r>
      <w:r w:rsidR="00E93F26" w:rsidRPr="00311075">
        <w:rPr>
          <w:rFonts w:ascii="Times New Roman" w:hAnsi="Times New Roman"/>
          <w:b/>
          <w:sz w:val="24"/>
          <w:szCs w:val="24"/>
        </w:rPr>
        <w:t xml:space="preserve"> [§ 3 ods. 1 písm. k</w:t>
      </w:r>
      <w:r w:rsidRPr="00311075">
        <w:rPr>
          <w:rFonts w:ascii="Times New Roman" w:hAnsi="Times New Roman"/>
          <w:b/>
          <w:sz w:val="24"/>
          <w:szCs w:val="24"/>
        </w:rPr>
        <w:t>),</w:t>
      </w:r>
      <w:r w:rsidR="00F53FA1" w:rsidRPr="00311075">
        <w:rPr>
          <w:rFonts w:ascii="Times New Roman" w:hAnsi="Times New Roman"/>
          <w:b/>
          <w:sz w:val="24"/>
          <w:szCs w:val="24"/>
        </w:rPr>
        <w:t xml:space="preserve"> § 3 ods. 2</w:t>
      </w:r>
      <w:r w:rsidR="000B16DD" w:rsidRPr="00311075">
        <w:rPr>
          <w:rFonts w:ascii="Times New Roman" w:hAnsi="Times New Roman"/>
          <w:b/>
          <w:sz w:val="24"/>
          <w:szCs w:val="24"/>
        </w:rPr>
        <w:t xml:space="preserve"> písm. a)</w:t>
      </w:r>
      <w:r w:rsidR="00F53FA1" w:rsidRPr="00311075">
        <w:rPr>
          <w:rFonts w:ascii="Times New Roman" w:hAnsi="Times New Roman"/>
          <w:b/>
          <w:sz w:val="24"/>
          <w:szCs w:val="24"/>
        </w:rPr>
        <w:t>,</w:t>
      </w:r>
      <w:r w:rsidRPr="00311075">
        <w:rPr>
          <w:rFonts w:ascii="Times New Roman" w:hAnsi="Times New Roman"/>
          <w:b/>
          <w:sz w:val="24"/>
          <w:szCs w:val="24"/>
        </w:rPr>
        <w:t xml:space="preserve"> § 34</w:t>
      </w:r>
      <w:r w:rsidR="00E93F26" w:rsidRPr="00311075">
        <w:rPr>
          <w:rFonts w:ascii="Times New Roman" w:hAnsi="Times New Roman"/>
          <w:b/>
          <w:sz w:val="24"/>
          <w:szCs w:val="24"/>
        </w:rPr>
        <w:t xml:space="preserve"> ods. 2, 3, 4, 5 a 7</w:t>
      </w:r>
      <w:r w:rsidRPr="00311075">
        <w:rPr>
          <w:rFonts w:ascii="Times New Roman" w:hAnsi="Times New Roman"/>
          <w:b/>
          <w:sz w:val="24"/>
          <w:szCs w:val="24"/>
        </w:rPr>
        <w:t xml:space="preserve">, </w:t>
      </w:r>
      <w:r w:rsidRPr="00311075">
        <w:rPr>
          <w:rFonts w:ascii="Times New Roman" w:hAnsi="Times New Roman"/>
          <w:b/>
          <w:sz w:val="28"/>
          <w:szCs w:val="24"/>
        </w:rPr>
        <w:t xml:space="preserve">§ </w:t>
      </w:r>
      <w:r w:rsidRPr="00311075">
        <w:rPr>
          <w:rFonts w:ascii="Times New Roman" w:hAnsi="Times New Roman"/>
          <w:b/>
          <w:sz w:val="24"/>
          <w:szCs w:val="24"/>
        </w:rPr>
        <w:t>37 ods</w:t>
      </w:r>
      <w:r w:rsidR="00877488" w:rsidRPr="00311075">
        <w:rPr>
          <w:rFonts w:ascii="Times New Roman" w:hAnsi="Times New Roman"/>
          <w:b/>
          <w:sz w:val="24"/>
          <w:szCs w:val="24"/>
        </w:rPr>
        <w:t>. 10, § 42 ods. 11, § 49 ods. 2 a</w:t>
      </w:r>
      <w:r w:rsidRPr="00311075">
        <w:rPr>
          <w:rFonts w:ascii="Times New Roman" w:hAnsi="Times New Roman"/>
          <w:b/>
          <w:sz w:val="24"/>
          <w:szCs w:val="24"/>
        </w:rPr>
        <w:t xml:space="preserve"> § 50a ods. 1]</w:t>
      </w:r>
    </w:p>
    <w:p w14:paraId="155D9E0A" w14:textId="6DACFDF8"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405728" w:rsidRPr="00311075">
        <w:rPr>
          <w:rFonts w:ascii="Times New Roman" w:hAnsi="Times New Roman"/>
          <w:sz w:val="24"/>
          <w:szCs w:val="24"/>
        </w:rPr>
        <w:t> </w:t>
      </w:r>
      <w:r w:rsidRPr="00311075">
        <w:rPr>
          <w:rFonts w:ascii="Times New Roman" w:hAnsi="Times New Roman"/>
          <w:sz w:val="24"/>
          <w:szCs w:val="24"/>
        </w:rPr>
        <w:t>Ministerstvo financií SR sa navrhuje presun kompetencií podľa zákona č. 292/2014 Z. z. o</w:t>
      </w:r>
      <w:r w:rsidR="00405728" w:rsidRPr="00311075">
        <w:rPr>
          <w:rFonts w:ascii="Times New Roman" w:hAnsi="Times New Roman"/>
          <w:sz w:val="24"/>
          <w:szCs w:val="24"/>
        </w:rPr>
        <w:t> </w:t>
      </w:r>
      <w:r w:rsidRPr="00311075">
        <w:rPr>
          <w:rFonts w:ascii="Times New Roman" w:hAnsi="Times New Roman"/>
          <w:sz w:val="24"/>
          <w:szCs w:val="24"/>
        </w:rPr>
        <w:t>príspevku poskytovanom z európskych štrukturálnych a investičných fondov a o zmene a</w:t>
      </w:r>
      <w:r w:rsidR="00405728" w:rsidRPr="00311075">
        <w:rPr>
          <w:rFonts w:ascii="Times New Roman" w:hAnsi="Times New Roman"/>
          <w:sz w:val="24"/>
          <w:szCs w:val="24"/>
        </w:rPr>
        <w:t> </w:t>
      </w:r>
      <w:r w:rsidRPr="00311075">
        <w:rPr>
          <w:rFonts w:ascii="Times New Roman" w:hAnsi="Times New Roman"/>
          <w:sz w:val="24"/>
          <w:szCs w:val="24"/>
        </w:rPr>
        <w:t xml:space="preserve">doplnení niektorých zákonov v znení neskorších predpisov </w:t>
      </w:r>
      <w:r w:rsidR="0022493C" w:rsidRPr="00311075">
        <w:rPr>
          <w:rFonts w:ascii="Times New Roman" w:hAnsi="Times New Roman"/>
          <w:sz w:val="24"/>
          <w:szCs w:val="24"/>
        </w:rPr>
        <w:t>(ďalej len „zákon č. 292/2014 Z.</w:t>
      </w:r>
      <w:r w:rsidR="00405728" w:rsidRPr="00311075">
        <w:rPr>
          <w:rFonts w:ascii="Times New Roman" w:hAnsi="Times New Roman"/>
          <w:sz w:val="24"/>
          <w:szCs w:val="24"/>
        </w:rPr>
        <w:t> </w:t>
      </w:r>
      <w:r w:rsidR="0022493C" w:rsidRPr="00311075">
        <w:rPr>
          <w:rFonts w:ascii="Times New Roman" w:hAnsi="Times New Roman"/>
          <w:sz w:val="24"/>
          <w:szCs w:val="24"/>
        </w:rPr>
        <w:t xml:space="preserve">z.“) </w:t>
      </w:r>
      <w:r w:rsidRPr="00311075">
        <w:rPr>
          <w:rFonts w:ascii="Times New Roman" w:hAnsi="Times New Roman"/>
          <w:sz w:val="24"/>
          <w:szCs w:val="24"/>
        </w:rPr>
        <w:t xml:space="preserve">z Úradu vládneho auditu na Ministerstvo financií SR prípadne sa vypúšťajú kompetencie Úradu vládneho auditu, tam kde ich už má Ministerstvo financií SR. </w:t>
      </w:r>
      <w:r w:rsidR="000B16DD" w:rsidRPr="00311075">
        <w:rPr>
          <w:rFonts w:ascii="Times New Roman" w:hAnsi="Times New Roman"/>
          <w:sz w:val="24"/>
          <w:szCs w:val="24"/>
        </w:rPr>
        <w:t xml:space="preserve">Na účely finančných vzťahov pri poskytovaní príspevku, resp. vysporiadania finančných vzťahov je Ministerstvo financií SR správny orgán, ktorý rozhoduje o porušení finančnej disciplíny. </w:t>
      </w:r>
      <w:r w:rsidRPr="00311075">
        <w:rPr>
          <w:rFonts w:ascii="Times New Roman" w:hAnsi="Times New Roman"/>
          <w:sz w:val="24"/>
          <w:szCs w:val="24"/>
        </w:rPr>
        <w:t xml:space="preserve">Jedným z dôvodov tohto návrhu na zrušenie Úradu vládneho auditu je </w:t>
      </w:r>
      <w:r w:rsidR="00D74D5D" w:rsidRPr="00311075">
        <w:rPr>
          <w:rFonts w:ascii="Times New Roman" w:hAnsi="Times New Roman"/>
          <w:sz w:val="24"/>
          <w:szCs w:val="24"/>
        </w:rPr>
        <w:t>úspora</w:t>
      </w:r>
      <w:r w:rsidRPr="00311075">
        <w:rPr>
          <w:rFonts w:ascii="Times New Roman" w:hAnsi="Times New Roman"/>
          <w:sz w:val="24"/>
          <w:szCs w:val="24"/>
        </w:rPr>
        <w:t xml:space="preserve"> finančných zdrojov štátneho rozpočtu a konsolidácia verejných financií, tým, že sa zníži celkový limit počtu zamestnancov kapitoly Ministerstva financií SR. Presun kompetencií na Ministerstvo financií SR prinesie efektívnejšiu koordináciu výkonu vládnych auditov, kvalitnejšie výstupy, ktoré budú zabezpečené priamym riadením celého procesu, zabezpečí sa jednotnosť postupov a eliminácia viacstupňového riadenia ako aj efektívnejšie plánovanie a kontrola v rámci riadenia, a to z dôvodu, že centralizácia riadenia umožní lepšie plánovanie a kontrolu v rámci procesu a nad procesom výkonu vládnych auditov, čo môže viesť k lepšiemu a kvalitnejšiemu dosahovaniu strategických cieľov Ministerstva financií SR. Taktiež táto navrhovaná zmena prinesie optimalizáciu procesov vďaka centrálnemu vedeniu v dôsledku čoho môžu vzniknúť inovatívnejšie riešenia ako aj zlepšenie a zjednodušenie pracovných postupov a riadenie procesov. Navrhovanou zmenou sa zabezpečí odstránenie duplicitných pozícií na Úrade vládneho auditu a na Ministerstve financií SR najmä v podobe vedúcich oddelení a výber nových zamestnancov bude priamo v gescii Ministerstva financií SR, čo zabezpečí kvalitnejšie a efektívnejšie riadenie ľudských zdrojov a s tým súvisiace efektívnejšie prerozdelenie personálnych kapacít ako aj finančných zdrojov v súvislosti s výkonom vládnych auditov. </w:t>
      </w:r>
    </w:p>
    <w:p w14:paraId="7902988C" w14:textId="5F39AA43" w:rsidR="002C5F79" w:rsidRPr="00311075" w:rsidRDefault="002C5F79" w:rsidP="004A641A">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F53FA1" w:rsidRPr="00311075">
        <w:rPr>
          <w:rFonts w:ascii="Times New Roman" w:hAnsi="Times New Roman"/>
          <w:b/>
          <w:sz w:val="24"/>
          <w:szCs w:val="24"/>
        </w:rPr>
        <w:t>3</w:t>
      </w:r>
      <w:r w:rsidRPr="00311075">
        <w:rPr>
          <w:rFonts w:ascii="Times New Roman" w:hAnsi="Times New Roman"/>
          <w:b/>
          <w:sz w:val="24"/>
          <w:szCs w:val="24"/>
        </w:rPr>
        <w:t xml:space="preserve"> [§ 7 ods. 3]</w:t>
      </w:r>
    </w:p>
    <w:p w14:paraId="445EA18B" w14:textId="2098164C" w:rsidR="004A641A" w:rsidRPr="00311075" w:rsidRDefault="00E42819"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Navrhovaná úprava reflektuje špecifikáciu § 8 zákona č. 357/2015 Z. z., </w:t>
      </w:r>
      <w:r w:rsidR="004A641A" w:rsidRPr="00311075">
        <w:rPr>
          <w:rFonts w:ascii="Times New Roman" w:hAnsi="Times New Roman"/>
          <w:sz w:val="24"/>
          <w:szCs w:val="24"/>
        </w:rPr>
        <w:t xml:space="preserve">v ktorom sa ustanovuje možnosť pre poskytovateľa verejných financií, v prípade poskytovania verejných financií, ktorými sú financie </w:t>
      </w:r>
      <w:r w:rsidR="00141BE2" w:rsidRPr="00311075">
        <w:rPr>
          <w:rFonts w:ascii="Times New Roman" w:hAnsi="Times New Roman"/>
          <w:sz w:val="24"/>
          <w:szCs w:val="24"/>
        </w:rPr>
        <w:t xml:space="preserve">EÚ </w:t>
      </w:r>
      <w:r w:rsidR="004A641A" w:rsidRPr="00311075">
        <w:rPr>
          <w:rFonts w:ascii="Times New Roman" w:hAnsi="Times New Roman"/>
          <w:sz w:val="24"/>
          <w:szCs w:val="24"/>
        </w:rPr>
        <w:t>a ktoré sa poskytujú podľa osobitných predpisov (napr. zákon č.</w:t>
      </w:r>
      <w:r w:rsidR="00405728" w:rsidRPr="00311075">
        <w:rPr>
          <w:rFonts w:ascii="Times New Roman" w:hAnsi="Times New Roman"/>
          <w:sz w:val="24"/>
          <w:szCs w:val="24"/>
        </w:rPr>
        <w:t> </w:t>
      </w:r>
      <w:r w:rsidR="004A641A" w:rsidRPr="00311075">
        <w:rPr>
          <w:rFonts w:ascii="Times New Roman" w:hAnsi="Times New Roman"/>
          <w:sz w:val="24"/>
          <w:szCs w:val="24"/>
        </w:rPr>
        <w:t>292/2014 Z. z.)</w:t>
      </w:r>
      <w:r w:rsidR="00A80940" w:rsidRPr="00311075">
        <w:rPr>
          <w:rFonts w:ascii="Times New Roman" w:hAnsi="Times New Roman"/>
          <w:sz w:val="24"/>
          <w:szCs w:val="24"/>
        </w:rPr>
        <w:t>,</w:t>
      </w:r>
      <w:r w:rsidR="004A641A" w:rsidRPr="00311075">
        <w:rPr>
          <w:rFonts w:ascii="Times New Roman" w:hAnsi="Times New Roman"/>
          <w:sz w:val="24"/>
          <w:szCs w:val="24"/>
        </w:rPr>
        <w:t xml:space="preserve"> vykonávať finančnú kontrolu na základe písomnej analýzy rizík. To znamená, že orgán verejnej správy si môže vypracovať písomnú analýzu rizík na základe ktorej bude môcť vykonávať tzv. zjednodušenú kontrolu, avšak pri dosahovaní cieľov finančnej kontroly. Analýza rizík stanoví orgánu verejnej správy rozsah finančnej kontroly, t. j. napríklad môže ustanoviť, že sa nemusí overovať súlad finančnej operácie alebo jej časti so</w:t>
      </w:r>
      <w:r w:rsidR="00516599" w:rsidRPr="00311075">
        <w:rPr>
          <w:rFonts w:ascii="Times New Roman" w:hAnsi="Times New Roman"/>
          <w:sz w:val="24"/>
          <w:szCs w:val="24"/>
        </w:rPr>
        <w:t> </w:t>
      </w:r>
      <w:r w:rsidR="004A641A" w:rsidRPr="00311075">
        <w:rPr>
          <w:rFonts w:ascii="Times New Roman" w:hAnsi="Times New Roman"/>
          <w:sz w:val="24"/>
          <w:szCs w:val="24"/>
        </w:rPr>
        <w:t>všetkými relevantnými skutočnosťami podľa § 6 ods. 4 zákona č. 357/2015 Z. z. ale len s</w:t>
      </w:r>
      <w:r w:rsidR="00516599" w:rsidRPr="00311075">
        <w:rPr>
          <w:rFonts w:ascii="Times New Roman" w:hAnsi="Times New Roman"/>
          <w:sz w:val="24"/>
          <w:szCs w:val="24"/>
        </w:rPr>
        <w:t> </w:t>
      </w:r>
      <w:r w:rsidR="004A641A" w:rsidRPr="00311075">
        <w:rPr>
          <w:rFonts w:ascii="Times New Roman" w:hAnsi="Times New Roman"/>
          <w:sz w:val="24"/>
          <w:szCs w:val="24"/>
        </w:rPr>
        <w:t>tými, ktoré určí na základe analýzy rizík. Nejde však o jedinú možnosť akou sa dá pristúpiť k analýze rizík a je výslovne na orgáne verejnej správy, aby si zvolil „čo“ bude rizikovať vo</w:t>
      </w:r>
      <w:r w:rsidR="00516599" w:rsidRPr="00311075">
        <w:rPr>
          <w:rFonts w:ascii="Times New Roman" w:hAnsi="Times New Roman"/>
          <w:sz w:val="24"/>
          <w:szCs w:val="24"/>
        </w:rPr>
        <w:t> </w:t>
      </w:r>
      <w:r w:rsidR="004A641A" w:rsidRPr="00311075">
        <w:rPr>
          <w:rFonts w:ascii="Times New Roman" w:hAnsi="Times New Roman"/>
          <w:sz w:val="24"/>
          <w:szCs w:val="24"/>
        </w:rPr>
        <w:t xml:space="preserve">vzťahu k poskytnutiu </w:t>
      </w:r>
      <w:r w:rsidR="004A641A" w:rsidRPr="00311075">
        <w:rPr>
          <w:rFonts w:ascii="Times New Roman" w:hAnsi="Times New Roman"/>
          <w:sz w:val="24"/>
          <w:szCs w:val="24"/>
        </w:rPr>
        <w:lastRenderedPageBreak/>
        <w:t>verejných financií. Naďalej však platí, že sa musia overovať všetky finančné operácie alebo ich časti, a teda finančnej kontrole bude naďalej podliehať každá žiadosť o platbu, pričom minimálne pôjde o formálne overenie, ktoré nie je administratívne náročné a overia sa pri ňom minimálne požiadavky, to znamená, že napr. sa overí, či žiadosť o platbu prišla od správneho prijímateľa, v správnom čase a či požaduje správnu sumu na správne číslo účtu.</w:t>
      </w:r>
    </w:p>
    <w:p w14:paraId="0514D0BD" w14:textId="059C1730" w:rsidR="00E42819" w:rsidRPr="00311075" w:rsidRDefault="004A641A"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Použitie analýzy rizík predpokladá, že existujú určité rizikové faktory, ktoré sú v zmysle princípov hodnotenia rizika aktívne vyhodnocované, a tieto rizikové faktory sú v čo najväčšej miere merateľné. </w:t>
      </w:r>
      <w:r w:rsidR="004B399F" w:rsidRPr="00311075">
        <w:rPr>
          <w:rFonts w:ascii="Times New Roman" w:hAnsi="Times New Roman"/>
          <w:sz w:val="24"/>
          <w:szCs w:val="24"/>
        </w:rPr>
        <w:t>Analýza rizík</w:t>
      </w:r>
      <w:r w:rsidRPr="00311075">
        <w:rPr>
          <w:rFonts w:ascii="Times New Roman" w:hAnsi="Times New Roman"/>
          <w:sz w:val="24"/>
          <w:szCs w:val="24"/>
        </w:rPr>
        <w:t xml:space="preserve"> musí byť</w:t>
      </w:r>
      <w:r w:rsidR="00133CBD" w:rsidRPr="00311075">
        <w:rPr>
          <w:rFonts w:ascii="Times New Roman" w:hAnsi="Times New Roman"/>
          <w:sz w:val="24"/>
          <w:szCs w:val="24"/>
        </w:rPr>
        <w:t xml:space="preserve"> pravidelne</w:t>
      </w:r>
      <w:r w:rsidRPr="00311075">
        <w:rPr>
          <w:rFonts w:ascii="Times New Roman" w:hAnsi="Times New Roman"/>
          <w:sz w:val="24"/>
          <w:szCs w:val="24"/>
        </w:rPr>
        <w:t xml:space="preserve"> prehodnocovaná s cieľom získať uistenie, že je aktuálna a že zohľadňuje skutočné všetky riziká, aby sa medzi neoverenú populáciu naozaj dostali len také položky, ktoré nenesú žiadnu chybu, resp. chybu málo závažnú. Nesprávne nastavenie a používanie analýzy rizík môže spôsobiť neoprávnene poskytnutie verejných financií, za ktoré je orgán verejnej správy stále zodpovedný aj v prípade, ak nevykonal stopercentné overenie všetkých skutočností. </w:t>
      </w:r>
    </w:p>
    <w:p w14:paraId="4E14F9B2" w14:textId="7BF8491A" w:rsidR="002C5F79" w:rsidRPr="00311075" w:rsidRDefault="002C5F79" w:rsidP="002C5F79">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8D3B32" w:rsidRPr="00311075">
        <w:rPr>
          <w:rFonts w:ascii="Times New Roman" w:hAnsi="Times New Roman"/>
          <w:b/>
          <w:sz w:val="24"/>
          <w:szCs w:val="24"/>
        </w:rPr>
        <w:t>6</w:t>
      </w:r>
      <w:r w:rsidRPr="00311075">
        <w:rPr>
          <w:rFonts w:ascii="Times New Roman" w:hAnsi="Times New Roman"/>
          <w:b/>
          <w:sz w:val="24"/>
          <w:szCs w:val="24"/>
        </w:rPr>
        <w:t xml:space="preserve"> [§ 47a]</w:t>
      </w:r>
    </w:p>
    <w:p w14:paraId="08CF03CD" w14:textId="50323B0B" w:rsidR="002C5F79" w:rsidRPr="00311075" w:rsidRDefault="002C5F79" w:rsidP="002C5F79">
      <w:pPr>
        <w:spacing w:line="240" w:lineRule="auto"/>
        <w:jc w:val="both"/>
        <w:rPr>
          <w:rFonts w:ascii="Times New Roman" w:hAnsi="Times New Roman"/>
          <w:sz w:val="24"/>
          <w:szCs w:val="24"/>
        </w:rPr>
      </w:pPr>
      <w:r w:rsidRPr="00311075">
        <w:rPr>
          <w:rFonts w:ascii="Times New Roman" w:hAnsi="Times New Roman"/>
          <w:sz w:val="24"/>
          <w:szCs w:val="24"/>
        </w:rPr>
        <w:t>Z dôvodu zmeny v zákone č. 192/2023 Z. z. účinnej od 1. januára 2026 sa navrhuje upraviť oprávnenie pre Ministerstvo financií SR ako orgán auditu</w:t>
      </w:r>
      <w:r w:rsidR="00DC7FE2" w:rsidRPr="00311075">
        <w:rPr>
          <w:rFonts w:ascii="Times New Roman" w:hAnsi="Times New Roman"/>
          <w:sz w:val="24"/>
          <w:szCs w:val="24"/>
        </w:rPr>
        <w:t>,</w:t>
      </w:r>
      <w:r w:rsidRPr="00311075">
        <w:rPr>
          <w:rFonts w:ascii="Times New Roman" w:hAnsi="Times New Roman"/>
          <w:sz w:val="24"/>
          <w:szCs w:val="24"/>
        </w:rPr>
        <w:t xml:space="preserve"> pri vykonávaní činností podľa § 10 na účel preukázania bezúhonnosti prijímateľa, partnera alebo osôb konajúcich v ich mene</w:t>
      </w:r>
      <w:r w:rsidR="00DC7FE2" w:rsidRPr="00311075">
        <w:rPr>
          <w:rFonts w:ascii="Times New Roman" w:hAnsi="Times New Roman"/>
          <w:sz w:val="24"/>
          <w:szCs w:val="24"/>
        </w:rPr>
        <w:t>,</w:t>
      </w:r>
      <w:r w:rsidRPr="00311075">
        <w:rPr>
          <w:rFonts w:ascii="Times New Roman" w:hAnsi="Times New Roman"/>
          <w:sz w:val="24"/>
          <w:szCs w:val="24"/>
        </w:rPr>
        <w:t xml:space="preserve"> žiadať o špecializovaný výpis z registra trestov. Podľa navrhovanej legislatívnej úpravy sa upravuje oprávnenie pre Ministerstvo financií </w:t>
      </w:r>
      <w:r w:rsidR="005A087C" w:rsidRPr="00311075">
        <w:rPr>
          <w:rFonts w:ascii="Times New Roman" w:hAnsi="Times New Roman"/>
          <w:sz w:val="24"/>
          <w:szCs w:val="24"/>
        </w:rPr>
        <w:t>SR</w:t>
      </w:r>
      <w:r w:rsidRPr="00311075">
        <w:rPr>
          <w:rFonts w:ascii="Times New Roman" w:hAnsi="Times New Roman"/>
          <w:sz w:val="24"/>
          <w:szCs w:val="24"/>
        </w:rPr>
        <w:t xml:space="preserve"> ako orgán auditu získať špeci</w:t>
      </w:r>
      <w:r w:rsidR="00186727" w:rsidRPr="00311075">
        <w:rPr>
          <w:rFonts w:ascii="Times New Roman" w:hAnsi="Times New Roman"/>
          <w:sz w:val="24"/>
          <w:szCs w:val="24"/>
        </w:rPr>
        <w:t>alizovaný</w:t>
      </w:r>
      <w:r w:rsidRPr="00311075">
        <w:rPr>
          <w:rFonts w:ascii="Times New Roman" w:hAnsi="Times New Roman"/>
          <w:sz w:val="24"/>
          <w:szCs w:val="24"/>
        </w:rPr>
        <w:t xml:space="preserve"> výpis z registra trestov namiesto odpisu z registra trestov pre účely overenia splnenia podmienok poskytnutia príspevku podľa zákona č. 292/2014 Z. z. z dôvodu predchádzania uplatnenia finančných opráv v prípadoch neoverenia splnenia podmienok poskytnutia príspevku. </w:t>
      </w:r>
    </w:p>
    <w:p w14:paraId="025D9DB3" w14:textId="1E5D5708" w:rsidR="00057124" w:rsidRPr="00311075" w:rsidRDefault="00B761EF" w:rsidP="00E42819">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516599" w:rsidRPr="00311075">
        <w:rPr>
          <w:rFonts w:ascii="Times New Roman" w:hAnsi="Times New Roman"/>
          <w:b/>
          <w:sz w:val="24"/>
          <w:szCs w:val="24"/>
        </w:rPr>
        <w:t>XI</w:t>
      </w:r>
      <w:r w:rsidR="00E25E61" w:rsidRPr="00311075">
        <w:rPr>
          <w:rFonts w:ascii="Times New Roman" w:hAnsi="Times New Roman"/>
          <w:b/>
          <w:sz w:val="24"/>
          <w:szCs w:val="24"/>
        </w:rPr>
        <w:t>I</w:t>
      </w:r>
      <w:r w:rsidR="00D71FA9" w:rsidRPr="00311075">
        <w:rPr>
          <w:rFonts w:ascii="Times New Roman" w:hAnsi="Times New Roman"/>
          <w:b/>
          <w:sz w:val="24"/>
          <w:szCs w:val="24"/>
        </w:rPr>
        <w:t>I</w:t>
      </w:r>
      <w:r w:rsidR="00E25E61" w:rsidRPr="00311075">
        <w:rPr>
          <w:rFonts w:ascii="Times New Roman" w:hAnsi="Times New Roman"/>
          <w:b/>
          <w:sz w:val="24"/>
          <w:szCs w:val="24"/>
        </w:rPr>
        <w:t xml:space="preserve"> </w:t>
      </w:r>
      <w:r w:rsidRPr="00311075">
        <w:rPr>
          <w:rFonts w:ascii="Times New Roman" w:hAnsi="Times New Roman"/>
          <w:b/>
          <w:sz w:val="24"/>
          <w:szCs w:val="24"/>
        </w:rPr>
        <w:t>[novela zákona č. 323/2015 Z. z.]</w:t>
      </w:r>
    </w:p>
    <w:p w14:paraId="0F6557CD" w14:textId="77777777" w:rsidR="007836AE" w:rsidRPr="00311075" w:rsidRDefault="007836AE" w:rsidP="007836AE">
      <w:pPr>
        <w:spacing w:line="240" w:lineRule="auto"/>
        <w:jc w:val="both"/>
        <w:rPr>
          <w:rFonts w:ascii="Times New Roman" w:hAnsi="Times New Roman"/>
          <w:b/>
          <w:sz w:val="24"/>
          <w:szCs w:val="24"/>
        </w:rPr>
      </w:pPr>
      <w:r w:rsidRPr="00311075">
        <w:rPr>
          <w:rFonts w:ascii="Times New Roman" w:hAnsi="Times New Roman"/>
          <w:b/>
          <w:sz w:val="24"/>
          <w:szCs w:val="24"/>
        </w:rPr>
        <w:t>K bodu 1 [§ 7 ods. 3]</w:t>
      </w:r>
    </w:p>
    <w:p w14:paraId="06AD0A4F" w14:textId="7894EDFD" w:rsidR="004A641A" w:rsidRPr="00311075" w:rsidRDefault="004A641A"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Navrhovaná úprava reflektuje špecifikáciu § 8 zákona č. 357/2015 Z. z., v ktorom sa ustanovuje možnosť pre poskytovateľa verejných financií, v prípade poskytovania verejných financií, ktorými sú financie </w:t>
      </w:r>
      <w:r w:rsidR="00141BE2" w:rsidRPr="00311075">
        <w:rPr>
          <w:rFonts w:ascii="Times New Roman" w:hAnsi="Times New Roman"/>
          <w:sz w:val="24"/>
          <w:szCs w:val="24"/>
        </w:rPr>
        <w:t xml:space="preserve">EÚ </w:t>
      </w:r>
      <w:r w:rsidRPr="00311075">
        <w:rPr>
          <w:rFonts w:ascii="Times New Roman" w:hAnsi="Times New Roman"/>
          <w:sz w:val="24"/>
          <w:szCs w:val="24"/>
        </w:rPr>
        <w:t>a ktoré sa poskytujú podľa osobitných predpisov (napr. zákon č.</w:t>
      </w:r>
      <w:r w:rsidR="00405728" w:rsidRPr="00311075">
        <w:rPr>
          <w:rFonts w:ascii="Times New Roman" w:hAnsi="Times New Roman"/>
          <w:sz w:val="24"/>
          <w:szCs w:val="24"/>
        </w:rPr>
        <w:t> </w:t>
      </w:r>
      <w:r w:rsidRPr="00311075">
        <w:rPr>
          <w:rFonts w:ascii="Times New Roman" w:hAnsi="Times New Roman"/>
          <w:sz w:val="24"/>
          <w:szCs w:val="24"/>
        </w:rPr>
        <w:t>323/2015 Z. z.</w:t>
      </w:r>
      <w:r w:rsidR="0022493C" w:rsidRPr="00311075">
        <w:t xml:space="preserve"> </w:t>
      </w:r>
      <w:r w:rsidR="0022493C" w:rsidRPr="00311075">
        <w:rPr>
          <w:rFonts w:ascii="Times New Roman" w:hAnsi="Times New Roman"/>
          <w:sz w:val="24"/>
          <w:szCs w:val="24"/>
        </w:rPr>
        <w:t>o finančných nástrojoch financovaných z európskych štrukturálnych a</w:t>
      </w:r>
      <w:r w:rsidR="00405728" w:rsidRPr="00311075">
        <w:rPr>
          <w:rFonts w:ascii="Times New Roman" w:hAnsi="Times New Roman"/>
          <w:sz w:val="24"/>
          <w:szCs w:val="24"/>
        </w:rPr>
        <w:t> </w:t>
      </w:r>
      <w:r w:rsidR="0022493C" w:rsidRPr="00311075">
        <w:rPr>
          <w:rFonts w:ascii="Times New Roman" w:hAnsi="Times New Roman"/>
          <w:sz w:val="24"/>
          <w:szCs w:val="24"/>
        </w:rPr>
        <w:t>investičných fondov a o zmene a doplnení niektorých zákonov v znení neskorších predpisov</w:t>
      </w:r>
      <w:r w:rsidRPr="00311075">
        <w:rPr>
          <w:rFonts w:ascii="Times New Roman" w:hAnsi="Times New Roman"/>
          <w:sz w:val="24"/>
          <w:szCs w:val="24"/>
        </w:rPr>
        <w:t>) vykonávať finančnú kontrolu na základe písomnej analýzy rizík. To znamená, že orgán verejnej správy si môže vypracovať písomnú analýzu rizík na</w:t>
      </w:r>
      <w:r w:rsidR="00516599" w:rsidRPr="00311075">
        <w:rPr>
          <w:rFonts w:ascii="Times New Roman" w:hAnsi="Times New Roman"/>
          <w:sz w:val="24"/>
          <w:szCs w:val="24"/>
        </w:rPr>
        <w:t> </w:t>
      </w:r>
      <w:r w:rsidRPr="00311075">
        <w:rPr>
          <w:rFonts w:ascii="Times New Roman" w:hAnsi="Times New Roman"/>
          <w:sz w:val="24"/>
          <w:szCs w:val="24"/>
        </w:rPr>
        <w:t>základe ktorej bude môcť vykonávať tzv. zjednodušenú kontrolu, avšak pri dosahovaní cieľov finančnej kontroly. Analýza rizík stanoví orgánu verejnej správy rozsah finančnej kontroly, t. j. napríklad môže ustanoviť, že sa nemusí overovať súlad finančnej operácie alebo jej časti so všetkými relevantnými skutočnosťami podľa § 6 ods. 4 zákona č.</w:t>
      </w:r>
      <w:r w:rsidR="00516599" w:rsidRPr="00311075">
        <w:rPr>
          <w:rFonts w:ascii="Times New Roman" w:hAnsi="Times New Roman"/>
          <w:sz w:val="24"/>
          <w:szCs w:val="24"/>
        </w:rPr>
        <w:t> </w:t>
      </w:r>
      <w:r w:rsidRPr="00311075">
        <w:rPr>
          <w:rFonts w:ascii="Times New Roman" w:hAnsi="Times New Roman"/>
          <w:sz w:val="24"/>
          <w:szCs w:val="24"/>
        </w:rPr>
        <w:t>357/2015 Z. z. ale len s tými, ktoré určí na základe analýzy rizík. Nejde však o jedinú možnosť akou sa dá pristúpiť k analýze rizík a je výslovne na orgáne verejnej správy, aby si zvolil „čo“ bude rizikovať vo vzťahu k poskytnutiu verejných financií. Naďalej však platí, že sa musia overovať všetky finančné operácie alebo ich časti, a teda finančnej kontrole bude naďalej podliehať každá žiadosť o platbu, pričom minimálne pôjde o</w:t>
      </w:r>
      <w:r w:rsidR="00405728" w:rsidRPr="00311075">
        <w:rPr>
          <w:rFonts w:ascii="Times New Roman" w:hAnsi="Times New Roman"/>
          <w:sz w:val="24"/>
          <w:szCs w:val="24"/>
        </w:rPr>
        <w:t> </w:t>
      </w:r>
      <w:r w:rsidRPr="00311075">
        <w:rPr>
          <w:rFonts w:ascii="Times New Roman" w:hAnsi="Times New Roman"/>
          <w:sz w:val="24"/>
          <w:szCs w:val="24"/>
        </w:rPr>
        <w:t>formálne overenie, ktoré nie je administratívne náročné a overia sa pri ňom minimálne požiadavky, to znamená, že napr. sa overí, či žiadosť o platbu prišla od správneho prijímateľa, v správnom čase a či požaduje správnu sumu na správne číslo účtu.</w:t>
      </w:r>
    </w:p>
    <w:p w14:paraId="25704235" w14:textId="047AF3C2" w:rsidR="004A641A" w:rsidRPr="00311075" w:rsidRDefault="004A641A"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Použitie analýzy rizík predpokladá, že existujú určité rizikové faktory, ktoré sú v zmysle princípov hodnotenia rizika aktívne vyhodnocované, a tieto rizikové faktory sú v čo najväčšej miere merateľné. </w:t>
      </w:r>
      <w:r w:rsidR="004B399F" w:rsidRPr="00311075">
        <w:rPr>
          <w:rFonts w:ascii="Times New Roman" w:hAnsi="Times New Roman"/>
          <w:sz w:val="24"/>
          <w:szCs w:val="24"/>
        </w:rPr>
        <w:t>Analýza rizík</w:t>
      </w:r>
      <w:r w:rsidRPr="00311075">
        <w:rPr>
          <w:rFonts w:ascii="Times New Roman" w:hAnsi="Times New Roman"/>
          <w:sz w:val="24"/>
          <w:szCs w:val="24"/>
        </w:rPr>
        <w:t xml:space="preserve"> musí byť </w:t>
      </w:r>
      <w:r w:rsidR="00133CBD" w:rsidRPr="00311075">
        <w:rPr>
          <w:rFonts w:ascii="Times New Roman" w:hAnsi="Times New Roman"/>
          <w:sz w:val="24"/>
          <w:szCs w:val="24"/>
        </w:rPr>
        <w:t xml:space="preserve">pravidelne </w:t>
      </w:r>
      <w:r w:rsidRPr="00311075">
        <w:rPr>
          <w:rFonts w:ascii="Times New Roman" w:hAnsi="Times New Roman"/>
          <w:sz w:val="24"/>
          <w:szCs w:val="24"/>
        </w:rPr>
        <w:t xml:space="preserve">prehodnocovaná s cieľom získať uistenie, že je aktuálna a že zohľadňuje skutočné všetky riziká, aby sa medzi neoverenú populáciu naozaj </w:t>
      </w:r>
      <w:r w:rsidRPr="00311075">
        <w:rPr>
          <w:rFonts w:ascii="Times New Roman" w:hAnsi="Times New Roman"/>
          <w:sz w:val="24"/>
          <w:szCs w:val="24"/>
        </w:rPr>
        <w:lastRenderedPageBreak/>
        <w:t xml:space="preserve">dostali len také položky, ktoré nenesú žiadnu chybu, resp. chybu málo závažnú. Nesprávne nastavenie a používanie analýzy rizík môže spôsobiť neoprávnene poskytnutie verejných financií, za ktoré je orgán verejnej správy stále zodpovedný aj v prípade, ak nevykonal stopercentné overenie všetkých skutočností. </w:t>
      </w:r>
    </w:p>
    <w:p w14:paraId="5851AEEA"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2 [§ 21 ods. 6]</w:t>
      </w:r>
    </w:p>
    <w:p w14:paraId="50B03680" w14:textId="28F46DE1"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405728" w:rsidRPr="00311075">
        <w:rPr>
          <w:rFonts w:ascii="Times New Roman" w:hAnsi="Times New Roman"/>
          <w:sz w:val="24"/>
          <w:szCs w:val="24"/>
        </w:rPr>
        <w:t> </w:t>
      </w:r>
      <w:r w:rsidRPr="00311075">
        <w:rPr>
          <w:rFonts w:ascii="Times New Roman" w:hAnsi="Times New Roman"/>
          <w:sz w:val="24"/>
          <w:szCs w:val="24"/>
        </w:rPr>
        <w:t>Ministerstvo financií SR sa navrhuje presun kompetencií podľa zákona č. 323/2015 Z. z. o</w:t>
      </w:r>
      <w:r w:rsidR="00405728" w:rsidRPr="00311075">
        <w:rPr>
          <w:rFonts w:ascii="Times New Roman" w:hAnsi="Times New Roman"/>
          <w:sz w:val="24"/>
          <w:szCs w:val="24"/>
        </w:rPr>
        <w:t> </w:t>
      </w:r>
      <w:r w:rsidRPr="00311075">
        <w:rPr>
          <w:rFonts w:ascii="Times New Roman" w:hAnsi="Times New Roman"/>
          <w:sz w:val="24"/>
          <w:szCs w:val="24"/>
        </w:rPr>
        <w:t>finančných nástrojoch financovaných z európskych štrukturálnych a investičných fondov a</w:t>
      </w:r>
      <w:r w:rsidR="00405728" w:rsidRPr="00311075">
        <w:rPr>
          <w:rFonts w:ascii="Times New Roman" w:hAnsi="Times New Roman"/>
          <w:sz w:val="24"/>
          <w:szCs w:val="24"/>
        </w:rPr>
        <w:t> </w:t>
      </w:r>
      <w:r w:rsidRPr="00311075">
        <w:rPr>
          <w:rFonts w:ascii="Times New Roman" w:hAnsi="Times New Roman"/>
          <w:sz w:val="24"/>
          <w:szCs w:val="24"/>
        </w:rPr>
        <w:t xml:space="preserve">o zmene a doplnení niektorých zákonov v znení neskorších predpisov z Úradu vládneho auditu na Ministerstvo financií SR. Jedným z dôvodov tohto návrhu na zrušenie Úradu vládneho auditu je </w:t>
      </w:r>
      <w:r w:rsidR="00D74D5D" w:rsidRPr="00311075">
        <w:rPr>
          <w:rFonts w:ascii="Times New Roman" w:hAnsi="Times New Roman"/>
          <w:sz w:val="24"/>
          <w:szCs w:val="24"/>
        </w:rPr>
        <w:t xml:space="preserve">úspora </w:t>
      </w:r>
      <w:r w:rsidRPr="00311075">
        <w:rPr>
          <w:rFonts w:ascii="Times New Roman" w:hAnsi="Times New Roman"/>
          <w:sz w:val="24"/>
          <w:szCs w:val="24"/>
        </w:rPr>
        <w:t>finančných zdrojov štátneho rozpočtu a konsolidácia verejných financií, tým, že sa zníži celkový limit počtu zamestnancov kapitoly Ministerstva financií SR. Presun kompetencií na Ministerstvo financií SR prinesie efektívnejšiu koordináciu výkonu vládnych auditov, kvalitnejšie výstupy, ktoré budú zabezpečené priamym riadením celého procesu, zabezpečí sa jednotnosť postupov a eliminácia viacstupňového riadenia ako aj efektívnejšie plánovanie a</w:t>
      </w:r>
      <w:r w:rsidR="00405728" w:rsidRPr="00311075">
        <w:rPr>
          <w:rFonts w:ascii="Times New Roman" w:hAnsi="Times New Roman"/>
          <w:sz w:val="24"/>
          <w:szCs w:val="24"/>
        </w:rPr>
        <w:t> </w:t>
      </w:r>
      <w:r w:rsidRPr="00311075">
        <w:rPr>
          <w:rFonts w:ascii="Times New Roman" w:hAnsi="Times New Roman"/>
          <w:sz w:val="24"/>
          <w:szCs w:val="24"/>
        </w:rPr>
        <w:t xml:space="preserve">kontrola v rámci riadenia, a to z dôvodu, že centralizácia riadenia umožní lepšie plánovanie a kontrolu v rámci procesu a nad procesom výkonu vládnych auditov, čo môže viesť k lepšiemu a kvalitnejšiemu dosahovaniu strategických cieľov Ministerstva financií SR. Taktiež táto navrhovaná zmena prinesie optimalizáciu procesov vďaka centrálnemu vedeniu v dôsledku čoho môžu vzniknúť inovatívnejšie riešenia ako aj zlepšenie a zjednodušenie pracovných postupov a riadenie procesov. Navrhovanou zmenou sa zabezpečí odstránenie duplicitných pozícií na Úrade vládneho auditu a na Ministerstve financií SR najmä v podobe vedúcich oddelení a výber nových zamestnancov bude priamo v gescii Ministerstva financií SR, čo zabezpečí kvalitnejšie a efektívnejšie riadenie ľudských zdrojov a s tým súvisiace efektívnejšie prerozdelenie personálnych kapacít ako aj finančných zdrojov v súvislosti s výkonom vládnych auditov. </w:t>
      </w:r>
    </w:p>
    <w:p w14:paraId="502FDC56" w14:textId="4428118D" w:rsidR="00057124" w:rsidRPr="00311075" w:rsidRDefault="00057124" w:rsidP="004A641A">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516599" w:rsidRPr="00311075">
        <w:rPr>
          <w:rFonts w:ascii="Times New Roman" w:hAnsi="Times New Roman"/>
          <w:b/>
          <w:sz w:val="24"/>
          <w:szCs w:val="24"/>
        </w:rPr>
        <w:t>X</w:t>
      </w:r>
      <w:r w:rsidR="00E25E61" w:rsidRPr="00311075">
        <w:rPr>
          <w:rFonts w:ascii="Times New Roman" w:hAnsi="Times New Roman"/>
          <w:b/>
          <w:sz w:val="24"/>
          <w:szCs w:val="24"/>
        </w:rPr>
        <w:t>I</w:t>
      </w:r>
      <w:r w:rsidR="00D71FA9" w:rsidRPr="00311075">
        <w:rPr>
          <w:rFonts w:ascii="Times New Roman" w:hAnsi="Times New Roman"/>
          <w:b/>
          <w:sz w:val="24"/>
          <w:szCs w:val="24"/>
        </w:rPr>
        <w:t>V</w:t>
      </w:r>
      <w:r w:rsidR="00B761EF" w:rsidRPr="00311075">
        <w:rPr>
          <w:rFonts w:ascii="Times New Roman" w:hAnsi="Times New Roman"/>
          <w:b/>
          <w:sz w:val="24"/>
          <w:szCs w:val="24"/>
        </w:rPr>
        <w:t xml:space="preserve"> [</w:t>
      </w:r>
      <w:r w:rsidRPr="00311075">
        <w:rPr>
          <w:rFonts w:ascii="Times New Roman" w:hAnsi="Times New Roman"/>
          <w:b/>
          <w:sz w:val="24"/>
          <w:szCs w:val="24"/>
        </w:rPr>
        <w:t>novela zákona č. 55/2017</w:t>
      </w:r>
      <w:r w:rsidR="00B761EF" w:rsidRPr="00311075">
        <w:rPr>
          <w:rFonts w:ascii="Times New Roman" w:hAnsi="Times New Roman"/>
          <w:b/>
          <w:sz w:val="24"/>
          <w:szCs w:val="24"/>
        </w:rPr>
        <w:t xml:space="preserve"> Z. z.]</w:t>
      </w:r>
    </w:p>
    <w:p w14:paraId="734C6C37" w14:textId="77777777" w:rsidR="009452DE" w:rsidRPr="00311075" w:rsidRDefault="009452DE" w:rsidP="00A80940">
      <w:pPr>
        <w:spacing w:line="240" w:lineRule="auto"/>
        <w:jc w:val="both"/>
        <w:rPr>
          <w:rFonts w:ascii="Times New Roman" w:hAnsi="Times New Roman"/>
          <w:b/>
          <w:sz w:val="24"/>
          <w:szCs w:val="24"/>
        </w:rPr>
      </w:pPr>
      <w:r w:rsidRPr="00311075">
        <w:rPr>
          <w:rFonts w:ascii="Times New Roman" w:hAnsi="Times New Roman"/>
          <w:b/>
          <w:sz w:val="24"/>
          <w:szCs w:val="24"/>
        </w:rPr>
        <w:t>K bodom 1 až 3 [príloha č. 2]</w:t>
      </w:r>
    </w:p>
    <w:p w14:paraId="4B645C7D" w14:textId="4C4155C8" w:rsidR="00057124" w:rsidRPr="00311075" w:rsidRDefault="00057124" w:rsidP="00A80940">
      <w:pPr>
        <w:spacing w:line="240" w:lineRule="auto"/>
        <w:jc w:val="both"/>
        <w:rPr>
          <w:rFonts w:ascii="Times New Roman" w:hAnsi="Times New Roman"/>
          <w:sz w:val="24"/>
          <w:szCs w:val="24"/>
        </w:rPr>
      </w:pPr>
      <w:r w:rsidRPr="00311075">
        <w:rPr>
          <w:rFonts w:ascii="Times New Roman" w:hAnsi="Times New Roman"/>
          <w:sz w:val="24"/>
          <w:szCs w:val="24"/>
        </w:rPr>
        <w:t>Dopĺňa sa možnosť zaradiť štátnych zamestnancov vykonávajúcich vnútorný audit do 9. platovej triedy. Pokiaľ takýto zamestnanec vykonáva činnosti vysokej dôležitosti v rámci celoštátnej pôsobnosti správcu kapitoly štátneho rozpočtu, napr. koncepčnú, koordinačnú a</w:t>
      </w:r>
      <w:r w:rsidR="004C42F1" w:rsidRPr="00311075">
        <w:rPr>
          <w:rFonts w:ascii="Times New Roman" w:hAnsi="Times New Roman"/>
          <w:sz w:val="24"/>
          <w:szCs w:val="24"/>
        </w:rPr>
        <w:t> </w:t>
      </w:r>
      <w:r w:rsidRPr="00311075">
        <w:rPr>
          <w:rFonts w:ascii="Times New Roman" w:hAnsi="Times New Roman"/>
          <w:sz w:val="24"/>
          <w:szCs w:val="24"/>
        </w:rPr>
        <w:t>kontrolnú činnosť alebo koncepčnú, koordinačnú činnosť súvisiacu s výkonom a vedením vnútorného auditu na úrovni ministerstva, ostatného ústredného orgánu štátnej správy, orgánu alebo úradu, štátne záležitosti na celoštátnej úrovni, štatutárny orgán tohto správcu by mal mať možnosť zaradiť takéhoto zamestnanca do vyššej platovej triedy. Zároveň ide o zjednotenie s</w:t>
      </w:r>
      <w:r w:rsidR="004C42F1" w:rsidRPr="00311075">
        <w:rPr>
          <w:rFonts w:ascii="Times New Roman" w:hAnsi="Times New Roman"/>
          <w:sz w:val="24"/>
          <w:szCs w:val="24"/>
        </w:rPr>
        <w:t> </w:t>
      </w:r>
      <w:r w:rsidRPr="00311075">
        <w:rPr>
          <w:rFonts w:ascii="Times New Roman" w:hAnsi="Times New Roman"/>
          <w:sz w:val="24"/>
          <w:szCs w:val="24"/>
        </w:rPr>
        <w:t xml:space="preserve">možnosťou zaradiť do 9. platovej triedy vládneho audítora (čo platná právna úprava už umožňuje), čo je porovnateľná činnosť ako pri výkone vnútorného auditu. </w:t>
      </w:r>
      <w:r w:rsidR="001D7276" w:rsidRPr="00311075">
        <w:rPr>
          <w:rFonts w:ascii="Times New Roman" w:hAnsi="Times New Roman"/>
          <w:sz w:val="24"/>
          <w:szCs w:val="24"/>
        </w:rPr>
        <w:t xml:space="preserve">Zároveň sa precizujú činnosti súvisiace s kontrolnou, inšpekčnou, dozornou a audítorskou činnosťou v 7. a 8. platovej triede. </w:t>
      </w:r>
      <w:r w:rsidR="00251680" w:rsidRPr="00311075">
        <w:rPr>
          <w:rFonts w:ascii="Times New Roman" w:hAnsi="Times New Roman"/>
          <w:sz w:val="24"/>
          <w:szCs w:val="24"/>
        </w:rPr>
        <w:t>Tvorba metodík a odporúčaní pre dobrú prax vychádza priamo zo samotnej audítorskej alebo kontrolórskej činnosti</w:t>
      </w:r>
      <w:r w:rsidR="00B47C95" w:rsidRPr="00311075">
        <w:rPr>
          <w:rFonts w:ascii="Times New Roman" w:hAnsi="Times New Roman"/>
          <w:sz w:val="24"/>
          <w:szCs w:val="24"/>
        </w:rPr>
        <w:t>.</w:t>
      </w:r>
      <w:r w:rsidR="004C42F1" w:rsidRPr="00311075">
        <w:rPr>
          <w:rFonts w:ascii="Times New Roman" w:hAnsi="Times New Roman"/>
          <w:sz w:val="24"/>
          <w:szCs w:val="24"/>
        </w:rPr>
        <w:t xml:space="preserve"> V</w:t>
      </w:r>
      <w:r w:rsidR="001A1C05" w:rsidRPr="00311075">
        <w:rPr>
          <w:rFonts w:ascii="Times New Roman" w:hAnsi="Times New Roman"/>
          <w:sz w:val="24"/>
          <w:szCs w:val="24"/>
        </w:rPr>
        <w:t xml:space="preserve"> praxi </w:t>
      </w:r>
      <w:r w:rsidR="00251680" w:rsidRPr="00311075">
        <w:rPr>
          <w:rFonts w:ascii="Times New Roman" w:hAnsi="Times New Roman"/>
          <w:sz w:val="24"/>
          <w:szCs w:val="24"/>
        </w:rPr>
        <w:t>existujú situácie, že</w:t>
      </w:r>
      <w:r w:rsidR="001A1C05" w:rsidRPr="00311075">
        <w:rPr>
          <w:rFonts w:ascii="Times New Roman" w:hAnsi="Times New Roman"/>
          <w:sz w:val="24"/>
          <w:szCs w:val="24"/>
        </w:rPr>
        <w:t xml:space="preserve"> audítor alebo kontrolór vytvára kontrolné otázky k</w:t>
      </w:r>
      <w:r w:rsidR="00251680" w:rsidRPr="00311075">
        <w:rPr>
          <w:rFonts w:ascii="Times New Roman" w:hAnsi="Times New Roman"/>
          <w:sz w:val="24"/>
          <w:szCs w:val="24"/>
        </w:rPr>
        <w:t xml:space="preserve"> svojim </w:t>
      </w:r>
      <w:r w:rsidR="001A1C05" w:rsidRPr="00311075">
        <w:rPr>
          <w:rFonts w:ascii="Times New Roman" w:hAnsi="Times New Roman"/>
          <w:sz w:val="24"/>
          <w:szCs w:val="24"/>
        </w:rPr>
        <w:t>auditom</w:t>
      </w:r>
      <w:r w:rsidR="00251680" w:rsidRPr="00311075">
        <w:rPr>
          <w:rFonts w:ascii="Times New Roman" w:hAnsi="Times New Roman"/>
          <w:sz w:val="24"/>
          <w:szCs w:val="24"/>
        </w:rPr>
        <w:t xml:space="preserve"> (čo môže byť považované </w:t>
      </w:r>
      <w:r w:rsidR="00C316BA" w:rsidRPr="00311075">
        <w:rPr>
          <w:rFonts w:ascii="Times New Roman" w:hAnsi="Times New Roman"/>
          <w:sz w:val="24"/>
          <w:szCs w:val="24"/>
        </w:rPr>
        <w:t>z</w:t>
      </w:r>
      <w:r w:rsidR="00251680" w:rsidRPr="00311075">
        <w:rPr>
          <w:rFonts w:ascii="Times New Roman" w:hAnsi="Times New Roman"/>
          <w:sz w:val="24"/>
          <w:szCs w:val="24"/>
        </w:rPr>
        <w:t>a metodickú činnosť)</w:t>
      </w:r>
      <w:r w:rsidR="004C42F1" w:rsidRPr="00311075">
        <w:rPr>
          <w:rFonts w:ascii="Times New Roman" w:hAnsi="Times New Roman"/>
          <w:sz w:val="24"/>
          <w:szCs w:val="24"/>
        </w:rPr>
        <w:t>,</w:t>
      </w:r>
      <w:r w:rsidR="00251680" w:rsidRPr="00311075">
        <w:rPr>
          <w:rFonts w:ascii="Times New Roman" w:hAnsi="Times New Roman"/>
          <w:sz w:val="24"/>
          <w:szCs w:val="24"/>
        </w:rPr>
        <w:t xml:space="preserve"> a zároveň </w:t>
      </w:r>
      <w:r w:rsidR="004C42F1" w:rsidRPr="00311075">
        <w:rPr>
          <w:rFonts w:ascii="Times New Roman" w:hAnsi="Times New Roman"/>
          <w:sz w:val="24"/>
          <w:szCs w:val="24"/>
        </w:rPr>
        <w:t xml:space="preserve">existujú situácie, kedy </w:t>
      </w:r>
      <w:r w:rsidR="00251680" w:rsidRPr="00311075">
        <w:rPr>
          <w:rFonts w:ascii="Times New Roman" w:hAnsi="Times New Roman"/>
          <w:sz w:val="24"/>
          <w:szCs w:val="24"/>
        </w:rPr>
        <w:t>audítor</w:t>
      </w:r>
      <w:r w:rsidR="004C42F1" w:rsidRPr="00311075">
        <w:rPr>
          <w:rFonts w:ascii="Times New Roman" w:hAnsi="Times New Roman"/>
          <w:sz w:val="24"/>
          <w:szCs w:val="24"/>
        </w:rPr>
        <w:t>i</w:t>
      </w:r>
      <w:r w:rsidR="00251680" w:rsidRPr="00311075">
        <w:rPr>
          <w:rFonts w:ascii="Times New Roman" w:hAnsi="Times New Roman"/>
          <w:sz w:val="24"/>
          <w:szCs w:val="24"/>
        </w:rPr>
        <w:t xml:space="preserve"> alebo kontrolór</w:t>
      </w:r>
      <w:r w:rsidR="004C42F1" w:rsidRPr="00311075">
        <w:rPr>
          <w:rFonts w:ascii="Times New Roman" w:hAnsi="Times New Roman"/>
          <w:sz w:val="24"/>
          <w:szCs w:val="24"/>
        </w:rPr>
        <w:t xml:space="preserve">i vykonávajú kontrolu alebo </w:t>
      </w:r>
      <w:r w:rsidR="00251680" w:rsidRPr="00311075">
        <w:rPr>
          <w:rFonts w:ascii="Times New Roman" w:hAnsi="Times New Roman"/>
          <w:sz w:val="24"/>
          <w:szCs w:val="24"/>
        </w:rPr>
        <w:t>audit</w:t>
      </w:r>
      <w:r w:rsidR="004C42F1" w:rsidRPr="00311075">
        <w:rPr>
          <w:rFonts w:ascii="Times New Roman" w:hAnsi="Times New Roman"/>
          <w:sz w:val="24"/>
          <w:szCs w:val="24"/>
        </w:rPr>
        <w:t xml:space="preserve"> </w:t>
      </w:r>
      <w:r w:rsidR="001A1C05" w:rsidRPr="00311075">
        <w:rPr>
          <w:rFonts w:ascii="Times New Roman" w:hAnsi="Times New Roman"/>
          <w:sz w:val="24"/>
          <w:szCs w:val="24"/>
        </w:rPr>
        <w:t>podľa</w:t>
      </w:r>
      <w:r w:rsidR="00251680" w:rsidRPr="00311075">
        <w:rPr>
          <w:rFonts w:ascii="Times New Roman" w:hAnsi="Times New Roman"/>
          <w:sz w:val="24"/>
          <w:szCs w:val="24"/>
        </w:rPr>
        <w:t xml:space="preserve"> </w:t>
      </w:r>
      <w:r w:rsidR="001A1C05" w:rsidRPr="00311075">
        <w:rPr>
          <w:rFonts w:ascii="Times New Roman" w:hAnsi="Times New Roman"/>
          <w:sz w:val="24"/>
          <w:szCs w:val="24"/>
        </w:rPr>
        <w:t>kontrolných otázok</w:t>
      </w:r>
      <w:r w:rsidR="004C42F1" w:rsidRPr="00311075">
        <w:rPr>
          <w:rFonts w:ascii="Times New Roman" w:hAnsi="Times New Roman"/>
          <w:sz w:val="24"/>
          <w:szCs w:val="24"/>
        </w:rPr>
        <w:t xml:space="preserve"> alebo metodík vypracovaných osobami, ktoré síce priamo audit nevykonávajú, avšak sú rovnako zodpovedné za správne vykonanie auditov alebo kontrol. Z uvedeného vyplýva, </w:t>
      </w:r>
      <w:r w:rsidR="00B47C95" w:rsidRPr="00311075">
        <w:rPr>
          <w:rFonts w:ascii="Times New Roman" w:hAnsi="Times New Roman"/>
          <w:sz w:val="24"/>
          <w:szCs w:val="24"/>
        </w:rPr>
        <w:t xml:space="preserve">že </w:t>
      </w:r>
      <w:r w:rsidR="004C42F1" w:rsidRPr="00311075">
        <w:rPr>
          <w:rFonts w:ascii="Times New Roman" w:hAnsi="Times New Roman"/>
          <w:sz w:val="24"/>
          <w:szCs w:val="24"/>
        </w:rPr>
        <w:t>p</w:t>
      </w:r>
      <w:r w:rsidR="00672CC5" w:rsidRPr="00311075">
        <w:rPr>
          <w:rFonts w:ascii="Times New Roman" w:hAnsi="Times New Roman"/>
          <w:sz w:val="24"/>
        </w:rPr>
        <w:t xml:space="preserve">od pojmami „kontrolná, inšpekčná, dozorná alebo audítorská činnosť“ sa rozumie aj </w:t>
      </w:r>
      <w:r w:rsidR="00672CC5" w:rsidRPr="00311075">
        <w:rPr>
          <w:rFonts w:ascii="Times New Roman" w:hAnsi="Times New Roman"/>
          <w:sz w:val="24"/>
          <w:szCs w:val="24"/>
        </w:rPr>
        <w:t>metodické usmerňovanie týchto činnosti.</w:t>
      </w:r>
    </w:p>
    <w:p w14:paraId="3DF7D32B" w14:textId="50362CA2" w:rsidR="00057124" w:rsidRPr="00311075" w:rsidRDefault="00057124" w:rsidP="00057124">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41593D" w:rsidRPr="00311075">
        <w:rPr>
          <w:rFonts w:ascii="Times New Roman" w:hAnsi="Times New Roman"/>
          <w:b/>
          <w:sz w:val="24"/>
          <w:szCs w:val="24"/>
        </w:rPr>
        <w:t>X</w:t>
      </w:r>
      <w:r w:rsidR="00686C2A" w:rsidRPr="00311075">
        <w:rPr>
          <w:rFonts w:ascii="Times New Roman" w:hAnsi="Times New Roman"/>
          <w:b/>
          <w:sz w:val="24"/>
          <w:szCs w:val="24"/>
        </w:rPr>
        <w:t>V</w:t>
      </w:r>
      <w:r w:rsidR="00B761EF" w:rsidRPr="00311075">
        <w:rPr>
          <w:rFonts w:ascii="Times New Roman" w:hAnsi="Times New Roman"/>
          <w:b/>
          <w:sz w:val="24"/>
          <w:szCs w:val="24"/>
        </w:rPr>
        <w:t xml:space="preserve"> [</w:t>
      </w:r>
      <w:r w:rsidRPr="00311075">
        <w:rPr>
          <w:rFonts w:ascii="Times New Roman" w:hAnsi="Times New Roman"/>
          <w:b/>
          <w:sz w:val="24"/>
          <w:szCs w:val="24"/>
        </w:rPr>
        <w:t>novela zákona č. 138/2017</w:t>
      </w:r>
      <w:r w:rsidR="00B761EF" w:rsidRPr="00311075">
        <w:rPr>
          <w:rFonts w:ascii="Times New Roman" w:hAnsi="Times New Roman"/>
          <w:b/>
          <w:sz w:val="24"/>
          <w:szCs w:val="24"/>
        </w:rPr>
        <w:t xml:space="preserve"> Z. z.]</w:t>
      </w:r>
    </w:p>
    <w:p w14:paraId="7AA71CAE"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lastRenderedPageBreak/>
        <w:t>K bodu 1 [§ 20 ods. 2]</w:t>
      </w:r>
    </w:p>
    <w:p w14:paraId="189A5E71" w14:textId="4C398724" w:rsidR="00D74D5D" w:rsidRPr="00311075" w:rsidRDefault="00057124" w:rsidP="00057124">
      <w:pPr>
        <w:spacing w:line="240" w:lineRule="auto"/>
        <w:jc w:val="both"/>
        <w:rPr>
          <w:rFonts w:ascii="Times New Roman" w:hAnsi="Times New Roman"/>
          <w:sz w:val="24"/>
          <w:szCs w:val="24"/>
        </w:rPr>
      </w:pPr>
      <w:r w:rsidRPr="00311075">
        <w:rPr>
          <w:rFonts w:ascii="Times New Roman" w:hAnsi="Times New Roman"/>
          <w:sz w:val="24"/>
          <w:szCs w:val="24"/>
        </w:rPr>
        <w:t xml:space="preserve">V aplikačnej praxi spôsobovalo ustanovenie § 20 ods. 2, podľa ktorého príspevok zo štátneho rozpočtu sa pripísaním na účet Fondu na podporu kultúry národnostných menšín považuje za </w:t>
      </w:r>
      <w:r w:rsidR="00686C2A" w:rsidRPr="00311075">
        <w:rPr>
          <w:rFonts w:ascii="Times New Roman" w:hAnsi="Times New Roman"/>
          <w:sz w:val="24"/>
          <w:szCs w:val="24"/>
        </w:rPr>
        <w:t> </w:t>
      </w:r>
      <w:r w:rsidRPr="00311075">
        <w:rPr>
          <w:rFonts w:ascii="Times New Roman" w:hAnsi="Times New Roman"/>
          <w:sz w:val="24"/>
          <w:szCs w:val="24"/>
        </w:rPr>
        <w:t xml:space="preserve">vyčerpaný na určený účel problémy pri výkone kontroly, nakoľko </w:t>
      </w:r>
      <w:r w:rsidR="00D74D5D" w:rsidRPr="00311075">
        <w:rPr>
          <w:rFonts w:ascii="Times New Roman" w:hAnsi="Times New Roman"/>
          <w:sz w:val="24"/>
          <w:szCs w:val="24"/>
        </w:rPr>
        <w:t xml:space="preserve">pri </w:t>
      </w:r>
      <w:r w:rsidRPr="00311075">
        <w:rPr>
          <w:rFonts w:ascii="Times New Roman" w:hAnsi="Times New Roman"/>
          <w:sz w:val="24"/>
          <w:szCs w:val="24"/>
        </w:rPr>
        <w:t>následn</w:t>
      </w:r>
      <w:r w:rsidR="00D74D5D" w:rsidRPr="00311075">
        <w:rPr>
          <w:rFonts w:ascii="Times New Roman" w:hAnsi="Times New Roman"/>
          <w:sz w:val="24"/>
          <w:szCs w:val="24"/>
        </w:rPr>
        <w:t>ej</w:t>
      </w:r>
      <w:r w:rsidRPr="00311075">
        <w:rPr>
          <w:rFonts w:ascii="Times New Roman" w:hAnsi="Times New Roman"/>
          <w:sz w:val="24"/>
          <w:szCs w:val="24"/>
        </w:rPr>
        <w:t xml:space="preserve"> kontrol</w:t>
      </w:r>
      <w:r w:rsidR="00D74D5D" w:rsidRPr="00311075">
        <w:rPr>
          <w:rFonts w:ascii="Times New Roman" w:hAnsi="Times New Roman"/>
          <w:sz w:val="24"/>
          <w:szCs w:val="24"/>
        </w:rPr>
        <w:t>e</w:t>
      </w:r>
      <w:r w:rsidRPr="00311075">
        <w:rPr>
          <w:rFonts w:ascii="Times New Roman" w:hAnsi="Times New Roman"/>
          <w:sz w:val="24"/>
          <w:szCs w:val="24"/>
        </w:rPr>
        <w:t>, resp. audit</w:t>
      </w:r>
      <w:r w:rsidR="00D74D5D" w:rsidRPr="00311075">
        <w:rPr>
          <w:rFonts w:ascii="Times New Roman" w:hAnsi="Times New Roman"/>
          <w:sz w:val="24"/>
          <w:szCs w:val="24"/>
        </w:rPr>
        <w:t>e</w:t>
      </w:r>
      <w:r w:rsidRPr="00311075">
        <w:rPr>
          <w:rFonts w:ascii="Times New Roman" w:hAnsi="Times New Roman"/>
          <w:sz w:val="24"/>
          <w:szCs w:val="24"/>
        </w:rPr>
        <w:t xml:space="preserve"> je v zmysle uvedeného </w:t>
      </w:r>
      <w:r w:rsidR="00D74D5D" w:rsidRPr="00311075">
        <w:rPr>
          <w:rFonts w:ascii="Times New Roman" w:hAnsi="Times New Roman"/>
          <w:sz w:val="24"/>
          <w:szCs w:val="24"/>
        </w:rPr>
        <w:t>obmedzená možnosť</w:t>
      </w:r>
      <w:r w:rsidRPr="00311075">
        <w:rPr>
          <w:rFonts w:ascii="Times New Roman" w:hAnsi="Times New Roman"/>
          <w:sz w:val="24"/>
          <w:szCs w:val="24"/>
        </w:rPr>
        <w:t xml:space="preserve"> kontrolovať dodržani</w:t>
      </w:r>
      <w:r w:rsidR="00D74D5D" w:rsidRPr="00311075">
        <w:rPr>
          <w:rFonts w:ascii="Times New Roman" w:hAnsi="Times New Roman"/>
          <w:sz w:val="24"/>
          <w:szCs w:val="24"/>
        </w:rPr>
        <w:t>e</w:t>
      </w:r>
      <w:r w:rsidRPr="00311075">
        <w:rPr>
          <w:rFonts w:ascii="Times New Roman" w:hAnsi="Times New Roman"/>
          <w:sz w:val="24"/>
          <w:szCs w:val="24"/>
        </w:rPr>
        <w:t xml:space="preserve"> účelnosti použitia tohto príspevku. </w:t>
      </w:r>
    </w:p>
    <w:p w14:paraId="33C39822" w14:textId="77777777"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b/>
          <w:sz w:val="24"/>
          <w:szCs w:val="24"/>
        </w:rPr>
        <w:t>K bodu 2 [§ 20 ods. 11]</w:t>
      </w:r>
    </w:p>
    <w:p w14:paraId="71B01CED" w14:textId="495B1798" w:rsidR="007836AE" w:rsidRPr="00311075" w:rsidRDefault="007836AE" w:rsidP="007836AE">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405728" w:rsidRPr="00311075">
        <w:rPr>
          <w:rFonts w:ascii="Times New Roman" w:hAnsi="Times New Roman"/>
          <w:sz w:val="24"/>
          <w:szCs w:val="24"/>
        </w:rPr>
        <w:t> </w:t>
      </w:r>
      <w:r w:rsidRPr="00311075">
        <w:rPr>
          <w:rFonts w:ascii="Times New Roman" w:hAnsi="Times New Roman"/>
          <w:sz w:val="24"/>
          <w:szCs w:val="24"/>
        </w:rPr>
        <w:t>Ministerstvo financií  SR, sa navrhuje presun kompetencie na uloženie a vymáhanie odvodu, penále a pokuty za porušenie finančnej disciplíny pri nakladaní s finančnými prostriedkami fondu z Úradu vládneho auditu na Ministerstvo financií SR.</w:t>
      </w:r>
    </w:p>
    <w:p w14:paraId="5046799B" w14:textId="077ED69F" w:rsidR="00057124" w:rsidRPr="00311075" w:rsidRDefault="00B761EF" w:rsidP="004A641A">
      <w:pPr>
        <w:spacing w:line="240" w:lineRule="auto"/>
        <w:jc w:val="both"/>
        <w:rPr>
          <w:rFonts w:ascii="Times New Roman" w:hAnsi="Times New Roman"/>
          <w:b/>
          <w:sz w:val="24"/>
          <w:szCs w:val="24"/>
        </w:rPr>
      </w:pPr>
      <w:r w:rsidRPr="00311075">
        <w:rPr>
          <w:rFonts w:ascii="Times New Roman" w:hAnsi="Times New Roman"/>
          <w:b/>
          <w:sz w:val="24"/>
          <w:szCs w:val="24"/>
        </w:rPr>
        <w:t>K čl. X</w:t>
      </w:r>
      <w:r w:rsidR="00E25E61" w:rsidRPr="00311075">
        <w:rPr>
          <w:rFonts w:ascii="Times New Roman" w:hAnsi="Times New Roman"/>
          <w:b/>
          <w:sz w:val="24"/>
          <w:szCs w:val="24"/>
        </w:rPr>
        <w:t>VI</w:t>
      </w:r>
      <w:r w:rsidRPr="00311075">
        <w:rPr>
          <w:rFonts w:ascii="Times New Roman" w:hAnsi="Times New Roman"/>
          <w:b/>
          <w:sz w:val="24"/>
          <w:szCs w:val="24"/>
        </w:rPr>
        <w:t xml:space="preserve"> [novela zákona č. 121/2022 Z. z.]</w:t>
      </w:r>
    </w:p>
    <w:p w14:paraId="5B6A648C" w14:textId="0E8CFEBD" w:rsidR="00C316BA" w:rsidRPr="00311075" w:rsidRDefault="00C316BA" w:rsidP="004A641A">
      <w:pPr>
        <w:spacing w:line="240" w:lineRule="auto"/>
        <w:jc w:val="both"/>
        <w:rPr>
          <w:rFonts w:ascii="Times New Roman" w:hAnsi="Times New Roman"/>
          <w:b/>
          <w:sz w:val="24"/>
          <w:szCs w:val="24"/>
        </w:rPr>
      </w:pPr>
      <w:r w:rsidRPr="00311075">
        <w:rPr>
          <w:rFonts w:ascii="Times New Roman" w:hAnsi="Times New Roman"/>
          <w:b/>
          <w:sz w:val="24"/>
          <w:szCs w:val="24"/>
        </w:rPr>
        <w:t>K bodu 1 [§ 10 ods. 3]</w:t>
      </w:r>
    </w:p>
    <w:p w14:paraId="7790923D" w14:textId="1AFA5F30" w:rsidR="004A641A" w:rsidRPr="00311075" w:rsidRDefault="004A641A"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Navrhovaná úprava reflektuje špecifikáciu § 8 zákona č. 357/2015 Z. z., v ktorom sa ustanovuje možnosť pre poskytovateľa verejných financií, v prípade poskytovania verejných financií, ktorými sú financie </w:t>
      </w:r>
      <w:r w:rsidR="00141BE2" w:rsidRPr="00311075">
        <w:rPr>
          <w:rFonts w:ascii="Times New Roman" w:hAnsi="Times New Roman"/>
          <w:sz w:val="24"/>
          <w:szCs w:val="24"/>
        </w:rPr>
        <w:t xml:space="preserve">EÚ </w:t>
      </w:r>
      <w:r w:rsidRPr="00311075">
        <w:rPr>
          <w:rFonts w:ascii="Times New Roman" w:hAnsi="Times New Roman"/>
          <w:sz w:val="24"/>
          <w:szCs w:val="24"/>
        </w:rPr>
        <w:t>a ktoré sa poskytujú podľa osobitných predpisov (napr. zákon č.</w:t>
      </w:r>
      <w:r w:rsidR="00405728" w:rsidRPr="00311075">
        <w:rPr>
          <w:rFonts w:ascii="Times New Roman" w:hAnsi="Times New Roman"/>
          <w:sz w:val="24"/>
          <w:szCs w:val="24"/>
        </w:rPr>
        <w:t> </w:t>
      </w:r>
      <w:r w:rsidRPr="00311075">
        <w:rPr>
          <w:rFonts w:ascii="Times New Roman" w:hAnsi="Times New Roman"/>
          <w:sz w:val="24"/>
          <w:szCs w:val="24"/>
        </w:rPr>
        <w:t>121/2022 Z. z.</w:t>
      </w:r>
      <w:r w:rsidR="0022493C" w:rsidRPr="00311075">
        <w:t xml:space="preserve"> </w:t>
      </w:r>
      <w:r w:rsidR="0022493C" w:rsidRPr="00311075">
        <w:rPr>
          <w:rFonts w:ascii="Times New Roman" w:hAnsi="Times New Roman"/>
          <w:sz w:val="24"/>
          <w:szCs w:val="24"/>
        </w:rPr>
        <w:t>o príspevkoch z fondov Európskej únie a o zmene a doplnení niektorých zákonov v znení neskorších predpisov</w:t>
      </w:r>
      <w:r w:rsidRPr="00311075">
        <w:rPr>
          <w:rFonts w:ascii="Times New Roman" w:hAnsi="Times New Roman"/>
          <w:sz w:val="24"/>
          <w:szCs w:val="24"/>
        </w:rPr>
        <w:t>) vykonávať finančnú kontrolu na základe písomnej analýzy rizík. To znamená, že orgán verejnej správy si môže vypracovať písomnú analýzu rizík na</w:t>
      </w:r>
      <w:r w:rsidR="00686C2A" w:rsidRPr="00311075">
        <w:rPr>
          <w:rFonts w:ascii="Times New Roman" w:hAnsi="Times New Roman"/>
          <w:sz w:val="24"/>
          <w:szCs w:val="24"/>
        </w:rPr>
        <w:t> </w:t>
      </w:r>
      <w:r w:rsidRPr="00311075">
        <w:rPr>
          <w:rFonts w:ascii="Times New Roman" w:hAnsi="Times New Roman"/>
          <w:sz w:val="24"/>
          <w:szCs w:val="24"/>
        </w:rPr>
        <w:t>základe ktorej bude môcť vykonávať tzv. zjednodušenú kontrolu, avšak pri dosahovaní cieľov finančnej kontroly. Analýza rizík stanoví orgánu verejnej správy rozsah finančnej kontroly, t. j. napríklad môže ustanoviť, že sa nemusí overovať súlad finančnej operácie alebo jej časti so všetkými relevantnými skutočnosťami podľa § 6 ods. 4 zákona č. 357/2015 Z. z. ale len s tými, ktoré určí na základe analýzy rizík. Nejde však o jedinú možnosť akou sa dá pristúpiť k analýze rizík a je výslovne na orgáne verejnej správy, aby si zvolil „čo“ bude rizikovať vo</w:t>
      </w:r>
      <w:r w:rsidR="00405728" w:rsidRPr="00311075">
        <w:rPr>
          <w:rFonts w:ascii="Times New Roman" w:hAnsi="Times New Roman"/>
          <w:sz w:val="24"/>
          <w:szCs w:val="24"/>
        </w:rPr>
        <w:t> </w:t>
      </w:r>
      <w:r w:rsidRPr="00311075">
        <w:rPr>
          <w:rFonts w:ascii="Times New Roman" w:hAnsi="Times New Roman"/>
          <w:sz w:val="24"/>
          <w:szCs w:val="24"/>
        </w:rPr>
        <w:t>vzťahu k poskytnutiu verejných financií. Naďalej však platí, že sa musia overovať všetky finančné operácie alebo ich časti, a teda finančnej kontrole bude naďalej podliehať každá žiadosť o platbu, pričom minimálne pôjde o formálne overenie, ktoré nie je administratívne náročné a overia sa pri ňom minimálne požiadavky, to znamená, že napr. sa overí, či žiadosť o</w:t>
      </w:r>
      <w:r w:rsidR="00405728" w:rsidRPr="00311075">
        <w:rPr>
          <w:rFonts w:ascii="Times New Roman" w:hAnsi="Times New Roman"/>
          <w:sz w:val="24"/>
          <w:szCs w:val="24"/>
        </w:rPr>
        <w:t> </w:t>
      </w:r>
      <w:r w:rsidRPr="00311075">
        <w:rPr>
          <w:rFonts w:ascii="Times New Roman" w:hAnsi="Times New Roman"/>
          <w:sz w:val="24"/>
          <w:szCs w:val="24"/>
        </w:rPr>
        <w:t>platbu prišla od správneho prijímateľa, v správnom čase a či požaduje správnu sumu na</w:t>
      </w:r>
      <w:r w:rsidR="00405728" w:rsidRPr="00311075">
        <w:rPr>
          <w:rFonts w:ascii="Times New Roman" w:hAnsi="Times New Roman"/>
          <w:sz w:val="24"/>
          <w:szCs w:val="24"/>
        </w:rPr>
        <w:t> </w:t>
      </w:r>
      <w:r w:rsidRPr="00311075">
        <w:rPr>
          <w:rFonts w:ascii="Times New Roman" w:hAnsi="Times New Roman"/>
          <w:sz w:val="24"/>
          <w:szCs w:val="24"/>
        </w:rPr>
        <w:t>správne číslo účtu.</w:t>
      </w:r>
    </w:p>
    <w:p w14:paraId="2B49D75D" w14:textId="12227DA6" w:rsidR="004A641A" w:rsidRPr="00311075" w:rsidRDefault="004A641A" w:rsidP="004A641A">
      <w:pPr>
        <w:spacing w:line="240" w:lineRule="auto"/>
        <w:jc w:val="both"/>
        <w:rPr>
          <w:rFonts w:ascii="Times New Roman" w:hAnsi="Times New Roman"/>
          <w:sz w:val="24"/>
          <w:szCs w:val="24"/>
        </w:rPr>
      </w:pPr>
      <w:r w:rsidRPr="00311075">
        <w:rPr>
          <w:rFonts w:ascii="Times New Roman" w:hAnsi="Times New Roman"/>
          <w:sz w:val="24"/>
          <w:szCs w:val="24"/>
        </w:rPr>
        <w:t xml:space="preserve">Použitie analýzy rizík predpokladá, že existujú určité rizikové faktory, ktoré sú v zmysle princípov hodnotenia rizika aktívne vyhodnocované, a tieto rizikové faktory sú v čo najväčšej miere merateľné. </w:t>
      </w:r>
      <w:r w:rsidR="00B84547" w:rsidRPr="00311075">
        <w:rPr>
          <w:rFonts w:ascii="Times New Roman" w:hAnsi="Times New Roman"/>
          <w:sz w:val="24"/>
          <w:szCs w:val="24"/>
        </w:rPr>
        <w:t>Analýza rizík</w:t>
      </w:r>
      <w:r w:rsidRPr="00311075">
        <w:rPr>
          <w:rFonts w:ascii="Times New Roman" w:hAnsi="Times New Roman"/>
          <w:sz w:val="24"/>
          <w:szCs w:val="24"/>
        </w:rPr>
        <w:t xml:space="preserve"> musí byť </w:t>
      </w:r>
      <w:r w:rsidR="00133CBD" w:rsidRPr="00311075">
        <w:rPr>
          <w:rFonts w:ascii="Times New Roman" w:hAnsi="Times New Roman"/>
          <w:sz w:val="24"/>
          <w:szCs w:val="24"/>
        </w:rPr>
        <w:t xml:space="preserve">pravidelne </w:t>
      </w:r>
      <w:r w:rsidRPr="00311075">
        <w:rPr>
          <w:rFonts w:ascii="Times New Roman" w:hAnsi="Times New Roman"/>
          <w:sz w:val="24"/>
          <w:szCs w:val="24"/>
        </w:rPr>
        <w:t xml:space="preserve">prehodnocovaná s cieľom získať uistenie, že je aktuálna a že zohľadňuje skutočné všetky riziká, aby sa medzi neoverenú populáciu naozaj dostali len také položky, ktoré nenesú žiadnu chybu, resp. chybu málo závažnú. Nesprávne nastavenie a používanie analýzy rizík môže spôsobiť neoprávnene poskytnutie verejných financií, za ktoré je orgán verejnej správy stále zodpovedný aj v prípade, ak nevykonal stopercentné overenie všetkých skutočností. </w:t>
      </w:r>
    </w:p>
    <w:p w14:paraId="0B1CDEC2" w14:textId="2AC9EA68" w:rsidR="006216E1" w:rsidRPr="00311075" w:rsidRDefault="006216E1" w:rsidP="006216E1">
      <w:pPr>
        <w:spacing w:line="240" w:lineRule="auto"/>
        <w:jc w:val="both"/>
        <w:rPr>
          <w:rFonts w:ascii="Times New Roman" w:hAnsi="Times New Roman"/>
          <w:b/>
          <w:sz w:val="24"/>
          <w:szCs w:val="24"/>
        </w:rPr>
      </w:pPr>
      <w:r w:rsidRPr="00311075">
        <w:rPr>
          <w:rFonts w:ascii="Times New Roman" w:hAnsi="Times New Roman"/>
          <w:b/>
          <w:sz w:val="24"/>
          <w:szCs w:val="24"/>
        </w:rPr>
        <w:t xml:space="preserve">K bodom 2, 3, </w:t>
      </w:r>
      <w:r w:rsidR="0033218A" w:rsidRPr="00311075">
        <w:rPr>
          <w:rFonts w:ascii="Times New Roman" w:hAnsi="Times New Roman"/>
          <w:b/>
          <w:sz w:val="24"/>
          <w:szCs w:val="24"/>
        </w:rPr>
        <w:t>5</w:t>
      </w:r>
      <w:r w:rsidR="00615DC1" w:rsidRPr="00311075">
        <w:rPr>
          <w:rFonts w:ascii="Times New Roman" w:hAnsi="Times New Roman"/>
          <w:b/>
          <w:sz w:val="24"/>
          <w:szCs w:val="24"/>
        </w:rPr>
        <w:t xml:space="preserve">, </w:t>
      </w:r>
      <w:r w:rsidR="0033218A" w:rsidRPr="00311075">
        <w:rPr>
          <w:rFonts w:ascii="Times New Roman" w:hAnsi="Times New Roman"/>
          <w:b/>
          <w:sz w:val="24"/>
          <w:szCs w:val="24"/>
        </w:rPr>
        <w:t>6</w:t>
      </w:r>
      <w:r w:rsidR="00615DC1" w:rsidRPr="00311075">
        <w:rPr>
          <w:rFonts w:ascii="Times New Roman" w:hAnsi="Times New Roman"/>
          <w:b/>
          <w:sz w:val="24"/>
          <w:szCs w:val="24"/>
        </w:rPr>
        <w:t xml:space="preserve"> a </w:t>
      </w:r>
      <w:r w:rsidR="0033218A" w:rsidRPr="00311075">
        <w:rPr>
          <w:rFonts w:ascii="Times New Roman" w:hAnsi="Times New Roman"/>
          <w:b/>
          <w:sz w:val="24"/>
          <w:szCs w:val="24"/>
        </w:rPr>
        <w:t>9</w:t>
      </w:r>
      <w:r w:rsidRPr="00311075">
        <w:rPr>
          <w:rFonts w:ascii="Times New Roman" w:hAnsi="Times New Roman"/>
          <w:b/>
          <w:sz w:val="24"/>
          <w:szCs w:val="24"/>
        </w:rPr>
        <w:t xml:space="preserve"> [§ 12 ods. 2 písm. b), § 12 ods. 3, § 36 ods. 2, 4 a 7, § 39 ods. 1</w:t>
      </w:r>
      <w:r w:rsidR="002708D5" w:rsidRPr="00311075">
        <w:rPr>
          <w:rFonts w:ascii="Times New Roman" w:hAnsi="Times New Roman"/>
          <w:b/>
          <w:sz w:val="24"/>
          <w:szCs w:val="24"/>
        </w:rPr>
        <w:t xml:space="preserve"> a 9</w:t>
      </w:r>
      <w:r w:rsidRPr="00311075">
        <w:rPr>
          <w:rFonts w:ascii="Times New Roman" w:hAnsi="Times New Roman"/>
          <w:b/>
          <w:sz w:val="24"/>
          <w:szCs w:val="24"/>
        </w:rPr>
        <w:t>, § 48 ods. 3 a § 50 ods. 1]</w:t>
      </w:r>
    </w:p>
    <w:p w14:paraId="6D9A5F23" w14:textId="1DC5AF77" w:rsidR="006216E1" w:rsidRPr="00311075" w:rsidRDefault="006216E1" w:rsidP="006216E1">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w:t>
      </w:r>
      <w:r w:rsidR="00405728" w:rsidRPr="00311075">
        <w:rPr>
          <w:rFonts w:ascii="Times New Roman" w:hAnsi="Times New Roman"/>
          <w:sz w:val="24"/>
          <w:szCs w:val="24"/>
        </w:rPr>
        <w:t> </w:t>
      </w:r>
      <w:r w:rsidRPr="00311075">
        <w:rPr>
          <w:rFonts w:ascii="Times New Roman" w:hAnsi="Times New Roman"/>
          <w:sz w:val="24"/>
          <w:szCs w:val="24"/>
        </w:rPr>
        <w:t>na Ministerstvo financií SR sa navrhuje presun kompetencií podľa zákona č. 121/2022 Z. z. o</w:t>
      </w:r>
      <w:r w:rsidR="000D1BFF" w:rsidRPr="00311075">
        <w:rPr>
          <w:rFonts w:ascii="Times New Roman" w:hAnsi="Times New Roman"/>
          <w:sz w:val="24"/>
          <w:szCs w:val="24"/>
        </w:rPr>
        <w:t> </w:t>
      </w:r>
      <w:r w:rsidRPr="00311075">
        <w:rPr>
          <w:rFonts w:ascii="Times New Roman" w:hAnsi="Times New Roman"/>
          <w:sz w:val="24"/>
          <w:szCs w:val="24"/>
        </w:rPr>
        <w:t xml:space="preserve">príspevkoch z fondov Európskej únie a o zmene a doplnení niektorých zákonov v znení neskorších predpisov </w:t>
      </w:r>
      <w:r w:rsidR="0022493C" w:rsidRPr="00311075">
        <w:rPr>
          <w:rFonts w:ascii="Times New Roman" w:hAnsi="Times New Roman"/>
          <w:sz w:val="24"/>
          <w:szCs w:val="24"/>
        </w:rPr>
        <w:t xml:space="preserve">(ďalej len „zákon č. 121/2022 Z. z.“) </w:t>
      </w:r>
      <w:r w:rsidRPr="00311075">
        <w:rPr>
          <w:rFonts w:ascii="Times New Roman" w:hAnsi="Times New Roman"/>
          <w:sz w:val="24"/>
          <w:szCs w:val="24"/>
        </w:rPr>
        <w:t xml:space="preserve">z Úradu vládneho auditu na </w:t>
      </w:r>
      <w:r w:rsidRPr="00311075">
        <w:rPr>
          <w:rFonts w:ascii="Times New Roman" w:hAnsi="Times New Roman"/>
          <w:sz w:val="24"/>
          <w:szCs w:val="24"/>
        </w:rPr>
        <w:lastRenderedPageBreak/>
        <w:t xml:space="preserve">Ministerstvo financií SR prípadne sa vypúšťajú kompetencie Úradu vládneho auditu, tam kde ich už má Ministerstvo financií SR. Jedným z dôvodov tohto návrhu na zrušenie Úradu vládneho auditu je </w:t>
      </w:r>
      <w:r w:rsidR="000D1BFF" w:rsidRPr="00311075">
        <w:rPr>
          <w:rFonts w:ascii="Times New Roman" w:hAnsi="Times New Roman"/>
          <w:sz w:val="24"/>
          <w:szCs w:val="24"/>
        </w:rPr>
        <w:t>úspora</w:t>
      </w:r>
      <w:r w:rsidRPr="00311075">
        <w:rPr>
          <w:rFonts w:ascii="Times New Roman" w:hAnsi="Times New Roman"/>
          <w:sz w:val="24"/>
          <w:szCs w:val="24"/>
        </w:rPr>
        <w:t xml:space="preserve"> finančných zdrojov štátneho rozpočtu a</w:t>
      </w:r>
      <w:r w:rsidR="00405728" w:rsidRPr="00311075">
        <w:rPr>
          <w:rFonts w:ascii="Times New Roman" w:hAnsi="Times New Roman"/>
          <w:sz w:val="24"/>
          <w:szCs w:val="24"/>
        </w:rPr>
        <w:t> </w:t>
      </w:r>
      <w:r w:rsidRPr="00311075">
        <w:rPr>
          <w:rFonts w:ascii="Times New Roman" w:hAnsi="Times New Roman"/>
          <w:sz w:val="24"/>
          <w:szCs w:val="24"/>
        </w:rPr>
        <w:t xml:space="preserve">konsolidácia verejných financií, tým, že sa zníži celkový limit počtu zamestnancov kapitoly Ministerstva financií SR. Presun kompetencií na Ministerstvo financií SR prinesie efektívnejšiu koordináciu výkonu vládnych auditov, kvalitnejšie výstupy, ktoré budú zabezpečené priamym riadením celého procesu, zabezpečí sa jednotnosť postupov a eliminácia viacstupňového riadenia ako aj efektívnejšie plánovanie a kontrola v rámci riadenia, a to z dôvodu, že centralizácia riadenia umožní lepšie plánovanie a kontrolu v rámci procesu a nad procesom výkonu vládnych auditov, čo môže viesť k lepšiemu a kvalitnejšiemu dosahovaniu strategických cieľov Ministerstva financií SR. Taktiež táto navrhovaná zmena prinesie optimalizáciu procesov vďaka centrálnemu vedeniu v dôsledku čoho môžu vzniknúť inovatívnejšie riešenia ako aj zlepšenie a zjednodušenie pracovných postupov a riadenie procesov. Navrhovanou zmenou sa zabezpečí odstránenie duplicitných pozícií na Úrade vládneho auditu a na Ministerstve financií SR najmä v podobe vedúcich oddelení a výber nových zamestnancov bude priamo v gescii Ministerstva financií SR, čo zabezpečí kvalitnejšie a efektívnejšie riadenie ľudských zdrojov a s tým súvisiace efektívnejšie prerozdelenie personálnych kapacít ako aj finančných zdrojov v súvislosti s výkonom vládnych auditov. </w:t>
      </w:r>
    </w:p>
    <w:p w14:paraId="152C02C8" w14:textId="5BC6102D" w:rsidR="0033218A" w:rsidRPr="00311075" w:rsidRDefault="0033218A" w:rsidP="006216E1">
      <w:pPr>
        <w:spacing w:line="240" w:lineRule="auto"/>
        <w:jc w:val="both"/>
        <w:rPr>
          <w:rFonts w:ascii="Times New Roman" w:hAnsi="Times New Roman"/>
          <w:b/>
          <w:bCs/>
          <w:sz w:val="24"/>
          <w:szCs w:val="24"/>
        </w:rPr>
      </w:pPr>
      <w:r w:rsidRPr="00311075">
        <w:rPr>
          <w:rFonts w:ascii="Times New Roman" w:hAnsi="Times New Roman"/>
          <w:b/>
          <w:bCs/>
          <w:sz w:val="24"/>
          <w:szCs w:val="24"/>
        </w:rPr>
        <w:t>K bodu 4 [§ 27 ods. 13]</w:t>
      </w:r>
    </w:p>
    <w:p w14:paraId="2EE8E20A" w14:textId="21E97B4D" w:rsidR="0033218A" w:rsidRPr="00311075" w:rsidRDefault="0033218A" w:rsidP="006216E1">
      <w:pPr>
        <w:spacing w:line="240" w:lineRule="auto"/>
        <w:jc w:val="both"/>
        <w:rPr>
          <w:rFonts w:ascii="Times New Roman" w:hAnsi="Times New Roman"/>
          <w:sz w:val="24"/>
          <w:szCs w:val="24"/>
        </w:rPr>
      </w:pPr>
      <w:r w:rsidRPr="00311075">
        <w:rPr>
          <w:rFonts w:ascii="Times New Roman" w:hAnsi="Times New Roman"/>
          <w:sz w:val="24"/>
          <w:szCs w:val="24"/>
        </w:rPr>
        <w:t>Ide o precizovanie ustanovenia v nadväznosti na to, že Ministerstvo investícií, regionálneho rozvoja a informatizácie Slovenskej republiky predmetnú úlohu viac nevykonáva z titulu jeho postavenia ako centrálneho koordinačného orgánu.</w:t>
      </w:r>
    </w:p>
    <w:p w14:paraId="1E85F755" w14:textId="2B431636" w:rsidR="00D71FA9" w:rsidRPr="00311075" w:rsidRDefault="00D71FA9" w:rsidP="00D71FA9">
      <w:pPr>
        <w:spacing w:line="240" w:lineRule="auto"/>
        <w:jc w:val="both"/>
        <w:rPr>
          <w:rFonts w:ascii="Times New Roman" w:hAnsi="Times New Roman"/>
          <w:b/>
          <w:bCs/>
          <w:sz w:val="24"/>
          <w:szCs w:val="24"/>
        </w:rPr>
      </w:pPr>
      <w:r w:rsidRPr="00311075">
        <w:rPr>
          <w:rFonts w:ascii="Times New Roman" w:hAnsi="Times New Roman"/>
          <w:b/>
          <w:bCs/>
          <w:sz w:val="24"/>
          <w:szCs w:val="24"/>
        </w:rPr>
        <w:t xml:space="preserve">K bodu </w:t>
      </w:r>
      <w:r w:rsidR="0033218A" w:rsidRPr="00311075">
        <w:rPr>
          <w:rFonts w:ascii="Times New Roman" w:hAnsi="Times New Roman"/>
          <w:b/>
          <w:bCs/>
          <w:sz w:val="24"/>
          <w:szCs w:val="24"/>
        </w:rPr>
        <w:t>7</w:t>
      </w:r>
      <w:r w:rsidRPr="00311075">
        <w:rPr>
          <w:rFonts w:ascii="Times New Roman" w:hAnsi="Times New Roman"/>
          <w:b/>
          <w:bCs/>
          <w:sz w:val="24"/>
          <w:szCs w:val="24"/>
        </w:rPr>
        <w:t xml:space="preserve"> [§ 42 ods. 12]</w:t>
      </w:r>
    </w:p>
    <w:p w14:paraId="1AD73707" w14:textId="0101033E" w:rsidR="00D71FA9" w:rsidRPr="00311075" w:rsidRDefault="00D71FA9" w:rsidP="00D71FA9">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Legislatívno-technická úprava </w:t>
      </w:r>
      <w:r w:rsidR="007C5C78">
        <w:rPr>
          <w:rFonts w:ascii="Times New Roman" w:hAnsi="Times New Roman"/>
          <w:sz w:val="24"/>
          <w:szCs w:val="24"/>
        </w:rPr>
        <w:t>súvisiaca so</w:t>
      </w:r>
      <w:r w:rsidRPr="00311075">
        <w:rPr>
          <w:rFonts w:ascii="Times New Roman" w:hAnsi="Times New Roman"/>
          <w:sz w:val="24"/>
          <w:szCs w:val="24"/>
        </w:rPr>
        <w:t xml:space="preserve"> zosúla</w:t>
      </w:r>
      <w:r w:rsidR="007C5C78">
        <w:rPr>
          <w:rFonts w:ascii="Times New Roman" w:hAnsi="Times New Roman"/>
          <w:sz w:val="24"/>
          <w:szCs w:val="24"/>
        </w:rPr>
        <w:t>dením</w:t>
      </w:r>
      <w:r w:rsidRPr="00311075">
        <w:rPr>
          <w:rFonts w:ascii="Times New Roman" w:hAnsi="Times New Roman"/>
          <w:sz w:val="24"/>
          <w:szCs w:val="24"/>
        </w:rPr>
        <w:t xml:space="preserve"> zneni</w:t>
      </w:r>
      <w:r w:rsidR="007C5C78">
        <w:rPr>
          <w:rFonts w:ascii="Times New Roman" w:hAnsi="Times New Roman"/>
          <w:sz w:val="24"/>
          <w:szCs w:val="24"/>
        </w:rPr>
        <w:t>a</w:t>
      </w:r>
      <w:r w:rsidRPr="00311075">
        <w:rPr>
          <w:rFonts w:ascii="Times New Roman" w:hAnsi="Times New Roman"/>
          <w:sz w:val="24"/>
          <w:szCs w:val="24"/>
        </w:rPr>
        <w:t xml:space="preserve"> ustanovenia s ostatnými ustanoveniami zákona č.</w:t>
      </w:r>
      <w:r w:rsidR="007C5C78">
        <w:rPr>
          <w:rFonts w:ascii="Times New Roman" w:hAnsi="Times New Roman"/>
          <w:sz w:val="24"/>
          <w:szCs w:val="24"/>
        </w:rPr>
        <w:t> </w:t>
      </w:r>
      <w:r w:rsidRPr="00311075">
        <w:rPr>
          <w:rFonts w:ascii="Times New Roman" w:hAnsi="Times New Roman"/>
          <w:sz w:val="24"/>
          <w:szCs w:val="24"/>
        </w:rPr>
        <w:t>121/2022 Z. z.</w:t>
      </w:r>
    </w:p>
    <w:p w14:paraId="7FAB9C22" w14:textId="2EB9E7E9" w:rsidR="00C316BA" w:rsidRPr="00311075" w:rsidRDefault="00C316BA" w:rsidP="00C316BA">
      <w:pPr>
        <w:spacing w:line="240" w:lineRule="auto"/>
        <w:jc w:val="both"/>
        <w:rPr>
          <w:rFonts w:ascii="Times New Roman" w:hAnsi="Times New Roman"/>
          <w:b/>
          <w:sz w:val="24"/>
          <w:szCs w:val="24"/>
        </w:rPr>
      </w:pPr>
      <w:r w:rsidRPr="00311075">
        <w:rPr>
          <w:rFonts w:ascii="Times New Roman" w:hAnsi="Times New Roman"/>
          <w:b/>
          <w:sz w:val="24"/>
          <w:szCs w:val="24"/>
        </w:rPr>
        <w:t xml:space="preserve">K bodu </w:t>
      </w:r>
      <w:r w:rsidR="0033218A" w:rsidRPr="00311075">
        <w:rPr>
          <w:rFonts w:ascii="Times New Roman" w:hAnsi="Times New Roman"/>
          <w:b/>
          <w:sz w:val="24"/>
          <w:szCs w:val="24"/>
        </w:rPr>
        <w:t>8</w:t>
      </w:r>
      <w:r w:rsidRPr="00311075">
        <w:rPr>
          <w:rFonts w:ascii="Times New Roman" w:hAnsi="Times New Roman"/>
          <w:b/>
          <w:sz w:val="24"/>
          <w:szCs w:val="24"/>
        </w:rPr>
        <w:t xml:space="preserve"> [§ 46 ods. 5]</w:t>
      </w:r>
    </w:p>
    <w:p w14:paraId="53B8689D" w14:textId="0B09914A" w:rsidR="00C316BA" w:rsidRPr="00311075" w:rsidRDefault="00C316BA" w:rsidP="00C316BA">
      <w:pPr>
        <w:spacing w:line="240" w:lineRule="auto"/>
        <w:jc w:val="both"/>
        <w:rPr>
          <w:rFonts w:ascii="Times New Roman" w:hAnsi="Times New Roman"/>
          <w:sz w:val="24"/>
          <w:szCs w:val="24"/>
        </w:rPr>
      </w:pPr>
      <w:r w:rsidRPr="00311075">
        <w:rPr>
          <w:rFonts w:ascii="Times New Roman" w:hAnsi="Times New Roman"/>
          <w:sz w:val="24"/>
          <w:szCs w:val="24"/>
        </w:rPr>
        <w:t xml:space="preserve">Podľa navrhovanej legislatívnej úpravy sa dopĺňa oprávnenie pre Ministerstvo financií </w:t>
      </w:r>
      <w:r w:rsidR="00F450D5" w:rsidRPr="00311075">
        <w:rPr>
          <w:rFonts w:ascii="Times New Roman" w:hAnsi="Times New Roman"/>
          <w:sz w:val="24"/>
          <w:szCs w:val="24"/>
        </w:rPr>
        <w:t>SR</w:t>
      </w:r>
      <w:r w:rsidRPr="00311075">
        <w:rPr>
          <w:rFonts w:ascii="Times New Roman" w:hAnsi="Times New Roman"/>
          <w:sz w:val="24"/>
          <w:szCs w:val="24"/>
        </w:rPr>
        <w:t xml:space="preserve"> ako orgán auditu pri vykonávaní činností podľa § 12 zákona č. 121/2022 Z. z. získať špecializovaný výpis z registra trestov pre účely overenia splnenia podmienok poskytnutia príspevku podľa zákona č. 121/2022 Z. z. z dôvodu predchádzania uplatnenia finančných opráv v prípadoch neoverenia splnenia podmienok poskytnutia príspevku. To znamená, že počas výkonu auditov bude Ministerstvo financií SR oprávnené získať špecializovaný výpis z registra trestov, ktorý upravuje zákon č. 192/2023 Z. z. s účinnosťou od 1. januára 2026. </w:t>
      </w:r>
    </w:p>
    <w:p w14:paraId="6B43A10E" w14:textId="62509EFA" w:rsidR="00955331" w:rsidRPr="00311075" w:rsidRDefault="00955331" w:rsidP="00955331">
      <w:pPr>
        <w:spacing w:line="240" w:lineRule="auto"/>
        <w:jc w:val="both"/>
        <w:rPr>
          <w:rFonts w:ascii="Times New Roman" w:hAnsi="Times New Roman"/>
          <w:b/>
          <w:sz w:val="24"/>
          <w:szCs w:val="24"/>
        </w:rPr>
      </w:pPr>
      <w:r w:rsidRPr="00311075">
        <w:rPr>
          <w:rFonts w:ascii="Times New Roman" w:hAnsi="Times New Roman"/>
          <w:b/>
          <w:sz w:val="24"/>
        </w:rPr>
        <w:t>K čl. X</w:t>
      </w:r>
      <w:r w:rsidR="0059144F" w:rsidRPr="00311075">
        <w:rPr>
          <w:rFonts w:ascii="Times New Roman" w:hAnsi="Times New Roman"/>
          <w:b/>
          <w:sz w:val="24"/>
        </w:rPr>
        <w:t>VII</w:t>
      </w:r>
      <w:r w:rsidRPr="00311075">
        <w:rPr>
          <w:rFonts w:ascii="Times New Roman" w:hAnsi="Times New Roman"/>
          <w:b/>
          <w:sz w:val="24"/>
          <w:szCs w:val="24"/>
        </w:rPr>
        <w:t xml:space="preserve"> [novela zákona č. 192/2023 Z. z.]</w:t>
      </w:r>
    </w:p>
    <w:p w14:paraId="55287769" w14:textId="6F232424" w:rsidR="00CD2CC4" w:rsidRPr="00311075" w:rsidRDefault="00CD2CC4" w:rsidP="00955331">
      <w:pPr>
        <w:spacing w:line="240" w:lineRule="auto"/>
        <w:jc w:val="both"/>
        <w:rPr>
          <w:rFonts w:ascii="Times New Roman" w:hAnsi="Times New Roman"/>
          <w:b/>
          <w:bCs/>
          <w:sz w:val="24"/>
          <w:szCs w:val="24"/>
        </w:rPr>
      </w:pPr>
      <w:r w:rsidRPr="00311075">
        <w:rPr>
          <w:rFonts w:ascii="Times New Roman" w:hAnsi="Times New Roman"/>
          <w:b/>
          <w:bCs/>
          <w:sz w:val="24"/>
          <w:szCs w:val="24"/>
        </w:rPr>
        <w:t xml:space="preserve">K bodu 1 </w:t>
      </w:r>
      <w:r w:rsidR="006E03E9" w:rsidRPr="00311075">
        <w:rPr>
          <w:rFonts w:ascii="Times New Roman" w:hAnsi="Times New Roman"/>
          <w:b/>
          <w:bCs/>
          <w:sz w:val="24"/>
          <w:szCs w:val="24"/>
        </w:rPr>
        <w:t>[</w:t>
      </w:r>
      <w:r w:rsidRPr="00311075">
        <w:rPr>
          <w:rFonts w:ascii="Times New Roman" w:hAnsi="Times New Roman"/>
          <w:b/>
          <w:bCs/>
          <w:sz w:val="24"/>
          <w:szCs w:val="24"/>
        </w:rPr>
        <w:t>§ 16 ods. 2</w:t>
      </w:r>
      <w:r w:rsidR="006E03E9" w:rsidRPr="00311075">
        <w:rPr>
          <w:rFonts w:ascii="Times New Roman" w:hAnsi="Times New Roman"/>
          <w:b/>
          <w:bCs/>
          <w:sz w:val="24"/>
          <w:szCs w:val="24"/>
        </w:rPr>
        <w:t>]</w:t>
      </w:r>
      <w:r w:rsidRPr="00311075">
        <w:rPr>
          <w:rFonts w:ascii="Times New Roman" w:hAnsi="Times New Roman"/>
          <w:b/>
          <w:bCs/>
          <w:sz w:val="24"/>
          <w:szCs w:val="24"/>
        </w:rPr>
        <w:t xml:space="preserve"> </w:t>
      </w:r>
    </w:p>
    <w:p w14:paraId="7BA5198D" w14:textId="635DC5D2" w:rsidR="00CD2CC4" w:rsidRPr="00311075" w:rsidRDefault="0024159D" w:rsidP="00CD2CC4">
      <w:pPr>
        <w:spacing w:line="240" w:lineRule="auto"/>
        <w:jc w:val="both"/>
        <w:rPr>
          <w:rFonts w:ascii="Times New Roman" w:hAnsi="Times New Roman"/>
          <w:sz w:val="24"/>
          <w:szCs w:val="24"/>
        </w:rPr>
      </w:pPr>
      <w:r w:rsidRPr="00311075">
        <w:rPr>
          <w:rFonts w:ascii="Times New Roman" w:hAnsi="Times New Roman"/>
          <w:sz w:val="24"/>
          <w:szCs w:val="24"/>
        </w:rPr>
        <w:t xml:space="preserve">Legislatívno – technická úprava v nadväznosti na </w:t>
      </w:r>
      <w:r w:rsidR="00CD2CC4" w:rsidRPr="00311075">
        <w:rPr>
          <w:rFonts w:ascii="Times New Roman" w:hAnsi="Times New Roman"/>
          <w:sz w:val="24"/>
          <w:szCs w:val="24"/>
        </w:rPr>
        <w:t>opravu nesprávnosti uvedeného vnútorného odkazu.</w:t>
      </w:r>
    </w:p>
    <w:p w14:paraId="1BEFD37F" w14:textId="7EA04E38" w:rsidR="00CD2CC4" w:rsidRPr="00311075" w:rsidRDefault="00CD2CC4" w:rsidP="00955331">
      <w:pPr>
        <w:spacing w:line="240" w:lineRule="auto"/>
        <w:jc w:val="both"/>
        <w:rPr>
          <w:rFonts w:ascii="Times New Roman" w:hAnsi="Times New Roman"/>
          <w:b/>
          <w:bCs/>
          <w:sz w:val="24"/>
          <w:szCs w:val="24"/>
        </w:rPr>
      </w:pPr>
      <w:r w:rsidRPr="00311075">
        <w:rPr>
          <w:rFonts w:ascii="Times New Roman" w:hAnsi="Times New Roman"/>
          <w:b/>
          <w:bCs/>
          <w:sz w:val="24"/>
          <w:szCs w:val="24"/>
        </w:rPr>
        <w:t xml:space="preserve">K bodu 2 </w:t>
      </w:r>
      <w:r w:rsidR="006E03E9" w:rsidRPr="00311075">
        <w:rPr>
          <w:rFonts w:ascii="Times New Roman" w:hAnsi="Times New Roman"/>
          <w:b/>
          <w:bCs/>
          <w:sz w:val="24"/>
          <w:szCs w:val="24"/>
        </w:rPr>
        <w:t>[</w:t>
      </w:r>
      <w:r w:rsidRPr="00311075">
        <w:rPr>
          <w:rFonts w:ascii="Times New Roman" w:hAnsi="Times New Roman"/>
          <w:b/>
          <w:bCs/>
          <w:sz w:val="24"/>
          <w:szCs w:val="24"/>
        </w:rPr>
        <w:t>§ 21 ods. 5 písm. k)</w:t>
      </w:r>
      <w:r w:rsidR="006E03E9" w:rsidRPr="00311075">
        <w:rPr>
          <w:rFonts w:ascii="Times New Roman" w:hAnsi="Times New Roman"/>
          <w:b/>
          <w:bCs/>
          <w:sz w:val="24"/>
          <w:szCs w:val="24"/>
        </w:rPr>
        <w:t>]</w:t>
      </w:r>
    </w:p>
    <w:p w14:paraId="4A4EA4DD" w14:textId="3547BB79" w:rsidR="00955331" w:rsidRPr="00311075" w:rsidRDefault="00955331" w:rsidP="00955331">
      <w:pPr>
        <w:spacing w:line="240" w:lineRule="auto"/>
        <w:jc w:val="both"/>
        <w:rPr>
          <w:rFonts w:ascii="Times New Roman" w:hAnsi="Times New Roman"/>
          <w:sz w:val="24"/>
          <w:szCs w:val="24"/>
        </w:rPr>
      </w:pPr>
      <w:r w:rsidRPr="00311075">
        <w:rPr>
          <w:rFonts w:ascii="Times New Roman" w:hAnsi="Times New Roman"/>
          <w:sz w:val="24"/>
          <w:szCs w:val="24"/>
        </w:rPr>
        <w:t xml:space="preserve">Z dôvodu zmeny v zákone č. 192/2023 Z. z. účinnej od 1. januára 2026 sa navrhuje doplniť oprávnenie pre Ministerstvo financií SR ako orgán auditu získať špecializovaný výpis z registra trestov pre účely overenia splnenia podmienok poskytnutia príspevku podľa osobitných predpisov (zákona č. 292/2014 Z. z. a zákona č. 121/2022 Z. z.) z dôvodu predchádzania uplatnenia finančných opráv v prípadoch neoverenia splnenia podmienok poskytnutia </w:t>
      </w:r>
      <w:r w:rsidRPr="00311075">
        <w:rPr>
          <w:rFonts w:ascii="Times New Roman" w:hAnsi="Times New Roman"/>
          <w:sz w:val="24"/>
          <w:szCs w:val="24"/>
        </w:rPr>
        <w:lastRenderedPageBreak/>
        <w:t>príspevku. To znamená, že počas výkonu auditov bude MF SR oprávnené získať špecializovaný výpis z</w:t>
      </w:r>
      <w:r w:rsidR="00B63C8C" w:rsidRPr="00311075">
        <w:rPr>
          <w:rFonts w:ascii="Times New Roman" w:hAnsi="Times New Roman"/>
          <w:sz w:val="24"/>
          <w:szCs w:val="24"/>
        </w:rPr>
        <w:t> </w:t>
      </w:r>
      <w:r w:rsidRPr="00311075">
        <w:rPr>
          <w:rFonts w:ascii="Times New Roman" w:hAnsi="Times New Roman"/>
          <w:sz w:val="24"/>
          <w:szCs w:val="24"/>
        </w:rPr>
        <w:t>registra trestov.</w:t>
      </w:r>
    </w:p>
    <w:p w14:paraId="7269CA61" w14:textId="5C693B79" w:rsidR="00715AE6" w:rsidRPr="00311075" w:rsidRDefault="00715AE6" w:rsidP="004A641A">
      <w:pPr>
        <w:spacing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057124" w:rsidRPr="00311075">
        <w:rPr>
          <w:rFonts w:ascii="Times New Roman" w:hAnsi="Times New Roman"/>
          <w:b/>
          <w:sz w:val="24"/>
          <w:szCs w:val="24"/>
        </w:rPr>
        <w:t>X</w:t>
      </w:r>
      <w:r w:rsidR="0059144F" w:rsidRPr="00311075">
        <w:rPr>
          <w:rFonts w:ascii="Times New Roman" w:hAnsi="Times New Roman"/>
          <w:b/>
          <w:sz w:val="24"/>
          <w:szCs w:val="24"/>
        </w:rPr>
        <w:t>VII</w:t>
      </w:r>
      <w:r w:rsidR="00264652" w:rsidRPr="00311075">
        <w:rPr>
          <w:rFonts w:ascii="Times New Roman" w:hAnsi="Times New Roman"/>
          <w:b/>
          <w:sz w:val="24"/>
          <w:szCs w:val="24"/>
        </w:rPr>
        <w:t>I</w:t>
      </w:r>
      <w:r w:rsidR="00B761EF" w:rsidRPr="00311075">
        <w:rPr>
          <w:rFonts w:ascii="Times New Roman" w:hAnsi="Times New Roman"/>
          <w:b/>
          <w:sz w:val="24"/>
          <w:szCs w:val="24"/>
        </w:rPr>
        <w:t xml:space="preserve"> [novela zákona č. 196/2023 Z. z.]</w:t>
      </w:r>
    </w:p>
    <w:p w14:paraId="09F43060" w14:textId="453DB1A8" w:rsidR="006216E1" w:rsidRPr="00311075" w:rsidRDefault="006216E1" w:rsidP="006216E1">
      <w:pPr>
        <w:spacing w:line="240" w:lineRule="auto"/>
        <w:jc w:val="both"/>
        <w:rPr>
          <w:rFonts w:ascii="Times New Roman" w:hAnsi="Times New Roman"/>
          <w:sz w:val="24"/>
          <w:szCs w:val="24"/>
        </w:rPr>
      </w:pPr>
      <w:r w:rsidRPr="00311075">
        <w:rPr>
          <w:rFonts w:ascii="Times New Roman" w:hAnsi="Times New Roman"/>
          <w:b/>
          <w:sz w:val="24"/>
          <w:szCs w:val="24"/>
        </w:rPr>
        <w:t>K bodu 1 [§ 5 ods. 5]</w:t>
      </w:r>
    </w:p>
    <w:p w14:paraId="36D17E7C" w14:textId="503ABE91" w:rsidR="00715AE6" w:rsidRPr="00311075" w:rsidRDefault="00715AE6" w:rsidP="00715AE6">
      <w:pPr>
        <w:spacing w:line="240" w:lineRule="auto"/>
        <w:jc w:val="both"/>
        <w:rPr>
          <w:rFonts w:ascii="Times New Roman" w:hAnsi="Times New Roman"/>
          <w:sz w:val="24"/>
          <w:szCs w:val="24"/>
        </w:rPr>
      </w:pPr>
      <w:r w:rsidRPr="00311075">
        <w:rPr>
          <w:rFonts w:ascii="Times New Roman" w:hAnsi="Times New Roman"/>
          <w:sz w:val="24"/>
          <w:szCs w:val="24"/>
        </w:rPr>
        <w:t xml:space="preserve">V aplikačnej praxi spôsobovalo ustanovenie § 5 ods. 5, podľa ktorého príspevok zo štátneho rozpočtu sa pripísaním na účet vykonávateľa považuje za vyčerpaný na určený účel problémy pri výkone kontroly, nakoľko </w:t>
      </w:r>
      <w:r w:rsidR="000D1BFF" w:rsidRPr="00311075">
        <w:rPr>
          <w:rFonts w:ascii="Times New Roman" w:hAnsi="Times New Roman"/>
          <w:sz w:val="24"/>
          <w:szCs w:val="24"/>
        </w:rPr>
        <w:t xml:space="preserve">pri </w:t>
      </w:r>
      <w:r w:rsidRPr="00311075">
        <w:rPr>
          <w:rFonts w:ascii="Times New Roman" w:hAnsi="Times New Roman"/>
          <w:sz w:val="24"/>
          <w:szCs w:val="24"/>
        </w:rPr>
        <w:t>následn</w:t>
      </w:r>
      <w:r w:rsidR="000D1BFF" w:rsidRPr="00311075">
        <w:rPr>
          <w:rFonts w:ascii="Times New Roman" w:hAnsi="Times New Roman"/>
          <w:sz w:val="24"/>
          <w:szCs w:val="24"/>
        </w:rPr>
        <w:t>ej</w:t>
      </w:r>
      <w:r w:rsidRPr="00311075">
        <w:rPr>
          <w:rFonts w:ascii="Times New Roman" w:hAnsi="Times New Roman"/>
          <w:sz w:val="24"/>
          <w:szCs w:val="24"/>
        </w:rPr>
        <w:t xml:space="preserve"> kontrol</w:t>
      </w:r>
      <w:r w:rsidR="000D1BFF" w:rsidRPr="00311075">
        <w:rPr>
          <w:rFonts w:ascii="Times New Roman" w:hAnsi="Times New Roman"/>
          <w:sz w:val="24"/>
          <w:szCs w:val="24"/>
        </w:rPr>
        <w:t>e</w:t>
      </w:r>
      <w:r w:rsidRPr="00311075">
        <w:rPr>
          <w:rFonts w:ascii="Times New Roman" w:hAnsi="Times New Roman"/>
          <w:sz w:val="24"/>
          <w:szCs w:val="24"/>
        </w:rPr>
        <w:t>, resp. audit</w:t>
      </w:r>
      <w:r w:rsidR="000D1BFF" w:rsidRPr="00311075">
        <w:rPr>
          <w:rFonts w:ascii="Times New Roman" w:hAnsi="Times New Roman"/>
          <w:sz w:val="24"/>
          <w:szCs w:val="24"/>
        </w:rPr>
        <w:t>e</w:t>
      </w:r>
      <w:r w:rsidRPr="00311075">
        <w:rPr>
          <w:rFonts w:ascii="Times New Roman" w:hAnsi="Times New Roman"/>
          <w:sz w:val="24"/>
          <w:szCs w:val="24"/>
        </w:rPr>
        <w:t xml:space="preserve"> je v zmysle uvedeného </w:t>
      </w:r>
      <w:r w:rsidR="000D1BFF" w:rsidRPr="00311075">
        <w:rPr>
          <w:rFonts w:ascii="Times New Roman" w:hAnsi="Times New Roman"/>
          <w:sz w:val="24"/>
          <w:szCs w:val="24"/>
        </w:rPr>
        <w:t>obmedzená možnosť</w:t>
      </w:r>
      <w:r w:rsidRPr="00311075">
        <w:rPr>
          <w:rFonts w:ascii="Times New Roman" w:hAnsi="Times New Roman"/>
          <w:sz w:val="24"/>
          <w:szCs w:val="24"/>
        </w:rPr>
        <w:t xml:space="preserve"> kontrolovať dodržani</w:t>
      </w:r>
      <w:r w:rsidR="000D1BFF" w:rsidRPr="00311075">
        <w:rPr>
          <w:rFonts w:ascii="Times New Roman" w:hAnsi="Times New Roman"/>
          <w:sz w:val="24"/>
          <w:szCs w:val="24"/>
        </w:rPr>
        <w:t>e</w:t>
      </w:r>
      <w:r w:rsidRPr="00311075">
        <w:rPr>
          <w:rFonts w:ascii="Times New Roman" w:hAnsi="Times New Roman"/>
          <w:sz w:val="24"/>
          <w:szCs w:val="24"/>
        </w:rPr>
        <w:t xml:space="preserve"> účelnosti použitia tohto príspevku. </w:t>
      </w:r>
    </w:p>
    <w:p w14:paraId="186A56C5" w14:textId="77777777" w:rsidR="006216E1" w:rsidRPr="00311075" w:rsidRDefault="006216E1" w:rsidP="006216E1">
      <w:pPr>
        <w:spacing w:line="240" w:lineRule="auto"/>
        <w:jc w:val="both"/>
        <w:rPr>
          <w:rFonts w:ascii="Times New Roman" w:hAnsi="Times New Roman"/>
          <w:sz w:val="24"/>
          <w:szCs w:val="24"/>
        </w:rPr>
      </w:pPr>
      <w:r w:rsidRPr="00311075">
        <w:rPr>
          <w:rFonts w:ascii="Times New Roman" w:hAnsi="Times New Roman"/>
          <w:b/>
          <w:sz w:val="24"/>
          <w:szCs w:val="24"/>
        </w:rPr>
        <w:t>K bodu 2 [§ 7 ods. 3]</w:t>
      </w:r>
    </w:p>
    <w:p w14:paraId="428F747F" w14:textId="284E8ECC" w:rsidR="006216E1" w:rsidRPr="00311075" w:rsidRDefault="006216E1" w:rsidP="006216E1">
      <w:pPr>
        <w:spacing w:line="240" w:lineRule="auto"/>
        <w:jc w:val="both"/>
        <w:rPr>
          <w:rFonts w:ascii="Times New Roman" w:hAnsi="Times New Roman"/>
          <w:sz w:val="24"/>
          <w:szCs w:val="24"/>
        </w:rPr>
      </w:pPr>
      <w:r w:rsidRPr="00311075">
        <w:rPr>
          <w:rFonts w:ascii="Times New Roman" w:hAnsi="Times New Roman"/>
          <w:sz w:val="24"/>
          <w:szCs w:val="24"/>
        </w:rPr>
        <w:t>Z dôvodu, že sa navrhuje zrušiť Úrad vládneho auditu a presunúť všetky jeho kompetencie na</w:t>
      </w:r>
      <w:r w:rsidR="000D1BFF" w:rsidRPr="00311075">
        <w:rPr>
          <w:rFonts w:ascii="Times New Roman" w:hAnsi="Times New Roman"/>
          <w:sz w:val="24"/>
          <w:szCs w:val="24"/>
        </w:rPr>
        <w:t> </w:t>
      </w:r>
      <w:r w:rsidRPr="00311075">
        <w:rPr>
          <w:rFonts w:ascii="Times New Roman" w:hAnsi="Times New Roman"/>
          <w:sz w:val="24"/>
          <w:szCs w:val="24"/>
        </w:rPr>
        <w:t>Ministerstvo financií SR, sa navrhuje presun kompetencie na uloženie a vymáhanie odvodu, penále a pokuty za porušenie finančnej disciplíny pri nakladaní s príspevkom podľa § 5 z Úradu vládneho auditu na Ministerstvo financií SR.</w:t>
      </w:r>
    </w:p>
    <w:p w14:paraId="333ED375" w14:textId="60A4341B" w:rsidR="00C65B82" w:rsidRPr="00311075" w:rsidRDefault="00C65B82" w:rsidP="00B85084">
      <w:pPr>
        <w:spacing w:after="0" w:line="240" w:lineRule="auto"/>
        <w:jc w:val="both"/>
        <w:rPr>
          <w:rFonts w:ascii="Times New Roman" w:hAnsi="Times New Roman"/>
          <w:b/>
          <w:sz w:val="24"/>
          <w:szCs w:val="24"/>
        </w:rPr>
      </w:pPr>
      <w:r w:rsidRPr="00311075">
        <w:rPr>
          <w:rFonts w:ascii="Times New Roman" w:hAnsi="Times New Roman"/>
          <w:b/>
          <w:sz w:val="24"/>
          <w:szCs w:val="24"/>
        </w:rPr>
        <w:t xml:space="preserve">K čl. </w:t>
      </w:r>
      <w:r w:rsidR="005F3F5D" w:rsidRPr="00311075">
        <w:rPr>
          <w:rFonts w:ascii="Times New Roman" w:hAnsi="Times New Roman"/>
          <w:b/>
          <w:sz w:val="24"/>
          <w:szCs w:val="24"/>
        </w:rPr>
        <w:t>X</w:t>
      </w:r>
      <w:r w:rsidR="0059144F" w:rsidRPr="00311075">
        <w:rPr>
          <w:rFonts w:ascii="Times New Roman" w:hAnsi="Times New Roman"/>
          <w:b/>
          <w:sz w:val="24"/>
          <w:szCs w:val="24"/>
        </w:rPr>
        <w:t>I</w:t>
      </w:r>
      <w:r w:rsidR="00686C2A" w:rsidRPr="00311075">
        <w:rPr>
          <w:rFonts w:ascii="Times New Roman" w:hAnsi="Times New Roman"/>
          <w:b/>
          <w:sz w:val="24"/>
          <w:szCs w:val="24"/>
        </w:rPr>
        <w:t>X</w:t>
      </w:r>
    </w:p>
    <w:p w14:paraId="20471448" w14:textId="77777777" w:rsidR="00C65B82" w:rsidRPr="00311075" w:rsidRDefault="00C65B82" w:rsidP="00B85084">
      <w:pPr>
        <w:spacing w:after="0" w:line="240" w:lineRule="auto"/>
        <w:ind w:firstLine="708"/>
        <w:jc w:val="both"/>
        <w:rPr>
          <w:rFonts w:ascii="Times New Roman" w:hAnsi="Times New Roman"/>
          <w:sz w:val="24"/>
          <w:szCs w:val="24"/>
        </w:rPr>
      </w:pPr>
    </w:p>
    <w:p w14:paraId="7CDB1F0D" w14:textId="3669E8E9" w:rsidR="00872151" w:rsidRPr="00311075" w:rsidRDefault="00872151" w:rsidP="006D6D23">
      <w:pPr>
        <w:spacing w:line="240" w:lineRule="auto"/>
        <w:jc w:val="both"/>
        <w:rPr>
          <w:rFonts w:ascii="Times New Roman" w:hAnsi="Times New Roman"/>
          <w:sz w:val="24"/>
          <w:szCs w:val="24"/>
        </w:rPr>
      </w:pPr>
      <w:r w:rsidRPr="00311075">
        <w:rPr>
          <w:rFonts w:ascii="Times New Roman" w:hAnsi="Times New Roman"/>
          <w:sz w:val="24"/>
          <w:szCs w:val="24"/>
        </w:rPr>
        <w:t xml:space="preserve">Navrhuje sa účinnosť zákona od </w:t>
      </w:r>
      <w:r w:rsidR="00A279A0" w:rsidRPr="00311075">
        <w:rPr>
          <w:rFonts w:ascii="Times New Roman" w:hAnsi="Times New Roman"/>
          <w:sz w:val="24"/>
          <w:szCs w:val="24"/>
        </w:rPr>
        <w:t xml:space="preserve">1. </w:t>
      </w:r>
      <w:r w:rsidR="00955331" w:rsidRPr="00311075">
        <w:rPr>
          <w:rFonts w:ascii="Times New Roman" w:hAnsi="Times New Roman"/>
          <w:sz w:val="24"/>
          <w:szCs w:val="24"/>
        </w:rPr>
        <w:t xml:space="preserve">januára 2026. </w:t>
      </w:r>
    </w:p>
    <w:p w14:paraId="290225B2" w14:textId="2D0A7CC6" w:rsidR="00872151" w:rsidRDefault="00872151" w:rsidP="002D2D0C">
      <w:pPr>
        <w:spacing w:after="0" w:line="240" w:lineRule="auto"/>
        <w:jc w:val="both"/>
        <w:rPr>
          <w:rFonts w:ascii="Times New Roman" w:hAnsi="Times New Roman"/>
          <w:sz w:val="24"/>
          <w:szCs w:val="24"/>
        </w:rPr>
      </w:pPr>
      <w:r w:rsidRPr="00311075">
        <w:rPr>
          <w:rFonts w:ascii="Times New Roman" w:hAnsi="Times New Roman"/>
          <w:sz w:val="24"/>
          <w:szCs w:val="24"/>
        </w:rPr>
        <w:t>Návrh zákona počíta so zachovaním 15</w:t>
      </w:r>
      <w:r w:rsidR="003B393E" w:rsidRPr="00311075">
        <w:rPr>
          <w:rFonts w:ascii="Times New Roman" w:hAnsi="Times New Roman"/>
          <w:sz w:val="24"/>
          <w:szCs w:val="24"/>
        </w:rPr>
        <w:t xml:space="preserve"> </w:t>
      </w:r>
      <w:r w:rsidRPr="00311075">
        <w:rPr>
          <w:rFonts w:ascii="Times New Roman" w:hAnsi="Times New Roman"/>
          <w:sz w:val="24"/>
          <w:szCs w:val="24"/>
        </w:rPr>
        <w:t>dňovej legisvakačnej doby v súlade s § 19 ods.</w:t>
      </w:r>
      <w:r w:rsidR="003B393E" w:rsidRPr="00311075">
        <w:rPr>
          <w:rFonts w:ascii="Times New Roman" w:hAnsi="Times New Roman"/>
          <w:sz w:val="24"/>
          <w:szCs w:val="24"/>
        </w:rPr>
        <w:t> </w:t>
      </w:r>
      <w:r w:rsidRPr="00311075">
        <w:rPr>
          <w:rFonts w:ascii="Times New Roman" w:hAnsi="Times New Roman"/>
          <w:sz w:val="24"/>
          <w:szCs w:val="24"/>
        </w:rPr>
        <w:t>5 zákona č. 400/2015 Z. z. o tvorbe právnych predpisov a o Zbierke zákonov Slovenskej republiky a</w:t>
      </w:r>
      <w:r w:rsidR="000D1BFF" w:rsidRPr="00311075">
        <w:rPr>
          <w:rFonts w:ascii="Times New Roman" w:hAnsi="Times New Roman"/>
          <w:sz w:val="24"/>
          <w:szCs w:val="24"/>
        </w:rPr>
        <w:t> </w:t>
      </w:r>
      <w:r w:rsidRPr="00311075">
        <w:rPr>
          <w:rFonts w:ascii="Times New Roman" w:hAnsi="Times New Roman"/>
          <w:sz w:val="24"/>
          <w:szCs w:val="24"/>
        </w:rPr>
        <w:t>o</w:t>
      </w:r>
      <w:r w:rsidR="000D1BFF" w:rsidRPr="00311075">
        <w:rPr>
          <w:rFonts w:ascii="Times New Roman" w:hAnsi="Times New Roman"/>
          <w:sz w:val="24"/>
          <w:szCs w:val="24"/>
        </w:rPr>
        <w:t> </w:t>
      </w:r>
      <w:r w:rsidRPr="00311075">
        <w:rPr>
          <w:rFonts w:ascii="Times New Roman" w:hAnsi="Times New Roman"/>
          <w:sz w:val="24"/>
          <w:szCs w:val="24"/>
        </w:rPr>
        <w:t>zmene a doplnení niektorých zákonov.</w:t>
      </w:r>
    </w:p>
    <w:p w14:paraId="06618AE1" w14:textId="67199022" w:rsidR="00796D26" w:rsidRDefault="00796D26" w:rsidP="002D2D0C">
      <w:pPr>
        <w:spacing w:after="0" w:line="240" w:lineRule="auto"/>
        <w:jc w:val="both"/>
        <w:rPr>
          <w:rFonts w:ascii="Times New Roman" w:hAnsi="Times New Roman"/>
          <w:sz w:val="24"/>
          <w:szCs w:val="24"/>
        </w:rPr>
      </w:pPr>
    </w:p>
    <w:p w14:paraId="5ABB639B" w14:textId="61E929CB" w:rsidR="00796D26" w:rsidRDefault="00796D26" w:rsidP="002D2D0C">
      <w:pPr>
        <w:spacing w:after="0" w:line="240" w:lineRule="auto"/>
        <w:jc w:val="both"/>
        <w:rPr>
          <w:rFonts w:ascii="Times New Roman" w:hAnsi="Times New Roman"/>
          <w:sz w:val="24"/>
          <w:szCs w:val="24"/>
        </w:rPr>
      </w:pPr>
    </w:p>
    <w:p w14:paraId="48F52D95" w14:textId="00E288FF" w:rsidR="00796D26" w:rsidRDefault="00796D26" w:rsidP="002D2D0C">
      <w:pPr>
        <w:spacing w:after="0" w:line="240" w:lineRule="auto"/>
        <w:jc w:val="both"/>
        <w:rPr>
          <w:rFonts w:ascii="Times New Roman" w:hAnsi="Times New Roman"/>
          <w:sz w:val="24"/>
          <w:szCs w:val="24"/>
        </w:rPr>
      </w:pPr>
    </w:p>
    <w:p w14:paraId="2550AF31" w14:textId="69080F3F" w:rsidR="00796D26" w:rsidRDefault="00796D26" w:rsidP="00796D26">
      <w:pPr>
        <w:suppressAutoHyphens/>
        <w:autoSpaceDN w:val="0"/>
        <w:spacing w:line="360" w:lineRule="auto"/>
        <w:contextualSpacing/>
        <w:jc w:val="both"/>
        <w:textAlignment w:val="baseline"/>
        <w:rPr>
          <w:rFonts w:ascii="Times New Roman" w:hAnsi="Times New Roman"/>
          <w:sz w:val="24"/>
          <w:szCs w:val="24"/>
        </w:rPr>
      </w:pPr>
      <w:r w:rsidRPr="00B21940">
        <w:rPr>
          <w:rFonts w:ascii="Times New Roman" w:hAnsi="Times New Roman"/>
          <w:sz w:val="24"/>
          <w:szCs w:val="24"/>
        </w:rPr>
        <w:t xml:space="preserve">V Bratislave dňa </w:t>
      </w:r>
      <w:r>
        <w:rPr>
          <w:rFonts w:ascii="Times New Roman" w:hAnsi="Times New Roman"/>
          <w:sz w:val="24"/>
          <w:szCs w:val="24"/>
        </w:rPr>
        <w:t>4</w:t>
      </w:r>
      <w:r w:rsidRPr="00B21940">
        <w:rPr>
          <w:rFonts w:ascii="Times New Roman" w:hAnsi="Times New Roman"/>
          <w:sz w:val="24"/>
          <w:szCs w:val="24"/>
        </w:rPr>
        <w:t xml:space="preserve">. </w:t>
      </w:r>
      <w:r>
        <w:rPr>
          <w:rFonts w:ascii="Times New Roman" w:hAnsi="Times New Roman"/>
          <w:sz w:val="24"/>
          <w:szCs w:val="24"/>
        </w:rPr>
        <w:t xml:space="preserve">júla </w:t>
      </w:r>
      <w:r w:rsidRPr="00B21940">
        <w:rPr>
          <w:rFonts w:ascii="Times New Roman" w:hAnsi="Times New Roman"/>
          <w:sz w:val="24"/>
          <w:szCs w:val="24"/>
        </w:rPr>
        <w:t>202</w:t>
      </w:r>
      <w:r>
        <w:rPr>
          <w:rFonts w:ascii="Times New Roman" w:hAnsi="Times New Roman"/>
          <w:sz w:val="24"/>
          <w:szCs w:val="24"/>
        </w:rPr>
        <w:t>5</w:t>
      </w:r>
    </w:p>
    <w:p w14:paraId="235DB1E9" w14:textId="77777777" w:rsidR="00796D26" w:rsidRDefault="00796D26" w:rsidP="00796D26">
      <w:pPr>
        <w:suppressAutoHyphens/>
        <w:autoSpaceDN w:val="0"/>
        <w:spacing w:line="360" w:lineRule="auto"/>
        <w:contextualSpacing/>
        <w:jc w:val="both"/>
        <w:textAlignment w:val="baseline"/>
        <w:rPr>
          <w:rFonts w:ascii="Times New Roman" w:eastAsia="SimSun" w:hAnsi="Times New Roman"/>
          <w:kern w:val="3"/>
          <w:sz w:val="24"/>
          <w:szCs w:val="24"/>
        </w:rPr>
      </w:pPr>
    </w:p>
    <w:p w14:paraId="5C7EF994" w14:textId="77777777" w:rsidR="00796D26" w:rsidRPr="00B21940" w:rsidRDefault="00796D26" w:rsidP="00796D26">
      <w:pPr>
        <w:suppressAutoHyphens/>
        <w:autoSpaceDN w:val="0"/>
        <w:spacing w:line="360" w:lineRule="auto"/>
        <w:contextualSpacing/>
        <w:jc w:val="both"/>
        <w:textAlignment w:val="baseline"/>
        <w:rPr>
          <w:rFonts w:ascii="Times New Roman" w:eastAsia="SimSun" w:hAnsi="Times New Roman"/>
          <w:kern w:val="3"/>
          <w:sz w:val="24"/>
          <w:szCs w:val="24"/>
        </w:rPr>
      </w:pPr>
    </w:p>
    <w:p w14:paraId="0E399CFA" w14:textId="534B44B1" w:rsidR="00796D26" w:rsidRPr="00B00298" w:rsidRDefault="00796D26" w:rsidP="00796D26">
      <w:pPr>
        <w:pStyle w:val="Normlnywebov"/>
        <w:spacing w:before="0" w:beforeAutospacing="0" w:after="60" w:afterAutospacing="0"/>
        <w:ind w:left="709" w:hanging="709"/>
        <w:jc w:val="center"/>
      </w:pPr>
      <w:r>
        <w:t>Robert Fico v.r.</w:t>
      </w:r>
      <w:r w:rsidRPr="00B00298">
        <w:t xml:space="preserve"> </w:t>
      </w:r>
    </w:p>
    <w:p w14:paraId="5347E01C" w14:textId="77777777" w:rsidR="00796D26" w:rsidRDefault="00796D26" w:rsidP="00796D26">
      <w:pPr>
        <w:pStyle w:val="Normlnywebov"/>
        <w:spacing w:before="0" w:beforeAutospacing="0" w:after="60" w:afterAutospacing="0"/>
        <w:ind w:left="709" w:hanging="709"/>
        <w:jc w:val="center"/>
      </w:pPr>
      <w:r w:rsidRPr="00B21940">
        <w:t xml:space="preserve">predseda vlády </w:t>
      </w:r>
    </w:p>
    <w:p w14:paraId="076D8258" w14:textId="77777777" w:rsidR="00796D26" w:rsidRPr="00B21940" w:rsidRDefault="00796D26" w:rsidP="00796D26">
      <w:pPr>
        <w:pStyle w:val="Normlnywebov"/>
        <w:spacing w:before="0" w:beforeAutospacing="0" w:after="60" w:afterAutospacing="0"/>
        <w:ind w:left="709" w:hanging="709"/>
        <w:jc w:val="center"/>
      </w:pPr>
      <w:r w:rsidRPr="00B21940">
        <w:t>Slovenskej republiky</w:t>
      </w:r>
    </w:p>
    <w:p w14:paraId="0F2E1A3A" w14:textId="77777777" w:rsidR="00796D26" w:rsidRDefault="00796D26" w:rsidP="00796D26">
      <w:pPr>
        <w:pStyle w:val="Normlnywebov"/>
        <w:spacing w:before="0" w:beforeAutospacing="0" w:after="0" w:afterAutospacing="0"/>
        <w:ind w:left="709" w:hanging="709"/>
        <w:jc w:val="center"/>
        <w:rPr>
          <w:b/>
        </w:rPr>
      </w:pPr>
    </w:p>
    <w:p w14:paraId="76B0D5A5" w14:textId="77777777" w:rsidR="00796D26" w:rsidRDefault="00796D26" w:rsidP="00796D26">
      <w:pPr>
        <w:pStyle w:val="Normlnywebov"/>
        <w:spacing w:before="0" w:beforeAutospacing="0" w:after="0" w:afterAutospacing="0"/>
        <w:ind w:left="709" w:hanging="709"/>
        <w:jc w:val="center"/>
        <w:rPr>
          <w:b/>
        </w:rPr>
      </w:pPr>
    </w:p>
    <w:p w14:paraId="79010C14" w14:textId="77777777" w:rsidR="00796D26" w:rsidRDefault="00796D26" w:rsidP="00796D26">
      <w:pPr>
        <w:pStyle w:val="Normlnywebov"/>
        <w:spacing w:before="0" w:beforeAutospacing="0" w:after="0" w:afterAutospacing="0"/>
        <w:ind w:left="709" w:hanging="709"/>
        <w:jc w:val="center"/>
        <w:rPr>
          <w:b/>
        </w:rPr>
      </w:pPr>
    </w:p>
    <w:p w14:paraId="38396642" w14:textId="77777777" w:rsidR="00796D26" w:rsidRPr="009236A3" w:rsidRDefault="00796D26" w:rsidP="00796D26">
      <w:pPr>
        <w:pStyle w:val="Normlnywebov"/>
        <w:spacing w:before="0" w:beforeAutospacing="0" w:after="0" w:afterAutospacing="0"/>
        <w:ind w:left="709" w:hanging="709"/>
        <w:jc w:val="center"/>
        <w:rPr>
          <w:b/>
        </w:rPr>
      </w:pPr>
    </w:p>
    <w:p w14:paraId="0D14C9B9" w14:textId="77777777" w:rsidR="00796D26" w:rsidRDefault="00796D26" w:rsidP="00796D26">
      <w:pPr>
        <w:pStyle w:val="Normlnywebov"/>
        <w:spacing w:before="0" w:beforeAutospacing="0" w:after="0" w:afterAutospacing="0"/>
        <w:ind w:left="709" w:hanging="709"/>
        <w:jc w:val="center"/>
        <w:rPr>
          <w:b/>
        </w:rPr>
      </w:pPr>
    </w:p>
    <w:p w14:paraId="718B6637" w14:textId="5C77AEDA" w:rsidR="00796D26" w:rsidRPr="00B00298" w:rsidRDefault="00796D26" w:rsidP="00796D26">
      <w:pPr>
        <w:pStyle w:val="Normlnywebov"/>
        <w:spacing w:before="0" w:beforeAutospacing="0" w:after="60" w:afterAutospacing="0"/>
        <w:ind w:left="709" w:hanging="709"/>
        <w:jc w:val="center"/>
      </w:pPr>
      <w:r>
        <w:t>Ladislav Kamenický</w:t>
      </w:r>
      <w:r w:rsidRPr="00B00298">
        <w:t xml:space="preserve"> </w:t>
      </w:r>
      <w:r>
        <w:t>v.r.</w:t>
      </w:r>
    </w:p>
    <w:p w14:paraId="0BDD4C09" w14:textId="0997156B" w:rsidR="00796D26" w:rsidRDefault="00796D26" w:rsidP="00796D26">
      <w:pPr>
        <w:pStyle w:val="Normlnywebov"/>
        <w:spacing w:before="0" w:beforeAutospacing="0" w:after="60" w:afterAutospacing="0"/>
        <w:ind w:left="709" w:hanging="709"/>
        <w:jc w:val="center"/>
      </w:pPr>
      <w:r w:rsidRPr="00B21940">
        <w:t xml:space="preserve">minister financií </w:t>
      </w:r>
    </w:p>
    <w:p w14:paraId="43BAB914" w14:textId="77777777" w:rsidR="00796D26" w:rsidRPr="00B00298" w:rsidRDefault="00796D26" w:rsidP="00796D26">
      <w:pPr>
        <w:pStyle w:val="Normlnywebov"/>
        <w:spacing w:before="0" w:beforeAutospacing="0" w:after="60" w:afterAutospacing="0"/>
        <w:ind w:left="709" w:hanging="709"/>
        <w:jc w:val="center"/>
      </w:pPr>
      <w:r w:rsidRPr="00B21940">
        <w:t>Slovenskej republiky</w:t>
      </w:r>
    </w:p>
    <w:p w14:paraId="6D5B1CDD" w14:textId="77777777" w:rsidR="00796D26" w:rsidRPr="0091527C" w:rsidRDefault="00796D26" w:rsidP="00796D26">
      <w:pPr>
        <w:spacing w:after="0" w:line="240" w:lineRule="auto"/>
        <w:ind w:left="709" w:hanging="709"/>
        <w:jc w:val="both"/>
        <w:rPr>
          <w:rFonts w:ascii="Times New Roman" w:hAnsi="Times New Roman"/>
          <w:sz w:val="24"/>
          <w:szCs w:val="24"/>
        </w:rPr>
      </w:pPr>
    </w:p>
    <w:p w14:paraId="0DAE4647" w14:textId="71CAC8A4" w:rsidR="00796D26" w:rsidRDefault="00796D26" w:rsidP="002D2D0C">
      <w:pPr>
        <w:spacing w:after="0" w:line="240" w:lineRule="auto"/>
        <w:jc w:val="both"/>
        <w:rPr>
          <w:rFonts w:ascii="Times New Roman" w:hAnsi="Times New Roman"/>
          <w:sz w:val="24"/>
          <w:szCs w:val="24"/>
        </w:rPr>
      </w:pPr>
    </w:p>
    <w:p w14:paraId="0B801F6C" w14:textId="77777777" w:rsidR="00796D26" w:rsidRPr="0091527C" w:rsidRDefault="00796D26" w:rsidP="002D2D0C">
      <w:pPr>
        <w:spacing w:after="0" w:line="240" w:lineRule="auto"/>
        <w:jc w:val="both"/>
        <w:rPr>
          <w:rFonts w:ascii="Times New Roman" w:hAnsi="Times New Roman"/>
          <w:sz w:val="24"/>
          <w:szCs w:val="24"/>
        </w:rPr>
      </w:pPr>
    </w:p>
    <w:sectPr w:rsidR="00796D26" w:rsidRPr="0091527C" w:rsidSect="003810C8">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D316" w14:textId="77777777" w:rsidR="007C1019" w:rsidRDefault="007C1019" w:rsidP="00D06A17">
      <w:pPr>
        <w:spacing w:after="0" w:line="240" w:lineRule="auto"/>
      </w:pPr>
      <w:r>
        <w:separator/>
      </w:r>
    </w:p>
  </w:endnote>
  <w:endnote w:type="continuationSeparator" w:id="0">
    <w:p w14:paraId="60772402" w14:textId="77777777" w:rsidR="007C1019" w:rsidRDefault="007C1019" w:rsidP="00D06A17">
      <w:pPr>
        <w:spacing w:after="0" w:line="240" w:lineRule="auto"/>
      </w:pPr>
      <w:r>
        <w:continuationSeparator/>
      </w:r>
    </w:p>
  </w:endnote>
  <w:endnote w:type="continuationNotice" w:id="1">
    <w:p w14:paraId="750DD76B" w14:textId="77777777" w:rsidR="007C1019" w:rsidRDefault="007C1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497A" w14:textId="68C1F00B" w:rsidR="001272B7" w:rsidRPr="00D06A17" w:rsidRDefault="001272B7">
    <w:pPr>
      <w:pStyle w:val="Pta"/>
      <w:jc w:val="center"/>
      <w:rPr>
        <w:rFonts w:ascii="Times New Roman" w:hAnsi="Times New Roman"/>
      </w:rPr>
    </w:pPr>
    <w:r w:rsidRPr="00D06A17">
      <w:rPr>
        <w:rFonts w:ascii="Times New Roman" w:hAnsi="Times New Roman"/>
      </w:rPr>
      <w:fldChar w:fldCharType="begin"/>
    </w:r>
    <w:r w:rsidRPr="00D06A17">
      <w:rPr>
        <w:rFonts w:ascii="Times New Roman" w:hAnsi="Times New Roman"/>
      </w:rPr>
      <w:instrText>PAGE   \* MERGEFORMAT</w:instrText>
    </w:r>
    <w:r w:rsidRPr="00D06A17">
      <w:rPr>
        <w:rFonts w:ascii="Times New Roman" w:hAnsi="Times New Roman"/>
      </w:rPr>
      <w:fldChar w:fldCharType="separate"/>
    </w:r>
    <w:r w:rsidR="00186727">
      <w:rPr>
        <w:rFonts w:ascii="Times New Roman" w:hAnsi="Times New Roman"/>
        <w:noProof/>
      </w:rPr>
      <w:t>40</w:t>
    </w:r>
    <w:r w:rsidRPr="00D06A17">
      <w:rPr>
        <w:rFonts w:ascii="Times New Roman" w:hAnsi="Times New Roman"/>
      </w:rPr>
      <w:fldChar w:fldCharType="end"/>
    </w:r>
  </w:p>
  <w:p w14:paraId="52D0B459" w14:textId="77777777" w:rsidR="001272B7" w:rsidRDefault="001272B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0B34" w14:textId="77777777" w:rsidR="00796D26" w:rsidRDefault="00796D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6DEB5EF" w14:textId="77777777" w:rsidR="00796D26" w:rsidRDefault="00796D2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77843"/>
      <w:docPartObj>
        <w:docPartGallery w:val="Page Numbers (Bottom of Page)"/>
        <w:docPartUnique/>
      </w:docPartObj>
    </w:sdtPr>
    <w:sdtEndPr>
      <w:rPr>
        <w:rFonts w:ascii="Times New Roman" w:hAnsi="Times New Roman"/>
      </w:rPr>
    </w:sdtEndPr>
    <w:sdtContent>
      <w:p w14:paraId="0DBE00D7" w14:textId="6B729C43" w:rsidR="00796D26" w:rsidRPr="00221FA1" w:rsidRDefault="00796D26">
        <w:pPr>
          <w:pStyle w:val="Pta"/>
          <w:jc w:val="center"/>
          <w:rPr>
            <w:rFonts w:ascii="Times New Roman" w:hAnsi="Times New Roman"/>
          </w:rPr>
        </w:pPr>
        <w:r w:rsidRPr="00221FA1">
          <w:rPr>
            <w:rFonts w:ascii="Times New Roman" w:hAnsi="Times New Roman"/>
          </w:rPr>
          <w:fldChar w:fldCharType="begin"/>
        </w:r>
        <w:r w:rsidRPr="00221FA1">
          <w:rPr>
            <w:rFonts w:ascii="Times New Roman" w:hAnsi="Times New Roman"/>
          </w:rPr>
          <w:instrText>PAGE   \* MERGEFORMAT</w:instrText>
        </w:r>
        <w:r w:rsidRPr="00221FA1">
          <w:rPr>
            <w:rFonts w:ascii="Times New Roman" w:hAnsi="Times New Roman"/>
          </w:rPr>
          <w:fldChar w:fldCharType="separate"/>
        </w:r>
        <w:r w:rsidRPr="00221FA1">
          <w:rPr>
            <w:rFonts w:ascii="Times New Roman" w:hAnsi="Times New Roman"/>
          </w:rPr>
          <w:t>2</w:t>
        </w:r>
        <w:r w:rsidRPr="00221FA1">
          <w:rPr>
            <w:rFonts w:ascii="Times New Roman" w:hAnsi="Times New Roman"/>
          </w:rPr>
          <w:fldChar w:fldCharType="end"/>
        </w:r>
      </w:p>
    </w:sdtContent>
  </w:sdt>
  <w:p w14:paraId="71048765" w14:textId="77777777" w:rsidR="00796D26" w:rsidRDefault="00796D26" w:rsidP="00D01E4C">
    <w:pPr>
      <w:pStyle w:val="Pta"/>
      <w:jc w:val="right"/>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21DC" w14:textId="77777777" w:rsidR="00796D26" w:rsidRDefault="00796D26">
    <w:pPr>
      <w:pStyle w:val="Pta"/>
      <w:jc w:val="right"/>
    </w:pPr>
    <w:r>
      <w:fldChar w:fldCharType="begin"/>
    </w:r>
    <w:r>
      <w:instrText>PAGE   \* MERGEFORMAT</w:instrText>
    </w:r>
    <w:r>
      <w:fldChar w:fldCharType="separate"/>
    </w:r>
    <w:r>
      <w:rPr>
        <w:noProof/>
      </w:rPr>
      <w:t>0</w:t>
    </w:r>
    <w:r>
      <w:fldChar w:fldCharType="end"/>
    </w:r>
  </w:p>
  <w:p w14:paraId="39C7B643" w14:textId="77777777" w:rsidR="00796D26" w:rsidRDefault="00796D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FAD6" w14:textId="77777777" w:rsidR="007C1019" w:rsidRDefault="007C1019" w:rsidP="00D06A17">
      <w:pPr>
        <w:spacing w:after="0" w:line="240" w:lineRule="auto"/>
      </w:pPr>
      <w:r>
        <w:separator/>
      </w:r>
    </w:p>
  </w:footnote>
  <w:footnote w:type="continuationSeparator" w:id="0">
    <w:p w14:paraId="05412C08" w14:textId="77777777" w:rsidR="007C1019" w:rsidRDefault="007C1019" w:rsidP="00D06A17">
      <w:pPr>
        <w:spacing w:after="0" w:line="240" w:lineRule="auto"/>
      </w:pPr>
      <w:r>
        <w:continuationSeparator/>
      </w:r>
    </w:p>
  </w:footnote>
  <w:footnote w:type="continuationNotice" w:id="1">
    <w:p w14:paraId="127A89B0" w14:textId="77777777" w:rsidR="007C1019" w:rsidRDefault="007C1019">
      <w:pPr>
        <w:spacing w:after="0" w:line="240" w:lineRule="auto"/>
      </w:pPr>
    </w:p>
  </w:footnote>
  <w:footnote w:id="2">
    <w:p w14:paraId="258759C3" w14:textId="77777777" w:rsidR="001272B7" w:rsidRPr="00A80940" w:rsidRDefault="001272B7" w:rsidP="0049257C">
      <w:pPr>
        <w:pStyle w:val="Textpoznmkypodiarou"/>
        <w:jc w:val="both"/>
        <w:rPr>
          <w:rFonts w:ascii="Times New Roman" w:hAnsi="Times New Roman"/>
        </w:rPr>
      </w:pPr>
      <w:r w:rsidRPr="00A80940">
        <w:rPr>
          <w:rStyle w:val="Odkaznapoznmkupodiarou"/>
          <w:rFonts w:ascii="Times New Roman" w:hAnsi="Times New Roman"/>
        </w:rPr>
        <w:footnoteRef/>
      </w:r>
      <w:r w:rsidRPr="00A80940">
        <w:rPr>
          <w:rFonts w:ascii="Times New Roman" w:hAnsi="Times New Roman"/>
        </w:rPr>
        <w:t xml:space="preserve"> Výbor sponzorujúcich organizácií Treadwayovej komisie (COSO) je spoločná iniciatíva, ktorá sa zameriava na poskytovanie rámcov a usmernení v oblasti riadenia podnikových rizík, vnútorného kontrolného systému a prevencie podvodov. COSO bol založený v 80. rokoch 20. storočia s cieľom riešiť problémy s finančným reportovaním.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9862" w14:textId="77777777" w:rsidR="00796D26" w:rsidRDefault="00796D26" w:rsidP="002B63FD">
    <w:pPr>
      <w:pStyle w:val="Hlavika"/>
      <w:jc w:val="right"/>
      <w:rPr>
        <w:sz w:val="24"/>
        <w:szCs w:val="24"/>
      </w:rPr>
    </w:pPr>
    <w:r>
      <w:rPr>
        <w:sz w:val="24"/>
        <w:szCs w:val="24"/>
      </w:rPr>
      <w:t>Príloha č. 2</w:t>
    </w:r>
  </w:p>
  <w:p w14:paraId="6613AB8F" w14:textId="77777777" w:rsidR="00796D26" w:rsidRPr="00EB59C8" w:rsidRDefault="00796D26"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1386" w14:textId="77777777" w:rsidR="00796D26" w:rsidRPr="0024067A" w:rsidRDefault="00796D26">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AFAB" w14:textId="77777777" w:rsidR="00796D26" w:rsidRPr="000A15AE" w:rsidRDefault="00796D26"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927C6"/>
    <w:multiLevelType w:val="multilevel"/>
    <w:tmpl w:val="89842138"/>
    <w:lvl w:ilvl="0">
      <w:start w:val="1"/>
      <w:numFmt w:val="decimal"/>
      <w:pStyle w:val="tlkam1"/>
      <w:lvlText w:val="%1."/>
      <w:lvlJc w:val="left"/>
      <w:pPr>
        <w:tabs>
          <w:tab w:val="num" w:pos="785"/>
        </w:tabs>
        <w:ind w:left="785" w:hanging="360"/>
      </w:pPr>
      <w:rPr>
        <w:rFonts w:cs="Times New Roman" w:hint="default"/>
        <w:b/>
        <w:sz w:val="22"/>
        <w:szCs w:val="22"/>
      </w:rPr>
    </w:lvl>
    <w:lvl w:ilvl="1">
      <w:start w:val="7"/>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3FA1826"/>
    <w:multiLevelType w:val="multilevel"/>
    <w:tmpl w:val="45E8211C"/>
    <w:styleLink w:val="zkon"/>
    <w:lvl w:ilvl="0">
      <w:start w:val="1"/>
      <w:numFmt w:val="decimal"/>
      <w:lvlText w:val="(%1)"/>
      <w:lvlJc w:val="left"/>
      <w:pPr>
        <w:ind w:left="360" w:hanging="360"/>
      </w:pPr>
      <w:rPr>
        <w:rFonts w:ascii="Arial Narrow" w:hAnsi="Arial Narrow"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6B54D95"/>
    <w:multiLevelType w:val="hybridMultilevel"/>
    <w:tmpl w:val="0C1A907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6D52510"/>
    <w:multiLevelType w:val="multilevel"/>
    <w:tmpl w:val="FC84F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A0A0D"/>
    <w:multiLevelType w:val="hybridMultilevel"/>
    <w:tmpl w:val="8564D20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8BF02E0"/>
    <w:multiLevelType w:val="hybridMultilevel"/>
    <w:tmpl w:val="15B41C1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C965052"/>
    <w:multiLevelType w:val="hybridMultilevel"/>
    <w:tmpl w:val="2CBEE7A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F8860A7"/>
    <w:multiLevelType w:val="hybridMultilevel"/>
    <w:tmpl w:val="A1C485B0"/>
    <w:lvl w:ilvl="0" w:tplc="9A8098C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F1199"/>
    <w:multiLevelType w:val="multilevel"/>
    <w:tmpl w:val="83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31405"/>
    <w:multiLevelType w:val="hybridMultilevel"/>
    <w:tmpl w:val="2378135E"/>
    <w:lvl w:ilvl="0" w:tplc="BACEF83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E93623"/>
    <w:multiLevelType w:val="multilevel"/>
    <w:tmpl w:val="4DE6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85B80"/>
    <w:multiLevelType w:val="hybridMultilevel"/>
    <w:tmpl w:val="F418E9A6"/>
    <w:lvl w:ilvl="0" w:tplc="694E53E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1D0B8F"/>
    <w:multiLevelType w:val="multilevel"/>
    <w:tmpl w:val="48E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B6CA2"/>
    <w:multiLevelType w:val="hybridMultilevel"/>
    <w:tmpl w:val="80968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26C1A5C"/>
    <w:multiLevelType w:val="multilevel"/>
    <w:tmpl w:val="D27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23770"/>
    <w:multiLevelType w:val="hybridMultilevel"/>
    <w:tmpl w:val="E304BB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B4528"/>
    <w:multiLevelType w:val="hybridMultilevel"/>
    <w:tmpl w:val="32E047C6"/>
    <w:lvl w:ilvl="0" w:tplc="C48EF39C">
      <w:numFmt w:val="bullet"/>
      <w:lvlText w:val="-"/>
      <w:lvlJc w:val="left"/>
      <w:pPr>
        <w:ind w:left="360" w:hanging="360"/>
      </w:pPr>
      <w:rPr>
        <w:rFonts w:ascii="Arial Narrow" w:eastAsia="Calibri" w:hAnsi="Arial Narrow" w:cs="Times New Roman" w:hint="default"/>
        <w:color w:val="auto"/>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0" w15:restartNumberingAfterBreak="0">
    <w:nsid w:val="3AC564A6"/>
    <w:multiLevelType w:val="multilevel"/>
    <w:tmpl w:val="0044B3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27CCE"/>
    <w:multiLevelType w:val="hybridMultilevel"/>
    <w:tmpl w:val="112E93DA"/>
    <w:lvl w:ilvl="0" w:tplc="E284705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297EA3"/>
    <w:multiLevelType w:val="hybridMultilevel"/>
    <w:tmpl w:val="0F50DA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67D7D9C"/>
    <w:multiLevelType w:val="hybridMultilevel"/>
    <w:tmpl w:val="1A522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7D166B"/>
    <w:multiLevelType w:val="hybridMultilevel"/>
    <w:tmpl w:val="1FA69D8E"/>
    <w:lvl w:ilvl="0" w:tplc="B99E9B4C">
      <w:start w:val="1"/>
      <w:numFmt w:val="decimal"/>
      <w:lvlText w:val="%1."/>
      <w:lvlJc w:val="left"/>
      <w:pPr>
        <w:ind w:left="1211" w:hanging="360"/>
      </w:pPr>
      <w:rPr>
        <w:rFonts w:cs="Times New Roman" w:hint="default"/>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5" w15:restartNumberingAfterBreak="0">
    <w:nsid w:val="4B0E1F35"/>
    <w:multiLevelType w:val="hybridMultilevel"/>
    <w:tmpl w:val="F500BC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7C79BC"/>
    <w:multiLevelType w:val="hybridMultilevel"/>
    <w:tmpl w:val="F0FC7E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7F38E4"/>
    <w:multiLevelType w:val="hybridMultilevel"/>
    <w:tmpl w:val="CB622830"/>
    <w:lvl w:ilvl="0" w:tplc="2B7ED4A2">
      <w:start w:val="1"/>
      <w:numFmt w:val="decimal"/>
      <w:lvlText w:val="%1."/>
      <w:lvlJc w:val="left"/>
      <w:pPr>
        <w:ind w:left="786" w:hanging="360"/>
      </w:pPr>
      <w:rPr>
        <w:rFonts w:cs="Times New Roman" w:hint="default"/>
        <w:b w:val="0"/>
        <w:bCs/>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8" w15:restartNumberingAfterBreak="0">
    <w:nsid w:val="4EDD3F71"/>
    <w:multiLevelType w:val="hybridMultilevel"/>
    <w:tmpl w:val="87622BD4"/>
    <w:lvl w:ilvl="0" w:tplc="CCCEB200">
      <w:start w:val="6"/>
      <w:numFmt w:val="bullet"/>
      <w:lvlText w:val="-"/>
      <w:lvlJc w:val="left"/>
      <w:pPr>
        <w:ind w:left="1353" w:hanging="360"/>
      </w:pPr>
      <w:rPr>
        <w:rFonts w:ascii="Times New Roman" w:eastAsia="Times New Roman" w:hAnsi="Times New Roman" w:hint="default"/>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9" w15:restartNumberingAfterBreak="0">
    <w:nsid w:val="50800AEE"/>
    <w:multiLevelType w:val="hybridMultilevel"/>
    <w:tmpl w:val="909052F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6FF361C"/>
    <w:multiLevelType w:val="hybridMultilevel"/>
    <w:tmpl w:val="2D0CA07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90E346E"/>
    <w:multiLevelType w:val="multilevel"/>
    <w:tmpl w:val="22B6E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B5B6F9E"/>
    <w:multiLevelType w:val="hybridMultilevel"/>
    <w:tmpl w:val="C5A62A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F627D3D"/>
    <w:multiLevelType w:val="hybridMultilevel"/>
    <w:tmpl w:val="E1E49BC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611370C5"/>
    <w:multiLevelType w:val="hybridMultilevel"/>
    <w:tmpl w:val="2EB41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73633B"/>
    <w:multiLevelType w:val="hybridMultilevel"/>
    <w:tmpl w:val="01E291BA"/>
    <w:lvl w:ilvl="0" w:tplc="83A24DB2">
      <w:start w:val="29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4E316AB"/>
    <w:multiLevelType w:val="hybridMultilevel"/>
    <w:tmpl w:val="EE8AC1B0"/>
    <w:lvl w:ilvl="0" w:tplc="CCCEB200">
      <w:start w:val="6"/>
      <w:numFmt w:val="bullet"/>
      <w:lvlText w:val="-"/>
      <w:lvlJc w:val="left"/>
      <w:pPr>
        <w:ind w:left="1004" w:hanging="360"/>
      </w:pPr>
      <w:rPr>
        <w:rFonts w:ascii="Times New Roman" w:eastAsia="Times New Roman" w:hAnsi="Times New Roman"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6B5B56B8"/>
    <w:multiLevelType w:val="hybridMultilevel"/>
    <w:tmpl w:val="49A0DC6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71115F2"/>
    <w:multiLevelType w:val="hybridMultilevel"/>
    <w:tmpl w:val="58B808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7F950EC"/>
    <w:multiLevelType w:val="hybridMultilevel"/>
    <w:tmpl w:val="7FA0AB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82B5B73"/>
    <w:multiLevelType w:val="hybridMultilevel"/>
    <w:tmpl w:val="035420FA"/>
    <w:lvl w:ilvl="0" w:tplc="48B6E1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172FA2"/>
    <w:multiLevelType w:val="hybridMultilevel"/>
    <w:tmpl w:val="34CE13F4"/>
    <w:lvl w:ilvl="0" w:tplc="CCCEB200">
      <w:start w:val="6"/>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2" w15:restartNumberingAfterBreak="0">
    <w:nsid w:val="7BAE1D07"/>
    <w:multiLevelType w:val="hybridMultilevel"/>
    <w:tmpl w:val="92AA1802"/>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7CFF2105"/>
    <w:multiLevelType w:val="hybridMultilevel"/>
    <w:tmpl w:val="CC5ED0C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D8C4771"/>
    <w:multiLevelType w:val="hybridMultilevel"/>
    <w:tmpl w:val="752204BC"/>
    <w:lvl w:ilvl="0" w:tplc="15F0F25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31689209">
    <w:abstractNumId w:val="2"/>
  </w:num>
  <w:num w:numId="2" w16cid:durableId="368188868">
    <w:abstractNumId w:val="1"/>
  </w:num>
  <w:num w:numId="3" w16cid:durableId="1292176472">
    <w:abstractNumId w:val="29"/>
  </w:num>
  <w:num w:numId="4" w16cid:durableId="169301157">
    <w:abstractNumId w:val="13"/>
  </w:num>
  <w:num w:numId="5" w16cid:durableId="1366104639">
    <w:abstractNumId w:val="11"/>
  </w:num>
  <w:num w:numId="6" w16cid:durableId="1532768304">
    <w:abstractNumId w:val="21"/>
  </w:num>
  <w:num w:numId="7" w16cid:durableId="1554349529">
    <w:abstractNumId w:val="23"/>
  </w:num>
  <w:num w:numId="8" w16cid:durableId="1972586772">
    <w:abstractNumId w:val="38"/>
  </w:num>
  <w:num w:numId="9" w16cid:durableId="1770347132">
    <w:abstractNumId w:val="34"/>
  </w:num>
  <w:num w:numId="10" w16cid:durableId="2142142089">
    <w:abstractNumId w:val="6"/>
  </w:num>
  <w:num w:numId="11" w16cid:durableId="1044789550">
    <w:abstractNumId w:val="26"/>
  </w:num>
  <w:num w:numId="12" w16cid:durableId="1758794428">
    <w:abstractNumId w:val="5"/>
  </w:num>
  <w:num w:numId="13" w16cid:durableId="86776188">
    <w:abstractNumId w:val="30"/>
  </w:num>
  <w:num w:numId="14" w16cid:durableId="175116839">
    <w:abstractNumId w:val="22"/>
  </w:num>
  <w:num w:numId="15" w16cid:durableId="1990089415">
    <w:abstractNumId w:val="25"/>
  </w:num>
  <w:num w:numId="16" w16cid:durableId="377827486">
    <w:abstractNumId w:val="32"/>
  </w:num>
  <w:num w:numId="17" w16cid:durableId="1330408184">
    <w:abstractNumId w:val="37"/>
  </w:num>
  <w:num w:numId="18" w16cid:durableId="41711397">
    <w:abstractNumId w:val="17"/>
  </w:num>
  <w:num w:numId="19" w16cid:durableId="1625385232">
    <w:abstractNumId w:val="42"/>
  </w:num>
  <w:num w:numId="20" w16cid:durableId="1624574205">
    <w:abstractNumId w:val="3"/>
  </w:num>
  <w:num w:numId="21" w16cid:durableId="637757702">
    <w:abstractNumId w:val="7"/>
  </w:num>
  <w:num w:numId="22" w16cid:durableId="679543957">
    <w:abstractNumId w:val="15"/>
  </w:num>
  <w:num w:numId="23" w16cid:durableId="1098061417">
    <w:abstractNumId w:val="44"/>
  </w:num>
  <w:num w:numId="24" w16cid:durableId="1353845283">
    <w:abstractNumId w:val="33"/>
  </w:num>
  <w:num w:numId="25" w16cid:durableId="1733577231">
    <w:abstractNumId w:val="16"/>
  </w:num>
  <w:num w:numId="26" w16cid:durableId="1288128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0265840">
    <w:abstractNumId w:val="39"/>
  </w:num>
  <w:num w:numId="28" w16cid:durableId="1279409387">
    <w:abstractNumId w:val="12"/>
  </w:num>
  <w:num w:numId="29" w16cid:durableId="1392195229">
    <w:abstractNumId w:val="14"/>
  </w:num>
  <w:num w:numId="30" w16cid:durableId="1348286373">
    <w:abstractNumId w:val="4"/>
  </w:num>
  <w:num w:numId="31" w16cid:durableId="1571621545">
    <w:abstractNumId w:val="10"/>
  </w:num>
  <w:num w:numId="32" w16cid:durableId="1916668928">
    <w:abstractNumId w:val="20"/>
  </w:num>
  <w:num w:numId="33" w16cid:durableId="694965781">
    <w:abstractNumId w:val="19"/>
  </w:num>
  <w:num w:numId="34" w16cid:durableId="80373153">
    <w:abstractNumId w:val="28"/>
  </w:num>
  <w:num w:numId="35" w16cid:durableId="791707011">
    <w:abstractNumId w:val="41"/>
  </w:num>
  <w:num w:numId="36" w16cid:durableId="1889561374">
    <w:abstractNumId w:val="27"/>
  </w:num>
  <w:num w:numId="37" w16cid:durableId="573318804">
    <w:abstractNumId w:val="36"/>
  </w:num>
  <w:num w:numId="38" w16cid:durableId="1049035800">
    <w:abstractNumId w:val="24"/>
  </w:num>
  <w:num w:numId="39" w16cid:durableId="401290763">
    <w:abstractNumId w:val="43"/>
  </w:num>
  <w:num w:numId="40" w16cid:durableId="141431142">
    <w:abstractNumId w:val="8"/>
  </w:num>
  <w:num w:numId="41" w16cid:durableId="906038531">
    <w:abstractNumId w:val="9"/>
  </w:num>
  <w:num w:numId="42" w16cid:durableId="1762944846">
    <w:abstractNumId w:val="18"/>
  </w:num>
  <w:num w:numId="43" w16cid:durableId="1872183249">
    <w:abstractNumId w:val="0"/>
  </w:num>
  <w:num w:numId="44" w16cid:durableId="1864242241">
    <w:abstractNumId w:val="45"/>
  </w:num>
  <w:num w:numId="45" w16cid:durableId="937711083">
    <w:abstractNumId w:val="35"/>
  </w:num>
  <w:num w:numId="46" w16cid:durableId="18143710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0"/>
    <w:rsid w:val="0000160A"/>
    <w:rsid w:val="00002084"/>
    <w:rsid w:val="000030D5"/>
    <w:rsid w:val="000045EE"/>
    <w:rsid w:val="000066F2"/>
    <w:rsid w:val="00006C77"/>
    <w:rsid w:val="00006EFD"/>
    <w:rsid w:val="00007D1F"/>
    <w:rsid w:val="0001025E"/>
    <w:rsid w:val="00010DA1"/>
    <w:rsid w:val="0001111A"/>
    <w:rsid w:val="000125CF"/>
    <w:rsid w:val="00012D7E"/>
    <w:rsid w:val="000145C1"/>
    <w:rsid w:val="00014A12"/>
    <w:rsid w:val="000155ED"/>
    <w:rsid w:val="00015D69"/>
    <w:rsid w:val="00015F86"/>
    <w:rsid w:val="000168C4"/>
    <w:rsid w:val="000171F8"/>
    <w:rsid w:val="00020207"/>
    <w:rsid w:val="00020EBE"/>
    <w:rsid w:val="000224B4"/>
    <w:rsid w:val="000240DF"/>
    <w:rsid w:val="00024BE6"/>
    <w:rsid w:val="00025039"/>
    <w:rsid w:val="00026E4E"/>
    <w:rsid w:val="00027288"/>
    <w:rsid w:val="0002759F"/>
    <w:rsid w:val="00031330"/>
    <w:rsid w:val="000322FD"/>
    <w:rsid w:val="00032A46"/>
    <w:rsid w:val="00032FB4"/>
    <w:rsid w:val="00033403"/>
    <w:rsid w:val="000352AC"/>
    <w:rsid w:val="00036418"/>
    <w:rsid w:val="00036ADE"/>
    <w:rsid w:val="00036E72"/>
    <w:rsid w:val="00037787"/>
    <w:rsid w:val="00037821"/>
    <w:rsid w:val="00040347"/>
    <w:rsid w:val="000404D8"/>
    <w:rsid w:val="000408F6"/>
    <w:rsid w:val="000420BA"/>
    <w:rsid w:val="000422EF"/>
    <w:rsid w:val="00042404"/>
    <w:rsid w:val="00042DC2"/>
    <w:rsid w:val="00043BD0"/>
    <w:rsid w:val="000445C8"/>
    <w:rsid w:val="0004482A"/>
    <w:rsid w:val="0004664A"/>
    <w:rsid w:val="00046AA5"/>
    <w:rsid w:val="00046D59"/>
    <w:rsid w:val="00046DD1"/>
    <w:rsid w:val="0004796B"/>
    <w:rsid w:val="000502B4"/>
    <w:rsid w:val="000503B8"/>
    <w:rsid w:val="000507E8"/>
    <w:rsid w:val="000513B0"/>
    <w:rsid w:val="000515D5"/>
    <w:rsid w:val="0005228C"/>
    <w:rsid w:val="00052466"/>
    <w:rsid w:val="000524FF"/>
    <w:rsid w:val="0005371E"/>
    <w:rsid w:val="0005492C"/>
    <w:rsid w:val="00054F48"/>
    <w:rsid w:val="0005549C"/>
    <w:rsid w:val="000562B6"/>
    <w:rsid w:val="00056364"/>
    <w:rsid w:val="0005708C"/>
    <w:rsid w:val="00057124"/>
    <w:rsid w:val="00057AAB"/>
    <w:rsid w:val="00057CF3"/>
    <w:rsid w:val="00060380"/>
    <w:rsid w:val="000605D3"/>
    <w:rsid w:val="00060733"/>
    <w:rsid w:val="00060956"/>
    <w:rsid w:val="0006158A"/>
    <w:rsid w:val="00061B87"/>
    <w:rsid w:val="0006209F"/>
    <w:rsid w:val="00064C16"/>
    <w:rsid w:val="000650C6"/>
    <w:rsid w:val="00066191"/>
    <w:rsid w:val="0006699A"/>
    <w:rsid w:val="00067096"/>
    <w:rsid w:val="00070BE1"/>
    <w:rsid w:val="00070EFD"/>
    <w:rsid w:val="00071F77"/>
    <w:rsid w:val="00072562"/>
    <w:rsid w:val="00073523"/>
    <w:rsid w:val="000735D9"/>
    <w:rsid w:val="00073ACE"/>
    <w:rsid w:val="00073C77"/>
    <w:rsid w:val="00073EC0"/>
    <w:rsid w:val="00074054"/>
    <w:rsid w:val="00074B38"/>
    <w:rsid w:val="0007514E"/>
    <w:rsid w:val="00075661"/>
    <w:rsid w:val="00077423"/>
    <w:rsid w:val="000803C1"/>
    <w:rsid w:val="000810E7"/>
    <w:rsid w:val="00081833"/>
    <w:rsid w:val="0008279E"/>
    <w:rsid w:val="000843A6"/>
    <w:rsid w:val="000849B8"/>
    <w:rsid w:val="00085D21"/>
    <w:rsid w:val="00086CE6"/>
    <w:rsid w:val="000900A9"/>
    <w:rsid w:val="00090B14"/>
    <w:rsid w:val="000910D5"/>
    <w:rsid w:val="00091D17"/>
    <w:rsid w:val="00091F4E"/>
    <w:rsid w:val="00092460"/>
    <w:rsid w:val="00092D90"/>
    <w:rsid w:val="000936DA"/>
    <w:rsid w:val="00093892"/>
    <w:rsid w:val="00094939"/>
    <w:rsid w:val="0009586E"/>
    <w:rsid w:val="000958FF"/>
    <w:rsid w:val="00096432"/>
    <w:rsid w:val="00096574"/>
    <w:rsid w:val="0009679B"/>
    <w:rsid w:val="000A1D18"/>
    <w:rsid w:val="000A1EDB"/>
    <w:rsid w:val="000A23CE"/>
    <w:rsid w:val="000A29A1"/>
    <w:rsid w:val="000A4A5F"/>
    <w:rsid w:val="000A6063"/>
    <w:rsid w:val="000A62C2"/>
    <w:rsid w:val="000A6E2E"/>
    <w:rsid w:val="000A71B6"/>
    <w:rsid w:val="000A79BC"/>
    <w:rsid w:val="000B162E"/>
    <w:rsid w:val="000B16DD"/>
    <w:rsid w:val="000B1989"/>
    <w:rsid w:val="000B2AC9"/>
    <w:rsid w:val="000B484A"/>
    <w:rsid w:val="000B4D7F"/>
    <w:rsid w:val="000B536B"/>
    <w:rsid w:val="000B61A2"/>
    <w:rsid w:val="000B641E"/>
    <w:rsid w:val="000B68FC"/>
    <w:rsid w:val="000B6C05"/>
    <w:rsid w:val="000B7257"/>
    <w:rsid w:val="000B7693"/>
    <w:rsid w:val="000C0DEB"/>
    <w:rsid w:val="000C1AA0"/>
    <w:rsid w:val="000C1FDD"/>
    <w:rsid w:val="000C462B"/>
    <w:rsid w:val="000C4AE1"/>
    <w:rsid w:val="000C5CA9"/>
    <w:rsid w:val="000C634A"/>
    <w:rsid w:val="000C67C8"/>
    <w:rsid w:val="000C6927"/>
    <w:rsid w:val="000D04FE"/>
    <w:rsid w:val="000D1BFF"/>
    <w:rsid w:val="000D54BB"/>
    <w:rsid w:val="000D5A38"/>
    <w:rsid w:val="000D5B2E"/>
    <w:rsid w:val="000D767A"/>
    <w:rsid w:val="000D78E7"/>
    <w:rsid w:val="000D7AB8"/>
    <w:rsid w:val="000D7B42"/>
    <w:rsid w:val="000D7D81"/>
    <w:rsid w:val="000E04CC"/>
    <w:rsid w:val="000E09D0"/>
    <w:rsid w:val="000E20C8"/>
    <w:rsid w:val="000E2CA7"/>
    <w:rsid w:val="000E4D75"/>
    <w:rsid w:val="000E4D85"/>
    <w:rsid w:val="000E5171"/>
    <w:rsid w:val="000E5988"/>
    <w:rsid w:val="000E6492"/>
    <w:rsid w:val="000E6CE2"/>
    <w:rsid w:val="000E769A"/>
    <w:rsid w:val="000E7C7C"/>
    <w:rsid w:val="000F1167"/>
    <w:rsid w:val="000F2785"/>
    <w:rsid w:val="000F2C23"/>
    <w:rsid w:val="000F3E9F"/>
    <w:rsid w:val="000F589C"/>
    <w:rsid w:val="000F658A"/>
    <w:rsid w:val="000F7A51"/>
    <w:rsid w:val="001007A2"/>
    <w:rsid w:val="001009FD"/>
    <w:rsid w:val="00100E77"/>
    <w:rsid w:val="00103279"/>
    <w:rsid w:val="0010342C"/>
    <w:rsid w:val="0010348D"/>
    <w:rsid w:val="0010374B"/>
    <w:rsid w:val="00104277"/>
    <w:rsid w:val="00104479"/>
    <w:rsid w:val="001049EB"/>
    <w:rsid w:val="001055A9"/>
    <w:rsid w:val="00105BDF"/>
    <w:rsid w:val="00106563"/>
    <w:rsid w:val="00106B5E"/>
    <w:rsid w:val="00106CA7"/>
    <w:rsid w:val="001106DC"/>
    <w:rsid w:val="00111925"/>
    <w:rsid w:val="0011264E"/>
    <w:rsid w:val="00112BDD"/>
    <w:rsid w:val="00114A3C"/>
    <w:rsid w:val="00114FD4"/>
    <w:rsid w:val="00115544"/>
    <w:rsid w:val="00116F3D"/>
    <w:rsid w:val="001171DA"/>
    <w:rsid w:val="00121F62"/>
    <w:rsid w:val="001225D1"/>
    <w:rsid w:val="001226D8"/>
    <w:rsid w:val="0012299A"/>
    <w:rsid w:val="001272B7"/>
    <w:rsid w:val="00127D82"/>
    <w:rsid w:val="00127F17"/>
    <w:rsid w:val="00131F03"/>
    <w:rsid w:val="00132F96"/>
    <w:rsid w:val="00133305"/>
    <w:rsid w:val="00133CBD"/>
    <w:rsid w:val="00134108"/>
    <w:rsid w:val="00134EFF"/>
    <w:rsid w:val="001376CE"/>
    <w:rsid w:val="00140D47"/>
    <w:rsid w:val="00140F24"/>
    <w:rsid w:val="001417AE"/>
    <w:rsid w:val="00141939"/>
    <w:rsid w:val="00141BE2"/>
    <w:rsid w:val="00141EF8"/>
    <w:rsid w:val="0014251E"/>
    <w:rsid w:val="00143621"/>
    <w:rsid w:val="001438EF"/>
    <w:rsid w:val="0014481C"/>
    <w:rsid w:val="00146422"/>
    <w:rsid w:val="00146FAC"/>
    <w:rsid w:val="00147154"/>
    <w:rsid w:val="00147A50"/>
    <w:rsid w:val="0015049F"/>
    <w:rsid w:val="00150826"/>
    <w:rsid w:val="0015098B"/>
    <w:rsid w:val="00150AE1"/>
    <w:rsid w:val="00150D1A"/>
    <w:rsid w:val="00150D33"/>
    <w:rsid w:val="00152279"/>
    <w:rsid w:val="00152C69"/>
    <w:rsid w:val="00153357"/>
    <w:rsid w:val="001538F2"/>
    <w:rsid w:val="00156254"/>
    <w:rsid w:val="00156495"/>
    <w:rsid w:val="00156D52"/>
    <w:rsid w:val="0015700F"/>
    <w:rsid w:val="00157E41"/>
    <w:rsid w:val="00161034"/>
    <w:rsid w:val="00161267"/>
    <w:rsid w:val="00162C7F"/>
    <w:rsid w:val="00164395"/>
    <w:rsid w:val="00164AE3"/>
    <w:rsid w:val="00165613"/>
    <w:rsid w:val="001656A3"/>
    <w:rsid w:val="001666D2"/>
    <w:rsid w:val="00166B3B"/>
    <w:rsid w:val="00167B0C"/>
    <w:rsid w:val="00171585"/>
    <w:rsid w:val="00172A3E"/>
    <w:rsid w:val="001730DF"/>
    <w:rsid w:val="00173355"/>
    <w:rsid w:val="0017452A"/>
    <w:rsid w:val="00174B3E"/>
    <w:rsid w:val="001751C0"/>
    <w:rsid w:val="0017721B"/>
    <w:rsid w:val="0018178D"/>
    <w:rsid w:val="00184EB7"/>
    <w:rsid w:val="001850ED"/>
    <w:rsid w:val="00186411"/>
    <w:rsid w:val="00186679"/>
    <w:rsid w:val="00186727"/>
    <w:rsid w:val="00186A0D"/>
    <w:rsid w:val="00187852"/>
    <w:rsid w:val="00187EC3"/>
    <w:rsid w:val="001900B1"/>
    <w:rsid w:val="00192C37"/>
    <w:rsid w:val="00192CD7"/>
    <w:rsid w:val="0019533D"/>
    <w:rsid w:val="00197863"/>
    <w:rsid w:val="00197CB1"/>
    <w:rsid w:val="00197E61"/>
    <w:rsid w:val="001A00D6"/>
    <w:rsid w:val="001A0519"/>
    <w:rsid w:val="001A0D59"/>
    <w:rsid w:val="001A1C05"/>
    <w:rsid w:val="001A20E9"/>
    <w:rsid w:val="001A2524"/>
    <w:rsid w:val="001A3D88"/>
    <w:rsid w:val="001A3F36"/>
    <w:rsid w:val="001A47E2"/>
    <w:rsid w:val="001A4A6A"/>
    <w:rsid w:val="001A4AB6"/>
    <w:rsid w:val="001A4D15"/>
    <w:rsid w:val="001A6AA3"/>
    <w:rsid w:val="001A6FC5"/>
    <w:rsid w:val="001A725C"/>
    <w:rsid w:val="001A7E31"/>
    <w:rsid w:val="001B0389"/>
    <w:rsid w:val="001B0A38"/>
    <w:rsid w:val="001B1E46"/>
    <w:rsid w:val="001B1F74"/>
    <w:rsid w:val="001B36BD"/>
    <w:rsid w:val="001B3AA2"/>
    <w:rsid w:val="001B44F1"/>
    <w:rsid w:val="001B46DA"/>
    <w:rsid w:val="001B6B95"/>
    <w:rsid w:val="001B70FD"/>
    <w:rsid w:val="001B716B"/>
    <w:rsid w:val="001B7920"/>
    <w:rsid w:val="001C0392"/>
    <w:rsid w:val="001C0DA8"/>
    <w:rsid w:val="001C1BC9"/>
    <w:rsid w:val="001C3DD6"/>
    <w:rsid w:val="001C6F50"/>
    <w:rsid w:val="001D0047"/>
    <w:rsid w:val="001D0070"/>
    <w:rsid w:val="001D06A1"/>
    <w:rsid w:val="001D106B"/>
    <w:rsid w:val="001D26EB"/>
    <w:rsid w:val="001D2C80"/>
    <w:rsid w:val="001D38D1"/>
    <w:rsid w:val="001D3ADD"/>
    <w:rsid w:val="001D3DD3"/>
    <w:rsid w:val="001D3E65"/>
    <w:rsid w:val="001D411E"/>
    <w:rsid w:val="001D439D"/>
    <w:rsid w:val="001D4D4A"/>
    <w:rsid w:val="001D5306"/>
    <w:rsid w:val="001D708E"/>
    <w:rsid w:val="001D7276"/>
    <w:rsid w:val="001E0283"/>
    <w:rsid w:val="001E0957"/>
    <w:rsid w:val="001E15B9"/>
    <w:rsid w:val="001E1724"/>
    <w:rsid w:val="001E1DA2"/>
    <w:rsid w:val="001E4457"/>
    <w:rsid w:val="001E4598"/>
    <w:rsid w:val="001E47CB"/>
    <w:rsid w:val="001E5001"/>
    <w:rsid w:val="001E5011"/>
    <w:rsid w:val="001E5427"/>
    <w:rsid w:val="001E5BE0"/>
    <w:rsid w:val="001E62CA"/>
    <w:rsid w:val="001E7074"/>
    <w:rsid w:val="001F0BD5"/>
    <w:rsid w:val="001F11DB"/>
    <w:rsid w:val="001F1975"/>
    <w:rsid w:val="001F1C8F"/>
    <w:rsid w:val="001F285F"/>
    <w:rsid w:val="001F3C7B"/>
    <w:rsid w:val="001F4053"/>
    <w:rsid w:val="001F4164"/>
    <w:rsid w:val="001F57C0"/>
    <w:rsid w:val="001F596E"/>
    <w:rsid w:val="001F5A36"/>
    <w:rsid w:val="001F5CD5"/>
    <w:rsid w:val="001F621D"/>
    <w:rsid w:val="001F6628"/>
    <w:rsid w:val="001F73B4"/>
    <w:rsid w:val="001F7610"/>
    <w:rsid w:val="001F7BBC"/>
    <w:rsid w:val="00200273"/>
    <w:rsid w:val="00201E47"/>
    <w:rsid w:val="002022FC"/>
    <w:rsid w:val="00204324"/>
    <w:rsid w:val="00204846"/>
    <w:rsid w:val="0020511C"/>
    <w:rsid w:val="002074D6"/>
    <w:rsid w:val="002103D4"/>
    <w:rsid w:val="0021051D"/>
    <w:rsid w:val="00210A68"/>
    <w:rsid w:val="002116A4"/>
    <w:rsid w:val="00211982"/>
    <w:rsid w:val="00211C24"/>
    <w:rsid w:val="00211CE5"/>
    <w:rsid w:val="00212D0A"/>
    <w:rsid w:val="002136AB"/>
    <w:rsid w:val="00213A49"/>
    <w:rsid w:val="00214DE6"/>
    <w:rsid w:val="00215F96"/>
    <w:rsid w:val="0021637A"/>
    <w:rsid w:val="002164FD"/>
    <w:rsid w:val="0021698E"/>
    <w:rsid w:val="00216EA8"/>
    <w:rsid w:val="00217606"/>
    <w:rsid w:val="00217D52"/>
    <w:rsid w:val="00220C2E"/>
    <w:rsid w:val="00221523"/>
    <w:rsid w:val="00221FA1"/>
    <w:rsid w:val="0022493C"/>
    <w:rsid w:val="00225EF5"/>
    <w:rsid w:val="00226680"/>
    <w:rsid w:val="00226DFD"/>
    <w:rsid w:val="00227617"/>
    <w:rsid w:val="00227661"/>
    <w:rsid w:val="0023306C"/>
    <w:rsid w:val="00233596"/>
    <w:rsid w:val="002337DE"/>
    <w:rsid w:val="00233A79"/>
    <w:rsid w:val="00234466"/>
    <w:rsid w:val="002347DA"/>
    <w:rsid w:val="00234FF2"/>
    <w:rsid w:val="00235EBC"/>
    <w:rsid w:val="002361CC"/>
    <w:rsid w:val="00236716"/>
    <w:rsid w:val="00237320"/>
    <w:rsid w:val="002405E7"/>
    <w:rsid w:val="002413EE"/>
    <w:rsid w:val="0024159D"/>
    <w:rsid w:val="00241BB3"/>
    <w:rsid w:val="0024299E"/>
    <w:rsid w:val="00242C88"/>
    <w:rsid w:val="0024444E"/>
    <w:rsid w:val="002457FB"/>
    <w:rsid w:val="00250CB5"/>
    <w:rsid w:val="00250CCE"/>
    <w:rsid w:val="00251680"/>
    <w:rsid w:val="00251705"/>
    <w:rsid w:val="00251A30"/>
    <w:rsid w:val="00253221"/>
    <w:rsid w:val="0025326E"/>
    <w:rsid w:val="00254B9C"/>
    <w:rsid w:val="002556D1"/>
    <w:rsid w:val="00257FFA"/>
    <w:rsid w:val="002601AB"/>
    <w:rsid w:val="002605B2"/>
    <w:rsid w:val="00260755"/>
    <w:rsid w:val="00263537"/>
    <w:rsid w:val="00264613"/>
    <w:rsid w:val="00264652"/>
    <w:rsid w:val="00265CD4"/>
    <w:rsid w:val="002665A8"/>
    <w:rsid w:val="002665DE"/>
    <w:rsid w:val="0026715A"/>
    <w:rsid w:val="0027074C"/>
    <w:rsid w:val="002708D5"/>
    <w:rsid w:val="00270D39"/>
    <w:rsid w:val="002711F2"/>
    <w:rsid w:val="002718FA"/>
    <w:rsid w:val="00271BFF"/>
    <w:rsid w:val="00271F44"/>
    <w:rsid w:val="00272DA0"/>
    <w:rsid w:val="00274366"/>
    <w:rsid w:val="002748C5"/>
    <w:rsid w:val="00274CF1"/>
    <w:rsid w:val="002756AF"/>
    <w:rsid w:val="00276192"/>
    <w:rsid w:val="00276900"/>
    <w:rsid w:val="00276DAF"/>
    <w:rsid w:val="00277A46"/>
    <w:rsid w:val="00277B77"/>
    <w:rsid w:val="00277DF6"/>
    <w:rsid w:val="002803E0"/>
    <w:rsid w:val="002803F8"/>
    <w:rsid w:val="00280FEB"/>
    <w:rsid w:val="00281319"/>
    <w:rsid w:val="00281D44"/>
    <w:rsid w:val="002820F1"/>
    <w:rsid w:val="00282553"/>
    <w:rsid w:val="00284227"/>
    <w:rsid w:val="002846C4"/>
    <w:rsid w:val="0028589C"/>
    <w:rsid w:val="00286E1A"/>
    <w:rsid w:val="00286F4A"/>
    <w:rsid w:val="00286FCF"/>
    <w:rsid w:val="00287146"/>
    <w:rsid w:val="0028784F"/>
    <w:rsid w:val="00291F51"/>
    <w:rsid w:val="00292B95"/>
    <w:rsid w:val="00293C36"/>
    <w:rsid w:val="002954FF"/>
    <w:rsid w:val="0029571A"/>
    <w:rsid w:val="00295A04"/>
    <w:rsid w:val="00296545"/>
    <w:rsid w:val="00296B99"/>
    <w:rsid w:val="00297E21"/>
    <w:rsid w:val="002A0AF4"/>
    <w:rsid w:val="002A1386"/>
    <w:rsid w:val="002A2542"/>
    <w:rsid w:val="002A26D4"/>
    <w:rsid w:val="002A3119"/>
    <w:rsid w:val="002A40C8"/>
    <w:rsid w:val="002A4913"/>
    <w:rsid w:val="002A5EAD"/>
    <w:rsid w:val="002A6579"/>
    <w:rsid w:val="002A7FB0"/>
    <w:rsid w:val="002B1CDD"/>
    <w:rsid w:val="002B24A6"/>
    <w:rsid w:val="002B3085"/>
    <w:rsid w:val="002B3113"/>
    <w:rsid w:val="002B3162"/>
    <w:rsid w:val="002B421B"/>
    <w:rsid w:val="002B4337"/>
    <w:rsid w:val="002B642C"/>
    <w:rsid w:val="002B698A"/>
    <w:rsid w:val="002B7B4C"/>
    <w:rsid w:val="002B7B95"/>
    <w:rsid w:val="002B7CF6"/>
    <w:rsid w:val="002C02F6"/>
    <w:rsid w:val="002C0575"/>
    <w:rsid w:val="002C08DC"/>
    <w:rsid w:val="002C106C"/>
    <w:rsid w:val="002C19F4"/>
    <w:rsid w:val="002C1A8B"/>
    <w:rsid w:val="002C1B46"/>
    <w:rsid w:val="002C285E"/>
    <w:rsid w:val="002C2B78"/>
    <w:rsid w:val="002C2F6F"/>
    <w:rsid w:val="002C3444"/>
    <w:rsid w:val="002C35D2"/>
    <w:rsid w:val="002C3D22"/>
    <w:rsid w:val="002C4016"/>
    <w:rsid w:val="002C4045"/>
    <w:rsid w:val="002C4654"/>
    <w:rsid w:val="002C4811"/>
    <w:rsid w:val="002C5F79"/>
    <w:rsid w:val="002C604E"/>
    <w:rsid w:val="002C6440"/>
    <w:rsid w:val="002C74B3"/>
    <w:rsid w:val="002C7B76"/>
    <w:rsid w:val="002C7C2A"/>
    <w:rsid w:val="002D195B"/>
    <w:rsid w:val="002D20E6"/>
    <w:rsid w:val="002D2481"/>
    <w:rsid w:val="002D267C"/>
    <w:rsid w:val="002D2D0C"/>
    <w:rsid w:val="002D2FBA"/>
    <w:rsid w:val="002D3FE1"/>
    <w:rsid w:val="002D4419"/>
    <w:rsid w:val="002D47D9"/>
    <w:rsid w:val="002D56EB"/>
    <w:rsid w:val="002D7CF0"/>
    <w:rsid w:val="002E03B2"/>
    <w:rsid w:val="002E0B04"/>
    <w:rsid w:val="002E10AD"/>
    <w:rsid w:val="002E2CC4"/>
    <w:rsid w:val="002E3CEB"/>
    <w:rsid w:val="002E4FC2"/>
    <w:rsid w:val="002E5245"/>
    <w:rsid w:val="002E5EF5"/>
    <w:rsid w:val="002E6105"/>
    <w:rsid w:val="002E69EB"/>
    <w:rsid w:val="002E6B68"/>
    <w:rsid w:val="002E70E9"/>
    <w:rsid w:val="002E7BDA"/>
    <w:rsid w:val="002E7C10"/>
    <w:rsid w:val="002F0545"/>
    <w:rsid w:val="002F0624"/>
    <w:rsid w:val="002F103F"/>
    <w:rsid w:val="002F197E"/>
    <w:rsid w:val="002F371A"/>
    <w:rsid w:val="002F371D"/>
    <w:rsid w:val="002F3A4F"/>
    <w:rsid w:val="002F677C"/>
    <w:rsid w:val="002F6850"/>
    <w:rsid w:val="002F6AC0"/>
    <w:rsid w:val="002F7C7D"/>
    <w:rsid w:val="002F7F0D"/>
    <w:rsid w:val="00300D73"/>
    <w:rsid w:val="0030126A"/>
    <w:rsid w:val="0030221C"/>
    <w:rsid w:val="0030341F"/>
    <w:rsid w:val="00303686"/>
    <w:rsid w:val="003045A0"/>
    <w:rsid w:val="0030477D"/>
    <w:rsid w:val="00305367"/>
    <w:rsid w:val="00305682"/>
    <w:rsid w:val="00307DE3"/>
    <w:rsid w:val="00310B0B"/>
    <w:rsid w:val="00311075"/>
    <w:rsid w:val="00311082"/>
    <w:rsid w:val="00313EDA"/>
    <w:rsid w:val="00314C0B"/>
    <w:rsid w:val="00315BC6"/>
    <w:rsid w:val="003165E4"/>
    <w:rsid w:val="00316E9D"/>
    <w:rsid w:val="00316FBA"/>
    <w:rsid w:val="00317017"/>
    <w:rsid w:val="003170D3"/>
    <w:rsid w:val="00317FE8"/>
    <w:rsid w:val="00320C37"/>
    <w:rsid w:val="00320F83"/>
    <w:rsid w:val="00321350"/>
    <w:rsid w:val="0032308F"/>
    <w:rsid w:val="00323E13"/>
    <w:rsid w:val="00325D94"/>
    <w:rsid w:val="0032601B"/>
    <w:rsid w:val="00326C0A"/>
    <w:rsid w:val="00326D01"/>
    <w:rsid w:val="003302AB"/>
    <w:rsid w:val="0033092C"/>
    <w:rsid w:val="003316E2"/>
    <w:rsid w:val="0033218A"/>
    <w:rsid w:val="003328A5"/>
    <w:rsid w:val="0033422E"/>
    <w:rsid w:val="00334942"/>
    <w:rsid w:val="00334EB2"/>
    <w:rsid w:val="0033528E"/>
    <w:rsid w:val="003358DF"/>
    <w:rsid w:val="00336234"/>
    <w:rsid w:val="00336E1E"/>
    <w:rsid w:val="00336FE4"/>
    <w:rsid w:val="00337097"/>
    <w:rsid w:val="00337F6F"/>
    <w:rsid w:val="0034081B"/>
    <w:rsid w:val="00341A44"/>
    <w:rsid w:val="003421A6"/>
    <w:rsid w:val="00342365"/>
    <w:rsid w:val="003432D6"/>
    <w:rsid w:val="003436C1"/>
    <w:rsid w:val="00343DA9"/>
    <w:rsid w:val="00344407"/>
    <w:rsid w:val="00346953"/>
    <w:rsid w:val="003469F7"/>
    <w:rsid w:val="00350AD7"/>
    <w:rsid w:val="0035109D"/>
    <w:rsid w:val="0035188F"/>
    <w:rsid w:val="00352EC4"/>
    <w:rsid w:val="003532DD"/>
    <w:rsid w:val="0035430A"/>
    <w:rsid w:val="00355149"/>
    <w:rsid w:val="00355AAA"/>
    <w:rsid w:val="003573C2"/>
    <w:rsid w:val="00360517"/>
    <w:rsid w:val="00360637"/>
    <w:rsid w:val="00361BC3"/>
    <w:rsid w:val="00362C94"/>
    <w:rsid w:val="003637A0"/>
    <w:rsid w:val="00363FD4"/>
    <w:rsid w:val="0036442B"/>
    <w:rsid w:val="003651A3"/>
    <w:rsid w:val="00365C24"/>
    <w:rsid w:val="00366040"/>
    <w:rsid w:val="0036706E"/>
    <w:rsid w:val="00367694"/>
    <w:rsid w:val="003700A0"/>
    <w:rsid w:val="003702AC"/>
    <w:rsid w:val="003706DE"/>
    <w:rsid w:val="003707E1"/>
    <w:rsid w:val="00371AD2"/>
    <w:rsid w:val="0037216B"/>
    <w:rsid w:val="0037293F"/>
    <w:rsid w:val="00374F84"/>
    <w:rsid w:val="0037618F"/>
    <w:rsid w:val="00376778"/>
    <w:rsid w:val="003769A7"/>
    <w:rsid w:val="00376E46"/>
    <w:rsid w:val="00376EE8"/>
    <w:rsid w:val="003778D8"/>
    <w:rsid w:val="00377906"/>
    <w:rsid w:val="003810C8"/>
    <w:rsid w:val="0038112A"/>
    <w:rsid w:val="00381305"/>
    <w:rsid w:val="003822DE"/>
    <w:rsid w:val="00382BC5"/>
    <w:rsid w:val="00383C64"/>
    <w:rsid w:val="00383EFD"/>
    <w:rsid w:val="003845DD"/>
    <w:rsid w:val="00384AA2"/>
    <w:rsid w:val="00387574"/>
    <w:rsid w:val="00387D6E"/>
    <w:rsid w:val="00391897"/>
    <w:rsid w:val="00391B45"/>
    <w:rsid w:val="0039265C"/>
    <w:rsid w:val="00392A30"/>
    <w:rsid w:val="003938DD"/>
    <w:rsid w:val="00393BE8"/>
    <w:rsid w:val="0039423B"/>
    <w:rsid w:val="003943BE"/>
    <w:rsid w:val="00394F00"/>
    <w:rsid w:val="00395865"/>
    <w:rsid w:val="00396294"/>
    <w:rsid w:val="003969FF"/>
    <w:rsid w:val="003979A6"/>
    <w:rsid w:val="003A07FD"/>
    <w:rsid w:val="003A08DF"/>
    <w:rsid w:val="003A0A66"/>
    <w:rsid w:val="003A1566"/>
    <w:rsid w:val="003A1DEE"/>
    <w:rsid w:val="003A2030"/>
    <w:rsid w:val="003A291B"/>
    <w:rsid w:val="003A3F78"/>
    <w:rsid w:val="003A666F"/>
    <w:rsid w:val="003A7001"/>
    <w:rsid w:val="003B0964"/>
    <w:rsid w:val="003B12AE"/>
    <w:rsid w:val="003B16DA"/>
    <w:rsid w:val="003B2555"/>
    <w:rsid w:val="003B2751"/>
    <w:rsid w:val="003B2E52"/>
    <w:rsid w:val="003B3154"/>
    <w:rsid w:val="003B393E"/>
    <w:rsid w:val="003B3EF7"/>
    <w:rsid w:val="003B40D9"/>
    <w:rsid w:val="003B57D1"/>
    <w:rsid w:val="003B6BA6"/>
    <w:rsid w:val="003B6EE6"/>
    <w:rsid w:val="003B6FA0"/>
    <w:rsid w:val="003B7285"/>
    <w:rsid w:val="003B7B1C"/>
    <w:rsid w:val="003C10CA"/>
    <w:rsid w:val="003C1FF4"/>
    <w:rsid w:val="003C2757"/>
    <w:rsid w:val="003C2822"/>
    <w:rsid w:val="003C30E1"/>
    <w:rsid w:val="003C4AA3"/>
    <w:rsid w:val="003C4EC0"/>
    <w:rsid w:val="003C57FA"/>
    <w:rsid w:val="003C5A38"/>
    <w:rsid w:val="003C6D74"/>
    <w:rsid w:val="003C7704"/>
    <w:rsid w:val="003D02DB"/>
    <w:rsid w:val="003D56C5"/>
    <w:rsid w:val="003D5720"/>
    <w:rsid w:val="003D5E93"/>
    <w:rsid w:val="003D6FCA"/>
    <w:rsid w:val="003E03AD"/>
    <w:rsid w:val="003E1161"/>
    <w:rsid w:val="003E132B"/>
    <w:rsid w:val="003E1ADC"/>
    <w:rsid w:val="003E2592"/>
    <w:rsid w:val="003E2890"/>
    <w:rsid w:val="003E291E"/>
    <w:rsid w:val="003E29DF"/>
    <w:rsid w:val="003E2C79"/>
    <w:rsid w:val="003E340C"/>
    <w:rsid w:val="003E3DF2"/>
    <w:rsid w:val="003E465C"/>
    <w:rsid w:val="003E509C"/>
    <w:rsid w:val="003E5A69"/>
    <w:rsid w:val="003E5D10"/>
    <w:rsid w:val="003E61A1"/>
    <w:rsid w:val="003E69EF"/>
    <w:rsid w:val="003E6A72"/>
    <w:rsid w:val="003E79D6"/>
    <w:rsid w:val="003F0791"/>
    <w:rsid w:val="003F1759"/>
    <w:rsid w:val="003F1823"/>
    <w:rsid w:val="003F1B39"/>
    <w:rsid w:val="003F321E"/>
    <w:rsid w:val="003F3709"/>
    <w:rsid w:val="003F51F9"/>
    <w:rsid w:val="003F7A06"/>
    <w:rsid w:val="004004E7"/>
    <w:rsid w:val="00400BF8"/>
    <w:rsid w:val="00401350"/>
    <w:rsid w:val="0040184D"/>
    <w:rsid w:val="00401E6C"/>
    <w:rsid w:val="00403958"/>
    <w:rsid w:val="00405728"/>
    <w:rsid w:val="00405CB6"/>
    <w:rsid w:val="004068B3"/>
    <w:rsid w:val="004107ED"/>
    <w:rsid w:val="00410E20"/>
    <w:rsid w:val="00412AD9"/>
    <w:rsid w:val="00412EC2"/>
    <w:rsid w:val="00414171"/>
    <w:rsid w:val="00414664"/>
    <w:rsid w:val="004149FE"/>
    <w:rsid w:val="00415474"/>
    <w:rsid w:val="0041574E"/>
    <w:rsid w:val="0041593D"/>
    <w:rsid w:val="004174DB"/>
    <w:rsid w:val="00417DBB"/>
    <w:rsid w:val="00420483"/>
    <w:rsid w:val="0042054C"/>
    <w:rsid w:val="00421549"/>
    <w:rsid w:val="004216E1"/>
    <w:rsid w:val="00421820"/>
    <w:rsid w:val="0042186C"/>
    <w:rsid w:val="00421E78"/>
    <w:rsid w:val="00425270"/>
    <w:rsid w:val="004266CC"/>
    <w:rsid w:val="00426EA8"/>
    <w:rsid w:val="00427A41"/>
    <w:rsid w:val="00432467"/>
    <w:rsid w:val="0043256A"/>
    <w:rsid w:val="00432F33"/>
    <w:rsid w:val="00433735"/>
    <w:rsid w:val="00433C47"/>
    <w:rsid w:val="0043426A"/>
    <w:rsid w:val="00436846"/>
    <w:rsid w:val="00436FF0"/>
    <w:rsid w:val="00440AD6"/>
    <w:rsid w:val="00440E4E"/>
    <w:rsid w:val="004418D5"/>
    <w:rsid w:val="004422D9"/>
    <w:rsid w:val="00442FB3"/>
    <w:rsid w:val="0044326E"/>
    <w:rsid w:val="004435F8"/>
    <w:rsid w:val="00444FF0"/>
    <w:rsid w:val="00445C9E"/>
    <w:rsid w:val="00445CC3"/>
    <w:rsid w:val="00445CE2"/>
    <w:rsid w:val="00446006"/>
    <w:rsid w:val="004466D4"/>
    <w:rsid w:val="00450E89"/>
    <w:rsid w:val="00450F2B"/>
    <w:rsid w:val="004512A2"/>
    <w:rsid w:val="00451F68"/>
    <w:rsid w:val="00452A87"/>
    <w:rsid w:val="00454507"/>
    <w:rsid w:val="00454723"/>
    <w:rsid w:val="00455535"/>
    <w:rsid w:val="00456070"/>
    <w:rsid w:val="00456493"/>
    <w:rsid w:val="00456997"/>
    <w:rsid w:val="00457694"/>
    <w:rsid w:val="00460FB8"/>
    <w:rsid w:val="004631D3"/>
    <w:rsid w:val="00463879"/>
    <w:rsid w:val="00464006"/>
    <w:rsid w:val="00466BFE"/>
    <w:rsid w:val="00467DCD"/>
    <w:rsid w:val="00467F7F"/>
    <w:rsid w:val="004704CB"/>
    <w:rsid w:val="004707AA"/>
    <w:rsid w:val="00470EDF"/>
    <w:rsid w:val="0047137C"/>
    <w:rsid w:val="00471DFF"/>
    <w:rsid w:val="00472E55"/>
    <w:rsid w:val="00472F50"/>
    <w:rsid w:val="00474380"/>
    <w:rsid w:val="0047467C"/>
    <w:rsid w:val="00475387"/>
    <w:rsid w:val="004759A7"/>
    <w:rsid w:val="004765C8"/>
    <w:rsid w:val="004767A1"/>
    <w:rsid w:val="004772E0"/>
    <w:rsid w:val="00477971"/>
    <w:rsid w:val="00480869"/>
    <w:rsid w:val="00480981"/>
    <w:rsid w:val="00480987"/>
    <w:rsid w:val="00480EA0"/>
    <w:rsid w:val="00481EB0"/>
    <w:rsid w:val="004820FA"/>
    <w:rsid w:val="00482C61"/>
    <w:rsid w:val="00482F88"/>
    <w:rsid w:val="00482FA2"/>
    <w:rsid w:val="004838AA"/>
    <w:rsid w:val="0048440E"/>
    <w:rsid w:val="004845D6"/>
    <w:rsid w:val="004857F8"/>
    <w:rsid w:val="004866CD"/>
    <w:rsid w:val="0048713D"/>
    <w:rsid w:val="00487198"/>
    <w:rsid w:val="004879AE"/>
    <w:rsid w:val="0049059C"/>
    <w:rsid w:val="00491BA4"/>
    <w:rsid w:val="0049257C"/>
    <w:rsid w:val="00492677"/>
    <w:rsid w:val="004936F3"/>
    <w:rsid w:val="004948D0"/>
    <w:rsid w:val="00496A87"/>
    <w:rsid w:val="00497120"/>
    <w:rsid w:val="004A05F3"/>
    <w:rsid w:val="004A0D14"/>
    <w:rsid w:val="004A156D"/>
    <w:rsid w:val="004A27ED"/>
    <w:rsid w:val="004A2C18"/>
    <w:rsid w:val="004A310F"/>
    <w:rsid w:val="004A342E"/>
    <w:rsid w:val="004A449F"/>
    <w:rsid w:val="004A5FAC"/>
    <w:rsid w:val="004A641A"/>
    <w:rsid w:val="004A6649"/>
    <w:rsid w:val="004A6853"/>
    <w:rsid w:val="004A76E9"/>
    <w:rsid w:val="004A7C31"/>
    <w:rsid w:val="004A7FEF"/>
    <w:rsid w:val="004B0EDA"/>
    <w:rsid w:val="004B244B"/>
    <w:rsid w:val="004B2BEA"/>
    <w:rsid w:val="004B2F80"/>
    <w:rsid w:val="004B3640"/>
    <w:rsid w:val="004B3698"/>
    <w:rsid w:val="004B399F"/>
    <w:rsid w:val="004B4423"/>
    <w:rsid w:val="004B5F44"/>
    <w:rsid w:val="004B624F"/>
    <w:rsid w:val="004B6454"/>
    <w:rsid w:val="004B74C6"/>
    <w:rsid w:val="004C06B0"/>
    <w:rsid w:val="004C0813"/>
    <w:rsid w:val="004C1074"/>
    <w:rsid w:val="004C1C0A"/>
    <w:rsid w:val="004C3E29"/>
    <w:rsid w:val="004C42F1"/>
    <w:rsid w:val="004C444C"/>
    <w:rsid w:val="004C46FC"/>
    <w:rsid w:val="004C55CC"/>
    <w:rsid w:val="004C6F75"/>
    <w:rsid w:val="004C7C01"/>
    <w:rsid w:val="004C7DED"/>
    <w:rsid w:val="004D0322"/>
    <w:rsid w:val="004D06AB"/>
    <w:rsid w:val="004D081E"/>
    <w:rsid w:val="004D1097"/>
    <w:rsid w:val="004D1653"/>
    <w:rsid w:val="004D16E4"/>
    <w:rsid w:val="004D3E44"/>
    <w:rsid w:val="004D4F3B"/>
    <w:rsid w:val="004E062F"/>
    <w:rsid w:val="004E06C8"/>
    <w:rsid w:val="004E193D"/>
    <w:rsid w:val="004E1A4B"/>
    <w:rsid w:val="004E2151"/>
    <w:rsid w:val="004E2C84"/>
    <w:rsid w:val="004E34E1"/>
    <w:rsid w:val="004E4044"/>
    <w:rsid w:val="004E46BE"/>
    <w:rsid w:val="004E5A3D"/>
    <w:rsid w:val="004E5B9B"/>
    <w:rsid w:val="004E684A"/>
    <w:rsid w:val="004E6D64"/>
    <w:rsid w:val="004E6F23"/>
    <w:rsid w:val="004E798F"/>
    <w:rsid w:val="004F0A1B"/>
    <w:rsid w:val="004F1077"/>
    <w:rsid w:val="004F1082"/>
    <w:rsid w:val="004F1E28"/>
    <w:rsid w:val="004F1F7E"/>
    <w:rsid w:val="004F2AC4"/>
    <w:rsid w:val="004F2FB2"/>
    <w:rsid w:val="004F3169"/>
    <w:rsid w:val="004F376C"/>
    <w:rsid w:val="004F5002"/>
    <w:rsid w:val="004F5E41"/>
    <w:rsid w:val="004F6A21"/>
    <w:rsid w:val="00502459"/>
    <w:rsid w:val="005025B5"/>
    <w:rsid w:val="005029C3"/>
    <w:rsid w:val="005031BB"/>
    <w:rsid w:val="005031D6"/>
    <w:rsid w:val="00504232"/>
    <w:rsid w:val="00504CC8"/>
    <w:rsid w:val="00506E14"/>
    <w:rsid w:val="00507525"/>
    <w:rsid w:val="00507BC7"/>
    <w:rsid w:val="005109D0"/>
    <w:rsid w:val="00510E05"/>
    <w:rsid w:val="00511A48"/>
    <w:rsid w:val="0051214C"/>
    <w:rsid w:val="0051239A"/>
    <w:rsid w:val="00512F13"/>
    <w:rsid w:val="00513880"/>
    <w:rsid w:val="005147A3"/>
    <w:rsid w:val="005159EE"/>
    <w:rsid w:val="00516599"/>
    <w:rsid w:val="0051688F"/>
    <w:rsid w:val="00517778"/>
    <w:rsid w:val="00517AF6"/>
    <w:rsid w:val="0052055B"/>
    <w:rsid w:val="00521A62"/>
    <w:rsid w:val="0052201B"/>
    <w:rsid w:val="0052267B"/>
    <w:rsid w:val="00523FC3"/>
    <w:rsid w:val="0052589D"/>
    <w:rsid w:val="00525F1B"/>
    <w:rsid w:val="00527240"/>
    <w:rsid w:val="005301BA"/>
    <w:rsid w:val="00531E09"/>
    <w:rsid w:val="00532030"/>
    <w:rsid w:val="00532604"/>
    <w:rsid w:val="00532CF4"/>
    <w:rsid w:val="00533F93"/>
    <w:rsid w:val="00534B68"/>
    <w:rsid w:val="00535F69"/>
    <w:rsid w:val="005361B3"/>
    <w:rsid w:val="0053698D"/>
    <w:rsid w:val="005375F1"/>
    <w:rsid w:val="00537B3F"/>
    <w:rsid w:val="0054007E"/>
    <w:rsid w:val="005405A0"/>
    <w:rsid w:val="00540806"/>
    <w:rsid w:val="00540CC0"/>
    <w:rsid w:val="005418C4"/>
    <w:rsid w:val="005419BD"/>
    <w:rsid w:val="005428EF"/>
    <w:rsid w:val="00542BAE"/>
    <w:rsid w:val="00544A4E"/>
    <w:rsid w:val="005468A1"/>
    <w:rsid w:val="005469A8"/>
    <w:rsid w:val="00547402"/>
    <w:rsid w:val="00551FD4"/>
    <w:rsid w:val="0055321A"/>
    <w:rsid w:val="005535FB"/>
    <w:rsid w:val="00553FCC"/>
    <w:rsid w:val="005554C5"/>
    <w:rsid w:val="00556E13"/>
    <w:rsid w:val="00556E91"/>
    <w:rsid w:val="0055766D"/>
    <w:rsid w:val="00560AA9"/>
    <w:rsid w:val="005611BA"/>
    <w:rsid w:val="005614E7"/>
    <w:rsid w:val="005644B9"/>
    <w:rsid w:val="00564FC5"/>
    <w:rsid w:val="005658E2"/>
    <w:rsid w:val="00565A5C"/>
    <w:rsid w:val="00567B15"/>
    <w:rsid w:val="00570661"/>
    <w:rsid w:val="005707A2"/>
    <w:rsid w:val="0057148C"/>
    <w:rsid w:val="00572AB1"/>
    <w:rsid w:val="00575A2B"/>
    <w:rsid w:val="00576D0D"/>
    <w:rsid w:val="00576E7F"/>
    <w:rsid w:val="00576F70"/>
    <w:rsid w:val="00577CDA"/>
    <w:rsid w:val="00577EC1"/>
    <w:rsid w:val="00580077"/>
    <w:rsid w:val="00581AF7"/>
    <w:rsid w:val="0058270A"/>
    <w:rsid w:val="00582748"/>
    <w:rsid w:val="00582AC8"/>
    <w:rsid w:val="00583370"/>
    <w:rsid w:val="00586F07"/>
    <w:rsid w:val="00587197"/>
    <w:rsid w:val="0058756C"/>
    <w:rsid w:val="005876DE"/>
    <w:rsid w:val="005906F6"/>
    <w:rsid w:val="00590A11"/>
    <w:rsid w:val="00590BE4"/>
    <w:rsid w:val="0059144F"/>
    <w:rsid w:val="005914E0"/>
    <w:rsid w:val="00593B89"/>
    <w:rsid w:val="00593C8B"/>
    <w:rsid w:val="0059436E"/>
    <w:rsid w:val="0059622E"/>
    <w:rsid w:val="00596368"/>
    <w:rsid w:val="005963A1"/>
    <w:rsid w:val="005971BB"/>
    <w:rsid w:val="00597F33"/>
    <w:rsid w:val="005A087C"/>
    <w:rsid w:val="005A0DC7"/>
    <w:rsid w:val="005A11E3"/>
    <w:rsid w:val="005A14D1"/>
    <w:rsid w:val="005A27A5"/>
    <w:rsid w:val="005A346E"/>
    <w:rsid w:val="005A38E8"/>
    <w:rsid w:val="005A45E9"/>
    <w:rsid w:val="005A46F3"/>
    <w:rsid w:val="005A4CBC"/>
    <w:rsid w:val="005A5154"/>
    <w:rsid w:val="005A5CAE"/>
    <w:rsid w:val="005A67EA"/>
    <w:rsid w:val="005A7095"/>
    <w:rsid w:val="005A7D09"/>
    <w:rsid w:val="005B0B0E"/>
    <w:rsid w:val="005B0D46"/>
    <w:rsid w:val="005B0DD0"/>
    <w:rsid w:val="005B13B5"/>
    <w:rsid w:val="005B19A2"/>
    <w:rsid w:val="005B1DAA"/>
    <w:rsid w:val="005B28F9"/>
    <w:rsid w:val="005B2E17"/>
    <w:rsid w:val="005B3789"/>
    <w:rsid w:val="005B3A89"/>
    <w:rsid w:val="005B3BC1"/>
    <w:rsid w:val="005B3C2E"/>
    <w:rsid w:val="005B3FAF"/>
    <w:rsid w:val="005B562F"/>
    <w:rsid w:val="005B5BB5"/>
    <w:rsid w:val="005B6CF7"/>
    <w:rsid w:val="005B77FF"/>
    <w:rsid w:val="005B7BAB"/>
    <w:rsid w:val="005B7F61"/>
    <w:rsid w:val="005C098C"/>
    <w:rsid w:val="005C1CF2"/>
    <w:rsid w:val="005C2612"/>
    <w:rsid w:val="005C35B2"/>
    <w:rsid w:val="005C6710"/>
    <w:rsid w:val="005C6F05"/>
    <w:rsid w:val="005D0C66"/>
    <w:rsid w:val="005D0E20"/>
    <w:rsid w:val="005D0F4B"/>
    <w:rsid w:val="005D2407"/>
    <w:rsid w:val="005D3BDC"/>
    <w:rsid w:val="005D414C"/>
    <w:rsid w:val="005D42A6"/>
    <w:rsid w:val="005D46DD"/>
    <w:rsid w:val="005D4778"/>
    <w:rsid w:val="005D5387"/>
    <w:rsid w:val="005D6CA7"/>
    <w:rsid w:val="005D6FA4"/>
    <w:rsid w:val="005D732D"/>
    <w:rsid w:val="005E05F5"/>
    <w:rsid w:val="005E0920"/>
    <w:rsid w:val="005E0AF3"/>
    <w:rsid w:val="005E32AA"/>
    <w:rsid w:val="005E3397"/>
    <w:rsid w:val="005E40D3"/>
    <w:rsid w:val="005E41F5"/>
    <w:rsid w:val="005E44AE"/>
    <w:rsid w:val="005E53CD"/>
    <w:rsid w:val="005E5714"/>
    <w:rsid w:val="005E592F"/>
    <w:rsid w:val="005E5A17"/>
    <w:rsid w:val="005E6AA2"/>
    <w:rsid w:val="005E6EAF"/>
    <w:rsid w:val="005E70FA"/>
    <w:rsid w:val="005F0258"/>
    <w:rsid w:val="005F0311"/>
    <w:rsid w:val="005F0A78"/>
    <w:rsid w:val="005F0B66"/>
    <w:rsid w:val="005F0C36"/>
    <w:rsid w:val="005F0E09"/>
    <w:rsid w:val="005F1921"/>
    <w:rsid w:val="005F20CF"/>
    <w:rsid w:val="005F3C68"/>
    <w:rsid w:val="005F3F5D"/>
    <w:rsid w:val="005F5110"/>
    <w:rsid w:val="005F6578"/>
    <w:rsid w:val="005F671A"/>
    <w:rsid w:val="005F7B39"/>
    <w:rsid w:val="005F7D49"/>
    <w:rsid w:val="00600469"/>
    <w:rsid w:val="00600613"/>
    <w:rsid w:val="0060074C"/>
    <w:rsid w:val="006008EE"/>
    <w:rsid w:val="0060109C"/>
    <w:rsid w:val="006019AA"/>
    <w:rsid w:val="0060393C"/>
    <w:rsid w:val="00603E9C"/>
    <w:rsid w:val="00604996"/>
    <w:rsid w:val="00605338"/>
    <w:rsid w:val="00605BB5"/>
    <w:rsid w:val="00607282"/>
    <w:rsid w:val="00607AD8"/>
    <w:rsid w:val="00607F7B"/>
    <w:rsid w:val="00611795"/>
    <w:rsid w:val="00611C1A"/>
    <w:rsid w:val="00612175"/>
    <w:rsid w:val="00613E90"/>
    <w:rsid w:val="00615DC1"/>
    <w:rsid w:val="00616483"/>
    <w:rsid w:val="00616E52"/>
    <w:rsid w:val="0061711B"/>
    <w:rsid w:val="00617342"/>
    <w:rsid w:val="006216E1"/>
    <w:rsid w:val="00621CD0"/>
    <w:rsid w:val="00623D0E"/>
    <w:rsid w:val="006242B4"/>
    <w:rsid w:val="00624DD1"/>
    <w:rsid w:val="0062533A"/>
    <w:rsid w:val="00625D91"/>
    <w:rsid w:val="006269CE"/>
    <w:rsid w:val="00627865"/>
    <w:rsid w:val="00630EB1"/>
    <w:rsid w:val="00631B56"/>
    <w:rsid w:val="0063231F"/>
    <w:rsid w:val="00632AAA"/>
    <w:rsid w:val="006349C2"/>
    <w:rsid w:val="00635890"/>
    <w:rsid w:val="00635AD7"/>
    <w:rsid w:val="00636310"/>
    <w:rsid w:val="00636DF0"/>
    <w:rsid w:val="006373FA"/>
    <w:rsid w:val="0064061F"/>
    <w:rsid w:val="00640718"/>
    <w:rsid w:val="00640754"/>
    <w:rsid w:val="00640DC0"/>
    <w:rsid w:val="00641CDA"/>
    <w:rsid w:val="00641D6A"/>
    <w:rsid w:val="006447D6"/>
    <w:rsid w:val="00644911"/>
    <w:rsid w:val="00644EE7"/>
    <w:rsid w:val="00644F74"/>
    <w:rsid w:val="00645F46"/>
    <w:rsid w:val="006460BF"/>
    <w:rsid w:val="00646DDF"/>
    <w:rsid w:val="0065006F"/>
    <w:rsid w:val="0065076B"/>
    <w:rsid w:val="0065143A"/>
    <w:rsid w:val="00652C5F"/>
    <w:rsid w:val="00654655"/>
    <w:rsid w:val="00654CDD"/>
    <w:rsid w:val="00655C56"/>
    <w:rsid w:val="00655EF8"/>
    <w:rsid w:val="00657A54"/>
    <w:rsid w:val="006612FC"/>
    <w:rsid w:val="0066268D"/>
    <w:rsid w:val="00664147"/>
    <w:rsid w:val="0066667C"/>
    <w:rsid w:val="0066743F"/>
    <w:rsid w:val="006677A6"/>
    <w:rsid w:val="00670617"/>
    <w:rsid w:val="00672CC5"/>
    <w:rsid w:val="00675A43"/>
    <w:rsid w:val="00675FC7"/>
    <w:rsid w:val="00676616"/>
    <w:rsid w:val="00677812"/>
    <w:rsid w:val="00677A89"/>
    <w:rsid w:val="00680119"/>
    <w:rsid w:val="00680954"/>
    <w:rsid w:val="00681335"/>
    <w:rsid w:val="0068227D"/>
    <w:rsid w:val="00682C99"/>
    <w:rsid w:val="006831FE"/>
    <w:rsid w:val="00684B84"/>
    <w:rsid w:val="0068621C"/>
    <w:rsid w:val="0068683A"/>
    <w:rsid w:val="00686C1A"/>
    <w:rsid w:val="00686C2A"/>
    <w:rsid w:val="00687666"/>
    <w:rsid w:val="00687F92"/>
    <w:rsid w:val="0069150B"/>
    <w:rsid w:val="00692743"/>
    <w:rsid w:val="00692AB2"/>
    <w:rsid w:val="00693A50"/>
    <w:rsid w:val="00693C8D"/>
    <w:rsid w:val="00694320"/>
    <w:rsid w:val="00694EDA"/>
    <w:rsid w:val="00695895"/>
    <w:rsid w:val="00696431"/>
    <w:rsid w:val="00697350"/>
    <w:rsid w:val="00697E5E"/>
    <w:rsid w:val="006A23B0"/>
    <w:rsid w:val="006A2D73"/>
    <w:rsid w:val="006A405D"/>
    <w:rsid w:val="006A49CC"/>
    <w:rsid w:val="006A4BA9"/>
    <w:rsid w:val="006A4D38"/>
    <w:rsid w:val="006A4D8F"/>
    <w:rsid w:val="006A4EB4"/>
    <w:rsid w:val="006A5363"/>
    <w:rsid w:val="006A5FBB"/>
    <w:rsid w:val="006A70E2"/>
    <w:rsid w:val="006A7F92"/>
    <w:rsid w:val="006B1230"/>
    <w:rsid w:val="006B1F9E"/>
    <w:rsid w:val="006B2785"/>
    <w:rsid w:val="006B285B"/>
    <w:rsid w:val="006B30D6"/>
    <w:rsid w:val="006B3355"/>
    <w:rsid w:val="006B3C4E"/>
    <w:rsid w:val="006B5FA3"/>
    <w:rsid w:val="006B6036"/>
    <w:rsid w:val="006B78A7"/>
    <w:rsid w:val="006C03EE"/>
    <w:rsid w:val="006C20F8"/>
    <w:rsid w:val="006C2540"/>
    <w:rsid w:val="006C297C"/>
    <w:rsid w:val="006C3C7A"/>
    <w:rsid w:val="006C3E05"/>
    <w:rsid w:val="006C58C8"/>
    <w:rsid w:val="006C5AE3"/>
    <w:rsid w:val="006C5F6F"/>
    <w:rsid w:val="006C682C"/>
    <w:rsid w:val="006C7A96"/>
    <w:rsid w:val="006D00B6"/>
    <w:rsid w:val="006D1D46"/>
    <w:rsid w:val="006D20FB"/>
    <w:rsid w:val="006D47BB"/>
    <w:rsid w:val="006D57FB"/>
    <w:rsid w:val="006D5B5F"/>
    <w:rsid w:val="006D5E1F"/>
    <w:rsid w:val="006D6A7B"/>
    <w:rsid w:val="006D6D23"/>
    <w:rsid w:val="006D7F52"/>
    <w:rsid w:val="006E0360"/>
    <w:rsid w:val="006E03E9"/>
    <w:rsid w:val="006E047E"/>
    <w:rsid w:val="006E14A6"/>
    <w:rsid w:val="006E1B0C"/>
    <w:rsid w:val="006E20FD"/>
    <w:rsid w:val="006E2C11"/>
    <w:rsid w:val="006E330B"/>
    <w:rsid w:val="006E366C"/>
    <w:rsid w:val="006E3F0D"/>
    <w:rsid w:val="006E4524"/>
    <w:rsid w:val="006E4B5D"/>
    <w:rsid w:val="006E7592"/>
    <w:rsid w:val="006F0398"/>
    <w:rsid w:val="006F0983"/>
    <w:rsid w:val="006F14BE"/>
    <w:rsid w:val="006F2EA6"/>
    <w:rsid w:val="006F3876"/>
    <w:rsid w:val="006F42E6"/>
    <w:rsid w:val="006F44A1"/>
    <w:rsid w:val="006F500E"/>
    <w:rsid w:val="006F5E5F"/>
    <w:rsid w:val="006F63CA"/>
    <w:rsid w:val="006F6E47"/>
    <w:rsid w:val="006F72A9"/>
    <w:rsid w:val="006F789F"/>
    <w:rsid w:val="006F78CF"/>
    <w:rsid w:val="006F7C66"/>
    <w:rsid w:val="00700217"/>
    <w:rsid w:val="00700789"/>
    <w:rsid w:val="00700B02"/>
    <w:rsid w:val="00700EAD"/>
    <w:rsid w:val="00702CC1"/>
    <w:rsid w:val="007033E9"/>
    <w:rsid w:val="0070345C"/>
    <w:rsid w:val="00703CFB"/>
    <w:rsid w:val="00704C50"/>
    <w:rsid w:val="007052DB"/>
    <w:rsid w:val="00705540"/>
    <w:rsid w:val="0071027F"/>
    <w:rsid w:val="00711A6D"/>
    <w:rsid w:val="00712EAF"/>
    <w:rsid w:val="007137B8"/>
    <w:rsid w:val="00713C73"/>
    <w:rsid w:val="0071413F"/>
    <w:rsid w:val="007150B5"/>
    <w:rsid w:val="00715AE6"/>
    <w:rsid w:val="007160E6"/>
    <w:rsid w:val="00716FA6"/>
    <w:rsid w:val="00720F2A"/>
    <w:rsid w:val="0072127A"/>
    <w:rsid w:val="00721306"/>
    <w:rsid w:val="00722907"/>
    <w:rsid w:val="00722FCC"/>
    <w:rsid w:val="00723993"/>
    <w:rsid w:val="00723C34"/>
    <w:rsid w:val="007248F7"/>
    <w:rsid w:val="0072678C"/>
    <w:rsid w:val="00727FD1"/>
    <w:rsid w:val="0073030A"/>
    <w:rsid w:val="00732109"/>
    <w:rsid w:val="007324D1"/>
    <w:rsid w:val="00732924"/>
    <w:rsid w:val="007334E9"/>
    <w:rsid w:val="00733B45"/>
    <w:rsid w:val="007340C6"/>
    <w:rsid w:val="00735C9B"/>
    <w:rsid w:val="00735E77"/>
    <w:rsid w:val="0073667E"/>
    <w:rsid w:val="00740538"/>
    <w:rsid w:val="00740674"/>
    <w:rsid w:val="00740A11"/>
    <w:rsid w:val="0074461D"/>
    <w:rsid w:val="00744AE9"/>
    <w:rsid w:val="00744BEE"/>
    <w:rsid w:val="0074575A"/>
    <w:rsid w:val="0074607B"/>
    <w:rsid w:val="0074614E"/>
    <w:rsid w:val="00746884"/>
    <w:rsid w:val="00747F6E"/>
    <w:rsid w:val="0075035B"/>
    <w:rsid w:val="00750F28"/>
    <w:rsid w:val="00751661"/>
    <w:rsid w:val="007517CE"/>
    <w:rsid w:val="00751948"/>
    <w:rsid w:val="007522D4"/>
    <w:rsid w:val="007527E7"/>
    <w:rsid w:val="007528AF"/>
    <w:rsid w:val="00753A6F"/>
    <w:rsid w:val="00754708"/>
    <w:rsid w:val="0075471A"/>
    <w:rsid w:val="007548A8"/>
    <w:rsid w:val="00755872"/>
    <w:rsid w:val="00755A19"/>
    <w:rsid w:val="007565EC"/>
    <w:rsid w:val="00756782"/>
    <w:rsid w:val="00756A72"/>
    <w:rsid w:val="00756BCE"/>
    <w:rsid w:val="0075767F"/>
    <w:rsid w:val="007621EB"/>
    <w:rsid w:val="007627DC"/>
    <w:rsid w:val="00762D01"/>
    <w:rsid w:val="00763F22"/>
    <w:rsid w:val="00765377"/>
    <w:rsid w:val="0076729E"/>
    <w:rsid w:val="00767705"/>
    <w:rsid w:val="00767C45"/>
    <w:rsid w:val="00770080"/>
    <w:rsid w:val="00771104"/>
    <w:rsid w:val="00771F1A"/>
    <w:rsid w:val="00772B6B"/>
    <w:rsid w:val="00773AFB"/>
    <w:rsid w:val="00775288"/>
    <w:rsid w:val="00776224"/>
    <w:rsid w:val="007767F1"/>
    <w:rsid w:val="00777C9E"/>
    <w:rsid w:val="00777EB2"/>
    <w:rsid w:val="00777F2A"/>
    <w:rsid w:val="007819BF"/>
    <w:rsid w:val="00781C25"/>
    <w:rsid w:val="00782D7F"/>
    <w:rsid w:val="007836AE"/>
    <w:rsid w:val="00784757"/>
    <w:rsid w:val="00784F36"/>
    <w:rsid w:val="00785648"/>
    <w:rsid w:val="00785818"/>
    <w:rsid w:val="00786790"/>
    <w:rsid w:val="00786C72"/>
    <w:rsid w:val="00787A34"/>
    <w:rsid w:val="00790803"/>
    <w:rsid w:val="00790E01"/>
    <w:rsid w:val="00792D80"/>
    <w:rsid w:val="0079335F"/>
    <w:rsid w:val="00795812"/>
    <w:rsid w:val="00795CA5"/>
    <w:rsid w:val="00796D26"/>
    <w:rsid w:val="00797267"/>
    <w:rsid w:val="00797B5A"/>
    <w:rsid w:val="00797BE2"/>
    <w:rsid w:val="007A008A"/>
    <w:rsid w:val="007A0462"/>
    <w:rsid w:val="007A04E6"/>
    <w:rsid w:val="007A0F0F"/>
    <w:rsid w:val="007A1544"/>
    <w:rsid w:val="007A2D35"/>
    <w:rsid w:val="007A3090"/>
    <w:rsid w:val="007A44B3"/>
    <w:rsid w:val="007A4C51"/>
    <w:rsid w:val="007A6620"/>
    <w:rsid w:val="007A6A7A"/>
    <w:rsid w:val="007A6BCC"/>
    <w:rsid w:val="007A75B0"/>
    <w:rsid w:val="007A7AE9"/>
    <w:rsid w:val="007A7EB0"/>
    <w:rsid w:val="007B0639"/>
    <w:rsid w:val="007B1231"/>
    <w:rsid w:val="007B1526"/>
    <w:rsid w:val="007B43E1"/>
    <w:rsid w:val="007B441F"/>
    <w:rsid w:val="007B6D0C"/>
    <w:rsid w:val="007B76F9"/>
    <w:rsid w:val="007B7917"/>
    <w:rsid w:val="007C1019"/>
    <w:rsid w:val="007C19B4"/>
    <w:rsid w:val="007C1DE8"/>
    <w:rsid w:val="007C244E"/>
    <w:rsid w:val="007C29BA"/>
    <w:rsid w:val="007C3B24"/>
    <w:rsid w:val="007C3D04"/>
    <w:rsid w:val="007C3D31"/>
    <w:rsid w:val="007C4559"/>
    <w:rsid w:val="007C5675"/>
    <w:rsid w:val="007C5C78"/>
    <w:rsid w:val="007C5D76"/>
    <w:rsid w:val="007C63BF"/>
    <w:rsid w:val="007C6FC6"/>
    <w:rsid w:val="007C7270"/>
    <w:rsid w:val="007C76AE"/>
    <w:rsid w:val="007C7EC3"/>
    <w:rsid w:val="007D029E"/>
    <w:rsid w:val="007D3046"/>
    <w:rsid w:val="007D32A6"/>
    <w:rsid w:val="007D3736"/>
    <w:rsid w:val="007D373F"/>
    <w:rsid w:val="007D376C"/>
    <w:rsid w:val="007D4862"/>
    <w:rsid w:val="007D4886"/>
    <w:rsid w:val="007D4FB3"/>
    <w:rsid w:val="007D53C0"/>
    <w:rsid w:val="007D5907"/>
    <w:rsid w:val="007D5C58"/>
    <w:rsid w:val="007D657B"/>
    <w:rsid w:val="007E0DEE"/>
    <w:rsid w:val="007E1BFF"/>
    <w:rsid w:val="007E2165"/>
    <w:rsid w:val="007E300E"/>
    <w:rsid w:val="007E3A4D"/>
    <w:rsid w:val="007E4FD0"/>
    <w:rsid w:val="007E5727"/>
    <w:rsid w:val="007E5AAE"/>
    <w:rsid w:val="007E6459"/>
    <w:rsid w:val="007E645C"/>
    <w:rsid w:val="007F0E5B"/>
    <w:rsid w:val="007F1D9A"/>
    <w:rsid w:val="007F2FFE"/>
    <w:rsid w:val="007F38A6"/>
    <w:rsid w:val="007F39F6"/>
    <w:rsid w:val="007F501E"/>
    <w:rsid w:val="007F67CC"/>
    <w:rsid w:val="007F6A7D"/>
    <w:rsid w:val="007F6EC4"/>
    <w:rsid w:val="007F7646"/>
    <w:rsid w:val="007F7709"/>
    <w:rsid w:val="00801EEF"/>
    <w:rsid w:val="008025D0"/>
    <w:rsid w:val="00802632"/>
    <w:rsid w:val="008032F5"/>
    <w:rsid w:val="0080348F"/>
    <w:rsid w:val="008034D9"/>
    <w:rsid w:val="0080446A"/>
    <w:rsid w:val="008061F5"/>
    <w:rsid w:val="00806A42"/>
    <w:rsid w:val="00811047"/>
    <w:rsid w:val="00811E04"/>
    <w:rsid w:val="008124BC"/>
    <w:rsid w:val="00812F21"/>
    <w:rsid w:val="00814328"/>
    <w:rsid w:val="00814DA1"/>
    <w:rsid w:val="00814E5F"/>
    <w:rsid w:val="00815285"/>
    <w:rsid w:val="00815F38"/>
    <w:rsid w:val="00817E36"/>
    <w:rsid w:val="00824DC4"/>
    <w:rsid w:val="00825A18"/>
    <w:rsid w:val="00825AD7"/>
    <w:rsid w:val="00825EA7"/>
    <w:rsid w:val="00826882"/>
    <w:rsid w:val="00827612"/>
    <w:rsid w:val="00827CA9"/>
    <w:rsid w:val="00830A2B"/>
    <w:rsid w:val="00830CEF"/>
    <w:rsid w:val="008312BA"/>
    <w:rsid w:val="008312C8"/>
    <w:rsid w:val="00831743"/>
    <w:rsid w:val="008331B3"/>
    <w:rsid w:val="008335D7"/>
    <w:rsid w:val="00835281"/>
    <w:rsid w:val="00835A0B"/>
    <w:rsid w:val="00835B08"/>
    <w:rsid w:val="00835D84"/>
    <w:rsid w:val="00837217"/>
    <w:rsid w:val="00837A93"/>
    <w:rsid w:val="008401A5"/>
    <w:rsid w:val="00840378"/>
    <w:rsid w:val="00840A0C"/>
    <w:rsid w:val="00840D11"/>
    <w:rsid w:val="00841283"/>
    <w:rsid w:val="008421B1"/>
    <w:rsid w:val="00843F52"/>
    <w:rsid w:val="008441A3"/>
    <w:rsid w:val="008461EC"/>
    <w:rsid w:val="008461F5"/>
    <w:rsid w:val="00846224"/>
    <w:rsid w:val="00846794"/>
    <w:rsid w:val="00846AA3"/>
    <w:rsid w:val="00846C14"/>
    <w:rsid w:val="0084732A"/>
    <w:rsid w:val="00847610"/>
    <w:rsid w:val="00852C97"/>
    <w:rsid w:val="00853243"/>
    <w:rsid w:val="0085381F"/>
    <w:rsid w:val="00855E0F"/>
    <w:rsid w:val="0085787C"/>
    <w:rsid w:val="00860514"/>
    <w:rsid w:val="008606B0"/>
    <w:rsid w:val="0086072A"/>
    <w:rsid w:val="008608F7"/>
    <w:rsid w:val="00860CCD"/>
    <w:rsid w:val="00860D8D"/>
    <w:rsid w:val="0086228F"/>
    <w:rsid w:val="00862DFB"/>
    <w:rsid w:val="00862EE9"/>
    <w:rsid w:val="00863944"/>
    <w:rsid w:val="00863E8E"/>
    <w:rsid w:val="00863F6B"/>
    <w:rsid w:val="008641FF"/>
    <w:rsid w:val="00864B08"/>
    <w:rsid w:val="00864C7C"/>
    <w:rsid w:val="00864EDA"/>
    <w:rsid w:val="00866567"/>
    <w:rsid w:val="008666E5"/>
    <w:rsid w:val="00866DA2"/>
    <w:rsid w:val="008677B4"/>
    <w:rsid w:val="00867A73"/>
    <w:rsid w:val="0087113A"/>
    <w:rsid w:val="00872151"/>
    <w:rsid w:val="00872AAF"/>
    <w:rsid w:val="00873C4B"/>
    <w:rsid w:val="00873CB7"/>
    <w:rsid w:val="00873CFA"/>
    <w:rsid w:val="0087409A"/>
    <w:rsid w:val="008740E5"/>
    <w:rsid w:val="00874607"/>
    <w:rsid w:val="0087467A"/>
    <w:rsid w:val="00874F03"/>
    <w:rsid w:val="0087719E"/>
    <w:rsid w:val="00877488"/>
    <w:rsid w:val="00881602"/>
    <w:rsid w:val="00882E45"/>
    <w:rsid w:val="008830E8"/>
    <w:rsid w:val="0088480F"/>
    <w:rsid w:val="008852E9"/>
    <w:rsid w:val="0088536B"/>
    <w:rsid w:val="00885402"/>
    <w:rsid w:val="0088540A"/>
    <w:rsid w:val="008867D9"/>
    <w:rsid w:val="00887DF0"/>
    <w:rsid w:val="00890DFF"/>
    <w:rsid w:val="00891323"/>
    <w:rsid w:val="008932FD"/>
    <w:rsid w:val="008935E1"/>
    <w:rsid w:val="00895430"/>
    <w:rsid w:val="0089590D"/>
    <w:rsid w:val="008960FA"/>
    <w:rsid w:val="008A0FFE"/>
    <w:rsid w:val="008A17F1"/>
    <w:rsid w:val="008A2EDF"/>
    <w:rsid w:val="008A42B5"/>
    <w:rsid w:val="008A4724"/>
    <w:rsid w:val="008A57F5"/>
    <w:rsid w:val="008A5ECB"/>
    <w:rsid w:val="008A6614"/>
    <w:rsid w:val="008A687B"/>
    <w:rsid w:val="008B0552"/>
    <w:rsid w:val="008B05BD"/>
    <w:rsid w:val="008B16EB"/>
    <w:rsid w:val="008B16F8"/>
    <w:rsid w:val="008B17AA"/>
    <w:rsid w:val="008B2307"/>
    <w:rsid w:val="008B292C"/>
    <w:rsid w:val="008B2D2C"/>
    <w:rsid w:val="008B2E7A"/>
    <w:rsid w:val="008B3464"/>
    <w:rsid w:val="008B3694"/>
    <w:rsid w:val="008B3F22"/>
    <w:rsid w:val="008B64C2"/>
    <w:rsid w:val="008C04DA"/>
    <w:rsid w:val="008C0CFE"/>
    <w:rsid w:val="008C1EA1"/>
    <w:rsid w:val="008C222F"/>
    <w:rsid w:val="008C366C"/>
    <w:rsid w:val="008C3CC4"/>
    <w:rsid w:val="008C3D6C"/>
    <w:rsid w:val="008C4FD8"/>
    <w:rsid w:val="008C7CC5"/>
    <w:rsid w:val="008D2E43"/>
    <w:rsid w:val="008D3B32"/>
    <w:rsid w:val="008D4207"/>
    <w:rsid w:val="008D42E4"/>
    <w:rsid w:val="008D4393"/>
    <w:rsid w:val="008D48B7"/>
    <w:rsid w:val="008D5033"/>
    <w:rsid w:val="008D543D"/>
    <w:rsid w:val="008D63D1"/>
    <w:rsid w:val="008D6A65"/>
    <w:rsid w:val="008D7509"/>
    <w:rsid w:val="008D7EBA"/>
    <w:rsid w:val="008E0D67"/>
    <w:rsid w:val="008E16C3"/>
    <w:rsid w:val="008E1F48"/>
    <w:rsid w:val="008E358D"/>
    <w:rsid w:val="008E3792"/>
    <w:rsid w:val="008E3927"/>
    <w:rsid w:val="008E3DE3"/>
    <w:rsid w:val="008E4FFE"/>
    <w:rsid w:val="008E5320"/>
    <w:rsid w:val="008E536E"/>
    <w:rsid w:val="008E61DE"/>
    <w:rsid w:val="008E65E7"/>
    <w:rsid w:val="008E6CD9"/>
    <w:rsid w:val="008E7393"/>
    <w:rsid w:val="008E7BCA"/>
    <w:rsid w:val="008F058B"/>
    <w:rsid w:val="008F065E"/>
    <w:rsid w:val="008F1295"/>
    <w:rsid w:val="008F201A"/>
    <w:rsid w:val="008F217B"/>
    <w:rsid w:val="008F2766"/>
    <w:rsid w:val="008F3E9A"/>
    <w:rsid w:val="008F4BEC"/>
    <w:rsid w:val="008F4C7F"/>
    <w:rsid w:val="008F5107"/>
    <w:rsid w:val="008F5D1F"/>
    <w:rsid w:val="008F5E59"/>
    <w:rsid w:val="008F6026"/>
    <w:rsid w:val="008F6120"/>
    <w:rsid w:val="008F6AFC"/>
    <w:rsid w:val="008F7E7D"/>
    <w:rsid w:val="008F7FD5"/>
    <w:rsid w:val="0090002B"/>
    <w:rsid w:val="00900651"/>
    <w:rsid w:val="00902283"/>
    <w:rsid w:val="00902320"/>
    <w:rsid w:val="009047B9"/>
    <w:rsid w:val="009053CF"/>
    <w:rsid w:val="00905570"/>
    <w:rsid w:val="00905F68"/>
    <w:rsid w:val="0090681F"/>
    <w:rsid w:val="00912C50"/>
    <w:rsid w:val="009135A5"/>
    <w:rsid w:val="009147F3"/>
    <w:rsid w:val="00914DCD"/>
    <w:rsid w:val="0091527C"/>
    <w:rsid w:val="00915D2B"/>
    <w:rsid w:val="00917A7C"/>
    <w:rsid w:val="00917C3A"/>
    <w:rsid w:val="00920213"/>
    <w:rsid w:val="009209BE"/>
    <w:rsid w:val="00923837"/>
    <w:rsid w:val="00925DC8"/>
    <w:rsid w:val="00926D81"/>
    <w:rsid w:val="00930032"/>
    <w:rsid w:val="00930E9B"/>
    <w:rsid w:val="009310E0"/>
    <w:rsid w:val="00931726"/>
    <w:rsid w:val="009325A2"/>
    <w:rsid w:val="00932750"/>
    <w:rsid w:val="00932B85"/>
    <w:rsid w:val="00934F29"/>
    <w:rsid w:val="009357A6"/>
    <w:rsid w:val="0093580C"/>
    <w:rsid w:val="009359CC"/>
    <w:rsid w:val="00935DA3"/>
    <w:rsid w:val="00940340"/>
    <w:rsid w:val="00942063"/>
    <w:rsid w:val="009420EE"/>
    <w:rsid w:val="00942243"/>
    <w:rsid w:val="009440DC"/>
    <w:rsid w:val="009452DE"/>
    <w:rsid w:val="00945C6D"/>
    <w:rsid w:val="0094605B"/>
    <w:rsid w:val="009460FA"/>
    <w:rsid w:val="009478D3"/>
    <w:rsid w:val="00947CC9"/>
    <w:rsid w:val="0095016D"/>
    <w:rsid w:val="00950D0A"/>
    <w:rsid w:val="009510BA"/>
    <w:rsid w:val="00953455"/>
    <w:rsid w:val="0095388D"/>
    <w:rsid w:val="00954504"/>
    <w:rsid w:val="009550D5"/>
    <w:rsid w:val="00955331"/>
    <w:rsid w:val="009553DE"/>
    <w:rsid w:val="009567BF"/>
    <w:rsid w:val="00957059"/>
    <w:rsid w:val="00960F2E"/>
    <w:rsid w:val="00961D34"/>
    <w:rsid w:val="00962CA0"/>
    <w:rsid w:val="00963134"/>
    <w:rsid w:val="00963F20"/>
    <w:rsid w:val="009650D5"/>
    <w:rsid w:val="009661E0"/>
    <w:rsid w:val="00966587"/>
    <w:rsid w:val="00966597"/>
    <w:rsid w:val="00966B6B"/>
    <w:rsid w:val="00966D00"/>
    <w:rsid w:val="0097050E"/>
    <w:rsid w:val="00972CE3"/>
    <w:rsid w:val="009731E4"/>
    <w:rsid w:val="00974270"/>
    <w:rsid w:val="00974AD8"/>
    <w:rsid w:val="00974BF8"/>
    <w:rsid w:val="00975C2D"/>
    <w:rsid w:val="0097636B"/>
    <w:rsid w:val="00976BCA"/>
    <w:rsid w:val="00977070"/>
    <w:rsid w:val="00977E02"/>
    <w:rsid w:val="0098042D"/>
    <w:rsid w:val="00980607"/>
    <w:rsid w:val="00980E0E"/>
    <w:rsid w:val="00980F76"/>
    <w:rsid w:val="009811B1"/>
    <w:rsid w:val="00981432"/>
    <w:rsid w:val="00982423"/>
    <w:rsid w:val="00982517"/>
    <w:rsid w:val="009848FA"/>
    <w:rsid w:val="00985048"/>
    <w:rsid w:val="009856EF"/>
    <w:rsid w:val="00985B90"/>
    <w:rsid w:val="00985C74"/>
    <w:rsid w:val="0099024C"/>
    <w:rsid w:val="00992302"/>
    <w:rsid w:val="00992ACF"/>
    <w:rsid w:val="00993C89"/>
    <w:rsid w:val="00994A1E"/>
    <w:rsid w:val="009960D2"/>
    <w:rsid w:val="009961AD"/>
    <w:rsid w:val="009965C9"/>
    <w:rsid w:val="009969D6"/>
    <w:rsid w:val="00997CDE"/>
    <w:rsid w:val="009A10C3"/>
    <w:rsid w:val="009A17C8"/>
    <w:rsid w:val="009A1F1B"/>
    <w:rsid w:val="009A370A"/>
    <w:rsid w:val="009A3B92"/>
    <w:rsid w:val="009A4267"/>
    <w:rsid w:val="009A4556"/>
    <w:rsid w:val="009A47D2"/>
    <w:rsid w:val="009A47F6"/>
    <w:rsid w:val="009A4A06"/>
    <w:rsid w:val="009A4DB3"/>
    <w:rsid w:val="009A626D"/>
    <w:rsid w:val="009A66C0"/>
    <w:rsid w:val="009A66C8"/>
    <w:rsid w:val="009A6C29"/>
    <w:rsid w:val="009A6F59"/>
    <w:rsid w:val="009A755E"/>
    <w:rsid w:val="009A7D14"/>
    <w:rsid w:val="009B1436"/>
    <w:rsid w:val="009B1562"/>
    <w:rsid w:val="009B386C"/>
    <w:rsid w:val="009B39C3"/>
    <w:rsid w:val="009B55F1"/>
    <w:rsid w:val="009B7348"/>
    <w:rsid w:val="009B7E74"/>
    <w:rsid w:val="009C29E1"/>
    <w:rsid w:val="009C2BD8"/>
    <w:rsid w:val="009C38F7"/>
    <w:rsid w:val="009C3DD7"/>
    <w:rsid w:val="009C3E19"/>
    <w:rsid w:val="009C4303"/>
    <w:rsid w:val="009C4EBF"/>
    <w:rsid w:val="009C5A71"/>
    <w:rsid w:val="009C5C2A"/>
    <w:rsid w:val="009C5D08"/>
    <w:rsid w:val="009C64A8"/>
    <w:rsid w:val="009C6DDC"/>
    <w:rsid w:val="009C75E1"/>
    <w:rsid w:val="009C7A6B"/>
    <w:rsid w:val="009C7AB9"/>
    <w:rsid w:val="009C7C32"/>
    <w:rsid w:val="009D050E"/>
    <w:rsid w:val="009D4419"/>
    <w:rsid w:val="009D65CD"/>
    <w:rsid w:val="009D70F7"/>
    <w:rsid w:val="009D7EE0"/>
    <w:rsid w:val="009E09FF"/>
    <w:rsid w:val="009E1080"/>
    <w:rsid w:val="009E152A"/>
    <w:rsid w:val="009E2233"/>
    <w:rsid w:val="009E3455"/>
    <w:rsid w:val="009E35D9"/>
    <w:rsid w:val="009E4155"/>
    <w:rsid w:val="009E4974"/>
    <w:rsid w:val="009E5CB7"/>
    <w:rsid w:val="009E65DE"/>
    <w:rsid w:val="009E7523"/>
    <w:rsid w:val="009F004B"/>
    <w:rsid w:val="009F1527"/>
    <w:rsid w:val="009F21B3"/>
    <w:rsid w:val="009F2A12"/>
    <w:rsid w:val="009F4C71"/>
    <w:rsid w:val="009F50A2"/>
    <w:rsid w:val="009F50AE"/>
    <w:rsid w:val="009F5B53"/>
    <w:rsid w:val="009F60F9"/>
    <w:rsid w:val="009F6508"/>
    <w:rsid w:val="009F660A"/>
    <w:rsid w:val="009F6657"/>
    <w:rsid w:val="009F7EF0"/>
    <w:rsid w:val="00A0194D"/>
    <w:rsid w:val="00A01DF5"/>
    <w:rsid w:val="00A022D0"/>
    <w:rsid w:val="00A0388C"/>
    <w:rsid w:val="00A03892"/>
    <w:rsid w:val="00A03AD8"/>
    <w:rsid w:val="00A0433D"/>
    <w:rsid w:val="00A0475B"/>
    <w:rsid w:val="00A04C6D"/>
    <w:rsid w:val="00A0568A"/>
    <w:rsid w:val="00A05F0D"/>
    <w:rsid w:val="00A06020"/>
    <w:rsid w:val="00A071CA"/>
    <w:rsid w:val="00A07B63"/>
    <w:rsid w:val="00A10708"/>
    <w:rsid w:val="00A10CD5"/>
    <w:rsid w:val="00A10E5B"/>
    <w:rsid w:val="00A110E5"/>
    <w:rsid w:val="00A11E0D"/>
    <w:rsid w:val="00A11FBB"/>
    <w:rsid w:val="00A122AF"/>
    <w:rsid w:val="00A126F0"/>
    <w:rsid w:val="00A13F54"/>
    <w:rsid w:val="00A15394"/>
    <w:rsid w:val="00A1634E"/>
    <w:rsid w:val="00A16364"/>
    <w:rsid w:val="00A1655A"/>
    <w:rsid w:val="00A165D7"/>
    <w:rsid w:val="00A17E6A"/>
    <w:rsid w:val="00A20809"/>
    <w:rsid w:val="00A211AF"/>
    <w:rsid w:val="00A2191C"/>
    <w:rsid w:val="00A22AAA"/>
    <w:rsid w:val="00A22F91"/>
    <w:rsid w:val="00A2391C"/>
    <w:rsid w:val="00A2458E"/>
    <w:rsid w:val="00A246D0"/>
    <w:rsid w:val="00A25D42"/>
    <w:rsid w:val="00A26A60"/>
    <w:rsid w:val="00A26A65"/>
    <w:rsid w:val="00A2711B"/>
    <w:rsid w:val="00A27621"/>
    <w:rsid w:val="00A279A0"/>
    <w:rsid w:val="00A3060D"/>
    <w:rsid w:val="00A30BF2"/>
    <w:rsid w:val="00A312EF"/>
    <w:rsid w:val="00A32281"/>
    <w:rsid w:val="00A33338"/>
    <w:rsid w:val="00A335DC"/>
    <w:rsid w:val="00A33A07"/>
    <w:rsid w:val="00A34209"/>
    <w:rsid w:val="00A35835"/>
    <w:rsid w:val="00A35C57"/>
    <w:rsid w:val="00A377A3"/>
    <w:rsid w:val="00A41B2F"/>
    <w:rsid w:val="00A4430E"/>
    <w:rsid w:val="00A4449F"/>
    <w:rsid w:val="00A45354"/>
    <w:rsid w:val="00A462C3"/>
    <w:rsid w:val="00A46528"/>
    <w:rsid w:val="00A465D7"/>
    <w:rsid w:val="00A472AB"/>
    <w:rsid w:val="00A47D74"/>
    <w:rsid w:val="00A50307"/>
    <w:rsid w:val="00A506E9"/>
    <w:rsid w:val="00A50C6D"/>
    <w:rsid w:val="00A51027"/>
    <w:rsid w:val="00A55BEE"/>
    <w:rsid w:val="00A55EA4"/>
    <w:rsid w:val="00A56F24"/>
    <w:rsid w:val="00A575C3"/>
    <w:rsid w:val="00A615CC"/>
    <w:rsid w:val="00A61FBD"/>
    <w:rsid w:val="00A62A9D"/>
    <w:rsid w:val="00A62F02"/>
    <w:rsid w:val="00A631E2"/>
    <w:rsid w:val="00A63567"/>
    <w:rsid w:val="00A6378B"/>
    <w:rsid w:val="00A63F1C"/>
    <w:rsid w:val="00A64EB6"/>
    <w:rsid w:val="00A67D40"/>
    <w:rsid w:val="00A70B87"/>
    <w:rsid w:val="00A729C8"/>
    <w:rsid w:val="00A7301E"/>
    <w:rsid w:val="00A73B34"/>
    <w:rsid w:val="00A73BB0"/>
    <w:rsid w:val="00A74F89"/>
    <w:rsid w:val="00A75338"/>
    <w:rsid w:val="00A754EA"/>
    <w:rsid w:val="00A75E5A"/>
    <w:rsid w:val="00A76C96"/>
    <w:rsid w:val="00A80348"/>
    <w:rsid w:val="00A80940"/>
    <w:rsid w:val="00A819D0"/>
    <w:rsid w:val="00A837E6"/>
    <w:rsid w:val="00A83954"/>
    <w:rsid w:val="00A8397B"/>
    <w:rsid w:val="00A83AEB"/>
    <w:rsid w:val="00A83EAF"/>
    <w:rsid w:val="00A8560C"/>
    <w:rsid w:val="00A8672E"/>
    <w:rsid w:val="00A92177"/>
    <w:rsid w:val="00A923B0"/>
    <w:rsid w:val="00A92843"/>
    <w:rsid w:val="00A92B84"/>
    <w:rsid w:val="00A92D10"/>
    <w:rsid w:val="00A931C3"/>
    <w:rsid w:val="00A932A9"/>
    <w:rsid w:val="00A94215"/>
    <w:rsid w:val="00A942D2"/>
    <w:rsid w:val="00A94BD1"/>
    <w:rsid w:val="00A95CD3"/>
    <w:rsid w:val="00A96116"/>
    <w:rsid w:val="00A97C15"/>
    <w:rsid w:val="00AA07BA"/>
    <w:rsid w:val="00AA156A"/>
    <w:rsid w:val="00AA179E"/>
    <w:rsid w:val="00AA1D36"/>
    <w:rsid w:val="00AA2344"/>
    <w:rsid w:val="00AA2AC3"/>
    <w:rsid w:val="00AA3C27"/>
    <w:rsid w:val="00AA4706"/>
    <w:rsid w:val="00AA5CDB"/>
    <w:rsid w:val="00AA6500"/>
    <w:rsid w:val="00AA7082"/>
    <w:rsid w:val="00AA7502"/>
    <w:rsid w:val="00AA7A48"/>
    <w:rsid w:val="00AB0882"/>
    <w:rsid w:val="00AB11B0"/>
    <w:rsid w:val="00AB1F27"/>
    <w:rsid w:val="00AB1F3C"/>
    <w:rsid w:val="00AB1F57"/>
    <w:rsid w:val="00AB1FA5"/>
    <w:rsid w:val="00AB491E"/>
    <w:rsid w:val="00AB4E74"/>
    <w:rsid w:val="00AB5BF9"/>
    <w:rsid w:val="00AB5E8A"/>
    <w:rsid w:val="00AB608F"/>
    <w:rsid w:val="00AB6313"/>
    <w:rsid w:val="00AB64D7"/>
    <w:rsid w:val="00AB758A"/>
    <w:rsid w:val="00AB78DA"/>
    <w:rsid w:val="00AC0441"/>
    <w:rsid w:val="00AC0D8A"/>
    <w:rsid w:val="00AC2C7A"/>
    <w:rsid w:val="00AC34DE"/>
    <w:rsid w:val="00AC39F5"/>
    <w:rsid w:val="00AC3D62"/>
    <w:rsid w:val="00AC4243"/>
    <w:rsid w:val="00AC55B3"/>
    <w:rsid w:val="00AC6EAA"/>
    <w:rsid w:val="00AD0D31"/>
    <w:rsid w:val="00AD1B30"/>
    <w:rsid w:val="00AD4BF8"/>
    <w:rsid w:val="00AD50CE"/>
    <w:rsid w:val="00AD6DC6"/>
    <w:rsid w:val="00AD72D3"/>
    <w:rsid w:val="00AE0877"/>
    <w:rsid w:val="00AE0960"/>
    <w:rsid w:val="00AE1423"/>
    <w:rsid w:val="00AE26CA"/>
    <w:rsid w:val="00AE2BF0"/>
    <w:rsid w:val="00AE2C78"/>
    <w:rsid w:val="00AE3014"/>
    <w:rsid w:val="00AE3705"/>
    <w:rsid w:val="00AE419B"/>
    <w:rsid w:val="00AE450E"/>
    <w:rsid w:val="00AE472A"/>
    <w:rsid w:val="00AE55D1"/>
    <w:rsid w:val="00AE5EFA"/>
    <w:rsid w:val="00AE6627"/>
    <w:rsid w:val="00AE669D"/>
    <w:rsid w:val="00AE67AF"/>
    <w:rsid w:val="00AF0621"/>
    <w:rsid w:val="00AF0898"/>
    <w:rsid w:val="00AF12BD"/>
    <w:rsid w:val="00AF1E00"/>
    <w:rsid w:val="00AF2105"/>
    <w:rsid w:val="00AF2E23"/>
    <w:rsid w:val="00AF5A19"/>
    <w:rsid w:val="00AF61AF"/>
    <w:rsid w:val="00AF7B05"/>
    <w:rsid w:val="00B0000F"/>
    <w:rsid w:val="00B00309"/>
    <w:rsid w:val="00B00A51"/>
    <w:rsid w:val="00B01237"/>
    <w:rsid w:val="00B023D7"/>
    <w:rsid w:val="00B02CA1"/>
    <w:rsid w:val="00B0314C"/>
    <w:rsid w:val="00B03251"/>
    <w:rsid w:val="00B036E8"/>
    <w:rsid w:val="00B04151"/>
    <w:rsid w:val="00B04963"/>
    <w:rsid w:val="00B05294"/>
    <w:rsid w:val="00B05656"/>
    <w:rsid w:val="00B05975"/>
    <w:rsid w:val="00B05B29"/>
    <w:rsid w:val="00B066DD"/>
    <w:rsid w:val="00B06A8D"/>
    <w:rsid w:val="00B06CB0"/>
    <w:rsid w:val="00B0747B"/>
    <w:rsid w:val="00B076BA"/>
    <w:rsid w:val="00B07836"/>
    <w:rsid w:val="00B07B3C"/>
    <w:rsid w:val="00B10325"/>
    <w:rsid w:val="00B1054F"/>
    <w:rsid w:val="00B10FCE"/>
    <w:rsid w:val="00B11342"/>
    <w:rsid w:val="00B12078"/>
    <w:rsid w:val="00B125E5"/>
    <w:rsid w:val="00B135CC"/>
    <w:rsid w:val="00B14CFA"/>
    <w:rsid w:val="00B14FB0"/>
    <w:rsid w:val="00B1590A"/>
    <w:rsid w:val="00B15AAE"/>
    <w:rsid w:val="00B16E62"/>
    <w:rsid w:val="00B16E7A"/>
    <w:rsid w:val="00B1764F"/>
    <w:rsid w:val="00B20828"/>
    <w:rsid w:val="00B208A6"/>
    <w:rsid w:val="00B208BC"/>
    <w:rsid w:val="00B227E6"/>
    <w:rsid w:val="00B2281F"/>
    <w:rsid w:val="00B236EF"/>
    <w:rsid w:val="00B239E7"/>
    <w:rsid w:val="00B276AB"/>
    <w:rsid w:val="00B27C81"/>
    <w:rsid w:val="00B27CB1"/>
    <w:rsid w:val="00B3068D"/>
    <w:rsid w:val="00B306CC"/>
    <w:rsid w:val="00B32073"/>
    <w:rsid w:val="00B32089"/>
    <w:rsid w:val="00B32303"/>
    <w:rsid w:val="00B32D1F"/>
    <w:rsid w:val="00B33C9C"/>
    <w:rsid w:val="00B34ACA"/>
    <w:rsid w:val="00B3504D"/>
    <w:rsid w:val="00B351F6"/>
    <w:rsid w:val="00B359CC"/>
    <w:rsid w:val="00B36036"/>
    <w:rsid w:val="00B3642F"/>
    <w:rsid w:val="00B36679"/>
    <w:rsid w:val="00B404E6"/>
    <w:rsid w:val="00B40A0A"/>
    <w:rsid w:val="00B40A82"/>
    <w:rsid w:val="00B42C0C"/>
    <w:rsid w:val="00B42CC7"/>
    <w:rsid w:val="00B43E43"/>
    <w:rsid w:val="00B43EA1"/>
    <w:rsid w:val="00B4401A"/>
    <w:rsid w:val="00B446DC"/>
    <w:rsid w:val="00B447DB"/>
    <w:rsid w:val="00B45BB5"/>
    <w:rsid w:val="00B45FAB"/>
    <w:rsid w:val="00B4682F"/>
    <w:rsid w:val="00B47570"/>
    <w:rsid w:val="00B47C95"/>
    <w:rsid w:val="00B47F49"/>
    <w:rsid w:val="00B502ED"/>
    <w:rsid w:val="00B51176"/>
    <w:rsid w:val="00B51474"/>
    <w:rsid w:val="00B516BE"/>
    <w:rsid w:val="00B52DDF"/>
    <w:rsid w:val="00B531F7"/>
    <w:rsid w:val="00B56874"/>
    <w:rsid w:val="00B5691F"/>
    <w:rsid w:val="00B60D5D"/>
    <w:rsid w:val="00B61358"/>
    <w:rsid w:val="00B6141B"/>
    <w:rsid w:val="00B61640"/>
    <w:rsid w:val="00B6194E"/>
    <w:rsid w:val="00B634FD"/>
    <w:rsid w:val="00B63C8C"/>
    <w:rsid w:val="00B64EF1"/>
    <w:rsid w:val="00B65019"/>
    <w:rsid w:val="00B65A7B"/>
    <w:rsid w:val="00B66C42"/>
    <w:rsid w:val="00B674D2"/>
    <w:rsid w:val="00B67926"/>
    <w:rsid w:val="00B67A30"/>
    <w:rsid w:val="00B70144"/>
    <w:rsid w:val="00B710A2"/>
    <w:rsid w:val="00B71223"/>
    <w:rsid w:val="00B7254B"/>
    <w:rsid w:val="00B752E8"/>
    <w:rsid w:val="00B7555E"/>
    <w:rsid w:val="00B761EF"/>
    <w:rsid w:val="00B7663F"/>
    <w:rsid w:val="00B767C9"/>
    <w:rsid w:val="00B76D0A"/>
    <w:rsid w:val="00B772B9"/>
    <w:rsid w:val="00B77423"/>
    <w:rsid w:val="00B80091"/>
    <w:rsid w:val="00B80140"/>
    <w:rsid w:val="00B80DE5"/>
    <w:rsid w:val="00B83DA4"/>
    <w:rsid w:val="00B84547"/>
    <w:rsid w:val="00B85011"/>
    <w:rsid w:val="00B85084"/>
    <w:rsid w:val="00B870BC"/>
    <w:rsid w:val="00B87E97"/>
    <w:rsid w:val="00B90976"/>
    <w:rsid w:val="00B90E35"/>
    <w:rsid w:val="00B91066"/>
    <w:rsid w:val="00B91697"/>
    <w:rsid w:val="00B91EF4"/>
    <w:rsid w:val="00B95EBA"/>
    <w:rsid w:val="00B964C8"/>
    <w:rsid w:val="00B96AF7"/>
    <w:rsid w:val="00BA0076"/>
    <w:rsid w:val="00BA0998"/>
    <w:rsid w:val="00BA0C9E"/>
    <w:rsid w:val="00BA1104"/>
    <w:rsid w:val="00BA2042"/>
    <w:rsid w:val="00BA31C3"/>
    <w:rsid w:val="00BA388B"/>
    <w:rsid w:val="00BA45C2"/>
    <w:rsid w:val="00BA50EB"/>
    <w:rsid w:val="00BA5272"/>
    <w:rsid w:val="00BA586A"/>
    <w:rsid w:val="00BA607A"/>
    <w:rsid w:val="00BA61A8"/>
    <w:rsid w:val="00BB0427"/>
    <w:rsid w:val="00BB04A7"/>
    <w:rsid w:val="00BB074C"/>
    <w:rsid w:val="00BB1597"/>
    <w:rsid w:val="00BB1966"/>
    <w:rsid w:val="00BB1C4A"/>
    <w:rsid w:val="00BB518E"/>
    <w:rsid w:val="00BB52EA"/>
    <w:rsid w:val="00BB5625"/>
    <w:rsid w:val="00BB5ED8"/>
    <w:rsid w:val="00BB7493"/>
    <w:rsid w:val="00BC0007"/>
    <w:rsid w:val="00BC0637"/>
    <w:rsid w:val="00BC0A67"/>
    <w:rsid w:val="00BC1423"/>
    <w:rsid w:val="00BC185F"/>
    <w:rsid w:val="00BC18AF"/>
    <w:rsid w:val="00BC1AC4"/>
    <w:rsid w:val="00BC1E96"/>
    <w:rsid w:val="00BC2D98"/>
    <w:rsid w:val="00BC3042"/>
    <w:rsid w:val="00BC3717"/>
    <w:rsid w:val="00BC371E"/>
    <w:rsid w:val="00BC3936"/>
    <w:rsid w:val="00BC48DE"/>
    <w:rsid w:val="00BC60DA"/>
    <w:rsid w:val="00BC68D7"/>
    <w:rsid w:val="00BC73BF"/>
    <w:rsid w:val="00BC77FC"/>
    <w:rsid w:val="00BD0601"/>
    <w:rsid w:val="00BD133F"/>
    <w:rsid w:val="00BD1792"/>
    <w:rsid w:val="00BD1C6C"/>
    <w:rsid w:val="00BD1D7D"/>
    <w:rsid w:val="00BD1E5C"/>
    <w:rsid w:val="00BD225A"/>
    <w:rsid w:val="00BD36CD"/>
    <w:rsid w:val="00BD3CBC"/>
    <w:rsid w:val="00BD4DF5"/>
    <w:rsid w:val="00BD5E71"/>
    <w:rsid w:val="00BD5F6F"/>
    <w:rsid w:val="00BD7599"/>
    <w:rsid w:val="00BD7EAA"/>
    <w:rsid w:val="00BE13ED"/>
    <w:rsid w:val="00BE2333"/>
    <w:rsid w:val="00BE2BA2"/>
    <w:rsid w:val="00BE30C5"/>
    <w:rsid w:val="00BE346F"/>
    <w:rsid w:val="00BE39CB"/>
    <w:rsid w:val="00BE4086"/>
    <w:rsid w:val="00BE4813"/>
    <w:rsid w:val="00BE554D"/>
    <w:rsid w:val="00BE5839"/>
    <w:rsid w:val="00BE66AE"/>
    <w:rsid w:val="00BE6BED"/>
    <w:rsid w:val="00BE7444"/>
    <w:rsid w:val="00BE7545"/>
    <w:rsid w:val="00BE7E6C"/>
    <w:rsid w:val="00BF00BC"/>
    <w:rsid w:val="00BF0C45"/>
    <w:rsid w:val="00BF0DD9"/>
    <w:rsid w:val="00BF0EE4"/>
    <w:rsid w:val="00BF1EC0"/>
    <w:rsid w:val="00BF1EEB"/>
    <w:rsid w:val="00BF2A78"/>
    <w:rsid w:val="00BF332F"/>
    <w:rsid w:val="00BF3CE3"/>
    <w:rsid w:val="00BF4815"/>
    <w:rsid w:val="00BF4970"/>
    <w:rsid w:val="00BF4E65"/>
    <w:rsid w:val="00BF5A33"/>
    <w:rsid w:val="00BF60FD"/>
    <w:rsid w:val="00BF61CE"/>
    <w:rsid w:val="00BF79F6"/>
    <w:rsid w:val="00BF7AD9"/>
    <w:rsid w:val="00C00019"/>
    <w:rsid w:val="00C007BD"/>
    <w:rsid w:val="00C00D9C"/>
    <w:rsid w:val="00C01380"/>
    <w:rsid w:val="00C015B8"/>
    <w:rsid w:val="00C01925"/>
    <w:rsid w:val="00C01E18"/>
    <w:rsid w:val="00C029BA"/>
    <w:rsid w:val="00C034C4"/>
    <w:rsid w:val="00C03CEF"/>
    <w:rsid w:val="00C04E41"/>
    <w:rsid w:val="00C05465"/>
    <w:rsid w:val="00C05761"/>
    <w:rsid w:val="00C0727F"/>
    <w:rsid w:val="00C0733E"/>
    <w:rsid w:val="00C07A85"/>
    <w:rsid w:val="00C100D4"/>
    <w:rsid w:val="00C10CDB"/>
    <w:rsid w:val="00C10F25"/>
    <w:rsid w:val="00C1130F"/>
    <w:rsid w:val="00C1163D"/>
    <w:rsid w:val="00C1173F"/>
    <w:rsid w:val="00C11A1E"/>
    <w:rsid w:val="00C11DA1"/>
    <w:rsid w:val="00C12CAA"/>
    <w:rsid w:val="00C12D5C"/>
    <w:rsid w:val="00C12E8D"/>
    <w:rsid w:val="00C13340"/>
    <w:rsid w:val="00C13B51"/>
    <w:rsid w:val="00C13C7F"/>
    <w:rsid w:val="00C14C06"/>
    <w:rsid w:val="00C150C2"/>
    <w:rsid w:val="00C15BCB"/>
    <w:rsid w:val="00C16D2B"/>
    <w:rsid w:val="00C17384"/>
    <w:rsid w:val="00C17BC5"/>
    <w:rsid w:val="00C2006B"/>
    <w:rsid w:val="00C222AE"/>
    <w:rsid w:val="00C23C88"/>
    <w:rsid w:val="00C245B6"/>
    <w:rsid w:val="00C27432"/>
    <w:rsid w:val="00C31347"/>
    <w:rsid w:val="00C315F7"/>
    <w:rsid w:val="00C316BA"/>
    <w:rsid w:val="00C31B98"/>
    <w:rsid w:val="00C32920"/>
    <w:rsid w:val="00C330D4"/>
    <w:rsid w:val="00C33208"/>
    <w:rsid w:val="00C337DE"/>
    <w:rsid w:val="00C34EEC"/>
    <w:rsid w:val="00C355BB"/>
    <w:rsid w:val="00C35CCC"/>
    <w:rsid w:val="00C36EAF"/>
    <w:rsid w:val="00C3717E"/>
    <w:rsid w:val="00C40213"/>
    <w:rsid w:val="00C4037A"/>
    <w:rsid w:val="00C42524"/>
    <w:rsid w:val="00C431E5"/>
    <w:rsid w:val="00C4393A"/>
    <w:rsid w:val="00C445A3"/>
    <w:rsid w:val="00C4462F"/>
    <w:rsid w:val="00C44B2F"/>
    <w:rsid w:val="00C44CB6"/>
    <w:rsid w:val="00C47A2E"/>
    <w:rsid w:val="00C50298"/>
    <w:rsid w:val="00C50ABC"/>
    <w:rsid w:val="00C52447"/>
    <w:rsid w:val="00C52722"/>
    <w:rsid w:val="00C52AE5"/>
    <w:rsid w:val="00C52EC9"/>
    <w:rsid w:val="00C535EC"/>
    <w:rsid w:val="00C53D6D"/>
    <w:rsid w:val="00C5424A"/>
    <w:rsid w:val="00C545A9"/>
    <w:rsid w:val="00C552C3"/>
    <w:rsid w:val="00C5581A"/>
    <w:rsid w:val="00C56444"/>
    <w:rsid w:val="00C56DB4"/>
    <w:rsid w:val="00C60E92"/>
    <w:rsid w:val="00C60E9C"/>
    <w:rsid w:val="00C61495"/>
    <w:rsid w:val="00C61E10"/>
    <w:rsid w:val="00C625E3"/>
    <w:rsid w:val="00C63857"/>
    <w:rsid w:val="00C6403D"/>
    <w:rsid w:val="00C6479B"/>
    <w:rsid w:val="00C654E3"/>
    <w:rsid w:val="00C655F4"/>
    <w:rsid w:val="00C65654"/>
    <w:rsid w:val="00C65985"/>
    <w:rsid w:val="00C65B82"/>
    <w:rsid w:val="00C6610F"/>
    <w:rsid w:val="00C665C0"/>
    <w:rsid w:val="00C6690B"/>
    <w:rsid w:val="00C679D5"/>
    <w:rsid w:val="00C70378"/>
    <w:rsid w:val="00C7060A"/>
    <w:rsid w:val="00C7077E"/>
    <w:rsid w:val="00C71E6B"/>
    <w:rsid w:val="00C729E0"/>
    <w:rsid w:val="00C72B5B"/>
    <w:rsid w:val="00C72E83"/>
    <w:rsid w:val="00C73154"/>
    <w:rsid w:val="00C73274"/>
    <w:rsid w:val="00C76D87"/>
    <w:rsid w:val="00C81795"/>
    <w:rsid w:val="00C81A98"/>
    <w:rsid w:val="00C81DAF"/>
    <w:rsid w:val="00C81F23"/>
    <w:rsid w:val="00C8241A"/>
    <w:rsid w:val="00C82781"/>
    <w:rsid w:val="00C82ACE"/>
    <w:rsid w:val="00C837AA"/>
    <w:rsid w:val="00C84D0C"/>
    <w:rsid w:val="00C8517D"/>
    <w:rsid w:val="00C8539E"/>
    <w:rsid w:val="00C856F0"/>
    <w:rsid w:val="00C86C3B"/>
    <w:rsid w:val="00C8748D"/>
    <w:rsid w:val="00C90E97"/>
    <w:rsid w:val="00C91F20"/>
    <w:rsid w:val="00C922EB"/>
    <w:rsid w:val="00C935B9"/>
    <w:rsid w:val="00C94A76"/>
    <w:rsid w:val="00C975AB"/>
    <w:rsid w:val="00CA05AC"/>
    <w:rsid w:val="00CA3610"/>
    <w:rsid w:val="00CA3D4C"/>
    <w:rsid w:val="00CA4659"/>
    <w:rsid w:val="00CA4AC6"/>
    <w:rsid w:val="00CA5501"/>
    <w:rsid w:val="00CA5640"/>
    <w:rsid w:val="00CA5685"/>
    <w:rsid w:val="00CA59AD"/>
    <w:rsid w:val="00CA6288"/>
    <w:rsid w:val="00CA66C5"/>
    <w:rsid w:val="00CA67D6"/>
    <w:rsid w:val="00CA73A1"/>
    <w:rsid w:val="00CB1A1B"/>
    <w:rsid w:val="00CB2540"/>
    <w:rsid w:val="00CB4389"/>
    <w:rsid w:val="00CB4488"/>
    <w:rsid w:val="00CB5BF1"/>
    <w:rsid w:val="00CB5CA0"/>
    <w:rsid w:val="00CB5D6C"/>
    <w:rsid w:val="00CB62B9"/>
    <w:rsid w:val="00CB7307"/>
    <w:rsid w:val="00CC1213"/>
    <w:rsid w:val="00CC2579"/>
    <w:rsid w:val="00CC39B3"/>
    <w:rsid w:val="00CC5CB6"/>
    <w:rsid w:val="00CC5ED9"/>
    <w:rsid w:val="00CC7A83"/>
    <w:rsid w:val="00CC7E1C"/>
    <w:rsid w:val="00CD2CC4"/>
    <w:rsid w:val="00CD2EBF"/>
    <w:rsid w:val="00CD304E"/>
    <w:rsid w:val="00CD3D62"/>
    <w:rsid w:val="00CD5367"/>
    <w:rsid w:val="00CD5939"/>
    <w:rsid w:val="00CD5FD6"/>
    <w:rsid w:val="00CD64E5"/>
    <w:rsid w:val="00CE0399"/>
    <w:rsid w:val="00CE13FD"/>
    <w:rsid w:val="00CE2DA1"/>
    <w:rsid w:val="00CE359B"/>
    <w:rsid w:val="00CE37D6"/>
    <w:rsid w:val="00CE3EEB"/>
    <w:rsid w:val="00CE4485"/>
    <w:rsid w:val="00CE5DF5"/>
    <w:rsid w:val="00CE600C"/>
    <w:rsid w:val="00CE61DA"/>
    <w:rsid w:val="00CE64D5"/>
    <w:rsid w:val="00CE6C18"/>
    <w:rsid w:val="00CF0B65"/>
    <w:rsid w:val="00CF0DC3"/>
    <w:rsid w:val="00CF0DE1"/>
    <w:rsid w:val="00CF1CD5"/>
    <w:rsid w:val="00CF26D5"/>
    <w:rsid w:val="00CF2713"/>
    <w:rsid w:val="00CF3100"/>
    <w:rsid w:val="00CF4416"/>
    <w:rsid w:val="00CF4969"/>
    <w:rsid w:val="00CF4D26"/>
    <w:rsid w:val="00CF579C"/>
    <w:rsid w:val="00CF6418"/>
    <w:rsid w:val="00CF661E"/>
    <w:rsid w:val="00CF749B"/>
    <w:rsid w:val="00CF7F8D"/>
    <w:rsid w:val="00D0003F"/>
    <w:rsid w:val="00D002AB"/>
    <w:rsid w:val="00D00D80"/>
    <w:rsid w:val="00D010CB"/>
    <w:rsid w:val="00D01E15"/>
    <w:rsid w:val="00D0215D"/>
    <w:rsid w:val="00D03AD4"/>
    <w:rsid w:val="00D042D6"/>
    <w:rsid w:val="00D043A1"/>
    <w:rsid w:val="00D04697"/>
    <w:rsid w:val="00D054BD"/>
    <w:rsid w:val="00D06A17"/>
    <w:rsid w:val="00D06B79"/>
    <w:rsid w:val="00D06DCB"/>
    <w:rsid w:val="00D0735A"/>
    <w:rsid w:val="00D12D2E"/>
    <w:rsid w:val="00D1304C"/>
    <w:rsid w:val="00D137DD"/>
    <w:rsid w:val="00D146EC"/>
    <w:rsid w:val="00D14FCF"/>
    <w:rsid w:val="00D164D4"/>
    <w:rsid w:val="00D17185"/>
    <w:rsid w:val="00D173CE"/>
    <w:rsid w:val="00D20256"/>
    <w:rsid w:val="00D2066E"/>
    <w:rsid w:val="00D20BBC"/>
    <w:rsid w:val="00D21804"/>
    <w:rsid w:val="00D22252"/>
    <w:rsid w:val="00D225C3"/>
    <w:rsid w:val="00D22F58"/>
    <w:rsid w:val="00D244EF"/>
    <w:rsid w:val="00D27DA5"/>
    <w:rsid w:val="00D30021"/>
    <w:rsid w:val="00D305E3"/>
    <w:rsid w:val="00D31994"/>
    <w:rsid w:val="00D325C4"/>
    <w:rsid w:val="00D35F89"/>
    <w:rsid w:val="00D36E15"/>
    <w:rsid w:val="00D43731"/>
    <w:rsid w:val="00D44A49"/>
    <w:rsid w:val="00D454D8"/>
    <w:rsid w:val="00D457FC"/>
    <w:rsid w:val="00D51347"/>
    <w:rsid w:val="00D52041"/>
    <w:rsid w:val="00D537D2"/>
    <w:rsid w:val="00D53881"/>
    <w:rsid w:val="00D538A5"/>
    <w:rsid w:val="00D54593"/>
    <w:rsid w:val="00D56B04"/>
    <w:rsid w:val="00D57DB2"/>
    <w:rsid w:val="00D610E4"/>
    <w:rsid w:val="00D6144D"/>
    <w:rsid w:val="00D6151C"/>
    <w:rsid w:val="00D62397"/>
    <w:rsid w:val="00D62EE3"/>
    <w:rsid w:val="00D645D8"/>
    <w:rsid w:val="00D647B4"/>
    <w:rsid w:val="00D65BA6"/>
    <w:rsid w:val="00D65C4D"/>
    <w:rsid w:val="00D65F6F"/>
    <w:rsid w:val="00D66071"/>
    <w:rsid w:val="00D7114F"/>
    <w:rsid w:val="00D7187C"/>
    <w:rsid w:val="00D71FA9"/>
    <w:rsid w:val="00D725A9"/>
    <w:rsid w:val="00D72DDA"/>
    <w:rsid w:val="00D7320C"/>
    <w:rsid w:val="00D73276"/>
    <w:rsid w:val="00D7355E"/>
    <w:rsid w:val="00D73944"/>
    <w:rsid w:val="00D74494"/>
    <w:rsid w:val="00D74D5D"/>
    <w:rsid w:val="00D76559"/>
    <w:rsid w:val="00D76961"/>
    <w:rsid w:val="00D76A18"/>
    <w:rsid w:val="00D76D68"/>
    <w:rsid w:val="00D77070"/>
    <w:rsid w:val="00D77879"/>
    <w:rsid w:val="00D8049A"/>
    <w:rsid w:val="00D806F9"/>
    <w:rsid w:val="00D808AA"/>
    <w:rsid w:val="00D81EEE"/>
    <w:rsid w:val="00D83419"/>
    <w:rsid w:val="00D8397A"/>
    <w:rsid w:val="00D8517D"/>
    <w:rsid w:val="00D85410"/>
    <w:rsid w:val="00D8579D"/>
    <w:rsid w:val="00D869D8"/>
    <w:rsid w:val="00D86FC5"/>
    <w:rsid w:val="00D87D7A"/>
    <w:rsid w:val="00D91450"/>
    <w:rsid w:val="00D916DE"/>
    <w:rsid w:val="00D9236C"/>
    <w:rsid w:val="00D92513"/>
    <w:rsid w:val="00D93A36"/>
    <w:rsid w:val="00D93D8F"/>
    <w:rsid w:val="00D9558B"/>
    <w:rsid w:val="00D95B6E"/>
    <w:rsid w:val="00D96CD8"/>
    <w:rsid w:val="00D970E4"/>
    <w:rsid w:val="00D977A8"/>
    <w:rsid w:val="00D97973"/>
    <w:rsid w:val="00D97FAA"/>
    <w:rsid w:val="00DA0B3E"/>
    <w:rsid w:val="00DA1781"/>
    <w:rsid w:val="00DA1A44"/>
    <w:rsid w:val="00DA4508"/>
    <w:rsid w:val="00DA63D1"/>
    <w:rsid w:val="00DA683F"/>
    <w:rsid w:val="00DA6B6C"/>
    <w:rsid w:val="00DA7900"/>
    <w:rsid w:val="00DB08E4"/>
    <w:rsid w:val="00DB0B77"/>
    <w:rsid w:val="00DB16B5"/>
    <w:rsid w:val="00DB188B"/>
    <w:rsid w:val="00DB2614"/>
    <w:rsid w:val="00DB2E58"/>
    <w:rsid w:val="00DB35B3"/>
    <w:rsid w:val="00DB3E73"/>
    <w:rsid w:val="00DB3E9F"/>
    <w:rsid w:val="00DB43EF"/>
    <w:rsid w:val="00DB4414"/>
    <w:rsid w:val="00DB4C16"/>
    <w:rsid w:val="00DB54FB"/>
    <w:rsid w:val="00DB5C5A"/>
    <w:rsid w:val="00DB5D30"/>
    <w:rsid w:val="00DB68A3"/>
    <w:rsid w:val="00DB6A89"/>
    <w:rsid w:val="00DB7F37"/>
    <w:rsid w:val="00DC13DB"/>
    <w:rsid w:val="00DC2404"/>
    <w:rsid w:val="00DC3443"/>
    <w:rsid w:val="00DC356C"/>
    <w:rsid w:val="00DC3B92"/>
    <w:rsid w:val="00DC3E44"/>
    <w:rsid w:val="00DC4D5F"/>
    <w:rsid w:val="00DC543C"/>
    <w:rsid w:val="00DC594A"/>
    <w:rsid w:val="00DC5DE0"/>
    <w:rsid w:val="00DC7216"/>
    <w:rsid w:val="00DC7367"/>
    <w:rsid w:val="00DC7FE2"/>
    <w:rsid w:val="00DD0B6F"/>
    <w:rsid w:val="00DD16DF"/>
    <w:rsid w:val="00DD2631"/>
    <w:rsid w:val="00DD2683"/>
    <w:rsid w:val="00DD2C67"/>
    <w:rsid w:val="00DD2D6D"/>
    <w:rsid w:val="00DD2F72"/>
    <w:rsid w:val="00DD2FDC"/>
    <w:rsid w:val="00DD34CF"/>
    <w:rsid w:val="00DD368D"/>
    <w:rsid w:val="00DD4A00"/>
    <w:rsid w:val="00DD4C74"/>
    <w:rsid w:val="00DD5285"/>
    <w:rsid w:val="00DD5E52"/>
    <w:rsid w:val="00DD6473"/>
    <w:rsid w:val="00DD6F96"/>
    <w:rsid w:val="00DD7712"/>
    <w:rsid w:val="00DD78C1"/>
    <w:rsid w:val="00DE025A"/>
    <w:rsid w:val="00DE031F"/>
    <w:rsid w:val="00DE072F"/>
    <w:rsid w:val="00DE0FA4"/>
    <w:rsid w:val="00DE1D08"/>
    <w:rsid w:val="00DE2B66"/>
    <w:rsid w:val="00DE44E8"/>
    <w:rsid w:val="00DE4B30"/>
    <w:rsid w:val="00DE6373"/>
    <w:rsid w:val="00DE653D"/>
    <w:rsid w:val="00DE6C78"/>
    <w:rsid w:val="00DE7CA3"/>
    <w:rsid w:val="00DE7EF3"/>
    <w:rsid w:val="00DF0A69"/>
    <w:rsid w:val="00DF0E76"/>
    <w:rsid w:val="00DF1EEA"/>
    <w:rsid w:val="00DF2F10"/>
    <w:rsid w:val="00DF2F42"/>
    <w:rsid w:val="00DF4277"/>
    <w:rsid w:val="00DF4310"/>
    <w:rsid w:val="00DF4D9B"/>
    <w:rsid w:val="00DF7F6C"/>
    <w:rsid w:val="00E03508"/>
    <w:rsid w:val="00E03E11"/>
    <w:rsid w:val="00E043C5"/>
    <w:rsid w:val="00E05868"/>
    <w:rsid w:val="00E05B3B"/>
    <w:rsid w:val="00E06E01"/>
    <w:rsid w:val="00E112BE"/>
    <w:rsid w:val="00E114D3"/>
    <w:rsid w:val="00E13404"/>
    <w:rsid w:val="00E142DC"/>
    <w:rsid w:val="00E1573B"/>
    <w:rsid w:val="00E17A7D"/>
    <w:rsid w:val="00E205F3"/>
    <w:rsid w:val="00E2088F"/>
    <w:rsid w:val="00E20A29"/>
    <w:rsid w:val="00E21B6E"/>
    <w:rsid w:val="00E22617"/>
    <w:rsid w:val="00E22913"/>
    <w:rsid w:val="00E2358D"/>
    <w:rsid w:val="00E237F1"/>
    <w:rsid w:val="00E247BE"/>
    <w:rsid w:val="00E24E48"/>
    <w:rsid w:val="00E25E61"/>
    <w:rsid w:val="00E2604C"/>
    <w:rsid w:val="00E27AF3"/>
    <w:rsid w:val="00E27DD4"/>
    <w:rsid w:val="00E305A6"/>
    <w:rsid w:val="00E305F7"/>
    <w:rsid w:val="00E32CF9"/>
    <w:rsid w:val="00E334A2"/>
    <w:rsid w:val="00E34581"/>
    <w:rsid w:val="00E3576E"/>
    <w:rsid w:val="00E368E4"/>
    <w:rsid w:val="00E369BF"/>
    <w:rsid w:val="00E369F9"/>
    <w:rsid w:val="00E36A8B"/>
    <w:rsid w:val="00E37537"/>
    <w:rsid w:val="00E40D72"/>
    <w:rsid w:val="00E4120A"/>
    <w:rsid w:val="00E42039"/>
    <w:rsid w:val="00E42819"/>
    <w:rsid w:val="00E43986"/>
    <w:rsid w:val="00E447A5"/>
    <w:rsid w:val="00E46B8D"/>
    <w:rsid w:val="00E478D9"/>
    <w:rsid w:val="00E51053"/>
    <w:rsid w:val="00E512F0"/>
    <w:rsid w:val="00E5241C"/>
    <w:rsid w:val="00E52549"/>
    <w:rsid w:val="00E52F52"/>
    <w:rsid w:val="00E53DF3"/>
    <w:rsid w:val="00E559BF"/>
    <w:rsid w:val="00E568C0"/>
    <w:rsid w:val="00E56D8F"/>
    <w:rsid w:val="00E6064C"/>
    <w:rsid w:val="00E618D2"/>
    <w:rsid w:val="00E62214"/>
    <w:rsid w:val="00E62992"/>
    <w:rsid w:val="00E64890"/>
    <w:rsid w:val="00E6528A"/>
    <w:rsid w:val="00E6620A"/>
    <w:rsid w:val="00E6741F"/>
    <w:rsid w:val="00E67A65"/>
    <w:rsid w:val="00E70355"/>
    <w:rsid w:val="00E70FDC"/>
    <w:rsid w:val="00E72070"/>
    <w:rsid w:val="00E72947"/>
    <w:rsid w:val="00E72C6A"/>
    <w:rsid w:val="00E7315A"/>
    <w:rsid w:val="00E742B7"/>
    <w:rsid w:val="00E74852"/>
    <w:rsid w:val="00E75175"/>
    <w:rsid w:val="00E75453"/>
    <w:rsid w:val="00E759DD"/>
    <w:rsid w:val="00E7704D"/>
    <w:rsid w:val="00E80152"/>
    <w:rsid w:val="00E8184C"/>
    <w:rsid w:val="00E81F12"/>
    <w:rsid w:val="00E821C3"/>
    <w:rsid w:val="00E8316D"/>
    <w:rsid w:val="00E83B73"/>
    <w:rsid w:val="00E84DAE"/>
    <w:rsid w:val="00E852BE"/>
    <w:rsid w:val="00E8586E"/>
    <w:rsid w:val="00E85D70"/>
    <w:rsid w:val="00E85E99"/>
    <w:rsid w:val="00E87781"/>
    <w:rsid w:val="00E90180"/>
    <w:rsid w:val="00E9056C"/>
    <w:rsid w:val="00E90799"/>
    <w:rsid w:val="00E91944"/>
    <w:rsid w:val="00E91ABA"/>
    <w:rsid w:val="00E931BD"/>
    <w:rsid w:val="00E93695"/>
    <w:rsid w:val="00E939DC"/>
    <w:rsid w:val="00E93ABB"/>
    <w:rsid w:val="00E93E25"/>
    <w:rsid w:val="00E93F26"/>
    <w:rsid w:val="00E9468E"/>
    <w:rsid w:val="00E9514D"/>
    <w:rsid w:val="00E96377"/>
    <w:rsid w:val="00E96A30"/>
    <w:rsid w:val="00E96ADA"/>
    <w:rsid w:val="00E971A5"/>
    <w:rsid w:val="00EA0361"/>
    <w:rsid w:val="00EA0383"/>
    <w:rsid w:val="00EA048B"/>
    <w:rsid w:val="00EA0646"/>
    <w:rsid w:val="00EA1F59"/>
    <w:rsid w:val="00EA2602"/>
    <w:rsid w:val="00EA26CA"/>
    <w:rsid w:val="00EA4749"/>
    <w:rsid w:val="00EA475F"/>
    <w:rsid w:val="00EA52DB"/>
    <w:rsid w:val="00EA54CC"/>
    <w:rsid w:val="00EA5743"/>
    <w:rsid w:val="00EA5FAC"/>
    <w:rsid w:val="00EA7025"/>
    <w:rsid w:val="00EA762C"/>
    <w:rsid w:val="00EB0530"/>
    <w:rsid w:val="00EB09A6"/>
    <w:rsid w:val="00EB0FA1"/>
    <w:rsid w:val="00EB26AE"/>
    <w:rsid w:val="00EB2826"/>
    <w:rsid w:val="00EB39A1"/>
    <w:rsid w:val="00EB44D9"/>
    <w:rsid w:val="00EB4FDD"/>
    <w:rsid w:val="00EB4FF1"/>
    <w:rsid w:val="00EB54B6"/>
    <w:rsid w:val="00EB55C8"/>
    <w:rsid w:val="00EB64D5"/>
    <w:rsid w:val="00EB6C45"/>
    <w:rsid w:val="00EB6C5D"/>
    <w:rsid w:val="00EB7FDF"/>
    <w:rsid w:val="00EC034D"/>
    <w:rsid w:val="00EC1F5A"/>
    <w:rsid w:val="00EC224A"/>
    <w:rsid w:val="00EC3438"/>
    <w:rsid w:val="00EC5019"/>
    <w:rsid w:val="00EC5104"/>
    <w:rsid w:val="00EC551D"/>
    <w:rsid w:val="00EC5A41"/>
    <w:rsid w:val="00EC6477"/>
    <w:rsid w:val="00ED1383"/>
    <w:rsid w:val="00ED1BD5"/>
    <w:rsid w:val="00ED2E3A"/>
    <w:rsid w:val="00ED3417"/>
    <w:rsid w:val="00ED3956"/>
    <w:rsid w:val="00ED3AA4"/>
    <w:rsid w:val="00ED3ACB"/>
    <w:rsid w:val="00ED3F29"/>
    <w:rsid w:val="00ED428C"/>
    <w:rsid w:val="00ED475D"/>
    <w:rsid w:val="00ED52D1"/>
    <w:rsid w:val="00ED5EB2"/>
    <w:rsid w:val="00ED72AD"/>
    <w:rsid w:val="00ED7325"/>
    <w:rsid w:val="00ED76D2"/>
    <w:rsid w:val="00ED7A63"/>
    <w:rsid w:val="00EE0A4D"/>
    <w:rsid w:val="00EE0B37"/>
    <w:rsid w:val="00EE0B5F"/>
    <w:rsid w:val="00EE1998"/>
    <w:rsid w:val="00EE1BE4"/>
    <w:rsid w:val="00EE24C1"/>
    <w:rsid w:val="00EE435B"/>
    <w:rsid w:val="00EE4603"/>
    <w:rsid w:val="00EE6476"/>
    <w:rsid w:val="00EE6FEB"/>
    <w:rsid w:val="00EE7309"/>
    <w:rsid w:val="00EE7543"/>
    <w:rsid w:val="00EE7BAF"/>
    <w:rsid w:val="00EF4A89"/>
    <w:rsid w:val="00EF6404"/>
    <w:rsid w:val="00EF6424"/>
    <w:rsid w:val="00EF7079"/>
    <w:rsid w:val="00F0009C"/>
    <w:rsid w:val="00F01726"/>
    <w:rsid w:val="00F0364C"/>
    <w:rsid w:val="00F045A4"/>
    <w:rsid w:val="00F04C5B"/>
    <w:rsid w:val="00F0501E"/>
    <w:rsid w:val="00F06984"/>
    <w:rsid w:val="00F06F93"/>
    <w:rsid w:val="00F1186C"/>
    <w:rsid w:val="00F11A1A"/>
    <w:rsid w:val="00F129B5"/>
    <w:rsid w:val="00F13252"/>
    <w:rsid w:val="00F14C30"/>
    <w:rsid w:val="00F14D36"/>
    <w:rsid w:val="00F1581E"/>
    <w:rsid w:val="00F164BD"/>
    <w:rsid w:val="00F16BB8"/>
    <w:rsid w:val="00F20126"/>
    <w:rsid w:val="00F20659"/>
    <w:rsid w:val="00F210B1"/>
    <w:rsid w:val="00F217DE"/>
    <w:rsid w:val="00F225EC"/>
    <w:rsid w:val="00F22757"/>
    <w:rsid w:val="00F22F19"/>
    <w:rsid w:val="00F230DF"/>
    <w:rsid w:val="00F23116"/>
    <w:rsid w:val="00F23513"/>
    <w:rsid w:val="00F23EBC"/>
    <w:rsid w:val="00F23F84"/>
    <w:rsid w:val="00F2459F"/>
    <w:rsid w:val="00F246A4"/>
    <w:rsid w:val="00F2511D"/>
    <w:rsid w:val="00F2559D"/>
    <w:rsid w:val="00F25FB7"/>
    <w:rsid w:val="00F26230"/>
    <w:rsid w:val="00F26C87"/>
    <w:rsid w:val="00F27FFC"/>
    <w:rsid w:val="00F30026"/>
    <w:rsid w:val="00F30266"/>
    <w:rsid w:val="00F31B65"/>
    <w:rsid w:val="00F32835"/>
    <w:rsid w:val="00F3288C"/>
    <w:rsid w:val="00F32AC4"/>
    <w:rsid w:val="00F32EDD"/>
    <w:rsid w:val="00F333A1"/>
    <w:rsid w:val="00F360B0"/>
    <w:rsid w:val="00F36203"/>
    <w:rsid w:val="00F365D8"/>
    <w:rsid w:val="00F36636"/>
    <w:rsid w:val="00F40D34"/>
    <w:rsid w:val="00F42182"/>
    <w:rsid w:val="00F43136"/>
    <w:rsid w:val="00F4381C"/>
    <w:rsid w:val="00F441D0"/>
    <w:rsid w:val="00F44B66"/>
    <w:rsid w:val="00F450D5"/>
    <w:rsid w:val="00F4680E"/>
    <w:rsid w:val="00F46FF8"/>
    <w:rsid w:val="00F47903"/>
    <w:rsid w:val="00F52D10"/>
    <w:rsid w:val="00F53FA1"/>
    <w:rsid w:val="00F53FDC"/>
    <w:rsid w:val="00F54411"/>
    <w:rsid w:val="00F54591"/>
    <w:rsid w:val="00F54D85"/>
    <w:rsid w:val="00F552AB"/>
    <w:rsid w:val="00F5551A"/>
    <w:rsid w:val="00F56022"/>
    <w:rsid w:val="00F563A9"/>
    <w:rsid w:val="00F56683"/>
    <w:rsid w:val="00F57D66"/>
    <w:rsid w:val="00F6079B"/>
    <w:rsid w:val="00F60BFA"/>
    <w:rsid w:val="00F60DBF"/>
    <w:rsid w:val="00F616A8"/>
    <w:rsid w:val="00F621A6"/>
    <w:rsid w:val="00F6243D"/>
    <w:rsid w:val="00F66931"/>
    <w:rsid w:val="00F72192"/>
    <w:rsid w:val="00F72DC2"/>
    <w:rsid w:val="00F7340F"/>
    <w:rsid w:val="00F73435"/>
    <w:rsid w:val="00F73A0A"/>
    <w:rsid w:val="00F73FC6"/>
    <w:rsid w:val="00F74683"/>
    <w:rsid w:val="00F76865"/>
    <w:rsid w:val="00F826D6"/>
    <w:rsid w:val="00F82B3E"/>
    <w:rsid w:val="00F82C9C"/>
    <w:rsid w:val="00F849BB"/>
    <w:rsid w:val="00F84C49"/>
    <w:rsid w:val="00F84CED"/>
    <w:rsid w:val="00F84E3C"/>
    <w:rsid w:val="00F874A3"/>
    <w:rsid w:val="00F87695"/>
    <w:rsid w:val="00F876D6"/>
    <w:rsid w:val="00F87A3A"/>
    <w:rsid w:val="00F902FA"/>
    <w:rsid w:val="00F90B1F"/>
    <w:rsid w:val="00F915A0"/>
    <w:rsid w:val="00F916D6"/>
    <w:rsid w:val="00F91EDA"/>
    <w:rsid w:val="00F9227E"/>
    <w:rsid w:val="00F934E5"/>
    <w:rsid w:val="00F944D5"/>
    <w:rsid w:val="00F94793"/>
    <w:rsid w:val="00F94976"/>
    <w:rsid w:val="00F94ED5"/>
    <w:rsid w:val="00F957DA"/>
    <w:rsid w:val="00F95A8E"/>
    <w:rsid w:val="00F95AEE"/>
    <w:rsid w:val="00F9749B"/>
    <w:rsid w:val="00F9775E"/>
    <w:rsid w:val="00FA0447"/>
    <w:rsid w:val="00FA14A5"/>
    <w:rsid w:val="00FA2545"/>
    <w:rsid w:val="00FA2B9B"/>
    <w:rsid w:val="00FA2E66"/>
    <w:rsid w:val="00FA49C5"/>
    <w:rsid w:val="00FA4F1C"/>
    <w:rsid w:val="00FA5DE1"/>
    <w:rsid w:val="00FA5FDA"/>
    <w:rsid w:val="00FA6500"/>
    <w:rsid w:val="00FA6965"/>
    <w:rsid w:val="00FA6B59"/>
    <w:rsid w:val="00FA7F3C"/>
    <w:rsid w:val="00FB0947"/>
    <w:rsid w:val="00FB18FB"/>
    <w:rsid w:val="00FB1AA8"/>
    <w:rsid w:val="00FB1EB1"/>
    <w:rsid w:val="00FB1F6C"/>
    <w:rsid w:val="00FB3112"/>
    <w:rsid w:val="00FB40A6"/>
    <w:rsid w:val="00FB4187"/>
    <w:rsid w:val="00FB5463"/>
    <w:rsid w:val="00FB6B2E"/>
    <w:rsid w:val="00FB7033"/>
    <w:rsid w:val="00FB7285"/>
    <w:rsid w:val="00FB7C52"/>
    <w:rsid w:val="00FC02C1"/>
    <w:rsid w:val="00FC1FAA"/>
    <w:rsid w:val="00FC25D0"/>
    <w:rsid w:val="00FC2898"/>
    <w:rsid w:val="00FC394F"/>
    <w:rsid w:val="00FC3F33"/>
    <w:rsid w:val="00FC42DC"/>
    <w:rsid w:val="00FC48BD"/>
    <w:rsid w:val="00FC4D17"/>
    <w:rsid w:val="00FC4E06"/>
    <w:rsid w:val="00FC50D9"/>
    <w:rsid w:val="00FC5759"/>
    <w:rsid w:val="00FC5985"/>
    <w:rsid w:val="00FD21E2"/>
    <w:rsid w:val="00FD2B3F"/>
    <w:rsid w:val="00FD3EC0"/>
    <w:rsid w:val="00FD44FA"/>
    <w:rsid w:val="00FD4F03"/>
    <w:rsid w:val="00FD5ADB"/>
    <w:rsid w:val="00FD5D11"/>
    <w:rsid w:val="00FD641F"/>
    <w:rsid w:val="00FD7C82"/>
    <w:rsid w:val="00FE0F57"/>
    <w:rsid w:val="00FE20F4"/>
    <w:rsid w:val="00FE2F3F"/>
    <w:rsid w:val="00FE33B7"/>
    <w:rsid w:val="00FE3447"/>
    <w:rsid w:val="00FE3CBE"/>
    <w:rsid w:val="00FE4286"/>
    <w:rsid w:val="00FE4B65"/>
    <w:rsid w:val="00FE5442"/>
    <w:rsid w:val="00FE5B06"/>
    <w:rsid w:val="00FE6FED"/>
    <w:rsid w:val="00FE746C"/>
    <w:rsid w:val="00FF13C3"/>
    <w:rsid w:val="00FF1A1D"/>
    <w:rsid w:val="00FF32AB"/>
    <w:rsid w:val="00FF39A1"/>
    <w:rsid w:val="00FF42CC"/>
    <w:rsid w:val="00FF4B69"/>
    <w:rsid w:val="00FF5EDD"/>
    <w:rsid w:val="00FF7280"/>
    <w:rsid w:val="00FF7407"/>
    <w:rsid w:val="00FF7802"/>
    <w:rsid w:val="00FF7D3F"/>
    <w:rsid w:val="00FF7D5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6EA752"/>
  <w14:defaultImageDpi w14:val="0"/>
  <w15:docId w15:val="{1F71EF4C-B9C1-4BD6-BB84-7026F474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16BA"/>
    <w:rPr>
      <w:rFonts w:cs="Times New Roman"/>
    </w:rPr>
  </w:style>
  <w:style w:type="paragraph" w:styleId="Nadpis1">
    <w:name w:val="heading 1"/>
    <w:basedOn w:val="Normlny"/>
    <w:next w:val="Normlny"/>
    <w:link w:val="Nadpis1Char"/>
    <w:uiPriority w:val="99"/>
    <w:qFormat/>
    <w:rsid w:val="008F058B"/>
    <w:pPr>
      <w:keepNext/>
      <w:spacing w:before="240" w:after="60" w:line="240" w:lineRule="auto"/>
      <w:outlineLvl w:val="0"/>
    </w:pPr>
    <w:rPr>
      <w:rFonts w:ascii="Arial Narrow" w:hAnsi="Arial Narrow" w:cs="Arial"/>
      <w:b/>
      <w:bCs/>
      <w:kern w:val="32"/>
      <w:szCs w:val="32"/>
      <w:lang w:eastAsia="sk-SK"/>
    </w:rPr>
  </w:style>
  <w:style w:type="paragraph" w:styleId="Nadpis2">
    <w:name w:val="heading 2"/>
    <w:basedOn w:val="Normlny"/>
    <w:next w:val="Normlny"/>
    <w:link w:val="Nadpis2Char"/>
    <w:autoRedefine/>
    <w:uiPriority w:val="9"/>
    <w:unhideWhenUsed/>
    <w:qFormat/>
    <w:rsid w:val="008F058B"/>
    <w:pPr>
      <w:keepNext/>
      <w:keepLines/>
      <w:spacing w:before="40" w:after="0" w:line="256" w:lineRule="auto"/>
      <w:outlineLvl w:val="1"/>
    </w:pPr>
    <w:rPr>
      <w:rFonts w:ascii="Arial Narrow" w:eastAsiaTheme="majorEastAsia" w:hAnsi="Arial Narrow"/>
      <w:b/>
      <w:szCs w:val="26"/>
    </w:rPr>
  </w:style>
  <w:style w:type="paragraph" w:styleId="Nadpis3">
    <w:name w:val="heading 3"/>
    <w:basedOn w:val="Normlny"/>
    <w:next w:val="Normlny"/>
    <w:link w:val="Nadpis3Char"/>
    <w:uiPriority w:val="9"/>
    <w:semiHidden/>
    <w:unhideWhenUsed/>
    <w:qFormat/>
    <w:rsid w:val="00C647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F058B"/>
    <w:rPr>
      <w:rFonts w:ascii="Arial Narrow" w:hAnsi="Arial Narrow" w:cs="Arial"/>
      <w:b/>
      <w:bCs/>
      <w:kern w:val="32"/>
      <w:sz w:val="32"/>
      <w:szCs w:val="32"/>
      <w:lang w:val="x-none" w:eastAsia="sk-SK"/>
    </w:rPr>
  </w:style>
  <w:style w:type="character" w:customStyle="1" w:styleId="Nadpis2Char">
    <w:name w:val="Nadpis 2 Char"/>
    <w:basedOn w:val="Predvolenpsmoodseku"/>
    <w:link w:val="Nadpis2"/>
    <w:uiPriority w:val="9"/>
    <w:locked/>
    <w:rsid w:val="008F058B"/>
    <w:rPr>
      <w:rFonts w:ascii="Arial Narrow" w:eastAsiaTheme="majorEastAsia" w:hAnsi="Arial Narrow" w:cs="Times New Roman"/>
      <w:b/>
      <w:sz w:val="26"/>
      <w:szCs w:val="26"/>
    </w:rPr>
  </w:style>
  <w:style w:type="paragraph" w:customStyle="1" w:styleId="tlkam1">
    <w:name w:val="Štýlkam1"/>
    <w:basedOn w:val="Nadpis1"/>
    <w:link w:val="tlkam1Char"/>
    <w:autoRedefine/>
    <w:qFormat/>
    <w:rsid w:val="008F058B"/>
    <w:pPr>
      <w:keepNext w:val="0"/>
      <w:numPr>
        <w:numId w:val="2"/>
      </w:numPr>
      <w:spacing w:before="0" w:after="240"/>
      <w:contextualSpacing/>
      <w:jc w:val="both"/>
    </w:pPr>
    <w:rPr>
      <w:bCs w:val="0"/>
      <w:sz w:val="32"/>
    </w:rPr>
  </w:style>
  <w:style w:type="character" w:customStyle="1" w:styleId="tlkam1Char">
    <w:name w:val="Štýlkam1 Char"/>
    <w:basedOn w:val="Nadpis1Char"/>
    <w:link w:val="tlkam1"/>
    <w:locked/>
    <w:rsid w:val="008F058B"/>
    <w:rPr>
      <w:rFonts w:ascii="Arial Narrow" w:hAnsi="Arial Narrow" w:cs="Arial"/>
      <w:b/>
      <w:bCs w:val="0"/>
      <w:kern w:val="32"/>
      <w:sz w:val="32"/>
      <w:szCs w:val="32"/>
      <w:lang w:val="x-none" w:eastAsia="sk-SK"/>
    </w:rPr>
  </w:style>
  <w:style w:type="paragraph" w:styleId="Odsekzoznamu">
    <w:name w:val="List Paragraph"/>
    <w:aliases w:val="body,Odsek zoznamu2,Odsek"/>
    <w:basedOn w:val="Normlny"/>
    <w:link w:val="OdsekzoznamuChar"/>
    <w:uiPriority w:val="34"/>
    <w:qFormat/>
    <w:rsid w:val="00B14FB0"/>
    <w:pPr>
      <w:ind w:left="720"/>
      <w:contextualSpacing/>
    </w:pPr>
  </w:style>
  <w:style w:type="paragraph" w:styleId="Textbubliny">
    <w:name w:val="Balloon Text"/>
    <w:basedOn w:val="Normlny"/>
    <w:link w:val="TextbublinyChar"/>
    <w:uiPriority w:val="99"/>
    <w:semiHidden/>
    <w:unhideWhenUsed/>
    <w:rsid w:val="00C439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C4393A"/>
    <w:rPr>
      <w:rFonts w:ascii="Segoe UI" w:hAnsi="Segoe UI" w:cs="Segoe UI"/>
      <w:sz w:val="18"/>
      <w:szCs w:val="18"/>
    </w:rPr>
  </w:style>
  <w:style w:type="character" w:styleId="Odkaznakomentr">
    <w:name w:val="annotation reference"/>
    <w:basedOn w:val="Predvolenpsmoodseku"/>
    <w:uiPriority w:val="99"/>
    <w:semiHidden/>
    <w:unhideWhenUsed/>
    <w:rsid w:val="00265CD4"/>
    <w:rPr>
      <w:rFonts w:cs="Times New Roman"/>
      <w:sz w:val="16"/>
      <w:szCs w:val="16"/>
    </w:rPr>
  </w:style>
  <w:style w:type="paragraph" w:styleId="Textkomentra">
    <w:name w:val="annotation text"/>
    <w:basedOn w:val="Normlny"/>
    <w:link w:val="TextkomentraChar"/>
    <w:uiPriority w:val="99"/>
    <w:unhideWhenUsed/>
    <w:rsid w:val="00265CD4"/>
    <w:pPr>
      <w:spacing w:line="240" w:lineRule="auto"/>
    </w:pPr>
    <w:rPr>
      <w:sz w:val="20"/>
      <w:szCs w:val="20"/>
    </w:rPr>
  </w:style>
  <w:style w:type="character" w:customStyle="1" w:styleId="TextkomentraChar">
    <w:name w:val="Text komentára Char"/>
    <w:basedOn w:val="Predvolenpsmoodseku"/>
    <w:link w:val="Textkomentra"/>
    <w:uiPriority w:val="99"/>
    <w:locked/>
    <w:rsid w:val="00265CD4"/>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65CD4"/>
    <w:rPr>
      <w:b/>
      <w:bCs/>
    </w:rPr>
  </w:style>
  <w:style w:type="character" w:customStyle="1" w:styleId="PredmetkomentraChar">
    <w:name w:val="Predmet komentára Char"/>
    <w:basedOn w:val="TextkomentraChar"/>
    <w:link w:val="Predmetkomentra"/>
    <w:uiPriority w:val="99"/>
    <w:semiHidden/>
    <w:locked/>
    <w:rsid w:val="00265CD4"/>
    <w:rPr>
      <w:rFonts w:cs="Times New Roman"/>
      <w:b/>
      <w:bCs/>
      <w:sz w:val="20"/>
      <w:szCs w:val="20"/>
    </w:rPr>
  </w:style>
  <w:style w:type="paragraph" w:styleId="Revzia">
    <w:name w:val="Revision"/>
    <w:hidden/>
    <w:uiPriority w:val="99"/>
    <w:semiHidden/>
    <w:rsid w:val="00432F33"/>
    <w:pPr>
      <w:spacing w:after="0" w:line="240" w:lineRule="auto"/>
    </w:pPr>
    <w:rPr>
      <w:rFonts w:cs="Times New Roman"/>
    </w:rPr>
  </w:style>
  <w:style w:type="paragraph" w:styleId="Hlavika">
    <w:name w:val="header"/>
    <w:basedOn w:val="Normlny"/>
    <w:link w:val="HlavikaChar"/>
    <w:uiPriority w:val="99"/>
    <w:unhideWhenUsed/>
    <w:rsid w:val="0091527C"/>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1527C"/>
    <w:rPr>
      <w:rFonts w:cs="Times New Roman"/>
    </w:rPr>
  </w:style>
  <w:style w:type="paragraph" w:styleId="Pta">
    <w:name w:val="footer"/>
    <w:basedOn w:val="Normlny"/>
    <w:link w:val="PtaChar"/>
    <w:uiPriority w:val="99"/>
    <w:unhideWhenUsed/>
    <w:rsid w:val="0091527C"/>
    <w:pPr>
      <w:tabs>
        <w:tab w:val="center" w:pos="4536"/>
        <w:tab w:val="right" w:pos="9072"/>
      </w:tabs>
      <w:spacing w:after="0" w:line="240" w:lineRule="auto"/>
    </w:pPr>
  </w:style>
  <w:style w:type="character" w:customStyle="1" w:styleId="PtaChar">
    <w:name w:val="Päta Char"/>
    <w:basedOn w:val="Predvolenpsmoodseku"/>
    <w:link w:val="Pta"/>
    <w:uiPriority w:val="99"/>
    <w:locked/>
    <w:rsid w:val="0091527C"/>
    <w:rPr>
      <w:rFonts w:cs="Times New Roman"/>
    </w:rPr>
  </w:style>
  <w:style w:type="paragraph" w:customStyle="1" w:styleId="Default">
    <w:name w:val="Default"/>
    <w:rsid w:val="0091527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zkon">
    <w:name w:val="zákon"/>
    <w:pPr>
      <w:numPr>
        <w:numId w:val="1"/>
      </w:numPr>
    </w:pPr>
  </w:style>
  <w:style w:type="paragraph" w:styleId="Normlnywebov">
    <w:name w:val="Normal (Web)"/>
    <w:basedOn w:val="Normlny"/>
    <w:uiPriority w:val="99"/>
    <w:unhideWhenUsed/>
    <w:rsid w:val="003432D6"/>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body Char,Odsek zoznamu2 Char,Odsek Char"/>
    <w:link w:val="Odsekzoznamu"/>
    <w:uiPriority w:val="34"/>
    <w:locked/>
    <w:rsid w:val="00156D52"/>
    <w:rPr>
      <w:rFonts w:cs="Times New Roman"/>
    </w:rPr>
  </w:style>
  <w:style w:type="character" w:styleId="PremennHTML">
    <w:name w:val="HTML Variable"/>
    <w:basedOn w:val="Predvolenpsmoodseku"/>
    <w:uiPriority w:val="99"/>
    <w:semiHidden/>
    <w:unhideWhenUsed/>
    <w:rsid w:val="005F7B39"/>
    <w:rPr>
      <w:i/>
      <w:iCs/>
    </w:rPr>
  </w:style>
  <w:style w:type="character" w:styleId="Hypertextovprepojenie">
    <w:name w:val="Hyperlink"/>
    <w:basedOn w:val="Predvolenpsmoodseku"/>
    <w:uiPriority w:val="99"/>
    <w:unhideWhenUsed/>
    <w:rsid w:val="005F7B39"/>
    <w:rPr>
      <w:color w:val="0000FF"/>
      <w:u w:val="single"/>
    </w:rPr>
  </w:style>
  <w:style w:type="paragraph" w:styleId="Textpoznmkypodiarou">
    <w:name w:val="footnote text"/>
    <w:basedOn w:val="Normlny"/>
    <w:link w:val="TextpoznmkypodiarouChar"/>
    <w:uiPriority w:val="99"/>
    <w:rsid w:val="0014481C"/>
    <w:pPr>
      <w:spacing w:after="0" w:line="240" w:lineRule="auto"/>
    </w:pPr>
    <w:rPr>
      <w:rFonts w:ascii="Calibri" w:hAnsi="Calibri"/>
      <w:sz w:val="20"/>
      <w:szCs w:val="20"/>
      <w:lang w:eastAsia="sk-SK"/>
    </w:rPr>
  </w:style>
  <w:style w:type="character" w:customStyle="1" w:styleId="TextpoznmkypodiarouChar">
    <w:name w:val="Text poznámky pod čiarou Char"/>
    <w:basedOn w:val="Predvolenpsmoodseku"/>
    <w:link w:val="Textpoznmkypodiarou"/>
    <w:uiPriority w:val="99"/>
    <w:rsid w:val="0014481C"/>
    <w:rPr>
      <w:rFonts w:ascii="Calibri" w:hAnsi="Calibri" w:cs="Times New Roman"/>
      <w:sz w:val="20"/>
      <w:szCs w:val="20"/>
      <w:lang w:eastAsia="sk-SK"/>
    </w:rPr>
  </w:style>
  <w:style w:type="character" w:customStyle="1" w:styleId="Nadpis3Char">
    <w:name w:val="Nadpis 3 Char"/>
    <w:basedOn w:val="Predvolenpsmoodseku"/>
    <w:link w:val="Nadpis3"/>
    <w:uiPriority w:val="9"/>
    <w:semiHidden/>
    <w:rsid w:val="00C6479B"/>
    <w:rPr>
      <w:rFonts w:asciiTheme="majorHAnsi" w:eastAsiaTheme="majorEastAsia" w:hAnsiTheme="majorHAnsi" w:cstheme="majorBidi"/>
      <w:color w:val="1F4D78" w:themeColor="accent1" w:themeShade="7F"/>
      <w:sz w:val="24"/>
      <w:szCs w:val="24"/>
    </w:rPr>
  </w:style>
  <w:style w:type="character" w:styleId="PouitHypertextovPrepojenie">
    <w:name w:val="FollowedHyperlink"/>
    <w:basedOn w:val="Predvolenpsmoodseku"/>
    <w:uiPriority w:val="99"/>
    <w:semiHidden/>
    <w:unhideWhenUsed/>
    <w:rsid w:val="0049059C"/>
    <w:rPr>
      <w:color w:val="954F72" w:themeColor="followedHyperlink"/>
      <w:u w:val="single"/>
    </w:rPr>
  </w:style>
  <w:style w:type="paragraph" w:customStyle="1" w:styleId="xmsonormal">
    <w:name w:val="x_msonormal"/>
    <w:basedOn w:val="Normlny"/>
    <w:rsid w:val="000B7693"/>
    <w:pPr>
      <w:spacing w:after="0" w:line="240" w:lineRule="auto"/>
    </w:pPr>
    <w:rPr>
      <w:rFonts w:ascii="Calibri" w:eastAsiaTheme="minorHAnsi" w:hAnsi="Calibri" w:cs="Calibri"/>
      <w:lang w:eastAsia="sk-SK"/>
    </w:rPr>
  </w:style>
  <w:style w:type="paragraph" w:styleId="Zkladntext">
    <w:name w:val="Body Text"/>
    <w:basedOn w:val="Normlny"/>
    <w:link w:val="ZkladntextChar"/>
    <w:uiPriority w:val="1"/>
    <w:qFormat/>
    <w:rsid w:val="00BA61A8"/>
    <w:pPr>
      <w:widowControl w:val="0"/>
      <w:spacing w:before="119" w:after="0" w:line="240" w:lineRule="auto"/>
      <w:ind w:left="1513"/>
    </w:pPr>
    <w:rPr>
      <w:rFonts w:ascii="Times New Roman" w:hAnsi="Times New Roman" w:cstheme="minorBidi"/>
      <w:lang w:eastAsia="sk-SK" w:bidi="sk-SK"/>
    </w:rPr>
  </w:style>
  <w:style w:type="character" w:customStyle="1" w:styleId="ZkladntextChar">
    <w:name w:val="Základný text Char"/>
    <w:basedOn w:val="Predvolenpsmoodseku"/>
    <w:link w:val="Zkladntext"/>
    <w:uiPriority w:val="1"/>
    <w:rsid w:val="00BA61A8"/>
    <w:rPr>
      <w:rFonts w:ascii="Times New Roman" w:hAnsi="Times New Roman" w:cstheme="minorBidi"/>
      <w:lang w:eastAsia="sk-SK" w:bidi="sk-SK"/>
    </w:rPr>
  </w:style>
  <w:style w:type="character" w:styleId="Odkaznapoznmkupodiarou">
    <w:name w:val="footnote reference"/>
    <w:basedOn w:val="Predvolenpsmoodseku"/>
    <w:uiPriority w:val="99"/>
    <w:semiHidden/>
    <w:unhideWhenUsed/>
    <w:rsid w:val="00905F68"/>
    <w:rPr>
      <w:vertAlign w:val="superscript"/>
    </w:rPr>
  </w:style>
  <w:style w:type="character" w:styleId="Vrazn">
    <w:name w:val="Strong"/>
    <w:basedOn w:val="Predvolenpsmoodseku"/>
    <w:uiPriority w:val="22"/>
    <w:qFormat/>
    <w:rsid w:val="00796D26"/>
    <w:rPr>
      <w:rFonts w:cs="Times New Roman"/>
      <w:b/>
      <w:bCs/>
    </w:rPr>
  </w:style>
  <w:style w:type="paragraph" w:customStyle="1" w:styleId="ti-grseq-1">
    <w:name w:val="ti-grseq-1"/>
    <w:basedOn w:val="Normlny"/>
    <w:rsid w:val="00796D26"/>
    <w:pPr>
      <w:spacing w:before="240" w:after="120" w:line="240" w:lineRule="auto"/>
      <w:jc w:val="both"/>
    </w:pPr>
    <w:rPr>
      <w:rFonts w:ascii="Times New Roman" w:hAnsi="Times New Roman"/>
      <w:b/>
      <w:bCs/>
      <w:sz w:val="24"/>
      <w:szCs w:val="24"/>
      <w:lang w:eastAsia="sk-SK"/>
    </w:rPr>
  </w:style>
  <w:style w:type="character" w:customStyle="1" w:styleId="bold">
    <w:name w:val="bold"/>
    <w:basedOn w:val="Predvolenpsmoodseku"/>
    <w:rsid w:val="00796D26"/>
    <w:rPr>
      <w:rFonts w:cs="Times New Roman"/>
      <w:b/>
      <w:bCs/>
    </w:rPr>
  </w:style>
  <w:style w:type="character" w:customStyle="1" w:styleId="awspan1">
    <w:name w:val="awspan1"/>
    <w:rsid w:val="00796D26"/>
    <w:rPr>
      <w:color w:val="000000"/>
      <w:sz w:val="24"/>
    </w:rPr>
  </w:style>
  <w:style w:type="character" w:styleId="Zvraznenie">
    <w:name w:val="Emphasis"/>
    <w:basedOn w:val="Predvolenpsmoodseku"/>
    <w:uiPriority w:val="20"/>
    <w:qFormat/>
    <w:rsid w:val="00796D26"/>
    <w:rPr>
      <w:i/>
      <w:iCs/>
    </w:rPr>
  </w:style>
  <w:style w:type="paragraph" w:customStyle="1" w:styleId="c08dispositif">
    <w:name w:val="c08dispositif"/>
    <w:basedOn w:val="Normlny"/>
    <w:rsid w:val="00796D26"/>
    <w:pPr>
      <w:spacing w:before="100" w:beforeAutospacing="1" w:after="100" w:afterAutospacing="1" w:line="240" w:lineRule="auto"/>
    </w:pPr>
    <w:rPr>
      <w:rFonts w:ascii="Times New Roman" w:hAnsi="Times New Roman"/>
      <w:sz w:val="24"/>
      <w:szCs w:val="24"/>
      <w:lang w:eastAsia="sk-SK"/>
    </w:rPr>
  </w:style>
  <w:style w:type="table" w:customStyle="1" w:styleId="Mriekatabuky1">
    <w:name w:val="Mriežka tabuľky1"/>
    <w:basedOn w:val="Normlnatabuka"/>
    <w:next w:val="Mriekatabuky"/>
    <w:uiPriority w:val="59"/>
    <w:rsid w:val="00796D2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796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796D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3611">
      <w:bodyDiv w:val="1"/>
      <w:marLeft w:val="0"/>
      <w:marRight w:val="0"/>
      <w:marTop w:val="0"/>
      <w:marBottom w:val="0"/>
      <w:divBdr>
        <w:top w:val="none" w:sz="0" w:space="0" w:color="auto"/>
        <w:left w:val="none" w:sz="0" w:space="0" w:color="auto"/>
        <w:bottom w:val="none" w:sz="0" w:space="0" w:color="auto"/>
        <w:right w:val="none" w:sz="0" w:space="0" w:color="auto"/>
      </w:divBdr>
    </w:div>
    <w:div w:id="24866536">
      <w:bodyDiv w:val="1"/>
      <w:marLeft w:val="0"/>
      <w:marRight w:val="0"/>
      <w:marTop w:val="0"/>
      <w:marBottom w:val="0"/>
      <w:divBdr>
        <w:top w:val="none" w:sz="0" w:space="0" w:color="auto"/>
        <w:left w:val="none" w:sz="0" w:space="0" w:color="auto"/>
        <w:bottom w:val="none" w:sz="0" w:space="0" w:color="auto"/>
        <w:right w:val="none" w:sz="0" w:space="0" w:color="auto"/>
      </w:divBdr>
    </w:div>
    <w:div w:id="44261678">
      <w:bodyDiv w:val="1"/>
      <w:marLeft w:val="0"/>
      <w:marRight w:val="0"/>
      <w:marTop w:val="0"/>
      <w:marBottom w:val="0"/>
      <w:divBdr>
        <w:top w:val="none" w:sz="0" w:space="0" w:color="auto"/>
        <w:left w:val="none" w:sz="0" w:space="0" w:color="auto"/>
        <w:bottom w:val="none" w:sz="0" w:space="0" w:color="auto"/>
        <w:right w:val="none" w:sz="0" w:space="0" w:color="auto"/>
      </w:divBdr>
    </w:div>
    <w:div w:id="69083347">
      <w:bodyDiv w:val="1"/>
      <w:marLeft w:val="0"/>
      <w:marRight w:val="0"/>
      <w:marTop w:val="0"/>
      <w:marBottom w:val="0"/>
      <w:divBdr>
        <w:top w:val="none" w:sz="0" w:space="0" w:color="auto"/>
        <w:left w:val="none" w:sz="0" w:space="0" w:color="auto"/>
        <w:bottom w:val="none" w:sz="0" w:space="0" w:color="auto"/>
        <w:right w:val="none" w:sz="0" w:space="0" w:color="auto"/>
      </w:divBdr>
    </w:div>
    <w:div w:id="118109965">
      <w:bodyDiv w:val="1"/>
      <w:marLeft w:val="0"/>
      <w:marRight w:val="0"/>
      <w:marTop w:val="0"/>
      <w:marBottom w:val="0"/>
      <w:divBdr>
        <w:top w:val="none" w:sz="0" w:space="0" w:color="auto"/>
        <w:left w:val="none" w:sz="0" w:space="0" w:color="auto"/>
        <w:bottom w:val="none" w:sz="0" w:space="0" w:color="auto"/>
        <w:right w:val="none" w:sz="0" w:space="0" w:color="auto"/>
      </w:divBdr>
    </w:div>
    <w:div w:id="154492554">
      <w:bodyDiv w:val="1"/>
      <w:marLeft w:val="0"/>
      <w:marRight w:val="0"/>
      <w:marTop w:val="0"/>
      <w:marBottom w:val="0"/>
      <w:divBdr>
        <w:top w:val="none" w:sz="0" w:space="0" w:color="auto"/>
        <w:left w:val="none" w:sz="0" w:space="0" w:color="auto"/>
        <w:bottom w:val="none" w:sz="0" w:space="0" w:color="auto"/>
        <w:right w:val="none" w:sz="0" w:space="0" w:color="auto"/>
      </w:divBdr>
    </w:div>
    <w:div w:id="168182643">
      <w:bodyDiv w:val="1"/>
      <w:marLeft w:val="0"/>
      <w:marRight w:val="0"/>
      <w:marTop w:val="0"/>
      <w:marBottom w:val="0"/>
      <w:divBdr>
        <w:top w:val="none" w:sz="0" w:space="0" w:color="auto"/>
        <w:left w:val="none" w:sz="0" w:space="0" w:color="auto"/>
        <w:bottom w:val="none" w:sz="0" w:space="0" w:color="auto"/>
        <w:right w:val="none" w:sz="0" w:space="0" w:color="auto"/>
      </w:divBdr>
      <w:divsChild>
        <w:div w:id="1754668822">
          <w:marLeft w:val="0"/>
          <w:marRight w:val="0"/>
          <w:marTop w:val="0"/>
          <w:marBottom w:val="0"/>
          <w:divBdr>
            <w:top w:val="single" w:sz="2" w:space="0" w:color="auto"/>
            <w:left w:val="single" w:sz="2" w:space="4" w:color="auto"/>
            <w:bottom w:val="single" w:sz="2" w:space="0" w:color="auto"/>
            <w:right w:val="single" w:sz="2" w:space="4" w:color="auto"/>
          </w:divBdr>
        </w:div>
        <w:div w:id="808518091">
          <w:marLeft w:val="0"/>
          <w:marRight w:val="0"/>
          <w:marTop w:val="0"/>
          <w:marBottom w:val="0"/>
          <w:divBdr>
            <w:top w:val="single" w:sz="2" w:space="0" w:color="auto"/>
            <w:left w:val="single" w:sz="2" w:space="4" w:color="auto"/>
            <w:bottom w:val="single" w:sz="2" w:space="0" w:color="auto"/>
            <w:right w:val="single" w:sz="2" w:space="4" w:color="auto"/>
          </w:divBdr>
        </w:div>
        <w:div w:id="399642877">
          <w:marLeft w:val="0"/>
          <w:marRight w:val="0"/>
          <w:marTop w:val="0"/>
          <w:marBottom w:val="0"/>
          <w:divBdr>
            <w:top w:val="single" w:sz="2" w:space="0" w:color="auto"/>
            <w:left w:val="single" w:sz="2" w:space="4" w:color="auto"/>
            <w:bottom w:val="single" w:sz="2" w:space="0" w:color="auto"/>
            <w:right w:val="single" w:sz="2" w:space="4" w:color="auto"/>
          </w:divBdr>
        </w:div>
        <w:div w:id="1328750811">
          <w:marLeft w:val="0"/>
          <w:marRight w:val="0"/>
          <w:marTop w:val="0"/>
          <w:marBottom w:val="0"/>
          <w:divBdr>
            <w:top w:val="single" w:sz="2" w:space="0" w:color="auto"/>
            <w:left w:val="single" w:sz="2" w:space="4" w:color="auto"/>
            <w:bottom w:val="single" w:sz="2" w:space="0" w:color="auto"/>
            <w:right w:val="single" w:sz="2" w:space="4" w:color="auto"/>
          </w:divBdr>
        </w:div>
        <w:div w:id="269120977">
          <w:marLeft w:val="0"/>
          <w:marRight w:val="0"/>
          <w:marTop w:val="0"/>
          <w:marBottom w:val="0"/>
          <w:divBdr>
            <w:top w:val="single" w:sz="2" w:space="0" w:color="auto"/>
            <w:left w:val="single" w:sz="2" w:space="4" w:color="auto"/>
            <w:bottom w:val="single" w:sz="2" w:space="0" w:color="auto"/>
            <w:right w:val="single" w:sz="2" w:space="4" w:color="auto"/>
          </w:divBdr>
        </w:div>
        <w:div w:id="14160366">
          <w:marLeft w:val="0"/>
          <w:marRight w:val="0"/>
          <w:marTop w:val="0"/>
          <w:marBottom w:val="0"/>
          <w:divBdr>
            <w:top w:val="single" w:sz="2" w:space="0" w:color="auto"/>
            <w:left w:val="single" w:sz="2" w:space="4" w:color="auto"/>
            <w:bottom w:val="single" w:sz="2" w:space="0" w:color="auto"/>
            <w:right w:val="single" w:sz="2" w:space="4" w:color="auto"/>
          </w:divBdr>
        </w:div>
        <w:div w:id="732775970">
          <w:marLeft w:val="0"/>
          <w:marRight w:val="0"/>
          <w:marTop w:val="0"/>
          <w:marBottom w:val="0"/>
          <w:divBdr>
            <w:top w:val="single" w:sz="2" w:space="0" w:color="auto"/>
            <w:left w:val="single" w:sz="2" w:space="4" w:color="auto"/>
            <w:bottom w:val="single" w:sz="2" w:space="0" w:color="auto"/>
            <w:right w:val="single" w:sz="2" w:space="4" w:color="auto"/>
          </w:divBdr>
        </w:div>
        <w:div w:id="1798450998">
          <w:marLeft w:val="0"/>
          <w:marRight w:val="0"/>
          <w:marTop w:val="0"/>
          <w:marBottom w:val="0"/>
          <w:divBdr>
            <w:top w:val="single" w:sz="2" w:space="0" w:color="auto"/>
            <w:left w:val="single" w:sz="2" w:space="4" w:color="auto"/>
            <w:bottom w:val="single" w:sz="2" w:space="0" w:color="auto"/>
            <w:right w:val="single" w:sz="2" w:space="4" w:color="auto"/>
          </w:divBdr>
        </w:div>
        <w:div w:id="1623490544">
          <w:marLeft w:val="0"/>
          <w:marRight w:val="0"/>
          <w:marTop w:val="0"/>
          <w:marBottom w:val="0"/>
          <w:divBdr>
            <w:top w:val="single" w:sz="2" w:space="0" w:color="auto"/>
            <w:left w:val="single" w:sz="2" w:space="4" w:color="auto"/>
            <w:bottom w:val="single" w:sz="2" w:space="0" w:color="auto"/>
            <w:right w:val="single" w:sz="2" w:space="4" w:color="auto"/>
          </w:divBdr>
        </w:div>
        <w:div w:id="864441795">
          <w:marLeft w:val="0"/>
          <w:marRight w:val="0"/>
          <w:marTop w:val="0"/>
          <w:marBottom w:val="0"/>
          <w:divBdr>
            <w:top w:val="single" w:sz="2" w:space="0" w:color="auto"/>
            <w:left w:val="single" w:sz="2" w:space="4" w:color="auto"/>
            <w:bottom w:val="single" w:sz="2" w:space="0" w:color="auto"/>
            <w:right w:val="single" w:sz="2" w:space="4" w:color="auto"/>
          </w:divBdr>
        </w:div>
        <w:div w:id="1335693083">
          <w:marLeft w:val="0"/>
          <w:marRight w:val="0"/>
          <w:marTop w:val="0"/>
          <w:marBottom w:val="0"/>
          <w:divBdr>
            <w:top w:val="single" w:sz="2" w:space="0" w:color="auto"/>
            <w:left w:val="single" w:sz="2" w:space="4" w:color="auto"/>
            <w:bottom w:val="single" w:sz="2" w:space="0" w:color="auto"/>
            <w:right w:val="single" w:sz="2" w:space="4" w:color="auto"/>
          </w:divBdr>
        </w:div>
        <w:div w:id="809521944">
          <w:marLeft w:val="0"/>
          <w:marRight w:val="0"/>
          <w:marTop w:val="0"/>
          <w:marBottom w:val="0"/>
          <w:divBdr>
            <w:top w:val="single" w:sz="2" w:space="0" w:color="auto"/>
            <w:left w:val="single" w:sz="2" w:space="4" w:color="auto"/>
            <w:bottom w:val="single" w:sz="2" w:space="0" w:color="auto"/>
            <w:right w:val="single" w:sz="2" w:space="4" w:color="auto"/>
          </w:divBdr>
        </w:div>
        <w:div w:id="1208565803">
          <w:marLeft w:val="0"/>
          <w:marRight w:val="0"/>
          <w:marTop w:val="0"/>
          <w:marBottom w:val="0"/>
          <w:divBdr>
            <w:top w:val="single" w:sz="2" w:space="0" w:color="auto"/>
            <w:left w:val="single" w:sz="2" w:space="4" w:color="auto"/>
            <w:bottom w:val="single" w:sz="2" w:space="0" w:color="auto"/>
            <w:right w:val="single" w:sz="2" w:space="4" w:color="auto"/>
          </w:divBdr>
        </w:div>
        <w:div w:id="1503007075">
          <w:marLeft w:val="0"/>
          <w:marRight w:val="0"/>
          <w:marTop w:val="0"/>
          <w:marBottom w:val="0"/>
          <w:divBdr>
            <w:top w:val="single" w:sz="2" w:space="0" w:color="auto"/>
            <w:left w:val="single" w:sz="2" w:space="4" w:color="auto"/>
            <w:bottom w:val="single" w:sz="2" w:space="0" w:color="auto"/>
            <w:right w:val="single" w:sz="2" w:space="4" w:color="auto"/>
          </w:divBdr>
        </w:div>
      </w:divsChild>
    </w:div>
    <w:div w:id="211695622">
      <w:bodyDiv w:val="1"/>
      <w:marLeft w:val="0"/>
      <w:marRight w:val="0"/>
      <w:marTop w:val="0"/>
      <w:marBottom w:val="0"/>
      <w:divBdr>
        <w:top w:val="none" w:sz="0" w:space="0" w:color="auto"/>
        <w:left w:val="none" w:sz="0" w:space="0" w:color="auto"/>
        <w:bottom w:val="none" w:sz="0" w:space="0" w:color="auto"/>
        <w:right w:val="none" w:sz="0" w:space="0" w:color="auto"/>
      </w:divBdr>
      <w:divsChild>
        <w:div w:id="980232956">
          <w:marLeft w:val="255"/>
          <w:marRight w:val="0"/>
          <w:marTop w:val="75"/>
          <w:marBottom w:val="0"/>
          <w:divBdr>
            <w:top w:val="none" w:sz="0" w:space="0" w:color="auto"/>
            <w:left w:val="none" w:sz="0" w:space="0" w:color="auto"/>
            <w:bottom w:val="none" w:sz="0" w:space="0" w:color="auto"/>
            <w:right w:val="none" w:sz="0" w:space="0" w:color="auto"/>
          </w:divBdr>
        </w:div>
        <w:div w:id="520045434">
          <w:marLeft w:val="255"/>
          <w:marRight w:val="0"/>
          <w:marTop w:val="75"/>
          <w:marBottom w:val="0"/>
          <w:divBdr>
            <w:top w:val="none" w:sz="0" w:space="0" w:color="auto"/>
            <w:left w:val="none" w:sz="0" w:space="0" w:color="auto"/>
            <w:bottom w:val="none" w:sz="0" w:space="0" w:color="auto"/>
            <w:right w:val="none" w:sz="0" w:space="0" w:color="auto"/>
          </w:divBdr>
        </w:div>
        <w:div w:id="731856054">
          <w:marLeft w:val="255"/>
          <w:marRight w:val="0"/>
          <w:marTop w:val="75"/>
          <w:marBottom w:val="0"/>
          <w:divBdr>
            <w:top w:val="none" w:sz="0" w:space="0" w:color="auto"/>
            <w:left w:val="none" w:sz="0" w:space="0" w:color="auto"/>
            <w:bottom w:val="none" w:sz="0" w:space="0" w:color="auto"/>
            <w:right w:val="none" w:sz="0" w:space="0" w:color="auto"/>
          </w:divBdr>
        </w:div>
        <w:div w:id="427121917">
          <w:marLeft w:val="255"/>
          <w:marRight w:val="0"/>
          <w:marTop w:val="75"/>
          <w:marBottom w:val="0"/>
          <w:divBdr>
            <w:top w:val="none" w:sz="0" w:space="0" w:color="auto"/>
            <w:left w:val="none" w:sz="0" w:space="0" w:color="auto"/>
            <w:bottom w:val="none" w:sz="0" w:space="0" w:color="auto"/>
            <w:right w:val="none" w:sz="0" w:space="0" w:color="auto"/>
          </w:divBdr>
        </w:div>
      </w:divsChild>
    </w:div>
    <w:div w:id="483740571">
      <w:bodyDiv w:val="1"/>
      <w:marLeft w:val="0"/>
      <w:marRight w:val="0"/>
      <w:marTop w:val="0"/>
      <w:marBottom w:val="0"/>
      <w:divBdr>
        <w:top w:val="none" w:sz="0" w:space="0" w:color="auto"/>
        <w:left w:val="none" w:sz="0" w:space="0" w:color="auto"/>
        <w:bottom w:val="none" w:sz="0" w:space="0" w:color="auto"/>
        <w:right w:val="none" w:sz="0" w:space="0" w:color="auto"/>
      </w:divBdr>
    </w:div>
    <w:div w:id="609895813">
      <w:bodyDiv w:val="1"/>
      <w:marLeft w:val="0"/>
      <w:marRight w:val="0"/>
      <w:marTop w:val="0"/>
      <w:marBottom w:val="0"/>
      <w:divBdr>
        <w:top w:val="none" w:sz="0" w:space="0" w:color="auto"/>
        <w:left w:val="none" w:sz="0" w:space="0" w:color="auto"/>
        <w:bottom w:val="none" w:sz="0" w:space="0" w:color="auto"/>
        <w:right w:val="none" w:sz="0" w:space="0" w:color="auto"/>
      </w:divBdr>
    </w:div>
    <w:div w:id="678968219">
      <w:bodyDiv w:val="1"/>
      <w:marLeft w:val="0"/>
      <w:marRight w:val="0"/>
      <w:marTop w:val="0"/>
      <w:marBottom w:val="0"/>
      <w:divBdr>
        <w:top w:val="none" w:sz="0" w:space="0" w:color="auto"/>
        <w:left w:val="none" w:sz="0" w:space="0" w:color="auto"/>
        <w:bottom w:val="none" w:sz="0" w:space="0" w:color="auto"/>
        <w:right w:val="none" w:sz="0" w:space="0" w:color="auto"/>
      </w:divBdr>
    </w:div>
    <w:div w:id="913204256">
      <w:bodyDiv w:val="1"/>
      <w:marLeft w:val="0"/>
      <w:marRight w:val="0"/>
      <w:marTop w:val="0"/>
      <w:marBottom w:val="0"/>
      <w:divBdr>
        <w:top w:val="none" w:sz="0" w:space="0" w:color="auto"/>
        <w:left w:val="none" w:sz="0" w:space="0" w:color="auto"/>
        <w:bottom w:val="none" w:sz="0" w:space="0" w:color="auto"/>
        <w:right w:val="none" w:sz="0" w:space="0" w:color="auto"/>
      </w:divBdr>
    </w:div>
    <w:div w:id="959652434">
      <w:bodyDiv w:val="1"/>
      <w:marLeft w:val="0"/>
      <w:marRight w:val="0"/>
      <w:marTop w:val="0"/>
      <w:marBottom w:val="0"/>
      <w:divBdr>
        <w:top w:val="none" w:sz="0" w:space="0" w:color="auto"/>
        <w:left w:val="none" w:sz="0" w:space="0" w:color="auto"/>
        <w:bottom w:val="none" w:sz="0" w:space="0" w:color="auto"/>
        <w:right w:val="none" w:sz="0" w:space="0" w:color="auto"/>
      </w:divBdr>
    </w:div>
    <w:div w:id="1058818911">
      <w:bodyDiv w:val="1"/>
      <w:marLeft w:val="0"/>
      <w:marRight w:val="0"/>
      <w:marTop w:val="0"/>
      <w:marBottom w:val="0"/>
      <w:divBdr>
        <w:top w:val="none" w:sz="0" w:space="0" w:color="auto"/>
        <w:left w:val="none" w:sz="0" w:space="0" w:color="auto"/>
        <w:bottom w:val="none" w:sz="0" w:space="0" w:color="auto"/>
        <w:right w:val="none" w:sz="0" w:space="0" w:color="auto"/>
      </w:divBdr>
    </w:div>
    <w:div w:id="1078359500">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312637421">
      <w:bodyDiv w:val="1"/>
      <w:marLeft w:val="0"/>
      <w:marRight w:val="0"/>
      <w:marTop w:val="0"/>
      <w:marBottom w:val="0"/>
      <w:divBdr>
        <w:top w:val="none" w:sz="0" w:space="0" w:color="auto"/>
        <w:left w:val="none" w:sz="0" w:space="0" w:color="auto"/>
        <w:bottom w:val="none" w:sz="0" w:space="0" w:color="auto"/>
        <w:right w:val="none" w:sz="0" w:space="0" w:color="auto"/>
      </w:divBdr>
    </w:div>
    <w:div w:id="1328709576">
      <w:bodyDiv w:val="1"/>
      <w:marLeft w:val="0"/>
      <w:marRight w:val="0"/>
      <w:marTop w:val="0"/>
      <w:marBottom w:val="0"/>
      <w:divBdr>
        <w:top w:val="none" w:sz="0" w:space="0" w:color="auto"/>
        <w:left w:val="none" w:sz="0" w:space="0" w:color="auto"/>
        <w:bottom w:val="none" w:sz="0" w:space="0" w:color="auto"/>
        <w:right w:val="none" w:sz="0" w:space="0" w:color="auto"/>
      </w:divBdr>
    </w:div>
    <w:div w:id="1347949428">
      <w:bodyDiv w:val="1"/>
      <w:marLeft w:val="0"/>
      <w:marRight w:val="0"/>
      <w:marTop w:val="0"/>
      <w:marBottom w:val="0"/>
      <w:divBdr>
        <w:top w:val="none" w:sz="0" w:space="0" w:color="auto"/>
        <w:left w:val="none" w:sz="0" w:space="0" w:color="auto"/>
        <w:bottom w:val="none" w:sz="0" w:space="0" w:color="auto"/>
        <w:right w:val="none" w:sz="0" w:space="0" w:color="auto"/>
      </w:divBdr>
    </w:div>
    <w:div w:id="1380976198">
      <w:bodyDiv w:val="1"/>
      <w:marLeft w:val="0"/>
      <w:marRight w:val="0"/>
      <w:marTop w:val="0"/>
      <w:marBottom w:val="0"/>
      <w:divBdr>
        <w:top w:val="none" w:sz="0" w:space="0" w:color="auto"/>
        <w:left w:val="none" w:sz="0" w:space="0" w:color="auto"/>
        <w:bottom w:val="none" w:sz="0" w:space="0" w:color="auto"/>
        <w:right w:val="none" w:sz="0" w:space="0" w:color="auto"/>
      </w:divBdr>
    </w:div>
    <w:div w:id="1515150624">
      <w:bodyDiv w:val="1"/>
      <w:marLeft w:val="0"/>
      <w:marRight w:val="0"/>
      <w:marTop w:val="0"/>
      <w:marBottom w:val="0"/>
      <w:divBdr>
        <w:top w:val="none" w:sz="0" w:space="0" w:color="auto"/>
        <w:left w:val="none" w:sz="0" w:space="0" w:color="auto"/>
        <w:bottom w:val="none" w:sz="0" w:space="0" w:color="auto"/>
        <w:right w:val="none" w:sz="0" w:space="0" w:color="auto"/>
      </w:divBdr>
    </w:div>
    <w:div w:id="1520894063">
      <w:bodyDiv w:val="1"/>
      <w:marLeft w:val="0"/>
      <w:marRight w:val="0"/>
      <w:marTop w:val="0"/>
      <w:marBottom w:val="0"/>
      <w:divBdr>
        <w:top w:val="none" w:sz="0" w:space="0" w:color="auto"/>
        <w:left w:val="none" w:sz="0" w:space="0" w:color="auto"/>
        <w:bottom w:val="none" w:sz="0" w:space="0" w:color="auto"/>
        <w:right w:val="none" w:sz="0" w:space="0" w:color="auto"/>
      </w:divBdr>
      <w:divsChild>
        <w:div w:id="14695352">
          <w:marLeft w:val="0"/>
          <w:marRight w:val="0"/>
          <w:marTop w:val="0"/>
          <w:marBottom w:val="0"/>
          <w:divBdr>
            <w:top w:val="single" w:sz="2" w:space="0" w:color="auto"/>
            <w:left w:val="single" w:sz="2" w:space="4" w:color="auto"/>
            <w:bottom w:val="single" w:sz="2" w:space="0" w:color="auto"/>
            <w:right w:val="single" w:sz="2" w:space="4" w:color="auto"/>
          </w:divBdr>
        </w:div>
        <w:div w:id="203642927">
          <w:marLeft w:val="0"/>
          <w:marRight w:val="0"/>
          <w:marTop w:val="0"/>
          <w:marBottom w:val="0"/>
          <w:divBdr>
            <w:top w:val="single" w:sz="2" w:space="0" w:color="auto"/>
            <w:left w:val="single" w:sz="2" w:space="4" w:color="auto"/>
            <w:bottom w:val="single" w:sz="2" w:space="0" w:color="auto"/>
            <w:right w:val="single" w:sz="2" w:space="4" w:color="auto"/>
          </w:divBdr>
        </w:div>
        <w:div w:id="603803188">
          <w:marLeft w:val="0"/>
          <w:marRight w:val="0"/>
          <w:marTop w:val="0"/>
          <w:marBottom w:val="0"/>
          <w:divBdr>
            <w:top w:val="single" w:sz="2" w:space="0" w:color="auto"/>
            <w:left w:val="single" w:sz="2" w:space="4" w:color="auto"/>
            <w:bottom w:val="single" w:sz="2" w:space="0" w:color="auto"/>
            <w:right w:val="single" w:sz="2" w:space="4" w:color="auto"/>
          </w:divBdr>
        </w:div>
        <w:div w:id="1082920588">
          <w:marLeft w:val="0"/>
          <w:marRight w:val="0"/>
          <w:marTop w:val="0"/>
          <w:marBottom w:val="0"/>
          <w:divBdr>
            <w:top w:val="single" w:sz="2" w:space="0" w:color="auto"/>
            <w:left w:val="single" w:sz="2" w:space="4" w:color="auto"/>
            <w:bottom w:val="single" w:sz="2" w:space="0" w:color="auto"/>
            <w:right w:val="single" w:sz="2" w:space="4" w:color="auto"/>
          </w:divBdr>
        </w:div>
        <w:div w:id="1819149118">
          <w:marLeft w:val="0"/>
          <w:marRight w:val="0"/>
          <w:marTop w:val="0"/>
          <w:marBottom w:val="0"/>
          <w:divBdr>
            <w:top w:val="single" w:sz="2" w:space="0" w:color="auto"/>
            <w:left w:val="single" w:sz="2" w:space="4" w:color="auto"/>
            <w:bottom w:val="single" w:sz="2" w:space="0" w:color="auto"/>
            <w:right w:val="single" w:sz="2" w:space="4" w:color="auto"/>
          </w:divBdr>
        </w:div>
        <w:div w:id="903611977">
          <w:marLeft w:val="0"/>
          <w:marRight w:val="0"/>
          <w:marTop w:val="0"/>
          <w:marBottom w:val="0"/>
          <w:divBdr>
            <w:top w:val="single" w:sz="2" w:space="0" w:color="auto"/>
            <w:left w:val="single" w:sz="2" w:space="4" w:color="auto"/>
            <w:bottom w:val="single" w:sz="2" w:space="0" w:color="auto"/>
            <w:right w:val="single" w:sz="2" w:space="4" w:color="auto"/>
          </w:divBdr>
        </w:div>
        <w:div w:id="15929658">
          <w:marLeft w:val="0"/>
          <w:marRight w:val="0"/>
          <w:marTop w:val="0"/>
          <w:marBottom w:val="0"/>
          <w:divBdr>
            <w:top w:val="single" w:sz="2" w:space="0" w:color="auto"/>
            <w:left w:val="single" w:sz="2" w:space="4" w:color="auto"/>
            <w:bottom w:val="single" w:sz="2" w:space="0" w:color="auto"/>
            <w:right w:val="single" w:sz="2" w:space="4" w:color="auto"/>
          </w:divBdr>
        </w:div>
        <w:div w:id="864101482">
          <w:marLeft w:val="0"/>
          <w:marRight w:val="0"/>
          <w:marTop w:val="0"/>
          <w:marBottom w:val="0"/>
          <w:divBdr>
            <w:top w:val="single" w:sz="2" w:space="0" w:color="auto"/>
            <w:left w:val="single" w:sz="2" w:space="4" w:color="auto"/>
            <w:bottom w:val="single" w:sz="2" w:space="0" w:color="auto"/>
            <w:right w:val="single" w:sz="2" w:space="4" w:color="auto"/>
          </w:divBdr>
        </w:div>
        <w:div w:id="1316373326">
          <w:marLeft w:val="0"/>
          <w:marRight w:val="0"/>
          <w:marTop w:val="0"/>
          <w:marBottom w:val="0"/>
          <w:divBdr>
            <w:top w:val="single" w:sz="2" w:space="0" w:color="auto"/>
            <w:left w:val="single" w:sz="2" w:space="4" w:color="auto"/>
            <w:bottom w:val="single" w:sz="2" w:space="0" w:color="auto"/>
            <w:right w:val="single" w:sz="2" w:space="4" w:color="auto"/>
          </w:divBdr>
        </w:div>
        <w:div w:id="435172063">
          <w:marLeft w:val="0"/>
          <w:marRight w:val="0"/>
          <w:marTop w:val="0"/>
          <w:marBottom w:val="0"/>
          <w:divBdr>
            <w:top w:val="single" w:sz="2" w:space="0" w:color="auto"/>
            <w:left w:val="single" w:sz="2" w:space="4" w:color="auto"/>
            <w:bottom w:val="single" w:sz="2" w:space="0" w:color="auto"/>
            <w:right w:val="single" w:sz="2" w:space="4" w:color="auto"/>
          </w:divBdr>
        </w:div>
        <w:div w:id="1517770751">
          <w:marLeft w:val="0"/>
          <w:marRight w:val="0"/>
          <w:marTop w:val="0"/>
          <w:marBottom w:val="0"/>
          <w:divBdr>
            <w:top w:val="single" w:sz="2" w:space="0" w:color="auto"/>
            <w:left w:val="single" w:sz="2" w:space="4" w:color="auto"/>
            <w:bottom w:val="single" w:sz="2" w:space="0" w:color="auto"/>
            <w:right w:val="single" w:sz="2" w:space="4" w:color="auto"/>
          </w:divBdr>
        </w:div>
        <w:div w:id="1174764003">
          <w:marLeft w:val="0"/>
          <w:marRight w:val="0"/>
          <w:marTop w:val="0"/>
          <w:marBottom w:val="0"/>
          <w:divBdr>
            <w:top w:val="single" w:sz="2" w:space="0" w:color="auto"/>
            <w:left w:val="single" w:sz="2" w:space="4" w:color="auto"/>
            <w:bottom w:val="single" w:sz="2" w:space="0" w:color="auto"/>
            <w:right w:val="single" w:sz="2" w:space="4" w:color="auto"/>
          </w:divBdr>
        </w:div>
        <w:div w:id="1307853505">
          <w:marLeft w:val="0"/>
          <w:marRight w:val="0"/>
          <w:marTop w:val="0"/>
          <w:marBottom w:val="0"/>
          <w:divBdr>
            <w:top w:val="single" w:sz="2" w:space="0" w:color="auto"/>
            <w:left w:val="single" w:sz="2" w:space="4" w:color="auto"/>
            <w:bottom w:val="single" w:sz="2" w:space="0" w:color="auto"/>
            <w:right w:val="single" w:sz="2" w:space="4" w:color="auto"/>
          </w:divBdr>
        </w:div>
        <w:div w:id="1530333030">
          <w:marLeft w:val="0"/>
          <w:marRight w:val="0"/>
          <w:marTop w:val="0"/>
          <w:marBottom w:val="0"/>
          <w:divBdr>
            <w:top w:val="single" w:sz="2" w:space="0" w:color="auto"/>
            <w:left w:val="single" w:sz="2" w:space="4" w:color="auto"/>
            <w:bottom w:val="single" w:sz="2" w:space="0" w:color="auto"/>
            <w:right w:val="single" w:sz="2" w:space="4" w:color="auto"/>
          </w:divBdr>
        </w:div>
      </w:divsChild>
    </w:div>
    <w:div w:id="1688481134">
      <w:bodyDiv w:val="1"/>
      <w:marLeft w:val="0"/>
      <w:marRight w:val="0"/>
      <w:marTop w:val="0"/>
      <w:marBottom w:val="0"/>
      <w:divBdr>
        <w:top w:val="none" w:sz="0" w:space="0" w:color="auto"/>
        <w:left w:val="none" w:sz="0" w:space="0" w:color="auto"/>
        <w:bottom w:val="none" w:sz="0" w:space="0" w:color="auto"/>
        <w:right w:val="none" w:sz="0" w:space="0" w:color="auto"/>
      </w:divBdr>
    </w:div>
    <w:div w:id="1726489096">
      <w:bodyDiv w:val="1"/>
      <w:marLeft w:val="0"/>
      <w:marRight w:val="0"/>
      <w:marTop w:val="0"/>
      <w:marBottom w:val="0"/>
      <w:divBdr>
        <w:top w:val="none" w:sz="0" w:space="0" w:color="auto"/>
        <w:left w:val="none" w:sz="0" w:space="0" w:color="auto"/>
        <w:bottom w:val="none" w:sz="0" w:space="0" w:color="auto"/>
        <w:right w:val="none" w:sz="0" w:space="0" w:color="auto"/>
      </w:divBdr>
    </w:div>
    <w:div w:id="1765681954">
      <w:bodyDiv w:val="1"/>
      <w:marLeft w:val="0"/>
      <w:marRight w:val="0"/>
      <w:marTop w:val="0"/>
      <w:marBottom w:val="0"/>
      <w:divBdr>
        <w:top w:val="none" w:sz="0" w:space="0" w:color="auto"/>
        <w:left w:val="none" w:sz="0" w:space="0" w:color="auto"/>
        <w:bottom w:val="none" w:sz="0" w:space="0" w:color="auto"/>
        <w:right w:val="none" w:sz="0" w:space="0" w:color="auto"/>
      </w:divBdr>
    </w:div>
    <w:div w:id="1852990166">
      <w:bodyDiv w:val="1"/>
      <w:marLeft w:val="0"/>
      <w:marRight w:val="0"/>
      <w:marTop w:val="0"/>
      <w:marBottom w:val="0"/>
      <w:divBdr>
        <w:top w:val="none" w:sz="0" w:space="0" w:color="auto"/>
        <w:left w:val="none" w:sz="0" w:space="0" w:color="auto"/>
        <w:bottom w:val="none" w:sz="0" w:space="0" w:color="auto"/>
        <w:right w:val="none" w:sz="0" w:space="0" w:color="auto"/>
      </w:divBdr>
    </w:div>
    <w:div w:id="1915161869">
      <w:bodyDiv w:val="1"/>
      <w:marLeft w:val="0"/>
      <w:marRight w:val="0"/>
      <w:marTop w:val="0"/>
      <w:marBottom w:val="0"/>
      <w:divBdr>
        <w:top w:val="none" w:sz="0" w:space="0" w:color="auto"/>
        <w:left w:val="none" w:sz="0" w:space="0" w:color="auto"/>
        <w:bottom w:val="none" w:sz="0" w:space="0" w:color="auto"/>
        <w:right w:val="none" w:sz="0" w:space="0" w:color="auto"/>
      </w:divBdr>
    </w:div>
    <w:div w:id="1984694204">
      <w:marLeft w:val="0"/>
      <w:marRight w:val="0"/>
      <w:marTop w:val="0"/>
      <w:marBottom w:val="0"/>
      <w:divBdr>
        <w:top w:val="none" w:sz="0" w:space="0" w:color="auto"/>
        <w:left w:val="none" w:sz="0" w:space="0" w:color="auto"/>
        <w:bottom w:val="none" w:sz="0" w:space="0" w:color="auto"/>
        <w:right w:val="none" w:sz="0" w:space="0" w:color="auto"/>
      </w:divBdr>
    </w:div>
    <w:div w:id="2020695003">
      <w:bodyDiv w:val="1"/>
      <w:marLeft w:val="0"/>
      <w:marRight w:val="0"/>
      <w:marTop w:val="0"/>
      <w:marBottom w:val="0"/>
      <w:divBdr>
        <w:top w:val="none" w:sz="0" w:space="0" w:color="auto"/>
        <w:left w:val="none" w:sz="0" w:space="0" w:color="auto"/>
        <w:bottom w:val="none" w:sz="0" w:space="0" w:color="auto"/>
        <w:right w:val="none" w:sz="0" w:space="0" w:color="auto"/>
      </w:divBdr>
    </w:div>
    <w:div w:id="21175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ecd-ilibrary.org/docserver/2a38a1d9-en.pdf?expires=1714989035&amp;id=id&amp;accname=guest&amp;checksum=D27376D080164B30AE2B5A7AD501FB2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5587-0691-47E3-9CAE-F69A7321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31392</Words>
  <Characters>187115</Characters>
  <Application>Microsoft Office Word</Application>
  <DocSecurity>0</DocSecurity>
  <Lines>1559</Lines>
  <Paragraphs>436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Motyčková Katarína</dc:creator>
  <cp:keywords/>
  <dc:description/>
  <cp:lastModifiedBy>Drobná Martina</cp:lastModifiedBy>
  <cp:revision>5</cp:revision>
  <cp:lastPrinted>2025-06-16T13:46:00Z</cp:lastPrinted>
  <dcterms:created xsi:type="dcterms:W3CDTF">2025-07-03T12:42:00Z</dcterms:created>
  <dcterms:modified xsi:type="dcterms:W3CDTF">2025-08-05T07:20:00Z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2025-06-26T11:27:54Z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c08ba855-a2d0-450c-887c-30d0dacc3643</vt:lpwstr>
  </property>
  <property fmtid="{D5CDD505-2E9C-101B-9397-08002B2CF9AE}" pid="8" name="MSIP_Label_d8d4986f-dcbf-4623-ae9a-8251714e0a88_ContentBits">
    <vt:lpwstr>0</vt:lpwstr>
  </property>
</Properties>
</file>