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10" w:rsidRPr="009E5C0A" w:rsidRDefault="00CB5810" w:rsidP="00CB5810">
      <w:pPr>
        <w:pStyle w:val="tl"/>
        <w:ind w:left="9" w:hanging="9"/>
        <w:jc w:val="center"/>
        <w:rPr>
          <w:b/>
        </w:rPr>
      </w:pPr>
      <w:r w:rsidRPr="009E5C0A">
        <w:rPr>
          <w:b/>
        </w:rPr>
        <w:t>DÔVODOVÁ SPRÁVA</w:t>
      </w:r>
    </w:p>
    <w:p w:rsidR="00CB5810" w:rsidRPr="009E5C0A" w:rsidRDefault="00CB5810" w:rsidP="00CB5810">
      <w:pPr>
        <w:pStyle w:val="tl"/>
        <w:ind w:left="9" w:hanging="9"/>
        <w:jc w:val="center"/>
      </w:pPr>
    </w:p>
    <w:p w:rsidR="00CB5810" w:rsidRPr="009E5C0A" w:rsidRDefault="00CB5810" w:rsidP="005E384D">
      <w:pPr>
        <w:pStyle w:val="Odsekzoznamu"/>
        <w:numPr>
          <w:ilvl w:val="0"/>
          <w:numId w:val="13"/>
        </w:numPr>
        <w:spacing w:after="0" w:line="240" w:lineRule="auto"/>
        <w:ind w:left="284" w:hanging="284"/>
        <w:contextualSpacing w:val="0"/>
        <w:rPr>
          <w:rFonts w:ascii="Times New Roman" w:hAnsi="Times New Roman"/>
          <w:b/>
          <w:sz w:val="24"/>
          <w:szCs w:val="24"/>
        </w:rPr>
      </w:pPr>
      <w:r w:rsidRPr="009E5C0A">
        <w:rPr>
          <w:rFonts w:ascii="Times New Roman" w:hAnsi="Times New Roman"/>
          <w:b/>
          <w:sz w:val="24"/>
          <w:szCs w:val="24"/>
        </w:rPr>
        <w:t>Všeobecná časť</w:t>
      </w:r>
    </w:p>
    <w:p w:rsidR="003144DD" w:rsidRDefault="003144DD" w:rsidP="003144DD">
      <w:pPr>
        <w:widowControl w:val="0"/>
        <w:autoSpaceDE w:val="0"/>
        <w:autoSpaceDN w:val="0"/>
        <w:adjustRightInd w:val="0"/>
        <w:spacing w:after="120" w:line="240" w:lineRule="auto"/>
        <w:jc w:val="both"/>
        <w:rPr>
          <w:rFonts w:ascii="Times New Roman" w:hAnsi="Times New Roman" w:cs="Times New Roman"/>
          <w:sz w:val="24"/>
          <w:szCs w:val="24"/>
        </w:rPr>
      </w:pPr>
    </w:p>
    <w:p w:rsidR="003144DD" w:rsidRPr="006F1C32" w:rsidRDefault="006F1C32" w:rsidP="006F1C32">
      <w:pPr>
        <w:pStyle w:val="Bezriadkovania"/>
        <w:spacing w:after="120"/>
        <w:ind w:firstLine="567"/>
        <w:jc w:val="both"/>
        <w:rPr>
          <w:rFonts w:ascii="Arial" w:hAnsi="Arial" w:cs="Arial"/>
          <w:color w:val="222222"/>
          <w:sz w:val="24"/>
          <w:szCs w:val="24"/>
          <w:lang w:eastAsia="sk-SK"/>
        </w:rPr>
      </w:pPr>
      <w:r>
        <w:rPr>
          <w:rFonts w:ascii="Times New Roman" w:hAnsi="Times New Roman" w:cs="Times New Roman"/>
          <w:sz w:val="24"/>
          <w:szCs w:val="24"/>
        </w:rPr>
        <w:t>Vláda Slovenskej republiky predkladá vládny návrh zákona,</w:t>
      </w:r>
      <w:r w:rsidRPr="00580B50">
        <w:rPr>
          <w:rFonts w:ascii="Times New Roman" w:hAnsi="Times New Roman" w:cs="Times New Roman"/>
          <w:sz w:val="24"/>
          <w:szCs w:val="24"/>
        </w:rPr>
        <w:t xml:space="preserve"> ktorým sa mení a dopĺňa zákon č. </w:t>
      </w:r>
      <w:r w:rsidR="003144DD" w:rsidRPr="00565157">
        <w:rPr>
          <w:rFonts w:ascii="Times New Roman" w:hAnsi="Times New Roman"/>
          <w:color w:val="000000"/>
          <w:sz w:val="24"/>
          <w:szCs w:val="24"/>
          <w:lang w:eastAsia="sk-SK"/>
        </w:rPr>
        <w:t>315/2001 Z. z. </w:t>
      </w:r>
      <w:r w:rsidR="003144DD" w:rsidRPr="00565157">
        <w:rPr>
          <w:rFonts w:ascii="Times New Roman" w:hAnsi="Times New Roman"/>
          <w:color w:val="000000"/>
          <w:sz w:val="24"/>
          <w:szCs w:val="24"/>
          <w:shd w:val="clear" w:color="auto" w:fill="FFFFFF"/>
          <w:lang w:eastAsia="sk-SK"/>
        </w:rPr>
        <w:t>o Hasičskom a záchrannom zbore v znení neskorších predpisov</w:t>
      </w:r>
      <w:r w:rsidR="003144DD" w:rsidRPr="000A2AB8">
        <w:rPr>
          <w:rFonts w:ascii="Times New Roman" w:hAnsi="Times New Roman" w:cs="Times New Roman"/>
          <w:sz w:val="24"/>
          <w:szCs w:val="24"/>
        </w:rPr>
        <w:t xml:space="preserve"> </w:t>
      </w:r>
      <w:r>
        <w:rPr>
          <w:rFonts w:ascii="Times New Roman" w:hAnsi="Times New Roman" w:cs="Times New Roman"/>
          <w:sz w:val="24"/>
          <w:szCs w:val="24"/>
        </w:rPr>
        <w:t>(ďalej len „návrh zákona“)</w:t>
      </w:r>
      <w:r w:rsidR="003144DD">
        <w:rPr>
          <w:rFonts w:ascii="Times New Roman" w:hAnsi="Times New Roman" w:cs="Times New Roman"/>
          <w:sz w:val="24"/>
          <w:szCs w:val="24"/>
        </w:rPr>
        <w:t>.</w:t>
      </w:r>
    </w:p>
    <w:p w:rsidR="003144DD" w:rsidRPr="0038492A" w:rsidRDefault="003144DD" w:rsidP="003144DD">
      <w:pPr>
        <w:pStyle w:val="Bezriadkovania"/>
        <w:ind w:firstLine="567"/>
        <w:jc w:val="both"/>
        <w:rPr>
          <w:rFonts w:ascii="Times New Roman" w:hAnsi="Times New Roman" w:cs="Times New Roman"/>
          <w:sz w:val="24"/>
          <w:szCs w:val="24"/>
        </w:rPr>
      </w:pPr>
      <w:r>
        <w:rPr>
          <w:rFonts w:ascii="Times New Roman" w:hAnsi="Times New Roman" w:cs="Times New Roman"/>
          <w:sz w:val="24"/>
          <w:szCs w:val="24"/>
        </w:rPr>
        <w:t>Návrhom zákona</w:t>
      </w:r>
      <w:r w:rsidRPr="0038492A">
        <w:rPr>
          <w:rFonts w:ascii="Times New Roman" w:hAnsi="Times New Roman" w:cs="Times New Roman"/>
          <w:sz w:val="24"/>
          <w:szCs w:val="24"/>
        </w:rPr>
        <w:t xml:space="preserve"> </w:t>
      </w:r>
      <w:r w:rsidR="007A2E66">
        <w:rPr>
          <w:rFonts w:ascii="Times New Roman" w:hAnsi="Times New Roman" w:cs="Times New Roman"/>
          <w:sz w:val="24"/>
          <w:szCs w:val="24"/>
        </w:rPr>
        <w:t xml:space="preserve">sa </w:t>
      </w:r>
      <w:r w:rsidRPr="0038492A">
        <w:rPr>
          <w:rFonts w:ascii="Times New Roman" w:hAnsi="Times New Roman" w:cs="Times New Roman"/>
          <w:sz w:val="24"/>
          <w:szCs w:val="24"/>
        </w:rPr>
        <w:t>reaguje na prebiehajúce súdne spory príslušníkov Hasičského a záchranného zboru v súvislosti s</w:t>
      </w:r>
      <w:r>
        <w:rPr>
          <w:rFonts w:ascii="Times New Roman" w:hAnsi="Times New Roman" w:cs="Times New Roman"/>
          <w:sz w:val="24"/>
          <w:szCs w:val="24"/>
        </w:rPr>
        <w:t> prekračovaním 48 hodinového priemerného týždenného služobného času, ktoré vznikajú preto, že sa</w:t>
      </w:r>
      <w:r w:rsidR="00972D7D">
        <w:rPr>
          <w:rFonts w:ascii="Times New Roman" w:hAnsi="Times New Roman" w:cs="Times New Roman"/>
          <w:sz w:val="24"/>
          <w:szCs w:val="24"/>
        </w:rPr>
        <w:t xml:space="preserve"> do tohto limitu</w:t>
      </w:r>
      <w:r>
        <w:rPr>
          <w:rFonts w:ascii="Times New Roman" w:hAnsi="Times New Roman" w:cs="Times New Roman"/>
          <w:sz w:val="24"/>
          <w:szCs w:val="24"/>
        </w:rPr>
        <w:t xml:space="preserve"> </w:t>
      </w:r>
      <w:r w:rsidR="00972D7D">
        <w:rPr>
          <w:rFonts w:ascii="Times New Roman" w:hAnsi="Times New Roman" w:cs="Times New Roman"/>
          <w:sz w:val="24"/>
          <w:szCs w:val="24"/>
        </w:rPr>
        <w:t xml:space="preserve">nezarátava služobná pohotovosť v mieste výkonu štátnej služby, </w:t>
      </w:r>
      <w:r>
        <w:rPr>
          <w:rFonts w:ascii="Times New Roman" w:hAnsi="Times New Roman" w:cs="Times New Roman"/>
          <w:sz w:val="24"/>
          <w:szCs w:val="24"/>
        </w:rPr>
        <w:t xml:space="preserve">ako to vyžaduje európska legislatíva. </w:t>
      </w:r>
    </w:p>
    <w:p w:rsidR="003144DD" w:rsidRPr="002277E0" w:rsidRDefault="003144DD" w:rsidP="003144DD">
      <w:pPr>
        <w:shd w:val="clear" w:color="auto" w:fill="FFFFFF"/>
        <w:spacing w:after="0" w:line="240" w:lineRule="auto"/>
        <w:jc w:val="both"/>
        <w:rPr>
          <w:rFonts w:ascii="Arial" w:hAnsi="Arial" w:cs="Arial"/>
          <w:color w:val="222222"/>
          <w:sz w:val="24"/>
          <w:szCs w:val="24"/>
          <w:lang w:eastAsia="sk-SK"/>
        </w:rPr>
      </w:pPr>
    </w:p>
    <w:p w:rsidR="003144DD" w:rsidRPr="00084009" w:rsidRDefault="003144DD" w:rsidP="003144D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Návrhom zákona sa </w:t>
      </w:r>
      <w:r w:rsidR="00B25414">
        <w:rPr>
          <w:rFonts w:ascii="Times New Roman" w:hAnsi="Times New Roman" w:cs="Times New Roman"/>
          <w:sz w:val="24"/>
          <w:szCs w:val="24"/>
        </w:rPr>
        <w:t>u</w:t>
      </w:r>
      <w:r w:rsidR="007A2E66">
        <w:rPr>
          <w:rFonts w:ascii="Times New Roman" w:hAnsi="Times New Roman" w:cs="Times New Roman"/>
          <w:sz w:val="24"/>
          <w:szCs w:val="24"/>
        </w:rPr>
        <w:t>stanovuje</w:t>
      </w:r>
      <w:r>
        <w:rPr>
          <w:rFonts w:ascii="Times New Roman" w:hAnsi="Times New Roman" w:cs="Times New Roman"/>
          <w:sz w:val="24"/>
          <w:szCs w:val="24"/>
        </w:rPr>
        <w:t>, že priemerný</w:t>
      </w:r>
      <w:r w:rsidRPr="002277E0">
        <w:rPr>
          <w:rFonts w:ascii="Times New Roman" w:hAnsi="Times New Roman" w:cs="Times New Roman"/>
          <w:sz w:val="24"/>
          <w:szCs w:val="24"/>
        </w:rPr>
        <w:t xml:space="preserve"> </w:t>
      </w:r>
      <w:r w:rsidRPr="00B3355D">
        <w:rPr>
          <w:rFonts w:ascii="Times New Roman" w:hAnsi="Times New Roman" w:cs="Times New Roman"/>
          <w:sz w:val="24"/>
          <w:szCs w:val="24"/>
        </w:rPr>
        <w:t>týždenný služobný čas príslušníka</w:t>
      </w:r>
      <w:r w:rsidR="007A2E66">
        <w:rPr>
          <w:rFonts w:ascii="Times New Roman" w:hAnsi="Times New Roman" w:cs="Times New Roman"/>
          <w:sz w:val="24"/>
          <w:szCs w:val="24"/>
        </w:rPr>
        <w:t>,</w:t>
      </w:r>
      <w:r w:rsidRPr="00B3355D">
        <w:rPr>
          <w:rFonts w:ascii="Times New Roman" w:hAnsi="Times New Roman" w:cs="Times New Roman"/>
          <w:sz w:val="24"/>
          <w:szCs w:val="24"/>
        </w:rPr>
        <w:t xml:space="preserve"> vrátane</w:t>
      </w:r>
      <w:r>
        <w:rPr>
          <w:rFonts w:ascii="Times New Roman" w:hAnsi="Times New Roman" w:cs="Times New Roman"/>
          <w:sz w:val="24"/>
          <w:szCs w:val="24"/>
        </w:rPr>
        <w:t xml:space="preserve"> štátnej služby nadčas a služobnej pohotovosti v mieste výkonu štátnej služby</w:t>
      </w:r>
      <w:r w:rsidR="007A2E66">
        <w:rPr>
          <w:rFonts w:ascii="Times New Roman" w:hAnsi="Times New Roman" w:cs="Times New Roman"/>
          <w:sz w:val="24"/>
          <w:szCs w:val="24"/>
        </w:rPr>
        <w:t>,</w:t>
      </w:r>
      <w:r>
        <w:rPr>
          <w:rFonts w:ascii="Times New Roman" w:hAnsi="Times New Roman" w:cs="Times New Roman"/>
          <w:sz w:val="24"/>
          <w:szCs w:val="24"/>
        </w:rPr>
        <w:t xml:space="preserve"> nesmie prekročiť </w:t>
      </w:r>
      <w:r w:rsidRPr="00B3355D">
        <w:rPr>
          <w:rFonts w:ascii="Times New Roman" w:hAnsi="Times New Roman" w:cs="Times New Roman"/>
          <w:sz w:val="24"/>
          <w:szCs w:val="24"/>
        </w:rPr>
        <w:t>48 hodín</w:t>
      </w:r>
      <w:r>
        <w:rPr>
          <w:rFonts w:ascii="Times New Roman" w:hAnsi="Times New Roman" w:cs="Times New Roman"/>
          <w:sz w:val="24"/>
          <w:szCs w:val="24"/>
        </w:rPr>
        <w:t>. Ná</w:t>
      </w:r>
      <w:r w:rsidR="007A2E66">
        <w:rPr>
          <w:rFonts w:ascii="Times New Roman" w:hAnsi="Times New Roman" w:cs="Times New Roman"/>
          <w:sz w:val="24"/>
          <w:szCs w:val="24"/>
        </w:rPr>
        <w:t>vrhom zákona sa zároveň ustanovuje</w:t>
      </w:r>
      <w:r>
        <w:rPr>
          <w:rFonts w:ascii="Times New Roman" w:hAnsi="Times New Roman" w:cs="Times New Roman"/>
          <w:sz w:val="24"/>
          <w:szCs w:val="24"/>
        </w:rPr>
        <w:t xml:space="preserve"> výnim</w:t>
      </w:r>
      <w:r w:rsidR="006F1C32">
        <w:rPr>
          <w:rFonts w:ascii="Times New Roman" w:hAnsi="Times New Roman" w:cs="Times New Roman"/>
          <w:sz w:val="24"/>
          <w:szCs w:val="24"/>
        </w:rPr>
        <w:t>ka, ktorá umožní prekročenie 48 </w:t>
      </w:r>
      <w:r>
        <w:rPr>
          <w:rFonts w:ascii="Times New Roman" w:hAnsi="Times New Roman" w:cs="Times New Roman"/>
          <w:sz w:val="24"/>
          <w:szCs w:val="24"/>
        </w:rPr>
        <w:t>hodinového priemerného týždenného služobného času v prípade, ak s tým príslušník súhlasí</w:t>
      </w:r>
      <w:r w:rsidRPr="00084009">
        <w:rPr>
          <w:rFonts w:ascii="Times New Roman" w:hAnsi="Times New Roman" w:cs="Times New Roman"/>
          <w:sz w:val="24"/>
          <w:szCs w:val="24"/>
        </w:rPr>
        <w:t>, čo vyplýva z potrieb aplikačnej praxe v záu</w:t>
      </w:r>
      <w:r>
        <w:rPr>
          <w:rFonts w:ascii="Times New Roman" w:hAnsi="Times New Roman" w:cs="Times New Roman"/>
          <w:sz w:val="24"/>
          <w:szCs w:val="24"/>
        </w:rPr>
        <w:t>jme zabezpečenia výkonu štátnej služby</w:t>
      </w:r>
      <w:r w:rsidRPr="00084009">
        <w:rPr>
          <w:rFonts w:ascii="Times New Roman" w:hAnsi="Times New Roman" w:cs="Times New Roman"/>
          <w:sz w:val="24"/>
          <w:szCs w:val="24"/>
        </w:rPr>
        <w:t xml:space="preserve">. </w:t>
      </w:r>
      <w:r>
        <w:rPr>
          <w:rFonts w:ascii="Times New Roman" w:hAnsi="Times New Roman" w:cs="Times New Roman"/>
          <w:sz w:val="24"/>
          <w:szCs w:val="24"/>
        </w:rPr>
        <w:t>O príslušníkoch, ktorí poskytli súhlas s prekročením priemerného 48 hodinového týždenného služobného času</w:t>
      </w:r>
      <w:r w:rsidR="007A2E66">
        <w:rPr>
          <w:rFonts w:ascii="Times New Roman" w:hAnsi="Times New Roman" w:cs="Times New Roman"/>
          <w:sz w:val="24"/>
          <w:szCs w:val="24"/>
        </w:rPr>
        <w:t>,</w:t>
      </w:r>
      <w:r>
        <w:rPr>
          <w:rFonts w:ascii="Times New Roman" w:hAnsi="Times New Roman" w:cs="Times New Roman"/>
          <w:sz w:val="24"/>
          <w:szCs w:val="24"/>
        </w:rPr>
        <w:t xml:space="preserve"> má nadriadený viesť</w:t>
      </w:r>
      <w:r w:rsidRPr="00084009">
        <w:rPr>
          <w:rFonts w:ascii="Times New Roman" w:hAnsi="Times New Roman" w:cs="Times New Roman"/>
          <w:sz w:val="24"/>
          <w:szCs w:val="24"/>
        </w:rPr>
        <w:t xml:space="preserve"> evidenciu</w:t>
      </w:r>
      <w:r>
        <w:rPr>
          <w:rFonts w:ascii="Times New Roman" w:hAnsi="Times New Roman" w:cs="Times New Roman"/>
          <w:sz w:val="24"/>
          <w:szCs w:val="24"/>
        </w:rPr>
        <w:t xml:space="preserve">, ktorú na požiadanie má </w:t>
      </w:r>
      <w:r w:rsidRPr="00084009">
        <w:rPr>
          <w:rFonts w:ascii="Times New Roman" w:hAnsi="Times New Roman" w:cs="Times New Roman"/>
          <w:sz w:val="24"/>
          <w:szCs w:val="24"/>
        </w:rPr>
        <w:t>poskyt</w:t>
      </w:r>
      <w:r>
        <w:rPr>
          <w:rFonts w:ascii="Times New Roman" w:hAnsi="Times New Roman" w:cs="Times New Roman"/>
          <w:sz w:val="24"/>
          <w:szCs w:val="24"/>
        </w:rPr>
        <w:t>núť</w:t>
      </w:r>
      <w:r w:rsidRPr="00084009">
        <w:rPr>
          <w:rFonts w:ascii="Times New Roman" w:hAnsi="Times New Roman" w:cs="Times New Roman"/>
          <w:sz w:val="24"/>
          <w:szCs w:val="24"/>
        </w:rPr>
        <w:t xml:space="preserve"> príslušn</w:t>
      </w:r>
      <w:r w:rsidR="007A2E66">
        <w:rPr>
          <w:rFonts w:ascii="Times New Roman" w:hAnsi="Times New Roman" w:cs="Times New Roman"/>
          <w:sz w:val="24"/>
          <w:szCs w:val="24"/>
        </w:rPr>
        <w:t>ým orgánom bezpečnosti a ochrany</w:t>
      </w:r>
      <w:r w:rsidRPr="00084009">
        <w:rPr>
          <w:rFonts w:ascii="Times New Roman" w:hAnsi="Times New Roman" w:cs="Times New Roman"/>
          <w:sz w:val="24"/>
          <w:szCs w:val="24"/>
        </w:rPr>
        <w:t xml:space="preserve"> zdravia pri práci. </w:t>
      </w:r>
      <w:r w:rsidR="00F27B71">
        <w:rPr>
          <w:rFonts w:ascii="Times New Roman" w:hAnsi="Times New Roman" w:cs="Times New Roman"/>
          <w:sz w:val="24"/>
          <w:szCs w:val="24"/>
        </w:rPr>
        <w:t xml:space="preserve">Príslušník môže svoj súhlas kedykoľvek odvolať. </w:t>
      </w:r>
      <w:r>
        <w:rPr>
          <w:rFonts w:ascii="Times New Roman" w:hAnsi="Times New Roman" w:cs="Times New Roman"/>
          <w:sz w:val="24"/>
          <w:szCs w:val="24"/>
        </w:rPr>
        <w:t>Príslušník</w:t>
      </w:r>
      <w:r w:rsidR="00F27B71">
        <w:rPr>
          <w:rFonts w:ascii="Times New Roman" w:hAnsi="Times New Roman" w:cs="Times New Roman"/>
          <w:sz w:val="24"/>
          <w:szCs w:val="24"/>
        </w:rPr>
        <w:t xml:space="preserve">ovi v súvislosti s tým, že </w:t>
      </w:r>
      <w:r w:rsidR="00F27B71" w:rsidRPr="00094289">
        <w:rPr>
          <w:rFonts w:ascii="Times New Roman" w:eastAsia="Times New Roman" w:hAnsi="Times New Roman" w:cs="Times New Roman"/>
          <w:sz w:val="24"/>
          <w:szCs w:val="24"/>
          <w:lang w:eastAsia="sk-SK"/>
        </w:rPr>
        <w:t xml:space="preserve">nesúhlasí s </w:t>
      </w:r>
      <w:r w:rsidR="006F1C32">
        <w:rPr>
          <w:rFonts w:ascii="Times New Roman" w:eastAsia="Times New Roman" w:hAnsi="Times New Roman" w:cs="Times New Roman"/>
          <w:sz w:val="24"/>
          <w:szCs w:val="24"/>
          <w:lang w:eastAsia="sk-SK"/>
        </w:rPr>
        <w:t>rozsahom služobného času nad 48 </w:t>
      </w:r>
      <w:r w:rsidR="00F27B71" w:rsidRPr="00094289">
        <w:rPr>
          <w:rFonts w:ascii="Times New Roman" w:eastAsia="Times New Roman" w:hAnsi="Times New Roman" w:cs="Times New Roman"/>
          <w:sz w:val="24"/>
          <w:szCs w:val="24"/>
          <w:lang w:eastAsia="sk-SK"/>
        </w:rPr>
        <w:t>hodín týždenne v</w:t>
      </w:r>
      <w:r w:rsidR="007A2E66">
        <w:rPr>
          <w:rFonts w:ascii="Times New Roman" w:eastAsia="Times New Roman" w:hAnsi="Times New Roman" w:cs="Times New Roman"/>
          <w:sz w:val="24"/>
          <w:szCs w:val="24"/>
          <w:lang w:eastAsia="sk-SK"/>
        </w:rPr>
        <w:t> </w:t>
      </w:r>
      <w:r w:rsidR="00F27B71" w:rsidRPr="00094289">
        <w:rPr>
          <w:rFonts w:ascii="Times New Roman" w:eastAsia="Times New Roman" w:hAnsi="Times New Roman" w:cs="Times New Roman"/>
          <w:sz w:val="24"/>
          <w:szCs w:val="24"/>
          <w:lang w:eastAsia="sk-SK"/>
        </w:rPr>
        <w:t>priemere</w:t>
      </w:r>
      <w:r w:rsidR="007A2E66">
        <w:rPr>
          <w:rFonts w:ascii="Times New Roman" w:eastAsia="Times New Roman" w:hAnsi="Times New Roman" w:cs="Times New Roman"/>
          <w:sz w:val="24"/>
          <w:szCs w:val="24"/>
          <w:lang w:eastAsia="sk-SK"/>
        </w:rPr>
        <w:t>,</w:t>
      </w:r>
      <w:r w:rsidR="00F27B71">
        <w:rPr>
          <w:rFonts w:ascii="Times New Roman" w:hAnsi="Times New Roman" w:cs="Times New Roman"/>
          <w:sz w:val="24"/>
          <w:szCs w:val="24"/>
        </w:rPr>
        <w:t xml:space="preserve"> nesmie vzniknúť žiadna ujma. </w:t>
      </w:r>
    </w:p>
    <w:p w:rsidR="00C428ED" w:rsidRDefault="003144DD" w:rsidP="00C428ED">
      <w:pPr>
        <w:pStyle w:val="Bezriadkovania"/>
        <w:ind w:firstLine="567"/>
        <w:jc w:val="both"/>
        <w:rPr>
          <w:rFonts w:ascii="Times New Roman" w:hAnsi="Times New Roman" w:cs="Times New Roman"/>
          <w:sz w:val="24"/>
          <w:szCs w:val="24"/>
        </w:rPr>
      </w:pPr>
      <w:r>
        <w:rPr>
          <w:rFonts w:ascii="Times New Roman" w:hAnsi="Times New Roman" w:cs="Times New Roman"/>
          <w:sz w:val="24"/>
          <w:szCs w:val="24"/>
        </w:rPr>
        <w:t xml:space="preserve">Návrhom zákona sa tiež zvyšuje výška peňažnej náhrady za služobnú pohotovosť </w:t>
      </w:r>
      <w:r w:rsidRPr="00762502">
        <w:rPr>
          <w:rFonts w:ascii="Times New Roman" w:hAnsi="Times New Roman" w:cs="Times New Roman"/>
          <w:sz w:val="24"/>
          <w:szCs w:val="24"/>
        </w:rPr>
        <w:t xml:space="preserve">v pracovných dňoch </w:t>
      </w:r>
      <w:r>
        <w:rPr>
          <w:rFonts w:ascii="Times New Roman" w:hAnsi="Times New Roman" w:cs="Times New Roman"/>
          <w:sz w:val="24"/>
          <w:szCs w:val="24"/>
        </w:rPr>
        <w:t xml:space="preserve">z 15 % na </w:t>
      </w:r>
      <w:r w:rsidRPr="00762502">
        <w:rPr>
          <w:rFonts w:ascii="Times New Roman" w:hAnsi="Times New Roman" w:cs="Times New Roman"/>
          <w:sz w:val="24"/>
          <w:szCs w:val="24"/>
        </w:rPr>
        <w:t>50</w:t>
      </w:r>
      <w:r>
        <w:rPr>
          <w:rFonts w:ascii="Times New Roman" w:hAnsi="Times New Roman" w:cs="Times New Roman"/>
          <w:sz w:val="24"/>
          <w:szCs w:val="24"/>
        </w:rPr>
        <w:t xml:space="preserve"> </w:t>
      </w:r>
      <w:r w:rsidRPr="00762502">
        <w:rPr>
          <w:rFonts w:ascii="Times New Roman" w:hAnsi="Times New Roman" w:cs="Times New Roman"/>
          <w:sz w:val="24"/>
          <w:szCs w:val="24"/>
        </w:rPr>
        <w:t xml:space="preserve">% </w:t>
      </w:r>
      <w:r>
        <w:rPr>
          <w:rFonts w:ascii="Times New Roman" w:hAnsi="Times New Roman" w:cs="Times New Roman"/>
          <w:sz w:val="24"/>
          <w:szCs w:val="24"/>
        </w:rPr>
        <w:t>za každú hodinu</w:t>
      </w:r>
      <w:r w:rsidRPr="00762502">
        <w:rPr>
          <w:rFonts w:ascii="Times New Roman" w:hAnsi="Times New Roman" w:cs="Times New Roman"/>
          <w:sz w:val="24"/>
          <w:szCs w:val="24"/>
        </w:rPr>
        <w:t> tejto pohotovosti a v d</w:t>
      </w:r>
      <w:r>
        <w:rPr>
          <w:rFonts w:ascii="Times New Roman" w:hAnsi="Times New Roman" w:cs="Times New Roman"/>
          <w:sz w:val="24"/>
          <w:szCs w:val="24"/>
        </w:rPr>
        <w:t>ňoch služobného pokoja</w:t>
      </w:r>
      <w:r w:rsidRPr="00762502">
        <w:rPr>
          <w:rFonts w:ascii="Times New Roman" w:hAnsi="Times New Roman" w:cs="Times New Roman"/>
          <w:sz w:val="24"/>
          <w:szCs w:val="24"/>
        </w:rPr>
        <w:t xml:space="preserve"> </w:t>
      </w:r>
      <w:r>
        <w:rPr>
          <w:rFonts w:ascii="Times New Roman" w:hAnsi="Times New Roman" w:cs="Times New Roman"/>
          <w:sz w:val="24"/>
          <w:szCs w:val="24"/>
        </w:rPr>
        <w:t xml:space="preserve">z 30 % na 100 </w:t>
      </w:r>
      <w:r w:rsidRPr="00762502">
        <w:rPr>
          <w:rFonts w:ascii="Times New Roman" w:hAnsi="Times New Roman" w:cs="Times New Roman"/>
          <w:sz w:val="24"/>
          <w:szCs w:val="24"/>
        </w:rPr>
        <w:t xml:space="preserve">% </w:t>
      </w:r>
      <w:r>
        <w:rPr>
          <w:rFonts w:ascii="Times New Roman" w:hAnsi="Times New Roman" w:cs="Times New Roman"/>
          <w:sz w:val="24"/>
          <w:szCs w:val="24"/>
        </w:rPr>
        <w:t>za každú hodinu</w:t>
      </w:r>
      <w:r w:rsidRPr="00762502">
        <w:rPr>
          <w:rFonts w:ascii="Times New Roman" w:hAnsi="Times New Roman" w:cs="Times New Roman"/>
          <w:sz w:val="24"/>
          <w:szCs w:val="24"/>
        </w:rPr>
        <w:t> tejto pohotovosti</w:t>
      </w:r>
      <w:r>
        <w:rPr>
          <w:rFonts w:ascii="Times New Roman" w:hAnsi="Times New Roman" w:cs="Times New Roman"/>
          <w:sz w:val="24"/>
          <w:szCs w:val="24"/>
        </w:rPr>
        <w:t xml:space="preserve">. </w:t>
      </w:r>
      <w:r w:rsidR="00C428ED">
        <w:rPr>
          <w:rFonts w:ascii="Times New Roman" w:hAnsi="Times New Roman"/>
          <w:bCs/>
          <w:color w:val="000000"/>
          <w:sz w:val="24"/>
          <w:szCs w:val="24"/>
          <w:shd w:val="clear" w:color="auto" w:fill="FFFFFF"/>
          <w:lang w:eastAsia="sk-SK"/>
        </w:rPr>
        <w:t xml:space="preserve">Uvedené zmeny sa navrhujú aj </w:t>
      </w:r>
      <w:r w:rsidR="00C428ED">
        <w:rPr>
          <w:rFonts w:ascii="Times New Roman" w:hAnsi="Times New Roman" w:cs="Times New Roman"/>
          <w:sz w:val="24"/>
          <w:szCs w:val="24"/>
        </w:rPr>
        <w:t>z dôvodu</w:t>
      </w:r>
      <w:r w:rsidR="00C428ED" w:rsidRPr="00074935">
        <w:rPr>
          <w:rFonts w:ascii="Times New Roman" w:hAnsi="Times New Roman" w:cs="Times New Roman"/>
          <w:sz w:val="24"/>
          <w:szCs w:val="24"/>
        </w:rPr>
        <w:t xml:space="preserve"> čiastočné</w:t>
      </w:r>
      <w:r w:rsidR="00C428ED">
        <w:rPr>
          <w:rFonts w:ascii="Times New Roman" w:hAnsi="Times New Roman" w:cs="Times New Roman"/>
          <w:sz w:val="24"/>
          <w:szCs w:val="24"/>
        </w:rPr>
        <w:t>ho dorovnania</w:t>
      </w:r>
      <w:r w:rsidR="00C428ED" w:rsidRPr="00074935">
        <w:rPr>
          <w:rFonts w:ascii="Times New Roman" w:hAnsi="Times New Roman" w:cs="Times New Roman"/>
          <w:sz w:val="24"/>
          <w:szCs w:val="24"/>
        </w:rPr>
        <w:t xml:space="preserve"> </w:t>
      </w:r>
      <w:r w:rsidR="00C428ED">
        <w:rPr>
          <w:rFonts w:ascii="Times New Roman" w:hAnsi="Times New Roman" w:cs="Times New Roman"/>
          <w:sz w:val="24"/>
          <w:szCs w:val="24"/>
        </w:rPr>
        <w:t xml:space="preserve">nárokov </w:t>
      </w:r>
      <w:r w:rsidR="00C428ED">
        <w:rPr>
          <w:rFonts w:ascii="Times New Roman" w:hAnsi="Times New Roman"/>
          <w:bCs/>
          <w:color w:val="000000"/>
          <w:sz w:val="24"/>
          <w:szCs w:val="24"/>
          <w:shd w:val="clear" w:color="auto" w:fill="FFFFFF"/>
          <w:lang w:eastAsia="sk-SK"/>
        </w:rPr>
        <w:t xml:space="preserve">príslušníkov </w:t>
      </w:r>
      <w:r w:rsidR="00C428ED">
        <w:rPr>
          <w:rFonts w:ascii="Times New Roman" w:hAnsi="Times New Roman" w:cs="Times New Roman"/>
          <w:sz w:val="24"/>
          <w:szCs w:val="24"/>
        </w:rPr>
        <w:t>s </w:t>
      </w:r>
      <w:r w:rsidR="00C428ED" w:rsidRPr="00074935">
        <w:rPr>
          <w:rFonts w:ascii="Times New Roman" w:hAnsi="Times New Roman" w:cs="Times New Roman"/>
          <w:sz w:val="24"/>
          <w:szCs w:val="24"/>
        </w:rPr>
        <w:t xml:space="preserve">príslušníkmi </w:t>
      </w:r>
      <w:r w:rsidR="00C428ED">
        <w:rPr>
          <w:rFonts w:ascii="Times New Roman" w:hAnsi="Times New Roman" w:cs="Times New Roman"/>
          <w:sz w:val="24"/>
          <w:szCs w:val="24"/>
        </w:rPr>
        <w:t>ozbrojených bezpečnostných zborov aj s poukazom na to, že ide o zbory spadajúce pod rovnaký ústredný orgán štátnej správy, a preto je dorovnávanie nárokov viac ako žiaduce.</w:t>
      </w:r>
      <w:r w:rsidR="00C428ED" w:rsidRPr="00074935">
        <w:rPr>
          <w:rFonts w:ascii="Times New Roman" w:hAnsi="Times New Roman" w:cs="Times New Roman"/>
          <w:sz w:val="24"/>
          <w:szCs w:val="24"/>
        </w:rPr>
        <w:t xml:space="preserve"> </w:t>
      </w:r>
    </w:p>
    <w:p w:rsidR="00C428ED" w:rsidRDefault="00C428ED" w:rsidP="00C428ED">
      <w:pPr>
        <w:pStyle w:val="Bezriadkovania"/>
        <w:ind w:firstLine="567"/>
        <w:jc w:val="both"/>
        <w:rPr>
          <w:rFonts w:ascii="Times New Roman" w:hAnsi="Times New Roman" w:cs="Times New Roman"/>
          <w:sz w:val="24"/>
          <w:szCs w:val="24"/>
        </w:rPr>
      </w:pPr>
    </w:p>
    <w:p w:rsidR="00F27B71" w:rsidRDefault="00F27B71" w:rsidP="00F27B71">
      <w:pPr>
        <w:pStyle w:val="Bezriadkovania"/>
        <w:ind w:firstLine="567"/>
        <w:jc w:val="both"/>
        <w:rPr>
          <w:rFonts w:ascii="Times New Roman" w:hAnsi="Times New Roman"/>
          <w:sz w:val="24"/>
          <w:szCs w:val="24"/>
        </w:rPr>
      </w:pPr>
      <w:r w:rsidRPr="005D1B26">
        <w:rPr>
          <w:rFonts w:ascii="Times New Roman" w:hAnsi="Times New Roman" w:cs="Times New Roman"/>
          <w:sz w:val="24"/>
          <w:szCs w:val="24"/>
        </w:rPr>
        <w:t xml:space="preserve">Návrh zákona </w:t>
      </w:r>
      <w:r w:rsidRPr="005571B9">
        <w:rPr>
          <w:rFonts w:ascii="Times New Roman" w:hAnsi="Times New Roman" w:cs="Times New Roman"/>
          <w:sz w:val="24"/>
          <w:szCs w:val="24"/>
        </w:rPr>
        <w:t xml:space="preserve">predpokladá </w:t>
      </w:r>
      <w:r w:rsidRPr="005571B9">
        <w:rPr>
          <w:rFonts w:ascii="Times New Roman" w:hAnsi="Times New Roman"/>
          <w:sz w:val="24"/>
          <w:szCs w:val="24"/>
        </w:rPr>
        <w:t xml:space="preserve">vplyvy na rozpočet verejnej správy. Návrh zákona nebude mať </w:t>
      </w:r>
      <w:r>
        <w:rPr>
          <w:rFonts w:ascii="Times New Roman" w:hAnsi="Times New Roman"/>
          <w:sz w:val="24"/>
          <w:szCs w:val="24"/>
        </w:rPr>
        <w:t xml:space="preserve">sociálne vplyvy, </w:t>
      </w:r>
      <w:r w:rsidRPr="005571B9">
        <w:rPr>
          <w:rFonts w:ascii="Times New Roman" w:hAnsi="Times New Roman"/>
          <w:sz w:val="24"/>
          <w:szCs w:val="24"/>
        </w:rPr>
        <w:t>vplyvy na manželstvo, rodičovstvo a</w:t>
      </w:r>
      <w:r>
        <w:rPr>
          <w:rFonts w:ascii="Times New Roman" w:hAnsi="Times New Roman"/>
          <w:sz w:val="24"/>
          <w:szCs w:val="24"/>
        </w:rPr>
        <w:t> </w:t>
      </w:r>
      <w:r w:rsidRPr="005571B9">
        <w:rPr>
          <w:rFonts w:ascii="Times New Roman" w:hAnsi="Times New Roman"/>
          <w:sz w:val="24"/>
          <w:szCs w:val="24"/>
        </w:rPr>
        <w:t>rodinu</w:t>
      </w:r>
      <w:r>
        <w:rPr>
          <w:rFonts w:ascii="Times New Roman" w:hAnsi="Times New Roman"/>
          <w:sz w:val="24"/>
          <w:szCs w:val="24"/>
        </w:rPr>
        <w:t>, vplyvy na</w:t>
      </w:r>
      <w:r w:rsidRPr="005571B9">
        <w:rPr>
          <w:rFonts w:ascii="Times New Roman" w:hAnsi="Times New Roman"/>
          <w:sz w:val="24"/>
          <w:szCs w:val="24"/>
        </w:rPr>
        <w:t xml:space="preserve"> rozpočty obcí a vyšších územných celkov, podnikateľské prostredie, životné </w:t>
      </w:r>
      <w:r>
        <w:rPr>
          <w:rFonts w:ascii="Times New Roman" w:hAnsi="Times New Roman"/>
          <w:sz w:val="24"/>
          <w:szCs w:val="24"/>
        </w:rPr>
        <w:t>prostredie,</w:t>
      </w:r>
      <w:r w:rsidRPr="005D1B26">
        <w:rPr>
          <w:rFonts w:ascii="Times New Roman" w:hAnsi="Times New Roman"/>
          <w:sz w:val="24"/>
          <w:szCs w:val="24"/>
        </w:rPr>
        <w:t xml:space="preserve"> informatizáciu spoločnosti, ani vplyvy na služby verejnej správy pre občana. </w:t>
      </w:r>
    </w:p>
    <w:p w:rsidR="00F27B71" w:rsidRPr="00F27B71" w:rsidRDefault="00F27B71" w:rsidP="00F27B71">
      <w:pPr>
        <w:pStyle w:val="Bezriadkovania"/>
        <w:ind w:firstLine="567"/>
        <w:jc w:val="both"/>
        <w:rPr>
          <w:rFonts w:ascii="Times New Roman" w:hAnsi="Times New Roman"/>
          <w:bCs/>
          <w:color w:val="000000"/>
          <w:sz w:val="24"/>
          <w:szCs w:val="24"/>
          <w:shd w:val="clear" w:color="auto" w:fill="FFFFFF"/>
          <w:lang w:eastAsia="sk-SK"/>
        </w:rPr>
      </w:pPr>
    </w:p>
    <w:p w:rsidR="00F27B71" w:rsidRPr="00F27B71" w:rsidRDefault="00F27B71" w:rsidP="00F27B71">
      <w:pPr>
        <w:spacing w:after="120" w:line="240" w:lineRule="auto"/>
        <w:ind w:firstLine="426"/>
        <w:jc w:val="both"/>
        <w:rPr>
          <w:rStyle w:val="awspan"/>
          <w:rFonts w:ascii="Times New Roman" w:hAnsi="Times New Roman"/>
          <w:sz w:val="24"/>
          <w:szCs w:val="24"/>
        </w:rPr>
      </w:pPr>
      <w:r w:rsidRPr="005D1B26">
        <w:rPr>
          <w:rFonts w:ascii="Times New Roman" w:hAnsi="Times New Roman" w:cs="Times New Roman"/>
          <w:sz w:val="24"/>
          <w:szCs w:val="24"/>
        </w:rPr>
        <w:t>Návrh zákona je v súlade s Ústavou Slovenskej republ</w:t>
      </w:r>
      <w:r>
        <w:rPr>
          <w:rFonts w:ascii="Times New Roman" w:hAnsi="Times New Roman" w:cs="Times New Roman"/>
          <w:sz w:val="24"/>
          <w:szCs w:val="24"/>
        </w:rPr>
        <w:t>iky,</w:t>
      </w:r>
      <w:r w:rsidRPr="005D1B26">
        <w:rPr>
          <w:rFonts w:ascii="Times New Roman" w:hAnsi="Times New Roman" w:cs="Times New Roman"/>
          <w:sz w:val="24"/>
          <w:szCs w:val="24"/>
        </w:rPr>
        <w:t> ústavnými zákonmi a nálezmi Ústavn</w:t>
      </w:r>
      <w:r>
        <w:rPr>
          <w:rFonts w:ascii="Times New Roman" w:hAnsi="Times New Roman" w:cs="Times New Roman"/>
          <w:sz w:val="24"/>
          <w:szCs w:val="24"/>
        </w:rPr>
        <w:t>ého súdu Slovenskej republiky,</w:t>
      </w:r>
      <w:r w:rsidRPr="005D1B26">
        <w:rPr>
          <w:rFonts w:ascii="Times New Roman" w:hAnsi="Times New Roman" w:cs="Times New Roman"/>
          <w:sz w:val="24"/>
          <w:szCs w:val="24"/>
        </w:rPr>
        <w:t xml:space="preserve"> inými zákonmi a ostatnými všeobecne záväznými právnymi p</w:t>
      </w:r>
      <w:r>
        <w:rPr>
          <w:rFonts w:ascii="Times New Roman" w:hAnsi="Times New Roman" w:cs="Times New Roman"/>
          <w:sz w:val="24"/>
          <w:szCs w:val="24"/>
        </w:rPr>
        <w:t>redpismi Slovenskej republiky,</w:t>
      </w:r>
      <w:r w:rsidRPr="005D1B26">
        <w:rPr>
          <w:rFonts w:ascii="Times New Roman" w:hAnsi="Times New Roman" w:cs="Times New Roman"/>
          <w:sz w:val="24"/>
          <w:szCs w:val="24"/>
        </w:rPr>
        <w:t xml:space="preserve"> medzinárodnými zmluvami, ktorými je Slovenská republika viazaná</w:t>
      </w:r>
      <w:r>
        <w:rPr>
          <w:rFonts w:ascii="Times New Roman" w:hAnsi="Times New Roman" w:cs="Times New Roman"/>
          <w:sz w:val="24"/>
          <w:szCs w:val="24"/>
        </w:rPr>
        <w:t>,</w:t>
      </w:r>
      <w:r w:rsidRPr="005D1B26">
        <w:rPr>
          <w:rFonts w:ascii="Times New Roman" w:hAnsi="Times New Roman" w:cs="Times New Roman"/>
          <w:sz w:val="24"/>
          <w:szCs w:val="24"/>
        </w:rPr>
        <w:t xml:space="preserve"> ako aj v súlade s právom Európskej únie. </w:t>
      </w:r>
    </w:p>
    <w:p w:rsidR="003144DD" w:rsidRDefault="003144DD" w:rsidP="003144DD">
      <w:pPr>
        <w:pStyle w:val="Bezriadkovania"/>
        <w:ind w:firstLine="567"/>
        <w:jc w:val="both"/>
        <w:rPr>
          <w:rStyle w:val="awspan"/>
          <w:rFonts w:ascii="Times New Roman" w:hAnsi="Times New Roman"/>
          <w:bCs/>
          <w:strike/>
          <w:color w:val="000000"/>
          <w:sz w:val="24"/>
          <w:szCs w:val="24"/>
          <w:shd w:val="clear" w:color="auto" w:fill="FFFFFF"/>
          <w:lang w:eastAsia="sk-SK"/>
        </w:rPr>
      </w:pPr>
    </w:p>
    <w:p w:rsidR="003144DD" w:rsidRDefault="003144DD" w:rsidP="003144DD">
      <w:pPr>
        <w:pStyle w:val="Bezriadkovania"/>
        <w:spacing w:after="120"/>
        <w:ind w:firstLine="426"/>
        <w:jc w:val="both"/>
        <w:rPr>
          <w:rStyle w:val="markedcontent"/>
          <w:rFonts w:ascii="Times New Roman" w:hAnsi="Times New Roman" w:cs="Times New Roman"/>
          <w:sz w:val="24"/>
          <w:szCs w:val="24"/>
        </w:rPr>
      </w:pPr>
      <w:r w:rsidRPr="000A2AB8">
        <w:rPr>
          <w:rStyle w:val="markedcontent"/>
          <w:rFonts w:ascii="Times New Roman" w:hAnsi="Times New Roman" w:cs="Times New Roman"/>
          <w:sz w:val="24"/>
          <w:szCs w:val="24"/>
        </w:rPr>
        <w:t xml:space="preserve">Návrh zákona nie je predmetom </w:t>
      </w:r>
      <w:proofErr w:type="spellStart"/>
      <w:r w:rsidRPr="000A2AB8">
        <w:rPr>
          <w:rStyle w:val="markedcontent"/>
          <w:rFonts w:ascii="Times New Roman" w:hAnsi="Times New Roman" w:cs="Times New Roman"/>
          <w:sz w:val="24"/>
          <w:szCs w:val="24"/>
        </w:rPr>
        <w:t>vnútrokomunitárneho</w:t>
      </w:r>
      <w:proofErr w:type="spellEnd"/>
      <w:r w:rsidRPr="000A2AB8">
        <w:rPr>
          <w:rStyle w:val="markedcontent"/>
          <w:rFonts w:ascii="Times New Roman" w:hAnsi="Times New Roman" w:cs="Times New Roman"/>
          <w:sz w:val="24"/>
          <w:szCs w:val="24"/>
        </w:rPr>
        <w:t xml:space="preserve"> pripomienkového konania.</w:t>
      </w:r>
    </w:p>
    <w:p w:rsidR="003144DD" w:rsidRPr="0038492A" w:rsidRDefault="003144DD" w:rsidP="003144DD">
      <w:pPr>
        <w:pStyle w:val="Odsekzoznamu"/>
        <w:shd w:val="clear" w:color="auto" w:fill="FFFFFF"/>
        <w:spacing w:after="0" w:line="240" w:lineRule="auto"/>
        <w:ind w:left="0" w:firstLine="426"/>
        <w:jc w:val="both"/>
        <w:rPr>
          <w:rStyle w:val="awspan"/>
          <w:rFonts w:ascii="Times New Roman" w:hAnsi="Times New Roman"/>
          <w:bCs/>
          <w:strike/>
          <w:color w:val="000000"/>
          <w:sz w:val="24"/>
          <w:szCs w:val="24"/>
          <w:shd w:val="clear" w:color="auto" w:fill="FFFFFF"/>
          <w:lang w:eastAsia="sk-SK"/>
        </w:rPr>
      </w:pPr>
    </w:p>
    <w:p w:rsidR="003144DD" w:rsidRDefault="003144DD" w:rsidP="00F27B71">
      <w:pPr>
        <w:pStyle w:val="Bezriadkovania"/>
        <w:ind w:firstLine="426"/>
        <w:jc w:val="both"/>
        <w:rPr>
          <w:rStyle w:val="awspan"/>
          <w:rFonts w:ascii="Times New Roman" w:hAnsi="Times New Roman"/>
          <w:bCs/>
          <w:color w:val="000000"/>
          <w:sz w:val="24"/>
          <w:szCs w:val="24"/>
          <w:shd w:val="clear" w:color="auto" w:fill="FFFFFF"/>
          <w:lang w:eastAsia="sk-SK"/>
        </w:rPr>
      </w:pPr>
      <w:r>
        <w:rPr>
          <w:rStyle w:val="awspan"/>
          <w:rFonts w:ascii="Times New Roman" w:hAnsi="Times New Roman"/>
          <w:bCs/>
          <w:color w:val="000000"/>
          <w:sz w:val="24"/>
          <w:szCs w:val="24"/>
          <w:shd w:val="clear" w:color="auto" w:fill="FFFFFF"/>
          <w:lang w:eastAsia="sk-SK"/>
        </w:rPr>
        <w:t>Návrh</w:t>
      </w:r>
      <w:r w:rsidRPr="00762502">
        <w:rPr>
          <w:rStyle w:val="awspan"/>
          <w:rFonts w:ascii="Times New Roman" w:hAnsi="Times New Roman"/>
          <w:bCs/>
          <w:color w:val="000000"/>
          <w:sz w:val="24"/>
          <w:szCs w:val="24"/>
          <w:shd w:val="clear" w:color="auto" w:fill="FFFFFF"/>
          <w:lang w:eastAsia="sk-SK"/>
        </w:rPr>
        <w:t xml:space="preserve"> zákona </w:t>
      </w:r>
      <w:r>
        <w:rPr>
          <w:rStyle w:val="awspan"/>
          <w:rFonts w:ascii="Times New Roman" w:hAnsi="Times New Roman"/>
          <w:bCs/>
          <w:color w:val="000000"/>
          <w:sz w:val="24"/>
          <w:szCs w:val="24"/>
          <w:shd w:val="clear" w:color="auto" w:fill="FFFFFF"/>
          <w:lang w:eastAsia="sk-SK"/>
        </w:rPr>
        <w:t>má nadobudnúť ú</w:t>
      </w:r>
      <w:r w:rsidRPr="00762502">
        <w:rPr>
          <w:rStyle w:val="awspan"/>
          <w:rFonts w:ascii="Times New Roman" w:hAnsi="Times New Roman"/>
          <w:bCs/>
          <w:color w:val="000000"/>
          <w:sz w:val="24"/>
          <w:szCs w:val="24"/>
          <w:shd w:val="clear" w:color="auto" w:fill="FFFFFF"/>
          <w:lang w:eastAsia="sk-SK"/>
        </w:rPr>
        <w:t>činnosť 1. júla 2025.</w:t>
      </w:r>
    </w:p>
    <w:p w:rsidR="00F27B71" w:rsidRDefault="00F27B71" w:rsidP="00F27B71">
      <w:pPr>
        <w:spacing w:after="120" w:line="240" w:lineRule="auto"/>
        <w:jc w:val="both"/>
        <w:rPr>
          <w:rFonts w:ascii="Times New Roman" w:hAnsi="Times New Roman" w:cs="Times New Roman"/>
          <w:sz w:val="24"/>
          <w:szCs w:val="24"/>
        </w:rPr>
      </w:pPr>
    </w:p>
    <w:p w:rsidR="006F1C32" w:rsidRDefault="006F1C32" w:rsidP="006F1C32">
      <w:pPr>
        <w:pStyle w:val="Odsekzoznamu"/>
        <w:widowControl w:val="0"/>
        <w:adjustRightInd w:val="0"/>
        <w:spacing w:after="0" w:line="240" w:lineRule="auto"/>
        <w:ind w:left="426"/>
        <w:contextualSpacing w:val="0"/>
        <w:jc w:val="both"/>
        <w:rPr>
          <w:rFonts w:ascii="Times New Roman" w:hAnsi="Times New Roman"/>
          <w:b/>
          <w:sz w:val="24"/>
          <w:szCs w:val="24"/>
        </w:rPr>
      </w:pPr>
    </w:p>
    <w:p w:rsidR="006F1C32" w:rsidRDefault="006F1C32" w:rsidP="006F1C32">
      <w:pPr>
        <w:pStyle w:val="Odsekzoznamu"/>
        <w:widowControl w:val="0"/>
        <w:adjustRightInd w:val="0"/>
        <w:spacing w:after="0" w:line="240" w:lineRule="auto"/>
        <w:ind w:left="426"/>
        <w:contextualSpacing w:val="0"/>
        <w:jc w:val="both"/>
        <w:rPr>
          <w:rFonts w:ascii="Times New Roman" w:hAnsi="Times New Roman"/>
          <w:b/>
          <w:sz w:val="24"/>
          <w:szCs w:val="24"/>
        </w:rPr>
      </w:pPr>
    </w:p>
    <w:p w:rsidR="006F1C32" w:rsidRDefault="006F1C32" w:rsidP="006F1C32">
      <w:pPr>
        <w:pStyle w:val="Odsekzoznamu"/>
        <w:widowControl w:val="0"/>
        <w:adjustRightInd w:val="0"/>
        <w:spacing w:after="0" w:line="240" w:lineRule="auto"/>
        <w:ind w:left="426"/>
        <w:contextualSpacing w:val="0"/>
        <w:jc w:val="both"/>
        <w:rPr>
          <w:rFonts w:ascii="Times New Roman" w:hAnsi="Times New Roman"/>
          <w:b/>
          <w:sz w:val="24"/>
          <w:szCs w:val="24"/>
        </w:rPr>
      </w:pPr>
    </w:p>
    <w:p w:rsidR="006F1C32" w:rsidRDefault="006F1C32" w:rsidP="006F1C32">
      <w:pPr>
        <w:pStyle w:val="Odsekzoznamu"/>
        <w:widowControl w:val="0"/>
        <w:adjustRightInd w:val="0"/>
        <w:spacing w:after="0" w:line="240" w:lineRule="auto"/>
        <w:ind w:left="426"/>
        <w:contextualSpacing w:val="0"/>
        <w:jc w:val="both"/>
        <w:rPr>
          <w:rFonts w:ascii="Times New Roman" w:hAnsi="Times New Roman"/>
          <w:b/>
          <w:sz w:val="24"/>
          <w:szCs w:val="24"/>
        </w:rPr>
      </w:pPr>
    </w:p>
    <w:p w:rsidR="00101931" w:rsidRDefault="00101931" w:rsidP="006F1C32">
      <w:pPr>
        <w:pStyle w:val="Odsekzoznamu"/>
        <w:widowControl w:val="0"/>
        <w:adjustRightInd w:val="0"/>
        <w:spacing w:after="0" w:line="240" w:lineRule="auto"/>
        <w:ind w:left="426"/>
        <w:contextualSpacing w:val="0"/>
        <w:jc w:val="both"/>
        <w:rPr>
          <w:rFonts w:ascii="Times New Roman" w:hAnsi="Times New Roman"/>
          <w:b/>
          <w:sz w:val="24"/>
          <w:szCs w:val="24"/>
        </w:rPr>
      </w:pPr>
    </w:p>
    <w:p w:rsidR="006F1C32" w:rsidRDefault="006F1C32" w:rsidP="006F1C32">
      <w:pPr>
        <w:pStyle w:val="Odsekzoznamu"/>
        <w:widowControl w:val="0"/>
        <w:adjustRightInd w:val="0"/>
        <w:spacing w:after="0" w:line="240" w:lineRule="auto"/>
        <w:ind w:left="426"/>
        <w:contextualSpacing w:val="0"/>
        <w:jc w:val="both"/>
        <w:rPr>
          <w:rFonts w:ascii="Times New Roman" w:hAnsi="Times New Roman"/>
          <w:b/>
          <w:sz w:val="24"/>
          <w:szCs w:val="24"/>
        </w:rPr>
      </w:pPr>
    </w:p>
    <w:p w:rsidR="00704DE0" w:rsidRPr="00F4519E" w:rsidRDefault="00704DE0" w:rsidP="00704DE0">
      <w:pPr>
        <w:spacing w:after="0" w:line="240" w:lineRule="auto"/>
        <w:jc w:val="center"/>
        <w:rPr>
          <w:rFonts w:ascii="Times New Roman" w:hAnsi="Times New Roman"/>
          <w:b/>
          <w:caps/>
          <w:spacing w:val="30"/>
          <w:sz w:val="24"/>
          <w:szCs w:val="24"/>
        </w:rPr>
      </w:pPr>
      <w:r w:rsidRPr="00F4519E">
        <w:rPr>
          <w:rFonts w:ascii="Times New Roman" w:hAnsi="Times New Roman"/>
          <w:b/>
          <w:caps/>
          <w:spacing w:val="30"/>
          <w:sz w:val="24"/>
          <w:szCs w:val="24"/>
        </w:rPr>
        <w:lastRenderedPageBreak/>
        <w:t>Doložka zlučiteľnosti</w:t>
      </w:r>
    </w:p>
    <w:p w:rsidR="00704DE0" w:rsidRPr="00F4519E" w:rsidRDefault="00704DE0" w:rsidP="00704DE0">
      <w:pPr>
        <w:spacing w:after="0" w:line="240" w:lineRule="auto"/>
        <w:jc w:val="center"/>
        <w:rPr>
          <w:rFonts w:ascii="Times New Roman" w:hAnsi="Times New Roman"/>
          <w:b/>
          <w:sz w:val="24"/>
          <w:szCs w:val="24"/>
        </w:rPr>
      </w:pPr>
      <w:r w:rsidRPr="00F4519E">
        <w:rPr>
          <w:rFonts w:ascii="Times New Roman" w:hAnsi="Times New Roman"/>
          <w:b/>
          <w:sz w:val="24"/>
          <w:szCs w:val="24"/>
        </w:rPr>
        <w:t>návrhu zákona s právom Európskej únie </w:t>
      </w:r>
    </w:p>
    <w:p w:rsidR="00704DE0" w:rsidRPr="00F4519E" w:rsidRDefault="00704DE0" w:rsidP="00704DE0">
      <w:pPr>
        <w:spacing w:after="120" w:line="240" w:lineRule="auto"/>
        <w:jc w:val="center"/>
        <w:rPr>
          <w:rFonts w:ascii="Times New Roman" w:hAnsi="Times New Roman"/>
          <w:b/>
          <w:sz w:val="24"/>
          <w:szCs w:val="24"/>
        </w:rPr>
      </w:pPr>
    </w:p>
    <w:p w:rsidR="00704DE0" w:rsidRPr="00704DE0" w:rsidRDefault="00704DE0" w:rsidP="00704DE0">
      <w:pPr>
        <w:pStyle w:val="Odsekzoznamu"/>
        <w:numPr>
          <w:ilvl w:val="0"/>
          <w:numId w:val="21"/>
        </w:numPr>
        <w:spacing w:after="120" w:line="240" w:lineRule="auto"/>
        <w:ind w:left="364" w:hanging="364"/>
        <w:rPr>
          <w:rFonts w:ascii="Times New Roman" w:hAnsi="Times New Roman"/>
          <w:sz w:val="24"/>
          <w:szCs w:val="24"/>
        </w:rPr>
      </w:pPr>
      <w:r w:rsidRPr="00704DE0">
        <w:rPr>
          <w:rStyle w:val="markedcontent"/>
          <w:rFonts w:ascii="Times New Roman" w:hAnsi="Times New Roman"/>
          <w:b/>
          <w:sz w:val="24"/>
          <w:szCs w:val="24"/>
        </w:rPr>
        <w:t>Navrhovateľ zákona:</w:t>
      </w:r>
      <w:r w:rsidRPr="00704DE0">
        <w:rPr>
          <w:rFonts w:ascii="Times New Roman" w:hAnsi="Times New Roman"/>
          <w:sz w:val="24"/>
          <w:szCs w:val="24"/>
        </w:rPr>
        <w:t xml:space="preserve"> vláda Slovenskej republiky</w:t>
      </w:r>
    </w:p>
    <w:p w:rsidR="00704DE0" w:rsidRPr="00704DE0" w:rsidRDefault="00704DE0" w:rsidP="00704DE0">
      <w:pPr>
        <w:pStyle w:val="Odsekzoznamu"/>
        <w:spacing w:after="120" w:line="240" w:lineRule="auto"/>
        <w:rPr>
          <w:rFonts w:ascii="Times New Roman" w:hAnsi="Times New Roman"/>
          <w:sz w:val="24"/>
          <w:szCs w:val="24"/>
        </w:rPr>
      </w:pPr>
    </w:p>
    <w:p w:rsidR="00704DE0" w:rsidRPr="00704DE0" w:rsidRDefault="00704DE0" w:rsidP="00704DE0">
      <w:pPr>
        <w:pStyle w:val="Odsekzoznamu"/>
        <w:numPr>
          <w:ilvl w:val="0"/>
          <w:numId w:val="21"/>
        </w:numPr>
        <w:spacing w:after="120" w:line="240" w:lineRule="auto"/>
        <w:ind w:left="378" w:hanging="378"/>
        <w:jc w:val="both"/>
        <w:rPr>
          <w:rFonts w:ascii="Times New Roman" w:hAnsi="Times New Roman"/>
          <w:sz w:val="24"/>
          <w:szCs w:val="24"/>
        </w:rPr>
      </w:pPr>
      <w:r w:rsidRPr="00704DE0">
        <w:rPr>
          <w:rFonts w:ascii="Times New Roman" w:hAnsi="Times New Roman"/>
          <w:b/>
          <w:sz w:val="24"/>
          <w:szCs w:val="24"/>
        </w:rPr>
        <w:t>Názov návrhu zákona:</w:t>
      </w:r>
      <w:r w:rsidRPr="00704DE0">
        <w:rPr>
          <w:rFonts w:ascii="Times New Roman" w:hAnsi="Times New Roman"/>
          <w:sz w:val="24"/>
          <w:szCs w:val="24"/>
        </w:rPr>
        <w:t xml:space="preserve"> Návrh zákona, ktorým sa mení a dopĺňa zákon č. 315/2001 Z. z. o Hasičskom a záchrannom zbore v znení neskorších predpisov</w:t>
      </w:r>
    </w:p>
    <w:p w:rsidR="00704DE0" w:rsidRPr="00704DE0" w:rsidRDefault="00704DE0" w:rsidP="00704DE0">
      <w:pPr>
        <w:pStyle w:val="Odsekzoznamu"/>
        <w:ind w:left="378" w:hanging="378"/>
        <w:rPr>
          <w:rFonts w:ascii="Times New Roman" w:hAnsi="Times New Roman"/>
          <w:sz w:val="24"/>
          <w:szCs w:val="24"/>
        </w:rPr>
      </w:pPr>
    </w:p>
    <w:p w:rsidR="00704DE0" w:rsidRPr="00704DE0" w:rsidRDefault="00704DE0" w:rsidP="00704DE0">
      <w:pPr>
        <w:pStyle w:val="Odsekzoznamu"/>
        <w:numPr>
          <w:ilvl w:val="0"/>
          <w:numId w:val="21"/>
        </w:numPr>
        <w:spacing w:after="120" w:line="240" w:lineRule="auto"/>
        <w:ind w:left="378" w:hanging="378"/>
        <w:jc w:val="both"/>
        <w:rPr>
          <w:rFonts w:ascii="Times New Roman" w:hAnsi="Times New Roman"/>
          <w:sz w:val="24"/>
          <w:szCs w:val="24"/>
        </w:rPr>
      </w:pPr>
      <w:r w:rsidRPr="00704DE0">
        <w:rPr>
          <w:rFonts w:ascii="Times New Roman" w:hAnsi="Times New Roman"/>
          <w:b/>
          <w:sz w:val="24"/>
          <w:szCs w:val="24"/>
        </w:rPr>
        <w:t>Predmet návrhu zákona je – nie je upravený v práve Európskej únie</w:t>
      </w:r>
      <w:r w:rsidRPr="00704DE0">
        <w:rPr>
          <w:rFonts w:ascii="Times New Roman" w:hAnsi="Times New Roman"/>
          <w:sz w:val="24"/>
          <w:szCs w:val="24"/>
        </w:rPr>
        <w:t>:</w:t>
      </w:r>
    </w:p>
    <w:p w:rsidR="00704DE0" w:rsidRPr="002904A7" w:rsidRDefault="00704DE0" w:rsidP="00704DE0">
      <w:pPr>
        <w:jc w:val="both"/>
        <w:rPr>
          <w:rFonts w:ascii="Times New Roman" w:hAnsi="Times New Roman"/>
          <w:sz w:val="24"/>
          <w:szCs w:val="24"/>
        </w:rPr>
      </w:pPr>
      <w:r>
        <w:rPr>
          <w:rFonts w:ascii="Times New Roman" w:hAnsi="Times New Roman"/>
          <w:sz w:val="24"/>
          <w:szCs w:val="24"/>
        </w:rPr>
        <w:t xml:space="preserve">    </w:t>
      </w:r>
      <w:r w:rsidRPr="00E46BD6">
        <w:rPr>
          <w:rFonts w:ascii="Times New Roman" w:hAnsi="Times New Roman"/>
          <w:sz w:val="24"/>
          <w:szCs w:val="24"/>
        </w:rPr>
        <w:t>a</w:t>
      </w:r>
      <w:r w:rsidRPr="002904A7">
        <w:rPr>
          <w:rFonts w:ascii="Times New Roman" w:hAnsi="Times New Roman"/>
          <w:sz w:val="24"/>
          <w:szCs w:val="24"/>
        </w:rPr>
        <w:t xml:space="preserve">)  v primárnom práve </w:t>
      </w:r>
    </w:p>
    <w:p w:rsidR="00704DE0" w:rsidRPr="002904A7" w:rsidRDefault="00704DE0" w:rsidP="00704DE0">
      <w:pPr>
        <w:pStyle w:val="Odsekzoznamu"/>
        <w:numPr>
          <w:ilvl w:val="0"/>
          <w:numId w:val="18"/>
        </w:numPr>
        <w:tabs>
          <w:tab w:val="left" w:pos="709"/>
          <w:tab w:val="left" w:pos="1068"/>
        </w:tabs>
        <w:spacing w:after="120" w:line="240" w:lineRule="auto"/>
        <w:contextualSpacing w:val="0"/>
        <w:jc w:val="both"/>
        <w:rPr>
          <w:rFonts w:ascii="Times New Roman" w:hAnsi="Times New Roman"/>
          <w:sz w:val="24"/>
          <w:szCs w:val="24"/>
        </w:rPr>
      </w:pPr>
      <w:r w:rsidRPr="002904A7">
        <w:rPr>
          <w:rFonts w:ascii="Times New Roman" w:hAnsi="Times New Roman"/>
          <w:sz w:val="24"/>
          <w:szCs w:val="24"/>
        </w:rPr>
        <w:t>čl. 153</w:t>
      </w:r>
      <w:r>
        <w:rPr>
          <w:rFonts w:ascii="Times New Roman" w:hAnsi="Times New Roman"/>
          <w:sz w:val="24"/>
          <w:szCs w:val="24"/>
        </w:rPr>
        <w:t xml:space="preserve"> </w:t>
      </w:r>
      <w:r w:rsidRPr="002904A7">
        <w:rPr>
          <w:rFonts w:ascii="Times New Roman" w:hAnsi="Times New Roman"/>
          <w:sz w:val="24"/>
          <w:szCs w:val="24"/>
        </w:rPr>
        <w:t>Zm</w:t>
      </w:r>
      <w:r>
        <w:rPr>
          <w:rFonts w:ascii="Times New Roman" w:hAnsi="Times New Roman"/>
          <w:sz w:val="24"/>
          <w:szCs w:val="24"/>
        </w:rPr>
        <w:t>luvy o fungovaní Európskej únie,</w:t>
      </w:r>
      <w:r w:rsidRPr="00A95A96">
        <w:rPr>
          <w:rFonts w:ascii="Times New Roman" w:hAnsi="Times New Roman"/>
          <w:sz w:val="24"/>
          <w:szCs w:val="24"/>
        </w:rPr>
        <w:t xml:space="preserve"> </w:t>
      </w:r>
    </w:p>
    <w:p w:rsidR="00704DE0" w:rsidRPr="002904A7" w:rsidRDefault="00704DE0" w:rsidP="00704DE0">
      <w:pPr>
        <w:jc w:val="both"/>
        <w:rPr>
          <w:rFonts w:ascii="Times New Roman" w:hAnsi="Times New Roman"/>
          <w:sz w:val="24"/>
          <w:szCs w:val="24"/>
        </w:rPr>
      </w:pPr>
      <w:r w:rsidRPr="002904A7">
        <w:rPr>
          <w:rFonts w:ascii="Times New Roman" w:hAnsi="Times New Roman"/>
          <w:sz w:val="24"/>
          <w:szCs w:val="24"/>
        </w:rPr>
        <w:t xml:space="preserve">    b)  v sekundárnom práve </w:t>
      </w:r>
    </w:p>
    <w:p w:rsidR="00704DE0" w:rsidRDefault="00704DE0" w:rsidP="00704DE0">
      <w:pPr>
        <w:pStyle w:val="Default"/>
        <w:ind w:left="708"/>
        <w:jc w:val="both"/>
        <w:rPr>
          <w:sz w:val="23"/>
          <w:szCs w:val="23"/>
        </w:rPr>
      </w:pPr>
      <w:r w:rsidRPr="002904A7">
        <w:t xml:space="preserve">- smernica Európskeho parlamentu a Rady 2003/88/ES </w:t>
      </w:r>
      <w:r>
        <w:t>zo 4. novembra 2003</w:t>
      </w:r>
      <w:r w:rsidRPr="002904A7">
        <w:t xml:space="preserve"> o niektorých aspektoch organizácie pracovného času</w:t>
      </w:r>
      <w:r>
        <w:t xml:space="preserve"> (</w:t>
      </w:r>
      <w:r w:rsidRPr="002E00A8">
        <w:t>Mimoriadne vydanie Ú. v. EÚ, kap. 05/zv. 004, Ú. v. EÚ L 299, 18.11.2003), gestor: Ministerstvo práce, sociálnych</w:t>
      </w:r>
      <w:r>
        <w:rPr>
          <w:sz w:val="23"/>
          <w:szCs w:val="23"/>
        </w:rPr>
        <w:t xml:space="preserve"> vecí a rodiny </w:t>
      </w:r>
      <w:r w:rsidRPr="00DE4BD0">
        <w:rPr>
          <w:sz w:val="23"/>
          <w:szCs w:val="23"/>
        </w:rPr>
        <w:t>Slovenskej</w:t>
      </w:r>
      <w:r w:rsidRPr="000B5A9F">
        <w:t xml:space="preserve"> republiky</w:t>
      </w:r>
      <w:r>
        <w:rPr>
          <w:sz w:val="23"/>
          <w:szCs w:val="23"/>
        </w:rPr>
        <w:t xml:space="preserve">, </w:t>
      </w:r>
      <w:proofErr w:type="spellStart"/>
      <w:r>
        <w:rPr>
          <w:sz w:val="23"/>
          <w:szCs w:val="23"/>
        </w:rPr>
        <w:t>spolugestori</w:t>
      </w:r>
      <w:proofErr w:type="spellEnd"/>
      <w:r>
        <w:rPr>
          <w:sz w:val="23"/>
          <w:szCs w:val="23"/>
        </w:rPr>
        <w:t xml:space="preserve">: Ministerstvo zdravotníctva </w:t>
      </w:r>
      <w:r w:rsidRPr="000B5A9F">
        <w:t>Slovenskej republiky</w:t>
      </w:r>
      <w:r>
        <w:rPr>
          <w:sz w:val="23"/>
          <w:szCs w:val="23"/>
        </w:rPr>
        <w:t xml:space="preserve">, Ministerstvo dopravy </w:t>
      </w:r>
      <w:r w:rsidRPr="000B5A9F">
        <w:t>Slovenskej republiky</w:t>
      </w:r>
      <w:r>
        <w:t>,</w:t>
      </w:r>
      <w:r>
        <w:rPr>
          <w:sz w:val="23"/>
          <w:szCs w:val="23"/>
        </w:rPr>
        <w:t xml:space="preserve">  </w:t>
      </w:r>
    </w:p>
    <w:p w:rsidR="00704DE0" w:rsidRPr="002904A7" w:rsidRDefault="00704DE0" w:rsidP="00704DE0">
      <w:pPr>
        <w:pStyle w:val="Default"/>
        <w:ind w:left="708"/>
        <w:jc w:val="both"/>
      </w:pPr>
    </w:p>
    <w:p w:rsidR="00704DE0" w:rsidRDefault="00704DE0" w:rsidP="00704DE0">
      <w:pPr>
        <w:jc w:val="both"/>
        <w:rPr>
          <w:rFonts w:ascii="Times New Roman" w:hAnsi="Times New Roman"/>
          <w:sz w:val="24"/>
          <w:szCs w:val="24"/>
        </w:rPr>
      </w:pPr>
      <w:r w:rsidRPr="002904A7">
        <w:rPr>
          <w:rFonts w:ascii="Times New Roman" w:hAnsi="Times New Roman"/>
          <w:sz w:val="24"/>
          <w:szCs w:val="24"/>
        </w:rPr>
        <w:t xml:space="preserve">    c)  v judikatúre Súdneho dvora Európskej únie</w:t>
      </w:r>
      <w:r w:rsidRPr="00A95A96">
        <w:rPr>
          <w:rFonts w:ascii="Times New Roman" w:hAnsi="Times New Roman"/>
          <w:sz w:val="24"/>
          <w:szCs w:val="24"/>
        </w:rPr>
        <w:t xml:space="preserve"> </w:t>
      </w:r>
    </w:p>
    <w:p w:rsidR="00704DE0" w:rsidRDefault="00704DE0" w:rsidP="00704DE0">
      <w:pPr>
        <w:ind w:left="708" w:firstLine="1"/>
        <w:jc w:val="both"/>
        <w:rPr>
          <w:rFonts w:ascii="Times New Roman" w:hAnsi="Times New Roman"/>
          <w:sz w:val="24"/>
          <w:szCs w:val="24"/>
        </w:rPr>
      </w:pPr>
      <w:r w:rsidRPr="002904A7">
        <w:rPr>
          <w:rFonts w:ascii="Times New Roman" w:hAnsi="Times New Roman"/>
          <w:sz w:val="24"/>
          <w:szCs w:val="24"/>
        </w:rPr>
        <w:t>- je obsiahnutý</w:t>
      </w:r>
      <w:r>
        <w:rPr>
          <w:rFonts w:ascii="Times New Roman" w:hAnsi="Times New Roman"/>
          <w:sz w:val="24"/>
          <w:szCs w:val="24"/>
        </w:rPr>
        <w:t xml:space="preserve"> napr. v rozsudku vo</w:t>
      </w:r>
      <w:r w:rsidRPr="0000402F">
        <w:rPr>
          <w:rFonts w:ascii="Times New Roman" w:hAnsi="Times New Roman"/>
          <w:sz w:val="24"/>
          <w:szCs w:val="24"/>
        </w:rPr>
        <w:t xml:space="preserve"> veci C-518/15</w:t>
      </w:r>
      <w:r>
        <w:rPr>
          <w:rFonts w:ascii="Times New Roman" w:hAnsi="Times New Roman"/>
          <w:sz w:val="24"/>
          <w:szCs w:val="24"/>
        </w:rPr>
        <w:t xml:space="preserve"> (</w:t>
      </w:r>
      <w:proofErr w:type="spellStart"/>
      <w:r w:rsidRPr="00F91180">
        <w:rPr>
          <w:rFonts w:ascii="Times New Roman" w:hAnsi="Times New Roman"/>
          <w:sz w:val="24"/>
          <w:szCs w:val="24"/>
        </w:rPr>
        <w:t>Ville</w:t>
      </w:r>
      <w:proofErr w:type="spellEnd"/>
      <w:r w:rsidRPr="00F91180">
        <w:rPr>
          <w:rFonts w:ascii="Times New Roman" w:hAnsi="Times New Roman"/>
          <w:sz w:val="24"/>
          <w:szCs w:val="24"/>
        </w:rPr>
        <w:t xml:space="preserve"> de </w:t>
      </w:r>
      <w:proofErr w:type="spellStart"/>
      <w:r w:rsidRPr="00F91180">
        <w:rPr>
          <w:rFonts w:ascii="Times New Roman" w:hAnsi="Times New Roman"/>
          <w:sz w:val="24"/>
          <w:szCs w:val="24"/>
        </w:rPr>
        <w:t>Nivelles</w:t>
      </w:r>
      <w:proofErr w:type="spellEnd"/>
      <w:r w:rsidRPr="00F91180">
        <w:rPr>
          <w:rFonts w:ascii="Times New Roman" w:hAnsi="Times New Roman"/>
          <w:sz w:val="24"/>
          <w:szCs w:val="24"/>
        </w:rPr>
        <w:t xml:space="preserve"> proti </w:t>
      </w:r>
      <w:proofErr w:type="spellStart"/>
      <w:r w:rsidRPr="00F91180">
        <w:rPr>
          <w:rFonts w:ascii="Times New Roman" w:hAnsi="Times New Roman"/>
          <w:sz w:val="24"/>
          <w:szCs w:val="24"/>
        </w:rPr>
        <w:t>Rudymu</w:t>
      </w:r>
      <w:proofErr w:type="spellEnd"/>
      <w:r w:rsidRPr="00F91180">
        <w:rPr>
          <w:rFonts w:ascii="Times New Roman" w:hAnsi="Times New Roman"/>
          <w:sz w:val="24"/>
          <w:szCs w:val="24"/>
        </w:rPr>
        <w:t xml:space="preserve"> </w:t>
      </w:r>
      <w:proofErr w:type="spellStart"/>
      <w:r w:rsidRPr="00F91180">
        <w:rPr>
          <w:rFonts w:ascii="Times New Roman" w:hAnsi="Times New Roman"/>
          <w:sz w:val="24"/>
          <w:szCs w:val="24"/>
        </w:rPr>
        <w:t>Matzakovi</w:t>
      </w:r>
      <w:proofErr w:type="spellEnd"/>
      <w:r w:rsidR="00101931">
        <w:rPr>
          <w:rFonts w:ascii="Times New Roman" w:hAnsi="Times New Roman"/>
          <w:sz w:val="24"/>
          <w:szCs w:val="24"/>
        </w:rPr>
        <w:t xml:space="preserve">), ktorý vo výroku uvádza: </w:t>
      </w:r>
    </w:p>
    <w:p w:rsidR="00704DE0" w:rsidRDefault="00704DE0" w:rsidP="00704DE0">
      <w:pPr>
        <w:ind w:left="708" w:firstLine="1"/>
        <w:jc w:val="both"/>
        <w:rPr>
          <w:rFonts w:ascii="Times New Roman" w:hAnsi="Times New Roman"/>
          <w:sz w:val="24"/>
          <w:szCs w:val="24"/>
        </w:rPr>
      </w:pPr>
      <w:r>
        <w:rPr>
          <w:rFonts w:ascii="Times New Roman" w:hAnsi="Times New Roman"/>
          <w:sz w:val="24"/>
          <w:szCs w:val="24"/>
        </w:rPr>
        <w:t xml:space="preserve">1. článok </w:t>
      </w:r>
      <w:r w:rsidRPr="0000402F">
        <w:rPr>
          <w:rFonts w:ascii="Times New Roman" w:hAnsi="Times New Roman"/>
          <w:sz w:val="24"/>
          <w:szCs w:val="24"/>
        </w:rPr>
        <w:t>17 ods. 3 písm. c) bod iii) smernice Európskeho parlamentu a Rady 2003/88/ES zo 4. novembra 2003 o niektorých aspektoch organizácie pracovného času sa má vykladať v tom zmysle, že členské štáty sa nemôžu, pokiaľ ide o určité kategórie hasičov prijatých do verejných hasičských služieb, odchýliť od súboru povinností vyplývajúcich z ustanovení tejto smernice vrátane jej článku 2, ktorý definuje okrem iného pojmy „pracovný čas“ a „čas odpočinku“</w:t>
      </w:r>
      <w:r>
        <w:rPr>
          <w:rFonts w:ascii="Times New Roman" w:hAnsi="Times New Roman"/>
          <w:sz w:val="24"/>
          <w:szCs w:val="24"/>
        </w:rPr>
        <w:t xml:space="preserve">; </w:t>
      </w:r>
    </w:p>
    <w:p w:rsidR="00704DE0" w:rsidRDefault="00704DE0" w:rsidP="00704DE0">
      <w:pPr>
        <w:ind w:left="708" w:firstLine="1"/>
        <w:jc w:val="both"/>
        <w:rPr>
          <w:rFonts w:ascii="Times New Roman" w:hAnsi="Times New Roman"/>
          <w:sz w:val="24"/>
          <w:szCs w:val="24"/>
        </w:rPr>
      </w:pPr>
      <w:r w:rsidRPr="009A1312">
        <w:rPr>
          <w:rFonts w:ascii="Times New Roman" w:hAnsi="Times New Roman"/>
          <w:sz w:val="24"/>
          <w:szCs w:val="24"/>
        </w:rPr>
        <w:t>2.</w:t>
      </w:r>
      <w:r>
        <w:rPr>
          <w:rFonts w:ascii="Times New Roman" w:hAnsi="Times New Roman"/>
          <w:sz w:val="24"/>
          <w:szCs w:val="24"/>
        </w:rPr>
        <w:t xml:space="preserve"> č</w:t>
      </w:r>
      <w:r w:rsidRPr="009A1312">
        <w:rPr>
          <w:rFonts w:ascii="Times New Roman" w:hAnsi="Times New Roman"/>
          <w:sz w:val="24"/>
          <w:szCs w:val="24"/>
        </w:rPr>
        <w:t>lánok 15 smernice 2003/88 sa má vykladať v tom zmysle, že neumožňuje, aby členské štáty ponechali v platnosti alebo prijali menej reštriktívnu definíciu pojmu „pracovný čas“, ako je definícia uvedená v článku 2 tejto smernice</w:t>
      </w:r>
      <w:r>
        <w:rPr>
          <w:rFonts w:ascii="Times New Roman" w:hAnsi="Times New Roman"/>
          <w:sz w:val="24"/>
          <w:szCs w:val="24"/>
        </w:rPr>
        <w:t>,</w:t>
      </w:r>
    </w:p>
    <w:p w:rsidR="00704DE0" w:rsidRDefault="00704DE0" w:rsidP="00704DE0">
      <w:pPr>
        <w:ind w:left="708" w:firstLine="1"/>
        <w:jc w:val="both"/>
        <w:rPr>
          <w:rFonts w:ascii="Times New Roman" w:hAnsi="Times New Roman"/>
          <w:sz w:val="24"/>
          <w:szCs w:val="24"/>
        </w:rPr>
      </w:pPr>
      <w:r>
        <w:rPr>
          <w:rFonts w:ascii="Times New Roman" w:hAnsi="Times New Roman"/>
          <w:sz w:val="24"/>
          <w:szCs w:val="24"/>
        </w:rPr>
        <w:t>3. č</w:t>
      </w:r>
      <w:r w:rsidRPr="009A1312">
        <w:rPr>
          <w:rFonts w:ascii="Times New Roman" w:hAnsi="Times New Roman"/>
          <w:sz w:val="24"/>
          <w:szCs w:val="24"/>
        </w:rPr>
        <w:t>lánok 2 smernice 2003/88 sa má vykladať v tom zmysle, že členským štátom neukladá povinnosť určiť odmenu za takú domácu pohotovosť, ako je pohotovosť dotknutá vo veci samej, v závislosti od predchádzajúcej kvalifikácie tohto času ako „pracovného času“ alebo „času odpočinku“</w:t>
      </w:r>
      <w:r>
        <w:rPr>
          <w:rFonts w:ascii="Times New Roman" w:hAnsi="Times New Roman"/>
          <w:sz w:val="24"/>
          <w:szCs w:val="24"/>
        </w:rPr>
        <w:t>;</w:t>
      </w:r>
    </w:p>
    <w:p w:rsidR="00704DE0" w:rsidRPr="00704DE0" w:rsidRDefault="00704DE0" w:rsidP="00704DE0">
      <w:pPr>
        <w:ind w:left="708" w:firstLine="1"/>
        <w:jc w:val="both"/>
        <w:rPr>
          <w:rFonts w:ascii="Times New Roman" w:hAnsi="Times New Roman"/>
          <w:sz w:val="24"/>
          <w:szCs w:val="24"/>
        </w:rPr>
      </w:pPr>
      <w:r>
        <w:rPr>
          <w:rFonts w:ascii="Times New Roman" w:hAnsi="Times New Roman"/>
          <w:sz w:val="24"/>
          <w:szCs w:val="24"/>
        </w:rPr>
        <w:t>4. č</w:t>
      </w:r>
      <w:r w:rsidRPr="009A1312">
        <w:rPr>
          <w:rFonts w:ascii="Times New Roman" w:hAnsi="Times New Roman"/>
          <w:sz w:val="24"/>
          <w:szCs w:val="24"/>
        </w:rPr>
        <w:t>lánok 2 smernice 2003/88 sa má vykladať v tom zmysle, že čas pracovnej pohotovosti, ktorý pracovník trávi doma s povinnosťou reagovať na výzvu svojho zamestnávateľa do 8 minút, čo do značnej miery ovplyvňuje jeho možnosti venovať sa iným činnostiam, sa má považovať za „pracovný čas“.</w:t>
      </w:r>
    </w:p>
    <w:p w:rsidR="00704DE0" w:rsidRPr="001F194F" w:rsidRDefault="00704DE0" w:rsidP="00704DE0">
      <w:pPr>
        <w:ind w:left="708" w:firstLine="1"/>
        <w:jc w:val="both"/>
        <w:rPr>
          <w:rFonts w:ascii="Times New Roman" w:hAnsi="Times New Roman"/>
          <w:b/>
          <w:bCs/>
          <w:sz w:val="24"/>
          <w:szCs w:val="24"/>
        </w:rPr>
      </w:pPr>
      <w:r w:rsidRPr="00C153C4">
        <w:rPr>
          <w:b/>
          <w:bCs/>
          <w:sz w:val="23"/>
          <w:szCs w:val="23"/>
        </w:rPr>
        <w:t xml:space="preserve"> </w:t>
      </w:r>
      <w:r w:rsidRPr="00C153C4">
        <w:rPr>
          <w:rFonts w:ascii="Times New Roman" w:hAnsi="Times New Roman"/>
          <w:b/>
          <w:bCs/>
          <w:sz w:val="24"/>
          <w:szCs w:val="24"/>
        </w:rPr>
        <w:t>4</w:t>
      </w:r>
      <w:r w:rsidRPr="005B5B9C">
        <w:rPr>
          <w:rFonts w:ascii="Times New Roman" w:hAnsi="Times New Roman"/>
          <w:bCs/>
          <w:sz w:val="24"/>
          <w:szCs w:val="24"/>
        </w:rPr>
        <w:t>.</w:t>
      </w:r>
      <w:r w:rsidRPr="001F194F">
        <w:rPr>
          <w:rFonts w:ascii="Times New Roman" w:hAnsi="Times New Roman"/>
          <w:b/>
          <w:bCs/>
          <w:sz w:val="24"/>
          <w:szCs w:val="24"/>
        </w:rPr>
        <w:t xml:space="preserve"> Záväzky Slovenskej republiky vo vzťahu k Európskej únii</w:t>
      </w:r>
      <w:r w:rsidRPr="00A95A96">
        <w:rPr>
          <w:rFonts w:ascii="Times New Roman" w:hAnsi="Times New Roman"/>
          <w:bCs/>
          <w:sz w:val="24"/>
          <w:szCs w:val="24"/>
        </w:rPr>
        <w:t>:</w:t>
      </w:r>
    </w:p>
    <w:p w:rsidR="00704DE0" w:rsidRDefault="00704DE0" w:rsidP="00704DE0">
      <w:pPr>
        <w:pStyle w:val="Odsekzoznamu"/>
        <w:numPr>
          <w:ilvl w:val="0"/>
          <w:numId w:val="19"/>
        </w:numPr>
        <w:spacing w:after="0" w:line="240" w:lineRule="auto"/>
        <w:ind w:left="714" w:hanging="357"/>
        <w:jc w:val="both"/>
        <w:rPr>
          <w:rFonts w:ascii="Times New Roman" w:hAnsi="Times New Roman"/>
          <w:sz w:val="24"/>
          <w:szCs w:val="24"/>
        </w:rPr>
      </w:pPr>
      <w:r w:rsidRPr="001F194F">
        <w:rPr>
          <w:rFonts w:ascii="Times New Roman" w:hAnsi="Times New Roman"/>
          <w:sz w:val="24"/>
          <w:szCs w:val="24"/>
        </w:rPr>
        <w:t xml:space="preserve">lehota na prebratie smernice alebo lehota na implementáciu nariadenia alebo rozhodnutia: </w:t>
      </w:r>
      <w:r>
        <w:rPr>
          <w:rFonts w:ascii="Times New Roman" w:hAnsi="Times New Roman"/>
          <w:sz w:val="24"/>
          <w:szCs w:val="24"/>
        </w:rPr>
        <w:t>bezpredmetné</w:t>
      </w:r>
      <w:r w:rsidRPr="00C54EDE">
        <w:rPr>
          <w:rFonts w:ascii="Times New Roman" w:hAnsi="Times New Roman"/>
          <w:sz w:val="24"/>
          <w:szCs w:val="24"/>
        </w:rPr>
        <w:t>,</w:t>
      </w:r>
      <w:r>
        <w:rPr>
          <w:rFonts w:ascii="Times New Roman" w:hAnsi="Times New Roman"/>
          <w:i/>
          <w:sz w:val="24"/>
          <w:szCs w:val="24"/>
        </w:rPr>
        <w:t xml:space="preserve"> </w:t>
      </w:r>
    </w:p>
    <w:p w:rsidR="00704DE0" w:rsidRPr="001F194F" w:rsidRDefault="00704DE0" w:rsidP="00704DE0">
      <w:pPr>
        <w:pStyle w:val="Odsekzoznamu"/>
        <w:spacing w:after="0" w:line="240" w:lineRule="auto"/>
        <w:ind w:left="714"/>
        <w:jc w:val="both"/>
        <w:rPr>
          <w:rFonts w:ascii="Times New Roman" w:hAnsi="Times New Roman"/>
          <w:sz w:val="24"/>
          <w:szCs w:val="24"/>
        </w:rPr>
      </w:pPr>
    </w:p>
    <w:p w:rsidR="00704DE0" w:rsidRPr="00C54EDE" w:rsidRDefault="00704DE0" w:rsidP="00704DE0">
      <w:pPr>
        <w:pStyle w:val="Odsekzoznamu"/>
        <w:numPr>
          <w:ilvl w:val="0"/>
          <w:numId w:val="19"/>
        </w:numPr>
        <w:spacing w:after="0" w:line="240" w:lineRule="auto"/>
        <w:jc w:val="both"/>
        <w:rPr>
          <w:rFonts w:ascii="Times New Roman" w:hAnsi="Times New Roman"/>
          <w:sz w:val="24"/>
          <w:szCs w:val="24"/>
        </w:rPr>
      </w:pPr>
      <w:r w:rsidRPr="001F194F">
        <w:rPr>
          <w:rFonts w:ascii="Times New Roman" w:hAnsi="Times New Roman"/>
          <w:sz w:val="24"/>
          <w:szCs w:val="24"/>
        </w:rPr>
        <w:lastRenderedPageBreak/>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w:t>
      </w:r>
      <w:r w:rsidRPr="00C54EDE">
        <w:rPr>
          <w:rFonts w:ascii="Times New Roman" w:hAnsi="Times New Roman"/>
          <w:sz w:val="24"/>
          <w:szCs w:val="24"/>
        </w:rPr>
        <w:t xml:space="preserve">bezpredmetné,  </w:t>
      </w:r>
    </w:p>
    <w:p w:rsidR="00704DE0" w:rsidRPr="001F194F" w:rsidRDefault="00704DE0" w:rsidP="00704DE0">
      <w:pPr>
        <w:spacing w:after="0" w:line="240" w:lineRule="auto"/>
        <w:jc w:val="both"/>
        <w:rPr>
          <w:rFonts w:ascii="Times New Roman" w:hAnsi="Times New Roman"/>
          <w:sz w:val="24"/>
          <w:szCs w:val="24"/>
        </w:rPr>
      </w:pPr>
    </w:p>
    <w:p w:rsidR="00704DE0" w:rsidRPr="001F194F" w:rsidRDefault="00704DE0" w:rsidP="00704DE0">
      <w:pPr>
        <w:ind w:left="709" w:hanging="349"/>
        <w:jc w:val="both"/>
        <w:rPr>
          <w:rFonts w:ascii="Times New Roman" w:hAnsi="Times New Roman"/>
          <w:sz w:val="24"/>
          <w:szCs w:val="24"/>
        </w:rPr>
      </w:pPr>
      <w:r w:rsidRPr="001F194F">
        <w:rPr>
          <w:rFonts w:ascii="Times New Roman" w:hAnsi="Times New Roman"/>
          <w:sz w:val="24"/>
          <w:szCs w:val="24"/>
        </w:rPr>
        <w:t>c)</w:t>
      </w:r>
      <w:r w:rsidRPr="001F194F">
        <w:rPr>
          <w:rFonts w:ascii="Times New Roman" w:hAnsi="Times New Roman"/>
          <w:sz w:val="24"/>
          <w:szCs w:val="24"/>
        </w:rPr>
        <w:tab/>
        <w:t xml:space="preserve">informácia o právnych predpisoch, v ktorých sú uvádzané právne akty Európskej únie  už prebrané, spolu s uvedením rozsahu tohto prebrania, príp. potreby prijatia ďalších úprav: </w:t>
      </w:r>
    </w:p>
    <w:p w:rsidR="00704DE0" w:rsidRDefault="00704DE0" w:rsidP="00704DE0">
      <w:pPr>
        <w:pStyle w:val="Odsekzoznamu"/>
        <w:numPr>
          <w:ilvl w:val="0"/>
          <w:numId w:val="20"/>
        </w:numPr>
        <w:spacing w:after="0" w:line="240" w:lineRule="auto"/>
        <w:jc w:val="both"/>
        <w:rPr>
          <w:rFonts w:ascii="Times New Roman" w:hAnsi="Times New Roman"/>
          <w:sz w:val="24"/>
          <w:szCs w:val="24"/>
        </w:rPr>
      </w:pPr>
      <w:r w:rsidRPr="001F194F">
        <w:rPr>
          <w:rFonts w:ascii="Times New Roman" w:hAnsi="Times New Roman"/>
          <w:sz w:val="24"/>
          <w:szCs w:val="24"/>
        </w:rPr>
        <w:t>uvádzaný právny akt Európskej únie bol prebratý zákonom</w:t>
      </w:r>
      <w:r>
        <w:rPr>
          <w:rFonts w:ascii="Times New Roman" w:hAnsi="Times New Roman"/>
          <w:sz w:val="24"/>
          <w:szCs w:val="24"/>
        </w:rPr>
        <w:t xml:space="preserve"> </w:t>
      </w:r>
      <w:r w:rsidRPr="008D643F">
        <w:rPr>
          <w:rFonts w:ascii="Times New Roman" w:hAnsi="Times New Roman"/>
          <w:sz w:val="24"/>
          <w:szCs w:val="24"/>
        </w:rPr>
        <w:t>č. 311/2001 Z. z.</w:t>
      </w:r>
      <w:r>
        <w:rPr>
          <w:rFonts w:ascii="Times New Roman" w:hAnsi="Times New Roman"/>
          <w:sz w:val="24"/>
          <w:szCs w:val="24"/>
        </w:rPr>
        <w:t xml:space="preserve"> Zákonník práce v znení neskorších predpisov, </w:t>
      </w:r>
      <w:r w:rsidRPr="001F194F">
        <w:rPr>
          <w:rFonts w:ascii="Times New Roman" w:hAnsi="Times New Roman"/>
          <w:sz w:val="24"/>
          <w:szCs w:val="24"/>
        </w:rPr>
        <w:t xml:space="preserve"> </w:t>
      </w:r>
      <w:r>
        <w:rPr>
          <w:rFonts w:ascii="Times New Roman" w:hAnsi="Times New Roman"/>
          <w:sz w:val="24"/>
          <w:szCs w:val="24"/>
        </w:rPr>
        <w:t xml:space="preserve">zákone č. 462/2007 Z. z. </w:t>
      </w:r>
      <w:r w:rsidRPr="008D643F">
        <w:rPr>
          <w:rFonts w:ascii="Times New Roman" w:hAnsi="Times New Roman"/>
          <w:sz w:val="24"/>
          <w:szCs w:val="24"/>
        </w:rPr>
        <w:t>o organizácii pracovného času v doprave a o zmene a doplnení zákona č. </w:t>
      </w:r>
      <w:hyperlink r:id="rId9" w:tooltip="Odkaz na predpis alebo ustanovenie" w:history="1">
        <w:r w:rsidRPr="008D643F">
          <w:rPr>
            <w:rFonts w:ascii="Times New Roman" w:hAnsi="Times New Roman"/>
            <w:sz w:val="24"/>
            <w:szCs w:val="24"/>
          </w:rPr>
          <w:t>125/2006 Z. z.</w:t>
        </w:r>
      </w:hyperlink>
      <w:r w:rsidRPr="008D643F">
        <w:rPr>
          <w:rFonts w:ascii="Times New Roman" w:hAnsi="Times New Roman"/>
          <w:sz w:val="24"/>
          <w:szCs w:val="24"/>
        </w:rPr>
        <w:t> o inšpekcii práce a o zmene a doplnení zákona č. 82/2005 Z. z. o nelegálnej práci a nelegálnom zamestnávaní a o zmene a doplnení niektorých zákonov v znení zákona č. 309/2007 Z. z. v znení neskorších predpisov,</w:t>
      </w:r>
      <w:r w:rsidRPr="00E6421A">
        <w:rPr>
          <w:rFonts w:ascii="Times New Roman" w:hAnsi="Times New Roman"/>
          <w:sz w:val="24"/>
          <w:szCs w:val="24"/>
        </w:rPr>
        <w:t xml:space="preserve"> zákone č. 312/2001 Z. z. o štátnej službe a o zmene a doplnení niektorých zákonov v znení neskorších predpisov,  zákone č. 553/2003 Z. z. o odmeňovaní niektorých zamestnancov pri výkone práce vo verejnom záujme a o zmene a doplnení niektorých zákonov</w:t>
      </w:r>
      <w:r>
        <w:rPr>
          <w:rFonts w:ascii="Times New Roman" w:hAnsi="Times New Roman"/>
          <w:sz w:val="24"/>
          <w:szCs w:val="24"/>
        </w:rPr>
        <w:t xml:space="preserve">, zákone č. 124/2006 Z. z. </w:t>
      </w:r>
      <w:r w:rsidRPr="00E6421A">
        <w:rPr>
          <w:rFonts w:ascii="Times New Roman" w:hAnsi="Times New Roman"/>
          <w:sz w:val="24"/>
          <w:szCs w:val="24"/>
        </w:rPr>
        <w:t>o bezpečnosti a ochrane zdravia pri práci a o zmene a doplnení niektorých zákonov</w:t>
      </w:r>
      <w:r>
        <w:rPr>
          <w:rFonts w:ascii="Times New Roman" w:hAnsi="Times New Roman"/>
          <w:sz w:val="24"/>
          <w:szCs w:val="24"/>
        </w:rPr>
        <w:t xml:space="preserve">, </w:t>
      </w:r>
      <w:r w:rsidRPr="002E00A8">
        <w:rPr>
          <w:rFonts w:ascii="Times New Roman" w:hAnsi="Times New Roman"/>
          <w:sz w:val="24"/>
          <w:szCs w:val="24"/>
        </w:rPr>
        <w:t>zákone č. 315/2001 Z. z. o Hasičskom a záchrannom zbore v znení neskorších predpisov,</w:t>
      </w:r>
      <w:r>
        <w:rPr>
          <w:rFonts w:ascii="Times New Roman" w:hAnsi="Times New Roman"/>
          <w:sz w:val="24"/>
          <w:szCs w:val="24"/>
        </w:rPr>
        <w:t xml:space="preserve"> zákone č. 103/2014 </w:t>
      </w:r>
      <w:proofErr w:type="spellStart"/>
      <w:r>
        <w:rPr>
          <w:rFonts w:ascii="Times New Roman" w:hAnsi="Times New Roman"/>
          <w:sz w:val="24"/>
          <w:szCs w:val="24"/>
        </w:rPr>
        <w:t>Z.z</w:t>
      </w:r>
      <w:proofErr w:type="spellEnd"/>
      <w:r>
        <w:rPr>
          <w:rFonts w:ascii="Times New Roman" w:hAnsi="Times New Roman"/>
          <w:sz w:val="24"/>
          <w:szCs w:val="24"/>
        </w:rPr>
        <w:t xml:space="preserve">. </w:t>
      </w:r>
      <w:r w:rsidRPr="00E6421A">
        <w:rPr>
          <w:rFonts w:ascii="Times New Roman" w:hAnsi="Times New Roman"/>
          <w:sz w:val="24"/>
          <w:szCs w:val="24"/>
        </w:rPr>
        <w:t>o divadelnej činnosti a hudobnej činnosti a o zmene a doplnení niektorých zákonov, zákone č. 2/1991 Zb. o kolektívnom vyjednávaní, zákone č. 35/2019 Z. z. o finančnej správe a o zmene a doplnení niektorých zákonov v znení neskorších predpisov</w:t>
      </w:r>
      <w:r>
        <w:rPr>
          <w:rFonts w:ascii="Times New Roman" w:hAnsi="Times New Roman"/>
          <w:sz w:val="24"/>
          <w:szCs w:val="24"/>
        </w:rPr>
        <w:t xml:space="preserve">, zákone č. 467/2007 Z. z. </w:t>
      </w:r>
      <w:r w:rsidRPr="002E00A8">
        <w:rPr>
          <w:rFonts w:ascii="Times New Roman" w:hAnsi="Times New Roman"/>
          <w:sz w:val="24"/>
          <w:szCs w:val="24"/>
        </w:rPr>
        <w:t>o organizácii pracovného času v doprave a o zmene a doplnení zákona č. </w:t>
      </w:r>
      <w:hyperlink r:id="rId10" w:tooltip="Odkaz na predpis alebo ustanovenie" w:history="1">
        <w:r w:rsidRPr="002E00A8">
          <w:rPr>
            <w:rFonts w:ascii="Times New Roman" w:hAnsi="Times New Roman"/>
            <w:sz w:val="24"/>
            <w:szCs w:val="24"/>
          </w:rPr>
          <w:t>125/2006 Z. z.</w:t>
        </w:r>
      </w:hyperlink>
      <w:r w:rsidRPr="002E00A8">
        <w:rPr>
          <w:rFonts w:ascii="Times New Roman" w:hAnsi="Times New Roman"/>
          <w:sz w:val="24"/>
          <w:szCs w:val="24"/>
        </w:rPr>
        <w:t> o inšpekcii práce a o zmene a dop</w:t>
      </w:r>
      <w:r>
        <w:rPr>
          <w:rFonts w:ascii="Times New Roman" w:hAnsi="Times New Roman"/>
          <w:sz w:val="24"/>
          <w:szCs w:val="24"/>
        </w:rPr>
        <w:t>lnení zákona č. 82/2005 Z. z. o </w:t>
      </w:r>
      <w:r w:rsidRPr="002E00A8">
        <w:rPr>
          <w:rFonts w:ascii="Times New Roman" w:hAnsi="Times New Roman"/>
          <w:sz w:val="24"/>
          <w:szCs w:val="24"/>
        </w:rPr>
        <w:t>nelegálnej práci a nelegálnom zamestnávaní a o zmene a doplnení niektorých zákonov v znení zákona č. 309/2007 Z. z.</w:t>
      </w:r>
    </w:p>
    <w:p w:rsidR="00704DE0" w:rsidRPr="001F194F" w:rsidRDefault="00704DE0" w:rsidP="00704DE0">
      <w:pPr>
        <w:pStyle w:val="Odsekzoznamu"/>
        <w:spacing w:after="0" w:line="240" w:lineRule="auto"/>
        <w:ind w:left="786"/>
        <w:jc w:val="both"/>
        <w:rPr>
          <w:rFonts w:ascii="Times New Roman" w:hAnsi="Times New Roman"/>
          <w:sz w:val="24"/>
          <w:szCs w:val="24"/>
        </w:rPr>
      </w:pPr>
    </w:p>
    <w:p w:rsidR="00704DE0" w:rsidRPr="001F194F" w:rsidRDefault="00704DE0" w:rsidP="00704DE0">
      <w:pPr>
        <w:jc w:val="both"/>
        <w:rPr>
          <w:rFonts w:ascii="Times New Roman" w:hAnsi="Times New Roman"/>
          <w:b/>
          <w:bCs/>
          <w:sz w:val="24"/>
          <w:szCs w:val="24"/>
        </w:rPr>
      </w:pPr>
      <w:r w:rsidRPr="00C153C4">
        <w:rPr>
          <w:rFonts w:ascii="Times New Roman" w:hAnsi="Times New Roman"/>
          <w:b/>
          <w:bCs/>
          <w:sz w:val="24"/>
          <w:szCs w:val="24"/>
        </w:rPr>
        <w:t>5.</w:t>
      </w:r>
      <w:r w:rsidRPr="001F194F">
        <w:rPr>
          <w:rFonts w:ascii="Times New Roman" w:hAnsi="Times New Roman"/>
          <w:b/>
          <w:bCs/>
          <w:sz w:val="24"/>
          <w:szCs w:val="24"/>
        </w:rPr>
        <w:t xml:space="preserve"> Návrh zákona je zlučiteľný s právom Európskej únie</w:t>
      </w:r>
      <w:r w:rsidRPr="00A95A96">
        <w:rPr>
          <w:rFonts w:ascii="Times New Roman" w:hAnsi="Times New Roman"/>
          <w:bCs/>
          <w:sz w:val="24"/>
          <w:szCs w:val="24"/>
        </w:rPr>
        <w:t xml:space="preserve">: </w:t>
      </w:r>
    </w:p>
    <w:p w:rsidR="00704DE0" w:rsidRDefault="00704DE0" w:rsidP="00704DE0">
      <w:pPr>
        <w:ind w:firstLine="708"/>
        <w:jc w:val="both"/>
        <w:rPr>
          <w:rFonts w:ascii="Times New Roman" w:hAnsi="Times New Roman"/>
          <w:sz w:val="24"/>
          <w:szCs w:val="24"/>
        </w:rPr>
      </w:pPr>
      <w:r>
        <w:rPr>
          <w:rFonts w:ascii="Times New Roman" w:hAnsi="Times New Roman"/>
          <w:sz w:val="24"/>
          <w:szCs w:val="24"/>
        </w:rPr>
        <w:t>ú</w:t>
      </w:r>
      <w:r w:rsidRPr="001F194F">
        <w:rPr>
          <w:rFonts w:ascii="Times New Roman" w:hAnsi="Times New Roman"/>
          <w:sz w:val="24"/>
          <w:szCs w:val="24"/>
        </w:rPr>
        <w:t>plne</w:t>
      </w:r>
      <w:r>
        <w:rPr>
          <w:rFonts w:ascii="Times New Roman" w:hAnsi="Times New Roman"/>
          <w:sz w:val="24"/>
          <w:szCs w:val="24"/>
        </w:rPr>
        <w:t>.</w:t>
      </w:r>
    </w:p>
    <w:p w:rsidR="00704DE0" w:rsidRDefault="00704DE0"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101931" w:rsidRDefault="00101931" w:rsidP="00704DE0">
      <w:pPr>
        <w:ind w:firstLine="426"/>
        <w:jc w:val="both"/>
        <w:rPr>
          <w:rFonts w:ascii="Times New Roman" w:hAnsi="Times New Roman"/>
          <w:sz w:val="24"/>
          <w:szCs w:val="24"/>
        </w:rPr>
      </w:pPr>
    </w:p>
    <w:p w:rsidR="00704DE0" w:rsidRDefault="00704DE0" w:rsidP="00704DE0">
      <w:pPr>
        <w:ind w:firstLine="426"/>
        <w:jc w:val="both"/>
        <w:rPr>
          <w:rFonts w:ascii="Times New Roman" w:hAnsi="Times New Roman"/>
          <w:sz w:val="24"/>
          <w:szCs w:val="24"/>
        </w:rPr>
      </w:pPr>
    </w:p>
    <w:p w:rsidR="00101931" w:rsidRPr="00612E08" w:rsidRDefault="00101931" w:rsidP="00101931">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rsidR="00101931" w:rsidRPr="00612E08" w:rsidRDefault="00101931" w:rsidP="00101931">
      <w:pPr>
        <w:spacing w:after="200" w:line="276" w:lineRule="auto"/>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01931" w:rsidRPr="00612E08" w:rsidTr="00700671">
        <w:tc>
          <w:tcPr>
            <w:tcW w:w="9180" w:type="dxa"/>
            <w:gridSpan w:val="11"/>
            <w:tcBorders>
              <w:bottom w:val="single" w:sz="4" w:space="0" w:color="FFFFFF"/>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101931" w:rsidRPr="00612E08" w:rsidTr="00700671">
        <w:tc>
          <w:tcPr>
            <w:tcW w:w="9180" w:type="dxa"/>
            <w:gridSpan w:val="11"/>
            <w:tcBorders>
              <w:bottom w:val="single" w:sz="4" w:space="0" w:color="FFFFFF"/>
            </w:tcBorders>
            <w:shd w:val="clear" w:color="auto" w:fill="E2E2E2"/>
          </w:tcPr>
          <w:p w:rsidR="00101931" w:rsidRPr="00612E08" w:rsidRDefault="00101931" w:rsidP="0070067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101931" w:rsidRPr="00612E08" w:rsidTr="00700671">
        <w:tc>
          <w:tcPr>
            <w:tcW w:w="9180" w:type="dxa"/>
            <w:gridSpan w:val="11"/>
            <w:tcBorders>
              <w:top w:val="single" w:sz="4" w:space="0" w:color="FFFFFF"/>
              <w:bottom w:val="single" w:sz="4" w:space="0" w:color="auto"/>
            </w:tcBorders>
          </w:tcPr>
          <w:p w:rsidR="00101931" w:rsidRDefault="00101931" w:rsidP="00700671">
            <w:pPr>
              <w:jc w:val="both"/>
              <w:rPr>
                <w:rFonts w:ascii="Times New Roman" w:hAnsi="Times New Roman" w:cs="Times New Roman"/>
                <w:sz w:val="20"/>
                <w:szCs w:val="20"/>
              </w:rPr>
            </w:pPr>
            <w:r>
              <w:rPr>
                <w:rFonts w:ascii="Times New Roman" w:hAnsi="Times New Roman" w:cs="Times New Roman"/>
                <w:sz w:val="20"/>
                <w:szCs w:val="20"/>
              </w:rPr>
              <w:t>Návrh zákona, ktorým sa mení a dopĺňa zákon č. 315/2001 Z. z. o Hasičskom a záchrannom zbore v znení neskorších predpisov</w:t>
            </w:r>
          </w:p>
          <w:p w:rsidR="00101931" w:rsidRPr="00612E08" w:rsidRDefault="00101931" w:rsidP="00700671">
            <w:pPr>
              <w:rPr>
                <w:rFonts w:ascii="Times New Roman" w:eastAsia="Times New Roman" w:hAnsi="Times New Roman" w:cs="Times New Roman"/>
                <w:sz w:val="20"/>
                <w:szCs w:val="20"/>
                <w:lang w:eastAsia="sk-SK"/>
              </w:rPr>
            </w:pPr>
          </w:p>
        </w:tc>
      </w:tr>
      <w:tr w:rsidR="00101931" w:rsidRPr="00612E08" w:rsidTr="00700671">
        <w:tc>
          <w:tcPr>
            <w:tcW w:w="9180" w:type="dxa"/>
            <w:gridSpan w:val="11"/>
            <w:tcBorders>
              <w:top w:val="single" w:sz="4" w:space="0" w:color="auto"/>
              <w:left w:val="single" w:sz="4" w:space="0" w:color="auto"/>
              <w:bottom w:val="single" w:sz="4" w:space="0" w:color="FFFFFF"/>
            </w:tcBorders>
            <w:shd w:val="clear" w:color="auto" w:fill="E2E2E2"/>
          </w:tcPr>
          <w:p w:rsidR="00101931" w:rsidRPr="00612E08" w:rsidRDefault="00101931" w:rsidP="0070067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101931" w:rsidRPr="00612E08" w:rsidTr="00700671">
        <w:tc>
          <w:tcPr>
            <w:tcW w:w="9180" w:type="dxa"/>
            <w:gridSpan w:val="11"/>
            <w:tcBorders>
              <w:top w:val="single" w:sz="4" w:space="0" w:color="FFFFFF"/>
              <w:left w:val="single" w:sz="4" w:space="0" w:color="auto"/>
              <w:bottom w:val="single" w:sz="4" w:space="0" w:color="auto"/>
            </w:tcBorders>
            <w:shd w:val="clear" w:color="auto" w:fill="FFFFFF"/>
          </w:tcPr>
          <w:p w:rsidR="00101931" w:rsidRPr="00612E08" w:rsidRDefault="00A2197D" w:rsidP="0070067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101931" w:rsidRPr="00316AA2">
              <w:rPr>
                <w:rFonts w:ascii="Times New Roman" w:eastAsia="Times New Roman" w:hAnsi="Times New Roman" w:cs="Times New Roman"/>
                <w:sz w:val="20"/>
                <w:szCs w:val="20"/>
                <w:lang w:eastAsia="sk-SK"/>
              </w:rPr>
              <w:t xml:space="preserve"> Slovenskej republiky</w:t>
            </w:r>
          </w:p>
        </w:tc>
      </w:tr>
      <w:tr w:rsidR="00101931" w:rsidRPr="00612E08" w:rsidTr="00700671">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01931" w:rsidRPr="00612E08" w:rsidRDefault="00101931" w:rsidP="0070067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01931" w:rsidRPr="00612E08" w:rsidRDefault="00101931" w:rsidP="0070067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101931" w:rsidRPr="00612E08" w:rsidTr="00700671">
        <w:tc>
          <w:tcPr>
            <w:tcW w:w="4212" w:type="dxa"/>
            <w:gridSpan w:val="2"/>
            <w:vMerge/>
            <w:tcBorders>
              <w:top w:val="nil"/>
              <w:left w:val="single" w:sz="4" w:space="0" w:color="auto"/>
              <w:bottom w:val="single" w:sz="4" w:space="0" w:color="FFFFFF"/>
            </w:tcBorders>
            <w:shd w:val="clear" w:color="auto" w:fill="E2E2E2"/>
          </w:tcPr>
          <w:p w:rsidR="00101931" w:rsidRPr="00612E08" w:rsidRDefault="00101931" w:rsidP="0070067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01931" w:rsidRPr="00612E08" w:rsidRDefault="00101931" w:rsidP="0070067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01931" w:rsidRPr="00612E08" w:rsidRDefault="00101931" w:rsidP="00700671">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101931" w:rsidRPr="00612E08" w:rsidTr="00700671">
        <w:tc>
          <w:tcPr>
            <w:tcW w:w="4212" w:type="dxa"/>
            <w:gridSpan w:val="2"/>
            <w:vMerge/>
            <w:tcBorders>
              <w:top w:val="nil"/>
              <w:left w:val="single" w:sz="4" w:space="0" w:color="auto"/>
              <w:bottom w:val="single" w:sz="4" w:space="0" w:color="auto"/>
            </w:tcBorders>
            <w:shd w:val="clear" w:color="auto" w:fill="E2E2E2"/>
          </w:tcPr>
          <w:p w:rsidR="00101931" w:rsidRPr="00612E08" w:rsidRDefault="00101931" w:rsidP="0070067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01931" w:rsidRPr="00612E08" w:rsidRDefault="00101931" w:rsidP="0070067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101931" w:rsidRPr="00612E08" w:rsidTr="00700671">
        <w:tc>
          <w:tcPr>
            <w:tcW w:w="9180" w:type="dxa"/>
            <w:gridSpan w:val="11"/>
            <w:tcBorders>
              <w:top w:val="single" w:sz="4" w:space="0" w:color="auto"/>
              <w:left w:val="single" w:sz="4" w:space="0" w:color="auto"/>
              <w:bottom w:val="single" w:sz="4" w:space="0" w:color="FFFFFF"/>
            </w:tcBorders>
            <w:shd w:val="clear" w:color="auto" w:fill="FFFFFF"/>
          </w:tcPr>
          <w:p w:rsidR="00101931" w:rsidRDefault="00101931" w:rsidP="0070067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101931" w:rsidRPr="008E02C6" w:rsidRDefault="00101931" w:rsidP="00700671">
            <w:pPr>
              <w:rPr>
                <w:rFonts w:ascii="Times New Roman" w:eastAsia="Times New Roman" w:hAnsi="Times New Roman" w:cs="Times New Roman"/>
                <w:i/>
                <w:sz w:val="20"/>
                <w:szCs w:val="20"/>
                <w:lang w:eastAsia="sk-SK"/>
              </w:rPr>
            </w:pPr>
            <w:r w:rsidRPr="007C7A77">
              <w:rPr>
                <w:rFonts w:ascii="Times New Roman" w:hAnsi="Times New Roman" w:cs="Times New Roman"/>
                <w:sz w:val="20"/>
                <w:szCs w:val="20"/>
              </w:rPr>
              <w:t xml:space="preserve">Smernica </w:t>
            </w:r>
            <w:r>
              <w:rPr>
                <w:rFonts w:ascii="Times New Roman" w:hAnsi="Times New Roman" w:cs="Times New Roman"/>
                <w:sz w:val="20"/>
                <w:szCs w:val="20"/>
              </w:rPr>
              <w:t xml:space="preserve">Európskeho parlamentu a Rady </w:t>
            </w:r>
            <w:r w:rsidRPr="007C7A77">
              <w:rPr>
                <w:rFonts w:ascii="Times New Roman" w:hAnsi="Times New Roman" w:cs="Times New Roman"/>
                <w:sz w:val="20"/>
                <w:szCs w:val="20"/>
              </w:rPr>
              <w:t>2003/88/</w:t>
            </w:r>
            <w:r>
              <w:rPr>
                <w:rFonts w:ascii="Times New Roman" w:hAnsi="Times New Roman" w:cs="Times New Roman"/>
                <w:sz w:val="20"/>
                <w:szCs w:val="20"/>
              </w:rPr>
              <w:t>ES</w:t>
            </w:r>
            <w:r w:rsidRPr="007C7A77">
              <w:rPr>
                <w:rFonts w:ascii="Times New Roman" w:hAnsi="Times New Roman" w:cs="Times New Roman"/>
                <w:sz w:val="20"/>
                <w:szCs w:val="20"/>
              </w:rPr>
              <w:t xml:space="preserve"> zo 4. novembra 2003 o niektorých aspektoch organizácie pracovného času</w:t>
            </w:r>
            <w:r>
              <w:rPr>
                <w:rFonts w:ascii="Times New Roman" w:hAnsi="Times New Roman" w:cs="Times New Roman"/>
                <w:sz w:val="20"/>
                <w:szCs w:val="20"/>
              </w:rPr>
              <w:t xml:space="preserve"> (Mimoriadne vydanie Ú. v. EÚ, kap. 5/zv.4; Ú. v. EÚ L 299, 18.11.2003)</w:t>
            </w:r>
          </w:p>
        </w:tc>
      </w:tr>
      <w:tr w:rsidR="00101931" w:rsidRPr="00612E08" w:rsidTr="00700671">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01931" w:rsidRPr="00612E08" w:rsidRDefault="00101931" w:rsidP="0070067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01931" w:rsidRPr="00C94DE3" w:rsidRDefault="00101931" w:rsidP="0070067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bez PPK</w:t>
            </w:r>
            <w:r w:rsidRPr="00C94DE3">
              <w:rPr>
                <w:rFonts w:ascii="Times New Roman" w:eastAsia="Times New Roman" w:hAnsi="Times New Roman" w:cs="Times New Roman"/>
                <w:sz w:val="20"/>
                <w:szCs w:val="20"/>
                <w:lang w:eastAsia="sk-SK"/>
              </w:rPr>
              <w:t xml:space="preserve"> </w:t>
            </w:r>
          </w:p>
        </w:tc>
      </w:tr>
      <w:tr w:rsidR="00101931" w:rsidRPr="00612E08" w:rsidTr="0070067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101931" w:rsidRPr="00C94DE3" w:rsidRDefault="00101931" w:rsidP="0070067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bez MPK</w:t>
            </w:r>
          </w:p>
        </w:tc>
      </w:tr>
      <w:tr w:rsidR="00101931" w:rsidRPr="00612E08" w:rsidTr="00700671">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01931" w:rsidRPr="00C94DE3" w:rsidRDefault="00101931" w:rsidP="00700671">
            <w:pPr>
              <w:rPr>
                <w:rFonts w:ascii="Times New Roman" w:eastAsia="Times New Roman" w:hAnsi="Times New Roman" w:cs="Times New Roman"/>
                <w:sz w:val="20"/>
                <w:szCs w:val="20"/>
                <w:lang w:eastAsia="sk-SK"/>
              </w:rPr>
            </w:pPr>
          </w:p>
        </w:tc>
      </w:tr>
      <w:tr w:rsidR="00101931" w:rsidRPr="00612E08" w:rsidTr="0070067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101931" w:rsidRPr="00C94DE3" w:rsidRDefault="008F31B2" w:rsidP="0070067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jún</w:t>
            </w:r>
            <w:r w:rsidR="00101931">
              <w:rPr>
                <w:rFonts w:ascii="Times New Roman" w:eastAsia="Times New Roman" w:hAnsi="Times New Roman" w:cs="Times New Roman"/>
                <w:sz w:val="20"/>
                <w:szCs w:val="20"/>
                <w:lang w:eastAsia="sk-SK"/>
              </w:rPr>
              <w:t xml:space="preserve"> 2025</w:t>
            </w:r>
          </w:p>
        </w:tc>
      </w:tr>
      <w:tr w:rsidR="00101931" w:rsidRPr="00612E08" w:rsidTr="00700671">
        <w:tc>
          <w:tcPr>
            <w:tcW w:w="9180" w:type="dxa"/>
            <w:gridSpan w:val="11"/>
            <w:tcBorders>
              <w:top w:val="single" w:sz="4" w:space="0" w:color="auto"/>
              <w:left w:val="nil"/>
              <w:bottom w:val="single" w:sz="4" w:space="0" w:color="auto"/>
              <w:right w:val="nil"/>
            </w:tcBorders>
            <w:shd w:val="clear" w:color="auto" w:fill="FFFFFF"/>
          </w:tcPr>
          <w:p w:rsidR="00101931" w:rsidRPr="00612E08" w:rsidRDefault="00101931" w:rsidP="00700671">
            <w:pPr>
              <w:rPr>
                <w:rFonts w:ascii="Times New Roman" w:eastAsia="Times New Roman" w:hAnsi="Times New Roman" w:cs="Times New Roman"/>
                <w:sz w:val="20"/>
                <w:szCs w:val="20"/>
                <w:lang w:eastAsia="sk-SK"/>
              </w:rPr>
            </w:pPr>
          </w:p>
        </w:tc>
      </w:tr>
      <w:tr w:rsidR="00101931" w:rsidRPr="00612E08" w:rsidTr="0070067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101931" w:rsidRPr="00612E08" w:rsidTr="00700671">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01931" w:rsidRPr="005323C3" w:rsidRDefault="00101931" w:rsidP="00700671">
            <w:pPr>
              <w:jc w:val="both"/>
              <w:rPr>
                <w:rFonts w:ascii="Times New Roman" w:eastAsia="Times New Roman" w:hAnsi="Times New Roman" w:cs="Times New Roman"/>
                <w:i/>
                <w:sz w:val="20"/>
                <w:szCs w:val="20"/>
                <w:lang w:eastAsia="sk-SK"/>
              </w:rPr>
            </w:pPr>
            <w:r w:rsidRPr="005323C3">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101931" w:rsidRPr="005323C3" w:rsidRDefault="00101931" w:rsidP="00700671">
            <w:pPr>
              <w:jc w:val="both"/>
              <w:rPr>
                <w:rFonts w:ascii="Times New Roman" w:hAnsi="Times New Roman" w:cs="Times New Roman"/>
                <w:iCs/>
                <w:noProof/>
                <w:sz w:val="20"/>
                <w:szCs w:val="20"/>
              </w:rPr>
            </w:pPr>
          </w:p>
          <w:p w:rsidR="00101931" w:rsidRPr="005323C3" w:rsidRDefault="00101931" w:rsidP="0070067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Návrhom zákona, ktorým sa mení a dopĺňa zákon č. 315/2001 Z. z. o Hasičskom a záchrannom zbore v znení neskorších predpisov</w:t>
            </w:r>
            <w:r w:rsidRPr="005323C3">
              <w:rPr>
                <w:rFonts w:ascii="Times New Roman" w:hAnsi="Times New Roman" w:cs="Times New Roman"/>
                <w:sz w:val="20"/>
                <w:szCs w:val="20"/>
              </w:rPr>
              <w:t xml:space="preserve"> </w:t>
            </w:r>
            <w:r>
              <w:rPr>
                <w:rFonts w:ascii="Times New Roman" w:hAnsi="Times New Roman" w:cs="Times New Roman"/>
                <w:sz w:val="20"/>
                <w:szCs w:val="20"/>
              </w:rPr>
              <w:t xml:space="preserve">(ďalej len „návrh zákona“) sa vykonávajú úpravy služobného času príslušníkov Hasičského a záchranného zboru a príslušníkov Horskej záchrannej služby (ďalej len „príslušník“), ktorí taktiež spadajú pod úpravu zákona č. 315/2001 Z. z. o Hasičskom a záchrannom zbore v znení neskorších predpisov. </w:t>
            </w:r>
            <w:r w:rsidRPr="0032742D">
              <w:rPr>
                <w:rFonts w:ascii="Times New Roman" w:hAnsi="Times New Roman" w:cs="Times New Roman"/>
                <w:sz w:val="20"/>
                <w:szCs w:val="20"/>
              </w:rPr>
              <w:t>Náv</w:t>
            </w:r>
            <w:r>
              <w:rPr>
                <w:rFonts w:ascii="Times New Roman" w:hAnsi="Times New Roman" w:cs="Times New Roman"/>
                <w:sz w:val="20"/>
                <w:szCs w:val="20"/>
              </w:rPr>
              <w:t>rhom zákona sa výslovne ustanovuje</w:t>
            </w:r>
            <w:r w:rsidRPr="0032742D">
              <w:rPr>
                <w:rFonts w:ascii="Times New Roman" w:hAnsi="Times New Roman" w:cs="Times New Roman"/>
                <w:sz w:val="20"/>
                <w:szCs w:val="20"/>
              </w:rPr>
              <w:t>, že priemerný týždenný služobný čas príslušníka vrátane štátnej služby nadčas a služobnej pohotovosti v mieste výkonu štátnej služby nesmie prekročiť 48 hodín. Z tohto dôvod</w:t>
            </w:r>
            <w:r>
              <w:rPr>
                <w:rFonts w:ascii="Times New Roman" w:hAnsi="Times New Roman" w:cs="Times New Roman"/>
                <w:sz w:val="20"/>
                <w:szCs w:val="20"/>
              </w:rPr>
              <w:t>u sa návrhom zákona upravuje možnosť pre príslušníkov, na základe návrhom zákona stanovených podmienok, vykonávať štátnu službu nad priemerný týždenný služobný čas, ktorý je stanovený na 48 hodín. Zároveň sa zvyšuje náhrada za služobnú pohotovosť.</w:t>
            </w:r>
          </w:p>
        </w:tc>
      </w:tr>
      <w:tr w:rsidR="00101931" w:rsidRPr="00612E08" w:rsidTr="00700671">
        <w:tc>
          <w:tcPr>
            <w:tcW w:w="9180" w:type="dxa"/>
            <w:gridSpan w:val="11"/>
            <w:tcBorders>
              <w:top w:val="single" w:sz="4" w:space="0" w:color="auto"/>
              <w:left w:val="single" w:sz="4" w:space="0" w:color="auto"/>
              <w:bottom w:val="nil"/>
              <w:right w:val="single" w:sz="4" w:space="0" w:color="auto"/>
            </w:tcBorders>
            <w:shd w:val="clear" w:color="auto" w:fill="E2E2E2"/>
          </w:tcPr>
          <w:p w:rsidR="00101931" w:rsidRPr="005323C3" w:rsidRDefault="00101931" w:rsidP="00700671">
            <w:pPr>
              <w:numPr>
                <w:ilvl w:val="0"/>
                <w:numId w:val="1"/>
              </w:numPr>
              <w:ind w:left="426"/>
              <w:contextualSpacing/>
              <w:rPr>
                <w:rFonts w:ascii="Times New Roman" w:eastAsia="Calibri" w:hAnsi="Times New Roman" w:cs="Times New Roman"/>
                <w:b/>
              </w:rPr>
            </w:pPr>
            <w:r w:rsidRPr="005323C3">
              <w:rPr>
                <w:rFonts w:ascii="Times New Roman" w:eastAsia="Calibri" w:hAnsi="Times New Roman" w:cs="Times New Roman"/>
                <w:b/>
              </w:rPr>
              <w:t>Ciele a výsledný stav</w:t>
            </w:r>
          </w:p>
        </w:tc>
      </w:tr>
      <w:tr w:rsidR="00101931" w:rsidRPr="00612E08" w:rsidTr="00700671">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01931" w:rsidRPr="005323C3" w:rsidRDefault="00101931" w:rsidP="00700671">
            <w:pPr>
              <w:rPr>
                <w:rFonts w:ascii="Times New Roman" w:eastAsia="Times New Roman" w:hAnsi="Times New Roman" w:cs="Times New Roman"/>
                <w:i/>
                <w:sz w:val="20"/>
                <w:szCs w:val="20"/>
                <w:lang w:eastAsia="sk-SK"/>
              </w:rPr>
            </w:pPr>
            <w:r w:rsidRPr="005323C3">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101931" w:rsidRDefault="00101931" w:rsidP="00700671">
            <w:pPr>
              <w:jc w:val="both"/>
              <w:rPr>
                <w:rFonts w:ascii="Times New Roman" w:hAnsi="Times New Roman" w:cs="Times New Roman"/>
                <w:sz w:val="20"/>
                <w:szCs w:val="20"/>
              </w:rPr>
            </w:pPr>
          </w:p>
          <w:p w:rsidR="00101931" w:rsidRPr="005323C3" w:rsidRDefault="00101931" w:rsidP="0070067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Cieľom návrhu zákona je služobnú pohotovosť vykonávanú v mieste výkonu štátnej služby zarátať do 48 hodín priemerného týždenného služobného času, tomu prispôsobiť odmeňovanie tejto služobnej pohotovosti, a v záujme zabezpečenia výkonu služieb príslušníkmi na základe návrhom zákona stanovených podmienok, im umožniť vykonávať štátnu službu nad priemerný týždenný služobný čas.</w:t>
            </w:r>
          </w:p>
        </w:tc>
      </w:tr>
      <w:tr w:rsidR="00101931" w:rsidRPr="00612E08" w:rsidTr="00700671">
        <w:tc>
          <w:tcPr>
            <w:tcW w:w="9180" w:type="dxa"/>
            <w:gridSpan w:val="11"/>
            <w:tcBorders>
              <w:top w:val="single" w:sz="4" w:space="0" w:color="auto"/>
              <w:left w:val="single" w:sz="4" w:space="0" w:color="auto"/>
              <w:bottom w:val="nil"/>
              <w:right w:val="single" w:sz="4" w:space="0" w:color="auto"/>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101931" w:rsidRPr="00612E08" w:rsidTr="00700671">
        <w:tc>
          <w:tcPr>
            <w:tcW w:w="9180" w:type="dxa"/>
            <w:gridSpan w:val="11"/>
            <w:tcBorders>
              <w:top w:val="nil"/>
              <w:left w:val="single" w:sz="4" w:space="0" w:color="auto"/>
              <w:bottom w:val="single" w:sz="4" w:space="0" w:color="auto"/>
              <w:right w:val="single" w:sz="4" w:space="0" w:color="auto"/>
            </w:tcBorders>
            <w:shd w:val="clear" w:color="auto" w:fill="FFFFFF"/>
          </w:tcPr>
          <w:p w:rsidR="00101931" w:rsidRDefault="00101931" w:rsidP="0070067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101931" w:rsidRPr="00775586" w:rsidRDefault="00101931" w:rsidP="00700671">
            <w:pPr>
              <w:rPr>
                <w:rFonts w:ascii="Times New Roman" w:eastAsia="Times New Roman" w:hAnsi="Times New Roman" w:cs="Times New Roman"/>
                <w:i/>
                <w:sz w:val="20"/>
                <w:szCs w:val="20"/>
                <w:lang w:eastAsia="sk-SK"/>
              </w:rPr>
            </w:pPr>
          </w:p>
          <w:p w:rsidR="00101931" w:rsidRDefault="00101931" w:rsidP="00700671">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w:t>
            </w:r>
            <w:r>
              <w:rPr>
                <w:rFonts w:ascii="Times New Roman" w:hAnsi="Times New Roman" w:cs="Times New Roman"/>
                <w:sz w:val="20"/>
                <w:szCs w:val="20"/>
              </w:rPr>
              <w:t xml:space="preserve">príslušník </w:t>
            </w:r>
          </w:p>
          <w:p w:rsidR="00101931" w:rsidRPr="008E02C6" w:rsidRDefault="00101931" w:rsidP="00700671">
            <w:pPr>
              <w:contextualSpacing/>
              <w:jc w:val="both"/>
              <w:rPr>
                <w:rFonts w:ascii="Times New Roman" w:hAnsi="Times New Roman" w:cs="Times New Roman"/>
                <w:sz w:val="20"/>
                <w:szCs w:val="20"/>
              </w:rPr>
            </w:pPr>
            <w:r>
              <w:rPr>
                <w:rFonts w:ascii="Times New Roman" w:hAnsi="Times New Roman" w:cs="Times New Roman"/>
                <w:sz w:val="20"/>
                <w:szCs w:val="20"/>
              </w:rPr>
              <w:t xml:space="preserve">- služobné úrady príslušníkov </w:t>
            </w:r>
          </w:p>
        </w:tc>
      </w:tr>
      <w:tr w:rsidR="00101931" w:rsidRPr="00612E08" w:rsidTr="00700671">
        <w:tc>
          <w:tcPr>
            <w:tcW w:w="9180" w:type="dxa"/>
            <w:gridSpan w:val="11"/>
            <w:tcBorders>
              <w:top w:val="single" w:sz="4" w:space="0" w:color="auto"/>
              <w:left w:val="single" w:sz="4" w:space="0" w:color="auto"/>
              <w:bottom w:val="nil"/>
              <w:right w:val="single" w:sz="4" w:space="0" w:color="auto"/>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101931" w:rsidRPr="00612E08" w:rsidTr="00700671">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01931" w:rsidRPr="00612E08" w:rsidRDefault="00101931" w:rsidP="0070067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101931" w:rsidRPr="00612E08" w:rsidRDefault="00101931" w:rsidP="00700671">
            <w:pPr>
              <w:rPr>
                <w:rFonts w:ascii="Times New Roman" w:eastAsia="Times New Roman" w:hAnsi="Times New Roman" w:cs="Times New Roman"/>
                <w:i/>
                <w:sz w:val="20"/>
                <w:szCs w:val="20"/>
                <w:lang w:eastAsia="sk-SK"/>
              </w:rPr>
            </w:pPr>
          </w:p>
          <w:p w:rsidR="00101931" w:rsidRDefault="00101931" w:rsidP="0070067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101931" w:rsidRPr="008E02C6" w:rsidRDefault="00101931" w:rsidP="00700671">
            <w:pPr>
              <w:jc w:val="both"/>
              <w:rPr>
                <w:rFonts w:ascii="Times New Roman" w:eastAsia="Times New Roman" w:hAnsi="Times New Roman" w:cs="Times New Roman"/>
                <w:i/>
                <w:sz w:val="20"/>
                <w:szCs w:val="20"/>
                <w:lang w:eastAsia="sk-SK"/>
              </w:rPr>
            </w:pPr>
          </w:p>
          <w:p w:rsidR="00101931" w:rsidRPr="008E02C6" w:rsidRDefault="00101931" w:rsidP="00700671">
            <w:pPr>
              <w:jc w:val="both"/>
              <w:rPr>
                <w:rFonts w:ascii="Times New Roman" w:hAnsi="Times New Roman" w:cs="Times New Roman"/>
                <w:bCs/>
                <w:sz w:val="20"/>
                <w:szCs w:val="20"/>
              </w:rPr>
            </w:pPr>
            <w:r w:rsidRPr="00316AA2">
              <w:rPr>
                <w:rFonts w:ascii="Times New Roman" w:hAnsi="Times New Roman" w:cs="Times New Roman"/>
                <w:bCs/>
                <w:sz w:val="20"/>
                <w:szCs w:val="20"/>
              </w:rPr>
              <w:t>Alternatívnym riešením je nulový variant, t. j. neprijatie zákona a zachovanie súčasného stavu bez zmien, čo by v praxi znamenalo neodstránenie problémov</w:t>
            </w:r>
            <w:r>
              <w:rPr>
                <w:rFonts w:ascii="Times New Roman" w:hAnsi="Times New Roman" w:cs="Times New Roman"/>
                <w:bCs/>
                <w:sz w:val="20"/>
                <w:szCs w:val="20"/>
              </w:rPr>
              <w:t>.</w:t>
            </w:r>
            <w:r w:rsidRPr="00316AA2">
              <w:rPr>
                <w:rFonts w:ascii="Times New Roman" w:hAnsi="Times New Roman" w:cs="Times New Roman"/>
                <w:bCs/>
                <w:sz w:val="20"/>
                <w:szCs w:val="20"/>
              </w:rPr>
              <w:t xml:space="preserve"> </w:t>
            </w:r>
          </w:p>
        </w:tc>
      </w:tr>
      <w:tr w:rsidR="00101931" w:rsidRPr="00612E08" w:rsidTr="0070067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101931" w:rsidRPr="00612E08" w:rsidTr="00700671">
        <w:tc>
          <w:tcPr>
            <w:tcW w:w="6203" w:type="dxa"/>
            <w:gridSpan w:val="7"/>
            <w:tcBorders>
              <w:top w:val="single" w:sz="4" w:space="0" w:color="FFFFFF"/>
              <w:left w:val="single" w:sz="4" w:space="0" w:color="auto"/>
              <w:bottom w:val="nil"/>
              <w:right w:val="nil"/>
            </w:tcBorders>
            <w:shd w:val="clear" w:color="auto" w:fill="FFFFFF"/>
          </w:tcPr>
          <w:p w:rsidR="00101931" w:rsidRPr="00612E08" w:rsidRDefault="00101931" w:rsidP="0070067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01931" w:rsidRPr="00612E08" w:rsidRDefault="003A4075" w:rsidP="00700671">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101931" w:rsidRPr="00612E08">
                  <w:rPr>
                    <w:rFonts w:ascii="MS Gothic" w:eastAsia="MS Gothic" w:hAnsi="MS Gothic" w:cs="Times New Roman" w:hint="eastAsia"/>
                    <w:b/>
                    <w:sz w:val="20"/>
                    <w:szCs w:val="20"/>
                    <w:lang w:eastAsia="sk-SK"/>
                  </w:rPr>
                  <w:t>☐</w:t>
                </w:r>
              </w:sdtContent>
            </w:sdt>
            <w:r w:rsidR="00101931"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01931" w:rsidRPr="00612E08" w:rsidRDefault="003A4075" w:rsidP="00700671">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101931">
                  <w:rPr>
                    <w:rFonts w:ascii="MS Gothic" w:eastAsia="MS Gothic" w:hAnsi="MS Gothic" w:cs="Times New Roman" w:hint="eastAsia"/>
                    <w:b/>
                    <w:sz w:val="20"/>
                    <w:szCs w:val="20"/>
                    <w:lang w:eastAsia="sk-SK"/>
                  </w:rPr>
                  <w:t>☒</w:t>
                </w:r>
              </w:sdtContent>
            </w:sdt>
            <w:r w:rsidR="00101931" w:rsidRPr="00612E08">
              <w:rPr>
                <w:rFonts w:ascii="Times New Roman" w:eastAsia="Times New Roman" w:hAnsi="Times New Roman" w:cs="Times New Roman"/>
                <w:b/>
                <w:sz w:val="20"/>
                <w:szCs w:val="20"/>
                <w:lang w:eastAsia="sk-SK"/>
              </w:rPr>
              <w:t xml:space="preserve">  Nie</w:t>
            </w:r>
          </w:p>
        </w:tc>
      </w:tr>
      <w:tr w:rsidR="00101931" w:rsidRPr="00612E08" w:rsidTr="00700671">
        <w:tc>
          <w:tcPr>
            <w:tcW w:w="9180" w:type="dxa"/>
            <w:gridSpan w:val="11"/>
            <w:tcBorders>
              <w:top w:val="nil"/>
              <w:left w:val="single" w:sz="4" w:space="0" w:color="auto"/>
              <w:bottom w:val="single" w:sz="4" w:space="0" w:color="auto"/>
              <w:right w:val="single" w:sz="4" w:space="0" w:color="auto"/>
            </w:tcBorders>
            <w:shd w:val="clear" w:color="auto" w:fill="FFFFFF"/>
          </w:tcPr>
          <w:p w:rsidR="00101931" w:rsidRPr="00612E08" w:rsidRDefault="00101931" w:rsidP="0070067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01931" w:rsidRPr="00612E08" w:rsidRDefault="00101931" w:rsidP="00700671">
            <w:pPr>
              <w:rPr>
                <w:rFonts w:ascii="Times New Roman" w:eastAsia="Times New Roman" w:hAnsi="Times New Roman" w:cs="Times New Roman"/>
                <w:sz w:val="20"/>
                <w:szCs w:val="20"/>
                <w:lang w:eastAsia="sk-SK"/>
              </w:rPr>
            </w:pPr>
          </w:p>
        </w:tc>
      </w:tr>
      <w:tr w:rsidR="00101931" w:rsidRPr="00612E08" w:rsidTr="0070067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101931" w:rsidRPr="00612E08" w:rsidTr="00700671">
        <w:trPr>
          <w:trHeight w:val="1350"/>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101931" w:rsidRPr="00612E08" w:rsidTr="00700671">
              <w:trPr>
                <w:trHeight w:val="90"/>
              </w:trPr>
              <w:tc>
                <w:tcPr>
                  <w:tcW w:w="8643" w:type="dxa"/>
                </w:tcPr>
                <w:p w:rsidR="00101931" w:rsidRPr="00612E08" w:rsidRDefault="00101931" w:rsidP="00700671">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101931" w:rsidRPr="00612E08" w:rsidTr="00700671">
              <w:trPr>
                <w:trHeight w:val="296"/>
              </w:trPr>
              <w:tc>
                <w:tcPr>
                  <w:tcW w:w="8643" w:type="dxa"/>
                </w:tcPr>
                <w:p w:rsidR="00101931" w:rsidRPr="00612E08" w:rsidRDefault="00101931" w:rsidP="00700671">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101931" w:rsidRPr="00612E08" w:rsidRDefault="00101931" w:rsidP="00700671">
                  <w:pPr>
                    <w:pStyle w:val="Default"/>
                    <w:rPr>
                      <w:i/>
                      <w:iCs/>
                      <w:color w:val="auto"/>
                      <w:sz w:val="20"/>
                      <w:szCs w:val="20"/>
                    </w:rPr>
                  </w:pPr>
                </w:p>
                <w:p w:rsidR="00101931" w:rsidRPr="00612E08" w:rsidRDefault="00101931" w:rsidP="00700671">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101931" w:rsidRPr="00612E08" w:rsidTr="00700671">
              <w:trPr>
                <w:trHeight w:val="296"/>
              </w:trPr>
              <w:tc>
                <w:tcPr>
                  <w:tcW w:w="8643" w:type="dxa"/>
                </w:tcPr>
                <w:p w:rsidR="00101931" w:rsidRPr="00612E08" w:rsidRDefault="00101931" w:rsidP="00700671">
                  <w:pPr>
                    <w:pStyle w:val="Default"/>
                    <w:rPr>
                      <w:rFonts w:ascii="Segoe UI Symbol" w:hAnsi="Segoe UI Symbol" w:cs="Segoe UI Symbol"/>
                      <w:color w:val="auto"/>
                      <w:sz w:val="20"/>
                      <w:szCs w:val="20"/>
                    </w:rPr>
                  </w:pPr>
                </w:p>
              </w:tc>
            </w:tr>
          </w:tbl>
          <w:p w:rsidR="00101931" w:rsidRPr="00612E08" w:rsidRDefault="00101931" w:rsidP="00700671">
            <w:pPr>
              <w:jc w:val="both"/>
              <w:rPr>
                <w:rFonts w:ascii="Times New Roman" w:eastAsia="Times New Roman" w:hAnsi="Times New Roman" w:cs="Times New Roman"/>
                <w:i/>
                <w:sz w:val="20"/>
                <w:szCs w:val="20"/>
                <w:lang w:eastAsia="sk-SK"/>
              </w:rPr>
            </w:pPr>
          </w:p>
        </w:tc>
      </w:tr>
      <w:tr w:rsidR="00101931" w:rsidRPr="00612E08" w:rsidTr="00700671">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01931" w:rsidRPr="00612E08" w:rsidRDefault="00101931" w:rsidP="00700671">
            <w:pPr>
              <w:rPr>
                <w:rFonts w:ascii="Times New Roman" w:eastAsia="Times New Roman" w:hAnsi="Times New Roman" w:cs="Times New Roman"/>
                <w:sz w:val="20"/>
                <w:szCs w:val="20"/>
                <w:lang w:eastAsia="sk-SK"/>
              </w:rPr>
            </w:pPr>
          </w:p>
        </w:tc>
      </w:tr>
      <w:tr w:rsidR="00101931" w:rsidRPr="00612E08" w:rsidTr="0070067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101931" w:rsidRPr="00612E08" w:rsidTr="00700671">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01931" w:rsidRPr="00612E08" w:rsidRDefault="00101931" w:rsidP="0070067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01931" w:rsidRDefault="00101931" w:rsidP="0070067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101931" w:rsidRPr="00C94DE3" w:rsidRDefault="00101931" w:rsidP="00700671">
            <w:pPr>
              <w:rPr>
                <w:rFonts w:ascii="Times New Roman" w:eastAsia="Times New Roman" w:hAnsi="Times New Roman" w:cs="Times New Roman"/>
                <w:i/>
                <w:sz w:val="16"/>
                <w:szCs w:val="16"/>
                <w:lang w:eastAsia="sk-SK"/>
              </w:rPr>
            </w:pPr>
          </w:p>
          <w:p w:rsidR="00101931" w:rsidRPr="008E02C6" w:rsidRDefault="00101931" w:rsidP="00700671">
            <w:pPr>
              <w:jc w:val="both"/>
              <w:rPr>
                <w:rFonts w:ascii="Times New Roman" w:eastAsia="Times New Roman" w:hAnsi="Times New Roman" w:cs="Times New Roman"/>
                <w:sz w:val="20"/>
                <w:szCs w:val="20"/>
                <w:lang w:eastAsia="sk-SK"/>
              </w:rPr>
            </w:pPr>
            <w:r w:rsidRPr="00316AA2">
              <w:rPr>
                <w:rFonts w:ascii="Times New Roman" w:eastAsia="Times New Roman" w:hAnsi="Times New Roman" w:cs="Times New Roman"/>
                <w:iCs/>
                <w:sz w:val="20"/>
                <w:szCs w:val="20"/>
                <w:lang w:eastAsia="sk-SK"/>
              </w:rPr>
              <w:t xml:space="preserve">Účelnosť </w:t>
            </w:r>
            <w:r>
              <w:rPr>
                <w:rFonts w:ascii="Times New Roman" w:eastAsia="Times New Roman" w:hAnsi="Times New Roman" w:cs="Times New Roman"/>
                <w:iCs/>
                <w:sz w:val="20"/>
                <w:szCs w:val="20"/>
                <w:lang w:eastAsia="sk-SK"/>
              </w:rPr>
              <w:t>návrhu zákona</w:t>
            </w:r>
            <w:r w:rsidRPr="00316AA2">
              <w:rPr>
                <w:rFonts w:ascii="Times New Roman" w:eastAsia="Times New Roman" w:hAnsi="Times New Roman" w:cs="Times New Roman"/>
                <w:iCs/>
                <w:sz w:val="20"/>
                <w:szCs w:val="20"/>
                <w:lang w:eastAsia="sk-SK"/>
              </w:rPr>
              <w:t xml:space="preserve"> </w:t>
            </w:r>
            <w:r w:rsidRPr="00316AA2">
              <w:rPr>
                <w:rFonts w:ascii="Times New Roman" w:eastAsia="Times New Roman" w:hAnsi="Times New Roman" w:cs="Times New Roman"/>
                <w:sz w:val="20"/>
                <w:szCs w:val="20"/>
                <w:lang w:eastAsia="sk-SK"/>
              </w:rPr>
              <w:t xml:space="preserve">bude monitorovaná a posudzovaná </w:t>
            </w:r>
            <w:r>
              <w:rPr>
                <w:rFonts w:ascii="Times New Roman" w:eastAsia="Times New Roman" w:hAnsi="Times New Roman" w:cs="Times New Roman"/>
                <w:sz w:val="20"/>
                <w:szCs w:val="20"/>
                <w:lang w:eastAsia="sk-SK"/>
              </w:rPr>
              <w:t>od nadobudnutia</w:t>
            </w:r>
            <w:r w:rsidRPr="00316AA2">
              <w:rPr>
                <w:rFonts w:ascii="Times New Roman" w:eastAsia="Times New Roman" w:hAnsi="Times New Roman" w:cs="Times New Roman"/>
                <w:sz w:val="20"/>
                <w:szCs w:val="20"/>
                <w:lang w:eastAsia="sk-SK"/>
              </w:rPr>
              <w:t xml:space="preserve"> jeho účinnosti priebežne</w:t>
            </w:r>
            <w:r>
              <w:rPr>
                <w:rFonts w:ascii="Times New Roman" w:eastAsia="Times New Roman" w:hAnsi="Times New Roman" w:cs="Times New Roman"/>
                <w:sz w:val="20"/>
                <w:szCs w:val="20"/>
                <w:lang w:eastAsia="sk-SK"/>
              </w:rPr>
              <w:t xml:space="preserve"> a komplexne po uplynutí 3 rokov</w:t>
            </w:r>
            <w:r w:rsidRPr="00316AA2">
              <w:rPr>
                <w:rFonts w:ascii="Times New Roman" w:eastAsia="Times New Roman" w:hAnsi="Times New Roman" w:cs="Times New Roman"/>
                <w:sz w:val="20"/>
                <w:szCs w:val="20"/>
                <w:lang w:eastAsia="sk-SK"/>
              </w:rPr>
              <w:t xml:space="preserve">. Vyhodnocovať sa bude najmä vplyv navrhovaných úprav na elimináciu, resp. odstránenie problémov </w:t>
            </w:r>
            <w:r>
              <w:rPr>
                <w:rFonts w:ascii="Times New Roman" w:eastAsia="Times New Roman" w:hAnsi="Times New Roman" w:cs="Times New Roman"/>
                <w:sz w:val="20"/>
                <w:szCs w:val="20"/>
                <w:lang w:eastAsia="sk-SK"/>
              </w:rPr>
              <w:t>týkajúcich sa služobného času príslušníkov.</w:t>
            </w:r>
          </w:p>
        </w:tc>
      </w:tr>
      <w:tr w:rsidR="00101931" w:rsidRPr="00612E08" w:rsidTr="00700671">
        <w:tc>
          <w:tcPr>
            <w:tcW w:w="9180" w:type="dxa"/>
            <w:gridSpan w:val="11"/>
            <w:tcBorders>
              <w:top w:val="nil"/>
              <w:left w:val="nil"/>
              <w:bottom w:val="single" w:sz="4" w:space="0" w:color="auto"/>
              <w:right w:val="nil"/>
            </w:tcBorders>
            <w:shd w:val="clear" w:color="auto" w:fill="FFFFFF"/>
          </w:tcPr>
          <w:p w:rsidR="00101931" w:rsidRPr="00612E08" w:rsidRDefault="00101931" w:rsidP="00700671">
            <w:pPr>
              <w:jc w:val="both"/>
              <w:rPr>
                <w:rFonts w:ascii="Times New Roman" w:eastAsia="Times New Roman" w:hAnsi="Times New Roman" w:cs="Times New Roman"/>
                <w:b/>
                <w:sz w:val="20"/>
                <w:szCs w:val="20"/>
                <w:lang w:eastAsia="sk-SK"/>
              </w:rPr>
            </w:pPr>
          </w:p>
          <w:p w:rsidR="00101931" w:rsidRPr="00612E08" w:rsidRDefault="00101931" w:rsidP="00700671">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101931" w:rsidRPr="00612E08" w:rsidRDefault="00101931" w:rsidP="00700671">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101931" w:rsidRPr="00612E08" w:rsidRDefault="00101931" w:rsidP="00700671">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101931" w:rsidRPr="00612E08" w:rsidRDefault="00101931" w:rsidP="00700671">
            <w:pPr>
              <w:jc w:val="both"/>
              <w:rPr>
                <w:rFonts w:ascii="Times New Roman" w:eastAsia="Times New Roman" w:hAnsi="Times New Roman" w:cs="Times New Roman"/>
                <w:b/>
                <w:sz w:val="20"/>
                <w:szCs w:val="20"/>
                <w:lang w:eastAsia="sk-SK"/>
              </w:rPr>
            </w:pPr>
          </w:p>
        </w:tc>
      </w:tr>
      <w:tr w:rsidR="00101931" w:rsidRPr="00612E08" w:rsidTr="00700671">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101931" w:rsidRPr="00612E08" w:rsidTr="00700671">
        <w:tc>
          <w:tcPr>
            <w:tcW w:w="3812" w:type="dxa"/>
            <w:tcBorders>
              <w:top w:val="single" w:sz="4" w:space="0" w:color="auto"/>
              <w:left w:val="single" w:sz="4" w:space="0" w:color="auto"/>
              <w:bottom w:val="nil"/>
              <w:right w:val="single" w:sz="4" w:space="0" w:color="auto"/>
            </w:tcBorders>
            <w:shd w:val="clear" w:color="auto" w:fill="E2E2E2"/>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01931" w:rsidRPr="005323C3" w:rsidRDefault="00101931" w:rsidP="00700671">
            <w:pPr>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01931" w:rsidRPr="005323C3" w:rsidRDefault="00101931" w:rsidP="00700671">
                <w:pPr>
                  <w:ind w:left="-107" w:right="-108"/>
                  <w:jc w:val="center"/>
                  <w:rPr>
                    <w:rFonts w:ascii="Times New Roman" w:eastAsia="Times New Roman" w:hAnsi="Times New Roman" w:cs="Times New Roman"/>
                    <w:b/>
                    <w:sz w:val="20"/>
                    <w:szCs w:val="20"/>
                    <w:lang w:eastAsia="sk-SK"/>
                  </w:rPr>
                </w:pPr>
                <w:r w:rsidRPr="005323C3">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01931" w:rsidRPr="005323C3" w:rsidRDefault="00101931" w:rsidP="00700671">
            <w:pPr>
              <w:ind w:left="34"/>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Negatívne</w:t>
            </w:r>
          </w:p>
        </w:tc>
      </w:tr>
      <w:tr w:rsidR="00101931" w:rsidRPr="00612E08" w:rsidTr="00700671">
        <w:tc>
          <w:tcPr>
            <w:tcW w:w="3812" w:type="dxa"/>
            <w:tcBorders>
              <w:top w:val="nil"/>
              <w:left w:val="single" w:sz="4" w:space="0" w:color="auto"/>
              <w:bottom w:val="nil"/>
              <w:right w:val="single" w:sz="4" w:space="0" w:color="auto"/>
            </w:tcBorders>
            <w:shd w:val="clear" w:color="auto" w:fill="E2E2E2"/>
          </w:tcPr>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01931" w:rsidRPr="00612E08" w:rsidRDefault="00101931" w:rsidP="00700671">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01931" w:rsidRPr="005323C3" w:rsidRDefault="00101931" w:rsidP="00700671">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01931" w:rsidRPr="005323C3" w:rsidRDefault="00101931" w:rsidP="00700671">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01931" w:rsidRPr="005323C3" w:rsidRDefault="00101931" w:rsidP="00700671">
            <w:pPr>
              <w:ind w:left="34"/>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Čiastočne</w:t>
            </w:r>
          </w:p>
        </w:tc>
      </w:tr>
      <w:tr w:rsidR="00101931" w:rsidRPr="00612E08" w:rsidTr="00700671">
        <w:tc>
          <w:tcPr>
            <w:tcW w:w="3812" w:type="dxa"/>
            <w:tcBorders>
              <w:top w:val="nil"/>
              <w:left w:val="single" w:sz="4" w:space="0" w:color="auto"/>
              <w:bottom w:val="nil"/>
              <w:right w:val="single" w:sz="4" w:space="0" w:color="auto"/>
            </w:tcBorders>
            <w:shd w:val="clear" w:color="auto" w:fill="E2E2E2"/>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101931" w:rsidRPr="005323C3" w:rsidRDefault="00101931" w:rsidP="00700671">
            <w:pPr>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101931" w:rsidRPr="005323C3" w:rsidRDefault="00101931" w:rsidP="00700671">
                <w:pPr>
                  <w:ind w:left="-107" w:right="-108"/>
                  <w:jc w:val="center"/>
                  <w:rPr>
                    <w:rFonts w:ascii="Times New Roman" w:eastAsia="Times New Roman" w:hAnsi="Times New Roman" w:cs="Times New Roman"/>
                    <w:b/>
                    <w:sz w:val="20"/>
                    <w:szCs w:val="20"/>
                    <w:lang w:eastAsia="sk-SK"/>
                  </w:rPr>
                </w:pPr>
                <w:r w:rsidRPr="005323C3">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101931" w:rsidRPr="005323C3" w:rsidRDefault="00101931" w:rsidP="00700671">
            <w:pPr>
              <w:ind w:left="34"/>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Negatívne</w:t>
            </w:r>
          </w:p>
        </w:tc>
      </w:tr>
      <w:tr w:rsidR="00101931" w:rsidRPr="00612E08" w:rsidTr="00700671">
        <w:tc>
          <w:tcPr>
            <w:tcW w:w="3812" w:type="dxa"/>
            <w:tcBorders>
              <w:top w:val="nil"/>
              <w:left w:val="single" w:sz="4" w:space="0" w:color="auto"/>
              <w:bottom w:val="single" w:sz="4" w:space="0" w:color="auto"/>
              <w:right w:val="single" w:sz="4" w:space="0" w:color="auto"/>
            </w:tcBorders>
            <w:shd w:val="clear" w:color="auto" w:fill="E2E2E2"/>
          </w:tcPr>
          <w:p w:rsidR="00101931" w:rsidRPr="00612E08" w:rsidRDefault="00101931" w:rsidP="00700671">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101931" w:rsidRPr="00612E08" w:rsidRDefault="00101931" w:rsidP="00700671">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101931" w:rsidRPr="005323C3" w:rsidRDefault="00101931" w:rsidP="00700671">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01931" w:rsidRPr="005323C3" w:rsidRDefault="00101931" w:rsidP="00700671">
                <w:pPr>
                  <w:ind w:left="-107" w:right="-108"/>
                  <w:jc w:val="center"/>
                  <w:rPr>
                    <w:rFonts w:ascii="Times New Roman" w:eastAsia="Times New Roman" w:hAnsi="Times New Roman" w:cs="Times New Roman"/>
                    <w:sz w:val="20"/>
                    <w:szCs w:val="20"/>
                    <w:lang w:eastAsia="sk-SK"/>
                  </w:rPr>
                </w:pPr>
                <w:r w:rsidRPr="005323C3">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01931" w:rsidRPr="005323C3" w:rsidRDefault="00101931" w:rsidP="00700671">
            <w:pPr>
              <w:ind w:left="34"/>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Čiastočne</w:t>
            </w:r>
          </w:p>
        </w:tc>
      </w:tr>
      <w:tr w:rsidR="00101931" w:rsidRPr="00612E08" w:rsidTr="00700671">
        <w:tc>
          <w:tcPr>
            <w:tcW w:w="3812" w:type="dxa"/>
            <w:tcBorders>
              <w:top w:val="single" w:sz="4" w:space="0" w:color="auto"/>
              <w:left w:val="single" w:sz="4" w:space="0" w:color="auto"/>
              <w:bottom w:val="single" w:sz="4" w:space="0" w:color="auto"/>
              <w:right w:val="single" w:sz="4" w:space="0" w:color="auto"/>
            </w:tcBorders>
            <w:shd w:val="clear" w:color="auto" w:fill="E2E2E2"/>
          </w:tcPr>
          <w:p w:rsidR="00101931" w:rsidRPr="00612E08" w:rsidRDefault="00101931" w:rsidP="00700671">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101931" w:rsidRPr="005323C3" w:rsidRDefault="00101931" w:rsidP="0070067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01931" w:rsidRPr="005323C3" w:rsidRDefault="00101931" w:rsidP="00700671">
                <w:pPr>
                  <w:ind w:left="-107" w:right="-108"/>
                  <w:jc w:val="center"/>
                  <w:rPr>
                    <w:rFonts w:ascii="Times New Roman" w:eastAsia="Times New Roman" w:hAnsi="Times New Roman" w:cs="Times New Roman"/>
                    <w:sz w:val="20"/>
                    <w:szCs w:val="20"/>
                    <w:lang w:eastAsia="sk-SK"/>
                  </w:rPr>
                </w:pPr>
                <w:r w:rsidRPr="005323C3">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01931" w:rsidRPr="005323C3" w:rsidRDefault="00101931" w:rsidP="00700671">
            <w:pPr>
              <w:ind w:left="34"/>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Nie</w:t>
            </w:r>
          </w:p>
        </w:tc>
      </w:tr>
      <w:tr w:rsidR="00101931" w:rsidRPr="00612E08" w:rsidTr="00700671">
        <w:tc>
          <w:tcPr>
            <w:tcW w:w="3812" w:type="dxa"/>
            <w:tcBorders>
              <w:top w:val="single" w:sz="4" w:space="0" w:color="auto"/>
              <w:left w:val="single" w:sz="4" w:space="0" w:color="auto"/>
              <w:bottom w:val="single" w:sz="4" w:space="0" w:color="auto"/>
              <w:right w:val="single" w:sz="4" w:space="0" w:color="auto"/>
            </w:tcBorders>
            <w:shd w:val="clear" w:color="auto" w:fill="E2E2E2"/>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01931" w:rsidRPr="005323C3" w:rsidRDefault="00101931" w:rsidP="00700671">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01931" w:rsidRPr="005323C3" w:rsidRDefault="00101931" w:rsidP="00700671">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01931" w:rsidRPr="005323C3" w:rsidRDefault="00101931" w:rsidP="00700671">
            <w:pPr>
              <w:ind w:left="34"/>
              <w:rPr>
                <w:rFonts w:ascii="Times New Roman" w:eastAsia="Times New Roman" w:hAnsi="Times New Roman" w:cs="Times New Roman"/>
                <w:sz w:val="20"/>
                <w:szCs w:val="20"/>
                <w:lang w:eastAsia="sk-SK"/>
              </w:rPr>
            </w:pPr>
            <w:r w:rsidRPr="007F3642">
              <w:rPr>
                <w:rFonts w:ascii="Times New Roman" w:eastAsia="Times New Roman" w:hAnsi="Times New Roman" w:cs="Times New Roman"/>
                <w:b/>
                <w:sz w:val="20"/>
                <w:szCs w:val="20"/>
                <w:lang w:eastAsia="sk-SK"/>
              </w:rPr>
              <w:t>Negatívne</w:t>
            </w:r>
          </w:p>
        </w:tc>
      </w:tr>
      <w:tr w:rsidR="00101931" w:rsidRPr="00612E08" w:rsidTr="00700671">
        <w:tc>
          <w:tcPr>
            <w:tcW w:w="3812" w:type="dxa"/>
            <w:tcBorders>
              <w:top w:val="single" w:sz="4" w:space="0" w:color="auto"/>
              <w:left w:val="single" w:sz="4" w:space="0" w:color="auto"/>
              <w:bottom w:val="nil"/>
              <w:right w:val="single" w:sz="4" w:space="0" w:color="auto"/>
            </w:tcBorders>
            <w:shd w:val="clear" w:color="auto" w:fill="E2E2E2"/>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101931" w:rsidRPr="00612E08" w:rsidRDefault="00101931" w:rsidP="0070067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101931" w:rsidRPr="005323C3" w:rsidRDefault="00101931" w:rsidP="00700671">
            <w:pPr>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101931" w:rsidRPr="005323C3" w:rsidRDefault="00101931" w:rsidP="00700671">
                <w:pPr>
                  <w:jc w:val="center"/>
                  <w:rPr>
                    <w:rFonts w:ascii="Times New Roman" w:eastAsia="Times New Roman" w:hAnsi="Times New Roman" w:cs="Times New Roman"/>
                    <w:b/>
                    <w:sz w:val="20"/>
                    <w:szCs w:val="20"/>
                    <w:lang w:eastAsia="sk-SK"/>
                  </w:rPr>
                </w:pPr>
                <w:r w:rsidRPr="005323C3">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101931" w:rsidRPr="005323C3" w:rsidRDefault="00101931" w:rsidP="00700671">
            <w:pPr>
              <w:ind w:left="54"/>
              <w:rPr>
                <w:rFonts w:ascii="Times New Roman" w:eastAsia="Times New Roman" w:hAnsi="Times New Roman" w:cs="Times New Roman"/>
                <w:b/>
                <w:sz w:val="20"/>
                <w:szCs w:val="20"/>
                <w:lang w:eastAsia="sk-SK"/>
              </w:rPr>
            </w:pPr>
            <w:r w:rsidRPr="005323C3">
              <w:rPr>
                <w:rFonts w:ascii="Times New Roman" w:eastAsia="Times New Roman" w:hAnsi="Times New Roman" w:cs="Times New Roman"/>
                <w:b/>
                <w:sz w:val="20"/>
                <w:szCs w:val="20"/>
                <w:lang w:eastAsia="sk-SK"/>
              </w:rPr>
              <w:t>Negatívne</w:t>
            </w:r>
          </w:p>
        </w:tc>
      </w:tr>
      <w:tr w:rsidR="00101931" w:rsidRPr="00612E08" w:rsidTr="00700671">
        <w:tc>
          <w:tcPr>
            <w:tcW w:w="3812" w:type="dxa"/>
            <w:tcBorders>
              <w:top w:val="nil"/>
              <w:left w:val="single" w:sz="4" w:space="0" w:color="000000"/>
              <w:bottom w:val="nil"/>
              <w:right w:val="single" w:sz="4" w:space="0" w:color="000000"/>
            </w:tcBorders>
            <w:shd w:val="clear" w:color="auto" w:fill="E2E2E2"/>
          </w:tcPr>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101931" w:rsidRPr="00612E08" w:rsidRDefault="00101931" w:rsidP="0070067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01931" w:rsidRPr="00612E08" w:rsidRDefault="00101931" w:rsidP="00700671">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01931" w:rsidRPr="00612E08" w:rsidRDefault="00101931" w:rsidP="00700671">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01931" w:rsidRPr="005323C3" w:rsidRDefault="00101931" w:rsidP="00700671">
            <w:pPr>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01931" w:rsidRPr="005323C3" w:rsidRDefault="00101931" w:rsidP="00700671">
                <w:pPr>
                  <w:jc w:val="center"/>
                  <w:rPr>
                    <w:rFonts w:ascii="Times New Roman" w:eastAsia="Times New Roman" w:hAnsi="Times New Roman" w:cs="Times New Roman"/>
                    <w:sz w:val="20"/>
                    <w:szCs w:val="20"/>
                    <w:lang w:eastAsia="sk-SK"/>
                  </w:rPr>
                </w:pPr>
                <w:r w:rsidRPr="005323C3">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01931" w:rsidRPr="005323C3" w:rsidRDefault="00101931" w:rsidP="00700671">
            <w:pPr>
              <w:ind w:left="54"/>
              <w:rPr>
                <w:rFonts w:ascii="Times New Roman" w:eastAsia="Times New Roman" w:hAnsi="Times New Roman" w:cs="Times New Roman"/>
                <w:sz w:val="20"/>
                <w:szCs w:val="20"/>
                <w:lang w:eastAsia="sk-SK"/>
              </w:rPr>
            </w:pPr>
            <w:r w:rsidRPr="005323C3">
              <w:rPr>
                <w:rFonts w:ascii="Times New Roman" w:eastAsia="Times New Roman" w:hAnsi="Times New Roman" w:cs="Times New Roman"/>
                <w:sz w:val="20"/>
                <w:szCs w:val="20"/>
                <w:lang w:eastAsia="sk-SK"/>
              </w:rPr>
              <w:t>Negatívne</w:t>
            </w:r>
          </w:p>
        </w:tc>
      </w:tr>
      <w:tr w:rsidR="00101931" w:rsidRPr="00612E08" w:rsidTr="00700671">
        <w:tc>
          <w:tcPr>
            <w:tcW w:w="3812" w:type="dxa"/>
            <w:tcBorders>
              <w:top w:val="nil"/>
              <w:left w:val="single" w:sz="4" w:space="0" w:color="auto"/>
              <w:bottom w:val="single" w:sz="4" w:space="0" w:color="auto"/>
              <w:right w:val="single" w:sz="4" w:space="0" w:color="auto"/>
            </w:tcBorders>
            <w:shd w:val="clear" w:color="auto" w:fill="E2E2E2"/>
          </w:tcPr>
          <w:p w:rsidR="00101931" w:rsidRPr="00612E08" w:rsidRDefault="00101931" w:rsidP="00700671">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101931" w:rsidRPr="00612E08" w:rsidRDefault="00101931" w:rsidP="0070067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01931" w:rsidRPr="00612E08" w:rsidRDefault="00101931" w:rsidP="0070067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101931" w:rsidRPr="00612E08" w:rsidTr="00700671">
        <w:tc>
          <w:tcPr>
            <w:tcW w:w="3812" w:type="dxa"/>
            <w:tcBorders>
              <w:top w:val="single" w:sz="4" w:space="0" w:color="000000"/>
              <w:left w:val="single" w:sz="4" w:space="0" w:color="auto"/>
              <w:bottom w:val="single" w:sz="4" w:space="0" w:color="auto"/>
              <w:right w:val="single" w:sz="4" w:space="0" w:color="auto"/>
            </w:tcBorders>
            <w:shd w:val="clear" w:color="auto" w:fill="E2E2E2"/>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01931" w:rsidRPr="00612E08" w:rsidRDefault="00101931" w:rsidP="0070067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01931" w:rsidRPr="00612E08" w:rsidRDefault="00101931" w:rsidP="0070067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01931" w:rsidRPr="00612E08" w:rsidTr="00700671">
        <w:tc>
          <w:tcPr>
            <w:tcW w:w="3812" w:type="dxa"/>
            <w:tcBorders>
              <w:top w:val="single" w:sz="4" w:space="0" w:color="auto"/>
              <w:left w:val="single" w:sz="4" w:space="0" w:color="auto"/>
              <w:bottom w:val="nil"/>
              <w:right w:val="single" w:sz="4" w:space="0" w:color="auto"/>
            </w:tcBorders>
            <w:shd w:val="clear" w:color="auto" w:fill="E2E2E2"/>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01931" w:rsidRPr="00612E08" w:rsidRDefault="00101931" w:rsidP="0070067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01931" w:rsidRPr="00612E08" w:rsidRDefault="00101931" w:rsidP="0070067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01931" w:rsidRPr="00612E08" w:rsidTr="00700671">
        <w:tc>
          <w:tcPr>
            <w:tcW w:w="3812" w:type="dxa"/>
            <w:tcBorders>
              <w:top w:val="nil"/>
              <w:left w:val="single" w:sz="4" w:space="0" w:color="auto"/>
              <w:bottom w:val="single" w:sz="4" w:space="0" w:color="auto"/>
              <w:right w:val="single" w:sz="4" w:space="0" w:color="auto"/>
            </w:tcBorders>
            <w:shd w:val="clear" w:color="auto" w:fill="E2E2E2"/>
          </w:tcPr>
          <w:p w:rsidR="00101931" w:rsidRPr="00612E08" w:rsidRDefault="00101931" w:rsidP="00700671">
            <w:pPr>
              <w:rPr>
                <w:rFonts w:ascii="Times New Roman" w:eastAsia="Times New Roman" w:hAnsi="Times New Roman" w:cs="Times New Roman"/>
                <w:sz w:val="20"/>
                <w:szCs w:val="20"/>
                <w:lang w:eastAsia="sk-SK"/>
              </w:rPr>
            </w:pPr>
          </w:p>
          <w:p w:rsidR="00101931" w:rsidRPr="00612E08" w:rsidRDefault="00101931" w:rsidP="00700671">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01931" w:rsidRPr="00612E08" w:rsidRDefault="00101931" w:rsidP="0070067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01931" w:rsidRPr="00612E08" w:rsidRDefault="00101931" w:rsidP="0070067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101931" w:rsidRPr="00612E08" w:rsidTr="00700671">
        <w:tc>
          <w:tcPr>
            <w:tcW w:w="3812" w:type="dxa"/>
            <w:tcBorders>
              <w:top w:val="single" w:sz="4" w:space="0" w:color="auto"/>
              <w:left w:val="single" w:sz="4" w:space="0" w:color="auto"/>
              <w:bottom w:val="single" w:sz="4" w:space="0" w:color="auto"/>
              <w:right w:val="single" w:sz="4" w:space="0" w:color="auto"/>
            </w:tcBorders>
            <w:shd w:val="clear" w:color="auto" w:fill="E2E2E2"/>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01931" w:rsidRPr="00612E08" w:rsidRDefault="00101931" w:rsidP="0070067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01931" w:rsidRPr="00612E08" w:rsidRDefault="00101931" w:rsidP="00700671">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01931" w:rsidRPr="00612E08" w:rsidRDefault="00101931" w:rsidP="0070067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01931" w:rsidRPr="00612E08" w:rsidTr="00700671">
        <w:tc>
          <w:tcPr>
            <w:tcW w:w="3812" w:type="dxa"/>
            <w:tcBorders>
              <w:top w:val="single" w:sz="4" w:space="0" w:color="auto"/>
              <w:left w:val="single" w:sz="4" w:space="0" w:color="auto"/>
              <w:bottom w:val="nil"/>
              <w:right w:val="single" w:sz="4" w:space="0" w:color="auto"/>
            </w:tcBorders>
            <w:shd w:val="clear" w:color="auto" w:fill="E2E2E2"/>
          </w:tcPr>
          <w:p w:rsidR="00101931" w:rsidRPr="00612E08" w:rsidRDefault="00101931" w:rsidP="00700671">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101931" w:rsidRPr="00612E08" w:rsidRDefault="00101931" w:rsidP="00700671">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101931" w:rsidRPr="00612E08" w:rsidRDefault="00101931" w:rsidP="00700671">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101931" w:rsidRPr="00612E08" w:rsidRDefault="00101931" w:rsidP="00700671">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101931" w:rsidRPr="00612E08" w:rsidRDefault="00101931" w:rsidP="00700671">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101931" w:rsidRPr="00612E08" w:rsidRDefault="00101931" w:rsidP="00700671">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101931" w:rsidRPr="00612E08" w:rsidRDefault="00101931" w:rsidP="00700671">
            <w:pPr>
              <w:spacing w:after="0" w:line="240" w:lineRule="auto"/>
              <w:ind w:left="54"/>
              <w:rPr>
                <w:rFonts w:ascii="Times New Roman" w:eastAsia="Times New Roman" w:hAnsi="Times New Roman" w:cs="Times New Roman"/>
                <w:b/>
                <w:sz w:val="20"/>
                <w:szCs w:val="20"/>
                <w:lang w:eastAsia="sk-SK"/>
              </w:rPr>
            </w:pPr>
          </w:p>
        </w:tc>
      </w:tr>
      <w:tr w:rsidR="00101931" w:rsidRPr="00612E08" w:rsidTr="00700671">
        <w:tc>
          <w:tcPr>
            <w:tcW w:w="3812" w:type="dxa"/>
            <w:tcBorders>
              <w:top w:val="nil"/>
              <w:left w:val="single" w:sz="4" w:space="0" w:color="auto"/>
              <w:bottom w:val="nil"/>
              <w:right w:val="single" w:sz="4" w:space="0" w:color="auto"/>
            </w:tcBorders>
            <w:shd w:val="clear" w:color="auto" w:fill="E2E2E2"/>
          </w:tcPr>
          <w:p w:rsidR="00101931" w:rsidRPr="00612E08" w:rsidRDefault="00101931" w:rsidP="00700671">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101931" w:rsidRPr="00612E08" w:rsidRDefault="00101931" w:rsidP="00700671">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101931" w:rsidRPr="00612E08" w:rsidRDefault="00101931" w:rsidP="00700671">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101931" w:rsidRPr="00612E08" w:rsidRDefault="00101931" w:rsidP="00700671">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101931" w:rsidRPr="00612E08" w:rsidRDefault="00101931" w:rsidP="00700671">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101931" w:rsidRPr="00612E08" w:rsidRDefault="00101931" w:rsidP="00700671">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101931" w:rsidRPr="00612E08" w:rsidRDefault="00101931" w:rsidP="00700671">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01931" w:rsidRPr="00612E08" w:rsidTr="00700671">
        <w:tc>
          <w:tcPr>
            <w:tcW w:w="3812" w:type="dxa"/>
            <w:tcBorders>
              <w:top w:val="nil"/>
              <w:left w:val="single" w:sz="4" w:space="0" w:color="auto"/>
              <w:bottom w:val="nil"/>
              <w:right w:val="single" w:sz="4" w:space="0" w:color="auto"/>
            </w:tcBorders>
            <w:shd w:val="clear" w:color="auto" w:fill="E2E2E2"/>
          </w:tcPr>
          <w:p w:rsidR="00101931" w:rsidRPr="00612E08" w:rsidRDefault="00101931" w:rsidP="00700671">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lastRenderedPageBreak/>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101931" w:rsidRPr="00612E08" w:rsidRDefault="00101931" w:rsidP="00700671">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101931" w:rsidRPr="00612E08" w:rsidRDefault="00101931" w:rsidP="00700671">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101931" w:rsidRPr="00612E08" w:rsidRDefault="00101931" w:rsidP="00700671">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101931" w:rsidRPr="00612E08" w:rsidRDefault="00101931" w:rsidP="00700671">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101931" w:rsidRPr="00612E08" w:rsidRDefault="00101931" w:rsidP="00700671">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101931" w:rsidRPr="00612E08" w:rsidRDefault="00101931" w:rsidP="00700671">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01931" w:rsidRPr="00612E08" w:rsidTr="00700671">
        <w:tc>
          <w:tcPr>
            <w:tcW w:w="3812" w:type="dxa"/>
            <w:tcBorders>
              <w:top w:val="single" w:sz="4" w:space="0" w:color="000000"/>
              <w:left w:val="single" w:sz="4" w:space="0" w:color="auto"/>
              <w:bottom w:val="single" w:sz="4" w:space="0" w:color="auto"/>
              <w:right w:val="single" w:sz="4" w:space="0" w:color="auto"/>
            </w:tcBorders>
            <w:shd w:val="clear" w:color="auto" w:fill="E2E2E2"/>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101931" w:rsidRPr="00612E08" w:rsidRDefault="00101931" w:rsidP="00700671">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101931" w:rsidRPr="00612E08" w:rsidRDefault="00101931"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01931" w:rsidRPr="00612E08" w:rsidRDefault="00101931" w:rsidP="00700671">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101931" w:rsidRPr="00612E08" w:rsidRDefault="00150178" w:rsidP="0070067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01931" w:rsidRPr="00612E08" w:rsidRDefault="00101931" w:rsidP="00700671">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01931" w:rsidRPr="00612E08" w:rsidRDefault="00101931" w:rsidP="00101931">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01931" w:rsidRPr="00612E08" w:rsidTr="00700671">
        <w:tc>
          <w:tcPr>
            <w:tcW w:w="9176" w:type="dxa"/>
            <w:tcBorders>
              <w:top w:val="single" w:sz="4" w:space="0" w:color="auto"/>
              <w:left w:val="single" w:sz="4" w:space="0" w:color="auto"/>
              <w:bottom w:val="nil"/>
              <w:right w:val="single" w:sz="4" w:space="0" w:color="auto"/>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101931" w:rsidRPr="00612E08" w:rsidTr="00700671">
        <w:trPr>
          <w:trHeight w:val="713"/>
        </w:trPr>
        <w:tc>
          <w:tcPr>
            <w:tcW w:w="9176" w:type="dxa"/>
            <w:tcBorders>
              <w:top w:val="nil"/>
              <w:left w:val="single" w:sz="4" w:space="0" w:color="auto"/>
              <w:bottom w:val="single" w:sz="4" w:space="0" w:color="FFFFFF"/>
              <w:right w:val="single" w:sz="4" w:space="0" w:color="auto"/>
            </w:tcBorders>
            <w:shd w:val="clear" w:color="auto" w:fill="auto"/>
          </w:tcPr>
          <w:p w:rsidR="00101931" w:rsidRPr="00612E08" w:rsidRDefault="00101931" w:rsidP="0070067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101931" w:rsidRPr="00612E08" w:rsidRDefault="00101931" w:rsidP="00700671">
            <w:pPr>
              <w:jc w:val="both"/>
              <w:rPr>
                <w:rFonts w:ascii="Times New Roman" w:eastAsia="Times New Roman" w:hAnsi="Times New Roman" w:cs="Times New Roman"/>
                <w:i/>
                <w:sz w:val="20"/>
                <w:szCs w:val="20"/>
                <w:lang w:eastAsia="sk-SK"/>
              </w:rPr>
            </w:pPr>
          </w:p>
          <w:p w:rsidR="00101931" w:rsidRPr="00612E08" w:rsidRDefault="00101931" w:rsidP="0070067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101931" w:rsidRPr="00612E08" w:rsidRDefault="00101931" w:rsidP="00700671">
            <w:pPr>
              <w:jc w:val="both"/>
              <w:rPr>
                <w:rFonts w:ascii="Times New Roman" w:eastAsia="Times New Roman" w:hAnsi="Times New Roman" w:cs="Times New Roman"/>
                <w:i/>
                <w:sz w:val="20"/>
                <w:szCs w:val="20"/>
                <w:lang w:eastAsia="sk-SK"/>
              </w:rPr>
            </w:pPr>
          </w:p>
          <w:p w:rsidR="00101931" w:rsidRPr="00612E08" w:rsidRDefault="00101931" w:rsidP="0070067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101931" w:rsidRPr="00612E08" w:rsidRDefault="00101931" w:rsidP="00700671">
            <w:pPr>
              <w:jc w:val="both"/>
              <w:rPr>
                <w:rFonts w:ascii="Times New Roman" w:eastAsia="Times New Roman" w:hAnsi="Times New Roman" w:cs="Times New Roman"/>
                <w:i/>
                <w:sz w:val="20"/>
                <w:szCs w:val="20"/>
                <w:lang w:eastAsia="sk-SK"/>
              </w:rPr>
            </w:pPr>
          </w:p>
          <w:p w:rsidR="00101931" w:rsidRPr="00612E08" w:rsidRDefault="00101931" w:rsidP="00700671">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101931" w:rsidRPr="00C94DE3" w:rsidRDefault="00101931" w:rsidP="00700671">
            <w:pPr>
              <w:jc w:val="both"/>
              <w:rPr>
                <w:rFonts w:ascii="Times New Roman" w:eastAsia="Times New Roman" w:hAnsi="Times New Roman" w:cs="Times New Roman"/>
                <w:i/>
                <w:sz w:val="16"/>
                <w:szCs w:val="16"/>
                <w:lang w:eastAsia="sk-SK"/>
              </w:rPr>
            </w:pPr>
          </w:p>
          <w:p w:rsidR="00101931" w:rsidRDefault="00101931" w:rsidP="00700671">
            <w:pPr>
              <w:spacing w:after="120"/>
              <w:jc w:val="both"/>
              <w:rPr>
                <w:rFonts w:ascii="Times New Roman" w:eastAsia="Times New Roman" w:hAnsi="Times New Roman" w:cs="Times New Roman"/>
                <w:bCs/>
                <w:sz w:val="20"/>
                <w:szCs w:val="20"/>
                <w:lang w:eastAsia="sk-SK"/>
              </w:rPr>
            </w:pPr>
            <w:r>
              <w:rPr>
                <w:rFonts w:ascii="Times New Roman" w:eastAsia="Calibri" w:hAnsi="Times New Roman" w:cs="Times New Roman"/>
                <w:sz w:val="20"/>
                <w:szCs w:val="20"/>
              </w:rPr>
              <w:t xml:space="preserve">Z vplyvov materiálu bol identifikovaný len vplyv na rozpočet verejnej správy, ktorý má byť krytý </w:t>
            </w:r>
            <w:r>
              <w:rPr>
                <w:rFonts w:ascii="Times New Roman" w:eastAsia="Times New Roman" w:hAnsi="Times New Roman" w:cs="Times New Roman"/>
                <w:bCs/>
                <w:sz w:val="20"/>
                <w:szCs w:val="20"/>
                <w:lang w:eastAsia="sk-SK"/>
              </w:rPr>
              <w:t>zvýšením</w:t>
            </w:r>
            <w:r w:rsidRPr="00E1799F">
              <w:rPr>
                <w:rFonts w:ascii="Times New Roman" w:eastAsia="Times New Roman" w:hAnsi="Times New Roman" w:cs="Times New Roman"/>
                <w:bCs/>
                <w:sz w:val="20"/>
                <w:szCs w:val="20"/>
                <w:lang w:eastAsia="sk-SK"/>
              </w:rPr>
              <w:t xml:space="preserve"> limitu výdavkov v kapitole M</w:t>
            </w:r>
            <w:r>
              <w:rPr>
                <w:rFonts w:ascii="Times New Roman" w:eastAsia="Times New Roman" w:hAnsi="Times New Roman" w:cs="Times New Roman"/>
                <w:bCs/>
                <w:sz w:val="20"/>
                <w:szCs w:val="20"/>
                <w:lang w:eastAsia="sk-SK"/>
              </w:rPr>
              <w:t>inisterstva vnútra SR v rozpočtových rokoch</w:t>
            </w:r>
            <w:r w:rsidRPr="00E1799F">
              <w:rPr>
                <w:rFonts w:ascii="Times New Roman" w:eastAsia="Times New Roman" w:hAnsi="Times New Roman" w:cs="Times New Roman"/>
                <w:bCs/>
                <w:sz w:val="20"/>
                <w:szCs w:val="20"/>
                <w:lang w:eastAsia="sk-SK"/>
              </w:rPr>
              <w:t xml:space="preserve"> 2025 až 2028</w:t>
            </w:r>
            <w:r>
              <w:rPr>
                <w:rFonts w:ascii="Times New Roman" w:eastAsia="Times New Roman" w:hAnsi="Times New Roman" w:cs="Times New Roman"/>
                <w:bCs/>
                <w:sz w:val="20"/>
                <w:szCs w:val="20"/>
                <w:lang w:eastAsia="sk-SK"/>
              </w:rPr>
              <w:t xml:space="preserve"> z dôvodu</w:t>
            </w:r>
            <w:r w:rsidRPr="00E1799F">
              <w:rPr>
                <w:rFonts w:ascii="Times New Roman" w:eastAsia="Times New Roman" w:hAnsi="Times New Roman" w:cs="Times New Roman"/>
                <w:bCs/>
                <w:sz w:val="20"/>
                <w:szCs w:val="20"/>
                <w:lang w:eastAsia="sk-SK"/>
              </w:rPr>
              <w:t xml:space="preserve"> zvýšenia počtov príslušníkov Mini</w:t>
            </w:r>
            <w:r>
              <w:rPr>
                <w:rFonts w:ascii="Times New Roman" w:eastAsia="Times New Roman" w:hAnsi="Times New Roman" w:cs="Times New Roman"/>
                <w:bCs/>
                <w:sz w:val="20"/>
                <w:szCs w:val="20"/>
                <w:lang w:eastAsia="sk-SK"/>
              </w:rPr>
              <w:t>sterstvom</w:t>
            </w:r>
            <w:r w:rsidRPr="00E1799F">
              <w:rPr>
                <w:rFonts w:ascii="Times New Roman" w:eastAsia="Times New Roman" w:hAnsi="Times New Roman" w:cs="Times New Roman"/>
                <w:bCs/>
                <w:sz w:val="20"/>
                <w:szCs w:val="20"/>
                <w:lang w:eastAsia="sk-SK"/>
              </w:rPr>
              <w:t xml:space="preserve"> financií SR. </w:t>
            </w:r>
            <w:r>
              <w:rPr>
                <w:rFonts w:ascii="Times New Roman" w:eastAsia="Times New Roman" w:hAnsi="Times New Roman" w:cs="Times New Roman"/>
                <w:bCs/>
                <w:sz w:val="20"/>
                <w:szCs w:val="20"/>
                <w:lang w:eastAsia="sk-SK"/>
              </w:rPr>
              <w:t>Zvýšený limit výdavkov bude mať presah aj do nasledujúcich rozpočtových rokov.</w:t>
            </w:r>
          </w:p>
          <w:p w:rsidR="00101931" w:rsidRPr="008E02C6" w:rsidRDefault="00101931" w:rsidP="00700671">
            <w:pPr>
              <w:spacing w:after="120"/>
              <w:jc w:val="both"/>
              <w:rPr>
                <w:rFonts w:ascii="Times New Roman" w:hAnsi="Times New Roman" w:cs="Times New Roman"/>
                <w:sz w:val="20"/>
                <w:szCs w:val="20"/>
              </w:rPr>
            </w:pPr>
            <w:r>
              <w:rPr>
                <w:rFonts w:ascii="Times New Roman" w:eastAsia="Times New Roman" w:hAnsi="Times New Roman" w:cs="Times New Roman"/>
                <w:bCs/>
                <w:sz w:val="20"/>
                <w:szCs w:val="20"/>
                <w:lang w:eastAsia="sk-SK"/>
              </w:rPr>
              <w:t xml:space="preserve">Ostatné posudzované vplyvy neboli identifikované, resp. zo sociálnych vplyvov bol identifikovaný len vplyv na rast služobného príjmu a na základe návrhu bude nevyhnutné vytvoriť nové služobné miesta, aby sa zabezpečil výkon služieb príslušníkov, čo je však už popísané v priloženej analýze </w:t>
            </w:r>
            <w:r w:rsidRPr="00AE0EB5">
              <w:rPr>
                <w:rFonts w:ascii="Times New Roman" w:hAnsi="Times New Roman" w:cs="Times New Roman"/>
                <w:sz w:val="20"/>
                <w:szCs w:val="20"/>
              </w:rPr>
              <w:t>vplyvov na rozpočet verejnej správy, na zamestnanosť</w:t>
            </w:r>
            <w:r>
              <w:rPr>
                <w:rFonts w:ascii="Times New Roman" w:hAnsi="Times New Roman" w:cs="Times New Roman"/>
                <w:sz w:val="20"/>
                <w:szCs w:val="20"/>
              </w:rPr>
              <w:t xml:space="preserve"> vo verejnej správe a financovanie návrhu. Návrh zákona bude mať</w:t>
            </w:r>
            <w:r w:rsidRPr="00AE0EB5">
              <w:rPr>
                <w:rFonts w:ascii="Times New Roman" w:hAnsi="Times New Roman" w:cs="Times New Roman"/>
                <w:sz w:val="20"/>
                <w:szCs w:val="20"/>
              </w:rPr>
              <w:t xml:space="preserve"> </w:t>
            </w:r>
            <w:r>
              <w:rPr>
                <w:rFonts w:ascii="Times New Roman" w:eastAsia="Times New Roman" w:hAnsi="Times New Roman" w:cs="Times New Roman"/>
                <w:bCs/>
                <w:sz w:val="20"/>
                <w:szCs w:val="20"/>
                <w:lang w:eastAsia="sk-SK"/>
              </w:rPr>
              <w:t>pravdepodobne pozitívny vplyv na manželstvo, rodičovstvo a rodinu, pretože môže, v niektorých prípadoch, priniesť zvýšenie voľného času, ktorý bude môcť príslušník stráviť so svojou rodinou. Ak využije možnosť upravenú § 85a, naopak, je možné, ale nemusí tak tomu byť, že sa mu voľný čas v týždni skráti. Návrh ráta aj s nárastom disponibilných zdrojov z dôvodu zvýšenia náhrady za služobnú pohotovosť. Tieto vplyvy považujeme za marginálne, keďže návrh nie je primárne zameraný na riešenie sociálnej otázky a nezameriava sa ani na situáciu v rodine, manželstve či na otázky rodičovstva, hoci môže okrajovo ovplyvniť aj tieto sféry života.</w:t>
            </w:r>
          </w:p>
        </w:tc>
      </w:tr>
      <w:tr w:rsidR="00101931" w:rsidRPr="00612E08" w:rsidTr="00700671">
        <w:tc>
          <w:tcPr>
            <w:tcW w:w="9176" w:type="dxa"/>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101931" w:rsidRPr="00612E08" w:rsidTr="00700671">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01931" w:rsidRDefault="00101931" w:rsidP="00700671">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101931" w:rsidRDefault="00101931" w:rsidP="00700671">
            <w:pPr>
              <w:rPr>
                <w:rFonts w:ascii="Times New Roman" w:eastAsia="Times New Roman" w:hAnsi="Times New Roman" w:cs="Times New Roman"/>
                <w:i/>
                <w:sz w:val="20"/>
                <w:szCs w:val="20"/>
                <w:lang w:eastAsia="sk-SK"/>
              </w:rPr>
            </w:pPr>
          </w:p>
          <w:p w:rsidR="00101931" w:rsidRPr="008E02C6" w:rsidRDefault="00101931" w:rsidP="00700671">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 xml:space="preserve">Ministerstvo vnútra SR, Prezídium </w:t>
            </w:r>
            <w:r>
              <w:rPr>
                <w:rFonts w:ascii="Times New Roman" w:eastAsia="Times New Roman" w:hAnsi="Times New Roman" w:cs="Times New Roman"/>
                <w:sz w:val="20"/>
                <w:szCs w:val="20"/>
                <w:lang w:eastAsia="sk-SK"/>
              </w:rPr>
              <w:t>Hasičského a záchranného</w:t>
            </w:r>
            <w:r w:rsidRPr="00316AA2">
              <w:rPr>
                <w:rFonts w:ascii="Times New Roman" w:eastAsia="Times New Roman" w:hAnsi="Times New Roman" w:cs="Times New Roman"/>
                <w:sz w:val="20"/>
                <w:szCs w:val="20"/>
                <w:lang w:eastAsia="sk-SK"/>
              </w:rPr>
              <w:t xml:space="preserve"> zboru</w:t>
            </w:r>
            <w:r>
              <w:rPr>
                <w:rFonts w:ascii="Times New Roman" w:eastAsia="Times New Roman" w:hAnsi="Times New Roman" w:cs="Times New Roman"/>
                <w:sz w:val="20"/>
                <w:szCs w:val="20"/>
                <w:lang w:eastAsia="sk-SK"/>
              </w:rPr>
              <w:t>, Bratislava</w:t>
            </w:r>
          </w:p>
        </w:tc>
      </w:tr>
      <w:tr w:rsidR="00101931" w:rsidRPr="00612E08" w:rsidTr="00700671">
        <w:tc>
          <w:tcPr>
            <w:tcW w:w="9176" w:type="dxa"/>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101931" w:rsidRPr="00612E08" w:rsidTr="00700671">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01931" w:rsidRPr="00E52D18" w:rsidRDefault="00101931" w:rsidP="00700671">
            <w:pPr>
              <w:jc w:val="both"/>
              <w:rPr>
                <w:rFonts w:ascii="Times New Roman" w:eastAsia="Times New Roman" w:hAnsi="Times New Roman" w:cs="Times New Roman"/>
                <w:i/>
                <w:sz w:val="20"/>
                <w:szCs w:val="20"/>
                <w:lang w:eastAsia="sk-SK"/>
              </w:rPr>
            </w:pPr>
            <w:r w:rsidRPr="00E52D1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E52D18">
              <w:rPr>
                <w:rFonts w:ascii="Times New Roman" w:eastAsia="Calibri" w:hAnsi="Times New Roman" w:cs="Times New Roman"/>
                <w:sz w:val="24"/>
                <w:szCs w:val="24"/>
              </w:rPr>
              <w:t xml:space="preserve"> </w:t>
            </w:r>
          </w:p>
          <w:p w:rsidR="00101931" w:rsidRPr="00E52D18" w:rsidRDefault="00101931" w:rsidP="00700671">
            <w:pPr>
              <w:rPr>
                <w:rFonts w:ascii="Times New Roman" w:eastAsia="Times New Roman" w:hAnsi="Times New Roman" w:cs="Times New Roman"/>
                <w:i/>
                <w:sz w:val="20"/>
                <w:szCs w:val="20"/>
                <w:lang w:eastAsia="sk-SK"/>
              </w:rPr>
            </w:pPr>
          </w:p>
          <w:p w:rsidR="00101931" w:rsidRPr="008E02C6" w:rsidRDefault="00101931" w:rsidP="00700671">
            <w:pPr>
              <w:jc w:val="both"/>
              <w:rPr>
                <w:rFonts w:ascii="Times New Roman" w:hAnsi="Times New Roman" w:cs="Times New Roman"/>
                <w:sz w:val="20"/>
                <w:szCs w:val="20"/>
              </w:rPr>
            </w:pPr>
            <w:r w:rsidRPr="00E52D18">
              <w:rPr>
                <w:rFonts w:ascii="Times New Roman" w:hAnsi="Times New Roman" w:cs="Times New Roman"/>
                <w:sz w:val="20"/>
                <w:szCs w:val="20"/>
              </w:rPr>
              <w:t>Pri vypracovaní návrhu zákona sa vychádzalo z aplikačnej praxe, legislatívy upravujúcej</w:t>
            </w:r>
            <w:r>
              <w:rPr>
                <w:rFonts w:ascii="Times New Roman" w:hAnsi="Times New Roman" w:cs="Times New Roman"/>
                <w:sz w:val="20"/>
                <w:szCs w:val="20"/>
              </w:rPr>
              <w:t xml:space="preserve"> služobný čas a pracovný čas</w:t>
            </w:r>
            <w:r w:rsidRPr="00E52D18">
              <w:rPr>
                <w:rFonts w:ascii="Times New Roman" w:hAnsi="Times New Roman" w:cs="Times New Roman"/>
                <w:sz w:val="20"/>
                <w:szCs w:val="20"/>
              </w:rPr>
              <w:t xml:space="preserve"> a</w:t>
            </w:r>
            <w:r>
              <w:rPr>
                <w:rFonts w:ascii="Times New Roman" w:hAnsi="Times New Roman" w:cs="Times New Roman"/>
                <w:sz w:val="20"/>
                <w:szCs w:val="20"/>
              </w:rPr>
              <w:t> z konzultácií s</w:t>
            </w:r>
            <w:r w:rsidRPr="00E52D18">
              <w:rPr>
                <w:rFonts w:ascii="Times New Roman" w:hAnsi="Times New Roman" w:cs="Times New Roman"/>
                <w:sz w:val="20"/>
                <w:szCs w:val="20"/>
              </w:rPr>
              <w:t xml:space="preserve"> odbornými subjektmi Ministerstva vnútra SR.</w:t>
            </w:r>
          </w:p>
        </w:tc>
      </w:tr>
      <w:tr w:rsidR="00101931" w:rsidRPr="00612E08" w:rsidTr="00700671">
        <w:tc>
          <w:tcPr>
            <w:tcW w:w="9176" w:type="dxa"/>
            <w:tcBorders>
              <w:top w:val="single" w:sz="4" w:space="0" w:color="auto"/>
              <w:left w:val="single" w:sz="4" w:space="0" w:color="auto"/>
              <w:bottom w:val="single" w:sz="4" w:space="0" w:color="FFFFFF"/>
              <w:right w:val="single" w:sz="4" w:space="0" w:color="auto"/>
            </w:tcBorders>
            <w:shd w:val="clear" w:color="auto" w:fill="E2E2E2"/>
          </w:tcPr>
          <w:p w:rsidR="00101931" w:rsidRPr="00612E08" w:rsidRDefault="00101931" w:rsidP="00700671">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091/2024</w:t>
            </w:r>
          </w:p>
          <w:p w:rsidR="00101931" w:rsidRPr="00612E08" w:rsidRDefault="00101931" w:rsidP="00700671">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101931" w:rsidRPr="00612E08" w:rsidTr="00700671">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01931" w:rsidRPr="00C34A33" w:rsidRDefault="00101931" w:rsidP="00700671">
            <w:pPr>
              <w:jc w:val="both"/>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01931" w:rsidRPr="00C34A33" w:rsidTr="00700671">
              <w:trPr>
                <w:trHeight w:val="396"/>
              </w:trPr>
              <w:tc>
                <w:tcPr>
                  <w:tcW w:w="2552" w:type="dxa"/>
                </w:tcPr>
                <w:p w:rsidR="00101931" w:rsidRPr="00C34A33" w:rsidRDefault="003A4075" w:rsidP="00700671">
                  <w:pPr>
                    <w:jc w:val="both"/>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101931" w:rsidRPr="00C34A33">
                        <w:rPr>
                          <w:rFonts w:ascii="Segoe UI Symbol" w:eastAsia="MS Gothic" w:hAnsi="Segoe UI Symbol" w:cs="Segoe UI Symbol"/>
                          <w:b/>
                          <w:sz w:val="20"/>
                          <w:szCs w:val="20"/>
                          <w:lang w:eastAsia="sk-SK"/>
                        </w:rPr>
                        <w:t>☐</w:t>
                      </w:r>
                    </w:sdtContent>
                  </w:sdt>
                  <w:r w:rsidR="00101931" w:rsidRPr="00C34A33">
                    <w:rPr>
                      <w:rFonts w:ascii="Times New Roman" w:eastAsia="Times New Roman" w:hAnsi="Times New Roman" w:cs="Times New Roman"/>
                      <w:b/>
                      <w:sz w:val="20"/>
                      <w:szCs w:val="20"/>
                      <w:lang w:eastAsia="sk-SK"/>
                    </w:rPr>
                    <w:t xml:space="preserve">  Súhlasné </w:t>
                  </w:r>
                </w:p>
              </w:tc>
              <w:tc>
                <w:tcPr>
                  <w:tcW w:w="3827" w:type="dxa"/>
                </w:tcPr>
                <w:p w:rsidR="00101931" w:rsidRPr="00C34A33" w:rsidRDefault="003A4075" w:rsidP="00700671">
                  <w:pPr>
                    <w:jc w:val="both"/>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101931" w:rsidRPr="00C34A33">
                        <w:rPr>
                          <w:rFonts w:ascii="Segoe UI Symbol" w:eastAsia="MS Gothic" w:hAnsi="Segoe UI Symbol" w:cs="Segoe UI Symbol"/>
                          <w:b/>
                          <w:sz w:val="20"/>
                          <w:szCs w:val="20"/>
                          <w:lang w:eastAsia="sk-SK"/>
                        </w:rPr>
                        <w:t>☐</w:t>
                      </w:r>
                    </w:sdtContent>
                  </w:sdt>
                  <w:r w:rsidR="00101931" w:rsidRPr="00C34A33">
                    <w:rPr>
                      <w:rFonts w:ascii="Times New Roman" w:eastAsia="Times New Roman" w:hAnsi="Times New Roman" w:cs="Times New Roman"/>
                      <w:b/>
                      <w:sz w:val="20"/>
                      <w:szCs w:val="20"/>
                      <w:lang w:eastAsia="sk-SK"/>
                    </w:rPr>
                    <w:t xml:space="preserve">  Súhlasné s návrhom na dopracovanie</w:t>
                  </w:r>
                </w:p>
              </w:tc>
              <w:tc>
                <w:tcPr>
                  <w:tcW w:w="2534" w:type="dxa"/>
                </w:tcPr>
                <w:p w:rsidR="00101931" w:rsidRPr="00C34A33" w:rsidRDefault="003A4075" w:rsidP="00700671">
                  <w:pPr>
                    <w:ind w:right="459"/>
                    <w:jc w:val="both"/>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101931">
                        <w:rPr>
                          <w:rFonts w:ascii="MS Gothic" w:eastAsia="MS Gothic" w:hAnsi="MS Gothic" w:cs="Times New Roman" w:hint="eastAsia"/>
                          <w:b/>
                          <w:sz w:val="20"/>
                          <w:szCs w:val="20"/>
                          <w:lang w:eastAsia="sk-SK"/>
                        </w:rPr>
                        <w:t>☐</w:t>
                      </w:r>
                    </w:sdtContent>
                  </w:sdt>
                  <w:r w:rsidR="00101931" w:rsidRPr="00C34A33">
                    <w:rPr>
                      <w:rFonts w:ascii="Times New Roman" w:eastAsia="Times New Roman" w:hAnsi="Times New Roman" w:cs="Times New Roman"/>
                      <w:b/>
                      <w:sz w:val="20"/>
                      <w:szCs w:val="20"/>
                      <w:lang w:eastAsia="sk-SK"/>
                    </w:rPr>
                    <w:t xml:space="preserve">  Nesúhlasné</w:t>
                  </w:r>
                </w:p>
              </w:tc>
            </w:tr>
          </w:tbl>
          <w:p w:rsidR="00101931" w:rsidRPr="00C34A33" w:rsidRDefault="00101931" w:rsidP="00700671">
            <w:pPr>
              <w:jc w:val="both"/>
              <w:rPr>
                <w:rFonts w:ascii="Times New Roman" w:eastAsia="Times New Roman" w:hAnsi="Times New Roman" w:cs="Times New Roman"/>
                <w:b/>
                <w:sz w:val="20"/>
                <w:szCs w:val="20"/>
                <w:lang w:eastAsia="sk-SK"/>
              </w:rPr>
            </w:pPr>
            <w:r w:rsidRPr="00C34A33">
              <w:rPr>
                <w:rFonts w:ascii="Times New Roman" w:eastAsia="Times New Roman" w:hAnsi="Times New Roman" w:cs="Times New Roman"/>
                <w:b/>
                <w:sz w:val="20"/>
                <w:szCs w:val="20"/>
                <w:lang w:eastAsia="sk-SK"/>
              </w:rPr>
              <w:t>Uveďte pripomienky zo stanoviska Komisie z časti II. spolu s Vaším vyhodnotením:</w:t>
            </w:r>
          </w:p>
          <w:p w:rsidR="00101931" w:rsidRPr="00C34A33" w:rsidRDefault="00101931" w:rsidP="00700671">
            <w:pPr>
              <w:jc w:val="both"/>
              <w:rPr>
                <w:rFonts w:ascii="Times New Roman" w:eastAsia="Times New Roman" w:hAnsi="Times New Roman" w:cs="Times New Roman"/>
                <w:b/>
                <w:sz w:val="20"/>
                <w:szCs w:val="20"/>
                <w:lang w:eastAsia="sk-SK"/>
              </w:rPr>
            </w:pPr>
          </w:p>
        </w:tc>
      </w:tr>
      <w:tr w:rsidR="00101931" w:rsidRPr="00612E08" w:rsidTr="00700671">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01931" w:rsidRPr="00612E08" w:rsidRDefault="00101931" w:rsidP="00700671">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101931" w:rsidRPr="00612E08" w:rsidTr="00700671">
        <w:tblPrEx>
          <w:tblBorders>
            <w:insideH w:val="single" w:sz="4" w:space="0" w:color="FFFFFF"/>
            <w:insideV w:val="single" w:sz="4" w:space="0" w:color="FFFFFF"/>
          </w:tblBorders>
        </w:tblPrEx>
        <w:tc>
          <w:tcPr>
            <w:tcW w:w="9176" w:type="dxa"/>
            <w:shd w:val="clear" w:color="auto" w:fill="FFFFFF"/>
          </w:tcPr>
          <w:p w:rsidR="00101931" w:rsidRPr="00612E08" w:rsidRDefault="00101931" w:rsidP="00700671">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01931" w:rsidRPr="00612E08" w:rsidTr="00700671">
              <w:trPr>
                <w:trHeight w:val="396"/>
              </w:trPr>
              <w:tc>
                <w:tcPr>
                  <w:tcW w:w="2552" w:type="dxa"/>
                </w:tcPr>
                <w:p w:rsidR="00101931" w:rsidRPr="00612E08" w:rsidRDefault="003A4075" w:rsidP="00700671">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101931" w:rsidRPr="00612E08">
                        <w:rPr>
                          <w:rFonts w:ascii="MS Gothic" w:eastAsia="MS Gothic" w:hAnsi="MS Gothic" w:cs="Times New Roman" w:hint="eastAsia"/>
                          <w:b/>
                          <w:sz w:val="20"/>
                          <w:szCs w:val="20"/>
                          <w:lang w:eastAsia="sk-SK"/>
                        </w:rPr>
                        <w:t>☐</w:t>
                      </w:r>
                    </w:sdtContent>
                  </w:sdt>
                  <w:r w:rsidR="00101931" w:rsidRPr="00612E08">
                    <w:rPr>
                      <w:rFonts w:ascii="Times New Roman" w:eastAsia="Times New Roman" w:hAnsi="Times New Roman" w:cs="Times New Roman"/>
                      <w:b/>
                      <w:sz w:val="20"/>
                      <w:szCs w:val="20"/>
                      <w:lang w:eastAsia="sk-SK"/>
                    </w:rPr>
                    <w:t xml:space="preserve">   Súhlasné </w:t>
                  </w:r>
                </w:p>
              </w:tc>
              <w:tc>
                <w:tcPr>
                  <w:tcW w:w="3827" w:type="dxa"/>
                </w:tcPr>
                <w:p w:rsidR="00101931" w:rsidRPr="00612E08" w:rsidRDefault="003A4075" w:rsidP="00700671">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101931" w:rsidRPr="00612E08">
                        <w:rPr>
                          <w:rFonts w:ascii="MS Gothic" w:eastAsia="MS Gothic" w:hAnsi="MS Gothic" w:cs="Times New Roman" w:hint="eastAsia"/>
                          <w:b/>
                          <w:sz w:val="20"/>
                          <w:szCs w:val="20"/>
                          <w:lang w:eastAsia="sk-SK"/>
                        </w:rPr>
                        <w:t>☐</w:t>
                      </w:r>
                    </w:sdtContent>
                  </w:sdt>
                  <w:r w:rsidR="00101931"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101931" w:rsidRPr="00612E08" w:rsidRDefault="003A4075" w:rsidP="00700671">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101931" w:rsidRPr="00612E08">
                        <w:rPr>
                          <w:rFonts w:ascii="MS Gothic" w:eastAsia="MS Gothic" w:hAnsi="MS Gothic" w:cs="Times New Roman" w:hint="eastAsia"/>
                          <w:b/>
                          <w:sz w:val="20"/>
                          <w:szCs w:val="20"/>
                          <w:lang w:eastAsia="sk-SK"/>
                        </w:rPr>
                        <w:t>☐</w:t>
                      </w:r>
                    </w:sdtContent>
                  </w:sdt>
                  <w:r w:rsidR="00101931" w:rsidRPr="00612E08">
                    <w:rPr>
                      <w:rFonts w:ascii="Times New Roman" w:eastAsia="Times New Roman" w:hAnsi="Times New Roman" w:cs="Times New Roman"/>
                      <w:b/>
                      <w:sz w:val="20"/>
                      <w:szCs w:val="20"/>
                      <w:lang w:eastAsia="sk-SK"/>
                    </w:rPr>
                    <w:t xml:space="preserve">  Nesúhlasné</w:t>
                  </w:r>
                </w:p>
              </w:tc>
            </w:tr>
          </w:tbl>
          <w:p w:rsidR="00101931" w:rsidRPr="00612E08" w:rsidRDefault="00101931" w:rsidP="00700671">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tc>
      </w:tr>
    </w:tbl>
    <w:p w:rsidR="00101931" w:rsidRDefault="00101931" w:rsidP="00101931"/>
    <w:p w:rsidR="00704DE0" w:rsidRDefault="00704DE0" w:rsidP="00704DE0">
      <w:pPr>
        <w:ind w:firstLine="426"/>
        <w:jc w:val="both"/>
        <w:rPr>
          <w:rFonts w:ascii="Times New Roman" w:hAnsi="Times New Roman"/>
          <w:sz w:val="24"/>
          <w:szCs w:val="24"/>
        </w:rPr>
      </w:pPr>
    </w:p>
    <w:p w:rsidR="00101931" w:rsidRPr="007B7470" w:rsidRDefault="00101931" w:rsidP="00101931">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rsidR="00101931" w:rsidRPr="007B7470" w:rsidRDefault="00101931" w:rsidP="00101931">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rsidR="00101931" w:rsidRPr="007B7470" w:rsidRDefault="00101931" w:rsidP="00101931">
      <w:pPr>
        <w:spacing w:after="0" w:line="240" w:lineRule="auto"/>
        <w:jc w:val="right"/>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jc w:val="right"/>
        <w:rPr>
          <w:rFonts w:ascii="Times New Roman" w:eastAsia="Times New Roman" w:hAnsi="Times New Roman" w:cs="Times New Roman"/>
          <w:b/>
          <w:bCs/>
          <w:sz w:val="24"/>
          <w:szCs w:val="24"/>
          <w:lang w:eastAsia="sk-SK"/>
        </w:rPr>
      </w:pPr>
    </w:p>
    <w:p w:rsidR="00101931" w:rsidRDefault="00101931" w:rsidP="0010193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w:t>
      </w:r>
      <w:r>
        <w:rPr>
          <w:rFonts w:ascii="Times New Roman" w:eastAsia="Times New Roman" w:hAnsi="Times New Roman" w:cs="Times New Roman"/>
          <w:b/>
          <w:bCs/>
          <w:sz w:val="24"/>
          <w:szCs w:val="24"/>
          <w:lang w:eastAsia="sk-SK"/>
        </w:rPr>
        <w:t> </w:t>
      </w:r>
      <w:r w:rsidRPr="007B7470">
        <w:rPr>
          <w:rFonts w:ascii="Times New Roman" w:eastAsia="Times New Roman" w:hAnsi="Times New Roman" w:cs="Times New Roman"/>
          <w:b/>
          <w:bCs/>
          <w:sz w:val="24"/>
          <w:szCs w:val="24"/>
          <w:lang w:eastAsia="sk-SK"/>
        </w:rPr>
        <w:t>návrhu</w:t>
      </w: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101931" w:rsidRPr="007B7470" w:rsidTr="00700671">
        <w:trPr>
          <w:cantSplit/>
          <w:trHeight w:val="194"/>
          <w:jc w:val="center"/>
        </w:trPr>
        <w:tc>
          <w:tcPr>
            <w:tcW w:w="4661" w:type="dxa"/>
            <w:vMerge w:val="restart"/>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101931" w:rsidRPr="007B7470" w:rsidTr="00700671">
        <w:trPr>
          <w:cantSplit/>
          <w:trHeight w:val="70"/>
          <w:jc w:val="center"/>
        </w:trPr>
        <w:tc>
          <w:tcPr>
            <w:tcW w:w="4661" w:type="dxa"/>
            <w:vMerge/>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267" w:type="dxa"/>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101931" w:rsidRPr="007B7470" w:rsidTr="00700671">
        <w:trPr>
          <w:trHeight w:val="70"/>
          <w:jc w:val="center"/>
        </w:trPr>
        <w:tc>
          <w:tcPr>
            <w:tcW w:w="4661" w:type="dxa"/>
            <w:shd w:val="clear" w:color="auto" w:fill="C0C0C0"/>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sidRPr="001D1103">
              <w:rPr>
                <w:rFonts w:ascii="Times New Roman" w:eastAsia="Times New Roman" w:hAnsi="Times New Roman" w:cs="Times New Roman"/>
                <w:b/>
                <w:bCs/>
                <w:sz w:val="20"/>
                <w:szCs w:val="20"/>
                <w:lang w:eastAsia="sk-SK"/>
              </w:rPr>
              <w:t>0</w:t>
            </w:r>
          </w:p>
        </w:tc>
        <w:tc>
          <w:tcPr>
            <w:tcW w:w="1267" w:type="dxa"/>
            <w:shd w:val="clear" w:color="auto" w:fill="C0C0C0"/>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sidRPr="001D1103">
              <w:rPr>
                <w:rFonts w:ascii="Times New Roman" w:eastAsia="Times New Roman" w:hAnsi="Times New Roman" w:cs="Times New Roman"/>
                <w:b/>
                <w:bCs/>
                <w:sz w:val="20"/>
                <w:szCs w:val="20"/>
                <w:lang w:eastAsia="sk-SK"/>
              </w:rPr>
              <w:t>0</w:t>
            </w:r>
          </w:p>
        </w:tc>
        <w:tc>
          <w:tcPr>
            <w:tcW w:w="1267" w:type="dxa"/>
            <w:shd w:val="clear" w:color="auto" w:fill="C0C0C0"/>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sidRPr="001D1103">
              <w:rPr>
                <w:rFonts w:ascii="Times New Roman" w:eastAsia="Times New Roman" w:hAnsi="Times New Roman" w:cs="Times New Roman"/>
                <w:b/>
                <w:bCs/>
                <w:sz w:val="20"/>
                <w:szCs w:val="20"/>
                <w:lang w:eastAsia="sk-SK"/>
              </w:rPr>
              <w:t>0</w:t>
            </w:r>
          </w:p>
        </w:tc>
        <w:tc>
          <w:tcPr>
            <w:tcW w:w="1267" w:type="dxa"/>
            <w:shd w:val="clear" w:color="auto" w:fill="C0C0C0"/>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sidRPr="001D1103">
              <w:rPr>
                <w:rFonts w:ascii="Times New Roman" w:eastAsia="Times New Roman" w:hAnsi="Times New Roman" w:cs="Times New Roman"/>
                <w:b/>
                <w:bCs/>
                <w:sz w:val="20"/>
                <w:szCs w:val="20"/>
                <w:lang w:eastAsia="sk-SK"/>
              </w:rPr>
              <w:t>0</w:t>
            </w:r>
          </w:p>
        </w:tc>
      </w:tr>
      <w:tr w:rsidR="00101931" w:rsidRPr="007B7470" w:rsidTr="00700671">
        <w:trPr>
          <w:trHeight w:val="132"/>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125"/>
          <w:jc w:val="center"/>
        </w:trPr>
        <w:tc>
          <w:tcPr>
            <w:tcW w:w="4661" w:type="dxa"/>
            <w:shd w:val="clear" w:color="auto" w:fill="C0C0C0"/>
            <w:noWrap/>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sidRPr="001D1103">
              <w:rPr>
                <w:rFonts w:ascii="Times New Roman" w:eastAsia="Times New Roman" w:hAnsi="Times New Roman" w:cs="Times New Roman"/>
                <w:b/>
                <w:bCs/>
                <w:sz w:val="20"/>
                <w:szCs w:val="20"/>
                <w:lang w:eastAsia="sk-SK"/>
              </w:rPr>
              <w:t>4 526 886</w:t>
            </w:r>
          </w:p>
        </w:tc>
        <w:tc>
          <w:tcPr>
            <w:tcW w:w="1267" w:type="dxa"/>
            <w:shd w:val="clear" w:color="auto" w:fill="C0C0C0"/>
            <w:noWrap/>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267" w:type="dxa"/>
            <w:shd w:val="clear" w:color="auto" w:fill="C0C0C0"/>
            <w:noWrap/>
            <w:vAlign w:val="center"/>
          </w:tcPr>
          <w:p w:rsidR="00101931" w:rsidRPr="00E844C6" w:rsidRDefault="00101931" w:rsidP="00700671">
            <w:pPr>
              <w:spacing w:after="0" w:line="240" w:lineRule="auto"/>
              <w:jc w:val="right"/>
              <w:rPr>
                <w:rFonts w:ascii="Times New Roman" w:eastAsia="Times New Roman" w:hAnsi="Times New Roman" w:cs="Times New Roman"/>
                <w:b/>
                <w:bCs/>
                <w:sz w:val="20"/>
                <w:szCs w:val="20"/>
                <w:lang w:eastAsia="sk-SK"/>
              </w:rPr>
            </w:pPr>
            <w:r w:rsidRPr="00AC7816">
              <w:rPr>
                <w:rFonts w:ascii="Times New Roman" w:eastAsia="Times New Roman" w:hAnsi="Times New Roman" w:cs="Times New Roman"/>
                <w:b/>
                <w:bCs/>
                <w:sz w:val="20"/>
                <w:szCs w:val="20"/>
                <w:lang w:eastAsia="sk-SK"/>
              </w:rPr>
              <w:t>9 053 772</w:t>
            </w:r>
          </w:p>
        </w:tc>
        <w:tc>
          <w:tcPr>
            <w:tcW w:w="1267" w:type="dxa"/>
            <w:shd w:val="clear" w:color="auto" w:fill="C0C0C0"/>
            <w:noWrap/>
            <w:vAlign w:val="center"/>
          </w:tcPr>
          <w:p w:rsidR="00101931" w:rsidRPr="00E844C6" w:rsidRDefault="00101931" w:rsidP="00700671">
            <w:pPr>
              <w:spacing w:after="0" w:line="240" w:lineRule="auto"/>
              <w:jc w:val="right"/>
              <w:rPr>
                <w:rFonts w:ascii="Times New Roman" w:eastAsia="Times New Roman" w:hAnsi="Times New Roman" w:cs="Times New Roman"/>
                <w:b/>
                <w:bCs/>
                <w:sz w:val="20"/>
                <w:szCs w:val="20"/>
                <w:lang w:eastAsia="sk-SK"/>
              </w:rPr>
            </w:pPr>
            <w:r w:rsidRPr="00AC7816">
              <w:rPr>
                <w:rFonts w:ascii="Times New Roman" w:eastAsia="Times New Roman" w:hAnsi="Times New Roman" w:cs="Times New Roman"/>
                <w:b/>
                <w:bCs/>
                <w:sz w:val="20"/>
                <w:szCs w:val="20"/>
                <w:lang w:eastAsia="sk-SK"/>
              </w:rPr>
              <w:t>9 053 772</w:t>
            </w:r>
          </w:p>
        </w:tc>
      </w:tr>
      <w:tr w:rsidR="00101931" w:rsidRPr="00E844C6"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Ministerstvo vnútra SR / 0D6 Efektívna verejná správa</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4 526 886</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9 053 772</w:t>
            </w:r>
          </w:p>
        </w:tc>
        <w:tc>
          <w:tcPr>
            <w:tcW w:w="1267" w:type="dxa"/>
            <w:noWrap/>
            <w:vAlign w:val="center"/>
          </w:tcPr>
          <w:p w:rsidR="00101931" w:rsidRPr="00635A59" w:rsidRDefault="00101931" w:rsidP="00700671">
            <w:pPr>
              <w:spacing w:after="0" w:line="240" w:lineRule="auto"/>
              <w:jc w:val="right"/>
              <w:rPr>
                <w:rFonts w:ascii="Times New Roman" w:eastAsia="Times New Roman" w:hAnsi="Times New Roman" w:cs="Times New Roman"/>
                <w:sz w:val="20"/>
                <w:szCs w:val="20"/>
                <w:lang w:eastAsia="sk-SK"/>
              </w:rPr>
            </w:pPr>
            <w:r w:rsidRPr="00E45755">
              <w:rPr>
                <w:rFonts w:ascii="Times New Roman" w:eastAsia="Times New Roman" w:hAnsi="Times New Roman" w:cs="Times New Roman"/>
                <w:sz w:val="20"/>
                <w:szCs w:val="20"/>
                <w:lang w:eastAsia="sk-SK"/>
              </w:rPr>
              <w:t>9 053 772</w:t>
            </w:r>
          </w:p>
        </w:tc>
        <w:tc>
          <w:tcPr>
            <w:tcW w:w="1267" w:type="dxa"/>
            <w:noWrap/>
            <w:vAlign w:val="center"/>
          </w:tcPr>
          <w:p w:rsidR="00101931" w:rsidRPr="00E844C6" w:rsidRDefault="00101931" w:rsidP="00700671">
            <w:pPr>
              <w:spacing w:after="0" w:line="240" w:lineRule="auto"/>
              <w:jc w:val="right"/>
              <w:rPr>
                <w:rFonts w:ascii="Times New Roman" w:eastAsia="Times New Roman" w:hAnsi="Times New Roman" w:cs="Times New Roman"/>
                <w:sz w:val="20"/>
                <w:szCs w:val="20"/>
                <w:lang w:eastAsia="sk-SK"/>
              </w:rPr>
            </w:pPr>
            <w:r w:rsidRPr="00E45755">
              <w:rPr>
                <w:rFonts w:ascii="Times New Roman" w:eastAsia="Times New Roman" w:hAnsi="Times New Roman" w:cs="Times New Roman"/>
                <w:sz w:val="20"/>
                <w:szCs w:val="20"/>
                <w:lang w:eastAsia="sk-SK"/>
              </w:rPr>
              <w:t>9 053 772</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4 526 886</w:t>
            </w:r>
          </w:p>
        </w:tc>
        <w:tc>
          <w:tcPr>
            <w:tcW w:w="1267" w:type="dxa"/>
            <w:noWrap/>
            <w:vAlign w:val="center"/>
          </w:tcPr>
          <w:p w:rsidR="00101931" w:rsidRPr="00E844C6" w:rsidRDefault="00101931" w:rsidP="00700671">
            <w:pPr>
              <w:spacing w:after="0" w:line="240" w:lineRule="auto"/>
              <w:jc w:val="right"/>
              <w:rPr>
                <w:rFonts w:ascii="Times New Roman" w:eastAsia="Times New Roman" w:hAnsi="Times New Roman" w:cs="Times New Roman"/>
                <w:b/>
                <w:bCs/>
                <w:iCs/>
                <w:sz w:val="20"/>
                <w:szCs w:val="20"/>
                <w:lang w:eastAsia="sk-SK"/>
              </w:rPr>
            </w:pPr>
            <w:r w:rsidRPr="00E844C6">
              <w:rPr>
                <w:rFonts w:ascii="Times New Roman" w:eastAsia="Times New Roman" w:hAnsi="Times New Roman" w:cs="Times New Roman"/>
                <w:b/>
                <w:bCs/>
                <w:iCs/>
                <w:sz w:val="20"/>
                <w:szCs w:val="20"/>
                <w:lang w:eastAsia="sk-SK"/>
              </w:rPr>
              <w:t>9 053 772</w:t>
            </w:r>
          </w:p>
        </w:tc>
        <w:tc>
          <w:tcPr>
            <w:tcW w:w="1267" w:type="dxa"/>
            <w:noWrap/>
            <w:vAlign w:val="center"/>
          </w:tcPr>
          <w:p w:rsidR="00101931" w:rsidRPr="00E844C6" w:rsidRDefault="00101931" w:rsidP="00700671">
            <w:pPr>
              <w:spacing w:after="0" w:line="240" w:lineRule="auto"/>
              <w:jc w:val="right"/>
              <w:rPr>
                <w:rFonts w:ascii="Times New Roman" w:eastAsia="Times New Roman" w:hAnsi="Times New Roman" w:cs="Times New Roman"/>
                <w:b/>
                <w:bCs/>
                <w:iCs/>
                <w:sz w:val="20"/>
                <w:szCs w:val="20"/>
                <w:lang w:eastAsia="sk-SK"/>
              </w:rPr>
            </w:pPr>
            <w:r w:rsidRPr="00E844C6">
              <w:rPr>
                <w:rFonts w:ascii="Times New Roman" w:eastAsia="Times New Roman" w:hAnsi="Times New Roman" w:cs="Times New Roman"/>
                <w:b/>
                <w:bCs/>
                <w:iCs/>
                <w:sz w:val="20"/>
                <w:szCs w:val="20"/>
                <w:lang w:eastAsia="sk-SK"/>
              </w:rPr>
              <w:t>9 053 772</w:t>
            </w:r>
          </w:p>
        </w:tc>
        <w:tc>
          <w:tcPr>
            <w:tcW w:w="1267" w:type="dxa"/>
            <w:noWrap/>
            <w:vAlign w:val="center"/>
          </w:tcPr>
          <w:p w:rsidR="00101931" w:rsidRPr="00E844C6" w:rsidRDefault="00101931" w:rsidP="00700671">
            <w:pPr>
              <w:spacing w:after="0" w:line="240" w:lineRule="auto"/>
              <w:jc w:val="right"/>
              <w:rPr>
                <w:rFonts w:ascii="Times New Roman" w:eastAsia="Times New Roman" w:hAnsi="Times New Roman" w:cs="Times New Roman"/>
                <w:b/>
                <w:bCs/>
                <w:iCs/>
                <w:sz w:val="20"/>
                <w:szCs w:val="20"/>
                <w:lang w:eastAsia="sk-SK"/>
              </w:rPr>
            </w:pPr>
            <w:r w:rsidRPr="00E844C6">
              <w:rPr>
                <w:rFonts w:ascii="Times New Roman" w:eastAsia="Times New Roman" w:hAnsi="Times New Roman" w:cs="Times New Roman"/>
                <w:b/>
                <w:bCs/>
                <w:iCs/>
                <w:sz w:val="20"/>
                <w:szCs w:val="20"/>
                <w:lang w:eastAsia="sk-SK"/>
              </w:rPr>
              <w:t>9 053 772</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Cs/>
                <w:i/>
                <w:iCs/>
                <w:sz w:val="20"/>
                <w:szCs w:val="20"/>
                <w:lang w:eastAsia="sk-SK"/>
              </w:rPr>
            </w:pPr>
            <w:r w:rsidRPr="001D1103">
              <w:rPr>
                <w:rFonts w:ascii="Times New Roman" w:eastAsia="Times New Roman" w:hAnsi="Times New Roman" w:cs="Times New Roman"/>
                <w:bCs/>
                <w:i/>
                <w:iCs/>
                <w:sz w:val="20"/>
                <w:szCs w:val="20"/>
                <w:lang w:eastAsia="sk-SK"/>
              </w:rPr>
              <w:t>4 526 886</w:t>
            </w:r>
          </w:p>
        </w:tc>
        <w:tc>
          <w:tcPr>
            <w:tcW w:w="1267" w:type="dxa"/>
            <w:noWrap/>
            <w:vAlign w:val="center"/>
          </w:tcPr>
          <w:p w:rsidR="00101931" w:rsidRPr="00E844C6" w:rsidRDefault="00101931" w:rsidP="00700671">
            <w:pPr>
              <w:spacing w:after="0" w:line="240" w:lineRule="auto"/>
              <w:jc w:val="right"/>
              <w:rPr>
                <w:rFonts w:ascii="Times New Roman" w:eastAsia="Times New Roman" w:hAnsi="Times New Roman" w:cs="Times New Roman"/>
                <w:bCs/>
                <w:i/>
                <w:iCs/>
                <w:sz w:val="20"/>
                <w:szCs w:val="20"/>
                <w:lang w:eastAsia="sk-SK"/>
              </w:rPr>
            </w:pPr>
            <w:r w:rsidRPr="00E844C6">
              <w:rPr>
                <w:rFonts w:ascii="Times New Roman" w:eastAsia="Times New Roman" w:hAnsi="Times New Roman" w:cs="Times New Roman"/>
                <w:bCs/>
                <w:i/>
                <w:iCs/>
                <w:sz w:val="20"/>
                <w:szCs w:val="20"/>
                <w:lang w:eastAsia="sk-SK"/>
              </w:rPr>
              <w:t>9 053 772</w:t>
            </w:r>
          </w:p>
        </w:tc>
        <w:tc>
          <w:tcPr>
            <w:tcW w:w="1267" w:type="dxa"/>
            <w:noWrap/>
            <w:vAlign w:val="center"/>
          </w:tcPr>
          <w:p w:rsidR="00101931" w:rsidRPr="00E844C6" w:rsidRDefault="00101931" w:rsidP="00700671">
            <w:pPr>
              <w:spacing w:after="0" w:line="240" w:lineRule="auto"/>
              <w:jc w:val="right"/>
              <w:rPr>
                <w:rFonts w:ascii="Times New Roman" w:eastAsia="Times New Roman" w:hAnsi="Times New Roman" w:cs="Times New Roman"/>
                <w:bCs/>
                <w:i/>
                <w:iCs/>
                <w:sz w:val="20"/>
                <w:szCs w:val="20"/>
                <w:lang w:eastAsia="sk-SK"/>
              </w:rPr>
            </w:pPr>
            <w:r w:rsidRPr="00E844C6">
              <w:rPr>
                <w:rFonts w:ascii="Times New Roman" w:eastAsia="Times New Roman" w:hAnsi="Times New Roman" w:cs="Times New Roman"/>
                <w:bCs/>
                <w:i/>
                <w:iCs/>
                <w:sz w:val="20"/>
                <w:szCs w:val="20"/>
                <w:lang w:eastAsia="sk-SK"/>
              </w:rPr>
              <w:t>9 053 772</w:t>
            </w:r>
          </w:p>
        </w:tc>
        <w:tc>
          <w:tcPr>
            <w:tcW w:w="1267" w:type="dxa"/>
            <w:noWrap/>
            <w:vAlign w:val="center"/>
          </w:tcPr>
          <w:p w:rsidR="00101931" w:rsidRPr="00E844C6" w:rsidRDefault="00101931" w:rsidP="00700671">
            <w:pPr>
              <w:spacing w:after="0" w:line="240" w:lineRule="auto"/>
              <w:jc w:val="right"/>
              <w:rPr>
                <w:rFonts w:ascii="Times New Roman" w:eastAsia="Times New Roman" w:hAnsi="Times New Roman" w:cs="Times New Roman"/>
                <w:bCs/>
                <w:i/>
                <w:iCs/>
                <w:sz w:val="20"/>
                <w:szCs w:val="20"/>
                <w:lang w:eastAsia="sk-SK"/>
              </w:rPr>
            </w:pPr>
            <w:r w:rsidRPr="00E844C6">
              <w:rPr>
                <w:rFonts w:ascii="Times New Roman" w:eastAsia="Times New Roman" w:hAnsi="Times New Roman" w:cs="Times New Roman"/>
                <w:bCs/>
                <w:i/>
                <w:iCs/>
                <w:sz w:val="20"/>
                <w:szCs w:val="20"/>
                <w:lang w:eastAsia="sk-SK"/>
              </w:rPr>
              <w:t>9 053 772</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101931" w:rsidRPr="007B7470" w:rsidRDefault="00101931" w:rsidP="00700671">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125"/>
          <w:jc w:val="center"/>
        </w:trPr>
        <w:tc>
          <w:tcPr>
            <w:tcW w:w="4661" w:type="dxa"/>
            <w:noWrap/>
            <w:vAlign w:val="center"/>
          </w:tcPr>
          <w:p w:rsidR="00101931" w:rsidRPr="007B7470" w:rsidRDefault="00101931" w:rsidP="00700671">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101931" w:rsidRPr="007B7470" w:rsidRDefault="00101931" w:rsidP="00700671">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sidRPr="001D1103">
              <w:rPr>
                <w:rFonts w:ascii="Times New Roman" w:eastAsia="Times New Roman" w:hAnsi="Times New Roman" w:cs="Times New Roman"/>
                <w:sz w:val="20"/>
                <w:szCs w:val="20"/>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70"/>
          <w:jc w:val="center"/>
        </w:trPr>
        <w:tc>
          <w:tcPr>
            <w:tcW w:w="4661" w:type="dxa"/>
            <w:shd w:val="clear" w:color="auto" w:fill="BFBFBF" w:themeFill="background1" w:themeFillShade="BF"/>
            <w:noWrap/>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sidRPr="001D1103">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70"/>
          <w:jc w:val="center"/>
        </w:trPr>
        <w:tc>
          <w:tcPr>
            <w:tcW w:w="4661" w:type="dxa"/>
            <w:shd w:val="clear" w:color="auto" w:fill="BFBFBF" w:themeFill="background1" w:themeFillShade="BF"/>
            <w:noWrap/>
            <w:vAlign w:val="center"/>
          </w:tcPr>
          <w:p w:rsidR="00101931" w:rsidRPr="007B7470" w:rsidRDefault="00101931" w:rsidP="00700671">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101931" w:rsidRPr="001D1103" w:rsidRDefault="00101931" w:rsidP="00700671">
            <w:pPr>
              <w:spacing w:after="0" w:line="240" w:lineRule="auto"/>
              <w:jc w:val="right"/>
              <w:rPr>
                <w:rFonts w:ascii="Times New Roman" w:eastAsia="Times New Roman" w:hAnsi="Times New Roman" w:cs="Times New Roman"/>
                <w:b/>
                <w:sz w:val="20"/>
                <w:szCs w:val="20"/>
                <w:lang w:eastAsia="sk-SK"/>
              </w:rPr>
            </w:pPr>
            <w:r w:rsidRPr="001D1103">
              <w:rPr>
                <w:rFonts w:ascii="Times New Roman" w:eastAsia="Times New Roman" w:hAnsi="Times New Roman" w:cs="Times New Roman"/>
                <w:b/>
                <w:sz w:val="20"/>
                <w:szCs w:val="20"/>
                <w:lang w:eastAsia="sk-SK"/>
              </w:rPr>
              <w:t>4 078 278</w:t>
            </w:r>
          </w:p>
        </w:tc>
        <w:tc>
          <w:tcPr>
            <w:tcW w:w="1267" w:type="dxa"/>
            <w:shd w:val="clear" w:color="auto" w:fill="BFBFBF" w:themeFill="background1" w:themeFillShade="BF"/>
            <w:noWrap/>
            <w:vAlign w:val="center"/>
          </w:tcPr>
          <w:p w:rsidR="00101931" w:rsidRPr="00F2750A" w:rsidRDefault="00101931" w:rsidP="00700671">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8 156 556</w:t>
            </w:r>
          </w:p>
        </w:tc>
        <w:tc>
          <w:tcPr>
            <w:tcW w:w="1267" w:type="dxa"/>
            <w:shd w:val="clear" w:color="auto" w:fill="BFBFBF" w:themeFill="background1" w:themeFillShade="BF"/>
            <w:noWrap/>
            <w:vAlign w:val="center"/>
          </w:tcPr>
          <w:p w:rsidR="00101931" w:rsidRPr="00F2750A" w:rsidRDefault="00101931" w:rsidP="00700671">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8 156 556</w:t>
            </w:r>
          </w:p>
        </w:tc>
        <w:tc>
          <w:tcPr>
            <w:tcW w:w="1267" w:type="dxa"/>
            <w:shd w:val="clear" w:color="auto" w:fill="BFBFBF" w:themeFill="background1" w:themeFillShade="BF"/>
            <w:noWrap/>
            <w:vAlign w:val="center"/>
          </w:tcPr>
          <w:p w:rsidR="00101931" w:rsidRPr="00F2750A" w:rsidRDefault="00101931" w:rsidP="00700671">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8 156 556</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4 078 278</w:t>
            </w:r>
          </w:p>
        </w:tc>
        <w:tc>
          <w:tcPr>
            <w:tcW w:w="1267" w:type="dxa"/>
            <w:noWrap/>
            <w:vAlign w:val="center"/>
          </w:tcPr>
          <w:p w:rsidR="00101931" w:rsidRPr="00F2750A" w:rsidRDefault="00101931" w:rsidP="00700671">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8 156 556</w:t>
            </w:r>
          </w:p>
        </w:tc>
        <w:tc>
          <w:tcPr>
            <w:tcW w:w="1267" w:type="dxa"/>
            <w:noWrap/>
            <w:vAlign w:val="center"/>
          </w:tcPr>
          <w:p w:rsidR="00101931" w:rsidRPr="00F2750A" w:rsidRDefault="00101931" w:rsidP="00700671">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8 156 556</w:t>
            </w:r>
          </w:p>
        </w:tc>
        <w:tc>
          <w:tcPr>
            <w:tcW w:w="1267" w:type="dxa"/>
            <w:noWrap/>
            <w:vAlign w:val="center"/>
          </w:tcPr>
          <w:p w:rsidR="00101931" w:rsidRPr="00F2750A" w:rsidRDefault="00101931" w:rsidP="00700671">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8 156 556</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c>
          <w:tcPr>
            <w:tcW w:w="1267" w:type="dxa"/>
            <w:noWrap/>
            <w:vAlign w:val="center"/>
          </w:tcPr>
          <w:p w:rsidR="00101931" w:rsidRPr="001D1103" w:rsidRDefault="00101931" w:rsidP="00700671">
            <w:pPr>
              <w:spacing w:after="0" w:line="240" w:lineRule="auto"/>
              <w:jc w:val="right"/>
              <w:rPr>
                <w:rFonts w:ascii="Times New Roman" w:eastAsia="Times New Roman" w:hAnsi="Times New Roman" w:cs="Times New Roman"/>
                <w:b/>
                <w:bCs/>
                <w:iCs/>
                <w:sz w:val="20"/>
                <w:szCs w:val="20"/>
                <w:lang w:eastAsia="sk-SK"/>
              </w:rPr>
            </w:pPr>
            <w:r w:rsidRPr="001D1103">
              <w:rPr>
                <w:rFonts w:ascii="Times New Roman" w:eastAsia="Times New Roman" w:hAnsi="Times New Roman" w:cs="Times New Roman"/>
                <w:b/>
                <w:bCs/>
                <w:iCs/>
                <w:sz w:val="20"/>
                <w:szCs w:val="20"/>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101931" w:rsidRPr="007B7470" w:rsidRDefault="00101931" w:rsidP="0070067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101931" w:rsidRPr="007B7470" w:rsidRDefault="00101931" w:rsidP="0070067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101931" w:rsidRPr="007B7470" w:rsidRDefault="00101931" w:rsidP="0070067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101931" w:rsidRPr="007B7470" w:rsidRDefault="00101931" w:rsidP="0070067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01931" w:rsidRPr="007B7470" w:rsidTr="00700671">
        <w:trPr>
          <w:trHeight w:val="70"/>
          <w:jc w:val="center"/>
        </w:trPr>
        <w:tc>
          <w:tcPr>
            <w:tcW w:w="4661" w:type="dxa"/>
            <w:shd w:val="clear" w:color="auto" w:fill="C0C0C0"/>
            <w:noWrap/>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101931" w:rsidRPr="00C817EF" w:rsidRDefault="00101931" w:rsidP="00700671">
            <w:pPr>
              <w:spacing w:after="0" w:line="240" w:lineRule="auto"/>
              <w:jc w:val="right"/>
              <w:rPr>
                <w:rFonts w:ascii="Times New Roman" w:eastAsia="Times New Roman" w:hAnsi="Times New Roman" w:cs="Times New Roman"/>
                <w:b/>
                <w:bCs/>
                <w:sz w:val="20"/>
                <w:szCs w:val="24"/>
                <w:lang w:eastAsia="sk-SK"/>
              </w:rPr>
            </w:pPr>
            <w:r w:rsidRPr="00C817EF">
              <w:rPr>
                <w:rFonts w:ascii="Times New Roman" w:eastAsia="Times New Roman" w:hAnsi="Times New Roman" w:cs="Times New Roman"/>
                <w:b/>
                <w:bCs/>
                <w:sz w:val="20"/>
                <w:szCs w:val="24"/>
                <w:lang w:eastAsia="sk-SK"/>
              </w:rPr>
              <w:t>4 526 886</w:t>
            </w:r>
          </w:p>
        </w:tc>
        <w:tc>
          <w:tcPr>
            <w:tcW w:w="1267" w:type="dxa"/>
            <w:shd w:val="clear" w:color="auto" w:fill="C0C0C0"/>
            <w:noWrap/>
            <w:vAlign w:val="center"/>
          </w:tcPr>
          <w:p w:rsidR="00101931" w:rsidRPr="00C817EF" w:rsidRDefault="00101931" w:rsidP="00700671">
            <w:pPr>
              <w:spacing w:after="0" w:line="240" w:lineRule="auto"/>
              <w:jc w:val="right"/>
              <w:rPr>
                <w:rFonts w:ascii="Times New Roman" w:eastAsia="Times New Roman" w:hAnsi="Times New Roman" w:cs="Times New Roman"/>
                <w:b/>
                <w:bCs/>
                <w:sz w:val="20"/>
                <w:szCs w:val="24"/>
                <w:lang w:eastAsia="sk-SK"/>
              </w:rPr>
            </w:pPr>
            <w:r w:rsidRPr="00C817EF">
              <w:rPr>
                <w:rFonts w:ascii="Times New Roman" w:eastAsia="Times New Roman" w:hAnsi="Times New Roman" w:cs="Times New Roman"/>
                <w:b/>
                <w:bCs/>
                <w:sz w:val="20"/>
                <w:szCs w:val="24"/>
                <w:lang w:eastAsia="sk-SK"/>
              </w:rPr>
              <w:t>0</w:t>
            </w:r>
          </w:p>
        </w:tc>
        <w:tc>
          <w:tcPr>
            <w:tcW w:w="1267" w:type="dxa"/>
            <w:shd w:val="clear" w:color="auto" w:fill="C0C0C0"/>
            <w:noWrap/>
            <w:vAlign w:val="center"/>
          </w:tcPr>
          <w:p w:rsidR="00101931" w:rsidRPr="00C817EF" w:rsidRDefault="00101931" w:rsidP="00700671">
            <w:pPr>
              <w:spacing w:after="0" w:line="240" w:lineRule="auto"/>
              <w:jc w:val="right"/>
              <w:rPr>
                <w:rFonts w:ascii="Times New Roman" w:eastAsia="Times New Roman" w:hAnsi="Times New Roman" w:cs="Times New Roman"/>
                <w:b/>
                <w:bCs/>
                <w:sz w:val="20"/>
                <w:szCs w:val="24"/>
                <w:lang w:eastAsia="sk-SK"/>
              </w:rPr>
            </w:pPr>
            <w:r w:rsidRPr="00C817EF">
              <w:rPr>
                <w:rFonts w:ascii="Times New Roman" w:eastAsia="Times New Roman" w:hAnsi="Times New Roman" w:cs="Times New Roman"/>
                <w:b/>
                <w:bCs/>
                <w:sz w:val="20"/>
                <w:szCs w:val="24"/>
                <w:lang w:eastAsia="sk-SK"/>
              </w:rPr>
              <w:t>0</w:t>
            </w:r>
          </w:p>
        </w:tc>
        <w:tc>
          <w:tcPr>
            <w:tcW w:w="1267" w:type="dxa"/>
            <w:shd w:val="clear" w:color="auto" w:fill="C0C0C0"/>
            <w:noWrap/>
            <w:vAlign w:val="center"/>
          </w:tcPr>
          <w:p w:rsidR="00101931" w:rsidRPr="00C817EF" w:rsidRDefault="00101931" w:rsidP="00700671">
            <w:pPr>
              <w:spacing w:after="0" w:line="240" w:lineRule="auto"/>
              <w:jc w:val="right"/>
              <w:rPr>
                <w:rFonts w:ascii="Times New Roman" w:eastAsia="Times New Roman" w:hAnsi="Times New Roman" w:cs="Times New Roman"/>
                <w:b/>
                <w:bCs/>
                <w:sz w:val="20"/>
                <w:szCs w:val="24"/>
                <w:lang w:eastAsia="sk-SK"/>
              </w:rPr>
            </w:pPr>
            <w:r w:rsidRPr="00C817EF">
              <w:rPr>
                <w:rFonts w:ascii="Times New Roman" w:eastAsia="Times New Roman" w:hAnsi="Times New Roman" w:cs="Times New Roman"/>
                <w:b/>
                <w:bCs/>
                <w:sz w:val="20"/>
                <w:szCs w:val="24"/>
                <w:lang w:eastAsia="sk-SK"/>
              </w:rPr>
              <w:t>0</w:t>
            </w:r>
          </w:p>
        </w:tc>
      </w:tr>
      <w:tr w:rsidR="00101931" w:rsidRPr="007B7470" w:rsidTr="00700671">
        <w:trPr>
          <w:trHeight w:val="70"/>
          <w:jc w:val="center"/>
        </w:trPr>
        <w:tc>
          <w:tcPr>
            <w:tcW w:w="4661" w:type="dxa"/>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Ministerstvo vnútra SR / 0D6 Efektívna verejná správa</w:t>
            </w:r>
          </w:p>
        </w:tc>
        <w:tc>
          <w:tcPr>
            <w:tcW w:w="1267" w:type="dxa"/>
            <w:noWrap/>
            <w:vAlign w:val="center"/>
          </w:tcPr>
          <w:p w:rsidR="00101931" w:rsidRPr="00C817EF" w:rsidRDefault="00101931" w:rsidP="00700671">
            <w:pPr>
              <w:spacing w:after="0" w:line="240" w:lineRule="auto"/>
              <w:jc w:val="right"/>
              <w:rPr>
                <w:rFonts w:ascii="Times New Roman" w:eastAsia="Times New Roman" w:hAnsi="Times New Roman" w:cs="Times New Roman"/>
                <w:sz w:val="20"/>
                <w:szCs w:val="24"/>
                <w:lang w:eastAsia="sk-SK"/>
              </w:rPr>
            </w:pPr>
            <w:r w:rsidRPr="00C817EF">
              <w:rPr>
                <w:rFonts w:ascii="Times New Roman" w:eastAsia="Times New Roman" w:hAnsi="Times New Roman" w:cs="Times New Roman"/>
                <w:sz w:val="20"/>
                <w:szCs w:val="24"/>
                <w:lang w:eastAsia="sk-SK"/>
              </w:rPr>
              <w:t>4 526 886</w:t>
            </w:r>
          </w:p>
        </w:tc>
        <w:tc>
          <w:tcPr>
            <w:tcW w:w="1267" w:type="dxa"/>
            <w:noWrap/>
            <w:vAlign w:val="center"/>
          </w:tcPr>
          <w:p w:rsidR="00101931" w:rsidRPr="00C817EF" w:rsidRDefault="00101931" w:rsidP="00700671">
            <w:pPr>
              <w:spacing w:after="0" w:line="240" w:lineRule="auto"/>
              <w:jc w:val="right"/>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c>
          <w:tcPr>
            <w:tcW w:w="1267" w:type="dxa"/>
            <w:noWrap/>
            <w:vAlign w:val="center"/>
          </w:tcPr>
          <w:p w:rsidR="00101931" w:rsidRPr="00C817EF" w:rsidRDefault="00101931" w:rsidP="00700671">
            <w:pPr>
              <w:spacing w:after="0" w:line="240" w:lineRule="auto"/>
              <w:jc w:val="right"/>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c>
          <w:tcPr>
            <w:tcW w:w="1267" w:type="dxa"/>
            <w:noWrap/>
            <w:vAlign w:val="center"/>
          </w:tcPr>
          <w:p w:rsidR="00101931" w:rsidRPr="00C817EF" w:rsidRDefault="00101931" w:rsidP="00700671">
            <w:pPr>
              <w:spacing w:after="0" w:line="240" w:lineRule="auto"/>
              <w:jc w:val="right"/>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r>
      <w:tr w:rsidR="00101931" w:rsidRPr="007B7470" w:rsidTr="00700671">
        <w:trPr>
          <w:trHeight w:val="70"/>
          <w:jc w:val="center"/>
        </w:trPr>
        <w:tc>
          <w:tcPr>
            <w:tcW w:w="4661" w:type="dxa"/>
            <w:shd w:val="clear" w:color="auto" w:fill="BFBFBF" w:themeFill="background1" w:themeFillShade="BF"/>
            <w:noWrap/>
            <w:vAlign w:val="center"/>
          </w:tcPr>
          <w:p w:rsidR="00101931" w:rsidRPr="007B7470" w:rsidRDefault="00101931" w:rsidP="00700671">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101931" w:rsidRPr="00C817EF" w:rsidRDefault="00101931" w:rsidP="00700671">
            <w:pPr>
              <w:spacing w:after="0" w:line="240" w:lineRule="auto"/>
              <w:jc w:val="right"/>
              <w:rPr>
                <w:rFonts w:ascii="Times New Roman" w:eastAsia="Times New Roman" w:hAnsi="Times New Roman" w:cs="Times New Roman"/>
                <w:b/>
                <w:bCs/>
                <w:sz w:val="20"/>
                <w:szCs w:val="24"/>
                <w:lang w:eastAsia="sk-SK"/>
              </w:rPr>
            </w:pPr>
            <w:r w:rsidRPr="00C817EF">
              <w:rPr>
                <w:rFonts w:ascii="Times New Roman" w:eastAsia="Times New Roman" w:hAnsi="Times New Roman" w:cs="Times New Roman"/>
                <w:b/>
                <w:bCs/>
                <w:sz w:val="20"/>
                <w:szCs w:val="24"/>
                <w:lang w:eastAsia="sk-SK"/>
              </w:rPr>
              <w:t>0</w:t>
            </w:r>
          </w:p>
        </w:tc>
        <w:tc>
          <w:tcPr>
            <w:tcW w:w="1267" w:type="dxa"/>
            <w:shd w:val="clear" w:color="auto" w:fill="BFBFBF" w:themeFill="background1" w:themeFillShade="BF"/>
            <w:noWrap/>
            <w:vAlign w:val="center"/>
          </w:tcPr>
          <w:p w:rsidR="00101931" w:rsidRPr="00C817EF" w:rsidRDefault="00101931" w:rsidP="00700671">
            <w:pPr>
              <w:spacing w:after="0" w:line="240" w:lineRule="auto"/>
              <w:jc w:val="right"/>
              <w:rPr>
                <w:rFonts w:ascii="Times New Roman" w:eastAsia="Times New Roman" w:hAnsi="Times New Roman" w:cs="Times New Roman"/>
                <w:b/>
                <w:bCs/>
                <w:sz w:val="20"/>
                <w:szCs w:val="24"/>
                <w:lang w:eastAsia="sk-SK"/>
              </w:rPr>
            </w:pPr>
            <w:r w:rsidRPr="00C817EF">
              <w:rPr>
                <w:rFonts w:ascii="Times New Roman" w:eastAsia="Times New Roman" w:hAnsi="Times New Roman" w:cs="Times New Roman"/>
                <w:b/>
                <w:bCs/>
                <w:sz w:val="20"/>
                <w:szCs w:val="24"/>
                <w:lang w:eastAsia="sk-SK"/>
              </w:rPr>
              <w:t>0</w:t>
            </w:r>
          </w:p>
        </w:tc>
        <w:tc>
          <w:tcPr>
            <w:tcW w:w="1267" w:type="dxa"/>
            <w:shd w:val="clear" w:color="auto" w:fill="BFBFBF" w:themeFill="background1" w:themeFillShade="BF"/>
            <w:noWrap/>
            <w:vAlign w:val="center"/>
          </w:tcPr>
          <w:p w:rsidR="00101931" w:rsidRPr="00C817EF" w:rsidRDefault="00101931" w:rsidP="00700671">
            <w:pPr>
              <w:spacing w:after="0" w:line="240" w:lineRule="auto"/>
              <w:jc w:val="right"/>
              <w:rPr>
                <w:rFonts w:ascii="Times New Roman" w:eastAsia="Times New Roman" w:hAnsi="Times New Roman" w:cs="Times New Roman"/>
                <w:b/>
                <w:bCs/>
                <w:sz w:val="20"/>
                <w:szCs w:val="24"/>
                <w:lang w:eastAsia="sk-SK"/>
              </w:rPr>
            </w:pPr>
            <w:r w:rsidRPr="00C817EF">
              <w:rPr>
                <w:rFonts w:ascii="Times New Roman" w:eastAsia="Times New Roman" w:hAnsi="Times New Roman" w:cs="Times New Roman"/>
                <w:b/>
                <w:bCs/>
                <w:sz w:val="20"/>
                <w:szCs w:val="24"/>
                <w:lang w:eastAsia="sk-SK"/>
              </w:rPr>
              <w:t>0</w:t>
            </w:r>
          </w:p>
        </w:tc>
        <w:tc>
          <w:tcPr>
            <w:tcW w:w="1267" w:type="dxa"/>
            <w:shd w:val="clear" w:color="auto" w:fill="BFBFBF" w:themeFill="background1" w:themeFillShade="BF"/>
            <w:noWrap/>
            <w:vAlign w:val="center"/>
          </w:tcPr>
          <w:p w:rsidR="00101931" w:rsidRPr="00C817EF" w:rsidRDefault="00101931" w:rsidP="00700671">
            <w:pPr>
              <w:spacing w:after="0" w:line="240" w:lineRule="auto"/>
              <w:jc w:val="right"/>
              <w:rPr>
                <w:rFonts w:ascii="Times New Roman" w:eastAsia="Times New Roman" w:hAnsi="Times New Roman" w:cs="Times New Roman"/>
                <w:b/>
                <w:bCs/>
                <w:sz w:val="20"/>
                <w:szCs w:val="24"/>
                <w:lang w:eastAsia="sk-SK"/>
              </w:rPr>
            </w:pPr>
            <w:r w:rsidRPr="00C817EF">
              <w:rPr>
                <w:rFonts w:ascii="Times New Roman" w:eastAsia="Times New Roman" w:hAnsi="Times New Roman" w:cs="Times New Roman"/>
                <w:b/>
                <w:bCs/>
                <w:sz w:val="20"/>
                <w:szCs w:val="24"/>
                <w:lang w:eastAsia="sk-SK"/>
              </w:rPr>
              <w:t>0</w:t>
            </w:r>
          </w:p>
        </w:tc>
      </w:tr>
      <w:tr w:rsidR="00101931" w:rsidRPr="00F2750A" w:rsidTr="00700671">
        <w:trPr>
          <w:trHeight w:val="70"/>
          <w:jc w:val="center"/>
        </w:trPr>
        <w:tc>
          <w:tcPr>
            <w:tcW w:w="4661" w:type="dxa"/>
            <w:shd w:val="clear" w:color="auto" w:fill="A6A6A6" w:themeFill="background1" w:themeFillShade="A6"/>
            <w:noWrap/>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4"/>
                <w:lang w:eastAsia="sk-SK"/>
              </w:rPr>
            </w:pPr>
            <w:r>
              <w:rPr>
                <w:rFonts w:ascii="Times New Roman" w:eastAsia="Times New Roman" w:hAnsi="Times New Roman" w:cs="Times New Roman"/>
                <w:b/>
                <w:bCs/>
                <w:sz w:val="20"/>
                <w:szCs w:val="24"/>
                <w:lang w:eastAsia="sk-SK"/>
              </w:rPr>
              <w:t>0</w:t>
            </w:r>
          </w:p>
        </w:tc>
        <w:tc>
          <w:tcPr>
            <w:tcW w:w="1267" w:type="dxa"/>
            <w:shd w:val="clear" w:color="auto" w:fill="A6A6A6" w:themeFill="background1" w:themeFillShade="A6"/>
            <w:noWrap/>
            <w:vAlign w:val="center"/>
          </w:tcPr>
          <w:p w:rsidR="00101931" w:rsidRPr="001D1103" w:rsidRDefault="00101931" w:rsidP="00700671">
            <w:pPr>
              <w:spacing w:after="0" w:line="240" w:lineRule="auto"/>
              <w:jc w:val="right"/>
              <w:rPr>
                <w:rFonts w:ascii="Times New Roman" w:eastAsia="Times New Roman" w:hAnsi="Times New Roman" w:cs="Times New Roman"/>
                <w:b/>
                <w:bCs/>
                <w:sz w:val="20"/>
                <w:szCs w:val="24"/>
                <w:lang w:eastAsia="sk-SK"/>
              </w:rPr>
            </w:pPr>
            <w:r>
              <w:rPr>
                <w:rFonts w:ascii="Times New Roman" w:eastAsia="Times New Roman" w:hAnsi="Times New Roman" w:cs="Times New Roman"/>
                <w:b/>
                <w:bCs/>
                <w:sz w:val="20"/>
                <w:szCs w:val="24"/>
                <w:lang w:eastAsia="sk-SK"/>
              </w:rPr>
              <w:t>9 053 772</w:t>
            </w:r>
          </w:p>
        </w:tc>
        <w:tc>
          <w:tcPr>
            <w:tcW w:w="1267" w:type="dxa"/>
            <w:shd w:val="clear" w:color="auto" w:fill="A6A6A6" w:themeFill="background1" w:themeFillShade="A6"/>
            <w:noWrap/>
            <w:vAlign w:val="center"/>
          </w:tcPr>
          <w:p w:rsidR="00101931" w:rsidRPr="00F2750A" w:rsidRDefault="00101931" w:rsidP="00700671">
            <w:pPr>
              <w:spacing w:after="0" w:line="240" w:lineRule="auto"/>
              <w:jc w:val="right"/>
              <w:rPr>
                <w:rFonts w:ascii="Times New Roman" w:eastAsia="Times New Roman" w:hAnsi="Times New Roman" w:cs="Times New Roman"/>
                <w:b/>
                <w:bCs/>
                <w:sz w:val="20"/>
                <w:szCs w:val="24"/>
                <w:lang w:eastAsia="sk-SK"/>
              </w:rPr>
            </w:pPr>
            <w:r w:rsidRPr="007145EA">
              <w:rPr>
                <w:rFonts w:ascii="Times New Roman" w:eastAsia="Times New Roman" w:hAnsi="Times New Roman" w:cs="Times New Roman"/>
                <w:b/>
                <w:bCs/>
                <w:sz w:val="20"/>
                <w:szCs w:val="24"/>
                <w:lang w:eastAsia="sk-SK"/>
              </w:rPr>
              <w:t>9 053 772</w:t>
            </w:r>
          </w:p>
        </w:tc>
        <w:tc>
          <w:tcPr>
            <w:tcW w:w="1267" w:type="dxa"/>
            <w:shd w:val="clear" w:color="auto" w:fill="A6A6A6" w:themeFill="background1" w:themeFillShade="A6"/>
            <w:noWrap/>
            <w:vAlign w:val="center"/>
          </w:tcPr>
          <w:p w:rsidR="00101931" w:rsidRPr="00F2750A" w:rsidRDefault="00101931" w:rsidP="00700671">
            <w:pPr>
              <w:spacing w:after="0" w:line="240" w:lineRule="auto"/>
              <w:jc w:val="right"/>
              <w:rPr>
                <w:rFonts w:ascii="Times New Roman" w:eastAsia="Times New Roman" w:hAnsi="Times New Roman" w:cs="Times New Roman"/>
                <w:b/>
                <w:bCs/>
                <w:sz w:val="20"/>
                <w:szCs w:val="24"/>
                <w:lang w:eastAsia="sk-SK"/>
              </w:rPr>
            </w:pPr>
            <w:r w:rsidRPr="007145EA">
              <w:rPr>
                <w:rFonts w:ascii="Times New Roman" w:eastAsia="Times New Roman" w:hAnsi="Times New Roman" w:cs="Times New Roman"/>
                <w:b/>
                <w:bCs/>
                <w:sz w:val="20"/>
                <w:szCs w:val="24"/>
                <w:lang w:eastAsia="sk-SK"/>
              </w:rPr>
              <w:t>9 053 772</w:t>
            </w:r>
          </w:p>
        </w:tc>
      </w:tr>
    </w:tbl>
    <w:bookmarkEnd w:id="0"/>
    <w:p w:rsidR="00101931" w:rsidRPr="007B7470" w:rsidRDefault="00101931" w:rsidP="00101931">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275"/>
        <w:gridCol w:w="1276"/>
        <w:gridCol w:w="1418"/>
      </w:tblGrid>
      <w:tr w:rsidR="00101931" w:rsidRPr="007B7470" w:rsidTr="0070067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01931" w:rsidRPr="007B7470" w:rsidRDefault="00101931" w:rsidP="00700671">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01931" w:rsidRPr="007B7470" w:rsidRDefault="00101931" w:rsidP="00700671">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01931" w:rsidRPr="007B7470" w:rsidRDefault="00101931" w:rsidP="00700671">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01931" w:rsidRPr="007B7470" w:rsidRDefault="00101931" w:rsidP="00700671">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01931" w:rsidRPr="007B7470" w:rsidRDefault="00101931" w:rsidP="00700671">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2028</w:t>
            </w:r>
          </w:p>
        </w:tc>
      </w:tr>
      <w:tr w:rsidR="00101931" w:rsidRPr="007B7470" w:rsidTr="0070067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01931" w:rsidRPr="007B7470" w:rsidRDefault="00101931" w:rsidP="00700671">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r>
              <w:rPr>
                <w:rFonts w:ascii="Times New Roman" w:eastAsia="Times New Roman" w:hAnsi="Times New Roman" w:cs="Times New Roman"/>
                <w:b/>
                <w:color w:val="000000"/>
                <w:sz w:val="20"/>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hideMark/>
          </w:tcPr>
          <w:p w:rsidR="00101931" w:rsidRPr="00E844C6" w:rsidRDefault="00101931" w:rsidP="00700671">
            <w:pPr>
              <w:spacing w:after="0" w:line="240" w:lineRule="auto"/>
              <w:jc w:val="right"/>
              <w:rPr>
                <w:rFonts w:ascii="Times New Roman" w:eastAsia="Times New Roman" w:hAnsi="Times New Roman" w:cs="Times New Roman"/>
                <w:b/>
                <w:color w:val="000000"/>
                <w:sz w:val="20"/>
                <w:szCs w:val="24"/>
                <w:lang w:eastAsia="sk-SK"/>
              </w:rPr>
            </w:pPr>
            <w:r w:rsidRPr="00E844C6">
              <w:rPr>
                <w:rFonts w:ascii="Times New Roman" w:eastAsia="Times New Roman" w:hAnsi="Times New Roman" w:cs="Times New Roman"/>
                <w:b/>
                <w:color w:val="000000"/>
                <w:sz w:val="20"/>
                <w:szCs w:val="24"/>
                <w:lang w:eastAsia="sk-SK"/>
              </w:rPr>
              <w:t>9 053 772</w:t>
            </w:r>
          </w:p>
        </w:tc>
        <w:tc>
          <w:tcPr>
            <w:tcW w:w="1276" w:type="dxa"/>
            <w:tcBorders>
              <w:top w:val="nil"/>
              <w:left w:val="nil"/>
              <w:bottom w:val="single" w:sz="4" w:space="0" w:color="auto"/>
              <w:right w:val="single" w:sz="4" w:space="0" w:color="auto"/>
            </w:tcBorders>
            <w:shd w:val="clear" w:color="auto" w:fill="auto"/>
            <w:noWrap/>
            <w:vAlign w:val="center"/>
            <w:hideMark/>
          </w:tcPr>
          <w:p w:rsidR="00101931" w:rsidRPr="00E844C6" w:rsidRDefault="00101931" w:rsidP="00700671">
            <w:pPr>
              <w:spacing w:after="0" w:line="240" w:lineRule="auto"/>
              <w:jc w:val="right"/>
              <w:rPr>
                <w:rFonts w:ascii="Times New Roman" w:eastAsia="Times New Roman" w:hAnsi="Times New Roman" w:cs="Times New Roman"/>
                <w:b/>
                <w:color w:val="000000"/>
                <w:sz w:val="20"/>
                <w:szCs w:val="24"/>
                <w:lang w:eastAsia="sk-SK"/>
              </w:rPr>
            </w:pPr>
            <w:r w:rsidRPr="00E844C6">
              <w:rPr>
                <w:rFonts w:ascii="Times New Roman" w:eastAsia="Times New Roman" w:hAnsi="Times New Roman" w:cs="Times New Roman"/>
                <w:b/>
                <w:color w:val="000000"/>
                <w:sz w:val="20"/>
                <w:szCs w:val="24"/>
                <w:lang w:eastAsia="sk-SK"/>
              </w:rPr>
              <w:t>9 053 772</w:t>
            </w:r>
          </w:p>
        </w:tc>
        <w:tc>
          <w:tcPr>
            <w:tcW w:w="1418" w:type="dxa"/>
            <w:tcBorders>
              <w:top w:val="nil"/>
              <w:left w:val="nil"/>
              <w:bottom w:val="single" w:sz="4" w:space="0" w:color="auto"/>
              <w:right w:val="single" w:sz="4" w:space="0" w:color="auto"/>
            </w:tcBorders>
            <w:shd w:val="clear" w:color="auto" w:fill="auto"/>
            <w:noWrap/>
            <w:vAlign w:val="center"/>
            <w:hideMark/>
          </w:tcPr>
          <w:p w:rsidR="00101931" w:rsidRPr="00E844C6" w:rsidRDefault="00101931" w:rsidP="00700671">
            <w:pPr>
              <w:spacing w:after="0" w:line="240" w:lineRule="auto"/>
              <w:jc w:val="right"/>
              <w:rPr>
                <w:rFonts w:ascii="Times New Roman" w:eastAsia="Times New Roman" w:hAnsi="Times New Roman" w:cs="Times New Roman"/>
                <w:b/>
                <w:color w:val="000000"/>
                <w:sz w:val="20"/>
                <w:szCs w:val="24"/>
                <w:lang w:eastAsia="sk-SK"/>
              </w:rPr>
            </w:pPr>
            <w:r w:rsidRPr="00E844C6">
              <w:rPr>
                <w:rFonts w:ascii="Times New Roman" w:eastAsia="Times New Roman" w:hAnsi="Times New Roman" w:cs="Times New Roman"/>
                <w:b/>
                <w:color w:val="000000"/>
                <w:sz w:val="20"/>
                <w:szCs w:val="24"/>
                <w:lang w:eastAsia="sk-SK"/>
              </w:rPr>
              <w:t>9 053 772</w:t>
            </w:r>
          </w:p>
        </w:tc>
      </w:tr>
      <w:tr w:rsidR="00101931" w:rsidRPr="007B7470" w:rsidTr="0070067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101931" w:rsidRPr="007B7470" w:rsidRDefault="00101931" w:rsidP="00700671">
            <w:pPr>
              <w:spacing w:after="0" w:line="240" w:lineRule="auto"/>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sz w:val="24"/>
                <w:szCs w:val="24"/>
                <w:lang w:eastAsia="sk-SK"/>
              </w:rPr>
              <w:t>Ministerstvo vnútra SR / 0D6 Efektívna verejná správa</w:t>
            </w:r>
          </w:p>
        </w:tc>
        <w:tc>
          <w:tcPr>
            <w:tcW w:w="1134" w:type="dxa"/>
            <w:tcBorders>
              <w:top w:val="nil"/>
              <w:left w:val="nil"/>
              <w:bottom w:val="single" w:sz="4" w:space="0" w:color="auto"/>
              <w:right w:val="single" w:sz="4" w:space="0" w:color="auto"/>
            </w:tcBorders>
            <w:shd w:val="clear" w:color="auto" w:fill="auto"/>
            <w:noWrap/>
            <w:vAlign w:val="center"/>
          </w:tcPr>
          <w:p w:rsidR="00101931" w:rsidRPr="001D1103" w:rsidRDefault="00101931" w:rsidP="00700671">
            <w:pPr>
              <w:spacing w:after="0" w:line="240" w:lineRule="auto"/>
              <w:jc w:val="center"/>
              <w:rPr>
                <w:rFonts w:ascii="Times New Roman" w:eastAsia="Times New Roman" w:hAnsi="Times New Roman" w:cs="Times New Roman"/>
                <w:color w:val="000000"/>
                <w:sz w:val="20"/>
                <w:szCs w:val="24"/>
                <w:lang w:eastAsia="sk-SK"/>
              </w:rPr>
            </w:pPr>
            <w:r>
              <w:rPr>
                <w:rFonts w:ascii="Times New Roman" w:eastAsia="Times New Roman" w:hAnsi="Times New Roman" w:cs="Times New Roman"/>
                <w:color w:val="000000"/>
                <w:sz w:val="20"/>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tcPr>
          <w:p w:rsidR="00101931" w:rsidRPr="001D1103" w:rsidRDefault="00101931" w:rsidP="00700671">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9 053 772</w:t>
            </w:r>
          </w:p>
        </w:tc>
        <w:tc>
          <w:tcPr>
            <w:tcW w:w="1276" w:type="dxa"/>
            <w:tcBorders>
              <w:top w:val="nil"/>
              <w:left w:val="nil"/>
              <w:bottom w:val="single" w:sz="4" w:space="0" w:color="auto"/>
              <w:right w:val="single" w:sz="4" w:space="0" w:color="auto"/>
            </w:tcBorders>
            <w:shd w:val="clear" w:color="auto" w:fill="auto"/>
            <w:noWrap/>
            <w:vAlign w:val="center"/>
          </w:tcPr>
          <w:p w:rsidR="00101931" w:rsidRPr="00056E61" w:rsidRDefault="00101931" w:rsidP="00700671">
            <w:pPr>
              <w:spacing w:after="0" w:line="240" w:lineRule="auto"/>
              <w:jc w:val="right"/>
              <w:rPr>
                <w:rFonts w:ascii="Times New Roman" w:eastAsia="Times New Roman" w:hAnsi="Times New Roman" w:cs="Times New Roman"/>
                <w:color w:val="000000"/>
                <w:sz w:val="20"/>
                <w:szCs w:val="24"/>
                <w:lang w:eastAsia="sk-SK"/>
              </w:rPr>
            </w:pPr>
            <w:r w:rsidRPr="00056E61">
              <w:rPr>
                <w:rFonts w:ascii="Times New Roman" w:eastAsia="Times New Roman" w:hAnsi="Times New Roman" w:cs="Times New Roman"/>
                <w:color w:val="000000"/>
                <w:sz w:val="20"/>
                <w:szCs w:val="24"/>
                <w:lang w:eastAsia="sk-SK"/>
              </w:rPr>
              <w:t>9 053 772</w:t>
            </w:r>
          </w:p>
        </w:tc>
        <w:tc>
          <w:tcPr>
            <w:tcW w:w="1418" w:type="dxa"/>
            <w:tcBorders>
              <w:top w:val="nil"/>
              <w:left w:val="nil"/>
              <w:bottom w:val="single" w:sz="4" w:space="0" w:color="auto"/>
              <w:right w:val="single" w:sz="4" w:space="0" w:color="auto"/>
            </w:tcBorders>
            <w:shd w:val="clear" w:color="auto" w:fill="auto"/>
            <w:noWrap/>
            <w:vAlign w:val="center"/>
          </w:tcPr>
          <w:p w:rsidR="00101931" w:rsidRPr="00056E61" w:rsidRDefault="00101931" w:rsidP="00700671">
            <w:pPr>
              <w:spacing w:after="0" w:line="240" w:lineRule="auto"/>
              <w:jc w:val="right"/>
              <w:rPr>
                <w:rFonts w:ascii="Times New Roman" w:eastAsia="Times New Roman" w:hAnsi="Times New Roman" w:cs="Times New Roman"/>
                <w:color w:val="000000"/>
                <w:sz w:val="20"/>
                <w:szCs w:val="24"/>
                <w:lang w:eastAsia="sk-SK"/>
              </w:rPr>
            </w:pPr>
            <w:r w:rsidRPr="00056E61">
              <w:rPr>
                <w:rFonts w:ascii="Times New Roman" w:eastAsia="Times New Roman" w:hAnsi="Times New Roman" w:cs="Times New Roman"/>
                <w:color w:val="000000"/>
                <w:sz w:val="20"/>
                <w:szCs w:val="24"/>
                <w:lang w:eastAsia="sk-SK"/>
              </w:rPr>
              <w:t>9 053 772</w:t>
            </w:r>
          </w:p>
        </w:tc>
      </w:tr>
      <w:tr w:rsidR="00101931" w:rsidRPr="007B7470" w:rsidTr="0070067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01931" w:rsidRPr="007B7470" w:rsidRDefault="00101931" w:rsidP="00700671">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center"/>
              <w:rPr>
                <w:rFonts w:ascii="Times New Roman" w:eastAsia="Times New Roman" w:hAnsi="Times New Roman" w:cs="Times New Roman"/>
                <w:color w:val="000000"/>
                <w:sz w:val="20"/>
                <w:szCs w:val="24"/>
                <w:lang w:eastAsia="sk-SK"/>
              </w:rPr>
            </w:pPr>
          </w:p>
        </w:tc>
        <w:tc>
          <w:tcPr>
            <w:tcW w:w="1275"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right"/>
              <w:rPr>
                <w:rFonts w:ascii="Times New Roman" w:eastAsia="Times New Roman" w:hAnsi="Times New Roman" w:cs="Times New Roman"/>
                <w:color w:val="000000"/>
                <w:sz w:val="20"/>
                <w:szCs w:val="24"/>
                <w:lang w:eastAsia="sk-SK"/>
              </w:rPr>
            </w:pPr>
          </w:p>
        </w:tc>
        <w:tc>
          <w:tcPr>
            <w:tcW w:w="1276"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right"/>
              <w:rPr>
                <w:rFonts w:ascii="Times New Roman" w:eastAsia="Times New Roman" w:hAnsi="Times New Roman" w:cs="Times New Roman"/>
                <w:color w:val="000000"/>
                <w:sz w:val="20"/>
                <w:szCs w:val="24"/>
                <w:lang w:eastAsia="sk-SK"/>
              </w:rPr>
            </w:pPr>
          </w:p>
        </w:tc>
        <w:tc>
          <w:tcPr>
            <w:tcW w:w="1418"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right"/>
              <w:rPr>
                <w:rFonts w:ascii="Times New Roman" w:eastAsia="Times New Roman" w:hAnsi="Times New Roman" w:cs="Times New Roman"/>
                <w:color w:val="000000"/>
                <w:sz w:val="20"/>
                <w:szCs w:val="24"/>
                <w:lang w:eastAsia="sk-SK"/>
              </w:rPr>
            </w:pPr>
          </w:p>
        </w:tc>
      </w:tr>
      <w:tr w:rsidR="00101931" w:rsidRPr="007B7470" w:rsidTr="0070067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101931" w:rsidRPr="007B7470" w:rsidRDefault="00101931" w:rsidP="00700671">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r>
              <w:rPr>
                <w:rFonts w:ascii="Times New Roman" w:eastAsia="Times New Roman" w:hAnsi="Times New Roman" w:cs="Times New Roman"/>
                <w:b/>
                <w:color w:val="000000"/>
                <w:sz w:val="20"/>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hideMark/>
          </w:tcPr>
          <w:p w:rsidR="00101931" w:rsidRPr="00056E61" w:rsidRDefault="00101931" w:rsidP="00700671">
            <w:pPr>
              <w:spacing w:after="0" w:line="240" w:lineRule="auto"/>
              <w:jc w:val="right"/>
              <w:rPr>
                <w:rFonts w:ascii="Times New Roman" w:eastAsia="Times New Roman" w:hAnsi="Times New Roman" w:cs="Times New Roman"/>
                <w:b/>
                <w:color w:val="000000"/>
                <w:sz w:val="20"/>
                <w:szCs w:val="24"/>
                <w:lang w:eastAsia="sk-SK"/>
              </w:rPr>
            </w:pPr>
            <w:r w:rsidRPr="00056E61">
              <w:rPr>
                <w:rFonts w:ascii="Times New Roman" w:eastAsia="Times New Roman" w:hAnsi="Times New Roman" w:cs="Times New Roman"/>
                <w:b/>
                <w:color w:val="000000"/>
                <w:sz w:val="20"/>
                <w:szCs w:val="24"/>
                <w:lang w:eastAsia="sk-SK"/>
              </w:rPr>
              <w:t>9 053 772</w:t>
            </w:r>
          </w:p>
        </w:tc>
        <w:tc>
          <w:tcPr>
            <w:tcW w:w="1276" w:type="dxa"/>
            <w:tcBorders>
              <w:top w:val="nil"/>
              <w:left w:val="nil"/>
              <w:bottom w:val="single" w:sz="4" w:space="0" w:color="auto"/>
              <w:right w:val="single" w:sz="4" w:space="0" w:color="auto"/>
            </w:tcBorders>
            <w:shd w:val="clear" w:color="auto" w:fill="auto"/>
            <w:noWrap/>
            <w:vAlign w:val="center"/>
            <w:hideMark/>
          </w:tcPr>
          <w:p w:rsidR="00101931" w:rsidRPr="00056E61" w:rsidRDefault="00101931" w:rsidP="00700671">
            <w:pPr>
              <w:spacing w:after="0" w:line="240" w:lineRule="auto"/>
              <w:jc w:val="right"/>
              <w:rPr>
                <w:rFonts w:ascii="Times New Roman" w:eastAsia="Times New Roman" w:hAnsi="Times New Roman" w:cs="Times New Roman"/>
                <w:b/>
                <w:color w:val="000000"/>
                <w:sz w:val="20"/>
                <w:szCs w:val="24"/>
                <w:lang w:eastAsia="sk-SK"/>
              </w:rPr>
            </w:pPr>
            <w:r w:rsidRPr="00056E61">
              <w:rPr>
                <w:rFonts w:ascii="Times New Roman" w:eastAsia="Times New Roman" w:hAnsi="Times New Roman" w:cs="Times New Roman"/>
                <w:b/>
                <w:color w:val="000000"/>
                <w:sz w:val="20"/>
                <w:szCs w:val="24"/>
                <w:lang w:eastAsia="sk-SK"/>
              </w:rPr>
              <w:t>9 053 772</w:t>
            </w:r>
          </w:p>
        </w:tc>
        <w:tc>
          <w:tcPr>
            <w:tcW w:w="1418" w:type="dxa"/>
            <w:tcBorders>
              <w:top w:val="nil"/>
              <w:left w:val="nil"/>
              <w:bottom w:val="single" w:sz="4" w:space="0" w:color="auto"/>
              <w:right w:val="single" w:sz="4" w:space="0" w:color="auto"/>
            </w:tcBorders>
            <w:shd w:val="clear" w:color="auto" w:fill="auto"/>
            <w:noWrap/>
            <w:vAlign w:val="center"/>
            <w:hideMark/>
          </w:tcPr>
          <w:p w:rsidR="00101931" w:rsidRPr="00056E61" w:rsidRDefault="00101931" w:rsidP="00700671">
            <w:pPr>
              <w:spacing w:after="0" w:line="240" w:lineRule="auto"/>
              <w:jc w:val="right"/>
              <w:rPr>
                <w:rFonts w:ascii="Times New Roman" w:eastAsia="Times New Roman" w:hAnsi="Times New Roman" w:cs="Times New Roman"/>
                <w:b/>
                <w:color w:val="000000"/>
                <w:sz w:val="20"/>
                <w:szCs w:val="24"/>
                <w:lang w:eastAsia="sk-SK"/>
              </w:rPr>
            </w:pPr>
            <w:r w:rsidRPr="00056E61">
              <w:rPr>
                <w:rFonts w:ascii="Times New Roman" w:eastAsia="Times New Roman" w:hAnsi="Times New Roman" w:cs="Times New Roman"/>
                <w:b/>
                <w:color w:val="000000"/>
                <w:sz w:val="20"/>
                <w:szCs w:val="24"/>
                <w:lang w:eastAsia="sk-SK"/>
              </w:rPr>
              <w:t>9 053 772</w:t>
            </w:r>
          </w:p>
        </w:tc>
      </w:tr>
      <w:tr w:rsidR="00101931" w:rsidRPr="007B7470" w:rsidTr="0070067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01931" w:rsidRPr="007B7470" w:rsidRDefault="00101931" w:rsidP="00700671">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r w:rsidRPr="001D1103">
              <w:rPr>
                <w:rFonts w:ascii="Times New Roman" w:eastAsia="Times New Roman" w:hAnsi="Times New Roman" w:cs="Times New Roman"/>
                <w:b/>
                <w:color w:val="000000"/>
                <w:sz w:val="20"/>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r w:rsidRPr="001D1103">
              <w:rPr>
                <w:rFonts w:ascii="Times New Roman" w:eastAsia="Times New Roman" w:hAnsi="Times New Roman" w:cs="Times New Roman"/>
                <w:b/>
                <w:color w:val="000000"/>
                <w:sz w:val="20"/>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r w:rsidRPr="001D1103">
              <w:rPr>
                <w:rFonts w:ascii="Times New Roman" w:eastAsia="Times New Roman" w:hAnsi="Times New Roman" w:cs="Times New Roman"/>
                <w:b/>
                <w:color w:val="000000"/>
                <w:sz w:val="20"/>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r w:rsidRPr="001D1103">
              <w:rPr>
                <w:rFonts w:ascii="Times New Roman" w:eastAsia="Times New Roman" w:hAnsi="Times New Roman" w:cs="Times New Roman"/>
                <w:b/>
                <w:color w:val="000000"/>
                <w:sz w:val="20"/>
                <w:szCs w:val="24"/>
                <w:lang w:eastAsia="sk-SK"/>
              </w:rPr>
              <w:t>0</w:t>
            </w:r>
          </w:p>
        </w:tc>
      </w:tr>
      <w:tr w:rsidR="00101931" w:rsidRPr="007B7470" w:rsidTr="0070067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01931" w:rsidRPr="007B7470" w:rsidRDefault="00101931" w:rsidP="00700671">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01931" w:rsidRPr="001D1103" w:rsidRDefault="00101931" w:rsidP="00700671">
            <w:pPr>
              <w:spacing w:after="0" w:line="240" w:lineRule="auto"/>
              <w:jc w:val="center"/>
              <w:rPr>
                <w:rFonts w:ascii="Times New Roman" w:eastAsia="Times New Roman" w:hAnsi="Times New Roman" w:cs="Times New Roman"/>
                <w:b/>
                <w:color w:val="000000"/>
                <w:sz w:val="20"/>
                <w:szCs w:val="24"/>
                <w:lang w:eastAsia="sk-SK"/>
              </w:rPr>
            </w:pPr>
          </w:p>
        </w:tc>
      </w:tr>
    </w:tbl>
    <w:p w:rsidR="00101931" w:rsidRPr="007B7470" w:rsidRDefault="00101931" w:rsidP="00101931">
      <w:pPr>
        <w:rPr>
          <w:rFonts w:ascii="Times New Roman" w:eastAsia="Times New Roman" w:hAnsi="Times New Roman" w:cs="Times New Roman"/>
          <w:b/>
          <w:bCs/>
          <w:sz w:val="24"/>
          <w:szCs w:val="24"/>
          <w:lang w:eastAsia="sk-SK"/>
        </w:rPr>
      </w:pPr>
    </w:p>
    <w:p w:rsidR="00101931" w:rsidRPr="007B7470" w:rsidRDefault="00101931" w:rsidP="00101931">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101931" w:rsidRPr="007B7470" w:rsidRDefault="00101931" w:rsidP="00101931">
      <w:pPr>
        <w:spacing w:after="0" w:line="240" w:lineRule="auto"/>
        <w:jc w:val="both"/>
        <w:rPr>
          <w:rFonts w:ascii="Times New Roman" w:eastAsia="Times New Roman" w:hAnsi="Times New Roman" w:cs="Times New Roman"/>
          <w:b/>
          <w:bCs/>
          <w:sz w:val="12"/>
          <w:szCs w:val="24"/>
          <w:lang w:eastAsia="sk-SK"/>
        </w:rPr>
      </w:pPr>
    </w:p>
    <w:p w:rsidR="00101931" w:rsidRPr="00F41BAF" w:rsidRDefault="00101931" w:rsidP="00101931">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F41BAF">
        <w:rPr>
          <w:rFonts w:ascii="Times New Roman" w:eastAsia="Times New Roman" w:hAnsi="Times New Roman" w:cs="Times New Roman"/>
          <w:bCs/>
          <w:sz w:val="24"/>
          <w:szCs w:val="24"/>
          <w:lang w:eastAsia="sk-SK"/>
        </w:rPr>
        <w:t xml:space="preserve">Predkladaný materiál má negatívny vplyv na rozpočet verejnej správy. </w:t>
      </w:r>
      <w:r>
        <w:rPr>
          <w:rFonts w:ascii="Times New Roman" w:eastAsia="Times New Roman" w:hAnsi="Times New Roman" w:cs="Times New Roman"/>
          <w:bCs/>
          <w:sz w:val="24"/>
          <w:szCs w:val="24"/>
          <w:lang w:eastAsia="sk-SK"/>
        </w:rPr>
        <w:t xml:space="preserve">Vplyv na rozpočet finančných prostriedkov na rok 2025 je v kapitole Ministerstvo vnútra SR rozpočtovo krytý. </w:t>
      </w:r>
      <w:r w:rsidRPr="00076E34">
        <w:rPr>
          <w:rFonts w:ascii="Times New Roman" w:eastAsia="Times New Roman" w:hAnsi="Times New Roman" w:cs="Times New Roman"/>
          <w:bCs/>
          <w:sz w:val="24"/>
          <w:szCs w:val="24"/>
          <w:lang w:eastAsia="sk-SK"/>
        </w:rPr>
        <w:t>Financovanie výdavkov na roky 2026 až 2028 bude predmetom rokovaní o návrhu rozpočtu verejnej správy na roky 2026 až 2028 tak, aby boli vplyvy zabezpečené v rámci celkového limitu verejných výdavkov na príslušný rozpočtový rok. Na</w:t>
      </w:r>
      <w:r>
        <w:rPr>
          <w:rFonts w:ascii="Times New Roman" w:eastAsia="Times New Roman" w:hAnsi="Times New Roman" w:cs="Times New Roman"/>
          <w:bCs/>
          <w:sz w:val="24"/>
          <w:szCs w:val="24"/>
          <w:lang w:eastAsia="sk-SK"/>
        </w:rPr>
        <w:t xml:space="preserve"> základe skutočne prijatých príslušníkov Hasičského a záchranného zboru (ďalej len „príslušník“)  bude kapitola Ministerstvo vnútra SR žiadať rozpočtovým opatrením o zvýšenie systemizácie počtov príslušníkov a rozpočtu finančných prostriedkov kapitolu Ministerstvo financií SR v rokoch 2026 až 2029 vrátane zvýšenia limitu verejných výdavkov. </w:t>
      </w:r>
      <w:r w:rsidRPr="0074556B">
        <w:rPr>
          <w:rFonts w:ascii="Times New Roman" w:eastAsia="Times New Roman" w:hAnsi="Times New Roman" w:cs="Times New Roman"/>
          <w:bCs/>
          <w:sz w:val="24"/>
          <w:szCs w:val="24"/>
          <w:lang w:eastAsia="sk-SK"/>
        </w:rPr>
        <w:t>Zvyšovanie systemizácie počtov príslušníkov v rokoch 2026 až 2029 navrhujeme z dôvodu systémového riešenia tak, aby mali všetci príslušníci iba 12 hodinové služby bez služobnej pohotovosti.</w:t>
      </w:r>
      <w:r>
        <w:rPr>
          <w:rFonts w:ascii="Times New Roman" w:eastAsia="Times New Roman" w:hAnsi="Times New Roman" w:cs="Times New Roman"/>
          <w:bCs/>
          <w:sz w:val="24"/>
          <w:szCs w:val="24"/>
          <w:lang w:eastAsia="sk-SK"/>
        </w:rPr>
        <w:t xml:space="preserve"> </w:t>
      </w:r>
    </w:p>
    <w:p w:rsidR="00101931" w:rsidRDefault="00101931" w:rsidP="00101931">
      <w:pPr>
        <w:spacing w:after="0" w:line="240" w:lineRule="auto"/>
        <w:rPr>
          <w:rFonts w:ascii="Times New Roman" w:eastAsia="Times New Roman" w:hAnsi="Times New Roman" w:cs="Times New Roman"/>
          <w:b/>
          <w:bCs/>
          <w:sz w:val="24"/>
          <w:szCs w:val="24"/>
          <w:lang w:eastAsia="sk-SK"/>
        </w:rPr>
      </w:pPr>
    </w:p>
    <w:p w:rsidR="00101931" w:rsidRDefault="00101931" w:rsidP="0010193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rsidR="00101931" w:rsidRPr="007B7470" w:rsidRDefault="00101931" w:rsidP="00101931">
      <w:pPr>
        <w:spacing w:after="0" w:line="240" w:lineRule="auto"/>
        <w:rPr>
          <w:rFonts w:ascii="Times New Roman" w:eastAsia="Times New Roman" w:hAnsi="Times New Roman" w:cs="Times New Roman"/>
          <w:sz w:val="24"/>
          <w:szCs w:val="24"/>
          <w:lang w:eastAsia="sk-SK"/>
        </w:rPr>
      </w:pPr>
    </w:p>
    <w:p w:rsidR="00101931" w:rsidRPr="007B7470" w:rsidRDefault="00101931" w:rsidP="00101931">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101931" w:rsidRPr="007B7470" w:rsidRDefault="00101931" w:rsidP="00101931">
      <w:pPr>
        <w:spacing w:after="0" w:line="240" w:lineRule="auto"/>
        <w:jc w:val="both"/>
        <w:rPr>
          <w:rFonts w:ascii="Times New Roman" w:eastAsia="Times New Roman" w:hAnsi="Times New Roman" w:cs="Times New Roman"/>
          <w:b/>
          <w:bCs/>
          <w:sz w:val="24"/>
          <w:szCs w:val="24"/>
          <w:lang w:eastAsia="sk-SK"/>
        </w:rPr>
      </w:pPr>
    </w:p>
    <w:p w:rsidR="00101931" w:rsidRDefault="00101931" w:rsidP="00101931">
      <w:pPr>
        <w:spacing w:after="0" w:line="240" w:lineRule="auto"/>
        <w:ind w:firstLine="708"/>
        <w:jc w:val="both"/>
        <w:rPr>
          <w:rFonts w:ascii="Times New Roman" w:eastAsia="Times New Roman" w:hAnsi="Times New Roman" w:cs="Times New Roman"/>
          <w:bCs/>
          <w:sz w:val="24"/>
          <w:szCs w:val="24"/>
          <w:lang w:eastAsia="sk-SK"/>
        </w:rPr>
      </w:pPr>
      <w:r w:rsidRPr="009F478B">
        <w:rPr>
          <w:rFonts w:ascii="Times New Roman" w:eastAsia="Times New Roman" w:hAnsi="Times New Roman" w:cs="Times New Roman"/>
          <w:bCs/>
          <w:sz w:val="24"/>
          <w:szCs w:val="24"/>
          <w:lang w:eastAsia="sk-SK"/>
        </w:rPr>
        <w:t xml:space="preserve">Podľa zákona č. 315/2001 Z. z. o Hasičskom a záchrannom zbore v znení neskorších predpisov (ďalej len „zákon“) </w:t>
      </w:r>
      <w:r>
        <w:rPr>
          <w:rFonts w:ascii="Times New Roman" w:eastAsia="Times New Roman" w:hAnsi="Times New Roman" w:cs="Times New Roman"/>
          <w:bCs/>
          <w:sz w:val="24"/>
          <w:szCs w:val="24"/>
          <w:lang w:eastAsia="sk-SK"/>
        </w:rPr>
        <w:t xml:space="preserve">predstavuje služobný čas príslušníka </w:t>
      </w:r>
      <w:r w:rsidRPr="009F478B">
        <w:rPr>
          <w:rFonts w:ascii="Times New Roman" w:eastAsia="Times New Roman" w:hAnsi="Times New Roman" w:cs="Times New Roman"/>
          <w:bCs/>
          <w:sz w:val="24"/>
          <w:szCs w:val="24"/>
          <w:lang w:eastAsia="sk-SK"/>
        </w:rPr>
        <w:t>40 h</w:t>
      </w:r>
      <w:r>
        <w:rPr>
          <w:rFonts w:ascii="Times New Roman" w:eastAsia="Times New Roman" w:hAnsi="Times New Roman" w:cs="Times New Roman"/>
          <w:bCs/>
          <w:sz w:val="24"/>
          <w:szCs w:val="24"/>
          <w:lang w:eastAsia="sk-SK"/>
        </w:rPr>
        <w:t>odín</w:t>
      </w:r>
      <w:r w:rsidRPr="009F478B">
        <w:rPr>
          <w:rFonts w:ascii="Times New Roman" w:eastAsia="Times New Roman" w:hAnsi="Times New Roman" w:cs="Times New Roman"/>
          <w:bCs/>
          <w:sz w:val="24"/>
          <w:szCs w:val="24"/>
          <w:lang w:eastAsia="sk-SK"/>
        </w:rPr>
        <w:t xml:space="preserve"> týždenne</w:t>
      </w:r>
      <w:r>
        <w:rPr>
          <w:rFonts w:ascii="Times New Roman" w:eastAsia="Times New Roman" w:hAnsi="Times New Roman" w:cs="Times New Roman"/>
          <w:bCs/>
          <w:sz w:val="24"/>
          <w:szCs w:val="24"/>
          <w:lang w:eastAsia="sk-SK"/>
        </w:rPr>
        <w:t>,</w:t>
      </w:r>
      <w:r w:rsidRPr="009F478B">
        <w:rPr>
          <w:rFonts w:ascii="Times New Roman" w:eastAsia="Times New Roman" w:hAnsi="Times New Roman" w:cs="Times New Roman"/>
          <w:bCs/>
          <w:sz w:val="24"/>
          <w:szCs w:val="24"/>
          <w:lang w:eastAsia="sk-SK"/>
        </w:rPr>
        <w:t xml:space="preserve"> prič</w:t>
      </w:r>
      <w:r>
        <w:rPr>
          <w:rFonts w:ascii="Times New Roman" w:eastAsia="Times New Roman" w:hAnsi="Times New Roman" w:cs="Times New Roman"/>
          <w:bCs/>
          <w:sz w:val="24"/>
          <w:szCs w:val="24"/>
          <w:lang w:eastAsia="sk-SK"/>
        </w:rPr>
        <w:t xml:space="preserve">om služobná pohotovosť sa nezapočítava </w:t>
      </w:r>
      <w:r w:rsidRPr="009F478B">
        <w:rPr>
          <w:rFonts w:ascii="Times New Roman" w:eastAsia="Times New Roman" w:hAnsi="Times New Roman" w:cs="Times New Roman"/>
          <w:bCs/>
          <w:sz w:val="24"/>
          <w:szCs w:val="24"/>
          <w:lang w:eastAsia="sk-SK"/>
        </w:rPr>
        <w:t>do</w:t>
      </w:r>
      <w:r>
        <w:rPr>
          <w:rFonts w:ascii="Times New Roman" w:eastAsia="Times New Roman" w:hAnsi="Times New Roman" w:cs="Times New Roman"/>
          <w:bCs/>
          <w:sz w:val="24"/>
          <w:szCs w:val="24"/>
          <w:lang w:eastAsia="sk-SK"/>
        </w:rPr>
        <w:t> </w:t>
      </w:r>
      <w:r w:rsidRPr="009F478B">
        <w:rPr>
          <w:rFonts w:ascii="Times New Roman" w:eastAsia="Times New Roman" w:hAnsi="Times New Roman" w:cs="Times New Roman"/>
          <w:bCs/>
          <w:sz w:val="24"/>
          <w:szCs w:val="24"/>
          <w:lang w:eastAsia="sk-SK"/>
        </w:rPr>
        <w:t>služobného času. Pri nerovnomernom rozvrhnutí služobného času nesmie jeho dĺžka presiahnuť 18 h</w:t>
      </w:r>
      <w:r>
        <w:rPr>
          <w:rFonts w:ascii="Times New Roman" w:eastAsia="Times New Roman" w:hAnsi="Times New Roman" w:cs="Times New Roman"/>
          <w:bCs/>
          <w:sz w:val="24"/>
          <w:szCs w:val="24"/>
          <w:lang w:eastAsia="sk-SK"/>
        </w:rPr>
        <w:t>odín</w:t>
      </w:r>
      <w:r w:rsidRPr="009F478B">
        <w:rPr>
          <w:rFonts w:ascii="Times New Roman" w:eastAsia="Times New Roman" w:hAnsi="Times New Roman" w:cs="Times New Roman"/>
          <w:bCs/>
          <w:sz w:val="24"/>
          <w:szCs w:val="24"/>
          <w:lang w:eastAsia="sk-SK"/>
        </w:rPr>
        <w:t>/služobný deň a celková dĺžka vykonávania štátnej služby a na ňu bezprostredne nasledujúcej služobnej pohotovosti nesmie trvať dlhšie ako 24 h</w:t>
      </w:r>
      <w:r>
        <w:rPr>
          <w:rFonts w:ascii="Times New Roman" w:eastAsia="Times New Roman" w:hAnsi="Times New Roman" w:cs="Times New Roman"/>
          <w:bCs/>
          <w:sz w:val="24"/>
          <w:szCs w:val="24"/>
          <w:lang w:eastAsia="sk-SK"/>
        </w:rPr>
        <w:t>odín</w:t>
      </w:r>
      <w:r w:rsidRPr="009F478B">
        <w:rPr>
          <w:rFonts w:ascii="Times New Roman" w:eastAsia="Times New Roman" w:hAnsi="Times New Roman" w:cs="Times New Roman"/>
          <w:bCs/>
          <w:sz w:val="24"/>
          <w:szCs w:val="24"/>
          <w:lang w:eastAsia="sk-SK"/>
        </w:rPr>
        <w:t xml:space="preserve">/služobný deň. </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8"/>
        <w:jc w:val="both"/>
        <w:rPr>
          <w:rFonts w:ascii="Times New Roman" w:eastAsia="Times New Roman" w:hAnsi="Times New Roman" w:cs="Times New Roman"/>
          <w:bCs/>
          <w:sz w:val="24"/>
          <w:szCs w:val="24"/>
          <w:lang w:eastAsia="sk-SK"/>
        </w:rPr>
      </w:pPr>
      <w:r w:rsidRPr="009F478B">
        <w:rPr>
          <w:rFonts w:ascii="Times New Roman" w:eastAsia="Times New Roman" w:hAnsi="Times New Roman" w:cs="Times New Roman"/>
          <w:bCs/>
          <w:sz w:val="24"/>
          <w:szCs w:val="24"/>
          <w:lang w:eastAsia="sk-SK"/>
        </w:rPr>
        <w:t>Služobná pohotovosť sa príslušníkom určuje, t. j. nemajú možnosť ju odmietnuť, pričom za služobnú pohotovosť príslušníkovi nepatrí plat, ale peňažná náhrada vo výške 15 % jeho priemerného platu za každú hodinu pohotovosti a 30 % ak ide o poh</w:t>
      </w:r>
      <w:r>
        <w:rPr>
          <w:rFonts w:ascii="Times New Roman" w:eastAsia="Times New Roman" w:hAnsi="Times New Roman" w:cs="Times New Roman"/>
          <w:bCs/>
          <w:sz w:val="24"/>
          <w:szCs w:val="24"/>
          <w:lang w:eastAsia="sk-SK"/>
        </w:rPr>
        <w:t>otovosť počas nedele a sviatku.</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9F478B" w:rsidRDefault="00101931" w:rsidP="00101931">
      <w:pPr>
        <w:spacing w:after="0" w:line="240" w:lineRule="auto"/>
        <w:ind w:firstLine="708"/>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Súdny dvor Európskej únie posudzuje legálnosť postupu Slovenskej republiky (ďalej len „SR“) pri aplikácii smernice Európskeho parlamentu a Rady</w:t>
      </w:r>
      <w:r w:rsidRPr="009F478B">
        <w:rPr>
          <w:rFonts w:ascii="Times New Roman" w:eastAsia="Times New Roman" w:hAnsi="Times New Roman" w:cs="Times New Roman"/>
          <w:bCs/>
          <w:sz w:val="24"/>
          <w:szCs w:val="24"/>
          <w:lang w:eastAsia="sk-SK"/>
        </w:rPr>
        <w:t xml:space="preserve"> 2003/88</w:t>
      </w:r>
      <w:r>
        <w:rPr>
          <w:rFonts w:ascii="Times New Roman" w:eastAsia="Times New Roman" w:hAnsi="Times New Roman" w:cs="Times New Roman"/>
          <w:bCs/>
          <w:sz w:val="24"/>
          <w:szCs w:val="24"/>
          <w:lang w:eastAsia="sk-SK"/>
        </w:rPr>
        <w:t>/ES</w:t>
      </w:r>
      <w:r w:rsidRPr="009F478B">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zo 4. novembra 2003 </w:t>
      </w:r>
      <w:r w:rsidRPr="009F478B">
        <w:rPr>
          <w:rFonts w:ascii="Times New Roman" w:eastAsia="Times New Roman" w:hAnsi="Times New Roman" w:cs="Times New Roman"/>
          <w:bCs/>
          <w:sz w:val="24"/>
          <w:szCs w:val="24"/>
          <w:lang w:eastAsia="sk-SK"/>
        </w:rPr>
        <w:t>o</w:t>
      </w:r>
      <w:r>
        <w:rPr>
          <w:rFonts w:ascii="Times New Roman" w:eastAsia="Times New Roman" w:hAnsi="Times New Roman" w:cs="Times New Roman"/>
          <w:bCs/>
          <w:sz w:val="24"/>
          <w:szCs w:val="24"/>
          <w:lang w:eastAsia="sk-SK"/>
        </w:rPr>
        <w:t> </w:t>
      </w:r>
      <w:r w:rsidRPr="009F478B">
        <w:rPr>
          <w:rFonts w:ascii="Times New Roman" w:eastAsia="Times New Roman" w:hAnsi="Times New Roman" w:cs="Times New Roman"/>
          <w:bCs/>
          <w:sz w:val="24"/>
          <w:szCs w:val="24"/>
          <w:lang w:eastAsia="sk-SK"/>
        </w:rPr>
        <w:t>niektorých aspektoch organizácie pracovného času</w:t>
      </w:r>
      <w:r>
        <w:rPr>
          <w:rFonts w:ascii="Times New Roman" w:eastAsia="Times New Roman" w:hAnsi="Times New Roman" w:cs="Times New Roman"/>
          <w:bCs/>
          <w:sz w:val="24"/>
          <w:szCs w:val="24"/>
          <w:lang w:eastAsia="sk-SK"/>
        </w:rPr>
        <w:t xml:space="preserve"> (ďalej len „smernica 2003/88/ES“)</w:t>
      </w:r>
      <w:r w:rsidRPr="009F478B">
        <w:rPr>
          <w:rFonts w:ascii="Times New Roman" w:eastAsia="Times New Roman" w:hAnsi="Times New Roman" w:cs="Times New Roman"/>
          <w:bCs/>
          <w:sz w:val="24"/>
          <w:szCs w:val="24"/>
          <w:lang w:eastAsia="sk-SK"/>
        </w:rPr>
        <w:t>, ktorá stanovuje ma</w:t>
      </w:r>
      <w:r>
        <w:rPr>
          <w:rFonts w:ascii="Times New Roman" w:eastAsia="Times New Roman" w:hAnsi="Times New Roman" w:cs="Times New Roman"/>
          <w:bCs/>
          <w:sz w:val="24"/>
          <w:szCs w:val="24"/>
          <w:lang w:eastAsia="sk-SK"/>
        </w:rPr>
        <w:t>ximálny</w:t>
      </w:r>
      <w:r w:rsidRPr="009F478B">
        <w:rPr>
          <w:rFonts w:ascii="Times New Roman" w:eastAsia="Times New Roman" w:hAnsi="Times New Roman" w:cs="Times New Roman"/>
          <w:bCs/>
          <w:sz w:val="24"/>
          <w:szCs w:val="24"/>
          <w:lang w:eastAsia="sk-SK"/>
        </w:rPr>
        <w:t xml:space="preserve"> pracovný čas zames</w:t>
      </w:r>
      <w:r>
        <w:rPr>
          <w:rFonts w:ascii="Times New Roman" w:eastAsia="Times New Roman" w:hAnsi="Times New Roman" w:cs="Times New Roman"/>
          <w:bCs/>
          <w:sz w:val="24"/>
          <w:szCs w:val="24"/>
          <w:lang w:eastAsia="sk-SK"/>
        </w:rPr>
        <w:t>tnanca</w:t>
      </w:r>
      <w:r w:rsidRPr="009F478B">
        <w:rPr>
          <w:rFonts w:ascii="Times New Roman" w:eastAsia="Times New Roman" w:hAnsi="Times New Roman" w:cs="Times New Roman"/>
          <w:bCs/>
          <w:sz w:val="24"/>
          <w:szCs w:val="24"/>
          <w:lang w:eastAsia="sk-SK"/>
        </w:rPr>
        <w:t xml:space="preserve">. Smernica </w:t>
      </w:r>
      <w:r>
        <w:rPr>
          <w:rFonts w:ascii="Times New Roman" w:eastAsia="Times New Roman" w:hAnsi="Times New Roman" w:cs="Times New Roman"/>
          <w:bCs/>
          <w:sz w:val="24"/>
          <w:szCs w:val="24"/>
          <w:lang w:eastAsia="sk-SK"/>
        </w:rPr>
        <w:t>2003/88/ES</w:t>
      </w:r>
      <w:r w:rsidRPr="009F478B">
        <w:rPr>
          <w:rFonts w:ascii="Times New Roman" w:eastAsia="Times New Roman" w:hAnsi="Times New Roman" w:cs="Times New Roman"/>
          <w:bCs/>
          <w:sz w:val="24"/>
          <w:szCs w:val="24"/>
          <w:lang w:eastAsia="sk-SK"/>
        </w:rPr>
        <w:t xml:space="preserve"> sa vzťahuje aj na hasičské a záchranné zložky. Zároveň začne Európska komisia posudzovať súlad zákona so </w:t>
      </w:r>
      <w:r w:rsidRPr="009F478B">
        <w:rPr>
          <w:rFonts w:ascii="Times New Roman" w:eastAsia="Times New Roman" w:hAnsi="Times New Roman" w:cs="Times New Roman"/>
          <w:bCs/>
          <w:sz w:val="24"/>
          <w:szCs w:val="24"/>
          <w:lang w:eastAsia="sk-SK"/>
        </w:rPr>
        <w:lastRenderedPageBreak/>
        <w:t xml:space="preserve">smernicou </w:t>
      </w:r>
      <w:r>
        <w:rPr>
          <w:rFonts w:ascii="Times New Roman" w:eastAsia="Times New Roman" w:hAnsi="Times New Roman" w:cs="Times New Roman"/>
          <w:bCs/>
          <w:sz w:val="24"/>
          <w:szCs w:val="24"/>
          <w:lang w:eastAsia="sk-SK"/>
        </w:rPr>
        <w:t>2003/88/ES</w:t>
      </w:r>
      <w:r w:rsidRPr="009F478B">
        <w:rPr>
          <w:rFonts w:ascii="Times New Roman" w:eastAsia="Times New Roman" w:hAnsi="Times New Roman" w:cs="Times New Roman"/>
          <w:bCs/>
          <w:sz w:val="24"/>
          <w:szCs w:val="24"/>
          <w:lang w:eastAsia="sk-SK"/>
        </w:rPr>
        <w:t xml:space="preserve"> (doteraz sa legislatívou SR v tejto oblasti </w:t>
      </w:r>
      <w:r>
        <w:rPr>
          <w:rFonts w:ascii="Times New Roman" w:eastAsia="Times New Roman" w:hAnsi="Times New Roman" w:cs="Times New Roman"/>
          <w:bCs/>
          <w:sz w:val="24"/>
          <w:szCs w:val="24"/>
          <w:lang w:eastAsia="sk-SK"/>
        </w:rPr>
        <w:t>Európska k</w:t>
      </w:r>
      <w:r w:rsidRPr="009F478B">
        <w:rPr>
          <w:rFonts w:ascii="Times New Roman" w:eastAsia="Times New Roman" w:hAnsi="Times New Roman" w:cs="Times New Roman"/>
          <w:bCs/>
          <w:sz w:val="24"/>
          <w:szCs w:val="24"/>
          <w:lang w:eastAsia="sk-SK"/>
        </w:rPr>
        <w:t xml:space="preserve">omisia ani Súdny dvor </w:t>
      </w:r>
      <w:r>
        <w:rPr>
          <w:rFonts w:ascii="Times New Roman" w:eastAsia="Times New Roman" w:hAnsi="Times New Roman" w:cs="Times New Roman"/>
          <w:bCs/>
          <w:sz w:val="24"/>
          <w:szCs w:val="24"/>
          <w:lang w:eastAsia="sk-SK"/>
        </w:rPr>
        <w:t xml:space="preserve">Európskej únie </w:t>
      </w:r>
      <w:r w:rsidRPr="009F478B">
        <w:rPr>
          <w:rFonts w:ascii="Times New Roman" w:eastAsia="Times New Roman" w:hAnsi="Times New Roman" w:cs="Times New Roman"/>
          <w:bCs/>
          <w:sz w:val="24"/>
          <w:szCs w:val="24"/>
          <w:lang w:eastAsia="sk-SK"/>
        </w:rPr>
        <w:t xml:space="preserve">nezaoberali); nie je predpoklad úspechu SR, pričom pri nezosúladení národnej legislatívy so smernicou </w:t>
      </w:r>
      <w:r>
        <w:rPr>
          <w:rFonts w:ascii="Times New Roman" w:eastAsia="Times New Roman" w:hAnsi="Times New Roman" w:cs="Times New Roman"/>
          <w:bCs/>
          <w:sz w:val="24"/>
          <w:szCs w:val="24"/>
          <w:lang w:eastAsia="sk-SK"/>
        </w:rPr>
        <w:t>2003/88/ES</w:t>
      </w:r>
      <w:r w:rsidRPr="009F478B">
        <w:rPr>
          <w:rFonts w:ascii="Times New Roman" w:eastAsia="Times New Roman" w:hAnsi="Times New Roman" w:cs="Times New Roman"/>
          <w:bCs/>
          <w:sz w:val="24"/>
          <w:szCs w:val="24"/>
          <w:lang w:eastAsia="sk-SK"/>
        </w:rPr>
        <w:t xml:space="preserve"> hrozia pokuty v státisícoch až miliónoch eur (vysoká pravdepodobnosť v pomerne krátkom horizonte).</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sidRPr="009F478B">
        <w:rPr>
          <w:rFonts w:ascii="Times New Roman" w:eastAsia="Times New Roman" w:hAnsi="Times New Roman" w:cs="Times New Roman"/>
          <w:bCs/>
          <w:sz w:val="24"/>
          <w:szCs w:val="24"/>
          <w:lang w:eastAsia="sk-SK"/>
        </w:rPr>
        <w:t>Na základe uvedeného je potrebné zabezpečiť zosúladenie národnej legislatívy so</w:t>
      </w:r>
      <w:r>
        <w:rPr>
          <w:rFonts w:ascii="Times New Roman" w:eastAsia="Times New Roman" w:hAnsi="Times New Roman" w:cs="Times New Roman"/>
          <w:bCs/>
          <w:sz w:val="24"/>
          <w:szCs w:val="24"/>
          <w:lang w:eastAsia="sk-SK"/>
        </w:rPr>
        <w:t> </w:t>
      </w:r>
      <w:r w:rsidRPr="009F478B">
        <w:rPr>
          <w:rFonts w:ascii="Times New Roman" w:eastAsia="Times New Roman" w:hAnsi="Times New Roman" w:cs="Times New Roman"/>
          <w:bCs/>
          <w:sz w:val="24"/>
          <w:szCs w:val="24"/>
          <w:lang w:eastAsia="sk-SK"/>
        </w:rPr>
        <w:t xml:space="preserve">smernicou </w:t>
      </w:r>
      <w:r>
        <w:rPr>
          <w:rFonts w:ascii="Times New Roman" w:eastAsia="Times New Roman" w:hAnsi="Times New Roman" w:cs="Times New Roman"/>
          <w:bCs/>
          <w:sz w:val="24"/>
          <w:szCs w:val="24"/>
          <w:lang w:eastAsia="sk-SK"/>
        </w:rPr>
        <w:t>2003/88/ES</w:t>
      </w:r>
      <w:r w:rsidRPr="009F478B">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 xml:space="preserve"> </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8E59E4" w:rsidRDefault="00101931" w:rsidP="00101931">
      <w:pPr>
        <w:spacing w:after="0" w:line="240" w:lineRule="auto"/>
        <w:ind w:firstLine="708"/>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Novelizácia</w:t>
      </w:r>
      <w:r w:rsidRPr="008E59E4">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náhrady</w:t>
      </w:r>
      <w:r w:rsidRPr="008E59E4">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za služobnú pohotovosť podľa</w:t>
      </w:r>
      <w:r w:rsidRPr="008E59E4">
        <w:rPr>
          <w:rFonts w:ascii="Times New Roman" w:eastAsia="Times New Roman" w:hAnsi="Times New Roman" w:cs="Times New Roman"/>
          <w:bCs/>
          <w:sz w:val="24"/>
          <w:szCs w:val="24"/>
          <w:lang w:eastAsia="sk-SK"/>
        </w:rPr>
        <w:t xml:space="preserve"> § 122 </w:t>
      </w:r>
      <w:r>
        <w:rPr>
          <w:rFonts w:ascii="Times New Roman" w:eastAsia="Times New Roman" w:hAnsi="Times New Roman" w:cs="Times New Roman"/>
          <w:bCs/>
          <w:sz w:val="24"/>
          <w:szCs w:val="24"/>
          <w:lang w:eastAsia="sk-SK"/>
        </w:rPr>
        <w:t>ods. 1 zákona s účinnosťou od 01. 07. 2025:</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8E59E4" w:rsidRDefault="00101931" w:rsidP="00101931">
      <w:pPr>
        <w:spacing w:after="0" w:line="240" w:lineRule="auto"/>
        <w:jc w:val="both"/>
        <w:rPr>
          <w:rFonts w:ascii="Times New Roman" w:eastAsia="Times New Roman" w:hAnsi="Times New Roman" w:cs="Times New Roman"/>
          <w:bCs/>
          <w:sz w:val="24"/>
          <w:szCs w:val="24"/>
          <w:u w:val="single"/>
          <w:lang w:eastAsia="sk-SK"/>
        </w:rPr>
      </w:pPr>
      <w:r w:rsidRPr="008E59E4">
        <w:rPr>
          <w:rFonts w:ascii="Times New Roman" w:eastAsia="Times New Roman" w:hAnsi="Times New Roman" w:cs="Times New Roman"/>
          <w:bCs/>
          <w:sz w:val="24"/>
          <w:szCs w:val="24"/>
          <w:u w:val="single"/>
          <w:lang w:eastAsia="sk-SK"/>
        </w:rPr>
        <w:t xml:space="preserve">Aktuálne znenie </w:t>
      </w:r>
      <w:r>
        <w:rPr>
          <w:rFonts w:ascii="Times New Roman" w:eastAsia="Times New Roman" w:hAnsi="Times New Roman" w:cs="Times New Roman"/>
          <w:bCs/>
          <w:sz w:val="24"/>
          <w:szCs w:val="24"/>
          <w:u w:val="single"/>
          <w:lang w:eastAsia="sk-SK"/>
        </w:rPr>
        <w:t>§ 122 ods. 1</w:t>
      </w:r>
    </w:p>
    <w:p w:rsidR="00101931" w:rsidRPr="008E59E4" w:rsidRDefault="00101931" w:rsidP="00101931">
      <w:pPr>
        <w:spacing w:after="0" w:line="240" w:lineRule="auto"/>
        <w:ind w:firstLine="708"/>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„(1) </w:t>
      </w:r>
      <w:r w:rsidRPr="008E59E4">
        <w:rPr>
          <w:rFonts w:ascii="Times New Roman" w:eastAsia="Times New Roman" w:hAnsi="Times New Roman" w:cs="Times New Roman"/>
          <w:bCs/>
          <w:sz w:val="24"/>
          <w:szCs w:val="24"/>
          <w:lang w:eastAsia="sk-SK"/>
        </w:rPr>
        <w:t>Ak je príslušníkovi podľa § 92 ods. 1 určená služobná pohotovosť, patrí mu za každú hodinu tejto pohotovosti peňažná náhrada 15 % zo sumy, ktorou je príslušná časť jeho služobného platu, a 30 % z tejto sumy, ak ide o deň služobného pokoja.</w:t>
      </w:r>
      <w:r>
        <w:rPr>
          <w:rFonts w:ascii="Times New Roman" w:eastAsia="Times New Roman" w:hAnsi="Times New Roman" w:cs="Times New Roman"/>
          <w:bCs/>
          <w:sz w:val="24"/>
          <w:szCs w:val="24"/>
          <w:lang w:eastAsia="sk-SK"/>
        </w:rPr>
        <w:t>“.</w:t>
      </w:r>
    </w:p>
    <w:p w:rsidR="00101931" w:rsidRDefault="00101931" w:rsidP="00101931">
      <w:pPr>
        <w:spacing w:after="0" w:line="240" w:lineRule="auto"/>
        <w:jc w:val="both"/>
        <w:rPr>
          <w:rFonts w:ascii="Times New Roman" w:eastAsia="Times New Roman" w:hAnsi="Times New Roman" w:cs="Times New Roman"/>
          <w:bCs/>
          <w:sz w:val="24"/>
          <w:szCs w:val="24"/>
          <w:u w:val="single"/>
          <w:lang w:eastAsia="sk-SK"/>
        </w:rPr>
      </w:pPr>
    </w:p>
    <w:p w:rsidR="00101931" w:rsidRPr="008E59E4" w:rsidRDefault="00101931" w:rsidP="00101931">
      <w:pPr>
        <w:spacing w:after="0" w:line="240" w:lineRule="auto"/>
        <w:jc w:val="both"/>
        <w:rPr>
          <w:rFonts w:ascii="Times New Roman" w:eastAsia="Times New Roman" w:hAnsi="Times New Roman" w:cs="Times New Roman"/>
          <w:bCs/>
          <w:sz w:val="24"/>
          <w:szCs w:val="24"/>
          <w:u w:val="single"/>
          <w:lang w:eastAsia="sk-SK"/>
        </w:rPr>
      </w:pPr>
      <w:r w:rsidRPr="008E59E4">
        <w:rPr>
          <w:rFonts w:ascii="Times New Roman" w:eastAsia="Times New Roman" w:hAnsi="Times New Roman" w:cs="Times New Roman"/>
          <w:bCs/>
          <w:sz w:val="24"/>
          <w:szCs w:val="24"/>
          <w:u w:val="single"/>
          <w:lang w:eastAsia="sk-SK"/>
        </w:rPr>
        <w:t xml:space="preserve">Navrhované znenie </w:t>
      </w:r>
      <w:r>
        <w:rPr>
          <w:rFonts w:ascii="Times New Roman" w:eastAsia="Times New Roman" w:hAnsi="Times New Roman" w:cs="Times New Roman"/>
          <w:bCs/>
          <w:sz w:val="24"/>
          <w:szCs w:val="24"/>
          <w:u w:val="single"/>
          <w:lang w:eastAsia="sk-SK"/>
        </w:rPr>
        <w:t>§ 122 ods. 1</w:t>
      </w:r>
      <w:r w:rsidRPr="008E59E4">
        <w:rPr>
          <w:rFonts w:ascii="Times New Roman" w:eastAsia="Times New Roman" w:hAnsi="Times New Roman" w:cs="Times New Roman"/>
          <w:bCs/>
          <w:sz w:val="24"/>
          <w:szCs w:val="24"/>
          <w:u w:val="single"/>
          <w:lang w:eastAsia="sk-SK"/>
        </w:rPr>
        <w:t xml:space="preserve"> od 01. 07. 2025 </w:t>
      </w:r>
    </w:p>
    <w:p w:rsidR="00101931" w:rsidRDefault="00101931" w:rsidP="00101931">
      <w:pPr>
        <w:spacing w:after="0" w:line="240" w:lineRule="auto"/>
        <w:ind w:firstLine="708"/>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„(1) </w:t>
      </w:r>
      <w:r w:rsidRPr="008E59E4">
        <w:rPr>
          <w:rFonts w:ascii="Times New Roman" w:eastAsia="Times New Roman" w:hAnsi="Times New Roman" w:cs="Times New Roman"/>
          <w:bCs/>
          <w:sz w:val="24"/>
          <w:szCs w:val="24"/>
          <w:lang w:eastAsia="sk-SK"/>
        </w:rPr>
        <w:t>Ak je príslušníkovi podľa § 92 ods. 1 určená služobná pohotovosť, patrí mu za každú hodinu tejto pohotovosti peňažná náhrada 50 % zo sumy, ktorou je príslušná časť jeho služobného platu, a 100 % z tejto sumy, ak ide o deň služobného pokoja.</w:t>
      </w:r>
      <w:r>
        <w:rPr>
          <w:rFonts w:ascii="Times New Roman" w:eastAsia="Times New Roman" w:hAnsi="Times New Roman" w:cs="Times New Roman"/>
          <w:bCs/>
          <w:sz w:val="24"/>
          <w:szCs w:val="24"/>
          <w:lang w:eastAsia="sk-SK"/>
        </w:rPr>
        <w:t>“.</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Aktuálne sú príslušníkom plánované 24-hodinové služby, z toho je 16 hodín služobného času a 8 hodín je služobnej pohotovosti, ktorá sa v súčasnosti nezapočítava do služobného času. </w:t>
      </w:r>
    </w:p>
    <w:p w:rsidR="00101931" w:rsidRDefault="00101931" w:rsidP="00101931">
      <w:pPr>
        <w:spacing w:after="0" w:line="240" w:lineRule="auto"/>
        <w:jc w:val="both"/>
        <w:rPr>
          <w:rFonts w:ascii="Times New Roman" w:hAnsi="Times New Roman" w:cs="Times New Roman"/>
          <w:sz w:val="24"/>
        </w:rPr>
      </w:pPr>
    </w:p>
    <w:p w:rsidR="00101931" w:rsidRPr="00A377BF" w:rsidRDefault="00101931" w:rsidP="00101931">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Zvýšením systemizácie počtov príslušníkov </w:t>
      </w:r>
      <w:r w:rsidRPr="0074556B">
        <w:rPr>
          <w:rFonts w:ascii="Times New Roman" w:hAnsi="Times New Roman" w:cs="Times New Roman"/>
          <w:sz w:val="24"/>
        </w:rPr>
        <w:t xml:space="preserve">v rokoch 2026 až 2029 o 1 080 príslušníkov </w:t>
      </w:r>
      <w:r>
        <w:rPr>
          <w:rFonts w:ascii="Times New Roman" w:hAnsi="Times New Roman" w:cs="Times New Roman"/>
          <w:sz w:val="24"/>
        </w:rPr>
        <w:t>dôjde</w:t>
      </w:r>
      <w:r w:rsidRPr="00181700">
        <w:rPr>
          <w:rFonts w:ascii="Times New Roman" w:hAnsi="Times New Roman" w:cs="Times New Roman"/>
          <w:sz w:val="24"/>
        </w:rPr>
        <w:t xml:space="preserve"> </w:t>
      </w:r>
      <w:r w:rsidRPr="0074556B">
        <w:rPr>
          <w:rFonts w:ascii="Times New Roman" w:hAnsi="Times New Roman" w:cs="Times New Roman"/>
          <w:sz w:val="24"/>
        </w:rPr>
        <w:t>k systémovému riešeniu</w:t>
      </w:r>
      <w:r>
        <w:rPr>
          <w:rFonts w:ascii="Times New Roman" w:hAnsi="Times New Roman" w:cs="Times New Roman"/>
          <w:sz w:val="24"/>
        </w:rPr>
        <w:t xml:space="preserve">, dôjde aj k plánovaniu 12 hodinových služieb, z toho bude 12 hodín služobného času bez služobnej pohotovosti, čo bude v súlade so smernicou </w:t>
      </w:r>
      <w:r>
        <w:rPr>
          <w:rFonts w:ascii="Times New Roman" w:eastAsia="Times New Roman" w:hAnsi="Times New Roman" w:cs="Times New Roman"/>
          <w:bCs/>
          <w:sz w:val="24"/>
          <w:szCs w:val="24"/>
          <w:lang w:eastAsia="sk-SK"/>
        </w:rPr>
        <w:t>2003/88/ES</w:t>
      </w:r>
      <w:r>
        <w:rPr>
          <w:rFonts w:ascii="Times New Roman" w:hAnsi="Times New Roman" w:cs="Times New Roman"/>
          <w:sz w:val="24"/>
        </w:rPr>
        <w:t xml:space="preserve">. </w:t>
      </w:r>
    </w:p>
    <w:p w:rsidR="00101931" w:rsidRPr="007B7470" w:rsidRDefault="00101931" w:rsidP="00101931">
      <w:pPr>
        <w:spacing w:after="0" w:line="240" w:lineRule="auto"/>
        <w:rPr>
          <w:rFonts w:ascii="Times New Roman" w:eastAsia="Times New Roman" w:hAnsi="Times New Roman" w:cs="Times New Roman"/>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101931" w:rsidRPr="007B7470" w:rsidRDefault="00101931" w:rsidP="00101931">
      <w:pPr>
        <w:spacing w:after="0" w:line="240" w:lineRule="auto"/>
        <w:rPr>
          <w:rFonts w:ascii="Times New Roman" w:eastAsia="Times New Roman" w:hAnsi="Times New Roman" w:cs="Times New Roman"/>
          <w:sz w:val="24"/>
          <w:szCs w:val="24"/>
          <w:lang w:eastAsia="sk-SK"/>
        </w:rPr>
      </w:pPr>
    </w:p>
    <w:p w:rsidR="00101931" w:rsidRPr="007B7470" w:rsidRDefault="00101931" w:rsidP="0010193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101931" w:rsidRPr="007B7470" w:rsidRDefault="00101931" w:rsidP="0010193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101931" w:rsidRPr="007B7470" w:rsidRDefault="00101931" w:rsidP="0010193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101931" w:rsidRPr="007B7470" w:rsidRDefault="00101931" w:rsidP="0010193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rsidR="00101931" w:rsidRPr="007B7470" w:rsidRDefault="00101931" w:rsidP="0010193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101931" w:rsidRPr="007B7470" w:rsidRDefault="00101931" w:rsidP="00101931">
      <w:pPr>
        <w:spacing w:after="0" w:line="240" w:lineRule="auto"/>
        <w:rPr>
          <w:rFonts w:ascii="Times New Roman" w:eastAsia="Times New Roman" w:hAnsi="Times New Roman" w:cs="Times New Roman"/>
          <w:sz w:val="24"/>
          <w:szCs w:val="24"/>
          <w:lang w:eastAsia="sk-SK"/>
        </w:rPr>
      </w:pPr>
    </w:p>
    <w:p w:rsidR="00101931" w:rsidRPr="007B7470" w:rsidRDefault="00101931" w:rsidP="0010193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rsidR="00101931" w:rsidRPr="007B7470" w:rsidRDefault="00101931" w:rsidP="00101931">
      <w:pPr>
        <w:spacing w:after="0" w:line="240" w:lineRule="auto"/>
        <w:rPr>
          <w:rFonts w:ascii="Times New Roman" w:eastAsia="Times New Roman" w:hAnsi="Times New Roman" w:cs="Times New Roman"/>
          <w:sz w:val="24"/>
          <w:szCs w:val="24"/>
          <w:lang w:eastAsia="sk-SK"/>
        </w:rPr>
      </w:pPr>
    </w:p>
    <w:p w:rsidR="00101931" w:rsidRPr="007B7470" w:rsidRDefault="00101931" w:rsidP="00101931">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101931" w:rsidRPr="007B7470" w:rsidRDefault="00101931" w:rsidP="00101931">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101931" w:rsidRPr="007B7470" w:rsidTr="00700671">
        <w:trPr>
          <w:cantSplit/>
          <w:trHeight w:val="70"/>
        </w:trPr>
        <w:tc>
          <w:tcPr>
            <w:tcW w:w="4530" w:type="dxa"/>
            <w:vMerge w:val="restart"/>
            <w:shd w:val="clear" w:color="auto" w:fill="BFBFBF" w:themeFill="background1" w:themeFillShade="BF"/>
            <w:vAlign w:val="center"/>
          </w:tcPr>
          <w:p w:rsidR="00101931" w:rsidRPr="007B7470" w:rsidRDefault="00101931" w:rsidP="0070067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101931" w:rsidRPr="007B7470" w:rsidRDefault="00101931" w:rsidP="0070067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101931" w:rsidRPr="007B7470" w:rsidTr="00700671">
        <w:trPr>
          <w:cantSplit/>
          <w:trHeight w:val="70"/>
        </w:trPr>
        <w:tc>
          <w:tcPr>
            <w:tcW w:w="4530" w:type="dxa"/>
            <w:vMerge/>
            <w:shd w:val="clear" w:color="auto" w:fill="BFBFBF" w:themeFill="background1" w:themeFillShade="BF"/>
          </w:tcPr>
          <w:p w:rsidR="00101931" w:rsidRPr="007B7470" w:rsidRDefault="00101931" w:rsidP="0070067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101931" w:rsidRPr="007B7470" w:rsidRDefault="00101931" w:rsidP="0070067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101931" w:rsidRPr="007B7470" w:rsidRDefault="00101931" w:rsidP="0070067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101931" w:rsidRPr="007B7470" w:rsidRDefault="00101931" w:rsidP="0070067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101931" w:rsidRPr="007B7470" w:rsidRDefault="00101931" w:rsidP="0070067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101931" w:rsidRPr="007B7470" w:rsidTr="00700671">
        <w:trPr>
          <w:trHeight w:val="70"/>
        </w:trPr>
        <w:tc>
          <w:tcPr>
            <w:tcW w:w="4530" w:type="dxa"/>
          </w:tcPr>
          <w:p w:rsidR="00101931" w:rsidRPr="007B7470" w:rsidRDefault="00101931" w:rsidP="0070067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101931" w:rsidRPr="007B7470" w:rsidTr="00700671">
        <w:trPr>
          <w:trHeight w:val="70"/>
        </w:trPr>
        <w:tc>
          <w:tcPr>
            <w:tcW w:w="4530" w:type="dxa"/>
          </w:tcPr>
          <w:p w:rsidR="00101931" w:rsidRPr="007B7470" w:rsidRDefault="00101931" w:rsidP="0070067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101931" w:rsidRPr="007B7470" w:rsidTr="00700671">
        <w:trPr>
          <w:trHeight w:val="70"/>
        </w:trPr>
        <w:tc>
          <w:tcPr>
            <w:tcW w:w="4530" w:type="dxa"/>
          </w:tcPr>
          <w:p w:rsidR="00101931" w:rsidRPr="007B7470" w:rsidRDefault="00101931" w:rsidP="0070067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101931" w:rsidRPr="007B7470" w:rsidRDefault="00101931" w:rsidP="0070067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101931" w:rsidRDefault="00101931" w:rsidP="00101931">
      <w:pPr>
        <w:spacing w:after="0" w:line="240" w:lineRule="auto"/>
        <w:rPr>
          <w:rFonts w:ascii="Times New Roman" w:eastAsia="Times New Roman" w:hAnsi="Times New Roman" w:cs="Times New Roman"/>
          <w:b/>
          <w:bCs/>
          <w:sz w:val="24"/>
          <w:szCs w:val="24"/>
          <w:lang w:eastAsia="sk-SK"/>
        </w:rPr>
      </w:pPr>
    </w:p>
    <w:p w:rsidR="00101931" w:rsidRDefault="00101931" w:rsidP="00101931">
      <w:pPr>
        <w:spacing w:after="0" w:line="240" w:lineRule="auto"/>
        <w:rPr>
          <w:rFonts w:ascii="Times New Roman" w:eastAsia="Times New Roman" w:hAnsi="Times New Roman" w:cs="Times New Roman"/>
          <w:b/>
          <w:bCs/>
          <w:sz w:val="24"/>
          <w:szCs w:val="24"/>
          <w:lang w:eastAsia="sk-SK"/>
        </w:rPr>
      </w:pPr>
    </w:p>
    <w:p w:rsidR="00101931" w:rsidRDefault="00101931" w:rsidP="00101931">
      <w:pPr>
        <w:spacing w:after="0" w:line="240" w:lineRule="auto"/>
        <w:rPr>
          <w:rFonts w:ascii="Times New Roman" w:eastAsia="Times New Roman" w:hAnsi="Times New Roman" w:cs="Times New Roman"/>
          <w:b/>
          <w:bCs/>
          <w:sz w:val="24"/>
          <w:szCs w:val="24"/>
          <w:lang w:eastAsia="sk-SK"/>
        </w:rPr>
      </w:pPr>
    </w:p>
    <w:p w:rsidR="00101931" w:rsidRDefault="00101931" w:rsidP="00101931">
      <w:pPr>
        <w:spacing w:after="0" w:line="240" w:lineRule="auto"/>
        <w:rPr>
          <w:rFonts w:ascii="Times New Roman" w:eastAsia="Times New Roman" w:hAnsi="Times New Roman" w:cs="Times New Roman"/>
          <w:b/>
          <w:bCs/>
          <w:sz w:val="24"/>
          <w:szCs w:val="24"/>
          <w:lang w:eastAsia="sk-SK"/>
        </w:rPr>
      </w:pPr>
    </w:p>
    <w:p w:rsidR="00101931" w:rsidRDefault="00101931" w:rsidP="0010193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2.2.4. Výpočty vplyvov na verejné financie</w:t>
      </w: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A377BF"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sidRPr="00A377BF">
        <w:rPr>
          <w:rFonts w:ascii="Times New Roman" w:eastAsia="Times New Roman" w:hAnsi="Times New Roman" w:cs="Times New Roman"/>
          <w:bCs/>
          <w:sz w:val="24"/>
          <w:szCs w:val="24"/>
          <w:lang w:eastAsia="sk-SK"/>
        </w:rPr>
        <w:t xml:space="preserve">Príslušníkom nepatrí plat za služobnú pohotovosť, ale peňažná náhrada vo výške 15 % jeho priemerného platu za každú hodinu pohotovosti a 30 % ak ide o pohotovosť počas dňa služobného pokoja. </w:t>
      </w:r>
    </w:p>
    <w:p w:rsidR="00101931" w:rsidRDefault="00101931" w:rsidP="00101931">
      <w:pPr>
        <w:spacing w:after="0" w:line="240" w:lineRule="auto"/>
        <w:jc w:val="both"/>
        <w:rPr>
          <w:rFonts w:ascii="Times New Roman" w:eastAsia="Times New Roman" w:hAnsi="Times New Roman" w:cs="Times New Roman"/>
          <w:b/>
          <w:bCs/>
          <w:sz w:val="24"/>
          <w:szCs w:val="24"/>
          <w:lang w:eastAsia="sk-SK"/>
        </w:rPr>
      </w:pPr>
    </w:p>
    <w:p w:rsidR="00101931" w:rsidRPr="00F4463C" w:rsidRDefault="00101931" w:rsidP="00101931">
      <w:pPr>
        <w:spacing w:after="0" w:line="240" w:lineRule="auto"/>
        <w:jc w:val="both"/>
        <w:rPr>
          <w:rFonts w:ascii="Times New Roman" w:eastAsia="Times New Roman" w:hAnsi="Times New Roman" w:cs="Times New Roman"/>
          <w:b/>
          <w:bCs/>
          <w:sz w:val="24"/>
          <w:szCs w:val="24"/>
          <w:lang w:eastAsia="sk-SK"/>
        </w:rPr>
      </w:pPr>
      <w:r w:rsidRPr="00F4463C">
        <w:rPr>
          <w:rFonts w:ascii="Times New Roman" w:eastAsia="Times New Roman" w:hAnsi="Times New Roman" w:cs="Times New Roman"/>
          <w:b/>
          <w:bCs/>
          <w:sz w:val="24"/>
          <w:szCs w:val="24"/>
          <w:lang w:eastAsia="sk-SK"/>
        </w:rPr>
        <w:t>2025</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851"/>
        <w:jc w:val="both"/>
        <w:rPr>
          <w:rFonts w:ascii="Times New Roman" w:eastAsia="Times New Roman" w:hAnsi="Times New Roman" w:cs="Times New Roman"/>
          <w:bCs/>
          <w:sz w:val="24"/>
          <w:szCs w:val="24"/>
          <w:lang w:eastAsia="sk-SK"/>
        </w:rPr>
      </w:pPr>
      <w:r w:rsidRPr="00A377BF">
        <w:rPr>
          <w:rFonts w:ascii="Times New Roman" w:eastAsia="Times New Roman" w:hAnsi="Times New Roman" w:cs="Times New Roman"/>
          <w:bCs/>
          <w:sz w:val="24"/>
          <w:szCs w:val="24"/>
          <w:lang w:eastAsia="sk-SK"/>
        </w:rPr>
        <w:t>Čerpanie peňažnej náhrady za služobnú pohotovosť</w:t>
      </w:r>
      <w:r>
        <w:rPr>
          <w:rFonts w:ascii="Times New Roman" w:eastAsia="Times New Roman" w:hAnsi="Times New Roman" w:cs="Times New Roman"/>
          <w:bCs/>
          <w:sz w:val="24"/>
          <w:szCs w:val="24"/>
          <w:lang w:eastAsia="sk-SK"/>
        </w:rPr>
        <w:t xml:space="preserve"> bolo</w:t>
      </w:r>
      <w:r w:rsidRPr="00A377BF">
        <w:rPr>
          <w:rFonts w:ascii="Times New Roman" w:eastAsia="Times New Roman" w:hAnsi="Times New Roman" w:cs="Times New Roman"/>
          <w:bCs/>
          <w:sz w:val="24"/>
          <w:szCs w:val="24"/>
          <w:lang w:eastAsia="sk-SK"/>
        </w:rPr>
        <w:t xml:space="preserve"> v roku 2024 (údaje z IIS SAP – modul </w:t>
      </w:r>
      <w:proofErr w:type="spellStart"/>
      <w:r w:rsidRPr="00A377BF">
        <w:rPr>
          <w:rFonts w:ascii="Times New Roman" w:eastAsia="Times New Roman" w:hAnsi="Times New Roman" w:cs="Times New Roman"/>
          <w:bCs/>
          <w:sz w:val="24"/>
          <w:szCs w:val="24"/>
          <w:lang w:eastAsia="sk-SK"/>
        </w:rPr>
        <w:t>Controlling</w:t>
      </w:r>
      <w:proofErr w:type="spellEnd"/>
      <w:r w:rsidRPr="00A377BF">
        <w:rPr>
          <w:rFonts w:ascii="Times New Roman" w:eastAsia="Times New Roman" w:hAnsi="Times New Roman" w:cs="Times New Roman"/>
          <w:bCs/>
          <w:sz w:val="24"/>
          <w:szCs w:val="24"/>
          <w:lang w:eastAsia="sk-SK"/>
        </w:rPr>
        <w:t xml:space="preserve">) v kat. 610 </w:t>
      </w:r>
      <w:r>
        <w:rPr>
          <w:rFonts w:ascii="Times New Roman" w:eastAsia="Times New Roman" w:hAnsi="Times New Roman" w:cs="Times New Roman"/>
          <w:bCs/>
          <w:sz w:val="24"/>
          <w:szCs w:val="24"/>
          <w:lang w:eastAsia="sk-SK"/>
        </w:rPr>
        <w:t>–</w:t>
      </w:r>
      <w:r w:rsidRPr="00A377BF">
        <w:rPr>
          <w:rFonts w:ascii="Times New Roman" w:eastAsia="Times New Roman" w:hAnsi="Times New Roman" w:cs="Times New Roman"/>
          <w:bCs/>
          <w:sz w:val="24"/>
          <w:szCs w:val="24"/>
          <w:lang w:eastAsia="sk-SK"/>
        </w:rPr>
        <w:t xml:space="preserve"> Mzdy</w:t>
      </w:r>
      <w:r>
        <w:rPr>
          <w:rFonts w:ascii="Times New Roman" w:eastAsia="Times New Roman" w:hAnsi="Times New Roman" w:cs="Times New Roman"/>
          <w:bCs/>
          <w:sz w:val="24"/>
          <w:szCs w:val="24"/>
          <w:lang w:eastAsia="sk-SK"/>
        </w:rPr>
        <w:t>, platy, služobné príjmy a ostatné osobné vyrovnania (ďalej len „kat. 610 – Mzdy“) nasledovné:</w:t>
      </w:r>
    </w:p>
    <w:p w:rsidR="00101931" w:rsidRPr="00A377BF"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25"/>
        </w:numPr>
        <w:spacing w:after="0" w:line="240" w:lineRule="auto"/>
        <w:jc w:val="both"/>
        <w:rPr>
          <w:rFonts w:ascii="Times New Roman" w:eastAsia="Times New Roman" w:hAnsi="Times New Roman" w:cs="Times New Roman"/>
          <w:bCs/>
          <w:sz w:val="24"/>
          <w:szCs w:val="24"/>
          <w:lang w:eastAsia="sk-SK"/>
        </w:rPr>
      </w:pPr>
      <w:r w:rsidRPr="00461569">
        <w:rPr>
          <w:rFonts w:ascii="Times New Roman" w:eastAsia="Times New Roman" w:hAnsi="Times New Roman" w:cs="Times New Roman"/>
          <w:bCs/>
          <w:sz w:val="24"/>
          <w:szCs w:val="24"/>
          <w:lang w:eastAsia="sk-SK"/>
        </w:rPr>
        <w:t xml:space="preserve">vo výške 15 % v sume 3 239 219 </w:t>
      </w:r>
      <w:r>
        <w:rPr>
          <w:rFonts w:ascii="Times New Roman" w:eastAsia="Times New Roman" w:hAnsi="Times New Roman" w:cs="Times New Roman"/>
          <w:bCs/>
          <w:sz w:val="24"/>
          <w:szCs w:val="24"/>
          <w:lang w:eastAsia="sk-SK"/>
        </w:rPr>
        <w:t>eur,</w:t>
      </w:r>
    </w:p>
    <w:p w:rsidR="00101931" w:rsidRPr="00461569" w:rsidRDefault="00101931" w:rsidP="00101931">
      <w:pPr>
        <w:pStyle w:val="Odsekzoznamu"/>
        <w:numPr>
          <w:ilvl w:val="0"/>
          <w:numId w:val="25"/>
        </w:numPr>
        <w:spacing w:after="0" w:line="240" w:lineRule="auto"/>
        <w:jc w:val="both"/>
        <w:rPr>
          <w:rFonts w:ascii="Times New Roman" w:eastAsia="Times New Roman" w:hAnsi="Times New Roman" w:cs="Times New Roman"/>
          <w:bCs/>
          <w:sz w:val="24"/>
          <w:szCs w:val="24"/>
          <w:lang w:eastAsia="sk-SK"/>
        </w:rPr>
      </w:pPr>
      <w:r w:rsidRPr="00461569">
        <w:rPr>
          <w:rFonts w:ascii="Times New Roman" w:eastAsia="Times New Roman" w:hAnsi="Times New Roman" w:cs="Times New Roman"/>
          <w:bCs/>
          <w:sz w:val="24"/>
          <w:szCs w:val="24"/>
          <w:lang w:eastAsia="sk-SK"/>
        </w:rPr>
        <w:t xml:space="preserve">vo výške 30 % v sume 256 447 </w:t>
      </w:r>
      <w:r>
        <w:rPr>
          <w:rFonts w:ascii="Times New Roman" w:eastAsia="Times New Roman" w:hAnsi="Times New Roman" w:cs="Times New Roman"/>
          <w:bCs/>
          <w:sz w:val="24"/>
          <w:szCs w:val="24"/>
          <w:lang w:eastAsia="sk-SK"/>
        </w:rPr>
        <w:t>eur</w:t>
      </w:r>
      <w:r w:rsidRPr="00461569">
        <w:rPr>
          <w:rFonts w:ascii="Times New Roman" w:eastAsia="Times New Roman" w:hAnsi="Times New Roman" w:cs="Times New Roman"/>
          <w:bCs/>
          <w:sz w:val="24"/>
          <w:szCs w:val="24"/>
          <w:lang w:eastAsia="sk-SK"/>
        </w:rPr>
        <w:t xml:space="preserve">. </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A377BF"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sidRPr="00A377BF">
        <w:rPr>
          <w:rFonts w:ascii="Times New Roman" w:eastAsia="Times New Roman" w:hAnsi="Times New Roman" w:cs="Times New Roman"/>
          <w:bCs/>
          <w:sz w:val="24"/>
          <w:szCs w:val="24"/>
          <w:lang w:eastAsia="sk-SK"/>
        </w:rPr>
        <w:t xml:space="preserve">Požadované zvýšenie peňažnej náhrady za služobnú pohotovosť od 01. 07. 2025 (prepočítané na celý rok) v kat. 610 - Mzdy: </w:t>
      </w:r>
    </w:p>
    <w:p w:rsidR="00101931" w:rsidRPr="00A377BF"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26"/>
        </w:numPr>
        <w:spacing w:after="0" w:line="240" w:lineRule="auto"/>
        <w:jc w:val="both"/>
        <w:rPr>
          <w:rFonts w:ascii="Times New Roman" w:eastAsia="Times New Roman" w:hAnsi="Times New Roman" w:cs="Times New Roman"/>
          <w:bCs/>
          <w:sz w:val="24"/>
          <w:szCs w:val="24"/>
          <w:lang w:eastAsia="sk-SK"/>
        </w:rPr>
      </w:pPr>
      <w:r w:rsidRPr="00461569">
        <w:rPr>
          <w:rFonts w:ascii="Times New Roman" w:eastAsia="Times New Roman" w:hAnsi="Times New Roman" w:cs="Times New Roman"/>
          <w:bCs/>
          <w:sz w:val="24"/>
          <w:szCs w:val="24"/>
          <w:lang w:eastAsia="sk-SK"/>
        </w:rPr>
        <w:t xml:space="preserve">z výšky 15 % na 50 % v sume 10 797 396 </w:t>
      </w:r>
      <w:r>
        <w:rPr>
          <w:rFonts w:ascii="Times New Roman" w:eastAsia="Times New Roman" w:hAnsi="Times New Roman" w:cs="Times New Roman"/>
          <w:bCs/>
          <w:sz w:val="24"/>
          <w:szCs w:val="24"/>
          <w:lang w:eastAsia="sk-SK"/>
        </w:rPr>
        <w:t>eur,</w:t>
      </w:r>
    </w:p>
    <w:p w:rsidR="00101931" w:rsidRPr="00461569" w:rsidRDefault="00101931" w:rsidP="00101931">
      <w:pPr>
        <w:pStyle w:val="Odsekzoznamu"/>
        <w:numPr>
          <w:ilvl w:val="0"/>
          <w:numId w:val="26"/>
        </w:numPr>
        <w:spacing w:after="0" w:line="240" w:lineRule="auto"/>
        <w:jc w:val="both"/>
        <w:rPr>
          <w:rFonts w:ascii="Times New Roman" w:eastAsia="Times New Roman" w:hAnsi="Times New Roman" w:cs="Times New Roman"/>
          <w:bCs/>
          <w:sz w:val="24"/>
          <w:szCs w:val="24"/>
          <w:lang w:eastAsia="sk-SK"/>
        </w:rPr>
      </w:pPr>
      <w:r w:rsidRPr="00461569">
        <w:rPr>
          <w:rFonts w:ascii="Times New Roman" w:eastAsia="Times New Roman" w:hAnsi="Times New Roman" w:cs="Times New Roman"/>
          <w:bCs/>
          <w:sz w:val="24"/>
          <w:szCs w:val="24"/>
          <w:lang w:eastAsia="sk-SK"/>
        </w:rPr>
        <w:t xml:space="preserve">z výšky 30 % na 100 % v sume </w:t>
      </w:r>
      <w:r>
        <w:rPr>
          <w:rFonts w:ascii="Times New Roman" w:eastAsia="Times New Roman" w:hAnsi="Times New Roman" w:cs="Times New Roman"/>
          <w:bCs/>
          <w:sz w:val="24"/>
          <w:szCs w:val="24"/>
          <w:lang w:eastAsia="sk-SK"/>
        </w:rPr>
        <w:t>854 823 eur.</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Celkový vplyv zvýšenia</w:t>
      </w:r>
      <w:r w:rsidRPr="00A377BF">
        <w:rPr>
          <w:rFonts w:ascii="Times New Roman" w:eastAsia="Times New Roman" w:hAnsi="Times New Roman" w:cs="Times New Roman"/>
          <w:bCs/>
          <w:sz w:val="24"/>
          <w:szCs w:val="24"/>
          <w:lang w:eastAsia="sk-SK"/>
        </w:rPr>
        <w:t xml:space="preserve"> peňažnej náhrady za služobnú pohotovosť od 01. 07. 2025 </w:t>
      </w:r>
      <w:r>
        <w:rPr>
          <w:rFonts w:ascii="Times New Roman" w:eastAsia="Times New Roman" w:hAnsi="Times New Roman" w:cs="Times New Roman"/>
          <w:bCs/>
          <w:sz w:val="24"/>
          <w:szCs w:val="24"/>
          <w:lang w:eastAsia="sk-SK"/>
        </w:rPr>
        <w:t>predstavuje sumu 4 526 886 eur, z toho:</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27"/>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kat. 610 – Mzdy v sume 4 078 278 eur, </w:t>
      </w:r>
    </w:p>
    <w:p w:rsidR="00101931" w:rsidRDefault="00101931" w:rsidP="00101931">
      <w:pPr>
        <w:pStyle w:val="Odsekzoznamu"/>
        <w:numPr>
          <w:ilvl w:val="0"/>
          <w:numId w:val="27"/>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620 – Poistné a príspevok do poisťovní (ďalej len „kat. 620 – Poistné“) v sume 448 608 eur.</w:t>
      </w:r>
    </w:p>
    <w:p w:rsidR="00101931" w:rsidRPr="00F4463C"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6C4CD0" w:rsidRDefault="00101931" w:rsidP="00101931">
      <w:pPr>
        <w:spacing w:after="0" w:line="240" w:lineRule="auto"/>
        <w:jc w:val="both"/>
        <w:rPr>
          <w:rFonts w:ascii="Times New Roman" w:eastAsia="Times New Roman" w:hAnsi="Times New Roman" w:cs="Times New Roman"/>
          <w:b/>
          <w:bCs/>
          <w:sz w:val="24"/>
          <w:szCs w:val="24"/>
          <w:lang w:eastAsia="sk-SK"/>
        </w:rPr>
      </w:pPr>
      <w:r w:rsidRPr="00F4463C">
        <w:rPr>
          <w:rFonts w:ascii="Times New Roman" w:eastAsia="Times New Roman" w:hAnsi="Times New Roman" w:cs="Times New Roman"/>
          <w:b/>
          <w:bCs/>
          <w:sz w:val="24"/>
          <w:szCs w:val="24"/>
          <w:lang w:eastAsia="sk-SK"/>
        </w:rPr>
        <w:t>2026</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Vplyv zvýšenia</w:t>
      </w:r>
      <w:r w:rsidRPr="00A377BF">
        <w:rPr>
          <w:rFonts w:ascii="Times New Roman" w:eastAsia="Times New Roman" w:hAnsi="Times New Roman" w:cs="Times New Roman"/>
          <w:bCs/>
          <w:sz w:val="24"/>
          <w:szCs w:val="24"/>
          <w:lang w:eastAsia="sk-SK"/>
        </w:rPr>
        <w:t xml:space="preserve"> peňažnej náhrady za služobnú pohotovosť </w:t>
      </w:r>
      <w:r>
        <w:rPr>
          <w:rFonts w:ascii="Times New Roman" w:eastAsia="Times New Roman" w:hAnsi="Times New Roman" w:cs="Times New Roman"/>
          <w:bCs/>
          <w:sz w:val="24"/>
          <w:szCs w:val="24"/>
          <w:lang w:eastAsia="sk-SK"/>
        </w:rPr>
        <w:t>v roku 2026</w:t>
      </w:r>
      <w:r w:rsidRPr="00A377B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predstavuje sumu 9 053 772 eur, z toho:</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28"/>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kat. 610 – Mzdy v sume 8 156 556 eur, </w:t>
      </w:r>
    </w:p>
    <w:p w:rsidR="00101931" w:rsidRDefault="00101931" w:rsidP="00101931">
      <w:pPr>
        <w:pStyle w:val="Odsekzoznamu"/>
        <w:numPr>
          <w:ilvl w:val="0"/>
          <w:numId w:val="28"/>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620 – Poistné v sume 897 216 eur.</w:t>
      </w: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roku 2026 je predpoklad zvýšenia</w:t>
      </w:r>
      <w:r w:rsidRPr="00A377B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systemizovaných počtov príslušníkov o 270 príslušníkov, čo predstavuje vplyv na rozpočet Ministerstva vnútra SR v roku 2026 v sume 10 705 020 eur, z toho:</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29"/>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kat. 610 – Mzdy v sume 6 669 864 eur, </w:t>
      </w:r>
    </w:p>
    <w:p w:rsidR="00101931" w:rsidRDefault="00101931" w:rsidP="00101931">
      <w:pPr>
        <w:pStyle w:val="Odsekzoznamu"/>
        <w:numPr>
          <w:ilvl w:val="0"/>
          <w:numId w:val="29"/>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620 – Poistné v sume 2 481 190 eur,</w:t>
      </w:r>
    </w:p>
    <w:p w:rsidR="00101931" w:rsidRDefault="00101931" w:rsidP="00101931">
      <w:pPr>
        <w:pStyle w:val="Odsekzoznamu"/>
        <w:numPr>
          <w:ilvl w:val="0"/>
          <w:numId w:val="29"/>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630 – Tovary a služby v sume 1 553 966 eur.</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Priemerný služobný príjem príslušníka predstavuje sumu 2 058,60 eur, k čomu prislúcha sadzba poistného 37,2 %.</w:t>
      </w: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Calibri" w:hAnsi="Times New Roman" w:cs="Times New Roman"/>
          <w:sz w:val="24"/>
          <w:lang w:eastAsia="sk-SK"/>
        </w:rPr>
      </w:pPr>
      <w:r>
        <w:rPr>
          <w:rFonts w:ascii="Times New Roman" w:eastAsia="Calibri" w:hAnsi="Times New Roman" w:cs="Times New Roman"/>
          <w:sz w:val="24"/>
          <w:lang w:eastAsia="sk-SK"/>
        </w:rPr>
        <w:t>Predpokladané n</w:t>
      </w:r>
      <w:r w:rsidRPr="001813F4">
        <w:rPr>
          <w:rFonts w:ascii="Times New Roman" w:eastAsia="Calibri" w:hAnsi="Times New Roman" w:cs="Times New Roman"/>
          <w:sz w:val="24"/>
          <w:lang w:eastAsia="sk-SK"/>
        </w:rPr>
        <w:t>áklady na jedného príslušníka</w:t>
      </w:r>
      <w:r>
        <w:rPr>
          <w:rFonts w:ascii="Times New Roman" w:eastAsia="Calibri" w:hAnsi="Times New Roman" w:cs="Times New Roman"/>
          <w:sz w:val="24"/>
          <w:lang w:eastAsia="sk-SK"/>
        </w:rPr>
        <w:t>, podpoložka 633010 – P</w:t>
      </w:r>
      <w:r w:rsidRPr="001813F4">
        <w:rPr>
          <w:rFonts w:ascii="Times New Roman" w:eastAsia="Calibri" w:hAnsi="Times New Roman" w:cs="Times New Roman"/>
          <w:sz w:val="24"/>
          <w:lang w:eastAsia="sk-SK"/>
        </w:rPr>
        <w:t xml:space="preserve">racovné odevy, obuv a pracovné pomôcky v rámci </w:t>
      </w:r>
      <w:r>
        <w:rPr>
          <w:rFonts w:ascii="Times New Roman" w:eastAsia="Calibri" w:hAnsi="Times New Roman" w:cs="Times New Roman"/>
          <w:sz w:val="24"/>
          <w:lang w:eastAsia="sk-SK"/>
        </w:rPr>
        <w:t xml:space="preserve">komoditných skupín </w:t>
      </w:r>
      <w:r w:rsidRPr="001813F4">
        <w:rPr>
          <w:rFonts w:ascii="Times New Roman" w:eastAsia="Calibri" w:hAnsi="Times New Roman" w:cs="Times New Roman"/>
          <w:sz w:val="24"/>
          <w:lang w:eastAsia="sk-SK"/>
        </w:rPr>
        <w:t>12 a 20 – prvotné vystrojenie príslušníka</w:t>
      </w:r>
      <w:r>
        <w:rPr>
          <w:rFonts w:ascii="Times New Roman" w:eastAsia="Calibri" w:hAnsi="Times New Roman" w:cs="Times New Roman"/>
          <w:sz w:val="24"/>
          <w:lang w:eastAsia="sk-SK"/>
        </w:rPr>
        <w:t xml:space="preserve"> sú v sume </w:t>
      </w:r>
      <w:r w:rsidRPr="001813F4">
        <w:rPr>
          <w:rFonts w:ascii="Times New Roman" w:eastAsia="Calibri" w:hAnsi="Times New Roman" w:cs="Times New Roman"/>
          <w:sz w:val="24"/>
          <w:lang w:eastAsia="sk-SK"/>
        </w:rPr>
        <w:t xml:space="preserve">5 755,43 </w:t>
      </w:r>
      <w:r>
        <w:rPr>
          <w:rFonts w:ascii="Times New Roman" w:eastAsia="Times New Roman" w:hAnsi="Times New Roman" w:cs="Times New Roman"/>
          <w:bCs/>
          <w:sz w:val="24"/>
          <w:szCs w:val="24"/>
          <w:lang w:eastAsia="sk-SK"/>
        </w:rPr>
        <w:t>eur</w:t>
      </w:r>
      <w:r>
        <w:rPr>
          <w:rFonts w:ascii="Times New Roman" w:eastAsia="Calibri" w:hAnsi="Times New Roman" w:cs="Times New Roman"/>
          <w:sz w:val="24"/>
          <w:lang w:eastAsia="sk-SK"/>
        </w:rPr>
        <w:t xml:space="preserve">. </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tbl>
      <w:tblPr>
        <w:tblW w:w="9057" w:type="dxa"/>
        <w:tblCellMar>
          <w:left w:w="70" w:type="dxa"/>
          <w:right w:w="70" w:type="dxa"/>
        </w:tblCellMar>
        <w:tblLook w:val="04A0" w:firstRow="1" w:lastRow="0" w:firstColumn="1" w:lastColumn="0" w:noHBand="0" w:noVBand="1"/>
      </w:tblPr>
      <w:tblGrid>
        <w:gridCol w:w="6222"/>
        <w:gridCol w:w="2835"/>
      </w:tblGrid>
      <w:tr w:rsidR="00101931" w:rsidRPr="00591185" w:rsidTr="00700671">
        <w:trPr>
          <w:trHeight w:val="454"/>
        </w:trPr>
        <w:tc>
          <w:tcPr>
            <w:tcW w:w="6222"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101931" w:rsidRPr="00591185" w:rsidRDefault="00101931" w:rsidP="00700671">
            <w:pPr>
              <w:spacing w:after="0" w:line="240" w:lineRule="auto"/>
              <w:rPr>
                <w:rFonts w:ascii="Times New Roman" w:eastAsia="Times New Roman" w:hAnsi="Times New Roman" w:cs="Times New Roman"/>
                <w:b/>
                <w:color w:val="000000"/>
                <w:sz w:val="20"/>
                <w:szCs w:val="20"/>
                <w:lang w:eastAsia="sk-SK"/>
              </w:rPr>
            </w:pPr>
            <w:r w:rsidRPr="00591185">
              <w:rPr>
                <w:rFonts w:ascii="Times New Roman" w:eastAsia="Times New Roman" w:hAnsi="Times New Roman" w:cs="Times New Roman"/>
                <w:b/>
                <w:color w:val="000000"/>
                <w:sz w:val="20"/>
                <w:szCs w:val="20"/>
                <w:lang w:eastAsia="sk-SK"/>
              </w:rPr>
              <w:lastRenderedPageBreak/>
              <w:t xml:space="preserve">Náklady na jedného príslušníka </w:t>
            </w:r>
          </w:p>
        </w:tc>
        <w:tc>
          <w:tcPr>
            <w:tcW w:w="2835" w:type="dxa"/>
            <w:tcBorders>
              <w:top w:val="single" w:sz="12" w:space="0" w:color="auto"/>
              <w:left w:val="nil"/>
              <w:bottom w:val="single" w:sz="12" w:space="0" w:color="auto"/>
              <w:right w:val="single" w:sz="12" w:space="0" w:color="auto"/>
            </w:tcBorders>
            <w:shd w:val="clear" w:color="auto" w:fill="auto"/>
            <w:noWrap/>
            <w:vAlign w:val="center"/>
          </w:tcPr>
          <w:p w:rsidR="00101931" w:rsidRPr="00591185" w:rsidRDefault="00101931" w:rsidP="00700671">
            <w:pPr>
              <w:spacing w:after="0" w:line="240" w:lineRule="auto"/>
              <w:jc w:val="center"/>
              <w:rPr>
                <w:rFonts w:ascii="Times New Roman" w:eastAsia="Times New Roman" w:hAnsi="Times New Roman" w:cs="Times New Roman"/>
                <w:b/>
                <w:color w:val="000000"/>
                <w:sz w:val="20"/>
                <w:szCs w:val="20"/>
                <w:lang w:eastAsia="sk-SK"/>
              </w:rPr>
            </w:pPr>
            <w:r w:rsidRPr="00591185">
              <w:rPr>
                <w:rFonts w:ascii="Times New Roman" w:eastAsia="Times New Roman" w:hAnsi="Times New Roman" w:cs="Times New Roman"/>
                <w:b/>
                <w:color w:val="000000"/>
                <w:sz w:val="20"/>
                <w:szCs w:val="20"/>
                <w:lang w:eastAsia="sk-SK"/>
              </w:rPr>
              <w:t>Suma</w:t>
            </w:r>
          </w:p>
        </w:tc>
      </w:tr>
      <w:tr w:rsidR="00101931" w:rsidRPr="00591185" w:rsidTr="00700671">
        <w:trPr>
          <w:trHeight w:val="255"/>
        </w:trPr>
        <w:tc>
          <w:tcPr>
            <w:tcW w:w="6222"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101931" w:rsidRPr="00591185" w:rsidRDefault="00101931" w:rsidP="00700671">
            <w:pPr>
              <w:spacing w:after="0" w:line="240" w:lineRule="auto"/>
              <w:rPr>
                <w:rFonts w:ascii="Times New Roman" w:eastAsia="Times New Roman" w:hAnsi="Times New Roman" w:cs="Times New Roman"/>
                <w:color w:val="000000"/>
                <w:sz w:val="20"/>
                <w:szCs w:val="20"/>
                <w:lang w:eastAsia="sk-SK"/>
              </w:rPr>
            </w:pPr>
            <w:r w:rsidRPr="00591185">
              <w:rPr>
                <w:rFonts w:ascii="Times New Roman" w:eastAsia="Times New Roman" w:hAnsi="Times New Roman" w:cs="Times New Roman"/>
                <w:color w:val="000000"/>
                <w:sz w:val="20"/>
                <w:szCs w:val="20"/>
                <w:lang w:eastAsia="sk-SK"/>
              </w:rPr>
              <w:t>poukaz vzor1 (pracovná rovnošata) pri nástupe</w:t>
            </w:r>
          </w:p>
        </w:tc>
        <w:tc>
          <w:tcPr>
            <w:tcW w:w="2835" w:type="dxa"/>
            <w:tcBorders>
              <w:top w:val="single" w:sz="12" w:space="0" w:color="auto"/>
              <w:left w:val="nil"/>
              <w:bottom w:val="single" w:sz="4" w:space="0" w:color="auto"/>
              <w:right w:val="single" w:sz="12" w:space="0" w:color="auto"/>
            </w:tcBorders>
            <w:shd w:val="clear" w:color="auto" w:fill="auto"/>
            <w:noWrap/>
            <w:vAlign w:val="bottom"/>
            <w:hideMark/>
          </w:tcPr>
          <w:p w:rsidR="00101931" w:rsidRPr="00101931" w:rsidRDefault="00101931" w:rsidP="00700671">
            <w:pPr>
              <w:spacing w:after="0" w:line="240" w:lineRule="auto"/>
              <w:jc w:val="right"/>
              <w:rPr>
                <w:rFonts w:ascii="Times New Roman" w:eastAsia="Times New Roman" w:hAnsi="Times New Roman" w:cs="Times New Roman"/>
                <w:color w:val="000000"/>
                <w:sz w:val="20"/>
                <w:szCs w:val="20"/>
                <w:lang w:eastAsia="sk-SK"/>
              </w:rPr>
            </w:pPr>
            <w:r w:rsidRPr="00101931">
              <w:rPr>
                <w:rFonts w:ascii="Times New Roman" w:eastAsia="Times New Roman" w:hAnsi="Times New Roman" w:cs="Times New Roman"/>
                <w:color w:val="000000"/>
                <w:sz w:val="20"/>
                <w:szCs w:val="20"/>
                <w:lang w:eastAsia="sk-SK"/>
              </w:rPr>
              <w:t xml:space="preserve">1 732,81 </w:t>
            </w:r>
            <w:r w:rsidRPr="00101931">
              <w:rPr>
                <w:rFonts w:ascii="Times New Roman" w:eastAsia="Times New Roman" w:hAnsi="Times New Roman" w:cs="Times New Roman"/>
                <w:bCs/>
                <w:sz w:val="20"/>
                <w:szCs w:val="20"/>
                <w:lang w:eastAsia="sk-SK"/>
              </w:rPr>
              <w:t>eur</w:t>
            </w:r>
          </w:p>
        </w:tc>
      </w:tr>
      <w:tr w:rsidR="00101931" w:rsidRPr="00591185" w:rsidTr="00700671">
        <w:trPr>
          <w:trHeight w:val="255"/>
        </w:trPr>
        <w:tc>
          <w:tcPr>
            <w:tcW w:w="6222" w:type="dxa"/>
            <w:tcBorders>
              <w:top w:val="nil"/>
              <w:left w:val="single" w:sz="12" w:space="0" w:color="auto"/>
              <w:bottom w:val="single" w:sz="4" w:space="0" w:color="auto"/>
              <w:right w:val="single" w:sz="4" w:space="0" w:color="auto"/>
            </w:tcBorders>
            <w:shd w:val="clear" w:color="auto" w:fill="auto"/>
            <w:noWrap/>
            <w:vAlign w:val="bottom"/>
            <w:hideMark/>
          </w:tcPr>
          <w:p w:rsidR="00101931" w:rsidRPr="00591185" w:rsidRDefault="00101931" w:rsidP="00700671">
            <w:pPr>
              <w:spacing w:after="0" w:line="240" w:lineRule="auto"/>
              <w:rPr>
                <w:rFonts w:ascii="Times New Roman" w:eastAsia="Times New Roman" w:hAnsi="Times New Roman" w:cs="Times New Roman"/>
                <w:color w:val="000000"/>
                <w:sz w:val="20"/>
                <w:szCs w:val="20"/>
                <w:lang w:eastAsia="sk-SK"/>
              </w:rPr>
            </w:pPr>
            <w:r w:rsidRPr="00591185">
              <w:rPr>
                <w:rFonts w:ascii="Times New Roman" w:eastAsia="Times New Roman" w:hAnsi="Times New Roman" w:cs="Times New Roman"/>
                <w:color w:val="000000"/>
                <w:sz w:val="20"/>
                <w:szCs w:val="20"/>
                <w:lang w:eastAsia="sk-SK"/>
              </w:rPr>
              <w:t>poukaz vzor2 (služobná rovnošata) po ukončení odbornej prípravy</w:t>
            </w:r>
          </w:p>
        </w:tc>
        <w:tc>
          <w:tcPr>
            <w:tcW w:w="2835" w:type="dxa"/>
            <w:tcBorders>
              <w:top w:val="nil"/>
              <w:left w:val="nil"/>
              <w:bottom w:val="single" w:sz="4" w:space="0" w:color="auto"/>
              <w:right w:val="single" w:sz="12" w:space="0" w:color="auto"/>
            </w:tcBorders>
            <w:shd w:val="clear" w:color="auto" w:fill="auto"/>
            <w:noWrap/>
            <w:vAlign w:val="bottom"/>
            <w:hideMark/>
          </w:tcPr>
          <w:p w:rsidR="00101931" w:rsidRPr="00101931" w:rsidRDefault="00101931" w:rsidP="00700671">
            <w:pPr>
              <w:spacing w:after="0" w:line="240" w:lineRule="auto"/>
              <w:jc w:val="right"/>
              <w:rPr>
                <w:rFonts w:ascii="Times New Roman" w:eastAsia="Times New Roman" w:hAnsi="Times New Roman" w:cs="Times New Roman"/>
                <w:color w:val="000000"/>
                <w:sz w:val="20"/>
                <w:szCs w:val="20"/>
                <w:lang w:eastAsia="sk-SK"/>
              </w:rPr>
            </w:pPr>
            <w:r w:rsidRPr="00101931">
              <w:rPr>
                <w:rFonts w:ascii="Times New Roman" w:eastAsia="Times New Roman" w:hAnsi="Times New Roman" w:cs="Times New Roman"/>
                <w:color w:val="000000"/>
                <w:sz w:val="20"/>
                <w:szCs w:val="20"/>
                <w:lang w:eastAsia="sk-SK"/>
              </w:rPr>
              <w:t xml:space="preserve">1 732,81 </w:t>
            </w:r>
            <w:r w:rsidRPr="00101931">
              <w:rPr>
                <w:rFonts w:ascii="Times New Roman" w:eastAsia="Times New Roman" w:hAnsi="Times New Roman" w:cs="Times New Roman"/>
                <w:bCs/>
                <w:sz w:val="20"/>
                <w:szCs w:val="20"/>
                <w:lang w:eastAsia="sk-SK"/>
              </w:rPr>
              <w:t>eur</w:t>
            </w:r>
          </w:p>
        </w:tc>
      </w:tr>
      <w:tr w:rsidR="00101931" w:rsidRPr="00591185" w:rsidTr="00700671">
        <w:trPr>
          <w:trHeight w:val="255"/>
        </w:trPr>
        <w:tc>
          <w:tcPr>
            <w:tcW w:w="6222" w:type="dxa"/>
            <w:tcBorders>
              <w:top w:val="nil"/>
              <w:left w:val="single" w:sz="12" w:space="0" w:color="auto"/>
              <w:bottom w:val="single" w:sz="4" w:space="0" w:color="auto"/>
              <w:right w:val="single" w:sz="4" w:space="0" w:color="auto"/>
            </w:tcBorders>
            <w:shd w:val="clear" w:color="auto" w:fill="auto"/>
            <w:noWrap/>
            <w:vAlign w:val="bottom"/>
            <w:hideMark/>
          </w:tcPr>
          <w:p w:rsidR="00101931" w:rsidRPr="00591185" w:rsidRDefault="00101931" w:rsidP="00700671">
            <w:pPr>
              <w:spacing w:after="0" w:line="240" w:lineRule="auto"/>
              <w:rPr>
                <w:rFonts w:ascii="Times New Roman" w:eastAsia="Times New Roman" w:hAnsi="Times New Roman" w:cs="Times New Roman"/>
                <w:color w:val="000000"/>
                <w:sz w:val="20"/>
                <w:szCs w:val="20"/>
                <w:lang w:eastAsia="sk-SK"/>
              </w:rPr>
            </w:pPr>
            <w:r w:rsidRPr="00591185">
              <w:rPr>
                <w:rFonts w:ascii="Times New Roman" w:eastAsia="Times New Roman" w:hAnsi="Times New Roman" w:cs="Times New Roman"/>
                <w:color w:val="000000"/>
                <w:sz w:val="20"/>
                <w:szCs w:val="20"/>
                <w:lang w:eastAsia="sk-SK"/>
              </w:rPr>
              <w:t>výstrojné konto príslušníka na rok</w:t>
            </w:r>
          </w:p>
        </w:tc>
        <w:tc>
          <w:tcPr>
            <w:tcW w:w="2835" w:type="dxa"/>
            <w:tcBorders>
              <w:top w:val="nil"/>
              <w:left w:val="nil"/>
              <w:bottom w:val="single" w:sz="4" w:space="0" w:color="auto"/>
              <w:right w:val="single" w:sz="12" w:space="0" w:color="auto"/>
            </w:tcBorders>
            <w:shd w:val="clear" w:color="auto" w:fill="auto"/>
            <w:noWrap/>
            <w:vAlign w:val="bottom"/>
            <w:hideMark/>
          </w:tcPr>
          <w:p w:rsidR="00101931" w:rsidRPr="00101931" w:rsidRDefault="00101931" w:rsidP="00700671">
            <w:pPr>
              <w:spacing w:after="0" w:line="240" w:lineRule="auto"/>
              <w:jc w:val="right"/>
              <w:rPr>
                <w:rFonts w:ascii="Times New Roman" w:eastAsia="Times New Roman" w:hAnsi="Times New Roman" w:cs="Times New Roman"/>
                <w:color w:val="000000"/>
                <w:sz w:val="20"/>
                <w:szCs w:val="20"/>
                <w:lang w:eastAsia="sk-SK"/>
              </w:rPr>
            </w:pPr>
            <w:r w:rsidRPr="00101931">
              <w:rPr>
                <w:rFonts w:ascii="Times New Roman" w:eastAsia="Times New Roman" w:hAnsi="Times New Roman" w:cs="Times New Roman"/>
                <w:color w:val="000000"/>
                <w:sz w:val="20"/>
                <w:szCs w:val="20"/>
                <w:lang w:eastAsia="sk-SK"/>
              </w:rPr>
              <w:t xml:space="preserve">487,12 </w:t>
            </w:r>
            <w:r w:rsidRPr="00101931">
              <w:rPr>
                <w:rFonts w:ascii="Times New Roman" w:eastAsia="Times New Roman" w:hAnsi="Times New Roman" w:cs="Times New Roman"/>
                <w:bCs/>
                <w:sz w:val="20"/>
                <w:szCs w:val="20"/>
                <w:lang w:eastAsia="sk-SK"/>
              </w:rPr>
              <w:t>eur</w:t>
            </w:r>
          </w:p>
        </w:tc>
      </w:tr>
      <w:tr w:rsidR="00101931" w:rsidRPr="00591185" w:rsidTr="00700671">
        <w:trPr>
          <w:trHeight w:val="270"/>
        </w:trPr>
        <w:tc>
          <w:tcPr>
            <w:tcW w:w="6222"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101931" w:rsidRPr="00591185" w:rsidRDefault="00101931" w:rsidP="00700671">
            <w:pPr>
              <w:spacing w:after="0" w:line="240" w:lineRule="auto"/>
              <w:rPr>
                <w:rFonts w:ascii="Times New Roman" w:eastAsia="Times New Roman" w:hAnsi="Times New Roman" w:cs="Times New Roman"/>
                <w:color w:val="000000"/>
                <w:sz w:val="20"/>
                <w:szCs w:val="20"/>
                <w:lang w:eastAsia="sk-SK"/>
              </w:rPr>
            </w:pPr>
            <w:r w:rsidRPr="00591185">
              <w:rPr>
                <w:rFonts w:ascii="Times New Roman" w:eastAsia="Times New Roman" w:hAnsi="Times New Roman" w:cs="Times New Roman"/>
                <w:color w:val="000000"/>
                <w:sz w:val="20"/>
                <w:szCs w:val="20"/>
                <w:lang w:eastAsia="sk-SK"/>
              </w:rPr>
              <w:t>osobné ochranné pracovné prostriedky zásahové</w:t>
            </w:r>
          </w:p>
        </w:tc>
        <w:tc>
          <w:tcPr>
            <w:tcW w:w="2835" w:type="dxa"/>
            <w:tcBorders>
              <w:top w:val="nil"/>
              <w:left w:val="nil"/>
              <w:bottom w:val="single" w:sz="12" w:space="0" w:color="auto"/>
              <w:right w:val="single" w:sz="12" w:space="0" w:color="auto"/>
            </w:tcBorders>
            <w:shd w:val="clear" w:color="auto" w:fill="auto"/>
            <w:noWrap/>
            <w:vAlign w:val="bottom"/>
            <w:hideMark/>
          </w:tcPr>
          <w:p w:rsidR="00101931" w:rsidRPr="00101931" w:rsidRDefault="00101931" w:rsidP="00700671">
            <w:pPr>
              <w:spacing w:after="0" w:line="240" w:lineRule="auto"/>
              <w:jc w:val="right"/>
              <w:rPr>
                <w:rFonts w:ascii="Times New Roman" w:eastAsia="Times New Roman" w:hAnsi="Times New Roman" w:cs="Times New Roman"/>
                <w:color w:val="000000"/>
                <w:sz w:val="20"/>
                <w:szCs w:val="20"/>
                <w:lang w:eastAsia="sk-SK"/>
              </w:rPr>
            </w:pPr>
            <w:r w:rsidRPr="00101931">
              <w:rPr>
                <w:rFonts w:ascii="Times New Roman" w:eastAsia="Times New Roman" w:hAnsi="Times New Roman" w:cs="Times New Roman"/>
                <w:color w:val="000000"/>
                <w:sz w:val="20"/>
                <w:szCs w:val="20"/>
                <w:lang w:eastAsia="sk-SK"/>
              </w:rPr>
              <w:t xml:space="preserve">1 802,69 </w:t>
            </w:r>
            <w:r w:rsidRPr="00101931">
              <w:rPr>
                <w:rFonts w:ascii="Times New Roman" w:eastAsia="Times New Roman" w:hAnsi="Times New Roman" w:cs="Times New Roman"/>
                <w:bCs/>
                <w:sz w:val="20"/>
                <w:szCs w:val="20"/>
                <w:lang w:eastAsia="sk-SK"/>
              </w:rPr>
              <w:t>eur</w:t>
            </w:r>
          </w:p>
        </w:tc>
      </w:tr>
      <w:tr w:rsidR="00101931" w:rsidRPr="00591185" w:rsidTr="00700671">
        <w:trPr>
          <w:trHeight w:val="454"/>
        </w:trPr>
        <w:tc>
          <w:tcPr>
            <w:tcW w:w="6222"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101931" w:rsidRPr="00591185" w:rsidRDefault="00101931" w:rsidP="00700671">
            <w:pPr>
              <w:spacing w:after="0" w:line="240" w:lineRule="auto"/>
              <w:rPr>
                <w:rFonts w:ascii="Times New Roman" w:eastAsia="Times New Roman" w:hAnsi="Times New Roman" w:cs="Times New Roman"/>
                <w:b/>
                <w:color w:val="000000"/>
                <w:sz w:val="20"/>
                <w:szCs w:val="20"/>
                <w:lang w:eastAsia="sk-SK"/>
              </w:rPr>
            </w:pPr>
            <w:r w:rsidRPr="00591185">
              <w:rPr>
                <w:rFonts w:ascii="Times New Roman" w:eastAsia="Times New Roman" w:hAnsi="Times New Roman" w:cs="Times New Roman"/>
                <w:b/>
                <w:color w:val="000000"/>
                <w:sz w:val="20"/>
                <w:szCs w:val="20"/>
                <w:lang w:eastAsia="sk-SK"/>
              </w:rPr>
              <w:t xml:space="preserve">Náklady spolu </w:t>
            </w:r>
          </w:p>
        </w:tc>
        <w:tc>
          <w:tcPr>
            <w:tcW w:w="2835" w:type="dxa"/>
            <w:tcBorders>
              <w:top w:val="single" w:sz="12" w:space="0" w:color="auto"/>
              <w:left w:val="nil"/>
              <w:bottom w:val="single" w:sz="12" w:space="0" w:color="auto"/>
              <w:right w:val="single" w:sz="12" w:space="0" w:color="auto"/>
            </w:tcBorders>
            <w:shd w:val="clear" w:color="auto" w:fill="auto"/>
            <w:noWrap/>
            <w:vAlign w:val="center"/>
          </w:tcPr>
          <w:p w:rsidR="00101931" w:rsidRPr="00101931" w:rsidRDefault="00101931" w:rsidP="00700671">
            <w:pPr>
              <w:spacing w:after="0" w:line="240" w:lineRule="auto"/>
              <w:jc w:val="right"/>
              <w:rPr>
                <w:rFonts w:ascii="Times New Roman" w:eastAsia="Times New Roman" w:hAnsi="Times New Roman" w:cs="Times New Roman"/>
                <w:b/>
                <w:color w:val="000000"/>
                <w:sz w:val="20"/>
                <w:szCs w:val="20"/>
                <w:lang w:eastAsia="sk-SK"/>
              </w:rPr>
            </w:pPr>
            <w:r w:rsidRPr="00101931">
              <w:rPr>
                <w:rFonts w:ascii="Times New Roman" w:eastAsia="Times New Roman" w:hAnsi="Times New Roman" w:cs="Times New Roman"/>
                <w:b/>
                <w:color w:val="000000"/>
                <w:sz w:val="20"/>
                <w:szCs w:val="20"/>
                <w:lang w:eastAsia="sk-SK"/>
              </w:rPr>
              <w:t xml:space="preserve">5 755,43 </w:t>
            </w:r>
            <w:r w:rsidRPr="00101931">
              <w:rPr>
                <w:rFonts w:ascii="Times New Roman" w:eastAsia="Times New Roman" w:hAnsi="Times New Roman" w:cs="Times New Roman"/>
                <w:bCs/>
                <w:sz w:val="20"/>
                <w:szCs w:val="20"/>
                <w:lang w:eastAsia="sk-SK"/>
              </w:rPr>
              <w:t>eur</w:t>
            </w:r>
          </w:p>
        </w:tc>
      </w:tr>
    </w:tbl>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 základe skutočne prijatých príslušníkov bude kapitola Ministerstvo vnútra SR žiadať rozpočtovým opatrením o zvýšenie systemizácie počtov a rozpočtu finančných prostriedkov kapitolu Ministerstvo financií SR vrátane zvýšenia limitu verejných výdavkov.</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F4306D" w:rsidRDefault="00101931" w:rsidP="00101931">
      <w:pPr>
        <w:spacing w:after="0" w:line="240" w:lineRule="auto"/>
        <w:jc w:val="both"/>
        <w:rPr>
          <w:rFonts w:ascii="Times New Roman" w:eastAsia="Times New Roman" w:hAnsi="Times New Roman" w:cs="Times New Roman"/>
          <w:b/>
          <w:bCs/>
          <w:sz w:val="24"/>
          <w:szCs w:val="24"/>
          <w:lang w:eastAsia="sk-SK"/>
        </w:rPr>
      </w:pPr>
      <w:r w:rsidRPr="00F4306D">
        <w:rPr>
          <w:rFonts w:ascii="Times New Roman" w:eastAsia="Times New Roman" w:hAnsi="Times New Roman" w:cs="Times New Roman"/>
          <w:b/>
          <w:bCs/>
          <w:sz w:val="24"/>
          <w:szCs w:val="24"/>
          <w:lang w:eastAsia="sk-SK"/>
        </w:rPr>
        <w:t>2027</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Vplyv zvýšenia</w:t>
      </w:r>
      <w:r w:rsidRPr="00A377BF">
        <w:rPr>
          <w:rFonts w:ascii="Times New Roman" w:eastAsia="Times New Roman" w:hAnsi="Times New Roman" w:cs="Times New Roman"/>
          <w:bCs/>
          <w:sz w:val="24"/>
          <w:szCs w:val="24"/>
          <w:lang w:eastAsia="sk-SK"/>
        </w:rPr>
        <w:t xml:space="preserve"> peňažnej náhrady za služobnú pohotovosť </w:t>
      </w:r>
      <w:r>
        <w:rPr>
          <w:rFonts w:ascii="Times New Roman" w:eastAsia="Times New Roman" w:hAnsi="Times New Roman" w:cs="Times New Roman"/>
          <w:bCs/>
          <w:sz w:val="24"/>
          <w:szCs w:val="24"/>
          <w:lang w:eastAsia="sk-SK"/>
        </w:rPr>
        <w:t>v roku 2027</w:t>
      </w:r>
      <w:r w:rsidRPr="00A377B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predstavuje sumu 9 053 772 eur, z toho:</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40"/>
        </w:num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kat. 610 – Mzdy v sume 8 156 556 eur, </w:t>
      </w:r>
    </w:p>
    <w:p w:rsidR="00101931" w:rsidRDefault="00101931" w:rsidP="00101931">
      <w:pPr>
        <w:pStyle w:val="Odsekzoznamu"/>
        <w:numPr>
          <w:ilvl w:val="0"/>
          <w:numId w:val="40"/>
        </w:num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620 – Poistné v sume 897 216 eur.</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sidRPr="00A377BF">
        <w:rPr>
          <w:rFonts w:ascii="Times New Roman" w:eastAsia="Times New Roman" w:hAnsi="Times New Roman" w:cs="Times New Roman"/>
          <w:bCs/>
          <w:sz w:val="24"/>
          <w:szCs w:val="24"/>
          <w:lang w:eastAsia="sk-SK"/>
        </w:rPr>
        <w:t>Predpokladané priemerné čerpania peňažnej náhrady za služobnú pohotovosť po zvýšení od 01. 07. 2025 na príslušníka by predstavoval</w:t>
      </w:r>
      <w:r>
        <w:rPr>
          <w:rFonts w:ascii="Times New Roman" w:eastAsia="Times New Roman" w:hAnsi="Times New Roman" w:cs="Times New Roman"/>
          <w:bCs/>
          <w:sz w:val="24"/>
          <w:szCs w:val="24"/>
          <w:lang w:eastAsia="sk-SK"/>
        </w:rPr>
        <w:t>i</w:t>
      </w:r>
      <w:r w:rsidRPr="00A377BF">
        <w:rPr>
          <w:rFonts w:ascii="Times New Roman" w:eastAsia="Times New Roman" w:hAnsi="Times New Roman" w:cs="Times New Roman"/>
          <w:bCs/>
          <w:sz w:val="24"/>
          <w:szCs w:val="24"/>
          <w:lang w:eastAsia="sk-SK"/>
        </w:rPr>
        <w:t xml:space="preserve"> v kat. 610 – Mzdy sumu 3 600 </w:t>
      </w:r>
      <w:r>
        <w:rPr>
          <w:rFonts w:ascii="Times New Roman" w:eastAsia="Times New Roman" w:hAnsi="Times New Roman" w:cs="Times New Roman"/>
          <w:bCs/>
          <w:sz w:val="24"/>
          <w:szCs w:val="24"/>
          <w:lang w:eastAsia="sk-SK"/>
        </w:rPr>
        <w:t>eur (prepočítané na celý rok)</w:t>
      </w:r>
      <w:r w:rsidRPr="00A377BF">
        <w:rPr>
          <w:rFonts w:ascii="Times New Roman" w:eastAsia="Times New Roman" w:hAnsi="Times New Roman" w:cs="Times New Roman"/>
          <w:bCs/>
          <w:sz w:val="24"/>
          <w:szCs w:val="24"/>
          <w:lang w:eastAsia="sk-SK"/>
        </w:rPr>
        <w:t>.</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sidRPr="00A377BF">
        <w:rPr>
          <w:rFonts w:ascii="Times New Roman" w:eastAsia="Times New Roman" w:hAnsi="Times New Roman" w:cs="Times New Roman"/>
          <w:bCs/>
          <w:sz w:val="24"/>
          <w:szCs w:val="24"/>
          <w:lang w:eastAsia="sk-SK"/>
        </w:rPr>
        <w:t xml:space="preserve">Prijatím 270 príslušníkov v roku 2026 by sa 990 zásahovým príslušníkom z celkového počtu 3 237 zásahových príslušníkov plánovali 12 hodinové služby (namiesto 24 hodinových), čím by sa znížilo čerpanie peňažnej náhrady za služobnú pohotovosť v roku 2027 v kat. 610 – Mzdy približne o sumu 3 564 000 </w:t>
      </w:r>
      <w:r>
        <w:rPr>
          <w:rFonts w:ascii="Times New Roman" w:eastAsia="Times New Roman" w:hAnsi="Times New Roman" w:cs="Times New Roman"/>
          <w:bCs/>
          <w:sz w:val="24"/>
          <w:szCs w:val="24"/>
          <w:lang w:eastAsia="sk-SK"/>
        </w:rPr>
        <w:t>eur</w:t>
      </w:r>
      <w:r w:rsidRPr="00A377BF">
        <w:rPr>
          <w:rFonts w:ascii="Times New Roman" w:eastAsia="Times New Roman" w:hAnsi="Times New Roman" w:cs="Times New Roman"/>
          <w:bCs/>
          <w:sz w:val="24"/>
          <w:szCs w:val="24"/>
          <w:lang w:eastAsia="sk-SK"/>
        </w:rPr>
        <w:t xml:space="preserve">. </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Vplyv zvýšenia</w:t>
      </w:r>
      <w:r w:rsidRPr="00A377B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systemizovaných počtov o ďalších 270 príslušníkov na rozpočet Ministerstva vnútra SR v roku 2027 oproti roku 2026 predstavuje sumu 19 907 355 eur, z toho:</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32"/>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kat. 610 – Mzdy v sume 13 339 728 eur, </w:t>
      </w:r>
    </w:p>
    <w:p w:rsidR="00101931" w:rsidRDefault="00101931" w:rsidP="00101931">
      <w:pPr>
        <w:pStyle w:val="Odsekzoznamu"/>
        <w:numPr>
          <w:ilvl w:val="0"/>
          <w:numId w:val="32"/>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620 – Poistné v sume 4 962 380 eur,</w:t>
      </w:r>
    </w:p>
    <w:p w:rsidR="00101931" w:rsidRDefault="00101931" w:rsidP="00101931">
      <w:pPr>
        <w:pStyle w:val="Odsekzoznamu"/>
        <w:numPr>
          <w:ilvl w:val="0"/>
          <w:numId w:val="32"/>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630 – Tovary a služby v sume 1 605 247 eur.</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 základe skutočne prijatých príslušníkov bude kapitola Ministerstvo vnútra SR žiadať rozpočtovým opatrením o zvýšenie systemizácie počtov a rozpočtu finančných prostriedkov kapitolu Ministerstvo financií SR vrátane zvýšenia limitu verejných výdavkov.</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BE5AAD" w:rsidRDefault="00101931" w:rsidP="00101931">
      <w:pPr>
        <w:spacing w:after="0" w:line="240" w:lineRule="auto"/>
        <w:jc w:val="both"/>
        <w:rPr>
          <w:rFonts w:ascii="Times New Roman" w:eastAsia="Times New Roman" w:hAnsi="Times New Roman" w:cs="Times New Roman"/>
          <w:b/>
          <w:bCs/>
          <w:sz w:val="24"/>
          <w:szCs w:val="24"/>
          <w:lang w:eastAsia="sk-SK"/>
        </w:rPr>
      </w:pPr>
      <w:r w:rsidRPr="00BE5AAD">
        <w:rPr>
          <w:rFonts w:ascii="Times New Roman" w:eastAsia="Times New Roman" w:hAnsi="Times New Roman" w:cs="Times New Roman"/>
          <w:b/>
          <w:bCs/>
          <w:sz w:val="24"/>
          <w:szCs w:val="24"/>
          <w:lang w:eastAsia="sk-SK"/>
        </w:rPr>
        <w:t>2028</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Vplyv zvýšenia</w:t>
      </w:r>
      <w:r w:rsidRPr="00A377BF">
        <w:rPr>
          <w:rFonts w:ascii="Times New Roman" w:eastAsia="Times New Roman" w:hAnsi="Times New Roman" w:cs="Times New Roman"/>
          <w:bCs/>
          <w:sz w:val="24"/>
          <w:szCs w:val="24"/>
          <w:lang w:eastAsia="sk-SK"/>
        </w:rPr>
        <w:t xml:space="preserve"> peňažnej náhrady za služobnú pohotovosť </w:t>
      </w:r>
      <w:r>
        <w:rPr>
          <w:rFonts w:ascii="Times New Roman" w:eastAsia="Times New Roman" w:hAnsi="Times New Roman" w:cs="Times New Roman"/>
          <w:bCs/>
          <w:sz w:val="24"/>
          <w:szCs w:val="24"/>
          <w:lang w:eastAsia="sk-SK"/>
        </w:rPr>
        <w:t>v roku 2028</w:t>
      </w:r>
      <w:r w:rsidRPr="00A377B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predstavuje sumu 9 053 772 eur, z toho:</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41"/>
        </w:num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kat. 610 – Mzdy v sume 8 156 556 eur, </w:t>
      </w:r>
    </w:p>
    <w:p w:rsidR="00101931" w:rsidRDefault="00101931" w:rsidP="00101931">
      <w:pPr>
        <w:pStyle w:val="Odsekzoznamu"/>
        <w:numPr>
          <w:ilvl w:val="0"/>
          <w:numId w:val="41"/>
        </w:num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620 – Poistné v sume 897 216 eur.</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A377BF"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sidRPr="00A377BF">
        <w:rPr>
          <w:rFonts w:ascii="Times New Roman" w:eastAsia="Times New Roman" w:hAnsi="Times New Roman" w:cs="Times New Roman"/>
          <w:bCs/>
          <w:sz w:val="24"/>
          <w:szCs w:val="24"/>
          <w:lang w:eastAsia="sk-SK"/>
        </w:rPr>
        <w:t>Prijatím</w:t>
      </w:r>
      <w:r>
        <w:rPr>
          <w:rFonts w:ascii="Times New Roman" w:eastAsia="Times New Roman" w:hAnsi="Times New Roman" w:cs="Times New Roman"/>
          <w:bCs/>
          <w:sz w:val="24"/>
          <w:szCs w:val="24"/>
          <w:lang w:eastAsia="sk-SK"/>
        </w:rPr>
        <w:t xml:space="preserve"> ďalších</w:t>
      </w:r>
      <w:r w:rsidRPr="00A377BF">
        <w:rPr>
          <w:rFonts w:ascii="Times New Roman" w:eastAsia="Times New Roman" w:hAnsi="Times New Roman" w:cs="Times New Roman"/>
          <w:bCs/>
          <w:sz w:val="24"/>
          <w:szCs w:val="24"/>
          <w:lang w:eastAsia="sk-SK"/>
        </w:rPr>
        <w:t xml:space="preserve"> 2</w:t>
      </w:r>
      <w:r>
        <w:rPr>
          <w:rFonts w:ascii="Times New Roman" w:eastAsia="Times New Roman" w:hAnsi="Times New Roman" w:cs="Times New Roman"/>
          <w:bCs/>
          <w:sz w:val="24"/>
          <w:szCs w:val="24"/>
          <w:lang w:eastAsia="sk-SK"/>
        </w:rPr>
        <w:t xml:space="preserve">70 príslušníkov v roku 2027 by sa </w:t>
      </w:r>
      <w:r w:rsidRPr="00A377BF">
        <w:rPr>
          <w:rFonts w:ascii="Times New Roman" w:eastAsia="Times New Roman" w:hAnsi="Times New Roman" w:cs="Times New Roman"/>
          <w:bCs/>
          <w:sz w:val="24"/>
          <w:szCs w:val="24"/>
          <w:lang w:eastAsia="sk-SK"/>
        </w:rPr>
        <w:t>znížilo čerpanie peňažnej náhrady za služobnú pohotovosť v roku 202</w:t>
      </w:r>
      <w:r>
        <w:rPr>
          <w:rFonts w:ascii="Times New Roman" w:eastAsia="Times New Roman" w:hAnsi="Times New Roman" w:cs="Times New Roman"/>
          <w:bCs/>
          <w:sz w:val="24"/>
          <w:szCs w:val="24"/>
          <w:lang w:eastAsia="sk-SK"/>
        </w:rPr>
        <w:t>8</w:t>
      </w:r>
      <w:r w:rsidRPr="00A377BF">
        <w:rPr>
          <w:rFonts w:ascii="Times New Roman" w:eastAsia="Times New Roman" w:hAnsi="Times New Roman" w:cs="Times New Roman"/>
          <w:bCs/>
          <w:sz w:val="24"/>
          <w:szCs w:val="24"/>
          <w:lang w:eastAsia="sk-SK"/>
        </w:rPr>
        <w:t xml:space="preserve"> v kat. 610 – Mzdy približne o sumu </w:t>
      </w:r>
      <w:r>
        <w:rPr>
          <w:rFonts w:ascii="Times New Roman" w:eastAsia="Times New Roman" w:hAnsi="Times New Roman" w:cs="Times New Roman"/>
          <w:bCs/>
          <w:sz w:val="24"/>
          <w:szCs w:val="24"/>
          <w:lang w:eastAsia="sk-SK"/>
        </w:rPr>
        <w:t>7 128 000</w:t>
      </w:r>
      <w:r w:rsidRPr="00A377B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eur</w:t>
      </w:r>
      <w:r w:rsidRPr="00A377BF">
        <w:rPr>
          <w:rFonts w:ascii="Times New Roman" w:eastAsia="Times New Roman" w:hAnsi="Times New Roman" w:cs="Times New Roman"/>
          <w:bCs/>
          <w:sz w:val="24"/>
          <w:szCs w:val="24"/>
          <w:lang w:eastAsia="sk-SK"/>
        </w:rPr>
        <w:t xml:space="preserve">. </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Vplyv zvýšenia</w:t>
      </w:r>
      <w:r w:rsidRPr="00A377B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systemizovaných počtov príslušníkov o ďalších 270 príslušníkov na rozpočet Ministerstva vnútra SR v roku 2028 oproti roku 2027 predstavuje sumu 29 111 382 eur, z toho:</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35"/>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610 – Mzdy v sume 20 009 592</w:t>
      </w:r>
      <w:r w:rsidRPr="006859CB">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eur, </w:t>
      </w:r>
    </w:p>
    <w:p w:rsidR="00101931" w:rsidRDefault="00101931" w:rsidP="00101931">
      <w:pPr>
        <w:pStyle w:val="Odsekzoznamu"/>
        <w:numPr>
          <w:ilvl w:val="0"/>
          <w:numId w:val="35"/>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620 – Poistné v sume 7 443 570 eur,</w:t>
      </w:r>
    </w:p>
    <w:p w:rsidR="00101931" w:rsidRDefault="00101931" w:rsidP="00101931">
      <w:pPr>
        <w:pStyle w:val="Odsekzoznamu"/>
        <w:numPr>
          <w:ilvl w:val="0"/>
          <w:numId w:val="35"/>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630 – Tovary a služby v sume 1 658 220 eur.</w:t>
      </w: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 základe skutočne prijatých príslušníkov bude kapitola Ministerstvo vnútra SR žiadať rozpočtovým opatrením o zvýšenie systemizácie počtov príslušníkov a rozpočtu finančných prostriedkov kapitolu Ministerstvo financií SR</w:t>
      </w:r>
      <w:r w:rsidRPr="006147A9">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vrátane zvýšenia limitu verejných výdavkov.</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BE5AAD" w:rsidRDefault="00101931" w:rsidP="00101931">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2029</w:t>
      </w: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Vplyv zvýšenia</w:t>
      </w:r>
      <w:r w:rsidRPr="00A377BF">
        <w:rPr>
          <w:rFonts w:ascii="Times New Roman" w:eastAsia="Times New Roman" w:hAnsi="Times New Roman" w:cs="Times New Roman"/>
          <w:bCs/>
          <w:sz w:val="24"/>
          <w:szCs w:val="24"/>
          <w:lang w:eastAsia="sk-SK"/>
        </w:rPr>
        <w:t xml:space="preserve"> peňažnej náhrady za služobnú pohotovosť </w:t>
      </w:r>
      <w:r>
        <w:rPr>
          <w:rFonts w:ascii="Times New Roman" w:eastAsia="Times New Roman" w:hAnsi="Times New Roman" w:cs="Times New Roman"/>
          <w:bCs/>
          <w:sz w:val="24"/>
          <w:szCs w:val="24"/>
          <w:lang w:eastAsia="sk-SK"/>
        </w:rPr>
        <w:t>v roku 2029</w:t>
      </w:r>
      <w:r w:rsidRPr="00A377B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predstavuje sumu 9 053 772 eur, z toho:</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42"/>
        </w:num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kat. 610 – Mzdy v sume 8 156 556 eur, </w:t>
      </w:r>
    </w:p>
    <w:p w:rsidR="00101931" w:rsidRDefault="00101931" w:rsidP="00101931">
      <w:pPr>
        <w:pStyle w:val="Odsekzoznamu"/>
        <w:numPr>
          <w:ilvl w:val="0"/>
          <w:numId w:val="42"/>
        </w:num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620 – Poistné v sume 897 216 eur.</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Vplyv zvýšenia</w:t>
      </w:r>
      <w:r w:rsidRPr="00A377B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systemizovaných počtov príslušníkov o ďalších 270 príslušníkov na rozpočet Ministerstva vnútra SR v roku 2029 oproti roku 2028 predstavuje sumu 38 317 157 eur, z toho:</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pStyle w:val="Odsekzoznamu"/>
        <w:numPr>
          <w:ilvl w:val="0"/>
          <w:numId w:val="38"/>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kat. 610 – Mzdy v sume 26 679 456 eur, </w:t>
      </w:r>
    </w:p>
    <w:p w:rsidR="00101931" w:rsidRDefault="00101931" w:rsidP="00101931">
      <w:pPr>
        <w:pStyle w:val="Odsekzoznamu"/>
        <w:numPr>
          <w:ilvl w:val="0"/>
          <w:numId w:val="38"/>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620 – Poistné v sume 9 924 760 eur,</w:t>
      </w:r>
    </w:p>
    <w:p w:rsidR="00101931" w:rsidRDefault="00101931" w:rsidP="00101931">
      <w:pPr>
        <w:pStyle w:val="Odsekzoznamu"/>
        <w:numPr>
          <w:ilvl w:val="0"/>
          <w:numId w:val="38"/>
        </w:numPr>
        <w:spacing w:after="0" w:line="240" w:lineRule="auto"/>
        <w:ind w:left="709" w:hanging="425"/>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kat. 630 – Tovary a služby v sume 1 712 941 eur.</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sidRPr="00A377BF">
        <w:rPr>
          <w:rFonts w:ascii="Times New Roman" w:eastAsia="Times New Roman" w:hAnsi="Times New Roman" w:cs="Times New Roman"/>
          <w:bCs/>
          <w:sz w:val="24"/>
          <w:szCs w:val="24"/>
          <w:lang w:eastAsia="sk-SK"/>
        </w:rPr>
        <w:t>Prijatím</w:t>
      </w:r>
      <w:r>
        <w:rPr>
          <w:rFonts w:ascii="Times New Roman" w:eastAsia="Times New Roman" w:hAnsi="Times New Roman" w:cs="Times New Roman"/>
          <w:bCs/>
          <w:sz w:val="24"/>
          <w:szCs w:val="24"/>
          <w:lang w:eastAsia="sk-SK"/>
        </w:rPr>
        <w:t xml:space="preserve"> ďalších</w:t>
      </w:r>
      <w:r w:rsidRPr="00A377BF">
        <w:rPr>
          <w:rFonts w:ascii="Times New Roman" w:eastAsia="Times New Roman" w:hAnsi="Times New Roman" w:cs="Times New Roman"/>
          <w:bCs/>
          <w:sz w:val="24"/>
          <w:szCs w:val="24"/>
          <w:lang w:eastAsia="sk-SK"/>
        </w:rPr>
        <w:t xml:space="preserve"> 2</w:t>
      </w:r>
      <w:r>
        <w:rPr>
          <w:rFonts w:ascii="Times New Roman" w:eastAsia="Times New Roman" w:hAnsi="Times New Roman" w:cs="Times New Roman"/>
          <w:bCs/>
          <w:sz w:val="24"/>
          <w:szCs w:val="24"/>
          <w:lang w:eastAsia="sk-SK"/>
        </w:rPr>
        <w:t xml:space="preserve">70 príslušníkov v roku 2028 by sa </w:t>
      </w:r>
      <w:r w:rsidRPr="00A377BF">
        <w:rPr>
          <w:rFonts w:ascii="Times New Roman" w:eastAsia="Times New Roman" w:hAnsi="Times New Roman" w:cs="Times New Roman"/>
          <w:bCs/>
          <w:sz w:val="24"/>
          <w:szCs w:val="24"/>
          <w:lang w:eastAsia="sk-SK"/>
        </w:rPr>
        <w:t>znížilo čerpanie peňažnej náhrady za služobnú pohotovosť v roku 202</w:t>
      </w:r>
      <w:r>
        <w:rPr>
          <w:rFonts w:ascii="Times New Roman" w:eastAsia="Times New Roman" w:hAnsi="Times New Roman" w:cs="Times New Roman"/>
          <w:bCs/>
          <w:sz w:val="24"/>
          <w:szCs w:val="24"/>
          <w:lang w:eastAsia="sk-SK"/>
        </w:rPr>
        <w:t>9</w:t>
      </w:r>
      <w:r w:rsidRPr="00A377BF">
        <w:rPr>
          <w:rFonts w:ascii="Times New Roman" w:eastAsia="Times New Roman" w:hAnsi="Times New Roman" w:cs="Times New Roman"/>
          <w:bCs/>
          <w:sz w:val="24"/>
          <w:szCs w:val="24"/>
          <w:lang w:eastAsia="sk-SK"/>
        </w:rPr>
        <w:t xml:space="preserve"> v kat. 610 – Mzdy približne o sumu </w:t>
      </w:r>
      <w:r>
        <w:rPr>
          <w:rFonts w:ascii="Times New Roman" w:eastAsia="Times New Roman" w:hAnsi="Times New Roman" w:cs="Times New Roman"/>
          <w:bCs/>
          <w:sz w:val="24"/>
          <w:szCs w:val="24"/>
          <w:lang w:eastAsia="sk-SK"/>
        </w:rPr>
        <w:t>10 692 000 eur.</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 základe skutočne prijatých príslušníkov bude kapitola Ministerstvo vnútra SR žiadať rozpočtovým opatrením o zvýšenie systemizácie počtov príslušníkov a rozpočtu finančných prostriedkov kapitolu Ministerstvo financií SR</w:t>
      </w:r>
      <w:r w:rsidRPr="006147A9">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vrátane zvýšenia limitu verejných výdavkov.</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Default="00101931" w:rsidP="00101931">
      <w:pPr>
        <w:spacing w:after="0" w:line="240" w:lineRule="auto"/>
        <w:ind w:firstLine="709"/>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roku 2030 je predpoklad, že budú mať všetci príslušníci plánované 12 hodinové služby bez služobnej pohotovosti v súlade so smernicou 2003/88/ES a došlo by k zníženiu čerpania peňažnej náhrady za služobnú pohotovosť v kat. 610 – Mzdy približne o sumu 11 652 223 eur.</w:t>
      </w:r>
    </w:p>
    <w:p w:rsidR="00101931" w:rsidRDefault="00101931" w:rsidP="00101931">
      <w:pPr>
        <w:spacing w:after="0" w:line="240" w:lineRule="auto"/>
        <w:jc w:val="both"/>
        <w:rPr>
          <w:rFonts w:ascii="Times New Roman" w:eastAsia="Times New Roman" w:hAnsi="Times New Roman" w:cs="Times New Roman"/>
          <w:bCs/>
          <w:sz w:val="24"/>
          <w:szCs w:val="24"/>
          <w:lang w:eastAsia="sk-SK"/>
        </w:rPr>
      </w:pPr>
    </w:p>
    <w:p w:rsidR="00101931" w:rsidRPr="0074556B" w:rsidRDefault="00101931" w:rsidP="00101931">
      <w:pPr>
        <w:spacing w:after="0" w:line="240" w:lineRule="auto"/>
        <w:jc w:val="center"/>
        <w:rPr>
          <w:rFonts w:ascii="Times New Roman" w:eastAsia="Times New Roman" w:hAnsi="Times New Roman" w:cs="Times New Roman"/>
          <w:bCs/>
          <w:sz w:val="24"/>
          <w:szCs w:val="24"/>
          <w:lang w:eastAsia="sk-SK"/>
        </w:rPr>
      </w:pPr>
      <w:r w:rsidRPr="0074556B">
        <w:rPr>
          <w:rFonts w:ascii="Times New Roman" w:eastAsia="Times New Roman" w:hAnsi="Times New Roman" w:cs="Times New Roman"/>
          <w:bCs/>
          <w:sz w:val="24"/>
          <w:szCs w:val="24"/>
          <w:lang w:eastAsia="sk-SK"/>
        </w:rPr>
        <w:t xml:space="preserve">Úspora z peňažnej náhrady za služobnú pohotovosť v súvislosti s postupným zvyšovaním systemizácie </w:t>
      </w:r>
      <w:r>
        <w:rPr>
          <w:rFonts w:ascii="Times New Roman" w:eastAsia="Times New Roman" w:hAnsi="Times New Roman" w:cs="Times New Roman"/>
          <w:bCs/>
          <w:sz w:val="24"/>
          <w:szCs w:val="24"/>
          <w:lang w:eastAsia="sk-SK"/>
        </w:rPr>
        <w:t>počtov</w:t>
      </w:r>
      <w:r w:rsidRPr="0074556B">
        <w:rPr>
          <w:rFonts w:ascii="Times New Roman" w:eastAsia="Times New Roman" w:hAnsi="Times New Roman" w:cs="Times New Roman"/>
          <w:bCs/>
          <w:sz w:val="24"/>
          <w:szCs w:val="24"/>
          <w:lang w:eastAsia="sk-SK"/>
        </w:rPr>
        <w:t xml:space="preserve"> príslušníkov v rokoch 2027</w:t>
      </w:r>
      <w:r>
        <w:rPr>
          <w:rFonts w:ascii="Times New Roman" w:eastAsia="Times New Roman" w:hAnsi="Times New Roman" w:cs="Times New Roman"/>
          <w:bCs/>
          <w:sz w:val="24"/>
          <w:szCs w:val="24"/>
          <w:lang w:eastAsia="sk-SK"/>
        </w:rPr>
        <w:t xml:space="preserve"> až 20</w:t>
      </w:r>
      <w:r w:rsidRPr="0074556B">
        <w:rPr>
          <w:rFonts w:ascii="Times New Roman" w:eastAsia="Times New Roman" w:hAnsi="Times New Roman" w:cs="Times New Roman"/>
          <w:bCs/>
          <w:sz w:val="24"/>
          <w:szCs w:val="24"/>
          <w:lang w:eastAsia="sk-SK"/>
        </w:rPr>
        <w:t>30</w:t>
      </w:r>
    </w:p>
    <w:tbl>
      <w:tblPr>
        <w:tblStyle w:val="Mriekatabuky"/>
        <w:tblW w:w="9057" w:type="dxa"/>
        <w:tblLook w:val="04A0" w:firstRow="1" w:lastRow="0" w:firstColumn="1" w:lastColumn="0" w:noHBand="0" w:noVBand="1"/>
      </w:tblPr>
      <w:tblGrid>
        <w:gridCol w:w="2277"/>
        <w:gridCol w:w="1687"/>
        <w:gridCol w:w="1687"/>
        <w:gridCol w:w="1703"/>
        <w:gridCol w:w="1703"/>
      </w:tblGrid>
      <w:tr w:rsidR="00101931" w:rsidRPr="0074556B" w:rsidTr="00700671">
        <w:trPr>
          <w:trHeight w:val="394"/>
        </w:trPr>
        <w:tc>
          <w:tcPr>
            <w:tcW w:w="2452" w:type="dxa"/>
            <w:tcBorders>
              <w:top w:val="single" w:sz="12" w:space="0" w:color="auto"/>
              <w:left w:val="single" w:sz="12" w:space="0" w:color="auto"/>
              <w:bottom w:val="single" w:sz="12" w:space="0" w:color="auto"/>
            </w:tcBorders>
            <w:vAlign w:val="center"/>
          </w:tcPr>
          <w:p w:rsidR="00101931" w:rsidRPr="0074556B" w:rsidRDefault="00101931" w:rsidP="00700671">
            <w:pPr>
              <w:rPr>
                <w:rFonts w:ascii="Times New Roman" w:hAnsi="Times New Roman" w:cs="Times New Roman"/>
                <w:b/>
              </w:rPr>
            </w:pPr>
            <w:r w:rsidRPr="0074556B">
              <w:rPr>
                <w:rFonts w:ascii="Times New Roman" w:hAnsi="Times New Roman" w:cs="Times New Roman"/>
                <w:b/>
              </w:rPr>
              <w:t xml:space="preserve">Rok </w:t>
            </w:r>
          </w:p>
        </w:tc>
        <w:tc>
          <w:tcPr>
            <w:tcW w:w="1786" w:type="dxa"/>
            <w:tcBorders>
              <w:top w:val="single" w:sz="12" w:space="0" w:color="auto"/>
              <w:bottom w:val="single" w:sz="12" w:space="0" w:color="auto"/>
            </w:tcBorders>
            <w:vAlign w:val="center"/>
          </w:tcPr>
          <w:p w:rsidR="00101931" w:rsidRPr="0074556B" w:rsidRDefault="00101931" w:rsidP="00700671">
            <w:pPr>
              <w:jc w:val="center"/>
              <w:rPr>
                <w:rFonts w:ascii="Times New Roman" w:hAnsi="Times New Roman" w:cs="Times New Roman"/>
                <w:b/>
              </w:rPr>
            </w:pPr>
            <w:r w:rsidRPr="0074556B">
              <w:rPr>
                <w:rFonts w:ascii="Times New Roman" w:hAnsi="Times New Roman" w:cs="Times New Roman"/>
                <w:b/>
              </w:rPr>
              <w:t>2027</w:t>
            </w:r>
          </w:p>
        </w:tc>
        <w:tc>
          <w:tcPr>
            <w:tcW w:w="1786" w:type="dxa"/>
            <w:tcBorders>
              <w:top w:val="single" w:sz="12" w:space="0" w:color="auto"/>
              <w:bottom w:val="single" w:sz="12" w:space="0" w:color="auto"/>
            </w:tcBorders>
            <w:vAlign w:val="center"/>
          </w:tcPr>
          <w:p w:rsidR="00101931" w:rsidRPr="0074556B" w:rsidRDefault="00101931" w:rsidP="00700671">
            <w:pPr>
              <w:jc w:val="center"/>
              <w:rPr>
                <w:rFonts w:ascii="Times New Roman" w:hAnsi="Times New Roman" w:cs="Times New Roman"/>
                <w:b/>
              </w:rPr>
            </w:pPr>
            <w:r w:rsidRPr="0074556B">
              <w:rPr>
                <w:rFonts w:ascii="Times New Roman" w:hAnsi="Times New Roman" w:cs="Times New Roman"/>
                <w:b/>
              </w:rPr>
              <w:t>2028</w:t>
            </w:r>
          </w:p>
        </w:tc>
        <w:tc>
          <w:tcPr>
            <w:tcW w:w="1786" w:type="dxa"/>
            <w:tcBorders>
              <w:top w:val="single" w:sz="12" w:space="0" w:color="auto"/>
              <w:bottom w:val="single" w:sz="12" w:space="0" w:color="auto"/>
              <w:right w:val="single" w:sz="6" w:space="0" w:color="auto"/>
            </w:tcBorders>
            <w:vAlign w:val="center"/>
          </w:tcPr>
          <w:p w:rsidR="00101931" w:rsidRPr="0074556B" w:rsidRDefault="00101931" w:rsidP="00700671">
            <w:pPr>
              <w:jc w:val="center"/>
              <w:rPr>
                <w:rFonts w:ascii="Times New Roman" w:hAnsi="Times New Roman" w:cs="Times New Roman"/>
                <w:b/>
              </w:rPr>
            </w:pPr>
            <w:r w:rsidRPr="0074556B">
              <w:rPr>
                <w:rFonts w:ascii="Times New Roman" w:hAnsi="Times New Roman" w:cs="Times New Roman"/>
                <w:b/>
              </w:rPr>
              <w:t>2029</w:t>
            </w:r>
          </w:p>
        </w:tc>
        <w:tc>
          <w:tcPr>
            <w:tcW w:w="1786" w:type="dxa"/>
            <w:tcBorders>
              <w:top w:val="single" w:sz="12" w:space="0" w:color="auto"/>
              <w:left w:val="single" w:sz="6" w:space="0" w:color="auto"/>
              <w:bottom w:val="single" w:sz="12" w:space="0" w:color="auto"/>
              <w:right w:val="single" w:sz="12" w:space="0" w:color="auto"/>
            </w:tcBorders>
            <w:vAlign w:val="center"/>
          </w:tcPr>
          <w:p w:rsidR="00101931" w:rsidRPr="0074556B" w:rsidRDefault="00101931" w:rsidP="00700671">
            <w:pPr>
              <w:jc w:val="center"/>
              <w:rPr>
                <w:rFonts w:ascii="Times New Roman" w:hAnsi="Times New Roman" w:cs="Times New Roman"/>
                <w:b/>
              </w:rPr>
            </w:pPr>
            <w:r w:rsidRPr="0074556B">
              <w:rPr>
                <w:rFonts w:ascii="Times New Roman" w:hAnsi="Times New Roman" w:cs="Times New Roman"/>
                <w:b/>
              </w:rPr>
              <w:t>2030</w:t>
            </w:r>
          </w:p>
        </w:tc>
      </w:tr>
      <w:tr w:rsidR="00101931" w:rsidRPr="0074556B" w:rsidTr="00700671">
        <w:trPr>
          <w:trHeight w:val="567"/>
        </w:trPr>
        <w:tc>
          <w:tcPr>
            <w:tcW w:w="2452" w:type="dxa"/>
            <w:tcBorders>
              <w:left w:val="single" w:sz="12" w:space="0" w:color="auto"/>
            </w:tcBorders>
            <w:vAlign w:val="center"/>
          </w:tcPr>
          <w:p w:rsidR="00101931" w:rsidRPr="0074556B" w:rsidRDefault="00101931" w:rsidP="00700671">
            <w:pPr>
              <w:rPr>
                <w:rFonts w:ascii="Times New Roman" w:hAnsi="Times New Roman" w:cs="Times New Roman"/>
              </w:rPr>
            </w:pPr>
            <w:r w:rsidRPr="0074556B">
              <w:rPr>
                <w:rFonts w:ascii="Times New Roman" w:hAnsi="Times New Roman" w:cs="Times New Roman"/>
              </w:rPr>
              <w:t>Peňažná náhrada za služobnú pohotovosť</w:t>
            </w:r>
            <w:r w:rsidRPr="0074556B">
              <w:rPr>
                <w:rFonts w:ascii="Times New Roman" w:hAnsi="Times New Roman" w:cs="Times New Roman"/>
              </w:rPr>
              <w:br/>
              <w:t>(kat. 610 – Mzdy)</w:t>
            </w:r>
          </w:p>
        </w:tc>
        <w:tc>
          <w:tcPr>
            <w:tcW w:w="1786" w:type="dxa"/>
            <w:vAlign w:val="center"/>
          </w:tcPr>
          <w:p w:rsidR="00101931" w:rsidRPr="0074556B" w:rsidRDefault="00101931" w:rsidP="00700671">
            <w:pPr>
              <w:jc w:val="right"/>
              <w:rPr>
                <w:rFonts w:ascii="Times New Roman" w:hAnsi="Times New Roman" w:cs="Times New Roman"/>
              </w:rPr>
            </w:pPr>
            <w:r w:rsidRPr="0074556B">
              <w:rPr>
                <w:rFonts w:ascii="Times New Roman" w:hAnsi="Times New Roman" w:cs="Times New Roman"/>
              </w:rPr>
              <w:t xml:space="preserve">3 564 000 </w:t>
            </w:r>
            <w:r>
              <w:rPr>
                <w:rFonts w:ascii="Times New Roman" w:eastAsia="Times New Roman" w:hAnsi="Times New Roman" w:cs="Times New Roman"/>
                <w:bCs/>
                <w:sz w:val="24"/>
                <w:szCs w:val="24"/>
                <w:lang w:eastAsia="sk-SK"/>
              </w:rPr>
              <w:t>eur</w:t>
            </w:r>
          </w:p>
        </w:tc>
        <w:tc>
          <w:tcPr>
            <w:tcW w:w="1786" w:type="dxa"/>
            <w:vAlign w:val="center"/>
          </w:tcPr>
          <w:p w:rsidR="00101931" w:rsidRPr="0074556B" w:rsidRDefault="00101931" w:rsidP="00700671">
            <w:pPr>
              <w:jc w:val="right"/>
              <w:rPr>
                <w:rFonts w:ascii="Times New Roman" w:hAnsi="Times New Roman" w:cs="Times New Roman"/>
              </w:rPr>
            </w:pPr>
            <w:r w:rsidRPr="0074556B">
              <w:rPr>
                <w:rFonts w:ascii="Times New Roman" w:hAnsi="Times New Roman" w:cs="Times New Roman"/>
              </w:rPr>
              <w:t xml:space="preserve">7 128 000 </w:t>
            </w:r>
            <w:r>
              <w:rPr>
                <w:rFonts w:ascii="Times New Roman" w:eastAsia="Times New Roman" w:hAnsi="Times New Roman" w:cs="Times New Roman"/>
                <w:bCs/>
                <w:sz w:val="24"/>
                <w:szCs w:val="24"/>
                <w:lang w:eastAsia="sk-SK"/>
              </w:rPr>
              <w:t>eur</w:t>
            </w:r>
          </w:p>
        </w:tc>
        <w:tc>
          <w:tcPr>
            <w:tcW w:w="1786" w:type="dxa"/>
            <w:tcBorders>
              <w:right w:val="single" w:sz="6" w:space="0" w:color="auto"/>
            </w:tcBorders>
            <w:vAlign w:val="center"/>
          </w:tcPr>
          <w:p w:rsidR="00101931" w:rsidRPr="0074556B" w:rsidRDefault="00101931" w:rsidP="00700671">
            <w:pPr>
              <w:jc w:val="right"/>
              <w:rPr>
                <w:rFonts w:ascii="Times New Roman" w:hAnsi="Times New Roman" w:cs="Times New Roman"/>
              </w:rPr>
            </w:pPr>
            <w:r w:rsidRPr="0074556B">
              <w:rPr>
                <w:rFonts w:ascii="Times New Roman" w:hAnsi="Times New Roman" w:cs="Times New Roman"/>
              </w:rPr>
              <w:t xml:space="preserve">10 692 000 </w:t>
            </w:r>
            <w:r>
              <w:rPr>
                <w:rFonts w:ascii="Times New Roman" w:eastAsia="Times New Roman" w:hAnsi="Times New Roman" w:cs="Times New Roman"/>
                <w:bCs/>
                <w:sz w:val="24"/>
                <w:szCs w:val="24"/>
                <w:lang w:eastAsia="sk-SK"/>
              </w:rPr>
              <w:t>eur</w:t>
            </w:r>
          </w:p>
        </w:tc>
        <w:tc>
          <w:tcPr>
            <w:tcW w:w="1786" w:type="dxa"/>
            <w:tcBorders>
              <w:left w:val="single" w:sz="6" w:space="0" w:color="auto"/>
              <w:right w:val="single" w:sz="12" w:space="0" w:color="auto"/>
            </w:tcBorders>
            <w:vAlign w:val="center"/>
          </w:tcPr>
          <w:p w:rsidR="00101931" w:rsidRPr="0074556B" w:rsidRDefault="00101931" w:rsidP="00700671">
            <w:pPr>
              <w:jc w:val="right"/>
              <w:rPr>
                <w:rFonts w:ascii="Times New Roman" w:hAnsi="Times New Roman" w:cs="Times New Roman"/>
              </w:rPr>
            </w:pPr>
            <w:r w:rsidRPr="0074556B">
              <w:rPr>
                <w:rFonts w:ascii="Times New Roman" w:hAnsi="Times New Roman" w:cs="Times New Roman"/>
              </w:rPr>
              <w:t xml:space="preserve">11 652 223 </w:t>
            </w:r>
            <w:r>
              <w:rPr>
                <w:rFonts w:ascii="Times New Roman" w:eastAsia="Times New Roman" w:hAnsi="Times New Roman" w:cs="Times New Roman"/>
                <w:bCs/>
                <w:sz w:val="24"/>
                <w:szCs w:val="24"/>
                <w:lang w:eastAsia="sk-SK"/>
              </w:rPr>
              <w:t>eur</w:t>
            </w:r>
          </w:p>
        </w:tc>
      </w:tr>
      <w:tr w:rsidR="00101931" w:rsidRPr="0074556B" w:rsidTr="00700671">
        <w:trPr>
          <w:trHeight w:val="567"/>
        </w:trPr>
        <w:tc>
          <w:tcPr>
            <w:tcW w:w="2452" w:type="dxa"/>
            <w:tcBorders>
              <w:left w:val="single" w:sz="12" w:space="0" w:color="auto"/>
              <w:bottom w:val="single" w:sz="12" w:space="0" w:color="auto"/>
            </w:tcBorders>
            <w:vAlign w:val="center"/>
          </w:tcPr>
          <w:p w:rsidR="00101931" w:rsidRPr="0074556B" w:rsidRDefault="00101931" w:rsidP="00700671">
            <w:pPr>
              <w:rPr>
                <w:rFonts w:ascii="Times New Roman" w:hAnsi="Times New Roman" w:cs="Times New Roman"/>
              </w:rPr>
            </w:pPr>
            <w:r w:rsidRPr="0074556B">
              <w:rPr>
                <w:rFonts w:ascii="Times New Roman" w:hAnsi="Times New Roman" w:cs="Times New Roman"/>
              </w:rPr>
              <w:t>Peňažná náhrada za služobnú pohotovosť</w:t>
            </w:r>
            <w:r w:rsidRPr="0074556B">
              <w:rPr>
                <w:rFonts w:ascii="Times New Roman" w:hAnsi="Times New Roman" w:cs="Times New Roman"/>
              </w:rPr>
              <w:br/>
              <w:t>(kat. 620 – Poistné)</w:t>
            </w:r>
          </w:p>
        </w:tc>
        <w:tc>
          <w:tcPr>
            <w:tcW w:w="1786" w:type="dxa"/>
            <w:tcBorders>
              <w:bottom w:val="single" w:sz="12" w:space="0" w:color="auto"/>
            </w:tcBorders>
            <w:vAlign w:val="center"/>
          </w:tcPr>
          <w:p w:rsidR="00101931" w:rsidRPr="0074556B" w:rsidRDefault="00101931" w:rsidP="00700671">
            <w:pPr>
              <w:jc w:val="right"/>
              <w:rPr>
                <w:rFonts w:ascii="Times New Roman" w:hAnsi="Times New Roman" w:cs="Times New Roman"/>
              </w:rPr>
            </w:pPr>
            <w:r w:rsidRPr="0074556B">
              <w:rPr>
                <w:rFonts w:ascii="Times New Roman" w:hAnsi="Times New Roman" w:cs="Times New Roman"/>
              </w:rPr>
              <w:t xml:space="preserve">392 040 </w:t>
            </w:r>
            <w:r>
              <w:rPr>
                <w:rFonts w:ascii="Times New Roman" w:eastAsia="Times New Roman" w:hAnsi="Times New Roman" w:cs="Times New Roman"/>
                <w:bCs/>
                <w:sz w:val="24"/>
                <w:szCs w:val="24"/>
                <w:lang w:eastAsia="sk-SK"/>
              </w:rPr>
              <w:t>eur</w:t>
            </w:r>
          </w:p>
        </w:tc>
        <w:tc>
          <w:tcPr>
            <w:tcW w:w="1786" w:type="dxa"/>
            <w:tcBorders>
              <w:bottom w:val="single" w:sz="12" w:space="0" w:color="auto"/>
            </w:tcBorders>
            <w:vAlign w:val="center"/>
          </w:tcPr>
          <w:p w:rsidR="00101931" w:rsidRPr="0074556B" w:rsidRDefault="00101931" w:rsidP="00700671">
            <w:pPr>
              <w:jc w:val="right"/>
              <w:rPr>
                <w:rFonts w:ascii="Times New Roman" w:hAnsi="Times New Roman" w:cs="Times New Roman"/>
              </w:rPr>
            </w:pPr>
            <w:r w:rsidRPr="0074556B">
              <w:rPr>
                <w:rFonts w:ascii="Times New Roman" w:hAnsi="Times New Roman" w:cs="Times New Roman"/>
              </w:rPr>
              <w:t xml:space="preserve">784 080 </w:t>
            </w:r>
            <w:r>
              <w:rPr>
                <w:rFonts w:ascii="Times New Roman" w:eastAsia="Times New Roman" w:hAnsi="Times New Roman" w:cs="Times New Roman"/>
                <w:bCs/>
                <w:sz w:val="24"/>
                <w:szCs w:val="24"/>
                <w:lang w:eastAsia="sk-SK"/>
              </w:rPr>
              <w:t>eur</w:t>
            </w:r>
          </w:p>
        </w:tc>
        <w:tc>
          <w:tcPr>
            <w:tcW w:w="1786" w:type="dxa"/>
            <w:tcBorders>
              <w:bottom w:val="single" w:sz="12" w:space="0" w:color="auto"/>
              <w:right w:val="single" w:sz="6" w:space="0" w:color="auto"/>
            </w:tcBorders>
            <w:vAlign w:val="center"/>
          </w:tcPr>
          <w:p w:rsidR="00101931" w:rsidRPr="0074556B" w:rsidRDefault="00101931" w:rsidP="00700671">
            <w:pPr>
              <w:jc w:val="right"/>
              <w:rPr>
                <w:rFonts w:ascii="Times New Roman" w:hAnsi="Times New Roman" w:cs="Times New Roman"/>
              </w:rPr>
            </w:pPr>
            <w:r w:rsidRPr="0074556B">
              <w:rPr>
                <w:rFonts w:ascii="Times New Roman" w:hAnsi="Times New Roman" w:cs="Times New Roman"/>
              </w:rPr>
              <w:t xml:space="preserve">1 176 120 </w:t>
            </w:r>
            <w:r>
              <w:rPr>
                <w:rFonts w:ascii="Times New Roman" w:eastAsia="Times New Roman" w:hAnsi="Times New Roman" w:cs="Times New Roman"/>
                <w:bCs/>
                <w:sz w:val="24"/>
                <w:szCs w:val="24"/>
                <w:lang w:eastAsia="sk-SK"/>
              </w:rPr>
              <w:t>eur</w:t>
            </w:r>
          </w:p>
        </w:tc>
        <w:tc>
          <w:tcPr>
            <w:tcW w:w="1786" w:type="dxa"/>
            <w:tcBorders>
              <w:left w:val="single" w:sz="6" w:space="0" w:color="auto"/>
              <w:bottom w:val="single" w:sz="12" w:space="0" w:color="auto"/>
              <w:right w:val="single" w:sz="12" w:space="0" w:color="auto"/>
            </w:tcBorders>
            <w:vAlign w:val="center"/>
          </w:tcPr>
          <w:p w:rsidR="00101931" w:rsidRPr="0074556B" w:rsidRDefault="00101931" w:rsidP="00700671">
            <w:pPr>
              <w:jc w:val="right"/>
              <w:rPr>
                <w:rFonts w:ascii="Times New Roman" w:hAnsi="Times New Roman" w:cs="Times New Roman"/>
              </w:rPr>
            </w:pPr>
            <w:r w:rsidRPr="0074556B">
              <w:rPr>
                <w:rFonts w:ascii="Times New Roman" w:hAnsi="Times New Roman" w:cs="Times New Roman"/>
              </w:rPr>
              <w:t xml:space="preserve">1 281 745 </w:t>
            </w:r>
            <w:r>
              <w:rPr>
                <w:rFonts w:ascii="Times New Roman" w:eastAsia="Times New Roman" w:hAnsi="Times New Roman" w:cs="Times New Roman"/>
                <w:bCs/>
                <w:sz w:val="24"/>
                <w:szCs w:val="24"/>
                <w:lang w:eastAsia="sk-SK"/>
              </w:rPr>
              <w:t>eur</w:t>
            </w:r>
          </w:p>
        </w:tc>
      </w:tr>
      <w:tr w:rsidR="00101931" w:rsidTr="00700671">
        <w:trPr>
          <w:trHeight w:val="351"/>
        </w:trPr>
        <w:tc>
          <w:tcPr>
            <w:tcW w:w="2452" w:type="dxa"/>
            <w:tcBorders>
              <w:top w:val="single" w:sz="12" w:space="0" w:color="auto"/>
              <w:left w:val="single" w:sz="12" w:space="0" w:color="auto"/>
              <w:bottom w:val="single" w:sz="12" w:space="0" w:color="auto"/>
            </w:tcBorders>
            <w:vAlign w:val="center"/>
          </w:tcPr>
          <w:p w:rsidR="00101931" w:rsidRPr="0074556B" w:rsidRDefault="00101931" w:rsidP="00700671">
            <w:pPr>
              <w:rPr>
                <w:rFonts w:ascii="Times New Roman" w:hAnsi="Times New Roman" w:cs="Times New Roman"/>
                <w:b/>
              </w:rPr>
            </w:pPr>
            <w:r w:rsidRPr="0074556B">
              <w:rPr>
                <w:rFonts w:ascii="Times New Roman" w:hAnsi="Times New Roman" w:cs="Times New Roman"/>
                <w:b/>
              </w:rPr>
              <w:t>Spolu</w:t>
            </w:r>
          </w:p>
        </w:tc>
        <w:tc>
          <w:tcPr>
            <w:tcW w:w="1786" w:type="dxa"/>
            <w:tcBorders>
              <w:top w:val="single" w:sz="12" w:space="0" w:color="auto"/>
              <w:bottom w:val="single" w:sz="12" w:space="0" w:color="auto"/>
            </w:tcBorders>
            <w:vAlign w:val="center"/>
          </w:tcPr>
          <w:p w:rsidR="00101931" w:rsidRPr="0074556B" w:rsidRDefault="00101931" w:rsidP="00700671">
            <w:pPr>
              <w:jc w:val="right"/>
              <w:rPr>
                <w:rFonts w:ascii="Times New Roman" w:hAnsi="Times New Roman" w:cs="Times New Roman"/>
                <w:b/>
              </w:rPr>
            </w:pPr>
            <w:r w:rsidRPr="0074556B">
              <w:rPr>
                <w:rFonts w:ascii="Times New Roman" w:hAnsi="Times New Roman" w:cs="Times New Roman"/>
                <w:b/>
              </w:rPr>
              <w:t xml:space="preserve">3 956 040 </w:t>
            </w:r>
            <w:r w:rsidRPr="006859CB">
              <w:rPr>
                <w:rFonts w:ascii="Times New Roman" w:eastAsia="Times New Roman" w:hAnsi="Times New Roman" w:cs="Times New Roman"/>
                <w:b/>
                <w:bCs/>
                <w:sz w:val="24"/>
                <w:szCs w:val="24"/>
                <w:lang w:eastAsia="sk-SK"/>
              </w:rPr>
              <w:t>eur</w:t>
            </w:r>
          </w:p>
        </w:tc>
        <w:tc>
          <w:tcPr>
            <w:tcW w:w="1786" w:type="dxa"/>
            <w:tcBorders>
              <w:top w:val="single" w:sz="12" w:space="0" w:color="auto"/>
              <w:bottom w:val="single" w:sz="12" w:space="0" w:color="auto"/>
            </w:tcBorders>
            <w:vAlign w:val="center"/>
          </w:tcPr>
          <w:p w:rsidR="00101931" w:rsidRPr="0074556B" w:rsidRDefault="00101931" w:rsidP="00700671">
            <w:pPr>
              <w:jc w:val="right"/>
              <w:rPr>
                <w:rFonts w:ascii="Times New Roman" w:hAnsi="Times New Roman" w:cs="Times New Roman"/>
                <w:b/>
              </w:rPr>
            </w:pPr>
            <w:r w:rsidRPr="0074556B">
              <w:rPr>
                <w:rFonts w:ascii="Times New Roman" w:hAnsi="Times New Roman" w:cs="Times New Roman"/>
                <w:b/>
              </w:rPr>
              <w:t xml:space="preserve">7 912 080 </w:t>
            </w:r>
            <w:r w:rsidRPr="006859CB">
              <w:rPr>
                <w:rFonts w:ascii="Times New Roman" w:eastAsia="Times New Roman" w:hAnsi="Times New Roman" w:cs="Times New Roman"/>
                <w:b/>
                <w:bCs/>
                <w:sz w:val="24"/>
                <w:szCs w:val="24"/>
                <w:lang w:eastAsia="sk-SK"/>
              </w:rPr>
              <w:t>eur</w:t>
            </w:r>
          </w:p>
        </w:tc>
        <w:tc>
          <w:tcPr>
            <w:tcW w:w="1786" w:type="dxa"/>
            <w:tcBorders>
              <w:top w:val="single" w:sz="12" w:space="0" w:color="auto"/>
              <w:bottom w:val="single" w:sz="12" w:space="0" w:color="auto"/>
              <w:right w:val="single" w:sz="6" w:space="0" w:color="auto"/>
            </w:tcBorders>
            <w:vAlign w:val="center"/>
          </w:tcPr>
          <w:p w:rsidR="00101931" w:rsidRPr="0074556B" w:rsidRDefault="00101931" w:rsidP="00700671">
            <w:pPr>
              <w:jc w:val="right"/>
              <w:rPr>
                <w:rFonts w:ascii="Times New Roman" w:hAnsi="Times New Roman" w:cs="Times New Roman"/>
                <w:b/>
              </w:rPr>
            </w:pPr>
            <w:r w:rsidRPr="0074556B">
              <w:rPr>
                <w:rFonts w:ascii="Times New Roman" w:hAnsi="Times New Roman" w:cs="Times New Roman"/>
                <w:b/>
              </w:rPr>
              <w:t xml:space="preserve">11 868 120 </w:t>
            </w:r>
            <w:r w:rsidRPr="006859CB">
              <w:rPr>
                <w:rFonts w:ascii="Times New Roman" w:eastAsia="Times New Roman" w:hAnsi="Times New Roman" w:cs="Times New Roman"/>
                <w:b/>
                <w:bCs/>
                <w:sz w:val="24"/>
                <w:szCs w:val="24"/>
                <w:lang w:eastAsia="sk-SK"/>
              </w:rPr>
              <w:t>eur</w:t>
            </w:r>
          </w:p>
        </w:tc>
        <w:tc>
          <w:tcPr>
            <w:tcW w:w="1786" w:type="dxa"/>
            <w:tcBorders>
              <w:top w:val="single" w:sz="12" w:space="0" w:color="auto"/>
              <w:left w:val="single" w:sz="6" w:space="0" w:color="auto"/>
              <w:bottom w:val="single" w:sz="12" w:space="0" w:color="auto"/>
              <w:right w:val="single" w:sz="12" w:space="0" w:color="auto"/>
            </w:tcBorders>
            <w:vAlign w:val="center"/>
          </w:tcPr>
          <w:p w:rsidR="00101931" w:rsidRPr="000671BB" w:rsidRDefault="00101931" w:rsidP="00700671">
            <w:pPr>
              <w:jc w:val="right"/>
              <w:rPr>
                <w:rFonts w:ascii="Times New Roman" w:hAnsi="Times New Roman" w:cs="Times New Roman"/>
                <w:b/>
              </w:rPr>
            </w:pPr>
            <w:r w:rsidRPr="0074556B">
              <w:rPr>
                <w:rFonts w:ascii="Times New Roman" w:hAnsi="Times New Roman" w:cs="Times New Roman"/>
                <w:b/>
              </w:rPr>
              <w:t xml:space="preserve">12 933 968 </w:t>
            </w:r>
            <w:r w:rsidRPr="006859CB">
              <w:rPr>
                <w:rFonts w:ascii="Times New Roman" w:eastAsia="Times New Roman" w:hAnsi="Times New Roman" w:cs="Times New Roman"/>
                <w:b/>
                <w:bCs/>
                <w:sz w:val="24"/>
                <w:szCs w:val="24"/>
                <w:lang w:eastAsia="sk-SK"/>
              </w:rPr>
              <w:t>eur</w:t>
            </w:r>
          </w:p>
        </w:tc>
      </w:tr>
    </w:tbl>
    <w:p w:rsidR="00101931" w:rsidRPr="007B7470" w:rsidRDefault="00101931" w:rsidP="00101931">
      <w:pPr>
        <w:tabs>
          <w:tab w:val="num" w:pos="1080"/>
        </w:tabs>
        <w:spacing w:after="0" w:line="240" w:lineRule="auto"/>
        <w:jc w:val="both"/>
        <w:rPr>
          <w:rFonts w:ascii="Times New Roman" w:eastAsia="Times New Roman" w:hAnsi="Times New Roman" w:cs="Times New Roman"/>
          <w:bCs/>
          <w:sz w:val="24"/>
          <w:szCs w:val="20"/>
          <w:lang w:eastAsia="sk-SK"/>
        </w:rPr>
      </w:pPr>
    </w:p>
    <w:p w:rsidR="00101931" w:rsidRPr="007B7470" w:rsidRDefault="00101931" w:rsidP="00101931">
      <w:pPr>
        <w:tabs>
          <w:tab w:val="num" w:pos="1080"/>
        </w:tabs>
        <w:spacing w:after="0" w:line="240" w:lineRule="auto"/>
        <w:jc w:val="both"/>
        <w:rPr>
          <w:rFonts w:ascii="Times New Roman" w:eastAsia="Times New Roman" w:hAnsi="Times New Roman" w:cs="Times New Roman"/>
          <w:bCs/>
          <w:sz w:val="24"/>
          <w:szCs w:val="20"/>
          <w:lang w:eastAsia="sk-SK"/>
        </w:rPr>
        <w:sectPr w:rsidR="00101931" w:rsidRPr="007B7470" w:rsidSect="00C817EF">
          <w:headerReference w:type="even" r:id="rId11"/>
          <w:footerReference w:type="even" r:id="rId12"/>
          <w:footerReference w:type="default" r:id="rId13"/>
          <w:headerReference w:type="first" r:id="rId14"/>
          <w:footerReference w:type="first" r:id="rId15"/>
          <w:pgSz w:w="11906" w:h="16838"/>
          <w:pgMar w:top="1276" w:right="1417" w:bottom="993" w:left="1417" w:header="708" w:footer="708" w:gutter="0"/>
          <w:pgNumType w:start="1"/>
          <w:cols w:space="708"/>
          <w:docGrid w:linePitch="360"/>
        </w:sectPr>
      </w:pPr>
    </w:p>
    <w:p w:rsidR="00101931" w:rsidRPr="007B7470" w:rsidRDefault="00101931" w:rsidP="00101931">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101931" w:rsidRPr="007B7470" w:rsidTr="0070067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101931" w:rsidRPr="007B7470" w:rsidTr="0070067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101931" w:rsidRPr="007B7470" w:rsidRDefault="00101931" w:rsidP="00700671">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101931" w:rsidRPr="007B7470" w:rsidRDefault="00101931" w:rsidP="00700671">
            <w:pPr>
              <w:spacing w:after="0" w:line="240" w:lineRule="auto"/>
              <w:rPr>
                <w:rFonts w:ascii="Times New Roman" w:eastAsia="Times New Roman" w:hAnsi="Times New Roman" w:cs="Times New Roman"/>
                <w:b/>
                <w:bCs/>
                <w:color w:val="FFFFFF"/>
                <w:sz w:val="24"/>
                <w:szCs w:val="24"/>
                <w:lang w:eastAsia="sk-SK"/>
              </w:rPr>
            </w:pPr>
          </w:p>
        </w:tc>
      </w:tr>
      <w:tr w:rsidR="00101931" w:rsidRPr="007B7470" w:rsidTr="00700671">
        <w:trPr>
          <w:trHeight w:val="255"/>
        </w:trPr>
        <w:tc>
          <w:tcPr>
            <w:tcW w:w="495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495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495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495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495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101931" w:rsidRPr="007B7470" w:rsidRDefault="00101931" w:rsidP="00101931">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101931" w:rsidRPr="007B7470" w:rsidRDefault="00101931" w:rsidP="00101931">
      <w:pPr>
        <w:tabs>
          <w:tab w:val="num" w:pos="1080"/>
        </w:tabs>
        <w:spacing w:after="0" w:line="240" w:lineRule="auto"/>
        <w:jc w:val="both"/>
        <w:rPr>
          <w:rFonts w:ascii="Times New Roman" w:eastAsia="Times New Roman" w:hAnsi="Times New Roman" w:cs="Times New Roman"/>
          <w:bCs/>
          <w:sz w:val="24"/>
          <w:szCs w:val="20"/>
          <w:lang w:eastAsia="sk-SK"/>
        </w:rPr>
      </w:pPr>
    </w:p>
    <w:p w:rsidR="00101931" w:rsidRPr="007B7470" w:rsidRDefault="00101931" w:rsidP="00101931">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101931" w:rsidRPr="007B7470" w:rsidRDefault="00101931" w:rsidP="00101931">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101931" w:rsidRPr="007B7470" w:rsidTr="0070067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101931" w:rsidRPr="007B7470" w:rsidTr="00700671">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101931" w:rsidRPr="007B7470" w:rsidRDefault="00101931" w:rsidP="00700671">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101931" w:rsidRPr="00D53012" w:rsidRDefault="00101931" w:rsidP="00700671">
            <w:pPr>
              <w:spacing w:after="0" w:line="240" w:lineRule="auto"/>
              <w:jc w:val="center"/>
              <w:rPr>
                <w:rFonts w:ascii="Times New Roman" w:eastAsia="Times New Roman" w:hAnsi="Times New Roman" w:cs="Times New Roman"/>
                <w:b/>
                <w:bCs/>
                <w:sz w:val="24"/>
                <w:szCs w:val="24"/>
                <w:lang w:eastAsia="sk-SK"/>
              </w:rPr>
            </w:pPr>
            <w:r w:rsidRPr="00D53012">
              <w:rPr>
                <w:rFonts w:ascii="Times New Roman" w:eastAsia="Times New Roman" w:hAnsi="Times New Roman" w:cs="Times New Roman"/>
                <w:b/>
                <w:bCs/>
                <w:sz w:val="24"/>
                <w:szCs w:val="24"/>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rsidR="00101931" w:rsidRPr="00D53012" w:rsidRDefault="00101931" w:rsidP="00700671">
            <w:pPr>
              <w:spacing w:after="0" w:line="240" w:lineRule="auto"/>
              <w:jc w:val="center"/>
              <w:rPr>
                <w:rFonts w:ascii="Times New Roman" w:eastAsia="Times New Roman" w:hAnsi="Times New Roman" w:cs="Times New Roman"/>
                <w:b/>
                <w:bCs/>
                <w:sz w:val="24"/>
                <w:szCs w:val="24"/>
                <w:lang w:eastAsia="sk-SK"/>
              </w:rPr>
            </w:pPr>
            <w:r w:rsidRPr="00D53012">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101931" w:rsidRPr="00D53012" w:rsidRDefault="00101931" w:rsidP="00700671">
            <w:pPr>
              <w:spacing w:after="0" w:line="240" w:lineRule="auto"/>
              <w:jc w:val="center"/>
              <w:rPr>
                <w:rFonts w:ascii="Times New Roman" w:eastAsia="Times New Roman" w:hAnsi="Times New Roman" w:cs="Times New Roman"/>
                <w:b/>
                <w:bCs/>
                <w:sz w:val="24"/>
                <w:szCs w:val="24"/>
                <w:lang w:eastAsia="sk-SK"/>
              </w:rPr>
            </w:pPr>
            <w:r w:rsidRPr="00D53012">
              <w:rPr>
                <w:rFonts w:ascii="Times New Roman" w:eastAsia="Times New Roman" w:hAnsi="Times New Roman" w:cs="Times New Roman"/>
                <w:b/>
                <w:bCs/>
                <w:sz w:val="24"/>
                <w:szCs w:val="24"/>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101931" w:rsidRPr="00D53012" w:rsidRDefault="00101931" w:rsidP="00700671">
            <w:pPr>
              <w:spacing w:after="0" w:line="240" w:lineRule="auto"/>
              <w:jc w:val="center"/>
              <w:rPr>
                <w:rFonts w:ascii="Times New Roman" w:eastAsia="Times New Roman" w:hAnsi="Times New Roman" w:cs="Times New Roman"/>
                <w:b/>
                <w:bCs/>
                <w:sz w:val="24"/>
                <w:szCs w:val="24"/>
                <w:lang w:eastAsia="sk-SK"/>
              </w:rPr>
            </w:pPr>
            <w:r w:rsidRPr="00D53012">
              <w:rPr>
                <w:rFonts w:ascii="Times New Roman" w:eastAsia="Times New Roman" w:hAnsi="Times New Roman" w:cs="Times New Roman"/>
                <w:b/>
                <w:bCs/>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101931" w:rsidRPr="007B7470" w:rsidRDefault="00101931" w:rsidP="00700671">
            <w:pPr>
              <w:spacing w:after="0" w:line="240" w:lineRule="auto"/>
              <w:rPr>
                <w:rFonts w:ascii="Times New Roman" w:eastAsia="Times New Roman" w:hAnsi="Times New Roman" w:cs="Times New Roman"/>
                <w:b/>
                <w:bCs/>
                <w:color w:val="FFFFFF"/>
                <w:sz w:val="24"/>
                <w:szCs w:val="24"/>
                <w:lang w:eastAsia="sk-SK"/>
              </w:rPr>
            </w:pP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4 526 886</w:t>
            </w: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540" w:type="dxa"/>
            <w:tcBorders>
              <w:top w:val="nil"/>
              <w:left w:val="nil"/>
              <w:bottom w:val="single" w:sz="4" w:space="0" w:color="auto"/>
              <w:right w:val="single" w:sz="4" w:space="0" w:color="auto"/>
            </w:tcBorders>
            <w:vAlign w:val="center"/>
          </w:tcPr>
          <w:p w:rsidR="00101931" w:rsidRPr="008F0585"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4 078 278</w:t>
            </w: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8 156 556</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8 156 556</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8 156 556</w:t>
            </w: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448 608</w:t>
            </w: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897 216</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897 216</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897 216</w:t>
            </w: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4827A0" w:rsidRDefault="00101931" w:rsidP="00700671">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141"/>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tom:</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4827A0" w:rsidRDefault="00101931" w:rsidP="00700671">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4827A0" w:rsidRDefault="00101931" w:rsidP="00700671">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vAlign w:val="center"/>
          </w:tcPr>
          <w:p w:rsidR="00101931" w:rsidRPr="007B7470" w:rsidRDefault="00101931" w:rsidP="00700671">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4827A0" w:rsidRDefault="00101931" w:rsidP="00700671">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4827A0" w:rsidRDefault="00101931" w:rsidP="00700671">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4827A0" w:rsidRDefault="00101931" w:rsidP="00700671">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4827A0" w:rsidRDefault="00101931" w:rsidP="00700671">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vAlign w:val="center"/>
          </w:tcPr>
          <w:p w:rsidR="00101931" w:rsidRPr="008F0585" w:rsidRDefault="00101931" w:rsidP="00700671">
            <w:pPr>
              <w:spacing w:after="0" w:line="240" w:lineRule="auto"/>
              <w:jc w:val="center"/>
              <w:rPr>
                <w:rFonts w:ascii="Times New Roman" w:eastAsia="Times New Roman" w:hAnsi="Times New Roman" w:cs="Times New Roman"/>
                <w:b/>
                <w:bCs/>
                <w:sz w:val="20"/>
                <w:szCs w:val="20"/>
                <w:lang w:eastAsia="sk-SK"/>
              </w:rPr>
            </w:pPr>
            <w:r w:rsidRPr="008F0585">
              <w:rPr>
                <w:rFonts w:ascii="Times New Roman" w:eastAsia="Times New Roman" w:hAnsi="Times New Roman" w:cs="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4 526 886</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01931" w:rsidRPr="004827A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101931" w:rsidRPr="007B7470" w:rsidTr="0070067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101931" w:rsidRPr="007B7470" w:rsidTr="00700671">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101931" w:rsidRPr="007B7470" w:rsidRDefault="00101931" w:rsidP="00700671">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101931" w:rsidRPr="001570E3" w:rsidRDefault="00101931" w:rsidP="00700671">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rsidR="00101931" w:rsidRPr="001570E3" w:rsidRDefault="00101931" w:rsidP="00700671">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101931" w:rsidRPr="001570E3" w:rsidRDefault="00101931" w:rsidP="00700671">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101931" w:rsidRPr="001570E3" w:rsidRDefault="00101931" w:rsidP="00700671">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101931" w:rsidRPr="007B7470" w:rsidRDefault="00101931" w:rsidP="00700671">
            <w:pPr>
              <w:spacing w:after="0" w:line="240" w:lineRule="auto"/>
              <w:rPr>
                <w:rFonts w:ascii="Times New Roman" w:eastAsia="Times New Roman" w:hAnsi="Times New Roman" w:cs="Times New Roman"/>
                <w:b/>
                <w:bCs/>
                <w:color w:val="000000" w:themeColor="text1"/>
                <w:sz w:val="24"/>
                <w:szCs w:val="24"/>
                <w:lang w:eastAsia="sk-SK"/>
              </w:rPr>
            </w:pP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shd w:val="clear" w:color="auto" w:fill="auto"/>
            <w:vAlign w:val="center"/>
          </w:tcPr>
          <w:p w:rsidR="00101931" w:rsidRPr="00F81BA0" w:rsidRDefault="00101931" w:rsidP="00700671">
            <w:pPr>
              <w:spacing w:after="0" w:line="240" w:lineRule="auto"/>
              <w:jc w:val="center"/>
              <w:rPr>
                <w:rFonts w:ascii="Times New Roman" w:eastAsia="Times New Roman" w:hAnsi="Times New Roman" w:cs="Times New Roman"/>
                <w:b/>
                <w:bCs/>
                <w:sz w:val="20"/>
                <w:szCs w:val="20"/>
                <w:lang w:eastAsia="sk-SK"/>
              </w:rPr>
            </w:pPr>
            <w:r w:rsidRPr="00F81BA0">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540" w:type="dxa"/>
            <w:tcBorders>
              <w:top w:val="nil"/>
              <w:left w:val="nil"/>
              <w:bottom w:val="single" w:sz="4" w:space="0" w:color="auto"/>
              <w:right w:val="single" w:sz="4" w:space="0" w:color="auto"/>
            </w:tcBorders>
            <w:vAlign w:val="center"/>
          </w:tcPr>
          <w:p w:rsidR="00101931" w:rsidRPr="008F0585"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shd w:val="clear" w:color="auto" w:fill="auto"/>
            <w:vAlign w:val="center"/>
          </w:tcPr>
          <w:p w:rsidR="00101931" w:rsidRPr="00F81BA0" w:rsidRDefault="00101931" w:rsidP="00700671">
            <w:pPr>
              <w:spacing w:after="0" w:line="240" w:lineRule="auto"/>
              <w:jc w:val="center"/>
              <w:rPr>
                <w:rFonts w:ascii="Times New Roman" w:eastAsia="Times New Roman" w:hAnsi="Times New Roman" w:cs="Times New Roman"/>
                <w:sz w:val="20"/>
                <w:szCs w:val="20"/>
                <w:lang w:eastAsia="sk-SK"/>
              </w:rPr>
            </w:pPr>
            <w:r w:rsidRPr="00F81BA0">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8 156 556</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8 156 556</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8 156 556</w:t>
            </w: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shd w:val="clear" w:color="auto" w:fill="auto"/>
            <w:vAlign w:val="center"/>
          </w:tcPr>
          <w:p w:rsidR="00101931" w:rsidRPr="00F81BA0" w:rsidRDefault="00101931" w:rsidP="00700671">
            <w:pPr>
              <w:spacing w:after="0" w:line="240" w:lineRule="auto"/>
              <w:jc w:val="center"/>
              <w:rPr>
                <w:rFonts w:ascii="Times New Roman" w:eastAsia="Times New Roman" w:hAnsi="Times New Roman" w:cs="Times New Roman"/>
                <w:sz w:val="20"/>
                <w:szCs w:val="20"/>
                <w:lang w:eastAsia="sk-SK"/>
              </w:rPr>
            </w:pPr>
            <w:r w:rsidRPr="00F81BA0">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897 216</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897 216</w:t>
            </w: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897 216</w:t>
            </w: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shd w:val="clear" w:color="auto" w:fill="auto"/>
            <w:vAlign w:val="center"/>
          </w:tcPr>
          <w:p w:rsidR="00101931" w:rsidRPr="00F81BA0" w:rsidRDefault="00101931" w:rsidP="00700671">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4827A0" w:rsidRDefault="00101931" w:rsidP="00700671">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tom:</w:t>
            </w:r>
          </w:p>
        </w:tc>
        <w:tc>
          <w:tcPr>
            <w:tcW w:w="143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vAlign w:val="center"/>
          </w:tcPr>
          <w:p w:rsidR="00101931" w:rsidRPr="004827A0" w:rsidRDefault="00101931" w:rsidP="00700671">
            <w:pPr>
              <w:spacing w:after="0" w:line="240" w:lineRule="auto"/>
              <w:jc w:val="center"/>
              <w:rPr>
                <w:rFonts w:ascii="Times New Roman" w:eastAsia="Times New Roman" w:hAnsi="Times New Roman" w:cs="Times New Roman"/>
                <w:bCs/>
                <w:sz w:val="20"/>
                <w:szCs w:val="20"/>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vAlign w:val="center"/>
          </w:tcPr>
          <w:p w:rsidR="00101931" w:rsidRPr="007B7470" w:rsidRDefault="00101931" w:rsidP="00700671">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1931" w:rsidRPr="007B7470" w:rsidTr="00700671">
        <w:trPr>
          <w:trHeight w:val="255"/>
        </w:trPr>
        <w:tc>
          <w:tcPr>
            <w:tcW w:w="7070"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01931" w:rsidRPr="007B7470" w:rsidRDefault="00101931" w:rsidP="00700671">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01931" w:rsidRPr="007B7470" w:rsidTr="00700671">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01931" w:rsidRPr="004827A0" w:rsidRDefault="00101931" w:rsidP="0070067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9 053 772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101931" w:rsidRPr="007B7470" w:rsidRDefault="00101931" w:rsidP="0070067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01931" w:rsidRPr="007B7470" w:rsidRDefault="00101931" w:rsidP="00101931">
      <w:pPr>
        <w:tabs>
          <w:tab w:val="num" w:pos="1080"/>
        </w:tabs>
        <w:spacing w:after="0" w:line="240" w:lineRule="auto"/>
        <w:rPr>
          <w:rFonts w:ascii="Times New Roman" w:eastAsia="Times New Roman" w:hAnsi="Times New Roman" w:cs="Times New Roman"/>
          <w:bCs/>
          <w:sz w:val="24"/>
          <w:szCs w:val="24"/>
          <w:lang w:eastAsia="sk-SK"/>
        </w:rPr>
      </w:pPr>
    </w:p>
    <w:p w:rsidR="00101931" w:rsidRPr="007B7470" w:rsidRDefault="00101931" w:rsidP="00101931">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101931" w:rsidRPr="007B7470" w:rsidTr="0070067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101931" w:rsidRPr="007B7470" w:rsidTr="0070067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60" w:type="dxa"/>
            <w:tcBorders>
              <w:top w:val="nil"/>
              <w:left w:val="nil"/>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rPr>
                <w:rFonts w:ascii="Times New Roman" w:eastAsia="Times New Roman" w:hAnsi="Times New Roman" w:cs="Times New Roman"/>
                <w:b/>
                <w:bCs/>
                <w:color w:val="FFFFFF"/>
                <w:sz w:val="24"/>
                <w:szCs w:val="24"/>
                <w:lang w:eastAsia="sk-SK"/>
              </w:rPr>
            </w:pPr>
          </w:p>
        </w:tc>
      </w:tr>
      <w:tr w:rsidR="00101931" w:rsidRPr="007B7470" w:rsidTr="00700671">
        <w:trPr>
          <w:trHeight w:val="255"/>
        </w:trPr>
        <w:tc>
          <w:tcPr>
            <w:tcW w:w="6188"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6188"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r>
      <w:tr w:rsidR="00101931" w:rsidRPr="007B7470" w:rsidTr="00700671">
        <w:trPr>
          <w:trHeight w:val="255"/>
        </w:trPr>
        <w:tc>
          <w:tcPr>
            <w:tcW w:w="6188"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vAlign w:val="center"/>
          </w:tcPr>
          <w:p w:rsidR="00101931" w:rsidRPr="007E4ED7"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vAlign w:val="center"/>
          </w:tcPr>
          <w:p w:rsidR="00101931" w:rsidRPr="007E4ED7"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r>
      <w:tr w:rsidR="00101931" w:rsidRPr="007B7470" w:rsidTr="00700671">
        <w:trPr>
          <w:trHeight w:val="255"/>
        </w:trPr>
        <w:tc>
          <w:tcPr>
            <w:tcW w:w="6188"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single" w:sz="4" w:space="0" w:color="auto"/>
              <w:left w:val="nil"/>
              <w:bottom w:val="single" w:sz="4" w:space="0" w:color="auto"/>
              <w:right w:val="single" w:sz="4" w:space="0" w:color="auto"/>
            </w:tcBorders>
            <w:vAlign w:val="center"/>
          </w:tcPr>
          <w:p w:rsidR="00101931" w:rsidRPr="007E4ED7"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vAlign w:val="center"/>
          </w:tcPr>
          <w:p w:rsidR="00101931" w:rsidRPr="007E4ED7"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r>
      <w:tr w:rsidR="00101931" w:rsidRPr="007B7470" w:rsidTr="00700671">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101931" w:rsidRPr="007B7470" w:rsidTr="00700671">
        <w:trPr>
          <w:trHeight w:val="255"/>
        </w:trPr>
        <w:tc>
          <w:tcPr>
            <w:tcW w:w="6188"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101931" w:rsidRPr="007B7470" w:rsidTr="00700671">
        <w:trPr>
          <w:trHeight w:val="255"/>
        </w:trPr>
        <w:tc>
          <w:tcPr>
            <w:tcW w:w="6188"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6188"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center"/>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101931" w:rsidRPr="007B7470" w:rsidTr="00700671">
        <w:trPr>
          <w:trHeight w:val="255"/>
        </w:trPr>
        <w:tc>
          <w:tcPr>
            <w:tcW w:w="6188" w:type="dxa"/>
            <w:tcBorders>
              <w:top w:val="nil"/>
              <w:left w:val="single" w:sz="4" w:space="0" w:color="auto"/>
              <w:bottom w:val="single" w:sz="4" w:space="0" w:color="auto"/>
              <w:right w:val="single" w:sz="4" w:space="0" w:color="auto"/>
            </w:tcBorders>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vAlign w:val="center"/>
          </w:tcPr>
          <w:p w:rsidR="00101931" w:rsidRPr="007B7470" w:rsidRDefault="00101931" w:rsidP="00700671">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center"/>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01931" w:rsidRPr="007B7470" w:rsidTr="00700671">
        <w:trPr>
          <w:trHeight w:val="255"/>
        </w:trPr>
        <w:tc>
          <w:tcPr>
            <w:tcW w:w="6188" w:type="dxa"/>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r>
      <w:tr w:rsidR="00101931" w:rsidRPr="007B7470" w:rsidTr="00700671">
        <w:trPr>
          <w:trHeight w:val="255"/>
        </w:trPr>
        <w:tc>
          <w:tcPr>
            <w:tcW w:w="6188" w:type="dxa"/>
            <w:tcBorders>
              <w:top w:val="nil"/>
              <w:left w:val="nil"/>
              <w:bottom w:val="nil"/>
              <w:right w:val="nil"/>
            </w:tcBorders>
          </w:tcPr>
          <w:p w:rsidR="00101931" w:rsidRPr="007B7470" w:rsidRDefault="00101931" w:rsidP="007006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r>
      <w:tr w:rsidR="00101931" w:rsidRPr="007B7470" w:rsidTr="00700671">
        <w:trPr>
          <w:trHeight w:val="255"/>
        </w:trPr>
        <w:tc>
          <w:tcPr>
            <w:tcW w:w="13112" w:type="dxa"/>
            <w:gridSpan w:val="6"/>
            <w:tcBorders>
              <w:top w:val="nil"/>
              <w:left w:val="nil"/>
              <w:bottom w:val="nil"/>
              <w:right w:val="nil"/>
            </w:tcBorders>
            <w:noWrap/>
          </w:tcPr>
          <w:p w:rsidR="00101931" w:rsidRPr="007B7470" w:rsidRDefault="00101931" w:rsidP="00700671">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r>
      <w:tr w:rsidR="00101931" w:rsidRPr="007B7470" w:rsidTr="00700671">
        <w:trPr>
          <w:trHeight w:val="255"/>
        </w:trPr>
        <w:tc>
          <w:tcPr>
            <w:tcW w:w="10394" w:type="dxa"/>
            <w:gridSpan w:val="4"/>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101931" w:rsidRPr="007B7470" w:rsidRDefault="00101931" w:rsidP="00700671">
            <w:pPr>
              <w:spacing w:after="0" w:line="240" w:lineRule="auto"/>
              <w:rPr>
                <w:rFonts w:ascii="Times New Roman" w:eastAsia="Times New Roman" w:hAnsi="Times New Roman" w:cs="Times New Roman"/>
                <w:sz w:val="24"/>
                <w:szCs w:val="24"/>
                <w:lang w:eastAsia="sk-SK"/>
              </w:rPr>
            </w:pPr>
          </w:p>
        </w:tc>
      </w:tr>
    </w:tbl>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rPr>
          <w:rFonts w:ascii="Times New Roman" w:eastAsia="Times New Roman" w:hAnsi="Times New Roman" w:cs="Times New Roman"/>
          <w:b/>
          <w:bCs/>
          <w:sz w:val="24"/>
          <w:szCs w:val="24"/>
          <w:lang w:eastAsia="sk-SK"/>
        </w:rPr>
      </w:pPr>
    </w:p>
    <w:p w:rsidR="00101931" w:rsidRPr="007B7470" w:rsidRDefault="00101931" w:rsidP="00101931">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rsidR="00101931" w:rsidRPr="007B7470" w:rsidRDefault="00101931" w:rsidP="00101931">
      <w:pPr>
        <w:spacing w:after="0" w:line="240" w:lineRule="auto"/>
        <w:jc w:val="both"/>
        <w:rPr>
          <w:rFonts w:ascii="Times New Roman" w:eastAsia="Times New Roman" w:hAnsi="Times New Roman" w:cs="Times New Roman"/>
          <w:sz w:val="24"/>
          <w:szCs w:val="24"/>
          <w:lang w:eastAsia="sk-SK"/>
        </w:rPr>
      </w:pPr>
    </w:p>
    <w:p w:rsidR="00101931" w:rsidRPr="007B7470" w:rsidRDefault="00101931" w:rsidP="00101931">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101931" w:rsidRPr="007B7470" w:rsidRDefault="00101931" w:rsidP="00101931">
      <w:pPr>
        <w:spacing w:after="0" w:line="240" w:lineRule="auto"/>
        <w:jc w:val="both"/>
        <w:rPr>
          <w:rFonts w:ascii="Times New Roman" w:eastAsia="Times New Roman" w:hAnsi="Times New Roman" w:cs="Times New Roman"/>
          <w:sz w:val="24"/>
          <w:szCs w:val="24"/>
          <w:lang w:eastAsia="sk-SK"/>
        </w:rPr>
      </w:pPr>
    </w:p>
    <w:p w:rsidR="00101931" w:rsidRPr="007B7470" w:rsidRDefault="00101931" w:rsidP="00101931">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rsidR="00101931" w:rsidRPr="007B7470" w:rsidRDefault="00101931" w:rsidP="00101931">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101931" w:rsidRPr="007B7470" w:rsidTr="00700671">
        <w:trPr>
          <w:trHeight w:val="284"/>
        </w:trPr>
        <w:tc>
          <w:tcPr>
            <w:tcW w:w="2943" w:type="dxa"/>
            <w:vMerge w:val="restart"/>
            <w:shd w:val="clear" w:color="auto" w:fill="BFBFBF" w:themeFill="background1" w:themeFillShade="BF"/>
            <w:vAlign w:val="center"/>
          </w:tcPr>
          <w:p w:rsidR="00101931" w:rsidRPr="007B7470" w:rsidRDefault="00101931" w:rsidP="0070067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101931" w:rsidRPr="007B7470" w:rsidRDefault="00101931" w:rsidP="0070067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101931" w:rsidRPr="007B7470" w:rsidRDefault="00101931" w:rsidP="0070067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101931" w:rsidRPr="007B7470" w:rsidTr="00700671">
        <w:trPr>
          <w:trHeight w:val="284"/>
        </w:trPr>
        <w:tc>
          <w:tcPr>
            <w:tcW w:w="2943" w:type="dxa"/>
            <w:vMerge/>
            <w:shd w:val="clear" w:color="auto" w:fill="BFBFBF" w:themeFill="background1" w:themeFillShade="BF"/>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101931" w:rsidRPr="007B7470" w:rsidRDefault="00101931" w:rsidP="0070067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101931" w:rsidRPr="007B7470" w:rsidRDefault="00101931" w:rsidP="0070067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rsidR="00101931" w:rsidRPr="007B7470" w:rsidRDefault="00101931" w:rsidP="0070067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rsidR="00101931" w:rsidRPr="007B7470" w:rsidRDefault="00101931" w:rsidP="0070067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rsidR="00101931" w:rsidRPr="007B7470" w:rsidRDefault="00101931" w:rsidP="0070067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01931" w:rsidRPr="007B7470" w:rsidTr="00700671">
        <w:trPr>
          <w:trHeight w:val="284"/>
        </w:trPr>
        <w:tc>
          <w:tcPr>
            <w:tcW w:w="2943" w:type="dxa"/>
            <w:shd w:val="clear" w:color="auto" w:fill="auto"/>
            <w:vAlign w:val="bottom"/>
          </w:tcPr>
          <w:p w:rsidR="00101931" w:rsidRPr="007B7470" w:rsidRDefault="00101931" w:rsidP="0070067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01931" w:rsidRPr="007B7470" w:rsidTr="00700671">
        <w:trPr>
          <w:trHeight w:val="284"/>
        </w:trPr>
        <w:tc>
          <w:tcPr>
            <w:tcW w:w="2943" w:type="dxa"/>
            <w:shd w:val="clear" w:color="auto" w:fill="auto"/>
          </w:tcPr>
          <w:p w:rsidR="00101931" w:rsidRPr="007B7470" w:rsidRDefault="00101931" w:rsidP="0070067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01931" w:rsidRPr="007B7470" w:rsidTr="00700671">
        <w:trPr>
          <w:trHeight w:val="284"/>
        </w:trPr>
        <w:tc>
          <w:tcPr>
            <w:tcW w:w="2943" w:type="dxa"/>
            <w:shd w:val="clear" w:color="auto" w:fill="auto"/>
          </w:tcPr>
          <w:p w:rsidR="00101931" w:rsidRPr="007B7470" w:rsidRDefault="00101931" w:rsidP="0070067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101931" w:rsidRPr="007B7470" w:rsidRDefault="00101931" w:rsidP="0070067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101931" w:rsidRPr="007B7470" w:rsidRDefault="00101931" w:rsidP="00101931">
      <w:pPr>
        <w:spacing w:after="0" w:line="240" w:lineRule="auto"/>
        <w:jc w:val="both"/>
        <w:rPr>
          <w:rFonts w:ascii="Times New Roman" w:eastAsia="Times New Roman" w:hAnsi="Times New Roman" w:cs="Times New Roman"/>
          <w:sz w:val="24"/>
          <w:szCs w:val="24"/>
          <w:lang w:eastAsia="sk-SK"/>
        </w:rPr>
      </w:pPr>
    </w:p>
    <w:p w:rsidR="00101931" w:rsidRPr="007B7470" w:rsidRDefault="00101931" w:rsidP="00101931">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rsidR="00101931" w:rsidRPr="007B7470" w:rsidRDefault="00101931" w:rsidP="00101931">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rsidR="00101931" w:rsidRPr="00506371" w:rsidRDefault="00101931" w:rsidP="00101931">
      <w:pPr>
        <w:spacing w:after="0" w:line="240" w:lineRule="auto"/>
        <w:jc w:val="both"/>
        <w:rPr>
          <w:rFonts w:ascii="Times New Roman" w:eastAsia="Times New Roman" w:hAnsi="Times New Roman" w:cs="Times New Roman"/>
          <w:sz w:val="24"/>
          <w:szCs w:val="24"/>
          <w:lang w:eastAsia="sk-SK"/>
        </w:rPr>
        <w:sectPr w:rsidR="00101931" w:rsidRPr="00506371">
          <w:pgSz w:w="16838" w:h="11906" w:orient="landscape"/>
          <w:pgMar w:top="1418" w:right="1418" w:bottom="1418" w:left="1418" w:header="709" w:footer="709" w:gutter="0"/>
          <w:cols w:space="708"/>
          <w:docGrid w:linePitch="360"/>
        </w:sectPr>
      </w:pPr>
      <w:r w:rsidRPr="007B7470">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w:t>
      </w:r>
      <w:r>
        <w:rPr>
          <w:rFonts w:ascii="Times New Roman" w:eastAsia="Times New Roman" w:hAnsi="Times New Roman" w:cs="Times New Roman"/>
          <w:sz w:val="24"/>
          <w:szCs w:val="24"/>
          <w:lang w:eastAsia="sk-SK"/>
        </w:rPr>
        <w:t>a všetkých opatrení súčasne</w:t>
      </w:r>
    </w:p>
    <w:p w:rsidR="00704DE0" w:rsidRPr="00704DE0" w:rsidRDefault="00704DE0" w:rsidP="00704DE0">
      <w:pPr>
        <w:widowControl w:val="0"/>
        <w:adjustRightInd w:val="0"/>
        <w:spacing w:after="0" w:line="240" w:lineRule="auto"/>
        <w:jc w:val="both"/>
        <w:rPr>
          <w:rFonts w:ascii="Times New Roman" w:hAnsi="Times New Roman"/>
          <w:b/>
          <w:sz w:val="24"/>
          <w:szCs w:val="24"/>
        </w:rPr>
      </w:pPr>
    </w:p>
    <w:p w:rsidR="000B44AD" w:rsidRDefault="000B44AD" w:rsidP="000B44AD">
      <w:pPr>
        <w:pStyle w:val="Odsekzoznamu"/>
        <w:widowControl w:val="0"/>
        <w:numPr>
          <w:ilvl w:val="0"/>
          <w:numId w:val="15"/>
        </w:numPr>
        <w:adjustRightInd w:val="0"/>
        <w:spacing w:after="0" w:line="240" w:lineRule="auto"/>
        <w:ind w:left="426" w:hanging="426"/>
        <w:contextualSpacing w:val="0"/>
        <w:jc w:val="both"/>
        <w:rPr>
          <w:rFonts w:ascii="Times New Roman" w:hAnsi="Times New Roman"/>
          <w:b/>
          <w:sz w:val="24"/>
          <w:szCs w:val="24"/>
        </w:rPr>
      </w:pPr>
      <w:r w:rsidRPr="008E3BCD">
        <w:rPr>
          <w:rFonts w:ascii="Times New Roman" w:hAnsi="Times New Roman"/>
          <w:b/>
          <w:sz w:val="24"/>
          <w:szCs w:val="24"/>
        </w:rPr>
        <w:t>Osobitná časť</w:t>
      </w:r>
    </w:p>
    <w:p w:rsidR="000B44AD" w:rsidRDefault="000B44AD" w:rsidP="000B44AD">
      <w:pPr>
        <w:pStyle w:val="Odsekzoznamu"/>
        <w:widowControl w:val="0"/>
        <w:adjustRightInd w:val="0"/>
        <w:spacing w:after="0" w:line="240" w:lineRule="auto"/>
        <w:ind w:left="426"/>
        <w:contextualSpacing w:val="0"/>
        <w:jc w:val="both"/>
        <w:rPr>
          <w:rFonts w:ascii="Times New Roman" w:hAnsi="Times New Roman"/>
          <w:b/>
          <w:sz w:val="24"/>
          <w:szCs w:val="24"/>
        </w:rPr>
      </w:pPr>
    </w:p>
    <w:p w:rsidR="000B44AD" w:rsidRPr="008F0AF1" w:rsidRDefault="000B44AD" w:rsidP="000B44AD">
      <w:pPr>
        <w:widowControl w:val="0"/>
        <w:adjustRightInd w:val="0"/>
        <w:spacing w:after="0" w:line="240" w:lineRule="auto"/>
        <w:jc w:val="both"/>
        <w:rPr>
          <w:rFonts w:ascii="Times New Roman" w:hAnsi="Times New Roman"/>
          <w:b/>
          <w:sz w:val="24"/>
          <w:szCs w:val="24"/>
        </w:rPr>
      </w:pPr>
      <w:r w:rsidRPr="008F0AF1">
        <w:rPr>
          <w:rFonts w:ascii="Times New Roman" w:hAnsi="Times New Roman"/>
          <w:b/>
          <w:sz w:val="24"/>
          <w:szCs w:val="24"/>
        </w:rPr>
        <w:t>K čl. I</w:t>
      </w:r>
    </w:p>
    <w:p w:rsidR="00AE78E5" w:rsidRDefault="00AE78E5" w:rsidP="00AE78E5">
      <w:pPr>
        <w:autoSpaceDE w:val="0"/>
        <w:autoSpaceDN w:val="0"/>
        <w:adjustRightInd w:val="0"/>
        <w:spacing w:after="0" w:line="240" w:lineRule="auto"/>
        <w:jc w:val="both"/>
        <w:rPr>
          <w:rFonts w:ascii="Times New Roman" w:hAnsi="Times New Roman" w:cs="Times New Roman"/>
          <w:color w:val="000000" w:themeColor="text1"/>
          <w:sz w:val="24"/>
          <w:szCs w:val="24"/>
        </w:rPr>
      </w:pPr>
    </w:p>
    <w:p w:rsidR="00AE78E5" w:rsidRDefault="00AE78E5" w:rsidP="00AE78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 (§ 85 ods. 3 až 7)</w:t>
      </w:r>
    </w:p>
    <w:p w:rsidR="00AE78E5" w:rsidRPr="00AE78E5" w:rsidRDefault="00AE78E5" w:rsidP="00AE78E5">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Nový odsek 3 návrhu zákona stanovuje, že priemerný týždenný služobný čas príslušníka vrátane</w:t>
      </w:r>
      <w:r>
        <w:rPr>
          <w:rFonts w:ascii="Times New Roman" w:hAnsi="Times New Roman" w:cs="Times New Roman"/>
          <w:sz w:val="24"/>
          <w:szCs w:val="24"/>
        </w:rPr>
        <w:t xml:space="preserve"> štátnej služby  nadčas a služobnej pohotovosti v mieste výkonu štátnej služby nesmie prekročiť </w:t>
      </w:r>
      <w:r w:rsidRPr="00B3355D">
        <w:rPr>
          <w:rFonts w:ascii="Times New Roman" w:hAnsi="Times New Roman" w:cs="Times New Roman"/>
          <w:sz w:val="24"/>
          <w:szCs w:val="24"/>
        </w:rPr>
        <w:t>48 hodín</w:t>
      </w:r>
      <w:r w:rsidRPr="002F71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Ustanovenie </w:t>
      </w:r>
      <w:r w:rsidR="007A2E66">
        <w:rPr>
          <w:rFonts w:ascii="Times New Roman" w:hAnsi="Times New Roman" w:cs="Times New Roman"/>
          <w:color w:val="000000" w:themeColor="text1"/>
          <w:sz w:val="24"/>
          <w:szCs w:val="24"/>
        </w:rPr>
        <w:t xml:space="preserve">odseku 4 </w:t>
      </w:r>
      <w:r>
        <w:rPr>
          <w:rFonts w:ascii="Times New Roman" w:hAnsi="Times New Roman" w:cs="Times New Roman"/>
          <w:color w:val="000000" w:themeColor="text1"/>
          <w:sz w:val="24"/>
          <w:szCs w:val="24"/>
        </w:rPr>
        <w:t>o odslúžení vyššieho počtu</w:t>
      </w:r>
      <w:r w:rsidRPr="002F71D6">
        <w:rPr>
          <w:rFonts w:ascii="Times New Roman" w:hAnsi="Times New Roman" w:cs="Times New Roman"/>
          <w:color w:val="000000" w:themeColor="text1"/>
          <w:sz w:val="24"/>
          <w:szCs w:val="24"/>
        </w:rPr>
        <w:t xml:space="preserve"> hodín vykonávania štátnej služby </w:t>
      </w:r>
      <w:r w:rsidR="00F51C9B">
        <w:rPr>
          <w:rFonts w:ascii="Times New Roman" w:hAnsi="Times New Roman" w:cs="Times New Roman"/>
          <w:color w:val="000000" w:themeColor="text1"/>
          <w:sz w:val="24"/>
          <w:szCs w:val="24"/>
        </w:rPr>
        <w:t xml:space="preserve">ako 48 hodín týždenne v priemere </w:t>
      </w:r>
      <w:r>
        <w:rPr>
          <w:rFonts w:ascii="Times New Roman" w:hAnsi="Times New Roman" w:cs="Times New Roman"/>
          <w:color w:val="000000" w:themeColor="text1"/>
          <w:sz w:val="24"/>
          <w:szCs w:val="24"/>
        </w:rPr>
        <w:t>bude možné realizovať len so súhlasom príslušníka. V odseku 5  sa n</w:t>
      </w:r>
      <w:r w:rsidRPr="002F71D6">
        <w:rPr>
          <w:rFonts w:ascii="Times New Roman" w:hAnsi="Times New Roman" w:cs="Times New Roman"/>
          <w:color w:val="000000" w:themeColor="text1"/>
          <w:sz w:val="24"/>
          <w:szCs w:val="24"/>
        </w:rPr>
        <w:t xml:space="preserve">avrhuje  zaviesť povinnosť pre </w:t>
      </w:r>
      <w:r w:rsidR="00A6102D">
        <w:rPr>
          <w:rFonts w:ascii="Times New Roman" w:hAnsi="Times New Roman" w:cs="Times New Roman"/>
          <w:color w:val="000000" w:themeColor="text1"/>
          <w:sz w:val="24"/>
          <w:szCs w:val="24"/>
        </w:rPr>
        <w:t>služobný úrad</w:t>
      </w:r>
      <w:r w:rsidRPr="002F71D6">
        <w:rPr>
          <w:rFonts w:ascii="Times New Roman" w:hAnsi="Times New Roman" w:cs="Times New Roman"/>
          <w:color w:val="000000" w:themeColor="text1"/>
          <w:sz w:val="24"/>
          <w:szCs w:val="24"/>
        </w:rPr>
        <w:t xml:space="preserve"> viesť aktuálne záznamy o príslušníkoch, ktorí súhlasili s prekročením priemerného týždenného služobného času pre účely orgánov v oblasti bezpečnosti a ochrany zdravia pri práci. </w:t>
      </w:r>
      <w:r>
        <w:rPr>
          <w:rFonts w:ascii="Times New Roman" w:hAnsi="Times New Roman" w:cs="Times New Roman"/>
          <w:color w:val="000000" w:themeColor="text1"/>
          <w:sz w:val="24"/>
          <w:szCs w:val="24"/>
        </w:rPr>
        <w:t>Taktiež v navrhovanom odseku 6 je stanovená g</w:t>
      </w:r>
      <w:r w:rsidRPr="0059093E">
        <w:rPr>
          <w:rFonts w:ascii="Times New Roman" w:hAnsi="Times New Roman" w:cs="Times New Roman"/>
          <w:color w:val="000000" w:themeColor="text1"/>
          <w:sz w:val="24"/>
          <w:szCs w:val="24"/>
        </w:rPr>
        <w:t>arancia nepostihovania príslušníka za neudelenie súhlasu</w:t>
      </w:r>
      <w:r w:rsidR="00EC535F">
        <w:rPr>
          <w:rFonts w:ascii="Times New Roman" w:hAnsi="Times New Roman" w:cs="Times New Roman"/>
          <w:color w:val="000000" w:themeColor="text1"/>
          <w:sz w:val="24"/>
          <w:szCs w:val="24"/>
        </w:rPr>
        <w:t xml:space="preserve"> s prekračovaním priemerného týždenného služobného času</w:t>
      </w:r>
      <w:r w:rsidRPr="0059093E">
        <w:rPr>
          <w:rFonts w:ascii="Times New Roman" w:hAnsi="Times New Roman" w:cs="Times New Roman"/>
          <w:color w:val="000000" w:themeColor="text1"/>
          <w:sz w:val="24"/>
          <w:szCs w:val="24"/>
        </w:rPr>
        <w:t>.</w:t>
      </w:r>
      <w:r>
        <w:rPr>
          <w:rFonts w:ascii="Times New Roman" w:hAnsi="Times New Roman" w:cs="Times New Roman"/>
          <w:i/>
          <w:color w:val="7030A0"/>
          <w:sz w:val="24"/>
          <w:szCs w:val="24"/>
        </w:rPr>
        <w:t xml:space="preserve">  </w:t>
      </w:r>
      <w:r w:rsidRPr="00AE78E5">
        <w:rPr>
          <w:rFonts w:ascii="Times New Roman" w:hAnsi="Times New Roman" w:cs="Times New Roman"/>
          <w:color w:val="000000" w:themeColor="text1"/>
          <w:sz w:val="24"/>
          <w:szCs w:val="24"/>
        </w:rPr>
        <w:t>P</w:t>
      </w:r>
      <w:r w:rsidR="00EC535F">
        <w:rPr>
          <w:rFonts w:ascii="Times New Roman" w:hAnsi="Times New Roman" w:cs="Times New Roman"/>
          <w:color w:val="000000" w:themeColor="text1"/>
          <w:sz w:val="24"/>
          <w:szCs w:val="24"/>
        </w:rPr>
        <w:t>odľa odseku 7 p</w:t>
      </w:r>
      <w:r w:rsidRPr="00AE78E5">
        <w:rPr>
          <w:rFonts w:ascii="Times New Roman" w:hAnsi="Times New Roman" w:cs="Times New Roman"/>
          <w:color w:val="000000" w:themeColor="text1"/>
          <w:sz w:val="24"/>
          <w:szCs w:val="24"/>
        </w:rPr>
        <w:t>ríslušník bude môcť kedykoľvek svoj udelený súhlas s prekračovaním priemerného týždenného služobného času odvolať.</w:t>
      </w:r>
    </w:p>
    <w:p w:rsidR="00AE78E5" w:rsidRPr="00AE78E5" w:rsidRDefault="00AE78E5" w:rsidP="00AE78E5">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AE78E5" w:rsidRDefault="00C63A13" w:rsidP="00AE78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w:t>
      </w:r>
      <w:r w:rsidR="00AE78E5">
        <w:rPr>
          <w:rFonts w:ascii="Times New Roman" w:hAnsi="Times New Roman" w:cs="Times New Roman"/>
          <w:b/>
          <w:sz w:val="24"/>
          <w:szCs w:val="24"/>
        </w:rPr>
        <w:t xml:space="preserve"> (§ 122 ods. 1)</w:t>
      </w:r>
    </w:p>
    <w:p w:rsidR="00AE78E5" w:rsidRPr="0086356E" w:rsidRDefault="00AE78E5" w:rsidP="00AE78E5">
      <w:pPr>
        <w:pStyle w:val="Default"/>
        <w:jc w:val="both"/>
      </w:pPr>
      <w:r w:rsidRPr="003130D2">
        <w:t xml:space="preserve">Podľa </w:t>
      </w:r>
      <w:r w:rsidR="00EC535F">
        <w:t>§ 122 ods. 1 zákona</w:t>
      </w:r>
      <w:r w:rsidR="00EC535F" w:rsidRPr="003130D2">
        <w:t xml:space="preserve"> </w:t>
      </w:r>
      <w:r>
        <w:t>sa</w:t>
      </w:r>
      <w:r w:rsidRPr="003130D2">
        <w:t xml:space="preserve"> príslušní</w:t>
      </w:r>
      <w:r>
        <w:t>kom</w:t>
      </w:r>
      <w:r w:rsidRPr="003130D2">
        <w:t xml:space="preserve">  </w:t>
      </w:r>
      <w:r>
        <w:t>poskytuje za urč</w:t>
      </w:r>
      <w:r w:rsidR="00EC535F">
        <w:t>enú služobnú pohotovosť podľa § </w:t>
      </w:r>
      <w:r>
        <w:t>92 ods. 1 (vykonávanú v mieste vykonávania štátnej služby)</w:t>
      </w:r>
      <w:r w:rsidRPr="00887BFD">
        <w:t xml:space="preserve"> </w:t>
      </w:r>
      <w:r>
        <w:t>peňažná náhrada. V súčasnosti je jej výška 15</w:t>
      </w:r>
      <w:r w:rsidR="00F51C9B">
        <w:t xml:space="preserve"> </w:t>
      </w:r>
      <w:r>
        <w:t>% za každú hodinu v tejto pohotovosti v pracovných dňoch a</w:t>
      </w:r>
      <w:r w:rsidR="00F51C9B">
        <w:t> </w:t>
      </w:r>
      <w:r>
        <w:t>30</w:t>
      </w:r>
      <w:r w:rsidR="00F51C9B">
        <w:t xml:space="preserve"> </w:t>
      </w:r>
      <w:r>
        <w:t xml:space="preserve">% v dňoch služobného pokoja. Navrhovanou zmenou sa jej výška </w:t>
      </w:r>
      <w:r w:rsidR="00C63A13">
        <w:t>upraví  na hodnotu  50</w:t>
      </w:r>
      <w:r w:rsidR="00F51C9B">
        <w:t xml:space="preserve"> </w:t>
      </w:r>
      <w:r w:rsidR="00C63A13">
        <w:t>%  za každú hodinu v tejto pohotovosti v pracovných dňoch a</w:t>
      </w:r>
      <w:r w:rsidR="00F51C9B">
        <w:t> </w:t>
      </w:r>
      <w:r w:rsidR="00C63A13">
        <w:t>100</w:t>
      </w:r>
      <w:r w:rsidR="00F51C9B">
        <w:t xml:space="preserve"> </w:t>
      </w:r>
      <w:r w:rsidR="00C63A13">
        <w:t>%</w:t>
      </w:r>
      <w:r>
        <w:t xml:space="preserve"> </w:t>
      </w:r>
      <w:r w:rsidR="00C63A13">
        <w:t xml:space="preserve">v dňoch služobného pokoja. </w:t>
      </w:r>
    </w:p>
    <w:p w:rsidR="00AE78E5" w:rsidRDefault="00AE78E5" w:rsidP="00AE78E5">
      <w:pPr>
        <w:spacing w:after="0" w:line="240" w:lineRule="auto"/>
        <w:jc w:val="both"/>
        <w:rPr>
          <w:rFonts w:ascii="Times New Roman" w:hAnsi="Times New Roman" w:cs="Times New Roman"/>
          <w:sz w:val="24"/>
          <w:szCs w:val="24"/>
        </w:rPr>
      </w:pPr>
    </w:p>
    <w:p w:rsidR="00AE78E5" w:rsidRPr="00EC47D3" w:rsidRDefault="00AE78E5" w:rsidP="00AE78E5">
      <w:pPr>
        <w:pStyle w:val="Bezriadkovania"/>
        <w:jc w:val="both"/>
        <w:rPr>
          <w:rFonts w:ascii="Times New Roman" w:hAnsi="Times New Roman" w:cs="Times New Roman"/>
          <w:b/>
          <w:sz w:val="24"/>
          <w:szCs w:val="24"/>
        </w:rPr>
      </w:pPr>
      <w:r w:rsidRPr="00EC47D3">
        <w:rPr>
          <w:rFonts w:ascii="Times New Roman" w:hAnsi="Times New Roman" w:cs="Times New Roman"/>
          <w:b/>
          <w:sz w:val="24"/>
          <w:szCs w:val="24"/>
        </w:rPr>
        <w:t>K čl. II</w:t>
      </w:r>
    </w:p>
    <w:p w:rsidR="00AE78E5" w:rsidRDefault="00AE78E5" w:rsidP="00AE78E5">
      <w:pPr>
        <w:pStyle w:val="Bezriadkovania"/>
        <w:jc w:val="both"/>
        <w:rPr>
          <w:rFonts w:ascii="Times New Roman" w:hAnsi="Times New Roman" w:cs="Times New Roman"/>
          <w:sz w:val="24"/>
          <w:szCs w:val="24"/>
        </w:rPr>
      </w:pPr>
    </w:p>
    <w:p w:rsidR="00AE78E5" w:rsidRDefault="00AE78E5" w:rsidP="00AE78E5">
      <w:pPr>
        <w:pStyle w:val="Bezriadkovania"/>
        <w:jc w:val="both"/>
        <w:rPr>
          <w:rFonts w:ascii="Times New Roman" w:hAnsi="Times New Roman" w:cs="Times New Roman"/>
          <w:sz w:val="24"/>
          <w:szCs w:val="24"/>
        </w:rPr>
      </w:pPr>
      <w:r w:rsidRPr="00CA1BB2">
        <w:rPr>
          <w:rFonts w:ascii="Times New Roman" w:hAnsi="Times New Roman" w:cs="Times New Roman"/>
          <w:sz w:val="24"/>
          <w:szCs w:val="24"/>
        </w:rPr>
        <w:t xml:space="preserve">Vzhľadom na </w:t>
      </w:r>
      <w:r>
        <w:rPr>
          <w:rFonts w:ascii="Times New Roman" w:hAnsi="Times New Roman" w:cs="Times New Roman"/>
          <w:sz w:val="24"/>
          <w:szCs w:val="24"/>
        </w:rPr>
        <w:t xml:space="preserve">predpokladané skrátenie </w:t>
      </w:r>
      <w:r w:rsidRPr="00CA1BB2">
        <w:rPr>
          <w:rFonts w:ascii="Times New Roman" w:hAnsi="Times New Roman" w:cs="Times New Roman"/>
          <w:sz w:val="24"/>
          <w:szCs w:val="24"/>
        </w:rPr>
        <w:t xml:space="preserve">legislatívneho </w:t>
      </w:r>
      <w:r>
        <w:rPr>
          <w:rFonts w:ascii="Times New Roman" w:hAnsi="Times New Roman" w:cs="Times New Roman"/>
          <w:sz w:val="24"/>
          <w:szCs w:val="24"/>
        </w:rPr>
        <w:t>konania</w:t>
      </w:r>
      <w:r w:rsidRPr="00CA1BB2">
        <w:rPr>
          <w:rFonts w:ascii="Times New Roman" w:hAnsi="Times New Roman" w:cs="Times New Roman"/>
          <w:sz w:val="24"/>
          <w:szCs w:val="24"/>
        </w:rPr>
        <w:t xml:space="preserve"> sa dátum úči</w:t>
      </w:r>
      <w:r w:rsidR="00EC535F">
        <w:rPr>
          <w:rFonts w:ascii="Times New Roman" w:hAnsi="Times New Roman" w:cs="Times New Roman"/>
          <w:sz w:val="24"/>
          <w:szCs w:val="24"/>
        </w:rPr>
        <w:t>nnosti návrhu zákona navrhuje</w:t>
      </w:r>
      <w:r w:rsidRPr="00CA1BB2">
        <w:rPr>
          <w:rFonts w:ascii="Times New Roman" w:hAnsi="Times New Roman" w:cs="Times New Roman"/>
          <w:sz w:val="24"/>
          <w:szCs w:val="24"/>
        </w:rPr>
        <w:t xml:space="preserve"> </w:t>
      </w:r>
      <w:r>
        <w:rPr>
          <w:rFonts w:ascii="Times New Roman" w:hAnsi="Times New Roman" w:cs="Times New Roman"/>
          <w:sz w:val="24"/>
          <w:szCs w:val="24"/>
        </w:rPr>
        <w:t>1</w:t>
      </w:r>
      <w:r w:rsidRPr="00CA1BB2">
        <w:rPr>
          <w:rFonts w:ascii="Times New Roman" w:hAnsi="Times New Roman" w:cs="Times New Roman"/>
          <w:sz w:val="24"/>
          <w:szCs w:val="24"/>
        </w:rPr>
        <w:t>. </w:t>
      </w:r>
      <w:r>
        <w:rPr>
          <w:rFonts w:ascii="Times New Roman" w:hAnsi="Times New Roman" w:cs="Times New Roman"/>
          <w:sz w:val="24"/>
          <w:szCs w:val="24"/>
        </w:rPr>
        <w:t>júla</w:t>
      </w:r>
      <w:r w:rsidRPr="00CA1BB2">
        <w:rPr>
          <w:rFonts w:ascii="Times New Roman" w:hAnsi="Times New Roman" w:cs="Times New Roman"/>
          <w:sz w:val="24"/>
          <w:szCs w:val="24"/>
        </w:rPr>
        <w:t xml:space="preserve"> 202</w:t>
      </w:r>
      <w:r>
        <w:rPr>
          <w:rFonts w:ascii="Times New Roman" w:hAnsi="Times New Roman" w:cs="Times New Roman"/>
          <w:sz w:val="24"/>
          <w:szCs w:val="24"/>
        </w:rPr>
        <w:t>5</w:t>
      </w:r>
      <w:r w:rsidRPr="00CA1BB2">
        <w:rPr>
          <w:rFonts w:ascii="Times New Roman" w:hAnsi="Times New Roman" w:cs="Times New Roman"/>
          <w:sz w:val="24"/>
          <w:szCs w:val="24"/>
        </w:rPr>
        <w:t xml:space="preserve">. </w:t>
      </w:r>
    </w:p>
    <w:p w:rsidR="00E94484" w:rsidRDefault="00E94484" w:rsidP="00AE78E5">
      <w:pPr>
        <w:spacing w:after="0" w:line="240" w:lineRule="auto"/>
        <w:rPr>
          <w:rFonts w:ascii="Times New Roman" w:hAnsi="Times New Roman" w:cs="Times New Roman"/>
          <w:sz w:val="24"/>
          <w:szCs w:val="24"/>
        </w:rPr>
      </w:pPr>
    </w:p>
    <w:p w:rsidR="00704DE0" w:rsidRDefault="00704DE0" w:rsidP="00AE78E5">
      <w:pPr>
        <w:spacing w:after="0" w:line="240" w:lineRule="auto"/>
        <w:rPr>
          <w:rFonts w:ascii="Times New Roman" w:hAnsi="Times New Roman" w:cs="Times New Roman"/>
          <w:sz w:val="24"/>
          <w:szCs w:val="24"/>
        </w:rPr>
      </w:pPr>
    </w:p>
    <w:p w:rsidR="00704DE0" w:rsidRDefault="00704DE0" w:rsidP="00AE78E5">
      <w:pPr>
        <w:spacing w:after="0" w:line="240" w:lineRule="auto"/>
        <w:rPr>
          <w:rFonts w:ascii="Times New Roman" w:hAnsi="Times New Roman" w:cs="Times New Roman"/>
          <w:sz w:val="24"/>
          <w:szCs w:val="24"/>
        </w:rPr>
      </w:pPr>
    </w:p>
    <w:p w:rsidR="00704DE0" w:rsidRDefault="00EA5CA1" w:rsidP="00704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Bratislave dňa 12. </w:t>
      </w:r>
      <w:r w:rsidR="00704DE0">
        <w:rPr>
          <w:rFonts w:ascii="Times New Roman" w:hAnsi="Times New Roman" w:cs="Times New Roman"/>
          <w:sz w:val="24"/>
          <w:szCs w:val="24"/>
        </w:rPr>
        <w:t>júna 2025</w:t>
      </w:r>
    </w:p>
    <w:p w:rsidR="00704DE0" w:rsidRDefault="00704DE0" w:rsidP="00704DE0">
      <w:pPr>
        <w:spacing w:after="0" w:line="240" w:lineRule="auto"/>
        <w:rPr>
          <w:rFonts w:ascii="Times New Roman" w:hAnsi="Times New Roman" w:cs="Times New Roman"/>
          <w:sz w:val="24"/>
          <w:szCs w:val="24"/>
        </w:rPr>
      </w:pPr>
    </w:p>
    <w:p w:rsidR="00704DE0" w:rsidRDefault="00704DE0" w:rsidP="00704DE0">
      <w:pPr>
        <w:spacing w:after="0" w:line="240" w:lineRule="auto"/>
        <w:rPr>
          <w:rFonts w:ascii="Times New Roman" w:hAnsi="Times New Roman" w:cs="Times New Roman"/>
          <w:sz w:val="24"/>
          <w:szCs w:val="24"/>
        </w:rPr>
      </w:pPr>
    </w:p>
    <w:p w:rsidR="00704DE0" w:rsidRDefault="00704DE0" w:rsidP="00704DE0">
      <w:pPr>
        <w:spacing w:after="0" w:line="240" w:lineRule="auto"/>
        <w:rPr>
          <w:rFonts w:ascii="Times New Roman" w:hAnsi="Times New Roman" w:cs="Times New Roman"/>
          <w:sz w:val="24"/>
          <w:szCs w:val="24"/>
        </w:rPr>
      </w:pPr>
    </w:p>
    <w:p w:rsidR="00704DE0" w:rsidRDefault="00704DE0" w:rsidP="00704DE0">
      <w:pPr>
        <w:spacing w:after="0" w:line="240" w:lineRule="auto"/>
        <w:rPr>
          <w:rFonts w:ascii="Times New Roman" w:hAnsi="Times New Roman" w:cs="Times New Roman"/>
          <w:sz w:val="24"/>
          <w:szCs w:val="24"/>
        </w:rPr>
      </w:pPr>
    </w:p>
    <w:p w:rsidR="00704DE0" w:rsidRDefault="00704DE0" w:rsidP="00704DE0">
      <w:pPr>
        <w:spacing w:after="0" w:line="240" w:lineRule="auto"/>
        <w:rPr>
          <w:rFonts w:ascii="Times New Roman" w:hAnsi="Times New Roman" w:cs="Times New Roman"/>
          <w:sz w:val="24"/>
          <w:szCs w:val="24"/>
        </w:rPr>
      </w:pPr>
    </w:p>
    <w:p w:rsidR="00704DE0" w:rsidRPr="00CD6782" w:rsidRDefault="00704DE0" w:rsidP="00704DE0">
      <w:pPr>
        <w:spacing w:after="0" w:line="240" w:lineRule="auto"/>
        <w:jc w:val="center"/>
        <w:rPr>
          <w:rFonts w:ascii="Times New Roman" w:hAnsi="Times New Roman" w:cs="Times New Roman"/>
          <w:b/>
          <w:sz w:val="24"/>
          <w:szCs w:val="24"/>
        </w:rPr>
      </w:pPr>
      <w:r w:rsidRPr="00CD6782">
        <w:rPr>
          <w:rFonts w:ascii="Times New Roman" w:hAnsi="Times New Roman" w:cs="Times New Roman"/>
          <w:b/>
          <w:sz w:val="24"/>
          <w:szCs w:val="24"/>
        </w:rPr>
        <w:t>R</w:t>
      </w:r>
      <w:r>
        <w:rPr>
          <w:rFonts w:ascii="Times New Roman" w:hAnsi="Times New Roman" w:cs="Times New Roman"/>
          <w:b/>
          <w:sz w:val="24"/>
          <w:szCs w:val="24"/>
        </w:rPr>
        <w:t>o</w:t>
      </w:r>
      <w:r w:rsidRPr="00CD6782">
        <w:rPr>
          <w:rFonts w:ascii="Times New Roman" w:hAnsi="Times New Roman" w:cs="Times New Roman"/>
          <w:b/>
          <w:sz w:val="24"/>
          <w:szCs w:val="24"/>
        </w:rPr>
        <w:t>bert Fico</w:t>
      </w:r>
      <w:r w:rsidR="00FF3729">
        <w:rPr>
          <w:rFonts w:ascii="Times New Roman" w:hAnsi="Times New Roman" w:cs="Times New Roman"/>
          <w:b/>
          <w:sz w:val="24"/>
          <w:szCs w:val="24"/>
        </w:rPr>
        <w:t>, v. r.</w:t>
      </w:r>
    </w:p>
    <w:p w:rsidR="00704DE0" w:rsidRPr="00CD6782" w:rsidRDefault="00704DE0" w:rsidP="00704DE0">
      <w:pPr>
        <w:spacing w:after="0" w:line="240" w:lineRule="auto"/>
        <w:jc w:val="center"/>
        <w:rPr>
          <w:rFonts w:ascii="Times New Roman" w:hAnsi="Times New Roman" w:cs="Times New Roman"/>
          <w:sz w:val="24"/>
          <w:szCs w:val="24"/>
        </w:rPr>
      </w:pPr>
      <w:r w:rsidRPr="00CD6782">
        <w:rPr>
          <w:rFonts w:ascii="Times New Roman" w:hAnsi="Times New Roman" w:cs="Times New Roman"/>
          <w:sz w:val="24"/>
          <w:szCs w:val="24"/>
        </w:rPr>
        <w:t>predseda vlády Slovenskej republiky</w:t>
      </w:r>
    </w:p>
    <w:p w:rsidR="00704DE0" w:rsidRDefault="00704DE0" w:rsidP="00704DE0">
      <w:pPr>
        <w:spacing w:after="0" w:line="240" w:lineRule="auto"/>
        <w:jc w:val="center"/>
        <w:rPr>
          <w:rFonts w:ascii="Times New Roman" w:hAnsi="Times New Roman" w:cs="Times New Roman"/>
          <w:sz w:val="24"/>
          <w:szCs w:val="24"/>
        </w:rPr>
      </w:pPr>
    </w:p>
    <w:p w:rsidR="00704DE0" w:rsidRDefault="00704DE0" w:rsidP="00704DE0">
      <w:pPr>
        <w:spacing w:after="0" w:line="240" w:lineRule="auto"/>
        <w:jc w:val="center"/>
        <w:rPr>
          <w:rFonts w:ascii="Times New Roman" w:hAnsi="Times New Roman" w:cs="Times New Roman"/>
          <w:sz w:val="24"/>
          <w:szCs w:val="24"/>
        </w:rPr>
      </w:pPr>
    </w:p>
    <w:p w:rsidR="00704DE0" w:rsidRDefault="00704DE0" w:rsidP="00704DE0">
      <w:pPr>
        <w:spacing w:after="0" w:line="240" w:lineRule="auto"/>
        <w:jc w:val="center"/>
        <w:rPr>
          <w:rFonts w:ascii="Times New Roman" w:hAnsi="Times New Roman" w:cs="Times New Roman"/>
          <w:sz w:val="24"/>
          <w:szCs w:val="24"/>
        </w:rPr>
      </w:pPr>
    </w:p>
    <w:p w:rsidR="00704DE0" w:rsidRDefault="00704DE0" w:rsidP="00704DE0">
      <w:pPr>
        <w:spacing w:after="0" w:line="240" w:lineRule="auto"/>
        <w:jc w:val="center"/>
        <w:rPr>
          <w:rFonts w:ascii="Times New Roman" w:hAnsi="Times New Roman" w:cs="Times New Roman"/>
          <w:sz w:val="24"/>
          <w:szCs w:val="24"/>
        </w:rPr>
      </w:pPr>
    </w:p>
    <w:p w:rsidR="00704DE0" w:rsidRPr="00CD6782" w:rsidRDefault="00704DE0" w:rsidP="00704DE0">
      <w:pPr>
        <w:spacing w:after="0" w:line="240" w:lineRule="auto"/>
        <w:jc w:val="center"/>
        <w:rPr>
          <w:rFonts w:ascii="Times New Roman" w:hAnsi="Times New Roman" w:cs="Times New Roman"/>
          <w:b/>
          <w:sz w:val="24"/>
          <w:szCs w:val="24"/>
        </w:rPr>
      </w:pPr>
      <w:r w:rsidRPr="00CD6782">
        <w:rPr>
          <w:rFonts w:ascii="Times New Roman" w:hAnsi="Times New Roman" w:cs="Times New Roman"/>
          <w:b/>
          <w:sz w:val="24"/>
          <w:szCs w:val="24"/>
        </w:rPr>
        <w:t>Matúš Šutaj Eštok</w:t>
      </w:r>
      <w:r w:rsidR="00FF3729">
        <w:rPr>
          <w:rFonts w:ascii="Times New Roman" w:hAnsi="Times New Roman" w:cs="Times New Roman"/>
          <w:b/>
          <w:sz w:val="24"/>
          <w:szCs w:val="24"/>
        </w:rPr>
        <w:t>, v. r.</w:t>
      </w:r>
      <w:bookmarkStart w:id="1" w:name="_GoBack"/>
      <w:bookmarkEnd w:id="1"/>
    </w:p>
    <w:p w:rsidR="00704DE0" w:rsidRPr="00CD6782" w:rsidRDefault="00704DE0" w:rsidP="00704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vnútra Slovenskej republiky</w:t>
      </w:r>
    </w:p>
    <w:p w:rsidR="00704DE0" w:rsidRPr="00BE5657" w:rsidRDefault="00704DE0" w:rsidP="00704DE0">
      <w:pPr>
        <w:rPr>
          <w:rFonts w:ascii="Times New Roman" w:hAnsi="Times New Roman" w:cs="Times New Roman"/>
        </w:rPr>
      </w:pPr>
    </w:p>
    <w:p w:rsidR="00704DE0" w:rsidRDefault="00704DE0" w:rsidP="00704DE0">
      <w:pPr>
        <w:spacing w:after="0" w:line="240" w:lineRule="auto"/>
        <w:ind w:left="360" w:hanging="360"/>
        <w:jc w:val="both"/>
        <w:rPr>
          <w:rFonts w:ascii="Times New Roman" w:eastAsia="Calibri" w:hAnsi="Times New Roman" w:cs="Times New Roman"/>
          <w:sz w:val="24"/>
        </w:rPr>
      </w:pPr>
    </w:p>
    <w:p w:rsidR="00704DE0" w:rsidRPr="00370070" w:rsidRDefault="00704DE0" w:rsidP="00AE78E5">
      <w:pPr>
        <w:spacing w:after="0" w:line="240" w:lineRule="auto"/>
        <w:rPr>
          <w:rFonts w:ascii="Times New Roman" w:hAnsi="Times New Roman" w:cs="Times New Roman"/>
          <w:sz w:val="24"/>
          <w:szCs w:val="24"/>
        </w:rPr>
      </w:pPr>
    </w:p>
    <w:sectPr w:rsidR="00704DE0" w:rsidRPr="00370070" w:rsidSect="001E356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075" w:rsidRDefault="003A4075" w:rsidP="001B23B7">
      <w:pPr>
        <w:spacing w:after="0" w:line="240" w:lineRule="auto"/>
      </w:pPr>
      <w:r>
        <w:separator/>
      </w:r>
    </w:p>
  </w:endnote>
  <w:endnote w:type="continuationSeparator" w:id="0">
    <w:p w:rsidR="003A4075" w:rsidRDefault="003A407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31" w:rsidRDefault="0010193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01931" w:rsidRDefault="0010193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31" w:rsidRDefault="00101931">
    <w:pPr>
      <w:pStyle w:val="Pta"/>
      <w:jc w:val="right"/>
    </w:pPr>
    <w:r>
      <w:fldChar w:fldCharType="begin"/>
    </w:r>
    <w:r>
      <w:instrText>PAGE   \* MERGEFORMAT</w:instrText>
    </w:r>
    <w:r>
      <w:fldChar w:fldCharType="separate"/>
    </w:r>
    <w:r w:rsidR="00FF3729">
      <w:rPr>
        <w:noProof/>
      </w:rPr>
      <w:t>17</w:t>
    </w:r>
    <w:r>
      <w:fldChar w:fldCharType="end"/>
    </w:r>
  </w:p>
  <w:p w:rsidR="00101931" w:rsidRDefault="00101931">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31" w:rsidRDefault="00101931">
    <w:pPr>
      <w:pStyle w:val="Pta"/>
      <w:jc w:val="right"/>
    </w:pPr>
    <w:r>
      <w:fldChar w:fldCharType="begin"/>
    </w:r>
    <w:r>
      <w:instrText>PAGE   \* MERGEFORMAT</w:instrText>
    </w:r>
    <w:r>
      <w:fldChar w:fldCharType="separate"/>
    </w:r>
    <w:r>
      <w:rPr>
        <w:noProof/>
      </w:rPr>
      <w:t>0</w:t>
    </w:r>
    <w:r>
      <w:fldChar w:fldCharType="end"/>
    </w:r>
  </w:p>
  <w:p w:rsidR="00101931" w:rsidRDefault="00101931">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DE7D07" w:rsidRPr="006045CB" w:rsidRDefault="00DE7D07" w:rsidP="004641E5">
        <w:pPr>
          <w:pStyle w:val="Pta"/>
          <w:jc w:val="center"/>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FF3729">
          <w:rPr>
            <w:rFonts w:ascii="Times New Roman" w:hAnsi="Times New Roman" w:cs="Times New Roman"/>
            <w:noProof/>
            <w:sz w:val="24"/>
            <w:szCs w:val="24"/>
          </w:rPr>
          <w:t>18</w:t>
        </w:r>
        <w:r w:rsidRPr="006045CB">
          <w:rPr>
            <w:rFonts w:ascii="Times New Roman" w:hAnsi="Times New Roman" w:cs="Times New Roman"/>
            <w:sz w:val="24"/>
            <w:szCs w:val="24"/>
          </w:rPr>
          <w:fldChar w:fldCharType="end"/>
        </w:r>
      </w:p>
    </w:sdtContent>
  </w:sdt>
  <w:p w:rsidR="00DE7D07" w:rsidRDefault="00DE7D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075" w:rsidRDefault="003A4075" w:rsidP="001B23B7">
      <w:pPr>
        <w:spacing w:after="0" w:line="240" w:lineRule="auto"/>
      </w:pPr>
      <w:r>
        <w:separator/>
      </w:r>
    </w:p>
  </w:footnote>
  <w:footnote w:type="continuationSeparator" w:id="0">
    <w:p w:rsidR="003A4075" w:rsidRDefault="003A4075"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31" w:rsidRDefault="00101931" w:rsidP="002B63FD">
    <w:pPr>
      <w:pStyle w:val="Hlavika"/>
      <w:jc w:val="right"/>
      <w:rPr>
        <w:sz w:val="24"/>
        <w:szCs w:val="24"/>
      </w:rPr>
    </w:pPr>
    <w:r>
      <w:rPr>
        <w:sz w:val="24"/>
        <w:szCs w:val="24"/>
      </w:rPr>
      <w:t>Príloha č. 2</w:t>
    </w:r>
  </w:p>
  <w:p w:rsidR="00101931" w:rsidRPr="00EB59C8" w:rsidRDefault="00101931"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31" w:rsidRPr="000A15AE" w:rsidRDefault="00101931"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9E2"/>
    <w:multiLevelType w:val="hybridMultilevel"/>
    <w:tmpl w:val="6DEA0E78"/>
    <w:lvl w:ilvl="0" w:tplc="4BDA6494">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87FF5"/>
    <w:multiLevelType w:val="hybridMultilevel"/>
    <w:tmpl w:val="41F00D4A"/>
    <w:lvl w:ilvl="0" w:tplc="C5861D86">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FE0BF3"/>
    <w:multiLevelType w:val="hybridMultilevel"/>
    <w:tmpl w:val="534CFF9A"/>
    <w:lvl w:ilvl="0" w:tplc="1FA08ACC">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0CE8"/>
    <w:multiLevelType w:val="hybridMultilevel"/>
    <w:tmpl w:val="A6EC43D6"/>
    <w:lvl w:ilvl="0" w:tplc="4A5C336C">
      <w:start w:val="1"/>
      <w:numFmt w:val="decimal"/>
      <w:pStyle w:val="AiMTReference"/>
      <w:lvlText w:val="[%1]"/>
      <w:lvlJc w:val="left"/>
      <w:pPr>
        <w:tabs>
          <w:tab w:val="num" w:pos="1560"/>
        </w:tabs>
        <w:ind w:left="1560" w:hanging="567"/>
      </w:pPr>
      <w:rPr>
        <w:rFonts w:hint="default"/>
        <w:b w:val="0"/>
        <w:i w:val="0"/>
      </w:rPr>
    </w:lvl>
    <w:lvl w:ilvl="1" w:tplc="914EC858">
      <w:numFmt w:val="bullet"/>
      <w:lvlText w:val="-"/>
      <w:lvlJc w:val="left"/>
      <w:pPr>
        <w:tabs>
          <w:tab w:val="num" w:pos="1667"/>
        </w:tabs>
        <w:ind w:left="1667" w:hanging="360"/>
      </w:pPr>
      <w:rPr>
        <w:rFonts w:ascii="Times New Roman" w:eastAsia="Times New Roman" w:hAnsi="Times New Roman" w:cs="Times New Roman" w:hint="default"/>
      </w:rPr>
    </w:lvl>
    <w:lvl w:ilvl="2" w:tplc="0405001B" w:tentative="1">
      <w:start w:val="1"/>
      <w:numFmt w:val="lowerRoman"/>
      <w:lvlText w:val="%3."/>
      <w:lvlJc w:val="right"/>
      <w:pPr>
        <w:tabs>
          <w:tab w:val="num" w:pos="2387"/>
        </w:tabs>
        <w:ind w:left="2387" w:hanging="180"/>
      </w:pPr>
    </w:lvl>
    <w:lvl w:ilvl="3" w:tplc="0405000F" w:tentative="1">
      <w:start w:val="1"/>
      <w:numFmt w:val="decimal"/>
      <w:lvlText w:val="%4."/>
      <w:lvlJc w:val="left"/>
      <w:pPr>
        <w:tabs>
          <w:tab w:val="num" w:pos="3107"/>
        </w:tabs>
        <w:ind w:left="3107" w:hanging="360"/>
      </w:pPr>
    </w:lvl>
    <w:lvl w:ilvl="4" w:tplc="04050019" w:tentative="1">
      <w:start w:val="1"/>
      <w:numFmt w:val="lowerLetter"/>
      <w:lvlText w:val="%5."/>
      <w:lvlJc w:val="left"/>
      <w:pPr>
        <w:tabs>
          <w:tab w:val="num" w:pos="3827"/>
        </w:tabs>
        <w:ind w:left="3827" w:hanging="360"/>
      </w:pPr>
    </w:lvl>
    <w:lvl w:ilvl="5" w:tplc="0405001B" w:tentative="1">
      <w:start w:val="1"/>
      <w:numFmt w:val="lowerRoman"/>
      <w:lvlText w:val="%6."/>
      <w:lvlJc w:val="right"/>
      <w:pPr>
        <w:tabs>
          <w:tab w:val="num" w:pos="4547"/>
        </w:tabs>
        <w:ind w:left="4547" w:hanging="180"/>
      </w:pPr>
    </w:lvl>
    <w:lvl w:ilvl="6" w:tplc="0405000F" w:tentative="1">
      <w:start w:val="1"/>
      <w:numFmt w:val="decimal"/>
      <w:lvlText w:val="%7."/>
      <w:lvlJc w:val="left"/>
      <w:pPr>
        <w:tabs>
          <w:tab w:val="num" w:pos="5267"/>
        </w:tabs>
        <w:ind w:left="5267" w:hanging="360"/>
      </w:pPr>
    </w:lvl>
    <w:lvl w:ilvl="7" w:tplc="04050019" w:tentative="1">
      <w:start w:val="1"/>
      <w:numFmt w:val="lowerLetter"/>
      <w:lvlText w:val="%8."/>
      <w:lvlJc w:val="left"/>
      <w:pPr>
        <w:tabs>
          <w:tab w:val="num" w:pos="5987"/>
        </w:tabs>
        <w:ind w:left="5987" w:hanging="360"/>
      </w:pPr>
    </w:lvl>
    <w:lvl w:ilvl="8" w:tplc="0405001B" w:tentative="1">
      <w:start w:val="1"/>
      <w:numFmt w:val="lowerRoman"/>
      <w:lvlText w:val="%9."/>
      <w:lvlJc w:val="right"/>
      <w:pPr>
        <w:tabs>
          <w:tab w:val="num" w:pos="6707"/>
        </w:tabs>
        <w:ind w:left="6707" w:hanging="180"/>
      </w:pPr>
    </w:lvl>
  </w:abstractNum>
  <w:abstractNum w:abstractNumId="6" w15:restartNumberingAfterBreak="0">
    <w:nsid w:val="1B2C1638"/>
    <w:multiLevelType w:val="hybridMultilevel"/>
    <w:tmpl w:val="47E47B5E"/>
    <w:lvl w:ilvl="0" w:tplc="FC3E8740">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2820F8"/>
    <w:multiLevelType w:val="hybridMultilevel"/>
    <w:tmpl w:val="DE7A9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EE74254"/>
    <w:multiLevelType w:val="hybridMultilevel"/>
    <w:tmpl w:val="DB909F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522C0"/>
    <w:multiLevelType w:val="hybridMultilevel"/>
    <w:tmpl w:val="CAE06C2A"/>
    <w:lvl w:ilvl="0" w:tplc="5894951E">
      <w:numFmt w:val="bullet"/>
      <w:lvlText w:val="-"/>
      <w:lvlJc w:val="left"/>
      <w:pPr>
        <w:ind w:left="360" w:hanging="360"/>
      </w:pPr>
      <w:rPr>
        <w:rFonts w:ascii="Times New Roman" w:eastAsia="Calibri" w:hAnsi="Times New Roman" w:cs="Times New Roman" w:hint="default"/>
        <w:color w:val="0070C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292647CB"/>
    <w:multiLevelType w:val="hybridMultilevel"/>
    <w:tmpl w:val="E8E08C6C"/>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DA59A3"/>
    <w:multiLevelType w:val="hybridMultilevel"/>
    <w:tmpl w:val="358C88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A30185"/>
    <w:multiLevelType w:val="hybridMultilevel"/>
    <w:tmpl w:val="15584EE2"/>
    <w:lvl w:ilvl="0" w:tplc="041B0017">
      <w:start w:val="1"/>
      <w:numFmt w:val="lowerLetter"/>
      <w:lvlText w:val="%1)"/>
      <w:lvlJc w:val="left"/>
      <w:pPr>
        <w:ind w:left="644"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2B90F74"/>
    <w:multiLevelType w:val="hybridMultilevel"/>
    <w:tmpl w:val="2558F24E"/>
    <w:lvl w:ilvl="0" w:tplc="5894951E">
      <w:numFmt w:val="bullet"/>
      <w:lvlText w:val="-"/>
      <w:lvlJc w:val="left"/>
      <w:pPr>
        <w:ind w:left="360" w:hanging="360"/>
      </w:pPr>
      <w:rPr>
        <w:rFonts w:ascii="Times New Roman" w:eastAsia="Calibri" w:hAnsi="Times New Roman" w:cs="Times New Roman" w:hint="default"/>
        <w:color w:val="0070C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2F356E3"/>
    <w:multiLevelType w:val="hybridMultilevel"/>
    <w:tmpl w:val="2EBADD5C"/>
    <w:lvl w:ilvl="0" w:tplc="18C2386E">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A7573"/>
    <w:multiLevelType w:val="hybridMultilevel"/>
    <w:tmpl w:val="0B10DD08"/>
    <w:lvl w:ilvl="0" w:tplc="06B4A8FC">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0926E8"/>
    <w:multiLevelType w:val="hybridMultilevel"/>
    <w:tmpl w:val="2FD4511E"/>
    <w:lvl w:ilvl="0" w:tplc="5894951E">
      <w:numFmt w:val="bullet"/>
      <w:lvlText w:val="-"/>
      <w:lvlJc w:val="left"/>
      <w:pPr>
        <w:ind w:left="360" w:hanging="360"/>
      </w:pPr>
      <w:rPr>
        <w:rFonts w:ascii="Times New Roman" w:eastAsia="Calibri" w:hAnsi="Times New Roman" w:cs="Times New Roman" w:hint="default"/>
        <w:color w:val="0070C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3AC01B57"/>
    <w:multiLevelType w:val="hybridMultilevel"/>
    <w:tmpl w:val="FEC0C4BC"/>
    <w:lvl w:ilvl="0" w:tplc="B568E54E">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9F1015"/>
    <w:multiLevelType w:val="hybridMultilevel"/>
    <w:tmpl w:val="041285F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4BF1CCF"/>
    <w:multiLevelType w:val="hybridMultilevel"/>
    <w:tmpl w:val="DC0A05B4"/>
    <w:lvl w:ilvl="0" w:tplc="28D4D994">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52A2E81"/>
    <w:multiLevelType w:val="hybridMultilevel"/>
    <w:tmpl w:val="991C61CE"/>
    <w:lvl w:ilvl="0" w:tplc="464AECF2">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301" w:hanging="360"/>
      </w:pPr>
      <w:rPr>
        <w:rFonts w:ascii="Courier New" w:hAnsi="Courier New" w:cs="Courier New" w:hint="default"/>
      </w:rPr>
    </w:lvl>
    <w:lvl w:ilvl="2" w:tplc="041B0005">
      <w:start w:val="1"/>
      <w:numFmt w:val="bullet"/>
      <w:lvlText w:val=""/>
      <w:lvlJc w:val="left"/>
      <w:pPr>
        <w:ind w:left="1021" w:hanging="360"/>
      </w:pPr>
      <w:rPr>
        <w:rFonts w:ascii="Wingdings" w:hAnsi="Wingdings" w:hint="default"/>
      </w:rPr>
    </w:lvl>
    <w:lvl w:ilvl="3" w:tplc="041B0001">
      <w:start w:val="1"/>
      <w:numFmt w:val="bullet"/>
      <w:lvlText w:val=""/>
      <w:lvlJc w:val="left"/>
      <w:pPr>
        <w:ind w:left="1741" w:hanging="360"/>
      </w:pPr>
      <w:rPr>
        <w:rFonts w:ascii="Symbol" w:hAnsi="Symbol" w:hint="default"/>
      </w:rPr>
    </w:lvl>
    <w:lvl w:ilvl="4" w:tplc="041B0003">
      <w:start w:val="1"/>
      <w:numFmt w:val="bullet"/>
      <w:lvlText w:val="o"/>
      <w:lvlJc w:val="left"/>
      <w:pPr>
        <w:ind w:left="2461" w:hanging="360"/>
      </w:pPr>
      <w:rPr>
        <w:rFonts w:ascii="Courier New" w:hAnsi="Courier New" w:cs="Courier New" w:hint="default"/>
      </w:rPr>
    </w:lvl>
    <w:lvl w:ilvl="5" w:tplc="041B0005">
      <w:start w:val="1"/>
      <w:numFmt w:val="bullet"/>
      <w:lvlText w:val=""/>
      <w:lvlJc w:val="left"/>
      <w:pPr>
        <w:ind w:left="3181" w:hanging="360"/>
      </w:pPr>
      <w:rPr>
        <w:rFonts w:ascii="Wingdings" w:hAnsi="Wingdings" w:hint="default"/>
      </w:rPr>
    </w:lvl>
    <w:lvl w:ilvl="6" w:tplc="041B0001">
      <w:start w:val="1"/>
      <w:numFmt w:val="bullet"/>
      <w:lvlText w:val=""/>
      <w:lvlJc w:val="left"/>
      <w:pPr>
        <w:ind w:left="3901" w:hanging="360"/>
      </w:pPr>
      <w:rPr>
        <w:rFonts w:ascii="Symbol" w:hAnsi="Symbol" w:hint="default"/>
      </w:rPr>
    </w:lvl>
    <w:lvl w:ilvl="7" w:tplc="041B0003">
      <w:start w:val="1"/>
      <w:numFmt w:val="bullet"/>
      <w:lvlText w:val="o"/>
      <w:lvlJc w:val="left"/>
      <w:pPr>
        <w:ind w:left="4621" w:hanging="360"/>
      </w:pPr>
      <w:rPr>
        <w:rFonts w:ascii="Courier New" w:hAnsi="Courier New" w:cs="Courier New" w:hint="default"/>
      </w:rPr>
    </w:lvl>
    <w:lvl w:ilvl="8" w:tplc="041B0005">
      <w:start w:val="1"/>
      <w:numFmt w:val="bullet"/>
      <w:lvlText w:val=""/>
      <w:lvlJc w:val="left"/>
      <w:pPr>
        <w:ind w:left="5341" w:hanging="360"/>
      </w:pPr>
      <w:rPr>
        <w:rFonts w:ascii="Wingdings" w:hAnsi="Wingdings" w:hint="default"/>
      </w:rPr>
    </w:lvl>
  </w:abstractNum>
  <w:abstractNum w:abstractNumId="24" w15:restartNumberingAfterBreak="0">
    <w:nsid w:val="48261108"/>
    <w:multiLevelType w:val="hybridMultilevel"/>
    <w:tmpl w:val="0C8EFFFC"/>
    <w:lvl w:ilvl="0" w:tplc="5C6CFC3E">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686BD2"/>
    <w:multiLevelType w:val="hybridMultilevel"/>
    <w:tmpl w:val="F8EE4A54"/>
    <w:lvl w:ilvl="0" w:tplc="6540D0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FF36AFF"/>
    <w:multiLevelType w:val="hybridMultilevel"/>
    <w:tmpl w:val="10B06E5C"/>
    <w:lvl w:ilvl="0" w:tplc="39A245F0">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C36CAE"/>
    <w:multiLevelType w:val="hybridMultilevel"/>
    <w:tmpl w:val="5F38834C"/>
    <w:lvl w:ilvl="0" w:tplc="C6483B2E">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F27150C"/>
    <w:multiLevelType w:val="hybridMultilevel"/>
    <w:tmpl w:val="E522F274"/>
    <w:lvl w:ilvl="0" w:tplc="A768AB08">
      <w:start w:val="4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65FC3825"/>
    <w:multiLevelType w:val="hybridMultilevel"/>
    <w:tmpl w:val="2AFED4D0"/>
    <w:lvl w:ilvl="0" w:tplc="D4F2C0B8">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A3265"/>
    <w:multiLevelType w:val="hybridMultilevel"/>
    <w:tmpl w:val="22881E42"/>
    <w:lvl w:ilvl="0" w:tplc="B5FC1BB8">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F727DE"/>
    <w:multiLevelType w:val="hybridMultilevel"/>
    <w:tmpl w:val="26B66E0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181E85"/>
    <w:multiLevelType w:val="hybridMultilevel"/>
    <w:tmpl w:val="0516667A"/>
    <w:lvl w:ilvl="0" w:tplc="B380BC72">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A7E354F"/>
    <w:multiLevelType w:val="hybridMultilevel"/>
    <w:tmpl w:val="F4C025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6101B7"/>
    <w:multiLevelType w:val="hybridMultilevel"/>
    <w:tmpl w:val="9392C036"/>
    <w:lvl w:ilvl="0" w:tplc="FB628390">
      <w:start w:val="3"/>
      <w:numFmt w:val="bullet"/>
      <w:lvlText w:val="-"/>
      <w:lvlJc w:val="left"/>
      <w:pPr>
        <w:ind w:left="1074" w:hanging="360"/>
      </w:pPr>
      <w:rPr>
        <w:rFonts w:ascii="Times New Roman" w:eastAsia="Times New Roman" w:hAnsi="Times New Roman" w:hint="default"/>
      </w:rPr>
    </w:lvl>
    <w:lvl w:ilvl="1" w:tplc="041B0003" w:tentative="1">
      <w:start w:val="1"/>
      <w:numFmt w:val="bullet"/>
      <w:lvlText w:val="o"/>
      <w:lvlJc w:val="left"/>
      <w:pPr>
        <w:ind w:left="1794" w:hanging="360"/>
      </w:pPr>
      <w:rPr>
        <w:rFonts w:ascii="Courier New" w:hAnsi="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5" w15:restartNumberingAfterBreak="0">
    <w:nsid w:val="6CE968A3"/>
    <w:multiLevelType w:val="hybridMultilevel"/>
    <w:tmpl w:val="F596FE7E"/>
    <w:lvl w:ilvl="0" w:tplc="B4A26324">
      <w:start w:val="1"/>
      <w:numFmt w:val="decimal"/>
      <w:lvlText w:val="(%1)"/>
      <w:lvlJc w:val="left"/>
      <w:pPr>
        <w:ind w:left="30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55529B"/>
    <w:multiLevelType w:val="hybridMultilevel"/>
    <w:tmpl w:val="82486D2A"/>
    <w:lvl w:ilvl="0" w:tplc="8BD4ECB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756F7567"/>
    <w:multiLevelType w:val="hybridMultilevel"/>
    <w:tmpl w:val="87BE1872"/>
    <w:lvl w:ilvl="0" w:tplc="6C7ADF94">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A245A6"/>
    <w:multiLevelType w:val="hybridMultilevel"/>
    <w:tmpl w:val="C8F2A348"/>
    <w:lvl w:ilvl="0" w:tplc="7E224232">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BDE54EF"/>
    <w:multiLevelType w:val="hybridMultilevel"/>
    <w:tmpl w:val="BF82980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1" w15:restartNumberingAfterBreak="0">
    <w:nsid w:val="7DEE70BD"/>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0"/>
  </w:num>
  <w:num w:numId="2">
    <w:abstractNumId w:val="39"/>
  </w:num>
  <w:num w:numId="3">
    <w:abstractNumId w:val="25"/>
  </w:num>
  <w:num w:numId="4">
    <w:abstractNumId w:val="5"/>
  </w:num>
  <w:num w:numId="5">
    <w:abstractNumId w:val="41"/>
  </w:num>
  <w:num w:numId="6">
    <w:abstractNumId w:val="18"/>
  </w:num>
  <w:num w:numId="7">
    <w:abstractNumId w:val="14"/>
  </w:num>
  <w:num w:numId="8">
    <w:abstractNumId w:val="10"/>
  </w:num>
  <w:num w:numId="9">
    <w:abstractNumId w:val="22"/>
  </w:num>
  <w:num w:numId="10">
    <w:abstractNumId w:val="3"/>
  </w:num>
  <w:num w:numId="11">
    <w:abstractNumId w:val="37"/>
  </w:num>
  <w:num w:numId="12">
    <w:abstractNumId w:val="28"/>
  </w:num>
  <w:num w:numId="13">
    <w:abstractNumId w:val="31"/>
  </w:num>
  <w:num w:numId="14">
    <w:abstractNumId w:val="8"/>
  </w:num>
  <w:num w:numId="15">
    <w:abstractNumId w:val="11"/>
  </w:num>
  <w:num w:numId="16">
    <w:abstractNumId w:val="35"/>
  </w:num>
  <w:num w:numId="17">
    <w:abstractNumId w:val="33"/>
  </w:num>
  <w:num w:numId="18">
    <w:abstractNumId w:val="3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6"/>
  </w:num>
  <w:num w:numId="22">
    <w:abstractNumId w:val="9"/>
  </w:num>
  <w:num w:numId="23">
    <w:abstractNumId w:val="16"/>
  </w:num>
  <w:num w:numId="24">
    <w:abstractNumId w:val="4"/>
  </w:num>
  <w:num w:numId="25">
    <w:abstractNumId w:val="7"/>
  </w:num>
  <w:num w:numId="26">
    <w:abstractNumId w:val="12"/>
  </w:num>
  <w:num w:numId="27">
    <w:abstractNumId w:val="13"/>
  </w:num>
  <w:num w:numId="28">
    <w:abstractNumId w:val="2"/>
  </w:num>
  <w:num w:numId="29">
    <w:abstractNumId w:val="6"/>
  </w:num>
  <w:num w:numId="30">
    <w:abstractNumId w:val="38"/>
  </w:num>
  <w:num w:numId="31">
    <w:abstractNumId w:val="26"/>
  </w:num>
  <w:num w:numId="32">
    <w:abstractNumId w:val="32"/>
  </w:num>
  <w:num w:numId="33">
    <w:abstractNumId w:val="27"/>
  </w:num>
  <w:num w:numId="34">
    <w:abstractNumId w:val="17"/>
  </w:num>
  <w:num w:numId="35">
    <w:abstractNumId w:val="0"/>
  </w:num>
  <w:num w:numId="36">
    <w:abstractNumId w:val="1"/>
  </w:num>
  <w:num w:numId="37">
    <w:abstractNumId w:val="19"/>
  </w:num>
  <w:num w:numId="38">
    <w:abstractNumId w:val="21"/>
  </w:num>
  <w:num w:numId="39">
    <w:abstractNumId w:val="15"/>
  </w:num>
  <w:num w:numId="40">
    <w:abstractNumId w:val="30"/>
  </w:num>
  <w:num w:numId="41">
    <w:abstractNumId w:val="2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2226"/>
    <w:rsid w:val="00005408"/>
    <w:rsid w:val="00015BBF"/>
    <w:rsid w:val="00025345"/>
    <w:rsid w:val="0002614D"/>
    <w:rsid w:val="0002762F"/>
    <w:rsid w:val="000370EB"/>
    <w:rsid w:val="00037CDA"/>
    <w:rsid w:val="0004216D"/>
    <w:rsid w:val="0004236C"/>
    <w:rsid w:val="00043706"/>
    <w:rsid w:val="00043A47"/>
    <w:rsid w:val="000475D5"/>
    <w:rsid w:val="000535F1"/>
    <w:rsid w:val="000567AC"/>
    <w:rsid w:val="00057E80"/>
    <w:rsid w:val="00060E81"/>
    <w:rsid w:val="000610F9"/>
    <w:rsid w:val="000644D2"/>
    <w:rsid w:val="00066E63"/>
    <w:rsid w:val="000712E2"/>
    <w:rsid w:val="0007698A"/>
    <w:rsid w:val="00081FB4"/>
    <w:rsid w:val="0008227D"/>
    <w:rsid w:val="00085528"/>
    <w:rsid w:val="000858E4"/>
    <w:rsid w:val="00085E34"/>
    <w:rsid w:val="00095DB5"/>
    <w:rsid w:val="00095F0E"/>
    <w:rsid w:val="00097069"/>
    <w:rsid w:val="00097D9A"/>
    <w:rsid w:val="000A378C"/>
    <w:rsid w:val="000B3A9E"/>
    <w:rsid w:val="000B44AD"/>
    <w:rsid w:val="000D348F"/>
    <w:rsid w:val="000E0D54"/>
    <w:rsid w:val="000E21B0"/>
    <w:rsid w:val="000E3C7D"/>
    <w:rsid w:val="000F22AC"/>
    <w:rsid w:val="000F2BE9"/>
    <w:rsid w:val="000F37B2"/>
    <w:rsid w:val="000F6D1D"/>
    <w:rsid w:val="000F7808"/>
    <w:rsid w:val="00101931"/>
    <w:rsid w:val="0010261C"/>
    <w:rsid w:val="00102E2D"/>
    <w:rsid w:val="00112596"/>
    <w:rsid w:val="00117DD4"/>
    <w:rsid w:val="001216BF"/>
    <w:rsid w:val="00134B49"/>
    <w:rsid w:val="0013530E"/>
    <w:rsid w:val="00137656"/>
    <w:rsid w:val="00141F65"/>
    <w:rsid w:val="00142BC4"/>
    <w:rsid w:val="001500D2"/>
    <w:rsid w:val="00150178"/>
    <w:rsid w:val="00150833"/>
    <w:rsid w:val="00153405"/>
    <w:rsid w:val="001634E9"/>
    <w:rsid w:val="00173036"/>
    <w:rsid w:val="0018055A"/>
    <w:rsid w:val="0018148E"/>
    <w:rsid w:val="00185503"/>
    <w:rsid w:val="0019523C"/>
    <w:rsid w:val="001A4BF8"/>
    <w:rsid w:val="001A6994"/>
    <w:rsid w:val="001B23B7"/>
    <w:rsid w:val="001B3699"/>
    <w:rsid w:val="001B46C5"/>
    <w:rsid w:val="001C005F"/>
    <w:rsid w:val="001C3665"/>
    <w:rsid w:val="001D104B"/>
    <w:rsid w:val="001D23DB"/>
    <w:rsid w:val="001D67BD"/>
    <w:rsid w:val="001D7C04"/>
    <w:rsid w:val="001E3562"/>
    <w:rsid w:val="001E7609"/>
    <w:rsid w:val="001F1777"/>
    <w:rsid w:val="001F41C1"/>
    <w:rsid w:val="001F4579"/>
    <w:rsid w:val="001F74B4"/>
    <w:rsid w:val="002012B5"/>
    <w:rsid w:val="00203EE3"/>
    <w:rsid w:val="00207913"/>
    <w:rsid w:val="0021286C"/>
    <w:rsid w:val="00214787"/>
    <w:rsid w:val="002172A7"/>
    <w:rsid w:val="002201F3"/>
    <w:rsid w:val="0022119A"/>
    <w:rsid w:val="002258C8"/>
    <w:rsid w:val="00226163"/>
    <w:rsid w:val="00227399"/>
    <w:rsid w:val="002313F9"/>
    <w:rsid w:val="00232AC1"/>
    <w:rsid w:val="0023360B"/>
    <w:rsid w:val="00234133"/>
    <w:rsid w:val="00241FD7"/>
    <w:rsid w:val="00243652"/>
    <w:rsid w:val="0024382C"/>
    <w:rsid w:val="00246886"/>
    <w:rsid w:val="002577B6"/>
    <w:rsid w:val="002605A9"/>
    <w:rsid w:val="00265C5D"/>
    <w:rsid w:val="00265E7F"/>
    <w:rsid w:val="00267331"/>
    <w:rsid w:val="00275675"/>
    <w:rsid w:val="00276689"/>
    <w:rsid w:val="00276784"/>
    <w:rsid w:val="002827F1"/>
    <w:rsid w:val="00285C7E"/>
    <w:rsid w:val="00291EB3"/>
    <w:rsid w:val="002A1BD1"/>
    <w:rsid w:val="002A5CDE"/>
    <w:rsid w:val="002B2C67"/>
    <w:rsid w:val="002B4058"/>
    <w:rsid w:val="002B563F"/>
    <w:rsid w:val="002C2061"/>
    <w:rsid w:val="002C264D"/>
    <w:rsid w:val="002C6780"/>
    <w:rsid w:val="002D043C"/>
    <w:rsid w:val="002D0E35"/>
    <w:rsid w:val="002D1AD5"/>
    <w:rsid w:val="002D6FD2"/>
    <w:rsid w:val="002E175F"/>
    <w:rsid w:val="002E1B47"/>
    <w:rsid w:val="002E3B9C"/>
    <w:rsid w:val="002E60EB"/>
    <w:rsid w:val="002F59FC"/>
    <w:rsid w:val="002F5A33"/>
    <w:rsid w:val="003008DD"/>
    <w:rsid w:val="00304392"/>
    <w:rsid w:val="0031140F"/>
    <w:rsid w:val="003144DD"/>
    <w:rsid w:val="003145AE"/>
    <w:rsid w:val="00316AA2"/>
    <w:rsid w:val="003228C2"/>
    <w:rsid w:val="003240D6"/>
    <w:rsid w:val="0032505D"/>
    <w:rsid w:val="003252AF"/>
    <w:rsid w:val="00325658"/>
    <w:rsid w:val="00326D1D"/>
    <w:rsid w:val="00327127"/>
    <w:rsid w:val="0033463D"/>
    <w:rsid w:val="0033752C"/>
    <w:rsid w:val="00341FFB"/>
    <w:rsid w:val="00352F92"/>
    <w:rsid w:val="00354011"/>
    <w:rsid w:val="00354435"/>
    <w:rsid w:val="0035497F"/>
    <w:rsid w:val="003640CA"/>
    <w:rsid w:val="003674C9"/>
    <w:rsid w:val="00370070"/>
    <w:rsid w:val="00371B85"/>
    <w:rsid w:val="00371CD8"/>
    <w:rsid w:val="003732C0"/>
    <w:rsid w:val="003758EC"/>
    <w:rsid w:val="003834F6"/>
    <w:rsid w:val="0038358C"/>
    <w:rsid w:val="00386736"/>
    <w:rsid w:val="003901F9"/>
    <w:rsid w:val="003924A3"/>
    <w:rsid w:val="00395991"/>
    <w:rsid w:val="003A057B"/>
    <w:rsid w:val="003A4075"/>
    <w:rsid w:val="003A61DC"/>
    <w:rsid w:val="003B0E6E"/>
    <w:rsid w:val="003B35C6"/>
    <w:rsid w:val="003C6BB9"/>
    <w:rsid w:val="003D16ED"/>
    <w:rsid w:val="003D53AB"/>
    <w:rsid w:val="003E21A2"/>
    <w:rsid w:val="003E21E8"/>
    <w:rsid w:val="003E5E83"/>
    <w:rsid w:val="003F056F"/>
    <w:rsid w:val="00405724"/>
    <w:rsid w:val="00416809"/>
    <w:rsid w:val="00420160"/>
    <w:rsid w:val="004209F0"/>
    <w:rsid w:val="00420DE7"/>
    <w:rsid w:val="004218DC"/>
    <w:rsid w:val="00421926"/>
    <w:rsid w:val="00422D5A"/>
    <w:rsid w:val="004257B6"/>
    <w:rsid w:val="00426B73"/>
    <w:rsid w:val="004344D4"/>
    <w:rsid w:val="004346AE"/>
    <w:rsid w:val="00436404"/>
    <w:rsid w:val="00440191"/>
    <w:rsid w:val="00440B76"/>
    <w:rsid w:val="00442C65"/>
    <w:rsid w:val="00444FEA"/>
    <w:rsid w:val="0045076B"/>
    <w:rsid w:val="0045496F"/>
    <w:rsid w:val="00460177"/>
    <w:rsid w:val="004641E5"/>
    <w:rsid w:val="004755CF"/>
    <w:rsid w:val="00482D44"/>
    <w:rsid w:val="0048685C"/>
    <w:rsid w:val="0049476D"/>
    <w:rsid w:val="00494FD4"/>
    <w:rsid w:val="004A24D7"/>
    <w:rsid w:val="004A4383"/>
    <w:rsid w:val="004A4902"/>
    <w:rsid w:val="004A7309"/>
    <w:rsid w:val="004B0010"/>
    <w:rsid w:val="004B1A11"/>
    <w:rsid w:val="004B40AE"/>
    <w:rsid w:val="004B55FD"/>
    <w:rsid w:val="004B70E5"/>
    <w:rsid w:val="004C29EF"/>
    <w:rsid w:val="004C6831"/>
    <w:rsid w:val="004D2443"/>
    <w:rsid w:val="004D6D38"/>
    <w:rsid w:val="004F5DAA"/>
    <w:rsid w:val="0050384A"/>
    <w:rsid w:val="0050389A"/>
    <w:rsid w:val="00514E62"/>
    <w:rsid w:val="0051745D"/>
    <w:rsid w:val="00520011"/>
    <w:rsid w:val="00522841"/>
    <w:rsid w:val="005262A8"/>
    <w:rsid w:val="00526397"/>
    <w:rsid w:val="00531BD7"/>
    <w:rsid w:val="005468A3"/>
    <w:rsid w:val="005517E6"/>
    <w:rsid w:val="00556D26"/>
    <w:rsid w:val="005571B9"/>
    <w:rsid w:val="0056308D"/>
    <w:rsid w:val="005713F4"/>
    <w:rsid w:val="005715E0"/>
    <w:rsid w:val="00572A4E"/>
    <w:rsid w:val="00572CE8"/>
    <w:rsid w:val="005739EE"/>
    <w:rsid w:val="00574180"/>
    <w:rsid w:val="0057483D"/>
    <w:rsid w:val="00580768"/>
    <w:rsid w:val="00581028"/>
    <w:rsid w:val="0058668A"/>
    <w:rsid w:val="0058776F"/>
    <w:rsid w:val="00591EC6"/>
    <w:rsid w:val="005935D3"/>
    <w:rsid w:val="005A00ED"/>
    <w:rsid w:val="005A4F6D"/>
    <w:rsid w:val="005A6B59"/>
    <w:rsid w:val="005B0AA4"/>
    <w:rsid w:val="005B5EB9"/>
    <w:rsid w:val="005C0DC5"/>
    <w:rsid w:val="005C6A4C"/>
    <w:rsid w:val="005D0366"/>
    <w:rsid w:val="005D30B7"/>
    <w:rsid w:val="005D443A"/>
    <w:rsid w:val="005D46CC"/>
    <w:rsid w:val="005D7A0D"/>
    <w:rsid w:val="005E2F85"/>
    <w:rsid w:val="005E365D"/>
    <w:rsid w:val="005E3832"/>
    <w:rsid w:val="005E384D"/>
    <w:rsid w:val="005F41E8"/>
    <w:rsid w:val="005F4537"/>
    <w:rsid w:val="005F686C"/>
    <w:rsid w:val="00600917"/>
    <w:rsid w:val="00606B01"/>
    <w:rsid w:val="00610E60"/>
    <w:rsid w:val="00613DDD"/>
    <w:rsid w:val="0061451B"/>
    <w:rsid w:val="0062455E"/>
    <w:rsid w:val="00633DCB"/>
    <w:rsid w:val="0063411E"/>
    <w:rsid w:val="00634555"/>
    <w:rsid w:val="00645D95"/>
    <w:rsid w:val="006553EF"/>
    <w:rsid w:val="0065642E"/>
    <w:rsid w:val="00657513"/>
    <w:rsid w:val="00664CF9"/>
    <w:rsid w:val="00664E1F"/>
    <w:rsid w:val="00677D1C"/>
    <w:rsid w:val="006834CE"/>
    <w:rsid w:val="006877A6"/>
    <w:rsid w:val="00692956"/>
    <w:rsid w:val="00696468"/>
    <w:rsid w:val="00697597"/>
    <w:rsid w:val="006C2940"/>
    <w:rsid w:val="006C6300"/>
    <w:rsid w:val="006D0483"/>
    <w:rsid w:val="006D0C09"/>
    <w:rsid w:val="006D135E"/>
    <w:rsid w:val="006D436C"/>
    <w:rsid w:val="006D633D"/>
    <w:rsid w:val="006E24AE"/>
    <w:rsid w:val="006E38D5"/>
    <w:rsid w:val="006E713D"/>
    <w:rsid w:val="006F04C8"/>
    <w:rsid w:val="006F1C32"/>
    <w:rsid w:val="006F3A54"/>
    <w:rsid w:val="006F64D5"/>
    <w:rsid w:val="006F678E"/>
    <w:rsid w:val="006F6B62"/>
    <w:rsid w:val="00704DE0"/>
    <w:rsid w:val="007139E9"/>
    <w:rsid w:val="00716D85"/>
    <w:rsid w:val="00720322"/>
    <w:rsid w:val="00724B1C"/>
    <w:rsid w:val="00727498"/>
    <w:rsid w:val="00733143"/>
    <w:rsid w:val="00733A9B"/>
    <w:rsid w:val="007344BE"/>
    <w:rsid w:val="00736B1A"/>
    <w:rsid w:val="007419A3"/>
    <w:rsid w:val="00744E6D"/>
    <w:rsid w:val="00747BEC"/>
    <w:rsid w:val="0075038D"/>
    <w:rsid w:val="0075197E"/>
    <w:rsid w:val="007534A7"/>
    <w:rsid w:val="00761208"/>
    <w:rsid w:val="0076716B"/>
    <w:rsid w:val="0077250A"/>
    <w:rsid w:val="00783CE9"/>
    <w:rsid w:val="00783D63"/>
    <w:rsid w:val="00784842"/>
    <w:rsid w:val="00786A4C"/>
    <w:rsid w:val="007870C7"/>
    <w:rsid w:val="007917B8"/>
    <w:rsid w:val="007918B6"/>
    <w:rsid w:val="00791F53"/>
    <w:rsid w:val="0079753F"/>
    <w:rsid w:val="007A2E66"/>
    <w:rsid w:val="007A4B7B"/>
    <w:rsid w:val="007B04CA"/>
    <w:rsid w:val="007B20C9"/>
    <w:rsid w:val="007B3751"/>
    <w:rsid w:val="007B40C1"/>
    <w:rsid w:val="007B4881"/>
    <w:rsid w:val="007B699B"/>
    <w:rsid w:val="007B709B"/>
    <w:rsid w:val="007C23CC"/>
    <w:rsid w:val="007C7271"/>
    <w:rsid w:val="007D2296"/>
    <w:rsid w:val="007D384A"/>
    <w:rsid w:val="007D670A"/>
    <w:rsid w:val="007E44E0"/>
    <w:rsid w:val="007E5A2E"/>
    <w:rsid w:val="007F2161"/>
    <w:rsid w:val="007F2F34"/>
    <w:rsid w:val="007F2FDF"/>
    <w:rsid w:val="007F636F"/>
    <w:rsid w:val="008026B2"/>
    <w:rsid w:val="008064E7"/>
    <w:rsid w:val="0080765A"/>
    <w:rsid w:val="00820015"/>
    <w:rsid w:val="0082513B"/>
    <w:rsid w:val="00832F48"/>
    <w:rsid w:val="00833726"/>
    <w:rsid w:val="00834CC6"/>
    <w:rsid w:val="00837A40"/>
    <w:rsid w:val="00846588"/>
    <w:rsid w:val="0085093F"/>
    <w:rsid w:val="00864CB1"/>
    <w:rsid w:val="00865E81"/>
    <w:rsid w:val="0087120B"/>
    <w:rsid w:val="00873D1C"/>
    <w:rsid w:val="008745A7"/>
    <w:rsid w:val="008759AB"/>
    <w:rsid w:val="008801B5"/>
    <w:rsid w:val="0088272B"/>
    <w:rsid w:val="00893CD6"/>
    <w:rsid w:val="008940C3"/>
    <w:rsid w:val="008954C4"/>
    <w:rsid w:val="008964DD"/>
    <w:rsid w:val="00897D04"/>
    <w:rsid w:val="008A6C4F"/>
    <w:rsid w:val="008B15DB"/>
    <w:rsid w:val="008B182F"/>
    <w:rsid w:val="008B1AD3"/>
    <w:rsid w:val="008B2213"/>
    <w:rsid w:val="008B222D"/>
    <w:rsid w:val="008B3F5F"/>
    <w:rsid w:val="008C5830"/>
    <w:rsid w:val="008C79B7"/>
    <w:rsid w:val="008D084C"/>
    <w:rsid w:val="008D193C"/>
    <w:rsid w:val="008E006A"/>
    <w:rsid w:val="008E015B"/>
    <w:rsid w:val="008E533B"/>
    <w:rsid w:val="008E54DC"/>
    <w:rsid w:val="008E63AA"/>
    <w:rsid w:val="008F18BC"/>
    <w:rsid w:val="008F31B2"/>
    <w:rsid w:val="008F578E"/>
    <w:rsid w:val="008F71A1"/>
    <w:rsid w:val="00911E26"/>
    <w:rsid w:val="009176A9"/>
    <w:rsid w:val="00925F06"/>
    <w:rsid w:val="0092701C"/>
    <w:rsid w:val="0093032F"/>
    <w:rsid w:val="00931A54"/>
    <w:rsid w:val="00935B03"/>
    <w:rsid w:val="00940433"/>
    <w:rsid w:val="00942AF6"/>
    <w:rsid w:val="009431E3"/>
    <w:rsid w:val="009475F5"/>
    <w:rsid w:val="00955A78"/>
    <w:rsid w:val="00960A65"/>
    <w:rsid w:val="00960E1D"/>
    <w:rsid w:val="009636A7"/>
    <w:rsid w:val="00963799"/>
    <w:rsid w:val="009638B2"/>
    <w:rsid w:val="009717F5"/>
    <w:rsid w:val="0097260F"/>
    <w:rsid w:val="00972D7D"/>
    <w:rsid w:val="009801C0"/>
    <w:rsid w:val="0098407C"/>
    <w:rsid w:val="009872C5"/>
    <w:rsid w:val="0099574B"/>
    <w:rsid w:val="009A0C96"/>
    <w:rsid w:val="009A5562"/>
    <w:rsid w:val="009B13B8"/>
    <w:rsid w:val="009B7062"/>
    <w:rsid w:val="009C424C"/>
    <w:rsid w:val="009D2D85"/>
    <w:rsid w:val="009D3073"/>
    <w:rsid w:val="009E09F7"/>
    <w:rsid w:val="009E290E"/>
    <w:rsid w:val="009E3019"/>
    <w:rsid w:val="009E75A0"/>
    <w:rsid w:val="009F4832"/>
    <w:rsid w:val="009F6304"/>
    <w:rsid w:val="009F684F"/>
    <w:rsid w:val="00A006BD"/>
    <w:rsid w:val="00A01991"/>
    <w:rsid w:val="00A05879"/>
    <w:rsid w:val="00A159F6"/>
    <w:rsid w:val="00A160B3"/>
    <w:rsid w:val="00A17470"/>
    <w:rsid w:val="00A203C6"/>
    <w:rsid w:val="00A2197D"/>
    <w:rsid w:val="00A27200"/>
    <w:rsid w:val="00A32560"/>
    <w:rsid w:val="00A340BB"/>
    <w:rsid w:val="00A52F56"/>
    <w:rsid w:val="00A57027"/>
    <w:rsid w:val="00A6102D"/>
    <w:rsid w:val="00A657E6"/>
    <w:rsid w:val="00A67881"/>
    <w:rsid w:val="00A767CE"/>
    <w:rsid w:val="00A77A31"/>
    <w:rsid w:val="00A85957"/>
    <w:rsid w:val="00A87E03"/>
    <w:rsid w:val="00A91F2F"/>
    <w:rsid w:val="00AA002F"/>
    <w:rsid w:val="00AA5887"/>
    <w:rsid w:val="00AA750D"/>
    <w:rsid w:val="00AB2E0C"/>
    <w:rsid w:val="00AB36B5"/>
    <w:rsid w:val="00AB38FD"/>
    <w:rsid w:val="00AC30D6"/>
    <w:rsid w:val="00AC3230"/>
    <w:rsid w:val="00AC4F6C"/>
    <w:rsid w:val="00AC6C99"/>
    <w:rsid w:val="00AD1243"/>
    <w:rsid w:val="00AD62DF"/>
    <w:rsid w:val="00AE443C"/>
    <w:rsid w:val="00AE48D5"/>
    <w:rsid w:val="00AE618A"/>
    <w:rsid w:val="00AE78E5"/>
    <w:rsid w:val="00AF7502"/>
    <w:rsid w:val="00B00298"/>
    <w:rsid w:val="00B00443"/>
    <w:rsid w:val="00B03343"/>
    <w:rsid w:val="00B110CE"/>
    <w:rsid w:val="00B16FD5"/>
    <w:rsid w:val="00B21466"/>
    <w:rsid w:val="00B2411C"/>
    <w:rsid w:val="00B25414"/>
    <w:rsid w:val="00B448E8"/>
    <w:rsid w:val="00B45651"/>
    <w:rsid w:val="00B51675"/>
    <w:rsid w:val="00B533E7"/>
    <w:rsid w:val="00B547F5"/>
    <w:rsid w:val="00B57B76"/>
    <w:rsid w:val="00B75EAE"/>
    <w:rsid w:val="00B81971"/>
    <w:rsid w:val="00B84F87"/>
    <w:rsid w:val="00B92432"/>
    <w:rsid w:val="00B93FF0"/>
    <w:rsid w:val="00B94D5F"/>
    <w:rsid w:val="00B96447"/>
    <w:rsid w:val="00B969FC"/>
    <w:rsid w:val="00BA2BF4"/>
    <w:rsid w:val="00BA3DD6"/>
    <w:rsid w:val="00BA4C79"/>
    <w:rsid w:val="00BA4D12"/>
    <w:rsid w:val="00BA5944"/>
    <w:rsid w:val="00BB555E"/>
    <w:rsid w:val="00BB69E8"/>
    <w:rsid w:val="00BD0C65"/>
    <w:rsid w:val="00BD38D5"/>
    <w:rsid w:val="00BD5EAE"/>
    <w:rsid w:val="00BD7896"/>
    <w:rsid w:val="00BD7D2C"/>
    <w:rsid w:val="00BE29CD"/>
    <w:rsid w:val="00BF19B5"/>
    <w:rsid w:val="00BF2DE2"/>
    <w:rsid w:val="00BF5A0F"/>
    <w:rsid w:val="00BF774A"/>
    <w:rsid w:val="00C00DB4"/>
    <w:rsid w:val="00C02BCE"/>
    <w:rsid w:val="00C039AF"/>
    <w:rsid w:val="00C05881"/>
    <w:rsid w:val="00C060D7"/>
    <w:rsid w:val="00C141B4"/>
    <w:rsid w:val="00C245F1"/>
    <w:rsid w:val="00C2649B"/>
    <w:rsid w:val="00C3616A"/>
    <w:rsid w:val="00C419A5"/>
    <w:rsid w:val="00C428ED"/>
    <w:rsid w:val="00C46652"/>
    <w:rsid w:val="00C47111"/>
    <w:rsid w:val="00C60B35"/>
    <w:rsid w:val="00C63A13"/>
    <w:rsid w:val="00C656E4"/>
    <w:rsid w:val="00C65761"/>
    <w:rsid w:val="00C7191C"/>
    <w:rsid w:val="00C71BB1"/>
    <w:rsid w:val="00C74C01"/>
    <w:rsid w:val="00C813AB"/>
    <w:rsid w:val="00C818BF"/>
    <w:rsid w:val="00C866C1"/>
    <w:rsid w:val="00C872CA"/>
    <w:rsid w:val="00C94153"/>
    <w:rsid w:val="00C94D9C"/>
    <w:rsid w:val="00C95AC8"/>
    <w:rsid w:val="00C96DF4"/>
    <w:rsid w:val="00CB120D"/>
    <w:rsid w:val="00CB5810"/>
    <w:rsid w:val="00CB5C2F"/>
    <w:rsid w:val="00CC136B"/>
    <w:rsid w:val="00CC2FAE"/>
    <w:rsid w:val="00CC3361"/>
    <w:rsid w:val="00CC50E6"/>
    <w:rsid w:val="00CD5868"/>
    <w:rsid w:val="00CE1250"/>
    <w:rsid w:val="00CE2903"/>
    <w:rsid w:val="00CE583F"/>
    <w:rsid w:val="00CE6AAE"/>
    <w:rsid w:val="00CF01CB"/>
    <w:rsid w:val="00CF1A25"/>
    <w:rsid w:val="00CF5460"/>
    <w:rsid w:val="00CF5B9D"/>
    <w:rsid w:val="00CF684B"/>
    <w:rsid w:val="00D01D04"/>
    <w:rsid w:val="00D02004"/>
    <w:rsid w:val="00D030F1"/>
    <w:rsid w:val="00D033ED"/>
    <w:rsid w:val="00D058E2"/>
    <w:rsid w:val="00D11559"/>
    <w:rsid w:val="00D17FD8"/>
    <w:rsid w:val="00D216E7"/>
    <w:rsid w:val="00D222C8"/>
    <w:rsid w:val="00D2313B"/>
    <w:rsid w:val="00D2790B"/>
    <w:rsid w:val="00D332BE"/>
    <w:rsid w:val="00D40074"/>
    <w:rsid w:val="00D42264"/>
    <w:rsid w:val="00D45974"/>
    <w:rsid w:val="00D5096F"/>
    <w:rsid w:val="00D50D59"/>
    <w:rsid w:val="00D50F1E"/>
    <w:rsid w:val="00D527DD"/>
    <w:rsid w:val="00D61E6E"/>
    <w:rsid w:val="00D62D39"/>
    <w:rsid w:val="00D656BB"/>
    <w:rsid w:val="00D712FA"/>
    <w:rsid w:val="00D75CAC"/>
    <w:rsid w:val="00D808D6"/>
    <w:rsid w:val="00D85F01"/>
    <w:rsid w:val="00D87370"/>
    <w:rsid w:val="00D947CE"/>
    <w:rsid w:val="00D95CC7"/>
    <w:rsid w:val="00DA0D56"/>
    <w:rsid w:val="00DA2211"/>
    <w:rsid w:val="00DA7D6D"/>
    <w:rsid w:val="00DB21BF"/>
    <w:rsid w:val="00DB53FA"/>
    <w:rsid w:val="00DB7B70"/>
    <w:rsid w:val="00DC2129"/>
    <w:rsid w:val="00DC4BC5"/>
    <w:rsid w:val="00DC7829"/>
    <w:rsid w:val="00DD5CDF"/>
    <w:rsid w:val="00DD6C74"/>
    <w:rsid w:val="00DD76CA"/>
    <w:rsid w:val="00DD7DA7"/>
    <w:rsid w:val="00DE7C8C"/>
    <w:rsid w:val="00DE7D07"/>
    <w:rsid w:val="00DE7F14"/>
    <w:rsid w:val="00DF2963"/>
    <w:rsid w:val="00DF357C"/>
    <w:rsid w:val="00DF3F90"/>
    <w:rsid w:val="00DF5451"/>
    <w:rsid w:val="00E01C98"/>
    <w:rsid w:val="00E027CE"/>
    <w:rsid w:val="00E101C1"/>
    <w:rsid w:val="00E1364E"/>
    <w:rsid w:val="00E14219"/>
    <w:rsid w:val="00E15B3C"/>
    <w:rsid w:val="00E16A2E"/>
    <w:rsid w:val="00E177DA"/>
    <w:rsid w:val="00E258EF"/>
    <w:rsid w:val="00E3164C"/>
    <w:rsid w:val="00E35902"/>
    <w:rsid w:val="00E3624E"/>
    <w:rsid w:val="00E3786E"/>
    <w:rsid w:val="00E41A07"/>
    <w:rsid w:val="00E437AF"/>
    <w:rsid w:val="00E45543"/>
    <w:rsid w:val="00E4607C"/>
    <w:rsid w:val="00E462C1"/>
    <w:rsid w:val="00E52CD0"/>
    <w:rsid w:val="00E56D6B"/>
    <w:rsid w:val="00E60034"/>
    <w:rsid w:val="00E61602"/>
    <w:rsid w:val="00E7211C"/>
    <w:rsid w:val="00E73FCA"/>
    <w:rsid w:val="00E75EC7"/>
    <w:rsid w:val="00E77434"/>
    <w:rsid w:val="00E775C0"/>
    <w:rsid w:val="00E82BC6"/>
    <w:rsid w:val="00E94484"/>
    <w:rsid w:val="00E95143"/>
    <w:rsid w:val="00EA0EF4"/>
    <w:rsid w:val="00EA474F"/>
    <w:rsid w:val="00EA50AB"/>
    <w:rsid w:val="00EA5CA1"/>
    <w:rsid w:val="00EB095D"/>
    <w:rsid w:val="00EC3BEB"/>
    <w:rsid w:val="00EC535F"/>
    <w:rsid w:val="00ED1AC0"/>
    <w:rsid w:val="00ED5400"/>
    <w:rsid w:val="00ED6E9D"/>
    <w:rsid w:val="00EE1BD2"/>
    <w:rsid w:val="00EE2C2C"/>
    <w:rsid w:val="00EE3EE1"/>
    <w:rsid w:val="00EE6A40"/>
    <w:rsid w:val="00F05078"/>
    <w:rsid w:val="00F05C72"/>
    <w:rsid w:val="00F06115"/>
    <w:rsid w:val="00F11D29"/>
    <w:rsid w:val="00F11DB4"/>
    <w:rsid w:val="00F14CDC"/>
    <w:rsid w:val="00F16EC0"/>
    <w:rsid w:val="00F22251"/>
    <w:rsid w:val="00F27B71"/>
    <w:rsid w:val="00F32898"/>
    <w:rsid w:val="00F32EDB"/>
    <w:rsid w:val="00F361A4"/>
    <w:rsid w:val="00F4098E"/>
    <w:rsid w:val="00F44CA8"/>
    <w:rsid w:val="00F50C61"/>
    <w:rsid w:val="00F51C9B"/>
    <w:rsid w:val="00F527E9"/>
    <w:rsid w:val="00F57F08"/>
    <w:rsid w:val="00F61639"/>
    <w:rsid w:val="00F61A15"/>
    <w:rsid w:val="00F62CA0"/>
    <w:rsid w:val="00F6312D"/>
    <w:rsid w:val="00F7098C"/>
    <w:rsid w:val="00F75065"/>
    <w:rsid w:val="00F75E49"/>
    <w:rsid w:val="00F76B62"/>
    <w:rsid w:val="00F85B0C"/>
    <w:rsid w:val="00F862B5"/>
    <w:rsid w:val="00F87299"/>
    <w:rsid w:val="00F873D3"/>
    <w:rsid w:val="00F87681"/>
    <w:rsid w:val="00FA02DB"/>
    <w:rsid w:val="00FA6CFE"/>
    <w:rsid w:val="00FC0F6F"/>
    <w:rsid w:val="00FC474B"/>
    <w:rsid w:val="00FD14C1"/>
    <w:rsid w:val="00FD202A"/>
    <w:rsid w:val="00FD55D6"/>
    <w:rsid w:val="00FE3A74"/>
    <w:rsid w:val="00FE3B89"/>
    <w:rsid w:val="00FE4B10"/>
    <w:rsid w:val="00FE68BD"/>
    <w:rsid w:val="00FF186C"/>
    <w:rsid w:val="00FF37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28AB"/>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styleId="Hypertextovprepojenie">
    <w:name w:val="Hyperlink"/>
    <w:basedOn w:val="Predvolenpsmoodseku"/>
    <w:uiPriority w:val="99"/>
    <w:unhideWhenUsed/>
    <w:rsid w:val="00833726"/>
    <w:rPr>
      <w:color w:val="0563C1" w:themeColor="hyperlink"/>
      <w:u w:val="single"/>
    </w:rPr>
  </w:style>
  <w:style w:type="paragraph" w:styleId="Odsekzoznamu">
    <w:name w:val="List Paragraph"/>
    <w:aliases w:val="Odsek zoznamu2,body,Odsek zoznamu1,Odsek,ODRAZKY PRVA UROVEN,Nad,Odstavec_muj,Conclusion de partie,_Odstavec se seznamem,Seznam - odrážky,Odstavec cíl se seznamem,Odstavec se seznamem5,List Paragraph (Czech Tourism)"/>
    <w:basedOn w:val="Normlny"/>
    <w:link w:val="OdsekzoznamuChar"/>
    <w:uiPriority w:val="34"/>
    <w:qFormat/>
    <w:rsid w:val="00E4607C"/>
    <w:pPr>
      <w:ind w:left="720"/>
      <w:contextualSpacing/>
    </w:pPr>
  </w:style>
  <w:style w:type="paragraph" w:customStyle="1" w:styleId="Default">
    <w:name w:val="Default"/>
    <w:rsid w:val="00EE6A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DA2211"/>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ormlnywebov">
    <w:name w:val="Normal (Web)"/>
    <w:basedOn w:val="Normlny"/>
    <w:uiPriority w:val="99"/>
    <w:unhideWhenUsed/>
    <w:rsid w:val="002C264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poznmkypodiarouChar">
    <w:name w:val="Text poznámky pod čiarou Char"/>
    <w:aliases w:val="Footnote Text Char Char,Podrozdział Char,Footnote Char,Podrozdzia3 Char,Tekst przypisu Char,single space Char,footnote text Char,FOOTNOTES Char,fn Char,Fußnote Char,Znak Znak1 Char,-E Fuﬂnotentext Char,-E Fußnotentext Char"/>
    <w:basedOn w:val="Predvolenpsmoodseku"/>
    <w:link w:val="Textpoznmkypodiarou"/>
    <w:uiPriority w:val="99"/>
    <w:locked/>
    <w:rsid w:val="000644D2"/>
    <w:rPr>
      <w:rFonts w:ascii="Calibri" w:eastAsia="Calibri" w:hAnsi="Calibri" w:cs="Times New Roman"/>
      <w:sz w:val="20"/>
      <w:szCs w:val="20"/>
    </w:rPr>
  </w:style>
  <w:style w:type="paragraph" w:styleId="Textpoznmkypodiarou">
    <w:name w:val="footnote text"/>
    <w:aliases w:val="Footnote Text Char,Podrozdział,Footnote,Podrozdzia3,Tekst przypisu,single space,footnote text,FOOTNOTES,fn,Fußnote,Znak Znak1,-E Fuﬂnotentext,Fuﬂnotentext Ursprung,Fußnotentext Ursprung,-E Fußnotentext,Footnote text,Znak,FNT ISO"/>
    <w:basedOn w:val="Normlny"/>
    <w:link w:val="TextpoznmkypodiarouChar"/>
    <w:uiPriority w:val="99"/>
    <w:unhideWhenUsed/>
    <w:qFormat/>
    <w:rsid w:val="000644D2"/>
    <w:pPr>
      <w:spacing w:after="200" w:line="276" w:lineRule="auto"/>
    </w:pPr>
    <w:rPr>
      <w:rFonts w:ascii="Calibri" w:eastAsia="Calibri" w:hAnsi="Calibri" w:cs="Times New Roman"/>
      <w:sz w:val="20"/>
      <w:szCs w:val="20"/>
    </w:rPr>
  </w:style>
  <w:style w:type="character" w:customStyle="1" w:styleId="TextpoznmkypodiarouChar1">
    <w:name w:val="Text poznámky pod čiarou Char1"/>
    <w:basedOn w:val="Predvolenpsmoodseku"/>
    <w:uiPriority w:val="99"/>
    <w:semiHidden/>
    <w:rsid w:val="000644D2"/>
    <w:rPr>
      <w:sz w:val="20"/>
      <w:szCs w:val="20"/>
    </w:rPr>
  </w:style>
  <w:style w:type="character" w:styleId="Odkaznapoznmkupodiarou">
    <w:name w:val="footnote reference"/>
    <w:aliases w:val="FRef ISO,Stinking Styles1,Footnote symbol,Footnote reference number,Times 10 Point,Exposant 3 Point,Ref,de nota al pie,note TESI,SUPERS,EN Footnote text,EN Footnote Refe"/>
    <w:unhideWhenUsed/>
    <w:rsid w:val="000644D2"/>
    <w:rPr>
      <w:vertAlign w:val="superscript"/>
    </w:rPr>
  </w:style>
  <w:style w:type="paragraph" w:customStyle="1" w:styleId="AiMTReference">
    <w:name w:val="AiMT Reference"/>
    <w:basedOn w:val="Normlny"/>
    <w:rsid w:val="000644D2"/>
    <w:pPr>
      <w:numPr>
        <w:numId w:val="4"/>
      </w:numPr>
      <w:spacing w:after="120" w:line="240" w:lineRule="atLeast"/>
      <w:jc w:val="both"/>
    </w:pPr>
    <w:rPr>
      <w:rFonts w:ascii="Times New Roman" w:eastAsia="Times New Roman" w:hAnsi="Times New Roman" w:cs="Times New Roman"/>
      <w:spacing w:val="2"/>
      <w:sz w:val="20"/>
      <w:szCs w:val="20"/>
      <w:lang w:eastAsia="cs-CZ"/>
    </w:rPr>
  </w:style>
  <w:style w:type="paragraph" w:styleId="Bezriadkovania">
    <w:name w:val="No Spacing"/>
    <w:uiPriority w:val="1"/>
    <w:qFormat/>
    <w:rsid w:val="0061451B"/>
    <w:pPr>
      <w:spacing w:after="0" w:line="240" w:lineRule="auto"/>
    </w:pPr>
  </w:style>
  <w:style w:type="character" w:customStyle="1" w:styleId="OdsekzoznamuChar">
    <w:name w:val="Odsek zoznamu Char"/>
    <w:aliases w:val="Odsek zoznamu2 Char,body Char,Odsek zoznamu1 Char,Odsek Char,ODRAZKY PRVA UROVEN Char,Nad Char,Odstavec_muj Char,Conclusion de partie Char,_Odstavec se seznamem Char,Seznam - odrážky Char,Odstavec cíl se seznamem Char"/>
    <w:link w:val="Odsekzoznamu"/>
    <w:uiPriority w:val="34"/>
    <w:qFormat/>
    <w:locked/>
    <w:rsid w:val="00E41A07"/>
  </w:style>
  <w:style w:type="character" w:styleId="PouitHypertextovPrepojenie">
    <w:name w:val="FollowedHyperlink"/>
    <w:basedOn w:val="Predvolenpsmoodseku"/>
    <w:uiPriority w:val="99"/>
    <w:semiHidden/>
    <w:unhideWhenUsed/>
    <w:rsid w:val="00CB5810"/>
    <w:rPr>
      <w:color w:val="954F72" w:themeColor="followedHyperlink"/>
      <w:u w:val="single"/>
    </w:rPr>
  </w:style>
  <w:style w:type="character" w:customStyle="1" w:styleId="markedcontent">
    <w:name w:val="markedcontent"/>
    <w:basedOn w:val="Predvolenpsmoodseku"/>
    <w:rsid w:val="000F37B2"/>
  </w:style>
  <w:style w:type="paragraph" w:customStyle="1" w:styleId="Normaltext">
    <w:name w:val="Normal text"/>
    <w:link w:val="NormaltextChar"/>
    <w:rsid w:val="000F37B2"/>
    <w:pPr>
      <w:spacing w:before="120" w:after="120" w:line="240" w:lineRule="auto"/>
      <w:jc w:val="both"/>
    </w:pPr>
    <w:rPr>
      <w:rFonts w:ascii="Arial" w:eastAsia="Times New Roman" w:hAnsi="Arial" w:cs="Times New Roman"/>
      <w:sz w:val="20"/>
    </w:rPr>
  </w:style>
  <w:style w:type="character" w:customStyle="1" w:styleId="NormaltextChar">
    <w:name w:val="Normal text Char"/>
    <w:link w:val="Normaltext"/>
    <w:locked/>
    <w:rsid w:val="000F37B2"/>
    <w:rPr>
      <w:rFonts w:ascii="Arial" w:eastAsia="Times New Roman" w:hAnsi="Arial" w:cs="Times New Roman"/>
      <w:sz w:val="20"/>
    </w:rPr>
  </w:style>
  <w:style w:type="character" w:customStyle="1" w:styleId="awspan">
    <w:name w:val="awspan"/>
    <w:basedOn w:val="Predvolenpsmoodseku"/>
    <w:rsid w:val="00CF684B"/>
  </w:style>
  <w:style w:type="character" w:styleId="slostrany">
    <w:name w:val="page number"/>
    <w:basedOn w:val="Predvolenpsmoodseku"/>
    <w:uiPriority w:val="99"/>
    <w:rsid w:val="00704DE0"/>
    <w:rPr>
      <w:rFonts w:cs="Times New Roman"/>
    </w:rPr>
  </w:style>
  <w:style w:type="character" w:styleId="Odkaznakomentr">
    <w:name w:val="annotation reference"/>
    <w:basedOn w:val="Predvolenpsmoodseku"/>
    <w:uiPriority w:val="99"/>
    <w:semiHidden/>
    <w:unhideWhenUsed/>
    <w:rsid w:val="00704DE0"/>
    <w:rPr>
      <w:sz w:val="16"/>
      <w:szCs w:val="16"/>
    </w:rPr>
  </w:style>
  <w:style w:type="paragraph" w:styleId="Textkomentra">
    <w:name w:val="annotation text"/>
    <w:basedOn w:val="Normlny"/>
    <w:link w:val="TextkomentraChar"/>
    <w:uiPriority w:val="99"/>
    <w:semiHidden/>
    <w:unhideWhenUsed/>
    <w:rsid w:val="00704DE0"/>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704DE0"/>
    <w:rPr>
      <w:sz w:val="20"/>
      <w:szCs w:val="20"/>
    </w:rPr>
  </w:style>
  <w:style w:type="paragraph" w:styleId="Predmetkomentra">
    <w:name w:val="annotation subject"/>
    <w:basedOn w:val="Textkomentra"/>
    <w:next w:val="Textkomentra"/>
    <w:link w:val="PredmetkomentraChar"/>
    <w:uiPriority w:val="99"/>
    <w:semiHidden/>
    <w:unhideWhenUsed/>
    <w:rsid w:val="00704DE0"/>
    <w:rPr>
      <w:b/>
      <w:bCs/>
    </w:rPr>
  </w:style>
  <w:style w:type="character" w:customStyle="1" w:styleId="PredmetkomentraChar">
    <w:name w:val="Predmet komentára Char"/>
    <w:basedOn w:val="TextkomentraChar"/>
    <w:link w:val="Predmetkomentra"/>
    <w:uiPriority w:val="99"/>
    <w:semiHidden/>
    <w:rsid w:val="00704D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401867">
      <w:bodyDiv w:val="1"/>
      <w:marLeft w:val="0"/>
      <w:marRight w:val="0"/>
      <w:marTop w:val="0"/>
      <w:marBottom w:val="0"/>
      <w:divBdr>
        <w:top w:val="none" w:sz="0" w:space="0" w:color="auto"/>
        <w:left w:val="none" w:sz="0" w:space="0" w:color="auto"/>
        <w:bottom w:val="none" w:sz="0" w:space="0" w:color="auto"/>
        <w:right w:val="none" w:sz="0" w:space="0" w:color="auto"/>
      </w:divBdr>
    </w:div>
    <w:div w:id="19339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slov-lex.sk/ezbierky-fe/pravne-predpisy/SK/ZZ/2006/125/" TargetMode="External"/><Relationship Id="rId4" Type="http://schemas.openxmlformats.org/officeDocument/2006/relationships/styles" Target="styles.xml"/><Relationship Id="rId9" Type="http://schemas.openxmlformats.org/officeDocument/2006/relationships/hyperlink" Target="https://www.slov-lex.sk/pravne-predpisy/SK/ZZ/2006/125/" TargetMode="Externa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15CFF80-AD23-45EA-A74E-9DCD4AE9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5657</Words>
  <Characters>32245</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Reichbauerová</dc:creator>
  <cp:keywords/>
  <dc:description/>
  <cp:lastModifiedBy>Nataša Wiedemannová</cp:lastModifiedBy>
  <cp:revision>3</cp:revision>
  <cp:lastPrinted>2025-06-12T09:49:00Z</cp:lastPrinted>
  <dcterms:created xsi:type="dcterms:W3CDTF">2025-06-11T07:47:00Z</dcterms:created>
  <dcterms:modified xsi:type="dcterms:W3CDTF">2025-06-12T09:50:00Z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