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sz w:val="24"/>
          <w:szCs w:val="24"/>
          <w:lang w:eastAsia="sk-SK" w:bidi="he-IL"/>
        </w:rPr>
        <w:id w:val="-1427874122"/>
        <w:docPartObj>
          <w:docPartGallery w:val="Cover Pages"/>
          <w:docPartUnique/>
        </w:docPartObj>
      </w:sdtPr>
      <w:sdtEndPr>
        <w:rPr>
          <w:noProof/>
        </w:rPr>
      </w:sdtEndPr>
      <w:sdtContent>
        <w:p w14:paraId="3CB1B1EF" w14:textId="1AA11469" w:rsidR="00857E04" w:rsidRDefault="00857E04">
          <w:pPr>
            <w:pStyle w:val="Bezriadkovania"/>
          </w:pPr>
          <w:r>
            <w:rPr>
              <w:noProof/>
            </w:rPr>
            <mc:AlternateContent>
              <mc:Choice Requires="wpg">
                <w:drawing>
                  <wp:anchor distT="0" distB="0" distL="114300" distR="114300" simplePos="0" relativeHeight="251672576" behindDoc="1" locked="0" layoutInCell="1" allowOverlap="1" wp14:anchorId="0803E430" wp14:editId="4E0FFF5A">
                    <wp:simplePos x="0" y="0"/>
                    <wp:positionH relativeFrom="page">
                      <wp:posOffset>300251</wp:posOffset>
                    </wp:positionH>
                    <wp:positionV relativeFrom="page">
                      <wp:posOffset>272955</wp:posOffset>
                    </wp:positionV>
                    <wp:extent cx="2133600" cy="9125712"/>
                    <wp:effectExtent l="0" t="0" r="19050" b="13970"/>
                    <wp:wrapNone/>
                    <wp:docPr id="15" name="Skupina 15"/>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16" name="Obdĺžnik 1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Skupina 18"/>
                            <wpg:cNvGrpSpPr/>
                            <wpg:grpSpPr>
                              <a:xfrm>
                                <a:off x="76200" y="4210050"/>
                                <a:ext cx="2057400" cy="4910328"/>
                                <a:chOff x="80645" y="4211812"/>
                                <a:chExt cx="1306273" cy="3121026"/>
                              </a:xfrm>
                            </wpg:grpSpPr>
                            <wpg:grpSp>
                              <wpg:cNvPr id="19" name="Skupina 19"/>
                              <wpg:cNvGrpSpPr>
                                <a:grpSpLocks noChangeAspect="1"/>
                              </wpg:cNvGrpSpPr>
                              <wpg:grpSpPr>
                                <a:xfrm>
                                  <a:off x="141062" y="4211812"/>
                                  <a:ext cx="1047750" cy="3121026"/>
                                  <a:chOff x="141062" y="4211812"/>
                                  <a:chExt cx="1047750" cy="3121026"/>
                                </a:xfrm>
                              </wpg:grpSpPr>
                              <wps:wsp>
                                <wps:cNvPr id="20" name="Voľný tvar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oľný tvar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oľný tvar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oľný tvar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oľný tvar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oľný tvar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oľný tvar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oľný tvar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oľný tvar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oľný tvar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oľný tvar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Voľný tvar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3" name="Skupina 33"/>
                              <wpg:cNvGrpSpPr>
                                <a:grpSpLocks noChangeAspect="1"/>
                              </wpg:cNvGrpSpPr>
                              <wpg:grpSpPr>
                                <a:xfrm>
                                  <a:off x="80645" y="4826972"/>
                                  <a:ext cx="1306273" cy="2505863"/>
                                  <a:chOff x="80645" y="4649964"/>
                                  <a:chExt cx="874712" cy="1677988"/>
                                </a:xfrm>
                              </wpg:grpSpPr>
                              <wps:wsp>
                                <wps:cNvPr id="34" name="Voľný tvar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Voľný tvar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Voľný tvar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Voľný tvar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Voľný tvar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Voľný tvar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Voľný tvar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Voľný tvar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Voľný tvar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Voľný tvar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Voľný tvar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470C8B4A" id="Skupina 15" o:spid="_x0000_s1026" style="position:absolute;margin-left:23.65pt;margin-top:21.5pt;width:168pt;height:718.55pt;z-index:-251643904;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">
                    <v:rect id="Obdĺžnik 1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" fillcolor="#44546a [3215]" stroked="f" strokeweight="1pt"/>
                    <v:group id="Skupina 18"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Skupina 19"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o:lock v:ext="edit" aspectratio="t"/>
                        <v:shape id="Voľný tvar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oľný tvar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oľný tvar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oľný tvar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XAwAAAANsAAAAPAAAAZHJzL2Rvd25yZXYueG1sRE/LasJA&#10;FN0X/IfhCt3VSY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k/M1w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oľný tvar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oľný tvar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oľný tvar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" path="m,l9,37r,3l15,93,5,49,,xe" fillcolor="#44546a [3215]" strokecolor="#44546a [3215]" strokeweight="0">
                          <v:path arrowok="t" o:connecttype="custom" o:connectlocs="0,0;14288,58738;14288,63500;23813,147638;7938,77788;0,0" o:connectangles="0,0,0,0,0,0"/>
                        </v:shape>
                        <v:shape id="Voľný tvar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oľný tvar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oľný tvar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" path="m,l31,65r-8,l,xe" fillcolor="#44546a [3215]" strokecolor="#44546a [3215]" strokeweight="0">
                          <v:path arrowok="t" o:connecttype="custom" o:connectlocs="0,0;49213,103188;36513,103188;0,0" o:connectangles="0,0,0,0"/>
                        </v:shape>
                        <v:shape id="Voľný tvar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Voľný tvar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33"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shape id="Voľný tvar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oľný tvar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oľný tvar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oľný tvar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oľný tvar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oľný tvar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Voľný tvar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oľný tvar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oľný tvar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Voľný tvar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oľný tvar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33ECF72" w14:textId="0EA2963C" w:rsidR="00857E04" w:rsidRDefault="00857E04">
          <w:pPr>
            <w:rPr>
              <w:b/>
              <w:bCs/>
              <w:noProof/>
              <w:sz w:val="36"/>
              <w:szCs w:val="36"/>
              <w:lang w:eastAsia="en-US"/>
            </w:rPr>
          </w:pPr>
          <w:r>
            <w:rPr>
              <w:noProof/>
            </w:rPr>
            <mc:AlternateContent>
              <mc:Choice Requires="wps">
                <w:drawing>
                  <wp:anchor distT="0" distB="0" distL="114300" distR="114300" simplePos="0" relativeHeight="251673600" behindDoc="0" locked="0" layoutInCell="1" allowOverlap="1" wp14:anchorId="431C2A8C" wp14:editId="1AFDC700">
                    <wp:simplePos x="0" y="0"/>
                    <wp:positionH relativeFrom="page">
                      <wp:posOffset>1187355</wp:posOffset>
                    </wp:positionH>
                    <wp:positionV relativeFrom="page">
                      <wp:posOffset>3507475</wp:posOffset>
                    </wp:positionV>
                    <wp:extent cx="5380355" cy="1774123"/>
                    <wp:effectExtent l="0" t="0" r="10795" b="0"/>
                    <wp:wrapNone/>
                    <wp:docPr id="46" name="Textové pole 46"/>
                    <wp:cNvGraphicFramePr/>
                    <a:graphic xmlns:a="http://schemas.openxmlformats.org/drawingml/2006/main">
                      <a:graphicData uri="http://schemas.microsoft.com/office/word/2010/wordprocessingShape">
                        <wps:wsp>
                          <wps:cNvSpPr txBox="1"/>
                          <wps:spPr>
                            <a:xfrm>
                              <a:off x="0" y="0"/>
                              <a:ext cx="5380355" cy="17741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5D0D7" w14:textId="77777777" w:rsidR="00857E04" w:rsidRPr="00857E04" w:rsidRDefault="00857E04" w:rsidP="00857E04">
                                <w:pPr>
                                  <w:pStyle w:val="Nzov"/>
                                  <w:ind w:left="0" w:right="-6" w:firstLine="0"/>
                                  <w:jc w:val="center"/>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7E04">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SPRÁVA </w:t>
                                </w:r>
                              </w:p>
                              <w:p w14:paraId="1B99A3BF" w14:textId="77777777" w:rsidR="00857E04" w:rsidRPr="00857E04" w:rsidRDefault="00857E04" w:rsidP="00857E04">
                                <w:pPr>
                                  <w:pStyle w:val="Nzov"/>
                                  <w:ind w:left="0" w:right="-6" w:firstLine="0"/>
                                  <w:jc w:val="center"/>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7E04">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 STAVE OCHRANY OSOBNÝCH ÚDAJOV </w:t>
                                </w:r>
                              </w:p>
                              <w:p w14:paraId="702B8F7B" w14:textId="77777777" w:rsidR="00857E04" w:rsidRPr="00857E04" w:rsidRDefault="00857E04" w:rsidP="00857E04">
                                <w:pPr>
                                  <w:pStyle w:val="Nzov"/>
                                  <w:ind w:left="0" w:right="-6" w:firstLine="0"/>
                                  <w:jc w:val="center"/>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7E04">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ROK 2024</w:t>
                                </w:r>
                              </w:p>
                              <w:p w14:paraId="78AA6A01" w14:textId="79398F27" w:rsidR="00857E04" w:rsidRDefault="00857E04">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1C2A8C" id="_x0000_t202" coordsize="21600,21600" o:spt="202" path="m,l,21600r21600,l21600,xe">
                    <v:stroke joinstyle="miter"/>
                    <v:path gradientshapeok="t" o:connecttype="rect"/>
                  </v:shapetype>
                  <v:shape id="Textové pole 46" o:spid="_x0000_s1026" type="#_x0000_t202" style="position:absolute;margin-left:93.5pt;margin-top:276.2pt;width:423.65pt;height:139.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" filled="f" stroked="f" strokeweight=".5pt">
                    <v:textbox inset="0,0,0,0">
                      <w:txbxContent>
                        <w:p w14:paraId="3035D0D7" w14:textId="77777777" w:rsidR="00857E04" w:rsidRPr="00857E04" w:rsidRDefault="00857E04" w:rsidP="00857E04">
                          <w:pPr>
                            <w:pStyle w:val="Nzov"/>
                            <w:ind w:left="0" w:right="-6" w:firstLine="0"/>
                            <w:jc w:val="center"/>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7E04">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SPRÁVA </w:t>
                          </w:r>
                        </w:p>
                        <w:p w14:paraId="1B99A3BF" w14:textId="77777777" w:rsidR="00857E04" w:rsidRPr="00857E04" w:rsidRDefault="00857E04" w:rsidP="00857E04">
                          <w:pPr>
                            <w:pStyle w:val="Nzov"/>
                            <w:ind w:left="0" w:right="-6" w:firstLine="0"/>
                            <w:jc w:val="center"/>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7E04">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 STAVE OCHRANY OSOBNÝCH ÚDAJOV </w:t>
                          </w:r>
                        </w:p>
                        <w:p w14:paraId="702B8F7B" w14:textId="77777777" w:rsidR="00857E04" w:rsidRPr="00857E04" w:rsidRDefault="00857E04" w:rsidP="00857E04">
                          <w:pPr>
                            <w:pStyle w:val="Nzov"/>
                            <w:ind w:left="0" w:right="-6" w:firstLine="0"/>
                            <w:jc w:val="center"/>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57E04">
                            <w:rPr>
                              <w:rFonts w:asciiTheme="minorHAnsi" w:hAnsiTheme="minorHAnsi"/>
                              <w:b w:val="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 ROK 2024</w:t>
                          </w:r>
                        </w:p>
                        <w:p w14:paraId="78AA6A01" w14:textId="79398F27" w:rsidR="00857E04" w:rsidRDefault="00857E04">
                          <w:pPr>
                            <w:spacing w:before="120"/>
                            <w:rPr>
                              <w:color w:val="404040" w:themeColor="text1" w:themeTint="BF"/>
                              <w:sz w:val="36"/>
                              <w:szCs w:val="36"/>
                            </w:rPr>
                          </w:pPr>
                        </w:p>
                      </w:txbxContent>
                    </v:textbox>
                    <w10:wrap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291CF7C8" wp14:editId="6E57867B">
                    <wp:simplePos x="0" y="0"/>
                    <wp:positionH relativeFrom="page">
                      <wp:posOffset>1441616</wp:posOffset>
                    </wp:positionH>
                    <wp:positionV relativeFrom="page">
                      <wp:posOffset>6299369</wp:posOffset>
                    </wp:positionV>
                    <wp:extent cx="5100680" cy="3435028"/>
                    <wp:effectExtent l="0" t="0" r="5080" b="13335"/>
                    <wp:wrapNone/>
                    <wp:docPr id="45" name="Textové pole 45"/>
                    <wp:cNvGraphicFramePr/>
                    <a:graphic xmlns:a="http://schemas.openxmlformats.org/drawingml/2006/main">
                      <a:graphicData uri="http://schemas.microsoft.com/office/word/2010/wordprocessingShape">
                        <wps:wsp>
                          <wps:cNvSpPr txBox="1"/>
                          <wps:spPr>
                            <a:xfrm>
                              <a:off x="0" y="0"/>
                              <a:ext cx="5100680" cy="34350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E7405" w14:textId="77777777" w:rsidR="00857E04" w:rsidRPr="00857E04" w:rsidRDefault="00857E04" w:rsidP="00857E04">
                                <w:pPr>
                                  <w:spacing w:after="120"/>
                                  <w:ind w:left="1077" w:right="1077"/>
                                  <w:jc w:val="center"/>
                                  <w:rPr>
                                    <w:rFonts w:asciiTheme="minorHAnsi" w:hAnsiTheme="minorHAnsi"/>
                                    <w:sz w:val="32"/>
                                  </w:rPr>
                                </w:pPr>
                                <w:r w:rsidRPr="00857E04">
                                  <w:rPr>
                                    <w:rFonts w:asciiTheme="minorHAnsi" w:hAnsiTheme="minorHAnsi"/>
                                    <w:sz w:val="32"/>
                                  </w:rPr>
                                  <w:t>Úrad na ochranu osobných údajov</w:t>
                                </w:r>
                              </w:p>
                              <w:p w14:paraId="1BB5CF7E" w14:textId="77777777" w:rsidR="00857E04" w:rsidRPr="00857E04" w:rsidRDefault="00857E04" w:rsidP="00857E04">
                                <w:pPr>
                                  <w:spacing w:after="120"/>
                                  <w:ind w:left="1076" w:right="1078"/>
                                  <w:jc w:val="center"/>
                                  <w:rPr>
                                    <w:rFonts w:asciiTheme="minorHAnsi" w:hAnsiTheme="minorHAnsi"/>
                                    <w:sz w:val="32"/>
                                  </w:rPr>
                                </w:pPr>
                                <w:r w:rsidRPr="00857E04">
                                  <w:rPr>
                                    <w:rFonts w:asciiTheme="minorHAnsi" w:hAnsiTheme="minorHAnsi"/>
                                    <w:sz w:val="32"/>
                                  </w:rPr>
                                  <w:t>Slovenskej</w:t>
                                </w:r>
                                <w:r w:rsidRPr="00857E04">
                                  <w:rPr>
                                    <w:rFonts w:asciiTheme="minorHAnsi" w:hAnsiTheme="minorHAnsi"/>
                                    <w:spacing w:val="-26"/>
                                    <w:sz w:val="32"/>
                                  </w:rPr>
                                  <w:t xml:space="preserve"> </w:t>
                                </w:r>
                                <w:r w:rsidRPr="00857E04">
                                  <w:rPr>
                                    <w:rFonts w:asciiTheme="minorHAnsi" w:hAnsiTheme="minorHAnsi"/>
                                    <w:sz w:val="32"/>
                                  </w:rPr>
                                  <w:t>republiky</w:t>
                                </w:r>
                              </w:p>
                              <w:p w14:paraId="125CCFA2" w14:textId="77777777" w:rsidR="00857E04" w:rsidRPr="00857E04" w:rsidRDefault="00857E04" w:rsidP="00857E04">
                                <w:pPr>
                                  <w:pStyle w:val="Zkladntext"/>
                                  <w:spacing w:after="120"/>
                                  <w:ind w:left="1076" w:right="1076"/>
                                  <w:jc w:val="center"/>
                                  <w:rPr>
                                    <w:rFonts w:asciiTheme="minorHAnsi" w:hAnsiTheme="minorHAnsi"/>
                                    <w:sz w:val="32"/>
                                    <w:szCs w:val="32"/>
                                  </w:rPr>
                                </w:pPr>
                                <w:r w:rsidRPr="00857E04">
                                  <w:rPr>
                                    <w:rFonts w:asciiTheme="minorHAnsi" w:hAnsiTheme="minorHAnsi"/>
                                    <w:sz w:val="32"/>
                                    <w:szCs w:val="32"/>
                                  </w:rPr>
                                  <w:t>2025</w:t>
                                </w:r>
                              </w:p>
                              <w:p w14:paraId="2F479664" w14:textId="1F99D7F4" w:rsidR="00857E04" w:rsidRDefault="00857E04">
                                <w:pPr>
                                  <w:pStyle w:val="Bezriadkovania"/>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1CF7C8" id="Textové pole 45" o:spid="_x0000_s1027" type="#_x0000_t202" style="position:absolute;margin-left:113.5pt;margin-top:496pt;width:401.65pt;height:270.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" filled="f" stroked="f" strokeweight=".5pt">
                    <v:textbox inset="0,0,0,0">
                      <w:txbxContent>
                        <w:p w14:paraId="6BFE7405" w14:textId="77777777" w:rsidR="00857E04" w:rsidRPr="00857E04" w:rsidRDefault="00857E04" w:rsidP="00857E04">
                          <w:pPr>
                            <w:spacing w:after="120"/>
                            <w:ind w:left="1077" w:right="1077"/>
                            <w:jc w:val="center"/>
                            <w:rPr>
                              <w:rFonts w:asciiTheme="minorHAnsi" w:hAnsiTheme="minorHAnsi"/>
                              <w:sz w:val="32"/>
                            </w:rPr>
                          </w:pPr>
                          <w:r w:rsidRPr="00857E04">
                            <w:rPr>
                              <w:rFonts w:asciiTheme="minorHAnsi" w:hAnsiTheme="minorHAnsi"/>
                              <w:sz w:val="32"/>
                            </w:rPr>
                            <w:t>Úrad na ochranu osobných údajov</w:t>
                          </w:r>
                        </w:p>
                        <w:p w14:paraId="1BB5CF7E" w14:textId="77777777" w:rsidR="00857E04" w:rsidRPr="00857E04" w:rsidRDefault="00857E04" w:rsidP="00857E04">
                          <w:pPr>
                            <w:spacing w:after="120"/>
                            <w:ind w:left="1076" w:right="1078"/>
                            <w:jc w:val="center"/>
                            <w:rPr>
                              <w:rFonts w:asciiTheme="minorHAnsi" w:hAnsiTheme="minorHAnsi"/>
                              <w:sz w:val="32"/>
                            </w:rPr>
                          </w:pPr>
                          <w:r w:rsidRPr="00857E04">
                            <w:rPr>
                              <w:rFonts w:asciiTheme="minorHAnsi" w:hAnsiTheme="minorHAnsi"/>
                              <w:sz w:val="32"/>
                            </w:rPr>
                            <w:t>Slovenskej</w:t>
                          </w:r>
                          <w:r w:rsidRPr="00857E04">
                            <w:rPr>
                              <w:rFonts w:asciiTheme="minorHAnsi" w:hAnsiTheme="minorHAnsi"/>
                              <w:spacing w:val="-26"/>
                              <w:sz w:val="32"/>
                            </w:rPr>
                            <w:t xml:space="preserve"> </w:t>
                          </w:r>
                          <w:r w:rsidRPr="00857E04">
                            <w:rPr>
                              <w:rFonts w:asciiTheme="minorHAnsi" w:hAnsiTheme="minorHAnsi"/>
                              <w:sz w:val="32"/>
                            </w:rPr>
                            <w:t>republiky</w:t>
                          </w:r>
                        </w:p>
                        <w:p w14:paraId="125CCFA2" w14:textId="77777777" w:rsidR="00857E04" w:rsidRPr="00857E04" w:rsidRDefault="00857E04" w:rsidP="00857E04">
                          <w:pPr>
                            <w:pStyle w:val="Zkladntext"/>
                            <w:spacing w:after="120"/>
                            <w:ind w:left="1076" w:right="1076"/>
                            <w:jc w:val="center"/>
                            <w:rPr>
                              <w:rFonts w:asciiTheme="minorHAnsi" w:hAnsiTheme="minorHAnsi"/>
                              <w:sz w:val="32"/>
                              <w:szCs w:val="32"/>
                            </w:rPr>
                          </w:pPr>
                          <w:r w:rsidRPr="00857E04">
                            <w:rPr>
                              <w:rFonts w:asciiTheme="minorHAnsi" w:hAnsiTheme="minorHAnsi"/>
                              <w:sz w:val="32"/>
                              <w:szCs w:val="32"/>
                            </w:rPr>
                            <w:t>2025</w:t>
                          </w:r>
                        </w:p>
                        <w:p w14:paraId="2F479664" w14:textId="1F99D7F4" w:rsidR="00857E04" w:rsidRDefault="00857E04">
                          <w:pPr>
                            <w:pStyle w:val="Bezriadkovania"/>
                            <w:rPr>
                              <w:color w:val="595959" w:themeColor="text1" w:themeTint="A6"/>
                              <w:sz w:val="20"/>
                              <w:szCs w:val="20"/>
                            </w:rPr>
                          </w:pPr>
                        </w:p>
                      </w:txbxContent>
                    </v:textbox>
                    <w10:wrap anchorx="page" anchory="page"/>
                  </v:shape>
                </w:pict>
              </mc:Fallback>
            </mc:AlternateContent>
          </w:r>
          <w:r>
            <w:rPr>
              <w:noProof/>
            </w:rPr>
            <w:br w:type="page"/>
          </w:r>
        </w:p>
      </w:sdtContent>
    </w:sdt>
    <w:p w14:paraId="24D38717" w14:textId="49B4AC56" w:rsidR="00101C4D" w:rsidRPr="000A01BE" w:rsidRDefault="00646BA5" w:rsidP="00E6203B">
      <w:pPr>
        <w:pStyle w:val="Nzov"/>
        <w:ind w:left="0" w:right="-6" w:firstLine="0"/>
        <w:jc w:val="center"/>
        <w:rPr>
          <w:rFonts w:asciiTheme="minorHAnsi" w:hAnsiTheme="minorHAnsi" w:cstheme="minorHAnsi"/>
          <w:b w:val="0"/>
          <w:sz w:val="28"/>
          <w:szCs w:val="28"/>
        </w:rPr>
      </w:pPr>
      <w:r>
        <w:rPr>
          <w:noProof/>
        </w:rPr>
        <mc:AlternateContent>
          <mc:Choice Requires="wps">
            <w:drawing>
              <wp:anchor distT="0" distB="0" distL="114300" distR="114300" simplePos="0" relativeHeight="251667456" behindDoc="0" locked="0" layoutInCell="1" allowOverlap="1" wp14:anchorId="307DDC5B" wp14:editId="33443DB1">
                <wp:simplePos x="0" y="0"/>
                <wp:positionH relativeFrom="column">
                  <wp:posOffset>-748030</wp:posOffset>
                </wp:positionH>
                <wp:positionV relativeFrom="paragraph">
                  <wp:posOffset>-1287780</wp:posOffset>
                </wp:positionV>
                <wp:extent cx="7562850" cy="16672560"/>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9B6C1" w14:textId="269AED5D" w:rsidR="00646BA5" w:rsidRPr="00646BA5" w:rsidRDefault="00646BA5" w:rsidP="00646BA5">
                            <w:pPr>
                              <w:pStyle w:val="Nzov"/>
                              <w:ind w:right="-6"/>
                              <w:jc w:val="center"/>
                              <w:rPr>
                                <w:b w:val="0"/>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07DDC5B" id="Textové pole 11" o:spid="_x0000_s1028" type="#_x0000_t202" style="position:absolute;left:0;text-align:left;margin-left:-58.9pt;margin-top:-101.4pt;width:595.5pt;height:1312.8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" filled="f" stroked="f">
                <v:textbox style="mso-fit-shape-to-text:t">
                  <w:txbxContent>
                    <w:p w14:paraId="17C9B6C1" w14:textId="269AED5D" w:rsidR="00646BA5" w:rsidRPr="00646BA5" w:rsidRDefault="00646BA5" w:rsidP="00646BA5">
                      <w:pPr>
                        <w:pStyle w:val="Nzov"/>
                        <w:ind w:right="-6"/>
                        <w:jc w:val="center"/>
                        <w:rPr>
                          <w:b w:val="0"/>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B31A633" wp14:editId="05C9D1D5">
                <wp:simplePos x="0" y="0"/>
                <wp:positionH relativeFrom="column">
                  <wp:posOffset>-833755</wp:posOffset>
                </wp:positionH>
                <wp:positionV relativeFrom="paragraph">
                  <wp:posOffset>-1287780</wp:posOffset>
                </wp:positionV>
                <wp:extent cx="8194040" cy="10658475"/>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F2C63" w14:textId="11534420" w:rsidR="00646BA5" w:rsidRPr="00646BA5" w:rsidRDefault="00646BA5" w:rsidP="00646BA5">
                            <w:pPr>
                              <w:pStyle w:val="Nzov"/>
                              <w:ind w:right="-6"/>
                              <w:jc w:val="center"/>
                              <w:rPr>
                                <w:b w:val="0"/>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B31A633" id="Textové pole 8" o:spid="_x0000_s1029" type="#_x0000_t202" style="position:absolute;left:0;text-align:left;margin-left:-65.65pt;margin-top:-101.4pt;width:645.2pt;height:839.2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" filled="f" stroked="f">
                <v:textbox style="mso-fit-shape-to-text:t">
                  <w:txbxContent>
                    <w:p w14:paraId="740F2C63" w14:textId="11534420" w:rsidR="00646BA5" w:rsidRPr="00646BA5" w:rsidRDefault="00646BA5" w:rsidP="00646BA5">
                      <w:pPr>
                        <w:pStyle w:val="Nzov"/>
                        <w:ind w:right="-6"/>
                        <w:jc w:val="center"/>
                        <w:rPr>
                          <w:b w:val="0"/>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bookmarkStart w:id="0" w:name="_9i950ymg2voe"/>
      <w:bookmarkEnd w:id="0"/>
      <w:r w:rsidR="00101C4D" w:rsidRPr="000A01BE">
        <w:rPr>
          <w:rFonts w:asciiTheme="minorHAnsi" w:hAnsiTheme="minorHAnsi" w:cstheme="minorHAnsi"/>
          <w:sz w:val="28"/>
          <w:szCs w:val="28"/>
        </w:rPr>
        <w:t xml:space="preserve">Príhovor predsedníčky </w:t>
      </w:r>
    </w:p>
    <w:p w14:paraId="61F24A15" w14:textId="57254796" w:rsidR="00101C4D" w:rsidRDefault="00101C4D" w:rsidP="00101C4D">
      <w:pPr>
        <w:spacing w:before="240" w:line="276" w:lineRule="auto"/>
        <w:jc w:val="both"/>
        <w:rPr>
          <w:rFonts w:asciiTheme="minorHAnsi" w:hAnsiTheme="minorHAnsi" w:cstheme="minorHAnsi"/>
        </w:rPr>
      </w:pPr>
      <w:r w:rsidRPr="00101C4D">
        <w:rPr>
          <w:rFonts w:asciiTheme="minorHAnsi" w:hAnsiTheme="minorHAnsi" w:cstheme="minorHAnsi"/>
        </w:rPr>
        <w:t>Vážené dámy, vážení páni,</w:t>
      </w:r>
    </w:p>
    <w:p w14:paraId="1BB5821B" w14:textId="4D78B326" w:rsidR="00E6203B" w:rsidRDefault="00E6203B" w:rsidP="00E6203B">
      <w:pPr>
        <w:spacing w:before="240" w:line="276" w:lineRule="auto"/>
        <w:ind w:firstLine="720"/>
        <w:jc w:val="both"/>
        <w:rPr>
          <w:rFonts w:asciiTheme="minorHAnsi" w:hAnsiTheme="minorHAnsi" w:cstheme="minorHAnsi"/>
        </w:rPr>
      </w:pPr>
      <w:r w:rsidRPr="000A01BE">
        <w:rPr>
          <w:rFonts w:asciiTheme="minorHAnsi" w:hAnsiTheme="minorHAnsi" w:cstheme="minorHAnsi"/>
          <w:noProof/>
          <w:sz w:val="28"/>
          <w:szCs w:val="28"/>
        </w:rPr>
        <w:drawing>
          <wp:anchor distT="0" distB="0" distL="114300" distR="114300" simplePos="0" relativeHeight="251670528" behindDoc="0" locked="0" layoutInCell="1" allowOverlap="1" wp14:anchorId="68E68CE8" wp14:editId="0BF02FB5">
            <wp:simplePos x="0" y="0"/>
            <wp:positionH relativeFrom="margin">
              <wp:posOffset>3884295</wp:posOffset>
            </wp:positionH>
            <wp:positionV relativeFrom="margin">
              <wp:posOffset>749473</wp:posOffset>
            </wp:positionV>
            <wp:extent cx="2169795" cy="3411855"/>
            <wp:effectExtent l="0" t="0" r="1905" b="0"/>
            <wp:wrapSquare wrapText="bothSides"/>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69795" cy="3411855"/>
                    </a:xfrm>
                    <a:prstGeom prst="rect">
                      <a:avLst/>
                    </a:prstGeom>
                  </pic:spPr>
                </pic:pic>
              </a:graphicData>
            </a:graphic>
            <wp14:sizeRelH relativeFrom="margin">
              <wp14:pctWidth>0</wp14:pctWidth>
            </wp14:sizeRelH>
            <wp14:sizeRelV relativeFrom="margin">
              <wp14:pctHeight>0</wp14:pctHeight>
            </wp14:sizeRelV>
          </wp:anchor>
        </w:drawing>
      </w:r>
      <w:r w:rsidRPr="00101C4D">
        <w:rPr>
          <w:rFonts w:asciiTheme="minorHAnsi" w:hAnsiTheme="minorHAnsi" w:cstheme="minorHAnsi"/>
        </w:rPr>
        <w:t>dovoľte mi prihovoriť sa Vám v mene Úradu na</w:t>
      </w:r>
      <w:r>
        <w:rPr>
          <w:rFonts w:asciiTheme="minorHAnsi" w:hAnsiTheme="minorHAnsi" w:cstheme="minorHAnsi"/>
        </w:rPr>
        <w:t> </w:t>
      </w:r>
      <w:r w:rsidRPr="00101C4D">
        <w:rPr>
          <w:rFonts w:asciiTheme="minorHAnsi" w:hAnsiTheme="minorHAnsi" w:cstheme="minorHAnsi"/>
        </w:rPr>
        <w:t>ochranu osobných údajov Slovenskej republiky</w:t>
      </w:r>
      <w:r>
        <w:rPr>
          <w:rFonts w:asciiTheme="minorHAnsi" w:hAnsiTheme="minorHAnsi" w:cstheme="minorHAnsi"/>
        </w:rPr>
        <w:t xml:space="preserve"> a využiť </w:t>
      </w:r>
      <w:r w:rsidRPr="00E6203B">
        <w:rPr>
          <w:rFonts w:asciiTheme="minorHAnsi" w:hAnsiTheme="minorHAnsi" w:cstheme="minorHAnsi"/>
        </w:rPr>
        <w:t>túto príležitosť krátko sa obzrieť za uplynulým obdobím a súčasne načrtnúť výzvy, ktoré stoja pred nami.</w:t>
      </w:r>
      <w:r w:rsidRPr="00101C4D">
        <w:rPr>
          <w:rFonts w:asciiTheme="minorHAnsi" w:hAnsiTheme="minorHAnsi" w:cstheme="minorHAnsi"/>
        </w:rPr>
        <w:t xml:space="preserve">  </w:t>
      </w:r>
    </w:p>
    <w:p w14:paraId="4AFD7EA2" w14:textId="6BD06AEA" w:rsidR="00E6203B" w:rsidRDefault="00101C4D" w:rsidP="00E6203B">
      <w:pPr>
        <w:spacing w:before="240" w:line="276" w:lineRule="auto"/>
        <w:ind w:firstLine="720"/>
        <w:jc w:val="both"/>
        <w:rPr>
          <w:rFonts w:asciiTheme="minorHAnsi" w:hAnsiTheme="minorHAnsi" w:cstheme="minorHAnsi"/>
        </w:rPr>
      </w:pPr>
      <w:r w:rsidRPr="00101C4D">
        <w:rPr>
          <w:rFonts w:asciiTheme="minorHAnsi" w:hAnsiTheme="minorHAnsi" w:cstheme="minorHAnsi"/>
        </w:rPr>
        <w:t xml:space="preserve"> </w:t>
      </w:r>
      <w:r w:rsidR="00E6203B" w:rsidRPr="00101C4D">
        <w:rPr>
          <w:rFonts w:asciiTheme="minorHAnsi" w:hAnsiTheme="minorHAnsi" w:cstheme="minorHAnsi"/>
        </w:rPr>
        <w:t xml:space="preserve">Do funkcie predsedníčky </w:t>
      </w:r>
      <w:r w:rsidR="00E6203B">
        <w:rPr>
          <w:rFonts w:asciiTheme="minorHAnsi" w:hAnsiTheme="minorHAnsi" w:cstheme="minorHAnsi"/>
        </w:rPr>
        <w:t xml:space="preserve">úradu </w:t>
      </w:r>
      <w:r w:rsidR="00E6203B" w:rsidRPr="00101C4D">
        <w:rPr>
          <w:rFonts w:asciiTheme="minorHAnsi" w:hAnsiTheme="minorHAnsi" w:cstheme="minorHAnsi"/>
        </w:rPr>
        <w:t>som nastúpila v júni 2024 a</w:t>
      </w:r>
      <w:r w:rsidR="00E6203B">
        <w:rPr>
          <w:rFonts w:asciiTheme="minorHAnsi" w:hAnsiTheme="minorHAnsi" w:cstheme="minorHAnsi"/>
        </w:rPr>
        <w:t> </w:t>
      </w:r>
      <w:r w:rsidR="00E6203B" w:rsidRPr="00101C4D">
        <w:rPr>
          <w:rFonts w:asciiTheme="minorHAnsi" w:hAnsiTheme="minorHAnsi" w:cstheme="minorHAnsi"/>
        </w:rPr>
        <w:t>od prvého dňa som sa aktívne chopila úloh a výziev, ktoré pred úradom stoja. Súčasťou týchto výziev je predovšetkým vybudovanie silného a odborne zdatného kolektívu schopného čeliť komplexnej agende ochrany údajov v</w:t>
      </w:r>
      <w:r w:rsidR="00E6203B">
        <w:rPr>
          <w:rFonts w:asciiTheme="minorHAnsi" w:hAnsiTheme="minorHAnsi" w:cstheme="minorHAnsi"/>
        </w:rPr>
        <w:t> </w:t>
      </w:r>
      <w:r w:rsidR="00E6203B" w:rsidRPr="00101C4D">
        <w:rPr>
          <w:rFonts w:asciiTheme="minorHAnsi" w:hAnsiTheme="minorHAnsi" w:cstheme="minorHAnsi"/>
        </w:rPr>
        <w:t>digitálnej ére.</w:t>
      </w:r>
    </w:p>
    <w:p w14:paraId="60C71AFB" w14:textId="523E7695" w:rsidR="00E6203B" w:rsidRPr="00101C4D" w:rsidRDefault="00E6203B" w:rsidP="00E6203B">
      <w:pPr>
        <w:spacing w:before="240" w:line="276" w:lineRule="auto"/>
        <w:ind w:firstLine="720"/>
        <w:jc w:val="both"/>
        <w:rPr>
          <w:rFonts w:asciiTheme="minorHAnsi" w:hAnsiTheme="minorHAnsi" w:cstheme="minorHAnsi"/>
        </w:rPr>
      </w:pPr>
      <w:r>
        <w:rPr>
          <w:rFonts w:asciiTheme="minorHAnsi" w:hAnsiTheme="minorHAnsi" w:cstheme="minorHAnsi"/>
        </w:rPr>
        <w:t>Po mojom nástupe sme zintenzívnili</w:t>
      </w:r>
      <w:r w:rsidRPr="00101C4D">
        <w:rPr>
          <w:rFonts w:asciiTheme="minorHAnsi" w:hAnsiTheme="minorHAnsi" w:cstheme="minorHAnsi"/>
        </w:rPr>
        <w:t xml:space="preserve"> </w:t>
      </w:r>
      <w:r>
        <w:rPr>
          <w:rFonts w:asciiTheme="minorHAnsi" w:hAnsiTheme="minorHAnsi" w:cstheme="minorHAnsi"/>
        </w:rPr>
        <w:t>a zefektívnili činnosť úradu</w:t>
      </w:r>
      <w:r w:rsidRPr="00101C4D">
        <w:rPr>
          <w:rFonts w:asciiTheme="minorHAnsi" w:hAnsiTheme="minorHAnsi" w:cstheme="minorHAnsi"/>
        </w:rPr>
        <w:t xml:space="preserve"> </w:t>
      </w:r>
      <w:r>
        <w:rPr>
          <w:rFonts w:asciiTheme="minorHAnsi" w:hAnsiTheme="minorHAnsi" w:cstheme="minorHAnsi"/>
        </w:rPr>
        <w:t>pri </w:t>
      </w:r>
      <w:r w:rsidRPr="00101C4D">
        <w:rPr>
          <w:rFonts w:asciiTheme="minorHAnsi" w:hAnsiTheme="minorHAnsi" w:cstheme="minorHAnsi"/>
        </w:rPr>
        <w:t xml:space="preserve"> plnení našich kľúčových úloh, </w:t>
      </w:r>
      <w:r>
        <w:rPr>
          <w:rFonts w:asciiTheme="minorHAnsi" w:hAnsiTheme="minorHAnsi" w:cstheme="minorHAnsi"/>
        </w:rPr>
        <w:t xml:space="preserve">a to </w:t>
      </w:r>
      <w:r w:rsidRPr="00101C4D">
        <w:rPr>
          <w:rFonts w:asciiTheme="minorHAnsi" w:hAnsiTheme="minorHAnsi" w:cstheme="minorHAnsi"/>
        </w:rPr>
        <w:t>ako</w:t>
      </w:r>
      <w:r>
        <w:rPr>
          <w:rFonts w:asciiTheme="minorHAnsi" w:hAnsiTheme="minorHAnsi" w:cstheme="minorHAnsi"/>
        </w:rPr>
        <w:t> </w:t>
      </w:r>
      <w:r w:rsidRPr="00101C4D">
        <w:rPr>
          <w:rFonts w:asciiTheme="minorHAnsi" w:hAnsiTheme="minorHAnsi" w:cstheme="minorHAnsi"/>
        </w:rPr>
        <w:t>v</w:t>
      </w:r>
      <w:r>
        <w:rPr>
          <w:rFonts w:asciiTheme="minorHAnsi" w:hAnsiTheme="minorHAnsi" w:cstheme="minorHAnsi"/>
        </w:rPr>
        <w:t> </w:t>
      </w:r>
      <w:r w:rsidRPr="00101C4D">
        <w:rPr>
          <w:rFonts w:asciiTheme="minorHAnsi" w:hAnsiTheme="minorHAnsi" w:cstheme="minorHAnsi"/>
        </w:rPr>
        <w:t xml:space="preserve">oblasti dozoru nad dodržiavaním </w:t>
      </w:r>
      <w:r>
        <w:rPr>
          <w:rFonts w:asciiTheme="minorHAnsi" w:hAnsiTheme="minorHAnsi" w:cstheme="minorHAnsi"/>
        </w:rPr>
        <w:t>Nariadenia</w:t>
      </w:r>
      <w:r w:rsidRPr="00101C4D">
        <w:rPr>
          <w:rFonts w:asciiTheme="minorHAnsi" w:hAnsiTheme="minorHAnsi" w:cstheme="minorHAnsi"/>
        </w:rPr>
        <w:t xml:space="preserve"> a</w:t>
      </w:r>
      <w:r>
        <w:rPr>
          <w:rFonts w:asciiTheme="minorHAnsi" w:hAnsiTheme="minorHAnsi" w:cstheme="minorHAnsi"/>
        </w:rPr>
        <w:t> Zákona</w:t>
      </w:r>
      <w:r w:rsidRPr="00101C4D">
        <w:rPr>
          <w:rFonts w:asciiTheme="minorHAnsi" w:hAnsiTheme="minorHAnsi" w:cstheme="minorHAnsi"/>
        </w:rPr>
        <w:t>, tak aj v aktívnom prispievaní k</w:t>
      </w:r>
      <w:r>
        <w:rPr>
          <w:rFonts w:asciiTheme="minorHAnsi" w:hAnsiTheme="minorHAnsi" w:cstheme="minorHAnsi"/>
        </w:rPr>
        <w:t> </w:t>
      </w:r>
      <w:r w:rsidRPr="00101C4D">
        <w:rPr>
          <w:rFonts w:asciiTheme="minorHAnsi" w:hAnsiTheme="minorHAnsi" w:cstheme="minorHAnsi"/>
        </w:rPr>
        <w:t>ochrane základných práv a</w:t>
      </w:r>
      <w:r>
        <w:rPr>
          <w:rFonts w:asciiTheme="minorHAnsi" w:hAnsiTheme="minorHAnsi" w:cstheme="minorHAnsi"/>
        </w:rPr>
        <w:t> </w:t>
      </w:r>
      <w:r w:rsidRPr="00101C4D">
        <w:rPr>
          <w:rFonts w:asciiTheme="minorHAnsi" w:hAnsiTheme="minorHAnsi" w:cstheme="minorHAnsi"/>
        </w:rPr>
        <w:t xml:space="preserve">slobôd fyzických osôb. </w:t>
      </w:r>
      <w:r>
        <w:rPr>
          <w:rFonts w:asciiTheme="minorHAnsi" w:hAnsiTheme="minorHAnsi" w:cstheme="minorHAnsi"/>
        </w:rPr>
        <w:t xml:space="preserve">Je v mojom záujme, ako aj záujme úradu, aby štandardy ochrany osobných údajov a súkromia v Slovenskej republike boli nastavené v čo najvyššej možnej miere. </w:t>
      </w:r>
    </w:p>
    <w:p w14:paraId="7163F897" w14:textId="77777777" w:rsidR="00E6203B" w:rsidRPr="00101C4D" w:rsidRDefault="00E6203B" w:rsidP="00E6203B">
      <w:pPr>
        <w:spacing w:before="240" w:line="276" w:lineRule="auto"/>
        <w:ind w:firstLine="720"/>
        <w:jc w:val="both"/>
        <w:rPr>
          <w:rFonts w:asciiTheme="minorHAnsi" w:hAnsiTheme="minorHAnsi" w:cstheme="minorHAnsi"/>
        </w:rPr>
      </w:pPr>
      <w:r w:rsidRPr="00101C4D">
        <w:rPr>
          <w:rFonts w:asciiTheme="minorHAnsi" w:hAnsiTheme="minorHAnsi" w:cstheme="minorHAnsi"/>
        </w:rPr>
        <w:t>Úrad v súčasnosti čelí novým výzvam, ktoré prináša dynamický rozvoj digitálnych technológií, najmä masívny nástup nástrojov umelej inteligencie a s tým spojené otázky etiky a</w:t>
      </w:r>
      <w:r>
        <w:rPr>
          <w:rFonts w:asciiTheme="minorHAnsi" w:hAnsiTheme="minorHAnsi" w:cstheme="minorHAnsi"/>
        </w:rPr>
        <w:t> </w:t>
      </w:r>
      <w:r w:rsidRPr="00101C4D">
        <w:rPr>
          <w:rFonts w:asciiTheme="minorHAnsi" w:hAnsiTheme="minorHAnsi" w:cstheme="minorHAnsi"/>
        </w:rPr>
        <w:t>regulácie. Pozorne sledujeme aj európsku legislatívu ako Akt o digitálnych službách, Akt o</w:t>
      </w:r>
      <w:r>
        <w:rPr>
          <w:rFonts w:asciiTheme="minorHAnsi" w:hAnsiTheme="minorHAnsi" w:cstheme="minorHAnsi"/>
        </w:rPr>
        <w:t> </w:t>
      </w:r>
      <w:r w:rsidRPr="00101C4D">
        <w:rPr>
          <w:rFonts w:asciiTheme="minorHAnsi" w:hAnsiTheme="minorHAnsi" w:cstheme="minorHAnsi"/>
        </w:rPr>
        <w:t>údajoch</w:t>
      </w:r>
      <w:r>
        <w:rPr>
          <w:rFonts w:asciiTheme="minorHAnsi" w:hAnsiTheme="minorHAnsi" w:cstheme="minorHAnsi"/>
        </w:rPr>
        <w:t xml:space="preserve">, </w:t>
      </w:r>
      <w:r w:rsidRPr="00101C4D">
        <w:rPr>
          <w:rFonts w:asciiTheme="minorHAnsi" w:hAnsiTheme="minorHAnsi" w:cstheme="minorHAnsi"/>
        </w:rPr>
        <w:t>či Akt o umelej inteligencii, ktoré budú formovať digitálne prostredie v</w:t>
      </w:r>
      <w:r>
        <w:rPr>
          <w:rFonts w:asciiTheme="minorHAnsi" w:hAnsiTheme="minorHAnsi" w:cstheme="minorHAnsi"/>
        </w:rPr>
        <w:t> </w:t>
      </w:r>
      <w:r w:rsidRPr="00101C4D">
        <w:rPr>
          <w:rFonts w:asciiTheme="minorHAnsi" w:hAnsiTheme="minorHAnsi" w:cstheme="minorHAnsi"/>
        </w:rPr>
        <w:t>nadchádzajúcich rokoch. Sme si vedomí, že implementácia týchto predpisov do slovenského právneho poriadku si</w:t>
      </w:r>
      <w:r>
        <w:rPr>
          <w:rFonts w:asciiTheme="minorHAnsi" w:hAnsiTheme="minorHAnsi" w:cstheme="minorHAnsi"/>
        </w:rPr>
        <w:t> </w:t>
      </w:r>
      <w:r w:rsidRPr="00101C4D">
        <w:rPr>
          <w:rFonts w:asciiTheme="minorHAnsi" w:hAnsiTheme="minorHAnsi" w:cstheme="minorHAnsi"/>
        </w:rPr>
        <w:t>vyžiada úzku spoluprácu naprieč štátnou správou</w:t>
      </w:r>
      <w:r>
        <w:rPr>
          <w:rFonts w:asciiTheme="minorHAnsi" w:hAnsiTheme="minorHAnsi" w:cstheme="minorHAnsi"/>
        </w:rPr>
        <w:t>,</w:t>
      </w:r>
      <w:r w:rsidRPr="00101C4D">
        <w:rPr>
          <w:rFonts w:asciiTheme="minorHAnsi" w:hAnsiTheme="minorHAnsi" w:cstheme="minorHAnsi"/>
        </w:rPr>
        <w:t xml:space="preserve"> odbornou verejnosťou </w:t>
      </w:r>
      <w:r>
        <w:rPr>
          <w:rFonts w:asciiTheme="minorHAnsi" w:hAnsiTheme="minorHAnsi" w:cstheme="minorHAnsi"/>
        </w:rPr>
        <w:t>i </w:t>
      </w:r>
      <w:r w:rsidRPr="00101C4D">
        <w:rPr>
          <w:rFonts w:asciiTheme="minorHAnsi" w:hAnsiTheme="minorHAnsi" w:cstheme="minorHAnsi"/>
        </w:rPr>
        <w:t xml:space="preserve">súkromným sektorom. </w:t>
      </w:r>
    </w:p>
    <w:p w14:paraId="2344A5E1" w14:textId="77777777" w:rsidR="00E6203B" w:rsidRPr="00101C4D" w:rsidRDefault="00E6203B" w:rsidP="00E6203B">
      <w:pPr>
        <w:spacing w:before="240" w:line="276" w:lineRule="auto"/>
        <w:ind w:firstLine="720"/>
        <w:jc w:val="both"/>
        <w:rPr>
          <w:rFonts w:asciiTheme="minorHAnsi" w:hAnsiTheme="minorHAnsi" w:cstheme="minorHAnsi"/>
        </w:rPr>
      </w:pPr>
      <w:r w:rsidRPr="00101C4D">
        <w:rPr>
          <w:rFonts w:asciiTheme="minorHAnsi" w:hAnsiTheme="minorHAnsi" w:cstheme="minorHAnsi"/>
        </w:rPr>
        <w:t>Rastúce povedomie občanov o hodnote ich osobných údajov a</w:t>
      </w:r>
      <w:r>
        <w:rPr>
          <w:rFonts w:asciiTheme="minorHAnsi" w:hAnsiTheme="minorHAnsi" w:cstheme="minorHAnsi"/>
        </w:rPr>
        <w:t xml:space="preserve"> o</w:t>
      </w:r>
      <w:r w:rsidRPr="00101C4D">
        <w:rPr>
          <w:rFonts w:asciiTheme="minorHAnsi" w:hAnsiTheme="minorHAnsi" w:cstheme="minorHAnsi"/>
        </w:rPr>
        <w:t xml:space="preserve"> práve na súkromie nás utvrdzuje v tom, že naša práca má hlboký zmysel. Spätná väzba od verejnosti, či už formou </w:t>
      </w:r>
      <w:r>
        <w:rPr>
          <w:rFonts w:asciiTheme="minorHAnsi" w:hAnsiTheme="minorHAnsi" w:cstheme="minorHAnsi"/>
        </w:rPr>
        <w:t xml:space="preserve">osobných stretnutí, </w:t>
      </w:r>
      <w:r w:rsidRPr="00101C4D">
        <w:rPr>
          <w:rFonts w:asciiTheme="minorHAnsi" w:hAnsiTheme="minorHAnsi" w:cstheme="minorHAnsi"/>
        </w:rPr>
        <w:t xml:space="preserve">podnetov na konanie alebo žiadostí o konzultácie, je pre nás cenným zdrojom informácií.  </w:t>
      </w:r>
    </w:p>
    <w:p w14:paraId="1B9C674E" w14:textId="690C838F" w:rsidR="00E6203B" w:rsidRPr="00101C4D" w:rsidRDefault="00E6203B" w:rsidP="00E6203B">
      <w:pPr>
        <w:spacing w:before="240" w:line="276" w:lineRule="auto"/>
        <w:ind w:firstLine="720"/>
        <w:jc w:val="both"/>
        <w:rPr>
          <w:rFonts w:asciiTheme="minorHAnsi" w:hAnsiTheme="minorHAnsi" w:cstheme="minorHAnsi"/>
        </w:rPr>
      </w:pPr>
      <w:r w:rsidRPr="00101C4D">
        <w:rPr>
          <w:rFonts w:asciiTheme="minorHAnsi" w:hAnsiTheme="minorHAnsi" w:cstheme="minorHAnsi"/>
        </w:rPr>
        <w:t>Pri pohľade do budúcnosti je zrejmé, že význam ochrany</w:t>
      </w:r>
      <w:r>
        <w:rPr>
          <w:rFonts w:asciiTheme="minorHAnsi" w:hAnsiTheme="minorHAnsi" w:cstheme="minorHAnsi"/>
        </w:rPr>
        <w:t xml:space="preserve"> osobných údajov a</w:t>
      </w:r>
      <w:r w:rsidRPr="00101C4D">
        <w:rPr>
          <w:rFonts w:asciiTheme="minorHAnsi" w:hAnsiTheme="minorHAnsi" w:cstheme="minorHAnsi"/>
        </w:rPr>
        <w:t xml:space="preserve"> súkromia v</w:t>
      </w:r>
      <w:r>
        <w:rPr>
          <w:rFonts w:asciiTheme="minorHAnsi" w:hAnsiTheme="minorHAnsi" w:cstheme="minorHAnsi"/>
        </w:rPr>
        <w:t> </w:t>
      </w:r>
      <w:r w:rsidRPr="00101C4D">
        <w:rPr>
          <w:rFonts w:asciiTheme="minorHAnsi" w:hAnsiTheme="minorHAnsi" w:cstheme="minorHAnsi"/>
        </w:rPr>
        <w:t>digitálnom svete bude naďalej narastať. Čaká nás nielen práca s novou európskou legislatívou, ale aj neustála potreba reagovať na technologické inovácie a zabezpečovať, aby ich rozvoj prebiehal v súlade so</w:t>
      </w:r>
      <w:r>
        <w:rPr>
          <w:rFonts w:asciiTheme="minorHAnsi" w:hAnsiTheme="minorHAnsi" w:cstheme="minorHAnsi"/>
        </w:rPr>
        <w:t> </w:t>
      </w:r>
      <w:r w:rsidRPr="00101C4D">
        <w:rPr>
          <w:rFonts w:asciiTheme="minorHAnsi" w:hAnsiTheme="minorHAnsi" w:cstheme="minorHAnsi"/>
        </w:rPr>
        <w:t>základnými právami a slobodami jednotlivcov. Úrad je pripravený aktívne sa podieľať na</w:t>
      </w:r>
      <w:r>
        <w:rPr>
          <w:rFonts w:asciiTheme="minorHAnsi" w:hAnsiTheme="minorHAnsi" w:cstheme="minorHAnsi"/>
        </w:rPr>
        <w:t> </w:t>
      </w:r>
      <w:r w:rsidRPr="00101C4D">
        <w:rPr>
          <w:rFonts w:asciiTheme="minorHAnsi" w:hAnsiTheme="minorHAnsi" w:cstheme="minorHAnsi"/>
        </w:rPr>
        <w:t xml:space="preserve">tomto procese, byť partnerom pre </w:t>
      </w:r>
      <w:r>
        <w:rPr>
          <w:rFonts w:asciiTheme="minorHAnsi" w:hAnsiTheme="minorHAnsi" w:cstheme="minorHAnsi"/>
        </w:rPr>
        <w:t xml:space="preserve">otvorený </w:t>
      </w:r>
      <w:r w:rsidRPr="00101C4D">
        <w:rPr>
          <w:rFonts w:asciiTheme="minorHAnsi" w:hAnsiTheme="minorHAnsi" w:cstheme="minorHAnsi"/>
        </w:rPr>
        <w:t>dialóg a zároveň dôsledným strážcom práv občanov.</w:t>
      </w:r>
    </w:p>
    <w:p w14:paraId="5A33E883" w14:textId="1BAB3D0A" w:rsidR="00E6203B" w:rsidRPr="00101C4D" w:rsidRDefault="00E6203B" w:rsidP="00E6203B">
      <w:pPr>
        <w:pStyle w:val="Normlnywebov"/>
        <w:spacing w:after="0" w:afterAutospacing="0" w:line="276" w:lineRule="auto"/>
        <w:ind w:firstLine="720"/>
        <w:jc w:val="both"/>
        <w:rPr>
          <w:rFonts w:asciiTheme="minorHAnsi" w:hAnsiTheme="minorHAnsi" w:cstheme="minorHAnsi"/>
        </w:rPr>
      </w:pPr>
      <w:r w:rsidRPr="00101C4D">
        <w:rPr>
          <w:rFonts w:asciiTheme="minorHAnsi" w:hAnsiTheme="minorHAnsi" w:cstheme="minorHAnsi"/>
        </w:rPr>
        <w:t xml:space="preserve">Aj v tejto súvislosti by som </w:t>
      </w:r>
      <w:r>
        <w:rPr>
          <w:rFonts w:asciiTheme="minorHAnsi" w:hAnsiTheme="minorHAnsi" w:cstheme="minorHAnsi"/>
        </w:rPr>
        <w:t>V</w:t>
      </w:r>
      <w:r w:rsidRPr="00101C4D">
        <w:rPr>
          <w:rFonts w:asciiTheme="minorHAnsi" w:hAnsiTheme="minorHAnsi" w:cstheme="minorHAnsi"/>
        </w:rPr>
        <w:t xml:space="preserve">ás rada informovala, že jednou z priorít, ktoré som si stanovila pri nástupe do funkcie, je príprava </w:t>
      </w:r>
      <w:r>
        <w:rPr>
          <w:rFonts w:asciiTheme="minorHAnsi" w:hAnsiTheme="minorHAnsi" w:cstheme="minorHAnsi"/>
        </w:rPr>
        <w:t>nových predpisov v oblasti</w:t>
      </w:r>
      <w:r w:rsidRPr="00101C4D">
        <w:rPr>
          <w:rFonts w:asciiTheme="minorHAnsi" w:hAnsiTheme="minorHAnsi" w:cstheme="minorHAnsi"/>
        </w:rPr>
        <w:t xml:space="preserve"> ochran</w:t>
      </w:r>
      <w:r>
        <w:rPr>
          <w:rFonts w:asciiTheme="minorHAnsi" w:hAnsiTheme="minorHAnsi" w:cstheme="minorHAnsi"/>
        </w:rPr>
        <w:t>y</w:t>
      </w:r>
      <w:r w:rsidRPr="00101C4D">
        <w:rPr>
          <w:rFonts w:asciiTheme="minorHAnsi" w:hAnsiTheme="minorHAnsi" w:cstheme="minorHAnsi"/>
        </w:rPr>
        <w:t xml:space="preserve"> osobných údajov</w:t>
      </w:r>
      <w:r>
        <w:rPr>
          <w:rFonts w:asciiTheme="minorHAnsi" w:hAnsiTheme="minorHAnsi" w:cstheme="minorHAnsi"/>
        </w:rPr>
        <w:t xml:space="preserve"> na národnej úrovni</w:t>
      </w:r>
      <w:r w:rsidRPr="00101C4D">
        <w:rPr>
          <w:rFonts w:asciiTheme="minorHAnsi" w:hAnsiTheme="minorHAnsi" w:cstheme="minorHAnsi"/>
        </w:rPr>
        <w:t xml:space="preserve">, ktorý má za cieľ zlepšiť právnu istotu, </w:t>
      </w:r>
      <w:r>
        <w:rPr>
          <w:rFonts w:asciiTheme="minorHAnsi" w:hAnsiTheme="minorHAnsi" w:cstheme="minorHAnsi"/>
        </w:rPr>
        <w:t>či</w:t>
      </w:r>
      <w:r w:rsidRPr="00101C4D">
        <w:rPr>
          <w:rFonts w:asciiTheme="minorHAnsi" w:hAnsiTheme="minorHAnsi" w:cstheme="minorHAnsi"/>
        </w:rPr>
        <w:t xml:space="preserve"> posilniť ochranu základných práv a</w:t>
      </w:r>
      <w:r>
        <w:rPr>
          <w:rFonts w:asciiTheme="minorHAnsi" w:hAnsiTheme="minorHAnsi" w:cstheme="minorHAnsi"/>
        </w:rPr>
        <w:t> </w:t>
      </w:r>
      <w:r w:rsidRPr="00101C4D">
        <w:rPr>
          <w:rFonts w:asciiTheme="minorHAnsi" w:hAnsiTheme="minorHAnsi" w:cstheme="minorHAnsi"/>
        </w:rPr>
        <w:t>slobôd jednotlivcov.</w:t>
      </w:r>
    </w:p>
    <w:p w14:paraId="146BC6E1" w14:textId="77777777" w:rsidR="00E6203B" w:rsidRPr="00101C4D" w:rsidRDefault="00E6203B" w:rsidP="00E6203B">
      <w:pPr>
        <w:spacing w:before="240" w:line="276" w:lineRule="auto"/>
        <w:ind w:firstLine="720"/>
        <w:jc w:val="both"/>
        <w:rPr>
          <w:rFonts w:asciiTheme="minorHAnsi" w:hAnsiTheme="minorHAnsi" w:cstheme="minorHAnsi"/>
        </w:rPr>
      </w:pPr>
      <w:r w:rsidRPr="00101C4D">
        <w:rPr>
          <w:rFonts w:asciiTheme="minorHAnsi" w:hAnsiTheme="minorHAnsi" w:cstheme="minorHAnsi"/>
        </w:rPr>
        <w:t xml:space="preserve">Záverom by som rada poďakovala všetkým zamestnancom a spolupracovníkom </w:t>
      </w:r>
      <w:r>
        <w:rPr>
          <w:rFonts w:asciiTheme="minorHAnsi" w:hAnsiTheme="minorHAnsi" w:cstheme="minorHAnsi"/>
        </w:rPr>
        <w:t>ú</w:t>
      </w:r>
      <w:r w:rsidRPr="00101C4D">
        <w:rPr>
          <w:rFonts w:asciiTheme="minorHAnsi" w:hAnsiTheme="minorHAnsi" w:cstheme="minorHAnsi"/>
        </w:rPr>
        <w:t>radu za</w:t>
      </w:r>
      <w:r>
        <w:rPr>
          <w:rFonts w:asciiTheme="minorHAnsi" w:hAnsiTheme="minorHAnsi" w:cstheme="minorHAnsi"/>
        </w:rPr>
        <w:t> </w:t>
      </w:r>
      <w:r w:rsidRPr="00101C4D">
        <w:rPr>
          <w:rFonts w:asciiTheme="minorHAnsi" w:hAnsiTheme="minorHAnsi" w:cstheme="minorHAnsi"/>
        </w:rPr>
        <w:t xml:space="preserve">ich nasadenie, odbornosť a každodenné úsilie. Ďakujem rovnako všetkým partnerom, zodpovedným osobám a celej odbornej komunite, </w:t>
      </w:r>
      <w:r>
        <w:rPr>
          <w:rFonts w:asciiTheme="minorHAnsi" w:hAnsiTheme="minorHAnsi" w:cstheme="minorHAnsi"/>
        </w:rPr>
        <w:t xml:space="preserve">skrátka každému, </w:t>
      </w:r>
      <w:r w:rsidRPr="00101C4D">
        <w:rPr>
          <w:rFonts w:asciiTheme="minorHAnsi" w:hAnsiTheme="minorHAnsi" w:cstheme="minorHAnsi"/>
        </w:rPr>
        <w:t>kto sa na ochrane osobných údajov podieľa. Spoločne vytvárame</w:t>
      </w:r>
      <w:r>
        <w:rPr>
          <w:rFonts w:asciiTheme="minorHAnsi" w:hAnsiTheme="minorHAnsi" w:cstheme="minorHAnsi"/>
        </w:rPr>
        <w:t xml:space="preserve"> funkčný celok v oblasti ochrany osobných </w:t>
      </w:r>
      <w:r w:rsidRPr="00E6203B">
        <w:rPr>
          <w:rFonts w:asciiTheme="minorHAnsi" w:hAnsiTheme="minorHAnsi" w:cstheme="minorHAnsi"/>
        </w:rPr>
        <w:t>údajov, vrátane prostredia dôvery a bezpečia vo svete čoraz viac previazanom</w:t>
      </w:r>
      <w:r>
        <w:rPr>
          <w:rFonts w:asciiTheme="minorHAnsi" w:hAnsiTheme="minorHAnsi" w:cstheme="minorHAnsi"/>
        </w:rPr>
        <w:t xml:space="preserve"> techn</w:t>
      </w:r>
      <w:r w:rsidRPr="00A57792">
        <w:rPr>
          <w:rFonts w:asciiTheme="minorHAnsi" w:hAnsiTheme="minorHAnsi" w:cstheme="minorHAnsi"/>
        </w:rPr>
        <w:t>ol</w:t>
      </w:r>
      <w:r w:rsidRPr="0045259B">
        <w:rPr>
          <w:rFonts w:asciiTheme="minorHAnsi" w:hAnsiTheme="minorHAnsi" w:cstheme="minorHAnsi"/>
        </w:rPr>
        <w:t>ó</w:t>
      </w:r>
      <w:r w:rsidRPr="00A57792">
        <w:rPr>
          <w:rFonts w:asciiTheme="minorHAnsi" w:hAnsiTheme="minorHAnsi" w:cstheme="minorHAnsi"/>
        </w:rPr>
        <w:t>gia</w:t>
      </w:r>
      <w:r>
        <w:rPr>
          <w:rFonts w:asciiTheme="minorHAnsi" w:hAnsiTheme="minorHAnsi" w:cstheme="minorHAnsi"/>
        </w:rPr>
        <w:t>mi</w:t>
      </w:r>
      <w:r w:rsidRPr="00101C4D">
        <w:rPr>
          <w:rFonts w:asciiTheme="minorHAnsi" w:hAnsiTheme="minorHAnsi" w:cstheme="minorHAnsi"/>
        </w:rPr>
        <w:t>.</w:t>
      </w:r>
    </w:p>
    <w:p w14:paraId="3D04765B" w14:textId="77777777" w:rsidR="003C78BD" w:rsidRDefault="003C78BD" w:rsidP="003C78BD">
      <w:pPr>
        <w:spacing w:before="120" w:line="276" w:lineRule="auto"/>
        <w:jc w:val="both"/>
        <w:rPr>
          <w:rFonts w:asciiTheme="minorHAnsi" w:hAnsiTheme="minorHAnsi" w:cstheme="minorHAnsi"/>
        </w:rPr>
      </w:pPr>
    </w:p>
    <w:p w14:paraId="052AA4D4" w14:textId="70EDDC9E" w:rsidR="00101C4D" w:rsidRPr="00101C4D" w:rsidRDefault="00101C4D" w:rsidP="003C78BD">
      <w:pPr>
        <w:spacing w:before="120" w:line="276" w:lineRule="auto"/>
        <w:jc w:val="both"/>
        <w:rPr>
          <w:rFonts w:asciiTheme="minorHAnsi" w:hAnsiTheme="minorHAnsi" w:cstheme="minorHAnsi"/>
        </w:rPr>
      </w:pPr>
      <w:r w:rsidRPr="00101C4D">
        <w:rPr>
          <w:rFonts w:asciiTheme="minorHAnsi" w:hAnsiTheme="minorHAnsi" w:cstheme="minorHAnsi"/>
        </w:rPr>
        <w:t xml:space="preserve">S </w:t>
      </w:r>
      <w:r w:rsidR="00E6203B">
        <w:rPr>
          <w:rFonts w:asciiTheme="minorHAnsi" w:hAnsiTheme="minorHAnsi" w:cstheme="minorHAnsi"/>
        </w:rPr>
        <w:t>pozdravom</w:t>
      </w:r>
      <w:r w:rsidRPr="00101C4D">
        <w:rPr>
          <w:rFonts w:asciiTheme="minorHAnsi" w:hAnsiTheme="minorHAnsi" w:cstheme="minorHAnsi"/>
        </w:rPr>
        <w:t>,</w:t>
      </w:r>
    </w:p>
    <w:p w14:paraId="50020C6A" w14:textId="2B9D3B8E" w:rsidR="00101C4D" w:rsidRPr="003C78BD" w:rsidRDefault="00385AC6" w:rsidP="00385AC6">
      <w:pPr>
        <w:spacing w:before="120" w:line="276" w:lineRule="auto"/>
        <w:ind w:left="5760"/>
        <w:jc w:val="both"/>
        <w:rPr>
          <w:rFonts w:asciiTheme="minorHAnsi" w:hAnsiTheme="minorHAnsi" w:cstheme="minorHAnsi"/>
        </w:rPr>
      </w:pPr>
      <w:r>
        <w:rPr>
          <w:rFonts w:asciiTheme="minorHAnsi" w:hAnsiTheme="minorHAnsi" w:cstheme="minorHAnsi"/>
        </w:rPr>
        <w:t xml:space="preserve">   </w:t>
      </w:r>
      <w:r w:rsidR="00101C4D" w:rsidRPr="003C78BD">
        <w:rPr>
          <w:rFonts w:asciiTheme="minorHAnsi" w:hAnsiTheme="minorHAnsi" w:cstheme="minorHAnsi"/>
        </w:rPr>
        <w:t xml:space="preserve">Zuzana Valková </w:t>
      </w:r>
    </w:p>
    <w:p w14:paraId="79A32F92" w14:textId="02670F02" w:rsidR="00101C4D" w:rsidRDefault="003C78BD" w:rsidP="00385AC6">
      <w:pPr>
        <w:spacing w:before="120" w:line="276" w:lineRule="auto"/>
        <w:ind w:left="4320"/>
        <w:jc w:val="center"/>
        <w:rPr>
          <w:rFonts w:asciiTheme="minorHAnsi" w:hAnsiTheme="minorHAnsi" w:cstheme="minorHAnsi"/>
        </w:rPr>
      </w:pPr>
      <w:r>
        <w:rPr>
          <w:rFonts w:asciiTheme="minorHAnsi" w:hAnsiTheme="minorHAnsi" w:cstheme="minorHAnsi"/>
        </w:rPr>
        <w:t>p</w:t>
      </w:r>
      <w:r w:rsidR="00101C4D" w:rsidRPr="00101C4D">
        <w:rPr>
          <w:rFonts w:asciiTheme="minorHAnsi" w:hAnsiTheme="minorHAnsi" w:cstheme="minorHAnsi"/>
        </w:rPr>
        <w:t>redsedníčka Úradu na ochranu osobných údajov</w:t>
      </w:r>
      <w:r w:rsidR="00385AC6">
        <w:rPr>
          <w:rFonts w:asciiTheme="minorHAnsi" w:hAnsiTheme="minorHAnsi" w:cstheme="minorHAnsi"/>
        </w:rPr>
        <w:t xml:space="preserve"> </w:t>
      </w:r>
      <w:r w:rsidR="00101C4D" w:rsidRPr="00101C4D">
        <w:rPr>
          <w:rFonts w:asciiTheme="minorHAnsi" w:hAnsiTheme="minorHAnsi" w:cstheme="minorHAnsi"/>
        </w:rPr>
        <w:t>Slovenskej republiky</w:t>
      </w:r>
    </w:p>
    <w:p w14:paraId="7297E6F5" w14:textId="488426EF" w:rsidR="003C78BD" w:rsidRDefault="003C78BD" w:rsidP="003C78BD">
      <w:pPr>
        <w:spacing w:before="120" w:line="276" w:lineRule="auto"/>
        <w:ind w:left="3600" w:firstLine="720"/>
        <w:jc w:val="center"/>
        <w:rPr>
          <w:rFonts w:asciiTheme="minorHAnsi" w:hAnsiTheme="minorHAnsi" w:cstheme="minorHAnsi"/>
        </w:rPr>
      </w:pPr>
    </w:p>
    <w:p w14:paraId="10D68840" w14:textId="1135C888" w:rsidR="003C78BD" w:rsidRDefault="003C78BD" w:rsidP="003C78BD">
      <w:pPr>
        <w:spacing w:before="120" w:line="276" w:lineRule="auto"/>
        <w:ind w:left="3600" w:firstLine="720"/>
        <w:jc w:val="center"/>
        <w:rPr>
          <w:rFonts w:asciiTheme="minorHAnsi" w:hAnsiTheme="minorHAnsi" w:cstheme="minorHAnsi"/>
        </w:rPr>
      </w:pPr>
    </w:p>
    <w:p w14:paraId="575AD59B" w14:textId="52C19118" w:rsidR="003C78BD" w:rsidRDefault="003C78BD" w:rsidP="003C78BD">
      <w:pPr>
        <w:spacing w:before="120" w:line="276" w:lineRule="auto"/>
        <w:ind w:left="3600" w:firstLine="720"/>
        <w:jc w:val="center"/>
        <w:rPr>
          <w:rFonts w:asciiTheme="minorHAnsi" w:hAnsiTheme="minorHAnsi" w:cstheme="minorHAnsi"/>
        </w:rPr>
      </w:pPr>
    </w:p>
    <w:p w14:paraId="66E8343C" w14:textId="7528DEED" w:rsidR="003C78BD" w:rsidRDefault="003C78BD" w:rsidP="003C78BD">
      <w:pPr>
        <w:spacing w:before="120" w:line="276" w:lineRule="auto"/>
        <w:ind w:left="3600" w:firstLine="720"/>
        <w:jc w:val="center"/>
        <w:rPr>
          <w:rFonts w:asciiTheme="minorHAnsi" w:hAnsiTheme="minorHAnsi" w:cstheme="minorHAnsi"/>
        </w:rPr>
      </w:pPr>
    </w:p>
    <w:p w14:paraId="3BFD10FA" w14:textId="7681096E" w:rsidR="003C78BD" w:rsidRDefault="003C78BD" w:rsidP="003C78BD">
      <w:pPr>
        <w:spacing w:before="120" w:line="276" w:lineRule="auto"/>
        <w:ind w:left="3600" w:firstLine="720"/>
        <w:jc w:val="center"/>
        <w:rPr>
          <w:rFonts w:asciiTheme="minorHAnsi" w:hAnsiTheme="minorHAnsi" w:cstheme="minorHAnsi"/>
        </w:rPr>
      </w:pPr>
    </w:p>
    <w:p w14:paraId="4F53AD28" w14:textId="5826BC75" w:rsidR="003C78BD" w:rsidRDefault="003C78BD" w:rsidP="003C78BD">
      <w:pPr>
        <w:spacing w:before="120" w:line="276" w:lineRule="auto"/>
        <w:ind w:left="3600" w:firstLine="720"/>
        <w:jc w:val="center"/>
        <w:rPr>
          <w:rFonts w:asciiTheme="minorHAnsi" w:hAnsiTheme="minorHAnsi" w:cstheme="minorHAnsi"/>
        </w:rPr>
      </w:pPr>
    </w:p>
    <w:p w14:paraId="6118C80B" w14:textId="0EBF2B49" w:rsidR="003C78BD" w:rsidRDefault="003C78BD" w:rsidP="003C78BD">
      <w:pPr>
        <w:spacing w:before="120" w:line="276" w:lineRule="auto"/>
        <w:ind w:left="3600" w:firstLine="720"/>
        <w:jc w:val="center"/>
        <w:rPr>
          <w:rFonts w:asciiTheme="minorHAnsi" w:hAnsiTheme="minorHAnsi" w:cstheme="minorHAnsi"/>
        </w:rPr>
      </w:pPr>
    </w:p>
    <w:p w14:paraId="56EC4877" w14:textId="41A4D8DE" w:rsidR="003C78BD" w:rsidRDefault="003C78BD" w:rsidP="003C78BD">
      <w:pPr>
        <w:spacing w:before="120" w:line="276" w:lineRule="auto"/>
        <w:ind w:left="3600" w:firstLine="720"/>
        <w:jc w:val="center"/>
        <w:rPr>
          <w:rFonts w:asciiTheme="minorHAnsi" w:hAnsiTheme="minorHAnsi" w:cstheme="minorHAnsi"/>
        </w:rPr>
      </w:pPr>
    </w:p>
    <w:p w14:paraId="6C209C1B" w14:textId="3A11A162" w:rsidR="003C78BD" w:rsidRDefault="003C78BD" w:rsidP="003C78BD">
      <w:pPr>
        <w:spacing w:before="120" w:line="276" w:lineRule="auto"/>
        <w:ind w:left="3600" w:firstLine="720"/>
        <w:jc w:val="center"/>
        <w:rPr>
          <w:rFonts w:asciiTheme="minorHAnsi" w:hAnsiTheme="minorHAnsi" w:cstheme="minorHAnsi"/>
        </w:rPr>
      </w:pPr>
    </w:p>
    <w:p w14:paraId="516903E4" w14:textId="44C7331F" w:rsidR="003C78BD" w:rsidRDefault="003C78BD" w:rsidP="003C78BD">
      <w:pPr>
        <w:spacing w:before="120" w:line="276" w:lineRule="auto"/>
        <w:ind w:left="3600" w:firstLine="720"/>
        <w:jc w:val="center"/>
        <w:rPr>
          <w:rFonts w:asciiTheme="minorHAnsi" w:hAnsiTheme="minorHAnsi" w:cstheme="minorHAnsi"/>
        </w:rPr>
      </w:pPr>
    </w:p>
    <w:p w14:paraId="2900F851" w14:textId="2542FCEA" w:rsidR="003C78BD" w:rsidRDefault="003C78BD" w:rsidP="003C78BD">
      <w:pPr>
        <w:spacing w:before="120" w:line="276" w:lineRule="auto"/>
        <w:ind w:left="3600" w:firstLine="720"/>
        <w:jc w:val="center"/>
        <w:rPr>
          <w:rFonts w:asciiTheme="minorHAnsi" w:hAnsiTheme="minorHAnsi" w:cstheme="minorHAnsi"/>
        </w:rPr>
      </w:pPr>
    </w:p>
    <w:p w14:paraId="15ED6D69" w14:textId="508B04CC" w:rsidR="003C78BD" w:rsidRDefault="003C78BD" w:rsidP="003C78BD">
      <w:pPr>
        <w:spacing w:before="120" w:line="276" w:lineRule="auto"/>
        <w:ind w:left="3600" w:firstLine="720"/>
        <w:jc w:val="center"/>
        <w:rPr>
          <w:rFonts w:asciiTheme="minorHAnsi" w:hAnsiTheme="minorHAnsi" w:cstheme="minorHAnsi"/>
        </w:rPr>
      </w:pPr>
    </w:p>
    <w:p w14:paraId="0043F409" w14:textId="49F59C4A" w:rsidR="003C78BD" w:rsidRDefault="003C78BD" w:rsidP="003C78BD">
      <w:pPr>
        <w:spacing w:before="120" w:line="276" w:lineRule="auto"/>
        <w:ind w:left="3600" w:firstLine="720"/>
        <w:jc w:val="center"/>
        <w:rPr>
          <w:rFonts w:asciiTheme="minorHAnsi" w:hAnsiTheme="minorHAnsi" w:cstheme="minorHAnsi"/>
        </w:rPr>
      </w:pPr>
    </w:p>
    <w:p w14:paraId="6E79A45D" w14:textId="4BA37813" w:rsidR="003C78BD" w:rsidRDefault="003C78BD" w:rsidP="003C78BD">
      <w:pPr>
        <w:spacing w:before="120" w:line="276" w:lineRule="auto"/>
        <w:ind w:left="3600" w:firstLine="720"/>
        <w:jc w:val="center"/>
        <w:rPr>
          <w:rFonts w:asciiTheme="minorHAnsi" w:hAnsiTheme="minorHAnsi" w:cstheme="minorHAnsi"/>
        </w:rPr>
      </w:pPr>
    </w:p>
    <w:p w14:paraId="0A44E43C" w14:textId="6BC5D599" w:rsidR="00385AC6" w:rsidRDefault="00385AC6" w:rsidP="006B7A06">
      <w:pPr>
        <w:rPr>
          <w:lang w:eastAsia="en-US"/>
        </w:rPr>
      </w:pPr>
    </w:p>
    <w:sdt>
      <w:sdtPr>
        <w:rPr>
          <w:rFonts w:ascii="Times New Roman" w:eastAsia="Times New Roman" w:hAnsi="Times New Roman" w:cs="Times New Roman"/>
          <w:color w:val="auto"/>
          <w:sz w:val="20"/>
          <w:szCs w:val="20"/>
          <w:lang w:bidi="ar-SA"/>
        </w:rPr>
        <w:id w:val="373421491"/>
        <w:docPartObj>
          <w:docPartGallery w:val="Table of Contents"/>
          <w:docPartUnique/>
        </w:docPartObj>
      </w:sdtPr>
      <w:sdtEndPr>
        <w:rPr>
          <w:b/>
          <w:bCs/>
          <w:sz w:val="24"/>
          <w:szCs w:val="24"/>
          <w:lang w:bidi="he-IL"/>
        </w:rPr>
      </w:sdtEndPr>
      <w:sdtContent>
        <w:p w14:paraId="50213B36" w14:textId="75FD227A" w:rsidR="006B7A06" w:rsidRDefault="006B7A06">
          <w:pPr>
            <w:pStyle w:val="Hlavikaobsahu"/>
          </w:pPr>
          <w:r>
            <w:t>Obsah</w:t>
          </w:r>
        </w:p>
        <w:p w14:paraId="70690253" w14:textId="7C8EFEF6" w:rsidR="00F340FA" w:rsidRPr="00652347" w:rsidRDefault="006B7A06">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r w:rsidRPr="00652347">
            <w:rPr>
              <w:sz w:val="24"/>
              <w:szCs w:val="24"/>
            </w:rPr>
            <w:fldChar w:fldCharType="begin"/>
          </w:r>
          <w:r w:rsidRPr="00652347">
            <w:rPr>
              <w:sz w:val="24"/>
              <w:szCs w:val="24"/>
            </w:rPr>
            <w:instrText xml:space="preserve"> TOC \o "1-5" \h \z \u </w:instrText>
          </w:r>
          <w:r w:rsidRPr="00652347">
            <w:rPr>
              <w:sz w:val="24"/>
              <w:szCs w:val="24"/>
            </w:rPr>
            <w:fldChar w:fldCharType="separate"/>
          </w:r>
          <w:hyperlink w:anchor="_Toc199499647" w:history="1">
            <w:r w:rsidR="00F340FA" w:rsidRPr="00652347">
              <w:rPr>
                <w:rStyle w:val="Hypertextovprepojenie"/>
                <w:sz w:val="24"/>
                <w:szCs w:val="24"/>
              </w:rPr>
              <w:t>1.</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Postavenie a organizácia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_Toc199499647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6</w:t>
            </w:r>
            <w:r w:rsidR="00F340FA" w:rsidRPr="00652347">
              <w:rPr>
                <w:webHidden/>
                <w:sz w:val="24"/>
                <w:szCs w:val="24"/>
              </w:rPr>
              <w:fldChar w:fldCharType="end"/>
            </w:r>
          </w:hyperlink>
        </w:p>
        <w:p w14:paraId="078B2D35" w14:textId="4E524462" w:rsidR="00F340FA" w:rsidRPr="00652347" w:rsidRDefault="00B45857">
          <w:pPr>
            <w:pStyle w:val="Obsah2"/>
            <w:tabs>
              <w:tab w:val="left" w:pos="880"/>
            </w:tabs>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48" w:history="1">
            <w:r w:rsidR="00F340FA" w:rsidRPr="00652347">
              <w:rPr>
                <w:rStyle w:val="Hypertextovprepojenie"/>
                <w:sz w:val="24"/>
                <w:szCs w:val="24"/>
              </w:rPr>
              <w:t>1.1</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Postavenie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_Toc199499648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6</w:t>
            </w:r>
            <w:r w:rsidR="00F340FA" w:rsidRPr="00652347">
              <w:rPr>
                <w:webHidden/>
                <w:sz w:val="24"/>
                <w:szCs w:val="24"/>
              </w:rPr>
              <w:fldChar w:fldCharType="end"/>
            </w:r>
          </w:hyperlink>
        </w:p>
        <w:p w14:paraId="0151F1E5" w14:textId="03A9EDEC"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49" w:history="1">
            <w:r w:rsidR="00F340FA" w:rsidRPr="00652347">
              <w:rPr>
                <w:rStyle w:val="Hypertextovprepojenie"/>
                <w:sz w:val="24"/>
                <w:szCs w:val="24"/>
              </w:rPr>
              <w:t>1.2 Personálne zabezpečenie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_Toc199499649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6</w:t>
            </w:r>
            <w:r w:rsidR="00F340FA" w:rsidRPr="00652347">
              <w:rPr>
                <w:webHidden/>
                <w:sz w:val="24"/>
                <w:szCs w:val="24"/>
              </w:rPr>
              <w:fldChar w:fldCharType="end"/>
            </w:r>
          </w:hyperlink>
        </w:p>
        <w:p w14:paraId="3FB9950A" w14:textId="44D71267" w:rsidR="00F340FA" w:rsidRPr="00652347" w:rsidRDefault="00B45857">
          <w:pPr>
            <w:pStyle w:val="Obsah3"/>
            <w:tabs>
              <w:tab w:val="right" w:leader="dot" w:pos="9345"/>
            </w:tabs>
            <w:rPr>
              <w:rFonts w:cstheme="minorBidi"/>
              <w:noProof/>
              <w:sz w:val="24"/>
              <w:szCs w:val="24"/>
            </w:rPr>
          </w:pPr>
          <w:hyperlink w:anchor="_Toc199499650"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1.2.1 Vedenie úradu</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_Toc199499650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6</w:t>
            </w:r>
            <w:r w:rsidR="00F340FA" w:rsidRPr="00652347">
              <w:rPr>
                <w:noProof/>
                <w:webHidden/>
                <w:sz w:val="24"/>
                <w:szCs w:val="24"/>
              </w:rPr>
              <w:fldChar w:fldCharType="end"/>
            </w:r>
          </w:hyperlink>
        </w:p>
        <w:p w14:paraId="4D9778F9" w14:textId="69C20380" w:rsidR="00F340FA" w:rsidRPr="00652347" w:rsidRDefault="00B45857">
          <w:pPr>
            <w:pStyle w:val="Obsah3"/>
            <w:tabs>
              <w:tab w:val="right" w:leader="dot" w:pos="9345"/>
            </w:tabs>
            <w:rPr>
              <w:rFonts w:cstheme="minorBidi"/>
              <w:noProof/>
              <w:sz w:val="24"/>
              <w:szCs w:val="24"/>
            </w:rPr>
          </w:pPr>
          <w:hyperlink w:anchor="_Toc199499651" w:history="1">
            <w:r w:rsidR="00F340FA" w:rsidRPr="00652347">
              <w:rPr>
                <w:rStyle w:val="Hypertextovprepojenie"/>
                <w:rFonts w:cstheme="minorHAnsi"/>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1.2.2 Zamestnanci úradu</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_Toc199499651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7</w:t>
            </w:r>
            <w:r w:rsidR="00F340FA" w:rsidRPr="00652347">
              <w:rPr>
                <w:noProof/>
                <w:webHidden/>
                <w:sz w:val="24"/>
                <w:szCs w:val="24"/>
              </w:rPr>
              <w:fldChar w:fldCharType="end"/>
            </w:r>
          </w:hyperlink>
        </w:p>
        <w:p w14:paraId="4708D3AE" w14:textId="3D635125"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2" w:history="1">
            <w:r w:rsidR="00F340FA" w:rsidRPr="00652347">
              <w:rPr>
                <w:rStyle w:val="Hypertextovprepojenie"/>
                <w:sz w:val="24"/>
                <w:szCs w:val="24"/>
              </w:rPr>
              <w:t>1.3 Rozpočet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_Toc199499652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9</w:t>
            </w:r>
            <w:r w:rsidR="00F340FA" w:rsidRPr="00652347">
              <w:rPr>
                <w:webHidden/>
                <w:sz w:val="24"/>
                <w:szCs w:val="24"/>
              </w:rPr>
              <w:fldChar w:fldCharType="end"/>
            </w:r>
          </w:hyperlink>
        </w:p>
        <w:p w14:paraId="38AD9147" w14:textId="1DA92711"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3" w:history="1">
            <w:r w:rsidR="00F340FA" w:rsidRPr="00652347">
              <w:rPr>
                <w:rStyle w:val="Hypertextovprepojenie"/>
                <w:sz w:val="24"/>
                <w:szCs w:val="24"/>
              </w:rPr>
              <w:t>2.</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Komunikácia úradu s verejnosťou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_Toc199499653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13</w:t>
            </w:r>
            <w:r w:rsidR="00F340FA" w:rsidRPr="00652347">
              <w:rPr>
                <w:webHidden/>
                <w:sz w:val="24"/>
                <w:szCs w:val="24"/>
              </w:rPr>
              <w:fldChar w:fldCharType="end"/>
            </w:r>
          </w:hyperlink>
        </w:p>
        <w:p w14:paraId="75AB2D2D" w14:textId="7B1112E4"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4" w:history="1">
            <w:r w:rsidR="00F340FA" w:rsidRPr="00652347">
              <w:rPr>
                <w:rStyle w:val="Hypertextovprepojenie"/>
                <w:sz w:val="24"/>
                <w:szCs w:val="24"/>
              </w:rPr>
              <w:t>2.1 Vyjadrenia úradu k otázkam fyzických osôb a právnických osôb</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_Toc199499654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13</w:t>
            </w:r>
            <w:r w:rsidR="00F340FA" w:rsidRPr="00652347">
              <w:rPr>
                <w:webHidden/>
                <w:sz w:val="24"/>
                <w:szCs w:val="24"/>
              </w:rPr>
              <w:fldChar w:fldCharType="end"/>
            </w:r>
          </w:hyperlink>
        </w:p>
        <w:p w14:paraId="42F11620" w14:textId="259136A7"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5" w:history="1">
            <w:r w:rsidR="00F340FA" w:rsidRPr="00652347">
              <w:rPr>
                <w:rStyle w:val="Hypertextovprepojenie"/>
                <w:sz w:val="24"/>
                <w:szCs w:val="24"/>
              </w:rPr>
              <w:t>2.2 Predchádzajúce konzultácie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_Toc199499655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13</w:t>
            </w:r>
            <w:r w:rsidR="00F340FA" w:rsidRPr="00652347">
              <w:rPr>
                <w:webHidden/>
                <w:sz w:val="24"/>
                <w:szCs w:val="24"/>
              </w:rPr>
              <w:fldChar w:fldCharType="end"/>
            </w:r>
          </w:hyperlink>
        </w:p>
        <w:p w14:paraId="35EAB05A" w14:textId="1357C62C"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6" w:history="1">
            <w:r w:rsidR="00F340FA" w:rsidRPr="00652347">
              <w:rPr>
                <w:rStyle w:val="Hypertextovprepojenie"/>
                <w:sz w:val="24"/>
                <w:szCs w:val="24"/>
              </w:rPr>
              <w:t>2.3 Poskytovanie informácií na základe žiadostí o sprístupnenie informácií podľa zákona č. 211/2000 Z. z.</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_Toc199499656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14</w:t>
            </w:r>
            <w:r w:rsidR="00F340FA" w:rsidRPr="00652347">
              <w:rPr>
                <w:webHidden/>
                <w:sz w:val="24"/>
                <w:szCs w:val="24"/>
              </w:rPr>
              <w:fldChar w:fldCharType="end"/>
            </w:r>
          </w:hyperlink>
        </w:p>
        <w:p w14:paraId="077C47A9" w14:textId="055295EE"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7" w:history="1">
            <w:r w:rsidR="00F340FA" w:rsidRPr="00652347">
              <w:rPr>
                <w:rStyle w:val="Hypertextovprepojenie"/>
                <w:sz w:val="24"/>
                <w:szCs w:val="24"/>
              </w:rPr>
              <w:t>2.4 Aktivity úradu v oblasti informovania verejnosti a médií</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_Toc199499657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14</w:t>
            </w:r>
            <w:r w:rsidR="00F340FA" w:rsidRPr="00652347">
              <w:rPr>
                <w:webHidden/>
                <w:sz w:val="24"/>
                <w:szCs w:val="24"/>
              </w:rPr>
              <w:fldChar w:fldCharType="end"/>
            </w:r>
          </w:hyperlink>
        </w:p>
        <w:p w14:paraId="45D5E580" w14:textId="7C319A4B"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8" w:history="1">
            <w:r w:rsidR="00F340FA" w:rsidRPr="00652347">
              <w:rPr>
                <w:rStyle w:val="Hypertextovprepojenie"/>
                <w:sz w:val="24"/>
                <w:szCs w:val="24"/>
              </w:rPr>
              <w:t>2.5 Aktivity úradu pri príležitosti Dňa ochrany osobných údajov</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_Toc199499658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15</w:t>
            </w:r>
            <w:r w:rsidR="00F340FA" w:rsidRPr="00652347">
              <w:rPr>
                <w:webHidden/>
                <w:sz w:val="24"/>
                <w:szCs w:val="24"/>
              </w:rPr>
              <w:fldChar w:fldCharType="end"/>
            </w:r>
          </w:hyperlink>
        </w:p>
        <w:p w14:paraId="39D247CD" w14:textId="13170688"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59" w:history="1">
            <w:r w:rsidR="00F340FA" w:rsidRPr="00652347">
              <w:rPr>
                <w:rStyle w:val="Hypertextovprepojenie"/>
                <w:sz w:val="24"/>
                <w:szCs w:val="24"/>
              </w:rPr>
              <w:t>2.6 Webové sídlo úradu a jeho návštevnosť</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_Toc199499659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15</w:t>
            </w:r>
            <w:r w:rsidR="00F340FA" w:rsidRPr="00652347">
              <w:rPr>
                <w:webHidden/>
                <w:sz w:val="24"/>
                <w:szCs w:val="24"/>
              </w:rPr>
              <w:fldChar w:fldCharType="end"/>
            </w:r>
          </w:hyperlink>
        </w:p>
        <w:p w14:paraId="53195751" w14:textId="55E34751"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0" w:history="1">
            <w:r w:rsidR="00F340FA" w:rsidRPr="00652347">
              <w:rPr>
                <w:rStyle w:val="Hypertextovprepojenie"/>
                <w:sz w:val="24"/>
                <w:szCs w:val="24"/>
              </w:rPr>
              <w:t>3.</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Kontrola v oblasti ochrany osobných údajov</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_Toc199499660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16</w:t>
            </w:r>
            <w:r w:rsidR="00F340FA" w:rsidRPr="00652347">
              <w:rPr>
                <w:webHidden/>
                <w:sz w:val="24"/>
                <w:szCs w:val="24"/>
              </w:rPr>
              <w:fldChar w:fldCharType="end"/>
            </w:r>
          </w:hyperlink>
        </w:p>
        <w:p w14:paraId="0E37A215" w14:textId="5C4BEDBC"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1" w:history="1">
            <w:r w:rsidR="00F340FA" w:rsidRPr="00652347">
              <w:rPr>
                <w:rStyle w:val="Hypertextovprepojenie"/>
                <w:sz w:val="24"/>
                <w:szCs w:val="24"/>
              </w:rPr>
              <w:t>3.1 Kontroly ukončené v roku 2024</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_Toc199499661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16</w:t>
            </w:r>
            <w:r w:rsidR="00F340FA" w:rsidRPr="00652347">
              <w:rPr>
                <w:webHidden/>
                <w:sz w:val="24"/>
                <w:szCs w:val="24"/>
              </w:rPr>
              <w:fldChar w:fldCharType="end"/>
            </w:r>
          </w:hyperlink>
        </w:p>
        <w:p w14:paraId="0751C970" w14:textId="6CF11FA7"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2" w:history="1">
            <w:r w:rsidR="00F340FA" w:rsidRPr="00652347">
              <w:rPr>
                <w:rStyle w:val="Hypertextovprepojenie"/>
                <w:sz w:val="24"/>
                <w:szCs w:val="24"/>
              </w:rPr>
              <w:t>3.2 Kontroly neukončené v roku 2024</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_Toc199499662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21</w:t>
            </w:r>
            <w:r w:rsidR="00F340FA" w:rsidRPr="00652347">
              <w:rPr>
                <w:webHidden/>
                <w:sz w:val="24"/>
                <w:szCs w:val="24"/>
              </w:rPr>
              <w:fldChar w:fldCharType="end"/>
            </w:r>
          </w:hyperlink>
        </w:p>
        <w:p w14:paraId="67A97DF0" w14:textId="4B338077"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3" w:history="1">
            <w:r w:rsidR="00F340FA" w:rsidRPr="00652347">
              <w:rPr>
                <w:rStyle w:val="Hypertextovprepojenie"/>
                <w:sz w:val="24"/>
                <w:szCs w:val="24"/>
              </w:rPr>
              <w:t>3.3 Medziročné porovnanie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_Toc199499663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21</w:t>
            </w:r>
            <w:r w:rsidR="00F340FA" w:rsidRPr="00652347">
              <w:rPr>
                <w:webHidden/>
                <w:sz w:val="24"/>
                <w:szCs w:val="24"/>
              </w:rPr>
              <w:fldChar w:fldCharType="end"/>
            </w:r>
          </w:hyperlink>
        </w:p>
        <w:p w14:paraId="6C515F7D" w14:textId="14AE50BF"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4" w:history="1">
            <w:r w:rsidR="00F340FA" w:rsidRPr="00652347">
              <w:rPr>
                <w:rStyle w:val="Hypertextovprepojenie"/>
                <w:sz w:val="24"/>
                <w:szCs w:val="24"/>
              </w:rPr>
              <w:t>4.</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Konanie o ochrane osobných údajov</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_Toc199499664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23</w:t>
            </w:r>
            <w:r w:rsidR="00F340FA" w:rsidRPr="00652347">
              <w:rPr>
                <w:webHidden/>
                <w:sz w:val="24"/>
                <w:szCs w:val="24"/>
              </w:rPr>
              <w:fldChar w:fldCharType="end"/>
            </w:r>
          </w:hyperlink>
        </w:p>
        <w:p w14:paraId="08C92F8E" w14:textId="3CD5E117"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5" w:history="1">
            <w:r w:rsidR="00F340FA" w:rsidRPr="00652347">
              <w:rPr>
                <w:rStyle w:val="Hypertextovprepojenie"/>
                <w:sz w:val="24"/>
                <w:szCs w:val="24"/>
              </w:rPr>
              <w:t>5.</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Sankcie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_Toc199499665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26</w:t>
            </w:r>
            <w:r w:rsidR="00F340FA" w:rsidRPr="00652347">
              <w:rPr>
                <w:webHidden/>
                <w:sz w:val="24"/>
                <w:szCs w:val="24"/>
              </w:rPr>
              <w:fldChar w:fldCharType="end"/>
            </w:r>
          </w:hyperlink>
        </w:p>
        <w:p w14:paraId="293218DA" w14:textId="659791BB"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6" w:history="1">
            <w:r w:rsidR="00F340FA" w:rsidRPr="00652347">
              <w:rPr>
                <w:rStyle w:val="Hypertextovprepojenie"/>
                <w:sz w:val="24"/>
                <w:szCs w:val="24"/>
              </w:rPr>
              <w:t>5.1 Pokuty</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_Toc199499666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26</w:t>
            </w:r>
            <w:r w:rsidR="00F340FA" w:rsidRPr="00652347">
              <w:rPr>
                <w:webHidden/>
                <w:sz w:val="24"/>
                <w:szCs w:val="24"/>
              </w:rPr>
              <w:fldChar w:fldCharType="end"/>
            </w:r>
          </w:hyperlink>
        </w:p>
        <w:p w14:paraId="01F03ADE" w14:textId="658CBE2F"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7" w:history="1">
            <w:r w:rsidR="00F340FA" w:rsidRPr="00652347">
              <w:rPr>
                <w:rStyle w:val="Hypertextovprepojenie"/>
                <w:sz w:val="24"/>
                <w:szCs w:val="24"/>
              </w:rPr>
              <w:t>5.2 Poriadkové pokuty</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_Toc199499667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26</w:t>
            </w:r>
            <w:r w:rsidR="00F340FA" w:rsidRPr="00652347">
              <w:rPr>
                <w:webHidden/>
                <w:sz w:val="24"/>
                <w:szCs w:val="24"/>
              </w:rPr>
              <w:fldChar w:fldCharType="end"/>
            </w:r>
          </w:hyperlink>
        </w:p>
        <w:p w14:paraId="780EF7B0" w14:textId="4C452D75"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8" w:history="1">
            <w:r w:rsidR="00F340FA" w:rsidRPr="00652347">
              <w:rPr>
                <w:rStyle w:val="Hypertextovprepojenie"/>
                <w:sz w:val="24"/>
                <w:szCs w:val="24"/>
              </w:rPr>
              <w:t>6.</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Opravné prostriedky</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_Toc199499668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27</w:t>
            </w:r>
            <w:r w:rsidR="00F340FA" w:rsidRPr="00652347">
              <w:rPr>
                <w:webHidden/>
                <w:sz w:val="24"/>
                <w:szCs w:val="24"/>
              </w:rPr>
              <w:fldChar w:fldCharType="end"/>
            </w:r>
          </w:hyperlink>
        </w:p>
        <w:p w14:paraId="71411F1C" w14:textId="7EDA14E8"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69" w:history="1">
            <w:r w:rsidR="00F340FA" w:rsidRPr="00652347">
              <w:rPr>
                <w:rStyle w:val="Hypertextovprepojenie"/>
                <w:sz w:val="24"/>
                <w:szCs w:val="24"/>
              </w:rPr>
              <w:t>7.</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Mechanizmus spolupráce a konzistentnosť</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_Toc199499669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28</w:t>
            </w:r>
            <w:r w:rsidR="00F340FA" w:rsidRPr="00652347">
              <w:rPr>
                <w:webHidden/>
                <w:sz w:val="24"/>
                <w:szCs w:val="24"/>
              </w:rPr>
              <w:fldChar w:fldCharType="end"/>
            </w:r>
          </w:hyperlink>
        </w:p>
        <w:p w14:paraId="6A5375F9" w14:textId="15E04DA1"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70" w:history="1">
            <w:r w:rsidR="00F340FA" w:rsidRPr="00652347">
              <w:rPr>
                <w:rStyle w:val="Hypertextovprepojenie"/>
                <w:sz w:val="24"/>
                <w:szCs w:val="24"/>
              </w:rPr>
              <w:t>7.1 Mechanizmus spolupráce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_Toc199499670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28</w:t>
            </w:r>
            <w:r w:rsidR="00F340FA" w:rsidRPr="00652347">
              <w:rPr>
                <w:webHidden/>
                <w:sz w:val="24"/>
                <w:szCs w:val="24"/>
              </w:rPr>
              <w:fldChar w:fldCharType="end"/>
            </w:r>
          </w:hyperlink>
        </w:p>
        <w:p w14:paraId="1EE1B497" w14:textId="2BA86590" w:rsidR="00F340FA" w:rsidRPr="00652347" w:rsidRDefault="00B45857">
          <w:pPr>
            <w:pStyle w:val="Obsah3"/>
            <w:tabs>
              <w:tab w:val="right" w:leader="dot" w:pos="9345"/>
            </w:tabs>
            <w:rPr>
              <w:rFonts w:cstheme="minorBidi"/>
              <w:noProof/>
              <w:sz w:val="24"/>
              <w:szCs w:val="24"/>
            </w:rPr>
          </w:pPr>
          <w:hyperlink w:anchor="_Toc199499671"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7.1.1 Cezhraničné spracúvanie</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_Toc199499671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28</w:t>
            </w:r>
            <w:r w:rsidR="00F340FA" w:rsidRPr="00652347">
              <w:rPr>
                <w:noProof/>
                <w:webHidden/>
                <w:sz w:val="24"/>
                <w:szCs w:val="24"/>
              </w:rPr>
              <w:fldChar w:fldCharType="end"/>
            </w:r>
          </w:hyperlink>
        </w:p>
        <w:p w14:paraId="53D9C43E" w14:textId="053B692B" w:rsidR="00F340FA" w:rsidRPr="00652347" w:rsidRDefault="00B45857">
          <w:pPr>
            <w:pStyle w:val="Obsah3"/>
            <w:tabs>
              <w:tab w:val="right" w:leader="dot" w:pos="9345"/>
            </w:tabs>
            <w:rPr>
              <w:rFonts w:cstheme="minorBidi"/>
              <w:noProof/>
              <w:sz w:val="24"/>
              <w:szCs w:val="24"/>
            </w:rPr>
          </w:pPr>
          <w:hyperlink w:anchor="_Toc199499672"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7.1.2 Vzájomná pomoc</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_Toc199499672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30</w:t>
            </w:r>
            <w:r w:rsidR="00F340FA" w:rsidRPr="00652347">
              <w:rPr>
                <w:noProof/>
                <w:webHidden/>
                <w:sz w:val="24"/>
                <w:szCs w:val="24"/>
              </w:rPr>
              <w:fldChar w:fldCharType="end"/>
            </w:r>
          </w:hyperlink>
        </w:p>
        <w:p w14:paraId="644A71FC" w14:textId="14E492D4" w:rsidR="00F340FA" w:rsidRPr="00652347" w:rsidRDefault="00B45857">
          <w:pPr>
            <w:pStyle w:val="Obsah3"/>
            <w:tabs>
              <w:tab w:val="right" w:leader="dot" w:pos="9345"/>
            </w:tabs>
            <w:rPr>
              <w:rFonts w:cstheme="minorBidi"/>
              <w:noProof/>
              <w:sz w:val="24"/>
              <w:szCs w:val="24"/>
            </w:rPr>
          </w:pPr>
          <w:hyperlink w:anchor="_Toc199499673"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7.1.3 Spoločné operácie dozorných orgánov</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_Toc199499673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30</w:t>
            </w:r>
            <w:r w:rsidR="00F340FA" w:rsidRPr="00652347">
              <w:rPr>
                <w:noProof/>
                <w:webHidden/>
                <w:sz w:val="24"/>
                <w:szCs w:val="24"/>
              </w:rPr>
              <w:fldChar w:fldCharType="end"/>
            </w:r>
          </w:hyperlink>
        </w:p>
        <w:p w14:paraId="1703CD3B" w14:textId="2CF583CE"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74" w:history="1">
            <w:r w:rsidR="00F340FA" w:rsidRPr="00652347">
              <w:rPr>
                <w:rStyle w:val="Hypertextovprepojenie"/>
                <w:sz w:val="24"/>
                <w:szCs w:val="24"/>
              </w:rPr>
              <w:t>7.2 Mechanizmus konzistentnosti</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_Toc199499674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30</w:t>
            </w:r>
            <w:r w:rsidR="00F340FA" w:rsidRPr="00652347">
              <w:rPr>
                <w:webHidden/>
                <w:sz w:val="24"/>
                <w:szCs w:val="24"/>
              </w:rPr>
              <w:fldChar w:fldCharType="end"/>
            </w:r>
          </w:hyperlink>
        </w:p>
        <w:p w14:paraId="07E50D81" w14:textId="3F5E195A" w:rsidR="00F340FA" w:rsidRPr="00652347" w:rsidRDefault="00B45857">
          <w:pPr>
            <w:pStyle w:val="Obsah3"/>
            <w:tabs>
              <w:tab w:val="right" w:leader="dot" w:pos="9345"/>
            </w:tabs>
            <w:rPr>
              <w:rFonts w:cstheme="minorBidi"/>
              <w:noProof/>
              <w:sz w:val="24"/>
              <w:szCs w:val="24"/>
            </w:rPr>
          </w:pPr>
          <w:hyperlink w:anchor="_Toc199499675"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7.2.1 Stanovisko EDPB</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_Toc199499675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30</w:t>
            </w:r>
            <w:r w:rsidR="00F340FA" w:rsidRPr="00652347">
              <w:rPr>
                <w:noProof/>
                <w:webHidden/>
                <w:sz w:val="24"/>
                <w:szCs w:val="24"/>
              </w:rPr>
              <w:fldChar w:fldCharType="end"/>
            </w:r>
          </w:hyperlink>
        </w:p>
        <w:p w14:paraId="7943C2C2" w14:textId="3D3A7387" w:rsidR="00F340FA" w:rsidRPr="00652347" w:rsidRDefault="00B45857">
          <w:pPr>
            <w:pStyle w:val="Obsah3"/>
            <w:tabs>
              <w:tab w:val="right" w:leader="dot" w:pos="9345"/>
            </w:tabs>
            <w:rPr>
              <w:rFonts w:cstheme="minorBidi"/>
              <w:noProof/>
              <w:sz w:val="24"/>
              <w:szCs w:val="24"/>
            </w:rPr>
          </w:pPr>
          <w:hyperlink w:anchor="_Toc199499676"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7.2.2 Riešenie sporov EDPB</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_Toc199499676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31</w:t>
            </w:r>
            <w:r w:rsidR="00F340FA" w:rsidRPr="00652347">
              <w:rPr>
                <w:noProof/>
                <w:webHidden/>
                <w:sz w:val="24"/>
                <w:szCs w:val="24"/>
              </w:rPr>
              <w:fldChar w:fldCharType="end"/>
            </w:r>
          </w:hyperlink>
        </w:p>
        <w:p w14:paraId="379395D2" w14:textId="656C44FB" w:rsidR="00F340FA" w:rsidRPr="00652347" w:rsidRDefault="00B45857">
          <w:pPr>
            <w:pStyle w:val="Obsah3"/>
            <w:tabs>
              <w:tab w:val="right" w:leader="dot" w:pos="9345"/>
            </w:tabs>
            <w:rPr>
              <w:rFonts w:cstheme="minorBidi"/>
              <w:noProof/>
              <w:sz w:val="24"/>
              <w:szCs w:val="24"/>
            </w:rPr>
          </w:pPr>
          <w:hyperlink w:anchor="_Toc199499677"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7.2.3 Postup pre naliehavé prípady</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_Toc199499677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31</w:t>
            </w:r>
            <w:r w:rsidR="00F340FA" w:rsidRPr="00652347">
              <w:rPr>
                <w:noProof/>
                <w:webHidden/>
                <w:sz w:val="24"/>
                <w:szCs w:val="24"/>
              </w:rPr>
              <w:fldChar w:fldCharType="end"/>
            </w:r>
          </w:hyperlink>
        </w:p>
        <w:p w14:paraId="33E7712E" w14:textId="47170D48" w:rsidR="00F340FA" w:rsidRPr="00652347" w:rsidRDefault="00B45857">
          <w:pPr>
            <w:pStyle w:val="Obsah3"/>
            <w:tabs>
              <w:tab w:val="right" w:leader="dot" w:pos="9345"/>
            </w:tabs>
            <w:rPr>
              <w:rFonts w:cstheme="minorBidi"/>
              <w:noProof/>
              <w:sz w:val="24"/>
              <w:szCs w:val="24"/>
            </w:rPr>
          </w:pPr>
          <w:hyperlink w:anchor="_Toc199499678"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7.2.4 Cezhraničný prenos osobných údajov</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_Toc199499678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31</w:t>
            </w:r>
            <w:r w:rsidR="00F340FA" w:rsidRPr="00652347">
              <w:rPr>
                <w:noProof/>
                <w:webHidden/>
                <w:sz w:val="24"/>
                <w:szCs w:val="24"/>
              </w:rPr>
              <w:fldChar w:fldCharType="end"/>
            </w:r>
          </w:hyperlink>
        </w:p>
        <w:p w14:paraId="50EDCE06" w14:textId="7DE6F1B8"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79" w:history="1">
            <w:r w:rsidR="00F340FA" w:rsidRPr="00652347">
              <w:rPr>
                <w:rStyle w:val="Hypertextovprepojenie"/>
                <w:sz w:val="24"/>
                <w:szCs w:val="24"/>
              </w:rPr>
              <w:t>8.</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Oznamovanie porušenia ochrany osobných údajov</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_Toc199499679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33</w:t>
            </w:r>
            <w:r w:rsidR="00F340FA" w:rsidRPr="00652347">
              <w:rPr>
                <w:webHidden/>
                <w:sz w:val="24"/>
                <w:szCs w:val="24"/>
              </w:rPr>
              <w:fldChar w:fldCharType="end"/>
            </w:r>
          </w:hyperlink>
        </w:p>
        <w:p w14:paraId="4E058DA0" w14:textId="26F288B6"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80" w:history="1">
            <w:r w:rsidR="00F340FA" w:rsidRPr="00652347">
              <w:rPr>
                <w:rStyle w:val="Hypertextovprepojenie"/>
                <w:sz w:val="24"/>
                <w:szCs w:val="24"/>
              </w:rPr>
              <w:t>9.</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Vybrané prípady z dozornej činnosti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_Toc199499680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34</w:t>
            </w:r>
            <w:r w:rsidR="00F340FA" w:rsidRPr="00652347">
              <w:rPr>
                <w:webHidden/>
                <w:sz w:val="24"/>
                <w:szCs w:val="24"/>
              </w:rPr>
              <w:fldChar w:fldCharType="end"/>
            </w:r>
          </w:hyperlink>
        </w:p>
        <w:p w14:paraId="46171DF9" w14:textId="0813F51A"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81" w:history="1">
            <w:r w:rsidR="00F340FA" w:rsidRPr="00652347">
              <w:rPr>
                <w:rStyle w:val="Hypertextovprepojenie"/>
                <w:sz w:val="24"/>
                <w:szCs w:val="24"/>
              </w:rPr>
              <w:t>9.1 Výber z kontrol ukončených v roku 2024</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_Toc199499681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34</w:t>
            </w:r>
            <w:r w:rsidR="00F340FA" w:rsidRPr="00652347">
              <w:rPr>
                <w:webHidden/>
                <w:sz w:val="24"/>
                <w:szCs w:val="24"/>
              </w:rPr>
              <w:fldChar w:fldCharType="end"/>
            </w:r>
          </w:hyperlink>
        </w:p>
        <w:p w14:paraId="7FE5B40B" w14:textId="464DD928" w:rsidR="00F340FA" w:rsidRPr="00652347" w:rsidRDefault="00B45857">
          <w:pPr>
            <w:pStyle w:val="Obsah3"/>
            <w:tabs>
              <w:tab w:val="right" w:leader="dot" w:pos="9345"/>
            </w:tabs>
            <w:rPr>
              <w:rFonts w:cstheme="minorBidi"/>
              <w:noProof/>
              <w:sz w:val="24"/>
              <w:szCs w:val="24"/>
            </w:rPr>
          </w:pPr>
          <w:hyperlink w:anchor="_Toc199499682"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9.1.1 Schengenské a európske informačné systémy</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_Toc199499682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34</w:t>
            </w:r>
            <w:r w:rsidR="00F340FA" w:rsidRPr="00652347">
              <w:rPr>
                <w:noProof/>
                <w:webHidden/>
                <w:sz w:val="24"/>
                <w:szCs w:val="24"/>
              </w:rPr>
              <w:fldChar w:fldCharType="end"/>
            </w:r>
          </w:hyperlink>
        </w:p>
        <w:p w14:paraId="2A38FAFD" w14:textId="4E49EA50" w:rsidR="00F340FA" w:rsidRPr="00652347" w:rsidRDefault="00B45857">
          <w:pPr>
            <w:pStyle w:val="Obsah3"/>
            <w:tabs>
              <w:tab w:val="right" w:leader="dot" w:pos="9345"/>
            </w:tabs>
            <w:rPr>
              <w:rFonts w:cstheme="minorBidi"/>
              <w:noProof/>
              <w:sz w:val="24"/>
              <w:szCs w:val="24"/>
            </w:rPr>
          </w:pPr>
          <w:hyperlink w:anchor="_Toc199499683"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9.1.2 Chyba v prenose dát pri nasadzovaní novej e-služby</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_Toc199499683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34</w:t>
            </w:r>
            <w:r w:rsidR="00F340FA" w:rsidRPr="00652347">
              <w:rPr>
                <w:noProof/>
                <w:webHidden/>
                <w:sz w:val="24"/>
                <w:szCs w:val="24"/>
              </w:rPr>
              <w:fldChar w:fldCharType="end"/>
            </w:r>
          </w:hyperlink>
        </w:p>
        <w:p w14:paraId="67019273" w14:textId="4547CA9F" w:rsidR="00F340FA" w:rsidRPr="00652347" w:rsidRDefault="00B45857">
          <w:pPr>
            <w:pStyle w:val="Obsah3"/>
            <w:tabs>
              <w:tab w:val="right" w:leader="dot" w:pos="9345"/>
            </w:tabs>
            <w:rPr>
              <w:rFonts w:cstheme="minorBidi"/>
              <w:noProof/>
              <w:sz w:val="24"/>
              <w:szCs w:val="24"/>
            </w:rPr>
          </w:pPr>
          <w:hyperlink w:anchor="_Toc199499684"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9.1.3 Spracúvanie osobných údajov účastníkov dopravných nehôd</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_Toc199499684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35</w:t>
            </w:r>
            <w:r w:rsidR="00F340FA" w:rsidRPr="00652347">
              <w:rPr>
                <w:noProof/>
                <w:webHidden/>
                <w:sz w:val="24"/>
                <w:szCs w:val="24"/>
              </w:rPr>
              <w:fldChar w:fldCharType="end"/>
            </w:r>
          </w:hyperlink>
        </w:p>
        <w:p w14:paraId="425C3E1D" w14:textId="04371D89" w:rsidR="00F340FA" w:rsidRPr="00652347" w:rsidRDefault="00B45857">
          <w:pPr>
            <w:pStyle w:val="Obsah3"/>
            <w:tabs>
              <w:tab w:val="right" w:leader="dot" w:pos="9345"/>
            </w:tabs>
            <w:rPr>
              <w:rFonts w:cstheme="minorBidi"/>
              <w:noProof/>
              <w:sz w:val="24"/>
              <w:szCs w:val="24"/>
            </w:rPr>
          </w:pPr>
          <w:hyperlink w:anchor="_Toc199499685"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9.1.4 Kontrola sprostredkovateľa v oblasti cestnej dopravy</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_Toc199499685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35</w:t>
            </w:r>
            <w:r w:rsidR="00F340FA" w:rsidRPr="00652347">
              <w:rPr>
                <w:noProof/>
                <w:webHidden/>
                <w:sz w:val="24"/>
                <w:szCs w:val="24"/>
              </w:rPr>
              <w:fldChar w:fldCharType="end"/>
            </w:r>
          </w:hyperlink>
        </w:p>
        <w:p w14:paraId="67C7AD6F" w14:textId="0800F1E8" w:rsidR="00F340FA" w:rsidRPr="00652347" w:rsidRDefault="00B45857">
          <w:pPr>
            <w:pStyle w:val="Obsah3"/>
            <w:tabs>
              <w:tab w:val="right" w:leader="dot" w:pos="9345"/>
            </w:tabs>
            <w:rPr>
              <w:rFonts w:cstheme="minorBidi"/>
              <w:noProof/>
              <w:sz w:val="24"/>
              <w:szCs w:val="24"/>
            </w:rPr>
          </w:pPr>
          <w:hyperlink w:anchor="_Toc199499686"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9.1.5 Telefonické volania na náhodne generované čísla potencionálnych klientov zdravotnej poisťovne</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_Toc199499686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35</w:t>
            </w:r>
            <w:r w:rsidR="00F340FA" w:rsidRPr="00652347">
              <w:rPr>
                <w:noProof/>
                <w:webHidden/>
                <w:sz w:val="24"/>
                <w:szCs w:val="24"/>
              </w:rPr>
              <w:fldChar w:fldCharType="end"/>
            </w:r>
          </w:hyperlink>
        </w:p>
        <w:p w14:paraId="72555F6D" w14:textId="516E9021" w:rsidR="00F340FA" w:rsidRPr="00652347" w:rsidRDefault="00B45857">
          <w:pPr>
            <w:pStyle w:val="Obsah3"/>
            <w:tabs>
              <w:tab w:val="right" w:leader="dot" w:pos="9345"/>
            </w:tabs>
            <w:rPr>
              <w:rFonts w:cstheme="minorBidi"/>
              <w:noProof/>
              <w:sz w:val="24"/>
              <w:szCs w:val="24"/>
            </w:rPr>
          </w:pPr>
          <w:hyperlink w:anchor="_Toc199499687"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9.1.6 Spracúvanie osobných údajov kamerovým systémom na rodinnom dome fyzickej osoby</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_Toc199499687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36</w:t>
            </w:r>
            <w:r w:rsidR="00F340FA" w:rsidRPr="00652347">
              <w:rPr>
                <w:noProof/>
                <w:webHidden/>
                <w:sz w:val="24"/>
                <w:szCs w:val="24"/>
              </w:rPr>
              <w:fldChar w:fldCharType="end"/>
            </w:r>
          </w:hyperlink>
        </w:p>
        <w:p w14:paraId="503ACC36" w14:textId="16C74FF7" w:rsidR="00F340FA" w:rsidRPr="00652347" w:rsidRDefault="00B45857">
          <w:pPr>
            <w:pStyle w:val="Obsah3"/>
            <w:tabs>
              <w:tab w:val="right" w:leader="dot" w:pos="9345"/>
            </w:tabs>
            <w:rPr>
              <w:rFonts w:cstheme="minorBidi"/>
              <w:noProof/>
              <w:sz w:val="24"/>
              <w:szCs w:val="24"/>
            </w:rPr>
          </w:pPr>
          <w:hyperlink w:anchor="_Toc199499688"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9.1.7 Spracúvanie osobných údajov kamerovým systémom obce</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_Toc199499688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36</w:t>
            </w:r>
            <w:r w:rsidR="00F340FA" w:rsidRPr="00652347">
              <w:rPr>
                <w:noProof/>
                <w:webHidden/>
                <w:sz w:val="24"/>
                <w:szCs w:val="24"/>
              </w:rPr>
              <w:fldChar w:fldCharType="end"/>
            </w:r>
          </w:hyperlink>
        </w:p>
        <w:p w14:paraId="7AB917F1" w14:textId="55C808CE" w:rsidR="00F340FA" w:rsidRPr="00652347" w:rsidRDefault="00B45857">
          <w:pPr>
            <w:pStyle w:val="Obsah3"/>
            <w:tabs>
              <w:tab w:val="right" w:leader="dot" w:pos="9345"/>
            </w:tabs>
            <w:rPr>
              <w:rFonts w:cstheme="minorBidi"/>
              <w:noProof/>
              <w:sz w:val="24"/>
              <w:szCs w:val="24"/>
            </w:rPr>
          </w:pPr>
          <w:hyperlink w:anchor="_Toc199499689"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9.1.8 Kamerový systém v domove sociálnych služieb</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_Toc199499689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37</w:t>
            </w:r>
            <w:r w:rsidR="00F340FA" w:rsidRPr="00652347">
              <w:rPr>
                <w:noProof/>
                <w:webHidden/>
                <w:sz w:val="24"/>
                <w:szCs w:val="24"/>
              </w:rPr>
              <w:fldChar w:fldCharType="end"/>
            </w:r>
          </w:hyperlink>
        </w:p>
        <w:p w14:paraId="29D88112" w14:textId="7885508D"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90" w:history="1">
            <w:r w:rsidR="00F340FA" w:rsidRPr="00652347">
              <w:rPr>
                <w:rStyle w:val="Hypertextovprepojenie"/>
                <w:sz w:val="24"/>
                <w:szCs w:val="24"/>
              </w:rPr>
              <w:t>9.2 Výber z konaní o ochrane osobných údajov</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_Toc199499690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37</w:t>
            </w:r>
            <w:r w:rsidR="00F340FA" w:rsidRPr="00652347">
              <w:rPr>
                <w:webHidden/>
                <w:sz w:val="24"/>
                <w:szCs w:val="24"/>
              </w:rPr>
              <w:fldChar w:fldCharType="end"/>
            </w:r>
          </w:hyperlink>
        </w:p>
        <w:p w14:paraId="71DC6794" w14:textId="40A41CB2" w:rsidR="00F340FA" w:rsidRPr="00652347" w:rsidRDefault="00B45857">
          <w:pPr>
            <w:pStyle w:val="Obsah3"/>
            <w:tabs>
              <w:tab w:val="right" w:leader="dot" w:pos="9345"/>
            </w:tabs>
            <w:rPr>
              <w:rFonts w:cstheme="minorBidi"/>
              <w:noProof/>
              <w:sz w:val="24"/>
              <w:szCs w:val="24"/>
            </w:rPr>
          </w:pPr>
          <w:hyperlink w:anchor="_Toc199499691"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9.2.1 Zasielanie listových zásielok druhou triedou</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_Toc199499691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37</w:t>
            </w:r>
            <w:r w:rsidR="00F340FA" w:rsidRPr="00652347">
              <w:rPr>
                <w:noProof/>
                <w:webHidden/>
                <w:sz w:val="24"/>
                <w:szCs w:val="24"/>
              </w:rPr>
              <w:fldChar w:fldCharType="end"/>
            </w:r>
          </w:hyperlink>
        </w:p>
        <w:p w14:paraId="2F7E8304" w14:textId="2217055C" w:rsidR="00F340FA" w:rsidRPr="00652347" w:rsidRDefault="00B45857">
          <w:pPr>
            <w:pStyle w:val="Obsah3"/>
            <w:tabs>
              <w:tab w:val="right" w:leader="dot" w:pos="9345"/>
            </w:tabs>
            <w:rPr>
              <w:rFonts w:cstheme="minorBidi"/>
              <w:noProof/>
              <w:sz w:val="24"/>
              <w:szCs w:val="24"/>
            </w:rPr>
          </w:pPr>
          <w:hyperlink w:anchor="_Toc199499692"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9.2.2 Vopred začiarknutý súhlas so zasielaním marketingových ponúk</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_Toc199499692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38</w:t>
            </w:r>
            <w:r w:rsidR="00F340FA" w:rsidRPr="00652347">
              <w:rPr>
                <w:noProof/>
                <w:webHidden/>
                <w:sz w:val="24"/>
                <w:szCs w:val="24"/>
              </w:rPr>
              <w:fldChar w:fldCharType="end"/>
            </w:r>
          </w:hyperlink>
        </w:p>
        <w:p w14:paraId="2374F9CF" w14:textId="619DEF58" w:rsidR="00F340FA" w:rsidRPr="00652347" w:rsidRDefault="00B45857">
          <w:pPr>
            <w:pStyle w:val="Obsah3"/>
            <w:tabs>
              <w:tab w:val="right" w:leader="dot" w:pos="9345"/>
            </w:tabs>
            <w:rPr>
              <w:rFonts w:cstheme="minorBidi"/>
              <w:noProof/>
              <w:sz w:val="24"/>
              <w:szCs w:val="24"/>
            </w:rPr>
          </w:pPr>
          <w:hyperlink w:anchor="_Toc199499693"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9.2.3 Nevybavená žiadosť o prístup k údajom</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_Toc199499693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38</w:t>
            </w:r>
            <w:r w:rsidR="00F340FA" w:rsidRPr="00652347">
              <w:rPr>
                <w:noProof/>
                <w:webHidden/>
                <w:sz w:val="24"/>
                <w:szCs w:val="24"/>
              </w:rPr>
              <w:fldChar w:fldCharType="end"/>
            </w:r>
          </w:hyperlink>
        </w:p>
        <w:p w14:paraId="59A04D5E" w14:textId="622B2EB2" w:rsidR="00F340FA" w:rsidRPr="00652347" w:rsidRDefault="00B45857">
          <w:pPr>
            <w:pStyle w:val="Obsah3"/>
            <w:tabs>
              <w:tab w:val="right" w:leader="dot" w:pos="9345"/>
            </w:tabs>
            <w:rPr>
              <w:rFonts w:cstheme="minorBidi"/>
              <w:noProof/>
              <w:sz w:val="24"/>
              <w:szCs w:val="24"/>
            </w:rPr>
          </w:pPr>
          <w:hyperlink w:anchor="_Toc199499694"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9.2.4 Zverejňovanie bez právneho základu;</w:t>
            </w:r>
            <w:r w:rsidR="00F340FA" w:rsidRPr="00652347">
              <w:rPr>
                <w:rStyle w:val="Hypertextovprepojenie"/>
                <w:noProof/>
                <w:sz w:val="24"/>
                <w:szCs w:val="24"/>
              </w:rPr>
              <w:t xml:space="preserve"> </w:t>
            </w:r>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neprijatie primeraných bezpečnostných opatrení</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_Toc199499694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39</w:t>
            </w:r>
            <w:r w:rsidR="00F340FA" w:rsidRPr="00652347">
              <w:rPr>
                <w:noProof/>
                <w:webHidden/>
                <w:sz w:val="24"/>
                <w:szCs w:val="24"/>
              </w:rPr>
              <w:fldChar w:fldCharType="end"/>
            </w:r>
          </w:hyperlink>
        </w:p>
        <w:p w14:paraId="75C500D0" w14:textId="1E903A48" w:rsidR="00F340FA" w:rsidRPr="00652347" w:rsidRDefault="00B45857">
          <w:pPr>
            <w:pStyle w:val="Obsah3"/>
            <w:tabs>
              <w:tab w:val="right" w:leader="dot" w:pos="9345"/>
            </w:tabs>
            <w:rPr>
              <w:rFonts w:cstheme="minorBidi"/>
              <w:noProof/>
              <w:sz w:val="24"/>
              <w:szCs w:val="24"/>
            </w:rPr>
          </w:pPr>
          <w:hyperlink w:anchor="_Toc199499695"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 Zamietnutie výmazu post-adopčných správ</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_Toc199499695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39</w:t>
            </w:r>
            <w:r w:rsidR="00F340FA" w:rsidRPr="00652347">
              <w:rPr>
                <w:noProof/>
                <w:webHidden/>
                <w:sz w:val="24"/>
                <w:szCs w:val="24"/>
              </w:rPr>
              <w:fldChar w:fldCharType="end"/>
            </w:r>
          </w:hyperlink>
        </w:p>
        <w:p w14:paraId="21BD1A75" w14:textId="2FBB267B"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96" w:history="1">
            <w:r w:rsidR="00F340FA" w:rsidRPr="00652347">
              <w:rPr>
                <w:rStyle w:val="Hypertextovprepojenie"/>
                <w:sz w:val="24"/>
                <w:szCs w:val="24"/>
              </w:rPr>
              <w:t>10.</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Samostatné odborné činnosti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_Toc199499696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41</w:t>
            </w:r>
            <w:r w:rsidR="00F340FA" w:rsidRPr="00652347">
              <w:rPr>
                <w:webHidden/>
                <w:sz w:val="24"/>
                <w:szCs w:val="24"/>
              </w:rPr>
              <w:fldChar w:fldCharType="end"/>
            </w:r>
          </w:hyperlink>
        </w:p>
        <w:p w14:paraId="6EACCDBF" w14:textId="1804D1AD"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97" w:history="1">
            <w:r w:rsidR="00F340FA" w:rsidRPr="00652347">
              <w:rPr>
                <w:rStyle w:val="Hypertextovprepojenie"/>
                <w:sz w:val="24"/>
                <w:szCs w:val="24"/>
              </w:rPr>
              <w:t>10.1 Legislatívna činnosť úradu</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_Toc199499697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41</w:t>
            </w:r>
            <w:r w:rsidR="00F340FA" w:rsidRPr="00652347">
              <w:rPr>
                <w:webHidden/>
                <w:sz w:val="24"/>
                <w:szCs w:val="24"/>
              </w:rPr>
              <w:fldChar w:fldCharType="end"/>
            </w:r>
          </w:hyperlink>
        </w:p>
        <w:p w14:paraId="765E1105" w14:textId="0D441756"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98" w:history="1">
            <w:r w:rsidR="00F340FA" w:rsidRPr="00652347">
              <w:rPr>
                <w:rStyle w:val="Hypertextovprepojenie"/>
                <w:sz w:val="24"/>
                <w:szCs w:val="24"/>
              </w:rPr>
              <w:t>10.2 Sťažnosti</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_Toc199499698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43</w:t>
            </w:r>
            <w:r w:rsidR="00F340FA" w:rsidRPr="00652347">
              <w:rPr>
                <w:webHidden/>
                <w:sz w:val="24"/>
                <w:szCs w:val="24"/>
              </w:rPr>
              <w:fldChar w:fldCharType="end"/>
            </w:r>
          </w:hyperlink>
        </w:p>
        <w:p w14:paraId="11BFD7BE" w14:textId="18AA4BB3"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699" w:history="1">
            <w:r w:rsidR="00F340FA" w:rsidRPr="00652347">
              <w:rPr>
                <w:rStyle w:val="Hypertextovprepojenie"/>
                <w:sz w:val="24"/>
                <w:szCs w:val="24"/>
              </w:rPr>
              <w:t>10.3 Zodpovedné osoby</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_Toc199499699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43</w:t>
            </w:r>
            <w:r w:rsidR="00F340FA" w:rsidRPr="00652347">
              <w:rPr>
                <w:webHidden/>
                <w:sz w:val="24"/>
                <w:szCs w:val="24"/>
              </w:rPr>
              <w:fldChar w:fldCharType="end"/>
            </w:r>
          </w:hyperlink>
        </w:p>
        <w:p w14:paraId="07C44F4C" w14:textId="6356CD51"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00" w:history="1">
            <w:r w:rsidR="00F340FA" w:rsidRPr="00652347">
              <w:rPr>
                <w:rStyle w:val="Hypertextovprepojenie"/>
                <w:sz w:val="24"/>
                <w:szCs w:val="24"/>
              </w:rPr>
              <w:t>11.</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Európska a medzinárodná spolupráca v oblasti ochrany osobných údajov</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_Toc199499700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44</w:t>
            </w:r>
            <w:r w:rsidR="00F340FA" w:rsidRPr="00652347">
              <w:rPr>
                <w:webHidden/>
                <w:sz w:val="24"/>
                <w:szCs w:val="24"/>
              </w:rPr>
              <w:fldChar w:fldCharType="end"/>
            </w:r>
          </w:hyperlink>
        </w:p>
        <w:p w14:paraId="1122BDBA" w14:textId="331B9F24"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01" w:history="1">
            <w:r w:rsidR="00F340FA" w:rsidRPr="00652347">
              <w:rPr>
                <w:rStyle w:val="Hypertextovprepojenie"/>
                <w:sz w:val="24"/>
                <w:szCs w:val="24"/>
              </w:rPr>
              <w:t>11.1 Vývoj európskej legislatívy v oblasti ochrany osobných údajov a digitálnych technológií</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_Toc199499701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44</w:t>
            </w:r>
            <w:r w:rsidR="00F340FA" w:rsidRPr="00652347">
              <w:rPr>
                <w:webHidden/>
                <w:sz w:val="24"/>
                <w:szCs w:val="24"/>
              </w:rPr>
              <w:fldChar w:fldCharType="end"/>
            </w:r>
          </w:hyperlink>
        </w:p>
        <w:p w14:paraId="7CD53500" w14:textId="48882F0A" w:rsidR="00F340FA" w:rsidRPr="00652347" w:rsidRDefault="00B45857">
          <w:pPr>
            <w:pStyle w:val="Obsah3"/>
            <w:tabs>
              <w:tab w:val="right" w:leader="dot" w:pos="9345"/>
            </w:tabs>
            <w:rPr>
              <w:rFonts w:cstheme="minorBidi"/>
              <w:noProof/>
              <w:sz w:val="24"/>
              <w:szCs w:val="24"/>
            </w:rPr>
          </w:pPr>
          <w:hyperlink w:anchor="_Toc199499702"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11.1.1 Akt o umelej inteligencii</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_Toc199499702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44</w:t>
            </w:r>
            <w:r w:rsidR="00F340FA" w:rsidRPr="00652347">
              <w:rPr>
                <w:noProof/>
                <w:webHidden/>
                <w:sz w:val="24"/>
                <w:szCs w:val="24"/>
              </w:rPr>
              <w:fldChar w:fldCharType="end"/>
            </w:r>
          </w:hyperlink>
        </w:p>
        <w:p w14:paraId="1A5F3631" w14:textId="1F678CEA" w:rsidR="00F340FA" w:rsidRPr="00652347" w:rsidRDefault="00B45857">
          <w:pPr>
            <w:pStyle w:val="Obsah3"/>
            <w:tabs>
              <w:tab w:val="right" w:leader="dot" w:pos="9345"/>
            </w:tabs>
            <w:rPr>
              <w:rFonts w:cstheme="minorBidi"/>
              <w:noProof/>
              <w:sz w:val="24"/>
              <w:szCs w:val="24"/>
            </w:rPr>
          </w:pPr>
          <w:hyperlink w:anchor="_Toc199499703"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11.1.2 Európsky rámec digitálnej identity a ochrana osobných údajov</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_Toc199499703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44</w:t>
            </w:r>
            <w:r w:rsidR="00F340FA" w:rsidRPr="00652347">
              <w:rPr>
                <w:noProof/>
                <w:webHidden/>
                <w:sz w:val="24"/>
                <w:szCs w:val="24"/>
              </w:rPr>
              <w:fldChar w:fldCharType="end"/>
            </w:r>
          </w:hyperlink>
        </w:p>
        <w:p w14:paraId="51AEAC93" w14:textId="25707639" w:rsidR="00F340FA" w:rsidRPr="00652347" w:rsidRDefault="00B45857">
          <w:pPr>
            <w:pStyle w:val="Obsah3"/>
            <w:tabs>
              <w:tab w:val="right" w:leader="dot" w:pos="9345"/>
            </w:tabs>
            <w:rPr>
              <w:rFonts w:cstheme="minorBidi"/>
              <w:noProof/>
              <w:sz w:val="24"/>
              <w:szCs w:val="24"/>
            </w:rPr>
          </w:pPr>
          <w:hyperlink w:anchor="_Toc199499704"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11.1.3 Nariadenie o údajoch (Data Act) – prístup k dátam a ochrana osobných údajov</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_Toc199499704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45</w:t>
            </w:r>
            <w:r w:rsidR="00F340FA" w:rsidRPr="00652347">
              <w:rPr>
                <w:noProof/>
                <w:webHidden/>
                <w:sz w:val="24"/>
                <w:szCs w:val="24"/>
              </w:rPr>
              <w:fldChar w:fldCharType="end"/>
            </w:r>
          </w:hyperlink>
        </w:p>
        <w:p w14:paraId="351F54C7" w14:textId="1377BA10" w:rsidR="00F340FA" w:rsidRPr="00652347" w:rsidRDefault="00B45857">
          <w:pPr>
            <w:pStyle w:val="Obsah3"/>
            <w:tabs>
              <w:tab w:val="right" w:leader="dot" w:pos="9345"/>
            </w:tabs>
            <w:rPr>
              <w:rFonts w:cstheme="minorBidi"/>
              <w:noProof/>
              <w:sz w:val="24"/>
              <w:szCs w:val="24"/>
            </w:rPr>
          </w:pPr>
          <w:hyperlink w:anchor="_Toc199499705" w:history="1">
            <w:r w:rsidR="00F340FA" w:rsidRPr="00652347">
              <w:rPr>
                <w:rStyle w:val="Hypertextovprepojenie"/>
                <w:noProo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11.1.4 Návrh nového procesného nariadenia EÚ</w:t>
            </w:r>
            <w:r w:rsidR="00F340FA" w:rsidRPr="00652347">
              <w:rPr>
                <w:noProof/>
                <w:webHidden/>
                <w:sz w:val="24"/>
                <w:szCs w:val="24"/>
              </w:rPr>
              <w:tab/>
            </w:r>
            <w:r w:rsidR="00F340FA" w:rsidRPr="00652347">
              <w:rPr>
                <w:noProof/>
                <w:webHidden/>
                <w:sz w:val="24"/>
                <w:szCs w:val="24"/>
              </w:rPr>
              <w:fldChar w:fldCharType="begin"/>
            </w:r>
            <w:r w:rsidR="00F340FA" w:rsidRPr="00652347">
              <w:rPr>
                <w:noProof/>
                <w:webHidden/>
                <w:sz w:val="24"/>
                <w:szCs w:val="24"/>
              </w:rPr>
              <w:instrText xml:space="preserve"> PAGEREF _Toc199499705 \h </w:instrText>
            </w:r>
            <w:r w:rsidR="00F340FA" w:rsidRPr="00652347">
              <w:rPr>
                <w:noProof/>
                <w:webHidden/>
                <w:sz w:val="24"/>
                <w:szCs w:val="24"/>
              </w:rPr>
            </w:r>
            <w:r w:rsidR="00F340FA" w:rsidRPr="00652347">
              <w:rPr>
                <w:noProof/>
                <w:webHidden/>
                <w:sz w:val="24"/>
                <w:szCs w:val="24"/>
              </w:rPr>
              <w:fldChar w:fldCharType="separate"/>
            </w:r>
            <w:r w:rsidR="00623A76" w:rsidRPr="00652347">
              <w:rPr>
                <w:noProof/>
                <w:webHidden/>
                <w:sz w:val="24"/>
                <w:szCs w:val="24"/>
              </w:rPr>
              <w:t>45</w:t>
            </w:r>
            <w:r w:rsidR="00F340FA" w:rsidRPr="00652347">
              <w:rPr>
                <w:noProof/>
                <w:webHidden/>
                <w:sz w:val="24"/>
                <w:szCs w:val="24"/>
              </w:rPr>
              <w:fldChar w:fldCharType="end"/>
            </w:r>
          </w:hyperlink>
        </w:p>
        <w:p w14:paraId="0E0413D0" w14:textId="21D099B8"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06" w:history="1">
            <w:r w:rsidR="00F340FA" w:rsidRPr="00652347">
              <w:rPr>
                <w:rStyle w:val="Hypertextovprepojenie"/>
                <w:sz w:val="24"/>
                <w:szCs w:val="24"/>
              </w:rPr>
              <w:t>11.2 Európsky výbor pre ochranu údajov (EDPB)</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_Toc199499706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46</w:t>
            </w:r>
            <w:r w:rsidR="00F340FA" w:rsidRPr="00652347">
              <w:rPr>
                <w:webHidden/>
                <w:sz w:val="24"/>
                <w:szCs w:val="24"/>
              </w:rPr>
              <w:fldChar w:fldCharType="end"/>
            </w:r>
          </w:hyperlink>
        </w:p>
        <w:p w14:paraId="4D78CAE8" w14:textId="2AB5C99D"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07" w:history="1">
            <w:r w:rsidR="00F340FA" w:rsidRPr="00652347">
              <w:rPr>
                <w:rStyle w:val="Hypertextovprepojenie"/>
                <w:sz w:val="24"/>
                <w:szCs w:val="24"/>
              </w:rPr>
              <w:t>11.3 Súdny dvor Európskej únie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_Toc199499707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48</w:t>
            </w:r>
            <w:r w:rsidR="00F340FA" w:rsidRPr="00652347">
              <w:rPr>
                <w:webHidden/>
                <w:sz w:val="24"/>
                <w:szCs w:val="24"/>
              </w:rPr>
              <w:fldChar w:fldCharType="end"/>
            </w:r>
          </w:hyperlink>
        </w:p>
        <w:p w14:paraId="2E0D16E6" w14:textId="111027B5"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08" w:history="1">
            <w:r w:rsidR="00F340FA" w:rsidRPr="00652347">
              <w:rPr>
                <w:rStyle w:val="Hypertextovprepojenie"/>
                <w:sz w:val="24"/>
                <w:szCs w:val="24"/>
              </w:rPr>
              <w:t>11.4 Spolupráca pri dozore nad rozsiahlymi informačnými systémami a inštitúciami Európskej únie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_Toc199499708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51</w:t>
            </w:r>
            <w:r w:rsidR="00F340FA" w:rsidRPr="00652347">
              <w:rPr>
                <w:webHidden/>
                <w:sz w:val="24"/>
                <w:szCs w:val="24"/>
              </w:rPr>
              <w:fldChar w:fldCharType="end"/>
            </w:r>
          </w:hyperlink>
        </w:p>
        <w:p w14:paraId="47344F9E" w14:textId="4F2A9A27"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09" w:history="1">
            <w:r w:rsidR="00F340FA" w:rsidRPr="00652347">
              <w:rPr>
                <w:rStyle w:val="Hypertextovprepojenie"/>
                <w:sz w:val="24"/>
                <w:szCs w:val="24"/>
              </w:rPr>
              <w:t>11.4.1 Schengenské hodnotenie</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_Toc199499709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52</w:t>
            </w:r>
            <w:r w:rsidR="00F340FA" w:rsidRPr="00652347">
              <w:rPr>
                <w:webHidden/>
                <w:sz w:val="24"/>
                <w:szCs w:val="24"/>
              </w:rPr>
              <w:fldChar w:fldCharType="end"/>
            </w:r>
          </w:hyperlink>
        </w:p>
        <w:p w14:paraId="3CDF46FA" w14:textId="3CC70B9A"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10" w:history="1">
            <w:r w:rsidR="00F340FA" w:rsidRPr="00652347">
              <w:rPr>
                <w:rStyle w:val="Hypertextovprepojenie"/>
                <w:sz w:val="24"/>
                <w:szCs w:val="24"/>
              </w:rPr>
              <w:t>11.4.2 Konzultatívny výbor k Dohovoru 108</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_Toc199499710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53</w:t>
            </w:r>
            <w:r w:rsidR="00F340FA" w:rsidRPr="00652347">
              <w:rPr>
                <w:webHidden/>
                <w:sz w:val="24"/>
                <w:szCs w:val="24"/>
              </w:rPr>
              <w:fldChar w:fldCharType="end"/>
            </w:r>
          </w:hyperlink>
        </w:p>
        <w:p w14:paraId="5CB2B1D8" w14:textId="2B6DFC79" w:rsidR="00F340FA" w:rsidRPr="00652347" w:rsidRDefault="00B45857">
          <w:pPr>
            <w:pStyle w:val="Obsah2"/>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11" w:history="1">
            <w:r w:rsidR="00F340FA" w:rsidRPr="00652347">
              <w:rPr>
                <w:rStyle w:val="Hypertextovprepojenie"/>
                <w:sz w:val="24"/>
                <w:szCs w:val="24"/>
              </w:rPr>
              <w:t>11.4.3 Medzinárodná spolupráca, konferencie a workshopy</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_Toc199499711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54</w:t>
            </w:r>
            <w:r w:rsidR="00F340FA" w:rsidRPr="00652347">
              <w:rPr>
                <w:webHidden/>
                <w:sz w:val="24"/>
                <w:szCs w:val="24"/>
              </w:rPr>
              <w:fldChar w:fldCharType="end"/>
            </w:r>
          </w:hyperlink>
        </w:p>
        <w:p w14:paraId="4E5DA12E" w14:textId="59DFAACA"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12" w:history="1">
            <w:r w:rsidR="00F340FA" w:rsidRPr="00652347">
              <w:rPr>
                <w:rStyle w:val="Hypertextovprepojenie"/>
                <w:sz w:val="24"/>
                <w:szCs w:val="24"/>
              </w:rPr>
              <w:t>12.</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Zhodnotenie stavu a výhľad do budúcnosti</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_Toc199499712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56</w:t>
            </w:r>
            <w:r w:rsidR="00F340FA" w:rsidRPr="00652347">
              <w:rPr>
                <w:webHidden/>
                <w:sz w:val="24"/>
                <w:szCs w:val="24"/>
              </w:rPr>
              <w:fldChar w:fldCharType="end"/>
            </w:r>
          </w:hyperlink>
        </w:p>
        <w:p w14:paraId="78FD4942" w14:textId="6680E480" w:rsidR="00F340FA" w:rsidRPr="00652347" w:rsidRDefault="00B45857">
          <w:pPr>
            <w:pStyle w:val="Obsah1"/>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pPr>
          <w:hyperlink w:anchor="_Toc199499713" w:history="1">
            <w:r w:rsidR="00F340FA" w:rsidRPr="00652347">
              <w:rPr>
                <w:rStyle w:val="Hypertextovprepojenie"/>
                <w:sz w:val="24"/>
                <w:szCs w:val="24"/>
              </w:rPr>
              <w:t>13.</w:t>
            </w:r>
            <w:r w:rsidR="00F340FA" w:rsidRPr="00652347">
              <w:rPr>
                <w:rFonts w:cstheme="minorBidi"/>
                <w:sz w:val="24"/>
                <w:szCs w:val="24"/>
                <w:lang w:bidi="he-IL"/>
                <w14:shadow w14:blurRad="0" w14:dist="0" w14:dir="0" w14:sx="0" w14:sy="0" w14:kx="0" w14:ky="0" w14:algn="none">
                  <w14:srgbClr w14:val="000000"/>
                </w14:shadow>
                <w14:textOutline w14:w="0" w14:cap="rnd" w14:cmpd="sng" w14:algn="ctr">
                  <w14:noFill/>
                  <w14:prstDash w14:val="solid"/>
                  <w14:bevel/>
                </w14:textOutline>
              </w:rPr>
              <w:tab/>
            </w:r>
            <w:r w:rsidR="00F340FA" w:rsidRPr="00652347">
              <w:rPr>
                <w:rStyle w:val="Hypertextovprepojenie"/>
                <w:sz w:val="24"/>
                <w:szCs w:val="24"/>
              </w:rPr>
              <w:t>Zoznam použitých skratiek</w:t>
            </w:r>
            <w:r w:rsidR="00F340FA" w:rsidRPr="00652347">
              <w:rPr>
                <w:webHidden/>
                <w:sz w:val="24"/>
                <w:szCs w:val="24"/>
              </w:rPr>
              <w:tab/>
            </w:r>
            <w:r w:rsidR="00F340FA" w:rsidRPr="00652347">
              <w:rPr>
                <w:webHidden/>
                <w:sz w:val="24"/>
                <w:szCs w:val="24"/>
              </w:rPr>
              <w:fldChar w:fldCharType="begin"/>
            </w:r>
            <w:r w:rsidR="00F340FA" w:rsidRPr="00652347">
              <w:rPr>
                <w:webHidden/>
                <w:sz w:val="24"/>
                <w:szCs w:val="24"/>
              </w:rPr>
              <w:instrText xml:space="preserve"> PAGEREF _Toc199499713 \h </w:instrText>
            </w:r>
            <w:r w:rsidR="00F340FA" w:rsidRPr="00652347">
              <w:rPr>
                <w:webHidden/>
                <w:sz w:val="24"/>
                <w:szCs w:val="24"/>
              </w:rPr>
            </w:r>
            <w:r w:rsidR="00F340FA" w:rsidRPr="00652347">
              <w:rPr>
                <w:webHidden/>
                <w:sz w:val="24"/>
                <w:szCs w:val="24"/>
              </w:rPr>
              <w:fldChar w:fldCharType="separate"/>
            </w:r>
            <w:r w:rsidR="00623A76" w:rsidRPr="00652347">
              <w:rPr>
                <w:webHidden/>
                <w:sz w:val="24"/>
                <w:szCs w:val="24"/>
              </w:rPr>
              <w:t>58</w:t>
            </w:r>
            <w:r w:rsidR="00F340FA" w:rsidRPr="00652347">
              <w:rPr>
                <w:webHidden/>
                <w:sz w:val="24"/>
                <w:szCs w:val="24"/>
              </w:rPr>
              <w:fldChar w:fldCharType="end"/>
            </w:r>
          </w:hyperlink>
        </w:p>
        <w:p w14:paraId="25E97883" w14:textId="27F06A3B" w:rsidR="006B7A06" w:rsidRPr="00652347" w:rsidRDefault="006B7A06">
          <w:r w:rsidRPr="00652347">
            <w:fldChar w:fldCharType="end"/>
          </w:r>
        </w:p>
      </w:sdtContent>
    </w:sdt>
    <w:p w14:paraId="32F17CDF" w14:textId="75503619" w:rsidR="00385AC6" w:rsidRPr="00652347" w:rsidRDefault="00385AC6" w:rsidP="00F2097D">
      <w:pPr>
        <w:rPr>
          <w:lang w:eastAsia="en-US"/>
        </w:rPr>
      </w:pPr>
    </w:p>
    <w:p w14:paraId="21385B0A" w14:textId="0A094F26" w:rsidR="00385AC6" w:rsidRPr="00652347" w:rsidRDefault="00385AC6" w:rsidP="00F2097D">
      <w:pPr>
        <w:rPr>
          <w:lang w:eastAsia="en-US"/>
        </w:rPr>
      </w:pPr>
    </w:p>
    <w:p w14:paraId="42CE0449" w14:textId="2075F5F2" w:rsidR="006B7A06" w:rsidRPr="00652347" w:rsidRDefault="006B7A06" w:rsidP="00F2097D">
      <w:pPr>
        <w:rPr>
          <w:lang w:eastAsia="en-US"/>
        </w:rPr>
      </w:pPr>
    </w:p>
    <w:p w14:paraId="68690187" w14:textId="611DF75B" w:rsidR="006B7A06" w:rsidRPr="00652347" w:rsidRDefault="006B7A06" w:rsidP="00F2097D">
      <w:pPr>
        <w:rPr>
          <w:lang w:eastAsia="en-US"/>
        </w:rPr>
      </w:pPr>
    </w:p>
    <w:p w14:paraId="55A73C2B" w14:textId="589E841F" w:rsidR="006B7A06" w:rsidRPr="00652347" w:rsidRDefault="006B7A06" w:rsidP="00F2097D">
      <w:pPr>
        <w:rPr>
          <w:lang w:eastAsia="en-US"/>
        </w:rPr>
      </w:pPr>
    </w:p>
    <w:p w14:paraId="543F6EAE" w14:textId="2085E5C0" w:rsidR="005657D6" w:rsidRPr="00652347" w:rsidRDefault="005657D6" w:rsidP="00F2097D">
      <w:pPr>
        <w:rPr>
          <w:lang w:eastAsia="en-US"/>
        </w:rPr>
      </w:pPr>
    </w:p>
    <w:p w14:paraId="4BCBB6BD" w14:textId="612E4F25" w:rsidR="005657D6" w:rsidRPr="00652347" w:rsidRDefault="005657D6" w:rsidP="00F2097D">
      <w:pPr>
        <w:rPr>
          <w:lang w:eastAsia="en-US"/>
        </w:rPr>
      </w:pPr>
    </w:p>
    <w:p w14:paraId="489F1A27" w14:textId="1ABB3099" w:rsidR="005657D6" w:rsidRDefault="005657D6" w:rsidP="00F2097D">
      <w:pPr>
        <w:rPr>
          <w:lang w:eastAsia="en-US"/>
        </w:rPr>
      </w:pPr>
    </w:p>
    <w:p w14:paraId="1A441CAD" w14:textId="420CCA13" w:rsidR="005657D6" w:rsidRDefault="005657D6" w:rsidP="00F2097D">
      <w:pPr>
        <w:rPr>
          <w:lang w:eastAsia="en-US"/>
        </w:rPr>
      </w:pPr>
    </w:p>
    <w:p w14:paraId="7FB121B3" w14:textId="4966D852" w:rsidR="005657D6" w:rsidRDefault="005657D6" w:rsidP="00F2097D">
      <w:pPr>
        <w:rPr>
          <w:lang w:eastAsia="en-US"/>
        </w:rPr>
      </w:pPr>
    </w:p>
    <w:p w14:paraId="0985AB38" w14:textId="68062642" w:rsidR="005657D6" w:rsidRDefault="005657D6" w:rsidP="00F2097D">
      <w:pPr>
        <w:rPr>
          <w:lang w:eastAsia="en-US"/>
        </w:rPr>
      </w:pPr>
    </w:p>
    <w:p w14:paraId="4EF6A48B" w14:textId="6B678661" w:rsidR="005657D6" w:rsidRDefault="005657D6" w:rsidP="00F2097D">
      <w:pPr>
        <w:rPr>
          <w:lang w:eastAsia="en-US"/>
        </w:rPr>
      </w:pPr>
    </w:p>
    <w:p w14:paraId="7D9B1E7C" w14:textId="42ED86F0" w:rsidR="005F5AB5" w:rsidRDefault="005F5AB5" w:rsidP="00F2097D">
      <w:pPr>
        <w:rPr>
          <w:lang w:eastAsia="en-US"/>
        </w:rPr>
      </w:pPr>
    </w:p>
    <w:p w14:paraId="2D5E83D3" w14:textId="1DF3F8F1" w:rsidR="005F5AB5" w:rsidRDefault="005F5AB5" w:rsidP="00F2097D">
      <w:pPr>
        <w:rPr>
          <w:lang w:eastAsia="en-US"/>
        </w:rPr>
      </w:pPr>
    </w:p>
    <w:p w14:paraId="33A1ED60" w14:textId="661C3BB6" w:rsidR="005F5AB5" w:rsidRDefault="005F5AB5" w:rsidP="00F2097D">
      <w:pPr>
        <w:rPr>
          <w:lang w:eastAsia="en-US"/>
        </w:rPr>
      </w:pPr>
    </w:p>
    <w:p w14:paraId="642BAC07" w14:textId="7A736C7E" w:rsidR="005F5AB5" w:rsidRDefault="005F5AB5" w:rsidP="00F2097D">
      <w:pPr>
        <w:rPr>
          <w:lang w:eastAsia="en-US"/>
        </w:rPr>
      </w:pPr>
    </w:p>
    <w:p w14:paraId="391629D1" w14:textId="224EFD23" w:rsidR="005F5AB5" w:rsidRDefault="005F5AB5" w:rsidP="00F2097D">
      <w:pPr>
        <w:rPr>
          <w:lang w:eastAsia="en-US"/>
        </w:rPr>
      </w:pPr>
    </w:p>
    <w:p w14:paraId="4B51E2C2" w14:textId="1F750B6A" w:rsidR="005F5AB5" w:rsidRDefault="005F5AB5" w:rsidP="00F2097D">
      <w:pPr>
        <w:rPr>
          <w:lang w:eastAsia="en-US"/>
        </w:rPr>
      </w:pPr>
    </w:p>
    <w:p w14:paraId="68439A4D" w14:textId="0483700A" w:rsidR="005F5AB5" w:rsidRDefault="005F5AB5" w:rsidP="00F2097D">
      <w:pPr>
        <w:rPr>
          <w:lang w:eastAsia="en-US"/>
        </w:rPr>
      </w:pPr>
    </w:p>
    <w:p w14:paraId="416DF0F8" w14:textId="31C242EB" w:rsidR="005F5AB5" w:rsidRDefault="005F5AB5" w:rsidP="00F2097D">
      <w:pPr>
        <w:rPr>
          <w:lang w:eastAsia="en-US"/>
        </w:rPr>
      </w:pPr>
    </w:p>
    <w:p w14:paraId="048E0FA3" w14:textId="58FA80A8" w:rsidR="005F5AB5" w:rsidRDefault="005F5AB5" w:rsidP="00F2097D">
      <w:pPr>
        <w:rPr>
          <w:lang w:eastAsia="en-US"/>
        </w:rPr>
      </w:pPr>
    </w:p>
    <w:p w14:paraId="1D269FD3" w14:textId="6DCE1F9E" w:rsidR="005F5AB5" w:rsidRDefault="005F5AB5" w:rsidP="00F2097D">
      <w:pPr>
        <w:rPr>
          <w:lang w:eastAsia="en-US"/>
        </w:rPr>
      </w:pPr>
    </w:p>
    <w:p w14:paraId="7730D1FF" w14:textId="6BED3967" w:rsidR="006B7A06" w:rsidRPr="00D60911" w:rsidRDefault="006B7A06" w:rsidP="006B7A0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Toc49942452"/>
      <w:bookmarkStart w:id="2" w:name="_Toc191904800"/>
      <w:bookmarkStart w:id="3" w:name="_Toc199499647"/>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bookmarkEnd w:id="1"/>
      <w:bookmarkEnd w:id="2"/>
      <w:r w:rsidR="00D60911"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ostavenie a organizácia úradu</w:t>
      </w:r>
      <w:bookmarkEnd w:id="3"/>
    </w:p>
    <w:p w14:paraId="2B6471EF" w14:textId="77777777" w:rsidR="00374B46" w:rsidRDefault="00374B46" w:rsidP="006B7A0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Toc49942453"/>
      <w:bookmarkStart w:id="5" w:name="_Toc191904801"/>
    </w:p>
    <w:p w14:paraId="0A07DA50" w14:textId="135208E0" w:rsidR="006B7A06" w:rsidRPr="00374B46" w:rsidRDefault="00175268" w:rsidP="00BE3F2A">
      <w:pPr>
        <w:pStyle w:val="Nadpis2"/>
        <w:numPr>
          <w:ilvl w:val="1"/>
          <w:numId w:val="15"/>
        </w:numPr>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bookmarkStart w:id="6" w:name="_Toc199499648"/>
      <w:r w:rsidR="006B7A06"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Postavenie úradu</w:t>
      </w:r>
      <w:bookmarkEnd w:id="4"/>
      <w:bookmarkEnd w:id="5"/>
      <w:bookmarkEnd w:id="6"/>
    </w:p>
    <w:p w14:paraId="6A4EF2DF" w14:textId="77777777" w:rsidR="006B7A06" w:rsidRPr="00D636C4" w:rsidRDefault="006B7A06" w:rsidP="006B7A06">
      <w:pPr>
        <w:rPr>
          <w:rFonts w:asciiTheme="minorHAnsi" w:hAnsiTheme="minorHAnsi"/>
        </w:rPr>
      </w:pPr>
    </w:p>
    <w:p w14:paraId="71C83D9C" w14:textId="3EC6EE5B" w:rsidR="006B7A06" w:rsidRPr="00374B46" w:rsidRDefault="006B7A06" w:rsidP="00374B46">
      <w:pPr>
        <w:ind w:firstLine="720"/>
        <w:jc w:val="both"/>
        <w:rPr>
          <w:rFonts w:asciiTheme="minorHAnsi" w:hAnsiTheme="minorHAnsi"/>
        </w:rPr>
      </w:pPr>
      <w:r w:rsidRPr="00374B46">
        <w:rPr>
          <w:rFonts w:asciiTheme="minorHAnsi" w:hAnsiTheme="minorHAnsi"/>
        </w:rPr>
        <w:t xml:space="preserve">Ochrana osobných údajov v Slovenskej republike je </w:t>
      </w:r>
      <w:r w:rsidR="00BE3F2A">
        <w:rPr>
          <w:rFonts w:asciiTheme="minorHAnsi" w:hAnsiTheme="minorHAnsi"/>
        </w:rPr>
        <w:t>v súlade s</w:t>
      </w:r>
      <w:r w:rsidRPr="00374B46">
        <w:rPr>
          <w:rFonts w:asciiTheme="minorHAnsi" w:hAnsiTheme="minorHAnsi"/>
        </w:rPr>
        <w:t xml:space="preserve"> </w:t>
      </w:r>
      <w:r w:rsidR="00BE3F2A">
        <w:rPr>
          <w:rFonts w:asciiTheme="minorHAnsi" w:hAnsiTheme="minorHAnsi" w:cstheme="minorHAnsi"/>
        </w:rPr>
        <w:t>Nariadením</w:t>
      </w:r>
      <w:r w:rsidR="00BE3F2A" w:rsidRPr="00BE3F2A">
        <w:rPr>
          <w:rFonts w:asciiTheme="minorHAnsi" w:hAnsiTheme="minorHAnsi" w:cstheme="minorHAnsi"/>
        </w:rPr>
        <w:t xml:space="preserve"> </w:t>
      </w:r>
      <w:r w:rsidR="00BE3F2A" w:rsidRPr="00374B46">
        <w:rPr>
          <w:rFonts w:asciiTheme="minorHAnsi" w:hAnsiTheme="minorHAnsi"/>
        </w:rPr>
        <w:t>a</w:t>
      </w:r>
      <w:r w:rsidR="00BE3F2A">
        <w:rPr>
          <w:rFonts w:asciiTheme="minorHAnsi" w:hAnsiTheme="minorHAnsi" w:cstheme="minorHAnsi"/>
        </w:rPr>
        <w:t xml:space="preserve"> Zákonom </w:t>
      </w:r>
      <w:r w:rsidRPr="00374B46">
        <w:rPr>
          <w:rFonts w:asciiTheme="minorHAnsi" w:hAnsiTheme="minorHAnsi"/>
        </w:rPr>
        <w:t xml:space="preserve">zverená do pôsobnosti úradu. Úrad je orgánom štátnej správy s celoslovenskou pôsobnosťou, ktorý sa podieľa  na ochrane základných práv a slobôd fyzických osôb pri spracúvaní ich osobných údajov a vykonáva dozor nad ochranou osobných údajov. Pri výkone svojej pôsobnosti úrad postupuje nezávisle a pri plnení svojich úloh sa riadi ústavou, ústavnými zákonmi, zákonmi, ostatnými všeobecne záväznými právnymi predpismi a medzinárodnými zmluvami, ktorými je Slovenská republika viazaná. </w:t>
      </w:r>
    </w:p>
    <w:p w14:paraId="29F07964" w14:textId="77777777" w:rsidR="006B7A06" w:rsidRPr="00374B46" w:rsidRDefault="006B7A06" w:rsidP="006B7A06">
      <w:pPr>
        <w:jc w:val="both"/>
        <w:rPr>
          <w:rFonts w:asciiTheme="minorHAnsi" w:hAnsiTheme="minorHAnsi"/>
        </w:rPr>
      </w:pPr>
    </w:p>
    <w:p w14:paraId="096DC494" w14:textId="652C9896" w:rsidR="006B7A06" w:rsidRPr="00374B46" w:rsidRDefault="006B7A06" w:rsidP="00BE3F2A">
      <w:pPr>
        <w:ind w:firstLine="720"/>
        <w:jc w:val="both"/>
        <w:rPr>
          <w:rFonts w:asciiTheme="minorHAnsi" w:hAnsiTheme="minorHAnsi" w:cstheme="minorHAnsi"/>
        </w:rPr>
      </w:pPr>
      <w:r w:rsidRPr="00374B46">
        <w:rPr>
          <w:rFonts w:asciiTheme="minorHAnsi" w:hAnsiTheme="minorHAnsi"/>
        </w:rPr>
        <w:t xml:space="preserve">Úrad pri výkone svojej činnosti monitoruje uplatňovanie </w:t>
      </w:r>
      <w:r w:rsidR="00BE3F2A">
        <w:rPr>
          <w:rFonts w:asciiTheme="minorHAnsi" w:hAnsiTheme="minorHAnsi"/>
        </w:rPr>
        <w:t>Nariadenia a Z</w:t>
      </w:r>
      <w:r w:rsidRPr="00374B46">
        <w:rPr>
          <w:rFonts w:asciiTheme="minorHAnsi" w:hAnsiTheme="minorHAnsi"/>
        </w:rPr>
        <w:t>ákona v aplikačnej praxi, zabezpečuje súlad spracúvania</w:t>
      </w:r>
      <w:r w:rsidR="00BE3F2A" w:rsidRPr="00BE3F2A">
        <w:rPr>
          <w:rFonts w:asciiTheme="minorHAnsi" w:hAnsiTheme="minorHAnsi"/>
        </w:rPr>
        <w:t xml:space="preserve"> </w:t>
      </w:r>
      <w:r w:rsidR="00BE3F2A">
        <w:rPr>
          <w:rFonts w:asciiTheme="minorHAnsi" w:hAnsiTheme="minorHAnsi"/>
        </w:rPr>
        <w:t xml:space="preserve">a </w:t>
      </w:r>
      <w:r w:rsidR="00BE3F2A" w:rsidRPr="00374B46">
        <w:rPr>
          <w:rFonts w:asciiTheme="minorHAnsi" w:hAnsiTheme="minorHAnsi"/>
        </w:rPr>
        <w:t>ochrany</w:t>
      </w:r>
      <w:r w:rsidRPr="00374B46">
        <w:rPr>
          <w:rFonts w:asciiTheme="minorHAnsi" w:hAnsiTheme="minorHAnsi"/>
        </w:rPr>
        <w:t xml:space="preserve"> osobných údajov </w:t>
      </w:r>
      <w:r w:rsidR="004C1D18">
        <w:rPr>
          <w:rFonts w:asciiTheme="minorHAnsi" w:hAnsiTheme="minorHAnsi"/>
        </w:rPr>
        <w:t xml:space="preserve">s </w:t>
      </w:r>
      <w:r w:rsidR="004C1D18" w:rsidRPr="00374B46">
        <w:rPr>
          <w:rFonts w:asciiTheme="minorHAnsi" w:hAnsiTheme="minorHAnsi" w:cstheme="minorHAnsi"/>
        </w:rPr>
        <w:t>návrh</w:t>
      </w:r>
      <w:r w:rsidR="004C1D18">
        <w:rPr>
          <w:rFonts w:asciiTheme="minorHAnsi" w:hAnsiTheme="minorHAnsi" w:cstheme="minorHAnsi"/>
        </w:rPr>
        <w:t>mi</w:t>
      </w:r>
      <w:r w:rsidR="004C1D18" w:rsidRPr="00374B46">
        <w:rPr>
          <w:rFonts w:asciiTheme="minorHAnsi" w:hAnsiTheme="minorHAnsi" w:cstheme="minorHAnsi"/>
        </w:rPr>
        <w:t xml:space="preserve"> </w:t>
      </w:r>
      <w:r w:rsidRPr="00374B46">
        <w:rPr>
          <w:rFonts w:asciiTheme="minorHAnsi" w:hAnsiTheme="minorHAnsi" w:cstheme="minorHAnsi"/>
        </w:rPr>
        <w:t>zákonov ako</w:t>
      </w:r>
      <w:r w:rsidR="00BE3F2A">
        <w:rPr>
          <w:rFonts w:asciiTheme="minorHAnsi" w:hAnsiTheme="minorHAnsi" w:cstheme="minorHAnsi"/>
        </w:rPr>
        <w:t> </w:t>
      </w:r>
      <w:r w:rsidRPr="00374B46">
        <w:rPr>
          <w:rFonts w:asciiTheme="minorHAnsi" w:hAnsiTheme="minorHAnsi" w:cstheme="minorHAnsi"/>
        </w:rPr>
        <w:t>aj v </w:t>
      </w:r>
      <w:r w:rsidR="004C1D18" w:rsidRPr="00374B46">
        <w:rPr>
          <w:rFonts w:asciiTheme="minorHAnsi" w:hAnsiTheme="minorHAnsi" w:cstheme="minorHAnsi"/>
        </w:rPr>
        <w:t>návrh</w:t>
      </w:r>
      <w:r w:rsidR="004C1D18">
        <w:rPr>
          <w:rFonts w:asciiTheme="minorHAnsi" w:hAnsiTheme="minorHAnsi" w:cstheme="minorHAnsi"/>
        </w:rPr>
        <w:t>mi</w:t>
      </w:r>
      <w:r w:rsidR="004C1D18" w:rsidRPr="00374B46">
        <w:rPr>
          <w:rFonts w:asciiTheme="minorHAnsi" w:hAnsiTheme="minorHAnsi" w:cstheme="minorHAnsi"/>
        </w:rPr>
        <w:t xml:space="preserve"> </w:t>
      </w:r>
      <w:r w:rsidRPr="00374B46">
        <w:rPr>
          <w:rFonts w:asciiTheme="minorHAnsi" w:hAnsiTheme="minorHAnsi" w:cstheme="minorHAnsi"/>
        </w:rPr>
        <w:t>ostatných všeobecne záväzných právnych predpisov. Vo vzťahu k laickej aj</w:t>
      </w:r>
      <w:r w:rsidR="00BE3F2A">
        <w:rPr>
          <w:rFonts w:asciiTheme="minorHAnsi" w:hAnsiTheme="minorHAnsi" w:cstheme="minorHAnsi"/>
        </w:rPr>
        <w:t> </w:t>
      </w:r>
      <w:r w:rsidRPr="00374B46">
        <w:rPr>
          <w:rFonts w:asciiTheme="minorHAnsi" w:hAnsiTheme="minorHAnsi" w:cstheme="minorHAnsi"/>
        </w:rPr>
        <w:t xml:space="preserve">odbornej verejnosti poskytuje odborné konzultácie v oblasti ochrany osobných údajov, najmä metodicky usmerňuje prevádzkovateľov a sprostredkovateľov pri spracúvaní osobných údajov a v tejto súvislosti zvyšuje ich povedomie primárne v oblasti práv a povinností súvisiacich s touto činnosťou. </w:t>
      </w:r>
      <w:r w:rsidR="00EF277C">
        <w:rPr>
          <w:rFonts w:asciiTheme="minorHAnsi" w:hAnsiTheme="minorHAnsi" w:cstheme="minorHAnsi"/>
        </w:rPr>
        <w:t xml:space="preserve">Neodmysliteľnou úlohou úradu je aj </w:t>
      </w:r>
      <w:r w:rsidR="00EF277C" w:rsidRPr="00374B46">
        <w:rPr>
          <w:rFonts w:asciiTheme="minorHAnsi" w:hAnsiTheme="minorHAnsi" w:cstheme="minorHAnsi"/>
        </w:rPr>
        <w:t>monitor</w:t>
      </w:r>
      <w:r w:rsidR="00EF277C">
        <w:rPr>
          <w:rFonts w:asciiTheme="minorHAnsi" w:hAnsiTheme="minorHAnsi" w:cstheme="minorHAnsi"/>
        </w:rPr>
        <w:t>ovanie</w:t>
      </w:r>
      <w:r w:rsidR="00EF277C" w:rsidRPr="00374B46">
        <w:rPr>
          <w:rFonts w:asciiTheme="minorHAnsi" w:hAnsiTheme="minorHAnsi" w:cstheme="minorHAnsi"/>
        </w:rPr>
        <w:t xml:space="preserve"> </w:t>
      </w:r>
      <w:r w:rsidR="00EF277C">
        <w:rPr>
          <w:rFonts w:asciiTheme="minorHAnsi" w:hAnsiTheme="minorHAnsi" w:cstheme="minorHAnsi"/>
        </w:rPr>
        <w:t>dopadov rozvíjajúcich sa</w:t>
      </w:r>
      <w:r w:rsidR="00697777">
        <w:rPr>
          <w:rFonts w:asciiTheme="minorHAnsi" w:hAnsiTheme="minorHAnsi" w:cstheme="minorHAnsi"/>
        </w:rPr>
        <w:t> </w:t>
      </w:r>
      <w:r w:rsidRPr="00374B46">
        <w:rPr>
          <w:rFonts w:asciiTheme="minorHAnsi" w:hAnsiTheme="minorHAnsi" w:cstheme="minorHAnsi"/>
        </w:rPr>
        <w:t xml:space="preserve">informačných a komunikačných technológií na </w:t>
      </w:r>
      <w:r w:rsidR="00EF277C">
        <w:rPr>
          <w:rFonts w:asciiTheme="minorHAnsi" w:hAnsiTheme="minorHAnsi" w:cstheme="minorHAnsi"/>
        </w:rPr>
        <w:t>bezpečnosť</w:t>
      </w:r>
      <w:r w:rsidRPr="00374B46">
        <w:rPr>
          <w:rFonts w:asciiTheme="minorHAnsi" w:hAnsiTheme="minorHAnsi" w:cstheme="minorHAnsi"/>
        </w:rPr>
        <w:t xml:space="preserve"> osobných údajov.</w:t>
      </w:r>
      <w:r w:rsidRPr="00374B46">
        <w:rPr>
          <w:rFonts w:asciiTheme="minorHAnsi" w:hAnsiTheme="minorHAnsi"/>
        </w:rPr>
        <w:t xml:space="preserve"> P</w:t>
      </w:r>
      <w:r w:rsidRPr="00374B46">
        <w:rPr>
          <w:rFonts w:asciiTheme="minorHAnsi" w:hAnsiTheme="minorHAnsi" w:cstheme="minorHAnsi"/>
        </w:rPr>
        <w:t>ri</w:t>
      </w:r>
      <w:r w:rsidR="00697777">
        <w:rPr>
          <w:rFonts w:asciiTheme="minorHAnsi" w:hAnsiTheme="minorHAnsi" w:cstheme="minorHAnsi"/>
        </w:rPr>
        <w:t> </w:t>
      </w:r>
      <w:r w:rsidRPr="00374B46">
        <w:rPr>
          <w:rFonts w:asciiTheme="minorHAnsi" w:hAnsiTheme="minorHAnsi" w:cstheme="minorHAnsi"/>
        </w:rPr>
        <w:t>zabezpečovaní koordinácie a tvorby štátnej politiky v oblasti ochrany osobných údajov spolupracuje s</w:t>
      </w:r>
      <w:r w:rsidR="00BE3F2A">
        <w:rPr>
          <w:rFonts w:asciiTheme="minorHAnsi" w:hAnsiTheme="minorHAnsi" w:cstheme="minorHAnsi"/>
        </w:rPr>
        <w:t> </w:t>
      </w:r>
      <w:r w:rsidRPr="00374B46">
        <w:rPr>
          <w:rFonts w:asciiTheme="minorHAnsi" w:hAnsiTheme="minorHAnsi" w:cstheme="minorHAnsi"/>
        </w:rPr>
        <w:t>Ministerstvom spravodlivosti Slovenskej republiky a Ministerstvom vnútra Slovenskej republiky a poskytuje im potrebnú súčinnosť.</w:t>
      </w:r>
    </w:p>
    <w:p w14:paraId="531B0DAC" w14:textId="77777777" w:rsidR="006B7A06" w:rsidRPr="00374B46" w:rsidRDefault="006B7A06" w:rsidP="006B7A06">
      <w:pPr>
        <w:jc w:val="both"/>
        <w:rPr>
          <w:rFonts w:asciiTheme="minorHAnsi" w:hAnsiTheme="minorHAnsi" w:cstheme="minorHAnsi"/>
        </w:rPr>
      </w:pPr>
    </w:p>
    <w:p w14:paraId="4FE86A42" w14:textId="0743ACBD" w:rsidR="006B7A06" w:rsidRPr="00374B46" w:rsidRDefault="006B7A06" w:rsidP="00374B46">
      <w:pPr>
        <w:ind w:firstLine="720"/>
        <w:jc w:val="both"/>
        <w:rPr>
          <w:rFonts w:asciiTheme="minorHAnsi" w:hAnsiTheme="minorHAnsi" w:cstheme="minorHAnsi"/>
        </w:rPr>
      </w:pPr>
      <w:r w:rsidRPr="00374B46">
        <w:rPr>
          <w:rFonts w:asciiTheme="minorHAnsi" w:hAnsiTheme="minorHAnsi" w:cstheme="minorHAnsi"/>
        </w:rPr>
        <w:t xml:space="preserve">Úrad v zahraničnej oblasti spolupracuje s </w:t>
      </w:r>
      <w:r w:rsidR="00697777">
        <w:rPr>
          <w:rFonts w:asciiTheme="minorHAnsi" w:hAnsiTheme="minorHAnsi" w:cstheme="minorHAnsi"/>
        </w:rPr>
        <w:t>EDPB</w:t>
      </w:r>
      <w:r w:rsidRPr="00374B46">
        <w:rPr>
          <w:rFonts w:asciiTheme="minorHAnsi" w:hAnsiTheme="minorHAnsi" w:cstheme="minorHAnsi"/>
        </w:rPr>
        <w:t xml:space="preserve">, </w:t>
      </w:r>
      <w:r w:rsidR="00BE3F2A">
        <w:rPr>
          <w:rFonts w:asciiTheme="minorHAnsi" w:hAnsiTheme="minorHAnsi" w:cstheme="minorHAnsi"/>
        </w:rPr>
        <w:t>ako </w:t>
      </w:r>
      <w:r w:rsidRPr="00374B46">
        <w:rPr>
          <w:rFonts w:asciiTheme="minorHAnsi" w:hAnsiTheme="minorHAnsi" w:cstheme="minorHAnsi"/>
        </w:rPr>
        <w:t>aj</w:t>
      </w:r>
      <w:r w:rsidR="00BE3F2A">
        <w:rPr>
          <w:rFonts w:asciiTheme="minorHAnsi" w:hAnsiTheme="minorHAnsi" w:cstheme="minorHAnsi"/>
        </w:rPr>
        <w:t> </w:t>
      </w:r>
      <w:r w:rsidRPr="00374B46">
        <w:rPr>
          <w:rFonts w:asciiTheme="minorHAnsi" w:hAnsiTheme="minorHAnsi" w:cstheme="minorHAnsi"/>
        </w:rPr>
        <w:t>s</w:t>
      </w:r>
      <w:r w:rsidR="00BE3F2A">
        <w:rPr>
          <w:rFonts w:asciiTheme="minorHAnsi" w:hAnsiTheme="minorHAnsi" w:cstheme="minorHAnsi"/>
        </w:rPr>
        <w:t xml:space="preserve"> partnerskými </w:t>
      </w:r>
      <w:r w:rsidRPr="00374B46">
        <w:rPr>
          <w:rFonts w:asciiTheme="minorHAnsi" w:hAnsiTheme="minorHAnsi" w:cstheme="minorHAnsi"/>
        </w:rPr>
        <w:t>dozornými orgánmi iných členských štátov</w:t>
      </w:r>
      <w:r w:rsidR="00EF277C">
        <w:rPr>
          <w:rFonts w:asciiTheme="minorHAnsi" w:hAnsiTheme="minorHAnsi" w:cstheme="minorHAnsi"/>
        </w:rPr>
        <w:t xml:space="preserve"> s cieľom vzájomnej </w:t>
      </w:r>
      <w:r w:rsidRPr="00374B46">
        <w:rPr>
          <w:rFonts w:asciiTheme="minorHAnsi" w:hAnsiTheme="minorHAnsi" w:cstheme="minorHAnsi"/>
        </w:rPr>
        <w:t>výmeny informácií a</w:t>
      </w:r>
      <w:r w:rsidR="006905FE">
        <w:rPr>
          <w:rFonts w:asciiTheme="minorHAnsi" w:hAnsiTheme="minorHAnsi" w:cstheme="minorHAnsi"/>
        </w:rPr>
        <w:t> </w:t>
      </w:r>
      <w:r w:rsidRPr="00374B46">
        <w:rPr>
          <w:rFonts w:asciiTheme="minorHAnsi" w:hAnsiTheme="minorHAnsi" w:cstheme="minorHAnsi"/>
        </w:rPr>
        <w:t>vzájomn</w:t>
      </w:r>
      <w:r w:rsidR="008A6CDC">
        <w:rPr>
          <w:rFonts w:asciiTheme="minorHAnsi" w:hAnsiTheme="minorHAnsi" w:cstheme="minorHAnsi"/>
        </w:rPr>
        <w:t>ej</w:t>
      </w:r>
      <w:r w:rsidRPr="00374B46">
        <w:rPr>
          <w:rFonts w:asciiTheme="minorHAnsi" w:hAnsiTheme="minorHAnsi" w:cstheme="minorHAnsi"/>
        </w:rPr>
        <w:t xml:space="preserve"> pomoc</w:t>
      </w:r>
      <w:r w:rsidR="008A6CDC">
        <w:rPr>
          <w:rFonts w:asciiTheme="minorHAnsi" w:hAnsiTheme="minorHAnsi" w:cstheme="minorHAnsi"/>
        </w:rPr>
        <w:t>i pri</w:t>
      </w:r>
      <w:r w:rsidR="00697777">
        <w:rPr>
          <w:rFonts w:asciiTheme="minorHAnsi" w:hAnsiTheme="minorHAnsi" w:cstheme="minorHAnsi"/>
        </w:rPr>
        <w:t> </w:t>
      </w:r>
      <w:r w:rsidRPr="00374B46">
        <w:rPr>
          <w:rFonts w:asciiTheme="minorHAnsi" w:hAnsiTheme="minorHAnsi" w:cstheme="minorHAnsi"/>
        </w:rPr>
        <w:t>zabezpeč</w:t>
      </w:r>
      <w:r w:rsidR="008A6CDC">
        <w:rPr>
          <w:rFonts w:asciiTheme="minorHAnsi" w:hAnsiTheme="minorHAnsi" w:cstheme="minorHAnsi"/>
        </w:rPr>
        <w:t>ovaní</w:t>
      </w:r>
      <w:r w:rsidRPr="00374B46">
        <w:rPr>
          <w:rFonts w:asciiTheme="minorHAnsi" w:hAnsiTheme="minorHAnsi" w:cstheme="minorHAnsi"/>
        </w:rPr>
        <w:t xml:space="preserve"> spoločný</w:t>
      </w:r>
      <w:r w:rsidR="008A6CDC">
        <w:rPr>
          <w:rFonts w:asciiTheme="minorHAnsi" w:hAnsiTheme="minorHAnsi" w:cstheme="minorHAnsi"/>
        </w:rPr>
        <w:t>ch</w:t>
      </w:r>
      <w:r w:rsidRPr="00374B46">
        <w:rPr>
          <w:rFonts w:asciiTheme="minorHAnsi" w:hAnsiTheme="minorHAnsi" w:cstheme="minorHAnsi"/>
        </w:rPr>
        <w:t xml:space="preserve"> postup</w:t>
      </w:r>
      <w:r w:rsidR="008A6CDC">
        <w:rPr>
          <w:rFonts w:asciiTheme="minorHAnsi" w:hAnsiTheme="minorHAnsi" w:cstheme="minorHAnsi"/>
        </w:rPr>
        <w:t>ov</w:t>
      </w:r>
      <w:r w:rsidRPr="00374B46">
        <w:rPr>
          <w:rFonts w:asciiTheme="minorHAnsi" w:hAnsiTheme="minorHAnsi" w:cstheme="minorHAnsi"/>
        </w:rPr>
        <w:t xml:space="preserve"> </w:t>
      </w:r>
      <w:r w:rsidR="008A6CDC">
        <w:rPr>
          <w:rFonts w:asciiTheme="minorHAnsi" w:hAnsiTheme="minorHAnsi" w:cstheme="minorHAnsi"/>
        </w:rPr>
        <w:t>zameraných na</w:t>
      </w:r>
      <w:r w:rsidRPr="00374B46">
        <w:rPr>
          <w:rFonts w:asciiTheme="minorHAnsi" w:hAnsiTheme="minorHAnsi" w:cstheme="minorHAnsi"/>
        </w:rPr>
        <w:t xml:space="preserve"> ochran</w:t>
      </w:r>
      <w:r w:rsidR="008A6CDC">
        <w:rPr>
          <w:rFonts w:asciiTheme="minorHAnsi" w:hAnsiTheme="minorHAnsi" w:cstheme="minorHAnsi"/>
        </w:rPr>
        <w:t>u</w:t>
      </w:r>
      <w:r w:rsidRPr="00374B46">
        <w:rPr>
          <w:rFonts w:asciiTheme="minorHAnsi" w:hAnsiTheme="minorHAnsi" w:cstheme="minorHAnsi"/>
        </w:rPr>
        <w:t xml:space="preserve"> osobných údajov podľa Nariadenia</w:t>
      </w:r>
      <w:r w:rsidR="00BE3F2A">
        <w:rPr>
          <w:rFonts w:asciiTheme="minorHAnsi" w:hAnsiTheme="minorHAnsi" w:cstheme="minorHAnsi"/>
        </w:rPr>
        <w:t xml:space="preserve"> a </w:t>
      </w:r>
      <w:r w:rsidR="00BE3F2A" w:rsidRPr="00374B46">
        <w:rPr>
          <w:rFonts w:asciiTheme="minorHAnsi" w:hAnsiTheme="minorHAnsi" w:cstheme="minorHAnsi"/>
        </w:rPr>
        <w:t>Zákona</w:t>
      </w:r>
      <w:r w:rsidRPr="00374B46">
        <w:rPr>
          <w:rFonts w:asciiTheme="minorHAnsi" w:hAnsiTheme="minorHAnsi" w:cstheme="minorHAnsi"/>
        </w:rPr>
        <w:t>.</w:t>
      </w:r>
    </w:p>
    <w:p w14:paraId="22413999" w14:textId="77777777" w:rsidR="006B7A06" w:rsidRPr="00374B46" w:rsidRDefault="006B7A06" w:rsidP="006B7A06">
      <w:pPr>
        <w:jc w:val="both"/>
        <w:rPr>
          <w:rFonts w:asciiTheme="minorHAnsi" w:hAnsiTheme="minorHAnsi"/>
        </w:rPr>
      </w:pPr>
    </w:p>
    <w:p w14:paraId="3B4B7155" w14:textId="451D76A7" w:rsidR="006B7A06" w:rsidRPr="00374B46" w:rsidRDefault="006B7A06" w:rsidP="00374B46">
      <w:pPr>
        <w:ind w:firstLine="720"/>
        <w:jc w:val="both"/>
        <w:rPr>
          <w:rFonts w:asciiTheme="minorHAnsi" w:hAnsiTheme="minorHAnsi" w:cstheme="minorHAnsi"/>
        </w:rPr>
      </w:pPr>
      <w:r w:rsidRPr="00374B46">
        <w:rPr>
          <w:rFonts w:asciiTheme="minorHAnsi" w:hAnsiTheme="minorHAnsi"/>
        </w:rPr>
        <w:t>Podľa § 21 ods.</w:t>
      </w:r>
      <w:r w:rsidR="009A0D27">
        <w:rPr>
          <w:rFonts w:asciiTheme="minorHAnsi" w:hAnsiTheme="minorHAnsi"/>
        </w:rPr>
        <w:t xml:space="preserve"> </w:t>
      </w:r>
      <w:r w:rsidRPr="00374B46">
        <w:rPr>
          <w:rFonts w:asciiTheme="minorHAnsi" w:hAnsiTheme="minorHAnsi"/>
        </w:rPr>
        <w:t xml:space="preserve">1 a ods. 5 písm. a) zákona č. 523/2004 Z. z. úrad </w:t>
      </w:r>
      <w:r w:rsidR="00BE3F2A" w:rsidRPr="00374B46">
        <w:rPr>
          <w:rFonts w:asciiTheme="minorHAnsi" w:hAnsiTheme="minorHAnsi"/>
        </w:rPr>
        <w:t xml:space="preserve">je </w:t>
      </w:r>
      <w:r w:rsidRPr="00374B46">
        <w:rPr>
          <w:rFonts w:asciiTheme="minorHAnsi" w:hAnsiTheme="minorHAnsi"/>
        </w:rPr>
        <w:t xml:space="preserve">rozpočtovou </w:t>
      </w:r>
      <w:r w:rsidRPr="00374B46">
        <w:rPr>
          <w:rFonts w:asciiTheme="minorHAnsi" w:hAnsiTheme="minorHAnsi" w:cstheme="minorHAnsi"/>
        </w:rPr>
        <w:t>organizáciou.</w:t>
      </w:r>
      <w:r w:rsidRPr="00374B46">
        <w:rPr>
          <w:rFonts w:asciiTheme="minorHAnsi" w:hAnsiTheme="minorHAnsi"/>
        </w:rPr>
        <w:t xml:space="preserve"> </w:t>
      </w:r>
      <w:r w:rsidRPr="00374B46">
        <w:rPr>
          <w:rFonts w:asciiTheme="minorHAnsi" w:hAnsiTheme="minorHAnsi" w:cstheme="minorHAnsi"/>
        </w:rPr>
        <w:t>Návrh rozpočtu úrad predkladá ako súčasť kapitoly Všeobecná pokladničná správa a schválený rozpočet úradu môže znížiť v priebehu kalendárneho roku iba NR SR.</w:t>
      </w:r>
    </w:p>
    <w:p w14:paraId="4ED3C1DA" w14:textId="77777777" w:rsidR="006B7A06" w:rsidRPr="00D636C4" w:rsidRDefault="006B7A06" w:rsidP="006B7A06">
      <w:pPr>
        <w:rPr>
          <w:rFonts w:asciiTheme="minorHAnsi" w:hAnsiTheme="minorHAnsi"/>
        </w:rPr>
      </w:pPr>
    </w:p>
    <w:p w14:paraId="2CC0ABB4" w14:textId="3AE45BA3" w:rsidR="006B7A06" w:rsidRPr="00374B46" w:rsidRDefault="00175268" w:rsidP="006B7A0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 w:name="_Toc49942454"/>
      <w:bookmarkStart w:id="8" w:name="_Toc191904802"/>
      <w:bookmarkStart w:id="9" w:name="_Toc199499649"/>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1.2 </w:t>
      </w:r>
      <w:r w:rsidR="006B7A06"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Personálne zabezpečenie úradu</w:t>
      </w:r>
      <w:bookmarkEnd w:id="7"/>
      <w:bookmarkEnd w:id="8"/>
      <w:bookmarkEnd w:id="9"/>
    </w:p>
    <w:p w14:paraId="7687D441" w14:textId="77777777" w:rsidR="006B7A06" w:rsidRPr="00D636C4" w:rsidRDefault="006B7A06" w:rsidP="006B7A06">
      <w:pPr>
        <w:rPr>
          <w:rFonts w:asciiTheme="minorHAnsi" w:hAnsiTheme="minorHAnsi"/>
        </w:rPr>
      </w:pPr>
    </w:p>
    <w:p w14:paraId="53E6C6D6" w14:textId="6502C516" w:rsidR="006B7A06" w:rsidRPr="00D60911" w:rsidRDefault="00175268" w:rsidP="006B7A06">
      <w:pPr>
        <w:pStyle w:val="Nadpis3"/>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0" w:name="_Toc49942455"/>
      <w:bookmarkStart w:id="11" w:name="_Toc191904803"/>
      <w:bookmarkStart w:id="12" w:name="_Toc199499650"/>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1.2.1 </w:t>
      </w:r>
      <w:r w:rsidR="006B7A0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Vedenie úradu</w:t>
      </w:r>
      <w:bookmarkEnd w:id="10"/>
      <w:bookmarkEnd w:id="11"/>
      <w:bookmarkEnd w:id="12"/>
    </w:p>
    <w:p w14:paraId="5766D815" w14:textId="77777777" w:rsidR="006B7A06" w:rsidRPr="00D636C4" w:rsidRDefault="006B7A06" w:rsidP="006B7A06">
      <w:pPr>
        <w:jc w:val="both"/>
        <w:rPr>
          <w:rFonts w:asciiTheme="minorHAnsi" w:hAnsiTheme="minorHAnsi"/>
        </w:rPr>
      </w:pPr>
    </w:p>
    <w:p w14:paraId="1F7C7D64" w14:textId="779E8FD4" w:rsidR="006B7A06" w:rsidRPr="00374B46" w:rsidRDefault="006B7A06" w:rsidP="00374B46">
      <w:pPr>
        <w:ind w:firstLine="720"/>
        <w:jc w:val="both"/>
        <w:rPr>
          <w:rFonts w:asciiTheme="minorHAnsi" w:hAnsiTheme="minorHAnsi"/>
        </w:rPr>
      </w:pPr>
      <w:r w:rsidRPr="00374B46">
        <w:rPr>
          <w:rFonts w:asciiTheme="minorHAnsi" w:hAnsiTheme="minorHAnsi"/>
        </w:rPr>
        <w:t xml:space="preserve">Na čele úradu je predseda, ktorého volí a odvoláva NR SR na návrh vlády SR. Funkčné obdobie predsedu úradu je päť </w:t>
      </w:r>
      <w:r w:rsidRPr="00374B46">
        <w:rPr>
          <w:rFonts w:asciiTheme="minorHAnsi" w:hAnsiTheme="minorHAnsi" w:cstheme="minorHAnsi"/>
        </w:rPr>
        <w:t>rokov a možno ho zvoliť najviac na dve po sebe nasledujúce funkčné obdobia.</w:t>
      </w:r>
      <w:r w:rsidRPr="00374B46">
        <w:rPr>
          <w:rFonts w:asciiTheme="minorHAnsi" w:hAnsiTheme="minorHAnsi"/>
        </w:rPr>
        <w:t xml:space="preserve"> Funkciu predsedníčky úradu zastáva Zuzana Valková, ktorá bola do funkcie zvolená NR SR </w:t>
      </w:r>
      <w:r w:rsidR="00BE3F2A">
        <w:rPr>
          <w:rFonts w:asciiTheme="minorHAnsi" w:hAnsiTheme="minorHAnsi"/>
        </w:rPr>
        <w:t xml:space="preserve">dňa </w:t>
      </w:r>
      <w:r w:rsidRPr="00374B46">
        <w:rPr>
          <w:rFonts w:asciiTheme="minorHAnsi" w:hAnsiTheme="minorHAnsi"/>
        </w:rPr>
        <w:t>27. júna 2024 uznesen</w:t>
      </w:r>
      <w:r w:rsidR="00BE3F2A">
        <w:rPr>
          <w:rFonts w:asciiTheme="minorHAnsi" w:hAnsiTheme="minorHAnsi"/>
        </w:rPr>
        <w:t>ím</w:t>
      </w:r>
      <w:r w:rsidRPr="00374B46">
        <w:rPr>
          <w:rFonts w:asciiTheme="minorHAnsi" w:hAnsiTheme="minorHAnsi"/>
        </w:rPr>
        <w:t xml:space="preserve"> NR SR č. 415/2024 zo dňa 27. júna 2024. </w:t>
      </w:r>
    </w:p>
    <w:p w14:paraId="05E31E0D" w14:textId="77777777" w:rsidR="006B7A06" w:rsidRPr="00374B46" w:rsidRDefault="006B7A06" w:rsidP="006B7A06">
      <w:pPr>
        <w:jc w:val="both"/>
        <w:rPr>
          <w:rFonts w:asciiTheme="minorHAnsi" w:hAnsiTheme="minorHAnsi"/>
        </w:rPr>
      </w:pPr>
    </w:p>
    <w:p w14:paraId="75049F74" w14:textId="77777777" w:rsidR="006B7A06" w:rsidRPr="00374B46" w:rsidRDefault="006B7A06" w:rsidP="00374B46">
      <w:pPr>
        <w:ind w:firstLine="720"/>
        <w:jc w:val="both"/>
        <w:rPr>
          <w:rFonts w:asciiTheme="minorHAnsi" w:hAnsiTheme="minorHAnsi"/>
        </w:rPr>
      </w:pPr>
      <w:r w:rsidRPr="00374B46">
        <w:rPr>
          <w:rFonts w:asciiTheme="minorHAnsi" w:hAnsiTheme="minorHAnsi"/>
        </w:rPr>
        <w:t xml:space="preserve">Predsedníčka úradu zodpovedá za jeho činnosť, riadi a reprezentuje úrad navonok. Rozhoduje o spôsobe realizácie hlavných úloh úradu, schvaľuje </w:t>
      </w:r>
      <w:r w:rsidRPr="00374B46">
        <w:rPr>
          <w:rFonts w:asciiTheme="minorHAnsi" w:hAnsiTheme="minorHAnsi" w:cstheme="minorHAnsi"/>
        </w:rPr>
        <w:t>interné riadiace akty úradu</w:t>
      </w:r>
      <w:r w:rsidRPr="00374B46">
        <w:rPr>
          <w:rFonts w:asciiTheme="minorHAnsi" w:hAnsiTheme="minorHAnsi"/>
        </w:rPr>
        <w:t>, rozhoduje o vnútornom organizačnom usporiadaní a ako generálny tajomník služobného úradu plní úlohy spojené s personálnymi otázkami jeho zamestnancov. Predsedníčku úradu zastupuje podpredseda úradu v rozsahu jeho práv a povinností, ktoré mu predsedníčka úradu ustanoví písomným poverením.</w:t>
      </w:r>
    </w:p>
    <w:p w14:paraId="4D6610F6" w14:textId="77777777" w:rsidR="006B7A06" w:rsidRPr="00374B46" w:rsidRDefault="006B7A06" w:rsidP="006B7A06">
      <w:pPr>
        <w:rPr>
          <w:rFonts w:asciiTheme="minorHAnsi" w:hAnsiTheme="minorHAnsi"/>
        </w:rPr>
      </w:pPr>
    </w:p>
    <w:p w14:paraId="5FA595E4" w14:textId="066A1305" w:rsidR="006B7A06" w:rsidRPr="00374B46" w:rsidRDefault="00374B46" w:rsidP="006B7A06">
      <w:pPr>
        <w:tabs>
          <w:tab w:val="left" w:pos="709"/>
        </w:tabs>
        <w:jc w:val="both"/>
        <w:rPr>
          <w:rFonts w:asciiTheme="minorHAnsi" w:hAnsiTheme="minorHAnsi" w:cstheme="minorHAnsi"/>
        </w:rPr>
      </w:pPr>
      <w:r>
        <w:rPr>
          <w:rFonts w:asciiTheme="minorHAnsi" w:hAnsiTheme="minorHAnsi"/>
        </w:rPr>
        <w:tab/>
      </w:r>
      <w:r w:rsidR="006B7A06" w:rsidRPr="00374B46">
        <w:rPr>
          <w:rFonts w:asciiTheme="minorHAnsi" w:hAnsiTheme="minorHAnsi"/>
        </w:rPr>
        <w:t xml:space="preserve">Funkciu podpredsedu úradu zastáva Tomáš Danč, ktorý bol s účinnosťou od 24. októbra 2024 do funkcie vymenovaný vládou </w:t>
      </w:r>
      <w:r w:rsidR="00697777">
        <w:rPr>
          <w:rFonts w:asciiTheme="minorHAnsi" w:hAnsiTheme="minorHAnsi"/>
        </w:rPr>
        <w:t>Slovenskej republiky</w:t>
      </w:r>
      <w:r w:rsidR="006B7A06" w:rsidRPr="00374B46">
        <w:rPr>
          <w:rFonts w:asciiTheme="minorHAnsi" w:hAnsiTheme="minorHAnsi"/>
        </w:rPr>
        <w:t xml:space="preserve"> (uznesenie vlády </w:t>
      </w:r>
      <w:r w:rsidR="00697777">
        <w:rPr>
          <w:rFonts w:asciiTheme="minorHAnsi" w:hAnsiTheme="minorHAnsi"/>
        </w:rPr>
        <w:t>Slovenskej republiky</w:t>
      </w:r>
      <w:r w:rsidR="00697777" w:rsidRPr="00374B46">
        <w:rPr>
          <w:rFonts w:asciiTheme="minorHAnsi" w:hAnsiTheme="minorHAnsi"/>
        </w:rPr>
        <w:t xml:space="preserve"> </w:t>
      </w:r>
      <w:r w:rsidR="006B7A06" w:rsidRPr="00374B46">
        <w:rPr>
          <w:rFonts w:asciiTheme="minorHAnsi" w:hAnsiTheme="minorHAnsi"/>
        </w:rPr>
        <w:t xml:space="preserve">č. 641/2024 zo dňa 23. októbra 2024). Podpredseda úradu </w:t>
      </w:r>
      <w:r w:rsidR="006B7A06" w:rsidRPr="00374B46">
        <w:rPr>
          <w:rFonts w:asciiTheme="minorHAnsi" w:hAnsiTheme="minorHAnsi" w:cstheme="minorHAnsi"/>
        </w:rPr>
        <w:t>zabezpečuje najmä plnenie úloh v</w:t>
      </w:r>
      <w:r w:rsidR="00697777">
        <w:rPr>
          <w:rFonts w:asciiTheme="minorHAnsi" w:hAnsiTheme="minorHAnsi" w:cstheme="minorHAnsi"/>
        </w:rPr>
        <w:t> </w:t>
      </w:r>
      <w:r w:rsidR="006B7A06" w:rsidRPr="00374B46">
        <w:rPr>
          <w:rFonts w:asciiTheme="minorHAnsi" w:hAnsiTheme="minorHAnsi" w:cstheme="minorHAnsi"/>
        </w:rPr>
        <w:t>oblasti ochrany osobných údajov na európskej a medzinárodnej úrovni v súlade s Nariadením, Zákonom, inými všeobecne záväznými právnymi predpismi a internými riadiacimi aktmi úradu.</w:t>
      </w:r>
    </w:p>
    <w:p w14:paraId="6E743493" w14:textId="77777777" w:rsidR="006B7A06" w:rsidRPr="00374B46" w:rsidRDefault="006B7A06" w:rsidP="006B7A06">
      <w:pPr>
        <w:jc w:val="both"/>
        <w:rPr>
          <w:rFonts w:asciiTheme="minorHAnsi" w:hAnsiTheme="minorHAnsi"/>
        </w:rPr>
      </w:pPr>
    </w:p>
    <w:p w14:paraId="7B11E90E" w14:textId="04E034F7" w:rsidR="006B7A06" w:rsidRPr="00374B46" w:rsidRDefault="006B7A06" w:rsidP="00374B46">
      <w:pPr>
        <w:ind w:firstLine="720"/>
        <w:jc w:val="both"/>
        <w:rPr>
          <w:rFonts w:asciiTheme="minorHAnsi" w:hAnsiTheme="minorHAnsi"/>
        </w:rPr>
      </w:pPr>
      <w:bookmarkStart w:id="13" w:name="_Hlk196407459"/>
      <w:r w:rsidRPr="00374B46">
        <w:rPr>
          <w:rFonts w:asciiTheme="minorHAnsi" w:hAnsiTheme="minorHAnsi"/>
        </w:rPr>
        <w:t xml:space="preserve">Do 23. októbra 2024 funkciu podpredsedníčky úradu zastávala Anna </w:t>
      </w:r>
      <w:proofErr w:type="spellStart"/>
      <w:r w:rsidRPr="00374B46">
        <w:rPr>
          <w:rFonts w:asciiTheme="minorHAnsi" w:hAnsiTheme="minorHAnsi"/>
        </w:rPr>
        <w:t>Vitteková</w:t>
      </w:r>
      <w:proofErr w:type="spellEnd"/>
      <w:r w:rsidRPr="00374B46">
        <w:rPr>
          <w:rFonts w:asciiTheme="minorHAnsi" w:hAnsiTheme="minorHAnsi"/>
        </w:rPr>
        <w:t xml:space="preserve">, ktorá bola s účinnosťou od 23. októbra 2024 z tejto funkcie </w:t>
      </w:r>
      <w:r w:rsidR="008A6CDC" w:rsidRPr="00374B46">
        <w:rPr>
          <w:rFonts w:asciiTheme="minorHAnsi" w:hAnsiTheme="minorHAnsi"/>
        </w:rPr>
        <w:t xml:space="preserve">odvolaná </w:t>
      </w:r>
      <w:r w:rsidRPr="00374B46">
        <w:rPr>
          <w:rFonts w:asciiTheme="minorHAnsi" w:hAnsiTheme="minorHAnsi"/>
        </w:rPr>
        <w:t xml:space="preserve">vládou SR (uznesenie vlády </w:t>
      </w:r>
      <w:r w:rsidR="00697777">
        <w:rPr>
          <w:rFonts w:asciiTheme="minorHAnsi" w:hAnsiTheme="minorHAnsi"/>
        </w:rPr>
        <w:t>Slovenskej republiky</w:t>
      </w:r>
      <w:r w:rsidR="00697777" w:rsidRPr="00374B46">
        <w:rPr>
          <w:rFonts w:asciiTheme="minorHAnsi" w:hAnsiTheme="minorHAnsi"/>
        </w:rPr>
        <w:t xml:space="preserve"> </w:t>
      </w:r>
      <w:r w:rsidRPr="00374B46">
        <w:rPr>
          <w:rFonts w:asciiTheme="minorHAnsi" w:hAnsiTheme="minorHAnsi"/>
        </w:rPr>
        <w:t>č.</w:t>
      </w:r>
      <w:r w:rsidR="00175268">
        <w:rPr>
          <w:rFonts w:asciiTheme="minorHAnsi" w:hAnsiTheme="minorHAnsi"/>
        </w:rPr>
        <w:t> </w:t>
      </w:r>
      <w:r w:rsidRPr="00374B46">
        <w:rPr>
          <w:rFonts w:asciiTheme="minorHAnsi" w:hAnsiTheme="minorHAnsi"/>
        </w:rPr>
        <w:t>640/2024 zo dňa 23. októbra 2024).</w:t>
      </w:r>
    </w:p>
    <w:bookmarkEnd w:id="13"/>
    <w:p w14:paraId="7926AF73" w14:textId="77777777" w:rsidR="006B7A06" w:rsidRPr="00374B46" w:rsidRDefault="006B7A06" w:rsidP="006B7A06">
      <w:pPr>
        <w:jc w:val="both"/>
        <w:rPr>
          <w:rFonts w:asciiTheme="minorHAnsi" w:hAnsiTheme="minorHAnsi"/>
        </w:rPr>
      </w:pPr>
    </w:p>
    <w:p w14:paraId="5C25C83C" w14:textId="136E9D92" w:rsidR="006B7A06" w:rsidRPr="00D60911" w:rsidRDefault="00175268" w:rsidP="006B7A06">
      <w:pPr>
        <w:pStyle w:val="Nadpis3"/>
        <w:rPr>
          <w:rFonts w:asciiTheme="minorHAnsi" w:hAnsiTheme="minorHAnsi"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4" w:name="_Toc199499651"/>
      <w:r>
        <w:rPr>
          <w:rFonts w:asciiTheme="minorHAnsi" w:hAnsiTheme="minorHAnsi"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1.2.2 </w:t>
      </w:r>
      <w:r w:rsidR="006B7A06" w:rsidRPr="00D60911">
        <w:rPr>
          <w:rFonts w:asciiTheme="minorHAnsi" w:hAnsiTheme="minorHAnsi"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Zamestnanci úradu</w:t>
      </w:r>
      <w:bookmarkEnd w:id="14"/>
    </w:p>
    <w:p w14:paraId="307F9092" w14:textId="77777777" w:rsidR="006B7A06" w:rsidRDefault="006B7A06" w:rsidP="006B7A06">
      <w:pPr>
        <w:jc w:val="both"/>
        <w:rPr>
          <w:rFonts w:asciiTheme="minorHAnsi" w:hAnsiTheme="minorHAnsi"/>
        </w:rPr>
      </w:pPr>
    </w:p>
    <w:p w14:paraId="28DA04A9" w14:textId="22E228A1" w:rsidR="006B7A06" w:rsidRPr="00374B46" w:rsidRDefault="006B7A06" w:rsidP="00374B46">
      <w:pPr>
        <w:ind w:firstLine="720"/>
        <w:jc w:val="both"/>
        <w:rPr>
          <w:rFonts w:asciiTheme="minorHAnsi" w:hAnsiTheme="minorHAnsi"/>
        </w:rPr>
      </w:pPr>
      <w:r w:rsidRPr="00374B46">
        <w:rPr>
          <w:rFonts w:asciiTheme="minorHAnsi" w:hAnsiTheme="minorHAnsi"/>
        </w:rPr>
        <w:t>Zamestnanci úradu plnia odborné úlohy v oblasti ochrany osobných údajov primárne v</w:t>
      </w:r>
      <w:r w:rsidR="00175268">
        <w:rPr>
          <w:rFonts w:asciiTheme="minorHAnsi" w:hAnsiTheme="minorHAnsi"/>
        </w:rPr>
        <w:t> </w:t>
      </w:r>
      <w:r w:rsidRPr="00374B46">
        <w:rPr>
          <w:rFonts w:asciiTheme="minorHAnsi" w:hAnsiTheme="minorHAnsi"/>
        </w:rPr>
        <w:t xml:space="preserve">zmysle </w:t>
      </w:r>
      <w:r w:rsidR="00175268" w:rsidRPr="00374B46">
        <w:rPr>
          <w:rFonts w:asciiTheme="minorHAnsi" w:hAnsiTheme="minorHAnsi"/>
        </w:rPr>
        <w:t xml:space="preserve">Nariadenia </w:t>
      </w:r>
      <w:r w:rsidR="00175268">
        <w:rPr>
          <w:rFonts w:asciiTheme="minorHAnsi" w:hAnsiTheme="minorHAnsi"/>
        </w:rPr>
        <w:t>a </w:t>
      </w:r>
      <w:r w:rsidRPr="00374B46">
        <w:rPr>
          <w:rFonts w:asciiTheme="minorHAnsi" w:hAnsiTheme="minorHAnsi"/>
        </w:rPr>
        <w:t>Zákona</w:t>
      </w:r>
      <w:r w:rsidR="00175268">
        <w:rPr>
          <w:rFonts w:asciiTheme="minorHAnsi" w:hAnsiTheme="minorHAnsi"/>
        </w:rPr>
        <w:t>,</w:t>
      </w:r>
      <w:r w:rsidRPr="00374B46">
        <w:rPr>
          <w:rFonts w:asciiTheme="minorHAnsi" w:hAnsiTheme="minorHAnsi"/>
        </w:rPr>
        <w:t xml:space="preserve"> ako aj ďalšie súvisiace prevádzkové činnosti a povinnosti podľa všeobecne záväzných právnych predpisov. Ich zabezpečovanie si vyžaduje potrebný počet kvalifikovaných zamestnancov spôsobilých vykonávať odborné činnosti na expertnej úrovni, pričom je nevyhnutné aj zohľadnenie potrebnej miery zastupiteľnosti. Z pohľadu štruktúry úradu boli v roku 2024 všetci zamestnanci zamestnancami v štátnozamestnaneckom pomere podľa zákona č. 55/2017 Z. z. Výber zamestnancov a obsadzovanie voľných štátnozamestnaneckých pozícií sa realizuje podľa </w:t>
      </w:r>
      <w:r w:rsidR="009A0D27" w:rsidRPr="00374B46">
        <w:rPr>
          <w:rFonts w:asciiTheme="minorHAnsi" w:hAnsiTheme="minorHAnsi"/>
        </w:rPr>
        <w:t>zákon</w:t>
      </w:r>
      <w:r w:rsidR="009A0D27">
        <w:rPr>
          <w:rFonts w:asciiTheme="minorHAnsi" w:hAnsiTheme="minorHAnsi"/>
        </w:rPr>
        <w:t>a</w:t>
      </w:r>
      <w:r w:rsidR="009A0D27" w:rsidRPr="00374B46">
        <w:rPr>
          <w:rFonts w:asciiTheme="minorHAnsi" w:hAnsiTheme="minorHAnsi"/>
        </w:rPr>
        <w:t xml:space="preserve"> </w:t>
      </w:r>
      <w:r w:rsidRPr="00374B46">
        <w:rPr>
          <w:rFonts w:asciiTheme="minorHAnsi" w:hAnsiTheme="minorHAnsi"/>
        </w:rPr>
        <w:t>č. 55/2017 Z. z.</w:t>
      </w:r>
      <w:r w:rsidR="008A6CDC">
        <w:rPr>
          <w:rFonts w:asciiTheme="minorHAnsi" w:hAnsiTheme="minorHAnsi"/>
        </w:rPr>
        <w:t xml:space="preserve"> </w:t>
      </w:r>
      <w:r w:rsidR="008A6CDC" w:rsidRPr="00374B46">
        <w:rPr>
          <w:rFonts w:asciiTheme="minorHAnsi" w:eastAsiaTheme="minorHAnsi" w:hAnsiTheme="minorHAnsi"/>
        </w:rPr>
        <w:t>na</w:t>
      </w:r>
      <w:r w:rsidR="008A6CDC">
        <w:rPr>
          <w:rFonts w:asciiTheme="minorHAnsi" w:eastAsiaTheme="minorHAnsi" w:hAnsiTheme="minorHAnsi"/>
        </w:rPr>
        <w:t xml:space="preserve">jmä prostredníctvom </w:t>
      </w:r>
      <w:r w:rsidR="008A6CDC" w:rsidRPr="00374B46">
        <w:rPr>
          <w:rFonts w:asciiTheme="minorHAnsi" w:eastAsiaTheme="minorHAnsi" w:hAnsiTheme="minorHAnsi"/>
        </w:rPr>
        <w:t>výberových konaní</w:t>
      </w:r>
      <w:r w:rsidR="008A6CDC">
        <w:rPr>
          <w:rFonts w:asciiTheme="minorHAnsi" w:eastAsiaTheme="minorHAnsi" w:hAnsiTheme="minorHAnsi"/>
        </w:rPr>
        <w:t xml:space="preserve">, </w:t>
      </w:r>
      <w:r w:rsidR="008A6CDC" w:rsidRPr="00374B46">
        <w:rPr>
          <w:rFonts w:asciiTheme="minorHAnsi" w:eastAsiaTheme="minorHAnsi" w:hAnsiTheme="minorHAnsi"/>
        </w:rPr>
        <w:t>ktoré úrad zverejňuje na portáli Centrálneho informačného systému štátnej služby</w:t>
      </w:r>
      <w:r w:rsidR="008A6CDC">
        <w:rPr>
          <w:rFonts w:asciiTheme="minorHAnsi" w:eastAsiaTheme="minorHAnsi" w:hAnsiTheme="minorHAnsi"/>
        </w:rPr>
        <w:t>,</w:t>
      </w:r>
      <w:r w:rsidR="008A6CDC">
        <w:rPr>
          <w:rFonts w:asciiTheme="minorHAnsi" w:hAnsiTheme="minorHAnsi"/>
        </w:rPr>
        <w:t xml:space="preserve"> s dôrazom na </w:t>
      </w:r>
      <w:r w:rsidRPr="00374B46">
        <w:rPr>
          <w:rFonts w:asciiTheme="minorHAnsi" w:hAnsiTheme="minorHAnsi"/>
        </w:rPr>
        <w:t>podmienk</w:t>
      </w:r>
      <w:r w:rsidR="008A6CDC">
        <w:rPr>
          <w:rFonts w:asciiTheme="minorHAnsi" w:hAnsiTheme="minorHAnsi"/>
        </w:rPr>
        <w:t>y</w:t>
      </w:r>
      <w:r w:rsidRPr="00374B46">
        <w:rPr>
          <w:rFonts w:asciiTheme="minorHAnsi" w:hAnsiTheme="minorHAnsi"/>
        </w:rPr>
        <w:t xml:space="preserve"> </w:t>
      </w:r>
      <w:r w:rsidR="008A6CDC" w:rsidRPr="00374B46">
        <w:rPr>
          <w:rFonts w:asciiTheme="minorHAnsi" w:hAnsiTheme="minorHAnsi"/>
        </w:rPr>
        <w:t>stanoven</w:t>
      </w:r>
      <w:r w:rsidR="008A6CDC">
        <w:rPr>
          <w:rFonts w:asciiTheme="minorHAnsi" w:hAnsiTheme="minorHAnsi"/>
        </w:rPr>
        <w:t>é</w:t>
      </w:r>
      <w:r w:rsidR="008A6CDC" w:rsidRPr="00374B46">
        <w:rPr>
          <w:rFonts w:asciiTheme="minorHAnsi" w:hAnsiTheme="minorHAnsi"/>
        </w:rPr>
        <w:t xml:space="preserve"> </w:t>
      </w:r>
      <w:r w:rsidRPr="00374B46">
        <w:rPr>
          <w:rFonts w:asciiTheme="minorHAnsi" w:hAnsiTheme="minorHAnsi"/>
        </w:rPr>
        <w:t>pre jednotlivé funkcie</w:t>
      </w:r>
      <w:r w:rsidRPr="00374B46">
        <w:rPr>
          <w:rFonts w:asciiTheme="minorHAnsi" w:eastAsiaTheme="minorHAnsi" w:hAnsiTheme="minorHAnsi"/>
        </w:rPr>
        <w:t xml:space="preserve">. </w:t>
      </w:r>
    </w:p>
    <w:p w14:paraId="4EF19625" w14:textId="77777777" w:rsidR="006B7A06" w:rsidRPr="00374B46" w:rsidRDefault="006B7A06" w:rsidP="006B7A06">
      <w:pPr>
        <w:pStyle w:val="Odsekzoznamu"/>
        <w:rPr>
          <w:rFonts w:asciiTheme="minorHAnsi" w:hAnsiTheme="minorHAnsi"/>
        </w:rPr>
      </w:pPr>
    </w:p>
    <w:p w14:paraId="2519DF9C" w14:textId="2ABD224A" w:rsidR="006B7A06" w:rsidRPr="00374B46" w:rsidRDefault="006B7A06" w:rsidP="00374B46">
      <w:pPr>
        <w:ind w:firstLine="720"/>
        <w:jc w:val="both"/>
        <w:rPr>
          <w:rFonts w:asciiTheme="minorHAnsi" w:hAnsiTheme="minorHAnsi"/>
        </w:rPr>
      </w:pPr>
      <w:r w:rsidRPr="00374B46">
        <w:rPr>
          <w:rFonts w:asciiTheme="minorHAnsi" w:hAnsiTheme="minorHAnsi"/>
        </w:rPr>
        <w:t xml:space="preserve">Uznesením vlády SR č. 649 zo 14. októbra 2020 k návrhu rozpočtu verejnej správy na roky 2021 až 2023 bol v prílohe č. 1 pre úrad určený limit 46 zamestnancov. K 31. decembru 2024 mal úrad obsadených 35 štátnozamestnaneckých miest v stálej štátnej službe. </w:t>
      </w:r>
    </w:p>
    <w:p w14:paraId="6CA4392A" w14:textId="77777777" w:rsidR="006B7A06" w:rsidRPr="00374B46" w:rsidRDefault="006B7A06" w:rsidP="006B7A06">
      <w:pPr>
        <w:jc w:val="both"/>
        <w:rPr>
          <w:rFonts w:asciiTheme="minorHAnsi" w:hAnsiTheme="minorHAnsi"/>
        </w:rPr>
      </w:pPr>
    </w:p>
    <w:p w14:paraId="7331E3C3" w14:textId="77777777" w:rsidR="006B7A06" w:rsidRPr="00374B46" w:rsidRDefault="006B7A06" w:rsidP="006B7A06">
      <w:pPr>
        <w:rPr>
          <w:rFonts w:asciiTheme="minorHAnsi" w:hAnsiTheme="minorHAnsi"/>
          <w:bCs/>
          <w:i/>
          <w:iCs/>
          <w:color w:val="0070C0"/>
        </w:rPr>
      </w:pPr>
      <w:r w:rsidRPr="00374B46">
        <w:rPr>
          <w:rFonts w:asciiTheme="minorHAnsi" w:hAnsiTheme="minorHAnsi"/>
          <w:bCs/>
          <w:i/>
          <w:iCs/>
          <w:color w:val="0070C0"/>
        </w:rPr>
        <w:t>Priemerný vek zamestnancov úradu v rokoch:</w:t>
      </w:r>
    </w:p>
    <w:p w14:paraId="5BFB9212" w14:textId="77777777" w:rsidR="006B7A06" w:rsidRPr="00434C95" w:rsidRDefault="006B7A06" w:rsidP="006B7A06">
      <w:pPr>
        <w:rPr>
          <w:rFonts w:asciiTheme="minorHAnsi" w:hAnsiTheme="minorHAnsi"/>
          <w:bCs/>
          <w:i/>
          <w:iCs/>
          <w:color w:val="0070C0"/>
        </w:rPr>
      </w:pPr>
    </w:p>
    <w:tbl>
      <w:tblPr>
        <w:tblStyle w:val="Tabukasmriekou4zvraznenie5"/>
        <w:tblW w:w="9067" w:type="dxa"/>
        <w:tblLook w:val="04A0" w:firstRow="1" w:lastRow="0" w:firstColumn="1" w:lastColumn="0" w:noHBand="0" w:noVBand="1"/>
      </w:tblPr>
      <w:tblGrid>
        <w:gridCol w:w="1696"/>
        <w:gridCol w:w="2553"/>
        <w:gridCol w:w="2553"/>
        <w:gridCol w:w="2265"/>
      </w:tblGrid>
      <w:tr w:rsidR="006B7A06" w:rsidRPr="009722DE" w14:paraId="33F84FFB" w14:textId="77777777" w:rsidTr="00E958F5">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D1F9B79" w14:textId="77777777" w:rsidR="006B7A06" w:rsidRPr="00B522AC" w:rsidRDefault="006B7A06" w:rsidP="00E958F5">
            <w:pPr>
              <w:jc w:val="center"/>
              <w:rPr>
                <w:b w:val="0"/>
                <w:bCs w:val="0"/>
                <w:sz w:val="20"/>
                <w:szCs w:val="20"/>
              </w:rPr>
            </w:pPr>
          </w:p>
        </w:tc>
        <w:tc>
          <w:tcPr>
            <w:tcW w:w="2553" w:type="dxa"/>
            <w:vAlign w:val="center"/>
          </w:tcPr>
          <w:p w14:paraId="209C501E" w14:textId="77777777" w:rsidR="006B7A06" w:rsidRPr="00BE4DBC" w:rsidRDefault="006B7A06" w:rsidP="00E958F5">
            <w:pPr>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975C90">
              <w:rPr>
                <w:noProof/>
                <w:sz w:val="20"/>
                <w:szCs w:val="20"/>
              </w:rPr>
              <w:t>Celkový vekový priemer</w:t>
            </w:r>
          </w:p>
        </w:tc>
        <w:tc>
          <w:tcPr>
            <w:tcW w:w="2553" w:type="dxa"/>
            <w:vAlign w:val="center"/>
          </w:tcPr>
          <w:p w14:paraId="27BA5C9A" w14:textId="77777777" w:rsidR="006B7A06" w:rsidRPr="00BE4DBC" w:rsidRDefault="006B7A06" w:rsidP="00E958F5">
            <w:pPr>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975C90">
              <w:rPr>
                <w:noProof/>
                <w:sz w:val="20"/>
                <w:szCs w:val="20"/>
              </w:rPr>
              <w:t>Vekový priemer mužov</w:t>
            </w:r>
          </w:p>
        </w:tc>
        <w:tc>
          <w:tcPr>
            <w:tcW w:w="2265" w:type="dxa"/>
            <w:vAlign w:val="center"/>
          </w:tcPr>
          <w:p w14:paraId="337F4149" w14:textId="77777777" w:rsidR="006B7A06" w:rsidRPr="00BE4DBC" w:rsidRDefault="006B7A06" w:rsidP="00E958F5">
            <w:pPr>
              <w:jc w:val="center"/>
              <w:cnfStyle w:val="100000000000" w:firstRow="1" w:lastRow="0" w:firstColumn="0" w:lastColumn="0" w:oddVBand="0" w:evenVBand="0" w:oddHBand="0" w:evenHBand="0" w:firstRowFirstColumn="0" w:firstRowLastColumn="0" w:lastRowFirstColumn="0" w:lastRowLastColumn="0"/>
              <w:rPr>
                <w:noProof/>
                <w:sz w:val="20"/>
                <w:szCs w:val="20"/>
              </w:rPr>
            </w:pPr>
            <w:r w:rsidRPr="00975C90">
              <w:rPr>
                <w:noProof/>
                <w:sz w:val="20"/>
                <w:szCs w:val="20"/>
              </w:rPr>
              <w:t>Vekový priemer žien</w:t>
            </w:r>
          </w:p>
        </w:tc>
      </w:tr>
      <w:tr w:rsidR="006B7A06" w:rsidRPr="009722DE" w14:paraId="4621AA5E"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472C4" w:themeColor="accent5"/>
            </w:tcBorders>
            <w:shd w:val="clear" w:color="auto" w:fill="auto"/>
            <w:vAlign w:val="center"/>
          </w:tcPr>
          <w:p w14:paraId="58212E71" w14:textId="77777777" w:rsidR="006B7A06" w:rsidRPr="00156104" w:rsidRDefault="006B7A06" w:rsidP="00E958F5">
            <w:pPr>
              <w:jc w:val="center"/>
              <w:rPr>
                <w:b w:val="0"/>
                <w:bCs w:val="0"/>
                <w:sz w:val="20"/>
                <w:szCs w:val="20"/>
              </w:rPr>
            </w:pPr>
            <w:r w:rsidRPr="00156104">
              <w:rPr>
                <w:b w:val="0"/>
                <w:bCs w:val="0"/>
                <w:sz w:val="20"/>
                <w:szCs w:val="20"/>
              </w:rPr>
              <w:t>k 01.01.2024</w:t>
            </w:r>
          </w:p>
        </w:tc>
        <w:tc>
          <w:tcPr>
            <w:tcW w:w="2553" w:type="dxa"/>
            <w:tcBorders>
              <w:top w:val="single" w:sz="4" w:space="0" w:color="4472C4" w:themeColor="accent5"/>
            </w:tcBorders>
            <w:shd w:val="clear" w:color="auto" w:fill="auto"/>
            <w:vAlign w:val="center"/>
          </w:tcPr>
          <w:p w14:paraId="0BFF923A" w14:textId="77777777" w:rsidR="006B7A06" w:rsidRPr="009722DE" w:rsidRDefault="006B7A06" w:rsidP="00E958F5">
            <w:pPr>
              <w:jc w:val="center"/>
              <w:cnfStyle w:val="000000100000" w:firstRow="0" w:lastRow="0" w:firstColumn="0" w:lastColumn="0" w:oddVBand="0" w:evenVBand="0" w:oddHBand="1" w:evenHBand="0" w:firstRowFirstColumn="0" w:firstRowLastColumn="0" w:lastRowFirstColumn="0" w:lastRowLastColumn="0"/>
              <w:rPr>
                <w:sz w:val="20"/>
                <w:szCs w:val="20"/>
              </w:rPr>
            </w:pPr>
            <w:r w:rsidRPr="00BE4DBC">
              <w:rPr>
                <w:sz w:val="20"/>
                <w:szCs w:val="20"/>
              </w:rPr>
              <w:t>42,83</w:t>
            </w:r>
          </w:p>
        </w:tc>
        <w:tc>
          <w:tcPr>
            <w:tcW w:w="2553" w:type="dxa"/>
            <w:tcBorders>
              <w:top w:val="single" w:sz="4" w:space="0" w:color="4472C4" w:themeColor="accent5"/>
            </w:tcBorders>
            <w:shd w:val="clear" w:color="auto" w:fill="auto"/>
            <w:vAlign w:val="center"/>
          </w:tcPr>
          <w:p w14:paraId="66996122" w14:textId="77777777" w:rsidR="006B7A06" w:rsidRPr="009722DE" w:rsidRDefault="006B7A06" w:rsidP="00E958F5">
            <w:pPr>
              <w:jc w:val="center"/>
              <w:cnfStyle w:val="000000100000" w:firstRow="0" w:lastRow="0" w:firstColumn="0" w:lastColumn="0" w:oddVBand="0" w:evenVBand="0" w:oddHBand="1" w:evenHBand="0" w:firstRowFirstColumn="0" w:firstRowLastColumn="0" w:lastRowFirstColumn="0" w:lastRowLastColumn="0"/>
              <w:rPr>
                <w:sz w:val="20"/>
                <w:szCs w:val="20"/>
              </w:rPr>
            </w:pPr>
            <w:r w:rsidRPr="00BE4DBC">
              <w:rPr>
                <w:sz w:val="20"/>
                <w:szCs w:val="20"/>
              </w:rPr>
              <w:t>42,88</w:t>
            </w:r>
          </w:p>
        </w:tc>
        <w:tc>
          <w:tcPr>
            <w:tcW w:w="2265" w:type="dxa"/>
            <w:tcBorders>
              <w:top w:val="single" w:sz="4" w:space="0" w:color="4472C4" w:themeColor="accent5"/>
            </w:tcBorders>
            <w:shd w:val="clear" w:color="auto" w:fill="auto"/>
            <w:vAlign w:val="center"/>
          </w:tcPr>
          <w:p w14:paraId="253039AF" w14:textId="77777777" w:rsidR="006B7A06" w:rsidRPr="009722DE" w:rsidRDefault="006B7A06" w:rsidP="00E958F5">
            <w:pPr>
              <w:jc w:val="center"/>
              <w:cnfStyle w:val="000000100000" w:firstRow="0" w:lastRow="0" w:firstColumn="0" w:lastColumn="0" w:oddVBand="0" w:evenVBand="0" w:oddHBand="1" w:evenHBand="0" w:firstRowFirstColumn="0" w:firstRowLastColumn="0" w:lastRowFirstColumn="0" w:lastRowLastColumn="0"/>
              <w:rPr>
                <w:sz w:val="20"/>
                <w:szCs w:val="20"/>
              </w:rPr>
            </w:pPr>
            <w:r w:rsidRPr="00BE4DBC">
              <w:rPr>
                <w:sz w:val="20"/>
                <w:szCs w:val="20"/>
              </w:rPr>
              <w:t>42,81</w:t>
            </w:r>
          </w:p>
        </w:tc>
      </w:tr>
      <w:tr w:rsidR="006B7A06" w:rsidRPr="009722DE" w14:paraId="53AD89A7" w14:textId="77777777" w:rsidTr="00E958F5">
        <w:trPr>
          <w:trHeight w:hRule="exac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491B00B" w14:textId="77777777" w:rsidR="006B7A06" w:rsidRPr="00156104" w:rsidRDefault="006B7A06" w:rsidP="00E958F5">
            <w:pPr>
              <w:jc w:val="center"/>
              <w:rPr>
                <w:b w:val="0"/>
                <w:bCs w:val="0"/>
                <w:sz w:val="20"/>
                <w:szCs w:val="20"/>
              </w:rPr>
            </w:pPr>
            <w:r w:rsidRPr="00156104">
              <w:rPr>
                <w:b w:val="0"/>
                <w:bCs w:val="0"/>
                <w:sz w:val="20"/>
                <w:szCs w:val="20"/>
              </w:rPr>
              <w:t>k 31.12.2024</w:t>
            </w:r>
          </w:p>
        </w:tc>
        <w:tc>
          <w:tcPr>
            <w:tcW w:w="2553" w:type="dxa"/>
            <w:vAlign w:val="center"/>
          </w:tcPr>
          <w:p w14:paraId="341B4BF2" w14:textId="77777777" w:rsidR="006B7A06" w:rsidRPr="009722DE" w:rsidRDefault="006B7A06" w:rsidP="00E958F5">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4DBC">
              <w:rPr>
                <w:sz w:val="20"/>
                <w:szCs w:val="20"/>
              </w:rPr>
              <w:t>42,00</w:t>
            </w:r>
          </w:p>
        </w:tc>
        <w:tc>
          <w:tcPr>
            <w:tcW w:w="2553" w:type="dxa"/>
            <w:vAlign w:val="center"/>
          </w:tcPr>
          <w:p w14:paraId="163D545D" w14:textId="77777777" w:rsidR="006B7A06" w:rsidRPr="009722DE" w:rsidRDefault="006B7A06" w:rsidP="00E958F5">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4DBC">
              <w:rPr>
                <w:sz w:val="20"/>
                <w:szCs w:val="20"/>
              </w:rPr>
              <w:t>42,69</w:t>
            </w:r>
          </w:p>
        </w:tc>
        <w:tc>
          <w:tcPr>
            <w:tcW w:w="2265" w:type="dxa"/>
            <w:vAlign w:val="center"/>
          </w:tcPr>
          <w:p w14:paraId="49DA3845" w14:textId="77777777" w:rsidR="006B7A06" w:rsidRPr="009722DE" w:rsidRDefault="006B7A06" w:rsidP="00E958F5">
            <w:pPr>
              <w:jc w:val="center"/>
              <w:cnfStyle w:val="000000000000" w:firstRow="0" w:lastRow="0" w:firstColumn="0" w:lastColumn="0" w:oddVBand="0" w:evenVBand="0" w:oddHBand="0" w:evenHBand="0" w:firstRowFirstColumn="0" w:firstRowLastColumn="0" w:lastRowFirstColumn="0" w:lastRowLastColumn="0"/>
              <w:rPr>
                <w:sz w:val="20"/>
                <w:szCs w:val="20"/>
              </w:rPr>
            </w:pPr>
            <w:r w:rsidRPr="00BE4DBC">
              <w:rPr>
                <w:sz w:val="20"/>
                <w:szCs w:val="20"/>
              </w:rPr>
              <w:t>41,63</w:t>
            </w:r>
          </w:p>
        </w:tc>
      </w:tr>
    </w:tbl>
    <w:p w14:paraId="4386BCA9" w14:textId="77777777" w:rsidR="006B7A06" w:rsidRPr="009722DE" w:rsidRDefault="006B7A06" w:rsidP="006B7A06">
      <w:pPr>
        <w:rPr>
          <w:rFonts w:asciiTheme="minorHAnsi" w:hAnsiTheme="minorHAnsi"/>
        </w:rPr>
      </w:pPr>
    </w:p>
    <w:p w14:paraId="3E8AC7BD" w14:textId="77777777" w:rsidR="00175268" w:rsidRDefault="00175268" w:rsidP="006B7A06">
      <w:pPr>
        <w:rPr>
          <w:rFonts w:asciiTheme="minorHAnsi" w:hAnsiTheme="minorHAnsi"/>
          <w:bCs/>
          <w:i/>
          <w:iCs/>
          <w:color w:val="0070C0"/>
        </w:rPr>
      </w:pPr>
    </w:p>
    <w:p w14:paraId="362C3DAB" w14:textId="77777777" w:rsidR="00AE736E" w:rsidRDefault="00AE736E" w:rsidP="006B7A06">
      <w:pPr>
        <w:rPr>
          <w:rFonts w:asciiTheme="minorHAnsi" w:hAnsiTheme="minorHAnsi"/>
          <w:bCs/>
          <w:i/>
          <w:iCs/>
          <w:color w:val="0070C0"/>
        </w:rPr>
      </w:pPr>
    </w:p>
    <w:p w14:paraId="31AA34A7" w14:textId="77777777" w:rsidR="00AE736E" w:rsidRDefault="00AE736E" w:rsidP="006B7A06">
      <w:pPr>
        <w:rPr>
          <w:rFonts w:asciiTheme="minorHAnsi" w:hAnsiTheme="minorHAnsi"/>
          <w:bCs/>
          <w:i/>
          <w:iCs/>
          <w:color w:val="0070C0"/>
        </w:rPr>
      </w:pPr>
    </w:p>
    <w:p w14:paraId="5CEB9DDC" w14:textId="77777777" w:rsidR="00AE736E" w:rsidRDefault="00AE736E" w:rsidP="006B7A06">
      <w:pPr>
        <w:rPr>
          <w:rFonts w:asciiTheme="minorHAnsi" w:hAnsiTheme="minorHAnsi"/>
          <w:bCs/>
          <w:i/>
          <w:iCs/>
          <w:color w:val="0070C0"/>
        </w:rPr>
      </w:pPr>
    </w:p>
    <w:p w14:paraId="230075F0" w14:textId="11FAC887" w:rsidR="006B7A06" w:rsidRPr="00374B46" w:rsidRDefault="006B7A06" w:rsidP="006B7A06">
      <w:pPr>
        <w:rPr>
          <w:rFonts w:asciiTheme="minorHAnsi" w:hAnsiTheme="minorHAnsi"/>
          <w:bCs/>
          <w:i/>
          <w:iCs/>
          <w:color w:val="0070C0"/>
        </w:rPr>
      </w:pPr>
      <w:r w:rsidRPr="00374B46">
        <w:rPr>
          <w:rFonts w:asciiTheme="minorHAnsi" w:hAnsiTheme="minorHAnsi"/>
          <w:bCs/>
          <w:i/>
          <w:iCs/>
          <w:color w:val="0070C0"/>
        </w:rPr>
        <w:t>Počet zamestnancov úradu (skutočný stav):</w:t>
      </w:r>
    </w:p>
    <w:p w14:paraId="63B94A28" w14:textId="77777777" w:rsidR="006B7A06" w:rsidRPr="009722DE" w:rsidRDefault="006B7A06" w:rsidP="006B7A06">
      <w:pPr>
        <w:rPr>
          <w:rFonts w:asciiTheme="minorHAnsi" w:hAnsiTheme="minorHAnsi"/>
          <w:b/>
          <w:i/>
        </w:rPr>
      </w:pPr>
    </w:p>
    <w:tbl>
      <w:tblPr>
        <w:tblStyle w:val="Tabukasmriekou4zvraznenie5"/>
        <w:tblW w:w="9067" w:type="dxa"/>
        <w:tblLook w:val="04A0" w:firstRow="1" w:lastRow="0" w:firstColumn="1" w:lastColumn="0" w:noHBand="0" w:noVBand="1"/>
      </w:tblPr>
      <w:tblGrid>
        <w:gridCol w:w="1680"/>
        <w:gridCol w:w="3335"/>
        <w:gridCol w:w="32"/>
        <w:gridCol w:w="3338"/>
        <w:gridCol w:w="682"/>
      </w:tblGrid>
      <w:tr w:rsidR="006B7A06" w:rsidRPr="009722DE" w14:paraId="31B1EAB6" w14:textId="77777777" w:rsidTr="00E958F5">
        <w:trPr>
          <w:cnfStyle w:val="100000000000" w:firstRow="1" w:lastRow="0" w:firstColumn="0" w:lastColumn="0" w:oddVBand="0" w:evenVBand="0" w:oddHBand="0" w:evenHBand="0" w:firstRowFirstColumn="0" w:firstRowLastColumn="0" w:lastRowFirstColumn="0" w:lastRowLastColumn="0"/>
          <w:trHeight w:hRule="exact" w:val="614"/>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65ED5CB" w14:textId="77777777" w:rsidR="006B7A06" w:rsidRPr="006B7A06" w:rsidRDefault="006B7A06" w:rsidP="00E958F5">
            <w:pPr>
              <w:pStyle w:val="Default"/>
              <w:jc w:val="center"/>
              <w:rPr>
                <w:b w:val="0"/>
                <w:bCs w:val="0"/>
                <w:color w:val="FFFFFF" w:themeColor="background1"/>
                <w:sz w:val="20"/>
                <w:szCs w:val="22"/>
                <w:lang w:val="sk-SK"/>
              </w:rPr>
            </w:pPr>
          </w:p>
        </w:tc>
        <w:tc>
          <w:tcPr>
            <w:tcW w:w="3372" w:type="dxa"/>
            <w:vAlign w:val="center"/>
          </w:tcPr>
          <w:p w14:paraId="0F3CB0DB" w14:textId="77777777" w:rsidR="006B7A06" w:rsidRPr="006B7A06"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b w:val="0"/>
                <w:bCs w:val="0"/>
                <w:noProof/>
                <w:color w:val="FFFFFF" w:themeColor="background1"/>
                <w:sz w:val="20"/>
                <w:szCs w:val="22"/>
                <w:lang w:val="sk-SK"/>
              </w:rPr>
            </w:pPr>
            <w:r w:rsidRPr="006B7A06">
              <w:rPr>
                <w:noProof/>
                <w:color w:val="FFFFFF" w:themeColor="background1"/>
                <w:sz w:val="20"/>
                <w:szCs w:val="22"/>
                <w:lang w:val="sk-SK"/>
              </w:rPr>
              <w:t>Štátnozamestnanecký pomer</w:t>
            </w:r>
          </w:p>
          <w:p w14:paraId="26596873" w14:textId="77777777" w:rsidR="006B7A06" w:rsidRPr="006B7A06"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lang w:val="sk-SK"/>
              </w:rPr>
            </w:pPr>
            <w:r w:rsidRPr="006B7A06">
              <w:rPr>
                <w:noProof/>
                <w:color w:val="FFFFFF" w:themeColor="background1"/>
                <w:sz w:val="20"/>
                <w:szCs w:val="22"/>
                <w:lang w:val="sk-SK"/>
              </w:rPr>
              <w:t>(stála štátna služba)</w:t>
            </w:r>
          </w:p>
        </w:tc>
        <w:tc>
          <w:tcPr>
            <w:tcW w:w="3437" w:type="dxa"/>
            <w:gridSpan w:val="2"/>
            <w:vAlign w:val="center"/>
          </w:tcPr>
          <w:p w14:paraId="4F08C1AB"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sidRPr="00B93C6D">
              <w:rPr>
                <w:noProof/>
                <w:color w:val="FFFFFF" w:themeColor="background1"/>
                <w:sz w:val="20"/>
                <w:szCs w:val="22"/>
              </w:rPr>
              <w:t>Výkon práce vo verejnom záujme</w:t>
            </w:r>
          </w:p>
        </w:tc>
        <w:tc>
          <w:tcPr>
            <w:tcW w:w="562" w:type="dxa"/>
            <w:vAlign w:val="center"/>
          </w:tcPr>
          <w:p w14:paraId="1DFA9850"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sidRPr="00B93C6D">
              <w:rPr>
                <w:noProof/>
                <w:color w:val="FFFFFF" w:themeColor="background1"/>
                <w:sz w:val="20"/>
                <w:szCs w:val="22"/>
              </w:rPr>
              <w:t>Spolu</w:t>
            </w:r>
          </w:p>
        </w:tc>
      </w:tr>
      <w:tr w:rsidR="006B7A06" w:rsidRPr="009722DE" w14:paraId="5137290C"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696" w:type="dxa"/>
            <w:shd w:val="clear" w:color="auto" w:fill="auto"/>
            <w:vAlign w:val="center"/>
          </w:tcPr>
          <w:p w14:paraId="1186240F" w14:textId="77777777" w:rsidR="006B7A06" w:rsidRPr="00156104" w:rsidRDefault="006B7A06" w:rsidP="00E958F5">
            <w:pPr>
              <w:pStyle w:val="Default"/>
              <w:jc w:val="center"/>
              <w:rPr>
                <w:b w:val="0"/>
                <w:bCs w:val="0"/>
                <w:color w:val="auto"/>
                <w:sz w:val="20"/>
                <w:szCs w:val="22"/>
              </w:rPr>
            </w:pPr>
            <w:r w:rsidRPr="00156104">
              <w:rPr>
                <w:b w:val="0"/>
                <w:bCs w:val="0"/>
                <w:color w:val="auto"/>
                <w:sz w:val="20"/>
                <w:szCs w:val="22"/>
              </w:rPr>
              <w:t>k 01.01.2024</w:t>
            </w:r>
          </w:p>
        </w:tc>
        <w:tc>
          <w:tcPr>
            <w:tcW w:w="3404" w:type="dxa"/>
            <w:gridSpan w:val="2"/>
            <w:shd w:val="clear" w:color="auto" w:fill="auto"/>
            <w:vAlign w:val="center"/>
          </w:tcPr>
          <w:p w14:paraId="6222020E"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sidRPr="00BE4DBC">
              <w:rPr>
                <w:color w:val="auto"/>
                <w:sz w:val="20"/>
                <w:szCs w:val="22"/>
              </w:rPr>
              <w:t>43</w:t>
            </w:r>
          </w:p>
        </w:tc>
        <w:tc>
          <w:tcPr>
            <w:tcW w:w="3405" w:type="dxa"/>
            <w:shd w:val="clear" w:color="auto" w:fill="auto"/>
            <w:vAlign w:val="center"/>
          </w:tcPr>
          <w:p w14:paraId="4DB5AC2D"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sidRPr="00BE4DBC">
              <w:rPr>
                <w:color w:val="auto"/>
                <w:sz w:val="20"/>
                <w:szCs w:val="22"/>
              </w:rPr>
              <w:t>0</w:t>
            </w:r>
          </w:p>
        </w:tc>
        <w:tc>
          <w:tcPr>
            <w:tcW w:w="562" w:type="dxa"/>
            <w:shd w:val="clear" w:color="auto" w:fill="auto"/>
            <w:vAlign w:val="center"/>
          </w:tcPr>
          <w:p w14:paraId="4D9B1310"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sidRPr="00BE4DBC">
              <w:rPr>
                <w:color w:val="auto"/>
                <w:sz w:val="20"/>
                <w:szCs w:val="22"/>
              </w:rPr>
              <w:t>43</w:t>
            </w:r>
          </w:p>
        </w:tc>
      </w:tr>
      <w:tr w:rsidR="006B7A06" w:rsidRPr="009722DE" w14:paraId="4717BE9E" w14:textId="77777777" w:rsidTr="00E958F5">
        <w:trPr>
          <w:trHeight w:hRule="exact" w:val="34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C2EA233" w14:textId="77777777" w:rsidR="006B7A06" w:rsidRPr="00156104" w:rsidRDefault="006B7A06" w:rsidP="00E958F5">
            <w:pPr>
              <w:pStyle w:val="Default"/>
              <w:jc w:val="center"/>
              <w:rPr>
                <w:b w:val="0"/>
                <w:bCs w:val="0"/>
                <w:color w:val="auto"/>
                <w:sz w:val="20"/>
                <w:szCs w:val="22"/>
              </w:rPr>
            </w:pPr>
            <w:r w:rsidRPr="00156104">
              <w:rPr>
                <w:b w:val="0"/>
                <w:bCs w:val="0"/>
                <w:color w:val="auto"/>
                <w:sz w:val="20"/>
                <w:szCs w:val="22"/>
              </w:rPr>
              <w:t>k 31.12.2024</w:t>
            </w:r>
          </w:p>
        </w:tc>
        <w:tc>
          <w:tcPr>
            <w:tcW w:w="3404" w:type="dxa"/>
            <w:gridSpan w:val="2"/>
            <w:vAlign w:val="center"/>
          </w:tcPr>
          <w:p w14:paraId="34116D7F"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sidRPr="00BE4DBC">
              <w:rPr>
                <w:color w:val="auto"/>
                <w:sz w:val="20"/>
                <w:szCs w:val="22"/>
              </w:rPr>
              <w:t>3</w:t>
            </w:r>
            <w:r>
              <w:rPr>
                <w:color w:val="auto"/>
                <w:sz w:val="20"/>
                <w:szCs w:val="22"/>
              </w:rPr>
              <w:t>5</w:t>
            </w:r>
          </w:p>
        </w:tc>
        <w:tc>
          <w:tcPr>
            <w:tcW w:w="3405" w:type="dxa"/>
            <w:vAlign w:val="center"/>
          </w:tcPr>
          <w:p w14:paraId="1BA27B5A"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sidRPr="00BE4DBC">
              <w:rPr>
                <w:color w:val="auto"/>
                <w:sz w:val="20"/>
                <w:szCs w:val="22"/>
              </w:rPr>
              <w:t>0</w:t>
            </w:r>
          </w:p>
        </w:tc>
        <w:tc>
          <w:tcPr>
            <w:tcW w:w="562" w:type="dxa"/>
            <w:vAlign w:val="center"/>
          </w:tcPr>
          <w:p w14:paraId="4362F9D8"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sidRPr="00BE4DBC">
              <w:rPr>
                <w:color w:val="auto"/>
                <w:sz w:val="20"/>
                <w:szCs w:val="22"/>
              </w:rPr>
              <w:t>3</w:t>
            </w:r>
            <w:r>
              <w:rPr>
                <w:color w:val="auto"/>
                <w:sz w:val="20"/>
                <w:szCs w:val="22"/>
              </w:rPr>
              <w:t>5</w:t>
            </w:r>
          </w:p>
        </w:tc>
      </w:tr>
    </w:tbl>
    <w:p w14:paraId="74F8837E" w14:textId="77777777" w:rsidR="006B7A06" w:rsidRPr="009722DE" w:rsidRDefault="006B7A06" w:rsidP="006B7A06">
      <w:pPr>
        <w:jc w:val="both"/>
        <w:rPr>
          <w:rFonts w:asciiTheme="minorHAnsi" w:hAnsiTheme="minorHAnsi"/>
        </w:rPr>
      </w:pPr>
    </w:p>
    <w:p w14:paraId="7CD97FA4" w14:textId="7C2DF76C" w:rsidR="006B7A06" w:rsidRPr="00374B46" w:rsidRDefault="006B7A06" w:rsidP="00374B46">
      <w:pPr>
        <w:ind w:firstLine="720"/>
        <w:jc w:val="both"/>
        <w:rPr>
          <w:rFonts w:asciiTheme="minorHAnsi" w:hAnsiTheme="minorHAnsi"/>
        </w:rPr>
      </w:pPr>
      <w:r w:rsidRPr="00374B46">
        <w:rPr>
          <w:rFonts w:asciiTheme="minorHAnsi" w:hAnsiTheme="minorHAnsi"/>
        </w:rPr>
        <w:t>Stanovený limit zamestnancov v roku 2024 nebol dostatočný vzhľadom na rozsiahlosť agendy, ktorú úrad zabezpečuje</w:t>
      </w:r>
      <w:r w:rsidR="007326D4">
        <w:rPr>
          <w:rFonts w:asciiTheme="minorHAnsi" w:hAnsiTheme="minorHAnsi"/>
        </w:rPr>
        <w:t>,</w:t>
      </w:r>
      <w:r w:rsidRPr="00374B46">
        <w:rPr>
          <w:rFonts w:asciiTheme="minorHAnsi" w:hAnsiTheme="minorHAnsi"/>
        </w:rPr>
        <w:t xml:space="preserve"> a ktorá má stúpajúcu tendenciu aj z hľadiska objemu práce pripadajúcej na jedného zamestnanca. V záujme zabezpečenia činnosti úradu na požadovanej úrovni (za zohľadnenia reálnych ľudských možností) Ministerstvo financií Slovenskej republiky na</w:t>
      </w:r>
      <w:r w:rsidR="00AE736E">
        <w:rPr>
          <w:rFonts w:asciiTheme="minorHAnsi" w:hAnsiTheme="minorHAnsi"/>
        </w:rPr>
        <w:t> </w:t>
      </w:r>
      <w:r w:rsidRPr="00374B46">
        <w:rPr>
          <w:rFonts w:asciiTheme="minorHAnsi" w:hAnsiTheme="minorHAnsi"/>
        </w:rPr>
        <w:t xml:space="preserve">základe rokovaní </w:t>
      </w:r>
      <w:r w:rsidR="00AE736E">
        <w:rPr>
          <w:rFonts w:asciiTheme="minorHAnsi" w:hAnsiTheme="minorHAnsi"/>
        </w:rPr>
        <w:t xml:space="preserve">s </w:t>
      </w:r>
      <w:r w:rsidRPr="00374B46">
        <w:rPr>
          <w:rFonts w:asciiTheme="minorHAnsi" w:hAnsiTheme="minorHAnsi"/>
        </w:rPr>
        <w:t>predsedníčk</w:t>
      </w:r>
      <w:r w:rsidR="00AE736E">
        <w:rPr>
          <w:rFonts w:asciiTheme="minorHAnsi" w:hAnsiTheme="minorHAnsi"/>
        </w:rPr>
        <w:t>ou</w:t>
      </w:r>
      <w:r w:rsidRPr="00374B46">
        <w:rPr>
          <w:rFonts w:asciiTheme="minorHAnsi" w:hAnsiTheme="minorHAnsi"/>
        </w:rPr>
        <w:t xml:space="preserve"> úradu navýšilo počet zamestnancov úradu pre rok 2025 o 20 tabuľkových miest v štátnozamestnaneckom pomere</w:t>
      </w:r>
      <w:r w:rsidR="00AE736E">
        <w:rPr>
          <w:rFonts w:asciiTheme="minorHAnsi" w:hAnsiTheme="minorHAnsi"/>
        </w:rPr>
        <w:t>, čím sa zabezpečí</w:t>
      </w:r>
      <w:r w:rsidRPr="00374B46">
        <w:rPr>
          <w:rFonts w:asciiTheme="minorHAnsi" w:hAnsiTheme="minorHAnsi"/>
        </w:rPr>
        <w:t xml:space="preserve"> racionalita prerozdeľovania práce a možnosť vyššej špecializácie jednotlivých zamestnancov, nakoľko v súčasnosti mnohí vykonávajú kumulované činnosti, z ktorých každá vyžaduje plné sústredenie a pozornosť. </w:t>
      </w:r>
    </w:p>
    <w:p w14:paraId="3F02B4FC" w14:textId="77777777" w:rsidR="006B7A06" w:rsidRPr="00374B46" w:rsidRDefault="006B7A06" w:rsidP="006B7A06">
      <w:pPr>
        <w:jc w:val="both"/>
        <w:rPr>
          <w:rFonts w:asciiTheme="minorHAnsi" w:hAnsiTheme="minorHAnsi"/>
        </w:rPr>
      </w:pPr>
    </w:p>
    <w:p w14:paraId="65E5EB81" w14:textId="7C402C6A" w:rsidR="006B7A06" w:rsidRPr="00374B46" w:rsidRDefault="00AE736E" w:rsidP="00374B46">
      <w:pPr>
        <w:ind w:firstLine="720"/>
        <w:jc w:val="both"/>
        <w:rPr>
          <w:rFonts w:asciiTheme="minorHAnsi" w:hAnsiTheme="minorHAnsi"/>
        </w:rPr>
      </w:pPr>
      <w:r>
        <w:rPr>
          <w:rFonts w:asciiTheme="minorHAnsi" w:hAnsiTheme="minorHAnsi"/>
        </w:rPr>
        <w:t>Nakoľko a</w:t>
      </w:r>
      <w:r w:rsidR="006B7A06" w:rsidRPr="00374B46">
        <w:rPr>
          <w:rFonts w:asciiTheme="minorHAnsi" w:hAnsiTheme="minorHAnsi"/>
        </w:rPr>
        <w:t xml:space="preserve">genda úradu aj v kontexte povinností vyplývajúcich z Nariadenia </w:t>
      </w:r>
      <w:r w:rsidR="00175268">
        <w:rPr>
          <w:rFonts w:asciiTheme="minorHAnsi" w:hAnsiTheme="minorHAnsi"/>
        </w:rPr>
        <w:t>a </w:t>
      </w:r>
      <w:r w:rsidR="00697777">
        <w:rPr>
          <w:rFonts w:asciiTheme="minorHAnsi" w:hAnsiTheme="minorHAnsi"/>
        </w:rPr>
        <w:t>Z</w:t>
      </w:r>
      <w:r w:rsidR="00175268">
        <w:rPr>
          <w:rFonts w:asciiTheme="minorHAnsi" w:hAnsiTheme="minorHAnsi"/>
        </w:rPr>
        <w:t xml:space="preserve">ákona </w:t>
      </w:r>
      <w:r w:rsidR="006B7A06" w:rsidRPr="00374B46">
        <w:rPr>
          <w:rFonts w:asciiTheme="minorHAnsi" w:hAnsiTheme="minorHAnsi"/>
        </w:rPr>
        <w:t xml:space="preserve">neúmerne </w:t>
      </w:r>
      <w:r>
        <w:rPr>
          <w:rFonts w:asciiTheme="minorHAnsi" w:hAnsiTheme="minorHAnsi"/>
        </w:rPr>
        <w:t xml:space="preserve">narastala, </w:t>
      </w:r>
      <w:r w:rsidR="006B7A06" w:rsidRPr="00374B46">
        <w:rPr>
          <w:rFonts w:asciiTheme="minorHAnsi" w:hAnsiTheme="minorHAnsi"/>
        </w:rPr>
        <w:t xml:space="preserve">situácia </w:t>
      </w:r>
      <w:r w:rsidR="00175268">
        <w:rPr>
          <w:rFonts w:asciiTheme="minorHAnsi" w:hAnsiTheme="minorHAnsi"/>
        </w:rPr>
        <w:t>bola</w:t>
      </w:r>
      <w:r w:rsidR="006B7A06" w:rsidRPr="00374B46">
        <w:rPr>
          <w:rFonts w:asciiTheme="minorHAnsi" w:hAnsiTheme="minorHAnsi"/>
        </w:rPr>
        <w:t xml:space="preserve"> </w:t>
      </w:r>
      <w:r>
        <w:rPr>
          <w:rFonts w:asciiTheme="minorHAnsi" w:hAnsiTheme="minorHAnsi"/>
        </w:rPr>
        <w:t>z </w:t>
      </w:r>
      <w:r w:rsidR="006B7A06" w:rsidRPr="00374B46">
        <w:rPr>
          <w:rFonts w:asciiTheme="minorHAnsi" w:hAnsiTheme="minorHAnsi"/>
        </w:rPr>
        <w:t>dlhodob</w:t>
      </w:r>
      <w:r>
        <w:rPr>
          <w:rFonts w:asciiTheme="minorHAnsi" w:hAnsiTheme="minorHAnsi"/>
        </w:rPr>
        <w:t>ého hľadiska</w:t>
      </w:r>
      <w:r w:rsidR="006B7A06" w:rsidRPr="00374B46">
        <w:rPr>
          <w:rFonts w:asciiTheme="minorHAnsi" w:hAnsiTheme="minorHAnsi"/>
        </w:rPr>
        <w:t xml:space="preserve"> neudržateľná a nedostatok kvalifikovaných zamestnancov sa </w:t>
      </w:r>
      <w:r w:rsidR="0098026D">
        <w:rPr>
          <w:rFonts w:asciiTheme="minorHAnsi" w:hAnsiTheme="minorHAnsi"/>
        </w:rPr>
        <w:t xml:space="preserve">začal negatívne </w:t>
      </w:r>
      <w:r w:rsidR="006B7A06" w:rsidRPr="00374B46">
        <w:rPr>
          <w:rFonts w:asciiTheme="minorHAnsi" w:hAnsiTheme="minorHAnsi"/>
        </w:rPr>
        <w:t>preja</w:t>
      </w:r>
      <w:r w:rsidR="00175268">
        <w:rPr>
          <w:rFonts w:asciiTheme="minorHAnsi" w:hAnsiTheme="minorHAnsi"/>
        </w:rPr>
        <w:t>v</w:t>
      </w:r>
      <w:r w:rsidR="0098026D">
        <w:rPr>
          <w:rFonts w:asciiTheme="minorHAnsi" w:hAnsiTheme="minorHAnsi"/>
        </w:rPr>
        <w:t xml:space="preserve">ovať na </w:t>
      </w:r>
      <w:r w:rsidR="006B7A06" w:rsidRPr="00374B46">
        <w:rPr>
          <w:rFonts w:asciiTheme="minorHAnsi" w:hAnsiTheme="minorHAnsi"/>
        </w:rPr>
        <w:t xml:space="preserve">kvalite </w:t>
      </w:r>
      <w:r w:rsidR="0098026D">
        <w:rPr>
          <w:rFonts w:asciiTheme="minorHAnsi" w:hAnsiTheme="minorHAnsi"/>
        </w:rPr>
        <w:t xml:space="preserve">plnenia úloh </w:t>
      </w:r>
      <w:r>
        <w:rPr>
          <w:rFonts w:asciiTheme="minorHAnsi" w:hAnsiTheme="minorHAnsi"/>
        </w:rPr>
        <w:t>úradu napríklad</w:t>
      </w:r>
      <w:r w:rsidR="0098026D">
        <w:rPr>
          <w:rFonts w:asciiTheme="minorHAnsi" w:hAnsiTheme="minorHAnsi"/>
        </w:rPr>
        <w:t xml:space="preserve"> tým, že </w:t>
      </w:r>
      <w:r>
        <w:rPr>
          <w:rFonts w:asciiTheme="minorHAnsi" w:hAnsiTheme="minorHAnsi"/>
        </w:rPr>
        <w:t xml:space="preserve">vo viacerých prípadoch </w:t>
      </w:r>
      <w:r w:rsidR="0098026D">
        <w:rPr>
          <w:rFonts w:asciiTheme="minorHAnsi" w:hAnsiTheme="minorHAnsi"/>
        </w:rPr>
        <w:t xml:space="preserve">bolo objektívne nemožné </w:t>
      </w:r>
      <w:r w:rsidR="006B7A06" w:rsidRPr="00374B46">
        <w:rPr>
          <w:rFonts w:asciiTheme="minorHAnsi" w:hAnsiTheme="minorHAnsi"/>
        </w:rPr>
        <w:t>dodrža</w:t>
      </w:r>
      <w:r w:rsidR="0098026D">
        <w:rPr>
          <w:rFonts w:asciiTheme="minorHAnsi" w:hAnsiTheme="minorHAnsi"/>
        </w:rPr>
        <w:t>ť</w:t>
      </w:r>
      <w:r w:rsidR="006B7A06" w:rsidRPr="00374B46">
        <w:rPr>
          <w:rFonts w:asciiTheme="minorHAnsi" w:hAnsiTheme="minorHAnsi"/>
        </w:rPr>
        <w:t xml:space="preserve"> procesn</w:t>
      </w:r>
      <w:r w:rsidR="0098026D">
        <w:rPr>
          <w:rFonts w:asciiTheme="minorHAnsi" w:hAnsiTheme="minorHAnsi"/>
        </w:rPr>
        <w:t>é</w:t>
      </w:r>
      <w:r w:rsidR="006B7A06" w:rsidRPr="00374B46">
        <w:rPr>
          <w:rFonts w:asciiTheme="minorHAnsi" w:hAnsiTheme="minorHAnsi"/>
        </w:rPr>
        <w:t xml:space="preserve"> leh</w:t>
      </w:r>
      <w:r w:rsidR="0098026D">
        <w:rPr>
          <w:rFonts w:asciiTheme="minorHAnsi" w:hAnsiTheme="minorHAnsi"/>
        </w:rPr>
        <w:t>oty</w:t>
      </w:r>
      <w:r w:rsidR="006B7A06" w:rsidRPr="00374B46">
        <w:rPr>
          <w:rFonts w:asciiTheme="minorHAnsi" w:hAnsiTheme="minorHAnsi"/>
        </w:rPr>
        <w:t>. Pre</w:t>
      </w:r>
      <w:r w:rsidR="0098026D">
        <w:rPr>
          <w:rFonts w:asciiTheme="minorHAnsi" w:hAnsiTheme="minorHAnsi"/>
        </w:rPr>
        <w:t> </w:t>
      </w:r>
      <w:r w:rsidR="006B7A06" w:rsidRPr="00374B46">
        <w:rPr>
          <w:rFonts w:asciiTheme="minorHAnsi" w:hAnsiTheme="minorHAnsi"/>
        </w:rPr>
        <w:t xml:space="preserve">naplnenie strategického smerovania činnosti úradu je nevyhnutné, aby sa vytvoril aj priestor na priebežné zvyšovanie kvalifikácie zamestnancov (odborný rast, primeraná schopnosť reagovať na požiadavky digitalizácie verejnej správy i digitalizácie života všeobecne). </w:t>
      </w:r>
    </w:p>
    <w:p w14:paraId="4088AA66" w14:textId="77777777" w:rsidR="006B7A06" w:rsidRPr="00374B46" w:rsidRDefault="006B7A06" w:rsidP="006B7A06">
      <w:pPr>
        <w:jc w:val="both"/>
        <w:rPr>
          <w:rFonts w:asciiTheme="minorHAnsi" w:hAnsiTheme="minorHAnsi"/>
        </w:rPr>
      </w:pPr>
    </w:p>
    <w:p w14:paraId="55FDF288" w14:textId="77777777" w:rsidR="006B7A06" w:rsidRPr="00374B46" w:rsidRDefault="006B7A06" w:rsidP="00374B46">
      <w:pPr>
        <w:rPr>
          <w:rFonts w:asciiTheme="minorHAnsi" w:hAnsiTheme="minorHAnsi"/>
          <w:bCs/>
          <w:i/>
          <w:iCs/>
          <w:color w:val="0070C0"/>
        </w:rPr>
      </w:pPr>
      <w:bookmarkStart w:id="15" w:name="_Hlk196327830"/>
      <w:r w:rsidRPr="00374B46">
        <w:rPr>
          <w:rFonts w:asciiTheme="minorHAnsi" w:hAnsiTheme="minorHAnsi"/>
          <w:bCs/>
          <w:i/>
          <w:iCs/>
          <w:color w:val="0070C0"/>
        </w:rPr>
        <w:t>Vzdelanostná štruktúra zamestnancov úradu:</w:t>
      </w:r>
    </w:p>
    <w:p w14:paraId="0A4E1F54" w14:textId="77777777" w:rsidR="006B7A06" w:rsidRPr="009722DE" w:rsidRDefault="006B7A06" w:rsidP="006B7A06">
      <w:pPr>
        <w:rPr>
          <w:rFonts w:asciiTheme="minorHAnsi" w:hAnsiTheme="minorHAnsi"/>
          <w:b/>
          <w:i/>
        </w:rPr>
      </w:pPr>
    </w:p>
    <w:tbl>
      <w:tblPr>
        <w:tblStyle w:val="Tabukasmriekou4zvraznenie5"/>
        <w:tblW w:w="9067" w:type="dxa"/>
        <w:tblLook w:val="04A0" w:firstRow="1" w:lastRow="0" w:firstColumn="1" w:lastColumn="0" w:noHBand="0" w:noVBand="1"/>
      </w:tblPr>
      <w:tblGrid>
        <w:gridCol w:w="2830"/>
        <w:gridCol w:w="2694"/>
        <w:gridCol w:w="2693"/>
        <w:gridCol w:w="850"/>
      </w:tblGrid>
      <w:tr w:rsidR="006B7A06" w:rsidRPr="009722DE" w14:paraId="44A42F9A" w14:textId="77777777" w:rsidTr="00E958F5">
        <w:trPr>
          <w:cnfStyle w:val="100000000000" w:firstRow="1" w:lastRow="0" w:firstColumn="0" w:lastColumn="0" w:oddVBand="0" w:evenVBand="0" w:oddHBand="0" w:evenHBand="0" w:firstRowFirstColumn="0" w:firstRowLastColumn="0" w:lastRowFirstColumn="0" w:lastRowLastColumn="0"/>
          <w:trHeight w:hRule="exact" w:val="631"/>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2149DC6" w14:textId="77777777" w:rsidR="006B7A06" w:rsidRPr="009722DE" w:rsidRDefault="006B7A06" w:rsidP="00E958F5">
            <w:pPr>
              <w:pStyle w:val="Default"/>
              <w:jc w:val="center"/>
              <w:rPr>
                <w:b w:val="0"/>
                <w:bCs w:val="0"/>
                <w:color w:val="FFFFFF" w:themeColor="background1"/>
                <w:sz w:val="20"/>
                <w:szCs w:val="22"/>
              </w:rPr>
            </w:pPr>
            <w:bookmarkStart w:id="16" w:name="_Hlk196404724"/>
          </w:p>
        </w:tc>
        <w:tc>
          <w:tcPr>
            <w:tcW w:w="2694" w:type="dxa"/>
            <w:vAlign w:val="center"/>
          </w:tcPr>
          <w:p w14:paraId="1BF5A0FB" w14:textId="77777777" w:rsidR="006B7A06"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b w:val="0"/>
                <w:bCs w:val="0"/>
                <w:noProof/>
                <w:color w:val="FFFFFF" w:themeColor="background1"/>
                <w:sz w:val="20"/>
                <w:szCs w:val="22"/>
              </w:rPr>
            </w:pPr>
            <w:r w:rsidRPr="00B93C6D">
              <w:rPr>
                <w:noProof/>
                <w:color w:val="FFFFFF" w:themeColor="background1"/>
                <w:sz w:val="20"/>
                <w:szCs w:val="22"/>
              </w:rPr>
              <w:t>Štátnozamestnanecký pomer</w:t>
            </w:r>
          </w:p>
          <w:p w14:paraId="392D6DF6"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Pr>
                <w:noProof/>
                <w:color w:val="FFFFFF" w:themeColor="background1"/>
                <w:sz w:val="20"/>
                <w:szCs w:val="22"/>
              </w:rPr>
              <w:t>(stála štátna služba)</w:t>
            </w:r>
          </w:p>
        </w:tc>
        <w:tc>
          <w:tcPr>
            <w:tcW w:w="2693" w:type="dxa"/>
            <w:vAlign w:val="center"/>
          </w:tcPr>
          <w:p w14:paraId="1EE059B9"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sidRPr="00B93C6D">
              <w:rPr>
                <w:noProof/>
                <w:color w:val="FFFFFF" w:themeColor="background1"/>
                <w:sz w:val="20"/>
                <w:szCs w:val="22"/>
              </w:rPr>
              <w:t>Výkon práce vo verejnom záujme</w:t>
            </w:r>
          </w:p>
        </w:tc>
        <w:tc>
          <w:tcPr>
            <w:tcW w:w="850" w:type="dxa"/>
            <w:vAlign w:val="center"/>
          </w:tcPr>
          <w:p w14:paraId="1FDEE281"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sidRPr="00B93C6D">
              <w:rPr>
                <w:noProof/>
                <w:color w:val="FFFFFF" w:themeColor="background1"/>
                <w:sz w:val="20"/>
                <w:szCs w:val="22"/>
              </w:rPr>
              <w:t>Spolu</w:t>
            </w:r>
          </w:p>
        </w:tc>
      </w:tr>
      <w:tr w:rsidR="006B7A06" w:rsidRPr="009722DE" w14:paraId="6F60C5DB"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69C2FE62" w14:textId="77777777" w:rsidR="006B7A06" w:rsidRPr="00156104" w:rsidRDefault="006B7A06" w:rsidP="00E958F5">
            <w:pPr>
              <w:pStyle w:val="Default"/>
              <w:jc w:val="center"/>
              <w:rPr>
                <w:b w:val="0"/>
                <w:bCs w:val="0"/>
                <w:noProof/>
                <w:color w:val="auto"/>
                <w:sz w:val="20"/>
                <w:szCs w:val="22"/>
              </w:rPr>
            </w:pPr>
            <w:r w:rsidRPr="00156104">
              <w:rPr>
                <w:b w:val="0"/>
                <w:bCs w:val="0"/>
                <w:noProof/>
                <w:color w:val="auto"/>
                <w:sz w:val="20"/>
                <w:szCs w:val="22"/>
              </w:rPr>
              <w:t>základné vzdelanie</w:t>
            </w:r>
          </w:p>
        </w:tc>
        <w:tc>
          <w:tcPr>
            <w:tcW w:w="2694" w:type="dxa"/>
            <w:shd w:val="clear" w:color="auto" w:fill="auto"/>
            <w:vAlign w:val="center"/>
          </w:tcPr>
          <w:p w14:paraId="78A5F4D4"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2693" w:type="dxa"/>
            <w:shd w:val="clear" w:color="auto" w:fill="auto"/>
            <w:vAlign w:val="center"/>
          </w:tcPr>
          <w:p w14:paraId="11AE5331"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67BA411C"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r>
      <w:tr w:rsidR="006B7A06" w:rsidRPr="009722DE" w14:paraId="6C5DFA01" w14:textId="77777777" w:rsidTr="00E958F5">
        <w:trPr>
          <w:trHeight w:hRule="exac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E9357F8" w14:textId="77777777" w:rsidR="006B7A06" w:rsidRPr="00156104" w:rsidRDefault="006B7A06" w:rsidP="00E958F5">
            <w:pPr>
              <w:pStyle w:val="Default"/>
              <w:jc w:val="center"/>
              <w:rPr>
                <w:b w:val="0"/>
                <w:bCs w:val="0"/>
                <w:color w:val="auto"/>
                <w:sz w:val="20"/>
                <w:szCs w:val="22"/>
              </w:rPr>
            </w:pPr>
            <w:r w:rsidRPr="00156104">
              <w:rPr>
                <w:b w:val="0"/>
                <w:bCs w:val="0"/>
                <w:noProof/>
                <w:color w:val="auto"/>
                <w:sz w:val="20"/>
                <w:szCs w:val="22"/>
              </w:rPr>
              <w:t>úplné</w:t>
            </w:r>
            <w:r w:rsidRPr="00156104">
              <w:rPr>
                <w:b w:val="0"/>
                <w:bCs w:val="0"/>
                <w:color w:val="auto"/>
                <w:sz w:val="20"/>
                <w:szCs w:val="22"/>
              </w:rPr>
              <w:t xml:space="preserve"> </w:t>
            </w:r>
            <w:r w:rsidRPr="00156104">
              <w:rPr>
                <w:b w:val="0"/>
                <w:bCs w:val="0"/>
                <w:noProof/>
                <w:color w:val="auto"/>
                <w:sz w:val="20"/>
                <w:szCs w:val="22"/>
              </w:rPr>
              <w:t>stredné vzdelanie</w:t>
            </w:r>
          </w:p>
        </w:tc>
        <w:tc>
          <w:tcPr>
            <w:tcW w:w="2694" w:type="dxa"/>
            <w:vAlign w:val="center"/>
          </w:tcPr>
          <w:p w14:paraId="25A2B736"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4</w:t>
            </w:r>
          </w:p>
        </w:tc>
        <w:tc>
          <w:tcPr>
            <w:tcW w:w="2693" w:type="dxa"/>
            <w:vAlign w:val="center"/>
          </w:tcPr>
          <w:p w14:paraId="6E5B5EAB"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0</w:t>
            </w:r>
          </w:p>
        </w:tc>
        <w:tc>
          <w:tcPr>
            <w:tcW w:w="850" w:type="dxa"/>
            <w:vAlign w:val="center"/>
          </w:tcPr>
          <w:p w14:paraId="424BADF9"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4</w:t>
            </w:r>
          </w:p>
        </w:tc>
      </w:tr>
      <w:tr w:rsidR="006B7A06" w:rsidRPr="009722DE" w14:paraId="27CF7443"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6C4CDC51" w14:textId="77777777" w:rsidR="006B7A06" w:rsidRPr="00156104" w:rsidRDefault="006B7A06" w:rsidP="00E958F5">
            <w:pPr>
              <w:pStyle w:val="Default"/>
              <w:jc w:val="center"/>
              <w:rPr>
                <w:b w:val="0"/>
                <w:bCs w:val="0"/>
                <w:noProof/>
                <w:color w:val="auto"/>
                <w:sz w:val="20"/>
                <w:szCs w:val="22"/>
              </w:rPr>
            </w:pPr>
            <w:r w:rsidRPr="00156104">
              <w:rPr>
                <w:b w:val="0"/>
                <w:bCs w:val="0"/>
                <w:noProof/>
                <w:color w:val="auto"/>
                <w:sz w:val="20"/>
                <w:szCs w:val="22"/>
              </w:rPr>
              <w:t>vysokoškolské vzdelanie I. st.</w:t>
            </w:r>
          </w:p>
        </w:tc>
        <w:tc>
          <w:tcPr>
            <w:tcW w:w="2694" w:type="dxa"/>
            <w:shd w:val="clear" w:color="auto" w:fill="auto"/>
            <w:vAlign w:val="center"/>
          </w:tcPr>
          <w:p w14:paraId="5BACF541"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2693" w:type="dxa"/>
            <w:shd w:val="clear" w:color="auto" w:fill="auto"/>
            <w:vAlign w:val="center"/>
          </w:tcPr>
          <w:p w14:paraId="154992C3" w14:textId="77777777" w:rsidR="006B7A06" w:rsidRPr="00BE4DBC"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428FF5A4"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r>
      <w:tr w:rsidR="006B7A06" w:rsidRPr="009722DE" w14:paraId="545E24C4" w14:textId="77777777" w:rsidTr="00E958F5">
        <w:trPr>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5CAC0674" w14:textId="77777777" w:rsidR="006B7A06" w:rsidRPr="00156104" w:rsidRDefault="006B7A06" w:rsidP="00E958F5">
            <w:pPr>
              <w:pStyle w:val="Default"/>
              <w:jc w:val="center"/>
              <w:rPr>
                <w:b w:val="0"/>
                <w:bCs w:val="0"/>
                <w:noProof/>
                <w:color w:val="auto"/>
                <w:sz w:val="20"/>
                <w:szCs w:val="22"/>
              </w:rPr>
            </w:pPr>
            <w:r w:rsidRPr="00156104">
              <w:rPr>
                <w:b w:val="0"/>
                <w:bCs w:val="0"/>
                <w:noProof/>
                <w:color w:val="auto"/>
                <w:sz w:val="20"/>
                <w:szCs w:val="22"/>
              </w:rPr>
              <w:t>vysokoškolské vzdelanie II. st</w:t>
            </w:r>
          </w:p>
        </w:tc>
        <w:tc>
          <w:tcPr>
            <w:tcW w:w="2694" w:type="dxa"/>
            <w:shd w:val="clear" w:color="auto" w:fill="auto"/>
            <w:vAlign w:val="center"/>
          </w:tcPr>
          <w:p w14:paraId="4E80815B" w14:textId="77777777" w:rsidR="006B7A06"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31</w:t>
            </w:r>
          </w:p>
        </w:tc>
        <w:tc>
          <w:tcPr>
            <w:tcW w:w="2693" w:type="dxa"/>
            <w:shd w:val="clear" w:color="auto" w:fill="auto"/>
            <w:vAlign w:val="center"/>
          </w:tcPr>
          <w:p w14:paraId="32EF6B82" w14:textId="77777777" w:rsidR="006B7A06" w:rsidRPr="00BE4DBC"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25FC1FD6" w14:textId="77777777" w:rsidR="006B7A06"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31</w:t>
            </w:r>
          </w:p>
        </w:tc>
      </w:tr>
      <w:tr w:rsidR="006B7A06" w:rsidRPr="009722DE" w14:paraId="14B44435"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3AB54CBE" w14:textId="77777777" w:rsidR="006B7A06" w:rsidRPr="00156104" w:rsidRDefault="006B7A06" w:rsidP="00E958F5">
            <w:pPr>
              <w:pStyle w:val="Default"/>
              <w:jc w:val="center"/>
              <w:rPr>
                <w:b w:val="0"/>
                <w:bCs w:val="0"/>
                <w:noProof/>
                <w:color w:val="auto"/>
                <w:sz w:val="20"/>
                <w:szCs w:val="22"/>
              </w:rPr>
            </w:pPr>
            <w:r w:rsidRPr="00156104">
              <w:rPr>
                <w:b w:val="0"/>
                <w:bCs w:val="0"/>
                <w:noProof/>
                <w:color w:val="auto"/>
                <w:sz w:val="20"/>
                <w:szCs w:val="22"/>
              </w:rPr>
              <w:t>vysokoškolské vzdelanie III. st</w:t>
            </w:r>
          </w:p>
        </w:tc>
        <w:tc>
          <w:tcPr>
            <w:tcW w:w="2694" w:type="dxa"/>
            <w:shd w:val="clear" w:color="auto" w:fill="auto"/>
            <w:vAlign w:val="center"/>
          </w:tcPr>
          <w:p w14:paraId="584DF12F"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2693" w:type="dxa"/>
            <w:shd w:val="clear" w:color="auto" w:fill="auto"/>
            <w:vAlign w:val="center"/>
          </w:tcPr>
          <w:p w14:paraId="412A81F3" w14:textId="77777777" w:rsidR="006B7A06" w:rsidRPr="00BE4DBC"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16C81402"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r>
      <w:bookmarkEnd w:id="16"/>
    </w:tbl>
    <w:p w14:paraId="62A95090" w14:textId="77777777" w:rsidR="006B7A06" w:rsidRPr="00374B46" w:rsidRDefault="006B7A06" w:rsidP="006B7A06">
      <w:pPr>
        <w:jc w:val="both"/>
        <w:rPr>
          <w:rFonts w:asciiTheme="minorHAnsi" w:hAnsiTheme="minorHAnsi"/>
          <w:sz w:val="32"/>
        </w:rPr>
      </w:pPr>
    </w:p>
    <w:p w14:paraId="14847DB4" w14:textId="77777777" w:rsidR="006B7A06" w:rsidRPr="00374B46" w:rsidRDefault="006B7A06" w:rsidP="00374B46">
      <w:pPr>
        <w:rPr>
          <w:rFonts w:asciiTheme="minorHAnsi" w:hAnsiTheme="minorHAnsi"/>
          <w:bCs/>
          <w:i/>
          <w:iCs/>
          <w:color w:val="0070C0"/>
        </w:rPr>
      </w:pPr>
      <w:r w:rsidRPr="00374B46">
        <w:rPr>
          <w:rFonts w:asciiTheme="minorHAnsi" w:hAnsiTheme="minorHAnsi"/>
          <w:bCs/>
          <w:i/>
          <w:iCs/>
          <w:color w:val="0070C0"/>
        </w:rPr>
        <w:t>Vzdelanostná štruktúra zamestnancov úradu podľa študijných odborov:</w:t>
      </w:r>
    </w:p>
    <w:p w14:paraId="39D7309E" w14:textId="77777777" w:rsidR="006B7A06" w:rsidRDefault="006B7A06" w:rsidP="006B7A06">
      <w:pPr>
        <w:jc w:val="both"/>
        <w:rPr>
          <w:rFonts w:asciiTheme="minorHAnsi" w:hAnsiTheme="minorHAnsi"/>
        </w:rPr>
      </w:pPr>
    </w:p>
    <w:tbl>
      <w:tblPr>
        <w:tblStyle w:val="Tabukasmriekou4zvraznenie5"/>
        <w:tblW w:w="9067" w:type="dxa"/>
        <w:tblLook w:val="04A0" w:firstRow="1" w:lastRow="0" w:firstColumn="1" w:lastColumn="0" w:noHBand="0" w:noVBand="1"/>
      </w:tblPr>
      <w:tblGrid>
        <w:gridCol w:w="2830"/>
        <w:gridCol w:w="2694"/>
        <w:gridCol w:w="2693"/>
        <w:gridCol w:w="850"/>
      </w:tblGrid>
      <w:tr w:rsidR="006B7A06" w:rsidRPr="009722DE" w14:paraId="6A24EBF4" w14:textId="77777777" w:rsidTr="00E958F5">
        <w:trPr>
          <w:cnfStyle w:val="100000000000" w:firstRow="1" w:lastRow="0" w:firstColumn="0" w:lastColumn="0" w:oddVBand="0" w:evenVBand="0" w:oddHBand="0" w:evenHBand="0" w:firstRowFirstColumn="0" w:firstRowLastColumn="0" w:lastRowFirstColumn="0" w:lastRowLastColumn="0"/>
          <w:trHeight w:hRule="exact" w:val="631"/>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F70E927" w14:textId="77777777" w:rsidR="006B7A06" w:rsidRPr="009722DE" w:rsidRDefault="006B7A06" w:rsidP="00E958F5">
            <w:pPr>
              <w:pStyle w:val="Default"/>
              <w:jc w:val="center"/>
              <w:rPr>
                <w:b w:val="0"/>
                <w:bCs w:val="0"/>
                <w:color w:val="FFFFFF" w:themeColor="background1"/>
                <w:sz w:val="20"/>
                <w:szCs w:val="22"/>
              </w:rPr>
            </w:pPr>
            <w:r>
              <w:rPr>
                <w:b w:val="0"/>
                <w:bCs w:val="0"/>
                <w:noProof/>
                <w:color w:val="FFFFFF" w:themeColor="background1"/>
                <w:sz w:val="20"/>
                <w:szCs w:val="22"/>
              </w:rPr>
              <w:t>Vzdelanie</w:t>
            </w:r>
            <w:r>
              <w:rPr>
                <w:b w:val="0"/>
                <w:bCs w:val="0"/>
                <w:color w:val="FFFFFF" w:themeColor="background1"/>
                <w:sz w:val="20"/>
                <w:szCs w:val="22"/>
              </w:rPr>
              <w:t xml:space="preserve"> v </w:t>
            </w:r>
            <w:r>
              <w:rPr>
                <w:b w:val="0"/>
                <w:bCs w:val="0"/>
                <w:noProof/>
                <w:color w:val="FFFFFF" w:themeColor="background1"/>
                <w:sz w:val="20"/>
                <w:szCs w:val="22"/>
              </w:rPr>
              <w:t>odbore</w:t>
            </w:r>
          </w:p>
        </w:tc>
        <w:tc>
          <w:tcPr>
            <w:tcW w:w="2694" w:type="dxa"/>
            <w:vAlign w:val="center"/>
          </w:tcPr>
          <w:p w14:paraId="79AD4924" w14:textId="77777777" w:rsidR="006B7A06"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b w:val="0"/>
                <w:bCs w:val="0"/>
                <w:noProof/>
                <w:color w:val="FFFFFF" w:themeColor="background1"/>
                <w:sz w:val="20"/>
                <w:szCs w:val="22"/>
              </w:rPr>
            </w:pPr>
            <w:r w:rsidRPr="00B93C6D">
              <w:rPr>
                <w:noProof/>
                <w:color w:val="FFFFFF" w:themeColor="background1"/>
                <w:sz w:val="20"/>
                <w:szCs w:val="22"/>
              </w:rPr>
              <w:t>Štátnozamestnanecký pomer</w:t>
            </w:r>
          </w:p>
          <w:p w14:paraId="07DBF154"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Pr>
                <w:noProof/>
                <w:color w:val="FFFFFF" w:themeColor="background1"/>
                <w:sz w:val="20"/>
                <w:szCs w:val="22"/>
              </w:rPr>
              <w:t>(stála štátna služba)</w:t>
            </w:r>
          </w:p>
        </w:tc>
        <w:tc>
          <w:tcPr>
            <w:tcW w:w="2693" w:type="dxa"/>
            <w:vAlign w:val="center"/>
          </w:tcPr>
          <w:p w14:paraId="1BC5D1C0"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sidRPr="00B93C6D">
              <w:rPr>
                <w:noProof/>
                <w:color w:val="FFFFFF" w:themeColor="background1"/>
                <w:sz w:val="20"/>
                <w:szCs w:val="22"/>
              </w:rPr>
              <w:t>Výkon práce vo verejnom záujme</w:t>
            </w:r>
          </w:p>
        </w:tc>
        <w:tc>
          <w:tcPr>
            <w:tcW w:w="850" w:type="dxa"/>
            <w:vAlign w:val="center"/>
          </w:tcPr>
          <w:p w14:paraId="0F0C6900" w14:textId="77777777" w:rsidR="006B7A06" w:rsidRPr="00BE4DBC" w:rsidRDefault="006B7A06" w:rsidP="00E958F5">
            <w:pPr>
              <w:pStyle w:val="Default"/>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2"/>
              </w:rPr>
            </w:pPr>
            <w:r w:rsidRPr="00B93C6D">
              <w:rPr>
                <w:noProof/>
                <w:color w:val="FFFFFF" w:themeColor="background1"/>
                <w:sz w:val="20"/>
                <w:szCs w:val="22"/>
              </w:rPr>
              <w:t>Spolu</w:t>
            </w:r>
          </w:p>
        </w:tc>
      </w:tr>
      <w:tr w:rsidR="006B7A06" w:rsidRPr="009722DE" w14:paraId="5539E9A0"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257CF05F" w14:textId="77777777" w:rsidR="006B7A06" w:rsidRPr="00156104" w:rsidRDefault="006B7A06" w:rsidP="00E958F5">
            <w:pPr>
              <w:pStyle w:val="Default"/>
              <w:jc w:val="center"/>
              <w:rPr>
                <w:b w:val="0"/>
                <w:bCs w:val="0"/>
                <w:noProof/>
                <w:color w:val="auto"/>
                <w:sz w:val="20"/>
                <w:szCs w:val="22"/>
              </w:rPr>
            </w:pPr>
            <w:r>
              <w:rPr>
                <w:b w:val="0"/>
                <w:bCs w:val="0"/>
                <w:noProof/>
                <w:color w:val="auto"/>
                <w:sz w:val="20"/>
                <w:szCs w:val="22"/>
              </w:rPr>
              <w:t>právo</w:t>
            </w:r>
          </w:p>
        </w:tc>
        <w:tc>
          <w:tcPr>
            <w:tcW w:w="2694" w:type="dxa"/>
            <w:shd w:val="clear" w:color="auto" w:fill="auto"/>
            <w:vAlign w:val="center"/>
          </w:tcPr>
          <w:p w14:paraId="451E223C"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17</w:t>
            </w:r>
          </w:p>
        </w:tc>
        <w:tc>
          <w:tcPr>
            <w:tcW w:w="2693" w:type="dxa"/>
            <w:shd w:val="clear" w:color="auto" w:fill="auto"/>
            <w:vAlign w:val="center"/>
          </w:tcPr>
          <w:p w14:paraId="30143AB4"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131CDC3E" w14:textId="77777777" w:rsidR="006B7A06" w:rsidRPr="009722DE"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17</w:t>
            </w:r>
          </w:p>
        </w:tc>
      </w:tr>
      <w:tr w:rsidR="006B7A06" w:rsidRPr="009722DE" w14:paraId="6DD52857" w14:textId="77777777" w:rsidTr="00E958F5">
        <w:trPr>
          <w:trHeight w:hRule="exact" w:val="34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9C47452" w14:textId="77777777" w:rsidR="006B7A06" w:rsidRPr="00156104" w:rsidRDefault="006B7A06" w:rsidP="00E958F5">
            <w:pPr>
              <w:pStyle w:val="Default"/>
              <w:jc w:val="center"/>
              <w:rPr>
                <w:b w:val="0"/>
                <w:bCs w:val="0"/>
                <w:color w:val="auto"/>
                <w:sz w:val="20"/>
                <w:szCs w:val="22"/>
              </w:rPr>
            </w:pPr>
            <w:r>
              <w:rPr>
                <w:b w:val="0"/>
                <w:bCs w:val="0"/>
                <w:noProof/>
                <w:color w:val="auto"/>
                <w:sz w:val="20"/>
                <w:szCs w:val="22"/>
              </w:rPr>
              <w:t>bezpečnostné služby (vedy)</w:t>
            </w:r>
          </w:p>
        </w:tc>
        <w:tc>
          <w:tcPr>
            <w:tcW w:w="2694" w:type="dxa"/>
            <w:vAlign w:val="center"/>
          </w:tcPr>
          <w:p w14:paraId="70AF356B"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5</w:t>
            </w:r>
          </w:p>
        </w:tc>
        <w:tc>
          <w:tcPr>
            <w:tcW w:w="2693" w:type="dxa"/>
            <w:vAlign w:val="center"/>
          </w:tcPr>
          <w:p w14:paraId="0CA13C97"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0</w:t>
            </w:r>
          </w:p>
        </w:tc>
        <w:tc>
          <w:tcPr>
            <w:tcW w:w="850" w:type="dxa"/>
            <w:vAlign w:val="center"/>
          </w:tcPr>
          <w:p w14:paraId="209E23EE" w14:textId="77777777" w:rsidR="006B7A06" w:rsidRPr="009722DE"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5</w:t>
            </w:r>
          </w:p>
        </w:tc>
      </w:tr>
      <w:tr w:rsidR="006B7A06" w:rsidRPr="009722DE" w14:paraId="74E29829"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25798B5E" w14:textId="77777777" w:rsidR="006B7A06" w:rsidRPr="00156104" w:rsidRDefault="006B7A06" w:rsidP="00E958F5">
            <w:pPr>
              <w:pStyle w:val="Default"/>
              <w:jc w:val="center"/>
              <w:rPr>
                <w:b w:val="0"/>
                <w:bCs w:val="0"/>
                <w:noProof/>
                <w:color w:val="auto"/>
                <w:sz w:val="20"/>
                <w:szCs w:val="22"/>
              </w:rPr>
            </w:pPr>
            <w:r>
              <w:rPr>
                <w:b w:val="0"/>
                <w:bCs w:val="0"/>
                <w:noProof/>
                <w:color w:val="auto"/>
                <w:sz w:val="20"/>
                <w:szCs w:val="22"/>
              </w:rPr>
              <w:t>ekonomika</w:t>
            </w:r>
          </w:p>
        </w:tc>
        <w:tc>
          <w:tcPr>
            <w:tcW w:w="2694" w:type="dxa"/>
            <w:shd w:val="clear" w:color="auto" w:fill="auto"/>
            <w:vAlign w:val="center"/>
          </w:tcPr>
          <w:p w14:paraId="42E44F11"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4</w:t>
            </w:r>
          </w:p>
        </w:tc>
        <w:tc>
          <w:tcPr>
            <w:tcW w:w="2693" w:type="dxa"/>
            <w:shd w:val="clear" w:color="auto" w:fill="auto"/>
            <w:vAlign w:val="center"/>
          </w:tcPr>
          <w:p w14:paraId="4BBA28AD" w14:textId="77777777" w:rsidR="006B7A06" w:rsidRPr="00BE4DBC"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3FB74519"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4</w:t>
            </w:r>
          </w:p>
        </w:tc>
      </w:tr>
      <w:tr w:rsidR="006B7A06" w:rsidRPr="009722DE" w14:paraId="6F04F3DD" w14:textId="77777777" w:rsidTr="00E958F5">
        <w:trPr>
          <w:trHeight w:hRule="exact" w:val="49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33F4530F" w14:textId="77777777" w:rsidR="006B7A06" w:rsidRPr="00156104" w:rsidRDefault="006B7A06" w:rsidP="00E958F5">
            <w:pPr>
              <w:pStyle w:val="Default"/>
              <w:jc w:val="center"/>
              <w:rPr>
                <w:b w:val="0"/>
                <w:bCs w:val="0"/>
                <w:noProof/>
                <w:color w:val="auto"/>
                <w:sz w:val="20"/>
                <w:szCs w:val="22"/>
              </w:rPr>
            </w:pPr>
            <w:r>
              <w:rPr>
                <w:b w:val="0"/>
                <w:bCs w:val="0"/>
                <w:noProof/>
                <w:color w:val="auto"/>
                <w:sz w:val="20"/>
                <w:szCs w:val="22"/>
              </w:rPr>
              <w:t>informačno-komunikačné technológie</w:t>
            </w:r>
          </w:p>
        </w:tc>
        <w:tc>
          <w:tcPr>
            <w:tcW w:w="2694" w:type="dxa"/>
            <w:shd w:val="clear" w:color="auto" w:fill="auto"/>
            <w:vAlign w:val="center"/>
          </w:tcPr>
          <w:p w14:paraId="3F232B29" w14:textId="77777777" w:rsidR="006B7A06"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2</w:t>
            </w:r>
          </w:p>
        </w:tc>
        <w:tc>
          <w:tcPr>
            <w:tcW w:w="2693" w:type="dxa"/>
            <w:shd w:val="clear" w:color="auto" w:fill="auto"/>
            <w:vAlign w:val="center"/>
          </w:tcPr>
          <w:p w14:paraId="433B8D06" w14:textId="77777777" w:rsidR="006B7A06" w:rsidRPr="00BE4DBC"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5E9E03CF" w14:textId="77777777" w:rsidR="006B7A06" w:rsidRDefault="006B7A06" w:rsidP="00E958F5">
            <w:pPr>
              <w:pStyle w:val="Default"/>
              <w:jc w:val="center"/>
              <w:cnfStyle w:val="000000000000" w:firstRow="0" w:lastRow="0" w:firstColumn="0" w:lastColumn="0" w:oddVBand="0" w:evenVBand="0" w:oddHBand="0" w:evenHBand="0" w:firstRowFirstColumn="0" w:firstRowLastColumn="0" w:lastRowFirstColumn="0" w:lastRowLastColumn="0"/>
              <w:rPr>
                <w:color w:val="auto"/>
                <w:sz w:val="20"/>
                <w:szCs w:val="22"/>
              </w:rPr>
            </w:pPr>
            <w:r>
              <w:rPr>
                <w:color w:val="auto"/>
                <w:sz w:val="20"/>
                <w:szCs w:val="22"/>
              </w:rPr>
              <w:t>2</w:t>
            </w:r>
          </w:p>
        </w:tc>
      </w:tr>
      <w:tr w:rsidR="006B7A06" w:rsidRPr="009722DE" w14:paraId="5E25D02D" w14:textId="77777777" w:rsidTr="00E958F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vAlign w:val="center"/>
          </w:tcPr>
          <w:p w14:paraId="2C0C530F" w14:textId="77777777" w:rsidR="006B7A06" w:rsidRPr="00156104" w:rsidRDefault="006B7A06" w:rsidP="00E958F5">
            <w:pPr>
              <w:pStyle w:val="Default"/>
              <w:jc w:val="center"/>
              <w:rPr>
                <w:b w:val="0"/>
                <w:bCs w:val="0"/>
                <w:noProof/>
                <w:color w:val="auto"/>
                <w:sz w:val="20"/>
                <w:szCs w:val="22"/>
              </w:rPr>
            </w:pPr>
            <w:r>
              <w:rPr>
                <w:b w:val="0"/>
                <w:bCs w:val="0"/>
                <w:noProof/>
                <w:color w:val="auto"/>
                <w:sz w:val="20"/>
                <w:szCs w:val="22"/>
              </w:rPr>
              <w:t>administratíva</w:t>
            </w:r>
          </w:p>
        </w:tc>
        <w:tc>
          <w:tcPr>
            <w:tcW w:w="2694" w:type="dxa"/>
            <w:shd w:val="clear" w:color="auto" w:fill="auto"/>
            <w:vAlign w:val="center"/>
          </w:tcPr>
          <w:p w14:paraId="6FDB1DF8"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7</w:t>
            </w:r>
          </w:p>
        </w:tc>
        <w:tc>
          <w:tcPr>
            <w:tcW w:w="2693" w:type="dxa"/>
            <w:shd w:val="clear" w:color="auto" w:fill="auto"/>
            <w:vAlign w:val="center"/>
          </w:tcPr>
          <w:p w14:paraId="4419A3C9" w14:textId="77777777" w:rsidR="006B7A06" w:rsidRPr="00BE4DBC"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0</w:t>
            </w:r>
          </w:p>
        </w:tc>
        <w:tc>
          <w:tcPr>
            <w:tcW w:w="850" w:type="dxa"/>
            <w:shd w:val="clear" w:color="auto" w:fill="auto"/>
            <w:vAlign w:val="center"/>
          </w:tcPr>
          <w:p w14:paraId="26AD370E" w14:textId="77777777" w:rsidR="006B7A06" w:rsidRDefault="006B7A06" w:rsidP="00E958F5">
            <w:pPr>
              <w:pStyle w:val="Default"/>
              <w:jc w:val="center"/>
              <w:cnfStyle w:val="000000100000" w:firstRow="0" w:lastRow="0" w:firstColumn="0" w:lastColumn="0" w:oddVBand="0" w:evenVBand="0" w:oddHBand="1" w:evenHBand="0" w:firstRowFirstColumn="0" w:firstRowLastColumn="0" w:lastRowFirstColumn="0" w:lastRowLastColumn="0"/>
              <w:rPr>
                <w:color w:val="auto"/>
                <w:sz w:val="20"/>
                <w:szCs w:val="22"/>
              </w:rPr>
            </w:pPr>
            <w:r>
              <w:rPr>
                <w:color w:val="auto"/>
                <w:sz w:val="20"/>
                <w:szCs w:val="22"/>
              </w:rPr>
              <w:t>7</w:t>
            </w:r>
          </w:p>
        </w:tc>
      </w:tr>
    </w:tbl>
    <w:p w14:paraId="6BB0421C" w14:textId="77777777" w:rsidR="006B7A06" w:rsidRPr="009722DE" w:rsidRDefault="006B7A06" w:rsidP="006B7A06">
      <w:pPr>
        <w:jc w:val="both"/>
        <w:rPr>
          <w:rFonts w:asciiTheme="minorHAnsi" w:hAnsiTheme="minorHAnsi"/>
        </w:rPr>
      </w:pPr>
    </w:p>
    <w:bookmarkEnd w:id="15"/>
    <w:p w14:paraId="63E51E5C" w14:textId="047FE465" w:rsidR="006B7A06" w:rsidRPr="00374B46" w:rsidRDefault="006B7A06" w:rsidP="00374B46">
      <w:pPr>
        <w:ind w:firstLine="720"/>
        <w:jc w:val="both"/>
        <w:rPr>
          <w:rFonts w:asciiTheme="minorHAnsi" w:hAnsiTheme="minorHAnsi"/>
        </w:rPr>
      </w:pPr>
      <w:r w:rsidRPr="00374B46">
        <w:rPr>
          <w:rFonts w:asciiTheme="minorHAnsi" w:hAnsiTheme="minorHAnsi"/>
        </w:rPr>
        <w:t>V tejto súvislosti je potrebné poukázať na nutnosť posilniť úrad najmä o expertov na</w:t>
      </w:r>
      <w:r w:rsidR="006905FE">
        <w:rPr>
          <w:rFonts w:asciiTheme="minorHAnsi" w:hAnsiTheme="minorHAnsi"/>
        </w:rPr>
        <w:t> </w:t>
      </w:r>
      <w:r w:rsidRPr="00374B46">
        <w:rPr>
          <w:rFonts w:asciiTheme="minorHAnsi" w:hAnsiTheme="minorHAnsi"/>
        </w:rPr>
        <w:t xml:space="preserve">informačné technológie, nakoľko stále viac spracovateľských činností </w:t>
      </w:r>
      <w:r w:rsidR="0098026D">
        <w:rPr>
          <w:rFonts w:asciiTheme="minorHAnsi" w:hAnsiTheme="minorHAnsi"/>
        </w:rPr>
        <w:t xml:space="preserve">s osobnými údajmi </w:t>
      </w:r>
      <w:r w:rsidRPr="00374B46">
        <w:rPr>
          <w:rFonts w:asciiTheme="minorHAnsi" w:hAnsiTheme="minorHAnsi"/>
        </w:rPr>
        <w:t xml:space="preserve">prebieha </w:t>
      </w:r>
      <w:r w:rsidR="00175268">
        <w:rPr>
          <w:rFonts w:asciiTheme="minorHAnsi" w:hAnsiTheme="minorHAnsi"/>
        </w:rPr>
        <w:t>prostredníctvom informačno-komunikačných technológií</w:t>
      </w:r>
      <w:r w:rsidRPr="00374B46">
        <w:rPr>
          <w:rFonts w:asciiTheme="minorHAnsi" w:hAnsiTheme="minorHAnsi"/>
        </w:rPr>
        <w:t xml:space="preserve">. </w:t>
      </w:r>
      <w:r w:rsidR="00864363">
        <w:rPr>
          <w:rFonts w:asciiTheme="minorHAnsi" w:hAnsiTheme="minorHAnsi"/>
        </w:rPr>
        <w:t xml:space="preserve">Ani v tejto oblasti úrad nesmie zaostávať za </w:t>
      </w:r>
      <w:r w:rsidR="00864363" w:rsidRPr="00374B46">
        <w:rPr>
          <w:rFonts w:asciiTheme="minorHAnsi" w:hAnsiTheme="minorHAnsi"/>
        </w:rPr>
        <w:t>prevádzkovateľmi a</w:t>
      </w:r>
      <w:r w:rsidR="00864363">
        <w:rPr>
          <w:rFonts w:asciiTheme="minorHAnsi" w:hAnsiTheme="minorHAnsi"/>
        </w:rPr>
        <w:t> </w:t>
      </w:r>
      <w:r w:rsidR="00864363" w:rsidRPr="00374B46">
        <w:rPr>
          <w:rFonts w:asciiTheme="minorHAnsi" w:hAnsiTheme="minorHAnsi"/>
        </w:rPr>
        <w:t>sprostredkovateľmi</w:t>
      </w:r>
      <w:r w:rsidR="00864363">
        <w:rPr>
          <w:rFonts w:asciiTheme="minorHAnsi" w:hAnsiTheme="minorHAnsi"/>
        </w:rPr>
        <w:t>, ktorí čoraz intenzívnejšie využívajú sofistikované</w:t>
      </w:r>
      <w:r w:rsidR="00864363" w:rsidRPr="00374B46">
        <w:rPr>
          <w:rFonts w:asciiTheme="minorHAnsi" w:hAnsiTheme="minorHAnsi"/>
        </w:rPr>
        <w:t xml:space="preserve"> informačné technológie</w:t>
      </w:r>
      <w:r w:rsidR="00864363">
        <w:rPr>
          <w:rFonts w:asciiTheme="minorHAnsi" w:hAnsiTheme="minorHAnsi"/>
        </w:rPr>
        <w:t xml:space="preserve">, inými slovami aj </w:t>
      </w:r>
      <w:r w:rsidR="00CB6A1D">
        <w:rPr>
          <w:rFonts w:asciiTheme="minorHAnsi" w:hAnsiTheme="minorHAnsi"/>
        </w:rPr>
        <w:t>pre</w:t>
      </w:r>
      <w:r w:rsidR="00CB6A1D" w:rsidRPr="00374B46">
        <w:rPr>
          <w:rFonts w:asciiTheme="minorHAnsi" w:hAnsiTheme="minorHAnsi"/>
        </w:rPr>
        <w:t> oblas</w:t>
      </w:r>
      <w:r w:rsidR="00CB6A1D">
        <w:rPr>
          <w:rFonts w:asciiTheme="minorHAnsi" w:hAnsiTheme="minorHAnsi"/>
        </w:rPr>
        <w:t>ť</w:t>
      </w:r>
      <w:r w:rsidR="00CB6A1D" w:rsidRPr="00374B46">
        <w:rPr>
          <w:rFonts w:asciiTheme="minorHAnsi" w:hAnsiTheme="minorHAnsi"/>
        </w:rPr>
        <w:t xml:space="preserve"> informačnej a kybernetickej bezpečnosti</w:t>
      </w:r>
      <w:r w:rsidR="00CB6A1D">
        <w:rPr>
          <w:rFonts w:asciiTheme="minorHAnsi" w:hAnsiTheme="minorHAnsi"/>
        </w:rPr>
        <w:t xml:space="preserve"> musí úrad disponovať špecialistami, aby sa mohol </w:t>
      </w:r>
      <w:r w:rsidR="00CB6A1D" w:rsidRPr="00374B46">
        <w:rPr>
          <w:rFonts w:asciiTheme="minorHAnsi" w:hAnsiTheme="minorHAnsi"/>
        </w:rPr>
        <w:t>k odborným témam</w:t>
      </w:r>
      <w:r w:rsidR="00CB6A1D">
        <w:rPr>
          <w:rFonts w:asciiTheme="minorHAnsi" w:hAnsiTheme="minorHAnsi"/>
        </w:rPr>
        <w:t xml:space="preserve"> </w:t>
      </w:r>
      <w:r w:rsidR="00CB6A1D" w:rsidRPr="00374B46">
        <w:rPr>
          <w:rFonts w:asciiTheme="minorHAnsi" w:hAnsiTheme="minorHAnsi"/>
        </w:rPr>
        <w:t xml:space="preserve">vyjadrovať </w:t>
      </w:r>
      <w:r w:rsidRPr="00374B46">
        <w:rPr>
          <w:rFonts w:asciiTheme="minorHAnsi" w:hAnsiTheme="minorHAnsi"/>
        </w:rPr>
        <w:t xml:space="preserve">na expertnej úrovni. Ďalšou oblasťou, v ktorej úrad pociťuje nedostatok </w:t>
      </w:r>
      <w:r w:rsidR="00CB6A1D">
        <w:rPr>
          <w:rFonts w:asciiTheme="minorHAnsi" w:hAnsiTheme="minorHAnsi"/>
        </w:rPr>
        <w:t xml:space="preserve">odborne zdatných </w:t>
      </w:r>
      <w:r w:rsidRPr="00374B46">
        <w:rPr>
          <w:rFonts w:asciiTheme="minorHAnsi" w:hAnsiTheme="minorHAnsi"/>
        </w:rPr>
        <w:t>personálnych kapacít</w:t>
      </w:r>
      <w:r w:rsidR="00CB6A1D">
        <w:rPr>
          <w:rFonts w:asciiTheme="minorHAnsi" w:hAnsiTheme="minorHAnsi"/>
        </w:rPr>
        <w:t>,</w:t>
      </w:r>
      <w:r w:rsidRPr="00374B46">
        <w:rPr>
          <w:rFonts w:asciiTheme="minorHAnsi" w:hAnsiTheme="minorHAnsi"/>
        </w:rPr>
        <w:t xml:space="preserve"> je tvorb</w:t>
      </w:r>
      <w:r w:rsidR="00CB6A1D">
        <w:rPr>
          <w:rFonts w:asciiTheme="minorHAnsi" w:hAnsiTheme="minorHAnsi"/>
        </w:rPr>
        <w:t>a</w:t>
      </w:r>
      <w:r w:rsidRPr="00374B46">
        <w:rPr>
          <w:rFonts w:asciiTheme="minorHAnsi" w:hAnsiTheme="minorHAnsi"/>
        </w:rPr>
        <w:t xml:space="preserve"> a pripomienkovani</w:t>
      </w:r>
      <w:r w:rsidR="00CB6A1D">
        <w:rPr>
          <w:rFonts w:asciiTheme="minorHAnsi" w:hAnsiTheme="minorHAnsi"/>
        </w:rPr>
        <w:t>e</w:t>
      </w:r>
      <w:r w:rsidRPr="00374B46">
        <w:rPr>
          <w:rFonts w:asciiTheme="minorHAnsi" w:hAnsiTheme="minorHAnsi"/>
        </w:rPr>
        <w:t xml:space="preserve"> legislatívnych dokumentov. V praxi ide o zodpovedný a zdĺhavý proces skúmania predloženého návrhu právneho predpisu či</w:t>
      </w:r>
      <w:r w:rsidR="00CB6A1D">
        <w:rPr>
          <w:rFonts w:asciiTheme="minorHAnsi" w:hAnsiTheme="minorHAnsi"/>
        </w:rPr>
        <w:t> </w:t>
      </w:r>
      <w:r w:rsidRPr="00374B46">
        <w:rPr>
          <w:rFonts w:asciiTheme="minorHAnsi" w:hAnsiTheme="minorHAnsi"/>
        </w:rPr>
        <w:t>nelegislatívneho materiálu, ktor</w:t>
      </w:r>
      <w:r w:rsidR="00CB6A1D">
        <w:rPr>
          <w:rFonts w:asciiTheme="minorHAnsi" w:hAnsiTheme="minorHAnsi"/>
        </w:rPr>
        <w:t>ý</w:t>
      </w:r>
      <w:r w:rsidRPr="00374B46">
        <w:rPr>
          <w:rFonts w:asciiTheme="minorHAnsi" w:hAnsiTheme="minorHAnsi"/>
        </w:rPr>
        <w:t xml:space="preserve"> vyžaduj</w:t>
      </w:r>
      <w:r w:rsidR="00CB6A1D">
        <w:rPr>
          <w:rFonts w:asciiTheme="minorHAnsi" w:hAnsiTheme="minorHAnsi"/>
        </w:rPr>
        <w:t>e</w:t>
      </w:r>
      <w:r w:rsidRPr="00374B46">
        <w:rPr>
          <w:rFonts w:asciiTheme="minorHAnsi" w:hAnsiTheme="minorHAnsi"/>
        </w:rPr>
        <w:t xml:space="preserve"> vysokú mieru precíznosti, pozornosti a</w:t>
      </w:r>
      <w:r w:rsidR="004521FE">
        <w:rPr>
          <w:rFonts w:asciiTheme="minorHAnsi" w:hAnsiTheme="minorHAnsi"/>
        </w:rPr>
        <w:t> </w:t>
      </w:r>
      <w:r w:rsidRPr="00374B46">
        <w:rPr>
          <w:rFonts w:asciiTheme="minorHAnsi" w:hAnsiTheme="minorHAnsi"/>
        </w:rPr>
        <w:t>sústredenia</w:t>
      </w:r>
      <w:r w:rsidR="004521FE">
        <w:rPr>
          <w:rFonts w:asciiTheme="minorHAnsi" w:hAnsiTheme="minorHAnsi"/>
        </w:rPr>
        <w:t xml:space="preserve"> zo strany zamestnanca s </w:t>
      </w:r>
      <w:r w:rsidRPr="00374B46">
        <w:rPr>
          <w:rFonts w:asciiTheme="minorHAnsi" w:hAnsiTheme="minorHAnsi"/>
        </w:rPr>
        <w:t>dostatk</w:t>
      </w:r>
      <w:r w:rsidR="004521FE">
        <w:rPr>
          <w:rFonts w:asciiTheme="minorHAnsi" w:hAnsiTheme="minorHAnsi"/>
        </w:rPr>
        <w:t>om</w:t>
      </w:r>
      <w:r w:rsidRPr="00374B46">
        <w:rPr>
          <w:rFonts w:asciiTheme="minorHAnsi" w:hAnsiTheme="minorHAnsi"/>
        </w:rPr>
        <w:t xml:space="preserve"> teoretických a najmä praktických vedomostí a skúseností.</w:t>
      </w:r>
    </w:p>
    <w:p w14:paraId="67CAA8BB" w14:textId="77777777" w:rsidR="006B7A06" w:rsidRPr="00374B46" w:rsidRDefault="006B7A06" w:rsidP="006B7A06">
      <w:pPr>
        <w:jc w:val="both"/>
        <w:rPr>
          <w:rFonts w:asciiTheme="minorHAnsi" w:hAnsiTheme="minorHAnsi"/>
        </w:rPr>
      </w:pPr>
    </w:p>
    <w:p w14:paraId="64B7EAB1" w14:textId="77777777" w:rsidR="006B7A06" w:rsidRPr="00374B46" w:rsidRDefault="006B7A06" w:rsidP="00374B46">
      <w:pPr>
        <w:ind w:firstLine="720"/>
        <w:jc w:val="both"/>
        <w:rPr>
          <w:rFonts w:asciiTheme="minorHAnsi" w:hAnsiTheme="minorHAnsi"/>
        </w:rPr>
      </w:pPr>
      <w:r w:rsidRPr="00374B46">
        <w:rPr>
          <w:rFonts w:asciiTheme="minorHAnsi" w:hAnsiTheme="minorHAnsi"/>
        </w:rPr>
        <w:t>Úrad svojim zamestnancom v rámci celoživotného vzdelávania umožňuje udržiavať ich odbornú pripravenosť, nadobúdať nové zručnosti a prehlbovať kvalifikáciu na odborných kurzoch, seminároch a školeniach v Slovenskej republike a v prípade nevyhnutnej kvalifikovanej potreby aj v zahraničí.</w:t>
      </w:r>
    </w:p>
    <w:p w14:paraId="7EB3838E" w14:textId="77777777" w:rsidR="006B7A06" w:rsidRDefault="006B7A06" w:rsidP="006B7A06">
      <w:pPr>
        <w:jc w:val="both"/>
        <w:rPr>
          <w:rFonts w:asciiTheme="minorHAnsi" w:hAnsiTheme="minorHAnsi"/>
        </w:rPr>
      </w:pPr>
    </w:p>
    <w:p w14:paraId="47CAD712" w14:textId="23B882BF" w:rsidR="006B7A06" w:rsidRPr="00374B46" w:rsidRDefault="00175268" w:rsidP="006B7A0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7" w:name="_Toc49942457"/>
      <w:bookmarkStart w:id="18" w:name="_Toc191904805"/>
      <w:bookmarkStart w:id="19" w:name="_Toc199499652"/>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1.3 </w:t>
      </w:r>
      <w:r w:rsidR="006B7A06"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Rozpočet úradu</w:t>
      </w:r>
      <w:bookmarkEnd w:id="17"/>
      <w:bookmarkEnd w:id="18"/>
      <w:bookmarkEnd w:id="19"/>
      <w:r w:rsidR="00DC1263"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BA9AA60" w14:textId="77777777" w:rsidR="006B7A06" w:rsidRPr="00D636C4" w:rsidRDefault="006B7A06" w:rsidP="006B7A06">
      <w:pPr>
        <w:rPr>
          <w:rFonts w:asciiTheme="minorHAnsi" w:hAnsiTheme="minorHAnsi"/>
        </w:rPr>
      </w:pPr>
    </w:p>
    <w:p w14:paraId="46FA00BD" w14:textId="24A0F195" w:rsidR="006B7A06" w:rsidRPr="001679A5" w:rsidRDefault="006B7A06" w:rsidP="00374B46">
      <w:pPr>
        <w:ind w:firstLine="720"/>
        <w:jc w:val="both"/>
        <w:rPr>
          <w:rFonts w:asciiTheme="minorHAnsi" w:hAnsiTheme="minorHAnsi"/>
        </w:rPr>
      </w:pPr>
      <w:r w:rsidRPr="001679A5">
        <w:rPr>
          <w:rFonts w:asciiTheme="minorHAnsi" w:hAnsiTheme="minorHAnsi"/>
        </w:rPr>
        <w:t>Úrad je rozpočtovou organizáciou, ktorá je svojimi príjmami a výdavkami naviazaná na</w:t>
      </w:r>
      <w:r w:rsidR="006905FE">
        <w:rPr>
          <w:rFonts w:asciiTheme="minorHAnsi" w:hAnsiTheme="minorHAnsi"/>
        </w:rPr>
        <w:t> </w:t>
      </w:r>
      <w:r w:rsidRPr="001679A5">
        <w:rPr>
          <w:rFonts w:asciiTheme="minorHAnsi" w:hAnsiTheme="minorHAnsi"/>
        </w:rPr>
        <w:t>štátny rozpočet prostredníctvom kapitoly Všeobecná pokladničná správa</w:t>
      </w:r>
      <w:r w:rsidR="004521FE">
        <w:rPr>
          <w:rFonts w:asciiTheme="minorHAnsi" w:hAnsiTheme="minorHAnsi"/>
        </w:rPr>
        <w:t xml:space="preserve"> </w:t>
      </w:r>
      <w:r w:rsidRPr="001679A5">
        <w:rPr>
          <w:rFonts w:asciiTheme="minorHAnsi" w:hAnsiTheme="minorHAnsi"/>
        </w:rPr>
        <w:t>sprav</w:t>
      </w:r>
      <w:r w:rsidR="004521FE">
        <w:rPr>
          <w:rFonts w:asciiTheme="minorHAnsi" w:hAnsiTheme="minorHAnsi"/>
        </w:rPr>
        <w:t>ovanej</w:t>
      </w:r>
      <w:r w:rsidRPr="001679A5">
        <w:rPr>
          <w:rFonts w:asciiTheme="minorHAnsi" w:hAnsiTheme="minorHAnsi"/>
        </w:rPr>
        <w:t xml:space="preserve"> Ministerstvo</w:t>
      </w:r>
      <w:r w:rsidR="004521FE">
        <w:rPr>
          <w:rFonts w:asciiTheme="minorHAnsi" w:hAnsiTheme="minorHAnsi"/>
        </w:rPr>
        <w:t>m</w:t>
      </w:r>
      <w:r w:rsidRPr="001679A5">
        <w:rPr>
          <w:rFonts w:asciiTheme="minorHAnsi" w:hAnsiTheme="minorHAnsi"/>
        </w:rPr>
        <w:t xml:space="preserve"> financií Slovenskej republiky. </w:t>
      </w:r>
    </w:p>
    <w:p w14:paraId="7FFB20A8" w14:textId="77777777" w:rsidR="006B7A06" w:rsidRPr="001679A5" w:rsidRDefault="006B7A06" w:rsidP="006B7A06">
      <w:pPr>
        <w:jc w:val="both"/>
        <w:rPr>
          <w:rFonts w:asciiTheme="minorHAnsi" w:hAnsiTheme="minorHAnsi"/>
        </w:rPr>
      </w:pPr>
    </w:p>
    <w:p w14:paraId="6020D09B" w14:textId="77777777" w:rsidR="006B7A06" w:rsidRPr="001679A5" w:rsidRDefault="006B7A06" w:rsidP="00374B46">
      <w:pPr>
        <w:ind w:firstLine="720"/>
        <w:jc w:val="both"/>
        <w:rPr>
          <w:rFonts w:asciiTheme="minorHAnsi" w:hAnsiTheme="minorHAnsi" w:cstheme="minorHAnsi"/>
        </w:rPr>
      </w:pPr>
      <w:r w:rsidRPr="001679A5">
        <w:rPr>
          <w:rFonts w:asciiTheme="minorHAnsi" w:hAnsiTheme="minorHAnsi" w:cstheme="minorHAnsi"/>
        </w:rPr>
        <w:t>Listom č. MF/005893/2024-442 zo dňa 8. januára 2024 boli Ministerstvom financií Slovenskej republiky úradu stanovené záväzné ukazovatele štátneho rozpočtu na rok 2024 v časti príjmy kapitoly (výber pokút) v sume 100 000,00 eur.</w:t>
      </w:r>
    </w:p>
    <w:p w14:paraId="5FEA0052" w14:textId="77777777" w:rsidR="00374B46" w:rsidRPr="001679A5" w:rsidRDefault="00374B46" w:rsidP="00374B46">
      <w:pPr>
        <w:ind w:firstLine="720"/>
        <w:jc w:val="both"/>
        <w:rPr>
          <w:rFonts w:asciiTheme="minorHAnsi" w:hAnsiTheme="minorHAnsi" w:cstheme="minorHAnsi"/>
        </w:rPr>
      </w:pPr>
    </w:p>
    <w:p w14:paraId="65EFA2A6" w14:textId="0E4E632E" w:rsidR="006B7A06" w:rsidRPr="001679A5" w:rsidRDefault="006B7A06" w:rsidP="00374B46">
      <w:pPr>
        <w:ind w:firstLine="720"/>
        <w:jc w:val="both"/>
        <w:rPr>
          <w:rFonts w:asciiTheme="minorHAnsi" w:hAnsiTheme="minorHAnsi" w:cstheme="minorHAnsi"/>
        </w:rPr>
      </w:pPr>
      <w:r w:rsidRPr="001679A5">
        <w:rPr>
          <w:rFonts w:asciiTheme="minorHAnsi" w:hAnsiTheme="minorHAnsi" w:cstheme="minorHAnsi"/>
        </w:rPr>
        <w:t>Záväzný ukazovateľ príjmu počas roka 2024 nebol upravovaný, bol splnený na 88,90 %, čo zodpovedá celkovej sume 88 900,00 eur, ktorú úrad vybral</w:t>
      </w:r>
      <w:r w:rsidRPr="001679A5">
        <w:rPr>
          <w:rFonts w:asciiTheme="minorHAnsi" w:hAnsiTheme="minorHAnsi" w:cstheme="minorHAnsi"/>
          <w:color w:val="000000" w:themeColor="text1"/>
        </w:rPr>
        <w:t xml:space="preserve"> na pokutách </w:t>
      </w:r>
      <w:r w:rsidR="004521FE">
        <w:rPr>
          <w:rFonts w:asciiTheme="minorHAnsi" w:hAnsiTheme="minorHAnsi" w:cstheme="minorHAnsi"/>
          <w:color w:val="000000" w:themeColor="text1"/>
        </w:rPr>
        <w:t xml:space="preserve">za </w:t>
      </w:r>
      <w:r w:rsidRPr="001679A5">
        <w:rPr>
          <w:rFonts w:asciiTheme="minorHAnsi" w:hAnsiTheme="minorHAnsi" w:cstheme="minorHAnsi"/>
          <w:color w:val="000000" w:themeColor="text1"/>
        </w:rPr>
        <w:t>porušeni</w:t>
      </w:r>
      <w:r w:rsidR="004521FE">
        <w:rPr>
          <w:rFonts w:asciiTheme="minorHAnsi" w:hAnsiTheme="minorHAnsi" w:cstheme="minorHAnsi"/>
          <w:color w:val="000000" w:themeColor="text1"/>
        </w:rPr>
        <w:t>e</w:t>
      </w:r>
      <w:r w:rsidRPr="001679A5">
        <w:rPr>
          <w:rFonts w:asciiTheme="minorHAnsi" w:hAnsiTheme="minorHAnsi" w:cstheme="minorHAnsi"/>
          <w:color w:val="000000" w:themeColor="text1"/>
        </w:rPr>
        <w:t xml:space="preserve"> Nariadenia</w:t>
      </w:r>
      <w:r w:rsidR="006905FE">
        <w:rPr>
          <w:rFonts w:asciiTheme="minorHAnsi" w:hAnsiTheme="minorHAnsi" w:cstheme="minorHAnsi"/>
          <w:color w:val="000000" w:themeColor="text1"/>
        </w:rPr>
        <w:t xml:space="preserve"> a Zákona</w:t>
      </w:r>
      <w:r w:rsidRPr="001679A5">
        <w:rPr>
          <w:rFonts w:asciiTheme="minorHAnsi" w:hAnsiTheme="minorHAnsi" w:cstheme="minorHAnsi"/>
          <w:color w:val="000000" w:themeColor="text1"/>
        </w:rPr>
        <w:t>.</w:t>
      </w:r>
    </w:p>
    <w:p w14:paraId="4406B18D" w14:textId="77777777" w:rsidR="00374B46" w:rsidRPr="001679A5" w:rsidRDefault="00374B46" w:rsidP="006B7A06">
      <w:pPr>
        <w:jc w:val="both"/>
        <w:rPr>
          <w:rFonts w:asciiTheme="minorHAnsi" w:hAnsiTheme="minorHAnsi" w:cstheme="minorHAnsi"/>
        </w:rPr>
      </w:pPr>
    </w:p>
    <w:p w14:paraId="5D74DC49" w14:textId="77777777" w:rsidR="006B7A06" w:rsidRPr="001679A5" w:rsidRDefault="006B7A06" w:rsidP="006B7A06">
      <w:pPr>
        <w:pStyle w:val="Default"/>
        <w:rPr>
          <w:rFonts w:asciiTheme="minorHAnsi" w:hAnsiTheme="minorHAnsi"/>
          <w:i/>
          <w:iCs/>
          <w:color w:val="0070C0"/>
        </w:rPr>
      </w:pPr>
      <w:r w:rsidRPr="001679A5">
        <w:rPr>
          <w:rFonts w:asciiTheme="minorHAnsi" w:hAnsiTheme="minorHAnsi" w:cstheme="minorHAnsi"/>
          <w:i/>
          <w:iCs/>
          <w:color w:val="0070C0"/>
        </w:rPr>
        <w:t xml:space="preserve">Ukazovatele štátneho rozpočtu v časti príjmov </w:t>
      </w:r>
      <w:r w:rsidRPr="001679A5">
        <w:rPr>
          <w:rFonts w:asciiTheme="minorHAnsi" w:hAnsiTheme="minorHAnsi"/>
          <w:i/>
          <w:iCs/>
          <w:color w:val="0070C0"/>
        </w:rPr>
        <w:t xml:space="preserve">za obdobie od 01.01.2024 do 31.12.2024 v eurách: </w:t>
      </w:r>
    </w:p>
    <w:p w14:paraId="6733C857" w14:textId="77777777" w:rsidR="006B7A06" w:rsidRPr="00880783" w:rsidRDefault="006B7A06" w:rsidP="006B7A06">
      <w:pPr>
        <w:pStyle w:val="Default"/>
        <w:rPr>
          <w:rFonts w:asciiTheme="minorHAnsi" w:hAnsiTheme="minorHAnsi"/>
          <w:i/>
          <w:iCs/>
          <w:color w:val="0070C0"/>
          <w:sz w:val="22"/>
          <w:szCs w:val="22"/>
        </w:rPr>
      </w:pPr>
    </w:p>
    <w:tbl>
      <w:tblPr>
        <w:tblStyle w:val="Tabukasmriekou4zvraznenie5"/>
        <w:tblW w:w="9351" w:type="dxa"/>
        <w:tblLook w:val="04A0" w:firstRow="1" w:lastRow="0" w:firstColumn="1" w:lastColumn="0" w:noHBand="0" w:noVBand="1"/>
      </w:tblPr>
      <w:tblGrid>
        <w:gridCol w:w="2093"/>
        <w:gridCol w:w="2419"/>
        <w:gridCol w:w="2419"/>
        <w:gridCol w:w="2420"/>
      </w:tblGrid>
      <w:tr w:rsidR="006B7A06" w:rsidRPr="008D1EFB" w14:paraId="7D6D1CC1" w14:textId="77777777" w:rsidTr="00A226F1">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9CC2E5" w:themeFill="accent1" w:themeFillTint="99"/>
            <w:vAlign w:val="center"/>
            <w:hideMark/>
          </w:tcPr>
          <w:p w14:paraId="48999A0E" w14:textId="77777777" w:rsidR="006B7A06" w:rsidRPr="00DA4CA5" w:rsidRDefault="006B7A06" w:rsidP="00E958F5">
            <w:pPr>
              <w:jc w:val="center"/>
              <w:rPr>
                <w:rFonts w:cstheme="minorHAnsi"/>
                <w:bCs w:val="0"/>
                <w:noProof/>
                <w:sz w:val="20"/>
                <w:szCs w:val="20"/>
                <w:lang w:eastAsia="sk-SK"/>
              </w:rPr>
            </w:pPr>
            <w:r w:rsidRPr="00DA4CA5">
              <w:rPr>
                <w:rFonts w:cstheme="minorHAnsi"/>
                <w:bCs w:val="0"/>
                <w:noProof/>
                <w:sz w:val="20"/>
                <w:szCs w:val="20"/>
                <w:lang w:eastAsia="sk-SK"/>
              </w:rPr>
              <w:t>Ukazovateľ</w:t>
            </w:r>
          </w:p>
        </w:tc>
        <w:tc>
          <w:tcPr>
            <w:tcW w:w="1748" w:type="dxa"/>
            <w:vMerge w:val="restart"/>
            <w:shd w:val="clear" w:color="auto" w:fill="9CC2E5" w:themeFill="accent1" w:themeFillTint="99"/>
            <w:vAlign w:val="center"/>
            <w:hideMark/>
          </w:tcPr>
          <w:p w14:paraId="47B7ECDE"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eastAsia="sk-SK"/>
              </w:rPr>
            </w:pPr>
            <w:r w:rsidRPr="00DA4CA5">
              <w:rPr>
                <w:rFonts w:cstheme="minorHAnsi"/>
                <w:bCs w:val="0"/>
                <w:noProof/>
                <w:sz w:val="20"/>
                <w:szCs w:val="20"/>
                <w:lang w:eastAsia="sk-SK"/>
              </w:rPr>
              <w:t>Schválený rozpoč</w:t>
            </w:r>
            <w:r w:rsidRPr="00DA4CA5">
              <w:rPr>
                <w:rFonts w:cstheme="minorHAnsi"/>
                <w:bCs w:val="0"/>
                <w:sz w:val="20"/>
                <w:szCs w:val="20"/>
                <w:lang w:eastAsia="sk-SK"/>
              </w:rPr>
              <w:t>et k 01.01.2024</w:t>
            </w:r>
          </w:p>
        </w:tc>
        <w:tc>
          <w:tcPr>
            <w:tcW w:w="1748" w:type="dxa"/>
            <w:vMerge w:val="restart"/>
            <w:shd w:val="clear" w:color="auto" w:fill="9CC2E5" w:themeFill="accent1" w:themeFillTint="99"/>
            <w:vAlign w:val="center"/>
            <w:hideMark/>
          </w:tcPr>
          <w:p w14:paraId="7606DC0F"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Upravený</w:t>
            </w:r>
          </w:p>
          <w:p w14:paraId="00351C5F"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eastAsia="sk-SK"/>
              </w:rPr>
            </w:pPr>
            <w:r w:rsidRPr="00DA4CA5">
              <w:rPr>
                <w:rFonts w:cstheme="minorHAnsi"/>
                <w:bCs w:val="0"/>
                <w:noProof/>
                <w:sz w:val="20"/>
                <w:szCs w:val="20"/>
                <w:lang w:eastAsia="sk-SK"/>
              </w:rPr>
              <w:t>rozpočet</w:t>
            </w:r>
            <w:r w:rsidRPr="00DA4CA5">
              <w:rPr>
                <w:rFonts w:cstheme="minorHAnsi"/>
                <w:bCs w:val="0"/>
                <w:sz w:val="20"/>
                <w:szCs w:val="20"/>
                <w:lang w:eastAsia="sk-SK"/>
              </w:rPr>
              <w:t xml:space="preserve"> k 31.12.2024</w:t>
            </w:r>
          </w:p>
        </w:tc>
        <w:tc>
          <w:tcPr>
            <w:tcW w:w="1749" w:type="dxa"/>
            <w:vMerge w:val="restart"/>
            <w:shd w:val="clear" w:color="auto" w:fill="9CC2E5" w:themeFill="accent1" w:themeFillTint="99"/>
            <w:vAlign w:val="center"/>
            <w:hideMark/>
          </w:tcPr>
          <w:p w14:paraId="108E11CD"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Skutočnosť</w:t>
            </w:r>
          </w:p>
          <w:p w14:paraId="354D9C2C"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lang w:eastAsia="sk-SK"/>
              </w:rPr>
            </w:pPr>
            <w:r w:rsidRPr="00DA4CA5">
              <w:rPr>
                <w:rFonts w:cstheme="minorHAnsi"/>
                <w:bCs w:val="0"/>
                <w:sz w:val="20"/>
                <w:szCs w:val="20"/>
                <w:lang w:eastAsia="sk-SK"/>
              </w:rPr>
              <w:t xml:space="preserve"> k 31.12.2024</w:t>
            </w:r>
          </w:p>
        </w:tc>
      </w:tr>
      <w:tr w:rsidR="006B7A06" w:rsidRPr="008D1EFB" w14:paraId="72F4D1F8" w14:textId="77777777" w:rsidTr="00A226F1">
        <w:trPr>
          <w:cnfStyle w:val="000000100000" w:firstRow="0" w:lastRow="0" w:firstColumn="0" w:lastColumn="0" w:oddVBand="0" w:evenVBand="0" w:oddHBand="1" w:evenHBand="0" w:firstRowFirstColumn="0" w:firstRowLastColumn="0" w:lastRowFirstColumn="0" w:lastRowLastColumn="0"/>
          <w:trHeight w:hRule="exact" w:val="303"/>
        </w:trPr>
        <w:tc>
          <w:tcPr>
            <w:cnfStyle w:val="001000000000" w:firstRow="0" w:lastRow="0" w:firstColumn="1" w:lastColumn="0" w:oddVBand="0" w:evenVBand="0" w:oddHBand="0" w:evenHBand="0" w:firstRowFirstColumn="0" w:firstRowLastColumn="0" w:lastRowFirstColumn="0" w:lastRowLastColumn="0"/>
            <w:tcW w:w="0" w:type="dxa"/>
            <w:vMerge/>
            <w:shd w:val="clear" w:color="auto" w:fill="9CC2E5" w:themeFill="accent1" w:themeFillTint="99"/>
            <w:vAlign w:val="center"/>
            <w:hideMark/>
          </w:tcPr>
          <w:p w14:paraId="5DF5032F" w14:textId="77777777" w:rsidR="006B7A06" w:rsidRPr="008D1EFB" w:rsidRDefault="006B7A06" w:rsidP="00E958F5">
            <w:pPr>
              <w:jc w:val="center"/>
              <w:rPr>
                <w:rFonts w:cstheme="minorHAnsi"/>
                <w:b w:val="0"/>
                <w:bCs w:val="0"/>
                <w:sz w:val="20"/>
                <w:szCs w:val="20"/>
                <w:lang w:eastAsia="sk-SK"/>
              </w:rPr>
            </w:pPr>
          </w:p>
        </w:tc>
        <w:tc>
          <w:tcPr>
            <w:tcW w:w="1748" w:type="dxa"/>
            <w:vMerge/>
            <w:shd w:val="clear" w:color="auto" w:fill="9CC2E5" w:themeFill="accent1" w:themeFillTint="99"/>
            <w:vAlign w:val="center"/>
            <w:hideMark/>
          </w:tcPr>
          <w:p w14:paraId="1B8811A5" w14:textId="77777777" w:rsidR="006B7A06" w:rsidRPr="008D1EFB" w:rsidRDefault="006B7A06" w:rsidP="00E958F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c>
          <w:tcPr>
            <w:tcW w:w="1748" w:type="dxa"/>
            <w:vMerge/>
            <w:shd w:val="clear" w:color="auto" w:fill="9CC2E5" w:themeFill="accent1" w:themeFillTint="99"/>
            <w:vAlign w:val="center"/>
            <w:hideMark/>
          </w:tcPr>
          <w:p w14:paraId="4E19AC2D" w14:textId="77777777" w:rsidR="006B7A06" w:rsidRPr="008D1EFB" w:rsidRDefault="006B7A06" w:rsidP="00E958F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c>
          <w:tcPr>
            <w:tcW w:w="1749" w:type="dxa"/>
            <w:vMerge/>
            <w:shd w:val="clear" w:color="auto" w:fill="9CC2E5" w:themeFill="accent1" w:themeFillTint="99"/>
            <w:vAlign w:val="center"/>
            <w:hideMark/>
          </w:tcPr>
          <w:p w14:paraId="49EF0DE4" w14:textId="77777777" w:rsidR="006B7A06" w:rsidRPr="008D1EFB" w:rsidRDefault="006B7A06" w:rsidP="00E958F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r>
      <w:tr w:rsidR="006B7A06" w:rsidRPr="008D1EFB" w14:paraId="0200442A" w14:textId="77777777" w:rsidTr="00F340FA">
        <w:trPr>
          <w:trHeight w:hRule="exact" w:val="573"/>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14:paraId="352817BF" w14:textId="77777777" w:rsidR="006B7A06" w:rsidRPr="000B59A3" w:rsidRDefault="006B7A06" w:rsidP="00E958F5">
            <w:pPr>
              <w:jc w:val="center"/>
              <w:rPr>
                <w:rFonts w:cstheme="minorHAnsi"/>
                <w:b w:val="0"/>
                <w:bCs w:val="0"/>
                <w:sz w:val="20"/>
                <w:szCs w:val="20"/>
                <w:lang w:eastAsia="sk-SK"/>
              </w:rPr>
            </w:pPr>
            <w:r w:rsidRPr="000B59A3">
              <w:rPr>
                <w:rFonts w:cstheme="minorHAnsi"/>
                <w:b w:val="0"/>
                <w:bCs w:val="0"/>
                <w:noProof/>
                <w:sz w:val="20"/>
                <w:szCs w:val="20"/>
                <w:lang w:eastAsia="sk-SK"/>
              </w:rPr>
              <w:t>Iné nedaňové príjmy</w:t>
            </w:r>
            <w:r w:rsidRPr="000B59A3">
              <w:rPr>
                <w:rFonts w:cstheme="minorHAnsi"/>
                <w:b w:val="0"/>
                <w:bCs w:val="0"/>
                <w:sz w:val="20"/>
                <w:szCs w:val="20"/>
                <w:lang w:eastAsia="sk-SK"/>
              </w:rPr>
              <w:t xml:space="preserve"> (290)</w:t>
            </w:r>
          </w:p>
        </w:tc>
        <w:tc>
          <w:tcPr>
            <w:tcW w:w="1748" w:type="dxa"/>
            <w:shd w:val="clear" w:color="auto" w:fill="auto"/>
            <w:vAlign w:val="center"/>
            <w:hideMark/>
          </w:tcPr>
          <w:p w14:paraId="5E23CF94" w14:textId="77777777" w:rsidR="006B7A06" w:rsidRPr="000B59A3"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0B59A3">
              <w:rPr>
                <w:rFonts w:cstheme="minorHAnsi"/>
                <w:sz w:val="20"/>
                <w:szCs w:val="20"/>
                <w:lang w:eastAsia="sk-SK"/>
              </w:rPr>
              <w:t>0,00</w:t>
            </w:r>
          </w:p>
        </w:tc>
        <w:tc>
          <w:tcPr>
            <w:tcW w:w="1748" w:type="dxa"/>
            <w:shd w:val="clear" w:color="auto" w:fill="auto"/>
            <w:vAlign w:val="center"/>
            <w:hideMark/>
          </w:tcPr>
          <w:p w14:paraId="1EDF4EC3" w14:textId="77777777" w:rsidR="006B7A06" w:rsidRPr="000B59A3"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0B59A3">
              <w:rPr>
                <w:rFonts w:cstheme="minorHAnsi"/>
                <w:sz w:val="20"/>
                <w:szCs w:val="20"/>
                <w:lang w:eastAsia="sk-SK"/>
              </w:rPr>
              <w:t>0,00</w:t>
            </w:r>
          </w:p>
        </w:tc>
        <w:tc>
          <w:tcPr>
            <w:tcW w:w="1749" w:type="dxa"/>
            <w:shd w:val="clear" w:color="auto" w:fill="auto"/>
            <w:vAlign w:val="center"/>
            <w:hideMark/>
          </w:tcPr>
          <w:p w14:paraId="77DD5B30" w14:textId="77777777" w:rsidR="006B7A06" w:rsidRPr="000B59A3"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0B59A3">
              <w:rPr>
                <w:rFonts w:cstheme="minorHAnsi"/>
                <w:sz w:val="20"/>
                <w:szCs w:val="20"/>
                <w:lang w:eastAsia="sk-SK"/>
              </w:rPr>
              <w:t>289,00</w:t>
            </w:r>
          </w:p>
        </w:tc>
      </w:tr>
      <w:tr w:rsidR="006B7A06" w:rsidRPr="008D1EFB" w14:paraId="1101309D" w14:textId="77777777" w:rsidTr="00F340FA">
        <w:trPr>
          <w:cnfStyle w:val="000000100000" w:firstRow="0" w:lastRow="0" w:firstColumn="0" w:lastColumn="0" w:oddVBand="0" w:evenVBand="0" w:oddHBand="1" w:evenHBand="0" w:firstRowFirstColumn="0" w:firstRowLastColumn="0" w:lastRowFirstColumn="0" w:lastRowLastColumn="0"/>
          <w:trHeight w:hRule="exact" w:val="871"/>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hideMark/>
          </w:tcPr>
          <w:p w14:paraId="5F43BF52" w14:textId="77777777" w:rsidR="006B7A06" w:rsidRPr="000B59A3" w:rsidRDefault="006B7A06" w:rsidP="00E958F5">
            <w:pPr>
              <w:jc w:val="center"/>
              <w:rPr>
                <w:rFonts w:cstheme="minorHAnsi"/>
                <w:b w:val="0"/>
                <w:bCs w:val="0"/>
                <w:sz w:val="20"/>
                <w:szCs w:val="20"/>
                <w:lang w:eastAsia="sk-SK"/>
              </w:rPr>
            </w:pPr>
            <w:r w:rsidRPr="000B59A3">
              <w:rPr>
                <w:rFonts w:cstheme="minorHAnsi"/>
                <w:b w:val="0"/>
                <w:bCs w:val="0"/>
                <w:noProof/>
                <w:sz w:val="20"/>
                <w:szCs w:val="20"/>
                <w:lang w:eastAsia="sk-SK"/>
              </w:rPr>
              <w:t>Administratívne poplatky a iné poplatky a platby (</w:t>
            </w:r>
            <w:r w:rsidRPr="000B59A3">
              <w:rPr>
                <w:rFonts w:cstheme="minorHAnsi"/>
                <w:b w:val="0"/>
                <w:bCs w:val="0"/>
                <w:sz w:val="20"/>
                <w:szCs w:val="20"/>
                <w:lang w:eastAsia="sk-SK"/>
              </w:rPr>
              <w:t>220)</w:t>
            </w:r>
          </w:p>
        </w:tc>
        <w:tc>
          <w:tcPr>
            <w:tcW w:w="1748" w:type="dxa"/>
            <w:shd w:val="clear" w:color="auto" w:fill="auto"/>
            <w:vAlign w:val="center"/>
            <w:hideMark/>
          </w:tcPr>
          <w:p w14:paraId="450F923F" w14:textId="77777777" w:rsidR="006B7A06" w:rsidRPr="000B59A3"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0B59A3">
              <w:rPr>
                <w:rFonts w:cstheme="minorHAnsi"/>
                <w:sz w:val="20"/>
                <w:szCs w:val="20"/>
                <w:lang w:eastAsia="sk-SK"/>
              </w:rPr>
              <w:t>100 000,00</w:t>
            </w:r>
          </w:p>
        </w:tc>
        <w:tc>
          <w:tcPr>
            <w:tcW w:w="1748" w:type="dxa"/>
            <w:shd w:val="clear" w:color="auto" w:fill="auto"/>
            <w:vAlign w:val="center"/>
            <w:hideMark/>
          </w:tcPr>
          <w:p w14:paraId="016A431F" w14:textId="77777777" w:rsidR="006B7A06" w:rsidRPr="000B59A3"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0B59A3">
              <w:rPr>
                <w:rFonts w:cstheme="minorHAnsi"/>
                <w:sz w:val="20"/>
                <w:szCs w:val="20"/>
                <w:lang w:eastAsia="sk-SK"/>
              </w:rPr>
              <w:t>100 000,00</w:t>
            </w:r>
          </w:p>
        </w:tc>
        <w:tc>
          <w:tcPr>
            <w:tcW w:w="1749" w:type="dxa"/>
            <w:shd w:val="clear" w:color="auto" w:fill="auto"/>
            <w:vAlign w:val="center"/>
            <w:hideMark/>
          </w:tcPr>
          <w:p w14:paraId="649DB3A2" w14:textId="77777777" w:rsidR="006B7A06" w:rsidRPr="000B59A3"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0B59A3">
              <w:rPr>
                <w:rFonts w:cstheme="minorHAnsi"/>
                <w:sz w:val="20"/>
                <w:szCs w:val="20"/>
                <w:lang w:eastAsia="sk-SK"/>
              </w:rPr>
              <w:t>88 900,00</w:t>
            </w:r>
          </w:p>
        </w:tc>
      </w:tr>
      <w:tr w:rsidR="006B7A06" w:rsidRPr="008D1EFB" w14:paraId="6BD1EB14" w14:textId="77777777" w:rsidTr="00F340FA">
        <w:trPr>
          <w:trHeight w:hRule="exact" w:val="587"/>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5B29F0B" w14:textId="77777777" w:rsidR="006B7A06" w:rsidRPr="008D1EFB" w:rsidRDefault="006B7A06" w:rsidP="00E958F5">
            <w:pPr>
              <w:jc w:val="center"/>
              <w:rPr>
                <w:rFonts w:cstheme="minorHAnsi"/>
                <w:bCs w:val="0"/>
                <w:noProof/>
                <w:sz w:val="20"/>
                <w:szCs w:val="20"/>
                <w:lang w:eastAsia="sk-SK"/>
              </w:rPr>
            </w:pPr>
            <w:r w:rsidRPr="008D1EFB">
              <w:rPr>
                <w:rFonts w:cstheme="minorHAnsi"/>
                <w:bCs w:val="0"/>
                <w:noProof/>
                <w:sz w:val="20"/>
                <w:szCs w:val="20"/>
                <w:lang w:eastAsia="sk-SK"/>
              </w:rPr>
              <w:t xml:space="preserve">Spolu </w:t>
            </w:r>
            <w:r>
              <w:rPr>
                <w:rFonts w:cstheme="minorHAnsi"/>
                <w:bCs w:val="0"/>
                <w:noProof/>
                <w:sz w:val="20"/>
                <w:szCs w:val="20"/>
                <w:lang w:eastAsia="sk-SK"/>
              </w:rPr>
              <w:t>príjmy</w:t>
            </w:r>
            <w:r w:rsidRPr="008D1EFB">
              <w:rPr>
                <w:rFonts w:cstheme="minorHAnsi"/>
                <w:bCs w:val="0"/>
                <w:noProof/>
                <w:sz w:val="20"/>
                <w:szCs w:val="20"/>
                <w:lang w:eastAsia="sk-SK"/>
              </w:rPr>
              <w:t xml:space="preserve"> bežného </w:t>
            </w:r>
            <w:r>
              <w:rPr>
                <w:rFonts w:cstheme="minorHAnsi"/>
                <w:bCs w:val="0"/>
                <w:noProof/>
                <w:sz w:val="20"/>
                <w:szCs w:val="20"/>
                <w:lang w:eastAsia="sk-SK"/>
              </w:rPr>
              <w:t>rozpočtu</w:t>
            </w:r>
          </w:p>
        </w:tc>
        <w:tc>
          <w:tcPr>
            <w:tcW w:w="1748" w:type="dxa"/>
            <w:vAlign w:val="center"/>
            <w:hideMark/>
          </w:tcPr>
          <w:p w14:paraId="608C690C"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lang w:eastAsia="sk-SK"/>
              </w:rPr>
            </w:pPr>
            <w:r>
              <w:rPr>
                <w:rFonts w:cstheme="minorHAnsi"/>
                <w:b/>
                <w:sz w:val="20"/>
                <w:szCs w:val="20"/>
                <w:lang w:eastAsia="sk-SK"/>
              </w:rPr>
              <w:t>100 000,00</w:t>
            </w:r>
          </w:p>
        </w:tc>
        <w:tc>
          <w:tcPr>
            <w:tcW w:w="1748" w:type="dxa"/>
            <w:vAlign w:val="center"/>
            <w:hideMark/>
          </w:tcPr>
          <w:p w14:paraId="05A6DB89"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lang w:eastAsia="sk-SK"/>
              </w:rPr>
            </w:pPr>
            <w:r>
              <w:rPr>
                <w:rFonts w:cstheme="minorHAnsi"/>
                <w:b/>
                <w:sz w:val="20"/>
                <w:szCs w:val="20"/>
                <w:lang w:eastAsia="sk-SK"/>
              </w:rPr>
              <w:t>100 000,00</w:t>
            </w:r>
          </w:p>
        </w:tc>
        <w:tc>
          <w:tcPr>
            <w:tcW w:w="1749" w:type="dxa"/>
            <w:vAlign w:val="center"/>
            <w:hideMark/>
          </w:tcPr>
          <w:p w14:paraId="6D40D901"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lang w:eastAsia="sk-SK"/>
              </w:rPr>
            </w:pPr>
            <w:r>
              <w:rPr>
                <w:rFonts w:cstheme="minorHAnsi"/>
                <w:b/>
                <w:sz w:val="20"/>
                <w:szCs w:val="20"/>
                <w:lang w:eastAsia="sk-SK"/>
              </w:rPr>
              <w:t>89 189,00</w:t>
            </w:r>
          </w:p>
        </w:tc>
      </w:tr>
    </w:tbl>
    <w:p w14:paraId="6F3457DF" w14:textId="77777777" w:rsidR="006B7A06" w:rsidRPr="00F751BF" w:rsidRDefault="006B7A06" w:rsidP="006B7A06">
      <w:pPr>
        <w:spacing w:line="276" w:lineRule="auto"/>
        <w:jc w:val="both"/>
        <w:rPr>
          <w:rFonts w:asciiTheme="minorHAnsi" w:hAnsiTheme="minorHAnsi" w:cstheme="minorHAnsi"/>
        </w:rPr>
      </w:pPr>
    </w:p>
    <w:p w14:paraId="461BFEB9" w14:textId="77777777" w:rsidR="006B7A06" w:rsidRPr="00374B46" w:rsidRDefault="006B7A06" w:rsidP="001679A5">
      <w:pPr>
        <w:pStyle w:val="Bezriadkovania"/>
        <w:ind w:firstLine="720"/>
        <w:jc w:val="both"/>
        <w:rPr>
          <w:rFonts w:cstheme="minorHAnsi"/>
          <w:sz w:val="24"/>
          <w:szCs w:val="24"/>
        </w:rPr>
      </w:pPr>
      <w:r w:rsidRPr="00374B46">
        <w:rPr>
          <w:rFonts w:cstheme="minorHAnsi"/>
          <w:sz w:val="24"/>
          <w:szCs w:val="24"/>
        </w:rPr>
        <w:t>Úradu boli na rok 2024 stanovené záväzné ukazovatele štátneho rozpočtu nielen v časti príjmov, ale aj v časti výdavkov kapitoly v celkovej sume 1 978 436,00 eur. Z toho na</w:t>
      </w:r>
    </w:p>
    <w:p w14:paraId="3B07CAA9" w14:textId="77777777" w:rsidR="006B7A06" w:rsidRPr="00374B46" w:rsidRDefault="006B7A06" w:rsidP="006B7A06">
      <w:pPr>
        <w:pStyle w:val="Bezriadkovania"/>
        <w:numPr>
          <w:ilvl w:val="0"/>
          <w:numId w:val="14"/>
        </w:numPr>
        <w:ind w:left="284" w:hanging="284"/>
        <w:jc w:val="both"/>
        <w:rPr>
          <w:rFonts w:cstheme="minorHAnsi"/>
          <w:sz w:val="24"/>
          <w:szCs w:val="24"/>
        </w:rPr>
      </w:pPr>
      <w:r w:rsidRPr="00374B46">
        <w:rPr>
          <w:rFonts w:cstheme="minorHAnsi"/>
          <w:sz w:val="24"/>
          <w:szCs w:val="24"/>
        </w:rPr>
        <w:t>mzdy, platy, služobné príjmy a ostatné osobné vyrovnania (kategória ekonomickej klasifikácie – 610) v rámci programu 0A0 boli stanovené výdavky úradu v sume 1 170 989,00 eur,</w:t>
      </w:r>
    </w:p>
    <w:p w14:paraId="34F68BDD" w14:textId="77777777" w:rsidR="006B7A06" w:rsidRPr="00374B46" w:rsidRDefault="006B7A06" w:rsidP="006B7A06">
      <w:pPr>
        <w:pStyle w:val="Bezriadkovania"/>
        <w:numPr>
          <w:ilvl w:val="0"/>
          <w:numId w:val="14"/>
        </w:numPr>
        <w:ind w:left="284" w:hanging="284"/>
        <w:jc w:val="both"/>
        <w:rPr>
          <w:rFonts w:cstheme="minorHAnsi"/>
          <w:sz w:val="24"/>
          <w:szCs w:val="24"/>
        </w:rPr>
      </w:pPr>
      <w:r w:rsidRPr="00374B46">
        <w:rPr>
          <w:rFonts w:cstheme="minorHAnsi"/>
          <w:sz w:val="24"/>
          <w:szCs w:val="24"/>
        </w:rPr>
        <w:t>výdavky štátneho rozpočtu na realizáciu medzirezortného programu 0EK0W02 s názvom ,,Informačné technológie financované zo štátneho rozpočtu“ boli stanovené v sume 28 090,00 eur.</w:t>
      </w:r>
    </w:p>
    <w:p w14:paraId="71606849" w14:textId="77777777" w:rsidR="006B7A06" w:rsidRPr="00374B46" w:rsidRDefault="006B7A06" w:rsidP="006B7A06">
      <w:pPr>
        <w:pStyle w:val="Bezriadkovania"/>
        <w:spacing w:line="276" w:lineRule="auto"/>
        <w:jc w:val="both"/>
        <w:rPr>
          <w:rFonts w:cstheme="minorHAnsi"/>
          <w:sz w:val="24"/>
          <w:szCs w:val="24"/>
          <w:highlight w:val="yellow"/>
        </w:rPr>
      </w:pPr>
    </w:p>
    <w:p w14:paraId="1A8DB1E8" w14:textId="77777777" w:rsidR="006B7A06" w:rsidRPr="00374B46" w:rsidRDefault="006B7A06" w:rsidP="001679A5">
      <w:pPr>
        <w:pStyle w:val="Bezriadkovania"/>
        <w:spacing w:line="276" w:lineRule="auto"/>
        <w:ind w:firstLine="720"/>
        <w:jc w:val="both"/>
        <w:rPr>
          <w:rFonts w:cstheme="minorHAnsi"/>
          <w:sz w:val="24"/>
          <w:szCs w:val="24"/>
        </w:rPr>
      </w:pPr>
      <w:r w:rsidRPr="00374B46">
        <w:rPr>
          <w:rFonts w:cstheme="minorHAnsi"/>
          <w:sz w:val="24"/>
          <w:szCs w:val="24"/>
        </w:rPr>
        <w:t xml:space="preserve">V priebehu roka boli rozpočtové prostriedky úradu navýšené o sumu 995 701,95 eur v časti bežných a kapitálových výdavkov, </w:t>
      </w:r>
      <w:proofErr w:type="spellStart"/>
      <w:r w:rsidRPr="00374B46">
        <w:rPr>
          <w:rFonts w:cstheme="minorHAnsi"/>
          <w:sz w:val="24"/>
          <w:szCs w:val="24"/>
        </w:rPr>
        <w:t>t.j</w:t>
      </w:r>
      <w:proofErr w:type="spellEnd"/>
      <w:r w:rsidRPr="00374B46">
        <w:rPr>
          <w:rFonts w:cstheme="minorHAnsi"/>
          <w:sz w:val="24"/>
          <w:szCs w:val="24"/>
        </w:rPr>
        <w:t xml:space="preserve">. došlo k navýšeniu rozpočtu úradu na celkovú sumu 2 974 137,95 eur. </w:t>
      </w:r>
    </w:p>
    <w:p w14:paraId="48EECEA6" w14:textId="77777777" w:rsidR="006B7A06" w:rsidRPr="00374B46" w:rsidRDefault="006B7A06" w:rsidP="006B7A06">
      <w:pPr>
        <w:rPr>
          <w:rFonts w:asciiTheme="minorHAnsi" w:hAnsiTheme="minorHAnsi"/>
        </w:rPr>
      </w:pPr>
    </w:p>
    <w:p w14:paraId="0C7A8715" w14:textId="77777777" w:rsidR="006B7A06" w:rsidRPr="00374B46" w:rsidRDefault="006B7A06" w:rsidP="001679A5">
      <w:pPr>
        <w:ind w:firstLine="720"/>
        <w:jc w:val="both"/>
        <w:rPr>
          <w:rFonts w:asciiTheme="minorHAnsi" w:hAnsiTheme="minorHAnsi" w:cstheme="minorHAnsi"/>
        </w:rPr>
      </w:pPr>
      <w:r w:rsidRPr="00374B46">
        <w:rPr>
          <w:rFonts w:asciiTheme="minorHAnsi" w:hAnsiTheme="minorHAnsi" w:cstheme="minorHAnsi"/>
        </w:rPr>
        <w:t>Čerpanie rozpočtových prostriedkov k 31.12.2024 predstavovalo sumu 2 931 624,23 eur, čo predstavuje 98,55 % z celkového upraveného rozpočtu úradu na daný rok a do štátneho rozpočtu bolo vrátených 42 513,72 eur.</w:t>
      </w:r>
    </w:p>
    <w:p w14:paraId="539CDCC3" w14:textId="61D4BE7F" w:rsidR="006B7A06" w:rsidRDefault="006B7A06" w:rsidP="006B7A06">
      <w:pPr>
        <w:jc w:val="both"/>
        <w:rPr>
          <w:rFonts w:asciiTheme="minorHAnsi" w:hAnsiTheme="minorHAnsi"/>
        </w:rPr>
      </w:pPr>
    </w:p>
    <w:p w14:paraId="43CDFE28" w14:textId="77777777" w:rsidR="006B7A06" w:rsidRPr="00374B46" w:rsidRDefault="006B7A06" w:rsidP="006B7A06">
      <w:pPr>
        <w:pStyle w:val="Default"/>
        <w:rPr>
          <w:rFonts w:asciiTheme="minorHAnsi" w:hAnsiTheme="minorHAnsi"/>
          <w:i/>
          <w:iCs/>
          <w:color w:val="0070C0"/>
        </w:rPr>
      </w:pPr>
      <w:r w:rsidRPr="00374B46">
        <w:rPr>
          <w:rFonts w:asciiTheme="minorHAnsi" w:hAnsiTheme="minorHAnsi"/>
          <w:i/>
          <w:iCs/>
          <w:color w:val="0070C0"/>
        </w:rPr>
        <w:t xml:space="preserve">Rozpočet úradu za obdobie od 01.01.2024 do 31.12.2024 v eurách: </w:t>
      </w:r>
    </w:p>
    <w:p w14:paraId="509C0BCA" w14:textId="77777777" w:rsidR="006B7A06" w:rsidRDefault="006B7A06" w:rsidP="006B7A06">
      <w:pPr>
        <w:pStyle w:val="Default"/>
        <w:rPr>
          <w:rFonts w:asciiTheme="minorHAnsi" w:hAnsiTheme="minorHAnsi"/>
          <w:i/>
          <w:iCs/>
          <w:color w:val="0070C0"/>
          <w:sz w:val="22"/>
          <w:szCs w:val="22"/>
        </w:rPr>
      </w:pPr>
    </w:p>
    <w:tbl>
      <w:tblPr>
        <w:tblStyle w:val="Tabukasmriekou4zvraznenie5"/>
        <w:tblW w:w="9351" w:type="dxa"/>
        <w:tblLook w:val="04A0" w:firstRow="1" w:lastRow="0" w:firstColumn="1" w:lastColumn="0" w:noHBand="0" w:noVBand="1"/>
      </w:tblPr>
      <w:tblGrid>
        <w:gridCol w:w="4390"/>
        <w:gridCol w:w="1842"/>
        <w:gridCol w:w="1560"/>
        <w:gridCol w:w="1559"/>
      </w:tblGrid>
      <w:tr w:rsidR="006B7A06" w:rsidRPr="00E9400A" w14:paraId="536E7745" w14:textId="77777777" w:rsidTr="00F340FA">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4390" w:type="dxa"/>
            <w:vMerge w:val="restart"/>
            <w:shd w:val="clear" w:color="auto" w:fill="9CC2E5" w:themeFill="accent1" w:themeFillTint="99"/>
            <w:vAlign w:val="center"/>
            <w:hideMark/>
          </w:tcPr>
          <w:p w14:paraId="0D7D1443" w14:textId="77777777" w:rsidR="006B7A06" w:rsidRPr="00DA4CA5" w:rsidRDefault="006B7A06" w:rsidP="00E958F5">
            <w:pPr>
              <w:jc w:val="center"/>
              <w:rPr>
                <w:rFonts w:cstheme="minorHAnsi"/>
                <w:bCs w:val="0"/>
                <w:noProof/>
                <w:sz w:val="20"/>
                <w:szCs w:val="20"/>
                <w:lang w:eastAsia="sk-SK"/>
              </w:rPr>
            </w:pPr>
            <w:r w:rsidRPr="00DA4CA5">
              <w:rPr>
                <w:rFonts w:cstheme="minorHAnsi"/>
                <w:bCs w:val="0"/>
                <w:noProof/>
                <w:sz w:val="20"/>
                <w:szCs w:val="20"/>
                <w:lang w:eastAsia="sk-SK"/>
              </w:rPr>
              <w:t>Ukazovateľ</w:t>
            </w:r>
          </w:p>
        </w:tc>
        <w:tc>
          <w:tcPr>
            <w:tcW w:w="1842" w:type="dxa"/>
            <w:vMerge w:val="restart"/>
            <w:shd w:val="clear" w:color="auto" w:fill="9CC2E5" w:themeFill="accent1" w:themeFillTint="99"/>
            <w:vAlign w:val="center"/>
            <w:hideMark/>
          </w:tcPr>
          <w:p w14:paraId="127EF395"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Schválený rozpočet k 01.01.2024</w:t>
            </w:r>
          </w:p>
        </w:tc>
        <w:tc>
          <w:tcPr>
            <w:tcW w:w="1560" w:type="dxa"/>
            <w:vMerge w:val="restart"/>
            <w:shd w:val="clear" w:color="auto" w:fill="9CC2E5" w:themeFill="accent1" w:themeFillTint="99"/>
            <w:vAlign w:val="center"/>
            <w:hideMark/>
          </w:tcPr>
          <w:p w14:paraId="2B53592C"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Upravený</w:t>
            </w:r>
          </w:p>
          <w:p w14:paraId="3790AFBF"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rozpočet k 31.12.2024</w:t>
            </w:r>
          </w:p>
        </w:tc>
        <w:tc>
          <w:tcPr>
            <w:tcW w:w="1559" w:type="dxa"/>
            <w:vMerge w:val="restart"/>
            <w:shd w:val="clear" w:color="auto" w:fill="9CC2E5" w:themeFill="accent1" w:themeFillTint="99"/>
            <w:vAlign w:val="center"/>
            <w:hideMark/>
          </w:tcPr>
          <w:p w14:paraId="44B30628"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Skutočnosť</w:t>
            </w:r>
          </w:p>
          <w:p w14:paraId="23000938" w14:textId="77777777" w:rsidR="006B7A06" w:rsidRPr="00DA4CA5" w:rsidRDefault="006B7A06" w:rsidP="00E958F5">
            <w:pPr>
              <w:jc w:val="center"/>
              <w:cnfStyle w:val="100000000000" w:firstRow="1" w:lastRow="0" w:firstColumn="0" w:lastColumn="0" w:oddVBand="0" w:evenVBand="0" w:oddHBand="0" w:evenHBand="0" w:firstRowFirstColumn="0" w:firstRowLastColumn="0" w:lastRowFirstColumn="0" w:lastRowLastColumn="0"/>
              <w:rPr>
                <w:rFonts w:cstheme="minorHAnsi"/>
                <w:bCs w:val="0"/>
                <w:noProof/>
                <w:sz w:val="20"/>
                <w:szCs w:val="20"/>
                <w:lang w:eastAsia="sk-SK"/>
              </w:rPr>
            </w:pPr>
            <w:r w:rsidRPr="00DA4CA5">
              <w:rPr>
                <w:rFonts w:cstheme="minorHAnsi"/>
                <w:bCs w:val="0"/>
                <w:noProof/>
                <w:sz w:val="20"/>
                <w:szCs w:val="20"/>
                <w:lang w:eastAsia="sk-SK"/>
              </w:rPr>
              <w:t xml:space="preserve"> k 31.12.2024</w:t>
            </w:r>
          </w:p>
        </w:tc>
      </w:tr>
      <w:tr w:rsidR="006B7A06" w:rsidRPr="00E9400A" w14:paraId="64705D64" w14:textId="77777777" w:rsidTr="00F340FA">
        <w:trPr>
          <w:cnfStyle w:val="000000100000" w:firstRow="0" w:lastRow="0" w:firstColumn="0" w:lastColumn="0" w:oddVBand="0" w:evenVBand="0" w:oddHBand="1" w:evenHBand="0" w:firstRowFirstColumn="0" w:firstRowLastColumn="0" w:lastRowFirstColumn="0" w:lastRowLastColumn="0"/>
          <w:trHeight w:hRule="exact" w:val="336"/>
        </w:trPr>
        <w:tc>
          <w:tcPr>
            <w:cnfStyle w:val="001000000000" w:firstRow="0" w:lastRow="0" w:firstColumn="1" w:lastColumn="0" w:oddVBand="0" w:evenVBand="0" w:oddHBand="0" w:evenHBand="0" w:firstRowFirstColumn="0" w:firstRowLastColumn="0" w:lastRowFirstColumn="0" w:lastRowLastColumn="0"/>
            <w:tcW w:w="4390" w:type="dxa"/>
            <w:vMerge/>
            <w:shd w:val="clear" w:color="auto" w:fill="9CC2E5" w:themeFill="accent1" w:themeFillTint="99"/>
            <w:vAlign w:val="center"/>
            <w:hideMark/>
          </w:tcPr>
          <w:p w14:paraId="4FE2684F" w14:textId="77777777" w:rsidR="006B7A06" w:rsidRPr="008D1EFB" w:rsidRDefault="006B7A06" w:rsidP="00E958F5">
            <w:pPr>
              <w:jc w:val="center"/>
              <w:rPr>
                <w:rFonts w:cstheme="minorHAnsi"/>
                <w:b w:val="0"/>
                <w:bCs w:val="0"/>
                <w:sz w:val="20"/>
                <w:szCs w:val="20"/>
                <w:lang w:eastAsia="sk-SK"/>
              </w:rPr>
            </w:pPr>
          </w:p>
        </w:tc>
        <w:tc>
          <w:tcPr>
            <w:tcW w:w="1842" w:type="dxa"/>
            <w:vMerge/>
            <w:shd w:val="clear" w:color="auto" w:fill="9CC2E5" w:themeFill="accent1" w:themeFillTint="99"/>
            <w:vAlign w:val="center"/>
            <w:hideMark/>
          </w:tcPr>
          <w:p w14:paraId="3BC87B29" w14:textId="77777777" w:rsidR="006B7A06" w:rsidRPr="008D1EFB" w:rsidRDefault="006B7A06" w:rsidP="00E958F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c>
          <w:tcPr>
            <w:tcW w:w="1560" w:type="dxa"/>
            <w:vMerge/>
            <w:shd w:val="clear" w:color="auto" w:fill="9CC2E5" w:themeFill="accent1" w:themeFillTint="99"/>
            <w:vAlign w:val="center"/>
            <w:hideMark/>
          </w:tcPr>
          <w:p w14:paraId="1529B348" w14:textId="77777777" w:rsidR="006B7A06" w:rsidRPr="008D1EFB" w:rsidRDefault="006B7A06" w:rsidP="00E958F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c>
          <w:tcPr>
            <w:tcW w:w="1559" w:type="dxa"/>
            <w:vMerge/>
            <w:shd w:val="clear" w:color="auto" w:fill="9CC2E5" w:themeFill="accent1" w:themeFillTint="99"/>
            <w:vAlign w:val="center"/>
            <w:hideMark/>
          </w:tcPr>
          <w:p w14:paraId="7BCF8D65" w14:textId="77777777" w:rsidR="006B7A06" w:rsidRPr="008D1EFB" w:rsidRDefault="006B7A06" w:rsidP="00E958F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r>
      <w:tr w:rsidR="006B7A06" w:rsidRPr="00E9400A" w14:paraId="4C42EA5C" w14:textId="77777777" w:rsidTr="00A226F1">
        <w:trPr>
          <w:trHeight w:hRule="exact" w:val="34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45BBAF5A" w14:textId="77777777" w:rsidR="006B7A06" w:rsidRPr="008D1EFB" w:rsidRDefault="006B7A06" w:rsidP="00E958F5">
            <w:pPr>
              <w:jc w:val="center"/>
              <w:rPr>
                <w:rFonts w:cstheme="minorHAnsi"/>
                <w:sz w:val="20"/>
                <w:szCs w:val="20"/>
                <w:lang w:eastAsia="sk-SK"/>
              </w:rPr>
            </w:pPr>
            <w:r w:rsidRPr="008D1EFB">
              <w:rPr>
                <w:rFonts w:cstheme="minorHAnsi"/>
                <w:sz w:val="20"/>
                <w:szCs w:val="20"/>
                <w:lang w:eastAsia="sk-SK"/>
              </w:rPr>
              <w:t>Program 0A0</w:t>
            </w:r>
          </w:p>
        </w:tc>
      </w:tr>
      <w:tr w:rsidR="006B7A06" w:rsidRPr="00E9400A" w14:paraId="3B51A4CF" w14:textId="77777777" w:rsidTr="00F340FA">
        <w:trPr>
          <w:cnfStyle w:val="000000100000" w:firstRow="0" w:lastRow="0" w:firstColumn="0" w:lastColumn="0" w:oddVBand="0" w:evenVBand="0" w:oddHBand="1" w:evenHBand="0" w:firstRowFirstColumn="0" w:firstRowLastColumn="0" w:lastRowFirstColumn="0" w:lastRowLastColumn="0"/>
          <w:trHeight w:hRule="exact" w:val="174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hideMark/>
          </w:tcPr>
          <w:p w14:paraId="3E259D05" w14:textId="77777777" w:rsidR="006B7A06" w:rsidRPr="000B59A3" w:rsidRDefault="006B7A06" w:rsidP="00E958F5">
            <w:pPr>
              <w:jc w:val="center"/>
              <w:rPr>
                <w:rFonts w:cstheme="minorHAnsi"/>
                <w:b w:val="0"/>
                <w:bCs w:val="0"/>
                <w:sz w:val="20"/>
                <w:szCs w:val="20"/>
                <w:lang w:val="sk-SK" w:eastAsia="sk-SK"/>
              </w:rPr>
            </w:pPr>
            <w:r w:rsidRPr="000B59A3">
              <w:rPr>
                <w:rFonts w:cstheme="minorHAnsi"/>
                <w:b w:val="0"/>
                <w:bCs w:val="0"/>
                <w:sz w:val="20"/>
                <w:szCs w:val="20"/>
                <w:lang w:val="sk-SK" w:eastAsia="sk-SK"/>
              </w:rPr>
              <w:t>Mzdy, platy, služobné príjmy a ostatné osobné vyrovnania (610)</w:t>
            </w:r>
          </w:p>
        </w:tc>
        <w:tc>
          <w:tcPr>
            <w:tcW w:w="1842" w:type="dxa"/>
            <w:shd w:val="clear" w:color="auto" w:fill="auto"/>
            <w:vAlign w:val="center"/>
            <w:hideMark/>
          </w:tcPr>
          <w:p w14:paraId="44059B3D"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1 170 989,00</w:t>
            </w:r>
          </w:p>
        </w:tc>
        <w:tc>
          <w:tcPr>
            <w:tcW w:w="1560" w:type="dxa"/>
            <w:shd w:val="clear" w:color="auto" w:fill="auto"/>
            <w:vAlign w:val="center"/>
            <w:hideMark/>
          </w:tcPr>
          <w:p w14:paraId="26214582"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1 266 075,00</w:t>
            </w:r>
          </w:p>
        </w:tc>
        <w:tc>
          <w:tcPr>
            <w:tcW w:w="1559" w:type="dxa"/>
            <w:shd w:val="clear" w:color="auto" w:fill="auto"/>
            <w:vAlign w:val="center"/>
            <w:hideMark/>
          </w:tcPr>
          <w:p w14:paraId="6574579A"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1 262 883,98</w:t>
            </w:r>
          </w:p>
        </w:tc>
      </w:tr>
      <w:tr w:rsidR="006B7A06" w:rsidRPr="00E9400A" w14:paraId="6F4EF218" w14:textId="77777777" w:rsidTr="00F340FA">
        <w:trPr>
          <w:trHeight w:hRule="exact" w:val="1128"/>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hideMark/>
          </w:tcPr>
          <w:p w14:paraId="462C6853" w14:textId="77777777" w:rsidR="006B7A06" w:rsidRPr="000B59A3" w:rsidRDefault="006B7A06" w:rsidP="00E958F5">
            <w:pPr>
              <w:jc w:val="center"/>
              <w:rPr>
                <w:rFonts w:cstheme="minorHAnsi"/>
                <w:b w:val="0"/>
                <w:bCs w:val="0"/>
                <w:sz w:val="20"/>
                <w:szCs w:val="20"/>
                <w:lang w:val="sk-SK" w:eastAsia="sk-SK"/>
              </w:rPr>
            </w:pPr>
            <w:r w:rsidRPr="000B59A3">
              <w:rPr>
                <w:rFonts w:cstheme="minorHAnsi"/>
                <w:b w:val="0"/>
                <w:bCs w:val="0"/>
                <w:sz w:val="20"/>
                <w:szCs w:val="20"/>
                <w:lang w:val="sk-SK" w:eastAsia="sk-SK"/>
              </w:rPr>
              <w:t>Poistné a príspevok do poisťovní (620)</w:t>
            </w:r>
          </w:p>
        </w:tc>
        <w:tc>
          <w:tcPr>
            <w:tcW w:w="1842" w:type="dxa"/>
            <w:shd w:val="clear" w:color="auto" w:fill="auto"/>
            <w:vAlign w:val="center"/>
            <w:hideMark/>
          </w:tcPr>
          <w:p w14:paraId="30AB0ACD"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424 252,00</w:t>
            </w:r>
          </w:p>
        </w:tc>
        <w:tc>
          <w:tcPr>
            <w:tcW w:w="1560" w:type="dxa"/>
            <w:shd w:val="clear" w:color="auto" w:fill="auto"/>
            <w:vAlign w:val="center"/>
            <w:hideMark/>
          </w:tcPr>
          <w:p w14:paraId="2CCA1B5D"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511 213,20</w:t>
            </w:r>
          </w:p>
        </w:tc>
        <w:tc>
          <w:tcPr>
            <w:tcW w:w="1559" w:type="dxa"/>
            <w:shd w:val="clear" w:color="auto" w:fill="auto"/>
            <w:vAlign w:val="center"/>
            <w:hideMark/>
          </w:tcPr>
          <w:p w14:paraId="60887DCC"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511 213,20</w:t>
            </w:r>
          </w:p>
        </w:tc>
      </w:tr>
      <w:tr w:rsidR="006B7A06" w:rsidRPr="00E9400A" w14:paraId="449388C7" w14:textId="77777777" w:rsidTr="00F340FA">
        <w:trPr>
          <w:cnfStyle w:val="000000100000" w:firstRow="0" w:lastRow="0" w:firstColumn="0" w:lastColumn="0" w:oddVBand="0" w:evenVBand="0" w:oddHBand="1" w:evenHBand="0" w:firstRowFirstColumn="0" w:firstRowLastColumn="0" w:lastRowFirstColumn="0" w:lastRowLastColumn="0"/>
          <w:trHeight w:hRule="exact" w:val="989"/>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hideMark/>
          </w:tcPr>
          <w:p w14:paraId="42AA6DA4" w14:textId="77777777" w:rsidR="006B7A06" w:rsidRPr="000B59A3" w:rsidRDefault="006B7A06" w:rsidP="00E958F5">
            <w:pPr>
              <w:jc w:val="center"/>
              <w:rPr>
                <w:rFonts w:cstheme="minorHAnsi"/>
                <w:b w:val="0"/>
                <w:bCs w:val="0"/>
                <w:sz w:val="20"/>
                <w:szCs w:val="20"/>
                <w:lang w:val="sk-SK" w:eastAsia="sk-SK"/>
              </w:rPr>
            </w:pPr>
            <w:r w:rsidRPr="000B59A3">
              <w:rPr>
                <w:rFonts w:cstheme="minorHAnsi"/>
                <w:b w:val="0"/>
                <w:bCs w:val="0"/>
                <w:sz w:val="20"/>
                <w:szCs w:val="20"/>
                <w:lang w:val="sk-SK" w:eastAsia="sk-SK"/>
              </w:rPr>
              <w:t>Tovary a služby (630)</w:t>
            </w:r>
          </w:p>
        </w:tc>
        <w:tc>
          <w:tcPr>
            <w:tcW w:w="1842" w:type="dxa"/>
            <w:shd w:val="clear" w:color="auto" w:fill="auto"/>
            <w:vAlign w:val="center"/>
            <w:hideMark/>
          </w:tcPr>
          <w:p w14:paraId="1F3D0E36"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347 105,00</w:t>
            </w:r>
          </w:p>
        </w:tc>
        <w:tc>
          <w:tcPr>
            <w:tcW w:w="1560" w:type="dxa"/>
            <w:shd w:val="clear" w:color="auto" w:fill="auto"/>
            <w:vAlign w:val="center"/>
            <w:hideMark/>
          </w:tcPr>
          <w:p w14:paraId="0456FB19"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670 444,26</w:t>
            </w:r>
          </w:p>
        </w:tc>
        <w:tc>
          <w:tcPr>
            <w:tcW w:w="1559" w:type="dxa"/>
            <w:shd w:val="clear" w:color="auto" w:fill="auto"/>
            <w:vAlign w:val="center"/>
            <w:hideMark/>
          </w:tcPr>
          <w:p w14:paraId="17EB9A84"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636 542,73</w:t>
            </w:r>
          </w:p>
        </w:tc>
      </w:tr>
      <w:tr w:rsidR="006B7A06" w:rsidRPr="00E9400A" w14:paraId="0353447A" w14:textId="77777777" w:rsidTr="00F340FA">
        <w:trPr>
          <w:trHeight w:hRule="exact" w:val="793"/>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hideMark/>
          </w:tcPr>
          <w:p w14:paraId="6AF3176D" w14:textId="77777777" w:rsidR="006B7A06" w:rsidRPr="000B59A3" w:rsidRDefault="006B7A06" w:rsidP="00E958F5">
            <w:pPr>
              <w:jc w:val="center"/>
              <w:rPr>
                <w:rFonts w:cstheme="minorHAnsi"/>
                <w:b w:val="0"/>
                <w:bCs w:val="0"/>
                <w:sz w:val="20"/>
                <w:szCs w:val="20"/>
                <w:lang w:val="sk-SK" w:eastAsia="sk-SK"/>
              </w:rPr>
            </w:pPr>
            <w:r w:rsidRPr="000B59A3">
              <w:rPr>
                <w:rFonts w:cstheme="minorHAnsi"/>
                <w:b w:val="0"/>
                <w:bCs w:val="0"/>
                <w:sz w:val="20"/>
                <w:szCs w:val="20"/>
                <w:lang w:val="sk-SK" w:eastAsia="sk-SK"/>
              </w:rPr>
              <w:t>Bežné transfery (640)</w:t>
            </w:r>
          </w:p>
        </w:tc>
        <w:tc>
          <w:tcPr>
            <w:tcW w:w="1842" w:type="dxa"/>
            <w:shd w:val="clear" w:color="auto" w:fill="auto"/>
            <w:vAlign w:val="center"/>
            <w:hideMark/>
          </w:tcPr>
          <w:p w14:paraId="0AD6A856"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8 000,00</w:t>
            </w:r>
          </w:p>
        </w:tc>
        <w:tc>
          <w:tcPr>
            <w:tcW w:w="1560" w:type="dxa"/>
            <w:shd w:val="clear" w:color="auto" w:fill="auto"/>
            <w:vAlign w:val="center"/>
            <w:hideMark/>
          </w:tcPr>
          <w:p w14:paraId="6804A8E8"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72 770,04</w:t>
            </w:r>
          </w:p>
        </w:tc>
        <w:tc>
          <w:tcPr>
            <w:tcW w:w="1559" w:type="dxa"/>
            <w:shd w:val="clear" w:color="auto" w:fill="auto"/>
            <w:vAlign w:val="center"/>
            <w:hideMark/>
          </w:tcPr>
          <w:p w14:paraId="15D0B8EE"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72 770,04</w:t>
            </w:r>
          </w:p>
        </w:tc>
      </w:tr>
      <w:tr w:rsidR="006B7A06" w:rsidRPr="00E9400A" w14:paraId="6068551A" w14:textId="77777777" w:rsidTr="00A226F1">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9351" w:type="dxa"/>
            <w:gridSpan w:val="4"/>
            <w:shd w:val="clear" w:color="auto" w:fill="FFFFFF" w:themeFill="background1"/>
            <w:vAlign w:val="center"/>
          </w:tcPr>
          <w:p w14:paraId="2C76B0C6" w14:textId="77777777" w:rsidR="006B7A06" w:rsidRPr="000B59A3" w:rsidRDefault="006B7A06" w:rsidP="00E958F5">
            <w:pPr>
              <w:jc w:val="center"/>
              <w:rPr>
                <w:rFonts w:cstheme="minorHAnsi"/>
                <w:sz w:val="20"/>
                <w:szCs w:val="20"/>
                <w:lang w:val="sk-SK" w:eastAsia="sk-SK"/>
              </w:rPr>
            </w:pPr>
            <w:r w:rsidRPr="000B59A3">
              <w:rPr>
                <w:rFonts w:cstheme="minorHAnsi"/>
                <w:sz w:val="20"/>
                <w:szCs w:val="20"/>
                <w:lang w:val="sk-SK" w:eastAsia="sk-SK"/>
              </w:rPr>
              <w:t>Program 0EJ</w:t>
            </w:r>
          </w:p>
        </w:tc>
      </w:tr>
      <w:tr w:rsidR="006B7A06" w:rsidRPr="00E9400A" w14:paraId="0A2BFB76" w14:textId="77777777" w:rsidTr="00F340FA">
        <w:trPr>
          <w:trHeight w:hRule="exact" w:val="1103"/>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1D95A7A1" w14:textId="77777777" w:rsidR="006B7A06" w:rsidRPr="000B59A3" w:rsidRDefault="006B7A06" w:rsidP="00E958F5">
            <w:pPr>
              <w:jc w:val="center"/>
              <w:rPr>
                <w:rFonts w:cstheme="minorHAnsi"/>
                <w:b w:val="0"/>
                <w:sz w:val="20"/>
                <w:szCs w:val="20"/>
                <w:lang w:val="sk-SK" w:eastAsia="sk-SK"/>
              </w:rPr>
            </w:pPr>
            <w:r w:rsidRPr="000B59A3">
              <w:rPr>
                <w:rFonts w:cstheme="minorHAnsi"/>
                <w:b w:val="0"/>
                <w:sz w:val="20"/>
                <w:szCs w:val="20"/>
                <w:lang w:val="sk-SK" w:eastAsia="sk-SK"/>
              </w:rPr>
              <w:t>Poistné a príspevok do poisťovní (620)</w:t>
            </w:r>
          </w:p>
        </w:tc>
        <w:tc>
          <w:tcPr>
            <w:tcW w:w="1842" w:type="dxa"/>
            <w:shd w:val="clear" w:color="auto" w:fill="auto"/>
            <w:vAlign w:val="center"/>
          </w:tcPr>
          <w:p w14:paraId="114C9585"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0,00</w:t>
            </w:r>
          </w:p>
        </w:tc>
        <w:tc>
          <w:tcPr>
            <w:tcW w:w="1560" w:type="dxa"/>
            <w:shd w:val="clear" w:color="auto" w:fill="auto"/>
            <w:vAlign w:val="center"/>
          </w:tcPr>
          <w:p w14:paraId="4210D47A"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6 503,95</w:t>
            </w:r>
          </w:p>
        </w:tc>
        <w:tc>
          <w:tcPr>
            <w:tcW w:w="1559" w:type="dxa"/>
            <w:shd w:val="clear" w:color="auto" w:fill="auto"/>
            <w:vAlign w:val="center"/>
          </w:tcPr>
          <w:p w14:paraId="1AB418E6"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6 503,95</w:t>
            </w:r>
          </w:p>
        </w:tc>
      </w:tr>
      <w:tr w:rsidR="006B7A06" w:rsidRPr="00E9400A" w14:paraId="62276661" w14:textId="77777777" w:rsidTr="00F340FA">
        <w:trPr>
          <w:cnfStyle w:val="000000100000" w:firstRow="0" w:lastRow="0" w:firstColumn="0" w:lastColumn="0" w:oddVBand="0" w:evenVBand="0" w:oddHBand="1" w:evenHBand="0" w:firstRowFirstColumn="0" w:firstRowLastColumn="0" w:lastRowFirstColumn="0" w:lastRowLastColumn="0"/>
          <w:trHeight w:hRule="exact" w:val="597"/>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tcPr>
          <w:p w14:paraId="545A916B" w14:textId="77777777" w:rsidR="006B7A06" w:rsidRPr="000B59A3" w:rsidRDefault="006B7A06" w:rsidP="00E958F5">
            <w:pPr>
              <w:jc w:val="center"/>
              <w:rPr>
                <w:rFonts w:cstheme="minorHAnsi"/>
                <w:b w:val="0"/>
                <w:sz w:val="20"/>
                <w:szCs w:val="20"/>
                <w:lang w:val="sk-SK" w:eastAsia="sk-SK"/>
              </w:rPr>
            </w:pPr>
            <w:r w:rsidRPr="000B59A3">
              <w:rPr>
                <w:rFonts w:cstheme="minorHAnsi"/>
                <w:b w:val="0"/>
                <w:sz w:val="20"/>
                <w:szCs w:val="20"/>
                <w:lang w:val="sk-SK" w:eastAsia="sk-SK"/>
              </w:rPr>
              <w:t xml:space="preserve"> Tovary a služby (630)</w:t>
            </w:r>
          </w:p>
        </w:tc>
        <w:tc>
          <w:tcPr>
            <w:tcW w:w="1842" w:type="dxa"/>
            <w:shd w:val="clear" w:color="auto" w:fill="auto"/>
            <w:vAlign w:val="center"/>
          </w:tcPr>
          <w:p w14:paraId="31898E83"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0,00</w:t>
            </w:r>
          </w:p>
          <w:p w14:paraId="052D0CDD"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p>
        </w:tc>
        <w:tc>
          <w:tcPr>
            <w:tcW w:w="1560" w:type="dxa"/>
            <w:shd w:val="clear" w:color="auto" w:fill="auto"/>
            <w:vAlign w:val="center"/>
          </w:tcPr>
          <w:p w14:paraId="2C532286"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34 261,50</w:t>
            </w:r>
          </w:p>
        </w:tc>
        <w:tc>
          <w:tcPr>
            <w:tcW w:w="1559" w:type="dxa"/>
            <w:shd w:val="clear" w:color="auto" w:fill="auto"/>
            <w:vAlign w:val="center"/>
          </w:tcPr>
          <w:p w14:paraId="0C6036EA"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34 261,50</w:t>
            </w:r>
          </w:p>
        </w:tc>
      </w:tr>
      <w:tr w:rsidR="006B7A06" w:rsidRPr="00E9400A" w14:paraId="4747EE8C" w14:textId="77777777" w:rsidTr="00A226F1">
        <w:trPr>
          <w:trHeight w:hRule="exact" w:val="340"/>
        </w:trPr>
        <w:tc>
          <w:tcPr>
            <w:cnfStyle w:val="001000000000" w:firstRow="0" w:lastRow="0" w:firstColumn="1" w:lastColumn="0" w:oddVBand="0" w:evenVBand="0" w:oddHBand="0" w:evenHBand="0" w:firstRowFirstColumn="0" w:firstRowLastColumn="0" w:lastRowFirstColumn="0" w:lastRowLastColumn="0"/>
            <w:tcW w:w="9351" w:type="dxa"/>
            <w:gridSpan w:val="4"/>
            <w:shd w:val="clear" w:color="auto" w:fill="FFFFFF" w:themeFill="background1"/>
            <w:vAlign w:val="center"/>
          </w:tcPr>
          <w:p w14:paraId="1C8F79FF" w14:textId="77777777" w:rsidR="006B7A06" w:rsidRPr="000B59A3" w:rsidRDefault="006B7A06" w:rsidP="00E958F5">
            <w:pPr>
              <w:jc w:val="center"/>
              <w:rPr>
                <w:rFonts w:cstheme="minorHAnsi"/>
                <w:sz w:val="20"/>
                <w:szCs w:val="20"/>
                <w:lang w:val="sk-SK" w:eastAsia="sk-SK"/>
              </w:rPr>
            </w:pPr>
            <w:r w:rsidRPr="000B59A3">
              <w:rPr>
                <w:rFonts w:cstheme="minorHAnsi"/>
                <w:sz w:val="20"/>
                <w:szCs w:val="20"/>
                <w:lang w:val="sk-SK" w:eastAsia="sk-SK"/>
              </w:rPr>
              <w:t>Program 0EK</w:t>
            </w:r>
          </w:p>
        </w:tc>
      </w:tr>
      <w:tr w:rsidR="006B7A06" w:rsidRPr="00E9400A" w14:paraId="67BEA594" w14:textId="77777777" w:rsidTr="00F340FA">
        <w:trPr>
          <w:cnfStyle w:val="000000100000" w:firstRow="0" w:lastRow="0" w:firstColumn="0" w:lastColumn="0" w:oddVBand="0" w:evenVBand="0" w:oddHBand="1" w:evenHBand="0" w:firstRowFirstColumn="0" w:firstRowLastColumn="0" w:lastRowFirstColumn="0" w:lastRowLastColumn="0"/>
          <w:trHeight w:hRule="exact" w:val="927"/>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hideMark/>
          </w:tcPr>
          <w:p w14:paraId="2D975291" w14:textId="77777777" w:rsidR="006B7A06" w:rsidRPr="000B59A3" w:rsidRDefault="006B7A06" w:rsidP="00E958F5">
            <w:pPr>
              <w:jc w:val="center"/>
              <w:rPr>
                <w:rFonts w:cstheme="minorHAnsi"/>
                <w:b w:val="0"/>
                <w:bCs w:val="0"/>
                <w:sz w:val="20"/>
                <w:szCs w:val="20"/>
                <w:lang w:val="sk-SK" w:eastAsia="sk-SK"/>
              </w:rPr>
            </w:pPr>
            <w:r w:rsidRPr="000B59A3">
              <w:rPr>
                <w:rFonts w:cstheme="minorHAnsi"/>
                <w:b w:val="0"/>
                <w:bCs w:val="0"/>
                <w:sz w:val="20"/>
                <w:szCs w:val="20"/>
                <w:lang w:val="sk-SK" w:eastAsia="sk-SK"/>
              </w:rPr>
              <w:t>Bežné výdavky (630)</w:t>
            </w:r>
          </w:p>
        </w:tc>
        <w:tc>
          <w:tcPr>
            <w:tcW w:w="1842" w:type="dxa"/>
            <w:shd w:val="clear" w:color="auto" w:fill="auto"/>
            <w:vAlign w:val="center"/>
            <w:hideMark/>
          </w:tcPr>
          <w:p w14:paraId="2147591F"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28 090,00</w:t>
            </w:r>
          </w:p>
        </w:tc>
        <w:tc>
          <w:tcPr>
            <w:tcW w:w="1560" w:type="dxa"/>
            <w:shd w:val="clear" w:color="auto" w:fill="auto"/>
            <w:vAlign w:val="center"/>
            <w:hideMark/>
          </w:tcPr>
          <w:p w14:paraId="4932C8F0"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361 270,00</w:t>
            </w:r>
          </w:p>
        </w:tc>
        <w:tc>
          <w:tcPr>
            <w:tcW w:w="1559" w:type="dxa"/>
            <w:shd w:val="clear" w:color="auto" w:fill="auto"/>
            <w:vAlign w:val="center"/>
            <w:hideMark/>
          </w:tcPr>
          <w:p w14:paraId="3C536E63"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sz w:val="20"/>
                <w:szCs w:val="20"/>
                <w:lang w:eastAsia="sk-SK"/>
              </w:rPr>
            </w:pPr>
            <w:r w:rsidRPr="008D1EFB">
              <w:rPr>
                <w:rFonts w:cstheme="minorHAnsi"/>
                <w:sz w:val="20"/>
                <w:szCs w:val="20"/>
                <w:lang w:eastAsia="sk-SK"/>
              </w:rPr>
              <w:t>360 148,83</w:t>
            </w:r>
          </w:p>
        </w:tc>
      </w:tr>
      <w:tr w:rsidR="006B7A06" w:rsidRPr="00E9400A" w14:paraId="7D36C2C9" w14:textId="77777777" w:rsidTr="00F340FA">
        <w:trPr>
          <w:trHeight w:hRule="exact" w:val="856"/>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hideMark/>
          </w:tcPr>
          <w:p w14:paraId="17E301E6" w14:textId="77777777" w:rsidR="006B7A06" w:rsidRPr="008D1EFB" w:rsidRDefault="006B7A06" w:rsidP="00E958F5">
            <w:pPr>
              <w:jc w:val="center"/>
              <w:rPr>
                <w:rFonts w:cstheme="minorHAnsi"/>
                <w:noProof/>
                <w:sz w:val="20"/>
                <w:szCs w:val="20"/>
                <w:lang w:eastAsia="sk-SK"/>
              </w:rPr>
            </w:pPr>
            <w:r w:rsidRPr="008D1EFB">
              <w:rPr>
                <w:rFonts w:cstheme="minorHAnsi"/>
                <w:noProof/>
                <w:sz w:val="20"/>
                <w:szCs w:val="20"/>
                <w:lang w:eastAsia="sk-SK"/>
              </w:rPr>
              <w:t>Bežné výdavky spolu (600)</w:t>
            </w:r>
          </w:p>
        </w:tc>
        <w:tc>
          <w:tcPr>
            <w:tcW w:w="1842" w:type="dxa"/>
            <w:shd w:val="clear" w:color="auto" w:fill="FFFFFF" w:themeFill="background1"/>
            <w:vAlign w:val="center"/>
            <w:hideMark/>
          </w:tcPr>
          <w:p w14:paraId="7ACC93F1"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sk-SK"/>
              </w:rPr>
            </w:pPr>
            <w:r w:rsidRPr="008D1EFB">
              <w:rPr>
                <w:rFonts w:cstheme="minorHAnsi"/>
                <w:b/>
                <w:bCs/>
                <w:sz w:val="20"/>
                <w:szCs w:val="20"/>
                <w:lang w:eastAsia="sk-SK"/>
              </w:rPr>
              <w:t>1 978 436,00</w:t>
            </w:r>
          </w:p>
        </w:tc>
        <w:tc>
          <w:tcPr>
            <w:tcW w:w="1560" w:type="dxa"/>
            <w:shd w:val="clear" w:color="auto" w:fill="FFFFFF" w:themeFill="background1"/>
            <w:vAlign w:val="center"/>
            <w:hideMark/>
          </w:tcPr>
          <w:p w14:paraId="15547805"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sk-SK"/>
              </w:rPr>
            </w:pPr>
            <w:r w:rsidRPr="008D1EFB">
              <w:rPr>
                <w:rFonts w:cstheme="minorHAnsi"/>
                <w:b/>
                <w:bCs/>
                <w:sz w:val="20"/>
                <w:szCs w:val="20"/>
                <w:lang w:eastAsia="sk-SK"/>
              </w:rPr>
              <w:t>2 922 537,95</w:t>
            </w:r>
          </w:p>
        </w:tc>
        <w:tc>
          <w:tcPr>
            <w:tcW w:w="1559" w:type="dxa"/>
            <w:shd w:val="clear" w:color="auto" w:fill="FFFFFF" w:themeFill="background1"/>
            <w:vAlign w:val="center"/>
            <w:hideMark/>
          </w:tcPr>
          <w:p w14:paraId="648D07D8"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sk-SK"/>
              </w:rPr>
            </w:pPr>
            <w:r w:rsidRPr="008D1EFB">
              <w:rPr>
                <w:rFonts w:cstheme="minorHAnsi"/>
                <w:b/>
                <w:bCs/>
                <w:sz w:val="20"/>
                <w:szCs w:val="20"/>
                <w:lang w:eastAsia="sk-SK"/>
              </w:rPr>
              <w:t>2 884 324,23</w:t>
            </w:r>
          </w:p>
          <w:p w14:paraId="1172D3DF"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bCs/>
                <w:sz w:val="20"/>
                <w:szCs w:val="20"/>
                <w:lang w:eastAsia="sk-SK"/>
              </w:rPr>
            </w:pPr>
          </w:p>
        </w:tc>
      </w:tr>
      <w:tr w:rsidR="006B7A06" w:rsidRPr="00E9400A" w14:paraId="5245CD80" w14:textId="77777777" w:rsidTr="00F340FA">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vAlign w:val="center"/>
            <w:hideMark/>
          </w:tcPr>
          <w:p w14:paraId="38DBA2BD" w14:textId="77777777" w:rsidR="006B7A06" w:rsidRPr="008D1EFB" w:rsidRDefault="006B7A06" w:rsidP="00E958F5">
            <w:pPr>
              <w:jc w:val="center"/>
              <w:rPr>
                <w:rFonts w:cstheme="minorHAnsi"/>
                <w:noProof/>
                <w:sz w:val="20"/>
                <w:szCs w:val="20"/>
                <w:lang w:eastAsia="sk-SK"/>
              </w:rPr>
            </w:pPr>
            <w:r w:rsidRPr="008D1EFB">
              <w:rPr>
                <w:rFonts w:cstheme="minorHAnsi"/>
                <w:noProof/>
                <w:sz w:val="20"/>
                <w:szCs w:val="20"/>
                <w:lang w:eastAsia="sk-SK"/>
              </w:rPr>
              <w:t>Kapitálové výdavky (700)</w:t>
            </w:r>
          </w:p>
        </w:tc>
        <w:tc>
          <w:tcPr>
            <w:tcW w:w="1842" w:type="dxa"/>
            <w:shd w:val="clear" w:color="auto" w:fill="auto"/>
            <w:vAlign w:val="center"/>
            <w:hideMark/>
          </w:tcPr>
          <w:p w14:paraId="5CFF011A"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sk-SK"/>
              </w:rPr>
            </w:pPr>
            <w:r w:rsidRPr="008D1EFB">
              <w:rPr>
                <w:rFonts w:cstheme="minorHAnsi"/>
                <w:b/>
                <w:bCs/>
                <w:sz w:val="20"/>
                <w:szCs w:val="20"/>
                <w:lang w:eastAsia="sk-SK"/>
              </w:rPr>
              <w:t>0,00</w:t>
            </w:r>
          </w:p>
        </w:tc>
        <w:tc>
          <w:tcPr>
            <w:tcW w:w="1560" w:type="dxa"/>
            <w:shd w:val="clear" w:color="auto" w:fill="auto"/>
            <w:vAlign w:val="center"/>
            <w:hideMark/>
          </w:tcPr>
          <w:p w14:paraId="3DDA377C"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sk-SK"/>
              </w:rPr>
            </w:pPr>
            <w:r w:rsidRPr="008D1EFB">
              <w:rPr>
                <w:rFonts w:cstheme="minorHAnsi"/>
                <w:b/>
                <w:bCs/>
                <w:sz w:val="20"/>
                <w:szCs w:val="20"/>
                <w:lang w:eastAsia="sk-SK"/>
              </w:rPr>
              <w:t>51 600,00</w:t>
            </w:r>
          </w:p>
        </w:tc>
        <w:tc>
          <w:tcPr>
            <w:tcW w:w="1559" w:type="dxa"/>
            <w:shd w:val="clear" w:color="auto" w:fill="auto"/>
            <w:vAlign w:val="center"/>
            <w:hideMark/>
          </w:tcPr>
          <w:p w14:paraId="778F5F3E" w14:textId="77777777" w:rsidR="006B7A06" w:rsidRPr="008D1EFB" w:rsidRDefault="006B7A06" w:rsidP="00E958F5">
            <w:pPr>
              <w:jc w:val="right"/>
              <w:cnfStyle w:val="000000100000" w:firstRow="0" w:lastRow="0" w:firstColumn="0" w:lastColumn="0" w:oddVBand="0" w:evenVBand="0" w:oddHBand="1" w:evenHBand="0" w:firstRowFirstColumn="0" w:firstRowLastColumn="0" w:lastRowFirstColumn="0" w:lastRowLastColumn="0"/>
              <w:rPr>
                <w:rFonts w:cstheme="minorHAnsi"/>
                <w:b/>
                <w:bCs/>
                <w:sz w:val="20"/>
                <w:szCs w:val="20"/>
                <w:lang w:eastAsia="sk-SK"/>
              </w:rPr>
            </w:pPr>
            <w:r w:rsidRPr="008D1EFB">
              <w:rPr>
                <w:rFonts w:cstheme="minorHAnsi"/>
                <w:b/>
                <w:bCs/>
                <w:sz w:val="20"/>
                <w:szCs w:val="20"/>
                <w:lang w:eastAsia="sk-SK"/>
              </w:rPr>
              <w:t>47 300,00</w:t>
            </w:r>
          </w:p>
        </w:tc>
      </w:tr>
      <w:tr w:rsidR="006B7A06" w:rsidRPr="00E9400A" w14:paraId="0049397C" w14:textId="77777777" w:rsidTr="00F340FA">
        <w:trPr>
          <w:trHeight w:hRule="exact" w:val="1418"/>
        </w:trPr>
        <w:tc>
          <w:tcPr>
            <w:cnfStyle w:val="001000000000" w:firstRow="0" w:lastRow="0" w:firstColumn="1" w:lastColumn="0" w:oddVBand="0" w:evenVBand="0" w:oddHBand="0" w:evenHBand="0" w:firstRowFirstColumn="0" w:firstRowLastColumn="0" w:lastRowFirstColumn="0" w:lastRowLastColumn="0"/>
            <w:tcW w:w="4390" w:type="dxa"/>
            <w:vAlign w:val="center"/>
            <w:hideMark/>
          </w:tcPr>
          <w:p w14:paraId="5AE98AA1" w14:textId="77777777" w:rsidR="006B7A06" w:rsidRPr="006B7A06" w:rsidRDefault="006B7A06" w:rsidP="00E958F5">
            <w:pPr>
              <w:jc w:val="center"/>
              <w:rPr>
                <w:rFonts w:cstheme="minorHAnsi"/>
                <w:bCs w:val="0"/>
                <w:noProof/>
                <w:sz w:val="20"/>
                <w:szCs w:val="20"/>
                <w:lang w:val="sk-SK" w:eastAsia="sk-SK"/>
              </w:rPr>
            </w:pPr>
            <w:r w:rsidRPr="006B7A06">
              <w:rPr>
                <w:rFonts w:cstheme="minorHAnsi"/>
                <w:bCs w:val="0"/>
                <w:noProof/>
                <w:sz w:val="20"/>
                <w:szCs w:val="20"/>
                <w:lang w:val="sk-SK" w:eastAsia="sk-SK"/>
              </w:rPr>
              <w:t>Spolu výdavky bežného a kapitálového rozpočtu</w:t>
            </w:r>
          </w:p>
        </w:tc>
        <w:tc>
          <w:tcPr>
            <w:tcW w:w="1842" w:type="dxa"/>
            <w:vAlign w:val="center"/>
            <w:hideMark/>
          </w:tcPr>
          <w:p w14:paraId="4C78283E"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lang w:eastAsia="sk-SK"/>
              </w:rPr>
            </w:pPr>
            <w:r w:rsidRPr="008D1EFB">
              <w:rPr>
                <w:rFonts w:cstheme="minorHAnsi"/>
                <w:b/>
                <w:sz w:val="20"/>
                <w:szCs w:val="20"/>
                <w:lang w:eastAsia="sk-SK"/>
              </w:rPr>
              <w:t>1 978 436,00</w:t>
            </w:r>
          </w:p>
        </w:tc>
        <w:tc>
          <w:tcPr>
            <w:tcW w:w="1560" w:type="dxa"/>
            <w:vAlign w:val="center"/>
            <w:hideMark/>
          </w:tcPr>
          <w:p w14:paraId="38AC9FA0"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lang w:eastAsia="sk-SK"/>
              </w:rPr>
            </w:pPr>
            <w:r w:rsidRPr="008D1EFB">
              <w:rPr>
                <w:rFonts w:cstheme="minorHAnsi"/>
                <w:b/>
                <w:sz w:val="20"/>
                <w:szCs w:val="20"/>
                <w:lang w:eastAsia="sk-SK"/>
              </w:rPr>
              <w:t>2 974 137,95</w:t>
            </w:r>
          </w:p>
        </w:tc>
        <w:tc>
          <w:tcPr>
            <w:tcW w:w="1559" w:type="dxa"/>
            <w:vAlign w:val="center"/>
            <w:hideMark/>
          </w:tcPr>
          <w:p w14:paraId="51749371" w14:textId="77777777" w:rsidR="006B7A06" w:rsidRPr="008D1EFB" w:rsidRDefault="006B7A06" w:rsidP="00E958F5">
            <w:pPr>
              <w:jc w:val="right"/>
              <w:cnfStyle w:val="000000000000" w:firstRow="0" w:lastRow="0" w:firstColumn="0" w:lastColumn="0" w:oddVBand="0" w:evenVBand="0" w:oddHBand="0" w:evenHBand="0" w:firstRowFirstColumn="0" w:firstRowLastColumn="0" w:lastRowFirstColumn="0" w:lastRowLastColumn="0"/>
              <w:rPr>
                <w:rFonts w:cstheme="minorHAnsi"/>
                <w:b/>
                <w:sz w:val="20"/>
                <w:szCs w:val="20"/>
                <w:lang w:eastAsia="sk-SK"/>
              </w:rPr>
            </w:pPr>
            <w:r w:rsidRPr="008D1EFB">
              <w:rPr>
                <w:rFonts w:cstheme="minorHAnsi"/>
                <w:b/>
                <w:sz w:val="20"/>
                <w:szCs w:val="20"/>
                <w:lang w:eastAsia="sk-SK"/>
              </w:rPr>
              <w:t>2 931 624,23</w:t>
            </w:r>
          </w:p>
        </w:tc>
      </w:tr>
    </w:tbl>
    <w:p w14:paraId="142EFEF3" w14:textId="77777777" w:rsidR="006B7A06" w:rsidRDefault="006B7A06" w:rsidP="006B7A06">
      <w:pPr>
        <w:jc w:val="both"/>
        <w:rPr>
          <w:rFonts w:asciiTheme="minorHAnsi" w:hAnsiTheme="minorHAnsi" w:cstheme="minorHAnsi"/>
          <w:bCs/>
          <w:color w:val="000000" w:themeColor="text1"/>
        </w:rPr>
      </w:pPr>
    </w:p>
    <w:p w14:paraId="1EEA20DD" w14:textId="77777777" w:rsidR="00E800B6" w:rsidRDefault="00E800B6" w:rsidP="00374B46">
      <w:pPr>
        <w:ind w:firstLine="720"/>
        <w:jc w:val="both"/>
        <w:rPr>
          <w:rFonts w:asciiTheme="minorHAnsi" w:hAnsiTheme="minorHAnsi" w:cstheme="minorHAnsi"/>
          <w:bCs/>
          <w:color w:val="000000" w:themeColor="text1"/>
        </w:rPr>
      </w:pPr>
    </w:p>
    <w:p w14:paraId="69F76CE5" w14:textId="210B47D9" w:rsidR="006B7A06" w:rsidRPr="00374B46" w:rsidRDefault="006B7A06" w:rsidP="00374B46">
      <w:pPr>
        <w:ind w:firstLine="720"/>
        <w:jc w:val="both"/>
        <w:rPr>
          <w:rFonts w:asciiTheme="minorHAnsi" w:hAnsiTheme="minorHAnsi" w:cstheme="minorHAnsi"/>
          <w:color w:val="000000" w:themeColor="text1"/>
          <w14:numSpacing w14:val="proportional"/>
        </w:rPr>
      </w:pPr>
      <w:r w:rsidRPr="00374B46">
        <w:rPr>
          <w:rFonts w:asciiTheme="minorHAnsi" w:hAnsiTheme="minorHAnsi" w:cstheme="minorHAnsi"/>
          <w:bCs/>
          <w:color w:val="000000" w:themeColor="text1"/>
        </w:rPr>
        <w:t xml:space="preserve">V priebehu roka 2024 úrad začal používať informačnú techniku </w:t>
      </w:r>
      <w:r w:rsidR="00E800B6">
        <w:rPr>
          <w:rFonts w:asciiTheme="minorHAnsi" w:hAnsiTheme="minorHAnsi" w:cstheme="minorHAnsi"/>
          <w:bCs/>
          <w:color w:val="000000" w:themeColor="text1"/>
        </w:rPr>
        <w:t>obstarávanú v rámci</w:t>
      </w:r>
      <w:r w:rsidRPr="00374B46">
        <w:rPr>
          <w:rFonts w:asciiTheme="minorHAnsi" w:hAnsiTheme="minorHAnsi" w:cstheme="minorHAnsi"/>
          <w:bCs/>
          <w:color w:val="000000" w:themeColor="text1"/>
        </w:rPr>
        <w:t xml:space="preserve"> projektu „</w:t>
      </w:r>
      <w:r w:rsidRPr="00374B46">
        <w:rPr>
          <w:rFonts w:asciiTheme="minorHAnsi" w:hAnsiTheme="minorHAnsi" w:cstheme="minorHAnsi"/>
          <w:bCs/>
          <w:i/>
          <w:iCs/>
          <w:color w:val="000000" w:themeColor="text1"/>
        </w:rPr>
        <w:t>Elektronizácia služieb Úradu na ochranu osobných údajov Slovenskej republiky</w:t>
      </w:r>
      <w:r w:rsidRPr="00374B46">
        <w:rPr>
          <w:rFonts w:asciiTheme="minorHAnsi" w:hAnsiTheme="minorHAnsi" w:cstheme="minorHAnsi"/>
          <w:bCs/>
          <w:color w:val="000000" w:themeColor="text1"/>
        </w:rPr>
        <w:t xml:space="preserve">“, avšak aj vzhľadom na plánované navýšenie počtu zamestnancov </w:t>
      </w:r>
      <w:r w:rsidR="00E800B6">
        <w:rPr>
          <w:rFonts w:asciiTheme="minorHAnsi" w:hAnsiTheme="minorHAnsi" w:cstheme="minorHAnsi"/>
          <w:bCs/>
          <w:color w:val="000000" w:themeColor="text1"/>
        </w:rPr>
        <w:t>v roku 2025 bude</w:t>
      </w:r>
      <w:r w:rsidRPr="00374B46">
        <w:rPr>
          <w:rFonts w:asciiTheme="minorHAnsi" w:hAnsiTheme="minorHAnsi" w:cstheme="minorHAnsi"/>
          <w:bCs/>
          <w:color w:val="000000" w:themeColor="text1"/>
        </w:rPr>
        <w:t xml:space="preserve"> </w:t>
      </w:r>
      <w:r w:rsidRPr="00374B46">
        <w:rPr>
          <w:rFonts w:asciiTheme="minorHAnsi" w:hAnsiTheme="minorHAnsi" w:cstheme="minorHAnsi"/>
          <w:color w:val="000000" w:themeColor="text1"/>
        </w:rPr>
        <w:t>potrebné existujúcu komunikačnú infraštruktúru úradu naďalej rozširovať</w:t>
      </w:r>
      <w:r w:rsidRPr="00374B46">
        <w:rPr>
          <w:rFonts w:asciiTheme="minorHAnsi" w:hAnsiTheme="minorHAnsi" w:cstheme="minorHAnsi"/>
          <w:b/>
          <w:bCs/>
          <w:color w:val="000000" w:themeColor="text1"/>
        </w:rPr>
        <w:t>.</w:t>
      </w:r>
      <w:r w:rsidRPr="00374B46">
        <w:rPr>
          <w:rFonts w:asciiTheme="minorHAnsi" w:hAnsiTheme="minorHAnsi" w:cstheme="minorHAnsi"/>
          <w:bCs/>
          <w:color w:val="000000" w:themeColor="text1"/>
        </w:rPr>
        <w:t xml:space="preserve"> </w:t>
      </w:r>
      <w:r w:rsidRPr="00374B46">
        <w:rPr>
          <w:rFonts w:asciiTheme="minorHAnsi" w:hAnsiTheme="minorHAnsi" w:cstheme="minorHAnsi"/>
          <w:color w:val="000000" w:themeColor="text1"/>
          <w14:numSpacing w14:val="proportional"/>
        </w:rPr>
        <w:t xml:space="preserve">V tejto súvislosti bolo zo strany úradu potrebné zabezpečovať aj aktívne licencie a servisnú podporu existujúceho hardvéru a softvéru, </w:t>
      </w:r>
      <w:r w:rsidR="004521FE">
        <w:rPr>
          <w:rFonts w:asciiTheme="minorHAnsi" w:hAnsiTheme="minorHAnsi" w:cstheme="minorHAnsi"/>
          <w:color w:val="000000" w:themeColor="text1"/>
          <w14:numSpacing w14:val="proportional"/>
        </w:rPr>
        <w:t>čo</w:t>
      </w:r>
      <w:r w:rsidRPr="00374B46">
        <w:rPr>
          <w:rFonts w:asciiTheme="minorHAnsi" w:hAnsiTheme="minorHAnsi" w:cstheme="minorHAnsi"/>
          <w:color w:val="000000" w:themeColor="text1"/>
          <w14:numSpacing w14:val="proportional"/>
        </w:rPr>
        <w:t xml:space="preserve"> zahŕňal</w:t>
      </w:r>
      <w:r w:rsidR="004521FE">
        <w:rPr>
          <w:rFonts w:asciiTheme="minorHAnsi" w:hAnsiTheme="minorHAnsi" w:cstheme="minorHAnsi"/>
          <w:color w:val="000000" w:themeColor="text1"/>
          <w14:numSpacing w14:val="proportional"/>
        </w:rPr>
        <w:t>o</w:t>
      </w:r>
      <w:r w:rsidRPr="00374B46">
        <w:rPr>
          <w:rFonts w:asciiTheme="minorHAnsi" w:hAnsiTheme="minorHAnsi" w:cstheme="minorHAnsi"/>
          <w:color w:val="000000" w:themeColor="text1"/>
          <w14:numSpacing w14:val="proportional"/>
        </w:rPr>
        <w:t xml:space="preserve"> poplatky za všetky aktívne používané licencie a servisné podpory zariadení, </w:t>
      </w:r>
      <w:r w:rsidR="004521FE">
        <w:rPr>
          <w:rFonts w:asciiTheme="minorHAnsi" w:hAnsiTheme="minorHAnsi" w:cstheme="minorHAnsi"/>
          <w:color w:val="000000" w:themeColor="text1"/>
          <w14:numSpacing w14:val="proportional"/>
        </w:rPr>
        <w:t>ako aj ich</w:t>
      </w:r>
      <w:r w:rsidRPr="00374B46">
        <w:rPr>
          <w:rFonts w:asciiTheme="minorHAnsi" w:hAnsiTheme="minorHAnsi" w:cstheme="minorHAnsi"/>
          <w:color w:val="000000" w:themeColor="text1"/>
          <w14:numSpacing w14:val="proportional"/>
        </w:rPr>
        <w:t xml:space="preserve"> reálnu údržbu, ktorá je potrebná pre jeho spoľahlivú a bezpečnú funkčnosť.</w:t>
      </w:r>
    </w:p>
    <w:p w14:paraId="54197360" w14:textId="77777777" w:rsidR="006B7A06" w:rsidRPr="00374B46" w:rsidRDefault="006B7A06" w:rsidP="006B7A06">
      <w:pPr>
        <w:jc w:val="both"/>
        <w:rPr>
          <w:rFonts w:asciiTheme="minorHAnsi" w:hAnsiTheme="minorHAnsi" w:cstheme="minorHAnsi"/>
          <w:color w:val="000000" w:themeColor="text1"/>
          <w14:numSpacing w14:val="proportional"/>
        </w:rPr>
      </w:pPr>
    </w:p>
    <w:p w14:paraId="6F6C024A" w14:textId="7CD28946" w:rsidR="006B7A06" w:rsidRPr="00374B46" w:rsidRDefault="006B7A06" w:rsidP="00374B46">
      <w:pPr>
        <w:ind w:firstLine="720"/>
        <w:jc w:val="both"/>
        <w:rPr>
          <w:rFonts w:asciiTheme="minorHAnsi" w:hAnsiTheme="minorHAnsi" w:cstheme="minorHAnsi"/>
        </w:rPr>
      </w:pPr>
      <w:r w:rsidRPr="00374B46">
        <w:rPr>
          <w:rFonts w:asciiTheme="minorHAnsi" w:hAnsiTheme="minorHAnsi" w:cstheme="minorHAnsi"/>
          <w:color w:val="000000" w:themeColor="text1"/>
        </w:rPr>
        <w:t>Žiadosťou o platbu boli v máji 2024 refundované finančné prostriedky z Európskej únie vynaložené v predchádzajúcom rozpočtovom období (rok 2023) na vyplatenie odmien pre</w:t>
      </w:r>
      <w:r w:rsidR="00E800B6">
        <w:rPr>
          <w:rFonts w:asciiTheme="minorHAnsi" w:hAnsiTheme="minorHAnsi" w:cstheme="minorHAnsi"/>
          <w:color w:val="000000" w:themeColor="text1"/>
        </w:rPr>
        <w:t> </w:t>
      </w:r>
      <w:r w:rsidRPr="00374B46">
        <w:rPr>
          <w:rFonts w:asciiTheme="minorHAnsi" w:hAnsiTheme="minorHAnsi" w:cstheme="minorHAnsi"/>
          <w:color w:val="000000" w:themeColor="text1"/>
        </w:rPr>
        <w:t>projektového manažéra a zamestnancov mimo pracovného pomeru vrátane prislúchajúcich odvodov, ktorí participovali na projekte „</w:t>
      </w:r>
      <w:r w:rsidRPr="00374B46">
        <w:rPr>
          <w:rFonts w:asciiTheme="minorHAnsi" w:hAnsiTheme="minorHAnsi" w:cstheme="minorHAnsi"/>
          <w:i/>
          <w:iCs/>
          <w:color w:val="000000" w:themeColor="text1"/>
        </w:rPr>
        <w:t>Elektronizácia služieb Úradu na ochranu osobných údajov Slovenskej republiky</w:t>
      </w:r>
      <w:r w:rsidRPr="00374B46">
        <w:rPr>
          <w:rFonts w:asciiTheme="minorHAnsi" w:hAnsiTheme="minorHAnsi" w:cstheme="minorHAnsi"/>
          <w:color w:val="000000" w:themeColor="text1"/>
        </w:rPr>
        <w:t xml:space="preserve">“. Následne </w:t>
      </w:r>
      <w:r w:rsidRPr="00374B46">
        <w:rPr>
          <w:rFonts w:asciiTheme="minorHAnsi" w:hAnsiTheme="minorHAnsi" w:cstheme="minorHAnsi"/>
        </w:rPr>
        <w:t>v rámci programu 0EJ0N01 sa zrealizoval na základe rozpočtového opatrenia presun rozpočtových prostriedkov v rámci programu, aby mohlo dôjsť k</w:t>
      </w:r>
      <w:r w:rsidR="00E800B6">
        <w:rPr>
          <w:rFonts w:asciiTheme="minorHAnsi" w:hAnsiTheme="minorHAnsi" w:cstheme="minorHAnsi"/>
        </w:rPr>
        <w:t> </w:t>
      </w:r>
      <w:r w:rsidRPr="00374B46">
        <w:rPr>
          <w:rFonts w:asciiTheme="minorHAnsi" w:hAnsiTheme="minorHAnsi" w:cstheme="minorHAnsi"/>
        </w:rPr>
        <w:t>reálnemu čerpaniu výdavku.</w:t>
      </w:r>
    </w:p>
    <w:p w14:paraId="1DA0B79D" w14:textId="77777777" w:rsidR="006B7A06" w:rsidRPr="00374B46" w:rsidRDefault="006B7A06" w:rsidP="006B7A06">
      <w:pPr>
        <w:jc w:val="both"/>
        <w:rPr>
          <w:rFonts w:asciiTheme="minorHAnsi" w:hAnsiTheme="minorHAnsi" w:cstheme="minorHAnsi"/>
        </w:rPr>
      </w:pPr>
    </w:p>
    <w:p w14:paraId="39B0B6B6" w14:textId="2B9462B6" w:rsidR="006B7A06" w:rsidRPr="00374B46" w:rsidRDefault="006B7A06" w:rsidP="00374B46">
      <w:pPr>
        <w:ind w:firstLine="720"/>
        <w:jc w:val="both"/>
        <w:rPr>
          <w:rFonts w:asciiTheme="minorHAnsi" w:hAnsiTheme="minorHAnsi" w:cstheme="minorHAnsi"/>
        </w:rPr>
      </w:pPr>
      <w:bookmarkStart w:id="20" w:name="_Hlk196383885"/>
      <w:r w:rsidRPr="00374B46">
        <w:rPr>
          <w:rFonts w:asciiTheme="minorHAnsi" w:hAnsiTheme="minorHAnsi" w:cstheme="minorHAnsi"/>
        </w:rPr>
        <w:t>V rámci programu 0EK0W02 vynaložil úrad v roku 2024 rozpočtové prostriedky na zvýšenú pohotovosť týkajúc</w:t>
      </w:r>
      <w:r w:rsidR="004521FE">
        <w:rPr>
          <w:rFonts w:asciiTheme="minorHAnsi" w:hAnsiTheme="minorHAnsi" w:cstheme="minorHAnsi"/>
        </w:rPr>
        <w:t>u</w:t>
      </w:r>
      <w:r w:rsidRPr="00374B46">
        <w:rPr>
          <w:rFonts w:asciiTheme="minorHAnsi" w:hAnsiTheme="minorHAnsi" w:cstheme="minorHAnsi"/>
        </w:rPr>
        <w:t xml:space="preserve"> sa komplexného informačného systému, zabezpečenia služieb prevádzky a podpory informačného systému úradu v oblastiach služby podpory prevádzky a služby podpory softvérových licencií, ako aj služieb migrácie na základe zmluvne dohodnutých podmienok, čo súviselo</w:t>
      </w:r>
      <w:r w:rsidRPr="00374B46">
        <w:rPr>
          <w:rFonts w:asciiTheme="minorHAnsi" w:hAnsiTheme="minorHAnsi" w:cstheme="minorHAnsi"/>
          <w:color w:val="000000" w:themeColor="text1"/>
        </w:rPr>
        <w:t xml:space="preserve"> so zabezpečením podpory prevádzky projektu úradu (SLA </w:t>
      </w:r>
      <w:r w:rsidR="004521FE">
        <w:rPr>
          <w:rFonts w:asciiTheme="minorHAnsi" w:hAnsiTheme="minorHAnsi" w:cstheme="minorHAnsi"/>
          <w:color w:val="000000" w:themeColor="text1"/>
        </w:rPr>
        <w:t>–</w:t>
      </w:r>
      <w:r w:rsidRPr="00374B46">
        <w:rPr>
          <w:rFonts w:asciiTheme="minorHAnsi" w:hAnsiTheme="minorHAnsi" w:cstheme="minorHAnsi"/>
          <w:color w:val="000000" w:themeColor="text1"/>
        </w:rPr>
        <w:t xml:space="preserve"> </w:t>
      </w:r>
      <w:proofErr w:type="spellStart"/>
      <w:r w:rsidRPr="00374B46">
        <w:rPr>
          <w:rFonts w:asciiTheme="minorHAnsi" w:hAnsiTheme="minorHAnsi" w:cstheme="minorHAnsi"/>
          <w:color w:val="1F1F1F"/>
          <w:shd w:val="clear" w:color="auto" w:fill="FFFFFF"/>
        </w:rPr>
        <w:t>service</w:t>
      </w:r>
      <w:proofErr w:type="spellEnd"/>
      <w:r w:rsidR="004521FE">
        <w:rPr>
          <w:rFonts w:asciiTheme="minorHAnsi" w:hAnsiTheme="minorHAnsi" w:cstheme="minorHAnsi"/>
          <w:color w:val="1F1F1F"/>
          <w:shd w:val="clear" w:color="auto" w:fill="FFFFFF"/>
        </w:rPr>
        <w:t xml:space="preserve"> </w:t>
      </w:r>
      <w:r w:rsidRPr="00374B46">
        <w:rPr>
          <w:rFonts w:asciiTheme="minorHAnsi" w:hAnsiTheme="minorHAnsi" w:cstheme="minorHAnsi"/>
          <w:color w:val="1F1F1F"/>
          <w:shd w:val="clear" w:color="auto" w:fill="FFFFFF"/>
        </w:rPr>
        <w:t xml:space="preserve">level </w:t>
      </w:r>
      <w:proofErr w:type="spellStart"/>
      <w:r w:rsidRPr="00374B46">
        <w:rPr>
          <w:rFonts w:asciiTheme="minorHAnsi" w:hAnsiTheme="minorHAnsi" w:cstheme="minorHAnsi"/>
          <w:color w:val="1F1F1F"/>
          <w:shd w:val="clear" w:color="auto" w:fill="FFFFFF"/>
        </w:rPr>
        <w:t>agreement</w:t>
      </w:r>
      <w:proofErr w:type="spellEnd"/>
      <w:r w:rsidRPr="00374B46">
        <w:rPr>
          <w:rFonts w:asciiTheme="minorHAnsi" w:hAnsiTheme="minorHAnsi" w:cstheme="minorHAnsi"/>
          <w:color w:val="000000" w:themeColor="text1"/>
        </w:rPr>
        <w:t>)</w:t>
      </w:r>
      <w:r w:rsidRPr="00374B46">
        <w:rPr>
          <w:rFonts w:asciiTheme="minorHAnsi" w:hAnsiTheme="minorHAnsi" w:cstheme="minorHAnsi"/>
        </w:rPr>
        <w:t xml:space="preserve">. </w:t>
      </w:r>
      <w:bookmarkEnd w:id="20"/>
    </w:p>
    <w:p w14:paraId="4B5E3231" w14:textId="77777777" w:rsidR="006B7A06" w:rsidRPr="00374B46" w:rsidRDefault="006B7A06" w:rsidP="006B7A06">
      <w:pPr>
        <w:jc w:val="both"/>
        <w:rPr>
          <w:rFonts w:asciiTheme="minorHAnsi" w:hAnsiTheme="minorHAnsi" w:cstheme="minorHAnsi"/>
        </w:rPr>
      </w:pPr>
    </w:p>
    <w:p w14:paraId="768DA98C" w14:textId="1197DBE8" w:rsidR="006B7A06" w:rsidRPr="0068037E" w:rsidRDefault="006B7A06" w:rsidP="0068037E">
      <w:pPr>
        <w:ind w:firstLine="720"/>
        <w:jc w:val="both"/>
        <w:rPr>
          <w:rFonts w:asciiTheme="minorHAnsi" w:hAnsiTheme="minorHAnsi" w:cstheme="minorHAnsi"/>
          <w:color w:val="000000" w:themeColor="text1"/>
        </w:rPr>
      </w:pPr>
      <w:r w:rsidRPr="0068037E">
        <w:rPr>
          <w:rFonts w:asciiTheme="minorHAnsi" w:hAnsiTheme="minorHAnsi" w:cstheme="minorHAnsi"/>
        </w:rPr>
        <w:t xml:space="preserve">Ku koncu roka 2024 sa úrad z dôvodu </w:t>
      </w:r>
      <w:r w:rsidR="004521FE">
        <w:rPr>
          <w:rFonts w:asciiTheme="minorHAnsi" w:hAnsiTheme="minorHAnsi" w:cstheme="minorHAnsi"/>
        </w:rPr>
        <w:t>nepredĺženia n</w:t>
      </w:r>
      <w:r w:rsidRPr="0068037E">
        <w:rPr>
          <w:rFonts w:asciiTheme="minorHAnsi" w:hAnsiTheme="minorHAnsi" w:cstheme="minorHAnsi"/>
        </w:rPr>
        <w:t>ájomnej zmluvy zo strany prenajímateľa budovy</w:t>
      </w:r>
      <w:r w:rsidR="0068037E" w:rsidRPr="0068037E">
        <w:rPr>
          <w:rFonts w:asciiTheme="minorHAnsi" w:hAnsiTheme="minorHAnsi" w:cstheme="minorHAnsi"/>
        </w:rPr>
        <w:t xml:space="preserve"> na Hraničnej 12, 821 05 Bratislava</w:t>
      </w:r>
      <w:r w:rsidRPr="0068037E">
        <w:rPr>
          <w:rFonts w:asciiTheme="minorHAnsi" w:hAnsiTheme="minorHAnsi" w:cstheme="minorHAnsi"/>
        </w:rPr>
        <w:t xml:space="preserve">, v ktorej úrad sídlil, musel presťahovať do nových priestorov. V tejto súvislosti musel </w:t>
      </w:r>
      <w:r w:rsidR="004521FE" w:rsidRPr="0068037E">
        <w:rPr>
          <w:rFonts w:asciiTheme="minorHAnsi" w:hAnsiTheme="minorHAnsi" w:cstheme="minorHAnsi"/>
        </w:rPr>
        <w:t xml:space="preserve">úrad </w:t>
      </w:r>
      <w:r w:rsidRPr="0068037E">
        <w:rPr>
          <w:rFonts w:asciiTheme="minorHAnsi" w:hAnsiTheme="minorHAnsi" w:cstheme="minorHAnsi"/>
        </w:rPr>
        <w:t>vyvinúť aktivity zamerané na zabezpečenie nového sídla úradu, a</w:t>
      </w:r>
      <w:r w:rsidR="004521FE">
        <w:rPr>
          <w:rFonts w:asciiTheme="minorHAnsi" w:hAnsiTheme="minorHAnsi" w:cstheme="minorHAnsi"/>
        </w:rPr>
        <w:t> </w:t>
      </w:r>
      <w:r w:rsidRPr="0068037E">
        <w:rPr>
          <w:rFonts w:asciiTheme="minorHAnsi" w:hAnsiTheme="minorHAnsi" w:cstheme="minorHAnsi"/>
        </w:rPr>
        <w:t>to</w:t>
      </w:r>
      <w:r w:rsidR="004521FE">
        <w:rPr>
          <w:rFonts w:asciiTheme="minorHAnsi" w:hAnsiTheme="minorHAnsi" w:cstheme="minorHAnsi"/>
        </w:rPr>
        <w:t xml:space="preserve"> </w:t>
      </w:r>
      <w:r w:rsidR="005F541A">
        <w:rPr>
          <w:rFonts w:asciiTheme="minorHAnsi" w:hAnsiTheme="minorHAnsi" w:cstheme="minorHAnsi"/>
        </w:rPr>
        <w:t>v relatívne</w:t>
      </w:r>
      <w:r w:rsidRPr="0068037E">
        <w:rPr>
          <w:rFonts w:asciiTheme="minorHAnsi" w:hAnsiTheme="minorHAnsi" w:cstheme="minorHAnsi"/>
        </w:rPr>
        <w:t xml:space="preserve"> krátkom časovom horizonte. S tým súviseli aj finančné požiadavky na</w:t>
      </w:r>
      <w:r w:rsidR="0068037E">
        <w:rPr>
          <w:rFonts w:asciiTheme="minorHAnsi" w:hAnsiTheme="minorHAnsi" w:cstheme="minorHAnsi"/>
        </w:rPr>
        <w:t> </w:t>
      </w:r>
      <w:r w:rsidRPr="0068037E">
        <w:rPr>
          <w:rFonts w:asciiTheme="minorHAnsi" w:hAnsiTheme="minorHAnsi" w:cstheme="minorHAnsi"/>
        </w:rPr>
        <w:t>materiálno-technické vybavenie nových priestorov, pretože úrad v pôvodných priestoroch, kde sídlil do konca mesiaca november 2024, takýmto vybavením nedisponoval. Išlo najmä o nábytok a s tým súvisiace najmä kancelárske vybavenie, na ktoré získal finančné prostriedky navýšením rozpočtových prostriedkov schválených Ministerstvom financií Slovenskej republiky.</w:t>
      </w:r>
    </w:p>
    <w:p w14:paraId="33AE61DC" w14:textId="595C3F2B" w:rsidR="006B7A06" w:rsidRDefault="006B7A06" w:rsidP="006B7A06">
      <w:pPr>
        <w:jc w:val="both"/>
        <w:rPr>
          <w:rFonts w:asciiTheme="minorHAnsi" w:hAnsiTheme="minorHAnsi"/>
        </w:rPr>
      </w:pPr>
    </w:p>
    <w:p w14:paraId="42F039C6" w14:textId="605CF3D1" w:rsidR="00880A1F" w:rsidRDefault="00880A1F" w:rsidP="006B7A06">
      <w:pPr>
        <w:jc w:val="both"/>
        <w:rPr>
          <w:rFonts w:asciiTheme="minorHAnsi" w:hAnsiTheme="minorHAnsi"/>
        </w:rPr>
      </w:pPr>
    </w:p>
    <w:p w14:paraId="69029096" w14:textId="6BD581E3" w:rsidR="00880A1F" w:rsidRDefault="00880A1F" w:rsidP="006B7A06">
      <w:pPr>
        <w:jc w:val="both"/>
        <w:rPr>
          <w:rFonts w:asciiTheme="minorHAnsi" w:hAnsiTheme="minorHAnsi"/>
        </w:rPr>
      </w:pPr>
    </w:p>
    <w:p w14:paraId="78E4D899" w14:textId="7E565E96" w:rsidR="00F340FA" w:rsidRDefault="00F340FA" w:rsidP="006B7A06">
      <w:pPr>
        <w:jc w:val="both"/>
        <w:rPr>
          <w:rFonts w:asciiTheme="minorHAnsi" w:hAnsiTheme="minorHAnsi"/>
        </w:rPr>
      </w:pPr>
    </w:p>
    <w:p w14:paraId="5277AE2E" w14:textId="54620722" w:rsidR="00F340FA" w:rsidRDefault="00F340FA" w:rsidP="006B7A06">
      <w:pPr>
        <w:jc w:val="both"/>
        <w:rPr>
          <w:rFonts w:asciiTheme="minorHAnsi" w:hAnsiTheme="minorHAnsi"/>
        </w:rPr>
      </w:pPr>
    </w:p>
    <w:p w14:paraId="4FB876D2" w14:textId="72B33D76" w:rsidR="00F340FA" w:rsidRDefault="00F340FA" w:rsidP="006B7A06">
      <w:pPr>
        <w:jc w:val="both"/>
        <w:rPr>
          <w:rFonts w:asciiTheme="minorHAnsi" w:hAnsiTheme="minorHAnsi"/>
        </w:rPr>
      </w:pPr>
    </w:p>
    <w:p w14:paraId="6149DCA3" w14:textId="69A25452" w:rsidR="00F340FA" w:rsidRDefault="00F340FA" w:rsidP="006B7A06">
      <w:pPr>
        <w:jc w:val="both"/>
        <w:rPr>
          <w:rFonts w:asciiTheme="minorHAnsi" w:hAnsiTheme="minorHAnsi"/>
        </w:rPr>
      </w:pPr>
    </w:p>
    <w:p w14:paraId="1389B857" w14:textId="2571A053" w:rsidR="00F340FA" w:rsidRDefault="00F340FA" w:rsidP="006B7A06">
      <w:pPr>
        <w:jc w:val="both"/>
        <w:rPr>
          <w:rFonts w:asciiTheme="minorHAnsi" w:hAnsiTheme="minorHAnsi"/>
        </w:rPr>
      </w:pPr>
    </w:p>
    <w:p w14:paraId="132044E8" w14:textId="580026F6" w:rsidR="00F340FA" w:rsidRDefault="00F340FA" w:rsidP="006B7A06">
      <w:pPr>
        <w:jc w:val="both"/>
        <w:rPr>
          <w:rFonts w:asciiTheme="minorHAnsi" w:hAnsiTheme="minorHAnsi"/>
        </w:rPr>
      </w:pPr>
    </w:p>
    <w:p w14:paraId="18E38B6E" w14:textId="6C68A930" w:rsidR="00F340FA" w:rsidRDefault="00F340FA" w:rsidP="006B7A06">
      <w:pPr>
        <w:jc w:val="both"/>
        <w:rPr>
          <w:rFonts w:asciiTheme="minorHAnsi" w:hAnsiTheme="minorHAnsi"/>
        </w:rPr>
      </w:pPr>
    </w:p>
    <w:p w14:paraId="062F996A" w14:textId="6B1D3E76" w:rsidR="00F340FA" w:rsidRDefault="00F340FA" w:rsidP="006B7A06">
      <w:pPr>
        <w:jc w:val="both"/>
        <w:rPr>
          <w:rFonts w:asciiTheme="minorHAnsi" w:hAnsiTheme="minorHAnsi"/>
        </w:rPr>
      </w:pPr>
    </w:p>
    <w:p w14:paraId="5BF23598" w14:textId="75FEE474" w:rsidR="00F340FA" w:rsidRDefault="00F340FA" w:rsidP="006B7A06">
      <w:pPr>
        <w:jc w:val="both"/>
        <w:rPr>
          <w:rFonts w:asciiTheme="minorHAnsi" w:hAnsiTheme="minorHAnsi"/>
        </w:rPr>
      </w:pPr>
    </w:p>
    <w:p w14:paraId="4E8F26FB" w14:textId="64D75A4D" w:rsidR="00F340FA" w:rsidRDefault="00F340FA" w:rsidP="006B7A06">
      <w:pPr>
        <w:jc w:val="both"/>
        <w:rPr>
          <w:rFonts w:asciiTheme="minorHAnsi" w:hAnsiTheme="minorHAnsi"/>
        </w:rPr>
      </w:pPr>
    </w:p>
    <w:p w14:paraId="34B02420" w14:textId="6466A588" w:rsidR="00F340FA" w:rsidRDefault="00F340FA" w:rsidP="006B7A06">
      <w:pPr>
        <w:jc w:val="both"/>
        <w:rPr>
          <w:rFonts w:asciiTheme="minorHAnsi" w:hAnsiTheme="minorHAnsi"/>
        </w:rPr>
      </w:pPr>
    </w:p>
    <w:p w14:paraId="50E93E4D" w14:textId="1F07FF65" w:rsidR="00F340FA" w:rsidRDefault="00F340FA" w:rsidP="006B7A06">
      <w:pPr>
        <w:jc w:val="both"/>
        <w:rPr>
          <w:rFonts w:asciiTheme="minorHAnsi" w:hAnsiTheme="minorHAnsi"/>
        </w:rPr>
      </w:pPr>
    </w:p>
    <w:p w14:paraId="10DD7CFE" w14:textId="1C10D1B3" w:rsidR="00F340FA" w:rsidRDefault="00F340FA" w:rsidP="006B7A06">
      <w:pPr>
        <w:jc w:val="both"/>
        <w:rPr>
          <w:rFonts w:asciiTheme="minorHAnsi" w:hAnsiTheme="minorHAnsi"/>
        </w:rPr>
      </w:pPr>
    </w:p>
    <w:p w14:paraId="4C49870F" w14:textId="3BCF2BC8" w:rsidR="00F340FA" w:rsidRDefault="00F340FA" w:rsidP="006B7A06">
      <w:pPr>
        <w:jc w:val="both"/>
        <w:rPr>
          <w:rFonts w:asciiTheme="minorHAnsi" w:hAnsiTheme="minorHAnsi"/>
        </w:rPr>
      </w:pPr>
    </w:p>
    <w:p w14:paraId="15CF6FA0" w14:textId="51FA0A0A" w:rsidR="00F340FA" w:rsidRDefault="00F340FA" w:rsidP="006B7A06">
      <w:pPr>
        <w:jc w:val="both"/>
        <w:rPr>
          <w:rFonts w:asciiTheme="minorHAnsi" w:hAnsiTheme="minorHAnsi"/>
        </w:rPr>
      </w:pPr>
    </w:p>
    <w:p w14:paraId="00601554" w14:textId="011ED604" w:rsidR="00F340FA" w:rsidRDefault="00F340FA" w:rsidP="006B7A06">
      <w:pPr>
        <w:jc w:val="both"/>
        <w:rPr>
          <w:rFonts w:asciiTheme="minorHAnsi" w:hAnsiTheme="minorHAnsi"/>
        </w:rPr>
      </w:pPr>
    </w:p>
    <w:p w14:paraId="17050829" w14:textId="3716D14B" w:rsidR="00F340FA" w:rsidRDefault="00F340FA" w:rsidP="006B7A06">
      <w:pPr>
        <w:jc w:val="both"/>
        <w:rPr>
          <w:rFonts w:asciiTheme="minorHAnsi" w:hAnsiTheme="minorHAnsi"/>
        </w:rPr>
      </w:pPr>
    </w:p>
    <w:p w14:paraId="0167F27B" w14:textId="0BCE100F" w:rsidR="00F340FA" w:rsidRDefault="00F340FA" w:rsidP="006B7A06">
      <w:pPr>
        <w:jc w:val="both"/>
        <w:rPr>
          <w:rFonts w:asciiTheme="minorHAnsi" w:hAnsiTheme="minorHAnsi"/>
        </w:rPr>
      </w:pPr>
    </w:p>
    <w:p w14:paraId="7B4ACBD7" w14:textId="7F7AEBE1" w:rsidR="00F340FA" w:rsidRDefault="00F340FA" w:rsidP="006B7A06">
      <w:pPr>
        <w:jc w:val="both"/>
        <w:rPr>
          <w:rFonts w:asciiTheme="minorHAnsi" w:hAnsiTheme="minorHAnsi"/>
        </w:rPr>
      </w:pPr>
    </w:p>
    <w:p w14:paraId="29B80735" w14:textId="13F94876" w:rsidR="00F340FA" w:rsidRDefault="00F340FA" w:rsidP="006B7A06">
      <w:pPr>
        <w:jc w:val="both"/>
        <w:rPr>
          <w:rFonts w:asciiTheme="minorHAnsi" w:hAnsiTheme="minorHAnsi"/>
        </w:rPr>
      </w:pPr>
    </w:p>
    <w:p w14:paraId="5D5D7FED" w14:textId="6701959D" w:rsidR="00F340FA" w:rsidRDefault="00F340FA" w:rsidP="006B7A06">
      <w:pPr>
        <w:jc w:val="both"/>
        <w:rPr>
          <w:rFonts w:asciiTheme="minorHAnsi" w:hAnsiTheme="minorHAnsi"/>
        </w:rPr>
      </w:pPr>
    </w:p>
    <w:p w14:paraId="42D5A52A" w14:textId="192E2323" w:rsidR="00F340FA" w:rsidRDefault="00F340FA" w:rsidP="006B7A06">
      <w:pPr>
        <w:jc w:val="both"/>
        <w:rPr>
          <w:rFonts w:asciiTheme="minorHAnsi" w:hAnsiTheme="minorHAnsi"/>
        </w:rPr>
      </w:pPr>
    </w:p>
    <w:p w14:paraId="1A06B841" w14:textId="0ED7547B" w:rsidR="00F340FA" w:rsidRDefault="00F340FA" w:rsidP="006B7A06">
      <w:pPr>
        <w:jc w:val="both"/>
        <w:rPr>
          <w:rFonts w:asciiTheme="minorHAnsi" w:hAnsiTheme="minorHAnsi"/>
        </w:rPr>
      </w:pPr>
    </w:p>
    <w:p w14:paraId="75D0B55E" w14:textId="77777777" w:rsidR="00F340FA" w:rsidRDefault="00F340FA" w:rsidP="006B7A06">
      <w:pPr>
        <w:jc w:val="both"/>
        <w:rPr>
          <w:rFonts w:asciiTheme="minorHAnsi" w:hAnsiTheme="minorHAnsi"/>
        </w:rPr>
      </w:pPr>
    </w:p>
    <w:p w14:paraId="3493DFD3" w14:textId="212B0D76" w:rsidR="00880A1F" w:rsidRDefault="00880A1F" w:rsidP="006B7A06">
      <w:pPr>
        <w:jc w:val="both"/>
        <w:rPr>
          <w:rFonts w:asciiTheme="minorHAnsi" w:hAnsiTheme="minorHAnsi"/>
        </w:rPr>
      </w:pPr>
    </w:p>
    <w:p w14:paraId="0BB033D9" w14:textId="05FCF6A1" w:rsidR="00880A1F" w:rsidRDefault="00880A1F" w:rsidP="006B7A06">
      <w:pPr>
        <w:jc w:val="both"/>
        <w:rPr>
          <w:rFonts w:asciiTheme="minorHAnsi" w:hAnsiTheme="minorHAnsi"/>
        </w:rPr>
      </w:pPr>
    </w:p>
    <w:p w14:paraId="548E3A33" w14:textId="59269CEC" w:rsidR="00880A1F" w:rsidRDefault="00880A1F" w:rsidP="006B7A06">
      <w:pPr>
        <w:jc w:val="both"/>
        <w:rPr>
          <w:rFonts w:asciiTheme="minorHAnsi" w:hAnsiTheme="minorHAnsi"/>
        </w:rPr>
      </w:pPr>
    </w:p>
    <w:p w14:paraId="395EE8E5" w14:textId="77777777" w:rsidR="00880A1F" w:rsidRPr="00556E25" w:rsidRDefault="00880A1F" w:rsidP="006B7A06">
      <w:pPr>
        <w:jc w:val="both"/>
        <w:rPr>
          <w:rFonts w:asciiTheme="minorHAnsi" w:hAnsiTheme="minorHAnsi"/>
        </w:rPr>
      </w:pPr>
    </w:p>
    <w:p w14:paraId="5FCA69A2" w14:textId="4C4287E5" w:rsidR="00DC1263" w:rsidRPr="00D60911" w:rsidRDefault="00DC1263" w:rsidP="00DC1263">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 w:name="_Toc199499653"/>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Komunikácia úradu s verejnosťou</w:t>
      </w:r>
      <w:bookmarkEnd w:id="21"/>
    </w:p>
    <w:p w14:paraId="17C16678" w14:textId="77777777" w:rsidR="0068037E" w:rsidRDefault="0068037E" w:rsidP="00DC1263">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DF2696" w14:textId="5E8B0EBE" w:rsidR="00DC1263" w:rsidRPr="00F35365" w:rsidRDefault="0068037E" w:rsidP="00DC1263">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 w:name="_Toc199499654"/>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2.1 </w:t>
      </w:r>
      <w:r w:rsidR="00F35365" w:rsidRPr="00F35365">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Vyjadrenia úradu k otázkam fyzických osôb a právnických osôb</w:t>
      </w:r>
      <w:bookmarkEnd w:id="22"/>
    </w:p>
    <w:p w14:paraId="54631704" w14:textId="7876E957" w:rsidR="00F35365" w:rsidRDefault="00F35365" w:rsidP="00F35365"/>
    <w:p w14:paraId="04490508" w14:textId="23F7A6F8" w:rsidR="00F35365" w:rsidRPr="00F35365" w:rsidRDefault="00F35365" w:rsidP="00F35365">
      <w:pPr>
        <w:ind w:firstLine="720"/>
        <w:jc w:val="both"/>
        <w:rPr>
          <w:rFonts w:asciiTheme="minorHAnsi" w:hAnsiTheme="minorHAnsi"/>
        </w:rPr>
      </w:pPr>
      <w:r w:rsidRPr="00F35365">
        <w:rPr>
          <w:rFonts w:asciiTheme="minorHAnsi" w:hAnsiTheme="minorHAnsi"/>
        </w:rPr>
        <w:t>Úrad zohráva dôležitú úlohu v zabezpečovaní dodržiavania právnych predpisov v oblasti ochrany osobných údajov nielen u prevádzkovateľov a sprostredkovateľov, ktorí sú povinní implementovať požiadavky legislatívy do praxe</w:t>
      </w:r>
      <w:r w:rsidR="001C5FB0">
        <w:rPr>
          <w:rFonts w:asciiTheme="minorHAnsi" w:hAnsiTheme="minorHAnsi"/>
        </w:rPr>
        <w:t>,</w:t>
      </w:r>
      <w:r w:rsidRPr="00F35365">
        <w:rPr>
          <w:rFonts w:asciiTheme="minorHAnsi" w:hAnsiTheme="minorHAnsi"/>
        </w:rPr>
        <w:t xml:space="preserve"> ale aj vo vzťahu k širokej verejnosti. Jednotliví občania sa v bežných situáciách často stretávajú s otázkami týkajúcimi sa </w:t>
      </w:r>
      <w:r w:rsidR="0068037E">
        <w:rPr>
          <w:rFonts w:asciiTheme="minorHAnsi" w:hAnsiTheme="minorHAnsi"/>
        </w:rPr>
        <w:t>spracúvania</w:t>
      </w:r>
      <w:r w:rsidRPr="00F35365">
        <w:rPr>
          <w:rFonts w:asciiTheme="minorHAnsi" w:hAnsiTheme="minorHAnsi"/>
        </w:rPr>
        <w:t xml:space="preserve"> ich osobných údajov, a preto sa obracajú na úrad so žiadosťou o vysvetlenie ich práv, povinností iných subjektov, ako aj praktických dôsledkov uplatňovania ochrany osobných údajov. Úrad sa</w:t>
      </w:r>
      <w:r w:rsidR="00D15430">
        <w:rPr>
          <w:rFonts w:asciiTheme="minorHAnsi" w:hAnsiTheme="minorHAnsi"/>
        </w:rPr>
        <w:t> </w:t>
      </w:r>
      <w:r w:rsidRPr="00F35365">
        <w:rPr>
          <w:rFonts w:asciiTheme="minorHAnsi" w:hAnsiTheme="minorHAnsi"/>
        </w:rPr>
        <w:t xml:space="preserve">prostredníctvom svojich odpovedí snaží zvyšovať právne povedomie verejnosti a podporovať povedomie ochrany osobných údajov v spoločnosti. </w:t>
      </w:r>
      <w:r w:rsidR="0068037E">
        <w:rPr>
          <w:rFonts w:asciiTheme="minorHAnsi" w:hAnsiTheme="minorHAnsi"/>
        </w:rPr>
        <w:t>V roku 2024</w:t>
      </w:r>
      <w:r w:rsidRPr="00F35365">
        <w:rPr>
          <w:rFonts w:asciiTheme="minorHAnsi" w:hAnsiTheme="minorHAnsi"/>
        </w:rPr>
        <w:t xml:space="preserve"> verejnosť najčastejšie kládla otázky </w:t>
      </w:r>
      <w:r w:rsidR="005F541A">
        <w:rPr>
          <w:rFonts w:asciiTheme="minorHAnsi" w:hAnsiTheme="minorHAnsi"/>
        </w:rPr>
        <w:t xml:space="preserve">zamerané na </w:t>
      </w:r>
      <w:r w:rsidRPr="00F35365">
        <w:rPr>
          <w:rFonts w:asciiTheme="minorHAnsi" w:hAnsiTheme="minorHAnsi"/>
        </w:rPr>
        <w:t>ochran</w:t>
      </w:r>
      <w:r w:rsidR="005F541A">
        <w:rPr>
          <w:rFonts w:asciiTheme="minorHAnsi" w:hAnsiTheme="minorHAnsi"/>
        </w:rPr>
        <w:t>u</w:t>
      </w:r>
      <w:r w:rsidRPr="00F35365">
        <w:rPr>
          <w:rFonts w:asciiTheme="minorHAnsi" w:hAnsiTheme="minorHAnsi"/>
        </w:rPr>
        <w:t xml:space="preserve"> osobných údajov zamestnancov, predovšetkým v súvislosti so</w:t>
      </w:r>
      <w:r w:rsidR="005F541A">
        <w:rPr>
          <w:rFonts w:asciiTheme="minorHAnsi" w:hAnsiTheme="minorHAnsi"/>
        </w:rPr>
        <w:t> </w:t>
      </w:r>
      <w:r w:rsidRPr="00F35365">
        <w:rPr>
          <w:rFonts w:asciiTheme="minorHAnsi" w:hAnsiTheme="minorHAnsi"/>
        </w:rPr>
        <w:t>spracúvaním ich osobných údajov zamestnávateľmi, monitorovaním ich dochádz</w:t>
      </w:r>
      <w:r w:rsidR="001C5FB0">
        <w:rPr>
          <w:rFonts w:asciiTheme="minorHAnsi" w:hAnsiTheme="minorHAnsi"/>
        </w:rPr>
        <w:t>ky</w:t>
      </w:r>
      <w:r w:rsidRPr="00F35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5365">
        <w:rPr>
          <w:rFonts w:asciiTheme="minorHAnsi" w:hAnsiTheme="minorHAnsi"/>
        </w:rPr>
        <w:t xml:space="preserve"> boli aj</w:t>
      </w:r>
      <w:r w:rsidR="00F340FA">
        <w:rPr>
          <w:rFonts w:asciiTheme="minorHAnsi" w:hAnsiTheme="minorHAnsi"/>
        </w:rPr>
        <w:t> </w:t>
      </w:r>
      <w:r w:rsidRPr="00F35365">
        <w:rPr>
          <w:rFonts w:asciiTheme="minorHAnsi" w:hAnsiTheme="minorHAnsi"/>
        </w:rPr>
        <w:t xml:space="preserve">otázky týkajúce sa využívania kamerových systémov. </w:t>
      </w:r>
      <w:r w:rsidR="0068037E">
        <w:rPr>
          <w:rFonts w:asciiTheme="minorHAnsi" w:hAnsiTheme="minorHAnsi"/>
        </w:rPr>
        <w:t xml:space="preserve">Občanov zaujímali </w:t>
      </w:r>
      <w:r w:rsidR="005F541A">
        <w:rPr>
          <w:rFonts w:asciiTheme="minorHAnsi" w:hAnsiTheme="minorHAnsi"/>
        </w:rPr>
        <w:t>podmienky</w:t>
      </w:r>
      <w:r w:rsidRPr="00F35365">
        <w:rPr>
          <w:rFonts w:asciiTheme="minorHAnsi" w:hAnsiTheme="minorHAnsi"/>
        </w:rPr>
        <w:t xml:space="preserve"> </w:t>
      </w:r>
      <w:r w:rsidR="0068037E">
        <w:rPr>
          <w:rFonts w:asciiTheme="minorHAnsi" w:hAnsiTheme="minorHAnsi"/>
        </w:rPr>
        <w:t xml:space="preserve">ich </w:t>
      </w:r>
      <w:r w:rsidRPr="00F35365">
        <w:rPr>
          <w:rFonts w:asciiTheme="minorHAnsi" w:hAnsiTheme="minorHAnsi"/>
        </w:rPr>
        <w:t xml:space="preserve">zákonnej inštalácie a prevádzky, </w:t>
      </w:r>
      <w:r w:rsidR="005F541A">
        <w:rPr>
          <w:rFonts w:asciiTheme="minorHAnsi" w:hAnsiTheme="minorHAnsi"/>
        </w:rPr>
        <w:t xml:space="preserve">ale aj </w:t>
      </w:r>
      <w:r w:rsidRPr="00F35365">
        <w:rPr>
          <w:rFonts w:asciiTheme="minorHAnsi" w:hAnsiTheme="minorHAnsi"/>
        </w:rPr>
        <w:t xml:space="preserve">povinnosti </w:t>
      </w:r>
      <w:r w:rsidR="005F541A">
        <w:rPr>
          <w:rFonts w:asciiTheme="minorHAnsi" w:hAnsiTheme="minorHAnsi"/>
        </w:rPr>
        <w:t xml:space="preserve">monitorujúcich </w:t>
      </w:r>
      <w:r w:rsidRPr="00F35365">
        <w:rPr>
          <w:rFonts w:asciiTheme="minorHAnsi" w:hAnsiTheme="minorHAnsi"/>
        </w:rPr>
        <w:t>prevádzkovateľov a</w:t>
      </w:r>
      <w:r w:rsidR="005F541A">
        <w:rPr>
          <w:rFonts w:asciiTheme="minorHAnsi" w:hAnsiTheme="minorHAnsi"/>
        </w:rPr>
        <w:t> </w:t>
      </w:r>
      <w:r w:rsidRPr="00F35365">
        <w:rPr>
          <w:rFonts w:asciiTheme="minorHAnsi" w:hAnsiTheme="minorHAnsi"/>
        </w:rPr>
        <w:t>práva</w:t>
      </w:r>
      <w:r w:rsidR="005F541A">
        <w:rPr>
          <w:rFonts w:asciiTheme="minorHAnsi" w:hAnsiTheme="minorHAnsi"/>
        </w:rPr>
        <w:t xml:space="preserve"> monitorovaných dotknutých osôb</w:t>
      </w:r>
      <w:r w:rsidR="001C5FB0">
        <w:rPr>
          <w:rFonts w:asciiTheme="minorHAnsi" w:hAnsiTheme="minorHAnsi"/>
        </w:rPr>
        <w:t>.</w:t>
      </w:r>
      <w:r w:rsidRPr="00F35365">
        <w:rPr>
          <w:rFonts w:asciiTheme="minorHAnsi" w:hAnsiTheme="minorHAnsi"/>
        </w:rPr>
        <w:t xml:space="preserve"> </w:t>
      </w:r>
      <w:r w:rsidR="005F541A">
        <w:rPr>
          <w:rFonts w:asciiTheme="minorHAnsi" w:hAnsiTheme="minorHAnsi"/>
        </w:rPr>
        <w:t xml:space="preserve">V komunikácii s verejnosťou prevládala téma </w:t>
      </w:r>
      <w:r w:rsidRPr="00F35365">
        <w:rPr>
          <w:rFonts w:asciiTheme="minorHAnsi" w:hAnsiTheme="minorHAnsi"/>
        </w:rPr>
        <w:t>kamerových systémov monitor</w:t>
      </w:r>
      <w:r w:rsidR="005F541A">
        <w:rPr>
          <w:rFonts w:asciiTheme="minorHAnsi" w:hAnsiTheme="minorHAnsi"/>
        </w:rPr>
        <w:t xml:space="preserve">ujúcich </w:t>
      </w:r>
      <w:r w:rsidRPr="00F35365">
        <w:rPr>
          <w:rFonts w:asciiTheme="minorHAnsi" w:hAnsiTheme="minorHAnsi"/>
        </w:rPr>
        <w:t>verejn</w:t>
      </w:r>
      <w:r w:rsidR="005F541A">
        <w:rPr>
          <w:rFonts w:asciiTheme="minorHAnsi" w:hAnsiTheme="minorHAnsi"/>
        </w:rPr>
        <w:t>é</w:t>
      </w:r>
      <w:r w:rsidRPr="00F35365">
        <w:rPr>
          <w:rFonts w:asciiTheme="minorHAnsi" w:hAnsiTheme="minorHAnsi"/>
        </w:rPr>
        <w:t xml:space="preserve"> priestor</w:t>
      </w:r>
      <w:r w:rsidR="005F541A">
        <w:rPr>
          <w:rFonts w:asciiTheme="minorHAnsi" w:hAnsiTheme="minorHAnsi"/>
        </w:rPr>
        <w:t>y</w:t>
      </w:r>
      <w:r w:rsidRPr="00F35365">
        <w:rPr>
          <w:rFonts w:asciiTheme="minorHAnsi" w:hAnsiTheme="minorHAnsi"/>
        </w:rPr>
        <w:t xml:space="preserve">, ako sú </w:t>
      </w:r>
      <w:r w:rsidR="005F541A">
        <w:rPr>
          <w:rFonts w:asciiTheme="minorHAnsi" w:hAnsiTheme="minorHAnsi"/>
        </w:rPr>
        <w:t xml:space="preserve">námestia, </w:t>
      </w:r>
      <w:r w:rsidRPr="00F35365">
        <w:rPr>
          <w:rFonts w:asciiTheme="minorHAnsi" w:hAnsiTheme="minorHAnsi"/>
        </w:rPr>
        <w:t xml:space="preserve">ulice </w:t>
      </w:r>
      <w:r w:rsidR="005F541A">
        <w:rPr>
          <w:rFonts w:asciiTheme="minorHAnsi" w:hAnsiTheme="minorHAnsi"/>
        </w:rPr>
        <w:t>či</w:t>
      </w:r>
      <w:r w:rsidRPr="00F35365">
        <w:rPr>
          <w:rFonts w:asciiTheme="minorHAnsi" w:hAnsiTheme="minorHAnsi"/>
        </w:rPr>
        <w:t xml:space="preserve"> parky, </w:t>
      </w:r>
      <w:r w:rsidR="005F541A">
        <w:rPr>
          <w:rFonts w:asciiTheme="minorHAnsi" w:hAnsiTheme="minorHAnsi"/>
        </w:rPr>
        <w:t>n</w:t>
      </w:r>
      <w:r w:rsidRPr="00F35365">
        <w:rPr>
          <w:rFonts w:asciiTheme="minorHAnsi" w:hAnsiTheme="minorHAnsi"/>
        </w:rPr>
        <w:t>a účel zvýšenia bezpečnosti a</w:t>
      </w:r>
      <w:r w:rsidR="00D15430">
        <w:rPr>
          <w:rFonts w:asciiTheme="minorHAnsi" w:hAnsiTheme="minorHAnsi"/>
        </w:rPr>
        <w:t> </w:t>
      </w:r>
      <w:r w:rsidRPr="00F35365">
        <w:rPr>
          <w:rFonts w:asciiTheme="minorHAnsi" w:hAnsiTheme="minorHAnsi"/>
        </w:rPr>
        <w:t xml:space="preserve">prevencie kriminality. </w:t>
      </w:r>
      <w:r w:rsidR="005F541A">
        <w:rPr>
          <w:rFonts w:asciiTheme="minorHAnsi" w:hAnsiTheme="minorHAnsi"/>
        </w:rPr>
        <w:t xml:space="preserve">Otázky verejnosti sa však dotýkali aj </w:t>
      </w:r>
      <w:r w:rsidRPr="00F35365">
        <w:rPr>
          <w:rFonts w:asciiTheme="minorHAnsi" w:hAnsiTheme="minorHAnsi"/>
        </w:rPr>
        <w:t>kamerov</w:t>
      </w:r>
      <w:r w:rsidR="005F541A">
        <w:rPr>
          <w:rFonts w:asciiTheme="minorHAnsi" w:hAnsiTheme="minorHAnsi"/>
        </w:rPr>
        <w:t>ých</w:t>
      </w:r>
      <w:r w:rsidRPr="00F35365">
        <w:rPr>
          <w:rFonts w:asciiTheme="minorHAnsi" w:hAnsiTheme="minorHAnsi"/>
        </w:rPr>
        <w:t xml:space="preserve"> systém</w:t>
      </w:r>
      <w:r w:rsidR="005F541A">
        <w:rPr>
          <w:rFonts w:asciiTheme="minorHAnsi" w:hAnsiTheme="minorHAnsi"/>
        </w:rPr>
        <w:t>ov</w:t>
      </w:r>
      <w:r w:rsidRPr="00F35365">
        <w:rPr>
          <w:rFonts w:asciiTheme="minorHAnsi" w:hAnsiTheme="minorHAnsi"/>
        </w:rPr>
        <w:t xml:space="preserve"> </w:t>
      </w:r>
      <w:r w:rsidR="005F541A">
        <w:rPr>
          <w:rFonts w:asciiTheme="minorHAnsi" w:hAnsiTheme="minorHAnsi"/>
        </w:rPr>
        <w:t xml:space="preserve">určených na </w:t>
      </w:r>
      <w:r w:rsidRPr="00F35365">
        <w:rPr>
          <w:rFonts w:asciiTheme="minorHAnsi" w:hAnsiTheme="minorHAnsi"/>
        </w:rPr>
        <w:t>sledovanie pracovísk a</w:t>
      </w:r>
      <w:r w:rsidR="005F541A">
        <w:rPr>
          <w:rFonts w:asciiTheme="minorHAnsi" w:hAnsiTheme="minorHAnsi"/>
        </w:rPr>
        <w:t>lebo na</w:t>
      </w:r>
      <w:r w:rsidR="00D15430">
        <w:rPr>
          <w:rFonts w:asciiTheme="minorHAnsi" w:hAnsiTheme="minorHAnsi"/>
        </w:rPr>
        <w:t> </w:t>
      </w:r>
      <w:r w:rsidRPr="00F35365">
        <w:rPr>
          <w:rFonts w:asciiTheme="minorHAnsi" w:hAnsiTheme="minorHAnsi"/>
        </w:rPr>
        <w:t xml:space="preserve">zabezpečenie ochrany majetku </w:t>
      </w:r>
      <w:r w:rsidR="00D15430">
        <w:rPr>
          <w:rFonts w:asciiTheme="minorHAnsi" w:hAnsiTheme="minorHAnsi"/>
        </w:rPr>
        <w:t>obchodných spoločností</w:t>
      </w:r>
      <w:r w:rsidRPr="00F35365">
        <w:rPr>
          <w:rFonts w:asciiTheme="minorHAnsi" w:hAnsiTheme="minorHAnsi"/>
        </w:rPr>
        <w:t xml:space="preserve">. </w:t>
      </w:r>
      <w:r w:rsidR="00EC03C7">
        <w:rPr>
          <w:rFonts w:asciiTheme="minorHAnsi" w:hAnsiTheme="minorHAnsi"/>
        </w:rPr>
        <w:t xml:space="preserve">Záujem občanov smeroval aj k </w:t>
      </w:r>
      <w:r w:rsidRPr="00F35365">
        <w:rPr>
          <w:rFonts w:asciiTheme="minorHAnsi" w:hAnsiTheme="minorHAnsi"/>
        </w:rPr>
        <w:t>inštaláci</w:t>
      </w:r>
      <w:r w:rsidR="00EC03C7">
        <w:rPr>
          <w:rFonts w:asciiTheme="minorHAnsi" w:hAnsiTheme="minorHAnsi"/>
        </w:rPr>
        <w:t>i</w:t>
      </w:r>
      <w:r w:rsidRPr="00F35365">
        <w:rPr>
          <w:rFonts w:asciiTheme="minorHAnsi" w:hAnsiTheme="minorHAnsi"/>
        </w:rPr>
        <w:t xml:space="preserve"> kamier v obytných zónach a</w:t>
      </w:r>
      <w:r w:rsidR="005F541A">
        <w:rPr>
          <w:rFonts w:asciiTheme="minorHAnsi" w:hAnsiTheme="minorHAnsi"/>
        </w:rPr>
        <w:t> </w:t>
      </w:r>
      <w:r w:rsidRPr="00F35365">
        <w:rPr>
          <w:rFonts w:asciiTheme="minorHAnsi" w:hAnsiTheme="minorHAnsi"/>
        </w:rPr>
        <w:t xml:space="preserve">rodinných domoch, </w:t>
      </w:r>
      <w:r w:rsidR="00EC03C7">
        <w:rPr>
          <w:rFonts w:asciiTheme="minorHAnsi" w:hAnsiTheme="minorHAnsi"/>
        </w:rPr>
        <w:t xml:space="preserve">teda systémov na </w:t>
      </w:r>
      <w:r w:rsidRPr="00F35365">
        <w:rPr>
          <w:rFonts w:asciiTheme="minorHAnsi" w:hAnsiTheme="minorHAnsi"/>
        </w:rPr>
        <w:t>zvýš</w:t>
      </w:r>
      <w:r w:rsidR="00EC03C7">
        <w:rPr>
          <w:rFonts w:asciiTheme="minorHAnsi" w:hAnsiTheme="minorHAnsi"/>
        </w:rPr>
        <w:t xml:space="preserve">enie </w:t>
      </w:r>
      <w:r w:rsidRPr="00F35365">
        <w:rPr>
          <w:rFonts w:asciiTheme="minorHAnsi" w:hAnsiTheme="minorHAnsi"/>
        </w:rPr>
        <w:t>bezpečnos</w:t>
      </w:r>
      <w:r w:rsidR="00EC03C7">
        <w:rPr>
          <w:rFonts w:asciiTheme="minorHAnsi" w:hAnsiTheme="minorHAnsi"/>
        </w:rPr>
        <w:t>ti</w:t>
      </w:r>
      <w:r w:rsidRPr="00F35365">
        <w:rPr>
          <w:rFonts w:asciiTheme="minorHAnsi" w:hAnsiTheme="minorHAnsi"/>
        </w:rPr>
        <w:t xml:space="preserve"> domácností. V neposlednom rade sa rieši</w:t>
      </w:r>
      <w:r w:rsidR="00D15430">
        <w:rPr>
          <w:rFonts w:asciiTheme="minorHAnsi" w:hAnsiTheme="minorHAnsi"/>
        </w:rPr>
        <w:t>la</w:t>
      </w:r>
      <w:r w:rsidRPr="00F35365">
        <w:rPr>
          <w:rFonts w:asciiTheme="minorHAnsi" w:hAnsiTheme="minorHAnsi"/>
        </w:rPr>
        <w:t xml:space="preserve"> aj</w:t>
      </w:r>
      <w:r w:rsidR="00F340FA">
        <w:rPr>
          <w:rFonts w:asciiTheme="minorHAnsi" w:hAnsiTheme="minorHAnsi"/>
        </w:rPr>
        <w:t> </w:t>
      </w:r>
      <w:r w:rsidRPr="00F35365">
        <w:rPr>
          <w:rFonts w:asciiTheme="minorHAnsi" w:hAnsiTheme="minorHAnsi"/>
        </w:rPr>
        <w:t>problematika kamerového sledovania v školských zariadeniach a monitorovania dopravných komunikácií na účely riadenia dopravy a prevencie dopravných nehôd.</w:t>
      </w:r>
    </w:p>
    <w:p w14:paraId="0052ADDF" w14:textId="77777777" w:rsidR="00F35365" w:rsidRPr="00F35365" w:rsidRDefault="00F35365" w:rsidP="00F35365">
      <w:pPr>
        <w:jc w:val="both"/>
        <w:rPr>
          <w:rFonts w:asciiTheme="minorHAnsi" w:hAnsiTheme="minorHAnsi"/>
        </w:rPr>
      </w:pPr>
    </w:p>
    <w:p w14:paraId="11F9A527" w14:textId="0D07AE52" w:rsidR="00F35365" w:rsidRPr="00F35365" w:rsidRDefault="00F35365" w:rsidP="00F35365">
      <w:pPr>
        <w:ind w:firstLine="720"/>
        <w:jc w:val="both"/>
        <w:rPr>
          <w:rFonts w:asciiTheme="minorHAnsi" w:hAnsiTheme="minorHAnsi"/>
        </w:rPr>
      </w:pPr>
      <w:r w:rsidRPr="00F35365">
        <w:rPr>
          <w:rFonts w:asciiTheme="minorHAnsi" w:hAnsiTheme="minorHAnsi"/>
        </w:rPr>
        <w:t xml:space="preserve">Úrad </w:t>
      </w:r>
      <w:r w:rsidR="00D15430">
        <w:rPr>
          <w:rFonts w:asciiTheme="minorHAnsi" w:hAnsiTheme="minorHAnsi"/>
        </w:rPr>
        <w:t>v sledovanom období</w:t>
      </w:r>
      <w:r w:rsidRPr="00F35365">
        <w:rPr>
          <w:rFonts w:asciiTheme="minorHAnsi" w:hAnsiTheme="minorHAnsi"/>
        </w:rPr>
        <w:t xml:space="preserve"> prijíma</w:t>
      </w:r>
      <w:r w:rsidR="00D15430">
        <w:rPr>
          <w:rFonts w:asciiTheme="minorHAnsi" w:hAnsiTheme="minorHAnsi"/>
        </w:rPr>
        <w:t>l</w:t>
      </w:r>
      <w:r w:rsidRPr="00F35365">
        <w:rPr>
          <w:rFonts w:asciiTheme="minorHAnsi" w:hAnsiTheme="minorHAnsi"/>
        </w:rPr>
        <w:t xml:space="preserve"> odborné otázky od prevádzkovateľov a sprostredkovateľov, ktoré sa týkali praktickej aplikácie požiadaviek Nariadenia a </w:t>
      </w:r>
      <w:r w:rsidR="008C3F28">
        <w:rPr>
          <w:rFonts w:asciiTheme="minorHAnsi" w:hAnsiTheme="minorHAnsi"/>
        </w:rPr>
        <w:t>Z</w:t>
      </w:r>
      <w:r w:rsidR="008C3F28" w:rsidRPr="00F35365">
        <w:rPr>
          <w:rFonts w:asciiTheme="minorHAnsi" w:hAnsiTheme="minorHAnsi"/>
        </w:rPr>
        <w:t>ákona</w:t>
      </w:r>
      <w:r w:rsidRPr="00F35365">
        <w:rPr>
          <w:rFonts w:asciiTheme="minorHAnsi" w:hAnsiTheme="minorHAnsi"/>
        </w:rPr>
        <w:t>, ako</w:t>
      </w:r>
      <w:r w:rsidR="00D15430">
        <w:rPr>
          <w:rFonts w:asciiTheme="minorHAnsi" w:hAnsiTheme="minorHAnsi"/>
        </w:rPr>
        <w:t> </w:t>
      </w:r>
      <w:r w:rsidRPr="00F35365">
        <w:rPr>
          <w:rFonts w:asciiTheme="minorHAnsi" w:hAnsiTheme="minorHAnsi"/>
        </w:rPr>
        <w:t>aj</w:t>
      </w:r>
      <w:r w:rsidR="00D15430">
        <w:rPr>
          <w:rFonts w:asciiTheme="minorHAnsi" w:hAnsiTheme="minorHAnsi"/>
        </w:rPr>
        <w:t> </w:t>
      </w:r>
      <w:r w:rsidRPr="00F35365">
        <w:rPr>
          <w:rFonts w:asciiTheme="minorHAnsi" w:hAnsiTheme="minorHAnsi"/>
        </w:rPr>
        <w:t xml:space="preserve">osobitných predpisov a usmernení súvisiacich s konkrétnymi spracovateľskými operáciami. </w:t>
      </w:r>
      <w:r w:rsidR="00EC03C7">
        <w:rPr>
          <w:rFonts w:asciiTheme="minorHAnsi" w:hAnsiTheme="minorHAnsi"/>
        </w:rPr>
        <w:t xml:space="preserve">Aj </w:t>
      </w:r>
      <w:r w:rsidRPr="00F35365">
        <w:rPr>
          <w:rFonts w:asciiTheme="minorHAnsi" w:hAnsiTheme="minorHAnsi"/>
        </w:rPr>
        <w:t>obce a</w:t>
      </w:r>
      <w:r w:rsidR="00EC03C7">
        <w:rPr>
          <w:rFonts w:asciiTheme="minorHAnsi" w:hAnsiTheme="minorHAnsi"/>
        </w:rPr>
        <w:t> </w:t>
      </w:r>
      <w:r w:rsidRPr="00F35365">
        <w:rPr>
          <w:rFonts w:asciiTheme="minorHAnsi" w:hAnsiTheme="minorHAnsi"/>
        </w:rPr>
        <w:t>mestá</w:t>
      </w:r>
      <w:r w:rsidR="00EC03C7">
        <w:rPr>
          <w:rFonts w:asciiTheme="minorHAnsi" w:hAnsiTheme="minorHAnsi"/>
        </w:rPr>
        <w:t xml:space="preserve"> v postavení </w:t>
      </w:r>
      <w:r w:rsidRPr="00F35365">
        <w:rPr>
          <w:rFonts w:asciiTheme="minorHAnsi" w:hAnsiTheme="minorHAnsi"/>
        </w:rPr>
        <w:t>prevádzkovate</w:t>
      </w:r>
      <w:r w:rsidR="00EC03C7">
        <w:rPr>
          <w:rFonts w:asciiTheme="minorHAnsi" w:hAnsiTheme="minorHAnsi"/>
        </w:rPr>
        <w:t>ľov</w:t>
      </w:r>
      <w:r w:rsidRPr="00F35365">
        <w:rPr>
          <w:rFonts w:asciiTheme="minorHAnsi" w:hAnsiTheme="minorHAnsi"/>
        </w:rPr>
        <w:t xml:space="preserve"> sa</w:t>
      </w:r>
      <w:r w:rsidR="00D15430">
        <w:rPr>
          <w:rFonts w:asciiTheme="minorHAnsi" w:hAnsiTheme="minorHAnsi"/>
        </w:rPr>
        <w:t xml:space="preserve"> v roku 2024</w:t>
      </w:r>
      <w:r w:rsidRPr="00F35365">
        <w:rPr>
          <w:rFonts w:asciiTheme="minorHAnsi" w:hAnsiTheme="minorHAnsi"/>
        </w:rPr>
        <w:t xml:space="preserve"> obracali na úrad so žiadosťami o</w:t>
      </w:r>
      <w:r w:rsidR="00EC03C7">
        <w:rPr>
          <w:rFonts w:asciiTheme="minorHAnsi" w:hAnsiTheme="minorHAnsi"/>
        </w:rPr>
        <w:t> usmernenie</w:t>
      </w:r>
      <w:r w:rsidRPr="00F35365">
        <w:rPr>
          <w:rFonts w:asciiTheme="minorHAnsi" w:hAnsiTheme="minorHAnsi"/>
        </w:rPr>
        <w:t xml:space="preserve"> ohľadom informačných povinností voči dotknutým osobám alebo</w:t>
      </w:r>
      <w:r w:rsidR="00D15430">
        <w:rPr>
          <w:rFonts w:asciiTheme="minorHAnsi" w:hAnsiTheme="minorHAnsi"/>
        </w:rPr>
        <w:t> </w:t>
      </w:r>
      <w:r w:rsidRPr="00F35365">
        <w:rPr>
          <w:rFonts w:asciiTheme="minorHAnsi" w:hAnsiTheme="minorHAnsi"/>
        </w:rPr>
        <w:t>inštalácie a</w:t>
      </w:r>
      <w:r w:rsidR="00EC03C7">
        <w:rPr>
          <w:rFonts w:asciiTheme="minorHAnsi" w:hAnsiTheme="minorHAnsi"/>
        </w:rPr>
        <w:t> </w:t>
      </w:r>
      <w:r w:rsidRPr="00F35365">
        <w:rPr>
          <w:rFonts w:asciiTheme="minorHAnsi" w:hAnsiTheme="minorHAnsi"/>
        </w:rPr>
        <w:t>prevádzky kamerových systémov.</w:t>
      </w:r>
    </w:p>
    <w:p w14:paraId="5A2CE0EB" w14:textId="77777777" w:rsidR="00F35365" w:rsidRDefault="00F35365" w:rsidP="00F35365">
      <w:pPr>
        <w:jc w:val="both"/>
        <w:rPr>
          <w:rFonts w:asciiTheme="minorHAnsi" w:hAnsiTheme="minorHAnsi"/>
        </w:rPr>
      </w:pPr>
    </w:p>
    <w:p w14:paraId="31418304" w14:textId="6130C9A2" w:rsidR="00F35365" w:rsidRPr="00F35365" w:rsidRDefault="00F35365" w:rsidP="00F35365">
      <w:pPr>
        <w:ind w:firstLine="720"/>
        <w:jc w:val="both"/>
        <w:rPr>
          <w:rFonts w:asciiTheme="minorHAnsi" w:hAnsiTheme="minorHAnsi"/>
        </w:rPr>
      </w:pPr>
      <w:r w:rsidRPr="00F35365">
        <w:rPr>
          <w:rFonts w:asciiTheme="minorHAnsi" w:hAnsiTheme="minorHAnsi"/>
        </w:rPr>
        <w:t xml:space="preserve">Zamestnanci úradu </w:t>
      </w:r>
      <w:r w:rsidR="00D15430">
        <w:rPr>
          <w:rFonts w:asciiTheme="minorHAnsi" w:hAnsiTheme="minorHAnsi"/>
        </w:rPr>
        <w:t>v roku 2024</w:t>
      </w:r>
      <w:r w:rsidR="00D15430" w:rsidRPr="00F35365">
        <w:rPr>
          <w:rFonts w:asciiTheme="minorHAnsi" w:hAnsiTheme="minorHAnsi"/>
        </w:rPr>
        <w:t xml:space="preserve"> </w:t>
      </w:r>
      <w:r w:rsidRPr="00F35365">
        <w:rPr>
          <w:rFonts w:asciiTheme="minorHAnsi" w:hAnsiTheme="minorHAnsi"/>
        </w:rPr>
        <w:t xml:space="preserve">spracovali 440 žiadostí, </w:t>
      </w:r>
      <w:r w:rsidR="00EC03C7">
        <w:rPr>
          <w:rFonts w:asciiTheme="minorHAnsi" w:hAnsiTheme="minorHAnsi"/>
        </w:rPr>
        <w:t xml:space="preserve">z ktorých </w:t>
      </w:r>
      <w:r w:rsidRPr="00F35365">
        <w:rPr>
          <w:rFonts w:asciiTheme="minorHAnsi" w:hAnsiTheme="minorHAnsi"/>
        </w:rPr>
        <w:t xml:space="preserve">prevažná </w:t>
      </w:r>
      <w:r w:rsidR="00EC03C7">
        <w:rPr>
          <w:rFonts w:asciiTheme="minorHAnsi" w:hAnsiTheme="minorHAnsi"/>
        </w:rPr>
        <w:t xml:space="preserve">časť </w:t>
      </w:r>
      <w:r w:rsidRPr="00F35365">
        <w:rPr>
          <w:rFonts w:asciiTheme="minorHAnsi" w:hAnsiTheme="minorHAnsi"/>
        </w:rPr>
        <w:t>obsahovala viacero vzájomne súvisiacich či nesúvisiacich otázok.</w:t>
      </w:r>
    </w:p>
    <w:p w14:paraId="04E2963C" w14:textId="03AA375E" w:rsidR="00F35365" w:rsidRDefault="00F35365" w:rsidP="00F35365"/>
    <w:p w14:paraId="49757EDF" w14:textId="06D17F5D" w:rsidR="00660C4E" w:rsidRPr="00F35365" w:rsidRDefault="00660C4E" w:rsidP="00660C4E">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 w:name="_Toc199499655"/>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2.2 </w:t>
      </w:r>
      <w:r w:rsidR="000B176E">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Predchádzajúce konzultácie</w:t>
      </w:r>
      <w:bookmarkEnd w:id="23"/>
    </w:p>
    <w:p w14:paraId="341AD423" w14:textId="0A413D4B" w:rsidR="00F35365" w:rsidRDefault="00F35365" w:rsidP="00F35365"/>
    <w:p w14:paraId="6D24B7BF" w14:textId="23C15B6C" w:rsidR="000B176E" w:rsidRDefault="000B176E" w:rsidP="000B176E">
      <w:pPr>
        <w:pStyle w:val="Obyajntext"/>
        <w:ind w:firstLine="720"/>
        <w:jc w:val="both"/>
        <w:rPr>
          <w:sz w:val="24"/>
          <w:szCs w:val="24"/>
        </w:rPr>
      </w:pPr>
      <w:r w:rsidRPr="000B176E">
        <w:rPr>
          <w:sz w:val="24"/>
          <w:szCs w:val="24"/>
        </w:rPr>
        <w:t xml:space="preserve">Podľa čl. 36 ods. 1 Nariadenia prevádzkovateľ uskutoční s dozorným orgánom </w:t>
      </w:r>
      <w:r w:rsidRPr="000B176E">
        <w:rPr>
          <w:sz w:val="24"/>
          <w:szCs w:val="24"/>
        </w:rPr>
        <w:br/>
        <w:t>pred spracúvaním konzultácie, ak z posúdenia vplyvu na ochranu údajov podľa článku 35 vyplýva, že toto spracúvanie by viedlo k vysokému riziku v prípade, ak by prevádzkovateľ neprijal opatrenia na zmiernenie tohto rizika. Podľa čl. 36 ods. 2 Nariadenia ak sa dozorný orgán domnieva, že by zamýšľané spracúvanie uvedené v odseku 1 bolo v rozpore s týmto nariadením, najmä ak prevádzkovateľ nedostatočne identifikoval alebo zmiernil riziko, dozorný orgán do</w:t>
      </w:r>
      <w:r>
        <w:rPr>
          <w:sz w:val="24"/>
          <w:szCs w:val="24"/>
        </w:rPr>
        <w:t> </w:t>
      </w:r>
      <w:r w:rsidRPr="000B176E">
        <w:rPr>
          <w:sz w:val="24"/>
          <w:szCs w:val="24"/>
        </w:rPr>
        <w:t>ôsmich týždňov od prijatia žiadosti o konzultáciu poskytne prevádzkovateľovi a prípadne aj</w:t>
      </w:r>
      <w:r>
        <w:rPr>
          <w:sz w:val="24"/>
          <w:szCs w:val="24"/>
        </w:rPr>
        <w:t> </w:t>
      </w:r>
      <w:r w:rsidRPr="000B176E">
        <w:rPr>
          <w:sz w:val="24"/>
          <w:szCs w:val="24"/>
        </w:rPr>
        <w:t>sprostredkovateľovi písomné poradenstvo, pričom môže uplatniť akúkoľvek zo svojich právomocí uvedených v</w:t>
      </w:r>
      <w:r w:rsidR="003B6721">
        <w:rPr>
          <w:sz w:val="24"/>
          <w:szCs w:val="24"/>
        </w:rPr>
        <w:t> </w:t>
      </w:r>
      <w:r w:rsidRPr="000B176E">
        <w:rPr>
          <w:sz w:val="24"/>
          <w:szCs w:val="24"/>
        </w:rPr>
        <w:t>čl</w:t>
      </w:r>
      <w:r w:rsidR="003B6721">
        <w:rPr>
          <w:sz w:val="24"/>
          <w:szCs w:val="24"/>
        </w:rPr>
        <w:t>.</w:t>
      </w:r>
      <w:r w:rsidRPr="000B176E">
        <w:rPr>
          <w:sz w:val="24"/>
          <w:szCs w:val="24"/>
        </w:rPr>
        <w:t xml:space="preserve"> 58</w:t>
      </w:r>
      <w:r w:rsidR="003B6721">
        <w:rPr>
          <w:sz w:val="24"/>
          <w:szCs w:val="24"/>
        </w:rPr>
        <w:t xml:space="preserve"> Nariadenia</w:t>
      </w:r>
      <w:r w:rsidRPr="000B176E">
        <w:rPr>
          <w:sz w:val="24"/>
          <w:szCs w:val="24"/>
        </w:rPr>
        <w:t xml:space="preserve">. </w:t>
      </w:r>
    </w:p>
    <w:p w14:paraId="0255E4DF" w14:textId="77777777" w:rsidR="000B176E" w:rsidRPr="000B176E" w:rsidRDefault="000B176E" w:rsidP="000B176E">
      <w:pPr>
        <w:pStyle w:val="Obyajntext"/>
        <w:ind w:firstLine="720"/>
        <w:jc w:val="both"/>
        <w:rPr>
          <w:sz w:val="24"/>
          <w:szCs w:val="24"/>
        </w:rPr>
      </w:pPr>
    </w:p>
    <w:p w14:paraId="34AA03F6" w14:textId="633723ED" w:rsidR="000B176E" w:rsidRPr="000B176E" w:rsidRDefault="000B176E" w:rsidP="000B176E">
      <w:pPr>
        <w:pStyle w:val="Obyajntext"/>
        <w:ind w:firstLine="720"/>
        <w:jc w:val="both"/>
        <w:rPr>
          <w:sz w:val="24"/>
          <w:szCs w:val="24"/>
        </w:rPr>
      </w:pPr>
      <w:r w:rsidRPr="000B176E">
        <w:rPr>
          <w:sz w:val="24"/>
          <w:szCs w:val="24"/>
        </w:rPr>
        <w:t>Naj</w:t>
      </w:r>
      <w:r w:rsidR="00EC03C7">
        <w:rPr>
          <w:sz w:val="24"/>
          <w:szCs w:val="24"/>
        </w:rPr>
        <w:t xml:space="preserve">viac </w:t>
      </w:r>
      <w:r w:rsidRPr="000B176E">
        <w:rPr>
          <w:sz w:val="24"/>
          <w:szCs w:val="24"/>
        </w:rPr>
        <w:t>ž</w:t>
      </w:r>
      <w:r w:rsidR="00EC03C7">
        <w:rPr>
          <w:sz w:val="24"/>
          <w:szCs w:val="24"/>
        </w:rPr>
        <w:t>iadostí o</w:t>
      </w:r>
      <w:r w:rsidRPr="000B176E">
        <w:rPr>
          <w:sz w:val="24"/>
          <w:szCs w:val="24"/>
        </w:rPr>
        <w:t xml:space="preserve"> predchádzajúcu konzultáciu </w:t>
      </w:r>
      <w:r w:rsidR="00EC03C7">
        <w:rPr>
          <w:sz w:val="24"/>
          <w:szCs w:val="24"/>
        </w:rPr>
        <w:t>sa týkalo </w:t>
      </w:r>
      <w:r w:rsidRPr="000B176E">
        <w:rPr>
          <w:sz w:val="24"/>
          <w:szCs w:val="24"/>
        </w:rPr>
        <w:t>spracúvan</w:t>
      </w:r>
      <w:r w:rsidR="00EC03C7">
        <w:rPr>
          <w:sz w:val="24"/>
          <w:szCs w:val="24"/>
        </w:rPr>
        <w:t>ia</w:t>
      </w:r>
      <w:r w:rsidRPr="000B176E">
        <w:rPr>
          <w:sz w:val="24"/>
          <w:szCs w:val="24"/>
        </w:rPr>
        <w:t xml:space="preserve"> osobných údajov</w:t>
      </w:r>
      <w:r>
        <w:rPr>
          <w:sz w:val="24"/>
          <w:szCs w:val="24"/>
        </w:rPr>
        <w:t xml:space="preserve"> podľa</w:t>
      </w:r>
      <w:r w:rsidRPr="000B176E">
        <w:rPr>
          <w:sz w:val="24"/>
          <w:szCs w:val="24"/>
        </w:rPr>
        <w:t xml:space="preserve"> zákona č. 106/2024 Z.</w:t>
      </w:r>
      <w:r w:rsidR="00EC03C7">
        <w:rPr>
          <w:sz w:val="24"/>
          <w:szCs w:val="24"/>
        </w:rPr>
        <w:t xml:space="preserve"> </w:t>
      </w:r>
      <w:r w:rsidRPr="000B176E">
        <w:rPr>
          <w:sz w:val="24"/>
          <w:szCs w:val="24"/>
        </w:rPr>
        <w:t>z. o správcoch úverov a</w:t>
      </w:r>
      <w:r>
        <w:rPr>
          <w:sz w:val="24"/>
          <w:szCs w:val="24"/>
        </w:rPr>
        <w:t> </w:t>
      </w:r>
      <w:r w:rsidRPr="000B176E">
        <w:rPr>
          <w:sz w:val="24"/>
          <w:szCs w:val="24"/>
        </w:rPr>
        <w:t>nákupcoch úverov a o zmene a doplnení niektorých zákonov.</w:t>
      </w:r>
    </w:p>
    <w:p w14:paraId="03D90C3D" w14:textId="38B73729" w:rsidR="000B176E" w:rsidRDefault="000B176E" w:rsidP="00F35365"/>
    <w:p w14:paraId="67CBDFCE" w14:textId="77777777" w:rsidR="000B176E" w:rsidRPr="00F35365" w:rsidRDefault="000B176E" w:rsidP="00F35365"/>
    <w:p w14:paraId="55D8239B" w14:textId="48BE6352" w:rsidR="00DC1263" w:rsidRPr="00F35365" w:rsidRDefault="00D15430" w:rsidP="00EC03C7">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 w:name="_Toc199499656"/>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660C4E">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35365" w:rsidRPr="00F35365">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Poskytovanie informácií na základe žiadostí o sprístupnenie informácií podľa zákona č. 211/2000 Z. z.</w:t>
      </w:r>
      <w:bookmarkEnd w:id="24"/>
    </w:p>
    <w:p w14:paraId="78E5BE15" w14:textId="2BBFE715" w:rsidR="00F35365" w:rsidRDefault="00F35365" w:rsidP="00F35365"/>
    <w:p w14:paraId="2E846057" w14:textId="651BE58B" w:rsidR="00F35365" w:rsidRPr="00F35365" w:rsidRDefault="00F35365" w:rsidP="00F35365">
      <w:pPr>
        <w:ind w:firstLine="720"/>
        <w:jc w:val="both"/>
        <w:rPr>
          <w:rFonts w:asciiTheme="minorHAnsi" w:hAnsiTheme="minorHAnsi"/>
        </w:rPr>
      </w:pPr>
      <w:r w:rsidRPr="00F35365">
        <w:rPr>
          <w:rFonts w:asciiTheme="minorHAnsi" w:hAnsiTheme="minorHAnsi"/>
        </w:rPr>
        <w:t xml:space="preserve">Prístup verejnosti k informáciám je umožnený aj na základe žiadostí podaných podľa zákona č. 211/2000 Z. z., pri ktorých úrad </w:t>
      </w:r>
      <w:r w:rsidR="00EC03C7">
        <w:rPr>
          <w:rFonts w:asciiTheme="minorHAnsi" w:hAnsiTheme="minorHAnsi"/>
        </w:rPr>
        <w:t xml:space="preserve">nadobúda </w:t>
      </w:r>
      <w:r w:rsidRPr="00F35365">
        <w:rPr>
          <w:rFonts w:asciiTheme="minorHAnsi" w:hAnsiTheme="minorHAnsi"/>
        </w:rPr>
        <w:t>postaven</w:t>
      </w:r>
      <w:r w:rsidR="00EC03C7">
        <w:rPr>
          <w:rFonts w:asciiTheme="minorHAnsi" w:hAnsiTheme="minorHAnsi"/>
        </w:rPr>
        <w:t>ie</w:t>
      </w:r>
      <w:r w:rsidRPr="00F35365">
        <w:rPr>
          <w:rFonts w:asciiTheme="minorHAnsi" w:hAnsiTheme="minorHAnsi"/>
        </w:rPr>
        <w:t xml:space="preserve"> povinnej osoby. </w:t>
      </w:r>
    </w:p>
    <w:p w14:paraId="2770A3AD" w14:textId="77777777" w:rsidR="00F35365" w:rsidRPr="00F35365" w:rsidRDefault="00F35365" w:rsidP="00F35365">
      <w:pPr>
        <w:jc w:val="both"/>
        <w:rPr>
          <w:rFonts w:asciiTheme="minorHAnsi" w:hAnsiTheme="minorHAnsi"/>
        </w:rPr>
      </w:pPr>
    </w:p>
    <w:p w14:paraId="2CA346DB" w14:textId="5DEDF772" w:rsidR="00F35365" w:rsidRDefault="00F35365" w:rsidP="00D15430">
      <w:pPr>
        <w:ind w:firstLine="720"/>
        <w:jc w:val="both"/>
        <w:rPr>
          <w:rFonts w:asciiTheme="minorHAnsi" w:hAnsiTheme="minorHAnsi"/>
        </w:rPr>
      </w:pPr>
      <w:r w:rsidRPr="00F35365">
        <w:rPr>
          <w:rFonts w:asciiTheme="minorHAnsi" w:hAnsiTheme="minorHAnsi"/>
        </w:rPr>
        <w:t>V priebehu roka 2024 bolo úradu doručených 127 žiadostí o sprístupnenie informácií; úrad v 73 prípadoch požadované informácie sprístupnil, v 13 prípadoch vydal rozhodnutie o čiastočnom nesprístupnení informácií, v 24 prípadoch vydal rozhodnutie o úplnom nesprístupnení informácie a v jednom prípade bola žiadosť odložená, nakoľko žiadateľ v určenej lehote nereagoval na výzvu úradu na jej doplnenie. Ďalších 16 žiadosti postúpila kancelária predsedu úradu na vybavenie vecne príslušnému organizačnému útvaru úradu, keďže z obsahu žiadostí vyplývalo, že nešlo o žiadosti o sprístupnenie informácie v zmysle zákona č.</w:t>
      </w:r>
      <w:r w:rsidR="00D15430">
        <w:rPr>
          <w:rFonts w:asciiTheme="minorHAnsi" w:hAnsiTheme="minorHAnsi"/>
        </w:rPr>
        <w:t> </w:t>
      </w:r>
      <w:r w:rsidRPr="00F35365">
        <w:rPr>
          <w:rFonts w:asciiTheme="minorHAnsi" w:hAnsiTheme="minorHAnsi"/>
        </w:rPr>
        <w:t xml:space="preserve">211/2000 Z. z. </w:t>
      </w:r>
    </w:p>
    <w:p w14:paraId="0D3AB605" w14:textId="20659CFC" w:rsidR="00D15430" w:rsidRDefault="00D15430" w:rsidP="00D15430">
      <w:pPr>
        <w:ind w:firstLine="720"/>
        <w:jc w:val="both"/>
        <w:rPr>
          <w:rFonts w:asciiTheme="minorHAnsi" w:hAnsiTheme="minorHAnsi"/>
        </w:rPr>
      </w:pPr>
    </w:p>
    <w:p w14:paraId="22838CDE" w14:textId="77777777" w:rsidR="00F35365" w:rsidRPr="00F35365" w:rsidRDefault="00F35365" w:rsidP="00F35365"/>
    <w:p w14:paraId="5FDAC65A" w14:textId="38A97D0C" w:rsidR="00DC1263" w:rsidRPr="00F35365" w:rsidRDefault="00D15430" w:rsidP="00DC1263">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5" w:name="_Toc199499657"/>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660C4E">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35365" w:rsidRPr="00F35365">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Aktivity úradu v oblasti informovania verejnosti a médií</w:t>
      </w:r>
      <w:bookmarkEnd w:id="25"/>
    </w:p>
    <w:p w14:paraId="1509F290" w14:textId="31C5DE5F" w:rsidR="00F35365" w:rsidRDefault="00F35365" w:rsidP="00F35365"/>
    <w:p w14:paraId="46444F9B" w14:textId="7A41EC12" w:rsidR="00C4720B" w:rsidRDefault="00F35365" w:rsidP="00F35365">
      <w:pPr>
        <w:ind w:firstLine="720"/>
        <w:jc w:val="both"/>
        <w:rPr>
          <w:rFonts w:asciiTheme="minorHAnsi" w:hAnsiTheme="minorHAnsi"/>
        </w:rPr>
      </w:pPr>
      <w:r w:rsidRPr="00F35365">
        <w:rPr>
          <w:rFonts w:asciiTheme="minorHAnsi" w:hAnsiTheme="minorHAnsi"/>
        </w:rPr>
        <w:t xml:space="preserve">V priebehu </w:t>
      </w:r>
      <w:r w:rsidR="00D15430">
        <w:rPr>
          <w:rFonts w:asciiTheme="minorHAnsi" w:hAnsiTheme="minorHAnsi"/>
        </w:rPr>
        <w:t>roku 2024</w:t>
      </w:r>
      <w:r w:rsidR="00D15430" w:rsidRPr="00F35365">
        <w:rPr>
          <w:rFonts w:asciiTheme="minorHAnsi" w:hAnsiTheme="minorHAnsi"/>
        </w:rPr>
        <w:t xml:space="preserve"> </w:t>
      </w:r>
      <w:r w:rsidRPr="00F35365">
        <w:rPr>
          <w:rFonts w:asciiTheme="minorHAnsi" w:hAnsiTheme="minorHAnsi"/>
        </w:rPr>
        <w:t>sa médiá na úrad obracali s otázkami týkajúcimi sa konkrétnych situácií a udalostí spojených so spracúvaním a ochranou osobných údajov. Predmetom záujmu  zo strany médií bol</w:t>
      </w:r>
      <w:r w:rsidR="00C4720B">
        <w:rPr>
          <w:rFonts w:asciiTheme="minorHAnsi" w:hAnsiTheme="minorHAnsi"/>
        </w:rPr>
        <w:t>i</w:t>
      </w:r>
      <w:r w:rsidRPr="00F35365">
        <w:rPr>
          <w:rFonts w:asciiTheme="minorHAnsi" w:hAnsiTheme="minorHAnsi"/>
        </w:rPr>
        <w:t xml:space="preserve"> najmä</w:t>
      </w:r>
    </w:p>
    <w:p w14:paraId="0EBA88D4" w14:textId="26C4E7F3" w:rsidR="00C4720B" w:rsidRPr="00A226F1" w:rsidRDefault="00F35365" w:rsidP="00A226F1">
      <w:pPr>
        <w:pStyle w:val="Odsekzoznamu"/>
        <w:numPr>
          <w:ilvl w:val="0"/>
          <w:numId w:val="28"/>
        </w:numPr>
        <w:jc w:val="both"/>
        <w:rPr>
          <w:rFonts w:asciiTheme="minorHAnsi" w:hAnsiTheme="minorHAnsi"/>
        </w:rPr>
      </w:pPr>
      <w:r w:rsidRPr="00A226F1">
        <w:rPr>
          <w:rFonts w:asciiTheme="minorHAnsi" w:hAnsiTheme="minorHAnsi"/>
        </w:rPr>
        <w:t>inštalovani</w:t>
      </w:r>
      <w:r w:rsidR="00C4720B" w:rsidRPr="00A226F1">
        <w:rPr>
          <w:rFonts w:asciiTheme="minorHAnsi" w:hAnsiTheme="minorHAnsi"/>
        </w:rPr>
        <w:t>e</w:t>
      </w:r>
      <w:r w:rsidRPr="00A226F1">
        <w:rPr>
          <w:rFonts w:asciiTheme="minorHAnsi" w:hAnsiTheme="minorHAnsi"/>
        </w:rPr>
        <w:t xml:space="preserve"> kamerových systémov v</w:t>
      </w:r>
      <w:r w:rsidR="00D15430" w:rsidRPr="00A226F1">
        <w:rPr>
          <w:rFonts w:asciiTheme="minorHAnsi" w:hAnsiTheme="minorHAnsi"/>
        </w:rPr>
        <w:t> </w:t>
      </w:r>
      <w:r w:rsidRPr="00A226F1">
        <w:rPr>
          <w:rFonts w:asciiTheme="minorHAnsi" w:hAnsiTheme="minorHAnsi"/>
        </w:rPr>
        <w:t>školských zariadeniach a obytných zónach vrátane otázok týkajúcich sa zákonných podmienok ich prevádzky, práv dotknutých osôb a povinnost</w:t>
      </w:r>
      <w:r w:rsidR="00C4720B" w:rsidRPr="00A226F1">
        <w:rPr>
          <w:rFonts w:asciiTheme="minorHAnsi" w:hAnsiTheme="minorHAnsi"/>
        </w:rPr>
        <w:t>í</w:t>
      </w:r>
      <w:r w:rsidRPr="00A226F1">
        <w:rPr>
          <w:rFonts w:asciiTheme="minorHAnsi" w:hAnsiTheme="minorHAnsi"/>
        </w:rPr>
        <w:t xml:space="preserve"> prevádzkovateľov, </w:t>
      </w:r>
    </w:p>
    <w:p w14:paraId="730EA433" w14:textId="0C8F8683" w:rsidR="00C4720B" w:rsidRPr="00A226F1" w:rsidRDefault="00F35365" w:rsidP="00A226F1">
      <w:pPr>
        <w:pStyle w:val="Odsekzoznamu"/>
        <w:numPr>
          <w:ilvl w:val="0"/>
          <w:numId w:val="28"/>
        </w:numPr>
        <w:jc w:val="both"/>
        <w:rPr>
          <w:rFonts w:asciiTheme="minorHAnsi" w:hAnsiTheme="minorHAnsi"/>
        </w:rPr>
      </w:pPr>
      <w:r w:rsidRPr="00A226F1">
        <w:rPr>
          <w:rFonts w:asciiTheme="minorHAnsi" w:hAnsiTheme="minorHAnsi"/>
        </w:rPr>
        <w:t>povinnost</w:t>
      </w:r>
      <w:r w:rsidR="00C4720B" w:rsidRPr="00A226F1">
        <w:rPr>
          <w:rFonts w:asciiTheme="minorHAnsi" w:hAnsiTheme="minorHAnsi"/>
        </w:rPr>
        <w:t>i</w:t>
      </w:r>
      <w:r w:rsidRPr="00A226F1">
        <w:rPr>
          <w:rFonts w:asciiTheme="minorHAnsi" w:hAnsiTheme="minorHAnsi"/>
        </w:rPr>
        <w:t xml:space="preserve"> škôl pri zverejňovaní fotografi</w:t>
      </w:r>
      <w:r w:rsidR="00C4720B" w:rsidRPr="00A226F1">
        <w:rPr>
          <w:rFonts w:asciiTheme="minorHAnsi" w:hAnsiTheme="minorHAnsi"/>
        </w:rPr>
        <w:t>í</w:t>
      </w:r>
      <w:r w:rsidRPr="00A226F1">
        <w:rPr>
          <w:rFonts w:asciiTheme="minorHAnsi" w:hAnsiTheme="minorHAnsi"/>
        </w:rPr>
        <w:t xml:space="preserve"> detí najmä v kontexte zabezpečenia zákonného súhlasu dotknutých osôb a dodržiavania zásad minimalizácie spracovania údajov,</w:t>
      </w:r>
    </w:p>
    <w:p w14:paraId="23860280" w14:textId="11BC55D0" w:rsidR="00C4720B" w:rsidRPr="00A226F1" w:rsidRDefault="00F35365" w:rsidP="00A226F1">
      <w:pPr>
        <w:pStyle w:val="Odsekzoznamu"/>
        <w:numPr>
          <w:ilvl w:val="0"/>
          <w:numId w:val="28"/>
        </w:numPr>
        <w:jc w:val="both"/>
        <w:rPr>
          <w:rFonts w:asciiTheme="minorHAnsi" w:hAnsiTheme="minorHAnsi"/>
        </w:rPr>
      </w:pPr>
      <w:r w:rsidRPr="00A226F1">
        <w:rPr>
          <w:rFonts w:asciiTheme="minorHAnsi" w:hAnsiTheme="minorHAnsi"/>
        </w:rPr>
        <w:t>oblasti spracúvania osobných údajov, ktoré boli predmetom najčastejších kontrol a ukladania sankcií zo</w:t>
      </w:r>
      <w:r w:rsidR="00D15430" w:rsidRPr="00A226F1">
        <w:rPr>
          <w:rFonts w:asciiTheme="minorHAnsi" w:hAnsiTheme="minorHAnsi"/>
        </w:rPr>
        <w:t> </w:t>
      </w:r>
      <w:r w:rsidRPr="00A226F1">
        <w:rPr>
          <w:rFonts w:asciiTheme="minorHAnsi" w:hAnsiTheme="minorHAnsi"/>
        </w:rPr>
        <w:t>strany úradu, vrátane identifikácie sektorov, v ktorých dochádza k najčastejšiemu porušovaniu právnych predpisov na ochranu osobných údajov a vývoj povedomia občanov o ochrane osobných údajov</w:t>
      </w:r>
      <w:r w:rsidR="001C5FB0" w:rsidRPr="00A226F1">
        <w:rPr>
          <w:rFonts w:asciiTheme="minorHAnsi" w:hAnsiTheme="minorHAnsi"/>
        </w:rPr>
        <w:t>.</w:t>
      </w:r>
    </w:p>
    <w:p w14:paraId="74ED460E" w14:textId="0134C822" w:rsidR="00C4720B" w:rsidRDefault="00C4720B" w:rsidP="00F35365">
      <w:pPr>
        <w:ind w:firstLine="720"/>
        <w:jc w:val="both"/>
        <w:rPr>
          <w:rFonts w:asciiTheme="minorHAnsi" w:hAnsiTheme="minorHAnsi"/>
        </w:rPr>
      </w:pPr>
    </w:p>
    <w:p w14:paraId="42267502" w14:textId="675D7303" w:rsidR="00F35365" w:rsidRPr="00F35365" w:rsidRDefault="001C5FB0" w:rsidP="00F35365">
      <w:pPr>
        <w:ind w:firstLine="720"/>
        <w:jc w:val="both"/>
        <w:rPr>
          <w:rFonts w:asciiTheme="minorHAnsi" w:hAnsiTheme="minorHAnsi"/>
        </w:rPr>
      </w:pPr>
      <w:r>
        <w:rPr>
          <w:rFonts w:asciiTheme="minorHAnsi" w:hAnsiTheme="minorHAnsi"/>
        </w:rPr>
        <w:t>M</w:t>
      </w:r>
      <w:r w:rsidR="00F35365" w:rsidRPr="00F35365">
        <w:rPr>
          <w:rFonts w:asciiTheme="minorHAnsi" w:hAnsiTheme="minorHAnsi"/>
        </w:rPr>
        <w:t>édiá sa zaujímali</w:t>
      </w:r>
      <w:r w:rsidR="00C4720B">
        <w:rPr>
          <w:rFonts w:asciiTheme="minorHAnsi" w:hAnsiTheme="minorHAnsi"/>
        </w:rPr>
        <w:t xml:space="preserve"> aj o to</w:t>
      </w:r>
      <w:r w:rsidR="00F35365" w:rsidRPr="00F35365">
        <w:rPr>
          <w:rFonts w:asciiTheme="minorHAnsi" w:hAnsiTheme="minorHAnsi"/>
        </w:rPr>
        <w:t>, či je možné zaznamenať rastúcu informovanosť verejnosti o právach a povinnostiach v oblasti spracovania osobných údajov.</w:t>
      </w:r>
    </w:p>
    <w:p w14:paraId="5863AC0F" w14:textId="77777777" w:rsidR="00F35365" w:rsidRPr="00F35365" w:rsidRDefault="00F35365" w:rsidP="00F35365">
      <w:pPr>
        <w:jc w:val="both"/>
        <w:rPr>
          <w:rFonts w:asciiTheme="minorHAnsi" w:hAnsiTheme="minorHAnsi"/>
        </w:rPr>
      </w:pPr>
    </w:p>
    <w:p w14:paraId="02CCAF98" w14:textId="77777777" w:rsidR="00F35365" w:rsidRPr="00F35365" w:rsidRDefault="00F35365" w:rsidP="00F35365">
      <w:pPr>
        <w:ind w:firstLine="720"/>
        <w:jc w:val="both"/>
        <w:rPr>
          <w:rFonts w:asciiTheme="minorHAnsi" w:hAnsiTheme="minorHAnsi"/>
        </w:rPr>
      </w:pPr>
      <w:r w:rsidRPr="00F35365">
        <w:rPr>
          <w:rFonts w:asciiTheme="minorHAnsi" w:hAnsiTheme="minorHAnsi"/>
        </w:rPr>
        <w:t xml:space="preserve">Úrad na tieto otázky reagoval vecne a v súlade so svojimi kompetenciami, pričom kládol dôraz na podporu informovanosti a správneho výkladu právnych predpisov. </w:t>
      </w:r>
    </w:p>
    <w:p w14:paraId="389E739B" w14:textId="77777777" w:rsidR="00F35365" w:rsidRPr="00F35365" w:rsidRDefault="00F35365" w:rsidP="00F35365"/>
    <w:p w14:paraId="58D3EF84" w14:textId="7DDCC3E5" w:rsidR="00F35365" w:rsidRPr="00F35365" w:rsidRDefault="00D15430" w:rsidP="00F3536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 w:name="_Toc199499658"/>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660C4E">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35365" w:rsidRPr="00F35365">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Aktivity úradu pri príležitosti Dňa ochrany osobných údajov</w:t>
      </w:r>
      <w:bookmarkEnd w:id="26"/>
    </w:p>
    <w:p w14:paraId="105D7A91" w14:textId="77777777" w:rsidR="00F35365" w:rsidRPr="00F35365" w:rsidRDefault="00F35365" w:rsidP="00F35365"/>
    <w:p w14:paraId="7376E051" w14:textId="2EA88E60" w:rsidR="00F35365" w:rsidRPr="00F35365" w:rsidRDefault="00F35365" w:rsidP="00F35365">
      <w:pPr>
        <w:ind w:firstLine="720"/>
        <w:jc w:val="both"/>
        <w:rPr>
          <w:rFonts w:asciiTheme="minorHAnsi" w:hAnsiTheme="minorHAnsi"/>
        </w:rPr>
      </w:pPr>
      <w:r w:rsidRPr="00F35365">
        <w:rPr>
          <w:rFonts w:asciiTheme="minorHAnsi" w:hAnsiTheme="minorHAnsi"/>
        </w:rPr>
        <w:t>Pri príležitosti Medzinárodného dňa ochrany osobných údajov, ktorý s</w:t>
      </w:r>
      <w:r w:rsidR="00D15430">
        <w:rPr>
          <w:rFonts w:asciiTheme="minorHAnsi" w:hAnsiTheme="minorHAnsi"/>
        </w:rPr>
        <w:t>i</w:t>
      </w:r>
      <w:r w:rsidRPr="00F35365">
        <w:rPr>
          <w:rFonts w:asciiTheme="minorHAnsi" w:hAnsiTheme="minorHAnsi"/>
        </w:rPr>
        <w:t xml:space="preserve"> každoročne pripomína</w:t>
      </w:r>
      <w:r w:rsidR="00D15430">
        <w:rPr>
          <w:rFonts w:asciiTheme="minorHAnsi" w:hAnsiTheme="minorHAnsi"/>
        </w:rPr>
        <w:t>me dňa</w:t>
      </w:r>
      <w:r w:rsidRPr="00F35365">
        <w:rPr>
          <w:rFonts w:asciiTheme="minorHAnsi" w:hAnsiTheme="minorHAnsi"/>
        </w:rPr>
        <w:t xml:space="preserve"> 28. januára, úrad realizoval viaceré aktivity na podporu informovanosti verejnosti (zverejnené 28.01.2024</w:t>
      </w:r>
      <w:r w:rsidR="003B6721">
        <w:rPr>
          <w:rFonts w:asciiTheme="minorHAnsi" w:hAnsiTheme="minorHAnsi"/>
        </w:rPr>
        <w:t>).</w:t>
      </w:r>
      <w:r w:rsidR="00917699">
        <w:rPr>
          <w:rStyle w:val="Odkaznapoznmkupodiarou"/>
          <w:rFonts w:asciiTheme="minorHAnsi" w:hAnsiTheme="minorHAnsi"/>
        </w:rPr>
        <w:footnoteReference w:id="1"/>
      </w:r>
      <w:r w:rsidR="003B6721">
        <w:rPr>
          <w:rFonts w:asciiTheme="minorHAnsi" w:hAnsiTheme="minorHAnsi"/>
        </w:rPr>
        <w:t>)</w:t>
      </w:r>
    </w:p>
    <w:p w14:paraId="328884FA" w14:textId="1E6E21D0" w:rsidR="00F35365" w:rsidRPr="00F35365" w:rsidRDefault="00F35365" w:rsidP="00F35365">
      <w:pPr>
        <w:spacing w:before="100" w:beforeAutospacing="1"/>
        <w:ind w:firstLine="720"/>
        <w:jc w:val="both"/>
        <w:rPr>
          <w:rFonts w:asciiTheme="minorHAnsi" w:hAnsiTheme="minorHAnsi"/>
        </w:rPr>
      </w:pPr>
      <w:r w:rsidRPr="00F35365">
        <w:rPr>
          <w:rFonts w:asciiTheme="minorHAnsi" w:hAnsiTheme="minorHAnsi"/>
        </w:rPr>
        <w:t xml:space="preserve">Deň ochrany osobných údajov bol venovaný tematike zvyšovania povedomia o právach jednotlivcov a dôležitosti ochrany osobných údajov a súkromia. Úrad vyzýval občanov, organizácie aj verejné inštitúcie, aby venovali zvýšenú pozornosť </w:t>
      </w:r>
      <w:r w:rsidR="00C4720B">
        <w:rPr>
          <w:rFonts w:asciiTheme="minorHAnsi" w:hAnsiTheme="minorHAnsi"/>
        </w:rPr>
        <w:t xml:space="preserve">tomu, akým </w:t>
      </w:r>
      <w:r w:rsidRPr="00F35365">
        <w:rPr>
          <w:rFonts w:asciiTheme="minorHAnsi" w:hAnsiTheme="minorHAnsi"/>
        </w:rPr>
        <w:t>spôsobom sú ich osobné údaje zhromažďované, spracúvané  a chránené.</w:t>
      </w:r>
    </w:p>
    <w:p w14:paraId="5B7262DD" w14:textId="77777777" w:rsidR="00F35365" w:rsidRPr="00F35365" w:rsidRDefault="00F35365" w:rsidP="00F35365"/>
    <w:p w14:paraId="4AE9526D" w14:textId="4A869274" w:rsidR="00F35365" w:rsidRPr="00F35365" w:rsidRDefault="00F35365" w:rsidP="004A6380">
      <w:pPr>
        <w:ind w:firstLine="720"/>
        <w:jc w:val="both"/>
        <w:rPr>
          <w:rFonts w:asciiTheme="minorHAnsi" w:hAnsiTheme="minorHAnsi"/>
        </w:rPr>
      </w:pPr>
      <w:r w:rsidRPr="00F35365">
        <w:rPr>
          <w:rFonts w:asciiTheme="minorHAnsi" w:hAnsiTheme="minorHAnsi"/>
        </w:rPr>
        <w:t>V rámci aktivít súvisiacich s Dňom ochrany osobných údajov  úrad pripravil pre širokú verejnosť video</w:t>
      </w:r>
      <w:r w:rsidR="00F340FA">
        <w:rPr>
          <w:rFonts w:asciiTheme="minorHAnsi" w:hAnsiTheme="minorHAnsi"/>
        </w:rPr>
        <w:t>-</w:t>
      </w:r>
      <w:r w:rsidRPr="00F35365">
        <w:rPr>
          <w:rFonts w:asciiTheme="minorHAnsi" w:hAnsiTheme="minorHAnsi"/>
        </w:rPr>
        <w:t>prezentáci</w:t>
      </w:r>
      <w:r w:rsidR="004A6380">
        <w:rPr>
          <w:rFonts w:asciiTheme="minorHAnsi" w:hAnsiTheme="minorHAnsi"/>
        </w:rPr>
        <w:t>u s</w:t>
      </w:r>
      <w:r w:rsidRPr="00F35365">
        <w:rPr>
          <w:rFonts w:asciiTheme="minorHAnsi" w:hAnsiTheme="minorHAnsi"/>
        </w:rPr>
        <w:t xml:space="preserve"> cieľom zvýšiť povedomie o právach a povinnostiach v tejto oblasti.</w:t>
      </w:r>
    </w:p>
    <w:p w14:paraId="740BF59D" w14:textId="77777777" w:rsidR="00F35365" w:rsidRPr="00F35365" w:rsidRDefault="00F35365" w:rsidP="004A6380">
      <w:pPr>
        <w:jc w:val="both"/>
        <w:rPr>
          <w:rFonts w:asciiTheme="minorHAnsi" w:hAnsiTheme="minorHAnsi"/>
        </w:rPr>
      </w:pPr>
    </w:p>
    <w:p w14:paraId="50EF0620" w14:textId="26E61F55" w:rsidR="00F35365" w:rsidRDefault="00F35365" w:rsidP="004A6380">
      <w:pPr>
        <w:ind w:firstLine="720"/>
        <w:jc w:val="both"/>
        <w:rPr>
          <w:rFonts w:asciiTheme="minorHAnsi" w:hAnsiTheme="minorHAnsi"/>
        </w:rPr>
      </w:pPr>
      <w:r w:rsidRPr="00F35365">
        <w:rPr>
          <w:rFonts w:asciiTheme="minorHAnsi" w:hAnsiTheme="minorHAnsi"/>
        </w:rPr>
        <w:t xml:space="preserve">Tieto aktivity boli súčasťou širšieho úsilia úradu o systematické zvyšovanie právneho vedomia a zodpovedného správania pri spracúvaní osobných údajov.  </w:t>
      </w:r>
    </w:p>
    <w:p w14:paraId="654CC99B" w14:textId="4DDF3552" w:rsidR="00411A15" w:rsidRDefault="00411A15" w:rsidP="004A6380">
      <w:pPr>
        <w:ind w:firstLine="720"/>
        <w:jc w:val="both"/>
        <w:rPr>
          <w:rFonts w:asciiTheme="minorHAnsi" w:hAnsiTheme="minorHAnsi"/>
        </w:rPr>
      </w:pPr>
    </w:p>
    <w:p w14:paraId="603C49F3" w14:textId="4A3A380F" w:rsidR="00F35365" w:rsidRPr="00F35365" w:rsidRDefault="00D15430" w:rsidP="00F3536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7" w:name="_Toc199499659"/>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660C4E">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35365" w:rsidRPr="00F35365">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Webové sídlo úradu a jeho návštevnosť</w:t>
      </w:r>
      <w:bookmarkEnd w:id="27"/>
    </w:p>
    <w:p w14:paraId="09997581" w14:textId="77777777" w:rsidR="00F35365" w:rsidRPr="00F35365" w:rsidRDefault="00F35365" w:rsidP="00F35365"/>
    <w:p w14:paraId="5F3D8943" w14:textId="34786224" w:rsidR="00F35365" w:rsidRPr="00F35365" w:rsidRDefault="00F35365" w:rsidP="00F35365">
      <w:pPr>
        <w:pStyle w:val="Bezriadkovania"/>
        <w:ind w:firstLine="720"/>
        <w:jc w:val="both"/>
        <w:rPr>
          <w:rFonts w:cstheme="minorHAnsi"/>
          <w:sz w:val="24"/>
          <w:szCs w:val="24"/>
        </w:rPr>
      </w:pPr>
      <w:r w:rsidRPr="00F35365">
        <w:rPr>
          <w:rFonts w:cstheme="minorHAnsi"/>
          <w:sz w:val="24"/>
          <w:szCs w:val="24"/>
        </w:rPr>
        <w:t>Webové sídlo úradu</w:t>
      </w:r>
      <w:r w:rsidR="00D15430">
        <w:rPr>
          <w:rFonts w:cstheme="minorHAnsi"/>
          <w:sz w:val="24"/>
          <w:szCs w:val="24"/>
        </w:rPr>
        <w:t xml:space="preserve"> </w:t>
      </w:r>
      <w:r w:rsidR="00D15430">
        <w:rPr>
          <w:sz w:val="24"/>
          <w:szCs w:val="24"/>
        </w:rPr>
        <w:t>v roku 2024</w:t>
      </w:r>
      <w:r w:rsidR="00D15430" w:rsidRPr="00F35365">
        <w:rPr>
          <w:sz w:val="24"/>
          <w:szCs w:val="24"/>
        </w:rPr>
        <w:t xml:space="preserve"> </w:t>
      </w:r>
      <w:r w:rsidRPr="00F35365">
        <w:rPr>
          <w:rFonts w:cstheme="minorHAnsi"/>
          <w:sz w:val="24"/>
          <w:szCs w:val="24"/>
        </w:rPr>
        <w:t>spĺňa</w:t>
      </w:r>
      <w:r w:rsidR="00D15430">
        <w:rPr>
          <w:rFonts w:cstheme="minorHAnsi"/>
          <w:sz w:val="24"/>
          <w:szCs w:val="24"/>
        </w:rPr>
        <w:t>lo</w:t>
      </w:r>
      <w:r w:rsidRPr="00F35365">
        <w:rPr>
          <w:rFonts w:cstheme="minorHAnsi"/>
          <w:sz w:val="24"/>
          <w:szCs w:val="24"/>
        </w:rPr>
        <w:t xml:space="preserve"> podmienky a technické požiadavky stanovené Výnosom Ministerstva financií </w:t>
      </w:r>
      <w:r w:rsidR="00CF4145">
        <w:rPr>
          <w:rFonts w:cstheme="minorHAnsi"/>
          <w:sz w:val="24"/>
          <w:szCs w:val="24"/>
        </w:rPr>
        <w:t>Slovenskej republiky</w:t>
      </w:r>
      <w:r w:rsidRPr="00F35365">
        <w:rPr>
          <w:rFonts w:cstheme="minorHAnsi"/>
          <w:sz w:val="24"/>
          <w:szCs w:val="24"/>
        </w:rPr>
        <w:t xml:space="preserve"> o štandardoch pre informačné systémy verejnej správy. Zároveň reflekt</w:t>
      </w:r>
      <w:r w:rsidR="00D15430">
        <w:rPr>
          <w:rFonts w:cstheme="minorHAnsi"/>
          <w:sz w:val="24"/>
          <w:szCs w:val="24"/>
        </w:rPr>
        <w:t>ovalo</w:t>
      </w:r>
      <w:r w:rsidRPr="00F35365">
        <w:rPr>
          <w:rFonts w:cstheme="minorHAnsi"/>
          <w:sz w:val="24"/>
          <w:szCs w:val="24"/>
        </w:rPr>
        <w:t xml:space="preserve"> aktuálne legislatívne zmeny v oblasti ochrany osobných údajov a priebežne sa dopĺňa</w:t>
      </w:r>
      <w:r w:rsidR="006067EE">
        <w:rPr>
          <w:rFonts w:cstheme="minorHAnsi"/>
          <w:sz w:val="24"/>
          <w:szCs w:val="24"/>
        </w:rPr>
        <w:t>lo</w:t>
      </w:r>
      <w:r w:rsidRPr="00F35365">
        <w:rPr>
          <w:rFonts w:cstheme="minorHAnsi"/>
          <w:sz w:val="24"/>
          <w:szCs w:val="24"/>
        </w:rPr>
        <w:t xml:space="preserve"> o nové funkcionality, metodické materiály či usmernenia. Úrad vychádza</w:t>
      </w:r>
      <w:r w:rsidR="00D15430">
        <w:rPr>
          <w:rFonts w:cstheme="minorHAnsi"/>
          <w:sz w:val="24"/>
          <w:szCs w:val="24"/>
        </w:rPr>
        <w:t>l</w:t>
      </w:r>
      <w:r w:rsidRPr="00F35365">
        <w:rPr>
          <w:rFonts w:cstheme="minorHAnsi"/>
          <w:sz w:val="24"/>
          <w:szCs w:val="24"/>
        </w:rPr>
        <w:t xml:space="preserve"> z praktických skúseností a osvedčených postupov s cieľom zabezpečiť jeho maximálnu prehľadnosť a používateľskú prívetivosť</w:t>
      </w:r>
      <w:r w:rsidR="006067EE">
        <w:rPr>
          <w:rFonts w:cstheme="minorHAnsi"/>
          <w:sz w:val="24"/>
          <w:szCs w:val="24"/>
        </w:rPr>
        <w:t>.</w:t>
      </w:r>
    </w:p>
    <w:p w14:paraId="56C7C068" w14:textId="77777777" w:rsidR="00F35365" w:rsidRPr="00F35365" w:rsidRDefault="00F35365" w:rsidP="00F35365">
      <w:pPr>
        <w:pStyle w:val="Bezriadkovania"/>
        <w:jc w:val="both"/>
        <w:rPr>
          <w:rFonts w:cstheme="minorHAnsi"/>
          <w:sz w:val="24"/>
          <w:szCs w:val="24"/>
        </w:rPr>
      </w:pPr>
    </w:p>
    <w:p w14:paraId="482D334B" w14:textId="77777777" w:rsidR="00F35365" w:rsidRPr="00F35365" w:rsidRDefault="00F35365" w:rsidP="00F35365">
      <w:pPr>
        <w:pStyle w:val="Bezriadkovania"/>
        <w:ind w:firstLine="720"/>
        <w:jc w:val="both"/>
        <w:rPr>
          <w:rFonts w:cstheme="minorHAnsi"/>
          <w:sz w:val="24"/>
          <w:szCs w:val="24"/>
        </w:rPr>
      </w:pPr>
      <w:r w:rsidRPr="00F35365">
        <w:rPr>
          <w:rFonts w:cstheme="minorHAnsi"/>
          <w:sz w:val="24"/>
          <w:szCs w:val="24"/>
        </w:rPr>
        <w:t>Počas sledovaného obdobia bola webová stránka úradu vyhľadávaná celkovo 13 627-krát.</w:t>
      </w:r>
    </w:p>
    <w:p w14:paraId="28E7EEC9" w14:textId="7725C3DD" w:rsidR="00DC1263" w:rsidRDefault="00DC1263" w:rsidP="00DC1263">
      <w:pPr>
        <w:rPr>
          <w:rFonts w:asciiTheme="minorHAnsi" w:hAnsiTheme="minorHAnsi"/>
        </w:rPr>
      </w:pPr>
    </w:p>
    <w:p w14:paraId="7ED7F9E8" w14:textId="595BDEA8" w:rsidR="00880A1F" w:rsidRDefault="00880A1F" w:rsidP="00DC1263">
      <w:pPr>
        <w:rPr>
          <w:rFonts w:asciiTheme="minorHAnsi" w:hAnsiTheme="minorHAnsi"/>
        </w:rPr>
      </w:pPr>
    </w:p>
    <w:p w14:paraId="3479B1D1" w14:textId="35158157" w:rsidR="00880A1F" w:rsidRDefault="00880A1F" w:rsidP="00DC1263">
      <w:pPr>
        <w:rPr>
          <w:rFonts w:asciiTheme="minorHAnsi" w:hAnsiTheme="minorHAnsi"/>
        </w:rPr>
      </w:pPr>
    </w:p>
    <w:p w14:paraId="150FB01D" w14:textId="34CEC1A0" w:rsidR="00880A1F" w:rsidRDefault="00880A1F" w:rsidP="00DC1263">
      <w:pPr>
        <w:rPr>
          <w:rFonts w:asciiTheme="minorHAnsi" w:hAnsiTheme="minorHAnsi"/>
        </w:rPr>
      </w:pPr>
    </w:p>
    <w:p w14:paraId="7AE6E353" w14:textId="0044E386" w:rsidR="00880A1F" w:rsidRDefault="00880A1F" w:rsidP="00DC1263">
      <w:pPr>
        <w:rPr>
          <w:rFonts w:asciiTheme="minorHAnsi" w:hAnsiTheme="minorHAnsi"/>
        </w:rPr>
      </w:pPr>
    </w:p>
    <w:p w14:paraId="6DD94C31" w14:textId="62C121D5" w:rsidR="00880A1F" w:rsidRDefault="00880A1F" w:rsidP="00DC1263">
      <w:pPr>
        <w:rPr>
          <w:rFonts w:asciiTheme="minorHAnsi" w:hAnsiTheme="minorHAnsi"/>
        </w:rPr>
      </w:pPr>
    </w:p>
    <w:p w14:paraId="263BC392" w14:textId="34996A58" w:rsidR="00880A1F" w:rsidRDefault="00880A1F" w:rsidP="00DC1263">
      <w:pPr>
        <w:rPr>
          <w:rFonts w:asciiTheme="minorHAnsi" w:hAnsiTheme="minorHAnsi"/>
        </w:rPr>
      </w:pPr>
    </w:p>
    <w:p w14:paraId="7C918B0E" w14:textId="48E08CB1" w:rsidR="00880A1F" w:rsidRDefault="00880A1F" w:rsidP="00DC1263">
      <w:pPr>
        <w:rPr>
          <w:rFonts w:asciiTheme="minorHAnsi" w:hAnsiTheme="minorHAnsi"/>
        </w:rPr>
      </w:pPr>
    </w:p>
    <w:p w14:paraId="698231DF" w14:textId="22899C87" w:rsidR="00880A1F" w:rsidRDefault="00880A1F" w:rsidP="00DC1263">
      <w:pPr>
        <w:rPr>
          <w:rFonts w:asciiTheme="minorHAnsi" w:hAnsiTheme="minorHAnsi"/>
        </w:rPr>
      </w:pPr>
    </w:p>
    <w:p w14:paraId="1446A28A" w14:textId="77777777" w:rsidR="00880A1F" w:rsidRPr="005657D6" w:rsidRDefault="00880A1F" w:rsidP="00DC1263">
      <w:pPr>
        <w:rPr>
          <w:rFonts w:asciiTheme="minorHAnsi" w:hAnsiTheme="minorHAnsi"/>
        </w:rPr>
      </w:pPr>
    </w:p>
    <w:p w14:paraId="2432B3CE" w14:textId="1576806E" w:rsidR="005657D6"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8" w:name="_Toc199499660"/>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Kontrola v oblasti ochrany osobných údajov</w:t>
      </w:r>
      <w:bookmarkEnd w:id="28"/>
    </w:p>
    <w:p w14:paraId="7E29C65C" w14:textId="23ABC5CA" w:rsidR="00975576" w:rsidRDefault="00975576" w:rsidP="00975576"/>
    <w:p w14:paraId="2FB47398" w14:textId="539347C3" w:rsidR="00975576" w:rsidRPr="00975576" w:rsidRDefault="00D15430" w:rsidP="00975576">
      <w:pPr>
        <w:ind w:firstLine="720"/>
        <w:jc w:val="both"/>
        <w:rPr>
          <w:rFonts w:asciiTheme="minorHAnsi" w:hAnsiTheme="minorHAnsi" w:cstheme="minorHAnsi"/>
        </w:rPr>
      </w:pPr>
      <w:r>
        <w:rPr>
          <w:rFonts w:asciiTheme="minorHAnsi" w:hAnsiTheme="minorHAnsi" w:cstheme="minorHAnsi"/>
        </w:rPr>
        <w:t xml:space="preserve">Osobitným </w:t>
      </w:r>
      <w:r w:rsidR="00975576" w:rsidRPr="00975576">
        <w:rPr>
          <w:rFonts w:asciiTheme="minorHAnsi" w:hAnsiTheme="minorHAnsi" w:cstheme="minorHAnsi"/>
        </w:rPr>
        <w:t xml:space="preserve">nástrojom dozoru nad dodržiavaním pravidiel ustanovených Nariadením, </w:t>
      </w:r>
      <w:r w:rsidR="008C3F28">
        <w:rPr>
          <w:rFonts w:asciiTheme="minorHAnsi" w:hAnsiTheme="minorHAnsi" w:cstheme="minorHAnsi"/>
        </w:rPr>
        <w:t>Z</w:t>
      </w:r>
      <w:r w:rsidR="008C3F28" w:rsidRPr="00975576">
        <w:rPr>
          <w:rFonts w:asciiTheme="minorHAnsi" w:hAnsiTheme="minorHAnsi" w:cstheme="minorHAnsi"/>
        </w:rPr>
        <w:t xml:space="preserve">ákonom </w:t>
      </w:r>
      <w:r w:rsidR="00975576" w:rsidRPr="00975576">
        <w:rPr>
          <w:rFonts w:asciiTheme="minorHAnsi" w:hAnsiTheme="minorHAnsi" w:cstheme="minorHAnsi"/>
        </w:rPr>
        <w:t>a inými všeobecne záväznými právnymi predpismi (napríklad právnymi predpismi v</w:t>
      </w:r>
      <w:r w:rsidR="00EE264E">
        <w:rPr>
          <w:rFonts w:asciiTheme="minorHAnsi" w:hAnsiTheme="minorHAnsi" w:cstheme="minorHAnsi"/>
        </w:rPr>
        <w:t> </w:t>
      </w:r>
      <w:r w:rsidR="00975576" w:rsidRPr="00975576">
        <w:rPr>
          <w:rFonts w:asciiTheme="minorHAnsi" w:hAnsiTheme="minorHAnsi" w:cstheme="minorHAnsi"/>
        </w:rPr>
        <w:t>oblasti schengenských a európskych informačných systémov a agentúr) je kontrola spracúvania osobných údajov, ktorá je založená na priamej interakcii medzi úradom a</w:t>
      </w:r>
      <w:r w:rsidR="00EE264E">
        <w:rPr>
          <w:rFonts w:asciiTheme="minorHAnsi" w:hAnsiTheme="minorHAnsi" w:cstheme="minorHAnsi"/>
        </w:rPr>
        <w:t> </w:t>
      </w:r>
      <w:r w:rsidR="00975576" w:rsidRPr="00975576">
        <w:rPr>
          <w:rFonts w:asciiTheme="minorHAnsi" w:hAnsiTheme="minorHAnsi" w:cstheme="minorHAnsi"/>
        </w:rPr>
        <w:t>kontrolovanou osobou, vrátane priameho kontaktu s osobnými údajmi a prostriedkami ich</w:t>
      </w:r>
      <w:r w:rsidR="00EE264E">
        <w:rPr>
          <w:rFonts w:asciiTheme="minorHAnsi" w:hAnsiTheme="minorHAnsi" w:cstheme="minorHAnsi"/>
        </w:rPr>
        <w:t> </w:t>
      </w:r>
      <w:r w:rsidR="00975576" w:rsidRPr="00975576">
        <w:rPr>
          <w:rFonts w:asciiTheme="minorHAnsi" w:hAnsiTheme="minorHAnsi" w:cstheme="minorHAnsi"/>
        </w:rPr>
        <w:t>spracúvania. Kontroly spracúvania osobných údajov realizované z pozície úradu sú vždy zameriavané aj na práva, právom chránené záujmy a slobody dotknutých osôb, ktorých osobné údaje sú predmetom spracúvania.</w:t>
      </w:r>
    </w:p>
    <w:p w14:paraId="38C3686F" w14:textId="77777777" w:rsidR="00975576" w:rsidRPr="00975576" w:rsidRDefault="00975576" w:rsidP="00975576">
      <w:pPr>
        <w:jc w:val="both"/>
        <w:rPr>
          <w:rFonts w:asciiTheme="minorHAnsi" w:hAnsiTheme="minorHAnsi" w:cstheme="minorHAnsi"/>
        </w:rPr>
      </w:pPr>
    </w:p>
    <w:p w14:paraId="0FCF8E5C" w14:textId="01E1BBED" w:rsidR="00975576" w:rsidRDefault="00975576" w:rsidP="00975576">
      <w:pPr>
        <w:ind w:firstLine="720"/>
        <w:jc w:val="both"/>
        <w:rPr>
          <w:rFonts w:asciiTheme="minorHAnsi" w:hAnsiTheme="minorHAnsi" w:cstheme="minorHAnsi"/>
        </w:rPr>
      </w:pPr>
      <w:r w:rsidRPr="00975576">
        <w:rPr>
          <w:rFonts w:asciiTheme="minorHAnsi" w:hAnsiTheme="minorHAnsi" w:cstheme="minorHAnsi"/>
        </w:rPr>
        <w:t>Kontrola v širšom význame je proces tvorený analýzou podnetu na kontrolu, prípravou kontroly, výkonom kontroly a vyhodnotením skutočností zistených kontrolou. Výsledok každej kontroly je formulovaný v zázname o kontrole (ak nebolo zistené žiadne porušenie povinností pri</w:t>
      </w:r>
      <w:r w:rsidR="006067EE">
        <w:rPr>
          <w:rFonts w:asciiTheme="minorHAnsi" w:hAnsiTheme="minorHAnsi" w:cstheme="minorHAnsi"/>
        </w:rPr>
        <w:t> </w:t>
      </w:r>
      <w:r w:rsidRPr="00975576">
        <w:rPr>
          <w:rFonts w:asciiTheme="minorHAnsi" w:hAnsiTheme="minorHAnsi" w:cstheme="minorHAnsi"/>
        </w:rPr>
        <w:t>spracúvaní osobných údajov) alebo v protokole o kontrole (ak boli zistené rozpory s</w:t>
      </w:r>
      <w:r w:rsidR="006067EE">
        <w:rPr>
          <w:rFonts w:asciiTheme="minorHAnsi" w:hAnsiTheme="minorHAnsi" w:cstheme="minorHAnsi"/>
        </w:rPr>
        <w:t> </w:t>
      </w:r>
      <w:r w:rsidRPr="00975576">
        <w:rPr>
          <w:rFonts w:asciiTheme="minorHAnsi" w:hAnsiTheme="minorHAnsi" w:cstheme="minorHAnsi"/>
        </w:rPr>
        <w:t>požiadavkami všeobecne záväzných právnych predpisov). Výsledky kontrol formulované v</w:t>
      </w:r>
      <w:r w:rsidR="006067EE">
        <w:rPr>
          <w:rFonts w:asciiTheme="minorHAnsi" w:hAnsiTheme="minorHAnsi" w:cstheme="minorHAnsi"/>
        </w:rPr>
        <w:t> </w:t>
      </w:r>
      <w:r w:rsidRPr="00975576">
        <w:rPr>
          <w:rFonts w:asciiTheme="minorHAnsi" w:hAnsiTheme="minorHAnsi" w:cstheme="minorHAnsi"/>
        </w:rPr>
        <w:t>protokole o kontrole sú podkladom pre vydanie rozhodnutia v prebiehajúcom konaní o ochrane osobných údajov alebo iniciujú začatie takého konania.</w:t>
      </w:r>
    </w:p>
    <w:p w14:paraId="46C81378" w14:textId="049FB83E" w:rsidR="00975576" w:rsidRDefault="00975576" w:rsidP="00975576">
      <w:pPr>
        <w:ind w:firstLine="720"/>
        <w:jc w:val="both"/>
        <w:rPr>
          <w:rFonts w:asciiTheme="minorHAnsi" w:hAnsiTheme="minorHAnsi" w:cstheme="minorHAnsi"/>
        </w:rPr>
      </w:pPr>
    </w:p>
    <w:p w14:paraId="1BD040C0" w14:textId="14074393" w:rsidR="00975576" w:rsidRDefault="00D15430" w:rsidP="0097557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9" w:name="_Toc199499661"/>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3.1 </w:t>
      </w:r>
      <w:r w:rsidR="0097557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Kontroly ukončené v roku 2024</w:t>
      </w:r>
      <w:bookmarkEnd w:id="29"/>
    </w:p>
    <w:p w14:paraId="4FD7B7AC" w14:textId="77777777" w:rsidR="00975576" w:rsidRDefault="00975576" w:rsidP="00975576">
      <w:pPr>
        <w:adjustRightInd w:val="0"/>
        <w:jc w:val="both"/>
        <w:rPr>
          <w:rFonts w:asciiTheme="minorHAnsi" w:hAnsiTheme="minorHAnsi" w:cstheme="minorHAnsi"/>
        </w:rPr>
      </w:pPr>
    </w:p>
    <w:p w14:paraId="0C6E5326" w14:textId="02AD9163" w:rsidR="00975576" w:rsidRPr="00975576" w:rsidRDefault="00975576" w:rsidP="00975576">
      <w:pPr>
        <w:adjustRightInd w:val="0"/>
        <w:ind w:firstLine="720"/>
        <w:jc w:val="both"/>
        <w:rPr>
          <w:rFonts w:asciiTheme="minorHAnsi" w:hAnsiTheme="minorHAnsi" w:cstheme="minorHAnsi"/>
        </w:rPr>
      </w:pPr>
      <w:r w:rsidRPr="00975576">
        <w:rPr>
          <w:rFonts w:asciiTheme="minorHAnsi" w:hAnsiTheme="minorHAnsi" w:cstheme="minorHAnsi"/>
        </w:rPr>
        <w:t>V</w:t>
      </w:r>
      <w:r w:rsidR="00D15430">
        <w:rPr>
          <w:rFonts w:asciiTheme="minorHAnsi" w:hAnsiTheme="minorHAnsi" w:cstheme="minorHAnsi"/>
        </w:rPr>
        <w:t xml:space="preserve"> sledovanom období </w:t>
      </w:r>
      <w:r w:rsidRPr="00975576">
        <w:rPr>
          <w:rFonts w:asciiTheme="minorHAnsi" w:hAnsiTheme="minorHAnsi" w:cstheme="minorHAnsi"/>
        </w:rPr>
        <w:t>bolo ukončených 44 kontrol, z ktorých 23 bolo začatých (oznámených kontrolovanej osobe) v roku 2024 a 21 v predchádzajúcom období. Z celkového počtu (44) kontrol ukončených v roku 2024 bolo 23 kontrol ukončených protokolom o kontrole (prípady, v ktorých bolo zistené porušenie povinností pri spracúvaní osobných údajov) a 21 kontrol záznamom o kontrole (prípady, v ktorých porušenie povinností pri spracúvaní osobných údajov zistené nebolo).</w:t>
      </w:r>
    </w:p>
    <w:p w14:paraId="7F789EB6" w14:textId="2855E09A" w:rsidR="00975576" w:rsidRDefault="00975576" w:rsidP="00975576">
      <w:pPr>
        <w:adjustRightInd w:val="0"/>
        <w:jc w:val="both"/>
        <w:rPr>
          <w:rFonts w:asciiTheme="minorHAnsi" w:eastAsiaTheme="minorHAnsi" w:hAnsiTheme="minorHAnsi" w:cstheme="minorHAnsi"/>
          <w:i/>
          <w:iCs/>
        </w:rPr>
      </w:pPr>
    </w:p>
    <w:p w14:paraId="746D9A81" w14:textId="77777777" w:rsidR="00975576" w:rsidRPr="003B6721" w:rsidRDefault="00975576" w:rsidP="00975576">
      <w:pPr>
        <w:adjustRightInd w:val="0"/>
        <w:rPr>
          <w:rFonts w:asciiTheme="minorHAnsi" w:eastAsiaTheme="minorHAnsi" w:hAnsiTheme="minorHAnsi"/>
          <w:bCs/>
          <w:i/>
          <w:iCs/>
          <w:color w:val="5B9BD5" w:themeColor="accent1"/>
        </w:rPr>
      </w:pPr>
      <w:r w:rsidRPr="003B6721">
        <w:rPr>
          <w:rFonts w:asciiTheme="minorHAnsi" w:eastAsiaTheme="minorHAnsi" w:hAnsiTheme="minorHAnsi"/>
          <w:bCs/>
          <w:i/>
          <w:iCs/>
          <w:color w:val="5B9BD5" w:themeColor="accent1"/>
        </w:rPr>
        <w:t>Štruktúra kontrol podľa výsledku kontroly:</w:t>
      </w:r>
    </w:p>
    <w:p w14:paraId="2BCD4AE3" w14:textId="77777777" w:rsidR="00975576" w:rsidRPr="000C46DC" w:rsidRDefault="00975576" w:rsidP="00975576">
      <w:pPr>
        <w:jc w:val="both"/>
        <w:rPr>
          <w:rFonts w:asciiTheme="minorHAnsi" w:hAnsiTheme="minorHAnsi"/>
          <w:bCs/>
        </w:rPr>
      </w:pPr>
    </w:p>
    <w:tbl>
      <w:tblPr>
        <w:tblStyle w:val="Tabukasmriekou4zvraznenie5"/>
        <w:tblW w:w="9366" w:type="dxa"/>
        <w:tblLook w:val="04A0" w:firstRow="1" w:lastRow="0" w:firstColumn="1" w:lastColumn="0" w:noHBand="0" w:noVBand="1"/>
      </w:tblPr>
      <w:tblGrid>
        <w:gridCol w:w="3539"/>
        <w:gridCol w:w="2126"/>
        <w:gridCol w:w="1985"/>
        <w:gridCol w:w="1716"/>
      </w:tblGrid>
      <w:tr w:rsidR="00975576" w:rsidRPr="00B522AC" w14:paraId="1F5312A5" w14:textId="77777777" w:rsidTr="00F340F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7DBEC266" w14:textId="77777777" w:rsidR="00975576" w:rsidRPr="00B522AC" w:rsidRDefault="00975576" w:rsidP="004451E2">
            <w:pPr>
              <w:rPr>
                <w:b w:val="0"/>
                <w:sz w:val="20"/>
                <w:szCs w:val="20"/>
                <w:lang w:eastAsia="sk-SK"/>
              </w:rPr>
            </w:pPr>
          </w:p>
        </w:tc>
        <w:tc>
          <w:tcPr>
            <w:tcW w:w="2126" w:type="dxa"/>
            <w:vAlign w:val="center"/>
          </w:tcPr>
          <w:p w14:paraId="1A34BE64" w14:textId="77777777" w:rsidR="00975576" w:rsidRPr="00B522AC" w:rsidRDefault="00975576" w:rsidP="004451E2">
            <w:pPr>
              <w:jc w:val="center"/>
              <w:cnfStyle w:val="100000000000" w:firstRow="1" w:lastRow="0" w:firstColumn="0" w:lastColumn="0" w:oddVBand="0" w:evenVBand="0" w:oddHBand="0" w:evenHBand="0" w:firstRowFirstColumn="0" w:firstRowLastColumn="0" w:lastRowFirstColumn="0" w:lastRowLastColumn="0"/>
              <w:rPr>
                <w:b w:val="0"/>
                <w:sz w:val="20"/>
                <w:szCs w:val="20"/>
                <w:lang w:eastAsia="sk-SK"/>
              </w:rPr>
            </w:pPr>
            <w:proofErr w:type="spellStart"/>
            <w:r w:rsidRPr="00B522AC">
              <w:rPr>
                <w:b w:val="0"/>
                <w:sz w:val="20"/>
                <w:szCs w:val="20"/>
                <w:lang w:eastAsia="sk-SK"/>
              </w:rPr>
              <w:t>Ukončené</w:t>
            </w:r>
            <w:proofErr w:type="spellEnd"/>
            <w:r w:rsidRPr="00B522AC">
              <w:rPr>
                <w:b w:val="0"/>
                <w:sz w:val="20"/>
                <w:szCs w:val="20"/>
                <w:lang w:eastAsia="sk-SK"/>
              </w:rPr>
              <w:t xml:space="preserve"> </w:t>
            </w:r>
            <w:proofErr w:type="spellStart"/>
            <w:r w:rsidRPr="00B522AC">
              <w:rPr>
                <w:b w:val="0"/>
                <w:sz w:val="20"/>
                <w:szCs w:val="20"/>
                <w:lang w:eastAsia="sk-SK"/>
              </w:rPr>
              <w:t>protokolom</w:t>
            </w:r>
            <w:proofErr w:type="spellEnd"/>
          </w:p>
        </w:tc>
        <w:tc>
          <w:tcPr>
            <w:tcW w:w="1985" w:type="dxa"/>
            <w:vAlign w:val="center"/>
          </w:tcPr>
          <w:p w14:paraId="7478B534" w14:textId="77777777" w:rsidR="00975576" w:rsidRPr="00B522AC" w:rsidRDefault="00975576" w:rsidP="004451E2">
            <w:pPr>
              <w:jc w:val="center"/>
              <w:cnfStyle w:val="100000000000" w:firstRow="1" w:lastRow="0" w:firstColumn="0" w:lastColumn="0" w:oddVBand="0" w:evenVBand="0" w:oddHBand="0" w:evenHBand="0" w:firstRowFirstColumn="0" w:firstRowLastColumn="0" w:lastRowFirstColumn="0" w:lastRowLastColumn="0"/>
              <w:rPr>
                <w:b w:val="0"/>
                <w:sz w:val="20"/>
                <w:szCs w:val="20"/>
                <w:lang w:eastAsia="sk-SK"/>
              </w:rPr>
            </w:pPr>
            <w:proofErr w:type="spellStart"/>
            <w:r w:rsidRPr="00B522AC">
              <w:rPr>
                <w:b w:val="0"/>
                <w:sz w:val="20"/>
                <w:szCs w:val="20"/>
                <w:lang w:eastAsia="sk-SK"/>
              </w:rPr>
              <w:t>Ukončené</w:t>
            </w:r>
            <w:proofErr w:type="spellEnd"/>
            <w:r w:rsidRPr="00B522AC">
              <w:rPr>
                <w:b w:val="0"/>
                <w:sz w:val="20"/>
                <w:szCs w:val="20"/>
                <w:lang w:eastAsia="sk-SK"/>
              </w:rPr>
              <w:t xml:space="preserve"> </w:t>
            </w:r>
            <w:proofErr w:type="spellStart"/>
            <w:r w:rsidRPr="00B522AC">
              <w:rPr>
                <w:b w:val="0"/>
                <w:sz w:val="20"/>
                <w:szCs w:val="20"/>
                <w:lang w:eastAsia="sk-SK"/>
              </w:rPr>
              <w:t>záznamom</w:t>
            </w:r>
            <w:proofErr w:type="spellEnd"/>
          </w:p>
        </w:tc>
        <w:tc>
          <w:tcPr>
            <w:tcW w:w="1716" w:type="dxa"/>
            <w:vAlign w:val="center"/>
            <w:hideMark/>
          </w:tcPr>
          <w:p w14:paraId="55CC728B" w14:textId="77777777" w:rsidR="00975576" w:rsidRPr="00B522AC" w:rsidRDefault="00975576" w:rsidP="004451E2">
            <w:pPr>
              <w:jc w:val="center"/>
              <w:cnfStyle w:val="100000000000" w:firstRow="1" w:lastRow="0" w:firstColumn="0" w:lastColumn="0" w:oddVBand="0" w:evenVBand="0" w:oddHBand="0" w:evenHBand="0" w:firstRowFirstColumn="0" w:firstRowLastColumn="0" w:lastRowFirstColumn="0" w:lastRowLastColumn="0"/>
              <w:rPr>
                <w:b w:val="0"/>
                <w:sz w:val="20"/>
                <w:szCs w:val="20"/>
                <w:lang w:eastAsia="sk-SK"/>
              </w:rPr>
            </w:pPr>
            <w:proofErr w:type="spellStart"/>
            <w:r w:rsidRPr="00B522AC">
              <w:rPr>
                <w:b w:val="0"/>
                <w:sz w:val="20"/>
                <w:szCs w:val="20"/>
                <w:lang w:eastAsia="sk-SK"/>
              </w:rPr>
              <w:t>Spolu</w:t>
            </w:r>
            <w:proofErr w:type="spellEnd"/>
          </w:p>
        </w:tc>
      </w:tr>
      <w:tr w:rsidR="00975576" w:rsidRPr="00B522AC" w14:paraId="4540C7CF" w14:textId="77777777" w:rsidTr="00F340FA">
        <w:trPr>
          <w:cnfStyle w:val="000000100000" w:firstRow="0" w:lastRow="0" w:firstColumn="0" w:lastColumn="0" w:oddVBand="0" w:evenVBand="0" w:oddHBand="1" w:evenHBand="0" w:firstRowFirstColumn="0" w:firstRowLastColumn="0" w:lastRowFirstColumn="0" w:lastRowLastColumn="0"/>
          <w:trHeight w:hRule="exact" w:val="834"/>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0FEF6BE" w14:textId="77777777" w:rsidR="00975576" w:rsidRPr="00B522AC" w:rsidRDefault="00975576" w:rsidP="004451E2">
            <w:pPr>
              <w:rPr>
                <w:b w:val="0"/>
                <w:sz w:val="20"/>
                <w:szCs w:val="20"/>
                <w:lang w:eastAsia="sk-SK"/>
              </w:rPr>
            </w:pPr>
            <w:proofErr w:type="spellStart"/>
            <w:r w:rsidRPr="00B522AC">
              <w:rPr>
                <w:b w:val="0"/>
                <w:sz w:val="20"/>
                <w:szCs w:val="20"/>
                <w:lang w:eastAsia="sk-SK"/>
              </w:rPr>
              <w:t>Kontroly</w:t>
            </w:r>
            <w:proofErr w:type="spellEnd"/>
            <w:r w:rsidRPr="00B522AC">
              <w:rPr>
                <w:b w:val="0"/>
                <w:sz w:val="20"/>
                <w:szCs w:val="20"/>
                <w:lang w:eastAsia="sk-SK"/>
              </w:rPr>
              <w:t xml:space="preserve"> </w:t>
            </w:r>
            <w:proofErr w:type="spellStart"/>
            <w:r w:rsidRPr="00B522AC">
              <w:rPr>
                <w:b w:val="0"/>
                <w:sz w:val="20"/>
                <w:szCs w:val="20"/>
                <w:lang w:eastAsia="sk-SK"/>
              </w:rPr>
              <w:t>začaté</w:t>
            </w:r>
            <w:proofErr w:type="spellEnd"/>
            <w:r w:rsidRPr="00B522AC">
              <w:rPr>
                <w:b w:val="0"/>
                <w:sz w:val="20"/>
                <w:szCs w:val="20"/>
                <w:lang w:eastAsia="sk-SK"/>
              </w:rPr>
              <w:t xml:space="preserve"> do 31.12.202</w:t>
            </w:r>
            <w:r>
              <w:rPr>
                <w:b w:val="0"/>
                <w:sz w:val="20"/>
                <w:szCs w:val="20"/>
                <w:lang w:eastAsia="sk-SK"/>
              </w:rPr>
              <w:t>3</w:t>
            </w:r>
          </w:p>
        </w:tc>
        <w:tc>
          <w:tcPr>
            <w:tcW w:w="2126" w:type="dxa"/>
            <w:vAlign w:val="center"/>
          </w:tcPr>
          <w:p w14:paraId="604CB6B5" w14:textId="77777777" w:rsidR="00975576" w:rsidRPr="00B522AC" w:rsidRDefault="00975576" w:rsidP="004451E2">
            <w:pPr>
              <w:jc w:val="center"/>
              <w:cnfStyle w:val="000000100000" w:firstRow="0" w:lastRow="0" w:firstColumn="0" w:lastColumn="0" w:oddVBand="0" w:evenVBand="0" w:oddHBand="1" w:evenHBand="0" w:firstRowFirstColumn="0" w:firstRowLastColumn="0" w:lastRowFirstColumn="0" w:lastRowLastColumn="0"/>
              <w:rPr>
                <w:bCs/>
                <w:sz w:val="20"/>
                <w:szCs w:val="20"/>
                <w:lang w:eastAsia="sk-SK"/>
              </w:rPr>
            </w:pPr>
            <w:r>
              <w:rPr>
                <w:bCs/>
                <w:sz w:val="20"/>
                <w:szCs w:val="20"/>
                <w:lang w:eastAsia="sk-SK"/>
              </w:rPr>
              <w:t>16</w:t>
            </w:r>
          </w:p>
        </w:tc>
        <w:tc>
          <w:tcPr>
            <w:tcW w:w="1985" w:type="dxa"/>
            <w:vAlign w:val="center"/>
          </w:tcPr>
          <w:p w14:paraId="7A0A15DE" w14:textId="77777777" w:rsidR="00975576" w:rsidRPr="00B522AC" w:rsidRDefault="00975576" w:rsidP="004451E2">
            <w:pPr>
              <w:jc w:val="center"/>
              <w:cnfStyle w:val="000000100000" w:firstRow="0" w:lastRow="0" w:firstColumn="0" w:lastColumn="0" w:oddVBand="0" w:evenVBand="0" w:oddHBand="1" w:evenHBand="0" w:firstRowFirstColumn="0" w:firstRowLastColumn="0" w:lastRowFirstColumn="0" w:lastRowLastColumn="0"/>
              <w:rPr>
                <w:bCs/>
                <w:sz w:val="20"/>
                <w:szCs w:val="20"/>
                <w:lang w:eastAsia="sk-SK"/>
              </w:rPr>
            </w:pPr>
            <w:r>
              <w:rPr>
                <w:bCs/>
                <w:sz w:val="20"/>
                <w:szCs w:val="20"/>
                <w:lang w:eastAsia="sk-SK"/>
              </w:rPr>
              <w:t>5</w:t>
            </w:r>
          </w:p>
        </w:tc>
        <w:tc>
          <w:tcPr>
            <w:tcW w:w="1716" w:type="dxa"/>
            <w:vAlign w:val="center"/>
          </w:tcPr>
          <w:p w14:paraId="6FF5D6DD" w14:textId="77777777" w:rsidR="00975576" w:rsidRPr="00B522AC" w:rsidRDefault="00975576" w:rsidP="004451E2">
            <w:pPr>
              <w:jc w:val="center"/>
              <w:cnfStyle w:val="000000100000" w:firstRow="0" w:lastRow="0" w:firstColumn="0" w:lastColumn="0" w:oddVBand="0" w:evenVBand="0" w:oddHBand="1" w:evenHBand="0" w:firstRowFirstColumn="0" w:firstRowLastColumn="0" w:lastRowFirstColumn="0" w:lastRowLastColumn="0"/>
              <w:rPr>
                <w:bCs/>
                <w:sz w:val="20"/>
                <w:szCs w:val="20"/>
                <w:lang w:eastAsia="sk-SK"/>
              </w:rPr>
            </w:pPr>
            <w:r>
              <w:rPr>
                <w:bCs/>
                <w:sz w:val="20"/>
                <w:szCs w:val="20"/>
                <w:lang w:eastAsia="sk-SK"/>
              </w:rPr>
              <w:t>21</w:t>
            </w:r>
          </w:p>
        </w:tc>
      </w:tr>
      <w:tr w:rsidR="00975576" w:rsidRPr="00B522AC" w14:paraId="2EAA95EC" w14:textId="77777777" w:rsidTr="00F340FA">
        <w:trPr>
          <w:trHeight w:hRule="exact" w:val="755"/>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613E1CD9" w14:textId="77777777" w:rsidR="00975576" w:rsidRPr="00B522AC" w:rsidRDefault="00975576" w:rsidP="004451E2">
            <w:pPr>
              <w:rPr>
                <w:b w:val="0"/>
                <w:sz w:val="20"/>
                <w:szCs w:val="20"/>
                <w:lang w:eastAsia="sk-SK"/>
              </w:rPr>
            </w:pPr>
            <w:proofErr w:type="spellStart"/>
            <w:r w:rsidRPr="00B522AC">
              <w:rPr>
                <w:b w:val="0"/>
                <w:sz w:val="20"/>
                <w:szCs w:val="20"/>
                <w:lang w:eastAsia="sk-SK"/>
              </w:rPr>
              <w:t>Kontroly</w:t>
            </w:r>
            <w:proofErr w:type="spellEnd"/>
            <w:r w:rsidRPr="00B522AC">
              <w:rPr>
                <w:b w:val="0"/>
                <w:sz w:val="20"/>
                <w:szCs w:val="20"/>
                <w:lang w:eastAsia="sk-SK"/>
              </w:rPr>
              <w:t xml:space="preserve"> </w:t>
            </w:r>
            <w:proofErr w:type="spellStart"/>
            <w:r w:rsidRPr="00B522AC">
              <w:rPr>
                <w:b w:val="0"/>
                <w:sz w:val="20"/>
                <w:szCs w:val="20"/>
                <w:lang w:eastAsia="sk-SK"/>
              </w:rPr>
              <w:t>začaté</w:t>
            </w:r>
            <w:proofErr w:type="spellEnd"/>
            <w:r w:rsidRPr="00B522AC">
              <w:rPr>
                <w:b w:val="0"/>
                <w:sz w:val="20"/>
                <w:szCs w:val="20"/>
                <w:lang w:eastAsia="sk-SK"/>
              </w:rPr>
              <w:t xml:space="preserve"> v </w:t>
            </w:r>
            <w:proofErr w:type="spellStart"/>
            <w:r w:rsidRPr="00B522AC">
              <w:rPr>
                <w:b w:val="0"/>
                <w:sz w:val="20"/>
                <w:szCs w:val="20"/>
                <w:lang w:eastAsia="sk-SK"/>
              </w:rPr>
              <w:t>roku</w:t>
            </w:r>
            <w:proofErr w:type="spellEnd"/>
            <w:r w:rsidRPr="00B522AC">
              <w:rPr>
                <w:b w:val="0"/>
                <w:sz w:val="20"/>
                <w:szCs w:val="20"/>
                <w:lang w:eastAsia="sk-SK"/>
              </w:rPr>
              <w:t xml:space="preserve"> 202</w:t>
            </w:r>
            <w:r>
              <w:rPr>
                <w:b w:val="0"/>
                <w:sz w:val="20"/>
                <w:szCs w:val="20"/>
                <w:lang w:eastAsia="sk-SK"/>
              </w:rPr>
              <w:t>4</w:t>
            </w:r>
          </w:p>
        </w:tc>
        <w:tc>
          <w:tcPr>
            <w:tcW w:w="2126" w:type="dxa"/>
            <w:vAlign w:val="center"/>
          </w:tcPr>
          <w:p w14:paraId="26E5AA11" w14:textId="77777777" w:rsidR="00975576" w:rsidRPr="00B522AC" w:rsidRDefault="00975576" w:rsidP="004451E2">
            <w:pPr>
              <w:jc w:val="center"/>
              <w:cnfStyle w:val="000000000000" w:firstRow="0" w:lastRow="0" w:firstColumn="0" w:lastColumn="0" w:oddVBand="0" w:evenVBand="0" w:oddHBand="0" w:evenHBand="0" w:firstRowFirstColumn="0" w:firstRowLastColumn="0" w:lastRowFirstColumn="0" w:lastRowLastColumn="0"/>
              <w:rPr>
                <w:bCs/>
                <w:sz w:val="20"/>
                <w:szCs w:val="20"/>
                <w:lang w:eastAsia="sk-SK"/>
              </w:rPr>
            </w:pPr>
            <w:r>
              <w:rPr>
                <w:bCs/>
                <w:sz w:val="20"/>
                <w:szCs w:val="20"/>
                <w:lang w:eastAsia="sk-SK"/>
              </w:rPr>
              <w:t>7</w:t>
            </w:r>
          </w:p>
        </w:tc>
        <w:tc>
          <w:tcPr>
            <w:tcW w:w="1985" w:type="dxa"/>
            <w:vAlign w:val="center"/>
          </w:tcPr>
          <w:p w14:paraId="53BA23F8" w14:textId="77777777" w:rsidR="00975576" w:rsidRPr="00B522AC" w:rsidRDefault="00975576" w:rsidP="004451E2">
            <w:pPr>
              <w:jc w:val="center"/>
              <w:cnfStyle w:val="000000000000" w:firstRow="0" w:lastRow="0" w:firstColumn="0" w:lastColumn="0" w:oddVBand="0" w:evenVBand="0" w:oddHBand="0" w:evenHBand="0" w:firstRowFirstColumn="0" w:firstRowLastColumn="0" w:lastRowFirstColumn="0" w:lastRowLastColumn="0"/>
              <w:rPr>
                <w:bCs/>
                <w:sz w:val="20"/>
                <w:szCs w:val="20"/>
                <w:lang w:eastAsia="sk-SK"/>
              </w:rPr>
            </w:pPr>
            <w:r>
              <w:rPr>
                <w:bCs/>
                <w:sz w:val="20"/>
                <w:szCs w:val="20"/>
                <w:lang w:eastAsia="sk-SK"/>
              </w:rPr>
              <w:t>16</w:t>
            </w:r>
          </w:p>
        </w:tc>
        <w:tc>
          <w:tcPr>
            <w:tcW w:w="1716" w:type="dxa"/>
            <w:vAlign w:val="center"/>
            <w:hideMark/>
          </w:tcPr>
          <w:p w14:paraId="2702BA1C" w14:textId="77777777" w:rsidR="00975576" w:rsidRPr="00B522AC" w:rsidRDefault="00975576" w:rsidP="004451E2">
            <w:pPr>
              <w:jc w:val="center"/>
              <w:cnfStyle w:val="000000000000" w:firstRow="0" w:lastRow="0" w:firstColumn="0" w:lastColumn="0" w:oddVBand="0" w:evenVBand="0" w:oddHBand="0" w:evenHBand="0" w:firstRowFirstColumn="0" w:firstRowLastColumn="0" w:lastRowFirstColumn="0" w:lastRowLastColumn="0"/>
              <w:rPr>
                <w:bCs/>
                <w:sz w:val="20"/>
                <w:szCs w:val="20"/>
                <w:lang w:eastAsia="sk-SK"/>
              </w:rPr>
            </w:pPr>
            <w:r>
              <w:rPr>
                <w:bCs/>
                <w:sz w:val="20"/>
                <w:szCs w:val="20"/>
                <w:lang w:eastAsia="sk-SK"/>
              </w:rPr>
              <w:t>23</w:t>
            </w:r>
          </w:p>
        </w:tc>
      </w:tr>
      <w:tr w:rsidR="00975576" w:rsidRPr="00B522AC" w14:paraId="7B4037E2" w14:textId="77777777" w:rsidTr="00F340F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3539" w:type="dxa"/>
            <w:vAlign w:val="center"/>
            <w:hideMark/>
          </w:tcPr>
          <w:p w14:paraId="614638BA" w14:textId="77777777" w:rsidR="00975576" w:rsidRPr="00B522AC" w:rsidRDefault="00975576" w:rsidP="004451E2">
            <w:pPr>
              <w:rPr>
                <w:b w:val="0"/>
                <w:sz w:val="20"/>
                <w:szCs w:val="20"/>
                <w:lang w:eastAsia="sk-SK"/>
              </w:rPr>
            </w:pPr>
            <w:proofErr w:type="spellStart"/>
            <w:r w:rsidRPr="00B522AC">
              <w:rPr>
                <w:b w:val="0"/>
                <w:sz w:val="20"/>
                <w:szCs w:val="20"/>
                <w:lang w:eastAsia="sk-SK"/>
              </w:rPr>
              <w:t>Spolu</w:t>
            </w:r>
            <w:proofErr w:type="spellEnd"/>
          </w:p>
        </w:tc>
        <w:tc>
          <w:tcPr>
            <w:tcW w:w="2126" w:type="dxa"/>
            <w:vAlign w:val="center"/>
          </w:tcPr>
          <w:p w14:paraId="5DFB2809" w14:textId="77777777" w:rsidR="00975576" w:rsidRPr="00B522AC" w:rsidRDefault="00975576" w:rsidP="004451E2">
            <w:pPr>
              <w:jc w:val="center"/>
              <w:cnfStyle w:val="000000100000" w:firstRow="0" w:lastRow="0" w:firstColumn="0" w:lastColumn="0" w:oddVBand="0" w:evenVBand="0" w:oddHBand="1" w:evenHBand="0" w:firstRowFirstColumn="0" w:firstRowLastColumn="0" w:lastRowFirstColumn="0" w:lastRowLastColumn="0"/>
              <w:rPr>
                <w:bCs/>
                <w:sz w:val="20"/>
                <w:szCs w:val="20"/>
                <w:lang w:eastAsia="sk-SK"/>
              </w:rPr>
            </w:pPr>
            <w:r>
              <w:rPr>
                <w:bCs/>
                <w:sz w:val="20"/>
                <w:szCs w:val="20"/>
                <w:lang w:eastAsia="sk-SK"/>
              </w:rPr>
              <w:t>23</w:t>
            </w:r>
          </w:p>
        </w:tc>
        <w:tc>
          <w:tcPr>
            <w:tcW w:w="1985" w:type="dxa"/>
            <w:vAlign w:val="center"/>
          </w:tcPr>
          <w:p w14:paraId="073BD3C4" w14:textId="77777777" w:rsidR="00975576" w:rsidRPr="00B522AC" w:rsidRDefault="00975576" w:rsidP="004451E2">
            <w:pPr>
              <w:jc w:val="center"/>
              <w:cnfStyle w:val="000000100000" w:firstRow="0" w:lastRow="0" w:firstColumn="0" w:lastColumn="0" w:oddVBand="0" w:evenVBand="0" w:oddHBand="1" w:evenHBand="0" w:firstRowFirstColumn="0" w:firstRowLastColumn="0" w:lastRowFirstColumn="0" w:lastRowLastColumn="0"/>
              <w:rPr>
                <w:bCs/>
                <w:sz w:val="20"/>
                <w:szCs w:val="20"/>
                <w:lang w:eastAsia="sk-SK"/>
              </w:rPr>
            </w:pPr>
            <w:r>
              <w:rPr>
                <w:bCs/>
                <w:sz w:val="20"/>
                <w:szCs w:val="20"/>
                <w:lang w:eastAsia="sk-SK"/>
              </w:rPr>
              <w:t>21</w:t>
            </w:r>
          </w:p>
        </w:tc>
        <w:tc>
          <w:tcPr>
            <w:tcW w:w="1716" w:type="dxa"/>
            <w:vAlign w:val="center"/>
            <w:hideMark/>
          </w:tcPr>
          <w:p w14:paraId="1D37A84C" w14:textId="77777777" w:rsidR="00975576" w:rsidRPr="00B522AC" w:rsidRDefault="00975576" w:rsidP="004451E2">
            <w:pPr>
              <w:jc w:val="center"/>
              <w:cnfStyle w:val="000000100000" w:firstRow="0" w:lastRow="0" w:firstColumn="0" w:lastColumn="0" w:oddVBand="0" w:evenVBand="0" w:oddHBand="1" w:evenHBand="0" w:firstRowFirstColumn="0" w:firstRowLastColumn="0" w:lastRowFirstColumn="0" w:lastRowLastColumn="0"/>
              <w:rPr>
                <w:bCs/>
                <w:sz w:val="20"/>
                <w:szCs w:val="20"/>
                <w:lang w:eastAsia="sk-SK"/>
              </w:rPr>
            </w:pPr>
            <w:r>
              <w:rPr>
                <w:bCs/>
                <w:sz w:val="20"/>
                <w:szCs w:val="20"/>
                <w:lang w:eastAsia="sk-SK"/>
              </w:rPr>
              <w:t>44</w:t>
            </w:r>
          </w:p>
        </w:tc>
      </w:tr>
    </w:tbl>
    <w:p w14:paraId="69ACD5DB" w14:textId="77777777" w:rsidR="00975576" w:rsidRDefault="00975576" w:rsidP="00975576">
      <w:pPr>
        <w:jc w:val="both"/>
        <w:rPr>
          <w:rFonts w:asciiTheme="minorHAnsi" w:hAnsiTheme="minorHAnsi"/>
        </w:rPr>
      </w:pPr>
    </w:p>
    <w:p w14:paraId="26951D09" w14:textId="4A43B2EC" w:rsidR="00975576" w:rsidRDefault="00975576" w:rsidP="00975576">
      <w:pPr>
        <w:jc w:val="both"/>
        <w:rPr>
          <w:rFonts w:asciiTheme="minorHAnsi" w:hAnsiTheme="minorHAnsi"/>
        </w:rPr>
      </w:pPr>
    </w:p>
    <w:p w14:paraId="2233E21A" w14:textId="3B75B52B" w:rsidR="00F340FA" w:rsidRDefault="00F340FA" w:rsidP="00975576">
      <w:pPr>
        <w:jc w:val="both"/>
        <w:rPr>
          <w:rFonts w:asciiTheme="minorHAnsi" w:hAnsiTheme="minorHAnsi"/>
        </w:rPr>
      </w:pPr>
    </w:p>
    <w:p w14:paraId="2DB41587" w14:textId="70AAACE3" w:rsidR="00F340FA" w:rsidRDefault="00F340FA" w:rsidP="00975576">
      <w:pPr>
        <w:jc w:val="both"/>
        <w:rPr>
          <w:rFonts w:asciiTheme="minorHAnsi" w:hAnsiTheme="minorHAnsi"/>
        </w:rPr>
      </w:pPr>
    </w:p>
    <w:p w14:paraId="5EB7804A" w14:textId="40C19297" w:rsidR="00F340FA" w:rsidRDefault="00F340FA" w:rsidP="00975576">
      <w:pPr>
        <w:jc w:val="both"/>
        <w:rPr>
          <w:rFonts w:asciiTheme="minorHAnsi" w:hAnsiTheme="minorHAnsi"/>
        </w:rPr>
      </w:pPr>
    </w:p>
    <w:p w14:paraId="5D21806C" w14:textId="77777777" w:rsidR="00F340FA" w:rsidRPr="00D636C4" w:rsidRDefault="00F340FA" w:rsidP="00975576">
      <w:pPr>
        <w:jc w:val="both"/>
        <w:rPr>
          <w:rFonts w:asciiTheme="minorHAnsi" w:hAnsiTheme="minorHAnsi"/>
        </w:rPr>
      </w:pPr>
    </w:p>
    <w:p w14:paraId="41879A04" w14:textId="77777777" w:rsidR="00975576" w:rsidRPr="00975576" w:rsidRDefault="00975576" w:rsidP="00975576">
      <w:pPr>
        <w:contextualSpacing/>
        <w:jc w:val="both"/>
        <w:rPr>
          <w:rFonts w:asciiTheme="minorHAnsi" w:hAnsiTheme="minorHAnsi" w:cstheme="minorHAnsi"/>
          <w:i/>
          <w:color w:val="000000" w:themeColor="text1"/>
          <w:u w:val="single"/>
        </w:rPr>
      </w:pPr>
      <w:r w:rsidRPr="00975576">
        <w:rPr>
          <w:rFonts w:asciiTheme="minorHAnsi" w:hAnsiTheme="minorHAnsi" w:cstheme="minorHAnsi"/>
          <w:i/>
          <w:color w:val="000000" w:themeColor="text1"/>
          <w:u w:val="single"/>
        </w:rPr>
        <w:t>Kontroly začaté do 31.12.2023:</w:t>
      </w:r>
    </w:p>
    <w:p w14:paraId="0A2C6AB1" w14:textId="77777777" w:rsidR="00975576" w:rsidRPr="00975576" w:rsidRDefault="00975576" w:rsidP="00975576">
      <w:pPr>
        <w:jc w:val="both"/>
        <w:rPr>
          <w:rFonts w:asciiTheme="minorHAnsi" w:hAnsiTheme="minorHAnsi" w:cstheme="minorHAnsi"/>
        </w:rPr>
      </w:pPr>
    </w:p>
    <w:p w14:paraId="6505B69B" w14:textId="77777777"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V sledovanom období bolo ukončených 21 kontrol prenesených z predchádzajúceho obdobia. Uvedené kontroly boli v 16 prípadoch ukončené protokolom o kontrole a v 5 prípadoch záznamom o kontrole.</w:t>
      </w:r>
    </w:p>
    <w:p w14:paraId="273B3BE4" w14:textId="77777777" w:rsidR="00975576" w:rsidRPr="00975576" w:rsidRDefault="00975576" w:rsidP="00975576">
      <w:pPr>
        <w:jc w:val="both"/>
        <w:rPr>
          <w:rFonts w:asciiTheme="minorHAnsi" w:hAnsiTheme="minorHAnsi" w:cstheme="minorHAnsi"/>
        </w:rPr>
      </w:pPr>
    </w:p>
    <w:p w14:paraId="26755CAB" w14:textId="77777777" w:rsidR="00975576" w:rsidRPr="00975576" w:rsidRDefault="00975576" w:rsidP="00975576">
      <w:pPr>
        <w:jc w:val="both"/>
        <w:rPr>
          <w:rFonts w:asciiTheme="minorHAnsi" w:hAnsiTheme="minorHAnsi" w:cstheme="minorHAnsi"/>
        </w:rPr>
      </w:pPr>
    </w:p>
    <w:p w14:paraId="7F70C07E" w14:textId="77777777" w:rsidR="00975576" w:rsidRPr="00975576" w:rsidRDefault="00975576" w:rsidP="00975576">
      <w:pPr>
        <w:contextualSpacing/>
        <w:jc w:val="both"/>
        <w:rPr>
          <w:rFonts w:asciiTheme="minorHAnsi" w:hAnsiTheme="minorHAnsi" w:cstheme="minorHAnsi"/>
          <w:i/>
          <w:u w:val="single"/>
        </w:rPr>
      </w:pPr>
      <w:r w:rsidRPr="00975576">
        <w:rPr>
          <w:rFonts w:asciiTheme="minorHAnsi" w:hAnsiTheme="minorHAnsi" w:cstheme="minorHAnsi"/>
          <w:i/>
          <w:u w:val="single"/>
        </w:rPr>
        <w:t>Kontroly začaté v roku 2024:</w:t>
      </w:r>
    </w:p>
    <w:p w14:paraId="2395A0B4" w14:textId="77777777" w:rsidR="00975576" w:rsidRPr="00975576" w:rsidRDefault="00975576" w:rsidP="00975576">
      <w:pPr>
        <w:contextualSpacing/>
        <w:jc w:val="both"/>
        <w:rPr>
          <w:rFonts w:asciiTheme="minorHAnsi" w:hAnsiTheme="minorHAnsi" w:cstheme="minorHAnsi"/>
          <w:i/>
        </w:rPr>
      </w:pPr>
    </w:p>
    <w:p w14:paraId="3E42E7D7" w14:textId="0D59D96E"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 xml:space="preserve">V sledovanom období bolo zamestnancom </w:t>
      </w:r>
      <w:r w:rsidR="003F2D16">
        <w:rPr>
          <w:rFonts w:asciiTheme="minorHAnsi" w:hAnsiTheme="minorHAnsi" w:cstheme="minorHAnsi"/>
        </w:rPr>
        <w:t xml:space="preserve">úradu z </w:t>
      </w:r>
      <w:r w:rsidRPr="00975576">
        <w:rPr>
          <w:rFonts w:asciiTheme="minorHAnsi" w:hAnsiTheme="minorHAnsi" w:cstheme="minorHAnsi"/>
        </w:rPr>
        <w:t>odboru kontroly pridelených 53</w:t>
      </w:r>
      <w:r w:rsidR="003F2D16">
        <w:rPr>
          <w:rFonts w:asciiTheme="minorHAnsi" w:hAnsiTheme="minorHAnsi" w:cstheme="minorHAnsi"/>
        </w:rPr>
        <w:t> </w:t>
      </w:r>
      <w:r w:rsidRPr="00975576">
        <w:rPr>
          <w:rFonts w:asciiTheme="minorHAnsi" w:hAnsiTheme="minorHAnsi" w:cstheme="minorHAnsi"/>
        </w:rPr>
        <w:t xml:space="preserve">nových kontrol, z ktorých bolo v tom istom roku (doručením oznámenia o kontrole kontrolovanej osobe) začatých 50. Z uvedených 50 kontrol bolo v tom istom roku ukončených 18 kontrol (4 protokolom a 14 záznamom o kontrole). V rovnakom období bolo ukončených aj 5 kontrol (3 protokolom a 2 záznamom o kontrole), ktoré boli pridelené v roku 2023 a začaté v roku 2024. </w:t>
      </w:r>
    </w:p>
    <w:p w14:paraId="27C503C4" w14:textId="3513544F" w:rsidR="00975576" w:rsidRDefault="00975576" w:rsidP="00975576">
      <w:pPr>
        <w:jc w:val="both"/>
        <w:rPr>
          <w:rFonts w:asciiTheme="minorHAnsi" w:hAnsiTheme="minorHAnsi" w:cstheme="minorHAnsi"/>
        </w:rPr>
      </w:pPr>
    </w:p>
    <w:p w14:paraId="4C2E35D1" w14:textId="77777777" w:rsidR="00975576" w:rsidRPr="003B6721" w:rsidRDefault="00975576" w:rsidP="00975576">
      <w:pPr>
        <w:jc w:val="both"/>
        <w:rPr>
          <w:rFonts w:asciiTheme="minorHAnsi" w:hAnsiTheme="minorHAnsi" w:cstheme="minorHAnsi"/>
          <w:i/>
          <w:iCs/>
          <w:color w:val="5B9BD5" w:themeColor="accent1"/>
        </w:rPr>
      </w:pPr>
      <w:r w:rsidRPr="003B6721">
        <w:rPr>
          <w:rFonts w:asciiTheme="minorHAnsi" w:hAnsiTheme="minorHAnsi" w:cstheme="minorHAnsi"/>
          <w:i/>
          <w:iCs/>
          <w:color w:val="5B9BD5" w:themeColor="accent1"/>
        </w:rPr>
        <w:t>Štruktúra kontrol podľa typu kontrolovanej osoby:</w:t>
      </w:r>
    </w:p>
    <w:p w14:paraId="23D374EF" w14:textId="77777777" w:rsidR="00975576" w:rsidRPr="00975576" w:rsidRDefault="00975576" w:rsidP="00975576">
      <w:pPr>
        <w:jc w:val="both"/>
        <w:rPr>
          <w:rFonts w:asciiTheme="minorHAnsi" w:hAnsiTheme="minorHAnsi" w:cstheme="minorHAnsi"/>
          <w:b/>
          <w:bCs/>
          <w:color w:val="C00000"/>
        </w:rPr>
      </w:pPr>
    </w:p>
    <w:p w14:paraId="0239BEC8" w14:textId="77777777"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Z celkového počtu (44) kontrol ukončených v roku 2024 boli kontrolovanou osobou v 16 prípadoch fyzické osoby, vo zvyšných 28 prípadoch iné než fyzické osoby:</w:t>
      </w:r>
    </w:p>
    <w:p w14:paraId="7C58BCD8" w14:textId="77777777" w:rsidR="00975576" w:rsidRDefault="00975576" w:rsidP="00975576">
      <w:pPr>
        <w:jc w:val="both"/>
        <w:rPr>
          <w:rFonts w:asciiTheme="minorHAnsi" w:hAnsiTheme="minorHAnsi" w:cstheme="minorHAnsi"/>
        </w:rPr>
      </w:pPr>
    </w:p>
    <w:p w14:paraId="7351A188" w14:textId="77777777" w:rsidR="00975576" w:rsidRPr="0003621A" w:rsidRDefault="00975576" w:rsidP="00975576">
      <w:pPr>
        <w:jc w:val="both"/>
        <w:rPr>
          <w:rFonts w:asciiTheme="minorHAnsi" w:hAnsiTheme="minorHAnsi" w:cstheme="minorHAnsi"/>
        </w:rPr>
      </w:pPr>
      <w:r w:rsidRPr="008E3DAB">
        <w:rPr>
          <w:rFonts w:cstheme="minorHAnsi"/>
          <w:noProof/>
        </w:rPr>
        <w:drawing>
          <wp:inline distT="0" distB="0" distL="0" distR="0" wp14:anchorId="440BF12C" wp14:editId="19301036">
            <wp:extent cx="5937250" cy="2400300"/>
            <wp:effectExtent l="0" t="0" r="6350" b="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DAEC0F0" w14:textId="77777777" w:rsidR="00975576" w:rsidRPr="00D636C4" w:rsidRDefault="00975576" w:rsidP="00975576">
      <w:pPr>
        <w:jc w:val="both"/>
        <w:rPr>
          <w:rFonts w:asciiTheme="minorHAnsi" w:hAnsiTheme="minorHAnsi" w:cstheme="minorHAnsi"/>
        </w:rPr>
      </w:pPr>
    </w:p>
    <w:p w14:paraId="542C8BA1" w14:textId="77777777" w:rsidR="00975576" w:rsidRPr="00D636C4" w:rsidRDefault="00975576" w:rsidP="00975576">
      <w:pPr>
        <w:jc w:val="both"/>
        <w:rPr>
          <w:rFonts w:asciiTheme="minorHAnsi" w:hAnsiTheme="minorHAnsi" w:cstheme="minorHAnsi"/>
        </w:rPr>
      </w:pPr>
    </w:p>
    <w:p w14:paraId="4BF59487" w14:textId="77777777" w:rsidR="00975576" w:rsidRDefault="00975576" w:rsidP="00975576">
      <w:pPr>
        <w:jc w:val="both"/>
        <w:rPr>
          <w:rFonts w:asciiTheme="minorHAnsi" w:hAnsiTheme="minorHAnsi" w:cstheme="minorHAnsi"/>
          <w:b/>
          <w:bCs/>
          <w:color w:val="C00000"/>
        </w:rPr>
      </w:pPr>
    </w:p>
    <w:p w14:paraId="381FFE30" w14:textId="77777777" w:rsidR="00975576" w:rsidRDefault="00975576" w:rsidP="00975576">
      <w:pPr>
        <w:jc w:val="both"/>
        <w:rPr>
          <w:rFonts w:asciiTheme="minorHAnsi" w:hAnsiTheme="minorHAnsi" w:cstheme="minorHAnsi"/>
          <w:i/>
          <w:iCs/>
          <w:color w:val="C00000"/>
        </w:rPr>
      </w:pPr>
    </w:p>
    <w:p w14:paraId="1C1628EF" w14:textId="77777777" w:rsidR="00975576" w:rsidRDefault="00975576" w:rsidP="00975576">
      <w:pPr>
        <w:jc w:val="both"/>
        <w:rPr>
          <w:rFonts w:asciiTheme="minorHAnsi" w:hAnsiTheme="minorHAnsi" w:cstheme="minorHAnsi"/>
          <w:i/>
          <w:iCs/>
          <w:color w:val="C00000"/>
        </w:rPr>
      </w:pPr>
    </w:p>
    <w:p w14:paraId="274FCE3E" w14:textId="3E674D88" w:rsidR="00975576" w:rsidRPr="003B6721" w:rsidRDefault="00975576" w:rsidP="00975576">
      <w:pPr>
        <w:jc w:val="both"/>
        <w:rPr>
          <w:rFonts w:asciiTheme="minorHAnsi" w:hAnsiTheme="minorHAnsi" w:cstheme="minorHAnsi"/>
          <w:i/>
          <w:iCs/>
          <w:color w:val="5B9BD5" w:themeColor="accent1"/>
        </w:rPr>
      </w:pPr>
      <w:r w:rsidRPr="003B6721">
        <w:rPr>
          <w:rFonts w:asciiTheme="minorHAnsi" w:hAnsiTheme="minorHAnsi" w:cstheme="minorHAnsi"/>
          <w:i/>
          <w:iCs/>
          <w:color w:val="5B9BD5" w:themeColor="accent1"/>
        </w:rPr>
        <w:t>Štruktúra kontrol podľa zamerania kontroly:</w:t>
      </w:r>
    </w:p>
    <w:p w14:paraId="3BA7FA23" w14:textId="77777777" w:rsidR="00975576" w:rsidRPr="00975576" w:rsidRDefault="00975576" w:rsidP="00975576">
      <w:pPr>
        <w:jc w:val="both"/>
        <w:rPr>
          <w:rFonts w:asciiTheme="minorHAnsi" w:hAnsiTheme="minorHAnsi" w:cstheme="minorHAnsi"/>
        </w:rPr>
      </w:pPr>
    </w:p>
    <w:p w14:paraId="3633F3D9" w14:textId="77777777"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Z celkového počtu (44) kontrol ukončených v roku 2024 bolo 23 kontrol zameraných výhradne na kamerové systémy:</w:t>
      </w:r>
    </w:p>
    <w:p w14:paraId="021E8B3A" w14:textId="77777777" w:rsidR="00975576" w:rsidRPr="00975576" w:rsidRDefault="00975576" w:rsidP="00975576">
      <w:pPr>
        <w:jc w:val="both"/>
        <w:rPr>
          <w:rFonts w:asciiTheme="minorHAnsi" w:hAnsiTheme="minorHAnsi" w:cstheme="minorHAnsi"/>
        </w:rPr>
      </w:pPr>
    </w:p>
    <w:p w14:paraId="68CFD6CE" w14:textId="77777777" w:rsidR="00975576" w:rsidRPr="00975576" w:rsidRDefault="00975576" w:rsidP="00975576">
      <w:pPr>
        <w:jc w:val="both"/>
        <w:rPr>
          <w:rFonts w:asciiTheme="minorHAnsi" w:hAnsiTheme="minorHAnsi" w:cstheme="minorHAnsi"/>
        </w:rPr>
      </w:pPr>
      <w:r w:rsidRPr="00975576">
        <w:rPr>
          <w:rFonts w:cstheme="minorHAnsi"/>
          <w:noProof/>
        </w:rPr>
        <w:drawing>
          <wp:inline distT="0" distB="0" distL="0" distR="0" wp14:anchorId="63EA9852" wp14:editId="39E25E2D">
            <wp:extent cx="5937250" cy="2486025"/>
            <wp:effectExtent l="0" t="0" r="6350" b="952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709986" w14:textId="77777777" w:rsidR="00975576" w:rsidRPr="00975576" w:rsidRDefault="00975576" w:rsidP="00975576">
      <w:pPr>
        <w:jc w:val="both"/>
        <w:rPr>
          <w:rFonts w:asciiTheme="minorHAnsi" w:hAnsiTheme="minorHAnsi" w:cstheme="minorHAnsi"/>
        </w:rPr>
      </w:pPr>
    </w:p>
    <w:p w14:paraId="62BE5762" w14:textId="77777777" w:rsidR="00975576" w:rsidRPr="00975576" w:rsidRDefault="00975576" w:rsidP="00975576">
      <w:pPr>
        <w:jc w:val="both"/>
        <w:rPr>
          <w:rFonts w:asciiTheme="minorHAnsi" w:hAnsiTheme="minorHAnsi" w:cstheme="minorHAnsi"/>
        </w:rPr>
      </w:pPr>
    </w:p>
    <w:p w14:paraId="3B2B4329" w14:textId="77777777" w:rsidR="00975576" w:rsidRPr="003B6721" w:rsidRDefault="00975576" w:rsidP="00975576">
      <w:pPr>
        <w:jc w:val="both"/>
        <w:rPr>
          <w:rFonts w:asciiTheme="minorHAnsi" w:hAnsiTheme="minorHAnsi" w:cstheme="minorHAnsi"/>
          <w:color w:val="5B9BD5" w:themeColor="accent1"/>
        </w:rPr>
      </w:pPr>
      <w:r w:rsidRPr="003B6721">
        <w:rPr>
          <w:rFonts w:asciiTheme="minorHAnsi" w:hAnsiTheme="minorHAnsi" w:cstheme="minorHAnsi"/>
          <w:i/>
          <w:iCs/>
          <w:color w:val="5B9BD5" w:themeColor="accent1"/>
        </w:rPr>
        <w:t>Štruktúra kontrol podľa podnetu na kontrolu:</w:t>
      </w:r>
    </w:p>
    <w:p w14:paraId="05BC5FB4" w14:textId="77777777" w:rsidR="00975576" w:rsidRPr="00975576" w:rsidRDefault="00975576" w:rsidP="00975576">
      <w:pPr>
        <w:jc w:val="both"/>
        <w:rPr>
          <w:rFonts w:asciiTheme="minorHAnsi" w:hAnsiTheme="minorHAnsi" w:cstheme="minorHAnsi"/>
        </w:rPr>
      </w:pPr>
    </w:p>
    <w:p w14:paraId="26B02DC5" w14:textId="77777777" w:rsidR="00975576" w:rsidRPr="00975576" w:rsidRDefault="00975576" w:rsidP="00975576">
      <w:pPr>
        <w:ind w:firstLine="720"/>
        <w:jc w:val="both"/>
        <w:rPr>
          <w:rFonts w:asciiTheme="minorHAnsi" w:hAnsiTheme="minorHAnsi"/>
        </w:rPr>
      </w:pPr>
      <w:r w:rsidRPr="00975576">
        <w:rPr>
          <w:rFonts w:asciiTheme="minorHAnsi" w:hAnsiTheme="minorHAnsi"/>
        </w:rPr>
        <w:t xml:space="preserve">Kontroly spracúvania osobných údajov ukončené v sledovanom období boli vykonávané v rámci konania o ochrane osobných údajov, na základe plánu kontrol, ako aj na základe podozrenia z porušenia povinností pri spracúvaní osobných údajov. </w:t>
      </w:r>
    </w:p>
    <w:p w14:paraId="4FD8ACF1" w14:textId="77777777" w:rsidR="00975576" w:rsidRPr="00975576" w:rsidRDefault="00975576" w:rsidP="00975576">
      <w:pPr>
        <w:jc w:val="both"/>
        <w:rPr>
          <w:rFonts w:asciiTheme="minorHAnsi" w:hAnsiTheme="minorHAnsi"/>
        </w:rPr>
      </w:pPr>
    </w:p>
    <w:p w14:paraId="466F733D" w14:textId="4BF331F6" w:rsidR="00975576" w:rsidRPr="00975576" w:rsidRDefault="00975576" w:rsidP="00975576">
      <w:pPr>
        <w:ind w:firstLine="720"/>
        <w:jc w:val="both"/>
        <w:rPr>
          <w:rFonts w:asciiTheme="minorHAnsi" w:hAnsiTheme="minorHAnsi"/>
        </w:rPr>
      </w:pPr>
      <w:r w:rsidRPr="00975576">
        <w:rPr>
          <w:rFonts w:asciiTheme="minorHAnsi" w:hAnsiTheme="minorHAnsi"/>
        </w:rPr>
        <w:t>Pri kreácii plánu kontrol a rovnako pri kontrolách priebežne iniciovaných úradom na</w:t>
      </w:r>
      <w:r w:rsidR="00EE264E">
        <w:rPr>
          <w:rFonts w:asciiTheme="minorHAnsi" w:hAnsiTheme="minorHAnsi"/>
        </w:rPr>
        <w:t> </w:t>
      </w:r>
      <w:r w:rsidRPr="00975576">
        <w:rPr>
          <w:rFonts w:asciiTheme="minorHAnsi" w:hAnsiTheme="minorHAnsi"/>
        </w:rPr>
        <w:t>základe podozrenia z porušenia povinností pri spracúvaní osobných údajov úrad čerpal najmä z vlastných skúseností získavaných pri plnení svojich úloh v oblasti dozoru. Zameranie uvedených kontrol spočívalo v komparácii reálneho stavu spracúvania osobných údajov s požiadavkami právnej regulácie reprezentovanej najmä Nariadením a </w:t>
      </w:r>
      <w:r w:rsidR="008C3F28">
        <w:rPr>
          <w:rFonts w:asciiTheme="minorHAnsi" w:hAnsiTheme="minorHAnsi"/>
        </w:rPr>
        <w:t>Z</w:t>
      </w:r>
      <w:r w:rsidR="008C3F28" w:rsidRPr="00975576">
        <w:rPr>
          <w:rFonts w:asciiTheme="minorHAnsi" w:hAnsiTheme="minorHAnsi"/>
        </w:rPr>
        <w:t>ákonom</w:t>
      </w:r>
      <w:r w:rsidRPr="00975576">
        <w:rPr>
          <w:rFonts w:asciiTheme="minorHAnsi" w:hAnsiTheme="minorHAnsi"/>
        </w:rPr>
        <w:t>. Kontroly vykonávané v rámci konania o ochrane osobných údajov boli zameriavané najmä na skutočnosti uvedené v žiadosti správneho orgánu úradu.</w:t>
      </w:r>
    </w:p>
    <w:p w14:paraId="3CA4D542" w14:textId="77777777" w:rsidR="00975576" w:rsidRPr="00975576" w:rsidRDefault="00975576" w:rsidP="00975576">
      <w:pPr>
        <w:jc w:val="both"/>
        <w:rPr>
          <w:rFonts w:asciiTheme="minorHAnsi" w:hAnsiTheme="minorHAnsi"/>
        </w:rPr>
      </w:pPr>
    </w:p>
    <w:p w14:paraId="1A96269C" w14:textId="7EFCFE44"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Z celkového počtu (44) kontrol ukončených v roku 2024 bolo 28 kontrol začatých na</w:t>
      </w:r>
      <w:r w:rsidR="00EE264E">
        <w:rPr>
          <w:rFonts w:asciiTheme="minorHAnsi" w:hAnsiTheme="minorHAnsi" w:cstheme="minorHAnsi"/>
        </w:rPr>
        <w:t> </w:t>
      </w:r>
      <w:r w:rsidRPr="00975576">
        <w:rPr>
          <w:rFonts w:asciiTheme="minorHAnsi" w:hAnsiTheme="minorHAnsi" w:cstheme="minorHAnsi"/>
        </w:rPr>
        <w:t xml:space="preserve">základe internej žiadosti odboru správnych konaní, 11 na základe plánu kontrol a 5 na základe podozrenia z porušenia povinností ustanovených </w:t>
      </w:r>
      <w:r w:rsidR="008C3F28">
        <w:rPr>
          <w:rFonts w:asciiTheme="minorHAnsi" w:hAnsiTheme="minorHAnsi" w:cstheme="minorHAnsi"/>
        </w:rPr>
        <w:t>N</w:t>
      </w:r>
      <w:r w:rsidR="008C3F28" w:rsidRPr="00975576">
        <w:rPr>
          <w:rFonts w:asciiTheme="minorHAnsi" w:hAnsiTheme="minorHAnsi" w:cstheme="minorHAnsi"/>
        </w:rPr>
        <w:t xml:space="preserve">ariadením </w:t>
      </w:r>
      <w:r w:rsidRPr="00975576">
        <w:rPr>
          <w:rFonts w:asciiTheme="minorHAnsi" w:hAnsiTheme="minorHAnsi" w:cstheme="minorHAnsi"/>
        </w:rPr>
        <w:t xml:space="preserve">alebo </w:t>
      </w:r>
      <w:r w:rsidR="008C3F28">
        <w:rPr>
          <w:rFonts w:asciiTheme="minorHAnsi" w:hAnsiTheme="minorHAnsi" w:cstheme="minorHAnsi"/>
        </w:rPr>
        <w:t>Z</w:t>
      </w:r>
      <w:r w:rsidR="008C3F28" w:rsidRPr="00975576">
        <w:rPr>
          <w:rFonts w:asciiTheme="minorHAnsi" w:hAnsiTheme="minorHAnsi" w:cstheme="minorHAnsi"/>
        </w:rPr>
        <w:t>ákonom</w:t>
      </w:r>
      <w:r w:rsidRPr="00975576">
        <w:rPr>
          <w:rFonts w:asciiTheme="minorHAnsi" w:hAnsiTheme="minorHAnsi" w:cstheme="minorHAnsi"/>
        </w:rPr>
        <w:t>:</w:t>
      </w:r>
    </w:p>
    <w:p w14:paraId="0D53FC27" w14:textId="77777777" w:rsidR="00975576" w:rsidRDefault="00975576" w:rsidP="00975576">
      <w:pPr>
        <w:jc w:val="both"/>
        <w:rPr>
          <w:rFonts w:asciiTheme="minorHAnsi" w:hAnsiTheme="minorHAnsi" w:cstheme="minorHAnsi"/>
        </w:rPr>
      </w:pPr>
    </w:p>
    <w:p w14:paraId="69FD1099" w14:textId="77777777" w:rsidR="00975576" w:rsidRPr="006E767A" w:rsidRDefault="00975576" w:rsidP="00975576">
      <w:pPr>
        <w:jc w:val="both"/>
        <w:rPr>
          <w:rFonts w:asciiTheme="minorHAnsi" w:hAnsiTheme="minorHAnsi" w:cstheme="minorHAnsi"/>
        </w:rPr>
      </w:pPr>
      <w:r w:rsidRPr="008E3DAB">
        <w:rPr>
          <w:rFonts w:cstheme="minorHAnsi"/>
          <w:noProof/>
        </w:rPr>
        <w:drawing>
          <wp:inline distT="0" distB="0" distL="0" distR="0" wp14:anchorId="3C43BCC3" wp14:editId="0DAD6B92">
            <wp:extent cx="5937250" cy="2667000"/>
            <wp:effectExtent l="0" t="0" r="6350" b="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72B2C5" w14:textId="77777777" w:rsidR="00975576" w:rsidRPr="00D636C4" w:rsidRDefault="00975576" w:rsidP="00975576">
      <w:pPr>
        <w:jc w:val="both"/>
        <w:rPr>
          <w:rFonts w:asciiTheme="minorHAnsi" w:hAnsiTheme="minorHAnsi" w:cstheme="minorHAnsi"/>
        </w:rPr>
      </w:pPr>
    </w:p>
    <w:p w14:paraId="47410CB4" w14:textId="77777777" w:rsidR="00975576" w:rsidRDefault="00975576" w:rsidP="00975576">
      <w:pPr>
        <w:contextualSpacing/>
        <w:jc w:val="both"/>
        <w:rPr>
          <w:rFonts w:asciiTheme="minorHAnsi" w:hAnsiTheme="minorHAnsi" w:cstheme="minorHAnsi"/>
          <w:bCs/>
          <w:iCs/>
        </w:rPr>
      </w:pPr>
    </w:p>
    <w:p w14:paraId="259126C4" w14:textId="77777777" w:rsidR="00975576" w:rsidRDefault="00975576" w:rsidP="00975576">
      <w:pPr>
        <w:contextualSpacing/>
        <w:jc w:val="both"/>
        <w:rPr>
          <w:rFonts w:asciiTheme="minorHAnsi" w:hAnsiTheme="minorHAnsi" w:cstheme="minorHAnsi"/>
          <w:i/>
          <w:color w:val="C00000"/>
        </w:rPr>
      </w:pPr>
    </w:p>
    <w:p w14:paraId="4C88EAB8" w14:textId="77777777" w:rsidR="00975576" w:rsidRPr="003B6721" w:rsidRDefault="00975576" w:rsidP="00975576">
      <w:pPr>
        <w:contextualSpacing/>
        <w:jc w:val="both"/>
        <w:rPr>
          <w:rFonts w:asciiTheme="minorHAnsi" w:hAnsiTheme="minorHAnsi" w:cstheme="minorHAnsi"/>
          <w:i/>
          <w:color w:val="5B9BD5" w:themeColor="accent1"/>
        </w:rPr>
      </w:pPr>
      <w:r w:rsidRPr="003B6721">
        <w:rPr>
          <w:rFonts w:asciiTheme="minorHAnsi" w:hAnsiTheme="minorHAnsi" w:cstheme="minorHAnsi"/>
          <w:i/>
          <w:color w:val="5B9BD5" w:themeColor="accent1"/>
        </w:rPr>
        <w:t>Zistené nedostatky:</w:t>
      </w:r>
    </w:p>
    <w:p w14:paraId="3BA1738E" w14:textId="77777777" w:rsidR="00975576" w:rsidRPr="00975576" w:rsidRDefault="00975576" w:rsidP="00975576">
      <w:pPr>
        <w:jc w:val="both"/>
        <w:rPr>
          <w:rFonts w:asciiTheme="minorHAnsi" w:hAnsiTheme="minorHAnsi" w:cstheme="minorHAnsi"/>
          <w:i/>
          <w:iCs/>
          <w:u w:val="single"/>
        </w:rPr>
      </w:pPr>
    </w:p>
    <w:p w14:paraId="3BDAD8D7" w14:textId="3498DBEB"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 xml:space="preserve">Z celkového počtu (44) kontrol ukončených v roku 2024 bolo protokolom o kontrole ukončených 23. Zistené boli porušenia nasledujúcich ustanovení </w:t>
      </w:r>
      <w:r w:rsidR="00EE264E">
        <w:rPr>
          <w:rFonts w:asciiTheme="minorHAnsi" w:hAnsiTheme="minorHAnsi" w:cstheme="minorHAnsi"/>
        </w:rPr>
        <w:t>Nariadenia</w:t>
      </w:r>
      <w:r w:rsidRPr="00975576">
        <w:rPr>
          <w:rFonts w:asciiTheme="minorHAnsi" w:hAnsiTheme="minorHAnsi" w:cstheme="minorHAnsi"/>
        </w:rPr>
        <w:t>:</w:t>
      </w:r>
    </w:p>
    <w:p w14:paraId="55BD8A2B" w14:textId="77777777" w:rsidR="00975576" w:rsidRDefault="00975576" w:rsidP="00975576">
      <w:pPr>
        <w:jc w:val="both"/>
        <w:rPr>
          <w:rFonts w:asciiTheme="minorHAnsi" w:hAnsiTheme="minorHAnsi" w:cstheme="minorHAnsi"/>
        </w:rPr>
      </w:pPr>
    </w:p>
    <w:tbl>
      <w:tblPr>
        <w:tblStyle w:val="Tabukasmriekou4zvraznenie5"/>
        <w:tblW w:w="9634" w:type="dxa"/>
        <w:tblLook w:val="04A0" w:firstRow="1" w:lastRow="0" w:firstColumn="1" w:lastColumn="0" w:noHBand="0" w:noVBand="1"/>
      </w:tblPr>
      <w:tblGrid>
        <w:gridCol w:w="7797"/>
        <w:gridCol w:w="1837"/>
      </w:tblGrid>
      <w:tr w:rsidR="00975576" w:rsidRPr="006E767A" w14:paraId="2B00EDF0" w14:textId="77777777" w:rsidTr="004451E2">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636A7A32" w14:textId="77777777" w:rsidR="00975576" w:rsidRPr="006E767A" w:rsidRDefault="00975576" w:rsidP="004451E2">
            <w:pPr>
              <w:rPr>
                <w:rFonts w:cstheme="minorHAnsi"/>
                <w:b w:val="0"/>
                <w:color w:val="C00000"/>
                <w:sz w:val="18"/>
                <w:szCs w:val="18"/>
              </w:rPr>
            </w:pPr>
            <w:r w:rsidRPr="006E767A">
              <w:rPr>
                <w:rFonts w:cstheme="minorHAnsi"/>
                <w:b w:val="0"/>
                <w:color w:val="C00000"/>
                <w:sz w:val="18"/>
                <w:szCs w:val="18"/>
              </w:rPr>
              <w:t>PORUŠENÝ ČLÁNOK NARIADENIA</w:t>
            </w:r>
          </w:p>
        </w:tc>
        <w:tc>
          <w:tcPr>
            <w:tcW w:w="1837" w:type="dxa"/>
          </w:tcPr>
          <w:p w14:paraId="06DEC38F" w14:textId="77777777" w:rsidR="00975576" w:rsidRPr="006E767A" w:rsidRDefault="00975576" w:rsidP="004451E2">
            <w:pPr>
              <w:cnfStyle w:val="100000000000" w:firstRow="1" w:lastRow="0" w:firstColumn="0" w:lastColumn="0" w:oddVBand="0" w:evenVBand="0" w:oddHBand="0" w:evenHBand="0" w:firstRowFirstColumn="0" w:firstRowLastColumn="0" w:lastRowFirstColumn="0" w:lastRowLastColumn="0"/>
              <w:rPr>
                <w:rFonts w:cstheme="minorHAnsi"/>
                <w:b w:val="0"/>
                <w:color w:val="C00000"/>
                <w:sz w:val="18"/>
                <w:szCs w:val="18"/>
              </w:rPr>
            </w:pPr>
            <w:r w:rsidRPr="006E767A">
              <w:rPr>
                <w:rFonts w:cstheme="minorHAnsi"/>
                <w:b w:val="0"/>
                <w:color w:val="C00000"/>
                <w:sz w:val="18"/>
                <w:szCs w:val="18"/>
              </w:rPr>
              <w:t>POČET PRÍPADOV</w:t>
            </w:r>
          </w:p>
        </w:tc>
      </w:tr>
      <w:tr w:rsidR="00975576" w:rsidRPr="006E767A" w14:paraId="7F626157"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5DB4D160" w14:textId="77777777" w:rsidR="00975576" w:rsidRPr="006E767A" w:rsidRDefault="00975576" w:rsidP="004451E2">
            <w:pPr>
              <w:rPr>
                <w:rFonts w:cstheme="minorHAnsi"/>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5/1/a (</w:t>
            </w:r>
            <w:proofErr w:type="spellStart"/>
            <w:r w:rsidRPr="006E767A">
              <w:rPr>
                <w:rFonts w:cstheme="minorHAnsi"/>
                <w:b w:val="0"/>
                <w:bCs w:val="0"/>
                <w:sz w:val="18"/>
                <w:szCs w:val="18"/>
              </w:rPr>
              <w:t>zákonnosť</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spravodlivosť</w:t>
            </w:r>
            <w:proofErr w:type="spellEnd"/>
            <w:r w:rsidRPr="006E767A">
              <w:rPr>
                <w:rFonts w:cstheme="minorHAnsi"/>
                <w:b w:val="0"/>
                <w:bCs w:val="0"/>
                <w:sz w:val="18"/>
                <w:szCs w:val="18"/>
              </w:rPr>
              <w:t xml:space="preserve"> a </w:t>
            </w:r>
            <w:proofErr w:type="spellStart"/>
            <w:r w:rsidRPr="006E767A">
              <w:rPr>
                <w:rFonts w:cstheme="minorHAnsi"/>
                <w:b w:val="0"/>
                <w:bCs w:val="0"/>
                <w:sz w:val="18"/>
                <w:szCs w:val="18"/>
              </w:rPr>
              <w:t>transparentnosť</w:t>
            </w:r>
            <w:proofErr w:type="spellEnd"/>
            <w:r w:rsidRPr="006E767A">
              <w:rPr>
                <w:rFonts w:cstheme="minorHAnsi"/>
                <w:b w:val="0"/>
                <w:bCs w:val="0"/>
                <w:sz w:val="18"/>
                <w:szCs w:val="18"/>
              </w:rPr>
              <w:t>)</w:t>
            </w:r>
          </w:p>
        </w:tc>
        <w:tc>
          <w:tcPr>
            <w:tcW w:w="1837" w:type="dxa"/>
          </w:tcPr>
          <w:p w14:paraId="7CD12AC2"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19</w:t>
            </w:r>
          </w:p>
        </w:tc>
      </w:tr>
      <w:tr w:rsidR="00975576" w:rsidRPr="006E767A" w14:paraId="460EA536"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7C3D3306" w14:textId="77777777" w:rsidR="00975576" w:rsidRPr="006E767A" w:rsidRDefault="00975576" w:rsidP="004451E2">
            <w:pPr>
              <w:rPr>
                <w:rFonts w:cstheme="minorHAnsi"/>
                <w:b w:val="0"/>
                <w:bCs w:val="0"/>
                <w:sz w:val="18"/>
                <w:szCs w:val="18"/>
              </w:rPr>
            </w:pPr>
            <w:proofErr w:type="spellStart"/>
            <w:r w:rsidRPr="006E767A">
              <w:rPr>
                <w:rFonts w:cstheme="minorHAnsi"/>
                <w:b w:val="0"/>
                <w:sz w:val="18"/>
                <w:szCs w:val="18"/>
              </w:rPr>
              <w:t>článok</w:t>
            </w:r>
            <w:proofErr w:type="spellEnd"/>
            <w:r w:rsidRPr="006E767A">
              <w:rPr>
                <w:rFonts w:cstheme="minorHAnsi"/>
                <w:b w:val="0"/>
                <w:sz w:val="18"/>
                <w:szCs w:val="18"/>
              </w:rPr>
              <w:t xml:space="preserve"> 5/1/b (</w:t>
            </w:r>
            <w:proofErr w:type="spellStart"/>
            <w:r w:rsidRPr="006E767A">
              <w:rPr>
                <w:rFonts w:cstheme="minorHAnsi"/>
                <w:b w:val="0"/>
                <w:sz w:val="18"/>
                <w:szCs w:val="18"/>
              </w:rPr>
              <w:t>obmedzenie</w:t>
            </w:r>
            <w:proofErr w:type="spellEnd"/>
            <w:r w:rsidRPr="006E767A">
              <w:rPr>
                <w:rFonts w:cstheme="minorHAnsi"/>
                <w:b w:val="0"/>
                <w:sz w:val="18"/>
                <w:szCs w:val="18"/>
              </w:rPr>
              <w:t xml:space="preserve"> </w:t>
            </w:r>
            <w:proofErr w:type="spellStart"/>
            <w:r w:rsidRPr="006E767A">
              <w:rPr>
                <w:rFonts w:cstheme="minorHAnsi"/>
                <w:b w:val="0"/>
                <w:sz w:val="18"/>
                <w:szCs w:val="18"/>
              </w:rPr>
              <w:t>účelu</w:t>
            </w:r>
            <w:proofErr w:type="spellEnd"/>
            <w:r w:rsidRPr="006E767A">
              <w:rPr>
                <w:rFonts w:cstheme="minorHAnsi"/>
                <w:b w:val="0"/>
                <w:sz w:val="18"/>
                <w:szCs w:val="18"/>
              </w:rPr>
              <w:t>)</w:t>
            </w:r>
          </w:p>
        </w:tc>
        <w:tc>
          <w:tcPr>
            <w:tcW w:w="1837" w:type="dxa"/>
          </w:tcPr>
          <w:p w14:paraId="52DB6716"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3</w:t>
            </w:r>
          </w:p>
        </w:tc>
      </w:tr>
      <w:tr w:rsidR="00975576" w:rsidRPr="006E767A" w14:paraId="7240AEE9"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3AE4E9E0" w14:textId="77777777" w:rsidR="00975576" w:rsidRPr="006E767A" w:rsidRDefault="00975576" w:rsidP="004451E2">
            <w:pPr>
              <w:rPr>
                <w:rFonts w:cstheme="minorHAnsi"/>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5/1/c (</w:t>
            </w:r>
            <w:proofErr w:type="spellStart"/>
            <w:r w:rsidRPr="006E767A">
              <w:rPr>
                <w:rFonts w:cstheme="minorHAnsi"/>
                <w:b w:val="0"/>
                <w:bCs w:val="0"/>
                <w:sz w:val="18"/>
                <w:szCs w:val="18"/>
              </w:rPr>
              <w:t>minimalizácia</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údajov</w:t>
            </w:r>
            <w:proofErr w:type="spellEnd"/>
            <w:r w:rsidRPr="006E767A">
              <w:rPr>
                <w:rFonts w:cstheme="minorHAnsi"/>
                <w:b w:val="0"/>
                <w:bCs w:val="0"/>
                <w:sz w:val="18"/>
                <w:szCs w:val="18"/>
              </w:rPr>
              <w:t>)</w:t>
            </w:r>
          </w:p>
        </w:tc>
        <w:tc>
          <w:tcPr>
            <w:tcW w:w="1837" w:type="dxa"/>
          </w:tcPr>
          <w:p w14:paraId="7AED075F"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12</w:t>
            </w:r>
          </w:p>
        </w:tc>
      </w:tr>
      <w:tr w:rsidR="00975576" w:rsidRPr="006E767A" w14:paraId="19A446EF"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368313F6" w14:textId="77777777" w:rsidR="00975576" w:rsidRPr="006E767A" w:rsidRDefault="00975576" w:rsidP="004451E2">
            <w:pPr>
              <w:rPr>
                <w:rFonts w:cstheme="minorHAnsi"/>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5/1/e (</w:t>
            </w:r>
            <w:proofErr w:type="spellStart"/>
            <w:r w:rsidRPr="006E767A">
              <w:rPr>
                <w:rFonts w:cstheme="minorHAnsi"/>
                <w:b w:val="0"/>
                <w:bCs w:val="0"/>
                <w:sz w:val="18"/>
                <w:szCs w:val="18"/>
              </w:rPr>
              <w:t>minimalizácia</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uchovávania</w:t>
            </w:r>
            <w:proofErr w:type="spellEnd"/>
            <w:r w:rsidRPr="006E767A">
              <w:rPr>
                <w:rFonts w:cstheme="minorHAnsi"/>
                <w:b w:val="0"/>
                <w:bCs w:val="0"/>
                <w:sz w:val="18"/>
                <w:szCs w:val="18"/>
              </w:rPr>
              <w:t>)</w:t>
            </w:r>
          </w:p>
        </w:tc>
        <w:tc>
          <w:tcPr>
            <w:tcW w:w="1837" w:type="dxa"/>
          </w:tcPr>
          <w:p w14:paraId="5DA18CD2"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4</w:t>
            </w:r>
          </w:p>
        </w:tc>
      </w:tr>
      <w:tr w:rsidR="00975576" w:rsidRPr="006E767A" w14:paraId="6F4A9D5C"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4E41EEDA" w14:textId="77777777" w:rsidR="00975576" w:rsidRPr="006E767A" w:rsidRDefault="00975576" w:rsidP="004451E2">
            <w:pPr>
              <w:rPr>
                <w:rFonts w:cstheme="minorHAnsi"/>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5/1/f (</w:t>
            </w:r>
            <w:proofErr w:type="spellStart"/>
            <w:r w:rsidRPr="006E767A">
              <w:rPr>
                <w:rFonts w:cstheme="minorHAnsi"/>
                <w:b w:val="0"/>
                <w:bCs w:val="0"/>
                <w:sz w:val="18"/>
                <w:szCs w:val="18"/>
              </w:rPr>
              <w:t>integrita</w:t>
            </w:r>
            <w:proofErr w:type="spellEnd"/>
            <w:r w:rsidRPr="006E767A">
              <w:rPr>
                <w:rFonts w:cstheme="minorHAnsi"/>
                <w:b w:val="0"/>
                <w:bCs w:val="0"/>
                <w:sz w:val="18"/>
                <w:szCs w:val="18"/>
              </w:rPr>
              <w:t xml:space="preserve"> a </w:t>
            </w:r>
            <w:proofErr w:type="spellStart"/>
            <w:r w:rsidRPr="006E767A">
              <w:rPr>
                <w:rFonts w:cstheme="minorHAnsi"/>
                <w:b w:val="0"/>
                <w:bCs w:val="0"/>
                <w:sz w:val="18"/>
                <w:szCs w:val="18"/>
              </w:rPr>
              <w:t>dôvernosť</w:t>
            </w:r>
            <w:proofErr w:type="spellEnd"/>
            <w:r w:rsidRPr="006E767A">
              <w:rPr>
                <w:rFonts w:cstheme="minorHAnsi"/>
                <w:b w:val="0"/>
                <w:bCs w:val="0"/>
                <w:sz w:val="18"/>
                <w:szCs w:val="18"/>
              </w:rPr>
              <w:t>)</w:t>
            </w:r>
          </w:p>
        </w:tc>
        <w:tc>
          <w:tcPr>
            <w:tcW w:w="1837" w:type="dxa"/>
          </w:tcPr>
          <w:p w14:paraId="52750B98"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3</w:t>
            </w:r>
          </w:p>
        </w:tc>
      </w:tr>
      <w:tr w:rsidR="00975576" w:rsidRPr="006E767A" w14:paraId="79558C55"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1C83B5C7" w14:textId="77777777" w:rsidR="00975576" w:rsidRPr="006E767A" w:rsidRDefault="00975576" w:rsidP="004451E2">
            <w:pPr>
              <w:rPr>
                <w:rFonts w:cstheme="minorHAnsi"/>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5/2 (</w:t>
            </w:r>
            <w:proofErr w:type="spellStart"/>
            <w:r w:rsidRPr="006E767A">
              <w:rPr>
                <w:rFonts w:cstheme="minorHAnsi"/>
                <w:b w:val="0"/>
                <w:bCs w:val="0"/>
                <w:sz w:val="18"/>
                <w:szCs w:val="18"/>
              </w:rPr>
              <w:t>zodpovednosť</w:t>
            </w:r>
            <w:proofErr w:type="spellEnd"/>
            <w:r w:rsidRPr="006E767A">
              <w:rPr>
                <w:rFonts w:cstheme="minorHAnsi"/>
                <w:b w:val="0"/>
                <w:bCs w:val="0"/>
                <w:sz w:val="18"/>
                <w:szCs w:val="18"/>
              </w:rPr>
              <w:t>)</w:t>
            </w:r>
          </w:p>
        </w:tc>
        <w:tc>
          <w:tcPr>
            <w:tcW w:w="1837" w:type="dxa"/>
          </w:tcPr>
          <w:p w14:paraId="03E167BE"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10</w:t>
            </w:r>
          </w:p>
        </w:tc>
      </w:tr>
      <w:tr w:rsidR="00975576" w:rsidRPr="006E767A" w14:paraId="064D62C3"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61F58E71" w14:textId="77777777" w:rsidR="00975576" w:rsidRPr="006E767A" w:rsidRDefault="00975576" w:rsidP="004451E2">
            <w:pPr>
              <w:rPr>
                <w:rFonts w:cstheme="minorHAnsi"/>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6 (</w:t>
            </w:r>
            <w:proofErr w:type="spellStart"/>
            <w:r w:rsidRPr="006E767A">
              <w:rPr>
                <w:rFonts w:cstheme="minorHAnsi"/>
                <w:b w:val="0"/>
                <w:bCs w:val="0"/>
                <w:sz w:val="18"/>
                <w:szCs w:val="18"/>
              </w:rPr>
              <w:t>zákonnosť</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spracúvania</w:t>
            </w:r>
            <w:proofErr w:type="spellEnd"/>
            <w:r w:rsidRPr="006E767A">
              <w:rPr>
                <w:rFonts w:cstheme="minorHAnsi"/>
                <w:b w:val="0"/>
                <w:bCs w:val="0"/>
                <w:sz w:val="18"/>
                <w:szCs w:val="18"/>
              </w:rPr>
              <w:t>)</w:t>
            </w:r>
          </w:p>
        </w:tc>
        <w:tc>
          <w:tcPr>
            <w:tcW w:w="1837" w:type="dxa"/>
          </w:tcPr>
          <w:p w14:paraId="24665EBE"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10</w:t>
            </w:r>
          </w:p>
        </w:tc>
      </w:tr>
      <w:tr w:rsidR="00975576" w:rsidRPr="006E767A" w14:paraId="0FFCB846"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61D28E1B" w14:textId="77777777" w:rsidR="00975576" w:rsidRPr="006E767A" w:rsidRDefault="00975576" w:rsidP="004451E2">
            <w:pPr>
              <w:rPr>
                <w:rFonts w:cstheme="minorHAnsi"/>
                <w:b w:val="0"/>
                <w:bCs w:val="0"/>
                <w:color w:val="000000"/>
                <w:sz w:val="18"/>
                <w:szCs w:val="18"/>
              </w:rPr>
            </w:pPr>
            <w:proofErr w:type="spellStart"/>
            <w:r w:rsidRPr="006E767A">
              <w:rPr>
                <w:rFonts w:cstheme="minorHAnsi"/>
                <w:b w:val="0"/>
                <w:bCs w:val="0"/>
                <w:color w:val="000000"/>
                <w:sz w:val="18"/>
                <w:szCs w:val="18"/>
              </w:rPr>
              <w:t>článok</w:t>
            </w:r>
            <w:proofErr w:type="spellEnd"/>
            <w:r w:rsidRPr="006E767A">
              <w:rPr>
                <w:rFonts w:cstheme="minorHAnsi"/>
                <w:b w:val="0"/>
                <w:bCs w:val="0"/>
                <w:color w:val="000000"/>
                <w:sz w:val="18"/>
                <w:szCs w:val="18"/>
              </w:rPr>
              <w:t xml:space="preserve"> 7 (</w:t>
            </w:r>
            <w:proofErr w:type="spellStart"/>
            <w:r w:rsidRPr="006E767A">
              <w:rPr>
                <w:rFonts w:cstheme="minorHAnsi"/>
                <w:b w:val="0"/>
                <w:bCs w:val="0"/>
                <w:color w:val="000000"/>
                <w:sz w:val="18"/>
                <w:szCs w:val="18"/>
              </w:rPr>
              <w:t>podmienky</w:t>
            </w:r>
            <w:proofErr w:type="spellEnd"/>
            <w:r w:rsidRPr="006E767A">
              <w:rPr>
                <w:rFonts w:cstheme="minorHAnsi"/>
                <w:b w:val="0"/>
                <w:bCs w:val="0"/>
                <w:color w:val="000000"/>
                <w:sz w:val="18"/>
                <w:szCs w:val="18"/>
              </w:rPr>
              <w:t xml:space="preserve"> </w:t>
            </w:r>
            <w:proofErr w:type="spellStart"/>
            <w:r w:rsidRPr="006E767A">
              <w:rPr>
                <w:rFonts w:cstheme="minorHAnsi"/>
                <w:b w:val="0"/>
                <w:bCs w:val="0"/>
                <w:color w:val="000000"/>
                <w:sz w:val="18"/>
                <w:szCs w:val="18"/>
              </w:rPr>
              <w:t>vyjadrenia</w:t>
            </w:r>
            <w:proofErr w:type="spellEnd"/>
            <w:r w:rsidRPr="006E767A">
              <w:rPr>
                <w:rFonts w:cstheme="minorHAnsi"/>
                <w:b w:val="0"/>
                <w:bCs w:val="0"/>
                <w:color w:val="000000"/>
                <w:sz w:val="18"/>
                <w:szCs w:val="18"/>
              </w:rPr>
              <w:t xml:space="preserve"> </w:t>
            </w:r>
            <w:proofErr w:type="spellStart"/>
            <w:r w:rsidRPr="006E767A">
              <w:rPr>
                <w:rFonts w:cstheme="minorHAnsi"/>
                <w:b w:val="0"/>
                <w:bCs w:val="0"/>
                <w:color w:val="000000"/>
                <w:sz w:val="18"/>
                <w:szCs w:val="18"/>
              </w:rPr>
              <w:t>súhlasu</w:t>
            </w:r>
            <w:proofErr w:type="spellEnd"/>
            <w:r w:rsidRPr="006E767A">
              <w:rPr>
                <w:rFonts w:cstheme="minorHAnsi"/>
                <w:b w:val="0"/>
                <w:bCs w:val="0"/>
                <w:color w:val="000000"/>
                <w:sz w:val="18"/>
                <w:szCs w:val="18"/>
              </w:rPr>
              <w:t>)</w:t>
            </w:r>
          </w:p>
          <w:p w14:paraId="65A295A5" w14:textId="77777777" w:rsidR="00975576" w:rsidRPr="006E767A" w:rsidRDefault="00975576" w:rsidP="004451E2">
            <w:pPr>
              <w:rPr>
                <w:rFonts w:cstheme="minorHAnsi"/>
                <w:b w:val="0"/>
                <w:bCs w:val="0"/>
                <w:sz w:val="18"/>
                <w:szCs w:val="18"/>
              </w:rPr>
            </w:pPr>
          </w:p>
        </w:tc>
        <w:tc>
          <w:tcPr>
            <w:tcW w:w="1837" w:type="dxa"/>
          </w:tcPr>
          <w:p w14:paraId="2953D41A"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3</w:t>
            </w:r>
          </w:p>
        </w:tc>
      </w:tr>
      <w:tr w:rsidR="00975576" w:rsidRPr="006E767A" w14:paraId="778C30CB"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6D360C33" w14:textId="77777777" w:rsidR="00975576" w:rsidRPr="00975576" w:rsidRDefault="00975576" w:rsidP="004451E2">
            <w:pPr>
              <w:rPr>
                <w:rFonts w:cstheme="minorHAnsi"/>
                <w:b w:val="0"/>
                <w:bCs w:val="0"/>
                <w:color w:val="000000"/>
                <w:sz w:val="18"/>
                <w:szCs w:val="18"/>
                <w:lang w:val="sk-SK"/>
              </w:rPr>
            </w:pPr>
            <w:r w:rsidRPr="00975576">
              <w:rPr>
                <w:rFonts w:cstheme="minorHAnsi"/>
                <w:b w:val="0"/>
                <w:bCs w:val="0"/>
                <w:color w:val="000000"/>
                <w:sz w:val="18"/>
                <w:szCs w:val="18"/>
                <w:lang w:val="sk-SK"/>
              </w:rPr>
              <w:t>článok 9 (osobitné kategórie osobných údajov)</w:t>
            </w:r>
          </w:p>
          <w:p w14:paraId="4D7EF843" w14:textId="77777777" w:rsidR="00975576" w:rsidRPr="00975576" w:rsidRDefault="00975576" w:rsidP="004451E2">
            <w:pPr>
              <w:rPr>
                <w:rFonts w:cstheme="minorHAnsi"/>
                <w:b w:val="0"/>
                <w:bCs w:val="0"/>
                <w:color w:val="000000"/>
                <w:sz w:val="18"/>
                <w:szCs w:val="18"/>
                <w:lang w:val="sk-SK"/>
              </w:rPr>
            </w:pPr>
          </w:p>
        </w:tc>
        <w:tc>
          <w:tcPr>
            <w:tcW w:w="1837" w:type="dxa"/>
          </w:tcPr>
          <w:p w14:paraId="1B07065F"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1</w:t>
            </w:r>
          </w:p>
        </w:tc>
      </w:tr>
      <w:tr w:rsidR="00975576" w:rsidRPr="006E767A" w14:paraId="72B3FC4E"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5838C41F" w14:textId="77777777" w:rsidR="00975576" w:rsidRPr="00975576" w:rsidRDefault="00975576" w:rsidP="004451E2">
            <w:pPr>
              <w:rPr>
                <w:rFonts w:cstheme="minorHAnsi"/>
                <w:b w:val="0"/>
                <w:bCs w:val="0"/>
                <w:sz w:val="18"/>
                <w:szCs w:val="18"/>
                <w:lang w:val="sk-SK"/>
              </w:rPr>
            </w:pPr>
            <w:r w:rsidRPr="00975576">
              <w:rPr>
                <w:rFonts w:cstheme="minorHAnsi"/>
                <w:b w:val="0"/>
                <w:bCs w:val="0"/>
                <w:sz w:val="18"/>
                <w:szCs w:val="18"/>
                <w:lang w:val="sk-SK"/>
              </w:rPr>
              <w:t>článok 12 (transparentnosť informácií, oznámenia a postupy výkonu práv dotknutej osoby)</w:t>
            </w:r>
          </w:p>
        </w:tc>
        <w:tc>
          <w:tcPr>
            <w:tcW w:w="1837" w:type="dxa"/>
          </w:tcPr>
          <w:p w14:paraId="14C8B427"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3</w:t>
            </w:r>
          </w:p>
        </w:tc>
      </w:tr>
      <w:tr w:rsidR="00975576" w:rsidRPr="006E767A" w14:paraId="154CA40A"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7DE328C1" w14:textId="77777777" w:rsidR="00975576" w:rsidRPr="00975576" w:rsidRDefault="00975576" w:rsidP="004451E2">
            <w:pPr>
              <w:rPr>
                <w:rFonts w:cstheme="minorHAnsi"/>
                <w:b w:val="0"/>
                <w:bCs w:val="0"/>
                <w:sz w:val="18"/>
                <w:szCs w:val="18"/>
                <w:lang w:val="sk-SK"/>
              </w:rPr>
            </w:pPr>
            <w:r w:rsidRPr="00975576">
              <w:rPr>
                <w:rFonts w:cstheme="minorHAnsi"/>
                <w:b w:val="0"/>
                <w:bCs w:val="0"/>
                <w:sz w:val="18"/>
                <w:szCs w:val="18"/>
                <w:lang w:val="sk-SK"/>
              </w:rPr>
              <w:t>článok 13 (informácie pri získavaní osobných údajov od dotknutej osoby)</w:t>
            </w:r>
          </w:p>
        </w:tc>
        <w:tc>
          <w:tcPr>
            <w:tcW w:w="1837" w:type="dxa"/>
          </w:tcPr>
          <w:p w14:paraId="0E9F6E06"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5</w:t>
            </w:r>
          </w:p>
        </w:tc>
      </w:tr>
      <w:tr w:rsidR="00975576" w:rsidRPr="006E767A" w14:paraId="59748108"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383DCE87" w14:textId="77777777" w:rsidR="00975576" w:rsidRPr="00975576" w:rsidRDefault="00975576" w:rsidP="004451E2">
            <w:pPr>
              <w:rPr>
                <w:rFonts w:cstheme="minorHAnsi"/>
                <w:b w:val="0"/>
                <w:bCs w:val="0"/>
                <w:sz w:val="18"/>
                <w:szCs w:val="18"/>
                <w:lang w:val="sk-SK"/>
              </w:rPr>
            </w:pPr>
            <w:r w:rsidRPr="00975576">
              <w:rPr>
                <w:rFonts w:cstheme="minorHAnsi"/>
                <w:b w:val="0"/>
                <w:bCs w:val="0"/>
                <w:sz w:val="18"/>
                <w:szCs w:val="18"/>
                <w:lang w:val="sk-SK"/>
              </w:rPr>
              <w:t>článok 14 (informácie pri získavaní osobných údajov od inej než dotknutej osoby)</w:t>
            </w:r>
          </w:p>
        </w:tc>
        <w:tc>
          <w:tcPr>
            <w:tcW w:w="1837" w:type="dxa"/>
          </w:tcPr>
          <w:p w14:paraId="3628E20B"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1</w:t>
            </w:r>
          </w:p>
        </w:tc>
      </w:tr>
      <w:tr w:rsidR="00975576" w:rsidRPr="006E767A" w14:paraId="36348946"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65870338" w14:textId="77777777" w:rsidR="00975576" w:rsidRPr="006E767A" w:rsidRDefault="00975576" w:rsidP="004451E2">
            <w:pPr>
              <w:rPr>
                <w:rFonts w:cstheme="minorHAnsi"/>
                <w:b w:val="0"/>
                <w:bCs w:val="0"/>
                <w:color w:val="000000"/>
                <w:sz w:val="18"/>
                <w:szCs w:val="18"/>
              </w:rPr>
            </w:pPr>
            <w:proofErr w:type="spellStart"/>
            <w:r w:rsidRPr="006E767A">
              <w:rPr>
                <w:rFonts w:cstheme="minorHAnsi"/>
                <w:b w:val="0"/>
                <w:bCs w:val="0"/>
                <w:color w:val="000000"/>
                <w:sz w:val="18"/>
                <w:szCs w:val="18"/>
              </w:rPr>
              <w:t>článok</w:t>
            </w:r>
            <w:proofErr w:type="spellEnd"/>
            <w:r w:rsidRPr="006E767A">
              <w:rPr>
                <w:rFonts w:cstheme="minorHAnsi"/>
                <w:b w:val="0"/>
                <w:bCs w:val="0"/>
                <w:color w:val="000000"/>
                <w:sz w:val="18"/>
                <w:szCs w:val="18"/>
              </w:rPr>
              <w:t xml:space="preserve"> 26 (</w:t>
            </w:r>
            <w:proofErr w:type="spellStart"/>
            <w:r w:rsidRPr="006E767A">
              <w:rPr>
                <w:rFonts w:cstheme="minorHAnsi"/>
                <w:b w:val="0"/>
                <w:bCs w:val="0"/>
                <w:color w:val="000000"/>
                <w:sz w:val="18"/>
                <w:szCs w:val="18"/>
              </w:rPr>
              <w:t>spoloční</w:t>
            </w:r>
            <w:proofErr w:type="spellEnd"/>
            <w:r w:rsidRPr="006E767A">
              <w:rPr>
                <w:rFonts w:cstheme="minorHAnsi"/>
                <w:b w:val="0"/>
                <w:bCs w:val="0"/>
                <w:color w:val="000000"/>
                <w:sz w:val="18"/>
                <w:szCs w:val="18"/>
              </w:rPr>
              <w:t xml:space="preserve"> </w:t>
            </w:r>
            <w:proofErr w:type="spellStart"/>
            <w:r w:rsidRPr="006E767A">
              <w:rPr>
                <w:rFonts w:cstheme="minorHAnsi"/>
                <w:b w:val="0"/>
                <w:bCs w:val="0"/>
                <w:color w:val="000000"/>
                <w:sz w:val="18"/>
                <w:szCs w:val="18"/>
              </w:rPr>
              <w:t>prevádzkovatelia</w:t>
            </w:r>
            <w:proofErr w:type="spellEnd"/>
            <w:r w:rsidRPr="006E767A">
              <w:rPr>
                <w:rFonts w:cstheme="minorHAnsi"/>
                <w:b w:val="0"/>
                <w:bCs w:val="0"/>
                <w:color w:val="000000"/>
                <w:sz w:val="18"/>
                <w:szCs w:val="18"/>
              </w:rPr>
              <w:t>)</w:t>
            </w:r>
          </w:p>
          <w:p w14:paraId="07936A17" w14:textId="77777777" w:rsidR="00975576" w:rsidRPr="006E767A" w:rsidRDefault="00975576" w:rsidP="004451E2">
            <w:pPr>
              <w:rPr>
                <w:rFonts w:cstheme="minorHAnsi"/>
                <w:b w:val="0"/>
                <w:bCs w:val="0"/>
                <w:sz w:val="18"/>
                <w:szCs w:val="18"/>
              </w:rPr>
            </w:pPr>
          </w:p>
        </w:tc>
        <w:tc>
          <w:tcPr>
            <w:tcW w:w="1837" w:type="dxa"/>
          </w:tcPr>
          <w:p w14:paraId="3D59B9AA"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1</w:t>
            </w:r>
          </w:p>
        </w:tc>
      </w:tr>
      <w:tr w:rsidR="00975576" w:rsidRPr="006E767A" w14:paraId="4FB5406A"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18830618" w14:textId="77777777" w:rsidR="00975576" w:rsidRPr="006E767A" w:rsidRDefault="00975576" w:rsidP="004451E2">
            <w:pPr>
              <w:rPr>
                <w:rFonts w:cstheme="minorHAnsi"/>
                <w:b w:val="0"/>
                <w:bCs w:val="0"/>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28 (</w:t>
            </w:r>
            <w:proofErr w:type="spellStart"/>
            <w:r w:rsidRPr="006E767A">
              <w:rPr>
                <w:rFonts w:cstheme="minorHAnsi"/>
                <w:b w:val="0"/>
                <w:bCs w:val="0"/>
                <w:sz w:val="18"/>
                <w:szCs w:val="18"/>
              </w:rPr>
              <w:t>sprostredkovateľ</w:t>
            </w:r>
            <w:proofErr w:type="spellEnd"/>
            <w:r w:rsidRPr="006E767A">
              <w:rPr>
                <w:rFonts w:cstheme="minorHAnsi"/>
                <w:b w:val="0"/>
                <w:bCs w:val="0"/>
                <w:sz w:val="18"/>
                <w:szCs w:val="18"/>
              </w:rPr>
              <w:t>)</w:t>
            </w:r>
          </w:p>
        </w:tc>
        <w:tc>
          <w:tcPr>
            <w:tcW w:w="1837" w:type="dxa"/>
          </w:tcPr>
          <w:p w14:paraId="758D7B04"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3</w:t>
            </w:r>
          </w:p>
        </w:tc>
      </w:tr>
      <w:tr w:rsidR="00975576" w:rsidRPr="006E767A" w14:paraId="76BFFD77"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7774F500" w14:textId="77777777" w:rsidR="00975576" w:rsidRPr="00975576" w:rsidRDefault="00975576" w:rsidP="004451E2">
            <w:pPr>
              <w:rPr>
                <w:rFonts w:cstheme="minorHAnsi"/>
                <w:b w:val="0"/>
                <w:bCs w:val="0"/>
                <w:color w:val="000000"/>
                <w:sz w:val="18"/>
                <w:szCs w:val="18"/>
                <w:lang w:val="sk-SK"/>
              </w:rPr>
            </w:pPr>
            <w:r w:rsidRPr="00975576">
              <w:rPr>
                <w:rFonts w:cstheme="minorHAnsi"/>
                <w:b w:val="0"/>
                <w:bCs w:val="0"/>
                <w:color w:val="000000"/>
                <w:sz w:val="18"/>
                <w:szCs w:val="18"/>
                <w:lang w:val="sk-SK"/>
              </w:rPr>
              <w:t>článok 29 (spracúvanie na základe poverenia prevádzkovateľa alebo sprostredkovateľa)</w:t>
            </w:r>
          </w:p>
          <w:p w14:paraId="5CE800AD" w14:textId="77777777" w:rsidR="00975576" w:rsidRPr="00975576" w:rsidRDefault="00975576" w:rsidP="004451E2">
            <w:pPr>
              <w:rPr>
                <w:rFonts w:cstheme="minorHAnsi"/>
                <w:b w:val="0"/>
                <w:bCs w:val="0"/>
                <w:color w:val="000000"/>
                <w:sz w:val="18"/>
                <w:szCs w:val="18"/>
                <w:lang w:val="sk-SK"/>
              </w:rPr>
            </w:pPr>
          </w:p>
        </w:tc>
        <w:tc>
          <w:tcPr>
            <w:tcW w:w="1837" w:type="dxa"/>
          </w:tcPr>
          <w:p w14:paraId="4B6EDA78"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1</w:t>
            </w:r>
          </w:p>
        </w:tc>
      </w:tr>
      <w:tr w:rsidR="00975576" w:rsidRPr="006E767A" w14:paraId="602E8F22"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3E6BB032" w14:textId="77777777" w:rsidR="00975576" w:rsidRPr="00975576" w:rsidRDefault="00975576" w:rsidP="004451E2">
            <w:pPr>
              <w:rPr>
                <w:rFonts w:cstheme="minorHAnsi"/>
                <w:b w:val="0"/>
                <w:bCs w:val="0"/>
                <w:color w:val="000000"/>
                <w:sz w:val="18"/>
                <w:szCs w:val="18"/>
                <w:lang w:val="sk-SK"/>
              </w:rPr>
            </w:pPr>
            <w:r w:rsidRPr="00975576">
              <w:rPr>
                <w:rFonts w:cstheme="minorHAnsi"/>
                <w:b w:val="0"/>
                <w:bCs w:val="0"/>
                <w:color w:val="000000"/>
                <w:sz w:val="18"/>
                <w:szCs w:val="18"/>
                <w:lang w:val="sk-SK"/>
              </w:rPr>
              <w:t>článok 30 (záznamy o spracovateľských činnostiach)</w:t>
            </w:r>
          </w:p>
          <w:p w14:paraId="445352A5" w14:textId="77777777" w:rsidR="00975576" w:rsidRPr="00975576" w:rsidRDefault="00975576" w:rsidP="004451E2">
            <w:pPr>
              <w:rPr>
                <w:rFonts w:cstheme="minorHAnsi"/>
                <w:b w:val="0"/>
                <w:bCs w:val="0"/>
                <w:sz w:val="18"/>
                <w:szCs w:val="18"/>
                <w:lang w:val="sk-SK"/>
              </w:rPr>
            </w:pPr>
          </w:p>
        </w:tc>
        <w:tc>
          <w:tcPr>
            <w:tcW w:w="1837" w:type="dxa"/>
          </w:tcPr>
          <w:p w14:paraId="4B964DAC"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6</w:t>
            </w:r>
          </w:p>
        </w:tc>
      </w:tr>
      <w:tr w:rsidR="00975576" w:rsidRPr="006E767A" w14:paraId="21BD76B9"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7535E869" w14:textId="77777777" w:rsidR="00975576" w:rsidRPr="006E767A" w:rsidRDefault="00975576" w:rsidP="004451E2">
            <w:pPr>
              <w:rPr>
                <w:rFonts w:cstheme="minorHAnsi"/>
                <w:b w:val="0"/>
                <w:bCs w:val="0"/>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32 (</w:t>
            </w:r>
            <w:proofErr w:type="spellStart"/>
            <w:r w:rsidRPr="006E767A">
              <w:rPr>
                <w:rFonts w:cstheme="minorHAnsi"/>
                <w:b w:val="0"/>
                <w:bCs w:val="0"/>
                <w:sz w:val="18"/>
                <w:szCs w:val="18"/>
              </w:rPr>
              <w:t>bezpečnosť</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spracúvania</w:t>
            </w:r>
            <w:proofErr w:type="spellEnd"/>
            <w:r w:rsidRPr="006E767A">
              <w:rPr>
                <w:rFonts w:cstheme="minorHAnsi"/>
                <w:b w:val="0"/>
                <w:bCs w:val="0"/>
                <w:sz w:val="18"/>
                <w:szCs w:val="18"/>
              </w:rPr>
              <w:t>)</w:t>
            </w:r>
          </w:p>
        </w:tc>
        <w:tc>
          <w:tcPr>
            <w:tcW w:w="1837" w:type="dxa"/>
          </w:tcPr>
          <w:p w14:paraId="3021F4EA"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3</w:t>
            </w:r>
          </w:p>
        </w:tc>
      </w:tr>
      <w:tr w:rsidR="00975576" w:rsidRPr="006E767A" w14:paraId="5958AC9F" w14:textId="77777777" w:rsidTr="004451E2">
        <w:trPr>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7C805625" w14:textId="77777777" w:rsidR="00975576" w:rsidRPr="00975576" w:rsidRDefault="00975576" w:rsidP="004451E2">
            <w:pPr>
              <w:rPr>
                <w:rFonts w:cstheme="minorHAnsi"/>
                <w:b w:val="0"/>
                <w:bCs w:val="0"/>
                <w:sz w:val="18"/>
                <w:szCs w:val="18"/>
                <w:lang w:val="sk-SK"/>
              </w:rPr>
            </w:pPr>
            <w:r w:rsidRPr="00975576">
              <w:rPr>
                <w:rFonts w:cstheme="minorHAnsi"/>
                <w:b w:val="0"/>
                <w:bCs w:val="0"/>
                <w:sz w:val="18"/>
                <w:szCs w:val="18"/>
                <w:lang w:val="sk-SK"/>
              </w:rPr>
              <w:t>článok 35 (posúdenie vplyvu na ochranu údajov)</w:t>
            </w:r>
          </w:p>
        </w:tc>
        <w:tc>
          <w:tcPr>
            <w:tcW w:w="1837" w:type="dxa"/>
          </w:tcPr>
          <w:p w14:paraId="6275B975" w14:textId="77777777" w:rsidR="00975576" w:rsidRPr="006E767A" w:rsidRDefault="00975576" w:rsidP="004451E2">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E767A">
              <w:rPr>
                <w:rFonts w:cstheme="minorHAnsi"/>
                <w:sz w:val="18"/>
                <w:szCs w:val="18"/>
              </w:rPr>
              <w:t>2</w:t>
            </w:r>
          </w:p>
        </w:tc>
      </w:tr>
      <w:tr w:rsidR="00975576" w:rsidRPr="006E767A" w14:paraId="5155E9E7" w14:textId="77777777" w:rsidTr="004451E2">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7797" w:type="dxa"/>
          </w:tcPr>
          <w:p w14:paraId="39E337EA" w14:textId="77777777" w:rsidR="00975576" w:rsidRPr="006E767A" w:rsidRDefault="00975576" w:rsidP="004451E2">
            <w:pPr>
              <w:rPr>
                <w:rFonts w:cstheme="minorHAnsi"/>
                <w:b w:val="0"/>
                <w:bCs w:val="0"/>
                <w:sz w:val="18"/>
                <w:szCs w:val="18"/>
              </w:rPr>
            </w:pPr>
            <w:proofErr w:type="spellStart"/>
            <w:r w:rsidRPr="006E767A">
              <w:rPr>
                <w:rFonts w:cstheme="minorHAnsi"/>
                <w:b w:val="0"/>
                <w:bCs w:val="0"/>
                <w:sz w:val="18"/>
                <w:szCs w:val="18"/>
              </w:rPr>
              <w:t>článok</w:t>
            </w:r>
            <w:proofErr w:type="spellEnd"/>
            <w:r w:rsidRPr="006E767A">
              <w:rPr>
                <w:rFonts w:cstheme="minorHAnsi"/>
                <w:b w:val="0"/>
                <w:bCs w:val="0"/>
                <w:sz w:val="18"/>
                <w:szCs w:val="18"/>
              </w:rPr>
              <w:t xml:space="preserve"> 37 (</w:t>
            </w:r>
            <w:proofErr w:type="spellStart"/>
            <w:r w:rsidRPr="006E767A">
              <w:rPr>
                <w:rFonts w:cstheme="minorHAnsi"/>
                <w:b w:val="0"/>
                <w:bCs w:val="0"/>
                <w:sz w:val="18"/>
                <w:szCs w:val="18"/>
              </w:rPr>
              <w:t>určenie</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zodpovednej</w:t>
            </w:r>
            <w:proofErr w:type="spellEnd"/>
            <w:r w:rsidRPr="006E767A">
              <w:rPr>
                <w:rFonts w:cstheme="minorHAnsi"/>
                <w:b w:val="0"/>
                <w:bCs w:val="0"/>
                <w:sz w:val="18"/>
                <w:szCs w:val="18"/>
              </w:rPr>
              <w:t xml:space="preserve"> </w:t>
            </w:r>
            <w:proofErr w:type="spellStart"/>
            <w:r w:rsidRPr="006E767A">
              <w:rPr>
                <w:rFonts w:cstheme="minorHAnsi"/>
                <w:b w:val="0"/>
                <w:bCs w:val="0"/>
                <w:sz w:val="18"/>
                <w:szCs w:val="18"/>
              </w:rPr>
              <w:t>osoby</w:t>
            </w:r>
            <w:proofErr w:type="spellEnd"/>
            <w:r w:rsidRPr="006E767A">
              <w:rPr>
                <w:rFonts w:cstheme="minorHAnsi"/>
                <w:b w:val="0"/>
                <w:bCs w:val="0"/>
                <w:sz w:val="18"/>
                <w:szCs w:val="18"/>
              </w:rPr>
              <w:t>)</w:t>
            </w:r>
          </w:p>
        </w:tc>
        <w:tc>
          <w:tcPr>
            <w:tcW w:w="1837" w:type="dxa"/>
          </w:tcPr>
          <w:p w14:paraId="5CE4D1EA" w14:textId="77777777" w:rsidR="00975576" w:rsidRPr="006E767A" w:rsidRDefault="00975576" w:rsidP="004451E2">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6E767A">
              <w:rPr>
                <w:rFonts w:cstheme="minorHAnsi"/>
                <w:sz w:val="18"/>
                <w:szCs w:val="18"/>
              </w:rPr>
              <w:t>2</w:t>
            </w:r>
          </w:p>
        </w:tc>
      </w:tr>
    </w:tbl>
    <w:p w14:paraId="67FB3256" w14:textId="77777777" w:rsidR="00975576" w:rsidRPr="006E767A" w:rsidRDefault="00975576" w:rsidP="00975576">
      <w:pPr>
        <w:jc w:val="both"/>
        <w:rPr>
          <w:rFonts w:asciiTheme="minorHAnsi" w:hAnsiTheme="minorHAnsi" w:cstheme="minorHAnsi"/>
        </w:rPr>
      </w:pPr>
    </w:p>
    <w:p w14:paraId="2AC6EAE7" w14:textId="77777777" w:rsidR="00975576" w:rsidRDefault="00975576" w:rsidP="00975576">
      <w:pPr>
        <w:jc w:val="both"/>
        <w:rPr>
          <w:rFonts w:asciiTheme="minorHAnsi" w:hAnsiTheme="minorHAnsi" w:cstheme="minorHAnsi"/>
        </w:rPr>
      </w:pPr>
    </w:p>
    <w:p w14:paraId="2C2E7BB5" w14:textId="4BD0936B"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 xml:space="preserve">Z grafického prehľadu o zistených porušeniach jednotlivých ustanovení </w:t>
      </w:r>
      <w:r w:rsidR="00EE264E">
        <w:rPr>
          <w:rFonts w:asciiTheme="minorHAnsi" w:hAnsiTheme="minorHAnsi" w:cstheme="minorHAnsi"/>
        </w:rPr>
        <w:t>Nariadenia</w:t>
      </w:r>
      <w:r w:rsidRPr="00975576">
        <w:rPr>
          <w:rFonts w:asciiTheme="minorHAnsi" w:hAnsiTheme="minorHAnsi" w:cstheme="minorHAnsi"/>
        </w:rPr>
        <w:t xml:space="preserve"> je</w:t>
      </w:r>
      <w:r w:rsidR="00EE264E">
        <w:rPr>
          <w:rFonts w:asciiTheme="minorHAnsi" w:hAnsiTheme="minorHAnsi" w:cstheme="minorHAnsi"/>
        </w:rPr>
        <w:t> </w:t>
      </w:r>
      <w:r w:rsidRPr="00975576">
        <w:rPr>
          <w:rFonts w:asciiTheme="minorHAnsi" w:hAnsiTheme="minorHAnsi" w:cstheme="minorHAnsi"/>
        </w:rPr>
        <w:t>zrejmé, že najčastejšie (4 a viackrát) bolo v protokoloch o kontrole konštatované nedodržiavanie zásad spracúvania osobných údajov, nesplnenie podmienok zákonného spracúvania, nesprávne, neúplné alebo žiadne poskytovanie informácií dotknutým osobám pri</w:t>
      </w:r>
      <w:r w:rsidR="006067EE">
        <w:rPr>
          <w:rFonts w:asciiTheme="minorHAnsi" w:hAnsiTheme="minorHAnsi" w:cstheme="minorHAnsi"/>
        </w:rPr>
        <w:t> </w:t>
      </w:r>
      <w:r w:rsidRPr="00975576">
        <w:rPr>
          <w:rFonts w:asciiTheme="minorHAnsi" w:hAnsiTheme="minorHAnsi" w:cstheme="minorHAnsi"/>
        </w:rPr>
        <w:t>získavaní ich osobných údajov a nedostatky spojené s vedením záznamov o spracovateľských činnostiach:</w:t>
      </w:r>
    </w:p>
    <w:p w14:paraId="0E4C95CA" w14:textId="77777777" w:rsidR="00975576" w:rsidRDefault="00975576" w:rsidP="00975576">
      <w:pPr>
        <w:jc w:val="both"/>
        <w:rPr>
          <w:rFonts w:asciiTheme="minorHAnsi" w:hAnsiTheme="minorHAnsi" w:cstheme="minorHAnsi"/>
        </w:rPr>
      </w:pPr>
    </w:p>
    <w:p w14:paraId="2B1B215A" w14:textId="77777777" w:rsidR="00975576" w:rsidRPr="006E767A" w:rsidRDefault="00975576" w:rsidP="00975576">
      <w:pPr>
        <w:jc w:val="both"/>
        <w:rPr>
          <w:rFonts w:asciiTheme="minorHAnsi" w:hAnsiTheme="minorHAnsi" w:cstheme="minorHAnsi"/>
        </w:rPr>
      </w:pPr>
      <w:r>
        <w:rPr>
          <w:noProof/>
        </w:rPr>
        <w:drawing>
          <wp:inline distT="0" distB="0" distL="0" distR="0" wp14:anchorId="510474A3" wp14:editId="5AB1EDBE">
            <wp:extent cx="5937250" cy="6305797"/>
            <wp:effectExtent l="0" t="0" r="6350" b="0"/>
            <wp:docPr id="483252979" name="Graf 1">
              <a:extLst xmlns:a="http://schemas.openxmlformats.org/drawingml/2006/main">
                <a:ext uri="{FF2B5EF4-FFF2-40B4-BE49-F238E27FC236}">
                  <a16:creationId xmlns:a16="http://schemas.microsoft.com/office/drawing/2014/main" id="{59C9567C-58F1-CA9D-9F53-C0A2A7544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DB51A9" w14:textId="77777777" w:rsidR="00975576" w:rsidRDefault="00975576" w:rsidP="00975576">
      <w:pPr>
        <w:jc w:val="both"/>
        <w:rPr>
          <w:rFonts w:asciiTheme="minorHAnsi" w:hAnsiTheme="minorHAnsi" w:cstheme="minorHAnsi"/>
        </w:rPr>
      </w:pPr>
    </w:p>
    <w:p w14:paraId="5AD8A3AC" w14:textId="2DB95C3C"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V</w:t>
      </w:r>
      <w:r w:rsidR="00EE264E">
        <w:rPr>
          <w:rFonts w:asciiTheme="minorHAnsi" w:hAnsiTheme="minorHAnsi" w:cstheme="minorHAnsi"/>
        </w:rPr>
        <w:t> roku 2024</w:t>
      </w:r>
      <w:r w:rsidRPr="00975576">
        <w:rPr>
          <w:rFonts w:asciiTheme="minorHAnsi" w:hAnsiTheme="minorHAnsi" w:cstheme="minorHAnsi"/>
        </w:rPr>
        <w:t xml:space="preserve"> bolo z pozície odboru kontroly súčasne iniciované uloženie 2 poriadkových pokút.</w:t>
      </w:r>
    </w:p>
    <w:p w14:paraId="7E6BC73C" w14:textId="65C19186" w:rsidR="00975576" w:rsidRDefault="00975576" w:rsidP="00975576">
      <w:pPr>
        <w:jc w:val="both"/>
        <w:rPr>
          <w:rFonts w:asciiTheme="minorHAnsi" w:hAnsiTheme="minorHAnsi" w:cstheme="minorHAnsi"/>
        </w:rPr>
      </w:pPr>
    </w:p>
    <w:p w14:paraId="4DF8B2E6" w14:textId="4399E8E5" w:rsidR="00975576" w:rsidRDefault="00975576" w:rsidP="00975576">
      <w:pPr>
        <w:ind w:firstLine="720"/>
        <w:jc w:val="both"/>
        <w:rPr>
          <w:rFonts w:asciiTheme="minorHAnsi" w:hAnsiTheme="minorHAnsi" w:cstheme="minorHAnsi"/>
        </w:rPr>
      </w:pPr>
    </w:p>
    <w:p w14:paraId="1203DDB4" w14:textId="1F45BA7D" w:rsidR="00975576" w:rsidRDefault="00D15430" w:rsidP="0097557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0" w:name="_Toc199499662"/>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3.2 </w:t>
      </w:r>
      <w:r w:rsidR="0097557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Kontroly neukončené v roku 2024</w:t>
      </w:r>
      <w:bookmarkEnd w:id="30"/>
    </w:p>
    <w:p w14:paraId="5139138E" w14:textId="77777777" w:rsidR="00975576" w:rsidRDefault="00975576" w:rsidP="00975576">
      <w:pPr>
        <w:jc w:val="both"/>
        <w:rPr>
          <w:rFonts w:asciiTheme="minorHAnsi" w:hAnsiTheme="minorHAnsi" w:cstheme="minorHAnsi"/>
        </w:rPr>
      </w:pPr>
    </w:p>
    <w:p w14:paraId="1D151071" w14:textId="6D237D46" w:rsidR="00975576" w:rsidRPr="00975576" w:rsidRDefault="00975576" w:rsidP="00975576">
      <w:pPr>
        <w:ind w:firstLine="720"/>
        <w:jc w:val="both"/>
        <w:rPr>
          <w:rFonts w:asciiTheme="minorHAnsi" w:hAnsiTheme="minorHAnsi" w:cstheme="minorHAnsi"/>
        </w:rPr>
      </w:pPr>
      <w:r w:rsidRPr="00975576">
        <w:rPr>
          <w:rFonts w:asciiTheme="minorHAnsi" w:hAnsiTheme="minorHAnsi" w:cstheme="minorHAnsi"/>
        </w:rPr>
        <w:t>Odbor kontrolných činností ku dňu 31.12.2024 evidoval 36 neukončených kontrol, z ktorých 33 (prebiehajúce, resp. začaté kontroly) sa nachádzalo v rôznych procesných fázach po</w:t>
      </w:r>
      <w:r w:rsidR="00EE264E">
        <w:rPr>
          <w:rFonts w:asciiTheme="minorHAnsi" w:hAnsiTheme="minorHAnsi" w:cstheme="minorHAnsi"/>
        </w:rPr>
        <w:t> </w:t>
      </w:r>
      <w:r w:rsidRPr="00975576">
        <w:rPr>
          <w:rFonts w:asciiTheme="minorHAnsi" w:hAnsiTheme="minorHAnsi" w:cstheme="minorHAnsi"/>
        </w:rPr>
        <w:t>začatí kontroly a zvyšné 3 (nezačaté kontroly) sa nachádzali vo fáze medzi pridelením podnetu na kontrolu a oznámením kontroly kontrolovanej osobe.</w:t>
      </w:r>
    </w:p>
    <w:p w14:paraId="7F580F28" w14:textId="77777777" w:rsidR="00975576" w:rsidRDefault="00975576" w:rsidP="0097557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82F3B0" w14:textId="42A3BD48" w:rsidR="00975576" w:rsidRDefault="00D15430" w:rsidP="0097557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1" w:name="_Toc199499663"/>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3.3 </w:t>
      </w:r>
      <w:r w:rsidR="0097557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Medziročné porovnanie</w:t>
      </w:r>
      <w:bookmarkEnd w:id="31"/>
    </w:p>
    <w:p w14:paraId="1EA139F7" w14:textId="77777777" w:rsidR="00F340FA" w:rsidRPr="00F340FA" w:rsidRDefault="00F340FA" w:rsidP="00F340FA"/>
    <w:p w14:paraId="7F359D2B" w14:textId="6CEFE533" w:rsidR="00975576" w:rsidRPr="00975576" w:rsidRDefault="00975576" w:rsidP="00975576">
      <w:pPr>
        <w:ind w:firstLine="720"/>
        <w:contextualSpacing/>
        <w:jc w:val="both"/>
        <w:rPr>
          <w:rFonts w:asciiTheme="minorHAnsi" w:hAnsiTheme="minorHAnsi" w:cstheme="minorHAnsi"/>
          <w:iCs/>
        </w:rPr>
      </w:pPr>
      <w:r w:rsidRPr="00975576">
        <w:rPr>
          <w:rFonts w:asciiTheme="minorHAnsi" w:hAnsiTheme="minorHAnsi" w:cstheme="minorHAnsi"/>
        </w:rPr>
        <w:t>Z medziročného porovnania pridelených kontrol (obdobie od 25.05.2018</w:t>
      </w:r>
      <w:r w:rsidRPr="00975576">
        <w:rPr>
          <w:rStyle w:val="Odkaznapoznmkupodiarou"/>
          <w:rFonts w:asciiTheme="minorHAnsi" w:hAnsiTheme="minorHAnsi" w:cstheme="minorHAnsi"/>
        </w:rPr>
        <w:footnoteReference w:id="2"/>
      </w:r>
      <w:r w:rsidR="003B6721">
        <w:rPr>
          <w:rFonts w:asciiTheme="minorHAnsi" w:hAnsiTheme="minorHAnsi" w:cstheme="minorHAnsi"/>
        </w:rPr>
        <w:t>)</w:t>
      </w:r>
      <w:r w:rsidRPr="00975576">
        <w:rPr>
          <w:rFonts w:asciiTheme="minorHAnsi" w:hAnsiTheme="minorHAnsi" w:cstheme="minorHAnsi"/>
        </w:rPr>
        <w:t xml:space="preserve"> do 31.12.2024) je zrejmé, že v roku 2021 došlo k výraznej zmene pomeru medzi počtom kontrol zameraných (výhradne) na kamerové systémy a počtom kontrol zameraných na iné než</w:t>
      </w:r>
      <w:r w:rsidR="00EE264E">
        <w:rPr>
          <w:rFonts w:asciiTheme="minorHAnsi" w:hAnsiTheme="minorHAnsi" w:cstheme="minorHAnsi"/>
        </w:rPr>
        <w:t> </w:t>
      </w:r>
      <w:r w:rsidRPr="00975576">
        <w:rPr>
          <w:rFonts w:asciiTheme="minorHAnsi" w:hAnsiTheme="minorHAnsi" w:cstheme="minorHAnsi"/>
        </w:rPr>
        <w:t>kamerové systémy. Od uvedeného obdobia sa stav nezmenil, v dôsledku čoho je potrebné konštatovať, že kontrolná činnosť úradu je od roku 2021 výrazne presmerovaná na kamerové systémy,</w:t>
      </w:r>
      <w:r w:rsidRPr="00975576">
        <w:rPr>
          <w:rFonts w:asciiTheme="minorHAnsi" w:hAnsiTheme="minorHAnsi" w:cstheme="minorHAnsi"/>
          <w:iCs/>
        </w:rPr>
        <w:t xml:space="preserve"> </w:t>
      </w:r>
      <w:r w:rsidRPr="00975576">
        <w:rPr>
          <w:rFonts w:asciiTheme="minorHAnsi" w:hAnsiTheme="minorHAnsi" w:cstheme="minorHAnsi"/>
        </w:rPr>
        <w:t xml:space="preserve">ktoré sú v rozhodujúcej miere </w:t>
      </w:r>
      <w:r w:rsidRPr="00975576">
        <w:rPr>
          <w:rFonts w:asciiTheme="minorHAnsi" w:hAnsiTheme="minorHAnsi" w:cstheme="minorHAnsi"/>
          <w:iCs/>
        </w:rPr>
        <w:t>prevádzkované fyzickými osobami v ich obydliach</w:t>
      </w:r>
      <w:r w:rsidRPr="00975576">
        <w:rPr>
          <w:rStyle w:val="Odkaznapoznmkupodiarou"/>
          <w:rFonts w:asciiTheme="minorHAnsi" w:hAnsiTheme="minorHAnsi" w:cstheme="minorHAnsi"/>
          <w:iCs/>
        </w:rPr>
        <w:footnoteReference w:id="3"/>
      </w:r>
      <w:r w:rsidR="003B6721">
        <w:rPr>
          <w:rFonts w:asciiTheme="minorHAnsi" w:hAnsiTheme="minorHAnsi" w:cstheme="minorHAnsi"/>
          <w:iCs/>
        </w:rPr>
        <w:t>)</w:t>
      </w:r>
      <w:r w:rsidRPr="00975576">
        <w:rPr>
          <w:rFonts w:asciiTheme="minorHAnsi" w:hAnsiTheme="minorHAnsi" w:cstheme="minorHAnsi"/>
          <w:iCs/>
        </w:rPr>
        <w:t>.</w:t>
      </w:r>
    </w:p>
    <w:p w14:paraId="46DB7CEC" w14:textId="77777777" w:rsidR="00975576" w:rsidRPr="00975576" w:rsidRDefault="00975576" w:rsidP="00975576">
      <w:pPr>
        <w:contextualSpacing/>
        <w:jc w:val="both"/>
        <w:rPr>
          <w:rFonts w:asciiTheme="minorHAnsi" w:hAnsiTheme="minorHAnsi" w:cstheme="minorHAnsi"/>
          <w:iCs/>
        </w:rPr>
      </w:pPr>
    </w:p>
    <w:p w14:paraId="6D543EC7" w14:textId="752964AE" w:rsidR="00975576" w:rsidRPr="00975576" w:rsidRDefault="00975576" w:rsidP="00975576">
      <w:pPr>
        <w:ind w:firstLine="720"/>
        <w:contextualSpacing/>
        <w:jc w:val="both"/>
        <w:rPr>
          <w:rFonts w:asciiTheme="minorHAnsi" w:hAnsiTheme="minorHAnsi" w:cstheme="minorHAnsi"/>
          <w:strike/>
          <w:color w:val="FF0000"/>
        </w:rPr>
      </w:pPr>
      <w:r w:rsidRPr="00975576">
        <w:rPr>
          <w:rFonts w:asciiTheme="minorHAnsi" w:hAnsiTheme="minorHAnsi" w:cstheme="minorHAnsi"/>
          <w:iCs/>
        </w:rPr>
        <w:t>Kontroly spracúvania osobných údajov kamerovými systémami</w:t>
      </w:r>
      <w:r w:rsidRPr="00975576">
        <w:rPr>
          <w:rFonts w:asciiTheme="minorHAnsi" w:hAnsiTheme="minorHAnsi" w:cstheme="minorHAnsi"/>
        </w:rPr>
        <w:t xml:space="preserve"> sú vykonávané v rámci plnenia povinností, ktoré úradu vecne a procesne vyplývajú z Nariadenia a </w:t>
      </w:r>
      <w:r w:rsidR="006A5B98">
        <w:rPr>
          <w:rFonts w:asciiTheme="minorHAnsi" w:hAnsiTheme="minorHAnsi" w:cstheme="minorHAnsi"/>
        </w:rPr>
        <w:t>Z</w:t>
      </w:r>
      <w:r w:rsidR="006A5B98" w:rsidRPr="00975576">
        <w:rPr>
          <w:rFonts w:asciiTheme="minorHAnsi" w:hAnsiTheme="minorHAnsi" w:cstheme="minorHAnsi"/>
        </w:rPr>
        <w:t>ákona</w:t>
      </w:r>
      <w:r w:rsidRPr="00975576">
        <w:rPr>
          <w:rFonts w:asciiTheme="minorHAnsi" w:hAnsiTheme="minorHAnsi" w:cstheme="minorHAnsi"/>
        </w:rPr>
        <w:t>. Napriek tomu, že súvisiace kontroly (za zohľadnenia úrovne spoločenskej nebezpečnosti</w:t>
      </w:r>
      <w:r w:rsidRPr="00975576">
        <w:rPr>
          <w:rStyle w:val="Odkaznapoznmkupodiarou"/>
          <w:rFonts w:asciiTheme="minorHAnsi" w:hAnsiTheme="minorHAnsi" w:cstheme="minorHAnsi"/>
        </w:rPr>
        <w:footnoteReference w:id="4"/>
      </w:r>
      <w:r w:rsidR="003B6721">
        <w:rPr>
          <w:rFonts w:asciiTheme="minorHAnsi" w:hAnsiTheme="minorHAnsi" w:cstheme="minorHAnsi"/>
        </w:rPr>
        <w:t>)</w:t>
      </w:r>
      <w:r w:rsidRPr="00975576">
        <w:rPr>
          <w:rFonts w:asciiTheme="minorHAnsi" w:hAnsiTheme="minorHAnsi" w:cstheme="minorHAnsi"/>
        </w:rPr>
        <w:t xml:space="preserve"> predmetného spracúvania) nemožno považovať za prioritné, kolidujú s rozsahom a charakterom dozorných úloh, ktoré sú úradu zverené, resp. znižujú potenciál (kapacity) úradu na úkor iných, oveľa významnejších a rizikovejších oblastí spracúvania osobných údajov. </w:t>
      </w:r>
    </w:p>
    <w:p w14:paraId="53F9385A" w14:textId="77777777" w:rsidR="00975576" w:rsidRPr="00975576" w:rsidRDefault="00975576" w:rsidP="00975576">
      <w:pPr>
        <w:jc w:val="both"/>
        <w:rPr>
          <w:rFonts w:asciiTheme="minorHAnsi" w:hAnsiTheme="minorHAnsi" w:cstheme="minorHAnsi"/>
        </w:rPr>
      </w:pPr>
    </w:p>
    <w:p w14:paraId="1AF3A971" w14:textId="77777777" w:rsidR="00975576" w:rsidRPr="00975576" w:rsidRDefault="00975576" w:rsidP="00975576">
      <w:pPr>
        <w:pStyle w:val="Odsekzoznamu"/>
        <w:shd w:val="clear" w:color="auto" w:fill="FFFFFF"/>
        <w:ind w:left="0" w:firstLine="720"/>
        <w:jc w:val="both"/>
        <w:rPr>
          <w:rFonts w:asciiTheme="minorHAnsi" w:hAnsiTheme="minorHAnsi" w:cstheme="minorHAnsi"/>
          <w:color w:val="FF0000"/>
        </w:rPr>
      </w:pPr>
      <w:r w:rsidRPr="00975576">
        <w:rPr>
          <w:rFonts w:asciiTheme="minorHAnsi" w:hAnsiTheme="minorHAnsi" w:cstheme="minorHAnsi"/>
          <w:szCs w:val="32"/>
        </w:rPr>
        <w:t>Z hľadiska pomeru medzi kontrolami ukončenými protokolom a kontrolami ukončenými záznamom o kontrole je súčasne žiaduce konštatovať, že počet (približne polovica) kontrol ukončených v rokoch 2022 až 2024 záznamom o kontrole je výrazne ovplyvnený výsledkami kontrol kamerových systémov, ako aj povinne vykonávanými kontrolami schengenských a európskych informačných systémov.</w:t>
      </w:r>
    </w:p>
    <w:p w14:paraId="028872A9" w14:textId="3ABCF884" w:rsidR="00975576" w:rsidRDefault="00975576" w:rsidP="00975576">
      <w:pPr>
        <w:jc w:val="both"/>
        <w:rPr>
          <w:rFonts w:asciiTheme="minorHAnsi" w:hAnsiTheme="minorHAnsi" w:cstheme="minorHAnsi"/>
        </w:rPr>
      </w:pPr>
    </w:p>
    <w:p w14:paraId="7E96C2A1" w14:textId="1B342406" w:rsidR="00975576" w:rsidRDefault="00975576" w:rsidP="00975576">
      <w:pPr>
        <w:jc w:val="both"/>
        <w:rPr>
          <w:rFonts w:asciiTheme="minorHAnsi" w:hAnsiTheme="minorHAnsi" w:cstheme="minorHAnsi"/>
        </w:rPr>
      </w:pPr>
      <w:r w:rsidRPr="00BB78BC">
        <w:rPr>
          <w:rFonts w:cstheme="minorHAnsi"/>
          <w:noProof/>
        </w:rPr>
        <w:drawing>
          <wp:inline distT="0" distB="0" distL="0" distR="0" wp14:anchorId="6B411B5B" wp14:editId="3BC36C91">
            <wp:extent cx="5937250" cy="4119976"/>
            <wp:effectExtent l="0" t="0" r="6350" b="0"/>
            <wp:docPr id="993854790" name="Obrázok 1" descr="Obrázok, na ktorom je text, snímka obrazovky, pestrofarebnosť, diagram&#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4790" name="Obrázok 1" descr="Obrázok, na ktorom je text, snímka obrazovky, pestrofarebnosť, diagram&#10;&#10;Automaticky generovaný popis"/>
                    <pic:cNvPicPr/>
                  </pic:nvPicPr>
                  <pic:blipFill>
                    <a:blip r:embed="rId13"/>
                    <a:stretch>
                      <a:fillRect/>
                    </a:stretch>
                  </pic:blipFill>
                  <pic:spPr>
                    <a:xfrm>
                      <a:off x="0" y="0"/>
                      <a:ext cx="5937250" cy="4119976"/>
                    </a:xfrm>
                    <a:prstGeom prst="rect">
                      <a:avLst/>
                    </a:prstGeom>
                  </pic:spPr>
                </pic:pic>
              </a:graphicData>
            </a:graphic>
          </wp:inline>
        </w:drawing>
      </w:r>
    </w:p>
    <w:p w14:paraId="3A56BDC4" w14:textId="5CCAADE4" w:rsidR="00975576" w:rsidRDefault="00975576" w:rsidP="00975576">
      <w:pPr>
        <w:jc w:val="both"/>
        <w:rPr>
          <w:rFonts w:asciiTheme="minorHAnsi" w:hAnsiTheme="minorHAnsi" w:cstheme="minorHAnsi"/>
        </w:rPr>
      </w:pPr>
    </w:p>
    <w:p w14:paraId="667DFCC3" w14:textId="3C772C17" w:rsidR="00880A1F" w:rsidRDefault="00880A1F" w:rsidP="00975576">
      <w:pPr>
        <w:jc w:val="both"/>
        <w:rPr>
          <w:rFonts w:asciiTheme="minorHAnsi" w:hAnsiTheme="minorHAnsi" w:cstheme="minorHAnsi"/>
        </w:rPr>
      </w:pPr>
    </w:p>
    <w:p w14:paraId="42E33670" w14:textId="00947486" w:rsidR="00880A1F" w:rsidRDefault="00880A1F" w:rsidP="00975576">
      <w:pPr>
        <w:jc w:val="both"/>
        <w:rPr>
          <w:rFonts w:asciiTheme="minorHAnsi" w:hAnsiTheme="minorHAnsi" w:cstheme="minorHAnsi"/>
        </w:rPr>
      </w:pPr>
    </w:p>
    <w:p w14:paraId="5A46FB11" w14:textId="19113D06" w:rsidR="00880A1F" w:rsidRDefault="00880A1F" w:rsidP="00975576">
      <w:pPr>
        <w:jc w:val="both"/>
        <w:rPr>
          <w:rFonts w:asciiTheme="minorHAnsi" w:hAnsiTheme="minorHAnsi" w:cstheme="minorHAnsi"/>
        </w:rPr>
      </w:pPr>
    </w:p>
    <w:p w14:paraId="455EC6ED" w14:textId="45902470" w:rsidR="00880A1F" w:rsidRDefault="00880A1F" w:rsidP="00975576">
      <w:pPr>
        <w:jc w:val="both"/>
        <w:rPr>
          <w:rFonts w:asciiTheme="minorHAnsi" w:hAnsiTheme="minorHAnsi" w:cstheme="minorHAnsi"/>
        </w:rPr>
      </w:pPr>
    </w:p>
    <w:p w14:paraId="45D2C5E3" w14:textId="3B457DCE" w:rsidR="00880A1F" w:rsidRDefault="00880A1F" w:rsidP="00975576">
      <w:pPr>
        <w:jc w:val="both"/>
        <w:rPr>
          <w:rFonts w:asciiTheme="minorHAnsi" w:hAnsiTheme="minorHAnsi" w:cstheme="minorHAnsi"/>
        </w:rPr>
      </w:pPr>
    </w:p>
    <w:p w14:paraId="73F81A8E" w14:textId="189D2897" w:rsidR="00880A1F" w:rsidRDefault="00880A1F" w:rsidP="00975576">
      <w:pPr>
        <w:jc w:val="both"/>
        <w:rPr>
          <w:rFonts w:asciiTheme="minorHAnsi" w:hAnsiTheme="minorHAnsi" w:cstheme="minorHAnsi"/>
        </w:rPr>
      </w:pPr>
    </w:p>
    <w:p w14:paraId="602AE5C5" w14:textId="68C46ACF" w:rsidR="00880A1F" w:rsidRDefault="00880A1F" w:rsidP="00975576">
      <w:pPr>
        <w:jc w:val="both"/>
        <w:rPr>
          <w:rFonts w:asciiTheme="minorHAnsi" w:hAnsiTheme="minorHAnsi" w:cstheme="minorHAnsi"/>
        </w:rPr>
      </w:pPr>
    </w:p>
    <w:p w14:paraId="52426396" w14:textId="30A997B1" w:rsidR="00880A1F" w:rsidRDefault="00880A1F" w:rsidP="00975576">
      <w:pPr>
        <w:jc w:val="both"/>
        <w:rPr>
          <w:rFonts w:asciiTheme="minorHAnsi" w:hAnsiTheme="minorHAnsi" w:cstheme="minorHAnsi"/>
        </w:rPr>
      </w:pPr>
    </w:p>
    <w:p w14:paraId="752D2868" w14:textId="2C69309D" w:rsidR="00880A1F" w:rsidRDefault="00880A1F" w:rsidP="00975576">
      <w:pPr>
        <w:jc w:val="both"/>
        <w:rPr>
          <w:rFonts w:asciiTheme="minorHAnsi" w:hAnsiTheme="minorHAnsi" w:cstheme="minorHAnsi"/>
        </w:rPr>
      </w:pPr>
    </w:p>
    <w:p w14:paraId="5A7AC0D7" w14:textId="74974495" w:rsidR="00880A1F" w:rsidRDefault="00880A1F" w:rsidP="00975576">
      <w:pPr>
        <w:jc w:val="both"/>
        <w:rPr>
          <w:rFonts w:asciiTheme="minorHAnsi" w:hAnsiTheme="minorHAnsi" w:cstheme="minorHAnsi"/>
        </w:rPr>
      </w:pPr>
    </w:p>
    <w:p w14:paraId="6A2EEC9B" w14:textId="2BA44C21" w:rsidR="00880A1F" w:rsidRDefault="00880A1F" w:rsidP="00975576">
      <w:pPr>
        <w:jc w:val="both"/>
        <w:rPr>
          <w:rFonts w:asciiTheme="minorHAnsi" w:hAnsiTheme="minorHAnsi" w:cstheme="minorHAnsi"/>
        </w:rPr>
      </w:pPr>
    </w:p>
    <w:p w14:paraId="590958D7" w14:textId="5C973A30" w:rsidR="00880A1F" w:rsidRDefault="00880A1F" w:rsidP="00975576">
      <w:pPr>
        <w:jc w:val="both"/>
        <w:rPr>
          <w:rFonts w:asciiTheme="minorHAnsi" w:hAnsiTheme="minorHAnsi" w:cstheme="minorHAnsi"/>
        </w:rPr>
      </w:pPr>
    </w:p>
    <w:p w14:paraId="30A01CFA" w14:textId="4881052D" w:rsidR="00880A1F" w:rsidRDefault="00880A1F" w:rsidP="00975576">
      <w:pPr>
        <w:jc w:val="both"/>
        <w:rPr>
          <w:rFonts w:asciiTheme="minorHAnsi" w:hAnsiTheme="minorHAnsi" w:cstheme="minorHAnsi"/>
        </w:rPr>
      </w:pPr>
    </w:p>
    <w:p w14:paraId="18B06930" w14:textId="165CC98A" w:rsidR="00880A1F" w:rsidRDefault="00880A1F" w:rsidP="00975576">
      <w:pPr>
        <w:jc w:val="both"/>
        <w:rPr>
          <w:rFonts w:asciiTheme="minorHAnsi" w:hAnsiTheme="minorHAnsi" w:cstheme="minorHAnsi"/>
        </w:rPr>
      </w:pPr>
    </w:p>
    <w:p w14:paraId="00AC7EE4" w14:textId="18DEA9F6" w:rsidR="00880A1F" w:rsidRDefault="00880A1F" w:rsidP="00975576">
      <w:pPr>
        <w:jc w:val="both"/>
        <w:rPr>
          <w:rFonts w:asciiTheme="minorHAnsi" w:hAnsiTheme="minorHAnsi" w:cstheme="minorHAnsi"/>
        </w:rPr>
      </w:pPr>
    </w:p>
    <w:p w14:paraId="312AF791" w14:textId="68F7FD7B" w:rsidR="00880A1F" w:rsidRDefault="00880A1F" w:rsidP="00975576">
      <w:pPr>
        <w:jc w:val="both"/>
        <w:rPr>
          <w:rFonts w:asciiTheme="minorHAnsi" w:hAnsiTheme="minorHAnsi" w:cstheme="minorHAnsi"/>
        </w:rPr>
      </w:pPr>
    </w:p>
    <w:p w14:paraId="0CC44588" w14:textId="66BC895B" w:rsidR="00880A1F" w:rsidRDefault="00880A1F" w:rsidP="00975576">
      <w:pPr>
        <w:jc w:val="both"/>
        <w:rPr>
          <w:rFonts w:asciiTheme="minorHAnsi" w:hAnsiTheme="minorHAnsi" w:cstheme="minorHAnsi"/>
        </w:rPr>
      </w:pPr>
    </w:p>
    <w:p w14:paraId="69EE469E" w14:textId="73A9F1DD" w:rsidR="00880A1F" w:rsidRDefault="00880A1F" w:rsidP="00975576">
      <w:pPr>
        <w:jc w:val="both"/>
        <w:rPr>
          <w:rFonts w:asciiTheme="minorHAnsi" w:hAnsiTheme="minorHAnsi" w:cstheme="minorHAnsi"/>
        </w:rPr>
      </w:pPr>
    </w:p>
    <w:p w14:paraId="59B0A5B7" w14:textId="2F39F136" w:rsidR="00880A1F" w:rsidRDefault="00880A1F" w:rsidP="00975576">
      <w:pPr>
        <w:jc w:val="both"/>
        <w:rPr>
          <w:rFonts w:asciiTheme="minorHAnsi" w:hAnsiTheme="minorHAnsi" w:cstheme="minorHAnsi"/>
        </w:rPr>
      </w:pPr>
    </w:p>
    <w:p w14:paraId="5CE773BD" w14:textId="77777777" w:rsidR="00880A1F" w:rsidRPr="00975576" w:rsidRDefault="00880A1F" w:rsidP="00975576">
      <w:pPr>
        <w:jc w:val="both"/>
        <w:rPr>
          <w:rFonts w:asciiTheme="minorHAnsi" w:hAnsiTheme="minorHAnsi" w:cstheme="minorHAnsi"/>
        </w:rPr>
      </w:pPr>
    </w:p>
    <w:p w14:paraId="3D348DED" w14:textId="74FDFE35" w:rsidR="005657D6"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2" w:name="_Toc199499664"/>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Konanie o ochrane osobných údajov</w:t>
      </w:r>
      <w:bookmarkEnd w:id="32"/>
    </w:p>
    <w:p w14:paraId="3A125ACF" w14:textId="26ACBD41" w:rsidR="001B68F6" w:rsidRDefault="001B68F6" w:rsidP="001B68F6"/>
    <w:p w14:paraId="1A5AAD70" w14:textId="7B6828FE" w:rsidR="001B68F6" w:rsidRPr="001679A5" w:rsidRDefault="001B68F6" w:rsidP="001B68F6">
      <w:pPr>
        <w:pStyle w:val="Bezriadkovania"/>
        <w:ind w:firstLine="720"/>
        <w:jc w:val="both"/>
        <w:rPr>
          <w:rFonts w:cstheme="minorHAnsi"/>
          <w:sz w:val="24"/>
          <w:szCs w:val="24"/>
        </w:rPr>
      </w:pPr>
      <w:r w:rsidRPr="001679A5">
        <w:rPr>
          <w:rFonts w:cstheme="minorHAnsi"/>
          <w:sz w:val="24"/>
          <w:szCs w:val="24"/>
        </w:rPr>
        <w:t xml:space="preserve">Konanie o ochrane osobných údajov ako osobitné správne konanie je upravené v štvrtej hlave piatej časti </w:t>
      </w:r>
      <w:r w:rsidR="003F2D16">
        <w:rPr>
          <w:rFonts w:cstheme="minorHAnsi"/>
          <w:sz w:val="24"/>
          <w:szCs w:val="24"/>
        </w:rPr>
        <w:t>Z</w:t>
      </w:r>
      <w:r w:rsidRPr="001679A5">
        <w:rPr>
          <w:rFonts w:cstheme="minorHAnsi"/>
          <w:sz w:val="24"/>
          <w:szCs w:val="24"/>
        </w:rPr>
        <w:t>ákona. Účastníkom konania o ochrane osobných údajov môže byť navrhovateľ (dotknutá osoba, ktorá podala návrh), prevádzkovateľ (subjekt, ktorý vymedzil účel ako</w:t>
      </w:r>
      <w:r w:rsidR="00386F4D">
        <w:rPr>
          <w:rFonts w:cstheme="minorHAnsi"/>
          <w:sz w:val="24"/>
          <w:szCs w:val="24"/>
        </w:rPr>
        <w:t> </w:t>
      </w:r>
      <w:r w:rsidRPr="001679A5">
        <w:rPr>
          <w:rFonts w:cstheme="minorHAnsi"/>
          <w:sz w:val="24"/>
          <w:szCs w:val="24"/>
        </w:rPr>
        <w:t>aj</w:t>
      </w:r>
      <w:r w:rsidR="00386F4D">
        <w:rPr>
          <w:rFonts w:cstheme="minorHAnsi"/>
          <w:sz w:val="24"/>
          <w:szCs w:val="24"/>
        </w:rPr>
        <w:t> </w:t>
      </w:r>
      <w:r w:rsidRPr="001679A5">
        <w:rPr>
          <w:rFonts w:cstheme="minorHAnsi"/>
          <w:sz w:val="24"/>
          <w:szCs w:val="24"/>
        </w:rPr>
        <w:t xml:space="preserve">prostriedky spracúvania osobných údajov a spracúva osobné údaje vo svojom mene), sprostredkovateľ (subjekt, ktorý spracúva osobné údaje v mene prevádzkovateľa), certifikačný subjekt (úradom akreditovaný subjekt vykonávajúci certifikáciu, obnovu certifikátu alebo odňatie certifikátu) a monitorujúci subjekt (úradom akreditovaný subjekt vykonávajúci monitorovanie súladu spracúvania osobných údajov podľa Nariadenia </w:t>
      </w:r>
      <w:r w:rsidR="003F2D16" w:rsidRPr="001679A5">
        <w:rPr>
          <w:rFonts w:cstheme="minorHAnsi"/>
          <w:sz w:val="24"/>
          <w:szCs w:val="24"/>
        </w:rPr>
        <w:t xml:space="preserve">alebo </w:t>
      </w:r>
      <w:r w:rsidR="003F2D16">
        <w:rPr>
          <w:rFonts w:cstheme="minorHAnsi"/>
          <w:sz w:val="24"/>
          <w:szCs w:val="24"/>
        </w:rPr>
        <w:t>Z</w:t>
      </w:r>
      <w:r w:rsidR="003F2D16" w:rsidRPr="001679A5">
        <w:rPr>
          <w:rFonts w:cstheme="minorHAnsi"/>
          <w:sz w:val="24"/>
          <w:szCs w:val="24"/>
        </w:rPr>
        <w:t xml:space="preserve">ákona </w:t>
      </w:r>
      <w:r w:rsidRPr="001679A5">
        <w:rPr>
          <w:rFonts w:cstheme="minorHAnsi"/>
          <w:sz w:val="24"/>
          <w:szCs w:val="24"/>
        </w:rPr>
        <w:t xml:space="preserve">s kódexom správania). Konanie o ochrane osobných údajov je neverejné. </w:t>
      </w:r>
    </w:p>
    <w:p w14:paraId="0FA8298E" w14:textId="77777777" w:rsidR="001B68F6" w:rsidRPr="001679A5" w:rsidRDefault="001B68F6" w:rsidP="001B68F6">
      <w:pPr>
        <w:pStyle w:val="Bezriadkovania"/>
        <w:ind w:firstLine="720"/>
        <w:jc w:val="both"/>
        <w:rPr>
          <w:rFonts w:cstheme="minorHAnsi"/>
          <w:sz w:val="24"/>
          <w:szCs w:val="24"/>
        </w:rPr>
      </w:pPr>
    </w:p>
    <w:p w14:paraId="3A0E746E" w14:textId="268A8A80" w:rsidR="001B68F6" w:rsidRPr="001679A5" w:rsidRDefault="001B68F6" w:rsidP="001B68F6">
      <w:pPr>
        <w:pStyle w:val="Bezriadkovania"/>
        <w:ind w:firstLine="720"/>
        <w:jc w:val="both"/>
        <w:rPr>
          <w:rFonts w:cstheme="minorHAnsi"/>
          <w:sz w:val="24"/>
          <w:szCs w:val="24"/>
        </w:rPr>
      </w:pPr>
      <w:r w:rsidRPr="001679A5">
        <w:rPr>
          <w:rFonts w:cstheme="minorHAnsi"/>
          <w:sz w:val="24"/>
          <w:szCs w:val="24"/>
        </w:rPr>
        <w:t xml:space="preserve">Účelom konania o ochrane osobných údajov je zistiť, či došlo k porušeniu práv fyzických osôb pri spracúvaní ich osobných údajov alebo k porušeniu iných ustanovení Nariadenia alebo </w:t>
      </w:r>
      <w:r w:rsidR="006A5B98">
        <w:rPr>
          <w:rFonts w:cstheme="minorHAnsi"/>
          <w:sz w:val="24"/>
          <w:szCs w:val="24"/>
        </w:rPr>
        <w:t>Z</w:t>
      </w:r>
      <w:r w:rsidR="006A5B98" w:rsidRPr="001679A5">
        <w:rPr>
          <w:rFonts w:cstheme="minorHAnsi"/>
          <w:sz w:val="24"/>
          <w:szCs w:val="24"/>
        </w:rPr>
        <w:t>ákona</w:t>
      </w:r>
      <w:r w:rsidRPr="001679A5">
        <w:rPr>
          <w:rFonts w:cstheme="minorHAnsi"/>
          <w:sz w:val="24"/>
          <w:szCs w:val="24"/>
        </w:rPr>
        <w:t>, a v prípade zistenia nedostatkov (ak je to dôvodné a účelné) uložiť opatrenia na nápravu, prípadne</w:t>
      </w:r>
      <w:r w:rsidR="003B6721">
        <w:rPr>
          <w:rFonts w:cstheme="minorHAnsi"/>
          <w:sz w:val="24"/>
          <w:szCs w:val="24"/>
        </w:rPr>
        <w:t xml:space="preserve"> sankciu (</w:t>
      </w:r>
      <w:r w:rsidRPr="001679A5">
        <w:rPr>
          <w:rFonts w:cstheme="minorHAnsi"/>
          <w:sz w:val="24"/>
          <w:szCs w:val="24"/>
        </w:rPr>
        <w:t>pokutu</w:t>
      </w:r>
      <w:r w:rsidR="003B6721">
        <w:rPr>
          <w:rFonts w:cstheme="minorHAnsi"/>
          <w:sz w:val="24"/>
          <w:szCs w:val="24"/>
        </w:rPr>
        <w:t>)</w:t>
      </w:r>
      <w:r w:rsidRPr="001679A5">
        <w:rPr>
          <w:rFonts w:cstheme="minorHAnsi"/>
          <w:sz w:val="24"/>
          <w:szCs w:val="24"/>
        </w:rPr>
        <w:t xml:space="preserve">. Na konanie o ochrane osobných údajov sa vzťahujú ustanovenia správneho poriadku. </w:t>
      </w:r>
    </w:p>
    <w:p w14:paraId="1D0F77E8" w14:textId="77777777" w:rsidR="001B68F6" w:rsidRPr="001679A5" w:rsidRDefault="001B68F6" w:rsidP="001B68F6">
      <w:pPr>
        <w:pStyle w:val="Bezriadkovania"/>
        <w:ind w:firstLine="720"/>
        <w:jc w:val="both"/>
        <w:rPr>
          <w:rFonts w:cstheme="minorHAnsi"/>
          <w:sz w:val="24"/>
          <w:szCs w:val="24"/>
        </w:rPr>
      </w:pPr>
    </w:p>
    <w:p w14:paraId="10AD56BA" w14:textId="10BA5C8B" w:rsidR="001B68F6" w:rsidRPr="001679A5" w:rsidRDefault="001B68F6" w:rsidP="001B68F6">
      <w:pPr>
        <w:pStyle w:val="Bezriadkovania"/>
        <w:ind w:firstLine="720"/>
        <w:jc w:val="both"/>
        <w:rPr>
          <w:rFonts w:cstheme="minorHAnsi"/>
          <w:sz w:val="24"/>
          <w:szCs w:val="24"/>
        </w:rPr>
      </w:pPr>
      <w:r w:rsidRPr="001679A5">
        <w:rPr>
          <w:rFonts w:cstheme="minorHAnsi"/>
          <w:sz w:val="24"/>
          <w:szCs w:val="24"/>
        </w:rPr>
        <w:t>Ak úradu nie je daná kompetencia vo veci konať a rozhodnúť (napr</w:t>
      </w:r>
      <w:r w:rsidR="003B6721">
        <w:rPr>
          <w:rFonts w:cstheme="minorHAnsi"/>
          <w:sz w:val="24"/>
          <w:szCs w:val="24"/>
        </w:rPr>
        <w:t>íklad</w:t>
      </w:r>
      <w:r w:rsidRPr="001679A5">
        <w:rPr>
          <w:rFonts w:cstheme="minorHAnsi"/>
          <w:sz w:val="24"/>
          <w:szCs w:val="24"/>
        </w:rPr>
        <w:t xml:space="preserve"> úrad nie</w:t>
      </w:r>
      <w:r w:rsidR="003B6721">
        <w:rPr>
          <w:rFonts w:cstheme="minorHAnsi"/>
          <w:sz w:val="24"/>
          <w:szCs w:val="24"/>
        </w:rPr>
        <w:t> </w:t>
      </w:r>
      <w:r w:rsidRPr="001679A5">
        <w:rPr>
          <w:rFonts w:cstheme="minorHAnsi"/>
          <w:sz w:val="24"/>
          <w:szCs w:val="24"/>
        </w:rPr>
        <w:t>je</w:t>
      </w:r>
      <w:r w:rsidR="003B6721">
        <w:rPr>
          <w:rFonts w:cstheme="minorHAnsi"/>
          <w:sz w:val="24"/>
          <w:szCs w:val="24"/>
        </w:rPr>
        <w:t> </w:t>
      </w:r>
      <w:r w:rsidRPr="001679A5">
        <w:rPr>
          <w:rFonts w:cstheme="minorHAnsi"/>
          <w:sz w:val="24"/>
          <w:szCs w:val="24"/>
        </w:rPr>
        <w:t>príslušný na vykonávanie dozoru nad spracovateľskými operáciami na súdoch pri výkone ich súdnej moci), má povinnosť podanie postúpiť inému (príslušnému) správnemu orgánu. V sledovanom období úrad postúpil celkovo 35 podaní inému (vecne príslušnému) správnemu orgánu (najčastejšie boli podania postupované Ministerstvu spravodlivosti Slovenskej republiky a Úradu pre reguláciu elektronických komunikácií a poštových služieb).</w:t>
      </w:r>
    </w:p>
    <w:p w14:paraId="3C6D85EA" w14:textId="77777777" w:rsidR="001B68F6" w:rsidRPr="001679A5" w:rsidRDefault="001B68F6" w:rsidP="001B68F6">
      <w:pPr>
        <w:pStyle w:val="Bezriadkovania"/>
        <w:ind w:firstLine="720"/>
        <w:jc w:val="both"/>
        <w:rPr>
          <w:rFonts w:cstheme="minorHAnsi"/>
          <w:sz w:val="24"/>
          <w:szCs w:val="24"/>
        </w:rPr>
      </w:pPr>
    </w:p>
    <w:p w14:paraId="76924F91" w14:textId="6D7B48A4" w:rsidR="001B68F6" w:rsidRDefault="001B68F6" w:rsidP="001B68F6">
      <w:pPr>
        <w:pStyle w:val="Bezriadkovania"/>
        <w:ind w:firstLine="720"/>
        <w:jc w:val="both"/>
        <w:rPr>
          <w:sz w:val="24"/>
          <w:szCs w:val="24"/>
        </w:rPr>
      </w:pPr>
      <w:r w:rsidRPr="001679A5">
        <w:rPr>
          <w:sz w:val="24"/>
          <w:szCs w:val="24"/>
        </w:rPr>
        <w:t>Zákon stanovuje úradu povinnosť, aby podanie v taxatívne vymedzených prípadoch odložil. K odloženiu podania úrad pristupuje v prípade jeho neopodstatnenosti</w:t>
      </w:r>
      <w:r w:rsidR="00C76438">
        <w:rPr>
          <w:sz w:val="24"/>
          <w:szCs w:val="24"/>
        </w:rPr>
        <w:t>,</w:t>
      </w:r>
      <w:r w:rsidRPr="001679A5">
        <w:rPr>
          <w:sz w:val="24"/>
          <w:szCs w:val="24"/>
        </w:rPr>
        <w:t xml:space="preserve"> v prípade, ak vec ktorej sa podanie týka, </w:t>
      </w:r>
      <w:proofErr w:type="spellStart"/>
      <w:r w:rsidRPr="001679A5">
        <w:rPr>
          <w:sz w:val="24"/>
          <w:szCs w:val="24"/>
        </w:rPr>
        <w:t>prejednáva</w:t>
      </w:r>
      <w:proofErr w:type="spellEnd"/>
      <w:r w:rsidRPr="001679A5">
        <w:rPr>
          <w:sz w:val="24"/>
          <w:szCs w:val="24"/>
        </w:rPr>
        <w:t xml:space="preserve"> orgán činný v trestnom konaní, v prípade, ak podávateľ neposkytol úradu na jeho žiadosť potrebnú súčinnosť, pričom bez aktívnej účasti podávateľa nebolo možné vec vybaviť a tiež v prípade, ak od udalosti, ktorej sa podanie týka, uplynul v deň jeho doručenia čas dlhší ako tri roky (prekluzívna lehota). V</w:t>
      </w:r>
      <w:r w:rsidR="00386F4D">
        <w:rPr>
          <w:sz w:val="24"/>
          <w:szCs w:val="24"/>
        </w:rPr>
        <w:t> roku 2024</w:t>
      </w:r>
      <w:r w:rsidRPr="001679A5">
        <w:rPr>
          <w:sz w:val="24"/>
          <w:szCs w:val="24"/>
        </w:rPr>
        <w:t xml:space="preserve"> bola najčastejším dôvodom odloženia neopodstatnenosť podania, keď už z dôkazov predložených najmä dotknutou osobou bolo zrejmé, že k porušeniu právnych predpisov v oblasti ochrany osobných údajov nedošlo (dotknutá osoba sa často domnievala, že prevádzkovateľ nedisponujúci jej súhlasom osobné údaje spracúvať nemôže</w:t>
      </w:r>
      <w:r w:rsidR="00C76438">
        <w:rPr>
          <w:sz w:val="24"/>
          <w:szCs w:val="24"/>
        </w:rPr>
        <w:t xml:space="preserve">, pričom </w:t>
      </w:r>
      <w:r w:rsidRPr="001679A5">
        <w:rPr>
          <w:sz w:val="24"/>
          <w:szCs w:val="24"/>
        </w:rPr>
        <w:t>prevádzkovateľ osobné údaje spracúval v súlade so zásadou zákonnosti na inom právnom základe</w:t>
      </w:r>
      <w:r w:rsidR="00C76438">
        <w:rPr>
          <w:sz w:val="24"/>
          <w:szCs w:val="24"/>
        </w:rPr>
        <w:t xml:space="preserve">, </w:t>
      </w:r>
      <w:r w:rsidRPr="001679A5">
        <w:rPr>
          <w:sz w:val="24"/>
          <w:szCs w:val="24"/>
        </w:rPr>
        <w:t>napr</w:t>
      </w:r>
      <w:r w:rsidR="00C76438">
        <w:rPr>
          <w:sz w:val="24"/>
          <w:szCs w:val="24"/>
        </w:rPr>
        <w:t>íklad</w:t>
      </w:r>
      <w:r w:rsidRPr="001679A5">
        <w:rPr>
          <w:sz w:val="24"/>
          <w:szCs w:val="24"/>
        </w:rPr>
        <w:t xml:space="preserve"> na základe zákonnej povinnosti). V sledovanom období bolo celkovo odložených 368 podaní, z čoho z dôvodu neopodstatnenosti bolo odložených 236 podaní, z dôvodu </w:t>
      </w:r>
      <w:proofErr w:type="spellStart"/>
      <w:r w:rsidRPr="001679A5">
        <w:rPr>
          <w:sz w:val="24"/>
          <w:szCs w:val="24"/>
        </w:rPr>
        <w:t>prejednávania</w:t>
      </w:r>
      <w:proofErr w:type="spellEnd"/>
      <w:r w:rsidRPr="001679A5">
        <w:rPr>
          <w:sz w:val="24"/>
          <w:szCs w:val="24"/>
        </w:rPr>
        <w:t xml:space="preserve"> veci súdom alebo orgánom činným v trestnom konaní 18 podaní, z dôvodu neposkytnutia súčinnosti 112 podaní a v súvislosti s preklúziou 2</w:t>
      </w:r>
      <w:r w:rsidR="00386F4D">
        <w:rPr>
          <w:sz w:val="24"/>
          <w:szCs w:val="24"/>
        </w:rPr>
        <w:t> </w:t>
      </w:r>
      <w:r w:rsidRPr="001679A5">
        <w:rPr>
          <w:sz w:val="24"/>
          <w:szCs w:val="24"/>
        </w:rPr>
        <w:t xml:space="preserve">podania. </w:t>
      </w:r>
    </w:p>
    <w:p w14:paraId="2D9E9C3D" w14:textId="38DC8FED" w:rsidR="00F340FA" w:rsidRDefault="00F340FA" w:rsidP="001B68F6">
      <w:pPr>
        <w:pStyle w:val="Bezriadkovania"/>
        <w:ind w:firstLine="720"/>
        <w:jc w:val="both"/>
        <w:rPr>
          <w:sz w:val="24"/>
          <w:szCs w:val="24"/>
        </w:rPr>
      </w:pPr>
    </w:p>
    <w:p w14:paraId="008A40AE" w14:textId="52E014EC" w:rsidR="00F340FA" w:rsidRDefault="00F340FA" w:rsidP="001B68F6">
      <w:pPr>
        <w:pStyle w:val="Bezriadkovania"/>
        <w:ind w:firstLine="720"/>
        <w:jc w:val="both"/>
        <w:rPr>
          <w:sz w:val="24"/>
          <w:szCs w:val="24"/>
        </w:rPr>
      </w:pPr>
    </w:p>
    <w:p w14:paraId="798F8709" w14:textId="77777777" w:rsidR="00F340FA" w:rsidRPr="001679A5" w:rsidRDefault="00F340FA" w:rsidP="001B68F6">
      <w:pPr>
        <w:pStyle w:val="Bezriadkovania"/>
        <w:ind w:firstLine="720"/>
        <w:jc w:val="both"/>
        <w:rPr>
          <w:rFonts w:cstheme="minorHAnsi"/>
          <w:sz w:val="24"/>
          <w:szCs w:val="24"/>
        </w:rPr>
      </w:pPr>
    </w:p>
    <w:p w14:paraId="66035F57" w14:textId="77777777" w:rsidR="001B68F6" w:rsidRDefault="001B68F6" w:rsidP="001B68F6">
      <w:pPr>
        <w:pStyle w:val="Bezriadkovania"/>
        <w:jc w:val="both"/>
      </w:pPr>
    </w:p>
    <w:p w14:paraId="2A6D7B93" w14:textId="77777777" w:rsidR="001B68F6" w:rsidRPr="003B6721" w:rsidRDefault="001B68F6" w:rsidP="001B68F6">
      <w:pPr>
        <w:jc w:val="both"/>
        <w:rPr>
          <w:rFonts w:asciiTheme="minorHAnsi" w:hAnsiTheme="minorHAnsi" w:cstheme="minorHAnsi"/>
          <w:bCs/>
          <w:i/>
          <w:color w:val="5B9BD5" w:themeColor="accent1"/>
        </w:rPr>
      </w:pPr>
      <w:r w:rsidRPr="003B6721">
        <w:rPr>
          <w:rFonts w:asciiTheme="minorHAnsi" w:hAnsiTheme="minorHAnsi" w:cstheme="minorHAnsi"/>
          <w:b/>
          <w:bCs/>
          <w:i/>
          <w:iCs/>
          <w:color w:val="5B9BD5" w:themeColor="accent1"/>
        </w:rPr>
        <w:t>Prehľad dôvodov odloženia podania</w:t>
      </w:r>
      <w:r w:rsidRPr="003B6721">
        <w:rPr>
          <w:rFonts w:asciiTheme="minorHAnsi" w:hAnsiTheme="minorHAnsi" w:cstheme="minorHAnsi"/>
          <w:bCs/>
          <w:i/>
          <w:color w:val="5B9BD5" w:themeColor="accent1"/>
        </w:rPr>
        <w:t>:</w:t>
      </w:r>
    </w:p>
    <w:p w14:paraId="452A909E" w14:textId="77777777" w:rsidR="001B68F6" w:rsidRPr="00B51890" w:rsidRDefault="001B68F6" w:rsidP="001B68F6">
      <w:pPr>
        <w:pStyle w:val="Zkladntext"/>
        <w:spacing w:before="6"/>
        <w:rPr>
          <w:rFonts w:asciiTheme="minorHAnsi" w:hAnsiTheme="minorHAnsi"/>
          <w:b/>
          <w:i/>
          <w:sz w:val="22"/>
          <w:szCs w:val="22"/>
        </w:rPr>
      </w:pPr>
    </w:p>
    <w:tbl>
      <w:tblPr>
        <w:tblStyle w:val="Tabukasmriekou4zvraznenie5"/>
        <w:tblW w:w="0" w:type="auto"/>
        <w:tblLook w:val="04A0" w:firstRow="1" w:lastRow="0" w:firstColumn="1" w:lastColumn="0" w:noHBand="0" w:noVBand="1"/>
      </w:tblPr>
      <w:tblGrid>
        <w:gridCol w:w="2335"/>
        <w:gridCol w:w="2335"/>
        <w:gridCol w:w="2335"/>
        <w:gridCol w:w="2335"/>
      </w:tblGrid>
      <w:tr w:rsidR="001B68F6" w:rsidRPr="00B51890" w14:paraId="59D454EF" w14:textId="77777777" w:rsidTr="00E95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0CFACB8D" w14:textId="77777777" w:rsidR="001B68F6" w:rsidRPr="00B51890" w:rsidRDefault="001B68F6" w:rsidP="00E958F5">
            <w:pPr>
              <w:pStyle w:val="TableParagraph"/>
              <w:ind w:left="-6" w:right="144" w:firstLine="97"/>
              <w:jc w:val="center"/>
              <w:rPr>
                <w:b w:val="0"/>
                <w:i/>
                <w:sz w:val="20"/>
                <w:szCs w:val="18"/>
              </w:rPr>
            </w:pPr>
            <w:proofErr w:type="spellStart"/>
            <w:r>
              <w:rPr>
                <w:b w:val="0"/>
                <w:bCs w:val="0"/>
                <w:sz w:val="20"/>
                <w:szCs w:val="18"/>
              </w:rPr>
              <w:t>Neopodstatnenosť</w:t>
            </w:r>
            <w:proofErr w:type="spellEnd"/>
          </w:p>
        </w:tc>
        <w:tc>
          <w:tcPr>
            <w:tcW w:w="2335" w:type="dxa"/>
            <w:vAlign w:val="center"/>
          </w:tcPr>
          <w:p w14:paraId="0C5FA503" w14:textId="77777777" w:rsidR="001B68F6" w:rsidRPr="00B51890" w:rsidRDefault="001B68F6" w:rsidP="00E958F5">
            <w:pPr>
              <w:pStyle w:val="TableParagraph"/>
              <w:ind w:left="-6" w:right="297"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Pr>
                <w:b w:val="0"/>
                <w:bCs w:val="0"/>
                <w:sz w:val="20"/>
                <w:szCs w:val="18"/>
              </w:rPr>
              <w:t>Prejednávanie</w:t>
            </w:r>
            <w:proofErr w:type="spellEnd"/>
            <w:r>
              <w:rPr>
                <w:b w:val="0"/>
                <w:bCs w:val="0"/>
                <w:sz w:val="20"/>
                <w:szCs w:val="18"/>
              </w:rPr>
              <w:t xml:space="preserve"> </w:t>
            </w:r>
            <w:proofErr w:type="spellStart"/>
            <w:r>
              <w:rPr>
                <w:b w:val="0"/>
                <w:bCs w:val="0"/>
                <w:sz w:val="20"/>
                <w:szCs w:val="18"/>
              </w:rPr>
              <w:t>veci</w:t>
            </w:r>
            <w:proofErr w:type="spellEnd"/>
            <w:r>
              <w:rPr>
                <w:b w:val="0"/>
                <w:bCs w:val="0"/>
                <w:sz w:val="20"/>
                <w:szCs w:val="18"/>
              </w:rPr>
              <w:t xml:space="preserve"> </w:t>
            </w:r>
            <w:proofErr w:type="spellStart"/>
            <w:r>
              <w:rPr>
                <w:b w:val="0"/>
                <w:bCs w:val="0"/>
                <w:sz w:val="20"/>
                <w:szCs w:val="18"/>
              </w:rPr>
              <w:t>súdom</w:t>
            </w:r>
            <w:proofErr w:type="spellEnd"/>
            <w:r>
              <w:rPr>
                <w:b w:val="0"/>
                <w:bCs w:val="0"/>
                <w:sz w:val="20"/>
                <w:szCs w:val="18"/>
              </w:rPr>
              <w:t xml:space="preserve">/ </w:t>
            </w:r>
            <w:proofErr w:type="spellStart"/>
            <w:r>
              <w:rPr>
                <w:b w:val="0"/>
                <w:bCs w:val="0"/>
                <w:sz w:val="20"/>
                <w:szCs w:val="18"/>
              </w:rPr>
              <w:t>orgánom</w:t>
            </w:r>
            <w:proofErr w:type="spellEnd"/>
            <w:r>
              <w:rPr>
                <w:b w:val="0"/>
                <w:bCs w:val="0"/>
                <w:sz w:val="20"/>
                <w:szCs w:val="18"/>
              </w:rPr>
              <w:t xml:space="preserve"> </w:t>
            </w:r>
            <w:proofErr w:type="spellStart"/>
            <w:r>
              <w:rPr>
                <w:b w:val="0"/>
                <w:bCs w:val="0"/>
                <w:sz w:val="20"/>
                <w:szCs w:val="18"/>
              </w:rPr>
              <w:t>činným</w:t>
            </w:r>
            <w:proofErr w:type="spellEnd"/>
            <w:r>
              <w:rPr>
                <w:b w:val="0"/>
                <w:bCs w:val="0"/>
                <w:sz w:val="20"/>
                <w:szCs w:val="18"/>
              </w:rPr>
              <w:t xml:space="preserve"> v </w:t>
            </w:r>
            <w:proofErr w:type="spellStart"/>
            <w:r>
              <w:rPr>
                <w:b w:val="0"/>
                <w:bCs w:val="0"/>
                <w:sz w:val="20"/>
                <w:szCs w:val="18"/>
              </w:rPr>
              <w:t>trestnom</w:t>
            </w:r>
            <w:proofErr w:type="spellEnd"/>
            <w:r>
              <w:rPr>
                <w:b w:val="0"/>
                <w:bCs w:val="0"/>
                <w:sz w:val="20"/>
                <w:szCs w:val="18"/>
              </w:rPr>
              <w:t xml:space="preserve"> </w:t>
            </w:r>
            <w:proofErr w:type="spellStart"/>
            <w:r>
              <w:rPr>
                <w:b w:val="0"/>
                <w:bCs w:val="0"/>
                <w:sz w:val="20"/>
                <w:szCs w:val="18"/>
              </w:rPr>
              <w:t>konaní</w:t>
            </w:r>
            <w:proofErr w:type="spellEnd"/>
          </w:p>
        </w:tc>
        <w:tc>
          <w:tcPr>
            <w:tcW w:w="2335" w:type="dxa"/>
            <w:vAlign w:val="center"/>
          </w:tcPr>
          <w:p w14:paraId="4C4A0DD3" w14:textId="77777777" w:rsidR="001B68F6" w:rsidRPr="00B51890" w:rsidRDefault="001B68F6" w:rsidP="00E958F5">
            <w:pPr>
              <w:pStyle w:val="TableParagraph"/>
              <w:ind w:left="-6" w:right="171"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Pr>
                <w:b w:val="0"/>
                <w:bCs w:val="0"/>
                <w:sz w:val="20"/>
                <w:szCs w:val="18"/>
              </w:rPr>
              <w:t>Neposkytnutie</w:t>
            </w:r>
            <w:proofErr w:type="spellEnd"/>
            <w:r>
              <w:rPr>
                <w:b w:val="0"/>
                <w:bCs w:val="0"/>
                <w:sz w:val="20"/>
                <w:szCs w:val="18"/>
              </w:rPr>
              <w:t xml:space="preserve"> </w:t>
            </w:r>
            <w:proofErr w:type="spellStart"/>
            <w:r>
              <w:rPr>
                <w:b w:val="0"/>
                <w:bCs w:val="0"/>
                <w:sz w:val="20"/>
                <w:szCs w:val="18"/>
              </w:rPr>
              <w:t>súčinnosti</w:t>
            </w:r>
            <w:proofErr w:type="spellEnd"/>
            <w:r>
              <w:rPr>
                <w:b w:val="0"/>
                <w:bCs w:val="0"/>
                <w:sz w:val="20"/>
                <w:szCs w:val="18"/>
              </w:rPr>
              <w:t xml:space="preserve"> zo </w:t>
            </w:r>
            <w:proofErr w:type="spellStart"/>
            <w:r>
              <w:rPr>
                <w:b w:val="0"/>
                <w:bCs w:val="0"/>
                <w:sz w:val="20"/>
                <w:szCs w:val="18"/>
              </w:rPr>
              <w:t>strany</w:t>
            </w:r>
            <w:proofErr w:type="spellEnd"/>
            <w:r>
              <w:rPr>
                <w:b w:val="0"/>
                <w:bCs w:val="0"/>
                <w:sz w:val="20"/>
                <w:szCs w:val="18"/>
              </w:rPr>
              <w:t xml:space="preserve"> </w:t>
            </w:r>
            <w:proofErr w:type="spellStart"/>
            <w:r>
              <w:rPr>
                <w:b w:val="0"/>
                <w:bCs w:val="0"/>
                <w:sz w:val="20"/>
                <w:szCs w:val="18"/>
              </w:rPr>
              <w:t>navrhovateľa</w:t>
            </w:r>
            <w:proofErr w:type="spellEnd"/>
            <w:r>
              <w:rPr>
                <w:b w:val="0"/>
                <w:bCs w:val="0"/>
                <w:sz w:val="20"/>
                <w:szCs w:val="18"/>
              </w:rPr>
              <w:t xml:space="preserve"> </w:t>
            </w:r>
          </w:p>
        </w:tc>
        <w:tc>
          <w:tcPr>
            <w:tcW w:w="2335" w:type="dxa"/>
            <w:vAlign w:val="center"/>
          </w:tcPr>
          <w:p w14:paraId="50013829" w14:textId="77777777" w:rsidR="001B68F6" w:rsidRPr="00B51890" w:rsidRDefault="001B68F6" w:rsidP="00E958F5">
            <w:pPr>
              <w:pStyle w:val="TableParagraph"/>
              <w:ind w:left="-6" w:right="119"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Pr>
                <w:b w:val="0"/>
                <w:bCs w:val="0"/>
                <w:sz w:val="20"/>
                <w:szCs w:val="18"/>
              </w:rPr>
              <w:t>Preklúzia</w:t>
            </w:r>
            <w:proofErr w:type="spellEnd"/>
          </w:p>
        </w:tc>
      </w:tr>
      <w:tr w:rsidR="001B68F6" w:rsidRPr="00B51890" w14:paraId="5CD40B5F" w14:textId="77777777" w:rsidTr="00E9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41CB3F13" w14:textId="77777777" w:rsidR="001B68F6" w:rsidRPr="00B51890" w:rsidRDefault="001B68F6" w:rsidP="00E958F5">
            <w:pPr>
              <w:pStyle w:val="Zkladntext"/>
              <w:spacing w:before="6"/>
              <w:jc w:val="center"/>
              <w:rPr>
                <w:b w:val="0"/>
                <w:iCs/>
                <w:sz w:val="20"/>
                <w:szCs w:val="18"/>
              </w:rPr>
            </w:pPr>
            <w:r>
              <w:rPr>
                <w:b w:val="0"/>
                <w:iCs/>
                <w:sz w:val="20"/>
                <w:szCs w:val="18"/>
              </w:rPr>
              <w:t>236</w:t>
            </w:r>
          </w:p>
        </w:tc>
        <w:tc>
          <w:tcPr>
            <w:tcW w:w="2335" w:type="dxa"/>
            <w:vAlign w:val="center"/>
          </w:tcPr>
          <w:p w14:paraId="2D3F851C"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18</w:t>
            </w:r>
          </w:p>
        </w:tc>
        <w:tc>
          <w:tcPr>
            <w:tcW w:w="2335" w:type="dxa"/>
            <w:vAlign w:val="center"/>
          </w:tcPr>
          <w:p w14:paraId="78E24867"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112</w:t>
            </w:r>
          </w:p>
        </w:tc>
        <w:tc>
          <w:tcPr>
            <w:tcW w:w="2335" w:type="dxa"/>
            <w:vAlign w:val="center"/>
          </w:tcPr>
          <w:p w14:paraId="1C009154"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2</w:t>
            </w:r>
          </w:p>
        </w:tc>
      </w:tr>
    </w:tbl>
    <w:p w14:paraId="4DC51CC5" w14:textId="77777777" w:rsidR="001B68F6" w:rsidRPr="00A012F2" w:rsidRDefault="001B68F6" w:rsidP="001B68F6">
      <w:pPr>
        <w:pStyle w:val="Bezriadkovania"/>
        <w:jc w:val="both"/>
      </w:pPr>
    </w:p>
    <w:p w14:paraId="3BB6B5B7" w14:textId="4C42388C" w:rsidR="001B68F6" w:rsidRPr="001B68F6" w:rsidRDefault="001B68F6" w:rsidP="001B68F6">
      <w:pPr>
        <w:pStyle w:val="Bezriadkovania"/>
        <w:ind w:firstLine="720"/>
        <w:jc w:val="both"/>
        <w:rPr>
          <w:sz w:val="24"/>
          <w:szCs w:val="24"/>
        </w:rPr>
      </w:pPr>
      <w:r w:rsidRPr="001B68F6">
        <w:rPr>
          <w:sz w:val="24"/>
          <w:szCs w:val="24"/>
        </w:rPr>
        <w:t>Úrad v rámci dozornej činnosti vedie konanie o ochrane osobných údajov s cieľom ochrany práv fyzických osôb pred neoprávneným zasahovaním do ich súkromného života pri spracúvaní ich osobných údajov, pričom v</w:t>
      </w:r>
      <w:r w:rsidR="00C76438">
        <w:rPr>
          <w:sz w:val="24"/>
          <w:szCs w:val="24"/>
        </w:rPr>
        <w:t> tomto konaní</w:t>
      </w:r>
      <w:r w:rsidRPr="001B68F6">
        <w:rPr>
          <w:sz w:val="24"/>
          <w:szCs w:val="24"/>
        </w:rPr>
        <w:t xml:space="preserve"> skúma </w:t>
      </w:r>
      <w:r w:rsidR="00C76438">
        <w:rPr>
          <w:sz w:val="24"/>
          <w:szCs w:val="24"/>
        </w:rPr>
        <w:t xml:space="preserve">aj </w:t>
      </w:r>
      <w:r w:rsidRPr="001B68F6">
        <w:rPr>
          <w:sz w:val="24"/>
          <w:szCs w:val="24"/>
        </w:rPr>
        <w:t>dodržiavanie povinností stanovených Nariadením a </w:t>
      </w:r>
      <w:r w:rsidR="006A5B98">
        <w:rPr>
          <w:sz w:val="24"/>
          <w:szCs w:val="24"/>
        </w:rPr>
        <w:t>Z</w:t>
      </w:r>
      <w:r w:rsidRPr="001B68F6">
        <w:rPr>
          <w:sz w:val="24"/>
          <w:szCs w:val="24"/>
        </w:rPr>
        <w:t>ákonom. Ak zistí porušenie práv dotknutej osoby alebo nesplnenie povinností pri spracúvaní osobných údajov, rozhodnutím (ak je to dôvodné a účelné) uloží prevádzkovateľovi alebo sprostredkovateľovi, aby v určenej lehote vykonal opatrenia na</w:t>
      </w:r>
      <w:r w:rsidR="00386F4D">
        <w:rPr>
          <w:sz w:val="24"/>
          <w:szCs w:val="24"/>
        </w:rPr>
        <w:t> </w:t>
      </w:r>
      <w:r w:rsidRPr="001B68F6">
        <w:rPr>
          <w:sz w:val="24"/>
          <w:szCs w:val="24"/>
        </w:rPr>
        <w:t xml:space="preserve">odstránenie nedostatkov a príčin ich vzniku, prípadne mu </w:t>
      </w:r>
      <w:r w:rsidR="00C76438">
        <w:rPr>
          <w:sz w:val="24"/>
          <w:szCs w:val="24"/>
        </w:rPr>
        <w:t xml:space="preserve">(najmä </w:t>
      </w:r>
      <w:r w:rsidRPr="001B68F6">
        <w:rPr>
          <w:sz w:val="24"/>
          <w:szCs w:val="24"/>
        </w:rPr>
        <w:t>v závislosti od závažnosti zisteného porušenia</w:t>
      </w:r>
      <w:r w:rsidR="00C76438">
        <w:rPr>
          <w:sz w:val="24"/>
          <w:szCs w:val="24"/>
        </w:rPr>
        <w:t>)</w:t>
      </w:r>
      <w:r w:rsidRPr="001B68F6">
        <w:rPr>
          <w:sz w:val="24"/>
          <w:szCs w:val="24"/>
        </w:rPr>
        <w:t xml:space="preserve"> uloží pokutu. V opačnom prípade (ak nezistí alebo sa nepreukáže porušenie práv dotknutej osoby alebo nesplnenie povinností pri spracúvaní osobných údajov) úrad konanie o ochrane osobných údajov zastaví. </w:t>
      </w:r>
    </w:p>
    <w:p w14:paraId="6B65FA6E" w14:textId="77777777" w:rsidR="001B68F6" w:rsidRPr="001B68F6" w:rsidRDefault="001B68F6" w:rsidP="001B68F6">
      <w:pPr>
        <w:pStyle w:val="Bezriadkovania"/>
        <w:jc w:val="both"/>
        <w:rPr>
          <w:sz w:val="24"/>
          <w:szCs w:val="24"/>
        </w:rPr>
      </w:pPr>
    </w:p>
    <w:p w14:paraId="42453CB5" w14:textId="77777777" w:rsidR="001B68F6" w:rsidRPr="001B68F6" w:rsidRDefault="001B68F6" w:rsidP="001B68F6">
      <w:pPr>
        <w:pStyle w:val="Bezriadkovania"/>
        <w:ind w:firstLine="720"/>
        <w:jc w:val="both"/>
        <w:rPr>
          <w:sz w:val="24"/>
          <w:szCs w:val="24"/>
        </w:rPr>
      </w:pPr>
      <w:r w:rsidRPr="001B68F6">
        <w:rPr>
          <w:sz w:val="24"/>
          <w:szCs w:val="24"/>
        </w:rPr>
        <w:t xml:space="preserve">Konanie o ochrane osobných údajov sa začína na návrh navrhovateľa alebo z vlastnej iniciatívy úradu. Konanie z vlastnej iniciatívy úradu (konanie bez návrhu) sa začína na základe podnetu (podanie inej než dotknutej osoby), na základe výsledku kontroly, ktorou boli zistené nedostatky alebo na základe podozrenia z porušenia právnych predpisov v oblasti ochrany osobných údajov pochádzajúceho z vlastnej činnosti úradu.  </w:t>
      </w:r>
    </w:p>
    <w:p w14:paraId="7536B136" w14:textId="77777777" w:rsidR="001B68F6" w:rsidRPr="001B68F6" w:rsidRDefault="001B68F6" w:rsidP="001B68F6">
      <w:pPr>
        <w:pStyle w:val="Bezriadkovania"/>
        <w:jc w:val="both"/>
        <w:rPr>
          <w:sz w:val="24"/>
          <w:szCs w:val="24"/>
        </w:rPr>
      </w:pPr>
    </w:p>
    <w:p w14:paraId="4E394D11" w14:textId="71959AF4" w:rsidR="001B68F6" w:rsidRPr="001B68F6" w:rsidRDefault="001B68F6" w:rsidP="001B68F6">
      <w:pPr>
        <w:ind w:firstLine="720"/>
        <w:jc w:val="both"/>
        <w:rPr>
          <w:rFonts w:asciiTheme="minorHAnsi" w:hAnsiTheme="minorHAnsi"/>
        </w:rPr>
      </w:pPr>
      <w:r w:rsidRPr="001B68F6">
        <w:rPr>
          <w:rFonts w:asciiTheme="minorHAnsi" w:hAnsiTheme="minorHAnsi"/>
        </w:rPr>
        <w:t>V</w:t>
      </w:r>
      <w:r w:rsidR="001E0D18">
        <w:rPr>
          <w:rFonts w:asciiTheme="minorHAnsi" w:hAnsiTheme="minorHAnsi"/>
        </w:rPr>
        <w:t> roku 2024</w:t>
      </w:r>
      <w:r w:rsidRPr="001B68F6">
        <w:rPr>
          <w:rFonts w:asciiTheme="minorHAnsi" w:hAnsiTheme="minorHAnsi"/>
        </w:rPr>
        <w:t xml:space="preserve"> úrad začal celkom 470 správnych konaní, z toho 192 na základe návrhu dotknutej osoby, 69 na základe podnetu, 23 na základe výsledku kontroly a 186 na</w:t>
      </w:r>
      <w:r w:rsidR="00386F4D">
        <w:rPr>
          <w:rFonts w:asciiTheme="minorHAnsi" w:hAnsiTheme="minorHAnsi"/>
        </w:rPr>
        <w:t> </w:t>
      </w:r>
      <w:r w:rsidRPr="001B68F6">
        <w:rPr>
          <w:rFonts w:asciiTheme="minorHAnsi" w:hAnsiTheme="minorHAnsi"/>
        </w:rPr>
        <w:t>základe podozrenia z porušenia právnych predpisov v oblasti ochrany osobných údajov.</w:t>
      </w:r>
    </w:p>
    <w:p w14:paraId="074E671C" w14:textId="77777777" w:rsidR="001B68F6" w:rsidRPr="00A012F2" w:rsidRDefault="001B68F6" w:rsidP="001B68F6">
      <w:pPr>
        <w:jc w:val="both"/>
        <w:rPr>
          <w:rFonts w:asciiTheme="minorHAnsi" w:hAnsiTheme="minorHAnsi"/>
          <w:b/>
          <w:i/>
        </w:rPr>
      </w:pPr>
    </w:p>
    <w:p w14:paraId="65D66028" w14:textId="77777777" w:rsidR="001B68F6" w:rsidRPr="003B6721" w:rsidRDefault="001B68F6" w:rsidP="001B68F6">
      <w:pPr>
        <w:jc w:val="both"/>
        <w:rPr>
          <w:rFonts w:asciiTheme="minorHAnsi" w:hAnsiTheme="minorHAnsi" w:cstheme="minorHAnsi"/>
          <w:bCs/>
          <w:i/>
          <w:color w:val="5B9BD5" w:themeColor="accent1"/>
        </w:rPr>
      </w:pPr>
      <w:r w:rsidRPr="003B6721">
        <w:rPr>
          <w:rFonts w:asciiTheme="minorHAnsi" w:hAnsiTheme="minorHAnsi" w:cstheme="minorHAnsi"/>
          <w:b/>
          <w:bCs/>
          <w:i/>
          <w:iCs/>
          <w:color w:val="5B9BD5" w:themeColor="accent1"/>
        </w:rPr>
        <w:t>Prehľad spôsobov začatia konania v rámci sledovaného obdobia</w:t>
      </w:r>
      <w:r w:rsidRPr="003B6721">
        <w:rPr>
          <w:rFonts w:asciiTheme="minorHAnsi" w:hAnsiTheme="minorHAnsi" w:cstheme="minorHAnsi"/>
          <w:bCs/>
          <w:i/>
          <w:color w:val="5B9BD5" w:themeColor="accent1"/>
        </w:rPr>
        <w:t>:</w:t>
      </w:r>
    </w:p>
    <w:p w14:paraId="6C33C734" w14:textId="77777777" w:rsidR="001B68F6" w:rsidRPr="00B51890" w:rsidRDefault="001B68F6" w:rsidP="001B68F6">
      <w:pPr>
        <w:pStyle w:val="Zkladntext"/>
        <w:spacing w:before="6"/>
        <w:rPr>
          <w:rFonts w:asciiTheme="minorHAnsi" w:hAnsiTheme="minorHAnsi"/>
          <w:b/>
          <w:i/>
          <w:sz w:val="22"/>
          <w:szCs w:val="22"/>
        </w:rPr>
      </w:pPr>
    </w:p>
    <w:tbl>
      <w:tblPr>
        <w:tblStyle w:val="Tabukasmriekou4zvraznenie5"/>
        <w:tblW w:w="0" w:type="auto"/>
        <w:tblLook w:val="04A0" w:firstRow="1" w:lastRow="0" w:firstColumn="1" w:lastColumn="0" w:noHBand="0" w:noVBand="1"/>
      </w:tblPr>
      <w:tblGrid>
        <w:gridCol w:w="2335"/>
        <w:gridCol w:w="2335"/>
        <w:gridCol w:w="2335"/>
        <w:gridCol w:w="2335"/>
      </w:tblGrid>
      <w:tr w:rsidR="001B68F6" w:rsidRPr="00B51890" w14:paraId="734D286D" w14:textId="77777777" w:rsidTr="00E95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196E0C94" w14:textId="77777777" w:rsidR="001B68F6" w:rsidRPr="00B51890" w:rsidRDefault="001B68F6" w:rsidP="00E958F5">
            <w:pPr>
              <w:pStyle w:val="TableParagraph"/>
              <w:ind w:left="-6" w:right="144" w:firstLine="97"/>
              <w:jc w:val="center"/>
              <w:rPr>
                <w:b w:val="0"/>
                <w:i/>
                <w:sz w:val="20"/>
                <w:szCs w:val="18"/>
              </w:rPr>
            </w:pPr>
            <w:proofErr w:type="spellStart"/>
            <w:r w:rsidRPr="00B51890">
              <w:rPr>
                <w:b w:val="0"/>
                <w:bCs w:val="0"/>
                <w:sz w:val="20"/>
                <w:szCs w:val="18"/>
              </w:rPr>
              <w:t>Návrh</w:t>
            </w:r>
            <w:proofErr w:type="spellEnd"/>
            <w:r>
              <w:rPr>
                <w:b w:val="0"/>
                <w:bCs w:val="0"/>
                <w:sz w:val="20"/>
                <w:szCs w:val="18"/>
              </w:rPr>
              <w:t xml:space="preserve"> </w:t>
            </w:r>
            <w:proofErr w:type="spellStart"/>
            <w:r w:rsidRPr="00B51890">
              <w:rPr>
                <w:b w:val="0"/>
                <w:bCs w:val="0"/>
                <w:sz w:val="20"/>
                <w:szCs w:val="18"/>
              </w:rPr>
              <w:t>dotknutej</w:t>
            </w:r>
            <w:proofErr w:type="spellEnd"/>
            <w:r w:rsidRPr="00B51890">
              <w:rPr>
                <w:b w:val="0"/>
                <w:bCs w:val="0"/>
                <w:sz w:val="20"/>
                <w:szCs w:val="18"/>
              </w:rPr>
              <w:t xml:space="preserve"> </w:t>
            </w:r>
            <w:proofErr w:type="spellStart"/>
            <w:r w:rsidRPr="00B51890">
              <w:rPr>
                <w:b w:val="0"/>
                <w:bCs w:val="0"/>
                <w:sz w:val="20"/>
                <w:szCs w:val="18"/>
              </w:rPr>
              <w:t>osoby</w:t>
            </w:r>
            <w:proofErr w:type="spellEnd"/>
          </w:p>
        </w:tc>
        <w:tc>
          <w:tcPr>
            <w:tcW w:w="2335" w:type="dxa"/>
            <w:vAlign w:val="center"/>
          </w:tcPr>
          <w:p w14:paraId="2DE558D1" w14:textId="77777777" w:rsidR="001B68F6" w:rsidRPr="00B51890" w:rsidRDefault="001B68F6" w:rsidP="00E958F5">
            <w:pPr>
              <w:pStyle w:val="TableParagraph"/>
              <w:ind w:left="-6" w:right="297"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sidRPr="00B51890">
              <w:rPr>
                <w:b w:val="0"/>
                <w:bCs w:val="0"/>
                <w:sz w:val="20"/>
                <w:szCs w:val="18"/>
              </w:rPr>
              <w:t>Podnet</w:t>
            </w:r>
            <w:proofErr w:type="spellEnd"/>
            <w:r>
              <w:rPr>
                <w:b w:val="0"/>
                <w:bCs w:val="0"/>
                <w:sz w:val="20"/>
                <w:szCs w:val="18"/>
              </w:rPr>
              <w:t xml:space="preserve"> </w:t>
            </w:r>
            <w:proofErr w:type="spellStart"/>
            <w:r w:rsidRPr="00B51890">
              <w:rPr>
                <w:b w:val="0"/>
                <w:bCs w:val="0"/>
                <w:sz w:val="20"/>
                <w:szCs w:val="18"/>
              </w:rPr>
              <w:t>inej</w:t>
            </w:r>
            <w:proofErr w:type="spellEnd"/>
            <w:r w:rsidRPr="00B51890">
              <w:rPr>
                <w:b w:val="0"/>
                <w:bCs w:val="0"/>
                <w:sz w:val="20"/>
                <w:szCs w:val="18"/>
              </w:rPr>
              <w:t xml:space="preserve"> </w:t>
            </w:r>
            <w:proofErr w:type="spellStart"/>
            <w:r w:rsidRPr="00B51890">
              <w:rPr>
                <w:b w:val="0"/>
                <w:bCs w:val="0"/>
                <w:sz w:val="20"/>
                <w:szCs w:val="18"/>
              </w:rPr>
              <w:t>osoby</w:t>
            </w:r>
            <w:proofErr w:type="spellEnd"/>
          </w:p>
        </w:tc>
        <w:tc>
          <w:tcPr>
            <w:tcW w:w="2335" w:type="dxa"/>
            <w:vAlign w:val="center"/>
          </w:tcPr>
          <w:p w14:paraId="528D159A" w14:textId="77777777" w:rsidR="001B68F6" w:rsidRPr="00B51890" w:rsidRDefault="001B68F6" w:rsidP="00E958F5">
            <w:pPr>
              <w:pStyle w:val="TableParagraph"/>
              <w:ind w:left="-6" w:right="171"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sidRPr="00B51890">
              <w:rPr>
                <w:b w:val="0"/>
                <w:bCs w:val="0"/>
                <w:sz w:val="20"/>
                <w:szCs w:val="18"/>
              </w:rPr>
              <w:t>Výsledok</w:t>
            </w:r>
            <w:proofErr w:type="spellEnd"/>
            <w:r>
              <w:rPr>
                <w:b w:val="0"/>
                <w:bCs w:val="0"/>
                <w:sz w:val="20"/>
                <w:szCs w:val="18"/>
              </w:rPr>
              <w:t xml:space="preserve"> </w:t>
            </w:r>
            <w:proofErr w:type="spellStart"/>
            <w:r w:rsidRPr="00B51890">
              <w:rPr>
                <w:b w:val="0"/>
                <w:bCs w:val="0"/>
                <w:sz w:val="20"/>
                <w:szCs w:val="18"/>
              </w:rPr>
              <w:t>kontroly</w:t>
            </w:r>
            <w:proofErr w:type="spellEnd"/>
          </w:p>
        </w:tc>
        <w:tc>
          <w:tcPr>
            <w:tcW w:w="2335" w:type="dxa"/>
            <w:vAlign w:val="center"/>
          </w:tcPr>
          <w:p w14:paraId="0982A052" w14:textId="77777777" w:rsidR="001B68F6" w:rsidRPr="00B51890" w:rsidRDefault="001B68F6" w:rsidP="00E958F5">
            <w:pPr>
              <w:pStyle w:val="TableParagraph"/>
              <w:ind w:left="-6" w:right="119"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Pr>
                <w:b w:val="0"/>
                <w:bCs w:val="0"/>
                <w:sz w:val="20"/>
                <w:szCs w:val="18"/>
              </w:rPr>
              <w:t>Podozrenie</w:t>
            </w:r>
            <w:proofErr w:type="spellEnd"/>
          </w:p>
        </w:tc>
      </w:tr>
      <w:tr w:rsidR="001B68F6" w:rsidRPr="00B51890" w14:paraId="7A8DA81C" w14:textId="77777777" w:rsidTr="00E9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Align w:val="center"/>
          </w:tcPr>
          <w:p w14:paraId="7214D81A" w14:textId="77777777" w:rsidR="001B68F6" w:rsidRPr="00B51890" w:rsidRDefault="001B68F6" w:rsidP="00E958F5">
            <w:pPr>
              <w:pStyle w:val="Zkladntext"/>
              <w:spacing w:before="6"/>
              <w:jc w:val="center"/>
              <w:rPr>
                <w:b w:val="0"/>
                <w:iCs/>
                <w:sz w:val="20"/>
                <w:szCs w:val="18"/>
              </w:rPr>
            </w:pPr>
            <w:r>
              <w:rPr>
                <w:b w:val="0"/>
                <w:iCs/>
                <w:sz w:val="20"/>
                <w:szCs w:val="18"/>
              </w:rPr>
              <w:t>192</w:t>
            </w:r>
          </w:p>
        </w:tc>
        <w:tc>
          <w:tcPr>
            <w:tcW w:w="2335" w:type="dxa"/>
            <w:vAlign w:val="center"/>
          </w:tcPr>
          <w:p w14:paraId="24B35D0D"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69</w:t>
            </w:r>
          </w:p>
        </w:tc>
        <w:tc>
          <w:tcPr>
            <w:tcW w:w="2335" w:type="dxa"/>
            <w:vAlign w:val="center"/>
          </w:tcPr>
          <w:p w14:paraId="10057C17"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23</w:t>
            </w:r>
          </w:p>
        </w:tc>
        <w:tc>
          <w:tcPr>
            <w:tcW w:w="2335" w:type="dxa"/>
            <w:vAlign w:val="center"/>
          </w:tcPr>
          <w:p w14:paraId="3D7632F5"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186</w:t>
            </w:r>
          </w:p>
        </w:tc>
      </w:tr>
    </w:tbl>
    <w:p w14:paraId="27772279" w14:textId="77777777" w:rsidR="001B68F6" w:rsidRPr="004B5060" w:rsidRDefault="001B68F6" w:rsidP="001B68F6">
      <w:pPr>
        <w:pStyle w:val="Zkladntext"/>
        <w:spacing w:before="6"/>
        <w:rPr>
          <w:rFonts w:asciiTheme="minorHAnsi" w:hAnsiTheme="minorHAnsi"/>
          <w:b/>
          <w:i/>
          <w:sz w:val="20"/>
          <w:szCs w:val="20"/>
        </w:rPr>
      </w:pPr>
    </w:p>
    <w:p w14:paraId="20724FCE" w14:textId="081CF6BF" w:rsidR="001B68F6" w:rsidRPr="001B68F6" w:rsidRDefault="001B68F6" w:rsidP="001B68F6">
      <w:pPr>
        <w:pStyle w:val="Bezriadkovania"/>
        <w:ind w:firstLine="720"/>
        <w:jc w:val="both"/>
        <w:rPr>
          <w:sz w:val="24"/>
          <w:szCs w:val="24"/>
        </w:rPr>
      </w:pPr>
      <w:r w:rsidRPr="001B68F6">
        <w:rPr>
          <w:sz w:val="24"/>
          <w:szCs w:val="24"/>
        </w:rPr>
        <w:t>Rozhodnutie úradu v postavení prvostupňového správneho orgánu v konaní o ochrane osobných údajov vychádza zo spoľahlivo zisteného stavu veci. Na tento účel je úrad v konaní o ochrane osobných údajov oprávnený požadovať súčinnosť od kohokoľvek, pričom v hodnotenom období úrad žiadal o súčinnosť celkovo 1</w:t>
      </w:r>
      <w:r w:rsidR="00C76438">
        <w:rPr>
          <w:sz w:val="24"/>
          <w:szCs w:val="24"/>
        </w:rPr>
        <w:t> </w:t>
      </w:r>
      <w:r w:rsidRPr="001B68F6">
        <w:rPr>
          <w:sz w:val="24"/>
          <w:szCs w:val="24"/>
        </w:rPr>
        <w:t>064</w:t>
      </w:r>
      <w:r w:rsidR="00C76438">
        <w:rPr>
          <w:sz w:val="24"/>
          <w:szCs w:val="24"/>
        </w:rPr>
        <w:t>-</w:t>
      </w:r>
      <w:r w:rsidRPr="001B68F6">
        <w:rPr>
          <w:sz w:val="24"/>
          <w:szCs w:val="24"/>
        </w:rPr>
        <w:t xml:space="preserve">krát. V konaní o ochrane osobných údajov sa vyskytli štyri prípady, kedy subjekt, od ktorého bola súčinnosť požadovaná, nereagoval a úradu ani po opätovnej výzve súčinnosť neposkytol (v daných prípadoch úrad inicioval konanie o uložení pokuty). </w:t>
      </w:r>
    </w:p>
    <w:p w14:paraId="5C6C4F20" w14:textId="77777777" w:rsidR="001B68F6" w:rsidRPr="001B68F6" w:rsidRDefault="001B68F6" w:rsidP="001B68F6">
      <w:pPr>
        <w:pStyle w:val="Bezriadkovania"/>
        <w:jc w:val="both"/>
        <w:rPr>
          <w:sz w:val="24"/>
          <w:szCs w:val="24"/>
        </w:rPr>
      </w:pPr>
    </w:p>
    <w:p w14:paraId="42246ECB" w14:textId="77777777" w:rsidR="001B68F6" w:rsidRPr="001B68F6" w:rsidRDefault="001B68F6" w:rsidP="001B68F6">
      <w:pPr>
        <w:pStyle w:val="Bezriadkovania"/>
        <w:ind w:firstLine="720"/>
        <w:jc w:val="both"/>
        <w:rPr>
          <w:sz w:val="24"/>
          <w:szCs w:val="24"/>
        </w:rPr>
      </w:pPr>
      <w:r w:rsidRPr="001B68F6">
        <w:rPr>
          <w:sz w:val="24"/>
          <w:szCs w:val="24"/>
        </w:rPr>
        <w:t>V súvislosti so zvyšovaním povedomia verejnosti o ochrane osobných údajov sa o konania, resp. o ich výsledky často zaujímali aj médiá. V hodnotenom období bol v značnom rozsahu využívaný aj inštitút právneho zastúpenia, pričom výnimkou neboli ani prípady, v ktorých všetci účastníci konania boli zastúpení svojimi právnymi zástupcami.</w:t>
      </w:r>
    </w:p>
    <w:p w14:paraId="0ABB385E" w14:textId="77777777" w:rsidR="001B68F6" w:rsidRPr="001B68F6" w:rsidRDefault="001B68F6" w:rsidP="001B68F6">
      <w:pPr>
        <w:pStyle w:val="Bezriadkovania"/>
        <w:jc w:val="both"/>
        <w:rPr>
          <w:sz w:val="24"/>
          <w:szCs w:val="24"/>
        </w:rPr>
      </w:pPr>
    </w:p>
    <w:p w14:paraId="4B6E20BA" w14:textId="77777777" w:rsidR="001B68F6" w:rsidRPr="001B68F6" w:rsidRDefault="001B68F6" w:rsidP="001B68F6">
      <w:pPr>
        <w:pStyle w:val="Bezriadkovania"/>
        <w:ind w:firstLine="720"/>
        <w:jc w:val="both"/>
        <w:rPr>
          <w:sz w:val="24"/>
          <w:szCs w:val="24"/>
        </w:rPr>
      </w:pPr>
      <w:r w:rsidRPr="001B68F6">
        <w:rPr>
          <w:sz w:val="24"/>
          <w:szCs w:val="24"/>
        </w:rPr>
        <w:t xml:space="preserve">Najčastejším predmetom konania o ochrane osobných údajov boli preskúmania, či spracúvaním osobných údajov dotknutých osôb kamerovým systémom nedochádza k porušovaniu právnych predpisov v oblasti ochrany osobných údajov a preskúmavanie zákonnosti pri zverejňovaní zmlúv v Centrálnom registri zmlúv. </w:t>
      </w:r>
    </w:p>
    <w:p w14:paraId="5AEA4A59" w14:textId="77777777" w:rsidR="001B68F6" w:rsidRPr="001B68F6" w:rsidRDefault="001B68F6" w:rsidP="001B68F6">
      <w:pPr>
        <w:pStyle w:val="Bezriadkovania"/>
        <w:jc w:val="both"/>
        <w:rPr>
          <w:sz w:val="24"/>
          <w:szCs w:val="24"/>
        </w:rPr>
      </w:pPr>
    </w:p>
    <w:p w14:paraId="69331CCF" w14:textId="5F8FE998" w:rsidR="001B68F6" w:rsidRPr="001B68F6" w:rsidRDefault="001B68F6" w:rsidP="001B68F6">
      <w:pPr>
        <w:pStyle w:val="Bezriadkovania"/>
        <w:ind w:firstLine="720"/>
        <w:jc w:val="both"/>
        <w:rPr>
          <w:sz w:val="24"/>
          <w:szCs w:val="24"/>
        </w:rPr>
      </w:pPr>
      <w:r w:rsidRPr="001B68F6">
        <w:rPr>
          <w:sz w:val="24"/>
          <w:szCs w:val="24"/>
        </w:rPr>
        <w:t>Medzi najčastejšie porušenia patrilo spracúvanie osobných údajov v rozpore so zásadou zákonnosti, kedy dochádzalo k spracúvaniu osobných údajov bez právneho základu, resp.</w:t>
      </w:r>
      <w:r w:rsidR="00386F4D">
        <w:rPr>
          <w:sz w:val="24"/>
          <w:szCs w:val="24"/>
        </w:rPr>
        <w:t> </w:t>
      </w:r>
      <w:r w:rsidRPr="001B68F6">
        <w:rPr>
          <w:sz w:val="24"/>
          <w:szCs w:val="24"/>
        </w:rPr>
        <w:t xml:space="preserve">v rozpore s právnym základom a spracúvanie v rozpore so zásadou integrity a dôvernosti, čo súviselo s neprijatím primeraných bezpečnostných opatrení. </w:t>
      </w:r>
    </w:p>
    <w:p w14:paraId="68E5214A" w14:textId="77777777" w:rsidR="001B68F6" w:rsidRPr="001B68F6" w:rsidRDefault="001B68F6" w:rsidP="001B68F6">
      <w:pPr>
        <w:pStyle w:val="Bezriadkovania"/>
        <w:jc w:val="both"/>
        <w:rPr>
          <w:sz w:val="24"/>
          <w:szCs w:val="24"/>
        </w:rPr>
      </w:pPr>
    </w:p>
    <w:p w14:paraId="393B09E5" w14:textId="77777777" w:rsidR="001B68F6" w:rsidRPr="003B6721" w:rsidRDefault="001B68F6" w:rsidP="001B68F6">
      <w:pPr>
        <w:jc w:val="both"/>
        <w:rPr>
          <w:rFonts w:asciiTheme="minorHAnsi" w:hAnsiTheme="minorHAnsi" w:cstheme="minorHAnsi"/>
          <w:bCs/>
          <w:i/>
          <w:color w:val="5B9BD5" w:themeColor="accent1"/>
        </w:rPr>
      </w:pPr>
      <w:r w:rsidRPr="003B6721">
        <w:rPr>
          <w:rFonts w:asciiTheme="minorHAnsi" w:hAnsiTheme="minorHAnsi" w:cstheme="minorHAnsi"/>
          <w:b/>
          <w:bCs/>
          <w:i/>
          <w:iCs/>
          <w:color w:val="5B9BD5" w:themeColor="accent1"/>
        </w:rPr>
        <w:t>Prehľad spôsobov vybavenia podaní doručených úradu</w:t>
      </w:r>
      <w:r w:rsidRPr="003B6721">
        <w:rPr>
          <w:rFonts w:asciiTheme="minorHAnsi" w:hAnsiTheme="minorHAnsi" w:cstheme="minorHAnsi"/>
          <w:bCs/>
          <w:i/>
          <w:color w:val="5B9BD5" w:themeColor="accent1"/>
        </w:rPr>
        <w:t>:</w:t>
      </w:r>
    </w:p>
    <w:p w14:paraId="28F77341" w14:textId="77777777" w:rsidR="001B68F6" w:rsidRPr="00B51890" w:rsidRDefault="001B68F6" w:rsidP="001B68F6">
      <w:pPr>
        <w:pStyle w:val="Zkladntext"/>
        <w:spacing w:before="6"/>
        <w:rPr>
          <w:rFonts w:asciiTheme="minorHAnsi" w:hAnsiTheme="minorHAnsi"/>
          <w:b/>
          <w:i/>
          <w:sz w:val="22"/>
          <w:szCs w:val="22"/>
        </w:rPr>
      </w:pPr>
    </w:p>
    <w:tbl>
      <w:tblPr>
        <w:tblStyle w:val="Tabukasmriekou4zvraznenie5"/>
        <w:tblW w:w="9351" w:type="dxa"/>
        <w:tblLook w:val="04A0" w:firstRow="1" w:lastRow="0" w:firstColumn="1" w:lastColumn="0" w:noHBand="0" w:noVBand="1"/>
      </w:tblPr>
      <w:tblGrid>
        <w:gridCol w:w="2972"/>
        <w:gridCol w:w="2977"/>
        <w:gridCol w:w="3402"/>
      </w:tblGrid>
      <w:tr w:rsidR="001B68F6" w:rsidRPr="00B51890" w14:paraId="026E2A2D" w14:textId="77777777" w:rsidTr="00E958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80D4F05" w14:textId="77777777" w:rsidR="001B68F6" w:rsidRPr="00B51890" w:rsidRDefault="001B68F6" w:rsidP="00E958F5">
            <w:pPr>
              <w:pStyle w:val="TableParagraph"/>
              <w:ind w:left="-6" w:right="144" w:firstLine="97"/>
              <w:jc w:val="center"/>
              <w:rPr>
                <w:b w:val="0"/>
                <w:i/>
                <w:sz w:val="20"/>
                <w:szCs w:val="18"/>
              </w:rPr>
            </w:pPr>
            <w:proofErr w:type="spellStart"/>
            <w:r>
              <w:rPr>
                <w:b w:val="0"/>
                <w:bCs w:val="0"/>
                <w:sz w:val="20"/>
                <w:szCs w:val="18"/>
              </w:rPr>
              <w:t>Postúpenie</w:t>
            </w:r>
            <w:proofErr w:type="spellEnd"/>
            <w:r>
              <w:rPr>
                <w:b w:val="0"/>
                <w:bCs w:val="0"/>
                <w:sz w:val="20"/>
                <w:szCs w:val="18"/>
              </w:rPr>
              <w:t xml:space="preserve"> </w:t>
            </w:r>
            <w:proofErr w:type="spellStart"/>
            <w:r>
              <w:rPr>
                <w:b w:val="0"/>
                <w:bCs w:val="0"/>
                <w:sz w:val="20"/>
                <w:szCs w:val="18"/>
              </w:rPr>
              <w:t>inému</w:t>
            </w:r>
            <w:proofErr w:type="spellEnd"/>
            <w:r>
              <w:rPr>
                <w:b w:val="0"/>
                <w:bCs w:val="0"/>
                <w:sz w:val="20"/>
                <w:szCs w:val="18"/>
              </w:rPr>
              <w:t xml:space="preserve"> </w:t>
            </w:r>
            <w:proofErr w:type="spellStart"/>
            <w:r>
              <w:rPr>
                <w:b w:val="0"/>
                <w:bCs w:val="0"/>
                <w:sz w:val="20"/>
                <w:szCs w:val="18"/>
              </w:rPr>
              <w:t>príslušnému</w:t>
            </w:r>
            <w:proofErr w:type="spellEnd"/>
            <w:r>
              <w:rPr>
                <w:b w:val="0"/>
                <w:bCs w:val="0"/>
                <w:sz w:val="20"/>
                <w:szCs w:val="18"/>
              </w:rPr>
              <w:t xml:space="preserve"> </w:t>
            </w:r>
            <w:proofErr w:type="spellStart"/>
            <w:r>
              <w:rPr>
                <w:b w:val="0"/>
                <w:bCs w:val="0"/>
                <w:sz w:val="20"/>
                <w:szCs w:val="18"/>
              </w:rPr>
              <w:t>orgánu</w:t>
            </w:r>
            <w:proofErr w:type="spellEnd"/>
          </w:p>
        </w:tc>
        <w:tc>
          <w:tcPr>
            <w:tcW w:w="2977" w:type="dxa"/>
            <w:vAlign w:val="center"/>
          </w:tcPr>
          <w:p w14:paraId="719D3473" w14:textId="77777777" w:rsidR="001B68F6" w:rsidRPr="00B51890" w:rsidRDefault="001B68F6" w:rsidP="00E958F5">
            <w:pPr>
              <w:pStyle w:val="TableParagraph"/>
              <w:ind w:left="-6" w:right="297"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Pr>
                <w:b w:val="0"/>
                <w:bCs w:val="0"/>
                <w:sz w:val="20"/>
                <w:szCs w:val="18"/>
              </w:rPr>
              <w:t>Odloženie</w:t>
            </w:r>
            <w:proofErr w:type="spellEnd"/>
          </w:p>
        </w:tc>
        <w:tc>
          <w:tcPr>
            <w:tcW w:w="3402" w:type="dxa"/>
            <w:vAlign w:val="center"/>
          </w:tcPr>
          <w:p w14:paraId="36F2247A" w14:textId="77777777" w:rsidR="001B68F6" w:rsidRPr="00B51890" w:rsidRDefault="001B68F6" w:rsidP="00E958F5">
            <w:pPr>
              <w:pStyle w:val="TableParagraph"/>
              <w:ind w:left="-6" w:right="171" w:firstLine="97"/>
              <w:jc w:val="center"/>
              <w:cnfStyle w:val="100000000000" w:firstRow="1" w:lastRow="0" w:firstColumn="0" w:lastColumn="0" w:oddVBand="0" w:evenVBand="0" w:oddHBand="0" w:evenHBand="0" w:firstRowFirstColumn="0" w:firstRowLastColumn="0" w:lastRowFirstColumn="0" w:lastRowLastColumn="0"/>
              <w:rPr>
                <w:b w:val="0"/>
                <w:i/>
                <w:sz w:val="20"/>
                <w:szCs w:val="18"/>
              </w:rPr>
            </w:pPr>
            <w:proofErr w:type="spellStart"/>
            <w:r>
              <w:rPr>
                <w:b w:val="0"/>
                <w:bCs w:val="0"/>
                <w:sz w:val="20"/>
                <w:szCs w:val="18"/>
              </w:rPr>
              <w:t>Prešetrenie</w:t>
            </w:r>
            <w:proofErr w:type="spellEnd"/>
            <w:r>
              <w:rPr>
                <w:b w:val="0"/>
                <w:bCs w:val="0"/>
                <w:sz w:val="20"/>
                <w:szCs w:val="18"/>
              </w:rPr>
              <w:t xml:space="preserve"> v </w:t>
            </w:r>
            <w:proofErr w:type="spellStart"/>
            <w:r>
              <w:rPr>
                <w:b w:val="0"/>
                <w:bCs w:val="0"/>
                <w:sz w:val="20"/>
                <w:szCs w:val="18"/>
              </w:rPr>
              <w:t>konaní</w:t>
            </w:r>
            <w:proofErr w:type="spellEnd"/>
            <w:r>
              <w:rPr>
                <w:b w:val="0"/>
                <w:bCs w:val="0"/>
                <w:sz w:val="20"/>
                <w:szCs w:val="18"/>
              </w:rPr>
              <w:t xml:space="preserve"> </w:t>
            </w:r>
          </w:p>
        </w:tc>
      </w:tr>
      <w:tr w:rsidR="001B68F6" w:rsidRPr="00B51890" w14:paraId="04A4E26F" w14:textId="77777777" w:rsidTr="00E958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5754A942" w14:textId="77777777" w:rsidR="001B68F6" w:rsidRPr="00B51890" w:rsidRDefault="001B68F6" w:rsidP="00E958F5">
            <w:pPr>
              <w:pStyle w:val="Zkladntext"/>
              <w:spacing w:before="6"/>
              <w:jc w:val="center"/>
              <w:rPr>
                <w:b w:val="0"/>
                <w:iCs/>
                <w:sz w:val="20"/>
                <w:szCs w:val="18"/>
              </w:rPr>
            </w:pPr>
            <w:r>
              <w:rPr>
                <w:b w:val="0"/>
                <w:iCs/>
                <w:sz w:val="20"/>
                <w:szCs w:val="18"/>
              </w:rPr>
              <w:t>35</w:t>
            </w:r>
          </w:p>
        </w:tc>
        <w:tc>
          <w:tcPr>
            <w:tcW w:w="2977" w:type="dxa"/>
            <w:vAlign w:val="center"/>
          </w:tcPr>
          <w:p w14:paraId="65EE298F"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368</w:t>
            </w:r>
          </w:p>
        </w:tc>
        <w:tc>
          <w:tcPr>
            <w:tcW w:w="3402" w:type="dxa"/>
            <w:vAlign w:val="center"/>
          </w:tcPr>
          <w:p w14:paraId="7CBD48F5" w14:textId="77777777" w:rsidR="001B68F6" w:rsidRPr="00B51890" w:rsidRDefault="001B68F6" w:rsidP="00E958F5">
            <w:pPr>
              <w:pStyle w:val="Zkladntext"/>
              <w:spacing w:before="6"/>
              <w:jc w:val="center"/>
              <w:cnfStyle w:val="000000100000" w:firstRow="0" w:lastRow="0" w:firstColumn="0" w:lastColumn="0" w:oddVBand="0" w:evenVBand="0" w:oddHBand="1" w:evenHBand="0" w:firstRowFirstColumn="0" w:firstRowLastColumn="0" w:lastRowFirstColumn="0" w:lastRowLastColumn="0"/>
              <w:rPr>
                <w:bCs/>
                <w:iCs/>
                <w:sz w:val="20"/>
                <w:szCs w:val="18"/>
              </w:rPr>
            </w:pPr>
            <w:r>
              <w:rPr>
                <w:bCs/>
                <w:iCs/>
                <w:sz w:val="20"/>
                <w:szCs w:val="18"/>
              </w:rPr>
              <w:t>261</w:t>
            </w:r>
          </w:p>
        </w:tc>
      </w:tr>
    </w:tbl>
    <w:p w14:paraId="4BE52567" w14:textId="604C4EE3" w:rsidR="001B68F6" w:rsidRDefault="001B68F6" w:rsidP="001B68F6"/>
    <w:p w14:paraId="6A7B5173" w14:textId="72B20FFF" w:rsidR="00880A1F" w:rsidRDefault="00880A1F" w:rsidP="001B68F6"/>
    <w:p w14:paraId="341CA6EB" w14:textId="4F014CE4" w:rsidR="00880A1F" w:rsidRDefault="00880A1F" w:rsidP="001B68F6"/>
    <w:p w14:paraId="7FEFA8D5" w14:textId="63D2FCE9" w:rsidR="00880A1F" w:rsidRDefault="00880A1F" w:rsidP="001B68F6"/>
    <w:p w14:paraId="303D646A" w14:textId="41C003F5" w:rsidR="00880A1F" w:rsidRDefault="00880A1F" w:rsidP="001B68F6"/>
    <w:p w14:paraId="7E64B015" w14:textId="5317B933" w:rsidR="00880A1F" w:rsidRDefault="00880A1F" w:rsidP="001B68F6"/>
    <w:p w14:paraId="5028A880" w14:textId="135ABF0A" w:rsidR="00880A1F" w:rsidRDefault="00880A1F" w:rsidP="001B68F6"/>
    <w:p w14:paraId="1B5F93F0" w14:textId="35BFF445" w:rsidR="00880A1F" w:rsidRDefault="00880A1F" w:rsidP="001B68F6"/>
    <w:p w14:paraId="200AB9EF" w14:textId="249FDB23" w:rsidR="00880A1F" w:rsidRDefault="00880A1F" w:rsidP="001B68F6"/>
    <w:p w14:paraId="23A69B45" w14:textId="607C101E" w:rsidR="00880A1F" w:rsidRDefault="00880A1F" w:rsidP="001B68F6"/>
    <w:p w14:paraId="1283431E" w14:textId="0B5B3FF1" w:rsidR="00880A1F" w:rsidRDefault="00880A1F" w:rsidP="001B68F6"/>
    <w:p w14:paraId="46B0ACFC" w14:textId="4405C4AE" w:rsidR="00880A1F" w:rsidRDefault="00880A1F" w:rsidP="001B68F6"/>
    <w:p w14:paraId="2C571BBB" w14:textId="353FCA75" w:rsidR="00880A1F" w:rsidRDefault="00880A1F" w:rsidP="001B68F6"/>
    <w:p w14:paraId="6B46CA1C" w14:textId="2A72D0CE" w:rsidR="00880A1F" w:rsidRDefault="00880A1F" w:rsidP="001B68F6"/>
    <w:p w14:paraId="11C133D9" w14:textId="1D72B69D" w:rsidR="00880A1F" w:rsidRDefault="00880A1F" w:rsidP="001B68F6"/>
    <w:p w14:paraId="54D45E5B" w14:textId="7CB2BE0C" w:rsidR="00880A1F" w:rsidRDefault="00880A1F" w:rsidP="001B68F6"/>
    <w:p w14:paraId="7031C54C" w14:textId="5523182D" w:rsidR="00880A1F" w:rsidRDefault="00880A1F" w:rsidP="001B68F6"/>
    <w:p w14:paraId="3E63483F" w14:textId="1EBA170D" w:rsidR="00880A1F" w:rsidRDefault="00880A1F" w:rsidP="001B68F6"/>
    <w:p w14:paraId="6412FFC6" w14:textId="45DB25BE" w:rsidR="00880A1F" w:rsidRDefault="00880A1F" w:rsidP="001B68F6"/>
    <w:p w14:paraId="0343D254" w14:textId="1F34450E" w:rsidR="00880A1F" w:rsidRDefault="00880A1F" w:rsidP="001B68F6"/>
    <w:p w14:paraId="3349F7A3" w14:textId="652415F9" w:rsidR="00880A1F" w:rsidRDefault="00880A1F" w:rsidP="001B68F6"/>
    <w:p w14:paraId="346BE5AC" w14:textId="3BADDB75" w:rsidR="00880A1F" w:rsidRDefault="00880A1F" w:rsidP="001B68F6"/>
    <w:p w14:paraId="17C8FDA2" w14:textId="72121392" w:rsidR="00880A1F" w:rsidRDefault="00880A1F" w:rsidP="001B68F6"/>
    <w:p w14:paraId="3A85B80F" w14:textId="183752E8" w:rsidR="00880A1F" w:rsidRDefault="00880A1F" w:rsidP="001B68F6"/>
    <w:p w14:paraId="1D7453D1" w14:textId="228F9542" w:rsidR="00880A1F" w:rsidRDefault="00880A1F" w:rsidP="001B68F6"/>
    <w:p w14:paraId="795DCC15" w14:textId="44D28AFE" w:rsidR="00880A1F" w:rsidRDefault="00880A1F" w:rsidP="001B68F6"/>
    <w:p w14:paraId="5C2AFC14" w14:textId="5A9714D9" w:rsidR="00880A1F" w:rsidRDefault="00880A1F" w:rsidP="001B68F6"/>
    <w:p w14:paraId="7107B447" w14:textId="2D3E487B" w:rsidR="00880A1F" w:rsidRDefault="00880A1F" w:rsidP="001B68F6"/>
    <w:p w14:paraId="496F6EB9" w14:textId="0C8D995B" w:rsidR="00880A1F" w:rsidRDefault="00880A1F" w:rsidP="001B68F6"/>
    <w:p w14:paraId="2F40E53E" w14:textId="77777777" w:rsidR="00880A1F" w:rsidRPr="001B68F6" w:rsidRDefault="00880A1F" w:rsidP="001B68F6"/>
    <w:p w14:paraId="2435869B" w14:textId="4752A84D" w:rsidR="005657D6"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3" w:name="_Toc199499665"/>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Sankcie</w:t>
      </w:r>
      <w:bookmarkEnd w:id="33"/>
    </w:p>
    <w:p w14:paraId="490F7075" w14:textId="705A1437" w:rsidR="004D5E94" w:rsidRDefault="004D5E94" w:rsidP="004D5E94"/>
    <w:p w14:paraId="4AC66868" w14:textId="40EA9F3E" w:rsidR="004D5E94" w:rsidRDefault="004D5E94" w:rsidP="004D5E94">
      <w:pPr>
        <w:ind w:firstLine="720"/>
        <w:jc w:val="both"/>
        <w:rPr>
          <w:rFonts w:asciiTheme="minorHAnsi" w:hAnsiTheme="minorHAnsi"/>
        </w:rPr>
      </w:pPr>
      <w:r w:rsidRPr="004D5E94">
        <w:rPr>
          <w:rFonts w:asciiTheme="minorHAnsi" w:hAnsiTheme="minorHAnsi"/>
        </w:rPr>
        <w:t xml:space="preserve">Sankciami za porušenie Nariadenia a </w:t>
      </w:r>
      <w:r w:rsidR="00386F4D">
        <w:rPr>
          <w:rFonts w:asciiTheme="minorHAnsi" w:hAnsiTheme="minorHAnsi"/>
        </w:rPr>
        <w:t>Z</w:t>
      </w:r>
      <w:r w:rsidRPr="004D5E94">
        <w:rPr>
          <w:rFonts w:asciiTheme="minorHAnsi" w:hAnsiTheme="minorHAnsi"/>
        </w:rPr>
        <w:t>ákona sú pokuta a poriadková pokuta. Úrad ukladá pokuty a poriadkové pokuty v závislosti od okolností každého jednotlivého prípadu. Pri</w:t>
      </w:r>
      <w:r w:rsidR="001E0D18">
        <w:rPr>
          <w:rFonts w:asciiTheme="minorHAnsi" w:hAnsiTheme="minorHAnsi"/>
        </w:rPr>
        <w:t> </w:t>
      </w:r>
      <w:r w:rsidRPr="004D5E94">
        <w:rPr>
          <w:rFonts w:asciiTheme="minorHAnsi" w:hAnsiTheme="minorHAnsi"/>
        </w:rPr>
        <w:t xml:space="preserve">rozhodovaní o uložení pokuty a určení jej výšky zohľadňuje najmä povahu, závažnosť a trvanie porušenia, obrat podniku, počet dotknutých osôb, rozsah škody, ak vznikla, zavinenie porušenia ochrany osobných údajov a opatrenia prijaté na zmiernenie škody, ktorú dotknuté osoby utrpeli. Úrad taktiež prihliada na predchádzajúce porušenia ochrany osobných údajov, mieru </w:t>
      </w:r>
      <w:r w:rsidR="006A5B98" w:rsidRPr="004D5E94">
        <w:rPr>
          <w:rFonts w:asciiTheme="minorHAnsi" w:hAnsiTheme="minorHAnsi"/>
        </w:rPr>
        <w:t>spoluprác</w:t>
      </w:r>
      <w:r w:rsidR="006A5B98">
        <w:rPr>
          <w:rFonts w:asciiTheme="minorHAnsi" w:hAnsiTheme="minorHAnsi"/>
        </w:rPr>
        <w:t>e</w:t>
      </w:r>
      <w:r w:rsidR="006A5B98" w:rsidRPr="004D5E94">
        <w:rPr>
          <w:rFonts w:asciiTheme="minorHAnsi" w:hAnsiTheme="minorHAnsi"/>
        </w:rPr>
        <w:t xml:space="preserve"> </w:t>
      </w:r>
      <w:r w:rsidRPr="004D5E94">
        <w:rPr>
          <w:rFonts w:asciiTheme="minorHAnsi" w:hAnsiTheme="minorHAnsi"/>
        </w:rPr>
        <w:t>s úradom pri náprave porušenia a zmiernení jeho možných nepriaznivých dôsledkov, kategóriu osobných údajov, ktorých sa porušenie týka a na spôsob, akým sa úrad o porušení ochrany osobných údajov dozvedel.</w:t>
      </w:r>
    </w:p>
    <w:p w14:paraId="56690D93" w14:textId="77777777" w:rsidR="004D5E94" w:rsidRDefault="004D5E94" w:rsidP="004D5E94">
      <w:pPr>
        <w:ind w:firstLine="720"/>
        <w:jc w:val="both"/>
        <w:rPr>
          <w:rFonts w:asciiTheme="minorHAnsi" w:hAnsiTheme="minorHAnsi"/>
        </w:rPr>
      </w:pPr>
    </w:p>
    <w:p w14:paraId="5C85FAE8" w14:textId="34D6D5E2" w:rsidR="004D5E94" w:rsidRDefault="00386F4D" w:rsidP="004D5E94">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4" w:name="_Toc199499666"/>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5.1 </w:t>
      </w:r>
      <w:r w:rsidR="004D5E94">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Pokuty</w:t>
      </w:r>
      <w:bookmarkEnd w:id="34"/>
    </w:p>
    <w:p w14:paraId="5F402DD6" w14:textId="77777777" w:rsidR="004D5E94" w:rsidRPr="004201F6" w:rsidRDefault="004D5E94" w:rsidP="004D5E94">
      <w:pPr>
        <w:jc w:val="both"/>
        <w:rPr>
          <w:rFonts w:asciiTheme="minorHAnsi" w:hAnsiTheme="minorHAnsi"/>
        </w:rPr>
      </w:pPr>
    </w:p>
    <w:p w14:paraId="3C2B61E1" w14:textId="354BA45A" w:rsidR="004D5E94" w:rsidRPr="004D5E94" w:rsidRDefault="004D5E94" w:rsidP="004D5E94">
      <w:pPr>
        <w:ind w:firstLine="720"/>
        <w:jc w:val="both"/>
        <w:rPr>
          <w:rFonts w:asciiTheme="minorHAnsi" w:hAnsiTheme="minorHAnsi" w:cstheme="minorHAnsi"/>
        </w:rPr>
      </w:pPr>
      <w:r w:rsidRPr="004D5E94">
        <w:rPr>
          <w:rFonts w:asciiTheme="minorHAnsi" w:hAnsiTheme="minorHAnsi" w:cstheme="minorHAnsi"/>
        </w:rPr>
        <w:t>V</w:t>
      </w:r>
      <w:r w:rsidR="00386F4D">
        <w:rPr>
          <w:rFonts w:asciiTheme="minorHAnsi" w:hAnsiTheme="minorHAnsi" w:cstheme="minorHAnsi"/>
        </w:rPr>
        <w:t> roku 2024</w:t>
      </w:r>
      <w:r w:rsidRPr="004D5E94">
        <w:rPr>
          <w:rFonts w:asciiTheme="minorHAnsi" w:hAnsiTheme="minorHAnsi" w:cstheme="minorHAnsi"/>
        </w:rPr>
        <w:t xml:space="preserve"> úrad za porušenie právnych predpisov v oblasti ochrany osobných údajov právoplatne uložil 48 pokút v súhrnnej výške 89</w:t>
      </w:r>
      <w:r w:rsidR="00A226F1">
        <w:rPr>
          <w:rFonts w:asciiTheme="minorHAnsi" w:hAnsiTheme="minorHAnsi" w:cstheme="minorHAnsi"/>
        </w:rPr>
        <w:t> </w:t>
      </w:r>
      <w:r w:rsidRPr="004D5E94">
        <w:rPr>
          <w:rFonts w:asciiTheme="minorHAnsi" w:hAnsiTheme="minorHAnsi" w:cstheme="minorHAnsi"/>
        </w:rPr>
        <w:t>600</w:t>
      </w:r>
      <w:r w:rsidR="00A226F1">
        <w:rPr>
          <w:rFonts w:asciiTheme="minorHAnsi" w:hAnsiTheme="minorHAnsi" w:cstheme="minorHAnsi"/>
        </w:rPr>
        <w:t xml:space="preserve"> Eur</w:t>
      </w:r>
      <w:r w:rsidRPr="004D5E94">
        <w:rPr>
          <w:rFonts w:asciiTheme="minorHAnsi" w:hAnsiTheme="minorHAnsi" w:cstheme="minorHAnsi"/>
        </w:rPr>
        <w:t xml:space="preserve"> V rovnakom období úrad na pokutách vybral celkovo </w:t>
      </w:r>
      <w:r w:rsidRPr="004D5E94">
        <w:rPr>
          <w:rFonts w:asciiTheme="minorHAnsi" w:hAnsiTheme="minorHAnsi" w:cstheme="minorHAnsi"/>
          <w:bCs/>
        </w:rPr>
        <w:t>88 900</w:t>
      </w:r>
      <w:r w:rsidR="00A226F1" w:rsidRPr="00A226F1">
        <w:rPr>
          <w:rFonts w:asciiTheme="minorHAnsi" w:hAnsiTheme="minorHAnsi" w:cstheme="minorHAnsi"/>
        </w:rPr>
        <w:t xml:space="preserve"> </w:t>
      </w:r>
      <w:r w:rsidR="00A226F1">
        <w:rPr>
          <w:rFonts w:asciiTheme="minorHAnsi" w:hAnsiTheme="minorHAnsi" w:cstheme="minorHAnsi"/>
        </w:rPr>
        <w:t>Eur</w:t>
      </w:r>
      <w:r w:rsidRPr="004D5E94">
        <w:rPr>
          <w:rFonts w:asciiTheme="minorHAnsi" w:hAnsiTheme="minorHAnsi" w:cstheme="minorHAnsi"/>
        </w:rPr>
        <w:t>. Priemerná pokuta bola vo výške 1 867</w:t>
      </w:r>
      <w:r w:rsidR="00A226F1" w:rsidRPr="00A226F1">
        <w:rPr>
          <w:rFonts w:asciiTheme="minorHAnsi" w:hAnsiTheme="minorHAnsi" w:cstheme="minorHAnsi"/>
        </w:rPr>
        <w:t xml:space="preserve"> </w:t>
      </w:r>
      <w:r w:rsidR="00A226F1">
        <w:rPr>
          <w:rFonts w:asciiTheme="minorHAnsi" w:hAnsiTheme="minorHAnsi" w:cstheme="minorHAnsi"/>
        </w:rPr>
        <w:t>Eur</w:t>
      </w:r>
      <w:r w:rsidRPr="004D5E94">
        <w:rPr>
          <w:rFonts w:asciiTheme="minorHAnsi" w:hAnsiTheme="minorHAnsi" w:cstheme="minorHAnsi"/>
        </w:rPr>
        <w:t>. Najnižšiu pokutu vo výške 200</w:t>
      </w:r>
      <w:r w:rsidR="00A226F1" w:rsidRPr="00A226F1">
        <w:rPr>
          <w:rFonts w:asciiTheme="minorHAnsi" w:hAnsiTheme="minorHAnsi" w:cstheme="minorHAnsi"/>
        </w:rPr>
        <w:t xml:space="preserve"> </w:t>
      </w:r>
      <w:r w:rsidR="00A226F1">
        <w:rPr>
          <w:rFonts w:asciiTheme="minorHAnsi" w:hAnsiTheme="minorHAnsi" w:cstheme="minorHAnsi"/>
        </w:rPr>
        <w:t>Eur</w:t>
      </w:r>
      <w:r w:rsidRPr="004D5E94">
        <w:rPr>
          <w:rFonts w:asciiTheme="minorHAnsi" w:hAnsiTheme="minorHAnsi" w:cstheme="minorHAnsi"/>
        </w:rPr>
        <w:t xml:space="preserve"> úrad uložil občianskemu združeniu v súvislosti s porušením zákonnosti spracúvania. Najvyššiu pokutu úrad právoplatne uložil vo výške 7 500</w:t>
      </w:r>
      <w:r w:rsidR="00A226F1" w:rsidRPr="00A226F1">
        <w:rPr>
          <w:rFonts w:asciiTheme="minorHAnsi" w:hAnsiTheme="minorHAnsi" w:cstheme="minorHAnsi"/>
        </w:rPr>
        <w:t xml:space="preserve"> </w:t>
      </w:r>
      <w:r w:rsidR="00A226F1">
        <w:rPr>
          <w:rFonts w:asciiTheme="minorHAnsi" w:hAnsiTheme="minorHAnsi" w:cstheme="minorHAnsi"/>
        </w:rPr>
        <w:t>Eur</w:t>
      </w:r>
      <w:r w:rsidRPr="004D5E94">
        <w:rPr>
          <w:rFonts w:asciiTheme="minorHAnsi" w:hAnsiTheme="minorHAnsi" w:cstheme="minorHAnsi"/>
        </w:rPr>
        <w:t xml:space="preserve"> prevádzkovateľovi v súvislosti s porušením zásady zákonnosti a transparentnosti a zásady zodpovednosti</w:t>
      </w:r>
      <w:r w:rsidRPr="004D5E94">
        <w:rPr>
          <w:rFonts w:asciiTheme="minorHAnsi" w:hAnsiTheme="minorHAnsi" w:cstheme="minorHAnsi"/>
          <w:spacing w:val="-4"/>
        </w:rPr>
        <w:t xml:space="preserve">. </w:t>
      </w:r>
    </w:p>
    <w:p w14:paraId="6756C73B" w14:textId="77777777" w:rsidR="004D5E94" w:rsidRPr="004D5E94" w:rsidRDefault="004D5E94" w:rsidP="004D5E94">
      <w:pPr>
        <w:jc w:val="both"/>
        <w:rPr>
          <w:rFonts w:asciiTheme="minorHAnsi" w:hAnsiTheme="minorHAnsi"/>
        </w:rPr>
      </w:pPr>
    </w:p>
    <w:p w14:paraId="0726221D" w14:textId="77777777" w:rsidR="004D5E94" w:rsidRPr="004D5E94" w:rsidRDefault="004D5E94" w:rsidP="004D5E94">
      <w:pPr>
        <w:jc w:val="both"/>
        <w:rPr>
          <w:rFonts w:asciiTheme="minorHAnsi" w:hAnsiTheme="minorHAnsi"/>
          <w:bCs/>
          <w:i/>
        </w:rPr>
      </w:pPr>
      <w:r w:rsidRPr="003B6721">
        <w:rPr>
          <w:rFonts w:asciiTheme="minorHAnsi" w:hAnsiTheme="minorHAnsi"/>
          <w:bCs/>
          <w:i/>
          <w:color w:val="5B9BD5" w:themeColor="accent1"/>
        </w:rPr>
        <w:t>Prehľad o uložených a vybratých pokutách v roku 2024:</w:t>
      </w:r>
    </w:p>
    <w:p w14:paraId="5CF779CA" w14:textId="77777777" w:rsidR="004D5E94" w:rsidRPr="004201F6" w:rsidRDefault="004D5E94" w:rsidP="004D5E94">
      <w:pPr>
        <w:spacing w:before="1"/>
        <w:rPr>
          <w:rFonts w:asciiTheme="minorHAnsi" w:hAnsiTheme="minorHAnsi"/>
          <w:b/>
          <w:i/>
          <w:color w:val="FF0000"/>
        </w:rPr>
      </w:pPr>
    </w:p>
    <w:tbl>
      <w:tblPr>
        <w:tblStyle w:val="Tabukasmriekou4zvraznenie51"/>
        <w:tblW w:w="9351" w:type="dxa"/>
        <w:tblLayout w:type="fixed"/>
        <w:tblLook w:val="01E0" w:firstRow="1" w:lastRow="1" w:firstColumn="1" w:lastColumn="1" w:noHBand="0" w:noVBand="0"/>
      </w:tblPr>
      <w:tblGrid>
        <w:gridCol w:w="1418"/>
        <w:gridCol w:w="2644"/>
        <w:gridCol w:w="2644"/>
        <w:gridCol w:w="2645"/>
      </w:tblGrid>
      <w:tr w:rsidR="004D5E94" w:rsidRPr="004201F6" w14:paraId="37668C18" w14:textId="77777777" w:rsidTr="00E958F5">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1D08309F" w14:textId="77777777" w:rsidR="004D5E94" w:rsidRPr="004201F6" w:rsidRDefault="004D5E94" w:rsidP="00E958F5">
            <w:pPr>
              <w:ind w:left="-19" w:right="109" w:firstLine="19"/>
              <w:jc w:val="center"/>
              <w:rPr>
                <w:color w:val="auto"/>
                <w:sz w:val="20"/>
                <w:szCs w:val="18"/>
              </w:rPr>
            </w:pPr>
            <w:proofErr w:type="spellStart"/>
            <w:r w:rsidRPr="004201F6">
              <w:rPr>
                <w:b w:val="0"/>
                <w:bCs w:val="0"/>
                <w:color w:val="auto"/>
                <w:sz w:val="20"/>
                <w:szCs w:val="18"/>
              </w:rPr>
              <w:t>Počet</w:t>
            </w:r>
            <w:proofErr w:type="spellEnd"/>
            <w:r w:rsidRPr="004201F6">
              <w:rPr>
                <w:b w:val="0"/>
                <w:bCs w:val="0"/>
                <w:color w:val="auto"/>
                <w:sz w:val="20"/>
                <w:szCs w:val="18"/>
              </w:rPr>
              <w:t xml:space="preserve"> </w:t>
            </w:r>
            <w:proofErr w:type="spellStart"/>
            <w:r w:rsidRPr="004201F6">
              <w:rPr>
                <w:b w:val="0"/>
                <w:bCs w:val="0"/>
                <w:color w:val="auto"/>
                <w:sz w:val="20"/>
                <w:szCs w:val="18"/>
              </w:rPr>
              <w:t>pokút</w:t>
            </w:r>
            <w:proofErr w:type="spellEnd"/>
          </w:p>
        </w:tc>
        <w:tc>
          <w:tcPr>
            <w:cnfStyle w:val="000010000000" w:firstRow="0" w:lastRow="0" w:firstColumn="0" w:lastColumn="0" w:oddVBand="1" w:evenVBand="0" w:oddHBand="0" w:evenHBand="0" w:firstRowFirstColumn="0" w:firstRowLastColumn="0" w:lastRowFirstColumn="0" w:lastRowLastColumn="0"/>
            <w:tcW w:w="2644" w:type="dxa"/>
            <w:vAlign w:val="center"/>
          </w:tcPr>
          <w:p w14:paraId="5E3E0F5D" w14:textId="77777777" w:rsidR="004D5E94" w:rsidRPr="004201F6" w:rsidRDefault="004D5E94" w:rsidP="00E958F5">
            <w:pPr>
              <w:ind w:left="-19" w:right="130" w:firstLine="19"/>
              <w:jc w:val="center"/>
              <w:rPr>
                <w:color w:val="auto"/>
                <w:sz w:val="20"/>
                <w:szCs w:val="18"/>
              </w:rPr>
            </w:pPr>
            <w:proofErr w:type="spellStart"/>
            <w:r w:rsidRPr="004201F6">
              <w:rPr>
                <w:b w:val="0"/>
                <w:bCs w:val="0"/>
                <w:color w:val="auto"/>
                <w:sz w:val="20"/>
                <w:szCs w:val="18"/>
              </w:rPr>
              <w:t>Celková</w:t>
            </w:r>
            <w:proofErr w:type="spellEnd"/>
            <w:r w:rsidRPr="004201F6">
              <w:rPr>
                <w:b w:val="0"/>
                <w:bCs w:val="0"/>
                <w:color w:val="auto"/>
                <w:sz w:val="20"/>
                <w:szCs w:val="18"/>
              </w:rPr>
              <w:t xml:space="preserve"> </w:t>
            </w:r>
            <w:proofErr w:type="spellStart"/>
            <w:r w:rsidRPr="004201F6">
              <w:rPr>
                <w:b w:val="0"/>
                <w:bCs w:val="0"/>
                <w:color w:val="auto"/>
                <w:sz w:val="20"/>
                <w:szCs w:val="18"/>
              </w:rPr>
              <w:t>výška</w:t>
            </w:r>
            <w:proofErr w:type="spellEnd"/>
            <w:r w:rsidRPr="004201F6">
              <w:rPr>
                <w:b w:val="0"/>
                <w:bCs w:val="0"/>
                <w:color w:val="auto"/>
                <w:sz w:val="20"/>
                <w:szCs w:val="18"/>
              </w:rPr>
              <w:t xml:space="preserve"> </w:t>
            </w:r>
            <w:proofErr w:type="spellStart"/>
            <w:r w:rsidRPr="004201F6">
              <w:rPr>
                <w:b w:val="0"/>
                <w:bCs w:val="0"/>
                <w:color w:val="auto"/>
                <w:sz w:val="20"/>
                <w:szCs w:val="18"/>
              </w:rPr>
              <w:t>právoplatne</w:t>
            </w:r>
            <w:proofErr w:type="spellEnd"/>
          </w:p>
          <w:p w14:paraId="0DE04731" w14:textId="3CACCB3A" w:rsidR="004D5E94" w:rsidRPr="004201F6" w:rsidRDefault="004D5E94" w:rsidP="00E958F5">
            <w:pPr>
              <w:ind w:left="-19" w:right="4" w:firstLine="19"/>
              <w:jc w:val="center"/>
              <w:rPr>
                <w:color w:val="auto"/>
                <w:sz w:val="20"/>
                <w:szCs w:val="18"/>
              </w:rPr>
            </w:pPr>
            <w:proofErr w:type="spellStart"/>
            <w:r w:rsidRPr="004201F6">
              <w:rPr>
                <w:b w:val="0"/>
                <w:bCs w:val="0"/>
                <w:color w:val="auto"/>
                <w:sz w:val="20"/>
                <w:szCs w:val="18"/>
              </w:rPr>
              <w:t>uložených</w:t>
            </w:r>
            <w:proofErr w:type="spellEnd"/>
            <w:r w:rsidRPr="004201F6">
              <w:rPr>
                <w:b w:val="0"/>
                <w:bCs w:val="0"/>
                <w:color w:val="auto"/>
                <w:sz w:val="20"/>
                <w:szCs w:val="18"/>
              </w:rPr>
              <w:t xml:space="preserve"> </w:t>
            </w:r>
            <w:proofErr w:type="spellStart"/>
            <w:r w:rsidRPr="004201F6">
              <w:rPr>
                <w:b w:val="0"/>
                <w:bCs w:val="0"/>
                <w:color w:val="auto"/>
                <w:sz w:val="20"/>
                <w:szCs w:val="18"/>
              </w:rPr>
              <w:t>pokút</w:t>
            </w:r>
            <w:proofErr w:type="spellEnd"/>
            <w:r w:rsidRPr="004201F6">
              <w:rPr>
                <w:b w:val="0"/>
                <w:bCs w:val="0"/>
                <w:color w:val="auto"/>
                <w:sz w:val="20"/>
                <w:szCs w:val="18"/>
              </w:rPr>
              <w:t xml:space="preserve"> v </w:t>
            </w:r>
            <w:r w:rsidR="00A226F1">
              <w:rPr>
                <w:b w:val="0"/>
                <w:bCs w:val="0"/>
                <w:color w:val="auto"/>
                <w:sz w:val="20"/>
                <w:szCs w:val="18"/>
              </w:rPr>
              <w:t>Eur</w:t>
            </w:r>
          </w:p>
        </w:tc>
        <w:tc>
          <w:tcPr>
            <w:tcW w:w="2644" w:type="dxa"/>
            <w:vAlign w:val="center"/>
          </w:tcPr>
          <w:p w14:paraId="7017E58F" w14:textId="4DB3CB3E" w:rsidR="004D5E94" w:rsidRPr="004201F6" w:rsidRDefault="004D5E94" w:rsidP="00E958F5">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18"/>
              </w:rPr>
            </w:pPr>
            <w:proofErr w:type="spellStart"/>
            <w:r w:rsidRPr="004201F6">
              <w:rPr>
                <w:rFonts w:cstheme="minorHAnsi"/>
                <w:b w:val="0"/>
                <w:bCs w:val="0"/>
                <w:color w:val="auto"/>
                <w:sz w:val="20"/>
                <w:szCs w:val="18"/>
              </w:rPr>
              <w:t>Priemerná</w:t>
            </w:r>
            <w:proofErr w:type="spellEnd"/>
            <w:r w:rsidRPr="004201F6">
              <w:rPr>
                <w:rFonts w:cstheme="minorHAnsi"/>
                <w:b w:val="0"/>
                <w:bCs w:val="0"/>
                <w:color w:val="auto"/>
                <w:sz w:val="20"/>
                <w:szCs w:val="18"/>
              </w:rPr>
              <w:t xml:space="preserve"> </w:t>
            </w:r>
            <w:proofErr w:type="spellStart"/>
            <w:r w:rsidRPr="004201F6">
              <w:rPr>
                <w:rFonts w:cstheme="minorHAnsi"/>
                <w:b w:val="0"/>
                <w:bCs w:val="0"/>
                <w:color w:val="auto"/>
                <w:sz w:val="20"/>
                <w:szCs w:val="18"/>
              </w:rPr>
              <w:t>výška</w:t>
            </w:r>
            <w:proofErr w:type="spellEnd"/>
            <w:r w:rsidRPr="004201F6">
              <w:rPr>
                <w:rFonts w:cstheme="minorHAnsi"/>
                <w:b w:val="0"/>
                <w:bCs w:val="0"/>
                <w:color w:val="auto"/>
                <w:sz w:val="20"/>
                <w:szCs w:val="18"/>
              </w:rPr>
              <w:t xml:space="preserve"> </w:t>
            </w:r>
            <w:proofErr w:type="spellStart"/>
            <w:r w:rsidRPr="004201F6">
              <w:rPr>
                <w:rFonts w:cstheme="minorHAnsi"/>
                <w:b w:val="0"/>
                <w:bCs w:val="0"/>
                <w:color w:val="auto"/>
                <w:sz w:val="20"/>
                <w:szCs w:val="18"/>
              </w:rPr>
              <w:t>pokuty</w:t>
            </w:r>
            <w:proofErr w:type="spellEnd"/>
            <w:r w:rsidRPr="004201F6">
              <w:rPr>
                <w:rFonts w:cstheme="minorHAnsi"/>
                <w:b w:val="0"/>
                <w:bCs w:val="0"/>
                <w:color w:val="auto"/>
                <w:sz w:val="20"/>
                <w:szCs w:val="18"/>
              </w:rPr>
              <w:t xml:space="preserve"> </w:t>
            </w:r>
            <w:proofErr w:type="spellStart"/>
            <w:r w:rsidRPr="004201F6">
              <w:rPr>
                <w:rFonts w:cstheme="minorHAnsi"/>
                <w:b w:val="0"/>
                <w:bCs w:val="0"/>
                <w:color w:val="auto"/>
                <w:sz w:val="20"/>
                <w:szCs w:val="18"/>
              </w:rPr>
              <w:t>zaokrúhlená</w:t>
            </w:r>
            <w:proofErr w:type="spellEnd"/>
            <w:r w:rsidRPr="004201F6">
              <w:rPr>
                <w:rFonts w:cstheme="minorHAnsi"/>
                <w:b w:val="0"/>
                <w:bCs w:val="0"/>
                <w:color w:val="auto"/>
                <w:sz w:val="20"/>
                <w:szCs w:val="18"/>
              </w:rPr>
              <w:t xml:space="preserve"> </w:t>
            </w:r>
            <w:proofErr w:type="spellStart"/>
            <w:r w:rsidRPr="004201F6">
              <w:rPr>
                <w:rFonts w:cstheme="minorHAnsi"/>
                <w:b w:val="0"/>
                <w:bCs w:val="0"/>
                <w:color w:val="auto"/>
                <w:sz w:val="20"/>
                <w:szCs w:val="18"/>
              </w:rPr>
              <w:t>na</w:t>
            </w:r>
            <w:proofErr w:type="spellEnd"/>
            <w:r w:rsidRPr="004201F6">
              <w:rPr>
                <w:rFonts w:cstheme="minorHAnsi"/>
                <w:b w:val="0"/>
                <w:bCs w:val="0"/>
                <w:color w:val="auto"/>
                <w:sz w:val="20"/>
                <w:szCs w:val="18"/>
              </w:rPr>
              <w:t xml:space="preserve"> </w:t>
            </w:r>
            <w:proofErr w:type="spellStart"/>
            <w:r w:rsidRPr="004201F6">
              <w:rPr>
                <w:rFonts w:cstheme="minorHAnsi"/>
                <w:b w:val="0"/>
                <w:bCs w:val="0"/>
                <w:color w:val="auto"/>
                <w:sz w:val="20"/>
                <w:szCs w:val="18"/>
              </w:rPr>
              <w:t>celé</w:t>
            </w:r>
            <w:proofErr w:type="spellEnd"/>
            <w:r w:rsidRPr="004201F6">
              <w:rPr>
                <w:rFonts w:cstheme="minorHAnsi"/>
                <w:b w:val="0"/>
                <w:bCs w:val="0"/>
                <w:color w:val="auto"/>
                <w:sz w:val="20"/>
                <w:szCs w:val="18"/>
              </w:rPr>
              <w:t xml:space="preserve"> </w:t>
            </w:r>
            <w:r w:rsidR="003B6721">
              <w:rPr>
                <w:rFonts w:cstheme="minorHAnsi"/>
                <w:b w:val="0"/>
                <w:bCs w:val="0"/>
                <w:color w:val="auto"/>
                <w:sz w:val="20"/>
                <w:szCs w:val="18"/>
              </w:rPr>
              <w:t>Eur</w:t>
            </w:r>
            <w:r w:rsidRPr="004201F6">
              <w:rPr>
                <w:rFonts w:cstheme="minorHAnsi"/>
                <w:b w:val="0"/>
                <w:bCs w:val="0"/>
                <w:color w:val="auto"/>
                <w:sz w:val="20"/>
                <w:szCs w:val="18"/>
              </w:rPr>
              <w:t xml:space="preserve"> </w:t>
            </w:r>
            <w:proofErr w:type="spellStart"/>
            <w:r w:rsidRPr="004201F6">
              <w:rPr>
                <w:rFonts w:cstheme="minorHAnsi"/>
                <w:b w:val="0"/>
                <w:bCs w:val="0"/>
                <w:color w:val="auto"/>
                <w:sz w:val="20"/>
                <w:szCs w:val="18"/>
              </w:rPr>
              <w:t>nahor</w:t>
            </w:r>
            <w:proofErr w:type="spellEnd"/>
          </w:p>
        </w:tc>
        <w:tc>
          <w:tcPr>
            <w:cnfStyle w:val="000100000000" w:firstRow="0" w:lastRow="0" w:firstColumn="0" w:lastColumn="1" w:oddVBand="0" w:evenVBand="0" w:oddHBand="0" w:evenHBand="0" w:firstRowFirstColumn="0" w:firstRowLastColumn="0" w:lastRowFirstColumn="0" w:lastRowLastColumn="0"/>
            <w:tcW w:w="2645" w:type="dxa"/>
            <w:vAlign w:val="center"/>
          </w:tcPr>
          <w:p w14:paraId="5FCE9915" w14:textId="77777777" w:rsidR="004D5E94" w:rsidRPr="004201F6" w:rsidRDefault="004D5E94" w:rsidP="00E958F5">
            <w:pPr>
              <w:ind w:left="-19" w:firstLine="19"/>
              <w:jc w:val="center"/>
              <w:rPr>
                <w:color w:val="auto"/>
                <w:sz w:val="20"/>
                <w:szCs w:val="18"/>
              </w:rPr>
            </w:pPr>
            <w:proofErr w:type="spellStart"/>
            <w:r w:rsidRPr="004201F6">
              <w:rPr>
                <w:b w:val="0"/>
                <w:bCs w:val="0"/>
                <w:color w:val="auto"/>
                <w:sz w:val="20"/>
                <w:szCs w:val="18"/>
              </w:rPr>
              <w:t>Celkovo</w:t>
            </w:r>
            <w:proofErr w:type="spellEnd"/>
            <w:r w:rsidRPr="004201F6">
              <w:rPr>
                <w:b w:val="0"/>
                <w:bCs w:val="0"/>
                <w:color w:val="auto"/>
                <w:sz w:val="20"/>
                <w:szCs w:val="18"/>
              </w:rPr>
              <w:t xml:space="preserve"> </w:t>
            </w:r>
            <w:proofErr w:type="spellStart"/>
            <w:r w:rsidRPr="004201F6">
              <w:rPr>
                <w:b w:val="0"/>
                <w:bCs w:val="0"/>
                <w:color w:val="auto"/>
                <w:sz w:val="20"/>
                <w:szCs w:val="18"/>
              </w:rPr>
              <w:t>vybraté</w:t>
            </w:r>
            <w:proofErr w:type="spellEnd"/>
          </w:p>
          <w:p w14:paraId="13D39778" w14:textId="58FB02DD" w:rsidR="004D5E94" w:rsidRPr="004201F6" w:rsidRDefault="004D5E94" w:rsidP="00E958F5">
            <w:pPr>
              <w:ind w:left="-19" w:firstLine="19"/>
              <w:jc w:val="center"/>
              <w:rPr>
                <w:color w:val="auto"/>
                <w:sz w:val="20"/>
                <w:szCs w:val="18"/>
              </w:rPr>
            </w:pPr>
            <w:proofErr w:type="spellStart"/>
            <w:r w:rsidRPr="004201F6">
              <w:rPr>
                <w:b w:val="0"/>
                <w:bCs w:val="0"/>
                <w:color w:val="auto"/>
                <w:sz w:val="20"/>
                <w:szCs w:val="18"/>
              </w:rPr>
              <w:t>na</w:t>
            </w:r>
            <w:proofErr w:type="spellEnd"/>
            <w:r w:rsidRPr="004201F6">
              <w:rPr>
                <w:b w:val="0"/>
                <w:bCs w:val="0"/>
                <w:color w:val="auto"/>
                <w:sz w:val="20"/>
                <w:szCs w:val="18"/>
              </w:rPr>
              <w:t xml:space="preserve"> </w:t>
            </w:r>
            <w:proofErr w:type="spellStart"/>
            <w:r w:rsidRPr="004201F6">
              <w:rPr>
                <w:b w:val="0"/>
                <w:bCs w:val="0"/>
                <w:color w:val="auto"/>
                <w:sz w:val="20"/>
                <w:szCs w:val="18"/>
              </w:rPr>
              <w:t>pokutách</w:t>
            </w:r>
            <w:proofErr w:type="spellEnd"/>
            <w:r w:rsidRPr="004201F6">
              <w:rPr>
                <w:b w:val="0"/>
                <w:bCs w:val="0"/>
                <w:color w:val="auto"/>
                <w:sz w:val="20"/>
                <w:szCs w:val="18"/>
              </w:rPr>
              <w:t xml:space="preserve"> v </w:t>
            </w:r>
            <w:r w:rsidR="00A226F1">
              <w:rPr>
                <w:b w:val="0"/>
                <w:bCs w:val="0"/>
                <w:color w:val="auto"/>
                <w:sz w:val="20"/>
                <w:szCs w:val="18"/>
              </w:rPr>
              <w:t>Eur</w:t>
            </w:r>
          </w:p>
        </w:tc>
      </w:tr>
      <w:tr w:rsidR="004D5E94" w:rsidRPr="004201F6" w14:paraId="01B40E26" w14:textId="77777777" w:rsidTr="00E958F5">
        <w:trPr>
          <w:cnfStyle w:val="010000000000" w:firstRow="0" w:lastRow="1"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418" w:type="dxa"/>
          </w:tcPr>
          <w:p w14:paraId="741942B7" w14:textId="77777777" w:rsidR="004D5E94" w:rsidRPr="004201F6" w:rsidRDefault="004D5E94" w:rsidP="00E958F5">
            <w:pPr>
              <w:ind w:left="-19" w:right="129" w:firstLine="19"/>
              <w:jc w:val="center"/>
              <w:rPr>
                <w:sz w:val="20"/>
                <w:szCs w:val="18"/>
              </w:rPr>
            </w:pPr>
            <w:r w:rsidRPr="004201F6">
              <w:rPr>
                <w:b w:val="0"/>
                <w:bCs w:val="0"/>
                <w:sz w:val="20"/>
                <w:szCs w:val="18"/>
              </w:rPr>
              <w:t>48</w:t>
            </w:r>
          </w:p>
        </w:tc>
        <w:tc>
          <w:tcPr>
            <w:cnfStyle w:val="000010000000" w:firstRow="0" w:lastRow="0" w:firstColumn="0" w:lastColumn="0" w:oddVBand="1" w:evenVBand="0" w:oddHBand="0" w:evenHBand="0" w:firstRowFirstColumn="0" w:firstRowLastColumn="0" w:lastRowFirstColumn="0" w:lastRowLastColumn="0"/>
            <w:tcW w:w="2644" w:type="dxa"/>
            <w:shd w:val="clear" w:color="auto" w:fill="FFFFFF" w:themeFill="background1"/>
          </w:tcPr>
          <w:p w14:paraId="08216A0F" w14:textId="77777777" w:rsidR="004D5E94" w:rsidRPr="004201F6" w:rsidRDefault="004D5E94" w:rsidP="00E958F5">
            <w:pPr>
              <w:ind w:left="-19" w:firstLine="19"/>
              <w:jc w:val="center"/>
              <w:rPr>
                <w:sz w:val="20"/>
                <w:szCs w:val="18"/>
              </w:rPr>
            </w:pPr>
            <w:r w:rsidRPr="004201F6">
              <w:rPr>
                <w:b w:val="0"/>
                <w:bCs w:val="0"/>
                <w:sz w:val="20"/>
                <w:szCs w:val="18"/>
              </w:rPr>
              <w:t>89 600</w:t>
            </w:r>
          </w:p>
        </w:tc>
        <w:tc>
          <w:tcPr>
            <w:tcW w:w="2644" w:type="dxa"/>
          </w:tcPr>
          <w:p w14:paraId="04EE736E" w14:textId="77777777" w:rsidR="004D5E94" w:rsidRPr="004201F6" w:rsidRDefault="004D5E94" w:rsidP="00E958F5">
            <w:pPr>
              <w:ind w:left="-19" w:firstLine="19"/>
              <w:jc w:val="center"/>
              <w:cnfStyle w:val="010000000000" w:firstRow="0" w:lastRow="1" w:firstColumn="0" w:lastColumn="0" w:oddVBand="0" w:evenVBand="0" w:oddHBand="0" w:evenHBand="0" w:firstRowFirstColumn="0" w:firstRowLastColumn="0" w:lastRowFirstColumn="0" w:lastRowLastColumn="0"/>
              <w:rPr>
                <w:sz w:val="20"/>
                <w:szCs w:val="18"/>
              </w:rPr>
            </w:pPr>
            <w:r w:rsidRPr="004201F6">
              <w:rPr>
                <w:b w:val="0"/>
                <w:bCs w:val="0"/>
                <w:sz w:val="20"/>
                <w:szCs w:val="18"/>
              </w:rPr>
              <w:t>1 867</w:t>
            </w:r>
          </w:p>
        </w:tc>
        <w:tc>
          <w:tcPr>
            <w:cnfStyle w:val="000100000000" w:firstRow="0" w:lastRow="0" w:firstColumn="0" w:lastColumn="1" w:oddVBand="0" w:evenVBand="0" w:oddHBand="0" w:evenHBand="0" w:firstRowFirstColumn="0" w:firstRowLastColumn="0" w:lastRowFirstColumn="0" w:lastRowLastColumn="0"/>
            <w:tcW w:w="2645" w:type="dxa"/>
          </w:tcPr>
          <w:p w14:paraId="4ACEFC5B" w14:textId="77777777" w:rsidR="004D5E94" w:rsidRPr="004201F6" w:rsidRDefault="004D5E94" w:rsidP="00E958F5">
            <w:pPr>
              <w:ind w:left="-19" w:firstLine="19"/>
              <w:jc w:val="center"/>
              <w:rPr>
                <w:rFonts w:cstheme="minorHAnsi"/>
                <w:color w:val="FF0000"/>
                <w:sz w:val="20"/>
                <w:szCs w:val="20"/>
              </w:rPr>
            </w:pPr>
            <w:r w:rsidRPr="004201F6">
              <w:rPr>
                <w:rFonts w:cstheme="minorHAnsi"/>
                <w:b w:val="0"/>
                <w:bCs w:val="0"/>
                <w:sz w:val="20"/>
                <w:szCs w:val="20"/>
                <w:lang w:eastAsia="sk-SK"/>
              </w:rPr>
              <w:t>88 900</w:t>
            </w:r>
          </w:p>
        </w:tc>
      </w:tr>
    </w:tbl>
    <w:p w14:paraId="738F682C" w14:textId="77777777" w:rsidR="004D5E94" w:rsidRPr="004201F6" w:rsidRDefault="004D5E94" w:rsidP="004D5E94">
      <w:pPr>
        <w:jc w:val="both"/>
        <w:rPr>
          <w:rFonts w:asciiTheme="minorHAnsi" w:hAnsiTheme="minorHAnsi"/>
          <w:color w:val="FF0000"/>
        </w:rPr>
      </w:pPr>
    </w:p>
    <w:p w14:paraId="5F9C4BCF" w14:textId="1DA7372C" w:rsidR="004D5E94" w:rsidRDefault="004D5E94" w:rsidP="004D5E94">
      <w:pPr>
        <w:ind w:firstLine="720"/>
        <w:jc w:val="both"/>
        <w:rPr>
          <w:rFonts w:asciiTheme="minorHAnsi" w:hAnsiTheme="minorHAnsi"/>
        </w:rPr>
      </w:pPr>
      <w:r w:rsidRPr="004D5E94">
        <w:rPr>
          <w:rFonts w:asciiTheme="minorHAnsi" w:hAnsiTheme="minorHAnsi"/>
        </w:rPr>
        <w:t>Pokuta ako druh sankcie plnila v hodnotenom období represívnu, ako aj preventívnu funkciu. Pri jej ukladaní úrad okrem iného zohľadňoval postavenie subjektu a jeho činnosť, ako</w:t>
      </w:r>
      <w:r w:rsidR="00386F4D">
        <w:rPr>
          <w:rFonts w:asciiTheme="minorHAnsi" w:hAnsiTheme="minorHAnsi"/>
        </w:rPr>
        <w:t> </w:t>
      </w:r>
      <w:r w:rsidRPr="004D5E94">
        <w:rPr>
          <w:rFonts w:asciiTheme="minorHAnsi" w:hAnsiTheme="minorHAnsi"/>
        </w:rPr>
        <w:t>aj</w:t>
      </w:r>
      <w:r w:rsidR="00386F4D">
        <w:rPr>
          <w:rFonts w:asciiTheme="minorHAnsi" w:hAnsiTheme="minorHAnsi"/>
        </w:rPr>
        <w:t> </w:t>
      </w:r>
      <w:r w:rsidRPr="004D5E94">
        <w:rPr>
          <w:rFonts w:asciiTheme="minorHAnsi" w:hAnsiTheme="minorHAnsi"/>
        </w:rPr>
        <w:t xml:space="preserve">možný dopad výšky pokuty na jeho ďalšiu existenciu. </w:t>
      </w:r>
    </w:p>
    <w:p w14:paraId="2F378791" w14:textId="77777777" w:rsidR="004D5E94" w:rsidRPr="004D5E94" w:rsidRDefault="004D5E94" w:rsidP="004D5E94">
      <w:pPr>
        <w:ind w:firstLine="720"/>
        <w:jc w:val="both"/>
        <w:rPr>
          <w:rFonts w:asciiTheme="minorHAnsi" w:hAnsiTheme="minorHAnsi"/>
        </w:rPr>
      </w:pPr>
    </w:p>
    <w:p w14:paraId="50A42058" w14:textId="02C0623F" w:rsidR="004D5E94" w:rsidRDefault="00386F4D" w:rsidP="004D5E94">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5" w:name="_Toc199499667"/>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5.2 </w:t>
      </w:r>
      <w:r w:rsidR="004D5E94">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Poriadkové pokuty</w:t>
      </w:r>
      <w:bookmarkEnd w:id="35"/>
    </w:p>
    <w:p w14:paraId="1D854EC6" w14:textId="77777777" w:rsidR="004D5E94" w:rsidRDefault="004D5E94" w:rsidP="004D5E94">
      <w:pPr>
        <w:ind w:firstLine="720"/>
        <w:jc w:val="both"/>
        <w:rPr>
          <w:rFonts w:asciiTheme="minorHAnsi" w:hAnsiTheme="minorHAnsi"/>
        </w:rPr>
      </w:pPr>
    </w:p>
    <w:p w14:paraId="7295D549" w14:textId="73558C3E" w:rsidR="004D5E94" w:rsidRDefault="004D5E94" w:rsidP="004D5E94">
      <w:pPr>
        <w:ind w:firstLine="720"/>
        <w:jc w:val="both"/>
        <w:rPr>
          <w:rFonts w:asciiTheme="minorHAnsi" w:hAnsiTheme="minorHAnsi"/>
        </w:rPr>
      </w:pPr>
      <w:r w:rsidRPr="004D5E94">
        <w:rPr>
          <w:rFonts w:asciiTheme="minorHAnsi" w:hAnsiTheme="minorHAnsi"/>
        </w:rPr>
        <w:t>Poriadková pokuta slúži na zabezpečenie dôstojného a nerušeného priebehu dozornej činnosti úradu. Úrad môže uložiť poriadkovú pokutu prevádzkovateľovi alebo</w:t>
      </w:r>
      <w:r w:rsidR="005155CE">
        <w:rPr>
          <w:rFonts w:asciiTheme="minorHAnsi" w:hAnsiTheme="minorHAnsi"/>
        </w:rPr>
        <w:t> </w:t>
      </w:r>
      <w:r w:rsidRPr="004D5E94">
        <w:rPr>
          <w:rFonts w:asciiTheme="minorHAnsi" w:hAnsiTheme="minorHAnsi"/>
        </w:rPr>
        <w:t>sprostredkovateľovi, prípadne zástupcovi prevádzkovateľa alebo sprostredkovateľa najmä</w:t>
      </w:r>
      <w:r w:rsidR="005155CE">
        <w:rPr>
          <w:rFonts w:asciiTheme="minorHAnsi" w:hAnsiTheme="minorHAnsi"/>
        </w:rPr>
        <w:t> </w:t>
      </w:r>
      <w:r w:rsidRPr="004D5E94">
        <w:rPr>
          <w:rFonts w:asciiTheme="minorHAnsi" w:hAnsiTheme="minorHAnsi"/>
        </w:rPr>
        <w:t>v prípade, ak marí výkon kontroly alebo ak nezabezpečí primerané podmienky na</w:t>
      </w:r>
      <w:r w:rsidR="005155CE">
        <w:rPr>
          <w:rFonts w:asciiTheme="minorHAnsi" w:hAnsiTheme="minorHAnsi"/>
        </w:rPr>
        <w:t> </w:t>
      </w:r>
      <w:r w:rsidRPr="004D5E94">
        <w:rPr>
          <w:rFonts w:asciiTheme="minorHAnsi" w:hAnsiTheme="minorHAnsi"/>
        </w:rPr>
        <w:t>jej</w:t>
      </w:r>
      <w:r w:rsidR="005155CE">
        <w:rPr>
          <w:rFonts w:asciiTheme="minorHAnsi" w:hAnsiTheme="minorHAnsi"/>
        </w:rPr>
        <w:t> </w:t>
      </w:r>
      <w:r w:rsidRPr="004D5E94">
        <w:rPr>
          <w:rFonts w:asciiTheme="minorHAnsi" w:hAnsiTheme="minorHAnsi"/>
        </w:rPr>
        <w:t>výkon. V sledovanom období uložil úrad v súvislosti s marením výkonu kontroly jednu poriadkovú pokutu v</w:t>
      </w:r>
      <w:r w:rsidR="003B6721">
        <w:rPr>
          <w:rFonts w:asciiTheme="minorHAnsi" w:hAnsiTheme="minorHAnsi"/>
        </w:rPr>
        <w:t xml:space="preserve"> sume </w:t>
      </w:r>
      <w:r w:rsidRPr="004D5E94">
        <w:rPr>
          <w:rFonts w:asciiTheme="minorHAnsi" w:hAnsiTheme="minorHAnsi"/>
        </w:rPr>
        <w:t>1</w:t>
      </w:r>
      <w:r w:rsidR="003F2D16">
        <w:rPr>
          <w:rFonts w:asciiTheme="minorHAnsi" w:hAnsiTheme="minorHAnsi"/>
        </w:rPr>
        <w:t> </w:t>
      </w:r>
      <w:r w:rsidRPr="004D5E94">
        <w:rPr>
          <w:rFonts w:asciiTheme="minorHAnsi" w:hAnsiTheme="minorHAnsi"/>
        </w:rPr>
        <w:t>500</w:t>
      </w:r>
      <w:r w:rsidR="003F2D16">
        <w:rPr>
          <w:rFonts w:asciiTheme="minorHAnsi" w:hAnsiTheme="minorHAnsi"/>
        </w:rPr>
        <w:t xml:space="preserve"> Eur.</w:t>
      </w:r>
    </w:p>
    <w:p w14:paraId="33F20D8D" w14:textId="77777777" w:rsidR="00880A1F" w:rsidRDefault="00880A1F" w:rsidP="004D5E94">
      <w:pPr>
        <w:ind w:firstLine="720"/>
        <w:jc w:val="both"/>
        <w:rPr>
          <w:rFonts w:asciiTheme="minorHAnsi" w:hAnsiTheme="minorHAnsi"/>
        </w:rPr>
      </w:pPr>
    </w:p>
    <w:p w14:paraId="770860D2" w14:textId="45C2FBBB" w:rsidR="005657D6"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6" w:name="_Toc199499668"/>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Opravné prostriedky</w:t>
      </w:r>
      <w:bookmarkEnd w:id="36"/>
    </w:p>
    <w:p w14:paraId="6440076E" w14:textId="0769E047" w:rsidR="00FA31B7" w:rsidRDefault="00FA31B7" w:rsidP="00FA31B7"/>
    <w:p w14:paraId="50F16D7A" w14:textId="5A32A5FF" w:rsidR="00FA31B7" w:rsidRPr="00FA31B7" w:rsidRDefault="00FA31B7" w:rsidP="00FA31B7">
      <w:pPr>
        <w:ind w:firstLine="720"/>
        <w:jc w:val="both"/>
        <w:rPr>
          <w:rFonts w:asciiTheme="minorHAnsi" w:hAnsiTheme="minorHAnsi"/>
        </w:rPr>
      </w:pPr>
      <w:r w:rsidRPr="00FA31B7">
        <w:rPr>
          <w:rFonts w:asciiTheme="minorHAnsi" w:hAnsiTheme="minorHAnsi"/>
        </w:rPr>
        <w:t>Proti rozhodnutiam</w:t>
      </w:r>
      <w:r w:rsidR="00386F4D">
        <w:rPr>
          <w:rFonts w:asciiTheme="minorHAnsi" w:hAnsiTheme="minorHAnsi"/>
        </w:rPr>
        <w:t xml:space="preserve"> prvostupňového správneho orgánu</w:t>
      </w:r>
      <w:r w:rsidRPr="00FA31B7">
        <w:rPr>
          <w:rFonts w:asciiTheme="minorHAnsi" w:hAnsiTheme="minorHAnsi"/>
        </w:rPr>
        <w:t xml:space="preserve"> úradu v konaní o ochrane osobných údajov, ako aj proti rozhodnutiam úradu o nesprístupnení informácie alebo</w:t>
      </w:r>
      <w:r w:rsidR="005155CE">
        <w:rPr>
          <w:rFonts w:asciiTheme="minorHAnsi" w:hAnsiTheme="minorHAnsi"/>
        </w:rPr>
        <w:t> </w:t>
      </w:r>
      <w:r w:rsidRPr="00FA31B7">
        <w:rPr>
          <w:rFonts w:asciiTheme="minorHAnsi" w:hAnsiTheme="minorHAnsi"/>
        </w:rPr>
        <w:t xml:space="preserve">o čiastočnom nesprístupnení informácie je možné podať riadny opravný prostriedok - rozklad. V konaní o rozklade sa subsidiárne uplatňujú ustanovenia </w:t>
      </w:r>
      <w:r w:rsidR="001221B9">
        <w:rPr>
          <w:rFonts w:asciiTheme="minorHAnsi" w:hAnsiTheme="minorHAnsi"/>
        </w:rPr>
        <w:t>s</w:t>
      </w:r>
      <w:r w:rsidR="001221B9" w:rsidRPr="00FA31B7">
        <w:rPr>
          <w:rFonts w:asciiTheme="minorHAnsi" w:hAnsiTheme="minorHAnsi"/>
        </w:rPr>
        <w:t xml:space="preserve">právneho </w:t>
      </w:r>
      <w:r w:rsidRPr="00FA31B7">
        <w:rPr>
          <w:rFonts w:asciiTheme="minorHAnsi" w:hAnsiTheme="minorHAnsi"/>
        </w:rPr>
        <w:t>poriadku týkajúce sa opravných prostriedko</w:t>
      </w:r>
      <w:r w:rsidR="00C76438">
        <w:rPr>
          <w:rFonts w:asciiTheme="minorHAnsi" w:hAnsiTheme="minorHAnsi"/>
        </w:rPr>
        <w:t>v</w:t>
      </w:r>
      <w:r w:rsidRPr="00FA31B7">
        <w:rPr>
          <w:rFonts w:asciiTheme="minorHAnsi" w:hAnsiTheme="minorHAnsi"/>
        </w:rPr>
        <w:t>. O podaných rozkladoch rozhoduje predseda úradu na základe odporúčaní rozkladovej komisie. Podávateľ rozkladu môže v lehote určenej na podanie rozkladu, tzn. v lehote 15 dní odo dňa oznámenia rozhodnutia</w:t>
      </w:r>
      <w:r w:rsidR="00C76438">
        <w:rPr>
          <w:rFonts w:asciiTheme="minorHAnsi" w:hAnsiTheme="minorHAnsi"/>
        </w:rPr>
        <w:t>,</w:t>
      </w:r>
      <w:r w:rsidRPr="00FA31B7">
        <w:rPr>
          <w:rFonts w:asciiTheme="minorHAnsi" w:hAnsiTheme="minorHAnsi"/>
        </w:rPr>
        <w:t xml:space="preserve"> rozklad rozšíriť alebo doplniť o ďalšie návrhy alebo body.</w:t>
      </w:r>
    </w:p>
    <w:p w14:paraId="5901CA72" w14:textId="77777777" w:rsidR="00FA31B7" w:rsidRPr="00FA31B7" w:rsidRDefault="00FA31B7" w:rsidP="00FA31B7">
      <w:pPr>
        <w:jc w:val="both"/>
        <w:rPr>
          <w:rFonts w:asciiTheme="minorHAnsi" w:hAnsiTheme="minorHAnsi"/>
          <w:highlight w:val="yellow"/>
        </w:rPr>
      </w:pPr>
    </w:p>
    <w:p w14:paraId="34C056A6" w14:textId="5C1F1E26" w:rsidR="00FA31B7" w:rsidRPr="00FA31B7" w:rsidRDefault="00386F4D" w:rsidP="00FA31B7">
      <w:pPr>
        <w:ind w:firstLine="720"/>
        <w:jc w:val="both"/>
        <w:rPr>
          <w:rFonts w:asciiTheme="minorHAnsi" w:hAnsiTheme="minorHAnsi"/>
        </w:rPr>
      </w:pPr>
      <w:r>
        <w:rPr>
          <w:rFonts w:asciiTheme="minorHAnsi" w:hAnsiTheme="minorHAnsi"/>
        </w:rPr>
        <w:t>V roku 2024</w:t>
      </w:r>
      <w:r w:rsidR="00FA31B7" w:rsidRPr="00FA31B7">
        <w:rPr>
          <w:rFonts w:asciiTheme="minorHAnsi" w:hAnsiTheme="minorHAnsi"/>
        </w:rPr>
        <w:t xml:space="preserve"> </w:t>
      </w:r>
      <w:r>
        <w:rPr>
          <w:rFonts w:asciiTheme="minorHAnsi" w:hAnsiTheme="minorHAnsi"/>
        </w:rPr>
        <w:t>bolo podaných</w:t>
      </w:r>
      <w:r w:rsidR="00FA31B7" w:rsidRPr="00FA31B7">
        <w:rPr>
          <w:rFonts w:asciiTheme="minorHAnsi" w:hAnsiTheme="minorHAnsi"/>
        </w:rPr>
        <w:t xml:space="preserve"> celkovo 58 rozkladov voči prvostupňovým rozhodnutiam úradu. Zároveň bolo v tom istom období v postavení odvolacieho orgánu rozhodnuté o</w:t>
      </w:r>
      <w:r w:rsidR="005155CE">
        <w:rPr>
          <w:rFonts w:asciiTheme="minorHAnsi" w:hAnsiTheme="minorHAnsi"/>
        </w:rPr>
        <w:t> </w:t>
      </w:r>
      <w:r w:rsidR="00FA31B7" w:rsidRPr="00FA31B7">
        <w:rPr>
          <w:rFonts w:asciiTheme="minorHAnsi" w:hAnsiTheme="minorHAnsi"/>
        </w:rPr>
        <w:t>14</w:t>
      </w:r>
      <w:r w:rsidR="005155CE">
        <w:rPr>
          <w:rFonts w:asciiTheme="minorHAnsi" w:hAnsiTheme="minorHAnsi"/>
        </w:rPr>
        <w:t> </w:t>
      </w:r>
      <w:r w:rsidR="00FA31B7" w:rsidRPr="00FA31B7">
        <w:rPr>
          <w:rFonts w:asciiTheme="minorHAnsi" w:hAnsiTheme="minorHAnsi"/>
        </w:rPr>
        <w:t xml:space="preserve">rozkladoch. </w:t>
      </w:r>
    </w:p>
    <w:p w14:paraId="51C8F2F9" w14:textId="77777777" w:rsidR="00FA31B7" w:rsidRPr="00FA31B7" w:rsidRDefault="00FA31B7" w:rsidP="00FA31B7">
      <w:pPr>
        <w:jc w:val="both"/>
        <w:rPr>
          <w:rFonts w:asciiTheme="minorHAnsi" w:hAnsiTheme="minorHAnsi"/>
        </w:rPr>
      </w:pPr>
    </w:p>
    <w:p w14:paraId="251E1E0A" w14:textId="6435993F" w:rsidR="00FA31B7" w:rsidRPr="00FA31B7" w:rsidRDefault="00FA31B7" w:rsidP="00FA31B7">
      <w:pPr>
        <w:ind w:firstLine="720"/>
        <w:jc w:val="both"/>
        <w:rPr>
          <w:rFonts w:asciiTheme="minorHAnsi" w:hAnsiTheme="minorHAnsi"/>
        </w:rPr>
      </w:pPr>
      <w:r w:rsidRPr="00FA31B7">
        <w:rPr>
          <w:rFonts w:asciiTheme="minorHAnsi" w:hAnsiTheme="minorHAnsi"/>
        </w:rPr>
        <w:t>V roku 2024 bol predložený jeden rozklad proti rozhodnutiu o nesprístupnení informácie (resp. o čiastočnom nesprístupnení informácie) v zmysle zákona č. 211/2000 Z. z. V tomto prípade bolo prvostupňové</w:t>
      </w:r>
      <w:r w:rsidRPr="00FA31B7" w:rsidDel="00987DE5">
        <w:rPr>
          <w:rFonts w:asciiTheme="minorHAnsi" w:hAnsiTheme="minorHAnsi"/>
        </w:rPr>
        <w:t xml:space="preserve"> </w:t>
      </w:r>
      <w:r w:rsidRPr="00FA31B7">
        <w:rPr>
          <w:rFonts w:asciiTheme="minorHAnsi" w:hAnsiTheme="minorHAnsi"/>
        </w:rPr>
        <w:t xml:space="preserve">rozhodnutie úradu potvrdené. </w:t>
      </w:r>
    </w:p>
    <w:p w14:paraId="0F732879" w14:textId="77777777" w:rsidR="00FA31B7" w:rsidRPr="00FA31B7" w:rsidRDefault="00FA31B7" w:rsidP="00FA31B7">
      <w:pPr>
        <w:jc w:val="both"/>
        <w:rPr>
          <w:rFonts w:asciiTheme="minorHAnsi" w:hAnsiTheme="minorHAnsi"/>
        </w:rPr>
      </w:pPr>
    </w:p>
    <w:p w14:paraId="4FE45E55" w14:textId="77777777" w:rsidR="00FA31B7" w:rsidRPr="00FA31B7" w:rsidRDefault="00FA31B7" w:rsidP="00FA31B7">
      <w:pPr>
        <w:ind w:firstLine="720"/>
        <w:jc w:val="both"/>
        <w:rPr>
          <w:rFonts w:asciiTheme="minorHAnsi" w:hAnsiTheme="minorHAnsi"/>
        </w:rPr>
      </w:pPr>
      <w:r w:rsidRPr="00FA31B7">
        <w:rPr>
          <w:rFonts w:asciiTheme="minorHAnsi" w:hAnsiTheme="minorHAnsi"/>
        </w:rPr>
        <w:t xml:space="preserve">Účastník správneho konania má možnosť podať žalobu o preskúmanie zákonnosti rozhodnutia predsedu úradu, a to v lehote </w:t>
      </w:r>
      <w:r w:rsidRPr="00FA31B7">
        <w:rPr>
          <w:rFonts w:asciiTheme="minorHAnsi" w:hAnsiTheme="minorHAnsi"/>
          <w:kern w:val="16"/>
        </w:rPr>
        <w:t>dvoch mesiacov od jeho oznámenia.</w:t>
      </w:r>
      <w:r w:rsidRPr="00FA31B7">
        <w:rPr>
          <w:rFonts w:asciiTheme="minorHAnsi" w:hAnsiTheme="minorHAnsi"/>
        </w:rPr>
        <w:t xml:space="preserve"> Vecne a miestne príslušným súdom pre tieto konania je odo dňa 01.06.2023 Správny súd v Bratislave.</w:t>
      </w:r>
    </w:p>
    <w:p w14:paraId="0703BB73" w14:textId="77777777" w:rsidR="00FA31B7" w:rsidRPr="00FA31B7" w:rsidRDefault="00FA31B7" w:rsidP="00FA31B7">
      <w:pPr>
        <w:jc w:val="both"/>
        <w:rPr>
          <w:rFonts w:asciiTheme="minorHAnsi" w:hAnsiTheme="minorHAnsi"/>
        </w:rPr>
      </w:pPr>
    </w:p>
    <w:p w14:paraId="353AD2B7" w14:textId="64461403" w:rsidR="00FA31B7" w:rsidRPr="00FA31B7" w:rsidRDefault="00FA31B7" w:rsidP="00FA31B7">
      <w:pPr>
        <w:ind w:firstLine="720"/>
        <w:jc w:val="both"/>
        <w:rPr>
          <w:rFonts w:asciiTheme="minorHAnsi" w:hAnsiTheme="minorHAnsi"/>
        </w:rPr>
      </w:pPr>
      <w:r w:rsidRPr="00FA31B7">
        <w:rPr>
          <w:rFonts w:asciiTheme="minorHAnsi" w:hAnsiTheme="minorHAnsi"/>
        </w:rPr>
        <w:t>Z údajov vyplývajúcich z agendy správneho súdnictva možno konštatovať, že</w:t>
      </w:r>
      <w:r w:rsidR="005155CE">
        <w:rPr>
          <w:rFonts w:asciiTheme="minorHAnsi" w:hAnsiTheme="minorHAnsi"/>
        </w:rPr>
        <w:t> </w:t>
      </w:r>
      <w:r w:rsidRPr="00FA31B7">
        <w:rPr>
          <w:rFonts w:asciiTheme="minorHAnsi" w:hAnsiTheme="minorHAnsi"/>
        </w:rPr>
        <w:t>v sledovanom období boli na Správnom súde v Bratislave podané 3 žaloby na preskúmanie zákonnosti rozhodnutí úradu</w:t>
      </w:r>
      <w:r w:rsidR="00386F4D">
        <w:rPr>
          <w:rFonts w:asciiTheme="minorHAnsi" w:hAnsiTheme="minorHAnsi"/>
        </w:rPr>
        <w:t>. K</w:t>
      </w:r>
      <w:r w:rsidRPr="00FA31B7">
        <w:rPr>
          <w:rFonts w:asciiTheme="minorHAnsi" w:hAnsiTheme="minorHAnsi"/>
        </w:rPr>
        <w:t>u všetkým žalobám vypracovali zamestnanci úradu kvalifikované podania a ďalej zastupujú úrad v tých</w:t>
      </w:r>
      <w:r w:rsidR="001221B9">
        <w:rPr>
          <w:rFonts w:asciiTheme="minorHAnsi" w:hAnsiTheme="minorHAnsi"/>
        </w:rPr>
        <w:t>to</w:t>
      </w:r>
      <w:r w:rsidRPr="00FA31B7">
        <w:rPr>
          <w:rFonts w:asciiTheme="minorHAnsi" w:hAnsiTheme="minorHAnsi"/>
        </w:rPr>
        <w:t xml:space="preserve"> konaniach. </w:t>
      </w:r>
    </w:p>
    <w:p w14:paraId="2CB28934" w14:textId="77777777" w:rsidR="00FA31B7" w:rsidRPr="00FA31B7" w:rsidRDefault="00FA31B7" w:rsidP="00FA31B7">
      <w:pPr>
        <w:jc w:val="both"/>
        <w:rPr>
          <w:rFonts w:asciiTheme="minorHAnsi" w:hAnsiTheme="minorHAnsi"/>
        </w:rPr>
      </w:pPr>
    </w:p>
    <w:p w14:paraId="584657BF" w14:textId="7EDCAE76" w:rsidR="00FA31B7" w:rsidRPr="00FA31B7" w:rsidRDefault="00FA31B7" w:rsidP="00FA31B7">
      <w:pPr>
        <w:ind w:firstLine="720"/>
        <w:jc w:val="both"/>
        <w:rPr>
          <w:rFonts w:asciiTheme="minorHAnsi" w:hAnsiTheme="minorHAnsi"/>
        </w:rPr>
      </w:pPr>
      <w:r w:rsidRPr="00FA31B7">
        <w:rPr>
          <w:rFonts w:asciiTheme="minorHAnsi" w:hAnsiTheme="minorHAnsi"/>
        </w:rPr>
        <w:t xml:space="preserve">Správny súd v Bratislave rozhoduje vo veci správnej žaloby rozsudkom, proti ktorému môžu účastníci správneho súdneho konania podať kasačnú sťažnosť. Najvyšší správny súd Slovenskej republiky, ako súd kasačný, na základe podanej kasačnej sťažnosti preskúmava rozsudok, ako aj konanie </w:t>
      </w:r>
      <w:r w:rsidR="001221B9">
        <w:rPr>
          <w:rFonts w:asciiTheme="minorHAnsi" w:hAnsiTheme="minorHAnsi"/>
        </w:rPr>
        <w:t>správneho</w:t>
      </w:r>
      <w:r w:rsidR="001221B9" w:rsidRPr="00FA31B7">
        <w:rPr>
          <w:rFonts w:asciiTheme="minorHAnsi" w:hAnsiTheme="minorHAnsi"/>
        </w:rPr>
        <w:t xml:space="preserve"> </w:t>
      </w:r>
      <w:r w:rsidRPr="00FA31B7">
        <w:rPr>
          <w:rFonts w:asciiTheme="minorHAnsi" w:hAnsiTheme="minorHAnsi"/>
        </w:rPr>
        <w:t xml:space="preserve">súdu, ktorý ho vydal. Úrad za sledované obdobie nepodal žiadnu kasačnú sťažnosť. </w:t>
      </w:r>
    </w:p>
    <w:p w14:paraId="03CDCB0E" w14:textId="459472FE" w:rsidR="00FA31B7" w:rsidRDefault="00FA31B7" w:rsidP="00FA31B7"/>
    <w:p w14:paraId="6B0C66C4" w14:textId="74456A86" w:rsidR="00880A1F" w:rsidRDefault="00880A1F" w:rsidP="00FA31B7"/>
    <w:p w14:paraId="26148A25" w14:textId="5C53E56F" w:rsidR="00880A1F" w:rsidRDefault="00880A1F" w:rsidP="00FA31B7"/>
    <w:p w14:paraId="1995B6AF" w14:textId="19DC372D" w:rsidR="00880A1F" w:rsidRDefault="00880A1F" w:rsidP="00FA31B7"/>
    <w:p w14:paraId="303D6BDA" w14:textId="2F6E2116" w:rsidR="00880A1F" w:rsidRDefault="00880A1F" w:rsidP="00FA31B7"/>
    <w:p w14:paraId="2EF81C2A" w14:textId="28436FB7" w:rsidR="00880A1F" w:rsidRDefault="00880A1F" w:rsidP="00FA31B7"/>
    <w:p w14:paraId="3E2191C1" w14:textId="3617A5B9" w:rsidR="00880A1F" w:rsidRDefault="00880A1F" w:rsidP="00FA31B7"/>
    <w:p w14:paraId="443D8060" w14:textId="7ED2D5E5" w:rsidR="00880A1F" w:rsidRDefault="00880A1F" w:rsidP="00FA31B7"/>
    <w:p w14:paraId="7964B77C" w14:textId="77777777" w:rsidR="00880A1F" w:rsidRPr="00FA31B7" w:rsidRDefault="00880A1F" w:rsidP="00FA31B7"/>
    <w:p w14:paraId="17775FE9" w14:textId="7BD79648" w:rsidR="005657D6" w:rsidRPr="00D60911"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7" w:name="_Toc199499669"/>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Mechanizmus spolupráce a konzistentnosť</w:t>
      </w:r>
      <w:bookmarkEnd w:id="37"/>
    </w:p>
    <w:p w14:paraId="57DFD961" w14:textId="77777777" w:rsidR="001B68F6" w:rsidRDefault="001B68F6" w:rsidP="001B68F6">
      <w:pPr>
        <w:jc w:val="both"/>
        <w:rPr>
          <w:rFonts w:asciiTheme="minorHAnsi" w:hAnsiTheme="minorHAnsi"/>
        </w:rPr>
      </w:pPr>
    </w:p>
    <w:p w14:paraId="70BE7586" w14:textId="7879ECED" w:rsidR="001B68F6" w:rsidRDefault="001B68F6" w:rsidP="001B68F6">
      <w:pPr>
        <w:ind w:firstLine="720"/>
        <w:jc w:val="both"/>
        <w:rPr>
          <w:rFonts w:asciiTheme="minorHAnsi" w:hAnsiTheme="minorHAnsi"/>
        </w:rPr>
      </w:pPr>
      <w:r w:rsidRPr="001B68F6">
        <w:rPr>
          <w:rFonts w:asciiTheme="minorHAnsi" w:hAnsiTheme="minorHAnsi"/>
        </w:rPr>
        <w:t xml:space="preserve">Fungovanie vnútorného trhu vyžaduje, aby voľný pohyb osobných údajov v rámci Únie nebol obmedzený ani zakázaný, a to ani z dôvodov súvisiacich s ochranou fyzických osôb pri spracúvaní osobných údajov, </w:t>
      </w:r>
      <w:r w:rsidR="005155CE">
        <w:rPr>
          <w:rFonts w:asciiTheme="minorHAnsi" w:hAnsiTheme="minorHAnsi"/>
        </w:rPr>
        <w:t>a to v súlade s</w:t>
      </w:r>
      <w:r w:rsidRPr="001B68F6">
        <w:rPr>
          <w:rFonts w:asciiTheme="minorHAnsi" w:hAnsiTheme="minorHAnsi"/>
        </w:rPr>
        <w:t xml:space="preserve"> čl. 1 ods. 3 Nariadenia. Na uvedené skutočnosti Nariadenie reaguje zavedením mechanizmov spolupráce a konzistentnosti, aby bola zaručená konzistentná a obdobne vysoká úroveň ochrany osobných údajov v každom členskom štáte bez</w:t>
      </w:r>
      <w:r w:rsidR="005155CE">
        <w:rPr>
          <w:rFonts w:asciiTheme="minorHAnsi" w:hAnsiTheme="minorHAnsi"/>
        </w:rPr>
        <w:t> </w:t>
      </w:r>
      <w:r w:rsidRPr="001B68F6">
        <w:rPr>
          <w:rFonts w:asciiTheme="minorHAnsi" w:hAnsiTheme="minorHAnsi"/>
        </w:rPr>
        <w:t xml:space="preserve">ohľadu na miesto bydliska dotknutej osoby. </w:t>
      </w:r>
    </w:p>
    <w:p w14:paraId="7645A90F" w14:textId="77777777" w:rsidR="001B68F6" w:rsidRPr="001B68F6" w:rsidRDefault="001B68F6" w:rsidP="001B68F6">
      <w:pPr>
        <w:ind w:firstLine="720"/>
        <w:jc w:val="both"/>
        <w:rPr>
          <w:rFonts w:asciiTheme="minorHAnsi" w:hAnsiTheme="minorHAnsi"/>
        </w:rPr>
      </w:pPr>
    </w:p>
    <w:p w14:paraId="1EB377F0" w14:textId="2097F19E" w:rsidR="001B68F6" w:rsidRPr="00374B46" w:rsidRDefault="005155CE" w:rsidP="001B68F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8" w:name="_Toc199499670"/>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7.1 </w:t>
      </w:r>
      <w:r w:rsidR="001B68F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Mechanizmus spolupráce</w:t>
      </w:r>
      <w:bookmarkEnd w:id="38"/>
    </w:p>
    <w:p w14:paraId="10FD6AFA" w14:textId="77777777" w:rsidR="001B68F6" w:rsidRDefault="001B68F6" w:rsidP="001B68F6">
      <w:pPr>
        <w:ind w:firstLine="720"/>
        <w:jc w:val="both"/>
        <w:rPr>
          <w:rFonts w:asciiTheme="minorHAnsi" w:hAnsiTheme="minorHAnsi"/>
        </w:rPr>
      </w:pPr>
    </w:p>
    <w:p w14:paraId="53F613CC" w14:textId="2CD659A2" w:rsidR="001B68F6" w:rsidRDefault="001B68F6" w:rsidP="001B68F6">
      <w:pPr>
        <w:ind w:firstLine="720"/>
        <w:jc w:val="both"/>
        <w:rPr>
          <w:rFonts w:asciiTheme="minorHAnsi" w:hAnsiTheme="minorHAnsi"/>
        </w:rPr>
      </w:pPr>
      <w:r w:rsidRPr="001B68F6">
        <w:rPr>
          <w:rFonts w:asciiTheme="minorHAnsi" w:hAnsiTheme="minorHAnsi"/>
        </w:rPr>
        <w:t>Nariadenie upravuje spoluprácu medzi dozornými orgánmi navzájom, či už potreb</w:t>
      </w:r>
      <w:r w:rsidR="003B6721">
        <w:rPr>
          <w:rFonts w:asciiTheme="minorHAnsi" w:hAnsiTheme="minorHAnsi"/>
        </w:rPr>
        <w:t>u</w:t>
      </w:r>
      <w:r w:rsidRPr="001B68F6">
        <w:rPr>
          <w:rFonts w:asciiTheme="minorHAnsi" w:hAnsiTheme="minorHAnsi"/>
        </w:rPr>
        <w:t xml:space="preserve"> vzájomnej spolupráce vznikne v rámci vyšetrovania konkrétneho podozrenia z porušenia ochrany osobných údajov alebo v rámci inej činnosti dozorného orgánu (napr</w:t>
      </w:r>
      <w:r w:rsidR="003B6721">
        <w:rPr>
          <w:rFonts w:asciiTheme="minorHAnsi" w:hAnsiTheme="minorHAnsi"/>
        </w:rPr>
        <w:t>íklad</w:t>
      </w:r>
      <w:r w:rsidRPr="001B68F6">
        <w:rPr>
          <w:rFonts w:asciiTheme="minorHAnsi" w:hAnsiTheme="minorHAnsi"/>
        </w:rPr>
        <w:t xml:space="preserve"> riešenie právnych otázok, poskytovanie konzultácií). Vzhľadom na to, že pravidlá spolupráce sú upravené priamo Nariadení</w:t>
      </w:r>
      <w:r w:rsidR="005155CE">
        <w:rPr>
          <w:rFonts w:asciiTheme="minorHAnsi" w:hAnsiTheme="minorHAnsi"/>
        </w:rPr>
        <w:t>m</w:t>
      </w:r>
      <w:r w:rsidRPr="001B68F6">
        <w:rPr>
          <w:rFonts w:asciiTheme="minorHAnsi" w:hAnsiTheme="minorHAnsi"/>
        </w:rPr>
        <w:t xml:space="preserve">, nevyžaduje sa žiadne uzatváranie ďalších osobitných dohôd medzi členskými štátmi na tento účel. </w:t>
      </w:r>
    </w:p>
    <w:p w14:paraId="5AB425BD" w14:textId="77777777" w:rsidR="001B68F6" w:rsidRPr="001B68F6" w:rsidRDefault="001B68F6" w:rsidP="001B68F6">
      <w:pPr>
        <w:ind w:firstLine="720"/>
        <w:jc w:val="both"/>
        <w:rPr>
          <w:rFonts w:asciiTheme="minorHAnsi" w:hAnsiTheme="minorHAnsi"/>
        </w:rPr>
      </w:pPr>
    </w:p>
    <w:p w14:paraId="7C1B8BE4" w14:textId="2FF046FC" w:rsidR="001B68F6" w:rsidRPr="00D60911" w:rsidRDefault="005155CE" w:rsidP="001B68F6">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9" w:name="_Toc199499671"/>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7.1.1 </w:t>
      </w:r>
      <w:r w:rsidR="001B68F6">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Cezhraničné spracúvanie</w:t>
      </w:r>
      <w:bookmarkEnd w:id="39"/>
    </w:p>
    <w:p w14:paraId="0294397E" w14:textId="77777777" w:rsidR="001B68F6" w:rsidRDefault="001B68F6" w:rsidP="001B68F6">
      <w:pPr>
        <w:ind w:firstLine="720"/>
        <w:jc w:val="both"/>
        <w:rPr>
          <w:rFonts w:asciiTheme="minorHAnsi" w:hAnsiTheme="minorHAnsi"/>
        </w:rPr>
      </w:pPr>
    </w:p>
    <w:p w14:paraId="76F07680" w14:textId="29B6F528" w:rsidR="001B68F6" w:rsidRPr="001B68F6" w:rsidRDefault="001B68F6" w:rsidP="001B68F6">
      <w:pPr>
        <w:ind w:firstLine="720"/>
        <w:jc w:val="both"/>
        <w:rPr>
          <w:rFonts w:asciiTheme="minorHAnsi" w:hAnsiTheme="minorHAnsi"/>
        </w:rPr>
      </w:pPr>
      <w:r w:rsidRPr="001B68F6">
        <w:rPr>
          <w:rFonts w:asciiTheme="minorHAnsi" w:hAnsiTheme="minorHAnsi"/>
        </w:rPr>
        <w:t>V</w:t>
      </w:r>
      <w:r w:rsidR="005155CE">
        <w:rPr>
          <w:rFonts w:asciiTheme="minorHAnsi" w:hAnsiTheme="minorHAnsi"/>
        </w:rPr>
        <w:t> súlade s</w:t>
      </w:r>
      <w:r w:rsidRPr="001B68F6">
        <w:rPr>
          <w:rFonts w:asciiTheme="minorHAnsi" w:hAnsiTheme="minorHAnsi"/>
        </w:rPr>
        <w:t xml:space="preserve"> čl. 55 Nariadenia každý dozorný orgán plní úlohy a vykonáva právomoci zverené Nariadením na území svojho štátu. Nariadenie však osobitne upravuje aj postup a</w:t>
      </w:r>
      <w:r w:rsidR="005155CE">
        <w:rPr>
          <w:rFonts w:asciiTheme="minorHAnsi" w:hAnsiTheme="minorHAnsi"/>
        </w:rPr>
        <w:t> </w:t>
      </w:r>
      <w:r w:rsidRPr="001B68F6">
        <w:rPr>
          <w:rFonts w:asciiTheme="minorHAnsi" w:hAnsiTheme="minorHAnsi"/>
        </w:rPr>
        <w:t xml:space="preserve">príslušnosť v konaní pre cezhraničné spracúvanie osobných údajov. Cezhraničné spracúvanie je </w:t>
      </w:r>
      <w:r w:rsidR="003B6721">
        <w:rPr>
          <w:rFonts w:asciiTheme="minorHAnsi" w:hAnsiTheme="minorHAnsi"/>
        </w:rPr>
        <w:t>podľa</w:t>
      </w:r>
      <w:r w:rsidRPr="001B68F6">
        <w:rPr>
          <w:rFonts w:asciiTheme="minorHAnsi" w:hAnsiTheme="minorHAnsi"/>
        </w:rPr>
        <w:t xml:space="preserve"> čl.</w:t>
      </w:r>
      <w:r w:rsidR="00BC430A">
        <w:rPr>
          <w:rFonts w:asciiTheme="minorHAnsi" w:hAnsiTheme="minorHAnsi"/>
        </w:rPr>
        <w:t> </w:t>
      </w:r>
      <w:r w:rsidRPr="001B68F6">
        <w:rPr>
          <w:rFonts w:asciiTheme="minorHAnsi" w:hAnsiTheme="minorHAnsi"/>
        </w:rPr>
        <w:t>4</w:t>
      </w:r>
      <w:r w:rsidR="003B6721">
        <w:rPr>
          <w:rFonts w:asciiTheme="minorHAnsi" w:hAnsiTheme="minorHAnsi"/>
        </w:rPr>
        <w:t> </w:t>
      </w:r>
      <w:r w:rsidRPr="001B68F6">
        <w:rPr>
          <w:rFonts w:asciiTheme="minorHAnsi" w:hAnsiTheme="minorHAnsi"/>
        </w:rPr>
        <w:t>bod 23 Nariadenia spracúvanie osobných údajov, ktoré sa uskutočňuje v Únii v</w:t>
      </w:r>
      <w:r w:rsidR="005155CE">
        <w:rPr>
          <w:rFonts w:asciiTheme="minorHAnsi" w:hAnsiTheme="minorHAnsi"/>
        </w:rPr>
        <w:t> </w:t>
      </w:r>
      <w:r w:rsidRPr="001B68F6">
        <w:rPr>
          <w:rFonts w:asciiTheme="minorHAnsi" w:hAnsiTheme="minorHAnsi"/>
        </w:rPr>
        <w:t>kontexte činností prevádzkarní prevádzkovateľa alebo sprostredkovateľa vo viac ako jednom členskom štáte, pričom prevádzkovateľ alebo sprostredkovateľ sú usadení vo viac ako jednom členskom štáte, alebo spracúvanie osobných údajov, ktoré sa uskutočňuje v Únii kontexte činností jedinej prevádzkarne prevádzkovateľa alebo sprostredkovateľa v Únii, ale ktoré podstatne ovplyvňuje alebo pravdepodobne podstatne ovplyvní dotknuté osoby vo viac ako</w:t>
      </w:r>
      <w:r w:rsidR="005155CE">
        <w:rPr>
          <w:rFonts w:asciiTheme="minorHAnsi" w:hAnsiTheme="minorHAnsi"/>
        </w:rPr>
        <w:t> </w:t>
      </w:r>
      <w:r w:rsidRPr="001B68F6">
        <w:rPr>
          <w:rFonts w:asciiTheme="minorHAnsi" w:hAnsiTheme="minorHAnsi"/>
        </w:rPr>
        <w:t>jednom členskom štáte.</w:t>
      </w:r>
    </w:p>
    <w:p w14:paraId="01FEF481" w14:textId="77777777" w:rsidR="001B68F6" w:rsidRPr="001B68F6" w:rsidRDefault="001B68F6" w:rsidP="001B68F6">
      <w:pPr>
        <w:jc w:val="both"/>
        <w:rPr>
          <w:rFonts w:asciiTheme="minorHAnsi" w:hAnsiTheme="minorHAnsi"/>
        </w:rPr>
      </w:pPr>
    </w:p>
    <w:p w14:paraId="2CF6B0D6" w14:textId="3E9693F4" w:rsidR="001B68F6" w:rsidRPr="001B68F6" w:rsidRDefault="001B68F6" w:rsidP="005155CE">
      <w:pPr>
        <w:ind w:firstLine="720"/>
        <w:jc w:val="both"/>
        <w:rPr>
          <w:rFonts w:asciiTheme="minorHAnsi" w:hAnsiTheme="minorHAnsi"/>
        </w:rPr>
      </w:pPr>
      <w:r w:rsidRPr="001B68F6">
        <w:rPr>
          <w:rFonts w:asciiTheme="minorHAnsi" w:hAnsiTheme="minorHAnsi"/>
        </w:rPr>
        <w:t xml:space="preserve">Nariadenie upravuje spoluprácu medzi dozornými orgánmi predovšetkým v súvislosti s mechanizmom jednotného kontaktného miesta (tzv. </w:t>
      </w:r>
      <w:proofErr w:type="spellStart"/>
      <w:r w:rsidRPr="001B68F6">
        <w:rPr>
          <w:rFonts w:asciiTheme="minorHAnsi" w:hAnsiTheme="minorHAnsi"/>
        </w:rPr>
        <w:t>one</w:t>
      </w:r>
      <w:proofErr w:type="spellEnd"/>
      <w:r w:rsidRPr="001B68F6">
        <w:rPr>
          <w:rFonts w:asciiTheme="minorHAnsi" w:hAnsiTheme="minorHAnsi"/>
        </w:rPr>
        <w:t>-stop-</w:t>
      </w:r>
      <w:proofErr w:type="spellStart"/>
      <w:r w:rsidRPr="001B68F6">
        <w:rPr>
          <w:rFonts w:asciiTheme="minorHAnsi" w:hAnsiTheme="minorHAnsi"/>
        </w:rPr>
        <w:t>shop</w:t>
      </w:r>
      <w:proofErr w:type="spellEnd"/>
      <w:r w:rsidRPr="001B68F6">
        <w:rPr>
          <w:rFonts w:asciiTheme="minorHAnsi" w:hAnsiTheme="minorHAnsi"/>
        </w:rPr>
        <w:t xml:space="preserve">) upraveného v čl. 56 ods. 1 Nariadenia, </w:t>
      </w:r>
      <w:r w:rsidR="003B6721">
        <w:rPr>
          <w:rFonts w:asciiTheme="minorHAnsi" w:hAnsiTheme="minorHAnsi"/>
        </w:rPr>
        <w:t>podľa</w:t>
      </w:r>
      <w:r w:rsidRPr="001B68F6">
        <w:rPr>
          <w:rFonts w:asciiTheme="minorHAnsi" w:hAnsiTheme="minorHAnsi"/>
        </w:rPr>
        <w:t xml:space="preserve"> ktorého je dozorný orgán hlavnej prevádzkarne alebo jedinej prevádzkarne prevádzkovateľa alebo sprostredkovateľa oprávnený konať ako vedúci dozorný orgán</w:t>
      </w:r>
      <w:r w:rsidR="00BC430A">
        <w:rPr>
          <w:rFonts w:asciiTheme="minorHAnsi" w:hAnsiTheme="minorHAnsi"/>
        </w:rPr>
        <w:t xml:space="preserve"> </w:t>
      </w:r>
      <w:r w:rsidRPr="001B68F6">
        <w:rPr>
          <w:rFonts w:asciiTheme="minorHAnsi" w:hAnsiTheme="minorHAnsi"/>
        </w:rPr>
        <w:t>pre</w:t>
      </w:r>
      <w:r w:rsidR="005155CE">
        <w:rPr>
          <w:rFonts w:asciiTheme="minorHAnsi" w:hAnsiTheme="minorHAnsi"/>
        </w:rPr>
        <w:t> </w:t>
      </w:r>
      <w:r w:rsidRPr="001B68F6">
        <w:rPr>
          <w:rFonts w:asciiTheme="minorHAnsi" w:hAnsiTheme="minorHAnsi"/>
        </w:rPr>
        <w:t>cezhraničné spracúvanie vykonávané zo strany tohto prevádzkovateľa,</w:t>
      </w:r>
      <w:r w:rsidR="00BC430A">
        <w:rPr>
          <w:rFonts w:asciiTheme="minorHAnsi" w:hAnsiTheme="minorHAnsi"/>
        </w:rPr>
        <w:t xml:space="preserve"> </w:t>
      </w:r>
      <w:r w:rsidRPr="001B68F6">
        <w:rPr>
          <w:rFonts w:asciiTheme="minorHAnsi" w:hAnsiTheme="minorHAnsi"/>
        </w:rPr>
        <w:t>resp.</w:t>
      </w:r>
      <w:r w:rsidR="00BC430A">
        <w:rPr>
          <w:rFonts w:asciiTheme="minorHAnsi" w:hAnsiTheme="minorHAnsi"/>
        </w:rPr>
        <w:t> </w:t>
      </w:r>
      <w:r w:rsidRPr="001B68F6">
        <w:rPr>
          <w:rFonts w:asciiTheme="minorHAnsi" w:hAnsiTheme="minorHAnsi"/>
        </w:rPr>
        <w:t>sprostredkovateľa. Podľa čl. 56 ods. 2 Nariadenia je každý dozorný orgán príslušný zaoberať sa jemu podanou sťažnosťou alebo prípadným porušením Nariadenia, ak sa skutková podstata</w:t>
      </w:r>
      <w:r w:rsidR="005155CE">
        <w:rPr>
          <w:rFonts w:asciiTheme="minorHAnsi" w:hAnsiTheme="minorHAnsi"/>
        </w:rPr>
        <w:t> </w:t>
      </w:r>
      <w:r w:rsidRPr="001B68F6">
        <w:rPr>
          <w:rFonts w:asciiTheme="minorHAnsi" w:hAnsiTheme="minorHAnsi"/>
        </w:rPr>
        <w:t>týka iba prevádzkarne v jeho členskom štáte alebo podstatne ovplyvňuje dotknuté osoby iba v jeho členskom štáte. V súlade s čl. 4 bod 22 Nariadenia ostatné dozorné orgány budú pre toto spracúvanie v pozíci</w:t>
      </w:r>
      <w:r w:rsidR="00BC430A">
        <w:rPr>
          <w:rFonts w:asciiTheme="minorHAnsi" w:hAnsiTheme="minorHAnsi"/>
        </w:rPr>
        <w:t>i</w:t>
      </w:r>
      <w:r w:rsidRPr="001B68F6">
        <w:rPr>
          <w:rFonts w:asciiTheme="minorHAnsi" w:hAnsiTheme="minorHAnsi"/>
        </w:rPr>
        <w:t xml:space="preserve"> dotknutých dozorných orgánov, ak prevádzkovateľ alebo</w:t>
      </w:r>
      <w:r w:rsidR="005155CE">
        <w:rPr>
          <w:rFonts w:asciiTheme="minorHAnsi" w:hAnsiTheme="minorHAnsi"/>
        </w:rPr>
        <w:t> </w:t>
      </w:r>
      <w:r w:rsidRPr="001B68F6">
        <w:rPr>
          <w:rFonts w:asciiTheme="minorHAnsi" w:hAnsiTheme="minorHAnsi"/>
        </w:rPr>
        <w:t>sprostredkovateľ je usadený na území členského štátu tohto dozorného orgánu, alebo</w:t>
      </w:r>
      <w:r w:rsidR="005155CE">
        <w:rPr>
          <w:rFonts w:asciiTheme="minorHAnsi" w:hAnsiTheme="minorHAnsi"/>
        </w:rPr>
        <w:t> </w:t>
      </w:r>
      <w:r w:rsidRPr="001B68F6">
        <w:rPr>
          <w:rFonts w:asciiTheme="minorHAnsi" w:hAnsiTheme="minorHAnsi"/>
        </w:rPr>
        <w:t>dotknuté osoby s pobytom v členskom štáte tohto dozorného orgánu sú podstatne ovplyvnené alebo budú pravdepodobne podstatne ovplyvnené spracúvaním, alebo sťažnosť sa</w:t>
      </w:r>
      <w:r w:rsidR="005155CE">
        <w:rPr>
          <w:rFonts w:asciiTheme="minorHAnsi" w:hAnsiTheme="minorHAnsi"/>
        </w:rPr>
        <w:t> </w:t>
      </w:r>
      <w:r w:rsidRPr="001B68F6">
        <w:rPr>
          <w:rFonts w:asciiTheme="minorHAnsi" w:hAnsiTheme="minorHAnsi"/>
        </w:rPr>
        <w:t xml:space="preserve">podala na </w:t>
      </w:r>
      <w:r w:rsidR="004C1D18">
        <w:rPr>
          <w:rFonts w:asciiTheme="minorHAnsi" w:hAnsiTheme="minorHAnsi"/>
        </w:rPr>
        <w:t>tomuto</w:t>
      </w:r>
      <w:r w:rsidR="004C1D18" w:rsidRPr="001B68F6">
        <w:rPr>
          <w:rFonts w:asciiTheme="minorHAnsi" w:hAnsiTheme="minorHAnsi"/>
        </w:rPr>
        <w:t xml:space="preserve"> dozorn</w:t>
      </w:r>
      <w:r w:rsidR="004C1D18">
        <w:rPr>
          <w:rFonts w:asciiTheme="minorHAnsi" w:hAnsiTheme="minorHAnsi"/>
        </w:rPr>
        <w:t>ému</w:t>
      </w:r>
      <w:r w:rsidR="004C1D18" w:rsidRPr="001B68F6">
        <w:rPr>
          <w:rFonts w:asciiTheme="minorHAnsi" w:hAnsiTheme="minorHAnsi"/>
        </w:rPr>
        <w:t xml:space="preserve"> </w:t>
      </w:r>
      <w:r w:rsidRPr="001B68F6">
        <w:rPr>
          <w:rFonts w:asciiTheme="minorHAnsi" w:hAnsiTheme="minorHAnsi"/>
        </w:rPr>
        <w:t>orgán</w:t>
      </w:r>
      <w:r w:rsidR="004C1D18">
        <w:rPr>
          <w:rFonts w:asciiTheme="minorHAnsi" w:hAnsiTheme="minorHAnsi"/>
        </w:rPr>
        <w:t>u</w:t>
      </w:r>
      <w:r w:rsidRPr="001B68F6">
        <w:rPr>
          <w:rFonts w:asciiTheme="minorHAnsi" w:hAnsiTheme="minorHAnsi"/>
        </w:rPr>
        <w:t xml:space="preserve">. </w:t>
      </w:r>
    </w:p>
    <w:p w14:paraId="0EEACF86" w14:textId="77777777" w:rsidR="001B68F6" w:rsidRPr="001B68F6" w:rsidRDefault="001B68F6" w:rsidP="001B68F6">
      <w:pPr>
        <w:jc w:val="both"/>
        <w:rPr>
          <w:rFonts w:asciiTheme="minorHAnsi" w:hAnsiTheme="minorHAnsi"/>
        </w:rPr>
      </w:pPr>
    </w:p>
    <w:p w14:paraId="612800A0" w14:textId="56439DD3" w:rsidR="001B68F6" w:rsidRPr="001B68F6" w:rsidRDefault="001B68F6" w:rsidP="001B68F6">
      <w:pPr>
        <w:ind w:firstLine="720"/>
        <w:jc w:val="both"/>
        <w:rPr>
          <w:rFonts w:asciiTheme="minorHAnsi" w:hAnsiTheme="minorHAnsi"/>
        </w:rPr>
      </w:pPr>
      <w:r w:rsidRPr="001B68F6">
        <w:rPr>
          <w:rFonts w:asciiTheme="minorHAnsi" w:hAnsiTheme="minorHAnsi"/>
        </w:rPr>
        <w:t>Určovanie vedúceho dozorného orgánu a dotknutých orgánov sa uskutočňuje v systéme IMI (</w:t>
      </w:r>
      <w:proofErr w:type="spellStart"/>
      <w:r w:rsidRPr="001B68F6">
        <w:rPr>
          <w:rFonts w:asciiTheme="minorHAnsi" w:hAnsiTheme="minorHAnsi"/>
        </w:rPr>
        <w:t>Internal</w:t>
      </w:r>
      <w:proofErr w:type="spellEnd"/>
      <w:r w:rsidRPr="001B68F6">
        <w:rPr>
          <w:rFonts w:asciiTheme="minorHAnsi" w:hAnsiTheme="minorHAnsi"/>
        </w:rPr>
        <w:t xml:space="preserve"> </w:t>
      </w:r>
      <w:proofErr w:type="spellStart"/>
      <w:r w:rsidRPr="001B68F6">
        <w:rPr>
          <w:rFonts w:asciiTheme="minorHAnsi" w:hAnsiTheme="minorHAnsi"/>
        </w:rPr>
        <w:t>Market</w:t>
      </w:r>
      <w:proofErr w:type="spellEnd"/>
      <w:r w:rsidRPr="001B68F6">
        <w:rPr>
          <w:rFonts w:asciiTheme="minorHAnsi" w:hAnsiTheme="minorHAnsi"/>
        </w:rPr>
        <w:t xml:space="preserve"> </w:t>
      </w:r>
      <w:proofErr w:type="spellStart"/>
      <w:r w:rsidRPr="001B68F6">
        <w:rPr>
          <w:rFonts w:asciiTheme="minorHAnsi" w:hAnsiTheme="minorHAnsi"/>
        </w:rPr>
        <w:t>Informational</w:t>
      </w:r>
      <w:proofErr w:type="spellEnd"/>
      <w:r w:rsidRPr="001B68F6">
        <w:rPr>
          <w:rFonts w:asciiTheme="minorHAnsi" w:hAnsiTheme="minorHAnsi"/>
        </w:rPr>
        <w:t xml:space="preserve"> </w:t>
      </w:r>
      <w:proofErr w:type="spellStart"/>
      <w:r w:rsidRPr="001B68F6">
        <w:rPr>
          <w:rFonts w:asciiTheme="minorHAnsi" w:hAnsiTheme="minorHAnsi"/>
        </w:rPr>
        <w:t>System</w:t>
      </w:r>
      <w:proofErr w:type="spellEnd"/>
      <w:r w:rsidRPr="001B68F6">
        <w:rPr>
          <w:rFonts w:asciiTheme="minorHAnsi" w:hAnsiTheme="minorHAnsi"/>
        </w:rPr>
        <w:t xml:space="preserve"> - Informačný systém o vnútornom trhu), v rámci ktorého prebieha medzi jednotlivými dozornými orgánmi výmena informácií o konkrétnom spracúvaní a konkrétnom podozrení z porušenia ochrany osobných údajov, resp. pokiaľ sa</w:t>
      </w:r>
      <w:r w:rsidR="005155CE">
        <w:rPr>
          <w:rFonts w:asciiTheme="minorHAnsi" w:hAnsiTheme="minorHAnsi"/>
        </w:rPr>
        <w:t> </w:t>
      </w:r>
      <w:r w:rsidRPr="001B68F6">
        <w:rPr>
          <w:rFonts w:asciiTheme="minorHAnsi" w:hAnsiTheme="minorHAnsi"/>
        </w:rPr>
        <w:t>vyšetrovanie začalo na základe sťažnosti dotknutej osoby, tak aj o obsahu tejto konkrétnej sťažnosti. Výmena informácií prebieha v anglickom jazyku. V</w:t>
      </w:r>
      <w:r w:rsidR="005155CE">
        <w:rPr>
          <w:rFonts w:asciiTheme="minorHAnsi" w:hAnsiTheme="minorHAnsi"/>
        </w:rPr>
        <w:t> roku 2024</w:t>
      </w:r>
      <w:r w:rsidRPr="001B68F6">
        <w:rPr>
          <w:rFonts w:asciiTheme="minorHAnsi" w:hAnsiTheme="minorHAnsi"/>
        </w:rPr>
        <w:t xml:space="preserve"> bolo úradu doručených v</w:t>
      </w:r>
      <w:r w:rsidR="005155CE">
        <w:rPr>
          <w:rFonts w:asciiTheme="minorHAnsi" w:hAnsiTheme="minorHAnsi"/>
        </w:rPr>
        <w:t> </w:t>
      </w:r>
      <w:r w:rsidRPr="001B68F6">
        <w:rPr>
          <w:rFonts w:asciiTheme="minorHAnsi" w:hAnsiTheme="minorHAnsi"/>
        </w:rPr>
        <w:t>systéme IMI 608 notifikácií ohľadom určovania vedúceho a dotknutého dozorného orgánu. Na</w:t>
      </w:r>
      <w:r w:rsidR="005155CE">
        <w:rPr>
          <w:rFonts w:asciiTheme="minorHAnsi" w:hAnsiTheme="minorHAnsi"/>
        </w:rPr>
        <w:t> </w:t>
      </w:r>
      <w:r w:rsidRPr="001B68F6">
        <w:rPr>
          <w:rFonts w:asciiTheme="minorHAnsi" w:hAnsiTheme="minorHAnsi"/>
        </w:rPr>
        <w:t>základe posúdenia každej jednej veci úrad vyhodnotil, že je dotknutým dozorným orgánom v</w:t>
      </w:r>
      <w:r w:rsidR="005155CE">
        <w:rPr>
          <w:rFonts w:asciiTheme="minorHAnsi" w:hAnsiTheme="minorHAnsi"/>
        </w:rPr>
        <w:t> </w:t>
      </w:r>
      <w:r w:rsidRPr="001B68F6">
        <w:rPr>
          <w:rFonts w:asciiTheme="minorHAnsi" w:hAnsiTheme="minorHAnsi"/>
        </w:rPr>
        <w:t>186 prípadoch, a to najčastejšie z dôvodov, že predmetné spracúvanie osobných údajov podstatne ovplyvňuje alebo pravdepodobne podstatne ovplyvní dotknuté osoby s pobytom na</w:t>
      </w:r>
      <w:r w:rsidR="005155CE">
        <w:rPr>
          <w:rFonts w:asciiTheme="minorHAnsi" w:hAnsiTheme="minorHAnsi"/>
        </w:rPr>
        <w:t> </w:t>
      </w:r>
      <w:r w:rsidRPr="001B68F6">
        <w:rPr>
          <w:rFonts w:asciiTheme="minorHAnsi" w:hAnsiTheme="minorHAnsi"/>
        </w:rPr>
        <w:t>území Slovenskej republiky. Najčastejšie išlo o prevádzkovateľov sociálnych sietí, prevádzkovateľov poskytujúcich online hry, prevádzkovateľov poskytujúcich ubytovacie a </w:t>
      </w:r>
      <w:proofErr w:type="spellStart"/>
      <w:r w:rsidRPr="001B68F6">
        <w:rPr>
          <w:rFonts w:asciiTheme="minorHAnsi" w:hAnsiTheme="minorHAnsi"/>
        </w:rPr>
        <w:t>gastro</w:t>
      </w:r>
      <w:proofErr w:type="spellEnd"/>
      <w:r w:rsidRPr="001B68F6">
        <w:rPr>
          <w:rFonts w:asciiTheme="minorHAnsi" w:hAnsiTheme="minorHAnsi"/>
        </w:rPr>
        <w:t xml:space="preserve"> služby, e-</w:t>
      </w:r>
      <w:proofErr w:type="spellStart"/>
      <w:r w:rsidRPr="001B68F6">
        <w:rPr>
          <w:rFonts w:asciiTheme="minorHAnsi" w:hAnsiTheme="minorHAnsi"/>
        </w:rPr>
        <w:t>shopy</w:t>
      </w:r>
      <w:proofErr w:type="spellEnd"/>
      <w:r w:rsidRPr="001B68F6">
        <w:rPr>
          <w:rFonts w:asciiTheme="minorHAnsi" w:hAnsiTheme="minorHAnsi"/>
        </w:rPr>
        <w:t>, letecké spoločnosti</w:t>
      </w:r>
      <w:r w:rsidR="00BC430A">
        <w:rPr>
          <w:rFonts w:asciiTheme="minorHAnsi" w:hAnsiTheme="minorHAnsi"/>
        </w:rPr>
        <w:t>,</w:t>
      </w:r>
      <w:r w:rsidRPr="001B68F6">
        <w:rPr>
          <w:rFonts w:asciiTheme="minorHAnsi" w:hAnsiTheme="minorHAnsi"/>
        </w:rPr>
        <w:t xml:space="preserve"> atď. V niektorých prípadoch bol úrad dotknutým dozorným orgánom aj z dôvodu, že prevádzkovateľ alebo sprostredkovateľ je usadený na území Slovenskej republiky, tzn. na území Slovenskej republiky má jednu alebo viac prevádzkarní. Pokiaľ úrad vyhodnotil, že je dotknutým dozorným orgánom, zaznamenal to v systéme IMI a</w:t>
      </w:r>
      <w:r w:rsidR="005155CE">
        <w:rPr>
          <w:rFonts w:asciiTheme="minorHAnsi" w:hAnsiTheme="minorHAnsi"/>
        </w:rPr>
        <w:t> </w:t>
      </w:r>
      <w:r w:rsidRPr="001B68F6">
        <w:rPr>
          <w:rFonts w:asciiTheme="minorHAnsi" w:hAnsiTheme="minorHAnsi"/>
        </w:rPr>
        <w:t>prípad</w:t>
      </w:r>
      <w:r w:rsidR="005155CE">
        <w:rPr>
          <w:rFonts w:asciiTheme="minorHAnsi" w:hAnsiTheme="minorHAnsi"/>
        </w:rPr>
        <w:t>om sa ďalej zaoberal ako dotknutý dozorný orgán</w:t>
      </w:r>
      <w:r w:rsidRPr="001B68F6">
        <w:rPr>
          <w:rFonts w:asciiTheme="minorHAnsi" w:hAnsiTheme="minorHAnsi"/>
        </w:rPr>
        <w:t>. V súlade s čl. 60 Nariadenia mal úrad podľa</w:t>
      </w:r>
      <w:r w:rsidR="005155CE">
        <w:rPr>
          <w:rFonts w:asciiTheme="minorHAnsi" w:hAnsiTheme="minorHAnsi"/>
        </w:rPr>
        <w:t> </w:t>
      </w:r>
      <w:r w:rsidRPr="001B68F6">
        <w:rPr>
          <w:rFonts w:asciiTheme="minorHAnsi" w:hAnsiTheme="minorHAnsi"/>
        </w:rPr>
        <w:t>potreby možnosť vyjadrovať sa k žiadostiam vedúceho dozorného orgánu, k jeho postupu a k výsledkom vyšetrovania a tiež pripomienkovať návrhy rozhodnutí. Ak je úrad dotknutým dozorným orgánom z dôvodu, že mu bola doručená sťažnosť, úrad vystupuje ako kontaktný bod pre dotknutú osobu a oznamuje jej rozhodnutie vedúceho dozorného orgánu. Úrad v sledovanom období oznámil slovenským dotknutým osobám dve rozhodnutia iného dozorného orgánu, ktorý konal vo veci cezhraničného spracúvania ako vedúci dozorný orgán, pričom išlo o rozhodnutia írskeho a rakúskeho dozorného orgánu.</w:t>
      </w:r>
    </w:p>
    <w:p w14:paraId="56ACD5C3" w14:textId="77777777" w:rsidR="001B68F6" w:rsidRPr="001B68F6" w:rsidRDefault="001B68F6" w:rsidP="001B68F6">
      <w:pPr>
        <w:jc w:val="both"/>
        <w:rPr>
          <w:rFonts w:asciiTheme="minorHAnsi" w:hAnsiTheme="minorHAnsi"/>
        </w:rPr>
      </w:pPr>
    </w:p>
    <w:p w14:paraId="3F91794D" w14:textId="4DF7F965" w:rsidR="001B68F6" w:rsidRDefault="001B68F6" w:rsidP="001B68F6">
      <w:pPr>
        <w:ind w:firstLine="720"/>
        <w:jc w:val="both"/>
        <w:rPr>
          <w:rFonts w:ascii="Calibri" w:eastAsia="Calibri" w:hAnsi="Calibri" w:cs="Calibri"/>
        </w:rPr>
      </w:pPr>
      <w:r w:rsidRPr="001B68F6">
        <w:rPr>
          <w:rFonts w:ascii="Calibri" w:eastAsia="Calibri" w:hAnsi="Calibri" w:cs="Calibri"/>
        </w:rPr>
        <w:t xml:space="preserve">Úradu bolo v sledovanom období doručených celkovo 40 podaní obsahujúcich prvky cezhraničného spracúvania a 10 oznámení o porušení ochrany osobných údajov, tzv. </w:t>
      </w:r>
      <w:proofErr w:type="spellStart"/>
      <w:r w:rsidRPr="001B68F6">
        <w:rPr>
          <w:rFonts w:ascii="Calibri" w:eastAsia="Calibri" w:hAnsi="Calibri" w:cs="Calibri"/>
        </w:rPr>
        <w:t>data</w:t>
      </w:r>
      <w:proofErr w:type="spellEnd"/>
      <w:r w:rsidRPr="001B68F6">
        <w:rPr>
          <w:rFonts w:ascii="Calibri" w:eastAsia="Calibri" w:hAnsi="Calibri" w:cs="Calibri"/>
        </w:rPr>
        <w:t xml:space="preserve"> </w:t>
      </w:r>
      <w:proofErr w:type="spellStart"/>
      <w:r w:rsidRPr="001B68F6">
        <w:rPr>
          <w:rFonts w:ascii="Calibri" w:eastAsia="Calibri" w:hAnsi="Calibri" w:cs="Calibri"/>
        </w:rPr>
        <w:t>breach</w:t>
      </w:r>
      <w:proofErr w:type="spellEnd"/>
      <w:r w:rsidRPr="001B68F6">
        <w:rPr>
          <w:rFonts w:ascii="Calibri" w:eastAsia="Calibri" w:hAnsi="Calibri" w:cs="Calibri"/>
        </w:rPr>
        <w:t>. Tieto podania boli doručené buď od zahraničných osôb, alebo smerovali voči zahraničným prevádzkovateľom. Úrad v rámci každého doručeného podania preskúmal (</w:t>
      </w:r>
      <w:r w:rsidR="00BC430A">
        <w:rPr>
          <w:rFonts w:ascii="Calibri" w:eastAsia="Calibri" w:hAnsi="Calibri" w:cs="Calibri"/>
        </w:rPr>
        <w:t xml:space="preserve">ide o </w:t>
      </w:r>
      <w:r w:rsidRPr="001B68F6">
        <w:rPr>
          <w:rFonts w:ascii="Calibri" w:eastAsia="Calibri" w:hAnsi="Calibri" w:cs="Calibri"/>
        </w:rPr>
        <w:t xml:space="preserve">tzv. predbežné preskúmanie sťažnosti), či predmet podania spĺňa náležitosti návrhu, resp. podnetu podľa § 100 ods. 3 </w:t>
      </w:r>
      <w:r w:rsidR="005155CE">
        <w:rPr>
          <w:rFonts w:ascii="Calibri" w:eastAsia="Calibri" w:hAnsi="Calibri" w:cs="Calibri"/>
        </w:rPr>
        <w:t xml:space="preserve">Zákona </w:t>
      </w:r>
      <w:r w:rsidRPr="001B68F6">
        <w:rPr>
          <w:rFonts w:ascii="Calibri" w:eastAsia="Calibri" w:hAnsi="Calibri" w:cs="Calibri"/>
        </w:rPr>
        <w:t>a takisto či spĺňa podmienky cezhraničného spracúvania podľa čl. 4 bod 23 Nariadenia, resp. či boli splnené podmienky podľa čl. 56 ods. 2 Nariadenia. Úrad v predmetných podaniach zisťoval aj svoju vecnú pôsobnosť, pričom 10 podan</w:t>
      </w:r>
      <w:r w:rsidR="00AE12CC">
        <w:rPr>
          <w:rFonts w:ascii="Calibri" w:eastAsia="Calibri" w:hAnsi="Calibri" w:cs="Calibri"/>
        </w:rPr>
        <w:t>í</w:t>
      </w:r>
      <w:r w:rsidRPr="001B68F6">
        <w:rPr>
          <w:rFonts w:ascii="Calibri" w:eastAsia="Calibri" w:hAnsi="Calibri" w:cs="Calibri"/>
        </w:rPr>
        <w:t xml:space="preserve"> úrad postúpil na vybavenie inému príslušnému orgánu. Pokiaľ predmet podania zakladal dôvodné podozrenie z porušenia ochrany osobných údajov, úrad uvádzané tvrdenia preveroval aj v spolupráci s dozorným orgánom toho</w:t>
      </w:r>
      <w:r w:rsidR="005155CE">
        <w:rPr>
          <w:rFonts w:ascii="Calibri" w:eastAsia="Calibri" w:hAnsi="Calibri" w:cs="Calibri"/>
        </w:rPr>
        <w:t> </w:t>
      </w:r>
      <w:r w:rsidRPr="001B68F6">
        <w:rPr>
          <w:rFonts w:ascii="Calibri" w:eastAsia="Calibri" w:hAnsi="Calibri" w:cs="Calibri"/>
        </w:rPr>
        <w:t>členského štátu, na území ktorého mal prevádzkovateľ hlavnú alebo jedinú prevádzkareň. V 15 prípadoch úrad doručené podania predložil do systému IMI a ďalej ich riešil v spolupráci s</w:t>
      </w:r>
      <w:r w:rsidR="005155CE">
        <w:rPr>
          <w:rFonts w:ascii="Calibri" w:eastAsia="Calibri" w:hAnsi="Calibri" w:cs="Calibri"/>
        </w:rPr>
        <w:t> </w:t>
      </w:r>
      <w:r w:rsidRPr="001B68F6">
        <w:rPr>
          <w:rFonts w:ascii="Calibri" w:eastAsia="Calibri" w:hAnsi="Calibri" w:cs="Calibri"/>
        </w:rPr>
        <w:t>dozornými orgánmi, ktoré boli pre dané spracúvanie vedúcim dozorným orgánom. Úrad bol v</w:t>
      </w:r>
      <w:r w:rsidR="005155CE">
        <w:rPr>
          <w:rFonts w:ascii="Calibri" w:eastAsia="Calibri" w:hAnsi="Calibri" w:cs="Calibri"/>
        </w:rPr>
        <w:t> </w:t>
      </w:r>
      <w:r w:rsidRPr="001B68F6">
        <w:rPr>
          <w:rFonts w:ascii="Calibri" w:eastAsia="Calibri" w:hAnsi="Calibri" w:cs="Calibri"/>
        </w:rPr>
        <w:t>sledovanom období označený ako vedúci dozorný orgán v</w:t>
      </w:r>
      <w:r w:rsidRPr="001B68F6">
        <w:rPr>
          <w:rFonts w:ascii="Calibri" w:eastAsia="Calibri" w:hAnsi="Calibri" w:cs="Calibri"/>
          <w:b/>
          <w:bCs/>
        </w:rPr>
        <w:t> </w:t>
      </w:r>
      <w:r w:rsidRPr="001B68F6">
        <w:rPr>
          <w:rFonts w:ascii="Calibri" w:eastAsia="Calibri" w:hAnsi="Calibri" w:cs="Calibri"/>
        </w:rPr>
        <w:t xml:space="preserve">5 prípadoch, </w:t>
      </w:r>
      <w:r w:rsidR="00BC430A">
        <w:rPr>
          <w:rFonts w:ascii="Calibri" w:eastAsia="Calibri" w:hAnsi="Calibri" w:cs="Calibri"/>
        </w:rPr>
        <w:t xml:space="preserve">a </w:t>
      </w:r>
      <w:r w:rsidRPr="001B68F6">
        <w:rPr>
          <w:rFonts w:ascii="Calibri" w:eastAsia="Calibri" w:hAnsi="Calibri" w:cs="Calibri"/>
        </w:rPr>
        <w:t xml:space="preserve">to na základe miesta hlavného sídla prevádzkovateľa, pričom tieto sťažnosti boli úradu postúpené prostredníctvom systému IMI dotknutými dozornými orgánmi. </w:t>
      </w:r>
    </w:p>
    <w:p w14:paraId="21AB139A" w14:textId="39BE7CF6" w:rsidR="001B68F6" w:rsidRPr="00D60911" w:rsidRDefault="005155CE" w:rsidP="001B68F6">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0" w:name="_Toc199499672"/>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7.1.2 </w:t>
      </w:r>
      <w:r w:rsidR="001B68F6">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Vzájomná pomoc</w:t>
      </w:r>
      <w:bookmarkEnd w:id="40"/>
    </w:p>
    <w:p w14:paraId="3B1BCF3E" w14:textId="77777777" w:rsidR="001B68F6" w:rsidRDefault="001B68F6" w:rsidP="001B68F6">
      <w:pPr>
        <w:ind w:firstLine="720"/>
        <w:jc w:val="both"/>
        <w:rPr>
          <w:rFonts w:asciiTheme="minorHAnsi" w:hAnsiTheme="minorHAnsi"/>
        </w:rPr>
      </w:pPr>
    </w:p>
    <w:p w14:paraId="26AD0A8B" w14:textId="35D06E07" w:rsidR="001B68F6" w:rsidRPr="001B68F6" w:rsidRDefault="001B68F6" w:rsidP="001B68F6">
      <w:pPr>
        <w:ind w:firstLine="720"/>
        <w:jc w:val="both"/>
        <w:rPr>
          <w:rFonts w:asciiTheme="minorHAnsi" w:hAnsiTheme="minorHAnsi"/>
        </w:rPr>
      </w:pPr>
      <w:r w:rsidRPr="001B68F6">
        <w:rPr>
          <w:rFonts w:asciiTheme="minorHAnsi" w:hAnsiTheme="minorHAnsi"/>
        </w:rPr>
        <w:t xml:space="preserve">Úrad spolupracuje s inými dozornými orgánmi aj mimo mechanizmu </w:t>
      </w:r>
      <w:proofErr w:type="spellStart"/>
      <w:r w:rsidRPr="001B68F6">
        <w:rPr>
          <w:rFonts w:asciiTheme="minorHAnsi" w:hAnsiTheme="minorHAnsi"/>
        </w:rPr>
        <w:t>one</w:t>
      </w:r>
      <w:proofErr w:type="spellEnd"/>
      <w:r w:rsidRPr="001B68F6">
        <w:rPr>
          <w:rFonts w:asciiTheme="minorHAnsi" w:hAnsiTheme="minorHAnsi"/>
        </w:rPr>
        <w:t>-stop-</w:t>
      </w:r>
      <w:proofErr w:type="spellStart"/>
      <w:r w:rsidRPr="001B68F6">
        <w:rPr>
          <w:rFonts w:asciiTheme="minorHAnsi" w:hAnsiTheme="minorHAnsi"/>
        </w:rPr>
        <w:t>shop</w:t>
      </w:r>
      <w:proofErr w:type="spellEnd"/>
      <w:r w:rsidRPr="001B68F6">
        <w:rPr>
          <w:rFonts w:asciiTheme="minorHAnsi" w:hAnsiTheme="minorHAnsi"/>
        </w:rPr>
        <w:t xml:space="preserve">. Táto spolupráca prebieha taktiež v systéme IMI, ktorý umožňuje zasielanie konkrétnych žiadostí vybraným dozorným orgánom. Úrad však priebežne vybavuje aj e-mailové, resp. </w:t>
      </w:r>
      <w:r w:rsidR="000945E8">
        <w:rPr>
          <w:rFonts w:asciiTheme="minorHAnsi" w:hAnsiTheme="minorHAnsi"/>
        </w:rPr>
        <w:t>listinné</w:t>
      </w:r>
      <w:r w:rsidRPr="001B68F6">
        <w:rPr>
          <w:rFonts w:asciiTheme="minorHAnsi" w:hAnsiTheme="minorHAnsi"/>
        </w:rPr>
        <w:t xml:space="preserve"> žiadosti iných dozorných orgánov. </w:t>
      </w:r>
    </w:p>
    <w:p w14:paraId="577A4159" w14:textId="77777777" w:rsidR="001B68F6" w:rsidRPr="001B68F6" w:rsidRDefault="001B68F6" w:rsidP="001B68F6">
      <w:pPr>
        <w:jc w:val="both"/>
        <w:rPr>
          <w:rFonts w:asciiTheme="minorHAnsi" w:hAnsiTheme="minorHAnsi"/>
        </w:rPr>
      </w:pPr>
    </w:p>
    <w:p w14:paraId="0829DEC8" w14:textId="03A6A527" w:rsidR="001B68F6" w:rsidRPr="001B68F6" w:rsidRDefault="001B68F6" w:rsidP="001B68F6">
      <w:pPr>
        <w:ind w:firstLine="720"/>
        <w:jc w:val="both"/>
        <w:rPr>
          <w:rFonts w:asciiTheme="minorHAnsi" w:hAnsiTheme="minorHAnsi"/>
        </w:rPr>
      </w:pPr>
      <w:r w:rsidRPr="001B68F6">
        <w:rPr>
          <w:rFonts w:asciiTheme="minorHAnsi" w:hAnsiTheme="minorHAnsi"/>
        </w:rPr>
        <w:t xml:space="preserve">Za </w:t>
      </w:r>
      <w:r w:rsidR="005155CE">
        <w:rPr>
          <w:rFonts w:asciiTheme="minorHAnsi" w:hAnsiTheme="minorHAnsi"/>
        </w:rPr>
        <w:t>rok 2024</w:t>
      </w:r>
      <w:r w:rsidRPr="001B68F6">
        <w:rPr>
          <w:rFonts w:asciiTheme="minorHAnsi" w:hAnsiTheme="minorHAnsi"/>
        </w:rPr>
        <w:t xml:space="preserve"> úrad v systéme IMI prijal 83 žiadostí iných dozorných orgánov o spoluprácu v zmysle čl. 61 Nariadenia. V predmetných žiadostiach dozorné orgány žiadali úrad o jeho právny názor predovšetkým ohľadom výkladu ustanovení Nariadenia. Žiadosti sa týkali výkladu konkrétnych článkov Nariadenia, praktických skúseností a aplikácie vnútroštátnych právnych predpisov, zdieľania právoplatných rozhodnutí podľa národnej právnej úpravy, monitorovania priestoru kamerami, nahrávania telefonických hovorov poisťovacími spoločnosťami, uchovávania záznamov o spracovateľských činnostiach zodpovednou osobou, a podobne. Niektoré dozorné orgány týmto spôsobom úrad informovali o doručenom oznámení porušenia ochrany osobných údajov (</w:t>
      </w:r>
      <w:proofErr w:type="spellStart"/>
      <w:r w:rsidRPr="001B68F6">
        <w:rPr>
          <w:rFonts w:asciiTheme="minorHAnsi" w:hAnsiTheme="minorHAnsi"/>
        </w:rPr>
        <w:t>data</w:t>
      </w:r>
      <w:proofErr w:type="spellEnd"/>
      <w:r w:rsidRPr="001B68F6">
        <w:rPr>
          <w:rFonts w:asciiTheme="minorHAnsi" w:hAnsiTheme="minorHAnsi"/>
        </w:rPr>
        <w:t xml:space="preserve"> </w:t>
      </w:r>
      <w:proofErr w:type="spellStart"/>
      <w:r w:rsidRPr="001B68F6">
        <w:rPr>
          <w:rFonts w:asciiTheme="minorHAnsi" w:hAnsiTheme="minorHAnsi"/>
        </w:rPr>
        <w:t>breach</w:t>
      </w:r>
      <w:proofErr w:type="spellEnd"/>
      <w:r w:rsidRPr="001B68F6">
        <w:rPr>
          <w:rFonts w:asciiTheme="minorHAnsi" w:hAnsiTheme="minorHAnsi"/>
        </w:rPr>
        <w:t xml:space="preserve">) alebo využili tento spôsob na konzultáciu konkrétneho prípadu pred spustením </w:t>
      </w:r>
      <w:proofErr w:type="spellStart"/>
      <w:r w:rsidRPr="001B68F6">
        <w:rPr>
          <w:rFonts w:asciiTheme="minorHAnsi" w:hAnsiTheme="minorHAnsi"/>
        </w:rPr>
        <w:t>one</w:t>
      </w:r>
      <w:proofErr w:type="spellEnd"/>
      <w:r w:rsidRPr="001B68F6">
        <w:rPr>
          <w:rFonts w:asciiTheme="minorHAnsi" w:hAnsiTheme="minorHAnsi"/>
        </w:rPr>
        <w:t>-stop-</w:t>
      </w:r>
      <w:proofErr w:type="spellStart"/>
      <w:r w:rsidRPr="001B68F6">
        <w:rPr>
          <w:rFonts w:asciiTheme="minorHAnsi" w:hAnsiTheme="minorHAnsi"/>
        </w:rPr>
        <w:t>shop</w:t>
      </w:r>
      <w:proofErr w:type="spellEnd"/>
      <w:r w:rsidRPr="001B68F6">
        <w:rPr>
          <w:rFonts w:asciiTheme="minorHAnsi" w:hAnsiTheme="minorHAnsi"/>
        </w:rPr>
        <w:t xml:space="preserve"> mechanizmu alebo cez tento článok konzultovali konkrétny prípad v rámci </w:t>
      </w:r>
      <w:proofErr w:type="spellStart"/>
      <w:r w:rsidRPr="001B68F6">
        <w:rPr>
          <w:rFonts w:asciiTheme="minorHAnsi" w:hAnsiTheme="minorHAnsi"/>
        </w:rPr>
        <w:t>one</w:t>
      </w:r>
      <w:proofErr w:type="spellEnd"/>
      <w:r w:rsidRPr="001B68F6">
        <w:rPr>
          <w:rFonts w:asciiTheme="minorHAnsi" w:hAnsiTheme="minorHAnsi"/>
        </w:rPr>
        <w:t>-stop-</w:t>
      </w:r>
      <w:proofErr w:type="spellStart"/>
      <w:r w:rsidRPr="001B68F6">
        <w:rPr>
          <w:rFonts w:asciiTheme="minorHAnsi" w:hAnsiTheme="minorHAnsi"/>
        </w:rPr>
        <w:t>shop</w:t>
      </w:r>
      <w:proofErr w:type="spellEnd"/>
      <w:r w:rsidRPr="001B68F6">
        <w:rPr>
          <w:rFonts w:asciiTheme="minorHAnsi" w:hAnsiTheme="minorHAnsi"/>
        </w:rPr>
        <w:t xml:space="preserve"> mechanizmu (najčastejšie išlo o výmenu dokumentov a informovanie sa o stave konania). </w:t>
      </w:r>
    </w:p>
    <w:p w14:paraId="5C1BC1CB" w14:textId="77777777" w:rsidR="001B68F6" w:rsidRPr="005657D6" w:rsidRDefault="001B68F6" w:rsidP="001B68F6"/>
    <w:p w14:paraId="1733CDD6" w14:textId="4B90E4D9" w:rsidR="004D5E94" w:rsidRPr="00D60911" w:rsidRDefault="005155CE" w:rsidP="004D5E9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1" w:name="_Toc199499673"/>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7.1.3 </w:t>
      </w:r>
      <w:r w:rsidR="004D5E9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Spoločné operácie dozorných orgánov</w:t>
      </w:r>
      <w:bookmarkEnd w:id="41"/>
    </w:p>
    <w:p w14:paraId="396C4C9B" w14:textId="77777777" w:rsidR="004D5E94" w:rsidRDefault="004D5E94" w:rsidP="004D5E94">
      <w:pPr>
        <w:ind w:firstLine="720"/>
        <w:jc w:val="both"/>
        <w:rPr>
          <w:rFonts w:asciiTheme="minorHAnsi" w:hAnsiTheme="minorHAnsi"/>
        </w:rPr>
      </w:pPr>
    </w:p>
    <w:p w14:paraId="505C6670" w14:textId="11BC9E31" w:rsidR="004D5E94" w:rsidRPr="004D5E94" w:rsidRDefault="004D5E94" w:rsidP="004D5E94">
      <w:pPr>
        <w:ind w:firstLine="720"/>
        <w:jc w:val="both"/>
        <w:rPr>
          <w:rFonts w:asciiTheme="minorHAnsi" w:hAnsiTheme="minorHAnsi"/>
        </w:rPr>
      </w:pPr>
      <w:r w:rsidRPr="004D5E94">
        <w:rPr>
          <w:rFonts w:asciiTheme="minorHAnsi" w:hAnsiTheme="minorHAnsi"/>
        </w:rPr>
        <w:t>V rámci mechanizmu spolupráce sa v zmysle čl. 62 Nariadenia môžu vykonať aj spoločné operácie dozorných orgánov vrátane spoločných vyšetrovaní a spoločných opatrení v oblasti presadzovania. V</w:t>
      </w:r>
      <w:r w:rsidR="005155CE">
        <w:rPr>
          <w:rFonts w:asciiTheme="minorHAnsi" w:hAnsiTheme="minorHAnsi"/>
        </w:rPr>
        <w:t xml:space="preserve"> roku 2024</w:t>
      </w:r>
      <w:r w:rsidR="005155CE" w:rsidRPr="004D5E94">
        <w:rPr>
          <w:rFonts w:asciiTheme="minorHAnsi" w:hAnsiTheme="minorHAnsi"/>
        </w:rPr>
        <w:t xml:space="preserve"> </w:t>
      </w:r>
      <w:r w:rsidRPr="004D5E94">
        <w:rPr>
          <w:rFonts w:asciiTheme="minorHAnsi" w:hAnsiTheme="minorHAnsi"/>
        </w:rPr>
        <w:t>úrad neinicioval ani neprijal žiadosť o spoločné operácie dozorných orgánov.</w:t>
      </w:r>
    </w:p>
    <w:p w14:paraId="0EC17ED4" w14:textId="77777777" w:rsidR="004D5E94" w:rsidRPr="005657D6" w:rsidRDefault="004D5E94" w:rsidP="004D5E94"/>
    <w:p w14:paraId="42055F66" w14:textId="40FE25F9" w:rsidR="004D5E94" w:rsidRPr="00374B46" w:rsidRDefault="005155CE" w:rsidP="004D5E94">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2" w:name="_Toc199499674"/>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7.2 </w:t>
      </w:r>
      <w:r w:rsidR="004D5E94">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Mechanizmus konzistentnosti</w:t>
      </w:r>
      <w:bookmarkEnd w:id="42"/>
    </w:p>
    <w:p w14:paraId="6329AE82" w14:textId="77777777" w:rsidR="004D5E94" w:rsidRDefault="004D5E94" w:rsidP="004D5E94">
      <w:pPr>
        <w:ind w:firstLine="720"/>
        <w:jc w:val="both"/>
        <w:rPr>
          <w:rFonts w:asciiTheme="minorHAnsi" w:hAnsiTheme="minorHAnsi"/>
        </w:rPr>
      </w:pPr>
    </w:p>
    <w:p w14:paraId="4A5CF169" w14:textId="423B5410" w:rsidR="004D5E94" w:rsidRDefault="004D5E94" w:rsidP="004D5E94">
      <w:pPr>
        <w:ind w:firstLine="720"/>
        <w:jc w:val="both"/>
        <w:rPr>
          <w:rFonts w:asciiTheme="minorHAnsi" w:hAnsiTheme="minorHAnsi"/>
        </w:rPr>
      </w:pPr>
      <w:r w:rsidRPr="004D5E94">
        <w:rPr>
          <w:rFonts w:asciiTheme="minorHAnsi" w:hAnsiTheme="minorHAnsi"/>
        </w:rPr>
        <w:t>Dôležitým atribútom Nariadenia je jeho konzistentné uplatňovanie. Aby sa dosiahol tento cieľ, Nariadenie upravuje mechanizmus konzistentnosti, ktorý možno chápať ako spoluprácu medzi dozornými orgánmi EHP, a v relevantných prípadoch aj s EK.</w:t>
      </w:r>
    </w:p>
    <w:p w14:paraId="7914CB5E" w14:textId="77777777" w:rsidR="00B56526" w:rsidRDefault="00B56526" w:rsidP="004D5E94">
      <w:pPr>
        <w:ind w:firstLine="720"/>
        <w:jc w:val="both"/>
        <w:rPr>
          <w:rFonts w:asciiTheme="minorHAnsi" w:hAnsiTheme="minorHAnsi"/>
        </w:rPr>
      </w:pPr>
    </w:p>
    <w:p w14:paraId="1C2F3700" w14:textId="41548434" w:rsidR="004D5E94" w:rsidRDefault="005155CE" w:rsidP="004D5E94">
      <w:pPr>
        <w:pStyle w:val="Nadpis3"/>
        <w:jc w:val="both"/>
        <w:rPr>
          <w:rFonts w:asciiTheme="minorHAnsi" w:hAnsiTheme="minorHAnsi"/>
        </w:rPr>
      </w:pPr>
      <w:bookmarkStart w:id="43" w:name="_Toc199499675"/>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7.2.1 </w:t>
      </w:r>
      <w:r w:rsidR="004D5E9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Stanovisko EDPB</w:t>
      </w:r>
      <w:bookmarkEnd w:id="43"/>
    </w:p>
    <w:p w14:paraId="5A220EA6" w14:textId="77777777" w:rsidR="004D5E94" w:rsidRDefault="004D5E94" w:rsidP="004D5E94">
      <w:pPr>
        <w:ind w:firstLine="720"/>
        <w:jc w:val="both"/>
        <w:rPr>
          <w:rFonts w:asciiTheme="minorHAnsi" w:hAnsiTheme="minorHAnsi"/>
        </w:rPr>
      </w:pPr>
    </w:p>
    <w:p w14:paraId="39E41AF6" w14:textId="1819C981" w:rsidR="004D5E94" w:rsidRPr="005657D6" w:rsidRDefault="004D5E94" w:rsidP="004D5E94">
      <w:pPr>
        <w:ind w:firstLine="720"/>
        <w:jc w:val="both"/>
      </w:pPr>
      <w:r w:rsidRPr="004D5E94">
        <w:rPr>
          <w:rFonts w:asciiTheme="minorHAnsi" w:hAnsiTheme="minorHAnsi"/>
        </w:rPr>
        <w:t>Účelom článku 64 Nariadenia je, aby EDPB vydal stanovisko v prípadoch, keď príslušný dozorný orgán plánuje prijať konkrétne opatrenia. Na tento účel by mal dozorný orgán oznámiť EDPB svoj návrh rozhodnutia. Nariadenie upravuje prípady, kedy je dozorný orgán povinný žiadať EDPB o stanovisko (čl. 64 ods. 1 Nariadenia) a kedy má možnosť o stanovisko požiadať (čl. 64 ods.</w:t>
      </w:r>
      <w:r w:rsidR="000945E8">
        <w:rPr>
          <w:rFonts w:asciiTheme="minorHAnsi" w:hAnsiTheme="minorHAnsi"/>
        </w:rPr>
        <w:t> </w:t>
      </w:r>
      <w:r w:rsidRPr="004D5E94">
        <w:rPr>
          <w:rFonts w:asciiTheme="minorHAnsi" w:hAnsiTheme="minorHAnsi"/>
        </w:rPr>
        <w:t xml:space="preserve">2 Nariadenia). Úrad </w:t>
      </w:r>
      <w:r w:rsidR="005155CE">
        <w:rPr>
          <w:rFonts w:asciiTheme="minorHAnsi" w:hAnsiTheme="minorHAnsi"/>
        </w:rPr>
        <w:t>v roku 2024</w:t>
      </w:r>
      <w:r w:rsidRPr="004D5E94">
        <w:rPr>
          <w:rFonts w:asciiTheme="minorHAnsi" w:hAnsiTheme="minorHAnsi"/>
        </w:rPr>
        <w:t xml:space="preserve"> nepožiadal o stanovisko EDPB.</w:t>
      </w:r>
    </w:p>
    <w:p w14:paraId="7EEB1DBD" w14:textId="2A398529" w:rsidR="004D5E94" w:rsidRDefault="004D5E94" w:rsidP="004D5E94">
      <w:pPr>
        <w:jc w:val="both"/>
        <w:rPr>
          <w:rFonts w:ascii="Calibri" w:eastAsia="Calibri" w:hAnsi="Calibri" w:cs="Calibri"/>
        </w:rPr>
      </w:pPr>
    </w:p>
    <w:p w14:paraId="7BB633DB" w14:textId="77777777" w:rsidR="00F340FA" w:rsidRPr="001B68F6" w:rsidRDefault="00F340FA" w:rsidP="004D5E94">
      <w:pPr>
        <w:jc w:val="both"/>
        <w:rPr>
          <w:rFonts w:ascii="Calibri" w:eastAsia="Calibri" w:hAnsi="Calibri" w:cs="Calibri"/>
        </w:rPr>
      </w:pPr>
    </w:p>
    <w:p w14:paraId="492AC1B8" w14:textId="4B2DF494" w:rsidR="004D5E94" w:rsidRPr="00D60911" w:rsidRDefault="005155CE" w:rsidP="004D5E9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4" w:name="_Toc199499676"/>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7.2.2 </w:t>
      </w:r>
      <w:r w:rsidR="004D5E9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Riešenie sporov EDPB</w:t>
      </w:r>
      <w:bookmarkEnd w:id="44"/>
    </w:p>
    <w:p w14:paraId="08567D19" w14:textId="77777777" w:rsidR="004D5E94" w:rsidRDefault="004D5E94" w:rsidP="004D5E94">
      <w:pPr>
        <w:ind w:firstLine="720"/>
        <w:jc w:val="both"/>
        <w:rPr>
          <w:rFonts w:asciiTheme="minorHAnsi" w:hAnsiTheme="minorHAnsi"/>
        </w:rPr>
      </w:pPr>
    </w:p>
    <w:p w14:paraId="11B271A1" w14:textId="11E173E7" w:rsidR="004D5E94" w:rsidRDefault="004D5E94" w:rsidP="004D5E94">
      <w:pPr>
        <w:ind w:firstLine="720"/>
        <w:jc w:val="both"/>
        <w:rPr>
          <w:rFonts w:asciiTheme="minorHAnsi" w:hAnsiTheme="minorHAnsi"/>
        </w:rPr>
      </w:pPr>
      <w:r w:rsidRPr="004D5E94">
        <w:rPr>
          <w:rFonts w:asciiTheme="minorHAnsi" w:hAnsiTheme="minorHAnsi"/>
        </w:rPr>
        <w:t>Riešenie sporov EDPB umožňuje prijať záväzné rozhodnutie na zabezpečenie konzistentného uplatňovania Nariadenia v prípade relevantnej odôvodnenej námietky vznesenej dotknutým dozorným orgánom alebo zamietnutej vedúcim dozorným orgánom (čl. 60 Nariadenia), nesúhlasu s určením vedúceho dozorného orgánu (čl. 56 Nariadenia), absencie konzultácie EDPB (čl. 64 Nariadenia)</w:t>
      </w:r>
      <w:r w:rsidR="000945E8">
        <w:rPr>
          <w:rFonts w:asciiTheme="minorHAnsi" w:hAnsiTheme="minorHAnsi"/>
        </w:rPr>
        <w:t>,</w:t>
      </w:r>
      <w:r w:rsidRPr="004D5E94">
        <w:rPr>
          <w:rFonts w:asciiTheme="minorHAnsi" w:hAnsiTheme="minorHAnsi"/>
        </w:rPr>
        <w:t xml:space="preserve"> a tiež v prípade, ak dozorný orgán nepostupoval podľa stanoviska EDPB (čl. 64 Nariadenia). V</w:t>
      </w:r>
      <w:r w:rsidR="005155CE">
        <w:rPr>
          <w:rFonts w:asciiTheme="minorHAnsi" w:hAnsiTheme="minorHAnsi"/>
        </w:rPr>
        <w:t xml:space="preserve"> roku 2024</w:t>
      </w:r>
      <w:r w:rsidR="005155CE" w:rsidRPr="004D5E94">
        <w:rPr>
          <w:rFonts w:asciiTheme="minorHAnsi" w:hAnsiTheme="minorHAnsi"/>
        </w:rPr>
        <w:t xml:space="preserve"> </w:t>
      </w:r>
      <w:r w:rsidRPr="004D5E94">
        <w:rPr>
          <w:rFonts w:asciiTheme="minorHAnsi" w:hAnsiTheme="minorHAnsi"/>
        </w:rPr>
        <w:t>EDPB neriešil žiaden spor týkajúci sa úradu.</w:t>
      </w:r>
    </w:p>
    <w:p w14:paraId="31242DBA" w14:textId="77777777" w:rsidR="004D5E94" w:rsidRPr="001B68F6" w:rsidRDefault="004D5E94" w:rsidP="004D5E94">
      <w:pPr>
        <w:jc w:val="both"/>
        <w:rPr>
          <w:rFonts w:ascii="Calibri" w:eastAsia="Calibri" w:hAnsi="Calibri" w:cs="Calibri"/>
        </w:rPr>
      </w:pPr>
    </w:p>
    <w:p w14:paraId="3B04A557" w14:textId="7D88DB3B" w:rsidR="004D5E94" w:rsidRPr="00D60911" w:rsidRDefault="005155CE" w:rsidP="004D5E9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5" w:name="_Toc199499677"/>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7.2.3 </w:t>
      </w:r>
      <w:r w:rsidR="004D5E9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Postup pre naliehavé prípady</w:t>
      </w:r>
      <w:bookmarkEnd w:id="45"/>
    </w:p>
    <w:p w14:paraId="3C47D113" w14:textId="77777777" w:rsidR="004D5E94" w:rsidRDefault="004D5E94" w:rsidP="004D5E94">
      <w:pPr>
        <w:ind w:firstLine="720"/>
        <w:jc w:val="both"/>
        <w:rPr>
          <w:rFonts w:asciiTheme="minorHAnsi" w:hAnsiTheme="minorHAnsi"/>
        </w:rPr>
      </w:pPr>
    </w:p>
    <w:p w14:paraId="067195F3" w14:textId="6017DB80" w:rsidR="004D5E94" w:rsidRPr="004D5E94" w:rsidRDefault="004D5E94" w:rsidP="004D5E94">
      <w:pPr>
        <w:ind w:firstLine="720"/>
        <w:jc w:val="both"/>
        <w:rPr>
          <w:rFonts w:asciiTheme="minorHAnsi" w:hAnsiTheme="minorHAnsi"/>
        </w:rPr>
      </w:pPr>
      <w:r w:rsidRPr="004D5E94">
        <w:rPr>
          <w:rFonts w:asciiTheme="minorHAnsi" w:hAnsiTheme="minorHAnsi"/>
        </w:rPr>
        <w:t>Článok 66 Nariadenia upravuje mechanizmus postupu pre naliehavé prípady. Vo</w:t>
      </w:r>
      <w:r w:rsidR="005155CE">
        <w:rPr>
          <w:rFonts w:asciiTheme="minorHAnsi" w:hAnsiTheme="minorHAnsi"/>
        </w:rPr>
        <w:t> </w:t>
      </w:r>
      <w:r w:rsidRPr="004D5E94">
        <w:rPr>
          <w:rFonts w:asciiTheme="minorHAnsi" w:hAnsiTheme="minorHAnsi"/>
        </w:rPr>
        <w:t>výnimočných prípadoch, keď sa dotknutý dozorný orgán domnieva, že je naliehavé chrániť práva a slobody dotknutých osôb, môže prijať dočasné opatrenia s právnymi účinkami na svojom území. Platnosť týchto opatrení nesmie časovo prekročiť tri mesiace. V tomto prípade je dotknutý dozorný orgán povinný informovať ostatné dozorné orgány, EDPB a EK.</w:t>
      </w:r>
    </w:p>
    <w:p w14:paraId="4E923D54" w14:textId="77777777" w:rsidR="004D5E94" w:rsidRPr="004D5E94" w:rsidRDefault="004D5E94" w:rsidP="004D5E94">
      <w:pPr>
        <w:ind w:firstLine="720"/>
        <w:jc w:val="both"/>
        <w:rPr>
          <w:rFonts w:asciiTheme="minorHAnsi" w:hAnsiTheme="minorHAnsi"/>
        </w:rPr>
      </w:pPr>
    </w:p>
    <w:p w14:paraId="397E701A" w14:textId="545D42CB" w:rsidR="004D5E94" w:rsidRDefault="004D5E94" w:rsidP="004D5E94">
      <w:pPr>
        <w:ind w:firstLine="720"/>
        <w:jc w:val="both"/>
        <w:rPr>
          <w:rFonts w:asciiTheme="minorHAnsi" w:hAnsiTheme="minorHAnsi"/>
        </w:rPr>
      </w:pPr>
      <w:r w:rsidRPr="004D5E94">
        <w:rPr>
          <w:rFonts w:asciiTheme="minorHAnsi" w:hAnsiTheme="minorHAnsi"/>
        </w:rPr>
        <w:t>Ak sa dozorný orgán domnieva, že je potrebné urýchlene prijať konečné opatrenia, môže požiadať EDPB o naliehavé stanovisko alebo o naliehavé záväzné rozhodnutie. Každý dozorný orgán môže od EDPB žiadať naliehavé stanovisko alebo záväzné rozhodnutie v prípadoch, keď</w:t>
      </w:r>
      <w:r w:rsidR="005155CE">
        <w:rPr>
          <w:rFonts w:asciiTheme="minorHAnsi" w:hAnsiTheme="minorHAnsi"/>
        </w:rPr>
        <w:t> </w:t>
      </w:r>
      <w:r w:rsidRPr="004D5E94">
        <w:rPr>
          <w:rFonts w:asciiTheme="minorHAnsi" w:hAnsiTheme="minorHAnsi"/>
        </w:rPr>
        <w:t>príslušný dozorný orgán neprijal vhodné opatrenie a existuje naliehavá potreba konať. V</w:t>
      </w:r>
      <w:r w:rsidR="005155CE">
        <w:rPr>
          <w:rFonts w:asciiTheme="minorHAnsi" w:hAnsiTheme="minorHAnsi"/>
        </w:rPr>
        <w:t> roku 2024</w:t>
      </w:r>
      <w:r w:rsidR="005155CE" w:rsidRPr="004D5E94">
        <w:rPr>
          <w:rFonts w:asciiTheme="minorHAnsi" w:hAnsiTheme="minorHAnsi"/>
        </w:rPr>
        <w:t xml:space="preserve"> </w:t>
      </w:r>
      <w:r w:rsidRPr="004D5E94">
        <w:rPr>
          <w:rFonts w:asciiTheme="minorHAnsi" w:hAnsiTheme="minorHAnsi"/>
        </w:rPr>
        <w:t xml:space="preserve">úrad tento článok </w:t>
      </w:r>
      <w:r w:rsidR="005155CE">
        <w:rPr>
          <w:rFonts w:asciiTheme="minorHAnsi" w:hAnsiTheme="minorHAnsi"/>
        </w:rPr>
        <w:t>neuplatnil</w:t>
      </w:r>
      <w:r w:rsidRPr="004D5E94">
        <w:rPr>
          <w:rFonts w:asciiTheme="minorHAnsi" w:hAnsiTheme="minorHAnsi"/>
        </w:rPr>
        <w:t>.</w:t>
      </w:r>
    </w:p>
    <w:p w14:paraId="2ADFEC9E" w14:textId="77777777" w:rsidR="004D5E94" w:rsidRDefault="004D5E94" w:rsidP="004D5E94">
      <w:pPr>
        <w:ind w:firstLine="720"/>
        <w:jc w:val="both"/>
        <w:rPr>
          <w:rFonts w:asciiTheme="minorHAnsi" w:hAnsiTheme="minorHAnsi"/>
        </w:rPr>
      </w:pPr>
    </w:p>
    <w:p w14:paraId="34A857F3" w14:textId="54F7D18B" w:rsidR="004D5E94" w:rsidRPr="00D60911" w:rsidRDefault="005155CE" w:rsidP="004D5E9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6" w:name="_Toc199499678"/>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7.2.4 </w:t>
      </w:r>
      <w:r w:rsidR="004D5E9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Cezhraničný prenos osobných údajov</w:t>
      </w:r>
      <w:bookmarkEnd w:id="46"/>
    </w:p>
    <w:p w14:paraId="3942D6E0" w14:textId="77777777" w:rsidR="004D5E94" w:rsidRDefault="004D5E94" w:rsidP="004D5E94">
      <w:pPr>
        <w:ind w:firstLine="720"/>
        <w:jc w:val="both"/>
        <w:rPr>
          <w:rFonts w:asciiTheme="minorHAnsi" w:hAnsiTheme="minorHAnsi"/>
        </w:rPr>
      </w:pPr>
    </w:p>
    <w:p w14:paraId="542536F6" w14:textId="30540DDD" w:rsidR="004D5E94" w:rsidRPr="004D5E94" w:rsidRDefault="004D5E94" w:rsidP="004D5E94">
      <w:pPr>
        <w:ind w:firstLine="720"/>
        <w:jc w:val="both"/>
        <w:rPr>
          <w:rFonts w:asciiTheme="minorHAnsi" w:hAnsiTheme="minorHAnsi"/>
        </w:rPr>
      </w:pPr>
      <w:r w:rsidRPr="004D5E94">
        <w:rPr>
          <w:rFonts w:asciiTheme="minorHAnsi" w:hAnsiTheme="minorHAnsi"/>
        </w:rPr>
        <w:t>O cezhraničnom prenose osobných údajov hovoríme v prípade, ak sú osobné údaje prenášané do krajiny mimo EHP alebo do medzinárodnej organizácie. Pri cezhraničnom prenose osobných údajov je v prvom kroku potrebné skúmať, či tretia krajina alebo medzinárodná organizácia, do ktorej sa má prenos uskutočniť</w:t>
      </w:r>
      <w:r w:rsidR="000945E8">
        <w:rPr>
          <w:rFonts w:asciiTheme="minorHAnsi" w:hAnsiTheme="minorHAnsi"/>
        </w:rPr>
        <w:t>,</w:t>
      </w:r>
      <w:r w:rsidRPr="004D5E94">
        <w:rPr>
          <w:rFonts w:asciiTheme="minorHAnsi" w:hAnsiTheme="minorHAnsi"/>
        </w:rPr>
        <w:t xml:space="preserve"> zaručuje primeranú úroveň ochrany osobných údajov. O tom, či tretia krajina, územie alebo jeden či viaceré určené sektory v danej tretej krajine alebo medzinárodná organizácia zaručujú primeranú úroveň ochrany</w:t>
      </w:r>
      <w:r w:rsidR="000945E8">
        <w:rPr>
          <w:rFonts w:asciiTheme="minorHAnsi" w:hAnsiTheme="minorHAnsi"/>
        </w:rPr>
        <w:t>,</w:t>
      </w:r>
      <w:r w:rsidRPr="004D5E94">
        <w:rPr>
          <w:rFonts w:asciiTheme="minorHAnsi" w:hAnsiTheme="minorHAnsi"/>
        </w:rPr>
        <w:t xml:space="preserve"> rozhoduje EK. Na</w:t>
      </w:r>
      <w:r w:rsidR="005155CE">
        <w:rPr>
          <w:rFonts w:asciiTheme="minorHAnsi" w:hAnsiTheme="minorHAnsi"/>
        </w:rPr>
        <w:t> </w:t>
      </w:r>
      <w:r w:rsidRPr="004D5E94">
        <w:rPr>
          <w:rFonts w:asciiTheme="minorHAnsi" w:hAnsiTheme="minorHAnsi"/>
        </w:rPr>
        <w:t xml:space="preserve">prenos </w:t>
      </w:r>
      <w:r w:rsidR="000945E8">
        <w:rPr>
          <w:rFonts w:asciiTheme="minorHAnsi" w:hAnsiTheme="minorHAnsi"/>
        </w:rPr>
        <w:t xml:space="preserve">osobných údajov do </w:t>
      </w:r>
      <w:r w:rsidRPr="004D5E94">
        <w:rPr>
          <w:rFonts w:asciiTheme="minorHAnsi" w:hAnsiTheme="minorHAnsi"/>
        </w:rPr>
        <w:t xml:space="preserve">tretích krajín (prípadne medzinárodných organizácií) zaručujúcich primeranú úroveň ochrany osobných údajov nie je nutné žiadne osobitné povolenie. Ak však neexistuje rozhodnutie o primeranosti, prenos možno uskutočniť len vtedy, ak prevádzkovateľ alebo sprostredkovateľ poskytol primerané záruky a za podmienky, že dotknuté osoby majú k dispozícii vymožiteľné práva a účinné právne prostriedky nápravy. </w:t>
      </w:r>
    </w:p>
    <w:p w14:paraId="32BA5CED" w14:textId="77777777" w:rsidR="004D5E94" w:rsidRPr="004D5E94" w:rsidRDefault="004D5E94" w:rsidP="004D5E94">
      <w:pPr>
        <w:jc w:val="both"/>
        <w:rPr>
          <w:rFonts w:asciiTheme="minorHAnsi" w:hAnsiTheme="minorHAnsi"/>
        </w:rPr>
      </w:pPr>
    </w:p>
    <w:p w14:paraId="328BB69B" w14:textId="77777777" w:rsidR="004D5E94" w:rsidRPr="004D5E94" w:rsidRDefault="004D5E94" w:rsidP="004D5E94">
      <w:pPr>
        <w:ind w:firstLine="720"/>
        <w:jc w:val="both"/>
        <w:rPr>
          <w:rFonts w:asciiTheme="minorHAnsi" w:hAnsiTheme="minorHAnsi"/>
        </w:rPr>
      </w:pPr>
      <w:r w:rsidRPr="004D5E94">
        <w:rPr>
          <w:rFonts w:asciiTheme="minorHAnsi" w:hAnsiTheme="minorHAnsi"/>
        </w:rPr>
        <w:t xml:space="preserve">Úrad nie je potrebné žiadať o osobitné povolenie pri využití právne záväzného a vykonateľného nástroja medzi orgánmi verejnej moci alebo verejnoprávnymi subjektmi, záväzných vnútropodnikových pravidiel, štandardných doložiek o ochrane údajov, schváleného kódexu správania a schváleného certifikačného mechanizmu. </w:t>
      </w:r>
    </w:p>
    <w:p w14:paraId="34E92F3A" w14:textId="77777777" w:rsidR="004D5E94" w:rsidRPr="004D5E94" w:rsidRDefault="004D5E94" w:rsidP="004D5E94">
      <w:pPr>
        <w:jc w:val="both"/>
        <w:rPr>
          <w:rFonts w:asciiTheme="minorHAnsi" w:hAnsiTheme="minorHAnsi"/>
        </w:rPr>
      </w:pPr>
    </w:p>
    <w:p w14:paraId="30B3CC92" w14:textId="4DA86F92" w:rsidR="0061380F" w:rsidRPr="00A226F1" w:rsidRDefault="004D5E94" w:rsidP="00A226F1">
      <w:pPr>
        <w:ind w:firstLine="720"/>
        <w:jc w:val="both"/>
        <w:rPr>
          <w:rFonts w:asciiTheme="minorHAnsi" w:hAnsiTheme="minorHAnsi" w:cstheme="minorHAnsi"/>
        </w:rPr>
      </w:pPr>
      <w:r w:rsidRPr="00A226F1">
        <w:rPr>
          <w:rFonts w:asciiTheme="minorHAnsi" w:hAnsiTheme="minorHAnsi" w:cstheme="minorHAnsi"/>
        </w:rPr>
        <w:t xml:space="preserve">Úrad je potrebné požiadať o povolenie </w:t>
      </w:r>
      <w:r w:rsidR="0061380F" w:rsidRPr="00A226F1">
        <w:rPr>
          <w:rFonts w:asciiTheme="minorHAnsi" w:hAnsiTheme="minorHAnsi" w:cstheme="minorHAnsi"/>
        </w:rPr>
        <w:t xml:space="preserve"> pri prenose osobných údajov do tretej krajiny alebo medzinárodnej organizácie, ak sa tento prenos uskutočňuje na základe:</w:t>
      </w:r>
    </w:p>
    <w:p w14:paraId="48C2BA5D" w14:textId="14549124" w:rsidR="0061380F" w:rsidRPr="00A226F1" w:rsidRDefault="0061380F" w:rsidP="00F340FA">
      <w:pPr>
        <w:numPr>
          <w:ilvl w:val="0"/>
          <w:numId w:val="29"/>
        </w:numPr>
        <w:spacing w:before="100" w:beforeAutospacing="1" w:after="100" w:afterAutospacing="1"/>
        <w:jc w:val="both"/>
        <w:rPr>
          <w:rFonts w:asciiTheme="minorHAnsi" w:hAnsiTheme="minorHAnsi" w:cstheme="minorHAnsi"/>
        </w:rPr>
      </w:pPr>
      <w:r w:rsidRPr="00A226F1">
        <w:rPr>
          <w:rStyle w:val="Vrazn"/>
          <w:rFonts w:asciiTheme="minorHAnsi" w:hAnsiTheme="minorHAnsi" w:cstheme="minorHAnsi"/>
          <w:b w:val="0"/>
          <w:bCs w:val="0"/>
        </w:rPr>
        <w:t>zmluvných doložiek</w:t>
      </w:r>
      <w:r w:rsidRPr="00A226F1">
        <w:rPr>
          <w:rFonts w:asciiTheme="minorHAnsi" w:hAnsiTheme="minorHAnsi" w:cstheme="minorHAnsi"/>
        </w:rPr>
        <w:t xml:space="preserve"> dohodnutých medzi prevádzkovateľom alebo sprostredkovateľom a</w:t>
      </w:r>
      <w:r w:rsidR="00F340FA">
        <w:rPr>
          <w:rFonts w:asciiTheme="minorHAnsi" w:hAnsiTheme="minorHAnsi" w:cstheme="minorHAnsi"/>
        </w:rPr>
        <w:t> </w:t>
      </w:r>
      <w:r w:rsidRPr="00A226F1">
        <w:rPr>
          <w:rFonts w:asciiTheme="minorHAnsi" w:hAnsiTheme="minorHAnsi" w:cstheme="minorHAnsi"/>
        </w:rPr>
        <w:t>prevádzkovateľom, sprostredkovateľom alebo príjemcom osobných údajov v tretej krajine alebo medzinárodnej organizácii, ktoré poskytujú primerané záruky a sú právne záväzné a vymožiteľné, a na ktoré dozorný úrad vydal povolenie.</w:t>
      </w:r>
    </w:p>
    <w:p w14:paraId="7174679C" w14:textId="77777777" w:rsidR="0061380F" w:rsidRPr="00A226F1" w:rsidRDefault="0061380F" w:rsidP="00F340FA">
      <w:pPr>
        <w:numPr>
          <w:ilvl w:val="0"/>
          <w:numId w:val="29"/>
        </w:numPr>
        <w:spacing w:before="100" w:beforeAutospacing="1" w:after="100" w:afterAutospacing="1"/>
        <w:jc w:val="both"/>
        <w:rPr>
          <w:rFonts w:asciiTheme="minorHAnsi" w:hAnsiTheme="minorHAnsi" w:cstheme="minorHAnsi"/>
        </w:rPr>
      </w:pPr>
      <w:r w:rsidRPr="00A226F1">
        <w:rPr>
          <w:rStyle w:val="Vrazn"/>
          <w:rFonts w:asciiTheme="minorHAnsi" w:hAnsiTheme="minorHAnsi" w:cstheme="minorHAnsi"/>
          <w:b w:val="0"/>
          <w:bCs w:val="0"/>
        </w:rPr>
        <w:t>ustanovení</w:t>
      </w:r>
      <w:r w:rsidRPr="00A226F1">
        <w:rPr>
          <w:rFonts w:asciiTheme="minorHAnsi" w:hAnsiTheme="minorHAnsi" w:cstheme="minorHAnsi"/>
        </w:rPr>
        <w:t>, ktoré sa majú vložiť do administratívnych dojednaní medzi orgánmi verejnej moci alebo verejnoprávnymi subjektmi a ktoré zahŕňajú vymožiteľné a účinné práva dotknutých osôb, a na ktoré dozorný úrad vydal povolenie.</w:t>
      </w:r>
    </w:p>
    <w:p w14:paraId="70C59285" w14:textId="7451371F" w:rsidR="004D5E94" w:rsidRDefault="004D5E94" w:rsidP="00A226F1">
      <w:pPr>
        <w:ind w:firstLine="360"/>
        <w:jc w:val="both"/>
        <w:rPr>
          <w:rFonts w:asciiTheme="minorHAnsi" w:hAnsiTheme="minorHAnsi" w:cstheme="minorHAnsi"/>
        </w:rPr>
      </w:pPr>
      <w:r w:rsidRPr="00A226F1">
        <w:rPr>
          <w:rFonts w:asciiTheme="minorHAnsi" w:hAnsiTheme="minorHAnsi" w:cstheme="minorHAnsi"/>
        </w:rPr>
        <w:t>V </w:t>
      </w:r>
      <w:r w:rsidR="005155CE" w:rsidRPr="00A226F1">
        <w:rPr>
          <w:rFonts w:asciiTheme="minorHAnsi" w:hAnsiTheme="minorHAnsi" w:cstheme="minorHAnsi"/>
        </w:rPr>
        <w:t xml:space="preserve">roku 2024 </w:t>
      </w:r>
      <w:r w:rsidRPr="00A226F1">
        <w:rPr>
          <w:rFonts w:asciiTheme="minorHAnsi" w:hAnsiTheme="minorHAnsi" w:cstheme="minorHAnsi"/>
        </w:rPr>
        <w:t xml:space="preserve">úrad o povolenie požiadaný nebol. </w:t>
      </w:r>
    </w:p>
    <w:p w14:paraId="6ABC8556" w14:textId="63AB5669" w:rsidR="00880A1F" w:rsidRDefault="00880A1F" w:rsidP="00A226F1">
      <w:pPr>
        <w:ind w:firstLine="360"/>
        <w:jc w:val="both"/>
        <w:rPr>
          <w:rFonts w:asciiTheme="minorHAnsi" w:hAnsiTheme="minorHAnsi" w:cstheme="minorHAnsi"/>
        </w:rPr>
      </w:pPr>
    </w:p>
    <w:p w14:paraId="3F1EF57B" w14:textId="30C94698" w:rsidR="00880A1F" w:rsidRDefault="00880A1F" w:rsidP="00A226F1">
      <w:pPr>
        <w:ind w:firstLine="360"/>
        <w:jc w:val="both"/>
        <w:rPr>
          <w:rFonts w:asciiTheme="minorHAnsi" w:hAnsiTheme="minorHAnsi" w:cstheme="minorHAnsi"/>
        </w:rPr>
      </w:pPr>
    </w:p>
    <w:p w14:paraId="34A5FFA0" w14:textId="0F23B520" w:rsidR="00880A1F" w:rsidRDefault="00880A1F" w:rsidP="00A226F1">
      <w:pPr>
        <w:ind w:firstLine="360"/>
        <w:jc w:val="both"/>
        <w:rPr>
          <w:rFonts w:asciiTheme="minorHAnsi" w:hAnsiTheme="minorHAnsi" w:cstheme="minorHAnsi"/>
        </w:rPr>
      </w:pPr>
    </w:p>
    <w:p w14:paraId="67E854EE" w14:textId="7217E479" w:rsidR="00880A1F" w:rsidRDefault="00880A1F" w:rsidP="00A226F1">
      <w:pPr>
        <w:ind w:firstLine="360"/>
        <w:jc w:val="both"/>
        <w:rPr>
          <w:rFonts w:asciiTheme="minorHAnsi" w:hAnsiTheme="minorHAnsi" w:cstheme="minorHAnsi"/>
        </w:rPr>
      </w:pPr>
    </w:p>
    <w:p w14:paraId="19A4FAA8" w14:textId="3AAA4875" w:rsidR="00880A1F" w:rsidRDefault="00880A1F" w:rsidP="00A226F1">
      <w:pPr>
        <w:ind w:firstLine="360"/>
        <w:jc w:val="both"/>
        <w:rPr>
          <w:rFonts w:asciiTheme="minorHAnsi" w:hAnsiTheme="minorHAnsi" w:cstheme="minorHAnsi"/>
        </w:rPr>
      </w:pPr>
    </w:p>
    <w:p w14:paraId="31AA8F84" w14:textId="14B04D76" w:rsidR="00880A1F" w:rsidRDefault="00880A1F" w:rsidP="00A226F1">
      <w:pPr>
        <w:ind w:firstLine="360"/>
        <w:jc w:val="both"/>
        <w:rPr>
          <w:rFonts w:asciiTheme="minorHAnsi" w:hAnsiTheme="minorHAnsi" w:cstheme="minorHAnsi"/>
        </w:rPr>
      </w:pPr>
    </w:p>
    <w:p w14:paraId="4A9874BE" w14:textId="1A19F90F" w:rsidR="00880A1F" w:rsidRDefault="00880A1F" w:rsidP="00A226F1">
      <w:pPr>
        <w:ind w:firstLine="360"/>
        <w:jc w:val="both"/>
        <w:rPr>
          <w:rFonts w:asciiTheme="minorHAnsi" w:hAnsiTheme="minorHAnsi" w:cstheme="minorHAnsi"/>
        </w:rPr>
      </w:pPr>
    </w:p>
    <w:p w14:paraId="71747BA1" w14:textId="2664B06E" w:rsidR="00880A1F" w:rsidRDefault="00880A1F" w:rsidP="00A226F1">
      <w:pPr>
        <w:ind w:firstLine="360"/>
        <w:jc w:val="both"/>
        <w:rPr>
          <w:rFonts w:asciiTheme="minorHAnsi" w:hAnsiTheme="minorHAnsi" w:cstheme="minorHAnsi"/>
        </w:rPr>
      </w:pPr>
    </w:p>
    <w:p w14:paraId="7FD12E1E" w14:textId="65958045" w:rsidR="00880A1F" w:rsidRDefault="00880A1F" w:rsidP="00A226F1">
      <w:pPr>
        <w:ind w:firstLine="360"/>
        <w:jc w:val="both"/>
        <w:rPr>
          <w:rFonts w:asciiTheme="minorHAnsi" w:hAnsiTheme="minorHAnsi" w:cstheme="minorHAnsi"/>
        </w:rPr>
      </w:pPr>
    </w:p>
    <w:p w14:paraId="3366C13E" w14:textId="0F983C56" w:rsidR="00880A1F" w:rsidRDefault="00880A1F" w:rsidP="00A226F1">
      <w:pPr>
        <w:ind w:firstLine="360"/>
        <w:jc w:val="both"/>
        <w:rPr>
          <w:rFonts w:asciiTheme="minorHAnsi" w:hAnsiTheme="minorHAnsi" w:cstheme="minorHAnsi"/>
        </w:rPr>
      </w:pPr>
    </w:p>
    <w:p w14:paraId="5E4F7AB2" w14:textId="4FE62A14" w:rsidR="00880A1F" w:rsidRDefault="00880A1F" w:rsidP="00A226F1">
      <w:pPr>
        <w:ind w:firstLine="360"/>
        <w:jc w:val="both"/>
        <w:rPr>
          <w:rFonts w:asciiTheme="minorHAnsi" w:hAnsiTheme="minorHAnsi" w:cstheme="minorHAnsi"/>
        </w:rPr>
      </w:pPr>
    </w:p>
    <w:p w14:paraId="4BE924FF" w14:textId="3D8235E5" w:rsidR="00880A1F" w:rsidRDefault="00880A1F" w:rsidP="00A226F1">
      <w:pPr>
        <w:ind w:firstLine="360"/>
        <w:jc w:val="both"/>
        <w:rPr>
          <w:rFonts w:asciiTheme="minorHAnsi" w:hAnsiTheme="minorHAnsi" w:cstheme="minorHAnsi"/>
        </w:rPr>
      </w:pPr>
    </w:p>
    <w:p w14:paraId="475A5973" w14:textId="1801E58C" w:rsidR="00880A1F" w:rsidRDefault="00880A1F" w:rsidP="00A226F1">
      <w:pPr>
        <w:ind w:firstLine="360"/>
        <w:jc w:val="both"/>
        <w:rPr>
          <w:rFonts w:asciiTheme="minorHAnsi" w:hAnsiTheme="minorHAnsi" w:cstheme="minorHAnsi"/>
        </w:rPr>
      </w:pPr>
    </w:p>
    <w:p w14:paraId="1BCFF597" w14:textId="3722D481" w:rsidR="00880A1F" w:rsidRDefault="00880A1F" w:rsidP="00A226F1">
      <w:pPr>
        <w:ind w:firstLine="360"/>
        <w:jc w:val="both"/>
        <w:rPr>
          <w:rFonts w:asciiTheme="minorHAnsi" w:hAnsiTheme="minorHAnsi" w:cstheme="minorHAnsi"/>
        </w:rPr>
      </w:pPr>
    </w:p>
    <w:p w14:paraId="4E3F1A80" w14:textId="4E18A79F" w:rsidR="00880A1F" w:rsidRDefault="00880A1F" w:rsidP="00A226F1">
      <w:pPr>
        <w:ind w:firstLine="360"/>
        <w:jc w:val="both"/>
        <w:rPr>
          <w:rFonts w:asciiTheme="minorHAnsi" w:hAnsiTheme="minorHAnsi" w:cstheme="minorHAnsi"/>
        </w:rPr>
      </w:pPr>
    </w:p>
    <w:p w14:paraId="22E36378" w14:textId="3EFDB402" w:rsidR="00880A1F" w:rsidRDefault="00880A1F" w:rsidP="00A226F1">
      <w:pPr>
        <w:ind w:firstLine="360"/>
        <w:jc w:val="both"/>
        <w:rPr>
          <w:rFonts w:asciiTheme="minorHAnsi" w:hAnsiTheme="minorHAnsi" w:cstheme="minorHAnsi"/>
        </w:rPr>
      </w:pPr>
    </w:p>
    <w:p w14:paraId="25EF96EE" w14:textId="59CEEA0A" w:rsidR="00880A1F" w:rsidRDefault="00880A1F" w:rsidP="00A226F1">
      <w:pPr>
        <w:ind w:firstLine="360"/>
        <w:jc w:val="both"/>
        <w:rPr>
          <w:rFonts w:asciiTheme="minorHAnsi" w:hAnsiTheme="minorHAnsi" w:cstheme="minorHAnsi"/>
        </w:rPr>
      </w:pPr>
    </w:p>
    <w:p w14:paraId="71F555B3" w14:textId="52384D4C" w:rsidR="00880A1F" w:rsidRDefault="00880A1F" w:rsidP="00A226F1">
      <w:pPr>
        <w:ind w:firstLine="360"/>
        <w:jc w:val="both"/>
        <w:rPr>
          <w:rFonts w:asciiTheme="minorHAnsi" w:hAnsiTheme="minorHAnsi" w:cstheme="minorHAnsi"/>
        </w:rPr>
      </w:pPr>
    </w:p>
    <w:p w14:paraId="54FA2DD5" w14:textId="431B1C87" w:rsidR="00880A1F" w:rsidRDefault="00880A1F" w:rsidP="00A226F1">
      <w:pPr>
        <w:ind w:firstLine="360"/>
        <w:jc w:val="both"/>
        <w:rPr>
          <w:rFonts w:asciiTheme="minorHAnsi" w:hAnsiTheme="minorHAnsi" w:cstheme="minorHAnsi"/>
        </w:rPr>
      </w:pPr>
    </w:p>
    <w:p w14:paraId="02224827" w14:textId="75B98AC2" w:rsidR="00880A1F" w:rsidRDefault="00880A1F" w:rsidP="00A226F1">
      <w:pPr>
        <w:ind w:firstLine="360"/>
        <w:jc w:val="both"/>
        <w:rPr>
          <w:rFonts w:asciiTheme="minorHAnsi" w:hAnsiTheme="minorHAnsi" w:cstheme="minorHAnsi"/>
        </w:rPr>
      </w:pPr>
    </w:p>
    <w:p w14:paraId="6A0D282A" w14:textId="2638E123" w:rsidR="00880A1F" w:rsidRDefault="00880A1F" w:rsidP="00A226F1">
      <w:pPr>
        <w:ind w:firstLine="360"/>
        <w:jc w:val="both"/>
        <w:rPr>
          <w:rFonts w:asciiTheme="minorHAnsi" w:hAnsiTheme="minorHAnsi" w:cstheme="minorHAnsi"/>
        </w:rPr>
      </w:pPr>
    </w:p>
    <w:p w14:paraId="6F21D421" w14:textId="5E104377" w:rsidR="00880A1F" w:rsidRDefault="00880A1F" w:rsidP="00A226F1">
      <w:pPr>
        <w:ind w:firstLine="360"/>
        <w:jc w:val="both"/>
        <w:rPr>
          <w:rFonts w:asciiTheme="minorHAnsi" w:hAnsiTheme="minorHAnsi" w:cstheme="minorHAnsi"/>
        </w:rPr>
      </w:pPr>
    </w:p>
    <w:p w14:paraId="30F91774" w14:textId="2DC718FF" w:rsidR="00880A1F" w:rsidRDefault="00880A1F" w:rsidP="00A226F1">
      <w:pPr>
        <w:ind w:firstLine="360"/>
        <w:jc w:val="both"/>
        <w:rPr>
          <w:rFonts w:asciiTheme="minorHAnsi" w:hAnsiTheme="minorHAnsi" w:cstheme="minorHAnsi"/>
        </w:rPr>
      </w:pPr>
    </w:p>
    <w:p w14:paraId="4A16AF00" w14:textId="2871F10B" w:rsidR="00880A1F" w:rsidRDefault="00880A1F" w:rsidP="00A226F1">
      <w:pPr>
        <w:ind w:firstLine="360"/>
        <w:jc w:val="both"/>
        <w:rPr>
          <w:rFonts w:asciiTheme="minorHAnsi" w:hAnsiTheme="minorHAnsi" w:cstheme="minorHAnsi"/>
        </w:rPr>
      </w:pPr>
    </w:p>
    <w:p w14:paraId="363906D7" w14:textId="0BDA9B90" w:rsidR="00880A1F" w:rsidRDefault="00880A1F" w:rsidP="00A226F1">
      <w:pPr>
        <w:ind w:firstLine="360"/>
        <w:jc w:val="both"/>
        <w:rPr>
          <w:rFonts w:asciiTheme="minorHAnsi" w:hAnsiTheme="minorHAnsi" w:cstheme="minorHAnsi"/>
        </w:rPr>
      </w:pPr>
    </w:p>
    <w:p w14:paraId="5C8E95E3" w14:textId="23AE3B1D" w:rsidR="00880A1F" w:rsidRDefault="00880A1F" w:rsidP="00A226F1">
      <w:pPr>
        <w:ind w:firstLine="360"/>
        <w:jc w:val="both"/>
        <w:rPr>
          <w:rFonts w:asciiTheme="minorHAnsi" w:hAnsiTheme="minorHAnsi" w:cstheme="minorHAnsi"/>
        </w:rPr>
      </w:pPr>
    </w:p>
    <w:p w14:paraId="6E1E972E" w14:textId="2C7486A4" w:rsidR="00880A1F" w:rsidRDefault="00880A1F" w:rsidP="00A226F1">
      <w:pPr>
        <w:ind w:firstLine="360"/>
        <w:jc w:val="both"/>
        <w:rPr>
          <w:rFonts w:asciiTheme="minorHAnsi" w:hAnsiTheme="minorHAnsi" w:cstheme="minorHAnsi"/>
        </w:rPr>
      </w:pPr>
    </w:p>
    <w:p w14:paraId="0D5E17AD" w14:textId="16B8B2A1" w:rsidR="00880A1F" w:rsidRDefault="00880A1F" w:rsidP="00A226F1">
      <w:pPr>
        <w:ind w:firstLine="360"/>
        <w:jc w:val="both"/>
        <w:rPr>
          <w:rFonts w:asciiTheme="minorHAnsi" w:hAnsiTheme="minorHAnsi" w:cstheme="minorHAnsi"/>
        </w:rPr>
      </w:pPr>
    </w:p>
    <w:p w14:paraId="46A98D79" w14:textId="332F8366" w:rsidR="00880A1F" w:rsidRDefault="00880A1F" w:rsidP="00A226F1">
      <w:pPr>
        <w:ind w:firstLine="360"/>
        <w:jc w:val="both"/>
        <w:rPr>
          <w:rFonts w:asciiTheme="minorHAnsi" w:hAnsiTheme="minorHAnsi" w:cstheme="minorHAnsi"/>
        </w:rPr>
      </w:pPr>
    </w:p>
    <w:p w14:paraId="40D0ABCF" w14:textId="332FDEF4" w:rsidR="00880A1F" w:rsidRDefault="00880A1F" w:rsidP="00A226F1">
      <w:pPr>
        <w:ind w:firstLine="360"/>
        <w:jc w:val="both"/>
        <w:rPr>
          <w:rFonts w:asciiTheme="minorHAnsi" w:hAnsiTheme="minorHAnsi" w:cstheme="minorHAnsi"/>
        </w:rPr>
      </w:pPr>
    </w:p>
    <w:p w14:paraId="4E890C49" w14:textId="77777777" w:rsidR="00880A1F" w:rsidRPr="00A226F1" w:rsidRDefault="00880A1F" w:rsidP="00A226F1">
      <w:pPr>
        <w:ind w:firstLine="360"/>
        <w:jc w:val="both"/>
        <w:rPr>
          <w:rFonts w:asciiTheme="minorHAnsi" w:hAnsiTheme="minorHAnsi" w:cstheme="minorHAnsi"/>
        </w:rPr>
      </w:pPr>
    </w:p>
    <w:p w14:paraId="01E5A705" w14:textId="6E2FDB48" w:rsidR="005657D6" w:rsidRPr="00D60911" w:rsidRDefault="005657D6" w:rsidP="009F5180">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7" w:name="_Toc199499679"/>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Oznamovanie porušenia ochrany osobných údajov</w:t>
      </w:r>
      <w:bookmarkEnd w:id="47"/>
    </w:p>
    <w:p w14:paraId="01793FD3" w14:textId="1163A2A2" w:rsidR="00D60911" w:rsidRPr="00D60911" w:rsidRDefault="00D60911" w:rsidP="00D60911">
      <w:pPr>
        <w:spacing w:before="100" w:beforeAutospacing="1" w:after="100" w:afterAutospacing="1"/>
        <w:ind w:firstLine="720"/>
        <w:jc w:val="both"/>
        <w:rPr>
          <w:rFonts w:asciiTheme="minorHAnsi" w:eastAsia="Calibri" w:hAnsiTheme="minorHAnsi" w:cs="Calibri"/>
          <w:b/>
          <w:bCs/>
        </w:rPr>
      </w:pPr>
      <w:r w:rsidRPr="00D60911">
        <w:rPr>
          <w:rFonts w:asciiTheme="minorHAnsi" w:eastAsia="Calibri" w:hAnsiTheme="minorHAnsi" w:cs="Calibri"/>
        </w:rPr>
        <w:t xml:space="preserve">Porušenie ochrany osobných údajov znamená, že došlo k narušeniu bezpečnosti, ktoré viedlo k náhodnému alebo nezákonnému zničeniu, strate, zmene, neoprávnenému sprístupneniu alebo prístupu k osobným údajom, </w:t>
      </w:r>
      <w:r w:rsidR="0061380F">
        <w:rPr>
          <w:rFonts w:asciiTheme="minorHAnsi" w:eastAsia="Calibri" w:hAnsiTheme="minorHAnsi" w:cs="Calibri"/>
        </w:rPr>
        <w:t xml:space="preserve">čo vytvára </w:t>
      </w:r>
      <w:r w:rsidR="0061380F" w:rsidRPr="00D60911">
        <w:rPr>
          <w:rFonts w:asciiTheme="minorHAnsi" w:eastAsia="Calibri" w:hAnsiTheme="minorHAnsi" w:cs="Calibri"/>
        </w:rPr>
        <w:t>riziko pre práva a slobod</w:t>
      </w:r>
      <w:r w:rsidR="0061380F">
        <w:rPr>
          <w:rFonts w:asciiTheme="minorHAnsi" w:eastAsia="Calibri" w:hAnsiTheme="minorHAnsi" w:cs="Calibri"/>
        </w:rPr>
        <w:t>y</w:t>
      </w:r>
      <w:r w:rsidR="0061380F" w:rsidRPr="00D60911">
        <w:rPr>
          <w:rFonts w:asciiTheme="minorHAnsi" w:eastAsia="Calibri" w:hAnsiTheme="minorHAnsi" w:cs="Calibri"/>
        </w:rPr>
        <w:t xml:space="preserve"> jednotlivcov</w:t>
      </w:r>
      <w:r w:rsidR="0061380F">
        <w:rPr>
          <w:rFonts w:asciiTheme="minorHAnsi" w:eastAsia="Calibri" w:hAnsiTheme="minorHAnsi" w:cs="Calibri"/>
        </w:rPr>
        <w:t>, pričom dôsledky môžu byť pre nich značne negatívne</w:t>
      </w:r>
      <w:r w:rsidRPr="00D60911">
        <w:rPr>
          <w:rFonts w:asciiTheme="minorHAnsi" w:eastAsia="Calibri" w:hAnsiTheme="minorHAnsi" w:cs="Calibri"/>
        </w:rPr>
        <w:t>. Môže ísť napr</w:t>
      </w:r>
      <w:r w:rsidR="00864E92">
        <w:rPr>
          <w:rFonts w:asciiTheme="minorHAnsi" w:eastAsia="Calibri" w:hAnsiTheme="minorHAnsi" w:cs="Calibri"/>
        </w:rPr>
        <w:t>íklad</w:t>
      </w:r>
      <w:r w:rsidRPr="00D60911">
        <w:rPr>
          <w:rFonts w:asciiTheme="minorHAnsi" w:eastAsia="Calibri" w:hAnsiTheme="minorHAnsi" w:cs="Calibri"/>
        </w:rPr>
        <w:t xml:space="preserve"> o majetkovú alebo nemajetkovú ujmu, diskrimináciu, krádež totožnosti alebo podvod, finančnú strat</w:t>
      </w:r>
      <w:r w:rsidR="000945E8">
        <w:rPr>
          <w:rFonts w:asciiTheme="minorHAnsi" w:eastAsia="Calibri" w:hAnsiTheme="minorHAnsi" w:cs="Calibri"/>
        </w:rPr>
        <w:t>u</w:t>
      </w:r>
      <w:r w:rsidRPr="00D60911">
        <w:rPr>
          <w:rFonts w:asciiTheme="minorHAnsi" w:eastAsia="Calibri" w:hAnsiTheme="minorHAnsi" w:cs="Calibri"/>
        </w:rPr>
        <w:t xml:space="preserve">, poškodenie dobrého mena, sociálne znevýhodnenie dotknutej fyzickej osoby. </w:t>
      </w:r>
    </w:p>
    <w:p w14:paraId="23922552" w14:textId="5A9E2E6B" w:rsidR="00D60911" w:rsidRPr="00D60911" w:rsidRDefault="00D60911" w:rsidP="00D60911">
      <w:pPr>
        <w:ind w:firstLine="720"/>
        <w:jc w:val="both"/>
        <w:rPr>
          <w:rFonts w:asciiTheme="minorHAnsi" w:eastAsia="Calibri" w:hAnsiTheme="minorHAnsi" w:cs="Calibri"/>
        </w:rPr>
      </w:pPr>
      <w:r w:rsidRPr="00D60911">
        <w:rPr>
          <w:rFonts w:asciiTheme="minorHAnsi" w:eastAsia="Calibri" w:hAnsiTheme="minorHAnsi" w:cs="Calibri"/>
        </w:rPr>
        <w:t>V prípade porušenia ochrany osobných údajov prevádzkovateľ bez zbytočného odkladu a</w:t>
      </w:r>
      <w:r w:rsidR="00F261E3">
        <w:rPr>
          <w:rFonts w:asciiTheme="minorHAnsi" w:eastAsia="Calibri" w:hAnsiTheme="minorHAnsi" w:cs="Calibri"/>
        </w:rPr>
        <w:t> </w:t>
      </w:r>
      <w:r w:rsidRPr="00D60911">
        <w:rPr>
          <w:rFonts w:asciiTheme="minorHAnsi" w:eastAsia="Calibri" w:hAnsiTheme="minorHAnsi" w:cs="Calibri"/>
        </w:rPr>
        <w:t>podľa možnosti najneskôr do 72 hodín po tom, čo sa o tejto skutočnosti dozvedel, oznámi porušenie ochrany osobných údajov úradu s výnimkou prípadov, keď nie je pravdepodobné, že</w:t>
      </w:r>
      <w:r w:rsidR="00F261E3">
        <w:rPr>
          <w:rFonts w:asciiTheme="minorHAnsi" w:eastAsia="Calibri" w:hAnsiTheme="minorHAnsi" w:cs="Calibri"/>
        </w:rPr>
        <w:t> </w:t>
      </w:r>
      <w:r w:rsidRPr="00D60911">
        <w:rPr>
          <w:rFonts w:asciiTheme="minorHAnsi" w:eastAsia="Calibri" w:hAnsiTheme="minorHAnsi" w:cs="Calibri"/>
        </w:rPr>
        <w:t>porušenie ochrany osobných údajov povedie k riziku pre práva a slobody fyzických osôb.</w:t>
      </w:r>
    </w:p>
    <w:p w14:paraId="38AE7FF3" w14:textId="521AE49A" w:rsidR="00D60911" w:rsidRPr="00D60911" w:rsidRDefault="00D60911" w:rsidP="00D60911">
      <w:pPr>
        <w:spacing w:before="100" w:beforeAutospacing="1" w:after="100" w:afterAutospacing="1"/>
        <w:ind w:firstLine="720"/>
        <w:jc w:val="both"/>
        <w:rPr>
          <w:rFonts w:asciiTheme="minorHAnsi" w:eastAsia="Calibri" w:hAnsiTheme="minorHAnsi" w:cs="Calibri"/>
        </w:rPr>
      </w:pPr>
      <w:r w:rsidRPr="00D60911">
        <w:rPr>
          <w:rFonts w:asciiTheme="minorHAnsi" w:eastAsia="Calibri" w:hAnsiTheme="minorHAnsi" w:cs="Calibri"/>
        </w:rPr>
        <w:t>Základom pre každé oznámenie o porušení ochrany osobných údajov je čo najpresnejší a</w:t>
      </w:r>
      <w:r w:rsidR="00F261E3">
        <w:rPr>
          <w:rFonts w:asciiTheme="minorHAnsi" w:eastAsia="Calibri" w:hAnsiTheme="minorHAnsi" w:cs="Calibri"/>
        </w:rPr>
        <w:t> </w:t>
      </w:r>
      <w:r w:rsidRPr="00D60911">
        <w:rPr>
          <w:rFonts w:asciiTheme="minorHAnsi" w:eastAsia="Calibri" w:hAnsiTheme="minorHAnsi" w:cs="Calibri"/>
        </w:rPr>
        <w:t>včasný popis incidentu, aby sa minimalizovali škody na osobných údajoch a zaručila ochrana práv jednotlivcov.</w:t>
      </w:r>
    </w:p>
    <w:p w14:paraId="196F655C" w14:textId="5F623EAD" w:rsidR="00D60911" w:rsidRPr="00D60911" w:rsidRDefault="00D60911" w:rsidP="00D60911">
      <w:pPr>
        <w:spacing w:before="100" w:beforeAutospacing="1" w:after="100" w:afterAutospacing="1"/>
        <w:ind w:firstLine="720"/>
        <w:jc w:val="both"/>
        <w:rPr>
          <w:rFonts w:asciiTheme="minorHAnsi" w:eastAsia="Calibri" w:hAnsiTheme="minorHAnsi" w:cs="Calibri"/>
        </w:rPr>
      </w:pPr>
      <w:r w:rsidRPr="00A226F1">
        <w:rPr>
          <w:rFonts w:asciiTheme="minorHAnsi" w:eastAsia="Calibri" w:hAnsiTheme="minorHAnsi" w:cs="Calibri"/>
        </w:rPr>
        <w:t xml:space="preserve">Na nahlasovanie bezpečnostných incidentov slúži elektronický formulár </w:t>
      </w:r>
      <w:r w:rsidRPr="00A226F1">
        <w:rPr>
          <w:rFonts w:asciiTheme="minorHAnsi" w:eastAsia="Calibri" w:hAnsiTheme="minorHAnsi" w:cs="Calibri"/>
        </w:rPr>
        <w:br/>
        <w:t>na</w:t>
      </w:r>
      <w:r w:rsidR="00864E92" w:rsidRPr="00A226F1">
        <w:rPr>
          <w:rFonts w:asciiTheme="minorHAnsi" w:eastAsia="Calibri" w:hAnsiTheme="minorHAnsi" w:cs="Calibri"/>
        </w:rPr>
        <w:t xml:space="preserve"> portáli</w:t>
      </w:r>
      <w:r w:rsidRPr="00A226F1">
        <w:rPr>
          <w:rFonts w:asciiTheme="minorHAnsi" w:eastAsia="Calibri" w:hAnsiTheme="minorHAnsi" w:cs="Calibri"/>
        </w:rPr>
        <w:t xml:space="preserve"> </w:t>
      </w:r>
      <w:r w:rsidR="0061380F" w:rsidRPr="00A226F1">
        <w:rPr>
          <w:rFonts w:asciiTheme="minorHAnsi" w:eastAsia="Calibri" w:hAnsiTheme="minorHAnsi" w:cs="Calibri"/>
        </w:rPr>
        <w:t>www.slovensko.sk</w:t>
      </w:r>
      <w:r w:rsidR="00864E92" w:rsidRPr="00A226F1">
        <w:rPr>
          <w:rFonts w:asciiTheme="minorHAnsi" w:eastAsia="Calibri" w:hAnsiTheme="minorHAnsi" w:cs="Calibri"/>
        </w:rPr>
        <w:t xml:space="preserve"> s označením</w:t>
      </w:r>
      <w:r w:rsidRPr="00A226F1">
        <w:rPr>
          <w:rFonts w:asciiTheme="minorHAnsi" w:eastAsia="Calibri" w:hAnsiTheme="minorHAnsi" w:cs="Calibri"/>
          <w:shd w:val="clear" w:color="auto" w:fill="FFFFFF"/>
        </w:rPr>
        <w:t> „</w:t>
      </w:r>
      <w:r w:rsidR="0061380F" w:rsidRPr="00A226F1">
        <w:rPr>
          <w:rFonts w:asciiTheme="minorHAnsi" w:eastAsia="Calibri" w:hAnsiTheme="minorHAnsi" w:cs="Calibri"/>
          <w:i/>
          <w:iCs/>
          <w:u w:val="single"/>
          <w:bdr w:val="none" w:sz="0" w:space="0" w:color="auto" w:frame="1"/>
          <w:shd w:val="clear" w:color="auto" w:fill="FFFFFF"/>
        </w:rPr>
        <w:t>Oznámenie prevádzkovateľa o porušení ochrany osobných údajov Úradu na ochranu osobných údajov SR</w:t>
      </w:r>
      <w:r w:rsidRPr="00A226F1">
        <w:rPr>
          <w:rFonts w:asciiTheme="minorHAnsi" w:eastAsia="Calibri" w:hAnsiTheme="minorHAnsi" w:cs="Calibri"/>
          <w:i/>
          <w:iCs/>
        </w:rPr>
        <w:t>“</w:t>
      </w:r>
      <w:r w:rsidRPr="00A226F1">
        <w:rPr>
          <w:rFonts w:asciiTheme="minorHAnsi" w:eastAsia="Calibri" w:hAnsiTheme="minorHAnsi" w:cs="Calibri"/>
        </w:rPr>
        <w:t xml:space="preserve">. </w:t>
      </w:r>
    </w:p>
    <w:p w14:paraId="61902E92" w14:textId="1CA279BF" w:rsidR="00D60911" w:rsidRPr="00D60911" w:rsidRDefault="00D60911" w:rsidP="00D60911">
      <w:pPr>
        <w:ind w:firstLine="720"/>
        <w:jc w:val="both"/>
        <w:rPr>
          <w:rFonts w:asciiTheme="minorHAnsi" w:eastAsia="Calibri" w:hAnsiTheme="minorHAnsi" w:cs="Calibri"/>
        </w:rPr>
      </w:pPr>
      <w:r w:rsidRPr="00D60911">
        <w:rPr>
          <w:rFonts w:asciiTheme="minorHAnsi" w:eastAsia="Calibri" w:hAnsiTheme="minorHAnsi" w:cs="Calibri"/>
        </w:rPr>
        <w:t>Z praxe možno konštatovať, že pretrváva neznalosť oznamovať porušenie ochrany osobných údajov podľa čl. 33 Nariadenia</w:t>
      </w:r>
      <w:r w:rsidR="00F261E3">
        <w:rPr>
          <w:rFonts w:asciiTheme="minorHAnsi" w:eastAsia="Calibri" w:hAnsiTheme="minorHAnsi" w:cs="Calibri"/>
        </w:rPr>
        <w:t>,</w:t>
      </w:r>
      <w:r w:rsidRPr="00D60911">
        <w:rPr>
          <w:rFonts w:asciiTheme="minorHAnsi" w:eastAsia="Calibri" w:hAnsiTheme="minorHAnsi" w:cs="Calibri"/>
        </w:rPr>
        <w:t xml:space="preserve"> </w:t>
      </w:r>
      <w:r w:rsidR="00F261E3">
        <w:rPr>
          <w:rFonts w:asciiTheme="minorHAnsi" w:eastAsia="Calibri" w:hAnsiTheme="minorHAnsi" w:cs="Calibri"/>
        </w:rPr>
        <w:t>resp.</w:t>
      </w:r>
      <w:r w:rsidRPr="00D60911">
        <w:rPr>
          <w:rFonts w:asciiTheme="minorHAnsi" w:eastAsia="Calibri" w:hAnsiTheme="minorHAnsi" w:cs="Calibri"/>
        </w:rPr>
        <w:t xml:space="preserve"> podľa § 40 </w:t>
      </w:r>
      <w:r w:rsidR="00864E92">
        <w:rPr>
          <w:rFonts w:asciiTheme="minorHAnsi" w:eastAsia="Calibri" w:hAnsiTheme="minorHAnsi" w:cs="Calibri"/>
        </w:rPr>
        <w:t>Z</w:t>
      </w:r>
      <w:r w:rsidRPr="00D60911">
        <w:rPr>
          <w:rFonts w:asciiTheme="minorHAnsi" w:eastAsia="Calibri" w:hAnsiTheme="minorHAnsi" w:cs="Calibri"/>
        </w:rPr>
        <w:t xml:space="preserve">ákona. </w:t>
      </w:r>
    </w:p>
    <w:p w14:paraId="7357810F" w14:textId="77777777" w:rsidR="00D60911" w:rsidRPr="00D60911" w:rsidRDefault="00D60911" w:rsidP="00D60911">
      <w:pPr>
        <w:jc w:val="both"/>
        <w:rPr>
          <w:rFonts w:asciiTheme="minorHAnsi" w:hAnsiTheme="minorHAnsi"/>
        </w:rPr>
      </w:pPr>
    </w:p>
    <w:p w14:paraId="7EFF1D79" w14:textId="5A0EF915" w:rsidR="00D60911" w:rsidRPr="00D60911" w:rsidRDefault="00D60911" w:rsidP="00D60911">
      <w:pPr>
        <w:ind w:firstLine="720"/>
        <w:jc w:val="both"/>
        <w:rPr>
          <w:rFonts w:asciiTheme="minorHAnsi" w:hAnsiTheme="minorHAnsi"/>
        </w:rPr>
      </w:pPr>
      <w:r w:rsidRPr="00D60911">
        <w:rPr>
          <w:rFonts w:asciiTheme="minorHAnsi" w:hAnsiTheme="minorHAnsi"/>
        </w:rPr>
        <w:t>V</w:t>
      </w:r>
      <w:r w:rsidR="00F261E3">
        <w:rPr>
          <w:rFonts w:asciiTheme="minorHAnsi" w:hAnsiTheme="minorHAnsi"/>
        </w:rPr>
        <w:t> roku 2024</w:t>
      </w:r>
      <w:r w:rsidRPr="00D60911">
        <w:rPr>
          <w:rFonts w:asciiTheme="minorHAnsi" w:hAnsiTheme="minorHAnsi"/>
        </w:rPr>
        <w:t xml:space="preserve"> bolo úradu formálne oznámených 122 porušení ochrany osobných údajov, ktoré úrad preskúmal a následne ako porušenie ochrany osobných údajov vyhodnotil 108 oznámení. </w:t>
      </w:r>
    </w:p>
    <w:p w14:paraId="0F35CF32" w14:textId="77777777" w:rsidR="00D60911" w:rsidRDefault="00D60911" w:rsidP="00D60911">
      <w:pPr>
        <w:ind w:firstLine="360"/>
        <w:jc w:val="both"/>
        <w:rPr>
          <w:rFonts w:asciiTheme="minorHAnsi" w:eastAsia="Calibri" w:hAnsiTheme="minorHAnsi" w:cs="Calibri"/>
        </w:rPr>
      </w:pPr>
    </w:p>
    <w:p w14:paraId="1C1AA312" w14:textId="52DB1715" w:rsidR="00D60911" w:rsidRDefault="00F261E3" w:rsidP="00D60911">
      <w:pPr>
        <w:ind w:firstLine="720"/>
        <w:jc w:val="both"/>
        <w:rPr>
          <w:rFonts w:asciiTheme="minorHAnsi" w:eastAsia="Calibri" w:hAnsiTheme="minorHAnsi" w:cs="Calibri"/>
        </w:rPr>
      </w:pPr>
      <w:r>
        <w:rPr>
          <w:rFonts w:asciiTheme="minorHAnsi" w:eastAsia="Calibri" w:hAnsiTheme="minorHAnsi" w:cs="Calibri"/>
        </w:rPr>
        <w:t>N</w:t>
      </w:r>
      <w:r w:rsidR="00D60911" w:rsidRPr="00D60911">
        <w:rPr>
          <w:rFonts w:asciiTheme="minorHAnsi" w:eastAsia="Calibri" w:hAnsiTheme="minorHAnsi" w:cs="Calibri"/>
        </w:rPr>
        <w:t>ajčastejšou príčinou porušenia ochrany osobných údajov bol kybernetický útok, naj</w:t>
      </w:r>
      <w:r w:rsidR="000945E8">
        <w:rPr>
          <w:rFonts w:asciiTheme="minorHAnsi" w:eastAsia="Calibri" w:hAnsiTheme="minorHAnsi" w:cs="Calibri"/>
        </w:rPr>
        <w:t>mä</w:t>
      </w:r>
      <w:r w:rsidR="00D60911" w:rsidRPr="00D60911">
        <w:rPr>
          <w:rFonts w:asciiTheme="minorHAnsi" w:eastAsia="Calibri" w:hAnsiTheme="minorHAnsi" w:cs="Calibri"/>
        </w:rPr>
        <w:t xml:space="preserve"> </w:t>
      </w:r>
      <w:proofErr w:type="spellStart"/>
      <w:r w:rsidR="00D60911" w:rsidRPr="00D60911">
        <w:rPr>
          <w:rFonts w:asciiTheme="minorHAnsi" w:eastAsia="Calibri" w:hAnsiTheme="minorHAnsi" w:cs="Calibri"/>
        </w:rPr>
        <w:t>ransomware</w:t>
      </w:r>
      <w:proofErr w:type="spellEnd"/>
      <w:r w:rsidR="00D60911" w:rsidRPr="00D60911">
        <w:rPr>
          <w:rFonts w:asciiTheme="minorHAnsi" w:eastAsia="Calibri" w:hAnsiTheme="minorHAnsi" w:cs="Calibri"/>
        </w:rPr>
        <w:t>. Ďalšou často opakujúcou sa príčinou porušenia bolo narušenie dôvernosti osobných údajov spôsobené nedostatočným a nesprávnym anonymizovaním povinne zverejňovaných dokumentov  a chybným odosielaním e-mailových správ tretím osobám, pričom vo väčšine prípadov išlo o zlyhanie ľudského faktora.</w:t>
      </w:r>
    </w:p>
    <w:p w14:paraId="3A1151B4" w14:textId="36391839" w:rsidR="00880A1F" w:rsidRDefault="00880A1F" w:rsidP="00D60911">
      <w:pPr>
        <w:ind w:firstLine="720"/>
        <w:jc w:val="both"/>
        <w:rPr>
          <w:rFonts w:asciiTheme="minorHAnsi" w:eastAsia="Calibri" w:hAnsiTheme="minorHAnsi" w:cs="Calibri"/>
        </w:rPr>
      </w:pPr>
    </w:p>
    <w:p w14:paraId="4763047E" w14:textId="1E1D9940" w:rsidR="00880A1F" w:rsidRDefault="00880A1F" w:rsidP="00D60911">
      <w:pPr>
        <w:ind w:firstLine="720"/>
        <w:jc w:val="both"/>
        <w:rPr>
          <w:rFonts w:asciiTheme="minorHAnsi" w:eastAsia="Calibri" w:hAnsiTheme="minorHAnsi" w:cs="Calibri"/>
        </w:rPr>
      </w:pPr>
    </w:p>
    <w:p w14:paraId="708CE38B" w14:textId="5E3BC471" w:rsidR="00880A1F" w:rsidRDefault="00880A1F" w:rsidP="00D60911">
      <w:pPr>
        <w:ind w:firstLine="720"/>
        <w:jc w:val="both"/>
        <w:rPr>
          <w:rFonts w:asciiTheme="minorHAnsi" w:eastAsia="Calibri" w:hAnsiTheme="minorHAnsi" w:cs="Calibri"/>
        </w:rPr>
      </w:pPr>
    </w:p>
    <w:p w14:paraId="35EC1D42" w14:textId="720EA3A5" w:rsidR="00880A1F" w:rsidRDefault="00880A1F" w:rsidP="00D60911">
      <w:pPr>
        <w:ind w:firstLine="720"/>
        <w:jc w:val="both"/>
        <w:rPr>
          <w:rFonts w:asciiTheme="minorHAnsi" w:eastAsia="Calibri" w:hAnsiTheme="minorHAnsi" w:cs="Calibri"/>
        </w:rPr>
      </w:pPr>
    </w:p>
    <w:p w14:paraId="36A8F03F" w14:textId="281080C8" w:rsidR="00880A1F" w:rsidRDefault="00880A1F" w:rsidP="00D60911">
      <w:pPr>
        <w:ind w:firstLine="720"/>
        <w:jc w:val="both"/>
        <w:rPr>
          <w:rFonts w:asciiTheme="minorHAnsi" w:eastAsia="Calibri" w:hAnsiTheme="minorHAnsi" w:cs="Calibri"/>
        </w:rPr>
      </w:pPr>
    </w:p>
    <w:p w14:paraId="1C2948C2" w14:textId="715B55CB" w:rsidR="00880A1F" w:rsidRDefault="00880A1F" w:rsidP="00D60911">
      <w:pPr>
        <w:ind w:firstLine="720"/>
        <w:jc w:val="both"/>
        <w:rPr>
          <w:rFonts w:asciiTheme="minorHAnsi" w:eastAsia="Calibri" w:hAnsiTheme="minorHAnsi" w:cs="Calibri"/>
        </w:rPr>
      </w:pPr>
    </w:p>
    <w:p w14:paraId="57F7435B" w14:textId="5A86E448" w:rsidR="00880A1F" w:rsidRDefault="00880A1F" w:rsidP="00D60911">
      <w:pPr>
        <w:ind w:firstLine="720"/>
        <w:jc w:val="both"/>
        <w:rPr>
          <w:rFonts w:asciiTheme="minorHAnsi" w:eastAsia="Calibri" w:hAnsiTheme="minorHAnsi" w:cs="Calibri"/>
        </w:rPr>
      </w:pPr>
    </w:p>
    <w:p w14:paraId="03F08723" w14:textId="77777777" w:rsidR="00880A1F" w:rsidRPr="00D60911" w:rsidRDefault="00880A1F" w:rsidP="00D60911">
      <w:pPr>
        <w:ind w:firstLine="720"/>
        <w:jc w:val="both"/>
        <w:rPr>
          <w:rFonts w:asciiTheme="minorHAnsi" w:eastAsia="Calibri" w:hAnsiTheme="minorHAnsi" w:cs="Calibri"/>
        </w:rPr>
      </w:pPr>
    </w:p>
    <w:p w14:paraId="04D42360" w14:textId="5FBD25FC" w:rsidR="005657D6" w:rsidRDefault="005657D6" w:rsidP="00241B37">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8" w:name="_Toc199499680"/>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Vybrané prípady z dozornej činnosti úradu</w:t>
      </w:r>
      <w:bookmarkEnd w:id="48"/>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5AE2225" w14:textId="3460E2A6" w:rsidR="00897274" w:rsidRDefault="00897274" w:rsidP="00897274"/>
    <w:p w14:paraId="539100AB" w14:textId="367B6098" w:rsidR="00897274" w:rsidRDefault="00F261E3" w:rsidP="00897274">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9" w:name="_Toc199499681"/>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 </w:t>
      </w:r>
      <w:r w:rsidR="00897274">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Výber z kontrol ukončených v roku 2024</w:t>
      </w:r>
      <w:bookmarkEnd w:id="49"/>
    </w:p>
    <w:p w14:paraId="39F64C6D" w14:textId="77777777" w:rsidR="00897274" w:rsidRPr="00897274" w:rsidRDefault="00897274" w:rsidP="00897274"/>
    <w:p w14:paraId="13914DCD" w14:textId="3B5882D5" w:rsidR="00897274" w:rsidRPr="00D60911"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0" w:name="_Toc199499682"/>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9.1.1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Schengenské a európske informačné systémy</w:t>
      </w:r>
      <w:bookmarkEnd w:id="50"/>
    </w:p>
    <w:p w14:paraId="2FE02D06" w14:textId="336D1EBE" w:rsidR="00897274" w:rsidRDefault="00897274" w:rsidP="00897274"/>
    <w:p w14:paraId="669D849D" w14:textId="1CDA3558"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 xml:space="preserve">Do plánu kontrol úrad pravidelne zaraďuje kontroly spracúvania osobných údajov v schengenských a európskych informačných systémoch a agentúrach, pomocou ktorých sa zabezpečuje najmä praktické vykonávanie schengenského </w:t>
      </w:r>
      <w:proofErr w:type="spellStart"/>
      <w:r w:rsidRPr="00897274">
        <w:rPr>
          <w:rFonts w:asciiTheme="minorHAnsi" w:hAnsiTheme="minorHAnsi" w:cstheme="minorHAnsi"/>
        </w:rPr>
        <w:t>acquis</w:t>
      </w:r>
      <w:proofErr w:type="spellEnd"/>
      <w:r w:rsidRPr="00897274">
        <w:rPr>
          <w:rFonts w:asciiTheme="minorHAnsi" w:hAnsiTheme="minorHAnsi" w:cstheme="minorHAnsi"/>
        </w:rPr>
        <w:t xml:space="preserve"> príslušnými orgánmi na území Slovenskej republiky, ako aj zastupiteľskými úradmi Slovenskej republiky v zahraničí. Kontroly spočívajú najmä v priebežnom, kontinuálnom monitorovaní činnosti orgánov štátnej správy s akcentom na bezpečné a zákonné spracúvanie osobných údajov v špecifických informačných systémoch využívaných predovšetkým na vnútornú ochranu schengenského priestoru (napríklad Schengenský informačný systém a</w:t>
      </w:r>
      <w:r w:rsidR="00C4279D">
        <w:rPr>
          <w:rFonts w:asciiTheme="minorHAnsi" w:hAnsiTheme="minorHAnsi" w:cstheme="minorHAnsi"/>
        </w:rPr>
        <w:t>lebo</w:t>
      </w:r>
      <w:r w:rsidRPr="00897274">
        <w:rPr>
          <w:rFonts w:asciiTheme="minorHAnsi" w:hAnsiTheme="minorHAnsi" w:cstheme="minorHAnsi"/>
        </w:rPr>
        <w:t> </w:t>
      </w:r>
      <w:r w:rsidR="00C4279D">
        <w:rPr>
          <w:rFonts w:asciiTheme="minorHAnsi" w:hAnsiTheme="minorHAnsi" w:cstheme="minorHAnsi"/>
        </w:rPr>
        <w:t>V</w:t>
      </w:r>
      <w:r w:rsidRPr="00897274">
        <w:rPr>
          <w:rFonts w:asciiTheme="minorHAnsi" w:hAnsiTheme="minorHAnsi" w:cstheme="minorHAnsi"/>
        </w:rPr>
        <w:t>ízový informačný systém).</w:t>
      </w:r>
    </w:p>
    <w:p w14:paraId="43F575B1" w14:textId="77777777" w:rsidR="00897274" w:rsidRPr="00897274" w:rsidRDefault="00897274" w:rsidP="00897274">
      <w:pPr>
        <w:jc w:val="both"/>
        <w:rPr>
          <w:rFonts w:asciiTheme="minorHAnsi" w:hAnsiTheme="minorHAnsi" w:cstheme="minorHAnsi"/>
        </w:rPr>
      </w:pPr>
    </w:p>
    <w:p w14:paraId="3AB0EE67" w14:textId="74AFB03C"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 xml:space="preserve">V roku 2024 bola protokolom o kontrole ukončená </w:t>
      </w:r>
      <w:r w:rsidR="00D37473">
        <w:rPr>
          <w:rFonts w:asciiTheme="minorHAnsi" w:hAnsiTheme="minorHAnsi" w:cstheme="minorHAnsi"/>
        </w:rPr>
        <w:t>jedna</w:t>
      </w:r>
      <w:r w:rsidR="00D37473" w:rsidRPr="00897274">
        <w:rPr>
          <w:rFonts w:asciiTheme="minorHAnsi" w:hAnsiTheme="minorHAnsi" w:cstheme="minorHAnsi"/>
        </w:rPr>
        <w:t> </w:t>
      </w:r>
      <w:r w:rsidRPr="00897274">
        <w:rPr>
          <w:rFonts w:asciiTheme="minorHAnsi" w:hAnsiTheme="minorHAnsi" w:cstheme="minorHAnsi"/>
        </w:rPr>
        <w:t xml:space="preserve">kontrola začatá v roku 2023 (kontrola spracúvania osobných údajov v Schengenskom informačnom systéme). Predmetnou kontrolou bolo zistené, že kontrolovaná osoba nezabezpečila primeranú úroveň bezpečnosti spracúvania so zreteľom na najnovšie poznatky, náklady na vykonanie opatrení a na povahu, rozsah, kontext a účely spracúvania zahŕňajúcu najmä proces pravidelného testovania, posudzovania a hodnotenia účinnosti technických a organizačných opatrení na zaistenie bezpečnosti spracúvania, čím postupovala v rozpore s čl. 32 ods. 1 písm. d) </w:t>
      </w:r>
      <w:r w:rsidR="00D37473">
        <w:rPr>
          <w:rFonts w:asciiTheme="minorHAnsi" w:hAnsiTheme="minorHAnsi" w:cstheme="minorHAnsi"/>
        </w:rPr>
        <w:t>N</w:t>
      </w:r>
      <w:r w:rsidR="00D37473" w:rsidRPr="00897274">
        <w:rPr>
          <w:rFonts w:asciiTheme="minorHAnsi" w:hAnsiTheme="minorHAnsi" w:cstheme="minorHAnsi"/>
        </w:rPr>
        <w:t>ariadenia</w:t>
      </w:r>
      <w:r w:rsidRPr="00897274">
        <w:rPr>
          <w:rFonts w:asciiTheme="minorHAnsi" w:hAnsiTheme="minorHAnsi" w:cstheme="minorHAnsi"/>
        </w:rPr>
        <w:t>.</w:t>
      </w:r>
    </w:p>
    <w:p w14:paraId="30B6BCDC" w14:textId="77777777" w:rsidR="00897274" w:rsidRPr="00897274" w:rsidRDefault="00897274" w:rsidP="00897274">
      <w:pPr>
        <w:jc w:val="both"/>
        <w:rPr>
          <w:rFonts w:asciiTheme="minorHAnsi" w:hAnsiTheme="minorHAnsi" w:cstheme="minorHAnsi"/>
        </w:rPr>
      </w:pPr>
    </w:p>
    <w:p w14:paraId="6D781CC9" w14:textId="6A52C23A"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 xml:space="preserve">V roku 2024 bolo začatých aj </w:t>
      </w:r>
      <w:r w:rsidR="00D37473">
        <w:rPr>
          <w:rFonts w:asciiTheme="minorHAnsi" w:hAnsiTheme="minorHAnsi" w:cstheme="minorHAnsi"/>
        </w:rPr>
        <w:t>päť</w:t>
      </w:r>
      <w:r w:rsidR="00D37473" w:rsidRPr="00897274">
        <w:rPr>
          <w:rFonts w:asciiTheme="minorHAnsi" w:hAnsiTheme="minorHAnsi" w:cstheme="minorHAnsi"/>
        </w:rPr>
        <w:t xml:space="preserve"> </w:t>
      </w:r>
      <w:r w:rsidRPr="00897274">
        <w:rPr>
          <w:rFonts w:asciiTheme="minorHAnsi" w:hAnsiTheme="minorHAnsi" w:cstheme="minorHAnsi"/>
        </w:rPr>
        <w:t>kontrol zameraných na spracúvanie osobných údajov v</w:t>
      </w:r>
      <w:r w:rsidR="00F261E3">
        <w:rPr>
          <w:rFonts w:asciiTheme="minorHAnsi" w:hAnsiTheme="minorHAnsi" w:cstheme="minorHAnsi"/>
        </w:rPr>
        <w:t> </w:t>
      </w:r>
      <w:r w:rsidRPr="00897274">
        <w:rPr>
          <w:rFonts w:asciiTheme="minorHAnsi" w:hAnsiTheme="minorHAnsi" w:cstheme="minorHAnsi"/>
        </w:rPr>
        <w:t xml:space="preserve">Schengenskom informačnom systéme, vízovom informačnom systéme a informačnom systéme </w:t>
      </w:r>
      <w:proofErr w:type="spellStart"/>
      <w:r w:rsidRPr="00897274">
        <w:rPr>
          <w:rFonts w:asciiTheme="minorHAnsi" w:hAnsiTheme="minorHAnsi" w:cstheme="minorHAnsi"/>
        </w:rPr>
        <w:t>Eurodac</w:t>
      </w:r>
      <w:proofErr w:type="spellEnd"/>
      <w:r w:rsidRPr="00897274">
        <w:rPr>
          <w:rFonts w:asciiTheme="minorHAnsi" w:hAnsiTheme="minorHAnsi" w:cstheme="minorHAnsi"/>
        </w:rPr>
        <w:t xml:space="preserve"> organizačnými útvarmi Ministerstva vnútra </w:t>
      </w:r>
      <w:r w:rsidR="003F2D16">
        <w:rPr>
          <w:rFonts w:asciiTheme="minorHAnsi" w:hAnsiTheme="minorHAnsi" w:cstheme="minorHAnsi"/>
        </w:rPr>
        <w:t>Slovenskej republiky</w:t>
      </w:r>
      <w:r w:rsidRPr="00897274">
        <w:rPr>
          <w:rFonts w:asciiTheme="minorHAnsi" w:hAnsiTheme="minorHAnsi" w:cstheme="minorHAnsi"/>
        </w:rPr>
        <w:t xml:space="preserve"> a Ministerstva zahraničných vecí a európskych záležitostí </w:t>
      </w:r>
      <w:r w:rsidR="003F2D16">
        <w:rPr>
          <w:rFonts w:asciiTheme="minorHAnsi" w:hAnsiTheme="minorHAnsi" w:cstheme="minorHAnsi"/>
        </w:rPr>
        <w:t>Slovenskej republiky</w:t>
      </w:r>
      <w:r w:rsidRPr="00897274">
        <w:rPr>
          <w:rFonts w:asciiTheme="minorHAnsi" w:hAnsiTheme="minorHAnsi" w:cstheme="minorHAnsi"/>
        </w:rPr>
        <w:t xml:space="preserve">. Do konca roka 2024 bolo záznamom o kontrole (teda bez zistených nedostatkov) ukončených všetkých </w:t>
      </w:r>
      <w:r w:rsidR="00D37473">
        <w:rPr>
          <w:rFonts w:asciiTheme="minorHAnsi" w:hAnsiTheme="minorHAnsi" w:cstheme="minorHAnsi"/>
        </w:rPr>
        <w:t>päť</w:t>
      </w:r>
      <w:r w:rsidR="00D37473" w:rsidRPr="00897274">
        <w:rPr>
          <w:rFonts w:asciiTheme="minorHAnsi" w:hAnsiTheme="minorHAnsi" w:cstheme="minorHAnsi"/>
        </w:rPr>
        <w:t xml:space="preserve"> </w:t>
      </w:r>
      <w:r w:rsidRPr="00897274">
        <w:rPr>
          <w:rFonts w:asciiTheme="minorHAnsi" w:hAnsiTheme="minorHAnsi" w:cstheme="minorHAnsi"/>
        </w:rPr>
        <w:t>kontrol.</w:t>
      </w:r>
    </w:p>
    <w:p w14:paraId="21842C20" w14:textId="77777777" w:rsidR="00897274" w:rsidRPr="00897274" w:rsidRDefault="00897274" w:rsidP="00897274"/>
    <w:p w14:paraId="2877B617" w14:textId="1F32133F" w:rsidR="00897274" w:rsidRPr="00D60911"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1" w:name="_Toc199499683"/>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9.1.2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Chyba v prenose dát pri nasadzovaní novej e-služby</w:t>
      </w:r>
      <w:bookmarkEnd w:id="51"/>
    </w:p>
    <w:p w14:paraId="03E3C1DD" w14:textId="77777777" w:rsidR="00897274" w:rsidRPr="00897274" w:rsidRDefault="00897274" w:rsidP="00897274"/>
    <w:p w14:paraId="55914079" w14:textId="238E5508"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Kontrola vykonaná na základe oznámenia bezpečnostného incidentu bola zameraná na</w:t>
      </w:r>
      <w:r w:rsidR="00F261E3">
        <w:rPr>
          <w:rFonts w:asciiTheme="minorHAnsi" w:hAnsiTheme="minorHAnsi" w:cstheme="minorHAnsi"/>
        </w:rPr>
        <w:t> </w:t>
      </w:r>
      <w:r w:rsidRPr="00897274">
        <w:rPr>
          <w:rFonts w:asciiTheme="minorHAnsi" w:hAnsiTheme="minorHAnsi" w:cstheme="minorHAnsi"/>
        </w:rPr>
        <w:t>jednu z funkcionalít systému elektronického zdravotníctva. V rámci kontrolovanej funkcionality sa vyskytol problém pri prenose údajov do informačných systémov ostatných verejných inštitúcií, ktoré sú na ďalšie spracúvanie určené osobitnými právnymi predpismi. Takzvanými „biznis kontrolami“ v jednej z prijímajúcich inštitúcií bola väčšia časť týchto chybných prenosov „zablokovaná“, čím nedošlo k chybe pri ďalšom spracúvaní. Zvyšná časť chybných dát bola v súvislosti s inými technickými podmienkami ich prenosu doručená subjektom, ktoré boli ich konečným užívateľom a chyba bola odstránená až následne. Prevádzkovateľ o možnej zmene dát pri ich prenose informoval všetky zainteresované strany už v čase incidentu. Dočasná strata schopnosti prevádzkovateľa zabezpečiť</w:t>
      </w:r>
      <w:r w:rsidRPr="00897274">
        <w:rPr>
          <w:rFonts w:asciiTheme="minorHAnsi" w:hAnsiTheme="minorHAnsi" w:cstheme="minorHAnsi"/>
          <w:shd w:val="clear" w:color="auto" w:fill="FFFFFF"/>
        </w:rPr>
        <w:t xml:space="preserve"> integritu, dostupnosť a odolnosť systémov spracúvania a služieb mohla mať v čase incidentu negatívne dôsledky aj pre určitý okruh dotknutých osôb v podobe obmedzenia ich prístupu k aktuálnym údajom </w:t>
      </w:r>
      <w:r w:rsidRPr="00897274">
        <w:rPr>
          <w:rFonts w:asciiTheme="minorHAnsi" w:hAnsiTheme="minorHAnsi" w:cstheme="minorHAnsi"/>
        </w:rPr>
        <w:t>v aplikácii Elektronická zdravotná knižka. Kontrola bola ukončená protokolom o kontrole.</w:t>
      </w:r>
    </w:p>
    <w:p w14:paraId="290254E0" w14:textId="597ED9DC" w:rsidR="00897274" w:rsidRDefault="00897274" w:rsidP="00897274"/>
    <w:p w14:paraId="054F1349" w14:textId="1840F371" w:rsidR="00897274" w:rsidRPr="00D60911"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2" w:name="_Toc199499684"/>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9.1.3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Spracúvanie osobných údajov účastníkov dopravných nehôd</w:t>
      </w:r>
      <w:bookmarkEnd w:id="52"/>
    </w:p>
    <w:p w14:paraId="7278A782" w14:textId="5F148ADB" w:rsidR="00897274" w:rsidRDefault="00897274" w:rsidP="00897274"/>
    <w:p w14:paraId="5962D6B0" w14:textId="2EEEE6E7"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Kontrola vykonávaná v rámci konania o ochrane osobných údajov bola zameraná na</w:t>
      </w:r>
      <w:r w:rsidR="00F261E3">
        <w:rPr>
          <w:rFonts w:asciiTheme="minorHAnsi" w:hAnsiTheme="minorHAnsi" w:cstheme="minorHAnsi"/>
        </w:rPr>
        <w:t> </w:t>
      </w:r>
      <w:r w:rsidRPr="00897274">
        <w:rPr>
          <w:rFonts w:asciiTheme="minorHAnsi" w:hAnsiTheme="minorHAnsi" w:cstheme="minorHAnsi"/>
        </w:rPr>
        <w:t>postupy spojené s doručovaním písomností dotknutým osobám, ktoré boli účastníkmi dopravnej nehody, na adresu ich bydliska. Kontrolovaná osoba žiadala, aby ju dotknutá osoba kontaktovala v súvislosti s doriešením nárokov spôsobených dopravnou nehodou. Vykonanou kontrolou bolo zistené, že kontrolovaná osoba prehliadaním sociálnych sietí získavala informácie o aktuálnych dopravných nehodách, z príspevkov v komentároch zisťovala totožnosť pravdepodobných účastníkov dopravnej nehody a následne, ak zistila ich totožnosť, vyhľadala tieto osoby v katastri nehnuteľností z dôvodu získania ich adries. V prípade zistenia adresy kontrolovaná osoba odosielala každému pravdepodobnému účastníkovi dopravnej nehody list s</w:t>
      </w:r>
      <w:r w:rsidR="00F261E3">
        <w:rPr>
          <w:rFonts w:asciiTheme="minorHAnsi" w:hAnsiTheme="minorHAnsi" w:cstheme="minorHAnsi"/>
        </w:rPr>
        <w:t> </w:t>
      </w:r>
      <w:r w:rsidRPr="00897274">
        <w:rPr>
          <w:rFonts w:asciiTheme="minorHAnsi" w:hAnsiTheme="minorHAnsi" w:cstheme="minorHAnsi"/>
        </w:rPr>
        <w:t>rovnakým obsahom</w:t>
      </w:r>
      <w:r w:rsidR="00C4279D">
        <w:rPr>
          <w:rFonts w:asciiTheme="minorHAnsi" w:hAnsiTheme="minorHAnsi" w:cstheme="minorHAnsi"/>
        </w:rPr>
        <w:t xml:space="preserve"> (k</w:t>
      </w:r>
      <w:r w:rsidRPr="00897274">
        <w:rPr>
          <w:rFonts w:asciiTheme="minorHAnsi" w:hAnsiTheme="minorHAnsi" w:cstheme="minorHAnsi"/>
        </w:rPr>
        <w:t>ontrolovaná osoba ročne odoslala niekoľko stoviek listov</w:t>
      </w:r>
      <w:r w:rsidR="00C4279D">
        <w:rPr>
          <w:rFonts w:asciiTheme="minorHAnsi" w:hAnsiTheme="minorHAnsi" w:cstheme="minorHAnsi"/>
        </w:rPr>
        <w:t>)</w:t>
      </w:r>
      <w:r w:rsidRPr="00897274">
        <w:rPr>
          <w:rFonts w:asciiTheme="minorHAnsi" w:hAnsiTheme="minorHAnsi" w:cstheme="minorHAnsi"/>
        </w:rPr>
        <w:t>. Kontrolovaná osoba nepreukázala, že by pri uvedenom postupe splnila aspoň jednu podmienku zákonného spracúvania osobných údajov podľa čl. 6 ods. 1</w:t>
      </w:r>
      <w:r w:rsidR="003F2D16" w:rsidRPr="003F2D16">
        <w:rPr>
          <w:rFonts w:asciiTheme="minorHAnsi" w:hAnsiTheme="minorHAnsi" w:cstheme="minorHAnsi"/>
        </w:rPr>
        <w:t xml:space="preserve"> </w:t>
      </w:r>
      <w:r w:rsidR="003F2D16" w:rsidRPr="00897274">
        <w:rPr>
          <w:rFonts w:asciiTheme="minorHAnsi" w:hAnsiTheme="minorHAnsi" w:cstheme="minorHAnsi"/>
        </w:rPr>
        <w:t>Nariadenia</w:t>
      </w:r>
      <w:r w:rsidRPr="00897274">
        <w:rPr>
          <w:rFonts w:asciiTheme="minorHAnsi" w:hAnsiTheme="minorHAnsi" w:cstheme="minorHAnsi"/>
        </w:rPr>
        <w:t>, čím postupovala v rozpore so zásadou zodpovednosti podľa čl. 5 ods. 2 Nariadenia. Kontrola bola ukončená protokolom o kontrole.</w:t>
      </w:r>
    </w:p>
    <w:p w14:paraId="321FCEBF" w14:textId="094B5167" w:rsidR="00897274" w:rsidRPr="00897274" w:rsidRDefault="00897274" w:rsidP="00897274"/>
    <w:p w14:paraId="0F3A8BF5" w14:textId="795CED47" w:rsidR="00897274"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3" w:name="_Toc199499685"/>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9.1.4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Kontrola sprostredkovateľa v oblasti cestnej dopravy</w:t>
      </w:r>
      <w:bookmarkEnd w:id="53"/>
    </w:p>
    <w:p w14:paraId="71979260" w14:textId="77777777" w:rsidR="00897274" w:rsidRPr="00897274" w:rsidRDefault="00897274" w:rsidP="00897274"/>
    <w:p w14:paraId="376182F5" w14:textId="2C2166B8"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Z kontrolnej činnosti úradu pri kontrolách zameraných na spracovateľské činnosti v oblasti cestnej dopravy (dopravcovia) vyplynuli nezrovnalosti súvisiace s rozsahom údajov získavaných od cestujúcich. V rámci kontroly začatej z vlastnej iniciatívy úradu bolo zistené, že</w:t>
      </w:r>
      <w:r w:rsidR="00F261E3">
        <w:rPr>
          <w:rFonts w:asciiTheme="minorHAnsi" w:hAnsiTheme="minorHAnsi" w:cstheme="minorHAnsi"/>
        </w:rPr>
        <w:t> </w:t>
      </w:r>
      <w:r w:rsidRPr="00897274">
        <w:rPr>
          <w:rFonts w:asciiTheme="minorHAnsi" w:hAnsiTheme="minorHAnsi" w:cstheme="minorHAnsi"/>
        </w:rPr>
        <w:t>jednou z činností úradom vybranej kontrolovanej osoby je poskytovanie hardvérového a</w:t>
      </w:r>
      <w:r w:rsidR="00F261E3">
        <w:rPr>
          <w:rFonts w:asciiTheme="minorHAnsi" w:hAnsiTheme="minorHAnsi" w:cstheme="minorHAnsi"/>
        </w:rPr>
        <w:t> </w:t>
      </w:r>
      <w:r w:rsidRPr="00897274">
        <w:rPr>
          <w:rFonts w:asciiTheme="minorHAnsi" w:hAnsiTheme="minorHAnsi" w:cstheme="minorHAnsi"/>
        </w:rPr>
        <w:t>softvérového vybavenia pre dopravcov. Kontrolovaná osoba, ktorá na zmluvnom základe poskytovala svoje služby viacerým dopravcom, nadobúdala postavenie sprostredkovateľa. Kontrolovaná osoba vyvinula a následne zabezpečovala správu systému a aplikácie, ktoré boli zamerané na poskytovanie elektronických služieb súvisiacich s prepravou osôb (elektronická peňaženka, virtuálna dopravná karta). V priebehu kontroly bolo zistené, že rozsah spracúvania osobných údajov cestujúcich kontrolovanou osobou v mene dopravcu určujú jednotliví dopravcovia, pričom kontrolovaná osoba preukázateľne upozornila dopravcov v postavení prevádzkovateľov, že pri spracúvaní niektorých osobných údajov cestujúcich, najmä vyhotovovaním kópií dokladov (občiansky preukaz, preukaz osoby s ťažkým zdravotným postihnutím), sú povinní preukázať nevyhnutnosť a právny základ ich spracúvania. Kontrola, ktorou nebolo zistené porušenie povinností kontrolovanej osoby, bola ukončená záznamom o kontrole.</w:t>
      </w:r>
    </w:p>
    <w:p w14:paraId="297E91FE" w14:textId="77B3923D" w:rsidR="00897274" w:rsidRDefault="00897274" w:rsidP="00897274"/>
    <w:p w14:paraId="68873A7C" w14:textId="081349FA" w:rsidR="00897274"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4" w:name="_Toc199499686"/>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9.1.5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Telefonické volania na náhodne generované čísla potencionálnych kliento</w:t>
      </w:r>
      <w:r w:rsidR="00C4279D">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zdravotnej poisťovne</w:t>
      </w:r>
      <w:bookmarkEnd w:id="54"/>
    </w:p>
    <w:p w14:paraId="3EFE2D9D" w14:textId="3763029F" w:rsidR="00897274" w:rsidRDefault="00897274" w:rsidP="00897274"/>
    <w:p w14:paraId="7B94F98A" w14:textId="6A1D498D"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Kontrola zdravotnej poisťovne (prevádzkovateľ) bola vykonaná na základe podnetu dotknutej osoby obsahujúceho podozrenie, že zdravotná poisťovňa neoprávnene spracúva osobné údaje dotknutých osôb na marketingové účely tým, že ich telefonicky kontaktuje s</w:t>
      </w:r>
      <w:r w:rsidR="00F261E3">
        <w:rPr>
          <w:rFonts w:asciiTheme="minorHAnsi" w:hAnsiTheme="minorHAnsi" w:cstheme="minorHAnsi"/>
        </w:rPr>
        <w:t> </w:t>
      </w:r>
      <w:r w:rsidRPr="00897274">
        <w:rPr>
          <w:rFonts w:asciiTheme="minorHAnsi" w:hAnsiTheme="minorHAnsi" w:cstheme="minorHAnsi"/>
        </w:rPr>
        <w:t>ponukou zmeny zdravotnej poisťovne. Kontrola bola zameraná na preskúmanie spracovateľských činností prevádzkovateľa spočívajúcich v získavaní telefónnych čísiel dotknutých osôb a následnými volaniami (nábor poistencov), ktoré mali byť zvukovo zaznamenávané. Kontrola postupov založených na náhodne generovaných telefónnych číslach (spôsob generovania telefónnych čísiel, rozsah osobných údajov spracúvaných prostredníctvom zvukových záznamov telefonických rozhovorov a účel ich spracúvania) zahŕňala aj prípady, kedy</w:t>
      </w:r>
      <w:r w:rsidR="00F261E3">
        <w:rPr>
          <w:rFonts w:asciiTheme="minorHAnsi" w:hAnsiTheme="minorHAnsi" w:cstheme="minorHAnsi"/>
        </w:rPr>
        <w:t> </w:t>
      </w:r>
      <w:r w:rsidRPr="00897274">
        <w:rPr>
          <w:rFonts w:asciiTheme="minorHAnsi" w:hAnsiTheme="minorHAnsi" w:cstheme="minorHAnsi"/>
        </w:rPr>
        <w:t>kontaktovaná osoba záujem o poistenie v zdravotnej poisťovni neprejavila. Výsledkom kontroly bolo zistenie, že prevádzkovateľ postupoval v rozpore so zásadou integrity a dôvernosti podľa čl. 5 ods. 1 písm. f) Nariadenia tým, že nezabezpečil dostupnosť spracúvaných osobných údajov v podobe záznamov telefonických hovorov po dobu, ktorú si sám stanovil, ako aj v rozpore so zásadou transparentnosti podľa čl. 5 ods. 1 písm. a) Nariadenia tým, že dotknuté osoby informoval o uchovávaní záznamov telefonických hovorov po dobu 5 rokov, reálne však nezabezpečil uchovávanie osobných údajov spracúvaných svojimi sprostredkovateľmi počas celej deklarovanej doby uchovávania. Kontrola bola ukončená protokolom o kontrole.</w:t>
      </w:r>
    </w:p>
    <w:p w14:paraId="6C68626E" w14:textId="77777777" w:rsidR="00897274" w:rsidRDefault="00897274" w:rsidP="00897274"/>
    <w:p w14:paraId="1FFC0093" w14:textId="106459A6" w:rsidR="00897274"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5" w:name="_Toc199499687"/>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9.1.6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Spracúvanie osobných údajov kamerovým systémom na rodinnom dome fyzickej osoby</w:t>
      </w:r>
      <w:bookmarkEnd w:id="55"/>
    </w:p>
    <w:p w14:paraId="01116F48" w14:textId="77777777" w:rsidR="00897274" w:rsidRDefault="00897274" w:rsidP="00897274">
      <w:pPr>
        <w:ind w:firstLine="720"/>
        <w:jc w:val="both"/>
        <w:rPr>
          <w:rFonts w:asciiTheme="minorHAnsi" w:hAnsiTheme="minorHAnsi" w:cstheme="minorHAnsi"/>
        </w:rPr>
      </w:pPr>
    </w:p>
    <w:p w14:paraId="5F849DF2" w14:textId="7C018AA5"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Kontrola bola zameraná na spracúvanie osobných údajov prostredníctvom kamier nainštalovaných na rodinnom dome kontrolovanej osoby. Podľa tvrdení uvedených v návrhu dotknutej osoby mala kontrolovaná osoba monitorovať vstup do obydlia (nehnuteľnosti) svojho suseda. Kontrolou bolo zistené, že kontrolovaná osoba monitorovala časť cestnej komunikácie ako aj priľahlý pozemok vo vlastníctve kontrolovanej osoby, ktorý nebol oplotený. Verejnú cestnú komunikáciu a neoplotený pozemok kontrolovanej osoby je možné považovať za priestor prístupný verejnosti. Nakoľko kontrolovaná osoba kamerovým systémom nesnímala výlučne svoj súkromný ohraničený pozemok, nebolo možné toto spracúvanie považovať za spracúvanie osobných údajov fyzickou osobou v rámci výlučne osobnej alebo domácej činnosti. Kontrolovaná osoba v čase výkonu kontroly nevedela kontrolnému orgánu preukázať zákonnosť spracúvania osobných údajov podľa čl. 6 ods. 1 Nariadenia, čo kontrolný orgán vyhodnotil ako porušenie zásady zákonnosti podľa čl. 5 ods. 1 písm. a), a súčasne ako porušenie zásady minimalizácie údajov v zmysle čl. 5 ods. 1 písm. c)</w:t>
      </w:r>
      <w:r w:rsidR="00F87829">
        <w:rPr>
          <w:rFonts w:asciiTheme="minorHAnsi" w:hAnsiTheme="minorHAnsi" w:cstheme="minorHAnsi"/>
        </w:rPr>
        <w:t xml:space="preserve"> </w:t>
      </w:r>
      <w:r w:rsidRPr="00897274">
        <w:rPr>
          <w:rFonts w:asciiTheme="minorHAnsi" w:hAnsiTheme="minorHAnsi" w:cstheme="minorHAnsi"/>
        </w:rPr>
        <w:t>vyhodnotil monitorovanie neprimerane veľkej časti cestnej komunikácie. Kontrolný orgán na mieste overil aj dodržiavanie ďalších zásad spracúvania osobných údajov, ktorých porušenie následne konštatoval v protokole o kontrole. K</w:t>
      </w:r>
      <w:r w:rsidR="00C4279D">
        <w:rPr>
          <w:rFonts w:asciiTheme="minorHAnsi" w:hAnsiTheme="minorHAnsi" w:cstheme="minorHAnsi"/>
        </w:rPr>
        <w:t> </w:t>
      </w:r>
      <w:r w:rsidRPr="00897274">
        <w:rPr>
          <w:rFonts w:asciiTheme="minorHAnsi" w:hAnsiTheme="minorHAnsi" w:cstheme="minorHAnsi"/>
        </w:rPr>
        <w:t>monitorovaniu nehnuteľností patriacich susedovi, ktorý podal návrh na začatie konania o ochrane osobných údajov, v čase výkonu kontroly nedochádzalo.</w:t>
      </w:r>
    </w:p>
    <w:p w14:paraId="0D4759DC" w14:textId="7857FBDE" w:rsidR="00897274" w:rsidRDefault="00897274" w:rsidP="00897274"/>
    <w:p w14:paraId="76126632" w14:textId="64C8CA73" w:rsidR="00897274"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6" w:name="_Toc199499688"/>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9.1.7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Spracúvanie osobných údajov kamerovým systémom obce</w:t>
      </w:r>
      <w:bookmarkEnd w:id="56"/>
    </w:p>
    <w:p w14:paraId="60F1269F" w14:textId="77777777" w:rsidR="00897274" w:rsidRDefault="00897274" w:rsidP="00897274">
      <w:pPr>
        <w:jc w:val="both"/>
        <w:rPr>
          <w:rFonts w:asciiTheme="minorHAnsi" w:hAnsiTheme="minorHAnsi" w:cstheme="minorHAnsi"/>
        </w:rPr>
      </w:pPr>
    </w:p>
    <w:p w14:paraId="62667C3E" w14:textId="6230E62F" w:rsidR="00897274" w:rsidRDefault="00897274" w:rsidP="00897274">
      <w:pPr>
        <w:ind w:firstLine="720"/>
        <w:jc w:val="both"/>
        <w:rPr>
          <w:rFonts w:asciiTheme="minorHAnsi" w:hAnsiTheme="minorHAnsi" w:cstheme="minorHAnsi"/>
        </w:rPr>
      </w:pPr>
      <w:r w:rsidRPr="00897274">
        <w:rPr>
          <w:rFonts w:asciiTheme="minorHAnsi" w:hAnsiTheme="minorHAnsi" w:cstheme="minorHAnsi"/>
        </w:rPr>
        <w:t>Kontrola kamerového systému obce vykonaná v rámci konania o ochrane údajov bola zameraná na povinnosti kontrolovanej osoby pri monitorovaní priestorov prístupných verejnosti. Kamerový systém obce pozostával z viacerých kamier. Kontrolný orgán nezistil rozpor v súvislosti s plnením podmienok zákonného spracúvania podľa čl. 6 ods. 1</w:t>
      </w:r>
      <w:r w:rsidR="00F87829">
        <w:rPr>
          <w:rFonts w:asciiTheme="minorHAnsi" w:hAnsiTheme="minorHAnsi" w:cstheme="minorHAnsi"/>
        </w:rPr>
        <w:t xml:space="preserve"> Nariadenia</w:t>
      </w:r>
      <w:r w:rsidRPr="00897274">
        <w:rPr>
          <w:rFonts w:asciiTheme="minorHAnsi" w:hAnsiTheme="minorHAnsi" w:cstheme="minorHAnsi"/>
        </w:rPr>
        <w:t>, ani v súvislosti so</w:t>
      </w:r>
      <w:r w:rsidR="00F261E3">
        <w:rPr>
          <w:rFonts w:asciiTheme="minorHAnsi" w:hAnsiTheme="minorHAnsi" w:cstheme="minorHAnsi"/>
        </w:rPr>
        <w:t> </w:t>
      </w:r>
      <w:r w:rsidRPr="00897274">
        <w:rPr>
          <w:rFonts w:asciiTheme="minorHAnsi" w:hAnsiTheme="minorHAnsi" w:cstheme="minorHAnsi"/>
        </w:rPr>
        <w:t>zásadou minimalizácie uchovávania osobných údajov získaných kamerovým systémom obce podľa čl. 5 ods. 1 písm. e). Rovnako vo vzťahu k informáciám poskytovaným dotknutým osobám pri získavaní ich osobných údajov bol kontrolným orgánom konštatovaný súlad s požiadavkami čl. 13 Nariadenia. Výkonom kontroly však bolo zistené, že kontrolovaná osoba pri spracúvaní osobných údajov dotknutých osôb na účel zaistenia verejného poriadku a</w:t>
      </w:r>
      <w:r w:rsidR="00F261E3">
        <w:rPr>
          <w:rFonts w:asciiTheme="minorHAnsi" w:hAnsiTheme="minorHAnsi" w:cstheme="minorHAnsi"/>
        </w:rPr>
        <w:t> </w:t>
      </w:r>
      <w:r w:rsidRPr="00897274">
        <w:rPr>
          <w:rFonts w:asciiTheme="minorHAnsi" w:hAnsiTheme="minorHAnsi" w:cstheme="minorHAnsi"/>
        </w:rPr>
        <w:t>bezpečnosti v obci postupovala pri snímaní verejného priestoru niektorými z kamier v rozpore so zásadou minimalizácie údajov podľa čl. 5 ods. 1 písm. c) Nariadenia. Zistený nedostatok bol následne premietnutý do protokolu o kontrole.</w:t>
      </w:r>
    </w:p>
    <w:p w14:paraId="4A389667" w14:textId="77EEB8DE" w:rsidR="00897274" w:rsidRDefault="00897274" w:rsidP="00897274">
      <w:pPr>
        <w:ind w:firstLine="720"/>
        <w:jc w:val="both"/>
        <w:rPr>
          <w:rFonts w:asciiTheme="minorHAnsi" w:hAnsiTheme="minorHAnsi" w:cstheme="minorHAnsi"/>
        </w:rPr>
      </w:pPr>
    </w:p>
    <w:p w14:paraId="399BD684" w14:textId="0DDB6DE6" w:rsidR="00897274"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7" w:name="_Toc199499689"/>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9.1.8 </w:t>
      </w:r>
      <w:r w:rsid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Kamerový systém v domove sociálnych služieb</w:t>
      </w:r>
      <w:bookmarkEnd w:id="57"/>
    </w:p>
    <w:p w14:paraId="45F936B6" w14:textId="77777777" w:rsidR="00897274" w:rsidRDefault="00897274" w:rsidP="00897274">
      <w:pPr>
        <w:ind w:firstLine="720"/>
        <w:jc w:val="both"/>
        <w:rPr>
          <w:rFonts w:asciiTheme="minorHAnsi" w:hAnsiTheme="minorHAnsi" w:cstheme="minorHAnsi"/>
        </w:rPr>
      </w:pPr>
    </w:p>
    <w:p w14:paraId="7008E0CE" w14:textId="08FB77DD" w:rsidR="00897274" w:rsidRPr="00897274" w:rsidRDefault="00897274" w:rsidP="00897274">
      <w:pPr>
        <w:ind w:firstLine="720"/>
        <w:jc w:val="both"/>
        <w:rPr>
          <w:rFonts w:asciiTheme="minorHAnsi" w:hAnsiTheme="minorHAnsi" w:cstheme="minorHAnsi"/>
        </w:rPr>
      </w:pPr>
      <w:r w:rsidRPr="00897274">
        <w:rPr>
          <w:rFonts w:asciiTheme="minorHAnsi" w:hAnsiTheme="minorHAnsi" w:cstheme="minorHAnsi"/>
        </w:rPr>
        <w:t>Kontrola bola vykonaná na základe podnetu štátnej inštitúcie, ktorá v domove sociálnych služieb (DSS) prešetrovala sťažnosť. Z obsahu podnetu vyplývalo, že niektoré priestory DSS sú monitorované v takom rozsahu, že vo vzťahu k niektorým klientom DSS dochádza k zásahu do ich súkromia (čiastočné monitorovanie izieb). Zároveň boli niektoré kamerové záznamy dokumentujúce priebeh inšpekcie  zameranej na činnosť DSS použité ako podklad pre televíznu reportáž odvysielanú v komerčnej televízii. V rámci nadväznej kontroly sa úrad zameral na</w:t>
      </w:r>
      <w:r w:rsidR="00F261E3">
        <w:rPr>
          <w:rFonts w:asciiTheme="minorHAnsi" w:hAnsiTheme="minorHAnsi" w:cstheme="minorHAnsi"/>
        </w:rPr>
        <w:t> </w:t>
      </w:r>
      <w:r w:rsidRPr="00897274">
        <w:rPr>
          <w:rFonts w:asciiTheme="minorHAnsi" w:hAnsiTheme="minorHAnsi" w:cstheme="minorHAnsi"/>
        </w:rPr>
        <w:t>podmienky prevádzkovania kamerového systému a poskytnutie kamerových záznamov tretej strane na účel ich zverejnenia. Kontrolou bolo zistené, že pomerne rozsiahly kamerový systém sníma pozemok, na ktorom sa domov sociálnych služieb nachádza, ako aj interiér tohto zariadenia, v ktorom sú kamerami monitorované chodby, jedáleň a spoločenská miestnosť, kde</w:t>
      </w:r>
      <w:r w:rsidR="00F261E3">
        <w:rPr>
          <w:rFonts w:asciiTheme="minorHAnsi" w:hAnsiTheme="minorHAnsi" w:cstheme="minorHAnsi"/>
        </w:rPr>
        <w:t> </w:t>
      </w:r>
      <w:r w:rsidRPr="00897274">
        <w:rPr>
          <w:rFonts w:asciiTheme="minorHAnsi" w:hAnsiTheme="minorHAnsi" w:cstheme="minorHAnsi"/>
        </w:rPr>
        <w:t>klienti zariadenia trávia voľný čas pod dohľadom odborného personálu. V prípade niektorých kamier umiestnených na chodbách bolo zistené, že sú nastavené nevyvážene (s nedostatočným rešpektom voči súkromiu klientov), pretože v prípade otvorenia dverí do izby boli spôsobilé zasahovať do osobnej sféry klientov užívajúcich predmetnú izbu. Ako nedostatočne odôvodnené bolo vyhodnotené aj monitorovanie jedálne a spoločenskej miestnosti. K využitiu kamerového systému špecializovaným zariadením poskytujúcim aj zdravotnú starostlivosť podľa osobitných predpisov je potrebné uviesť, že ide o špecifické prípady, kedy tieto zariadenia poskytujú starostlivosť klientom vo vážnom zdravotnom stave</w:t>
      </w:r>
      <w:r w:rsidR="00F87829">
        <w:rPr>
          <w:rFonts w:asciiTheme="minorHAnsi" w:hAnsiTheme="minorHAnsi" w:cstheme="minorHAnsi"/>
        </w:rPr>
        <w:t>,</w:t>
      </w:r>
      <w:r w:rsidRPr="00897274">
        <w:rPr>
          <w:rFonts w:asciiTheme="minorHAnsi" w:hAnsiTheme="minorHAnsi" w:cstheme="minorHAnsi"/>
        </w:rPr>
        <w:t xml:space="preserve"> a teda aj nastavenie rozsahu monitorovaného priestoru je veľmi citlivou otázkou, ktorá má svoj etický rozmer. Vo vzťahu k poskytnutiu vybraných kamerových záznamov komerčnej televízii na účely televíznej reportáže, na ktorých boli zábery z priebehu inšpekcie zameranej na poskytovanie sociálnych služieb kontrolný orgán konštatoval porušenie čl. 6 ods. 4, nakoľko účel, na ktorý bol kamerový systém v DSS prevádzkovaný</w:t>
      </w:r>
      <w:r w:rsidR="00BC59E8">
        <w:rPr>
          <w:rFonts w:asciiTheme="minorHAnsi" w:hAnsiTheme="minorHAnsi" w:cstheme="minorHAnsi"/>
        </w:rPr>
        <w:t>,</w:t>
      </w:r>
      <w:r w:rsidRPr="00897274">
        <w:rPr>
          <w:rFonts w:asciiTheme="minorHAnsi" w:hAnsiTheme="minorHAnsi" w:cstheme="minorHAnsi"/>
        </w:rPr>
        <w:t xml:space="preserve"> je nezlučiteľný s poskytnutím kamerových záznamov do</w:t>
      </w:r>
      <w:r w:rsidR="00F261E3">
        <w:rPr>
          <w:rFonts w:asciiTheme="minorHAnsi" w:hAnsiTheme="minorHAnsi" w:cstheme="minorHAnsi"/>
        </w:rPr>
        <w:t> </w:t>
      </w:r>
      <w:r w:rsidRPr="00897274">
        <w:rPr>
          <w:rFonts w:asciiTheme="minorHAnsi" w:hAnsiTheme="minorHAnsi" w:cstheme="minorHAnsi"/>
        </w:rPr>
        <w:t>médií</w:t>
      </w:r>
      <w:r w:rsidR="00BC59E8">
        <w:rPr>
          <w:rFonts w:asciiTheme="minorHAnsi" w:hAnsiTheme="minorHAnsi" w:cstheme="minorHAnsi"/>
        </w:rPr>
        <w:t>,</w:t>
      </w:r>
      <w:r w:rsidRPr="00897274">
        <w:rPr>
          <w:rFonts w:asciiTheme="minorHAnsi" w:hAnsiTheme="minorHAnsi" w:cstheme="minorHAnsi"/>
        </w:rPr>
        <w:t xml:space="preserve"> a zároveň konštatoval porušenie zásady obmedzenia účelu podľa čl. 5 ods. 1 písm. b) Nariadenia.</w:t>
      </w:r>
    </w:p>
    <w:p w14:paraId="1C37197B" w14:textId="08D94ED7" w:rsidR="00897274" w:rsidRDefault="00897274" w:rsidP="00897274">
      <w:pPr>
        <w:jc w:val="both"/>
        <w:rPr>
          <w:rFonts w:asciiTheme="minorHAnsi" w:hAnsiTheme="minorHAnsi" w:cstheme="minorHAnsi"/>
        </w:rPr>
      </w:pPr>
    </w:p>
    <w:p w14:paraId="23D9FDD6" w14:textId="7926CAE3" w:rsidR="00897274" w:rsidRDefault="00F261E3" w:rsidP="00897274">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8" w:name="_Toc199499690"/>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9.2 </w:t>
      </w:r>
      <w:r w:rsidR="00897274">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Výber z konaní o ochrane osobných údajov</w:t>
      </w:r>
      <w:bookmarkEnd w:id="58"/>
    </w:p>
    <w:p w14:paraId="6ABA5CB6" w14:textId="77777777" w:rsidR="00897274" w:rsidRPr="00897274" w:rsidRDefault="00897274" w:rsidP="00897274"/>
    <w:p w14:paraId="12DAC1C3" w14:textId="13144C53" w:rsidR="00897274" w:rsidRPr="00897274" w:rsidRDefault="00F261E3" w:rsidP="00897274">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59" w:name="_Toc199499691"/>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9.2.1 </w:t>
      </w:r>
      <w:r w:rsidR="00897274" w:rsidRP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Zasielanie listových zásielok druhou triedou</w:t>
      </w:r>
      <w:bookmarkEnd w:id="59"/>
    </w:p>
    <w:p w14:paraId="6F49EDA8" w14:textId="77777777" w:rsidR="00897274" w:rsidRDefault="00897274" w:rsidP="003E4228">
      <w:pPr>
        <w:ind w:firstLine="720"/>
        <w:jc w:val="both"/>
        <w:rPr>
          <w:rFonts w:asciiTheme="minorHAnsi" w:hAnsiTheme="minorHAnsi"/>
        </w:rPr>
      </w:pPr>
    </w:p>
    <w:p w14:paraId="0BEF6155" w14:textId="51BD0872" w:rsidR="003E4228" w:rsidRPr="003E4228" w:rsidRDefault="003E4228" w:rsidP="00F261E3">
      <w:pPr>
        <w:ind w:firstLine="720"/>
        <w:jc w:val="both"/>
        <w:rPr>
          <w:rFonts w:asciiTheme="minorHAnsi" w:hAnsiTheme="minorHAnsi"/>
        </w:rPr>
      </w:pPr>
      <w:r w:rsidRPr="003E4228">
        <w:rPr>
          <w:rFonts w:asciiTheme="minorHAnsi" w:hAnsiTheme="minorHAnsi"/>
        </w:rPr>
        <w:t>Úrad v roku 2024 viedol konanie o ochrane osobných údajov na základe návrhu, v ktorom navrhovateľka namietala, že prevádzkovateľ sprístupnil jej osobné údaje v rozsahu meno, priezvisko, adresa trvalého pobytu, rodné číslo, názov a adres</w:t>
      </w:r>
      <w:r w:rsidR="00E938D1">
        <w:rPr>
          <w:rFonts w:asciiTheme="minorHAnsi" w:hAnsiTheme="minorHAnsi"/>
        </w:rPr>
        <w:t>a</w:t>
      </w:r>
      <w:r w:rsidRPr="003E4228">
        <w:rPr>
          <w:rFonts w:asciiTheme="minorHAnsi" w:hAnsiTheme="minorHAnsi"/>
        </w:rPr>
        <w:t xml:space="preserve"> zamestnávateľa a finančn</w:t>
      </w:r>
      <w:r w:rsidR="00E938D1">
        <w:rPr>
          <w:rFonts w:asciiTheme="minorHAnsi" w:hAnsiTheme="minorHAnsi"/>
        </w:rPr>
        <w:t>á</w:t>
      </w:r>
      <w:r w:rsidRPr="003E4228">
        <w:rPr>
          <w:rFonts w:asciiTheme="minorHAnsi" w:hAnsiTheme="minorHAnsi"/>
        </w:rPr>
        <w:t xml:space="preserve"> odmen</w:t>
      </w:r>
      <w:r w:rsidR="00E938D1">
        <w:rPr>
          <w:rFonts w:asciiTheme="minorHAnsi" w:hAnsiTheme="minorHAnsi"/>
        </w:rPr>
        <w:t>a</w:t>
      </w:r>
      <w:r w:rsidRPr="003E4228">
        <w:rPr>
          <w:rFonts w:asciiTheme="minorHAnsi" w:hAnsiTheme="minorHAnsi"/>
        </w:rPr>
        <w:t xml:space="preserve"> inej osobe bez jej vedomia a súhlasu, nakoľko jej adresovaná zásielka nebola zaslaná doporučene a bola pravdepodobne prevzatá inou osobou. Úrad mal z dôkazov obsiahnutých v</w:t>
      </w:r>
      <w:r w:rsidR="00F261E3">
        <w:rPr>
          <w:rFonts w:asciiTheme="minorHAnsi" w:hAnsiTheme="minorHAnsi"/>
        </w:rPr>
        <w:t> </w:t>
      </w:r>
      <w:r w:rsidRPr="003E4228">
        <w:rPr>
          <w:rFonts w:asciiTheme="minorHAnsi" w:hAnsiTheme="minorHAnsi"/>
        </w:rPr>
        <w:t xml:space="preserve">spisovom materiáli za preukázané, že v predmetnom prípade došlo k strate listovej zásielky. Úrad v predmetnom prípade konštatoval, že prevádzkovateľ mal pri doručovaní listovej zásielky využiť možnosť zasielania listových zásielok ako doporučenej zásielky, </w:t>
      </w:r>
      <w:r w:rsidR="00F87829">
        <w:rPr>
          <w:rFonts w:asciiTheme="minorHAnsi" w:hAnsiTheme="minorHAnsi"/>
        </w:rPr>
        <w:t>pretože</w:t>
      </w:r>
      <w:r w:rsidR="00F87829" w:rsidRPr="003E4228">
        <w:rPr>
          <w:rFonts w:asciiTheme="minorHAnsi" w:hAnsiTheme="minorHAnsi"/>
        </w:rPr>
        <w:t xml:space="preserve"> </w:t>
      </w:r>
      <w:r w:rsidRPr="003E4228">
        <w:rPr>
          <w:rFonts w:asciiTheme="minorHAnsi" w:hAnsiTheme="minorHAnsi"/>
        </w:rPr>
        <w:t>táto umožňuje prevádzkovateľovi vyššiu mieru kontroly nad zasielanými (osobnými) údajmi a poskytuje záruku proti riziku jej straty, krádeže alebo poškodenia a oproti listovej zásielke 2. triedy zvyšuje mieru bezpečnosti zasielaných údajov. Aplikujúc ustanovenia čl. 32 Nariadenia na tento konkrétny</w:t>
      </w:r>
      <w:r w:rsidR="00F261E3">
        <w:rPr>
          <w:rFonts w:asciiTheme="minorHAnsi" w:hAnsiTheme="minorHAnsi"/>
        </w:rPr>
        <w:t> </w:t>
      </w:r>
      <w:r w:rsidRPr="003E4228">
        <w:rPr>
          <w:rFonts w:asciiTheme="minorHAnsi" w:hAnsiTheme="minorHAnsi"/>
        </w:rPr>
        <w:t>prípad, prevádzkovateľ v zmysle Nariadenia zodpovedá za spracúvanie osobných údajov a je výlučne zodpovedný za súlad s požiadavkami Nariadenia, teda aj za uskutočnenie spracovateľskej operácie spôsobom, ktorý zohľadňuje riziká pre práva dotknutých osôb najmä vzhľadom na rozsah a obsah osobných údajov a spôsob ich spracovania, s cieľom zaistiť primeranú bezpečnosť spracovaných osobných údajov v súlade s čl. 24 ods. 1, čo</w:t>
      </w:r>
      <w:r w:rsidR="00F261E3">
        <w:rPr>
          <w:rFonts w:asciiTheme="minorHAnsi" w:hAnsiTheme="minorHAnsi"/>
        </w:rPr>
        <w:t> </w:t>
      </w:r>
      <w:r w:rsidRPr="003E4228">
        <w:rPr>
          <w:rFonts w:asciiTheme="minorHAnsi" w:hAnsiTheme="minorHAnsi"/>
        </w:rPr>
        <w:t>pri</w:t>
      </w:r>
      <w:r w:rsidR="00F261E3">
        <w:rPr>
          <w:rFonts w:asciiTheme="minorHAnsi" w:hAnsiTheme="minorHAnsi"/>
        </w:rPr>
        <w:t> </w:t>
      </w:r>
      <w:r w:rsidRPr="003E4228">
        <w:rPr>
          <w:rFonts w:asciiTheme="minorHAnsi" w:hAnsiTheme="minorHAnsi"/>
        </w:rPr>
        <w:t>prenose poštovou prepravou zahŕňa aj zohľadnenie miery, v akej jednotlivé druhy poštových služieb ponúkaných poštovým podnikom znižujú riziko porušenia ochrany osobných údajov v súvislosti s</w:t>
      </w:r>
      <w:r w:rsidR="00E938D1">
        <w:rPr>
          <w:rFonts w:asciiTheme="minorHAnsi" w:hAnsiTheme="minorHAnsi"/>
        </w:rPr>
        <w:t> </w:t>
      </w:r>
      <w:r w:rsidRPr="003E4228">
        <w:rPr>
          <w:rFonts w:asciiTheme="minorHAnsi" w:hAnsiTheme="minorHAnsi"/>
        </w:rPr>
        <w:t>ich doručovaním. Úrad v danom prípade konštatoval, že zo strany prevádzkovateľa došlo k</w:t>
      </w:r>
      <w:r w:rsidR="00E938D1">
        <w:rPr>
          <w:rFonts w:asciiTheme="minorHAnsi" w:hAnsiTheme="minorHAnsi"/>
        </w:rPr>
        <w:t> </w:t>
      </w:r>
      <w:r w:rsidRPr="003E4228">
        <w:rPr>
          <w:rFonts w:asciiTheme="minorHAnsi" w:hAnsiTheme="minorHAnsi"/>
        </w:rPr>
        <w:t>porušeniu zásady integrity a</w:t>
      </w:r>
      <w:r w:rsidR="00E938D1">
        <w:rPr>
          <w:rFonts w:asciiTheme="minorHAnsi" w:hAnsiTheme="minorHAnsi"/>
        </w:rPr>
        <w:t> </w:t>
      </w:r>
      <w:r w:rsidRPr="003E4228">
        <w:rPr>
          <w:rFonts w:asciiTheme="minorHAnsi" w:hAnsiTheme="minorHAnsi"/>
        </w:rPr>
        <w:t>dôvernosti</w:t>
      </w:r>
      <w:r w:rsidR="00E938D1">
        <w:rPr>
          <w:rFonts w:asciiTheme="minorHAnsi" w:hAnsiTheme="minorHAnsi"/>
        </w:rPr>
        <w:t>,</w:t>
      </w:r>
      <w:r w:rsidRPr="003E4228">
        <w:rPr>
          <w:rFonts w:asciiTheme="minorHAnsi" w:hAnsiTheme="minorHAnsi"/>
        </w:rPr>
        <w:t xml:space="preserve"> za čo prevádzkovateľovi uložil opatrenia na nápravu a</w:t>
      </w:r>
      <w:r w:rsidR="00E938D1">
        <w:rPr>
          <w:rFonts w:asciiTheme="minorHAnsi" w:hAnsiTheme="minorHAnsi"/>
        </w:rPr>
        <w:t> </w:t>
      </w:r>
      <w:r w:rsidRPr="003E4228">
        <w:rPr>
          <w:rFonts w:asciiTheme="minorHAnsi" w:hAnsiTheme="minorHAnsi"/>
        </w:rPr>
        <w:t>pokutu.</w:t>
      </w:r>
    </w:p>
    <w:p w14:paraId="79ED8E75" w14:textId="77777777" w:rsidR="003E4228" w:rsidRPr="003E4228" w:rsidRDefault="003E4228" w:rsidP="003E4228"/>
    <w:p w14:paraId="489FCBB9" w14:textId="5CCD63EC" w:rsidR="00897274" w:rsidRPr="00897274" w:rsidRDefault="00F261E3" w:rsidP="00897274">
      <w:pPr>
        <w:pStyle w:val="Nadpis3"/>
        <w:jc w:val="both"/>
        <w:rPr>
          <w:rFonts w:asciiTheme="minorHAnsi" w:hAnsiTheme="minorHAnsi"/>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0" w:name="_Toc199499692"/>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9.2.2 </w:t>
      </w:r>
      <w:r w:rsidR="00897274" w:rsidRP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Vopred začiarknutý súhlas so zasielaním marketingových ponúk</w:t>
      </w:r>
      <w:bookmarkEnd w:id="60"/>
    </w:p>
    <w:p w14:paraId="201D1310" w14:textId="16710191" w:rsidR="003E4228" w:rsidRDefault="003E4228" w:rsidP="003E4228"/>
    <w:p w14:paraId="78A19E62" w14:textId="5761F874" w:rsidR="003E4228" w:rsidRPr="003E4228" w:rsidRDefault="003E4228" w:rsidP="003E4228">
      <w:pPr>
        <w:ind w:firstLine="720"/>
        <w:jc w:val="both"/>
        <w:rPr>
          <w:rFonts w:asciiTheme="minorHAnsi" w:hAnsiTheme="minorHAnsi" w:cstheme="minorHAnsi"/>
        </w:rPr>
      </w:pPr>
      <w:r w:rsidRPr="003E4228">
        <w:rPr>
          <w:rFonts w:asciiTheme="minorHAnsi" w:hAnsiTheme="minorHAnsi" w:cstheme="minorHAnsi"/>
        </w:rPr>
        <w:t>Úrad v sledovanom období viedol na základe podnetu konanie o ochrane osobných údajov</w:t>
      </w:r>
      <w:r>
        <w:rPr>
          <w:rFonts w:asciiTheme="minorHAnsi" w:hAnsiTheme="minorHAnsi" w:cstheme="minorHAnsi"/>
        </w:rPr>
        <w:t xml:space="preserve"> </w:t>
      </w:r>
      <w:r w:rsidRPr="003E4228">
        <w:rPr>
          <w:rFonts w:asciiTheme="minorHAnsi" w:hAnsiTheme="minorHAnsi" w:cstheme="minorHAnsi"/>
        </w:rPr>
        <w:t xml:space="preserve">vo veci predvoleného </w:t>
      </w:r>
      <w:r w:rsidR="00E938D1">
        <w:rPr>
          <w:rFonts w:asciiTheme="minorHAnsi" w:hAnsiTheme="minorHAnsi" w:cstheme="minorHAnsi"/>
        </w:rPr>
        <w:t>(„</w:t>
      </w:r>
      <w:r w:rsidRPr="003E4228">
        <w:rPr>
          <w:rFonts w:asciiTheme="minorHAnsi" w:hAnsiTheme="minorHAnsi" w:cstheme="minorHAnsi"/>
        </w:rPr>
        <w:t>zakliknutého</w:t>
      </w:r>
      <w:r w:rsidR="00E938D1">
        <w:rPr>
          <w:rFonts w:asciiTheme="minorHAnsi" w:hAnsiTheme="minorHAnsi" w:cstheme="minorHAnsi"/>
        </w:rPr>
        <w:t>“)</w:t>
      </w:r>
      <w:r w:rsidRPr="003E4228">
        <w:rPr>
          <w:rFonts w:asciiTheme="minorHAnsi" w:hAnsiTheme="minorHAnsi" w:cstheme="minorHAnsi"/>
        </w:rPr>
        <w:t xml:space="preserve"> súhlasu s doručovaním </w:t>
      </w:r>
      <w:r w:rsidR="00F87829" w:rsidRPr="003E4228">
        <w:rPr>
          <w:rFonts w:asciiTheme="minorHAnsi" w:hAnsiTheme="minorHAnsi" w:cstheme="minorHAnsi"/>
        </w:rPr>
        <w:t>ak</w:t>
      </w:r>
      <w:r w:rsidR="00F87829">
        <w:rPr>
          <w:rFonts w:asciiTheme="minorHAnsi" w:hAnsiTheme="minorHAnsi" w:cstheme="minorHAnsi"/>
        </w:rPr>
        <w:t>ciových</w:t>
      </w:r>
      <w:r w:rsidR="00F87829" w:rsidRPr="003E4228">
        <w:rPr>
          <w:rFonts w:asciiTheme="minorHAnsi" w:hAnsiTheme="minorHAnsi" w:cstheme="minorHAnsi"/>
        </w:rPr>
        <w:t xml:space="preserve"> </w:t>
      </w:r>
      <w:r w:rsidRPr="003E4228">
        <w:rPr>
          <w:rFonts w:asciiTheme="minorHAnsi" w:hAnsiTheme="minorHAnsi" w:cstheme="minorHAnsi"/>
        </w:rPr>
        <w:t>ponúk (predvolené políčko znelo, cit.: ,,</w:t>
      </w:r>
      <w:r w:rsidRPr="003E4228">
        <w:rPr>
          <w:rFonts w:asciiTheme="minorHAnsi" w:hAnsiTheme="minorHAnsi" w:cstheme="minorHAnsi"/>
          <w:i/>
          <w:shd w:val="clear" w:color="auto" w:fill="FFFFFF"/>
        </w:rPr>
        <w:t xml:space="preserve">Chcem pravidelne dostávať </w:t>
      </w:r>
      <w:proofErr w:type="spellStart"/>
      <w:r w:rsidRPr="003E4228">
        <w:rPr>
          <w:rFonts w:asciiTheme="minorHAnsi" w:hAnsiTheme="minorHAnsi" w:cstheme="minorHAnsi"/>
          <w:i/>
          <w:shd w:val="clear" w:color="auto" w:fill="FFFFFF"/>
        </w:rPr>
        <w:t>zľavové</w:t>
      </w:r>
      <w:proofErr w:type="spellEnd"/>
      <w:r w:rsidRPr="003E4228">
        <w:rPr>
          <w:rFonts w:asciiTheme="minorHAnsi" w:hAnsiTheme="minorHAnsi" w:cstheme="minorHAnsi"/>
          <w:i/>
          <w:shd w:val="clear" w:color="auto" w:fill="FFFFFF"/>
        </w:rPr>
        <w:t xml:space="preserve"> akčné ponuky</w:t>
      </w:r>
      <w:r w:rsidRPr="003E4228">
        <w:rPr>
          <w:rFonts w:asciiTheme="minorHAnsi" w:hAnsiTheme="minorHAnsi" w:cstheme="minorHAnsi"/>
          <w:shd w:val="clear" w:color="auto" w:fill="FFFFFF"/>
        </w:rPr>
        <w:t xml:space="preserve">“). </w:t>
      </w:r>
      <w:r w:rsidRPr="003E4228">
        <w:rPr>
          <w:rFonts w:asciiTheme="minorHAnsi" w:hAnsiTheme="minorHAnsi" w:cstheme="minorHAnsi"/>
        </w:rPr>
        <w:t xml:space="preserve">Prevádzkovateľ sporné políčko označil za </w:t>
      </w:r>
      <w:r w:rsidR="00F261E3">
        <w:rPr>
          <w:rFonts w:asciiTheme="minorHAnsi" w:hAnsiTheme="minorHAnsi" w:cstheme="minorHAnsi"/>
        </w:rPr>
        <w:t>„</w:t>
      </w:r>
      <w:proofErr w:type="spellStart"/>
      <w:r w:rsidRPr="003E4228">
        <w:rPr>
          <w:rFonts w:asciiTheme="minorHAnsi" w:hAnsiTheme="minorHAnsi" w:cstheme="minorHAnsi"/>
        </w:rPr>
        <w:t>ab</w:t>
      </w:r>
      <w:proofErr w:type="spellEnd"/>
      <w:r w:rsidRPr="003E4228">
        <w:rPr>
          <w:rFonts w:asciiTheme="minorHAnsi" w:hAnsiTheme="minorHAnsi" w:cstheme="minorHAnsi"/>
        </w:rPr>
        <w:t xml:space="preserve"> </w:t>
      </w:r>
      <w:proofErr w:type="spellStart"/>
      <w:r w:rsidRPr="003E4228">
        <w:rPr>
          <w:rFonts w:asciiTheme="minorHAnsi" w:hAnsiTheme="minorHAnsi" w:cstheme="minorHAnsi"/>
        </w:rPr>
        <w:t>initio</w:t>
      </w:r>
      <w:proofErr w:type="spellEnd"/>
      <w:r w:rsidRPr="003E4228">
        <w:rPr>
          <w:rFonts w:asciiTheme="minorHAnsi" w:hAnsiTheme="minorHAnsi" w:cstheme="minorHAnsi"/>
        </w:rPr>
        <w:t>“ plne editovateľné, tzn. registrujúci subjekt má vždy možnosť (aj</w:t>
      </w:r>
      <w:r w:rsidR="00F261E3">
        <w:rPr>
          <w:rFonts w:asciiTheme="minorHAnsi" w:hAnsiTheme="minorHAnsi" w:cstheme="minorHAnsi"/>
        </w:rPr>
        <w:t> </w:t>
      </w:r>
      <w:r w:rsidRPr="003E4228">
        <w:rPr>
          <w:rFonts w:asciiTheme="minorHAnsi" w:hAnsiTheme="minorHAnsi" w:cstheme="minorHAnsi"/>
        </w:rPr>
        <w:t>opakovane) zakliknutie sám bez vplyvu prevádzkovateľa nastaviť aj</w:t>
      </w:r>
      <w:r w:rsidR="00E938D1">
        <w:rPr>
          <w:rFonts w:asciiTheme="minorHAnsi" w:hAnsiTheme="minorHAnsi" w:cstheme="minorHAnsi"/>
        </w:rPr>
        <w:t> </w:t>
      </w:r>
      <w:r w:rsidRPr="003E4228">
        <w:rPr>
          <w:rFonts w:asciiTheme="minorHAnsi" w:hAnsiTheme="minorHAnsi" w:cstheme="minorHAnsi"/>
        </w:rPr>
        <w:t>odstrániť, a to vždy pred</w:t>
      </w:r>
      <w:r w:rsidR="00E938D1">
        <w:rPr>
          <w:rFonts w:asciiTheme="minorHAnsi" w:hAnsiTheme="minorHAnsi" w:cstheme="minorHAnsi"/>
        </w:rPr>
        <w:t xml:space="preserve"> </w:t>
      </w:r>
      <w:r w:rsidRPr="003E4228">
        <w:rPr>
          <w:rFonts w:asciiTheme="minorHAnsi" w:hAnsiTheme="minorHAnsi" w:cstheme="minorHAnsi"/>
        </w:rPr>
        <w:t>tým</w:t>
      </w:r>
      <w:r w:rsidR="00E938D1">
        <w:rPr>
          <w:rFonts w:asciiTheme="minorHAnsi" w:hAnsiTheme="minorHAnsi" w:cstheme="minorHAnsi"/>
        </w:rPr>
        <w:t>,</w:t>
      </w:r>
      <w:r w:rsidRPr="003E4228">
        <w:rPr>
          <w:rFonts w:asciiTheme="minorHAnsi" w:hAnsiTheme="minorHAnsi" w:cstheme="minorHAnsi"/>
        </w:rPr>
        <w:t xml:space="preserve"> než dokončí proces registrácie. Prevádzkovateľ ďalej uviedol, že</w:t>
      </w:r>
      <w:r w:rsidR="00E938D1">
        <w:rPr>
          <w:rFonts w:asciiTheme="minorHAnsi" w:hAnsiTheme="minorHAnsi" w:cstheme="minorHAnsi"/>
        </w:rPr>
        <w:t> </w:t>
      </w:r>
      <w:r w:rsidRPr="003E4228">
        <w:rPr>
          <w:rFonts w:asciiTheme="minorHAnsi" w:hAnsiTheme="minorHAnsi" w:cstheme="minorHAnsi"/>
        </w:rPr>
        <w:t>nijako neobmedzuje registrovaných zákazníkov v kontrole nad tým, či majú záujem o </w:t>
      </w:r>
      <w:proofErr w:type="spellStart"/>
      <w:r w:rsidRPr="003E4228">
        <w:rPr>
          <w:rFonts w:asciiTheme="minorHAnsi" w:hAnsiTheme="minorHAnsi" w:cstheme="minorHAnsi"/>
        </w:rPr>
        <w:t>zľavové</w:t>
      </w:r>
      <w:proofErr w:type="spellEnd"/>
      <w:r w:rsidRPr="003E4228">
        <w:rPr>
          <w:rFonts w:asciiTheme="minorHAnsi" w:hAnsiTheme="minorHAnsi" w:cstheme="minorHAnsi"/>
        </w:rPr>
        <w:t xml:space="preserve"> </w:t>
      </w:r>
      <w:r w:rsidR="00F87829" w:rsidRPr="003E4228">
        <w:rPr>
          <w:rFonts w:asciiTheme="minorHAnsi" w:hAnsiTheme="minorHAnsi" w:cstheme="minorHAnsi"/>
        </w:rPr>
        <w:t>ak</w:t>
      </w:r>
      <w:r w:rsidR="00F87829">
        <w:rPr>
          <w:rFonts w:asciiTheme="minorHAnsi" w:hAnsiTheme="minorHAnsi" w:cstheme="minorHAnsi"/>
        </w:rPr>
        <w:t>ciové</w:t>
      </w:r>
      <w:r w:rsidR="00F87829" w:rsidRPr="003E4228">
        <w:rPr>
          <w:rFonts w:asciiTheme="minorHAnsi" w:hAnsiTheme="minorHAnsi" w:cstheme="minorHAnsi"/>
        </w:rPr>
        <w:t xml:space="preserve"> </w:t>
      </w:r>
      <w:r w:rsidRPr="003E4228">
        <w:rPr>
          <w:rFonts w:asciiTheme="minorHAnsi" w:hAnsiTheme="minorHAnsi" w:cstheme="minorHAnsi"/>
        </w:rPr>
        <w:t>ponuky, pričom</w:t>
      </w:r>
      <w:r w:rsidR="00F261E3">
        <w:rPr>
          <w:rFonts w:asciiTheme="minorHAnsi" w:hAnsiTheme="minorHAnsi" w:cstheme="minorHAnsi"/>
        </w:rPr>
        <w:t> </w:t>
      </w:r>
      <w:r w:rsidRPr="003E4228">
        <w:rPr>
          <w:rFonts w:asciiTheme="minorHAnsi" w:hAnsiTheme="minorHAnsi" w:cstheme="minorHAnsi"/>
        </w:rPr>
        <w:t>svoj názor môžu kedykoľvek zmeniť (voľbu môže zákazník sám manažovať vo svojom profile po prihlásení do zákazníckeho účtu). Súhlas (ako právny základ spracúvania osobných údajov) je nástrojom umožňujúcim dotknutým osobám kontrolu nad tým, či sa osobné údaje, ktoré sa ich týkajú, budú spracúvať, alebo nie. V opačnom prípade sa kontrola zo strany dotknutých osôb stáva iluzórnou a súhlas nebude platným právnym základom pre</w:t>
      </w:r>
      <w:r w:rsidR="00E938D1">
        <w:rPr>
          <w:rFonts w:asciiTheme="minorHAnsi" w:hAnsiTheme="minorHAnsi" w:cstheme="minorHAnsi"/>
        </w:rPr>
        <w:t> </w:t>
      </w:r>
      <w:r w:rsidRPr="003E4228">
        <w:rPr>
          <w:rFonts w:asciiTheme="minorHAnsi" w:hAnsiTheme="minorHAnsi" w:cstheme="minorHAnsi"/>
        </w:rPr>
        <w:t xml:space="preserve">spracúvanie údajov. Za platne udelený súhlas možno považovať len taký súhlas, ktorý spĺňa podmienky </w:t>
      </w:r>
      <w:r w:rsidR="00E938D1">
        <w:rPr>
          <w:rFonts w:asciiTheme="minorHAnsi" w:hAnsiTheme="minorHAnsi" w:cstheme="minorHAnsi"/>
        </w:rPr>
        <w:t>stanovené</w:t>
      </w:r>
      <w:r w:rsidRPr="003E4228">
        <w:rPr>
          <w:rFonts w:asciiTheme="minorHAnsi" w:hAnsiTheme="minorHAnsi" w:cstheme="minorHAnsi"/>
        </w:rPr>
        <w:t xml:space="preserve"> v Nariadení. Súhlas dotknutej osoby je teda akýkoľvek slobodne daný, konkrétny, informovaný a jednoznačný prejav vôle dotknutej osoby, ktorým formou vyhlásenia alebo jednoznačného potvrdzujúceho úkonu vyjadruje súhlas so spracúvaním osobných údajov, ktoré</w:t>
      </w:r>
      <w:r w:rsidR="00F261E3">
        <w:rPr>
          <w:rFonts w:asciiTheme="minorHAnsi" w:hAnsiTheme="minorHAnsi" w:cstheme="minorHAnsi"/>
        </w:rPr>
        <w:t> </w:t>
      </w:r>
      <w:r w:rsidRPr="003E4228">
        <w:rPr>
          <w:rFonts w:asciiTheme="minorHAnsi" w:hAnsiTheme="minorHAnsi" w:cstheme="minorHAnsi"/>
        </w:rPr>
        <w:t>sa jej týka</w:t>
      </w:r>
      <w:r w:rsidR="003F2D16">
        <w:rPr>
          <w:rFonts w:asciiTheme="minorHAnsi" w:hAnsiTheme="minorHAnsi" w:cstheme="minorHAnsi"/>
        </w:rPr>
        <w:t>jú</w:t>
      </w:r>
      <w:r w:rsidRPr="003E4228">
        <w:rPr>
          <w:rFonts w:asciiTheme="minorHAnsi" w:hAnsiTheme="minorHAnsi" w:cstheme="minorHAnsi"/>
        </w:rPr>
        <w:t xml:space="preserve">. </w:t>
      </w:r>
      <w:r w:rsidRPr="003E4228">
        <w:rPr>
          <w:rFonts w:asciiTheme="minorHAnsi" w:hAnsiTheme="minorHAnsi" w:cstheme="minorHAnsi"/>
          <w:bCs/>
        </w:rPr>
        <w:t>Nariadenie prevádzkovateľom neumožňuje ponúkať vopred označené políčka (pre-</w:t>
      </w:r>
      <w:proofErr w:type="spellStart"/>
      <w:r w:rsidRPr="003E4228">
        <w:rPr>
          <w:rFonts w:asciiTheme="minorHAnsi" w:hAnsiTheme="minorHAnsi" w:cstheme="minorHAnsi"/>
          <w:bCs/>
        </w:rPr>
        <w:t>ticked</w:t>
      </w:r>
      <w:proofErr w:type="spellEnd"/>
      <w:r w:rsidRPr="003E4228">
        <w:rPr>
          <w:rFonts w:asciiTheme="minorHAnsi" w:hAnsiTheme="minorHAnsi" w:cstheme="minorHAnsi"/>
          <w:bCs/>
        </w:rPr>
        <w:t xml:space="preserve"> </w:t>
      </w:r>
      <w:proofErr w:type="spellStart"/>
      <w:r w:rsidRPr="003E4228">
        <w:rPr>
          <w:rFonts w:asciiTheme="minorHAnsi" w:hAnsiTheme="minorHAnsi" w:cstheme="minorHAnsi"/>
          <w:bCs/>
        </w:rPr>
        <w:t>boxes</w:t>
      </w:r>
      <w:proofErr w:type="spellEnd"/>
      <w:r w:rsidRPr="003E4228">
        <w:rPr>
          <w:rFonts w:asciiTheme="minorHAnsi" w:hAnsiTheme="minorHAnsi" w:cstheme="minorHAnsi"/>
          <w:bCs/>
        </w:rPr>
        <w:t>) alebo spôsoby voľby, ktoré si vyžadujú zásah dotknutej osoby, aby zabránila poskytnutiu súhlasu</w:t>
      </w:r>
      <w:r w:rsidRPr="003E4228">
        <w:rPr>
          <w:rFonts w:asciiTheme="minorHAnsi" w:hAnsiTheme="minorHAnsi" w:cstheme="minorHAnsi"/>
        </w:rPr>
        <w:t xml:space="preserve"> (</w:t>
      </w:r>
      <w:proofErr w:type="spellStart"/>
      <w:r w:rsidRPr="003E4228">
        <w:rPr>
          <w:rFonts w:asciiTheme="minorHAnsi" w:hAnsiTheme="minorHAnsi" w:cstheme="minorHAnsi"/>
        </w:rPr>
        <w:t>opt-out</w:t>
      </w:r>
      <w:proofErr w:type="spellEnd"/>
      <w:r w:rsidRPr="003E4228">
        <w:rPr>
          <w:rFonts w:asciiTheme="minorHAnsi" w:hAnsiTheme="minorHAnsi" w:cstheme="minorHAnsi"/>
        </w:rPr>
        <w:t xml:space="preserve"> </w:t>
      </w:r>
      <w:proofErr w:type="spellStart"/>
      <w:r w:rsidRPr="003E4228">
        <w:rPr>
          <w:rFonts w:asciiTheme="minorHAnsi" w:hAnsiTheme="minorHAnsi" w:cstheme="minorHAnsi"/>
        </w:rPr>
        <w:t>boxes</w:t>
      </w:r>
      <w:proofErr w:type="spellEnd"/>
      <w:r w:rsidRPr="003E4228">
        <w:rPr>
          <w:rFonts w:asciiTheme="minorHAnsi" w:hAnsiTheme="minorHAnsi" w:cstheme="minorHAnsi"/>
        </w:rPr>
        <w:t xml:space="preserve">). Znamená to, že </w:t>
      </w:r>
      <w:r w:rsidRPr="003E4228">
        <w:rPr>
          <w:rFonts w:asciiTheme="minorHAnsi" w:hAnsiTheme="minorHAnsi" w:cstheme="minorHAnsi"/>
          <w:shd w:val="clear" w:color="auto" w:fill="FFFFFF"/>
        </w:rPr>
        <w:t>vopred predvolené políčko nie je platným spôsobom získania súhlasu od dotknutej osoby aj napriek tomu, že políčko je zaškrtnuté iba</w:t>
      </w:r>
      <w:r w:rsidR="00F261E3">
        <w:rPr>
          <w:rFonts w:asciiTheme="minorHAnsi" w:hAnsiTheme="minorHAnsi" w:cstheme="minorHAnsi"/>
          <w:shd w:val="clear" w:color="auto" w:fill="FFFFFF"/>
        </w:rPr>
        <w:t> </w:t>
      </w:r>
      <w:r w:rsidRPr="003E4228">
        <w:rPr>
          <w:rFonts w:asciiTheme="minorHAnsi" w:hAnsiTheme="minorHAnsi" w:cstheme="minorHAnsi"/>
          <w:shd w:val="clear" w:color="auto" w:fill="FFFFFF"/>
        </w:rPr>
        <w:t xml:space="preserve">predvolene a dotknutá osoba ho môže zrušiť. </w:t>
      </w:r>
      <w:r w:rsidRPr="003E4228">
        <w:rPr>
          <w:rFonts w:asciiTheme="minorHAnsi" w:hAnsiTheme="minorHAnsi" w:cstheme="minorHAnsi"/>
        </w:rPr>
        <w:t>Úrad na základe zhromaždených podkladov konštatoval porušenie zákonnosti a prevádzkovateľovi uložil pokutu.</w:t>
      </w:r>
    </w:p>
    <w:p w14:paraId="7BAB607D" w14:textId="4DA68282" w:rsidR="003E4228" w:rsidRDefault="003E4228" w:rsidP="003E4228"/>
    <w:p w14:paraId="07726C22" w14:textId="33F87EED" w:rsidR="00A7138E" w:rsidRPr="00897274" w:rsidRDefault="00F261E3" w:rsidP="00A7138E">
      <w:pPr>
        <w:pStyle w:val="Nadpis3"/>
        <w:jc w:val="both"/>
        <w:rPr>
          <w:rFonts w:asciiTheme="minorHAnsi" w:hAnsiTheme="minorHAnsi"/>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1" w:name="_Toc199499693"/>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9.2.3 </w:t>
      </w:r>
      <w:r w:rsidR="00A7138E">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Nevybavená žiadosť o prístup k údajom</w:t>
      </w:r>
      <w:bookmarkEnd w:id="61"/>
    </w:p>
    <w:p w14:paraId="07E999DC" w14:textId="77777777" w:rsidR="00A7138E" w:rsidRDefault="00A7138E" w:rsidP="003E4228"/>
    <w:p w14:paraId="30D67996" w14:textId="6485600B" w:rsidR="00897274" w:rsidRDefault="003E4228" w:rsidP="00897274">
      <w:pPr>
        <w:ind w:firstLine="720"/>
        <w:jc w:val="both"/>
        <w:rPr>
          <w:rFonts w:asciiTheme="minorHAnsi" w:hAnsiTheme="minorHAnsi"/>
        </w:rPr>
      </w:pPr>
      <w:r w:rsidRPr="003E4228">
        <w:rPr>
          <w:rFonts w:asciiTheme="minorHAnsi" w:hAnsiTheme="minorHAnsi"/>
        </w:rPr>
        <w:t>Úrad v sledovanom období viedol konanie o ochrane osobných údajov na základe návrhu, v ktorom navrhovateľ uviedol, že jeho žiadosť o prístup k osobným údajom (žiad</w:t>
      </w:r>
      <w:r w:rsidR="00E938D1">
        <w:rPr>
          <w:rFonts w:asciiTheme="minorHAnsi" w:hAnsiTheme="minorHAnsi"/>
        </w:rPr>
        <w:t>osť</w:t>
      </w:r>
      <w:r w:rsidRPr="003E4228">
        <w:rPr>
          <w:rFonts w:asciiTheme="minorHAnsi" w:hAnsiTheme="minorHAnsi"/>
        </w:rPr>
        <w:t xml:space="preserve"> o výpis zo</w:t>
      </w:r>
      <w:r w:rsidR="00F261E3">
        <w:rPr>
          <w:rFonts w:asciiTheme="minorHAnsi" w:hAnsiTheme="minorHAnsi"/>
        </w:rPr>
        <w:t> </w:t>
      </w:r>
      <w:r w:rsidRPr="003E4228">
        <w:rPr>
          <w:rFonts w:asciiTheme="minorHAnsi" w:hAnsiTheme="minorHAnsi"/>
        </w:rPr>
        <w:t xml:space="preserve">zdravotnej dokumentácie pre potreby vydania psychologického posudku) prevádzkovateľ </w:t>
      </w:r>
      <w:r w:rsidR="00E938D1" w:rsidRPr="003E4228">
        <w:rPr>
          <w:rFonts w:asciiTheme="minorHAnsi" w:hAnsiTheme="minorHAnsi"/>
        </w:rPr>
        <w:t xml:space="preserve">nevybavil </w:t>
      </w:r>
      <w:r w:rsidRPr="003E4228">
        <w:rPr>
          <w:rFonts w:asciiTheme="minorHAnsi" w:hAnsiTheme="minorHAnsi"/>
        </w:rPr>
        <w:t>v lehote jedného mesiaca od jej doručenia (lehotu zároveň nepredĺžil). Navrhovateľ uviedol, že z</w:t>
      </w:r>
      <w:r w:rsidR="00E938D1">
        <w:rPr>
          <w:rFonts w:asciiTheme="minorHAnsi" w:hAnsiTheme="minorHAnsi"/>
        </w:rPr>
        <w:t> </w:t>
      </w:r>
      <w:r w:rsidRPr="003E4228">
        <w:rPr>
          <w:rFonts w:asciiTheme="minorHAnsi" w:hAnsiTheme="minorHAnsi"/>
        </w:rPr>
        <w:t>dôvodu</w:t>
      </w:r>
      <w:r w:rsidR="00E938D1">
        <w:rPr>
          <w:rFonts w:asciiTheme="minorHAnsi" w:hAnsiTheme="minorHAnsi"/>
        </w:rPr>
        <w:t xml:space="preserve"> </w:t>
      </w:r>
      <w:r w:rsidRPr="003E4228">
        <w:rPr>
          <w:rFonts w:asciiTheme="minorHAnsi" w:hAnsiTheme="minorHAnsi"/>
        </w:rPr>
        <w:t>neposkytnutia kópie osobných údajov v</w:t>
      </w:r>
      <w:r w:rsidR="00F261E3">
        <w:rPr>
          <w:rFonts w:asciiTheme="minorHAnsi" w:hAnsiTheme="minorHAnsi"/>
        </w:rPr>
        <w:t> </w:t>
      </w:r>
      <w:r w:rsidRPr="003E4228">
        <w:rPr>
          <w:rFonts w:asciiTheme="minorHAnsi" w:hAnsiTheme="minorHAnsi"/>
        </w:rPr>
        <w:t xml:space="preserve">požadovanom rozsahu </w:t>
      </w:r>
      <w:r w:rsidR="00E938D1" w:rsidRPr="003E4228">
        <w:rPr>
          <w:rFonts w:asciiTheme="minorHAnsi" w:hAnsiTheme="minorHAnsi"/>
        </w:rPr>
        <w:t xml:space="preserve">mu vznikla </w:t>
      </w:r>
      <w:r w:rsidRPr="003E4228">
        <w:rPr>
          <w:rFonts w:asciiTheme="minorHAnsi" w:hAnsiTheme="minorHAnsi"/>
        </w:rPr>
        <w:t>finančná škoda súvis</w:t>
      </w:r>
      <w:r w:rsidR="00E938D1">
        <w:rPr>
          <w:rFonts w:asciiTheme="minorHAnsi" w:hAnsiTheme="minorHAnsi"/>
        </w:rPr>
        <w:t>iaca</w:t>
      </w:r>
      <w:r w:rsidRPr="003E4228">
        <w:rPr>
          <w:rFonts w:asciiTheme="minorHAnsi" w:hAnsiTheme="minorHAnsi"/>
        </w:rPr>
        <w:t xml:space="preserve"> s úhradou vyšetrenia psychickej spôsobilosti na nosenie</w:t>
      </w:r>
      <w:r w:rsidR="00C9391B">
        <w:rPr>
          <w:rFonts w:asciiTheme="minorHAnsi" w:hAnsiTheme="minorHAnsi"/>
        </w:rPr>
        <w:t xml:space="preserve"> a</w:t>
      </w:r>
      <w:r w:rsidRPr="003E4228">
        <w:rPr>
          <w:rFonts w:asciiTheme="minorHAnsi" w:hAnsiTheme="minorHAnsi"/>
        </w:rPr>
        <w:t xml:space="preserve"> držanie zbraní a streliva, </w:t>
      </w:r>
      <w:r w:rsidR="00C9391B">
        <w:rPr>
          <w:rFonts w:asciiTheme="minorHAnsi" w:hAnsiTheme="minorHAnsi"/>
        </w:rPr>
        <w:t>nakoľko</w:t>
      </w:r>
      <w:r w:rsidRPr="003E4228">
        <w:rPr>
          <w:rFonts w:asciiTheme="minorHAnsi" w:hAnsiTheme="minorHAnsi"/>
        </w:rPr>
        <w:t xml:space="preserve"> psychologický posudok na daný účel pre chýbajúci výpis zo zdravotnej dokumentácie nedostal. Navrhovateľ žiadal o výpis zo zdravotnej dokumentácie dvakrát, prvý raz v zmysle vyhlášky Ministerstva zdravotníctva Slovenskej republiky č. 229/2011 Z. z. z 12. júla 2011 o postupe pri posudzovaní zdravotnej spôsobilosti a</w:t>
      </w:r>
      <w:r w:rsidR="00F261E3">
        <w:rPr>
          <w:rFonts w:asciiTheme="minorHAnsi" w:hAnsiTheme="minorHAnsi"/>
        </w:rPr>
        <w:t> </w:t>
      </w:r>
      <w:r w:rsidRPr="003E4228">
        <w:rPr>
          <w:rFonts w:asciiTheme="minorHAnsi" w:hAnsiTheme="minorHAnsi"/>
        </w:rPr>
        <w:t>psychickej spôsobilosti na držanie alebo nosenie strelných zbraní a streliva a o náležitostiach lekárskeho posudku a psychologického posudku. Po</w:t>
      </w:r>
      <w:r w:rsidR="00C9391B">
        <w:rPr>
          <w:rFonts w:asciiTheme="minorHAnsi" w:hAnsiTheme="minorHAnsi"/>
        </w:rPr>
        <w:t xml:space="preserve"> </w:t>
      </w:r>
      <w:r w:rsidRPr="003E4228">
        <w:rPr>
          <w:rFonts w:asciiTheme="minorHAnsi" w:hAnsiTheme="minorHAnsi"/>
        </w:rPr>
        <w:t>tom, ako výpis zo zdravotnej dokumentácie u svojho poskytovateľa zdravotnej starostlivosti nedostal, uhradil poplatok za vyšetrenia psychickej spôsobilosti na nosenie</w:t>
      </w:r>
      <w:r w:rsidR="00C9391B">
        <w:rPr>
          <w:rFonts w:asciiTheme="minorHAnsi" w:hAnsiTheme="minorHAnsi"/>
        </w:rPr>
        <w:t xml:space="preserve"> a </w:t>
      </w:r>
      <w:r w:rsidRPr="003E4228">
        <w:rPr>
          <w:rFonts w:asciiTheme="minorHAnsi" w:hAnsiTheme="minorHAnsi"/>
        </w:rPr>
        <w:t xml:space="preserve">držanie zbraní a streliva. V snahe dostať sa k potrebnému výpisu zo zdravotnej dokumentácie si uplatnil žiadosť o prístup k osobným údajom podľa čl. 15 Nariadenia. Úrad konštatoval porušenia čl. 12 ods. 3 </w:t>
      </w:r>
      <w:r w:rsidR="00F87829">
        <w:rPr>
          <w:rFonts w:asciiTheme="minorHAnsi" w:hAnsiTheme="minorHAnsi"/>
        </w:rPr>
        <w:t xml:space="preserve">Nariadenia </w:t>
      </w:r>
      <w:r w:rsidRPr="003E4228">
        <w:rPr>
          <w:rFonts w:asciiTheme="minorHAnsi" w:hAnsiTheme="minorHAnsi"/>
        </w:rPr>
        <w:t>v nadväznosti na čl. 15 ods. 1 a</w:t>
      </w:r>
      <w:r w:rsidR="00F261E3">
        <w:rPr>
          <w:rFonts w:asciiTheme="minorHAnsi" w:hAnsiTheme="minorHAnsi"/>
        </w:rPr>
        <w:t> </w:t>
      </w:r>
      <w:r w:rsidRPr="003E4228">
        <w:rPr>
          <w:rFonts w:asciiTheme="minorHAnsi" w:hAnsiTheme="minorHAnsi"/>
        </w:rPr>
        <w:t>čl. 15 ods. 3, ktorého sa</w:t>
      </w:r>
      <w:r w:rsidR="00C9391B">
        <w:rPr>
          <w:rFonts w:asciiTheme="minorHAnsi" w:hAnsiTheme="minorHAnsi"/>
        </w:rPr>
        <w:t> </w:t>
      </w:r>
      <w:r w:rsidRPr="003E4228">
        <w:rPr>
          <w:rFonts w:asciiTheme="minorHAnsi" w:hAnsiTheme="minorHAnsi"/>
        </w:rPr>
        <w:t>prevádzkovateľ dopustil tým, že žiadosť navrhovateľa o</w:t>
      </w:r>
      <w:r w:rsidR="00F261E3">
        <w:rPr>
          <w:rFonts w:asciiTheme="minorHAnsi" w:hAnsiTheme="minorHAnsi"/>
        </w:rPr>
        <w:t> </w:t>
      </w:r>
      <w:r w:rsidRPr="003E4228">
        <w:rPr>
          <w:rFonts w:asciiTheme="minorHAnsi" w:hAnsiTheme="minorHAnsi"/>
        </w:rPr>
        <w:t>prístup k osobným údajom uplatnenú u prevádzkovateľa prostredníctvom poštovej zásielky, ktorou navrhovateľ prevádzkovateľa žiadal o výpis zo zdravotnej dokumentácie pre potreby vydania psychologického posudku, nevybavil v</w:t>
      </w:r>
      <w:r w:rsidR="00C9391B">
        <w:rPr>
          <w:rFonts w:asciiTheme="minorHAnsi" w:hAnsiTheme="minorHAnsi"/>
        </w:rPr>
        <w:t> </w:t>
      </w:r>
      <w:r w:rsidRPr="003E4228">
        <w:rPr>
          <w:rFonts w:asciiTheme="minorHAnsi" w:hAnsiTheme="minorHAnsi"/>
        </w:rPr>
        <w:t>lehote jedného mesiaca od jej doručenia podľa čl.</w:t>
      </w:r>
      <w:r w:rsidR="00F261E3">
        <w:rPr>
          <w:rFonts w:asciiTheme="minorHAnsi" w:hAnsiTheme="minorHAnsi"/>
        </w:rPr>
        <w:t> </w:t>
      </w:r>
      <w:r w:rsidRPr="003E4228">
        <w:rPr>
          <w:rFonts w:asciiTheme="minorHAnsi" w:hAnsiTheme="minorHAnsi"/>
        </w:rPr>
        <w:t>12 ods. 3, ani nepredĺžil túto lehotu, čím porušil právo navrhovateľa na prístup k</w:t>
      </w:r>
      <w:r w:rsidR="00F261E3">
        <w:rPr>
          <w:rFonts w:asciiTheme="minorHAnsi" w:hAnsiTheme="minorHAnsi"/>
        </w:rPr>
        <w:t> </w:t>
      </w:r>
      <w:r w:rsidRPr="003E4228">
        <w:rPr>
          <w:rFonts w:asciiTheme="minorHAnsi" w:hAnsiTheme="minorHAnsi"/>
        </w:rPr>
        <w:t>osobným údajom. Na základe zistených porušení úrad uložil prevádzkovateľovi opatrenie na</w:t>
      </w:r>
      <w:r w:rsidR="00F261E3">
        <w:rPr>
          <w:rFonts w:asciiTheme="minorHAnsi" w:hAnsiTheme="minorHAnsi"/>
        </w:rPr>
        <w:t> </w:t>
      </w:r>
      <w:r w:rsidRPr="003E4228">
        <w:rPr>
          <w:rFonts w:asciiTheme="minorHAnsi" w:hAnsiTheme="minorHAnsi"/>
        </w:rPr>
        <w:t>nápravu a pokutu.</w:t>
      </w:r>
    </w:p>
    <w:p w14:paraId="6BC26108" w14:textId="77777777" w:rsidR="003F2D16" w:rsidRDefault="003F2D16" w:rsidP="00897274">
      <w:pPr>
        <w:ind w:firstLine="720"/>
        <w:jc w:val="both"/>
        <w:rPr>
          <w:rFonts w:asciiTheme="minorHAnsi" w:hAnsiTheme="minorHAnsi"/>
        </w:rPr>
      </w:pPr>
    </w:p>
    <w:p w14:paraId="7916AAF9" w14:textId="024B629D" w:rsidR="00A7138E" w:rsidRPr="00897274" w:rsidRDefault="00F261E3" w:rsidP="00A7138E">
      <w:pPr>
        <w:pStyle w:val="Nadpis3"/>
        <w:jc w:val="both"/>
        <w:rPr>
          <w:rFonts w:asciiTheme="minorHAnsi" w:hAnsiTheme="minorHAnsi"/>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2" w:name="_Toc199499694"/>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9.2.4 </w:t>
      </w:r>
      <w:r w:rsidR="00A7138E">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Zverejňovanie</w:t>
      </w:r>
      <w:r w:rsidR="00A7138E" w:rsidRP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bez právneho základu;</w:t>
      </w:r>
      <w:r w:rsidR="00A7138E" w:rsidRPr="00897274">
        <w:t xml:space="preserve"> </w:t>
      </w:r>
      <w:r w:rsidR="00A7138E" w:rsidRP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neprijatie primeraných bezpečnostných </w:t>
      </w:r>
      <w:r w:rsidR="00A7138E">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opatrení</w:t>
      </w:r>
      <w:bookmarkEnd w:id="62"/>
    </w:p>
    <w:p w14:paraId="39BF4068" w14:textId="77777777" w:rsidR="00A7138E" w:rsidRDefault="00A7138E" w:rsidP="00897274">
      <w:pPr>
        <w:pStyle w:val="Nadpis2"/>
        <w:ind w:left="0"/>
        <w:jc w:val="both"/>
        <w:rPr>
          <w:rFonts w:asciiTheme="minorHAnsi" w:hAnsiTheme="minorHAnsi"/>
          <w:b w:val="0"/>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6FD8D7" w14:textId="7C62447A" w:rsidR="003E4228" w:rsidRPr="00C9391B" w:rsidRDefault="003E4228" w:rsidP="003E4228">
      <w:pPr>
        <w:ind w:firstLine="720"/>
        <w:jc w:val="both"/>
        <w:rPr>
          <w:rFonts w:asciiTheme="minorHAnsi" w:hAnsiTheme="minorHAnsi"/>
        </w:rPr>
      </w:pPr>
      <w:r w:rsidRPr="00C9391B">
        <w:rPr>
          <w:rFonts w:asciiTheme="minorHAnsi" w:hAnsiTheme="minorHAnsi"/>
        </w:rPr>
        <w:t>Úrad v sledovanom období viedol viacero konaní voči subjektom, ktoré sú v zmysle zákona č. 211/2000 Z. z. povinné posielať dokumenty na</w:t>
      </w:r>
      <w:r w:rsidR="00F261E3" w:rsidRPr="00C9391B">
        <w:rPr>
          <w:rFonts w:asciiTheme="minorHAnsi" w:hAnsiTheme="minorHAnsi"/>
        </w:rPr>
        <w:t> </w:t>
      </w:r>
      <w:r w:rsidRPr="00C9391B">
        <w:rPr>
          <w:rFonts w:asciiTheme="minorHAnsi" w:hAnsiTheme="minorHAnsi"/>
        </w:rPr>
        <w:t xml:space="preserve">zverejnenie v centrálnom registri zmlúv, nakoľko tieto subjekty nesplnili povinnosť </w:t>
      </w:r>
      <w:proofErr w:type="spellStart"/>
      <w:r w:rsidRPr="00C9391B">
        <w:rPr>
          <w:rFonts w:asciiTheme="minorHAnsi" w:hAnsiTheme="minorHAnsi"/>
        </w:rPr>
        <w:t>anonymizácie</w:t>
      </w:r>
      <w:proofErr w:type="spellEnd"/>
      <w:r w:rsidRPr="00C9391B">
        <w:rPr>
          <w:rFonts w:asciiTheme="minorHAnsi" w:hAnsiTheme="minorHAnsi"/>
        </w:rPr>
        <w:t xml:space="preserve"> osobných údajov</w:t>
      </w:r>
      <w:r w:rsidR="00C9391B">
        <w:rPr>
          <w:rFonts w:asciiTheme="minorHAnsi" w:hAnsiTheme="minorHAnsi"/>
        </w:rPr>
        <w:t xml:space="preserve">, </w:t>
      </w:r>
      <w:r w:rsidRPr="00C9391B">
        <w:rPr>
          <w:rFonts w:asciiTheme="minorHAnsi" w:hAnsiTheme="minorHAnsi"/>
        </w:rPr>
        <w:t xml:space="preserve">prípadne </w:t>
      </w:r>
      <w:proofErr w:type="spellStart"/>
      <w:r w:rsidRPr="00C9391B">
        <w:rPr>
          <w:rFonts w:asciiTheme="minorHAnsi" w:hAnsiTheme="minorHAnsi"/>
        </w:rPr>
        <w:t>anonymizáciu</w:t>
      </w:r>
      <w:proofErr w:type="spellEnd"/>
      <w:r w:rsidRPr="00C9391B">
        <w:rPr>
          <w:rFonts w:asciiTheme="minorHAnsi" w:hAnsiTheme="minorHAnsi"/>
        </w:rPr>
        <w:t xml:space="preserve"> osobných údajov nevykonali dôsledne</w:t>
      </w:r>
      <w:r w:rsidR="00C9391B">
        <w:rPr>
          <w:rFonts w:asciiTheme="minorHAnsi" w:hAnsiTheme="minorHAnsi"/>
        </w:rPr>
        <w:t>, čím</w:t>
      </w:r>
      <w:r w:rsidRPr="00C9391B">
        <w:rPr>
          <w:rFonts w:asciiTheme="minorHAnsi" w:hAnsiTheme="minorHAnsi"/>
        </w:rPr>
        <w:t xml:space="preserve"> zverejnili osobné údaje dotknutých osôb </w:t>
      </w:r>
      <w:r w:rsidR="00C9391B">
        <w:rPr>
          <w:rFonts w:asciiTheme="minorHAnsi" w:hAnsiTheme="minorHAnsi"/>
        </w:rPr>
        <w:t>(</w:t>
      </w:r>
      <w:r w:rsidRPr="00C9391B">
        <w:rPr>
          <w:rFonts w:asciiTheme="minorHAnsi" w:hAnsiTheme="minorHAnsi"/>
        </w:rPr>
        <w:t>napr</w:t>
      </w:r>
      <w:r w:rsidR="003B6721">
        <w:rPr>
          <w:rFonts w:asciiTheme="minorHAnsi" w:hAnsiTheme="minorHAnsi"/>
        </w:rPr>
        <w:t xml:space="preserve">íklad </w:t>
      </w:r>
      <w:r w:rsidRPr="00C9391B">
        <w:rPr>
          <w:rFonts w:asciiTheme="minorHAnsi" w:hAnsiTheme="minorHAnsi"/>
        </w:rPr>
        <w:t xml:space="preserve">skopírovaním textu z </w:t>
      </w:r>
      <w:proofErr w:type="spellStart"/>
      <w:r w:rsidRPr="00C9391B">
        <w:rPr>
          <w:rFonts w:asciiTheme="minorHAnsi" w:hAnsiTheme="minorHAnsi"/>
        </w:rPr>
        <w:t>pdf</w:t>
      </w:r>
      <w:proofErr w:type="spellEnd"/>
      <w:r w:rsidRPr="00C9391B">
        <w:rPr>
          <w:rFonts w:asciiTheme="minorHAnsi" w:hAnsiTheme="minorHAnsi"/>
        </w:rPr>
        <w:t xml:space="preserve"> formátu, v ktorom boli zmluvy zverejnené, do textu vo</w:t>
      </w:r>
      <w:r w:rsidR="00F261E3" w:rsidRPr="00C9391B">
        <w:rPr>
          <w:rFonts w:asciiTheme="minorHAnsi" w:hAnsiTheme="minorHAnsi"/>
        </w:rPr>
        <w:t> </w:t>
      </w:r>
      <w:r w:rsidRPr="00C9391B">
        <w:rPr>
          <w:rFonts w:asciiTheme="minorHAnsi" w:hAnsiTheme="minorHAnsi"/>
        </w:rPr>
        <w:t xml:space="preserve">formáte podporovaného programom Microsoft Word, </w:t>
      </w:r>
      <w:r w:rsidR="00C9391B">
        <w:rPr>
          <w:rFonts w:asciiTheme="minorHAnsi" w:hAnsiTheme="minorHAnsi"/>
        </w:rPr>
        <w:t xml:space="preserve">sa osobné údaje </w:t>
      </w:r>
      <w:r w:rsidRPr="00C9391B">
        <w:rPr>
          <w:rFonts w:asciiTheme="minorHAnsi" w:hAnsiTheme="minorHAnsi"/>
        </w:rPr>
        <w:t>stali čitateľné). V súvislosti s</w:t>
      </w:r>
      <w:r w:rsidR="00C9391B">
        <w:rPr>
          <w:rFonts w:asciiTheme="minorHAnsi" w:hAnsiTheme="minorHAnsi"/>
        </w:rPr>
        <w:t> </w:t>
      </w:r>
      <w:r w:rsidRPr="00C9391B">
        <w:rPr>
          <w:rFonts w:asciiTheme="minorHAnsi" w:hAnsiTheme="minorHAnsi"/>
        </w:rPr>
        <w:t xml:space="preserve">danými zisteniami úrad konštatoval porušenie zásady zákonnosti (žiadna </w:t>
      </w:r>
      <w:proofErr w:type="spellStart"/>
      <w:r w:rsidRPr="00C9391B">
        <w:rPr>
          <w:rFonts w:asciiTheme="minorHAnsi" w:hAnsiTheme="minorHAnsi"/>
        </w:rPr>
        <w:t>anonymizácia</w:t>
      </w:r>
      <w:proofErr w:type="spellEnd"/>
      <w:r w:rsidRPr="00C9391B">
        <w:rPr>
          <w:rFonts w:asciiTheme="minorHAnsi" w:hAnsiTheme="minorHAnsi"/>
        </w:rPr>
        <w:t>) alebo porušenie čl. 32 Nariadenia (neprijatie primeraných technických opatrení zaručujúcich trvalú dôvernosť osobných údajov dotknutých osôb).</w:t>
      </w:r>
    </w:p>
    <w:p w14:paraId="59AF9640" w14:textId="696F7A12" w:rsidR="003E4228" w:rsidRPr="00C9391B" w:rsidRDefault="003E4228" w:rsidP="003E4228"/>
    <w:p w14:paraId="0F30B3A5" w14:textId="123CC119" w:rsidR="00A7138E" w:rsidRPr="00897274" w:rsidRDefault="00F261E3" w:rsidP="00A7138E">
      <w:pPr>
        <w:pStyle w:val="Nadpis3"/>
        <w:jc w:val="both"/>
        <w:rPr>
          <w:rFonts w:asciiTheme="minorHAnsi" w:hAnsiTheme="minorHAnsi"/>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3" w:name="_Toc199499695"/>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9.2.5 </w:t>
      </w:r>
      <w:r w:rsidR="00A7138E">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Zamietnutie</w:t>
      </w:r>
      <w:r w:rsidR="00A7138E" w:rsidRPr="00897274">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7138E" w:rsidRPr="00EB5698">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výmazu post-adopčných </w:t>
      </w:r>
      <w:r w:rsidR="00A7138E">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správ</w:t>
      </w:r>
      <w:bookmarkEnd w:id="63"/>
    </w:p>
    <w:p w14:paraId="79DB3439" w14:textId="77777777" w:rsidR="00A7138E" w:rsidRDefault="00A7138E" w:rsidP="003E4228"/>
    <w:p w14:paraId="3811E86C" w14:textId="731898E8" w:rsidR="003E4228" w:rsidRPr="003E4228" w:rsidRDefault="003E4228" w:rsidP="003E4228">
      <w:pPr>
        <w:ind w:firstLine="720"/>
        <w:jc w:val="both"/>
        <w:rPr>
          <w:rFonts w:asciiTheme="minorHAnsi" w:hAnsiTheme="minorHAnsi" w:cstheme="minorHAnsi"/>
          <w:lang w:eastAsia="cs-CZ"/>
        </w:rPr>
      </w:pPr>
      <w:r w:rsidRPr="003E4228">
        <w:rPr>
          <w:rFonts w:asciiTheme="minorHAnsi" w:hAnsiTheme="minorHAnsi" w:cstheme="minorHAnsi"/>
          <w:lang w:eastAsia="cs-CZ"/>
        </w:rPr>
        <w:t>Úradu bol prostredníctvom interného systému IMI doručený podnet podávateľa z holandského dozorného orgánu voči prevádzkovateľovi z dôvodu podozrenia porušenia čl. 17 Nariadenia pre zamietnutie výmazu tzv. pravidelných post-adopčných správ o jeho adoptívnych deťoch. Deti boli adoptované zo Slovenska rodinou žijúcou v Holandsku. Po adopcii boli od</w:t>
      </w:r>
      <w:r w:rsidR="00F261E3">
        <w:rPr>
          <w:rFonts w:asciiTheme="minorHAnsi" w:hAnsiTheme="minorHAnsi" w:cstheme="minorHAnsi"/>
          <w:lang w:eastAsia="cs-CZ"/>
        </w:rPr>
        <w:t> </w:t>
      </w:r>
      <w:r w:rsidRPr="003E4228">
        <w:rPr>
          <w:rFonts w:asciiTheme="minorHAnsi" w:hAnsiTheme="minorHAnsi" w:cstheme="minorHAnsi"/>
          <w:lang w:eastAsia="cs-CZ"/>
        </w:rPr>
        <w:t>adoptívnych rodičov vyžadované od holandskej organizácie</w:t>
      </w:r>
      <w:r w:rsidRPr="003E4228">
        <w:rPr>
          <w:rFonts w:asciiTheme="minorHAnsi" w:hAnsiTheme="minorHAnsi" w:cstheme="minorHAnsi"/>
        </w:rPr>
        <w:t xml:space="preserve"> </w:t>
      </w:r>
      <w:r w:rsidRPr="003E4228">
        <w:rPr>
          <w:rFonts w:asciiTheme="minorHAnsi" w:hAnsiTheme="minorHAnsi" w:cstheme="minorHAnsi"/>
          <w:lang w:eastAsia="cs-CZ"/>
        </w:rPr>
        <w:t xml:space="preserve">pravidelné post-adopčné správy, </w:t>
      </w:r>
      <w:r w:rsidR="00C9391B">
        <w:rPr>
          <w:rFonts w:asciiTheme="minorHAnsi" w:hAnsiTheme="minorHAnsi" w:cstheme="minorHAnsi"/>
          <w:lang w:eastAsia="cs-CZ"/>
        </w:rPr>
        <w:t>na základe</w:t>
      </w:r>
      <w:r w:rsidRPr="003E4228">
        <w:rPr>
          <w:rFonts w:asciiTheme="minorHAnsi" w:hAnsiTheme="minorHAnsi" w:cstheme="minorHAnsi"/>
          <w:lang w:eastAsia="cs-CZ"/>
        </w:rPr>
        <w:t xml:space="preserve"> ktorých mali adoptívni rodičia poskytnúť osobné údaje </w:t>
      </w:r>
      <w:r w:rsidR="00C9391B">
        <w:rPr>
          <w:rFonts w:asciiTheme="minorHAnsi" w:hAnsiTheme="minorHAnsi" w:cstheme="minorHAnsi"/>
          <w:lang w:eastAsia="cs-CZ"/>
        </w:rPr>
        <w:t>svojich</w:t>
      </w:r>
      <w:r w:rsidRPr="003E4228">
        <w:rPr>
          <w:rFonts w:asciiTheme="minorHAnsi" w:hAnsiTheme="minorHAnsi" w:cstheme="minorHAnsi"/>
          <w:lang w:eastAsia="cs-CZ"/>
        </w:rPr>
        <w:t xml:space="preserve"> detí, čo rodičia považovali za</w:t>
      </w:r>
      <w:r w:rsidR="00C9391B">
        <w:rPr>
          <w:rFonts w:asciiTheme="minorHAnsi" w:hAnsiTheme="minorHAnsi" w:cstheme="minorHAnsi"/>
          <w:lang w:eastAsia="cs-CZ"/>
        </w:rPr>
        <w:t> </w:t>
      </w:r>
      <w:r w:rsidRPr="003E4228">
        <w:rPr>
          <w:rFonts w:asciiTheme="minorHAnsi" w:hAnsiTheme="minorHAnsi" w:cstheme="minorHAnsi"/>
          <w:lang w:eastAsia="cs-CZ"/>
        </w:rPr>
        <w:t xml:space="preserve">porušenie Nariadenia. </w:t>
      </w:r>
    </w:p>
    <w:p w14:paraId="220E46F6" w14:textId="77777777" w:rsidR="003E4228" w:rsidRPr="003E4228" w:rsidRDefault="003E4228" w:rsidP="003E4228">
      <w:pPr>
        <w:jc w:val="both"/>
        <w:rPr>
          <w:rFonts w:asciiTheme="minorHAnsi" w:hAnsiTheme="minorHAnsi" w:cstheme="minorHAnsi"/>
          <w:lang w:eastAsia="cs-CZ"/>
        </w:rPr>
      </w:pPr>
    </w:p>
    <w:p w14:paraId="18C50909" w14:textId="77777777" w:rsidR="003E4228" w:rsidRPr="003E4228" w:rsidRDefault="003E4228" w:rsidP="003E4228">
      <w:pPr>
        <w:ind w:firstLine="720"/>
        <w:jc w:val="both"/>
        <w:rPr>
          <w:rFonts w:asciiTheme="minorHAnsi" w:hAnsiTheme="minorHAnsi" w:cstheme="minorHAnsi"/>
          <w:lang w:eastAsia="cs-CZ"/>
        </w:rPr>
      </w:pPr>
      <w:r w:rsidRPr="003E4228">
        <w:rPr>
          <w:rFonts w:asciiTheme="minorHAnsi" w:hAnsiTheme="minorHAnsi" w:cstheme="minorHAnsi"/>
          <w:lang w:eastAsia="cs-CZ"/>
        </w:rPr>
        <w:t xml:space="preserve">Nakoľko v danom prípade išlo o medzištátnu adopciu, do adopčného procesu mali byť zapojené aj slovenské štátne orgány. Uvedené podanie smerovalo voči prevádzkovateľovi, ktorý mal podľa názoru podávateľa neoprávnene odmietnuť, resp. neuskutočniť výmaz post-adopčných správ o týchto deťoch.  </w:t>
      </w:r>
    </w:p>
    <w:p w14:paraId="59F8648D" w14:textId="77777777" w:rsidR="003E4228" w:rsidRPr="003E4228" w:rsidRDefault="003E4228" w:rsidP="003E4228">
      <w:pPr>
        <w:pStyle w:val="Bezriadkovania"/>
        <w:ind w:firstLine="708"/>
        <w:jc w:val="both"/>
        <w:rPr>
          <w:rFonts w:eastAsia="Calibri" w:cstheme="minorHAnsi"/>
          <w:sz w:val="24"/>
          <w:szCs w:val="24"/>
        </w:rPr>
      </w:pPr>
    </w:p>
    <w:p w14:paraId="29365D99" w14:textId="3D03148A" w:rsidR="003E4228" w:rsidRDefault="003E4228" w:rsidP="00243E4D">
      <w:pPr>
        <w:pStyle w:val="Bezriadkovania"/>
        <w:ind w:firstLine="720"/>
        <w:jc w:val="both"/>
        <w:rPr>
          <w:rFonts w:cstheme="minorHAnsi"/>
          <w:sz w:val="24"/>
          <w:szCs w:val="24"/>
        </w:rPr>
      </w:pPr>
      <w:r w:rsidRPr="003E4228">
        <w:rPr>
          <w:rFonts w:eastAsia="Calibri" w:cstheme="minorHAnsi"/>
          <w:sz w:val="24"/>
          <w:szCs w:val="24"/>
        </w:rPr>
        <w:t xml:space="preserve">Úrad na základe podkladov v spise ako aj na základe vyjadrení prevádzkovateľa konštatoval, že </w:t>
      </w:r>
      <w:r w:rsidRPr="003E4228">
        <w:rPr>
          <w:rFonts w:cstheme="minorHAnsi"/>
          <w:sz w:val="24"/>
          <w:szCs w:val="24"/>
        </w:rPr>
        <w:t xml:space="preserve">spracúvanie osobných údajov, na ktoré si podávateľ uplatňoval právo na výmaz </w:t>
      </w:r>
      <w:r w:rsidRPr="003E4228">
        <w:rPr>
          <w:rFonts w:eastAsia="Calibri" w:cstheme="minorHAnsi"/>
          <w:bCs/>
          <w:sz w:val="24"/>
          <w:szCs w:val="24"/>
        </w:rPr>
        <w:t>údajov o maloletom dieťati v rozsahu meno, priezvisko, rok narodenia, rodné číslo, telefónne číslo a adresa</w:t>
      </w:r>
      <w:r w:rsidRPr="003E4228">
        <w:rPr>
          <w:rFonts w:cstheme="minorHAnsi"/>
          <w:sz w:val="24"/>
          <w:szCs w:val="24"/>
        </w:rPr>
        <w:t>, podliehalo zákonnej povinnosti prevádzkovateľa spracúvať tieto osobné údaje podľa osobitného právneho predpisu (</w:t>
      </w:r>
      <w:r w:rsidRPr="003E4228">
        <w:rPr>
          <w:rFonts w:eastAsia="Calibri" w:cstheme="minorHAnsi"/>
          <w:bCs/>
          <w:sz w:val="24"/>
          <w:szCs w:val="24"/>
        </w:rPr>
        <w:t>zákon č. 305/2005 Z. z.</w:t>
      </w:r>
      <w:r w:rsidRPr="003E4228">
        <w:rPr>
          <w:rFonts w:cstheme="minorHAnsi"/>
          <w:bCs/>
          <w:color w:val="070707"/>
          <w:sz w:val="24"/>
          <w:szCs w:val="24"/>
          <w:shd w:val="clear" w:color="auto" w:fill="FFFFFF"/>
        </w:rPr>
        <w:t xml:space="preserve"> o sociálnoprávnej ochrane detí a</w:t>
      </w:r>
      <w:r w:rsidR="00317647">
        <w:rPr>
          <w:rFonts w:cstheme="minorHAnsi"/>
          <w:bCs/>
          <w:color w:val="070707"/>
          <w:sz w:val="24"/>
          <w:szCs w:val="24"/>
          <w:shd w:val="clear" w:color="auto" w:fill="FFFFFF"/>
        </w:rPr>
        <w:t> </w:t>
      </w:r>
      <w:r w:rsidRPr="003E4228">
        <w:rPr>
          <w:rFonts w:cstheme="minorHAnsi"/>
          <w:bCs/>
          <w:color w:val="070707"/>
          <w:sz w:val="24"/>
          <w:szCs w:val="24"/>
          <w:shd w:val="clear" w:color="auto" w:fill="FFFFFF"/>
        </w:rPr>
        <w:t>o</w:t>
      </w:r>
      <w:r w:rsidR="00317647">
        <w:rPr>
          <w:rFonts w:cstheme="minorHAnsi"/>
          <w:bCs/>
          <w:color w:val="070707"/>
          <w:sz w:val="24"/>
          <w:szCs w:val="24"/>
          <w:shd w:val="clear" w:color="auto" w:fill="FFFFFF"/>
        </w:rPr>
        <w:t> </w:t>
      </w:r>
      <w:r w:rsidRPr="003E4228">
        <w:rPr>
          <w:rFonts w:cstheme="minorHAnsi"/>
          <w:bCs/>
          <w:color w:val="070707"/>
          <w:sz w:val="24"/>
          <w:szCs w:val="24"/>
          <w:shd w:val="clear" w:color="auto" w:fill="FFFFFF"/>
        </w:rPr>
        <w:t>sociálnej kuratele a o zmene a doplnení niektorých zákonov</w:t>
      </w:r>
      <w:r w:rsidRPr="003E4228">
        <w:rPr>
          <w:rFonts w:eastAsia="Calibri" w:cstheme="minorHAnsi"/>
          <w:bCs/>
          <w:sz w:val="24"/>
          <w:szCs w:val="24"/>
        </w:rPr>
        <w:t xml:space="preserve"> v znení neskorších predpisov), a teda v danom prípade bola prevádzkovateľom splnená podmienka na uplatnenie výnimky z práva na výmaz osobných údajov dotknutých osôb. Čo sa týka spracúvania post-adopčných správ, úrad v rozhodnutí konštatoval, že </w:t>
      </w:r>
      <w:r w:rsidRPr="003E4228">
        <w:rPr>
          <w:rFonts w:cstheme="minorHAnsi"/>
          <w:color w:val="000000"/>
          <w:sz w:val="24"/>
          <w:szCs w:val="24"/>
        </w:rPr>
        <w:t>prevádzkovateľ disponoval právnym základom pre</w:t>
      </w:r>
      <w:r w:rsidR="00317647">
        <w:rPr>
          <w:rFonts w:cstheme="minorHAnsi"/>
          <w:color w:val="000000"/>
          <w:sz w:val="24"/>
          <w:szCs w:val="24"/>
        </w:rPr>
        <w:t> </w:t>
      </w:r>
      <w:r w:rsidRPr="003E4228">
        <w:rPr>
          <w:rFonts w:cstheme="minorHAnsi"/>
          <w:color w:val="000000"/>
          <w:sz w:val="24"/>
          <w:szCs w:val="24"/>
        </w:rPr>
        <w:t xml:space="preserve">spracúvanie týchto post-adopčných správ podľa čl. 6 ods. 1 písm. c) Nariadenia. Spracúvanie osobných údajov v podobe post-adopčných správ bolo nevyhnutné na plnenie zákonnej povinnosti, ktorá prevádzkovateľovi vyplývala z ustanovení vyššie uvedeného zákona, ktoré stanovujú povinnosť pre prevádzkovateľa spracúvať v spisovej dokumentácii došlé záznamy o deťoch a rodičoch, resp. o osobách, ktoré sa o deti starajú a ktoré majú s deťmi blízky vzťah spolu s výpočtom takýchto záznamov. </w:t>
      </w:r>
      <w:r w:rsidRPr="003E4228">
        <w:rPr>
          <w:rFonts w:eastAsia="Calibri" w:cstheme="minorHAnsi"/>
          <w:sz w:val="24"/>
          <w:szCs w:val="24"/>
        </w:rPr>
        <w:t>Vzhľadom na vyššie uvedené, n</w:t>
      </w:r>
      <w:r w:rsidRPr="003E4228">
        <w:rPr>
          <w:rFonts w:cstheme="minorHAnsi"/>
          <w:sz w:val="24"/>
          <w:szCs w:val="24"/>
        </w:rPr>
        <w:t xml:space="preserve">akoľko úrad v konaní o ochrane osobných údajov nezistil zo strany prevádzkovateľa porušenie Nariadenia, konanie zastavil.  </w:t>
      </w:r>
    </w:p>
    <w:p w14:paraId="3A37CF92" w14:textId="7928C931" w:rsidR="00880A1F" w:rsidRDefault="00880A1F" w:rsidP="00243E4D">
      <w:pPr>
        <w:pStyle w:val="Bezriadkovania"/>
        <w:ind w:firstLine="720"/>
        <w:jc w:val="both"/>
        <w:rPr>
          <w:rFonts w:cstheme="minorHAnsi"/>
          <w:sz w:val="24"/>
          <w:szCs w:val="24"/>
        </w:rPr>
      </w:pPr>
    </w:p>
    <w:p w14:paraId="2CBB65B2" w14:textId="372C9608" w:rsidR="00880A1F" w:rsidRDefault="00880A1F" w:rsidP="00243E4D">
      <w:pPr>
        <w:pStyle w:val="Bezriadkovania"/>
        <w:ind w:firstLine="720"/>
        <w:jc w:val="both"/>
        <w:rPr>
          <w:rFonts w:cstheme="minorHAnsi"/>
          <w:sz w:val="24"/>
          <w:szCs w:val="24"/>
        </w:rPr>
      </w:pPr>
    </w:p>
    <w:p w14:paraId="44848A85" w14:textId="7EB138B8" w:rsidR="00880A1F" w:rsidRDefault="00880A1F" w:rsidP="00243E4D">
      <w:pPr>
        <w:pStyle w:val="Bezriadkovania"/>
        <w:ind w:firstLine="720"/>
        <w:jc w:val="both"/>
        <w:rPr>
          <w:rFonts w:cstheme="minorHAnsi"/>
          <w:sz w:val="24"/>
          <w:szCs w:val="24"/>
        </w:rPr>
      </w:pPr>
    </w:p>
    <w:p w14:paraId="6FD9E799" w14:textId="66871344" w:rsidR="00880A1F" w:rsidRDefault="00880A1F" w:rsidP="00243E4D">
      <w:pPr>
        <w:pStyle w:val="Bezriadkovania"/>
        <w:ind w:firstLine="720"/>
        <w:jc w:val="both"/>
        <w:rPr>
          <w:rFonts w:cstheme="minorHAnsi"/>
          <w:sz w:val="24"/>
          <w:szCs w:val="24"/>
        </w:rPr>
      </w:pPr>
    </w:p>
    <w:p w14:paraId="66FB0E9D" w14:textId="7F0319FC" w:rsidR="00880A1F" w:rsidRDefault="00880A1F" w:rsidP="00243E4D">
      <w:pPr>
        <w:pStyle w:val="Bezriadkovania"/>
        <w:ind w:firstLine="720"/>
        <w:jc w:val="both"/>
        <w:rPr>
          <w:rFonts w:cstheme="minorHAnsi"/>
          <w:sz w:val="24"/>
          <w:szCs w:val="24"/>
        </w:rPr>
      </w:pPr>
    </w:p>
    <w:p w14:paraId="3508D959" w14:textId="779862DC" w:rsidR="00880A1F" w:rsidRDefault="00880A1F" w:rsidP="00243E4D">
      <w:pPr>
        <w:pStyle w:val="Bezriadkovania"/>
        <w:ind w:firstLine="720"/>
        <w:jc w:val="both"/>
        <w:rPr>
          <w:rFonts w:cstheme="minorHAnsi"/>
          <w:sz w:val="24"/>
          <w:szCs w:val="24"/>
        </w:rPr>
      </w:pPr>
    </w:p>
    <w:p w14:paraId="2C158EAE" w14:textId="53B216CA" w:rsidR="00880A1F" w:rsidRDefault="00880A1F" w:rsidP="00243E4D">
      <w:pPr>
        <w:pStyle w:val="Bezriadkovania"/>
        <w:ind w:firstLine="720"/>
        <w:jc w:val="both"/>
        <w:rPr>
          <w:rFonts w:cstheme="minorHAnsi"/>
          <w:sz w:val="24"/>
          <w:szCs w:val="24"/>
        </w:rPr>
      </w:pPr>
    </w:p>
    <w:p w14:paraId="7221180D" w14:textId="4E1397AB" w:rsidR="00880A1F" w:rsidRDefault="00880A1F" w:rsidP="00243E4D">
      <w:pPr>
        <w:pStyle w:val="Bezriadkovania"/>
        <w:ind w:firstLine="720"/>
        <w:jc w:val="both"/>
        <w:rPr>
          <w:rFonts w:cstheme="minorHAnsi"/>
          <w:sz w:val="24"/>
          <w:szCs w:val="24"/>
        </w:rPr>
      </w:pPr>
    </w:p>
    <w:p w14:paraId="60AE5688" w14:textId="3FF9A8AA" w:rsidR="00880A1F" w:rsidRDefault="00880A1F" w:rsidP="00243E4D">
      <w:pPr>
        <w:pStyle w:val="Bezriadkovania"/>
        <w:ind w:firstLine="720"/>
        <w:jc w:val="both"/>
        <w:rPr>
          <w:rFonts w:cstheme="minorHAnsi"/>
          <w:sz w:val="24"/>
          <w:szCs w:val="24"/>
        </w:rPr>
      </w:pPr>
    </w:p>
    <w:p w14:paraId="67C85048" w14:textId="1DBE3EF9" w:rsidR="00880A1F" w:rsidRDefault="00880A1F" w:rsidP="00243E4D">
      <w:pPr>
        <w:pStyle w:val="Bezriadkovania"/>
        <w:ind w:firstLine="720"/>
        <w:jc w:val="both"/>
        <w:rPr>
          <w:rFonts w:cstheme="minorHAnsi"/>
          <w:sz w:val="24"/>
          <w:szCs w:val="24"/>
        </w:rPr>
      </w:pPr>
    </w:p>
    <w:p w14:paraId="26829CE4" w14:textId="38E4E8B8" w:rsidR="00880A1F" w:rsidRDefault="00880A1F" w:rsidP="00243E4D">
      <w:pPr>
        <w:pStyle w:val="Bezriadkovania"/>
        <w:ind w:firstLine="720"/>
        <w:jc w:val="both"/>
        <w:rPr>
          <w:rFonts w:cstheme="minorHAnsi"/>
          <w:sz w:val="24"/>
          <w:szCs w:val="24"/>
        </w:rPr>
      </w:pPr>
    </w:p>
    <w:p w14:paraId="40C0ABEB" w14:textId="03E6CFBB" w:rsidR="00880A1F" w:rsidRDefault="00880A1F" w:rsidP="00243E4D">
      <w:pPr>
        <w:pStyle w:val="Bezriadkovania"/>
        <w:ind w:firstLine="720"/>
        <w:jc w:val="both"/>
        <w:rPr>
          <w:rFonts w:cstheme="minorHAnsi"/>
          <w:sz w:val="24"/>
          <w:szCs w:val="24"/>
        </w:rPr>
      </w:pPr>
    </w:p>
    <w:p w14:paraId="48BBFAA5" w14:textId="4BB96840" w:rsidR="00880A1F" w:rsidRDefault="00880A1F" w:rsidP="00243E4D">
      <w:pPr>
        <w:pStyle w:val="Bezriadkovania"/>
        <w:ind w:firstLine="720"/>
        <w:jc w:val="both"/>
        <w:rPr>
          <w:rFonts w:cstheme="minorHAnsi"/>
          <w:sz w:val="24"/>
          <w:szCs w:val="24"/>
        </w:rPr>
      </w:pPr>
    </w:p>
    <w:p w14:paraId="22E1477A" w14:textId="145E77FC" w:rsidR="00880A1F" w:rsidRDefault="00880A1F" w:rsidP="00243E4D">
      <w:pPr>
        <w:pStyle w:val="Bezriadkovania"/>
        <w:ind w:firstLine="720"/>
        <w:jc w:val="both"/>
        <w:rPr>
          <w:rFonts w:cstheme="minorHAnsi"/>
          <w:sz w:val="24"/>
          <w:szCs w:val="24"/>
        </w:rPr>
      </w:pPr>
    </w:p>
    <w:p w14:paraId="072DB253" w14:textId="3D49A69B" w:rsidR="00880A1F" w:rsidRDefault="00880A1F" w:rsidP="00243E4D">
      <w:pPr>
        <w:pStyle w:val="Bezriadkovania"/>
        <w:ind w:firstLine="720"/>
        <w:jc w:val="both"/>
        <w:rPr>
          <w:rFonts w:cstheme="minorHAnsi"/>
          <w:sz w:val="24"/>
          <w:szCs w:val="24"/>
        </w:rPr>
      </w:pPr>
    </w:p>
    <w:p w14:paraId="4D894CF1" w14:textId="367F2CF6" w:rsidR="00880A1F" w:rsidRDefault="00880A1F" w:rsidP="00243E4D">
      <w:pPr>
        <w:pStyle w:val="Bezriadkovania"/>
        <w:ind w:firstLine="720"/>
        <w:jc w:val="both"/>
        <w:rPr>
          <w:rFonts w:cstheme="minorHAnsi"/>
          <w:sz w:val="24"/>
          <w:szCs w:val="24"/>
        </w:rPr>
      </w:pPr>
    </w:p>
    <w:p w14:paraId="47ECA44C" w14:textId="4A2ACB49" w:rsidR="00880A1F" w:rsidRDefault="00880A1F" w:rsidP="00243E4D">
      <w:pPr>
        <w:pStyle w:val="Bezriadkovania"/>
        <w:ind w:firstLine="720"/>
        <w:jc w:val="both"/>
        <w:rPr>
          <w:rFonts w:cstheme="minorHAnsi"/>
          <w:sz w:val="24"/>
          <w:szCs w:val="24"/>
        </w:rPr>
      </w:pPr>
    </w:p>
    <w:p w14:paraId="66C58589" w14:textId="09F8D00F" w:rsidR="00880A1F" w:rsidRDefault="00880A1F" w:rsidP="00243E4D">
      <w:pPr>
        <w:pStyle w:val="Bezriadkovania"/>
        <w:ind w:firstLine="720"/>
        <w:jc w:val="both"/>
        <w:rPr>
          <w:rFonts w:cstheme="minorHAnsi"/>
          <w:sz w:val="24"/>
          <w:szCs w:val="24"/>
        </w:rPr>
      </w:pPr>
    </w:p>
    <w:p w14:paraId="29528EFD" w14:textId="336862E0" w:rsidR="00880A1F" w:rsidRDefault="00880A1F" w:rsidP="00243E4D">
      <w:pPr>
        <w:pStyle w:val="Bezriadkovania"/>
        <w:ind w:firstLine="720"/>
        <w:jc w:val="both"/>
        <w:rPr>
          <w:rFonts w:cstheme="minorHAnsi"/>
          <w:sz w:val="24"/>
          <w:szCs w:val="24"/>
        </w:rPr>
      </w:pPr>
    </w:p>
    <w:p w14:paraId="46A5FF98" w14:textId="77777777" w:rsidR="00880A1F" w:rsidRPr="003E4228" w:rsidRDefault="00880A1F" w:rsidP="00243E4D">
      <w:pPr>
        <w:pStyle w:val="Bezriadkovania"/>
        <w:ind w:firstLine="720"/>
        <w:jc w:val="both"/>
        <w:rPr>
          <w:rFonts w:eastAsia="Calibri" w:cstheme="minorHAnsi"/>
          <w:sz w:val="24"/>
          <w:szCs w:val="24"/>
        </w:rPr>
      </w:pPr>
    </w:p>
    <w:p w14:paraId="765B1A86" w14:textId="46FB7C33" w:rsidR="006B57FA" w:rsidRDefault="00317647" w:rsidP="002826CB">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4" w:name="_Toc199499696"/>
      <w: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Samostatné</w:t>
      </w:r>
      <w:r w:rsidR="005657D6"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odborné činnosti úradu</w:t>
      </w:r>
      <w:bookmarkEnd w:id="64"/>
    </w:p>
    <w:p w14:paraId="6D557273" w14:textId="77777777" w:rsidR="00B56526" w:rsidRPr="00B56526" w:rsidRDefault="00B56526" w:rsidP="00B56526"/>
    <w:p w14:paraId="224CAEEE" w14:textId="432DFFF8" w:rsidR="003E4228" w:rsidRDefault="00F261E3" w:rsidP="003E4228">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5" w:name="_Toc199499697"/>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10.1 </w:t>
      </w:r>
      <w:r w:rsidR="003E4228">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Legislatívna činnosť úradu</w:t>
      </w:r>
      <w:bookmarkEnd w:id="65"/>
    </w:p>
    <w:p w14:paraId="70909DAF" w14:textId="77777777" w:rsidR="00243E4D" w:rsidRPr="004A6C91" w:rsidRDefault="00243E4D" w:rsidP="004A6C91">
      <w:pPr>
        <w:rPr>
          <w:b/>
          <w:sz w:val="20"/>
          <w:szCs w:val="20"/>
        </w:rPr>
      </w:pPr>
    </w:p>
    <w:p w14:paraId="4425C6DD" w14:textId="2A8B2DAA" w:rsidR="003E4228" w:rsidRDefault="003E4228" w:rsidP="00243E4D">
      <w:pPr>
        <w:pStyle w:val="Bezriadkovania"/>
        <w:ind w:firstLine="720"/>
        <w:jc w:val="both"/>
        <w:rPr>
          <w:rFonts w:cstheme="minorHAnsi"/>
          <w:color w:val="000000"/>
          <w:sz w:val="24"/>
          <w:szCs w:val="24"/>
        </w:rPr>
      </w:pPr>
      <w:r w:rsidRPr="004A6C91">
        <w:rPr>
          <w:rFonts w:cstheme="minorHAnsi"/>
          <w:color w:val="000000"/>
          <w:sz w:val="24"/>
          <w:szCs w:val="24"/>
        </w:rPr>
        <w:t>Úrad plní svoju úlohu v oblasti dozoru nad spracúvaním osobných údajov aj tým, že</w:t>
      </w:r>
      <w:r w:rsidR="00317647">
        <w:rPr>
          <w:rFonts w:cstheme="minorHAnsi"/>
          <w:color w:val="000000"/>
          <w:sz w:val="24"/>
          <w:szCs w:val="24"/>
        </w:rPr>
        <w:t> </w:t>
      </w:r>
      <w:r w:rsidR="001762C3">
        <w:rPr>
          <w:rFonts w:cstheme="minorHAnsi"/>
          <w:color w:val="000000"/>
          <w:sz w:val="24"/>
          <w:szCs w:val="24"/>
        </w:rPr>
        <w:t>s</w:t>
      </w:r>
      <w:r w:rsidRPr="004A6C91">
        <w:rPr>
          <w:rFonts w:cstheme="minorHAnsi"/>
          <w:color w:val="000000"/>
          <w:sz w:val="24"/>
          <w:szCs w:val="24"/>
        </w:rPr>
        <w:t>a</w:t>
      </w:r>
      <w:r w:rsidR="0061380F">
        <w:rPr>
          <w:rFonts w:cstheme="minorHAnsi"/>
          <w:color w:val="000000"/>
          <w:sz w:val="24"/>
          <w:szCs w:val="24"/>
        </w:rPr>
        <w:t> </w:t>
      </w:r>
      <w:r w:rsidR="001762C3">
        <w:rPr>
          <w:rFonts w:cstheme="minorHAnsi"/>
          <w:color w:val="000000"/>
          <w:sz w:val="24"/>
          <w:szCs w:val="24"/>
        </w:rPr>
        <w:t xml:space="preserve">vyjadruje </w:t>
      </w:r>
      <w:r w:rsidRPr="004A6C91">
        <w:rPr>
          <w:rFonts w:cstheme="minorHAnsi"/>
          <w:color w:val="000000"/>
          <w:sz w:val="24"/>
          <w:szCs w:val="24"/>
        </w:rPr>
        <w:t>k návrhom zákonov</w:t>
      </w:r>
      <w:r w:rsidR="001762C3">
        <w:rPr>
          <w:rFonts w:cstheme="minorHAnsi"/>
          <w:color w:val="000000"/>
          <w:sz w:val="24"/>
          <w:szCs w:val="24"/>
        </w:rPr>
        <w:t>, návrhom iných</w:t>
      </w:r>
      <w:r w:rsidRPr="004A6C91">
        <w:rPr>
          <w:rFonts w:cstheme="minorHAnsi"/>
          <w:color w:val="000000"/>
          <w:sz w:val="24"/>
          <w:szCs w:val="24"/>
        </w:rPr>
        <w:t xml:space="preserve"> všeobecne záväzných právnych predpisov</w:t>
      </w:r>
      <w:r w:rsidR="001762C3">
        <w:rPr>
          <w:rFonts w:cstheme="minorHAnsi"/>
          <w:color w:val="000000"/>
          <w:sz w:val="24"/>
          <w:szCs w:val="24"/>
        </w:rPr>
        <w:t xml:space="preserve">, ako aj </w:t>
      </w:r>
      <w:r w:rsidRPr="004A6C91">
        <w:rPr>
          <w:rFonts w:cstheme="minorHAnsi"/>
          <w:color w:val="000000"/>
          <w:sz w:val="24"/>
          <w:szCs w:val="24"/>
        </w:rPr>
        <w:t>k</w:t>
      </w:r>
      <w:r w:rsidR="001762C3">
        <w:rPr>
          <w:rFonts w:cstheme="minorHAnsi"/>
          <w:color w:val="000000"/>
          <w:sz w:val="24"/>
          <w:szCs w:val="24"/>
        </w:rPr>
        <w:t> </w:t>
      </w:r>
      <w:r w:rsidRPr="004A6C91">
        <w:rPr>
          <w:rFonts w:cstheme="minorHAnsi"/>
          <w:color w:val="000000"/>
          <w:sz w:val="24"/>
          <w:szCs w:val="24"/>
        </w:rPr>
        <w:t>nelegislatívnym materiálom. Svoje vyjadrenia k návrhom formuluje prostredníctvom portálu Slov-Lex v rámci MPK. Cieľom uplatňovaných pripomienok zo strany úradu je skvalitnenie právnych predpisov upravujúcich spracúvanie osobných údajov, keďže je potrebné dosiahnuť to, aby prijatá legislatíva a akty nelegislatívnej povahy rešpektovali európske štandardy, a tiež, aby</w:t>
      </w:r>
      <w:r w:rsidR="003B6721">
        <w:rPr>
          <w:rFonts w:cstheme="minorHAnsi"/>
          <w:color w:val="000000"/>
          <w:sz w:val="24"/>
          <w:szCs w:val="24"/>
        </w:rPr>
        <w:t> </w:t>
      </w:r>
      <w:r w:rsidRPr="004A6C91">
        <w:rPr>
          <w:rFonts w:cstheme="minorHAnsi"/>
          <w:color w:val="000000"/>
          <w:sz w:val="24"/>
          <w:szCs w:val="24"/>
        </w:rPr>
        <w:t xml:space="preserve">bola prijatá právna úprava </w:t>
      </w:r>
      <w:r w:rsidR="0061380F" w:rsidRPr="004A6C91">
        <w:rPr>
          <w:rFonts w:cstheme="minorHAnsi"/>
          <w:color w:val="000000"/>
          <w:sz w:val="24"/>
          <w:szCs w:val="24"/>
        </w:rPr>
        <w:t>vo</w:t>
      </w:r>
      <w:r w:rsidR="0061380F">
        <w:rPr>
          <w:rFonts w:cstheme="minorHAnsi"/>
          <w:color w:val="000000"/>
          <w:sz w:val="24"/>
          <w:szCs w:val="24"/>
        </w:rPr>
        <w:t> </w:t>
      </w:r>
      <w:r w:rsidRPr="004A6C91">
        <w:rPr>
          <w:rFonts w:cstheme="minorHAnsi"/>
          <w:color w:val="000000"/>
          <w:sz w:val="24"/>
          <w:szCs w:val="24"/>
        </w:rPr>
        <w:t>vzťahu k</w:t>
      </w:r>
      <w:r w:rsidR="001762C3">
        <w:rPr>
          <w:rFonts w:cstheme="minorHAnsi"/>
          <w:color w:val="000000"/>
          <w:sz w:val="24"/>
          <w:szCs w:val="24"/>
        </w:rPr>
        <w:t> </w:t>
      </w:r>
      <w:r w:rsidRPr="004A6C91">
        <w:rPr>
          <w:rFonts w:cstheme="minorHAnsi"/>
          <w:color w:val="000000"/>
          <w:sz w:val="24"/>
          <w:szCs w:val="24"/>
        </w:rPr>
        <w:t>adresátom presná a jednoznačná. Úrad pri tejto činnosti dbá na to, aby prevádzkovatelia mali jasne určené svoje zodpovednosti, stanovené pravidlá pre spracúvanie osobných údajov, a</w:t>
      </w:r>
      <w:r w:rsidR="001762C3">
        <w:rPr>
          <w:rFonts w:cstheme="minorHAnsi"/>
          <w:color w:val="000000"/>
          <w:sz w:val="24"/>
          <w:szCs w:val="24"/>
        </w:rPr>
        <w:t> </w:t>
      </w:r>
      <w:r w:rsidRPr="004A6C91">
        <w:rPr>
          <w:rFonts w:cstheme="minorHAnsi"/>
          <w:color w:val="000000"/>
          <w:sz w:val="24"/>
          <w:szCs w:val="24"/>
        </w:rPr>
        <w:t>zároveň aby táto právna úprava bola transparentná voči dotknutým osobám, ktorých údaje sú predmetom spracúvania.</w:t>
      </w:r>
    </w:p>
    <w:p w14:paraId="1015E37E" w14:textId="77777777" w:rsidR="00243E4D" w:rsidRPr="004A6C91" w:rsidRDefault="00243E4D" w:rsidP="004A6C91">
      <w:pPr>
        <w:pStyle w:val="Bezriadkovania"/>
        <w:ind w:firstLine="720"/>
        <w:jc w:val="both"/>
        <w:rPr>
          <w:rFonts w:cstheme="minorHAnsi"/>
          <w:color w:val="000000"/>
          <w:sz w:val="24"/>
          <w:szCs w:val="24"/>
        </w:rPr>
      </w:pPr>
    </w:p>
    <w:p w14:paraId="784AD736" w14:textId="781ED4ED" w:rsidR="003E4228" w:rsidRDefault="003E4228" w:rsidP="00243E4D">
      <w:pPr>
        <w:pStyle w:val="Bezriadkovania"/>
        <w:ind w:firstLine="720"/>
        <w:jc w:val="both"/>
        <w:rPr>
          <w:rFonts w:cstheme="minorHAnsi"/>
          <w:color w:val="000000"/>
          <w:sz w:val="24"/>
          <w:szCs w:val="24"/>
        </w:rPr>
      </w:pPr>
      <w:r w:rsidRPr="004A6C91">
        <w:rPr>
          <w:rFonts w:cstheme="minorHAnsi"/>
          <w:color w:val="000000"/>
          <w:sz w:val="24"/>
          <w:szCs w:val="24"/>
        </w:rPr>
        <w:t>V</w:t>
      </w:r>
      <w:r w:rsidR="00317647">
        <w:rPr>
          <w:rFonts w:cstheme="minorHAnsi"/>
          <w:color w:val="000000"/>
          <w:sz w:val="24"/>
          <w:szCs w:val="24"/>
        </w:rPr>
        <w:t> roku 2024</w:t>
      </w:r>
      <w:r w:rsidRPr="004A6C91">
        <w:rPr>
          <w:rFonts w:cstheme="minorHAnsi"/>
          <w:color w:val="000000"/>
          <w:sz w:val="24"/>
          <w:szCs w:val="24"/>
        </w:rPr>
        <w:t xml:space="preserve"> úrad uplatnil pripomienky k 49 materiálom, ktoré boli predložené do MPK (bez ohľadu na to, či šlo o materiál legislatívnej alebo nelegislatívnej povahy). Spolu úrad uplatnil 110 pripomienok, pričom 83 z nich bolo zásadných.</w:t>
      </w:r>
    </w:p>
    <w:p w14:paraId="4EBE2A8A" w14:textId="77777777" w:rsidR="00243E4D" w:rsidRPr="004A6C91" w:rsidRDefault="00243E4D" w:rsidP="004A6C91">
      <w:pPr>
        <w:pStyle w:val="Bezriadkovania"/>
        <w:ind w:firstLine="720"/>
        <w:jc w:val="both"/>
        <w:rPr>
          <w:rFonts w:cstheme="minorHAnsi"/>
          <w:color w:val="000000"/>
          <w:sz w:val="24"/>
          <w:szCs w:val="24"/>
        </w:rPr>
      </w:pPr>
    </w:p>
    <w:p w14:paraId="6A2F2508" w14:textId="4D830BAB" w:rsidR="003E4228" w:rsidRDefault="003E4228" w:rsidP="00317647">
      <w:pPr>
        <w:pStyle w:val="Bezriadkovania"/>
        <w:ind w:firstLine="720"/>
        <w:jc w:val="both"/>
        <w:rPr>
          <w:rFonts w:cstheme="minorHAnsi"/>
          <w:color w:val="000000"/>
          <w:sz w:val="24"/>
          <w:szCs w:val="24"/>
        </w:rPr>
      </w:pPr>
      <w:r w:rsidRPr="004A6C91">
        <w:rPr>
          <w:rFonts w:cstheme="minorHAnsi"/>
          <w:color w:val="000000"/>
          <w:sz w:val="24"/>
          <w:szCs w:val="24"/>
        </w:rPr>
        <w:t>Aj počas roka 2024 úrad zaznamenal snahu niektorých rezortov o väčší dôraz na správnu úpravu spracúvania osobných údajov. Úrad oceňuje spoluprácu predkladateľov, ktorí</w:t>
      </w:r>
      <w:r w:rsidR="00317647">
        <w:rPr>
          <w:rFonts w:cstheme="minorHAnsi"/>
          <w:color w:val="000000"/>
          <w:sz w:val="24"/>
          <w:szCs w:val="24"/>
        </w:rPr>
        <w:t> </w:t>
      </w:r>
      <w:r w:rsidRPr="004A6C91">
        <w:rPr>
          <w:rFonts w:cstheme="minorHAnsi"/>
          <w:color w:val="000000"/>
          <w:sz w:val="24"/>
          <w:szCs w:val="24"/>
        </w:rPr>
        <w:t>sa</w:t>
      </w:r>
      <w:r w:rsidR="00317647">
        <w:rPr>
          <w:rFonts w:cstheme="minorHAnsi"/>
          <w:color w:val="000000"/>
          <w:sz w:val="24"/>
          <w:szCs w:val="24"/>
        </w:rPr>
        <w:t> </w:t>
      </w:r>
      <w:r w:rsidRPr="004A6C91">
        <w:rPr>
          <w:rFonts w:cstheme="minorHAnsi"/>
          <w:color w:val="000000"/>
          <w:sz w:val="24"/>
          <w:szCs w:val="24"/>
        </w:rPr>
        <w:t>pred</w:t>
      </w:r>
      <w:r w:rsidR="00317647">
        <w:rPr>
          <w:rFonts w:cstheme="minorHAnsi"/>
          <w:color w:val="000000"/>
          <w:sz w:val="24"/>
          <w:szCs w:val="24"/>
        </w:rPr>
        <w:t> </w:t>
      </w:r>
      <w:r w:rsidRPr="004A6C91">
        <w:rPr>
          <w:rFonts w:cstheme="minorHAnsi"/>
          <w:color w:val="000000"/>
          <w:sz w:val="24"/>
          <w:szCs w:val="24"/>
        </w:rPr>
        <w:t>predložením legislatívneho materiálu obrátili so žiadosťou o spoluprácu priamo na</w:t>
      </w:r>
      <w:r w:rsidR="00317647">
        <w:rPr>
          <w:rFonts w:cstheme="minorHAnsi"/>
          <w:color w:val="000000"/>
          <w:sz w:val="24"/>
          <w:szCs w:val="24"/>
        </w:rPr>
        <w:t> </w:t>
      </w:r>
      <w:r w:rsidRPr="004A6C91">
        <w:rPr>
          <w:rFonts w:cstheme="minorHAnsi"/>
          <w:color w:val="000000"/>
          <w:sz w:val="24"/>
          <w:szCs w:val="24"/>
        </w:rPr>
        <w:t>úrad. Týmto postupom sa pre úrad znižuje administratívna záťaž pri sledovaní a</w:t>
      </w:r>
      <w:r w:rsidR="00317647">
        <w:rPr>
          <w:rFonts w:cstheme="minorHAnsi"/>
          <w:color w:val="000000"/>
          <w:sz w:val="24"/>
          <w:szCs w:val="24"/>
        </w:rPr>
        <w:t> </w:t>
      </w:r>
      <w:r w:rsidRPr="004A6C91">
        <w:rPr>
          <w:rFonts w:cstheme="minorHAnsi"/>
          <w:color w:val="000000"/>
          <w:sz w:val="24"/>
          <w:szCs w:val="24"/>
        </w:rPr>
        <w:t>pripomienkovaní legislatívnych a nelegislatívnych materiálov, ktoré sú predkladané do MPK. Zároveň sa týmto postupom zvyšuje pružnosť a efektívnosť celého procesu v rámci dohľadu nad</w:t>
      </w:r>
      <w:r w:rsidR="00317647">
        <w:rPr>
          <w:rFonts w:cstheme="minorHAnsi"/>
          <w:color w:val="000000"/>
          <w:sz w:val="24"/>
          <w:szCs w:val="24"/>
        </w:rPr>
        <w:t> </w:t>
      </w:r>
      <w:r w:rsidRPr="004A6C91">
        <w:rPr>
          <w:rFonts w:cstheme="minorHAnsi"/>
          <w:color w:val="000000"/>
          <w:sz w:val="24"/>
          <w:szCs w:val="24"/>
        </w:rPr>
        <w:t>ochranou osobných údajov.</w:t>
      </w:r>
    </w:p>
    <w:p w14:paraId="4F7D41BF" w14:textId="6E6CCB05" w:rsidR="003E4228" w:rsidRPr="003E4228" w:rsidRDefault="003E4228" w:rsidP="00B56526">
      <w:pPr>
        <w:widowControl w:val="0"/>
        <w:spacing w:before="240" w:after="240"/>
        <w:ind w:firstLine="720"/>
        <w:jc w:val="both"/>
        <w:rPr>
          <w:rFonts w:ascii="Calibri" w:eastAsia="Calibri" w:hAnsi="Calibri"/>
          <w:iCs/>
        </w:rPr>
      </w:pPr>
      <w:r w:rsidRPr="003E4228">
        <w:rPr>
          <w:rFonts w:ascii="Calibri" w:eastAsia="Calibri" w:hAnsi="Calibri"/>
          <w:iCs/>
        </w:rPr>
        <w:t>V súvislosti s plnením úloh na úseku legislatívy</w:t>
      </w:r>
      <w:r w:rsidR="00AB7571">
        <w:rPr>
          <w:rFonts w:ascii="Calibri" w:eastAsia="Calibri" w:hAnsi="Calibri"/>
          <w:iCs/>
        </w:rPr>
        <w:t>,</w:t>
      </w:r>
      <w:r w:rsidRPr="003E4228">
        <w:rPr>
          <w:rFonts w:ascii="Calibri" w:eastAsia="Calibri" w:hAnsi="Calibri"/>
          <w:iCs/>
        </w:rPr>
        <w:t xml:space="preserve"> úrad v sledovanom období zaregistroval, že predkladané materiály často nemajú </w:t>
      </w:r>
      <w:r w:rsidR="0061380F">
        <w:rPr>
          <w:rFonts w:ascii="Calibri" w:eastAsia="Calibri" w:hAnsi="Calibri"/>
          <w:iCs/>
        </w:rPr>
        <w:t>dostatočnú</w:t>
      </w:r>
      <w:r w:rsidR="0061380F" w:rsidRPr="003E4228">
        <w:rPr>
          <w:rFonts w:ascii="Calibri" w:eastAsia="Calibri" w:hAnsi="Calibri"/>
          <w:iCs/>
        </w:rPr>
        <w:t xml:space="preserve"> </w:t>
      </w:r>
      <w:r w:rsidRPr="003E4228">
        <w:rPr>
          <w:rFonts w:ascii="Calibri" w:eastAsia="Calibri" w:hAnsi="Calibri"/>
          <w:iCs/>
        </w:rPr>
        <w:t>kvalitu legislatívneho opatrenia</w:t>
      </w:r>
      <w:r w:rsidR="001762C3">
        <w:rPr>
          <w:rFonts w:ascii="Calibri" w:eastAsia="Calibri" w:hAnsi="Calibri"/>
          <w:iCs/>
        </w:rPr>
        <w:t xml:space="preserve"> tak</w:t>
      </w:r>
      <w:r w:rsidRPr="003E4228">
        <w:rPr>
          <w:rFonts w:ascii="Calibri" w:eastAsia="Calibri" w:hAnsi="Calibri"/>
          <w:iCs/>
        </w:rPr>
        <w:t xml:space="preserve">, </w:t>
      </w:r>
      <w:r w:rsidR="0061380F" w:rsidRPr="003E4228">
        <w:rPr>
          <w:rFonts w:ascii="Calibri" w:eastAsia="Calibri" w:hAnsi="Calibri"/>
          <w:iCs/>
        </w:rPr>
        <w:t>aby</w:t>
      </w:r>
      <w:r w:rsidR="0061380F">
        <w:rPr>
          <w:rFonts w:ascii="Calibri" w:eastAsia="Calibri" w:hAnsi="Calibri"/>
          <w:iCs/>
        </w:rPr>
        <w:t> </w:t>
      </w:r>
      <w:r w:rsidRPr="003E4228">
        <w:rPr>
          <w:rFonts w:ascii="Calibri" w:eastAsia="Calibri" w:hAnsi="Calibri"/>
          <w:iCs/>
        </w:rPr>
        <w:t xml:space="preserve">spĺňalo náležitosti, ktoré predpokladá všeobecná úprava v Nariadení. Podstatnou úlohou úradu v tejto oblasti je </w:t>
      </w:r>
      <w:r w:rsidR="00317647">
        <w:rPr>
          <w:rFonts w:ascii="Calibri" w:eastAsia="Calibri" w:hAnsi="Calibri"/>
          <w:iCs/>
        </w:rPr>
        <w:t>zabezpečiť</w:t>
      </w:r>
      <w:r w:rsidRPr="003E4228">
        <w:rPr>
          <w:rFonts w:ascii="Calibri" w:eastAsia="Calibri" w:hAnsi="Calibri"/>
          <w:iCs/>
        </w:rPr>
        <w:t>, aby bola právna úprava pre svojich adresátov čo</w:t>
      </w:r>
      <w:r w:rsidR="001762C3">
        <w:rPr>
          <w:rFonts w:ascii="Calibri" w:eastAsia="Calibri" w:hAnsi="Calibri"/>
          <w:iCs/>
        </w:rPr>
        <w:t> </w:t>
      </w:r>
      <w:r w:rsidRPr="003E4228">
        <w:rPr>
          <w:rFonts w:ascii="Calibri" w:eastAsia="Calibri" w:hAnsi="Calibri"/>
          <w:iCs/>
        </w:rPr>
        <w:t>najtransparentnejšia a</w:t>
      </w:r>
      <w:r w:rsidR="00317647">
        <w:rPr>
          <w:rFonts w:ascii="Calibri" w:eastAsia="Calibri" w:hAnsi="Calibri"/>
          <w:iCs/>
        </w:rPr>
        <w:t> </w:t>
      </w:r>
      <w:r w:rsidRPr="003E4228">
        <w:rPr>
          <w:rFonts w:ascii="Calibri" w:eastAsia="Calibri" w:hAnsi="Calibri"/>
          <w:iCs/>
        </w:rPr>
        <w:t>najjasnejšia. Legislatívne opatrenie upravujúce ochranu osobných údajov musí byť nielen jasné a presné, ale najmä predvídateľné.</w:t>
      </w:r>
    </w:p>
    <w:p w14:paraId="13500E49" w14:textId="6428C630" w:rsidR="003E4228" w:rsidRPr="003E4228" w:rsidRDefault="003E4228" w:rsidP="00B56526">
      <w:pPr>
        <w:widowControl w:val="0"/>
        <w:spacing w:before="240" w:after="240"/>
        <w:ind w:firstLine="720"/>
        <w:jc w:val="both"/>
        <w:rPr>
          <w:rFonts w:ascii="Calibri" w:eastAsia="Calibri" w:hAnsi="Calibri"/>
          <w:iCs/>
        </w:rPr>
      </w:pPr>
      <w:r w:rsidRPr="003E4228">
        <w:rPr>
          <w:rFonts w:ascii="Calibri" w:eastAsia="Calibri" w:hAnsi="Calibri"/>
          <w:iCs/>
        </w:rPr>
        <w:t xml:space="preserve">Počas </w:t>
      </w:r>
      <w:r w:rsidR="00317647">
        <w:rPr>
          <w:rFonts w:ascii="Calibri" w:eastAsia="Calibri" w:hAnsi="Calibri"/>
          <w:iCs/>
        </w:rPr>
        <w:t>roku 2024 úrad</w:t>
      </w:r>
      <w:r w:rsidRPr="003E4228">
        <w:rPr>
          <w:rFonts w:ascii="Calibri" w:eastAsia="Calibri" w:hAnsi="Calibri"/>
          <w:iCs/>
        </w:rPr>
        <w:t xml:space="preserve"> aktívne uplatňoval svoje pripomienky k návrhom legislatívnych predpisov, ktoré mali vplyv na spracúvanie osobných údajov. Pri tomto procese identifikoval niekoľko opakujúcich sa zásadných nedostatkov, ktoré sťažujú zabezpečenie súladu s platnými predpismi a účinnú ochranu práv dotknutých osôb</w:t>
      </w:r>
      <w:r w:rsidR="003B6721">
        <w:rPr>
          <w:rFonts w:ascii="Calibri" w:eastAsia="Calibri" w:hAnsi="Calibri"/>
          <w:iCs/>
        </w:rPr>
        <w:t>, a to</w:t>
      </w:r>
      <w:r w:rsidRPr="003E4228">
        <w:rPr>
          <w:rFonts w:ascii="Calibri" w:eastAsia="Calibri" w:hAnsi="Calibri"/>
          <w:iCs/>
        </w:rPr>
        <w:t>:</w:t>
      </w:r>
    </w:p>
    <w:p w14:paraId="0140CE74" w14:textId="732FFC10" w:rsidR="003E4228" w:rsidRPr="00B56526" w:rsidRDefault="003E4228" w:rsidP="003E4228">
      <w:pPr>
        <w:widowControl w:val="0"/>
        <w:numPr>
          <w:ilvl w:val="0"/>
          <w:numId w:val="25"/>
        </w:numPr>
        <w:spacing w:before="240"/>
        <w:jc w:val="both"/>
        <w:rPr>
          <w:rFonts w:ascii="Calibri" w:eastAsia="Calibri" w:hAnsi="Calibri"/>
          <w:bCs/>
          <w:iCs/>
        </w:rPr>
      </w:pPr>
      <w:r w:rsidRPr="00B56526">
        <w:rPr>
          <w:rFonts w:ascii="Calibri" w:eastAsia="Calibri" w:hAnsi="Calibri"/>
          <w:bCs/>
          <w:iCs/>
        </w:rPr>
        <w:t xml:space="preserve">Nedostatočná formulácia účelu: Jedným z najčastejších problémov bola nedostatočná alebo nepresná formulácia účelu spracúvania osobných údajov. Účel bol často definovaný príliš všeobecne, alebo dokonca v návrhoch úplne chýbal, čo sťažuje posúdenie nevyhnutnosti a primeranosti navrhovaného spracúvania vzhľadom na </w:t>
      </w:r>
      <w:r w:rsidR="001762C3">
        <w:rPr>
          <w:rFonts w:ascii="Calibri" w:eastAsia="Calibri" w:hAnsi="Calibri"/>
          <w:bCs/>
          <w:iCs/>
        </w:rPr>
        <w:t>zásady</w:t>
      </w:r>
      <w:r w:rsidRPr="00B56526">
        <w:rPr>
          <w:rFonts w:ascii="Calibri" w:eastAsia="Calibri" w:hAnsi="Calibri"/>
          <w:bCs/>
          <w:iCs/>
        </w:rPr>
        <w:t xml:space="preserve"> minimalizácie údajov a obmedzenia účelu.  </w:t>
      </w:r>
    </w:p>
    <w:p w14:paraId="744FC53D" w14:textId="77777777" w:rsidR="003E4228" w:rsidRPr="00B56526" w:rsidRDefault="003E4228" w:rsidP="003E4228">
      <w:pPr>
        <w:widowControl w:val="0"/>
        <w:numPr>
          <w:ilvl w:val="0"/>
          <w:numId w:val="25"/>
        </w:numPr>
        <w:jc w:val="both"/>
        <w:rPr>
          <w:rFonts w:ascii="Calibri" w:eastAsia="Calibri" w:hAnsi="Calibri"/>
          <w:bCs/>
          <w:iCs/>
        </w:rPr>
      </w:pPr>
      <w:r w:rsidRPr="00B56526">
        <w:rPr>
          <w:rFonts w:ascii="Calibri" w:eastAsia="Calibri" w:hAnsi="Calibri"/>
          <w:bCs/>
          <w:iCs/>
        </w:rPr>
        <w:t>Nejasný rozsah údajov a príjemcovia: Ďalším závažným nedostatkom bola absencia jasnej špecifikácie rozsahu osobných údajov, ktoré mali byť sprístupnené, zverejnené alebo inak spracúvané, ako aj chýbajúca presná identifikácia príjemcov týchto údajov. V prípadoch sprístupňovania údajov z informačných systémov orgánov verejnej správy boli príjemcovia často definovaní len všeobecným odkazom na bližšie nešpecifikovaný "osobitný predpis". Táto nejasnosť obmedzuje transparentnosť spracúvania a možnosť dotknutých osôb uplatniť svoje práva.</w:t>
      </w:r>
    </w:p>
    <w:p w14:paraId="334EA870" w14:textId="45696C55" w:rsidR="003E4228" w:rsidRPr="00B56526" w:rsidRDefault="003E4228" w:rsidP="003E4228">
      <w:pPr>
        <w:widowControl w:val="0"/>
        <w:numPr>
          <w:ilvl w:val="0"/>
          <w:numId w:val="25"/>
        </w:numPr>
        <w:jc w:val="both"/>
        <w:rPr>
          <w:rFonts w:ascii="Calibri" w:eastAsia="Calibri" w:hAnsi="Calibri"/>
          <w:bCs/>
          <w:iCs/>
        </w:rPr>
      </w:pPr>
      <w:r w:rsidRPr="00B56526">
        <w:rPr>
          <w:rFonts w:ascii="Calibri" w:eastAsia="Calibri" w:hAnsi="Calibri"/>
          <w:bCs/>
          <w:iCs/>
        </w:rPr>
        <w:t>Zavádzanie nových technológií: Úrad taktiež upozorňoval na výrazné nedostatky pri</w:t>
      </w:r>
      <w:r w:rsidR="00317647">
        <w:rPr>
          <w:rFonts w:ascii="Calibri" w:eastAsia="Calibri" w:hAnsi="Calibri"/>
          <w:bCs/>
          <w:iCs/>
        </w:rPr>
        <w:t> </w:t>
      </w:r>
      <w:r w:rsidRPr="00B56526">
        <w:rPr>
          <w:rFonts w:ascii="Calibri" w:eastAsia="Calibri" w:hAnsi="Calibri"/>
          <w:bCs/>
          <w:iCs/>
        </w:rPr>
        <w:t>zavádzaní nových technológií (napr</w:t>
      </w:r>
      <w:r w:rsidR="003F05A8">
        <w:rPr>
          <w:rFonts w:ascii="Calibri" w:eastAsia="Calibri" w:hAnsi="Calibri"/>
          <w:bCs/>
          <w:iCs/>
        </w:rPr>
        <w:t>íklad</w:t>
      </w:r>
      <w:r w:rsidRPr="00B56526">
        <w:rPr>
          <w:rFonts w:ascii="Calibri" w:eastAsia="Calibri" w:hAnsi="Calibri"/>
          <w:bCs/>
          <w:iCs/>
        </w:rPr>
        <w:t xml:space="preserve"> bezpilotné lietadlá, systémy profilovania, pokročilé kamerové systémy) do praxe prostredníctvom legislatívy</w:t>
      </w:r>
      <w:r w:rsidR="00317647">
        <w:rPr>
          <w:rFonts w:ascii="Calibri" w:eastAsia="Calibri" w:hAnsi="Calibri"/>
          <w:bCs/>
          <w:iCs/>
        </w:rPr>
        <w:t>, pričom v</w:t>
      </w:r>
      <w:r w:rsidRPr="00B56526">
        <w:rPr>
          <w:rFonts w:ascii="Calibri" w:eastAsia="Calibri" w:hAnsi="Calibri"/>
          <w:bCs/>
          <w:iCs/>
        </w:rPr>
        <w:t xml:space="preserve"> mnohých prípadoch absentovala predchádzajúca odborná diskusia s </w:t>
      </w:r>
      <w:r w:rsidR="002A0C19">
        <w:rPr>
          <w:rFonts w:ascii="Calibri" w:eastAsia="Calibri" w:hAnsi="Calibri"/>
          <w:bCs/>
          <w:iCs/>
        </w:rPr>
        <w:t>ú</w:t>
      </w:r>
      <w:r w:rsidR="002A0C19" w:rsidRPr="00B56526">
        <w:rPr>
          <w:rFonts w:ascii="Calibri" w:eastAsia="Calibri" w:hAnsi="Calibri"/>
          <w:bCs/>
          <w:iCs/>
        </w:rPr>
        <w:t>radom</w:t>
      </w:r>
      <w:r w:rsidRPr="00B56526">
        <w:rPr>
          <w:rFonts w:ascii="Calibri" w:eastAsia="Calibri" w:hAnsi="Calibri"/>
          <w:bCs/>
          <w:iCs/>
        </w:rPr>
        <w:t xml:space="preserve">.  </w:t>
      </w:r>
    </w:p>
    <w:p w14:paraId="0D7B9190" w14:textId="170FDCD5" w:rsidR="003E4228" w:rsidRPr="003E4228" w:rsidRDefault="003E4228" w:rsidP="003E4228">
      <w:pPr>
        <w:widowControl w:val="0"/>
        <w:numPr>
          <w:ilvl w:val="0"/>
          <w:numId w:val="25"/>
        </w:numPr>
        <w:spacing w:after="240"/>
        <w:jc w:val="both"/>
        <w:rPr>
          <w:rFonts w:ascii="Calibri" w:eastAsia="Calibri" w:hAnsi="Calibri"/>
          <w:iCs/>
        </w:rPr>
      </w:pPr>
      <w:r w:rsidRPr="00B56526">
        <w:rPr>
          <w:rFonts w:ascii="Calibri" w:eastAsia="Calibri" w:hAnsi="Calibri"/>
          <w:bCs/>
          <w:iCs/>
        </w:rPr>
        <w:t>Chýbajúce odkazy na osobitné zákony:</w:t>
      </w:r>
      <w:r w:rsidRPr="003E4228">
        <w:rPr>
          <w:rFonts w:ascii="Calibri" w:eastAsia="Calibri" w:hAnsi="Calibri"/>
          <w:iCs/>
        </w:rPr>
        <w:t xml:space="preserve"> Napokon </w:t>
      </w:r>
      <w:r w:rsidR="002A0C19">
        <w:rPr>
          <w:rFonts w:ascii="Calibri" w:eastAsia="Calibri" w:hAnsi="Calibri"/>
          <w:iCs/>
        </w:rPr>
        <w:t>ú</w:t>
      </w:r>
      <w:r w:rsidR="002A0C19" w:rsidRPr="003E4228">
        <w:rPr>
          <w:rFonts w:ascii="Calibri" w:eastAsia="Calibri" w:hAnsi="Calibri"/>
          <w:iCs/>
        </w:rPr>
        <w:t xml:space="preserve">rad </w:t>
      </w:r>
      <w:r w:rsidRPr="003E4228">
        <w:rPr>
          <w:rFonts w:ascii="Calibri" w:eastAsia="Calibri" w:hAnsi="Calibri"/>
          <w:iCs/>
        </w:rPr>
        <w:t xml:space="preserve">naďalej eviduje, že pri tvorbe právnych predpisov, ktoré sa dotýkajú ochrany osobných údajov, chýbajú riadne odkazy na existujúce osobitné zákony, ktoré by mali detailnejšie spresňovať a dopĺňať účel spracúvania uvedený v predkladaných materiáloch. To vytvára právnu neistotu, </w:t>
      </w:r>
      <w:proofErr w:type="spellStart"/>
      <w:r w:rsidRPr="003E4228">
        <w:rPr>
          <w:rFonts w:ascii="Calibri" w:eastAsia="Calibri" w:hAnsi="Calibri"/>
          <w:iCs/>
        </w:rPr>
        <w:t>nekonzistentnosť</w:t>
      </w:r>
      <w:proofErr w:type="spellEnd"/>
      <w:r w:rsidRPr="003E4228">
        <w:rPr>
          <w:rFonts w:ascii="Calibri" w:eastAsia="Calibri" w:hAnsi="Calibri"/>
          <w:iCs/>
        </w:rPr>
        <w:t xml:space="preserve"> v právnom poriadku a sťažuje aplikačnú prax.</w:t>
      </w:r>
    </w:p>
    <w:p w14:paraId="588C0246" w14:textId="1554174F" w:rsidR="003E4228" w:rsidRPr="003E4228" w:rsidRDefault="003E4228" w:rsidP="00B56526">
      <w:pPr>
        <w:widowControl w:val="0"/>
        <w:spacing w:before="240" w:after="240"/>
        <w:ind w:firstLine="720"/>
        <w:jc w:val="both"/>
        <w:rPr>
          <w:rFonts w:ascii="Calibri" w:eastAsia="Calibri" w:hAnsi="Calibri"/>
          <w:iCs/>
        </w:rPr>
      </w:pPr>
      <w:r w:rsidRPr="003E4228">
        <w:rPr>
          <w:rFonts w:ascii="Calibri" w:eastAsia="Calibri" w:hAnsi="Calibri"/>
          <w:iCs/>
        </w:rPr>
        <w:t xml:space="preserve">Princípy </w:t>
      </w:r>
      <w:r w:rsidRPr="00B56526">
        <w:rPr>
          <w:rFonts w:ascii="Calibri" w:eastAsia="Calibri" w:hAnsi="Calibri"/>
          <w:iCs/>
        </w:rPr>
        <w:t>a požiadavky, na ktoré úrad upozorňuje v rámci legislatívneho procesu</w:t>
      </w:r>
      <w:r w:rsidR="001762C3">
        <w:rPr>
          <w:rFonts w:ascii="Calibri" w:eastAsia="Calibri" w:hAnsi="Calibri"/>
          <w:iCs/>
        </w:rPr>
        <w:t>,</w:t>
      </w:r>
      <w:r w:rsidR="00B56526" w:rsidRPr="00B56526">
        <w:rPr>
          <w:rFonts w:ascii="Calibri" w:eastAsia="Calibri" w:hAnsi="Calibri"/>
          <w:iCs/>
        </w:rPr>
        <w:t xml:space="preserve"> boli zdôraznené aj</w:t>
      </w:r>
      <w:r w:rsidRPr="00B56526">
        <w:rPr>
          <w:rFonts w:ascii="Calibri" w:eastAsia="Calibri" w:hAnsi="Calibri"/>
          <w:iCs/>
        </w:rPr>
        <w:t xml:space="preserve"> Ústavný</w:t>
      </w:r>
      <w:r w:rsidR="00B56526" w:rsidRPr="00B56526">
        <w:rPr>
          <w:rFonts w:ascii="Calibri" w:eastAsia="Calibri" w:hAnsi="Calibri"/>
          <w:iCs/>
        </w:rPr>
        <w:t>m</w:t>
      </w:r>
      <w:r w:rsidRPr="00B56526">
        <w:rPr>
          <w:rFonts w:ascii="Calibri" w:eastAsia="Calibri" w:hAnsi="Calibri"/>
          <w:iCs/>
        </w:rPr>
        <w:t xml:space="preserve"> súd</w:t>
      </w:r>
      <w:r w:rsidR="002A0C19">
        <w:rPr>
          <w:rFonts w:ascii="Calibri" w:eastAsia="Calibri" w:hAnsi="Calibri"/>
          <w:iCs/>
        </w:rPr>
        <w:t>om</w:t>
      </w:r>
      <w:r w:rsidRPr="00B56526">
        <w:rPr>
          <w:rFonts w:ascii="Calibri" w:eastAsia="Calibri" w:hAnsi="Calibri"/>
          <w:iCs/>
        </w:rPr>
        <w:t xml:space="preserve"> Slovenskej republiky v náleze </w:t>
      </w:r>
      <w:proofErr w:type="spellStart"/>
      <w:r w:rsidRPr="00B56526">
        <w:rPr>
          <w:rFonts w:ascii="Calibri" w:eastAsia="Calibri" w:hAnsi="Calibri"/>
          <w:iCs/>
        </w:rPr>
        <w:t>sp</w:t>
      </w:r>
      <w:proofErr w:type="spellEnd"/>
      <w:r w:rsidRPr="00B56526">
        <w:rPr>
          <w:rFonts w:ascii="Calibri" w:eastAsia="Calibri" w:hAnsi="Calibri"/>
          <w:iCs/>
        </w:rPr>
        <w:t>. zn. PL. ÚS 25/2019</w:t>
      </w:r>
      <w:r w:rsidRPr="003E4228">
        <w:rPr>
          <w:rFonts w:ascii="Calibri" w:eastAsia="Calibri" w:hAnsi="Calibri"/>
          <w:iCs/>
        </w:rPr>
        <w:t>. Toto rozhodnutie má zásadný význam pre výklad a aplikáciu práva na ochranu osobných údajov v</w:t>
      </w:r>
      <w:r w:rsidR="00317647">
        <w:rPr>
          <w:rFonts w:ascii="Calibri" w:eastAsia="Calibri" w:hAnsi="Calibri"/>
          <w:iCs/>
        </w:rPr>
        <w:t> </w:t>
      </w:r>
      <w:r w:rsidRPr="003E4228">
        <w:rPr>
          <w:rFonts w:ascii="Calibri" w:eastAsia="Calibri" w:hAnsi="Calibri"/>
          <w:iCs/>
        </w:rPr>
        <w:t>slovenskom právnom poriadku. Ústavný súd</w:t>
      </w:r>
      <w:r w:rsidR="00317647" w:rsidRPr="00317647">
        <w:rPr>
          <w:rFonts w:ascii="Calibri" w:eastAsia="Calibri" w:hAnsi="Calibri"/>
          <w:iCs/>
        </w:rPr>
        <w:t xml:space="preserve"> </w:t>
      </w:r>
      <w:r w:rsidR="00317647" w:rsidRPr="00B56526">
        <w:rPr>
          <w:rFonts w:ascii="Calibri" w:eastAsia="Calibri" w:hAnsi="Calibri"/>
          <w:iCs/>
        </w:rPr>
        <w:t>Slovenskej republiky</w:t>
      </w:r>
      <w:r w:rsidRPr="003E4228">
        <w:rPr>
          <w:rFonts w:ascii="Calibri" w:eastAsia="Calibri" w:hAnsi="Calibri"/>
          <w:iCs/>
        </w:rPr>
        <w:t xml:space="preserve"> explicitne konštatoval, že</w:t>
      </w:r>
      <w:r w:rsidR="00317647">
        <w:rPr>
          <w:rFonts w:ascii="Calibri" w:eastAsia="Calibri" w:hAnsi="Calibri"/>
          <w:iCs/>
        </w:rPr>
        <w:t> </w:t>
      </w:r>
      <w:r w:rsidR="00B56526">
        <w:rPr>
          <w:rFonts w:ascii="Calibri" w:eastAsia="Calibri" w:hAnsi="Calibri"/>
          <w:iCs/>
        </w:rPr>
        <w:t>zákon</w:t>
      </w:r>
      <w:r w:rsidRPr="003E4228">
        <w:rPr>
          <w:rFonts w:ascii="Calibri" w:eastAsia="Calibri" w:hAnsi="Calibri"/>
          <w:iCs/>
        </w:rPr>
        <w:t xml:space="preserve"> musí vždy jasne definovať a odôvodniť konkrétny legitímny účel </w:t>
      </w:r>
      <w:r w:rsidR="00317647">
        <w:rPr>
          <w:rFonts w:ascii="Calibri" w:eastAsia="Calibri" w:hAnsi="Calibri"/>
          <w:iCs/>
        </w:rPr>
        <w:t>získavania</w:t>
      </w:r>
      <w:r w:rsidRPr="003E4228">
        <w:rPr>
          <w:rFonts w:ascii="Calibri" w:eastAsia="Calibri" w:hAnsi="Calibri"/>
          <w:iCs/>
        </w:rPr>
        <w:t xml:space="preserve"> osobných údajov predtým, ako </w:t>
      </w:r>
      <w:r w:rsidR="001762C3">
        <w:rPr>
          <w:rFonts w:ascii="Calibri" w:eastAsia="Calibri" w:hAnsi="Calibri"/>
          <w:iCs/>
        </w:rPr>
        <w:t xml:space="preserve">sa </w:t>
      </w:r>
      <w:r w:rsidRPr="003E4228">
        <w:rPr>
          <w:rFonts w:ascii="Calibri" w:eastAsia="Calibri" w:hAnsi="Calibri"/>
          <w:iCs/>
        </w:rPr>
        <w:t xml:space="preserve">k nemu pristúpi. Zistenia </w:t>
      </w:r>
      <w:r w:rsidR="003F2D16" w:rsidRPr="00B56526">
        <w:rPr>
          <w:rFonts w:ascii="Calibri" w:eastAsia="Calibri" w:hAnsi="Calibri"/>
          <w:iCs/>
        </w:rPr>
        <w:t>Ústavn</w:t>
      </w:r>
      <w:r w:rsidR="003F2D16">
        <w:rPr>
          <w:rFonts w:ascii="Calibri" w:eastAsia="Calibri" w:hAnsi="Calibri"/>
          <w:iCs/>
        </w:rPr>
        <w:t>ého</w:t>
      </w:r>
      <w:r w:rsidR="003F2D16" w:rsidRPr="00B56526">
        <w:rPr>
          <w:rFonts w:ascii="Calibri" w:eastAsia="Calibri" w:hAnsi="Calibri"/>
          <w:iCs/>
        </w:rPr>
        <w:t xml:space="preserve"> súd</w:t>
      </w:r>
      <w:r w:rsidR="003F2D16">
        <w:rPr>
          <w:rFonts w:ascii="Calibri" w:eastAsia="Calibri" w:hAnsi="Calibri"/>
          <w:iCs/>
        </w:rPr>
        <w:t>u</w:t>
      </w:r>
      <w:r w:rsidR="003F2D16" w:rsidRPr="00B56526">
        <w:rPr>
          <w:rFonts w:ascii="Calibri" w:eastAsia="Calibri" w:hAnsi="Calibri"/>
          <w:iCs/>
        </w:rPr>
        <w:t xml:space="preserve"> Slovenskej republiky </w:t>
      </w:r>
      <w:r w:rsidRPr="003E4228">
        <w:rPr>
          <w:rFonts w:ascii="Calibri" w:eastAsia="Calibri" w:hAnsi="Calibri"/>
          <w:iCs/>
        </w:rPr>
        <w:t>tak poskytujú silnú oporu pre</w:t>
      </w:r>
      <w:r w:rsidR="00317647">
        <w:rPr>
          <w:rFonts w:ascii="Calibri" w:eastAsia="Calibri" w:hAnsi="Calibri"/>
          <w:iCs/>
        </w:rPr>
        <w:t> </w:t>
      </w:r>
      <w:r w:rsidRPr="003E4228">
        <w:rPr>
          <w:rFonts w:ascii="Calibri" w:eastAsia="Calibri" w:hAnsi="Calibri"/>
          <w:iCs/>
        </w:rPr>
        <w:t>požiadavky úradu na precíznosť, predvídateľnosť a garancie ochrany práv dotknutých osôb v</w:t>
      </w:r>
      <w:r w:rsidR="00317647">
        <w:rPr>
          <w:rFonts w:ascii="Calibri" w:eastAsia="Calibri" w:hAnsi="Calibri"/>
          <w:iCs/>
        </w:rPr>
        <w:t> </w:t>
      </w:r>
      <w:r w:rsidRPr="003E4228">
        <w:rPr>
          <w:rFonts w:ascii="Calibri" w:eastAsia="Calibri" w:hAnsi="Calibri"/>
          <w:iCs/>
        </w:rPr>
        <w:t>navrhovanej legislatíve. Ochrana osobných údajov je prierezovou reguláciou, ktorá zasahuje do</w:t>
      </w:r>
      <w:r w:rsidR="00317647">
        <w:rPr>
          <w:rFonts w:ascii="Calibri" w:eastAsia="Calibri" w:hAnsi="Calibri"/>
          <w:iCs/>
        </w:rPr>
        <w:t> </w:t>
      </w:r>
      <w:r w:rsidRPr="003E4228">
        <w:rPr>
          <w:rFonts w:ascii="Calibri" w:eastAsia="Calibri" w:hAnsi="Calibri"/>
          <w:iCs/>
        </w:rPr>
        <w:t>takmer každej spoločenskej oblasti. Legislatívne opatrenia, ktorými sa obmedzujú práva</w:t>
      </w:r>
      <w:r w:rsidR="00317647">
        <w:rPr>
          <w:rFonts w:ascii="Calibri" w:eastAsia="Calibri" w:hAnsi="Calibri"/>
          <w:iCs/>
        </w:rPr>
        <w:t> </w:t>
      </w:r>
      <w:r w:rsidRPr="003E4228">
        <w:rPr>
          <w:rFonts w:ascii="Calibri" w:eastAsia="Calibri" w:hAnsi="Calibri"/>
          <w:iCs/>
        </w:rPr>
        <w:t>a</w:t>
      </w:r>
      <w:r w:rsidR="00317647">
        <w:rPr>
          <w:rFonts w:ascii="Calibri" w:eastAsia="Calibri" w:hAnsi="Calibri"/>
          <w:iCs/>
        </w:rPr>
        <w:t> </w:t>
      </w:r>
      <w:r w:rsidRPr="003E4228">
        <w:rPr>
          <w:rFonts w:ascii="Calibri" w:eastAsia="Calibri" w:hAnsi="Calibri"/>
          <w:iCs/>
        </w:rPr>
        <w:t>slobody dotknutých osôb, by mali byť preto čitateľné nielen pre jeho tvorcu, ale</w:t>
      </w:r>
      <w:r w:rsidR="00317647">
        <w:rPr>
          <w:rFonts w:ascii="Calibri" w:eastAsia="Calibri" w:hAnsi="Calibri"/>
          <w:iCs/>
        </w:rPr>
        <w:t> </w:t>
      </w:r>
      <w:r w:rsidRPr="003E4228">
        <w:rPr>
          <w:rFonts w:ascii="Calibri" w:eastAsia="Calibri" w:hAnsi="Calibri"/>
          <w:iCs/>
        </w:rPr>
        <w:t>aj</w:t>
      </w:r>
      <w:r w:rsidR="00317647">
        <w:rPr>
          <w:rFonts w:ascii="Calibri" w:eastAsia="Calibri" w:hAnsi="Calibri"/>
          <w:iCs/>
        </w:rPr>
        <w:t> </w:t>
      </w:r>
      <w:r w:rsidRPr="003E4228">
        <w:rPr>
          <w:rFonts w:ascii="Calibri" w:eastAsia="Calibri" w:hAnsi="Calibri"/>
          <w:iCs/>
        </w:rPr>
        <w:t>pre</w:t>
      </w:r>
      <w:r w:rsidR="00317647">
        <w:rPr>
          <w:rFonts w:ascii="Calibri" w:eastAsia="Calibri" w:hAnsi="Calibri"/>
          <w:iCs/>
        </w:rPr>
        <w:t> </w:t>
      </w:r>
      <w:r w:rsidRPr="003E4228">
        <w:rPr>
          <w:rFonts w:ascii="Calibri" w:eastAsia="Calibri" w:hAnsi="Calibri"/>
          <w:iCs/>
        </w:rPr>
        <w:t xml:space="preserve">samotných adresátov, ktorými sú fyzické osoby.  </w:t>
      </w:r>
    </w:p>
    <w:p w14:paraId="7123C881" w14:textId="77777777" w:rsidR="00317647" w:rsidRPr="003E4228" w:rsidRDefault="00317647" w:rsidP="00317647">
      <w:pPr>
        <w:widowControl w:val="0"/>
        <w:spacing w:before="240" w:after="240"/>
        <w:ind w:firstLine="720"/>
        <w:jc w:val="both"/>
        <w:rPr>
          <w:rFonts w:ascii="Calibri" w:eastAsia="Calibri" w:hAnsi="Calibri"/>
          <w:iCs/>
        </w:rPr>
      </w:pPr>
      <w:r w:rsidRPr="003E4228">
        <w:rPr>
          <w:rFonts w:ascii="Calibri" w:eastAsia="Calibri" w:hAnsi="Calibri"/>
          <w:iCs/>
        </w:rPr>
        <w:t>Úrad v sledovanom období uplatnil pripomienky aj k niekoľkým materiálom nelegislatívnej povahy (napríklad koncepcia, akčný plán, stratégia). Uplatnenými pripomienkami</w:t>
      </w:r>
      <w:r>
        <w:rPr>
          <w:rFonts w:ascii="Calibri" w:eastAsia="Calibri" w:hAnsi="Calibri"/>
          <w:iCs/>
        </w:rPr>
        <w:t> </w:t>
      </w:r>
      <w:r w:rsidRPr="003E4228">
        <w:rPr>
          <w:rFonts w:ascii="Calibri" w:eastAsia="Calibri" w:hAnsi="Calibri"/>
          <w:iCs/>
        </w:rPr>
        <w:t>úrad upozorňoval na konkrétne situácie spojené so spracúvaním osobných údajov, ktoré sú pri implementovaní cieľov materiálov do praxe rizikové.</w:t>
      </w:r>
    </w:p>
    <w:p w14:paraId="0E4023C8" w14:textId="35D0F91A" w:rsidR="003E4228" w:rsidRPr="003E4228" w:rsidRDefault="00B56526" w:rsidP="00B56526">
      <w:pPr>
        <w:widowControl w:val="0"/>
        <w:spacing w:before="240" w:after="240"/>
        <w:ind w:firstLine="720"/>
        <w:jc w:val="both"/>
        <w:rPr>
          <w:rFonts w:ascii="Calibri" w:eastAsia="Calibri" w:hAnsi="Calibri"/>
          <w:iCs/>
        </w:rPr>
      </w:pPr>
      <w:r>
        <w:rPr>
          <w:rFonts w:ascii="Calibri" w:eastAsia="Calibri" w:hAnsi="Calibri"/>
          <w:iCs/>
        </w:rPr>
        <w:t>V</w:t>
      </w:r>
      <w:r w:rsidRPr="003E4228">
        <w:rPr>
          <w:rFonts w:ascii="Calibri" w:eastAsia="Calibri" w:hAnsi="Calibri"/>
          <w:iCs/>
        </w:rPr>
        <w:t xml:space="preserve">o všeobecnosti </w:t>
      </w:r>
      <w:r>
        <w:rPr>
          <w:rFonts w:ascii="Calibri" w:eastAsia="Calibri" w:hAnsi="Calibri"/>
          <w:iCs/>
        </w:rPr>
        <w:t>však ú</w:t>
      </w:r>
      <w:r w:rsidR="003E4228" w:rsidRPr="003E4228">
        <w:rPr>
          <w:rFonts w:ascii="Calibri" w:eastAsia="Calibri" w:hAnsi="Calibri"/>
          <w:iCs/>
        </w:rPr>
        <w:t>rad hodnotí súčinnosť a snahu jednotlivých rezortov o</w:t>
      </w:r>
      <w:r w:rsidR="00317647">
        <w:rPr>
          <w:rFonts w:ascii="Calibri" w:eastAsia="Calibri" w:hAnsi="Calibri"/>
          <w:iCs/>
        </w:rPr>
        <w:t> </w:t>
      </w:r>
      <w:r w:rsidR="003E4228" w:rsidRPr="003E4228">
        <w:rPr>
          <w:rFonts w:ascii="Calibri" w:eastAsia="Calibri" w:hAnsi="Calibri"/>
          <w:iCs/>
        </w:rPr>
        <w:t>zapracovanie uplatnených pripomienok úradu za pozitívnu.</w:t>
      </w:r>
    </w:p>
    <w:p w14:paraId="4DA955CB" w14:textId="3171059D" w:rsidR="003E4228" w:rsidRDefault="003E4228" w:rsidP="00B56526">
      <w:pPr>
        <w:widowControl w:val="0"/>
        <w:spacing w:before="240" w:after="240"/>
        <w:ind w:firstLine="720"/>
        <w:jc w:val="both"/>
        <w:rPr>
          <w:rFonts w:ascii="Calibri" w:eastAsia="Calibri" w:hAnsi="Calibri"/>
          <w:iCs/>
        </w:rPr>
      </w:pPr>
      <w:r w:rsidRPr="003E4228">
        <w:rPr>
          <w:rFonts w:ascii="Calibri" w:eastAsia="Calibri" w:hAnsi="Calibri"/>
          <w:iCs/>
        </w:rPr>
        <w:t xml:space="preserve">V roku 2024 došlo k dôležitému posilneniu pozície </w:t>
      </w:r>
      <w:r w:rsidR="00317647">
        <w:rPr>
          <w:rFonts w:ascii="Calibri" w:eastAsia="Calibri" w:hAnsi="Calibri"/>
          <w:iCs/>
        </w:rPr>
        <w:t>úradu</w:t>
      </w:r>
      <w:r w:rsidRPr="003E4228">
        <w:rPr>
          <w:rFonts w:ascii="Calibri" w:eastAsia="Calibri" w:hAnsi="Calibri"/>
          <w:iCs/>
        </w:rPr>
        <w:t xml:space="preserve"> v rámci tvorby právnych predpisov. Úradu, po otvorení komunikácie s príslušnými rezortmi z vlastnej iniciatívy, bola v</w:t>
      </w:r>
      <w:r w:rsidR="00317647">
        <w:rPr>
          <w:rFonts w:ascii="Calibri" w:eastAsia="Calibri" w:hAnsi="Calibri"/>
          <w:iCs/>
        </w:rPr>
        <w:t> </w:t>
      </w:r>
      <w:r w:rsidRPr="003E4228">
        <w:rPr>
          <w:rFonts w:ascii="Calibri" w:eastAsia="Calibri" w:hAnsi="Calibri"/>
          <w:iCs/>
        </w:rPr>
        <w:t>druhom polroku 2024 opätovne sprístupnená a plne obnovená kľúčová funkcionalita na</w:t>
      </w:r>
      <w:r w:rsidR="00317647">
        <w:rPr>
          <w:rFonts w:ascii="Calibri" w:eastAsia="Calibri" w:hAnsi="Calibri"/>
          <w:iCs/>
        </w:rPr>
        <w:t> </w:t>
      </w:r>
      <w:r w:rsidRPr="003E4228">
        <w:rPr>
          <w:rFonts w:ascii="Calibri" w:eastAsia="Calibri" w:hAnsi="Calibri"/>
          <w:iCs/>
        </w:rPr>
        <w:t>uplatňovanie zásadných pripomienok k návrhom právnych predpisov priamo prostredníctvom systému Slov-lex, oficiálneho informačného nástroja pre tvorbu, pripomienkovanie a</w:t>
      </w:r>
      <w:r w:rsidR="00317647">
        <w:rPr>
          <w:rFonts w:ascii="Calibri" w:eastAsia="Calibri" w:hAnsi="Calibri"/>
          <w:iCs/>
        </w:rPr>
        <w:t> </w:t>
      </w:r>
      <w:r w:rsidRPr="003E4228">
        <w:rPr>
          <w:rFonts w:ascii="Calibri" w:eastAsia="Calibri" w:hAnsi="Calibri"/>
          <w:iCs/>
        </w:rPr>
        <w:t xml:space="preserve">zverejňovanie legislatívy v Slovenskej republike. Obnovením prístupu a možnosti plnohodnotne využívať systém Slov-lex na podávanie pripomienok bolo formálne potvrdené a zdôraznené postavenie </w:t>
      </w:r>
      <w:r w:rsidR="002A0C19">
        <w:rPr>
          <w:rFonts w:ascii="Calibri" w:eastAsia="Calibri" w:hAnsi="Calibri"/>
          <w:iCs/>
        </w:rPr>
        <w:t>ú</w:t>
      </w:r>
      <w:r w:rsidR="002A0C19" w:rsidRPr="003E4228">
        <w:rPr>
          <w:rFonts w:ascii="Calibri" w:eastAsia="Calibri" w:hAnsi="Calibri"/>
          <w:iCs/>
        </w:rPr>
        <w:t xml:space="preserve">radu </w:t>
      </w:r>
      <w:r w:rsidRPr="003E4228">
        <w:rPr>
          <w:rFonts w:ascii="Calibri" w:eastAsia="Calibri" w:hAnsi="Calibri"/>
          <w:iCs/>
        </w:rPr>
        <w:t>ako povinne pripomienkujúceho subjektu v legislatívnom procese.</w:t>
      </w:r>
    </w:p>
    <w:p w14:paraId="430B6782" w14:textId="37CD8080" w:rsidR="00F4205F" w:rsidRDefault="00F261E3" w:rsidP="00F4205F">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6" w:name="_Toc199499698"/>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10.2 </w:t>
      </w:r>
      <w:r w:rsidR="00F4205F">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Sťažnosti</w:t>
      </w:r>
      <w:bookmarkEnd w:id="66"/>
    </w:p>
    <w:p w14:paraId="59AFB250" w14:textId="77777777" w:rsidR="00F4205F" w:rsidRPr="00F4205F" w:rsidRDefault="00F4205F" w:rsidP="00F4205F"/>
    <w:p w14:paraId="3FFEE54A" w14:textId="0E85E76F" w:rsidR="00F4205F" w:rsidRPr="00B173B7" w:rsidRDefault="00F4205F" w:rsidP="00A226F1">
      <w:pPr>
        <w:ind w:firstLine="720"/>
        <w:jc w:val="both"/>
        <w:rPr>
          <w:rFonts w:asciiTheme="minorHAnsi" w:hAnsiTheme="minorHAnsi"/>
        </w:rPr>
      </w:pPr>
      <w:r w:rsidRPr="00B173B7">
        <w:rPr>
          <w:rFonts w:asciiTheme="minorHAnsi" w:hAnsiTheme="minorHAnsi"/>
        </w:rPr>
        <w:t>Úrad ako orgán verejnej správy plnil aj povinnosti vyplývajúce zo zákona č. 9/2010 Z. z.</w:t>
      </w:r>
    </w:p>
    <w:p w14:paraId="30AF18A9" w14:textId="77777777" w:rsidR="00F4205F" w:rsidRPr="00B173B7" w:rsidRDefault="00F4205F" w:rsidP="00F4205F">
      <w:pPr>
        <w:jc w:val="both"/>
        <w:rPr>
          <w:rFonts w:asciiTheme="minorHAnsi" w:hAnsiTheme="minorHAnsi"/>
        </w:rPr>
      </w:pPr>
    </w:p>
    <w:p w14:paraId="4851CE88" w14:textId="6D799D97" w:rsidR="00F4205F" w:rsidRPr="00B173B7" w:rsidRDefault="00F4205F" w:rsidP="00A226F1">
      <w:pPr>
        <w:ind w:firstLine="720"/>
        <w:jc w:val="both"/>
        <w:rPr>
          <w:rFonts w:asciiTheme="minorHAnsi" w:hAnsiTheme="minorHAnsi"/>
        </w:rPr>
      </w:pPr>
      <w:r w:rsidRPr="00B173B7">
        <w:rPr>
          <w:rFonts w:asciiTheme="minorHAnsi" w:hAnsiTheme="minorHAnsi"/>
        </w:rPr>
        <w:t xml:space="preserve">Za </w:t>
      </w:r>
      <w:r w:rsidR="00317647" w:rsidRPr="00B173B7">
        <w:rPr>
          <w:rFonts w:asciiTheme="minorHAnsi" w:hAnsiTheme="minorHAnsi"/>
        </w:rPr>
        <w:t>rok 2024</w:t>
      </w:r>
      <w:r w:rsidRPr="00B173B7">
        <w:rPr>
          <w:rFonts w:asciiTheme="minorHAnsi" w:hAnsiTheme="minorHAnsi"/>
        </w:rPr>
        <w:t xml:space="preserve"> úrad prijal 24 podaní, ktoré posudzoval podľa zákona č. 9/2010 Z. z. </w:t>
      </w:r>
      <w:r w:rsidR="00B173B7">
        <w:rPr>
          <w:rFonts w:asciiTheme="minorHAnsi" w:hAnsiTheme="minorHAnsi"/>
        </w:rPr>
        <w:t>V</w:t>
      </w:r>
      <w:r w:rsidRPr="00B173B7">
        <w:rPr>
          <w:rFonts w:asciiTheme="minorHAnsi" w:hAnsiTheme="minorHAnsi"/>
        </w:rPr>
        <w:t> obsahu sťažností prevažovali otázky</w:t>
      </w:r>
      <w:r w:rsidR="00B173B7">
        <w:rPr>
          <w:rFonts w:asciiTheme="minorHAnsi" w:hAnsiTheme="minorHAnsi"/>
        </w:rPr>
        <w:t xml:space="preserve"> </w:t>
      </w:r>
      <w:r w:rsidRPr="00B173B7">
        <w:rPr>
          <w:rFonts w:asciiTheme="minorHAnsi" w:hAnsiTheme="minorHAnsi"/>
        </w:rPr>
        <w:t>smer</w:t>
      </w:r>
      <w:r w:rsidR="00B173B7">
        <w:rPr>
          <w:rFonts w:asciiTheme="minorHAnsi" w:hAnsiTheme="minorHAnsi"/>
        </w:rPr>
        <w:t>ujúce k </w:t>
      </w:r>
      <w:r w:rsidRPr="00B173B7">
        <w:rPr>
          <w:rFonts w:asciiTheme="minorHAnsi" w:hAnsiTheme="minorHAnsi"/>
        </w:rPr>
        <w:t>stav</w:t>
      </w:r>
      <w:r w:rsidR="00B173B7">
        <w:rPr>
          <w:rFonts w:asciiTheme="minorHAnsi" w:hAnsiTheme="minorHAnsi"/>
        </w:rPr>
        <w:t xml:space="preserve">u či </w:t>
      </w:r>
      <w:r w:rsidRPr="00B173B7">
        <w:rPr>
          <w:rFonts w:asciiTheme="minorHAnsi" w:hAnsiTheme="minorHAnsi"/>
        </w:rPr>
        <w:t>výsledk</w:t>
      </w:r>
      <w:r w:rsidR="00B173B7">
        <w:rPr>
          <w:rFonts w:asciiTheme="minorHAnsi" w:hAnsiTheme="minorHAnsi"/>
        </w:rPr>
        <w:t>u</w:t>
      </w:r>
      <w:r w:rsidRPr="00B173B7">
        <w:rPr>
          <w:rFonts w:asciiTheme="minorHAnsi" w:hAnsiTheme="minorHAnsi"/>
        </w:rPr>
        <w:t xml:space="preserve"> správneho konania a</w:t>
      </w:r>
      <w:r w:rsidR="00317647" w:rsidRPr="00B173B7">
        <w:rPr>
          <w:rFonts w:asciiTheme="minorHAnsi" w:hAnsiTheme="minorHAnsi"/>
        </w:rPr>
        <w:t> </w:t>
      </w:r>
      <w:r w:rsidRPr="00B173B7">
        <w:rPr>
          <w:rFonts w:asciiTheme="minorHAnsi" w:hAnsiTheme="minorHAnsi"/>
        </w:rPr>
        <w:t>stav</w:t>
      </w:r>
      <w:r w:rsidR="00B173B7">
        <w:rPr>
          <w:rFonts w:asciiTheme="minorHAnsi" w:hAnsiTheme="minorHAnsi"/>
        </w:rPr>
        <w:t>u</w:t>
      </w:r>
      <w:r w:rsidRPr="00B173B7">
        <w:rPr>
          <w:rFonts w:asciiTheme="minorHAnsi" w:hAnsiTheme="minorHAnsi"/>
        </w:rPr>
        <w:t xml:space="preserve"> vybavenia podnetov na výkon kontroly.</w:t>
      </w:r>
    </w:p>
    <w:p w14:paraId="056D07A9" w14:textId="77777777" w:rsidR="00F4205F" w:rsidRPr="00B173B7" w:rsidRDefault="00F4205F" w:rsidP="00F4205F">
      <w:pPr>
        <w:jc w:val="both"/>
        <w:rPr>
          <w:rFonts w:asciiTheme="minorHAnsi" w:hAnsiTheme="minorHAnsi"/>
        </w:rPr>
      </w:pPr>
    </w:p>
    <w:p w14:paraId="42CB801D" w14:textId="426F60DE" w:rsidR="00F4205F" w:rsidRPr="00B173B7" w:rsidRDefault="00F4205F" w:rsidP="00A226F1">
      <w:pPr>
        <w:ind w:firstLine="720"/>
        <w:jc w:val="both"/>
        <w:rPr>
          <w:rFonts w:asciiTheme="minorHAnsi" w:hAnsiTheme="minorHAnsi"/>
        </w:rPr>
      </w:pPr>
      <w:r w:rsidRPr="00B173B7">
        <w:rPr>
          <w:rFonts w:asciiTheme="minorHAnsi" w:hAnsiTheme="minorHAnsi"/>
        </w:rPr>
        <w:t>V </w:t>
      </w:r>
      <w:r w:rsidR="003F05A8">
        <w:rPr>
          <w:rFonts w:asciiTheme="minorHAnsi" w:hAnsiTheme="minorHAnsi"/>
        </w:rPr>
        <w:t>6</w:t>
      </w:r>
      <w:r w:rsidR="002A0C19" w:rsidRPr="00B173B7">
        <w:rPr>
          <w:rFonts w:asciiTheme="minorHAnsi" w:hAnsiTheme="minorHAnsi"/>
        </w:rPr>
        <w:t xml:space="preserve"> </w:t>
      </w:r>
      <w:r w:rsidRPr="00B173B7">
        <w:rPr>
          <w:rFonts w:asciiTheme="minorHAnsi" w:hAnsiTheme="minorHAnsi"/>
        </w:rPr>
        <w:t>prípadoch boli sťažnosti vyhodnotené ako neopodstatnené, v </w:t>
      </w:r>
      <w:r w:rsidR="003F05A8">
        <w:rPr>
          <w:rFonts w:asciiTheme="minorHAnsi" w:hAnsiTheme="minorHAnsi"/>
        </w:rPr>
        <w:t>5</w:t>
      </w:r>
      <w:r w:rsidR="002A0C19" w:rsidRPr="00B173B7">
        <w:rPr>
          <w:rFonts w:asciiTheme="minorHAnsi" w:hAnsiTheme="minorHAnsi"/>
        </w:rPr>
        <w:t xml:space="preserve"> </w:t>
      </w:r>
      <w:r w:rsidRPr="00B173B7">
        <w:rPr>
          <w:rFonts w:asciiTheme="minorHAnsi" w:hAnsiTheme="minorHAnsi"/>
        </w:rPr>
        <w:t>prípadoch boli sťažnosti vyhodnotené ako opodstatnené, v</w:t>
      </w:r>
      <w:r w:rsidR="002A0C19" w:rsidRPr="00B173B7">
        <w:rPr>
          <w:rFonts w:asciiTheme="minorHAnsi" w:hAnsiTheme="minorHAnsi"/>
        </w:rPr>
        <w:t> </w:t>
      </w:r>
      <w:r w:rsidR="003F05A8">
        <w:rPr>
          <w:rFonts w:asciiTheme="minorHAnsi" w:hAnsiTheme="minorHAnsi"/>
        </w:rPr>
        <w:t>1</w:t>
      </w:r>
      <w:r w:rsidR="002A0C19" w:rsidRPr="00B173B7">
        <w:rPr>
          <w:rFonts w:asciiTheme="minorHAnsi" w:hAnsiTheme="minorHAnsi"/>
        </w:rPr>
        <w:t xml:space="preserve"> </w:t>
      </w:r>
      <w:r w:rsidRPr="00B173B7">
        <w:rPr>
          <w:rFonts w:asciiTheme="minorHAnsi" w:hAnsiTheme="minorHAnsi"/>
        </w:rPr>
        <w:t xml:space="preserve">prípade bola sťažnosť vyhodnotená </w:t>
      </w:r>
      <w:r w:rsidR="0061380F" w:rsidRPr="00B173B7">
        <w:rPr>
          <w:rFonts w:asciiTheme="minorHAnsi" w:hAnsiTheme="minorHAnsi"/>
        </w:rPr>
        <w:t>ako</w:t>
      </w:r>
      <w:r w:rsidR="0061380F">
        <w:rPr>
          <w:rFonts w:asciiTheme="minorHAnsi" w:hAnsiTheme="minorHAnsi"/>
        </w:rPr>
        <w:t> </w:t>
      </w:r>
      <w:r w:rsidRPr="00B173B7">
        <w:rPr>
          <w:rFonts w:asciiTheme="minorHAnsi" w:hAnsiTheme="minorHAnsi"/>
        </w:rPr>
        <w:t>sčasti opodstatnená. V</w:t>
      </w:r>
      <w:r w:rsidR="002A0C19" w:rsidRPr="00B173B7">
        <w:rPr>
          <w:rFonts w:asciiTheme="minorHAnsi" w:hAnsiTheme="minorHAnsi"/>
        </w:rPr>
        <w:t> </w:t>
      </w:r>
      <w:r w:rsidR="003F05A8">
        <w:rPr>
          <w:rFonts w:asciiTheme="minorHAnsi" w:hAnsiTheme="minorHAnsi"/>
        </w:rPr>
        <w:t>4</w:t>
      </w:r>
      <w:r w:rsidR="002A0C19" w:rsidRPr="00B173B7">
        <w:rPr>
          <w:rFonts w:asciiTheme="minorHAnsi" w:hAnsiTheme="minorHAnsi"/>
        </w:rPr>
        <w:t xml:space="preserve"> </w:t>
      </w:r>
      <w:r w:rsidRPr="00B173B7">
        <w:rPr>
          <w:rFonts w:asciiTheme="minorHAnsi" w:hAnsiTheme="minorHAnsi"/>
        </w:rPr>
        <w:t>prípadoch boli podania postúpené vecne príslušným orgánom v zmysle § 12 zákona č. 9/2010 Z. z.</w:t>
      </w:r>
    </w:p>
    <w:p w14:paraId="13FEA856" w14:textId="77777777" w:rsidR="00F4205F" w:rsidRPr="00B173B7" w:rsidRDefault="00F4205F" w:rsidP="00F4205F">
      <w:pPr>
        <w:jc w:val="both"/>
        <w:rPr>
          <w:rFonts w:asciiTheme="minorHAnsi" w:hAnsiTheme="minorHAnsi"/>
        </w:rPr>
      </w:pPr>
    </w:p>
    <w:p w14:paraId="2EBAFA3F" w14:textId="7C43E395" w:rsidR="00F4205F" w:rsidRPr="00B173B7" w:rsidRDefault="00F4205F" w:rsidP="00A226F1">
      <w:pPr>
        <w:ind w:firstLine="720"/>
        <w:jc w:val="both"/>
        <w:rPr>
          <w:rFonts w:ascii="Calibri" w:eastAsia="Calibri" w:hAnsi="Calibri"/>
          <w:iCs/>
        </w:rPr>
      </w:pPr>
      <w:r w:rsidRPr="00B173B7">
        <w:rPr>
          <w:rFonts w:asciiTheme="minorHAnsi" w:hAnsiTheme="minorHAnsi"/>
        </w:rPr>
        <w:t xml:space="preserve">V ostatných prípadoch podania, ktoré nespĺňali formálne alebo obsahové náležitosti </w:t>
      </w:r>
      <w:r w:rsidR="0061380F">
        <w:rPr>
          <w:rFonts w:asciiTheme="minorHAnsi" w:hAnsiTheme="minorHAnsi"/>
        </w:rPr>
        <w:t>stanovené zák</w:t>
      </w:r>
      <w:r w:rsidR="0052387A">
        <w:rPr>
          <w:rFonts w:asciiTheme="minorHAnsi" w:hAnsiTheme="minorHAnsi"/>
        </w:rPr>
        <w:t>o</w:t>
      </w:r>
      <w:r w:rsidR="0061380F">
        <w:rPr>
          <w:rFonts w:asciiTheme="minorHAnsi" w:hAnsiTheme="minorHAnsi"/>
        </w:rPr>
        <w:t>nom</w:t>
      </w:r>
      <w:r w:rsidRPr="00B173B7">
        <w:rPr>
          <w:rFonts w:asciiTheme="minorHAnsi" w:hAnsiTheme="minorHAnsi"/>
        </w:rPr>
        <w:t xml:space="preserve">, boli odložené v súlade s § 6 zákona č. 9/2010 Z. z. Podania, ktoré neboli vyhodnotené ako sťažnosti v zmysle zákona, boli rovnako odložené. </w:t>
      </w:r>
    </w:p>
    <w:p w14:paraId="75FBBD01" w14:textId="77777777" w:rsidR="00C671C5" w:rsidRPr="00D60911" w:rsidRDefault="00C671C5" w:rsidP="00C671C5"/>
    <w:p w14:paraId="558ED688" w14:textId="2CA9CB5E" w:rsidR="00C671C5" w:rsidRDefault="00F261E3" w:rsidP="00C671C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7" w:name="_Toc199499699"/>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10.3 </w:t>
      </w:r>
      <w:r w:rsidR="00C671C5">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Zodpovedné osoby</w:t>
      </w:r>
      <w:bookmarkEnd w:id="67"/>
    </w:p>
    <w:p w14:paraId="1CDEC16C" w14:textId="7A0DBE21" w:rsidR="00C671C5" w:rsidRPr="00B173B7" w:rsidRDefault="00C671C5" w:rsidP="00EA06C4">
      <w:pPr>
        <w:pStyle w:val="Normlnywebov"/>
        <w:ind w:firstLine="720"/>
        <w:jc w:val="both"/>
        <w:rPr>
          <w:rFonts w:asciiTheme="minorHAnsi" w:hAnsiTheme="minorHAnsi" w:cstheme="minorHAnsi"/>
        </w:rPr>
      </w:pPr>
      <w:r w:rsidRPr="00B173B7">
        <w:rPr>
          <w:rFonts w:asciiTheme="minorHAnsi" w:hAnsiTheme="minorHAnsi" w:cstheme="minorHAnsi"/>
        </w:rPr>
        <w:t xml:space="preserve">Zodpovedné osoby pôsobia ako základný kontaktný bod medzi prevádzkovateľom, dotknutými osobami a </w:t>
      </w:r>
      <w:r w:rsidR="00EA06C4" w:rsidRPr="00B173B7">
        <w:rPr>
          <w:rFonts w:asciiTheme="minorHAnsi" w:hAnsiTheme="minorHAnsi" w:cstheme="minorHAnsi"/>
        </w:rPr>
        <w:t>úradom</w:t>
      </w:r>
      <w:r w:rsidRPr="00B173B7">
        <w:rPr>
          <w:rFonts w:asciiTheme="minorHAnsi" w:hAnsiTheme="minorHAnsi" w:cstheme="minorHAnsi"/>
        </w:rPr>
        <w:t xml:space="preserve">. </w:t>
      </w:r>
      <w:r w:rsidR="00EA06C4" w:rsidRPr="00B173B7">
        <w:rPr>
          <w:rFonts w:asciiTheme="minorHAnsi" w:hAnsiTheme="minorHAnsi" w:cstheme="minorHAnsi"/>
        </w:rPr>
        <w:t xml:space="preserve">Postavenie a úlohy zodpovedných osôb definuje </w:t>
      </w:r>
      <w:r w:rsidR="00317647" w:rsidRPr="00B173B7">
        <w:rPr>
          <w:rFonts w:asciiTheme="minorHAnsi" w:hAnsiTheme="minorHAnsi" w:cstheme="minorHAnsi"/>
        </w:rPr>
        <w:t>N</w:t>
      </w:r>
      <w:r w:rsidR="00EA06C4" w:rsidRPr="00B173B7">
        <w:rPr>
          <w:rFonts w:asciiTheme="minorHAnsi" w:hAnsiTheme="minorHAnsi" w:cstheme="minorHAnsi"/>
        </w:rPr>
        <w:t>ariadenie aj</w:t>
      </w:r>
      <w:r w:rsidR="00317647" w:rsidRPr="00B173B7">
        <w:rPr>
          <w:rFonts w:asciiTheme="minorHAnsi" w:hAnsiTheme="minorHAnsi" w:cstheme="minorHAnsi"/>
        </w:rPr>
        <w:t> Zákon.</w:t>
      </w:r>
      <w:r w:rsidR="00EA06C4" w:rsidRPr="00B173B7">
        <w:rPr>
          <w:rFonts w:asciiTheme="minorHAnsi" w:hAnsiTheme="minorHAnsi" w:cstheme="minorHAnsi"/>
        </w:rPr>
        <w:t xml:space="preserve"> </w:t>
      </w:r>
      <w:r w:rsidRPr="00B173B7">
        <w:rPr>
          <w:rFonts w:asciiTheme="minorHAnsi" w:hAnsiTheme="minorHAnsi" w:cstheme="minorHAnsi"/>
        </w:rPr>
        <w:t>Ich úlohou je dohliadať na súlad činností prevádzkovateľa</w:t>
      </w:r>
      <w:r w:rsidR="00317647" w:rsidRPr="00B173B7">
        <w:rPr>
          <w:rFonts w:asciiTheme="minorHAnsi" w:hAnsiTheme="minorHAnsi" w:cstheme="minorHAnsi"/>
        </w:rPr>
        <w:t xml:space="preserve"> aj sprostredkovateľa</w:t>
      </w:r>
      <w:r w:rsidRPr="00B173B7">
        <w:rPr>
          <w:rFonts w:asciiTheme="minorHAnsi" w:hAnsiTheme="minorHAnsi" w:cstheme="minorHAnsi"/>
        </w:rPr>
        <w:t xml:space="preserve"> s</w:t>
      </w:r>
      <w:r w:rsidR="00317647" w:rsidRPr="00B173B7">
        <w:rPr>
          <w:rFonts w:asciiTheme="minorHAnsi" w:hAnsiTheme="minorHAnsi" w:cstheme="minorHAnsi"/>
        </w:rPr>
        <w:t> </w:t>
      </w:r>
      <w:r w:rsidRPr="00B173B7">
        <w:rPr>
          <w:rFonts w:asciiTheme="minorHAnsi" w:hAnsiTheme="minorHAnsi" w:cstheme="minorHAnsi"/>
        </w:rPr>
        <w:t>legislatívou, poskytovať odborné poradenstvo</w:t>
      </w:r>
      <w:r w:rsidR="00EA06C4" w:rsidRPr="00B173B7">
        <w:rPr>
          <w:rFonts w:asciiTheme="minorHAnsi" w:hAnsiTheme="minorHAnsi" w:cstheme="minorHAnsi"/>
        </w:rPr>
        <w:t xml:space="preserve"> (vrátane posúdení vplyvu)</w:t>
      </w:r>
      <w:r w:rsidRPr="00B173B7">
        <w:rPr>
          <w:rFonts w:asciiTheme="minorHAnsi" w:hAnsiTheme="minorHAnsi" w:cstheme="minorHAnsi"/>
        </w:rPr>
        <w:t xml:space="preserve">, zabezpečovať školenia zamestnancov v oblasti ochrany osobných údajov, </w:t>
      </w:r>
      <w:r w:rsidR="00EA06C4" w:rsidRPr="00B173B7">
        <w:rPr>
          <w:rFonts w:asciiTheme="minorHAnsi" w:hAnsiTheme="minorHAnsi" w:cstheme="minorHAnsi"/>
        </w:rPr>
        <w:t>spolupracovať s úradom</w:t>
      </w:r>
      <w:r w:rsidRPr="00B173B7">
        <w:rPr>
          <w:rFonts w:asciiTheme="minorHAnsi" w:hAnsiTheme="minorHAnsi" w:cstheme="minorHAnsi"/>
        </w:rPr>
        <w:t xml:space="preserve">. </w:t>
      </w:r>
      <w:r w:rsidR="00A226F1">
        <w:rPr>
          <w:rFonts w:asciiTheme="minorHAnsi" w:hAnsiTheme="minorHAnsi" w:cstheme="minorHAnsi"/>
        </w:rPr>
        <w:t>Činnosť zodpovedných osôb prispieva</w:t>
      </w:r>
      <w:r w:rsidRPr="00B173B7">
        <w:rPr>
          <w:rFonts w:asciiTheme="minorHAnsi" w:hAnsiTheme="minorHAnsi" w:cstheme="minorHAnsi"/>
        </w:rPr>
        <w:t xml:space="preserve"> k posilňovaniu dôvery verejnosti v</w:t>
      </w:r>
      <w:r w:rsidR="00317647" w:rsidRPr="00B173B7">
        <w:rPr>
          <w:rFonts w:asciiTheme="minorHAnsi" w:hAnsiTheme="minorHAnsi" w:cstheme="minorHAnsi"/>
        </w:rPr>
        <w:t> </w:t>
      </w:r>
      <w:r w:rsidRPr="00B173B7">
        <w:rPr>
          <w:rFonts w:asciiTheme="minorHAnsi" w:hAnsiTheme="minorHAnsi" w:cstheme="minorHAnsi"/>
        </w:rPr>
        <w:t>spracúvanie osobných údajov a</w:t>
      </w:r>
      <w:r w:rsidR="0052387A">
        <w:rPr>
          <w:rFonts w:asciiTheme="minorHAnsi" w:hAnsiTheme="minorHAnsi" w:cstheme="minorHAnsi"/>
        </w:rPr>
        <w:t> </w:t>
      </w:r>
      <w:r w:rsidRPr="00B173B7">
        <w:rPr>
          <w:rFonts w:asciiTheme="minorHAnsi" w:hAnsiTheme="minorHAnsi" w:cstheme="minorHAnsi"/>
        </w:rPr>
        <w:t>minimalizujú riziká prípadných porušení práv dotknutých osôb.</w:t>
      </w:r>
    </w:p>
    <w:p w14:paraId="62FF0D4B" w14:textId="5477CE77" w:rsidR="00C671C5" w:rsidRDefault="00EA06C4" w:rsidP="00317647">
      <w:pPr>
        <w:ind w:firstLine="720"/>
        <w:jc w:val="both"/>
        <w:rPr>
          <w:rFonts w:asciiTheme="minorHAnsi" w:hAnsiTheme="minorHAnsi" w:cstheme="minorHAnsi"/>
        </w:rPr>
      </w:pPr>
      <w:r w:rsidRPr="00EA06C4">
        <w:rPr>
          <w:rFonts w:asciiTheme="minorHAnsi" w:hAnsiTheme="minorHAnsi" w:cstheme="minorHAnsi"/>
        </w:rPr>
        <w:t>Na základe oznámení doručených úradu v súlade s</w:t>
      </w:r>
      <w:r w:rsidR="00317647">
        <w:rPr>
          <w:rFonts w:asciiTheme="minorHAnsi" w:hAnsiTheme="minorHAnsi" w:cstheme="minorHAnsi"/>
        </w:rPr>
        <w:t> čl. 37 Nariadenia ako aj</w:t>
      </w:r>
      <w:r w:rsidRPr="00EA06C4">
        <w:rPr>
          <w:rFonts w:asciiTheme="minorHAnsi" w:hAnsiTheme="minorHAnsi" w:cstheme="minorHAnsi"/>
        </w:rPr>
        <w:t xml:space="preserve"> § 44 </w:t>
      </w:r>
      <w:r w:rsidR="00317647">
        <w:rPr>
          <w:rFonts w:asciiTheme="minorHAnsi" w:hAnsiTheme="minorHAnsi" w:cstheme="minorHAnsi"/>
        </w:rPr>
        <w:t>Z</w:t>
      </w:r>
      <w:r w:rsidRPr="00EA06C4">
        <w:rPr>
          <w:rFonts w:asciiTheme="minorHAnsi" w:hAnsiTheme="minorHAnsi" w:cstheme="minorHAnsi"/>
        </w:rPr>
        <w:t xml:space="preserve">ákona úrad evidoval </w:t>
      </w:r>
      <w:r w:rsidR="00317647">
        <w:rPr>
          <w:rFonts w:asciiTheme="minorHAnsi" w:hAnsiTheme="minorHAnsi" w:cstheme="minorHAnsi"/>
        </w:rPr>
        <w:t xml:space="preserve">v roku </w:t>
      </w:r>
      <w:r w:rsidRPr="00EA06C4">
        <w:rPr>
          <w:rFonts w:asciiTheme="minorHAnsi" w:hAnsiTheme="minorHAnsi" w:cstheme="minorHAnsi"/>
        </w:rPr>
        <w:t xml:space="preserve">2024 celkovo </w:t>
      </w:r>
      <w:r w:rsidRPr="00EA06C4">
        <w:rPr>
          <w:rStyle w:val="Vrazn"/>
          <w:rFonts w:asciiTheme="minorHAnsi" w:hAnsiTheme="minorHAnsi" w:cstheme="minorHAnsi"/>
          <w:b w:val="0"/>
          <w:bCs w:val="0"/>
        </w:rPr>
        <w:t>634</w:t>
      </w:r>
      <w:r w:rsidRPr="00EA06C4">
        <w:rPr>
          <w:rFonts w:asciiTheme="minorHAnsi" w:hAnsiTheme="minorHAnsi" w:cstheme="minorHAnsi"/>
        </w:rPr>
        <w:t xml:space="preserve"> </w:t>
      </w:r>
      <w:r w:rsidR="00B173B7">
        <w:rPr>
          <w:rFonts w:asciiTheme="minorHAnsi" w:hAnsiTheme="minorHAnsi" w:cstheme="minorHAnsi"/>
        </w:rPr>
        <w:t xml:space="preserve">nových </w:t>
      </w:r>
      <w:r w:rsidRPr="00EA06C4">
        <w:rPr>
          <w:rFonts w:asciiTheme="minorHAnsi" w:hAnsiTheme="minorHAnsi" w:cstheme="minorHAnsi"/>
        </w:rPr>
        <w:t>oznámení o určení zodpovednej osoby.</w:t>
      </w:r>
    </w:p>
    <w:p w14:paraId="133898EE" w14:textId="4E12EAD6" w:rsidR="00880A1F" w:rsidRDefault="00880A1F" w:rsidP="00317647">
      <w:pPr>
        <w:ind w:firstLine="720"/>
        <w:jc w:val="both"/>
        <w:rPr>
          <w:rFonts w:asciiTheme="minorHAnsi" w:hAnsiTheme="minorHAnsi" w:cstheme="minorHAnsi"/>
        </w:rPr>
      </w:pPr>
    </w:p>
    <w:p w14:paraId="46C7E0FE" w14:textId="7D0F5486" w:rsidR="00880A1F" w:rsidRDefault="00880A1F" w:rsidP="00317647">
      <w:pPr>
        <w:ind w:firstLine="720"/>
        <w:jc w:val="both"/>
        <w:rPr>
          <w:rFonts w:asciiTheme="minorHAnsi" w:hAnsiTheme="minorHAnsi" w:cstheme="minorHAnsi"/>
        </w:rPr>
      </w:pPr>
    </w:p>
    <w:p w14:paraId="502A9A3B" w14:textId="0D6BA586" w:rsidR="00880A1F" w:rsidRDefault="00880A1F" w:rsidP="00317647">
      <w:pPr>
        <w:ind w:firstLine="720"/>
        <w:jc w:val="both"/>
        <w:rPr>
          <w:rFonts w:asciiTheme="minorHAnsi" w:hAnsiTheme="minorHAnsi" w:cstheme="minorHAnsi"/>
        </w:rPr>
      </w:pPr>
    </w:p>
    <w:p w14:paraId="75B9C238" w14:textId="725CD58D" w:rsidR="00880A1F" w:rsidRDefault="00880A1F" w:rsidP="00317647">
      <w:pPr>
        <w:ind w:firstLine="720"/>
        <w:jc w:val="both"/>
        <w:rPr>
          <w:rFonts w:asciiTheme="minorHAnsi" w:hAnsiTheme="minorHAnsi" w:cstheme="minorHAnsi"/>
        </w:rPr>
      </w:pPr>
    </w:p>
    <w:p w14:paraId="6E79821F" w14:textId="4681E1DD" w:rsidR="00880A1F" w:rsidRDefault="00880A1F" w:rsidP="00317647">
      <w:pPr>
        <w:ind w:firstLine="720"/>
        <w:jc w:val="both"/>
        <w:rPr>
          <w:rFonts w:asciiTheme="minorHAnsi" w:hAnsiTheme="minorHAnsi" w:cstheme="minorHAnsi"/>
        </w:rPr>
      </w:pPr>
    </w:p>
    <w:p w14:paraId="7FC2A5D6" w14:textId="6960F8AD" w:rsidR="00880A1F" w:rsidRDefault="00880A1F" w:rsidP="00317647">
      <w:pPr>
        <w:ind w:firstLine="720"/>
        <w:jc w:val="both"/>
        <w:rPr>
          <w:rFonts w:asciiTheme="minorHAnsi" w:hAnsiTheme="minorHAnsi" w:cstheme="minorHAnsi"/>
        </w:rPr>
      </w:pPr>
    </w:p>
    <w:p w14:paraId="48310174" w14:textId="1B119B9B" w:rsidR="00880A1F" w:rsidRDefault="00880A1F" w:rsidP="00317647">
      <w:pPr>
        <w:ind w:firstLine="720"/>
        <w:jc w:val="both"/>
        <w:rPr>
          <w:rFonts w:asciiTheme="minorHAnsi" w:hAnsiTheme="minorHAnsi" w:cstheme="minorHAnsi"/>
        </w:rPr>
      </w:pPr>
    </w:p>
    <w:p w14:paraId="0D8B4255" w14:textId="327C731F" w:rsidR="00880A1F" w:rsidRDefault="00880A1F" w:rsidP="00317647">
      <w:pPr>
        <w:ind w:firstLine="720"/>
        <w:jc w:val="both"/>
        <w:rPr>
          <w:rFonts w:asciiTheme="minorHAnsi" w:hAnsiTheme="minorHAnsi" w:cstheme="minorHAnsi"/>
        </w:rPr>
      </w:pPr>
    </w:p>
    <w:p w14:paraId="6B594799" w14:textId="5B1CA288" w:rsidR="00880A1F" w:rsidRDefault="00880A1F" w:rsidP="00317647">
      <w:pPr>
        <w:ind w:firstLine="720"/>
        <w:jc w:val="both"/>
        <w:rPr>
          <w:rFonts w:asciiTheme="minorHAnsi" w:hAnsiTheme="minorHAnsi" w:cstheme="minorHAnsi"/>
        </w:rPr>
      </w:pPr>
    </w:p>
    <w:p w14:paraId="74940F40" w14:textId="6F19EDE7" w:rsidR="00880A1F" w:rsidRDefault="00880A1F" w:rsidP="00317647">
      <w:pPr>
        <w:ind w:firstLine="720"/>
        <w:jc w:val="both"/>
        <w:rPr>
          <w:rFonts w:asciiTheme="minorHAnsi" w:hAnsiTheme="minorHAnsi" w:cstheme="minorHAnsi"/>
        </w:rPr>
      </w:pPr>
    </w:p>
    <w:p w14:paraId="50C8A73C" w14:textId="3CC48D6D" w:rsidR="00880A1F" w:rsidRDefault="00880A1F" w:rsidP="00317647">
      <w:pPr>
        <w:ind w:firstLine="720"/>
        <w:jc w:val="both"/>
        <w:rPr>
          <w:rFonts w:asciiTheme="minorHAnsi" w:hAnsiTheme="minorHAnsi" w:cstheme="minorHAnsi"/>
        </w:rPr>
      </w:pPr>
    </w:p>
    <w:p w14:paraId="5B726643" w14:textId="4ECA061C" w:rsidR="00880A1F" w:rsidRDefault="00880A1F" w:rsidP="00317647">
      <w:pPr>
        <w:ind w:firstLine="720"/>
        <w:jc w:val="both"/>
        <w:rPr>
          <w:rFonts w:asciiTheme="minorHAnsi" w:hAnsiTheme="minorHAnsi" w:cstheme="minorHAnsi"/>
        </w:rPr>
      </w:pPr>
    </w:p>
    <w:p w14:paraId="37593DFC" w14:textId="75ABAFE8" w:rsidR="00880A1F" w:rsidRDefault="00880A1F" w:rsidP="00317647">
      <w:pPr>
        <w:ind w:firstLine="720"/>
        <w:jc w:val="both"/>
        <w:rPr>
          <w:rFonts w:asciiTheme="minorHAnsi" w:hAnsiTheme="minorHAnsi" w:cstheme="minorHAnsi"/>
        </w:rPr>
      </w:pPr>
    </w:p>
    <w:p w14:paraId="56883C6F" w14:textId="77777777" w:rsidR="00880A1F" w:rsidRDefault="00880A1F" w:rsidP="00317647">
      <w:pPr>
        <w:ind w:firstLine="720"/>
        <w:jc w:val="both"/>
        <w:rPr>
          <w:rFonts w:asciiTheme="minorHAnsi" w:hAnsiTheme="minorHAnsi" w:cstheme="minorHAnsi"/>
        </w:rPr>
      </w:pPr>
    </w:p>
    <w:p w14:paraId="0C7CDDE6" w14:textId="77777777" w:rsidR="00317647" w:rsidRDefault="00317647" w:rsidP="00317647">
      <w:pPr>
        <w:ind w:firstLine="720"/>
        <w:jc w:val="both"/>
        <w:rPr>
          <w:rFonts w:ascii="Calibri" w:eastAsia="Calibri" w:hAnsi="Calibri"/>
          <w:iCs/>
        </w:rPr>
      </w:pPr>
    </w:p>
    <w:p w14:paraId="108CEA2C" w14:textId="199CE2AB" w:rsidR="005657D6"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8" w:name="_Toc199499700"/>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Európska a medzinárodná spolupráca v oblasti ochrany osobných údajov</w:t>
      </w:r>
      <w:bookmarkEnd w:id="68"/>
    </w:p>
    <w:p w14:paraId="32B07BAF" w14:textId="77777777" w:rsidR="00D60911" w:rsidRPr="00D60911" w:rsidRDefault="00D60911" w:rsidP="00D60911"/>
    <w:p w14:paraId="7DFFEA77" w14:textId="70D3DEB1" w:rsidR="00763D76" w:rsidRPr="00374B46" w:rsidRDefault="00317647" w:rsidP="00763D7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69" w:name="_Toc199499701"/>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11.1 </w:t>
      </w:r>
      <w:r w:rsidR="00763D76"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Vývoj európskej legislatívy v oblasti ochrany osobných údajov a digitálnych technológií</w:t>
      </w:r>
      <w:bookmarkEnd w:id="69"/>
    </w:p>
    <w:p w14:paraId="5DD2CF7D" w14:textId="77777777" w:rsidR="00763D76" w:rsidRPr="00D636C4" w:rsidRDefault="00763D76" w:rsidP="00763D76">
      <w:pPr>
        <w:rPr>
          <w:rFonts w:asciiTheme="minorHAnsi" w:hAnsiTheme="minorHAnsi"/>
        </w:rPr>
      </w:pPr>
    </w:p>
    <w:p w14:paraId="5ACD5C83" w14:textId="5CFA1ED1" w:rsidR="00763D76" w:rsidRPr="00763D76" w:rsidRDefault="00763D76" w:rsidP="00763D76">
      <w:pPr>
        <w:ind w:firstLine="720"/>
        <w:jc w:val="both"/>
        <w:rPr>
          <w:rFonts w:asciiTheme="minorHAnsi" w:hAnsiTheme="minorHAnsi"/>
          <w:color w:val="000000"/>
        </w:rPr>
      </w:pPr>
      <w:r w:rsidRPr="00763D76">
        <w:rPr>
          <w:rFonts w:asciiTheme="minorHAnsi" w:hAnsiTheme="minorHAnsi"/>
          <w:color w:val="000000"/>
        </w:rPr>
        <w:t>Európska legislatív</w:t>
      </w:r>
      <w:r w:rsidR="004060D4">
        <w:rPr>
          <w:rFonts w:asciiTheme="minorHAnsi" w:hAnsiTheme="minorHAnsi"/>
          <w:color w:val="000000"/>
        </w:rPr>
        <w:t xml:space="preserve">a </w:t>
      </w:r>
      <w:r w:rsidRPr="00763D76">
        <w:rPr>
          <w:rFonts w:asciiTheme="minorHAnsi" w:hAnsiTheme="minorHAnsi"/>
          <w:color w:val="000000"/>
        </w:rPr>
        <w:t xml:space="preserve">v oblasti digitálnych technológií a ochrany údajov prechádza dynamickým vývojom. V reakcii na rýchly technologický pokrok a potrebu jednotného digitálneho trhu prijíma Európska únia nové kľúčové právne predpisy, ktoré formujú budúcnosť umelej inteligencie, digitálnej identity, prístupu k údajom a efektívneho presadzovania ochrany súkromia. Tieto nové regulácie nielenže prinášajú harmonizované pravidlá naprieč členskými štátmi, ale zároveň kladú dôraz na ochranu základných práv a slobôd občanov, pričom </w:t>
      </w:r>
      <w:r w:rsidR="004060D4">
        <w:rPr>
          <w:rFonts w:asciiTheme="minorHAnsi" w:hAnsiTheme="minorHAnsi"/>
          <w:color w:val="000000"/>
        </w:rPr>
        <w:t>Nariadenie</w:t>
      </w:r>
      <w:r w:rsidRPr="00763D76">
        <w:rPr>
          <w:rFonts w:asciiTheme="minorHAnsi" w:hAnsiTheme="minorHAnsi"/>
          <w:color w:val="000000"/>
        </w:rPr>
        <w:t xml:space="preserve"> zostáva základným </w:t>
      </w:r>
      <w:r w:rsidR="003F05A8">
        <w:rPr>
          <w:rFonts w:asciiTheme="minorHAnsi" w:hAnsiTheme="minorHAnsi"/>
          <w:color w:val="000000"/>
        </w:rPr>
        <w:t>právnym pilierom</w:t>
      </w:r>
      <w:r w:rsidRPr="00763D76">
        <w:rPr>
          <w:rFonts w:asciiTheme="minorHAnsi" w:hAnsiTheme="minorHAnsi"/>
          <w:color w:val="000000"/>
        </w:rPr>
        <w:t xml:space="preserve"> ochrany osobných údajov. Pre </w:t>
      </w:r>
      <w:r w:rsidR="00327D5D">
        <w:rPr>
          <w:rFonts w:asciiTheme="minorHAnsi" w:hAnsiTheme="minorHAnsi"/>
          <w:color w:val="000000"/>
        </w:rPr>
        <w:t>ú</w:t>
      </w:r>
      <w:r w:rsidR="00327D5D" w:rsidRPr="00763D76">
        <w:rPr>
          <w:rFonts w:asciiTheme="minorHAnsi" w:hAnsiTheme="minorHAnsi"/>
          <w:color w:val="000000"/>
        </w:rPr>
        <w:t xml:space="preserve">rad </w:t>
      </w:r>
      <w:r w:rsidRPr="00763D76">
        <w:rPr>
          <w:rFonts w:asciiTheme="minorHAnsi" w:hAnsiTheme="minorHAnsi"/>
          <w:color w:val="000000"/>
        </w:rPr>
        <w:t xml:space="preserve">tento vývoj znamená neustálu potrebu monitorovania, adaptácie a prípravy na implementáciu a dohľad nad novými povinnosťami. Nasledujúci prehľad predstavuje najvýznamnejšie legislatívne akty z posledného obdobia, ktoré majú priamy dopad na oblasť ochrany osobných údajov a činnosť </w:t>
      </w:r>
      <w:r w:rsidR="00327D5D">
        <w:rPr>
          <w:rFonts w:asciiTheme="minorHAnsi" w:hAnsiTheme="minorHAnsi"/>
          <w:color w:val="000000"/>
        </w:rPr>
        <w:t>ú</w:t>
      </w:r>
      <w:r w:rsidR="00327D5D" w:rsidRPr="00763D76">
        <w:rPr>
          <w:rFonts w:asciiTheme="minorHAnsi" w:hAnsiTheme="minorHAnsi"/>
          <w:color w:val="000000"/>
        </w:rPr>
        <w:t>radu</w:t>
      </w:r>
      <w:r w:rsidRPr="00763D76">
        <w:rPr>
          <w:rFonts w:asciiTheme="minorHAnsi" w:hAnsiTheme="minorHAnsi"/>
          <w:color w:val="000000"/>
        </w:rPr>
        <w:t>.</w:t>
      </w:r>
    </w:p>
    <w:p w14:paraId="60996F96" w14:textId="7E48A41B" w:rsidR="00763D76" w:rsidRDefault="00763D76" w:rsidP="00763D76">
      <w:pPr>
        <w:rPr>
          <w:rFonts w:asciiTheme="minorHAnsi" w:hAnsiTheme="minorHAnsi"/>
        </w:rPr>
      </w:pPr>
    </w:p>
    <w:p w14:paraId="19CD7FBD" w14:textId="00EB8889" w:rsidR="00763D76" w:rsidRPr="00D60911" w:rsidRDefault="00317647" w:rsidP="00763D76">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0" w:name="_Toc199499702"/>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11.1.1 </w:t>
      </w:r>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 o umelej inteligencii</w:t>
      </w:r>
      <w:bookmarkEnd w:id="70"/>
    </w:p>
    <w:p w14:paraId="7AFD5637" w14:textId="0C8C1900" w:rsidR="00763D76" w:rsidRPr="00B56526" w:rsidRDefault="00763D76" w:rsidP="00763D76">
      <w:pPr>
        <w:widowControl w:val="0"/>
        <w:spacing w:before="240" w:after="240"/>
        <w:ind w:firstLine="720"/>
        <w:jc w:val="both"/>
        <w:rPr>
          <w:rFonts w:asciiTheme="minorHAnsi" w:eastAsia="Calibri" w:hAnsiTheme="minorHAnsi"/>
        </w:rPr>
      </w:pPr>
      <w:r w:rsidRPr="00B56526">
        <w:rPr>
          <w:rFonts w:asciiTheme="minorHAnsi" w:eastAsia="Calibri" w:hAnsiTheme="minorHAnsi"/>
        </w:rPr>
        <w:t>Dynamický rozvoj a široké zavádzanie systémov umelej inteligencie (AI), vrátane nástrojov generatívnej AI, predstavujú významnú výzvu aj pre oblasť ochrany osobných údajov a základných práv. Európska únia na tento vývoj reagovala prijatím Nariadenia Európskeho parlamentu a Rady (EÚ) 2024/1689, ktorým sa stanovujú harmonizované pravidlá pre umelú inteligenciu (Akt o</w:t>
      </w:r>
      <w:r w:rsidR="004060D4">
        <w:rPr>
          <w:rFonts w:asciiTheme="minorHAnsi" w:eastAsia="Calibri" w:hAnsiTheme="minorHAnsi"/>
        </w:rPr>
        <w:t> </w:t>
      </w:r>
      <w:r w:rsidR="00327D5D" w:rsidRPr="00B56526">
        <w:rPr>
          <w:rFonts w:asciiTheme="minorHAnsi" w:eastAsia="Calibri" w:hAnsiTheme="minorHAnsi"/>
        </w:rPr>
        <w:t>umel</w:t>
      </w:r>
      <w:r w:rsidR="00327D5D">
        <w:rPr>
          <w:rFonts w:asciiTheme="minorHAnsi" w:eastAsia="Calibri" w:hAnsiTheme="minorHAnsi"/>
        </w:rPr>
        <w:t>ej</w:t>
      </w:r>
      <w:r w:rsidR="00327D5D" w:rsidRPr="00B56526">
        <w:rPr>
          <w:rFonts w:asciiTheme="minorHAnsi" w:eastAsia="Calibri" w:hAnsiTheme="minorHAnsi"/>
        </w:rPr>
        <w:t xml:space="preserve"> </w:t>
      </w:r>
      <w:r w:rsidRPr="00B56526">
        <w:rPr>
          <w:rFonts w:asciiTheme="minorHAnsi" w:eastAsia="Calibri" w:hAnsiTheme="minorHAnsi"/>
        </w:rPr>
        <w:t>inteligenci</w:t>
      </w:r>
      <w:r w:rsidR="00327D5D">
        <w:rPr>
          <w:rFonts w:asciiTheme="minorHAnsi" w:eastAsia="Calibri" w:hAnsiTheme="minorHAnsi"/>
        </w:rPr>
        <w:t>i</w:t>
      </w:r>
      <w:r w:rsidRPr="00B56526">
        <w:rPr>
          <w:rFonts w:asciiTheme="minorHAnsi" w:eastAsia="Calibri" w:hAnsiTheme="minorHAnsi"/>
        </w:rPr>
        <w:t>). Toto nariadenie nadobudlo platnosť 12. júla 2024 a účinné bude postupne, od 2. augusta 2025 a 2. augusta 2026.</w:t>
      </w:r>
    </w:p>
    <w:p w14:paraId="63E17CDB" w14:textId="383039DD" w:rsidR="00763D76" w:rsidRPr="00B56526" w:rsidRDefault="00763D76" w:rsidP="00763D76">
      <w:pPr>
        <w:widowControl w:val="0"/>
        <w:spacing w:before="240" w:after="240"/>
        <w:ind w:firstLine="720"/>
        <w:jc w:val="both"/>
        <w:rPr>
          <w:rFonts w:asciiTheme="minorHAnsi" w:eastAsia="Calibri" w:hAnsiTheme="minorHAnsi"/>
        </w:rPr>
      </w:pPr>
      <w:r w:rsidRPr="00B56526">
        <w:rPr>
          <w:rFonts w:asciiTheme="minorHAnsi" w:eastAsia="Calibri" w:hAnsiTheme="minorHAnsi"/>
        </w:rPr>
        <w:t xml:space="preserve">Účelom Aktu o umelej inteligencii je nielen zlepšiť fungovanie vnútorného trhu a podporiť inovácie v oblasti dôveryhodnej AI, ale zároveň zabezpečiť vysokú úroveň ochrany základných práv zakotvených v Charte základných práv EÚ, vrátane ochrany pred škodlivými účinkami systémov AI. Pre Slovenskú republiku to znamená potrebu adaptácie národného právneho poriadku. Táto adaptácia bude zahŕňať okrem iného určenie príslušných národných orgánov, ktoré budú zodpovedné za dohľad nad trhom a za implementáciu a presadzovanie pravidiel stanovených Aktom o </w:t>
      </w:r>
      <w:r w:rsidR="00327D5D" w:rsidRPr="00B56526">
        <w:rPr>
          <w:rFonts w:asciiTheme="minorHAnsi" w:eastAsia="Calibri" w:hAnsiTheme="minorHAnsi"/>
        </w:rPr>
        <w:t>umel</w:t>
      </w:r>
      <w:r w:rsidR="00327D5D">
        <w:rPr>
          <w:rFonts w:asciiTheme="minorHAnsi" w:eastAsia="Calibri" w:hAnsiTheme="minorHAnsi"/>
        </w:rPr>
        <w:t>ej</w:t>
      </w:r>
      <w:r w:rsidR="00327D5D" w:rsidRPr="00B56526">
        <w:rPr>
          <w:rFonts w:asciiTheme="minorHAnsi" w:eastAsia="Calibri" w:hAnsiTheme="minorHAnsi"/>
        </w:rPr>
        <w:t xml:space="preserve"> </w:t>
      </w:r>
      <w:r w:rsidRPr="00B56526">
        <w:rPr>
          <w:rFonts w:asciiTheme="minorHAnsi" w:eastAsia="Calibri" w:hAnsiTheme="minorHAnsi"/>
        </w:rPr>
        <w:t>inteligenci</w:t>
      </w:r>
      <w:r w:rsidR="00327D5D">
        <w:rPr>
          <w:rFonts w:asciiTheme="minorHAnsi" w:eastAsia="Calibri" w:hAnsiTheme="minorHAnsi"/>
        </w:rPr>
        <w:t>i</w:t>
      </w:r>
      <w:r w:rsidRPr="00B56526">
        <w:rPr>
          <w:rFonts w:asciiTheme="minorHAnsi" w:eastAsia="Calibri" w:hAnsiTheme="minorHAnsi"/>
        </w:rPr>
        <w:t xml:space="preserve">. </w:t>
      </w:r>
    </w:p>
    <w:p w14:paraId="55C22A6D" w14:textId="544C0EDE" w:rsidR="00763D76" w:rsidRPr="00D60911" w:rsidRDefault="00317647" w:rsidP="00763D76">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1" w:name="_Toc199499703"/>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11.1.2 </w:t>
      </w:r>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Európsky rámec digitálnej identity a ochrana osobných údajov</w:t>
      </w:r>
      <w:bookmarkEnd w:id="71"/>
    </w:p>
    <w:p w14:paraId="1D004E62" w14:textId="77777777" w:rsidR="00763D76" w:rsidRPr="00763D76" w:rsidRDefault="00763D76" w:rsidP="00763D76">
      <w:pPr>
        <w:jc w:val="both"/>
        <w:rPr>
          <w:rFonts w:asciiTheme="minorHAnsi" w:hAnsiTheme="minorHAnsi"/>
        </w:rPr>
      </w:pPr>
    </w:p>
    <w:p w14:paraId="56791DE6" w14:textId="5F36A1DC" w:rsidR="00763D76" w:rsidRDefault="00763D76" w:rsidP="00763D76">
      <w:pPr>
        <w:ind w:firstLine="720"/>
        <w:jc w:val="both"/>
        <w:rPr>
          <w:rFonts w:asciiTheme="minorHAnsi" w:hAnsiTheme="minorHAnsi"/>
        </w:rPr>
      </w:pPr>
      <w:r w:rsidRPr="00763D76">
        <w:rPr>
          <w:rFonts w:asciiTheme="minorHAnsi" w:hAnsiTheme="minorHAnsi"/>
        </w:rPr>
        <w:t xml:space="preserve">V kontexte digitálnej transformácie a s cieľom zjednodušiť a zabezpečiť online interakcie občanov a podnikov v celej </w:t>
      </w:r>
      <w:r w:rsidR="004060D4">
        <w:rPr>
          <w:rFonts w:asciiTheme="minorHAnsi" w:hAnsiTheme="minorHAnsi"/>
        </w:rPr>
        <w:t>Európskej únii</w:t>
      </w:r>
      <w:r w:rsidRPr="00763D76">
        <w:rPr>
          <w:rFonts w:asciiTheme="minorHAnsi" w:hAnsiTheme="minorHAnsi"/>
        </w:rPr>
        <w:t xml:space="preserve"> bol prijatý ďalší dôležitý právny predpis – Nariadenie Európskeho parlamentu a Rady (EÚ) 2024/1183 z 11. apríla 2024, ktorým sa mení nariadenie (EÚ) č. 910/2014 a zriaďuje sa európsky rámec digitálnej identity.</w:t>
      </w:r>
    </w:p>
    <w:p w14:paraId="15D56776" w14:textId="77777777" w:rsidR="004060D4" w:rsidRPr="00763D76" w:rsidRDefault="004060D4" w:rsidP="00763D76">
      <w:pPr>
        <w:ind w:firstLine="720"/>
        <w:jc w:val="both"/>
        <w:rPr>
          <w:rFonts w:asciiTheme="minorHAnsi" w:hAnsiTheme="minorHAnsi"/>
        </w:rPr>
      </w:pPr>
    </w:p>
    <w:p w14:paraId="7F7CF54A" w14:textId="76B37FB1" w:rsidR="00763D76" w:rsidRPr="00763D76" w:rsidRDefault="00763D76" w:rsidP="004060D4">
      <w:pPr>
        <w:ind w:firstLine="720"/>
        <w:jc w:val="both"/>
        <w:rPr>
          <w:rFonts w:asciiTheme="minorHAnsi" w:hAnsiTheme="minorHAnsi"/>
        </w:rPr>
      </w:pPr>
      <w:r w:rsidRPr="00763D76">
        <w:rPr>
          <w:rFonts w:asciiTheme="minorHAnsi" w:hAnsiTheme="minorHAnsi"/>
        </w:rPr>
        <w:t xml:space="preserve">Pre oblasť ochrany osobných údajov je kľúčové, že toto nariadenie explicitne potvrdzuje a vyžaduje plný súlad všetkých činností spracúvania osobných údajov vykonávaných v rámci tohto európskeho rámca digitálnej identity s platnou legislatívou Európskej únie v oblasti ochrany údajov. To znamená, že pri vývoji, implementácii a používaní riešení digitálnej identity sa musia v plnej miere dodržiavať ustanovenia </w:t>
      </w:r>
      <w:r w:rsidR="004060D4">
        <w:rPr>
          <w:rFonts w:asciiTheme="minorHAnsi" w:hAnsiTheme="minorHAnsi"/>
        </w:rPr>
        <w:t xml:space="preserve">Nariadenia </w:t>
      </w:r>
      <w:r w:rsidRPr="00763D76">
        <w:rPr>
          <w:rFonts w:asciiTheme="minorHAnsi" w:hAnsiTheme="minorHAnsi"/>
        </w:rPr>
        <w:t xml:space="preserve">a v relevantných prípadoch aj smernice </w:t>
      </w:r>
      <w:proofErr w:type="spellStart"/>
      <w:r w:rsidRPr="00763D76">
        <w:rPr>
          <w:rFonts w:asciiTheme="minorHAnsi" w:hAnsiTheme="minorHAnsi"/>
        </w:rPr>
        <w:t>ePrivacy</w:t>
      </w:r>
      <w:proofErr w:type="spellEnd"/>
      <w:r w:rsidRPr="00763D76">
        <w:rPr>
          <w:rFonts w:asciiTheme="minorHAnsi" w:hAnsiTheme="minorHAnsi"/>
        </w:rPr>
        <w:t xml:space="preserve"> (Smernica 2002/58/ES), ktorá sa týka súkromia v sektore elektronických komunikácií.</w:t>
      </w:r>
    </w:p>
    <w:p w14:paraId="14AB49E6" w14:textId="77777777" w:rsidR="00763D76" w:rsidRDefault="00763D76" w:rsidP="00763D76">
      <w:pPr>
        <w:ind w:firstLine="720"/>
        <w:jc w:val="both"/>
        <w:rPr>
          <w:rFonts w:asciiTheme="minorHAnsi" w:hAnsiTheme="minorHAnsi"/>
        </w:rPr>
      </w:pPr>
    </w:p>
    <w:p w14:paraId="77DB17EF" w14:textId="17F62B78" w:rsidR="00763D76" w:rsidRPr="00763D76" w:rsidRDefault="00763D76" w:rsidP="00763D76">
      <w:pPr>
        <w:ind w:firstLine="720"/>
        <w:jc w:val="both"/>
        <w:rPr>
          <w:rFonts w:asciiTheme="minorHAnsi" w:hAnsiTheme="minorHAnsi"/>
        </w:rPr>
      </w:pPr>
      <w:r w:rsidRPr="00763D76">
        <w:rPr>
          <w:rFonts w:asciiTheme="minorHAnsi" w:hAnsiTheme="minorHAnsi"/>
        </w:rPr>
        <w:t xml:space="preserve">Rámec </w:t>
      </w:r>
      <w:proofErr w:type="spellStart"/>
      <w:r w:rsidRPr="00763D76">
        <w:rPr>
          <w:rFonts w:asciiTheme="minorHAnsi" w:hAnsiTheme="minorHAnsi"/>
        </w:rPr>
        <w:t>interoperability</w:t>
      </w:r>
      <w:proofErr w:type="spellEnd"/>
      <w:r w:rsidRPr="00763D76">
        <w:rPr>
          <w:rFonts w:asciiTheme="minorHAnsi" w:hAnsiTheme="minorHAnsi"/>
        </w:rPr>
        <w:t xml:space="preserve"> a samotné technické a procesné riešenia pre európsku digitálnu identitu musia byť navrhnuté a prevádzkované v súlade so základnými zásadami ochrany údajov stanovenými v práve EÚ. Medzi tie najdôležitejšie v tomto kontexte patrí zásada minimalizácie údajov, ktorá zabezpečuje, že sa spracúvajú len údaje nevyhnutné na daný účel, a zásada obmedzenia účelu, ktorá striktne vymedzuje, na aké konkrétne a legitímne účely sa môžu údaje použiť. Okrem toho sa kladie veľký dôraz na povinnosti ako špecificky navrhnutá ochrana údajov (</w:t>
      </w:r>
      <w:proofErr w:type="spellStart"/>
      <w:r w:rsidRPr="00763D76">
        <w:rPr>
          <w:rFonts w:asciiTheme="minorHAnsi" w:hAnsiTheme="minorHAnsi"/>
        </w:rPr>
        <w:t>data</w:t>
      </w:r>
      <w:proofErr w:type="spellEnd"/>
      <w:r w:rsidRPr="00763D76">
        <w:rPr>
          <w:rFonts w:asciiTheme="minorHAnsi" w:hAnsiTheme="minorHAnsi"/>
        </w:rPr>
        <w:t xml:space="preserve"> </w:t>
      </w:r>
      <w:proofErr w:type="spellStart"/>
      <w:r w:rsidRPr="00763D76">
        <w:rPr>
          <w:rFonts w:asciiTheme="minorHAnsi" w:hAnsiTheme="minorHAnsi"/>
        </w:rPr>
        <w:t>protection</w:t>
      </w:r>
      <w:proofErr w:type="spellEnd"/>
      <w:r w:rsidRPr="00763D76">
        <w:rPr>
          <w:rFonts w:asciiTheme="minorHAnsi" w:hAnsiTheme="minorHAnsi"/>
        </w:rPr>
        <w:t xml:space="preserve"> by design) a štandardná ochrana údajov (</w:t>
      </w:r>
      <w:proofErr w:type="spellStart"/>
      <w:r w:rsidRPr="00763D76">
        <w:rPr>
          <w:rFonts w:asciiTheme="minorHAnsi" w:hAnsiTheme="minorHAnsi"/>
        </w:rPr>
        <w:t>data</w:t>
      </w:r>
      <w:proofErr w:type="spellEnd"/>
      <w:r w:rsidRPr="00763D76">
        <w:rPr>
          <w:rFonts w:asciiTheme="minorHAnsi" w:hAnsiTheme="minorHAnsi"/>
        </w:rPr>
        <w:t xml:space="preserve"> </w:t>
      </w:r>
      <w:proofErr w:type="spellStart"/>
      <w:r w:rsidRPr="00763D76">
        <w:rPr>
          <w:rFonts w:asciiTheme="minorHAnsi" w:hAnsiTheme="minorHAnsi"/>
        </w:rPr>
        <w:t>protection</w:t>
      </w:r>
      <w:proofErr w:type="spellEnd"/>
      <w:r w:rsidRPr="00763D76">
        <w:rPr>
          <w:rFonts w:asciiTheme="minorHAnsi" w:hAnsiTheme="minorHAnsi"/>
        </w:rPr>
        <w:t xml:space="preserve"> by default), ktoré</w:t>
      </w:r>
      <w:r w:rsidR="004060D4">
        <w:rPr>
          <w:rFonts w:asciiTheme="minorHAnsi" w:hAnsiTheme="minorHAnsi"/>
        </w:rPr>
        <w:t> </w:t>
      </w:r>
      <w:r w:rsidRPr="00763D76">
        <w:rPr>
          <w:rFonts w:asciiTheme="minorHAnsi" w:hAnsiTheme="minorHAnsi"/>
        </w:rPr>
        <w:t>zabezpečujú integráciu ochrany súkromia a údajov priamo do návrhu systémov a</w:t>
      </w:r>
      <w:r w:rsidR="004060D4">
        <w:rPr>
          <w:rFonts w:asciiTheme="minorHAnsi" w:hAnsiTheme="minorHAnsi"/>
        </w:rPr>
        <w:t> </w:t>
      </w:r>
      <w:r w:rsidRPr="00763D76">
        <w:rPr>
          <w:rFonts w:asciiTheme="minorHAnsi" w:hAnsiTheme="minorHAnsi"/>
        </w:rPr>
        <w:t>ich</w:t>
      </w:r>
      <w:r w:rsidR="004060D4">
        <w:rPr>
          <w:rFonts w:asciiTheme="minorHAnsi" w:hAnsiTheme="minorHAnsi"/>
        </w:rPr>
        <w:t> </w:t>
      </w:r>
      <w:r w:rsidRPr="00763D76">
        <w:rPr>
          <w:rFonts w:asciiTheme="minorHAnsi" w:hAnsiTheme="minorHAnsi"/>
        </w:rPr>
        <w:t>predvolených nastavení.</w:t>
      </w:r>
    </w:p>
    <w:p w14:paraId="23AEA0AA" w14:textId="77777777" w:rsidR="00763D76" w:rsidRDefault="00763D76" w:rsidP="00763D76">
      <w:pPr>
        <w:ind w:firstLine="720"/>
        <w:jc w:val="both"/>
        <w:rPr>
          <w:rFonts w:asciiTheme="minorHAnsi" w:hAnsiTheme="minorHAnsi"/>
        </w:rPr>
      </w:pPr>
    </w:p>
    <w:p w14:paraId="2B321600" w14:textId="3F78D605" w:rsidR="00763D76" w:rsidRPr="00763D76" w:rsidRDefault="00763D76" w:rsidP="00763D76">
      <w:pPr>
        <w:ind w:firstLine="720"/>
        <w:jc w:val="both"/>
        <w:rPr>
          <w:rFonts w:asciiTheme="minorHAnsi" w:hAnsiTheme="minorHAnsi"/>
        </w:rPr>
      </w:pPr>
      <w:r w:rsidRPr="00763D76">
        <w:rPr>
          <w:rFonts w:asciiTheme="minorHAnsi" w:hAnsiTheme="minorHAnsi"/>
        </w:rPr>
        <w:t>Európsky rámec digitálnej identity tak zásadne dbá o dosiahnutie súladu s požiadavkami na ochranu osobných údajov tak</w:t>
      </w:r>
      <w:r w:rsidR="00A84462">
        <w:rPr>
          <w:rFonts w:asciiTheme="minorHAnsi" w:hAnsiTheme="minorHAnsi"/>
        </w:rPr>
        <w:t>,</w:t>
      </w:r>
      <w:r w:rsidRPr="00763D76">
        <w:rPr>
          <w:rFonts w:asciiTheme="minorHAnsi" w:hAnsiTheme="minorHAnsi"/>
        </w:rPr>
        <w:t xml:space="preserve"> aby vytvoril dôveru u používateľov v nové digitálne identity a</w:t>
      </w:r>
      <w:r w:rsidR="004060D4">
        <w:rPr>
          <w:rFonts w:asciiTheme="minorHAnsi" w:hAnsiTheme="minorHAnsi"/>
        </w:rPr>
        <w:t> </w:t>
      </w:r>
      <w:r w:rsidRPr="00763D76">
        <w:rPr>
          <w:rFonts w:asciiTheme="minorHAnsi" w:hAnsiTheme="minorHAnsi"/>
        </w:rPr>
        <w:t>služby s nimi spojené.</w:t>
      </w:r>
    </w:p>
    <w:p w14:paraId="5374006B" w14:textId="77777777" w:rsidR="00763D76" w:rsidRPr="00763D76" w:rsidRDefault="00763D76" w:rsidP="00763D76">
      <w:pPr>
        <w:jc w:val="both"/>
        <w:rPr>
          <w:rFonts w:asciiTheme="minorHAnsi" w:hAnsiTheme="minorHAnsi"/>
        </w:rPr>
      </w:pPr>
    </w:p>
    <w:p w14:paraId="7F400336" w14:textId="133A8707" w:rsidR="00763D76" w:rsidRPr="00D60911" w:rsidRDefault="00317647" w:rsidP="00763D76">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2" w:name="_Toc199499704"/>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11.1.3 </w:t>
      </w:r>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Nariadenie o údajoch (</w:t>
      </w:r>
      <w:proofErr w:type="spellStart"/>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Data</w:t>
      </w:r>
      <w:proofErr w:type="spellEnd"/>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w:t>
      </w:r>
      <w:proofErr w:type="spellEnd"/>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prístup k dátam a ochrana osobných údajov</w:t>
      </w:r>
      <w:bookmarkEnd w:id="72"/>
    </w:p>
    <w:p w14:paraId="53C65549" w14:textId="77777777" w:rsidR="00763D76" w:rsidRPr="00763D76" w:rsidRDefault="00763D76" w:rsidP="00763D76">
      <w:pPr>
        <w:jc w:val="both"/>
        <w:rPr>
          <w:rFonts w:asciiTheme="minorHAnsi" w:hAnsiTheme="minorHAnsi"/>
        </w:rPr>
      </w:pPr>
    </w:p>
    <w:p w14:paraId="22F2FD62" w14:textId="7289A148" w:rsidR="00763D76" w:rsidRPr="00763D76" w:rsidRDefault="00763D76" w:rsidP="00763D76">
      <w:pPr>
        <w:ind w:firstLine="720"/>
        <w:jc w:val="both"/>
        <w:rPr>
          <w:rFonts w:asciiTheme="minorHAnsi" w:hAnsiTheme="minorHAnsi"/>
        </w:rPr>
      </w:pPr>
      <w:r w:rsidRPr="00763D76">
        <w:rPr>
          <w:rFonts w:asciiTheme="minorHAnsi" w:hAnsiTheme="minorHAnsi"/>
        </w:rPr>
        <w:t>Nariadenie (EÚ) 2023/2854 o harmonizovaných pravidlách týkajúcich sa spravodlivého prístupu k údajom a ich používania, známe ako Akt o údajoch (</w:t>
      </w:r>
      <w:proofErr w:type="spellStart"/>
      <w:r w:rsidRPr="00763D76">
        <w:rPr>
          <w:rFonts w:asciiTheme="minorHAnsi" w:hAnsiTheme="minorHAnsi"/>
        </w:rPr>
        <w:t>Data</w:t>
      </w:r>
      <w:proofErr w:type="spellEnd"/>
      <w:r w:rsidRPr="00763D76">
        <w:rPr>
          <w:rFonts w:asciiTheme="minorHAnsi" w:hAnsiTheme="minorHAnsi"/>
        </w:rPr>
        <w:t xml:space="preserve"> </w:t>
      </w:r>
      <w:proofErr w:type="spellStart"/>
      <w:r w:rsidRPr="00763D76">
        <w:rPr>
          <w:rFonts w:asciiTheme="minorHAnsi" w:hAnsiTheme="minorHAnsi"/>
        </w:rPr>
        <w:t>Act</w:t>
      </w:r>
      <w:proofErr w:type="spellEnd"/>
      <w:r w:rsidRPr="00763D76">
        <w:rPr>
          <w:rFonts w:asciiTheme="minorHAnsi" w:hAnsiTheme="minorHAnsi"/>
        </w:rPr>
        <w:t xml:space="preserve">) stanovuje harmonizované pravidlá pre celú </w:t>
      </w:r>
      <w:r w:rsidR="003F05A8">
        <w:rPr>
          <w:rFonts w:asciiTheme="minorHAnsi" w:hAnsiTheme="minorHAnsi"/>
        </w:rPr>
        <w:t>EÚ</w:t>
      </w:r>
      <w:r w:rsidRPr="00763D76">
        <w:rPr>
          <w:rFonts w:asciiTheme="minorHAnsi" w:hAnsiTheme="minorHAnsi"/>
        </w:rPr>
        <w:t xml:space="preserve"> upravujúce kto a za akých podmienok môže pristupovať k</w:t>
      </w:r>
      <w:r w:rsidR="003F05A8">
        <w:rPr>
          <w:rFonts w:asciiTheme="minorHAnsi" w:hAnsiTheme="minorHAnsi"/>
        </w:rPr>
        <w:t> </w:t>
      </w:r>
      <w:r w:rsidRPr="00763D76">
        <w:rPr>
          <w:rFonts w:asciiTheme="minorHAnsi" w:hAnsiTheme="minorHAnsi"/>
        </w:rPr>
        <w:t xml:space="preserve">údajom generovaným pri používaní pripojených produktov (ako sú inteligentné domáce spotrebiče, priemyselné stroje, autá – tzv. Internet vecí alebo </w:t>
      </w:r>
      <w:proofErr w:type="spellStart"/>
      <w:r w:rsidRPr="00763D76">
        <w:rPr>
          <w:rFonts w:asciiTheme="minorHAnsi" w:hAnsiTheme="minorHAnsi"/>
        </w:rPr>
        <w:t>IoT</w:t>
      </w:r>
      <w:proofErr w:type="spellEnd"/>
      <w:r w:rsidRPr="00763D76">
        <w:rPr>
          <w:rFonts w:asciiTheme="minorHAnsi" w:hAnsiTheme="minorHAnsi"/>
        </w:rPr>
        <w:t>) a súvisiacich služieb a</w:t>
      </w:r>
      <w:r w:rsidR="004060D4">
        <w:rPr>
          <w:rFonts w:asciiTheme="minorHAnsi" w:hAnsiTheme="minorHAnsi"/>
        </w:rPr>
        <w:t> </w:t>
      </w:r>
      <w:r w:rsidRPr="00763D76">
        <w:rPr>
          <w:rFonts w:asciiTheme="minorHAnsi" w:hAnsiTheme="minorHAnsi"/>
        </w:rPr>
        <w:t xml:space="preserve">ako tieto údaje môže využívať. Jeho cieľom </w:t>
      </w:r>
      <w:r w:rsidR="003F05A8">
        <w:rPr>
          <w:rFonts w:asciiTheme="minorHAnsi" w:hAnsiTheme="minorHAnsi"/>
        </w:rPr>
        <w:t xml:space="preserve">je </w:t>
      </w:r>
      <w:r w:rsidRPr="00763D76">
        <w:rPr>
          <w:rFonts w:asciiTheme="minorHAnsi" w:hAnsiTheme="minorHAnsi"/>
        </w:rPr>
        <w:t>zabezpečiť spravodlivosť v dátovej ekonomike a</w:t>
      </w:r>
      <w:r w:rsidR="004060D4">
        <w:rPr>
          <w:rFonts w:asciiTheme="minorHAnsi" w:hAnsiTheme="minorHAnsi"/>
        </w:rPr>
        <w:t> </w:t>
      </w:r>
      <w:r w:rsidRPr="00763D76">
        <w:rPr>
          <w:rFonts w:asciiTheme="minorHAnsi" w:hAnsiTheme="minorHAnsi"/>
        </w:rPr>
        <w:t>umožniť získať používateľom hodnotu z dát, ktoré vygenerujú.</w:t>
      </w:r>
    </w:p>
    <w:p w14:paraId="756D2AFB" w14:textId="77777777" w:rsidR="00763D76" w:rsidRDefault="00763D76" w:rsidP="00763D76">
      <w:pPr>
        <w:ind w:firstLine="720"/>
        <w:jc w:val="both"/>
        <w:rPr>
          <w:rFonts w:asciiTheme="minorHAnsi" w:hAnsiTheme="minorHAnsi"/>
        </w:rPr>
      </w:pPr>
    </w:p>
    <w:p w14:paraId="5EEF55F7" w14:textId="28F2A1FB" w:rsidR="00763D76" w:rsidRPr="00763D76" w:rsidRDefault="00763D76" w:rsidP="00763D76">
      <w:pPr>
        <w:ind w:firstLine="720"/>
        <w:jc w:val="both"/>
        <w:rPr>
          <w:rFonts w:asciiTheme="minorHAnsi" w:hAnsiTheme="minorHAnsi"/>
        </w:rPr>
      </w:pPr>
      <w:r w:rsidRPr="00763D76">
        <w:rPr>
          <w:rFonts w:asciiTheme="minorHAnsi" w:hAnsiTheme="minorHAnsi"/>
        </w:rPr>
        <w:t xml:space="preserve">Ak dáta spadajúce pod pôsobnosť Aktu o údajoch obsahujú osobné údaje, ich spracúvanie musí plne rešpektovať všetky požiadavky </w:t>
      </w:r>
      <w:r w:rsidR="00A226F1">
        <w:rPr>
          <w:rFonts w:asciiTheme="minorHAnsi" w:hAnsiTheme="minorHAnsi"/>
        </w:rPr>
        <w:t>Nariadenia</w:t>
      </w:r>
      <w:r w:rsidRPr="00763D76">
        <w:rPr>
          <w:rFonts w:asciiTheme="minorHAnsi" w:hAnsiTheme="minorHAnsi"/>
        </w:rPr>
        <w:t xml:space="preserve">. Akt o údajoch teda vytvára širší rámec pre prístup k dátam, ale pravidlá pre spracúvanie osobných údajov určuje naďalej </w:t>
      </w:r>
      <w:r w:rsidR="004060D4">
        <w:rPr>
          <w:rFonts w:asciiTheme="minorHAnsi" w:hAnsiTheme="minorHAnsi"/>
        </w:rPr>
        <w:t>Nariadenie</w:t>
      </w:r>
      <w:r w:rsidRPr="00763D76">
        <w:rPr>
          <w:rFonts w:asciiTheme="minorHAnsi" w:hAnsiTheme="minorHAnsi"/>
        </w:rPr>
        <w:t>.</w:t>
      </w:r>
    </w:p>
    <w:p w14:paraId="1DA4CBD2" w14:textId="77777777" w:rsidR="00763D76" w:rsidRDefault="00763D76" w:rsidP="00763D76">
      <w:pPr>
        <w:jc w:val="both"/>
        <w:rPr>
          <w:rFonts w:asciiTheme="minorHAnsi" w:hAnsiTheme="minorHAnsi"/>
        </w:rPr>
      </w:pPr>
    </w:p>
    <w:p w14:paraId="5DFCEF7C" w14:textId="64761FB5" w:rsidR="00763D76" w:rsidRDefault="00763D76" w:rsidP="00763D76">
      <w:pPr>
        <w:ind w:firstLine="720"/>
        <w:jc w:val="both"/>
        <w:rPr>
          <w:rFonts w:asciiTheme="minorHAnsi" w:hAnsiTheme="minorHAnsi"/>
        </w:rPr>
      </w:pPr>
      <w:r w:rsidRPr="00763D76">
        <w:rPr>
          <w:rFonts w:asciiTheme="minorHAnsi" w:hAnsiTheme="minorHAnsi"/>
        </w:rPr>
        <w:t>Nariadenie nadobudlo účinnosť 11. januára 2024 a uplatňovať sa začne od 12. septembra 2025.</w:t>
      </w:r>
    </w:p>
    <w:p w14:paraId="22AB47D6" w14:textId="77777777" w:rsidR="00B56526" w:rsidRPr="00763D76" w:rsidRDefault="00B56526" w:rsidP="00763D76">
      <w:pPr>
        <w:ind w:firstLine="720"/>
        <w:jc w:val="both"/>
        <w:rPr>
          <w:rFonts w:asciiTheme="minorHAnsi" w:hAnsiTheme="minorHAnsi"/>
        </w:rPr>
      </w:pPr>
    </w:p>
    <w:p w14:paraId="55C82C1F" w14:textId="39F5513E" w:rsidR="00763D76" w:rsidRPr="00D60911" w:rsidRDefault="00317647" w:rsidP="00763D76">
      <w:pPr>
        <w:pStyle w:val="Nadpis3"/>
        <w:jc w:val="both"/>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3" w:name="_Toc199499705"/>
      <w:r>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11.1.4 </w:t>
      </w:r>
      <w:r w:rsidR="00763D76" w:rsidRPr="00D60911">
        <w:rPr>
          <w:rFonts w:asciiTheme="minorHAnsi" w:hAnsi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Návrh nového procesného nariadenia EÚ</w:t>
      </w:r>
      <w:bookmarkEnd w:id="73"/>
    </w:p>
    <w:p w14:paraId="5D69F253" w14:textId="77777777" w:rsidR="00763D76" w:rsidRPr="00763D76" w:rsidRDefault="00763D76" w:rsidP="00763D76">
      <w:pPr>
        <w:jc w:val="both"/>
        <w:rPr>
          <w:rFonts w:asciiTheme="minorHAnsi" w:hAnsiTheme="minorHAnsi"/>
        </w:rPr>
      </w:pPr>
    </w:p>
    <w:p w14:paraId="29517CEC" w14:textId="52AA2706" w:rsidR="00763D76" w:rsidRPr="00763D76" w:rsidRDefault="00763D76" w:rsidP="004060D4">
      <w:pPr>
        <w:ind w:firstLine="720"/>
        <w:jc w:val="both"/>
        <w:rPr>
          <w:rFonts w:asciiTheme="minorHAnsi" w:hAnsiTheme="minorHAnsi"/>
        </w:rPr>
      </w:pPr>
      <w:r w:rsidRPr="00763D76">
        <w:rPr>
          <w:rFonts w:asciiTheme="minorHAnsi" w:hAnsiTheme="minorHAnsi"/>
        </w:rPr>
        <w:t xml:space="preserve">Paralelne s vnútroštátnou adaptáciou prebieha aj diskusia na európskej úrovni o ďalšom harmonizovaní procesných pravidiel týkajúcich sa presadzovania </w:t>
      </w:r>
      <w:r w:rsidR="004060D4">
        <w:rPr>
          <w:rFonts w:asciiTheme="minorHAnsi" w:hAnsiTheme="minorHAnsi"/>
        </w:rPr>
        <w:t>Nariadenia</w:t>
      </w:r>
      <w:r w:rsidRPr="00763D76">
        <w:rPr>
          <w:rFonts w:asciiTheme="minorHAnsi" w:hAnsiTheme="minorHAnsi"/>
        </w:rPr>
        <w:t>, najmä v</w:t>
      </w:r>
      <w:r w:rsidR="004060D4">
        <w:rPr>
          <w:rFonts w:asciiTheme="minorHAnsi" w:hAnsiTheme="minorHAnsi"/>
        </w:rPr>
        <w:t> </w:t>
      </w:r>
      <w:r w:rsidRPr="00763D76">
        <w:rPr>
          <w:rFonts w:asciiTheme="minorHAnsi" w:hAnsiTheme="minorHAnsi"/>
        </w:rPr>
        <w:t>cezhraničných prípadoch. Európska komisia predložila 4. júla 2023 návrh nového nariadenia, ktorého cieľom je zlepšiť spoluprácu medzi dozornými orgánmi a zvýšiť efektivitu riešenia cezhraničných prípadov.</w:t>
      </w:r>
      <w:r w:rsidR="004060D4">
        <w:rPr>
          <w:rFonts w:asciiTheme="minorHAnsi" w:hAnsiTheme="minorHAnsi"/>
        </w:rPr>
        <w:t xml:space="preserve"> </w:t>
      </w:r>
      <w:r w:rsidRPr="00763D76">
        <w:rPr>
          <w:rFonts w:asciiTheme="minorHAnsi" w:hAnsiTheme="minorHAnsi"/>
        </w:rPr>
        <w:t xml:space="preserve">Návrh tohto nariadenia prechádza legislatívnym procesom v orgánoch EÚ, pričom rokovania (tzv. </w:t>
      </w:r>
      <w:proofErr w:type="spellStart"/>
      <w:r w:rsidRPr="00763D76">
        <w:rPr>
          <w:rFonts w:asciiTheme="minorHAnsi" w:hAnsiTheme="minorHAnsi"/>
        </w:rPr>
        <w:t>trialógy</w:t>
      </w:r>
      <w:proofErr w:type="spellEnd"/>
      <w:r w:rsidRPr="00763D76">
        <w:rPr>
          <w:rFonts w:asciiTheme="minorHAnsi" w:hAnsiTheme="minorHAnsi"/>
        </w:rPr>
        <w:t xml:space="preserve">) medzi Európskym parlamentom, Radou EÚ a Komisiou pokračovali aj v priebehu roka 2024, pričom k jeho finalizácii by malo dôjsť v roku 2025. Národné dozorné orgány, vrátane </w:t>
      </w:r>
      <w:r w:rsidR="002342FC">
        <w:rPr>
          <w:rFonts w:asciiTheme="minorHAnsi" w:hAnsiTheme="minorHAnsi"/>
        </w:rPr>
        <w:t>ú</w:t>
      </w:r>
      <w:r w:rsidR="002342FC" w:rsidRPr="00763D76">
        <w:rPr>
          <w:rFonts w:asciiTheme="minorHAnsi" w:hAnsiTheme="minorHAnsi"/>
        </w:rPr>
        <w:t>radu</w:t>
      </w:r>
      <w:r w:rsidRPr="00763D76">
        <w:rPr>
          <w:rFonts w:asciiTheme="minorHAnsi" w:hAnsiTheme="minorHAnsi"/>
        </w:rPr>
        <w:t xml:space="preserve">, sa na tomto procese podieľajú nepriamo prostredníctvom účasti v expertných skupinách, prispievaním k stanoviskám </w:t>
      </w:r>
      <w:r w:rsidR="003F2D16">
        <w:rPr>
          <w:rFonts w:asciiTheme="minorHAnsi" w:hAnsiTheme="minorHAnsi"/>
        </w:rPr>
        <w:t>EDPB</w:t>
      </w:r>
      <w:r w:rsidRPr="00763D76">
        <w:rPr>
          <w:rFonts w:asciiTheme="minorHAnsi" w:hAnsiTheme="minorHAnsi"/>
        </w:rPr>
        <w:t xml:space="preserve"> a vzhľadom na obdobnú úpravu správneho konania medzi slovensk</w:t>
      </w:r>
      <w:r w:rsidR="003F05A8">
        <w:rPr>
          <w:rFonts w:asciiTheme="minorHAnsi" w:hAnsiTheme="minorHAnsi"/>
        </w:rPr>
        <w:t>ým</w:t>
      </w:r>
      <w:r w:rsidRPr="00763D76">
        <w:rPr>
          <w:rFonts w:asciiTheme="minorHAnsi" w:hAnsiTheme="minorHAnsi"/>
        </w:rPr>
        <w:t xml:space="preserve"> a česk</w:t>
      </w:r>
      <w:r w:rsidR="003F05A8">
        <w:rPr>
          <w:rFonts w:asciiTheme="minorHAnsi" w:hAnsiTheme="minorHAnsi"/>
        </w:rPr>
        <w:t>ým</w:t>
      </w:r>
      <w:r w:rsidRPr="00763D76">
        <w:rPr>
          <w:rFonts w:asciiTheme="minorHAnsi" w:hAnsiTheme="minorHAnsi"/>
        </w:rPr>
        <w:t xml:space="preserve"> právnym poriadkom aj úzkou spoluprácou s</w:t>
      </w:r>
      <w:r w:rsidR="003F2D16">
        <w:rPr>
          <w:rFonts w:asciiTheme="minorHAnsi" w:hAnsiTheme="minorHAnsi"/>
        </w:rPr>
        <w:t> </w:t>
      </w:r>
      <w:r w:rsidRPr="00763D76">
        <w:rPr>
          <w:rFonts w:asciiTheme="minorHAnsi" w:hAnsiTheme="minorHAnsi"/>
        </w:rPr>
        <w:t>českým úradom na ochranu osobných údajov.</w:t>
      </w:r>
    </w:p>
    <w:p w14:paraId="71B70662" w14:textId="77777777" w:rsidR="00763D76" w:rsidRDefault="00763D76" w:rsidP="00763D76">
      <w:pPr>
        <w:ind w:firstLine="720"/>
        <w:jc w:val="both"/>
        <w:rPr>
          <w:rFonts w:asciiTheme="minorHAnsi" w:hAnsiTheme="minorHAnsi"/>
        </w:rPr>
      </w:pPr>
    </w:p>
    <w:p w14:paraId="0929AC2C" w14:textId="5FA124E7" w:rsidR="00763D76" w:rsidRDefault="00763D76" w:rsidP="00763D76">
      <w:pPr>
        <w:ind w:firstLine="720"/>
        <w:jc w:val="both"/>
        <w:rPr>
          <w:rFonts w:asciiTheme="minorHAnsi" w:hAnsiTheme="minorHAnsi"/>
        </w:rPr>
      </w:pPr>
      <w:r w:rsidRPr="00763D76">
        <w:rPr>
          <w:rFonts w:asciiTheme="minorHAnsi" w:hAnsiTheme="minorHAnsi"/>
        </w:rPr>
        <w:t>V súvislosti s návrhom tohto procesného nariadenia boli zo strany dozorných orgánov vyjadrené obavy</w:t>
      </w:r>
      <w:r w:rsidR="00A84462">
        <w:rPr>
          <w:rFonts w:asciiTheme="minorHAnsi" w:hAnsiTheme="minorHAnsi"/>
        </w:rPr>
        <w:t xml:space="preserve"> </w:t>
      </w:r>
      <w:r w:rsidR="00A84462" w:rsidRPr="00763D76">
        <w:rPr>
          <w:rFonts w:asciiTheme="minorHAnsi" w:hAnsiTheme="minorHAnsi"/>
        </w:rPr>
        <w:t>týkajúce sa</w:t>
      </w:r>
      <w:r w:rsidRPr="00763D76">
        <w:rPr>
          <w:rFonts w:asciiTheme="minorHAnsi" w:hAnsiTheme="minorHAnsi"/>
        </w:rPr>
        <w:t xml:space="preserve"> napríklad potenciálneho zvýšenia administratívnej záťaže, vplyvu na</w:t>
      </w:r>
      <w:r w:rsidR="004060D4">
        <w:rPr>
          <w:rFonts w:asciiTheme="minorHAnsi" w:hAnsiTheme="minorHAnsi"/>
        </w:rPr>
        <w:t> </w:t>
      </w:r>
      <w:r w:rsidRPr="00763D76">
        <w:rPr>
          <w:rFonts w:asciiTheme="minorHAnsi" w:hAnsiTheme="minorHAnsi"/>
        </w:rPr>
        <w:t xml:space="preserve">vnútroštátne konania a interpretácie procesných práv sťažovateľov a iných účastníkov konania. </w:t>
      </w:r>
    </w:p>
    <w:p w14:paraId="168F7BB5" w14:textId="77777777" w:rsidR="00763D76" w:rsidRDefault="00763D76" w:rsidP="00763D76">
      <w:pPr>
        <w:ind w:firstLine="720"/>
        <w:jc w:val="both"/>
        <w:rPr>
          <w:rFonts w:asciiTheme="minorHAnsi" w:hAnsiTheme="minorHAnsi"/>
        </w:rPr>
      </w:pPr>
    </w:p>
    <w:p w14:paraId="43CC906D" w14:textId="1EBEBE19" w:rsidR="00763D76" w:rsidRPr="00763D76" w:rsidRDefault="00763D76" w:rsidP="00763D76">
      <w:pPr>
        <w:ind w:firstLine="720"/>
        <w:jc w:val="both"/>
        <w:rPr>
          <w:rFonts w:asciiTheme="minorHAnsi" w:hAnsiTheme="minorHAnsi"/>
        </w:rPr>
      </w:pPr>
      <w:r w:rsidRPr="00763D76">
        <w:rPr>
          <w:rFonts w:asciiTheme="minorHAnsi" w:hAnsiTheme="minorHAnsi"/>
        </w:rPr>
        <w:t>Očakáva sa, že konečné znenie nariadenia bude prijaté v priebehu roka 2025, čo následne môže vyvolať potrebu ďalších úprav aj v slovenskej vnútroštátnej procesnej legislatíve.</w:t>
      </w:r>
    </w:p>
    <w:p w14:paraId="54AE2194" w14:textId="374AFE89" w:rsidR="00763D76" w:rsidRDefault="00763D76" w:rsidP="00763D76">
      <w:pPr>
        <w:rPr>
          <w:rFonts w:asciiTheme="minorHAnsi" w:hAnsiTheme="minorHAnsi"/>
        </w:rPr>
      </w:pPr>
    </w:p>
    <w:p w14:paraId="32F5F336" w14:textId="107082C2" w:rsidR="00763D76" w:rsidRPr="00374B46" w:rsidRDefault="00317647" w:rsidP="00763D76">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4" w:name="_Toc199499706"/>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11.2 </w:t>
      </w:r>
      <w:r w:rsidR="00763D76"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Európsky výbor pre ochranu údajov (EDPB)</w:t>
      </w:r>
      <w:bookmarkEnd w:id="74"/>
    </w:p>
    <w:p w14:paraId="1405E9C5" w14:textId="7AF168D9" w:rsidR="00763D76" w:rsidRPr="00880A1F" w:rsidRDefault="00763D76" w:rsidP="00C23A85">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 xml:space="preserve">EDPB je nezávislý orgán Európskej únie s právnou subjektivitou, ktorý zohráva kľúčovú úlohu pri zabezpečovaní konzistentného uplatňovania právnych predpisov EÚ v oblasti ochrany údajov vo všetkých krajinách EHP. Jeho primárnym cieľom je zabezpečiť jednotné uplatňovanie najmä </w:t>
      </w:r>
      <w:r w:rsidR="004060D4" w:rsidRPr="00880A1F">
        <w:rPr>
          <w:rFonts w:asciiTheme="minorHAnsi" w:eastAsia="Roboto" w:hAnsiTheme="minorHAnsi" w:cs="Roboto"/>
          <w:bCs/>
        </w:rPr>
        <w:t xml:space="preserve">Nariadenia </w:t>
      </w:r>
      <w:r w:rsidRPr="00880A1F">
        <w:rPr>
          <w:rFonts w:asciiTheme="minorHAnsi" w:eastAsia="Roboto" w:hAnsiTheme="minorHAnsi" w:cs="Roboto"/>
          <w:bCs/>
        </w:rPr>
        <w:t xml:space="preserve">a Smernice </w:t>
      </w:r>
      <w:r w:rsidR="0027447A" w:rsidRPr="00880A1F">
        <w:rPr>
          <w:rFonts w:asciiTheme="minorHAnsi" w:hAnsiTheme="minorHAnsi" w:cstheme="minorHAnsi"/>
        </w:rPr>
        <w:t xml:space="preserve">2016/680 </w:t>
      </w:r>
      <w:r w:rsidRPr="00880A1F">
        <w:rPr>
          <w:rFonts w:asciiTheme="minorHAnsi" w:eastAsia="Roboto" w:hAnsiTheme="minorHAnsi" w:cs="Roboto"/>
          <w:bCs/>
        </w:rPr>
        <w:t>a</w:t>
      </w:r>
      <w:r w:rsidR="003F2D16" w:rsidRPr="00880A1F">
        <w:rPr>
          <w:rFonts w:asciiTheme="minorHAnsi" w:eastAsia="Roboto" w:hAnsiTheme="minorHAnsi" w:cs="Roboto"/>
          <w:bCs/>
        </w:rPr>
        <w:t> </w:t>
      </w:r>
      <w:r w:rsidRPr="00880A1F">
        <w:rPr>
          <w:rFonts w:asciiTheme="minorHAnsi" w:eastAsia="Roboto" w:hAnsiTheme="minorHAnsi" w:cs="Roboto"/>
          <w:bCs/>
        </w:rPr>
        <w:t xml:space="preserve">podporovať spoluprácu medzi vnútroštátnymi dozornými orgánmi pre ochranu údajov (DPA).  </w:t>
      </w:r>
    </w:p>
    <w:p w14:paraId="458239A7" w14:textId="1C2ADCFE" w:rsidR="004060D4" w:rsidRPr="00880A1F" w:rsidRDefault="00763D76" w:rsidP="00C23A85">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Medzi hlavné funkcie EDPB patrí vydávanie všeobecných usmernení (vrátane usmernení, odporúčaní a najlepších postupov) na objasnenie právnych predpisov</w:t>
      </w:r>
      <w:r w:rsidR="00A84462" w:rsidRPr="00880A1F">
        <w:rPr>
          <w:rFonts w:asciiTheme="minorHAnsi" w:eastAsia="Roboto" w:hAnsiTheme="minorHAnsi" w:cs="Roboto"/>
          <w:bCs/>
        </w:rPr>
        <w:t xml:space="preserve"> a</w:t>
      </w:r>
      <w:r w:rsidRPr="00880A1F">
        <w:rPr>
          <w:rFonts w:asciiTheme="minorHAnsi" w:eastAsia="Roboto" w:hAnsiTheme="minorHAnsi" w:cs="Roboto"/>
          <w:bCs/>
        </w:rPr>
        <w:t xml:space="preserve"> prijímanie záväzných rozhodnutí v cezhraničných prípadoch s cieľom zabezpečiť konzistentný výklad </w:t>
      </w:r>
      <w:r w:rsidR="004060D4" w:rsidRPr="00880A1F">
        <w:rPr>
          <w:rFonts w:asciiTheme="minorHAnsi" w:eastAsia="Roboto" w:hAnsiTheme="minorHAnsi" w:cs="Roboto"/>
          <w:bCs/>
        </w:rPr>
        <w:t>Nariadenia</w:t>
      </w:r>
      <w:r w:rsidRPr="00880A1F">
        <w:rPr>
          <w:rFonts w:asciiTheme="minorHAnsi" w:eastAsia="Roboto" w:hAnsiTheme="minorHAnsi" w:cs="Roboto"/>
          <w:bCs/>
        </w:rPr>
        <w:t xml:space="preserve">, poskytovanie poradenstva </w:t>
      </w:r>
      <w:r w:rsidR="003F05A8" w:rsidRPr="00880A1F">
        <w:rPr>
          <w:rFonts w:asciiTheme="minorHAnsi" w:eastAsia="Roboto" w:hAnsiTheme="minorHAnsi" w:cs="Roboto"/>
          <w:bCs/>
        </w:rPr>
        <w:t>EK</w:t>
      </w:r>
      <w:r w:rsidRPr="00880A1F">
        <w:rPr>
          <w:rFonts w:asciiTheme="minorHAnsi" w:eastAsia="Roboto" w:hAnsiTheme="minorHAnsi" w:cs="Roboto"/>
          <w:bCs/>
        </w:rPr>
        <w:t xml:space="preserve"> v otázkach ochrany údajov a navrhovanej legislatívy EÚ a podpor</w:t>
      </w:r>
      <w:r w:rsidR="00A84462" w:rsidRPr="00880A1F">
        <w:rPr>
          <w:rFonts w:asciiTheme="minorHAnsi" w:eastAsia="Roboto" w:hAnsiTheme="minorHAnsi" w:cs="Roboto"/>
          <w:bCs/>
        </w:rPr>
        <w:t>y</w:t>
      </w:r>
      <w:r w:rsidRPr="00880A1F">
        <w:rPr>
          <w:rFonts w:asciiTheme="minorHAnsi" w:eastAsia="Roboto" w:hAnsiTheme="minorHAnsi" w:cs="Roboto"/>
          <w:bCs/>
        </w:rPr>
        <w:t xml:space="preserve"> spolupráce a výmeny informácií medzi </w:t>
      </w:r>
      <w:r w:rsidR="004060D4" w:rsidRPr="00880A1F">
        <w:rPr>
          <w:rFonts w:asciiTheme="minorHAnsi" w:eastAsia="Roboto" w:hAnsiTheme="minorHAnsi" w:cs="Roboto"/>
          <w:bCs/>
        </w:rPr>
        <w:t>dozornými orgánmi</w:t>
      </w:r>
      <w:r w:rsidRPr="00880A1F">
        <w:rPr>
          <w:rFonts w:asciiTheme="minorHAnsi" w:eastAsia="Roboto" w:hAnsiTheme="minorHAnsi" w:cs="Roboto"/>
          <w:bCs/>
        </w:rPr>
        <w:t xml:space="preserve">. </w:t>
      </w:r>
    </w:p>
    <w:p w14:paraId="41E5EED4" w14:textId="4B7E40A1" w:rsidR="00763D76" w:rsidRPr="00880A1F" w:rsidRDefault="00763D76" w:rsidP="00C23A85">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 xml:space="preserve">EDPB tvoria vedúci predstavitelia vnútroštátnych </w:t>
      </w:r>
      <w:r w:rsidR="004060D4" w:rsidRPr="00880A1F">
        <w:rPr>
          <w:rFonts w:asciiTheme="minorHAnsi" w:eastAsia="Roboto" w:hAnsiTheme="minorHAnsi" w:cs="Roboto"/>
          <w:bCs/>
        </w:rPr>
        <w:t>dozorných orgánov</w:t>
      </w:r>
      <w:r w:rsidRPr="00880A1F">
        <w:rPr>
          <w:rFonts w:asciiTheme="minorHAnsi" w:eastAsia="Roboto" w:hAnsiTheme="minorHAnsi" w:cs="Roboto"/>
          <w:bCs/>
        </w:rPr>
        <w:t xml:space="preserve"> a Európsky dozorný úradník pre ochranu údajov (EDPS), pričom jeho činnosť podporuje sekretariát poskytovaný EDPS.  </w:t>
      </w:r>
    </w:p>
    <w:p w14:paraId="2D0800B3" w14:textId="77777777" w:rsidR="00763D76" w:rsidRPr="00880A1F" w:rsidRDefault="00763D76" w:rsidP="00763D76">
      <w:pPr>
        <w:widowControl w:val="0"/>
        <w:spacing w:before="240" w:after="240"/>
        <w:jc w:val="both"/>
        <w:rPr>
          <w:rFonts w:asciiTheme="minorHAnsi" w:eastAsia="Roboto" w:hAnsiTheme="minorHAnsi" w:cs="Roboto"/>
          <w:b/>
          <w:color w:val="5B9BD5" w:themeColor="accent1"/>
        </w:rPr>
      </w:pPr>
      <w:r w:rsidRPr="00880A1F">
        <w:rPr>
          <w:rFonts w:asciiTheme="minorHAnsi" w:eastAsia="Roboto" w:hAnsiTheme="minorHAnsi" w:cs="Roboto"/>
          <w:b/>
          <w:color w:val="5B9BD5" w:themeColor="accent1"/>
        </w:rPr>
        <w:t>Aktivity EDPB v roku 2024</w:t>
      </w:r>
    </w:p>
    <w:p w14:paraId="270FAA05" w14:textId="6B64C2FF" w:rsidR="00763D76" w:rsidRPr="00880A1F" w:rsidRDefault="00763D76" w:rsidP="00C23A85">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 xml:space="preserve">V roku 2024 EDPB naďalej aktívne pracoval na usmerneniach a stanoviskách k európskym predpisom o ochrane údajov s cieľom zabezpečiť ich jednotný výklad a aplikáciu. Finalizoval dve kľúčové usmernenia po verejnej konzultácii:  </w:t>
      </w:r>
    </w:p>
    <w:p w14:paraId="1EFA573D" w14:textId="2C89F8AB" w:rsidR="00763D76" w:rsidRPr="00880A1F" w:rsidRDefault="00763D76" w:rsidP="00763D76">
      <w:pPr>
        <w:widowControl w:val="0"/>
        <w:numPr>
          <w:ilvl w:val="0"/>
          <w:numId w:val="18"/>
        </w:numPr>
        <w:spacing w:before="240"/>
        <w:jc w:val="both"/>
        <w:rPr>
          <w:rFonts w:asciiTheme="minorHAnsi" w:eastAsia="Roboto" w:hAnsiTheme="minorHAnsi" w:cs="Roboto"/>
          <w:bCs/>
        </w:rPr>
      </w:pPr>
      <w:r w:rsidRPr="00880A1F">
        <w:rPr>
          <w:rFonts w:asciiTheme="minorHAnsi" w:eastAsia="Roboto" w:hAnsiTheme="minorHAnsi" w:cs="Roboto"/>
          <w:bCs/>
        </w:rPr>
        <w:t xml:space="preserve">Usmernenie 01/2023 k článku 37 Smernice </w:t>
      </w:r>
      <w:r w:rsidR="0027447A" w:rsidRPr="00880A1F">
        <w:rPr>
          <w:rFonts w:asciiTheme="minorHAnsi" w:hAnsiTheme="minorHAnsi" w:cstheme="minorHAnsi"/>
        </w:rPr>
        <w:t>2016/680</w:t>
      </w:r>
      <w:r w:rsidRPr="00880A1F">
        <w:rPr>
          <w:rFonts w:asciiTheme="minorHAnsi" w:eastAsia="Roboto" w:hAnsiTheme="minorHAnsi" w:cs="Roboto"/>
          <w:bCs/>
        </w:rPr>
        <w:t xml:space="preserve">: Prijaté v júni 2024. Tieto usmernenia sa týkajú cezhraničných prenosov údajov orgánmi presadzovania práva členských štátov EÚ. Vysvetľujú relevantné faktory pri posudzovaní, či sú zavedené záruky pre takéto prenosy „primerané“, identifikujú prvky, ktoré by mali byť riešené v právne záväzných nástrojoch prenosu, a poskytujú faktory pre posúdenie okolností prenosu kompetentnými orgánmi.  </w:t>
      </w:r>
    </w:p>
    <w:p w14:paraId="3E2F243B" w14:textId="7F86E7C9" w:rsidR="00763D76" w:rsidRPr="00880A1F" w:rsidRDefault="00763D76" w:rsidP="00763D76">
      <w:pPr>
        <w:widowControl w:val="0"/>
        <w:numPr>
          <w:ilvl w:val="0"/>
          <w:numId w:val="18"/>
        </w:numPr>
        <w:jc w:val="both"/>
        <w:rPr>
          <w:rFonts w:asciiTheme="minorHAnsi" w:eastAsia="Roboto" w:hAnsiTheme="minorHAnsi" w:cs="Roboto"/>
          <w:bCs/>
        </w:rPr>
      </w:pPr>
      <w:r w:rsidRPr="00880A1F">
        <w:rPr>
          <w:rFonts w:asciiTheme="minorHAnsi" w:eastAsia="Roboto" w:hAnsiTheme="minorHAnsi" w:cs="Roboto"/>
          <w:bCs/>
        </w:rPr>
        <w:t>Usmernenie 2/2023 o technickom rozsahu pôsobnosti článku 5 ods. 3 Smernice o súkromí a elektronických komunikáciách: Prijaté v októbri 2024. Toto usmernenie objasňuje rozsah pôsobnosti pravidla týkajúceho sa súhlasu s ukladaním alebo prístupom k</w:t>
      </w:r>
      <w:r w:rsidR="004060D4" w:rsidRPr="00880A1F">
        <w:rPr>
          <w:rFonts w:asciiTheme="minorHAnsi" w:eastAsia="Roboto" w:hAnsiTheme="minorHAnsi" w:cs="Roboto"/>
          <w:bCs/>
        </w:rPr>
        <w:t> </w:t>
      </w:r>
      <w:r w:rsidRPr="00880A1F">
        <w:rPr>
          <w:rFonts w:asciiTheme="minorHAnsi" w:eastAsia="Roboto" w:hAnsiTheme="minorHAnsi" w:cs="Roboto"/>
          <w:bCs/>
        </w:rPr>
        <w:t xml:space="preserve">informáciám na koncových zariadeniach používateľov. Cieľom je pokryť aj moderné technológie sledovania, ako sú URL a pixel </w:t>
      </w:r>
      <w:proofErr w:type="spellStart"/>
      <w:r w:rsidRPr="00880A1F">
        <w:rPr>
          <w:rFonts w:asciiTheme="minorHAnsi" w:eastAsia="Roboto" w:hAnsiTheme="minorHAnsi" w:cs="Roboto"/>
          <w:bCs/>
        </w:rPr>
        <w:t>tracking</w:t>
      </w:r>
      <w:proofErr w:type="spellEnd"/>
      <w:r w:rsidRPr="00880A1F">
        <w:rPr>
          <w:rFonts w:asciiTheme="minorHAnsi" w:eastAsia="Roboto" w:hAnsiTheme="minorHAnsi" w:cs="Roboto"/>
          <w:bCs/>
        </w:rPr>
        <w:t>, lokálne spracúvanie, sledovanie len</w:t>
      </w:r>
      <w:r w:rsidR="004060D4" w:rsidRPr="00880A1F">
        <w:rPr>
          <w:rFonts w:asciiTheme="minorHAnsi" w:eastAsia="Roboto" w:hAnsiTheme="minorHAnsi" w:cs="Roboto"/>
          <w:bCs/>
        </w:rPr>
        <w:t> </w:t>
      </w:r>
      <w:r w:rsidRPr="00880A1F">
        <w:rPr>
          <w:rFonts w:asciiTheme="minorHAnsi" w:eastAsia="Roboto" w:hAnsiTheme="minorHAnsi" w:cs="Roboto"/>
          <w:bCs/>
        </w:rPr>
        <w:t>na základe IP adresy, či techniky využívané v kontexte Internetu vecí (</w:t>
      </w:r>
      <w:proofErr w:type="spellStart"/>
      <w:r w:rsidRPr="00880A1F">
        <w:rPr>
          <w:rFonts w:asciiTheme="minorHAnsi" w:eastAsia="Roboto" w:hAnsiTheme="minorHAnsi" w:cs="Roboto"/>
          <w:bCs/>
        </w:rPr>
        <w:t>IoT</w:t>
      </w:r>
      <w:proofErr w:type="spellEnd"/>
      <w:r w:rsidRPr="00880A1F">
        <w:rPr>
          <w:rFonts w:asciiTheme="minorHAnsi" w:eastAsia="Roboto" w:hAnsiTheme="minorHAnsi" w:cs="Roboto"/>
          <w:bCs/>
        </w:rPr>
        <w:t>). Usmernenie analyzuje kľúčové pojmy ako „koncové zariadenie“, „informácia“, „získanie prístupu“ či</w:t>
      </w:r>
      <w:r w:rsidR="004060D4" w:rsidRPr="00880A1F">
        <w:rPr>
          <w:rFonts w:asciiTheme="minorHAnsi" w:eastAsia="Roboto" w:hAnsiTheme="minorHAnsi" w:cs="Roboto"/>
          <w:bCs/>
        </w:rPr>
        <w:t> </w:t>
      </w:r>
      <w:r w:rsidRPr="00880A1F">
        <w:rPr>
          <w:rFonts w:asciiTheme="minorHAnsi" w:eastAsia="Roboto" w:hAnsiTheme="minorHAnsi" w:cs="Roboto"/>
          <w:bCs/>
        </w:rPr>
        <w:t xml:space="preserve">„uchovávanie“.  </w:t>
      </w:r>
    </w:p>
    <w:p w14:paraId="27881816" w14:textId="77777777" w:rsidR="00763D76" w:rsidRPr="00880A1F" w:rsidRDefault="00763D76" w:rsidP="00C23A85">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 xml:space="preserve">Okrem toho EDPB prijal a zverejnil na verejnú konzultáciu dva dôležité návrhy usmernení (očakávané finálne verzie v roku 2025):  </w:t>
      </w:r>
    </w:p>
    <w:p w14:paraId="2B10C40F" w14:textId="068011E5" w:rsidR="00763D76" w:rsidRPr="00880A1F" w:rsidRDefault="00763D76" w:rsidP="00763D76">
      <w:pPr>
        <w:widowControl w:val="0"/>
        <w:numPr>
          <w:ilvl w:val="0"/>
          <w:numId w:val="19"/>
        </w:numPr>
        <w:spacing w:before="240"/>
        <w:jc w:val="both"/>
        <w:rPr>
          <w:rFonts w:asciiTheme="minorHAnsi" w:eastAsia="Roboto" w:hAnsiTheme="minorHAnsi" w:cs="Roboto"/>
          <w:bCs/>
        </w:rPr>
      </w:pPr>
      <w:r w:rsidRPr="00880A1F">
        <w:rPr>
          <w:rFonts w:asciiTheme="minorHAnsi" w:eastAsia="Roboto" w:hAnsiTheme="minorHAnsi" w:cs="Roboto"/>
          <w:bCs/>
        </w:rPr>
        <w:t xml:space="preserve">Usmernenie 1/2024 o spracúvaní osobných údajov na základe článku 6 ods. 1 písm. f) </w:t>
      </w:r>
      <w:r w:rsidR="00A226F1" w:rsidRPr="00880A1F">
        <w:rPr>
          <w:rFonts w:asciiTheme="minorHAnsi" w:eastAsia="Roboto" w:hAnsiTheme="minorHAnsi" w:cs="Roboto"/>
          <w:bCs/>
        </w:rPr>
        <w:t xml:space="preserve">Nariadenia </w:t>
      </w:r>
      <w:r w:rsidRPr="00880A1F">
        <w:rPr>
          <w:rFonts w:asciiTheme="minorHAnsi" w:eastAsia="Roboto" w:hAnsiTheme="minorHAnsi" w:cs="Roboto"/>
          <w:bCs/>
        </w:rPr>
        <w:t>(oprávnené záujmy): Prijaté v októbri 2024. Usmernenie podrobne analyzuje tri</w:t>
      </w:r>
      <w:r w:rsidR="004060D4" w:rsidRPr="00880A1F">
        <w:rPr>
          <w:rFonts w:asciiTheme="minorHAnsi" w:eastAsia="Roboto" w:hAnsiTheme="minorHAnsi" w:cs="Roboto"/>
          <w:bCs/>
        </w:rPr>
        <w:t> </w:t>
      </w:r>
      <w:r w:rsidRPr="00880A1F">
        <w:rPr>
          <w:rFonts w:asciiTheme="minorHAnsi" w:eastAsia="Roboto" w:hAnsiTheme="minorHAnsi" w:cs="Roboto"/>
          <w:bCs/>
        </w:rPr>
        <w:t>kumulatívne podmienky pre uplatnenie tohto právneho základu: identifikáciu oprávneného záujmu, nevyhnutnosť spracúvania a vykonanie testu proporcionality (</w:t>
      </w:r>
      <w:proofErr w:type="spellStart"/>
      <w:r w:rsidRPr="00880A1F">
        <w:rPr>
          <w:rFonts w:asciiTheme="minorHAnsi" w:eastAsia="Roboto" w:hAnsiTheme="minorHAnsi" w:cs="Roboto"/>
          <w:bCs/>
        </w:rPr>
        <w:t>balancing</w:t>
      </w:r>
      <w:proofErr w:type="spellEnd"/>
      <w:r w:rsidRPr="00880A1F">
        <w:rPr>
          <w:rFonts w:asciiTheme="minorHAnsi" w:eastAsia="Roboto" w:hAnsiTheme="minorHAnsi" w:cs="Roboto"/>
          <w:bCs/>
        </w:rPr>
        <w:t xml:space="preserve"> test). Zahŕňa aj príklady aplikácie v špecifických kontextoch, ako je predchádzanie podvodom alebo priamy marketing.  </w:t>
      </w:r>
    </w:p>
    <w:p w14:paraId="1625AFBA" w14:textId="5DB23F43" w:rsidR="00763D76" w:rsidRPr="00880A1F" w:rsidRDefault="00763D76" w:rsidP="00763D76">
      <w:pPr>
        <w:widowControl w:val="0"/>
        <w:numPr>
          <w:ilvl w:val="0"/>
          <w:numId w:val="19"/>
        </w:numPr>
        <w:jc w:val="both"/>
        <w:rPr>
          <w:rFonts w:asciiTheme="minorHAnsi" w:eastAsia="Roboto" w:hAnsiTheme="minorHAnsi" w:cs="Roboto"/>
          <w:bCs/>
        </w:rPr>
      </w:pPr>
      <w:r w:rsidRPr="00880A1F">
        <w:rPr>
          <w:rFonts w:asciiTheme="minorHAnsi" w:eastAsia="Roboto" w:hAnsiTheme="minorHAnsi" w:cs="Roboto"/>
          <w:bCs/>
        </w:rPr>
        <w:t xml:space="preserve">Usmernenie 02/2024 k článku 48 </w:t>
      </w:r>
      <w:r w:rsidR="00A226F1" w:rsidRPr="00880A1F">
        <w:rPr>
          <w:rFonts w:asciiTheme="minorHAnsi" w:eastAsia="Roboto" w:hAnsiTheme="minorHAnsi" w:cs="Roboto"/>
          <w:bCs/>
        </w:rPr>
        <w:t>Nariadenia</w:t>
      </w:r>
      <w:r w:rsidRPr="00880A1F">
        <w:rPr>
          <w:rFonts w:asciiTheme="minorHAnsi" w:eastAsia="Roboto" w:hAnsiTheme="minorHAnsi" w:cs="Roboto"/>
          <w:bCs/>
        </w:rPr>
        <w:t xml:space="preserve">: Prijaté v decembri 2024. Rieši komplexnú problematiku prenosu alebo zverejnenia osobných údajov na základe žiadostí súdov alebo správnych orgánov tretích krajín. Zdôrazňuje, že takéto zverejnenie predstavuje prenos podľa Kapitoly V </w:t>
      </w:r>
      <w:r w:rsidR="00A226F1" w:rsidRPr="00880A1F">
        <w:rPr>
          <w:rFonts w:asciiTheme="minorHAnsi" w:eastAsia="Roboto" w:hAnsiTheme="minorHAnsi" w:cs="Roboto"/>
          <w:bCs/>
        </w:rPr>
        <w:t xml:space="preserve">Nariadenia </w:t>
      </w:r>
      <w:r w:rsidRPr="00880A1F">
        <w:rPr>
          <w:rFonts w:asciiTheme="minorHAnsi" w:eastAsia="Roboto" w:hAnsiTheme="minorHAnsi" w:cs="Roboto"/>
          <w:bCs/>
        </w:rPr>
        <w:t xml:space="preserve">a vyžaduje si ako právny základ podľa článku 6, tak aj nástroj prenosu podľa Kapitoly V. Uprednostňujú sa medzinárodné dohody (napr. MLAT), </w:t>
      </w:r>
      <w:r w:rsidR="004060D4" w:rsidRPr="00880A1F">
        <w:rPr>
          <w:rFonts w:asciiTheme="minorHAnsi" w:eastAsia="Roboto" w:hAnsiTheme="minorHAnsi" w:cs="Roboto"/>
          <w:bCs/>
        </w:rPr>
        <w:t>avšak</w:t>
      </w:r>
      <w:r w:rsidRPr="00880A1F">
        <w:rPr>
          <w:rFonts w:asciiTheme="minorHAnsi" w:eastAsia="Roboto" w:hAnsiTheme="minorHAnsi" w:cs="Roboto"/>
          <w:bCs/>
        </w:rPr>
        <w:t xml:space="preserve"> pri</w:t>
      </w:r>
      <w:r w:rsidR="004060D4" w:rsidRPr="00880A1F">
        <w:rPr>
          <w:rFonts w:asciiTheme="minorHAnsi" w:eastAsia="Roboto" w:hAnsiTheme="minorHAnsi" w:cs="Roboto"/>
          <w:bCs/>
        </w:rPr>
        <w:t> </w:t>
      </w:r>
      <w:r w:rsidRPr="00880A1F">
        <w:rPr>
          <w:rFonts w:asciiTheme="minorHAnsi" w:eastAsia="Roboto" w:hAnsiTheme="minorHAnsi" w:cs="Roboto"/>
          <w:bCs/>
        </w:rPr>
        <w:t xml:space="preserve">ich absencii možno zvážiť iné právne základy a nástroje prenosu vrátane výnimiek podľa článku 49 </w:t>
      </w:r>
      <w:r w:rsidR="00A226F1" w:rsidRPr="00880A1F">
        <w:rPr>
          <w:rFonts w:asciiTheme="minorHAnsi" w:eastAsia="Roboto" w:hAnsiTheme="minorHAnsi" w:cs="Roboto"/>
          <w:bCs/>
        </w:rPr>
        <w:t>Nariadenia</w:t>
      </w:r>
      <w:r w:rsidRPr="00880A1F">
        <w:rPr>
          <w:rFonts w:asciiTheme="minorHAnsi" w:eastAsia="Roboto" w:hAnsiTheme="minorHAnsi" w:cs="Roboto"/>
          <w:bCs/>
        </w:rPr>
        <w:t xml:space="preserve">.  </w:t>
      </w:r>
    </w:p>
    <w:p w14:paraId="4758B5A8" w14:textId="77777777" w:rsidR="00763D76" w:rsidRPr="00880A1F" w:rsidRDefault="00763D76" w:rsidP="00C23A85">
      <w:pPr>
        <w:widowControl w:val="0"/>
        <w:spacing w:before="240" w:after="240"/>
        <w:jc w:val="both"/>
        <w:rPr>
          <w:rFonts w:asciiTheme="minorHAnsi" w:eastAsia="Roboto" w:hAnsiTheme="minorHAnsi" w:cs="Roboto"/>
          <w:bCs/>
        </w:rPr>
      </w:pPr>
      <w:r w:rsidRPr="00880A1F">
        <w:rPr>
          <w:rFonts w:asciiTheme="minorHAnsi" w:eastAsia="Roboto" w:hAnsiTheme="minorHAnsi" w:cs="Roboto"/>
          <w:bCs/>
        </w:rPr>
        <w:t>Ďalšie významné aktivity EDPB v roku 2024:</w:t>
      </w:r>
    </w:p>
    <w:p w14:paraId="313DD762" w14:textId="1D0CB6D2" w:rsidR="00763D76" w:rsidRPr="00880A1F" w:rsidRDefault="00763D76" w:rsidP="00C23A85">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 xml:space="preserve">Popri usmerneniach EDPB prijal aj niekoľko dôležitých stanovísk podľa čl. 64 ods. 2 </w:t>
      </w:r>
      <w:r w:rsidR="004060D4" w:rsidRPr="00880A1F">
        <w:rPr>
          <w:rFonts w:asciiTheme="minorHAnsi" w:eastAsia="Roboto" w:hAnsiTheme="minorHAnsi" w:cs="Roboto"/>
          <w:bCs/>
        </w:rPr>
        <w:t xml:space="preserve">Nariadenia </w:t>
      </w:r>
      <w:r w:rsidRPr="00880A1F">
        <w:rPr>
          <w:rFonts w:asciiTheme="minorHAnsi" w:eastAsia="Roboto" w:hAnsiTheme="minorHAnsi" w:cs="Roboto"/>
          <w:bCs/>
        </w:rPr>
        <w:t>k otázkam všeobecného uplatňovania s cieľom zabezpečiť konzistentnosť už</w:t>
      </w:r>
      <w:r w:rsidR="00CF3B03" w:rsidRPr="00880A1F">
        <w:rPr>
          <w:rFonts w:asciiTheme="minorHAnsi" w:eastAsia="Roboto" w:hAnsiTheme="minorHAnsi" w:cs="Roboto"/>
          <w:bCs/>
        </w:rPr>
        <w:t> </w:t>
      </w:r>
      <w:r w:rsidRPr="00880A1F">
        <w:rPr>
          <w:rFonts w:asciiTheme="minorHAnsi" w:eastAsia="Roboto" w:hAnsiTheme="minorHAnsi" w:cs="Roboto"/>
          <w:bCs/>
        </w:rPr>
        <w:t>v</w:t>
      </w:r>
      <w:r w:rsidR="00CF3B03" w:rsidRPr="00880A1F">
        <w:rPr>
          <w:rFonts w:asciiTheme="minorHAnsi" w:eastAsia="Roboto" w:hAnsiTheme="minorHAnsi" w:cs="Roboto"/>
          <w:bCs/>
        </w:rPr>
        <w:t> </w:t>
      </w:r>
      <w:r w:rsidRPr="00880A1F">
        <w:rPr>
          <w:rFonts w:asciiTheme="minorHAnsi" w:eastAsia="Roboto" w:hAnsiTheme="minorHAnsi" w:cs="Roboto"/>
          <w:bCs/>
        </w:rPr>
        <w:t xml:space="preserve">počiatočných fázach. Medzi kľúčové patrili:  </w:t>
      </w:r>
    </w:p>
    <w:p w14:paraId="2C7C8CEA" w14:textId="1766CB6B" w:rsidR="00763D76" w:rsidRPr="00880A1F" w:rsidRDefault="00763D76" w:rsidP="00763D76">
      <w:pPr>
        <w:widowControl w:val="0"/>
        <w:numPr>
          <w:ilvl w:val="0"/>
          <w:numId w:val="20"/>
        </w:numPr>
        <w:spacing w:before="240"/>
        <w:jc w:val="both"/>
        <w:rPr>
          <w:rFonts w:asciiTheme="minorHAnsi" w:eastAsia="Roboto" w:hAnsiTheme="minorHAnsi" w:cs="Roboto"/>
          <w:bCs/>
        </w:rPr>
      </w:pPr>
      <w:r w:rsidRPr="00880A1F">
        <w:rPr>
          <w:rFonts w:asciiTheme="minorHAnsi" w:eastAsia="Roboto" w:hAnsiTheme="minorHAnsi" w:cs="Roboto"/>
          <w:bCs/>
        </w:rPr>
        <w:t xml:space="preserve">Stanovisko 08/2024 k modelom </w:t>
      </w:r>
      <w:r w:rsidR="00CF3B03" w:rsidRPr="00880A1F">
        <w:rPr>
          <w:rFonts w:asciiTheme="minorHAnsi" w:eastAsia="Roboto" w:hAnsiTheme="minorHAnsi" w:cs="Roboto"/>
          <w:bCs/>
        </w:rPr>
        <w:t>„</w:t>
      </w:r>
      <w:proofErr w:type="spellStart"/>
      <w:r w:rsidRPr="00880A1F">
        <w:rPr>
          <w:rFonts w:asciiTheme="minorHAnsi" w:eastAsia="Roboto" w:hAnsiTheme="minorHAnsi" w:cs="Roboto"/>
          <w:bCs/>
        </w:rPr>
        <w:t>Consent</w:t>
      </w:r>
      <w:proofErr w:type="spellEnd"/>
      <w:r w:rsidRPr="00880A1F">
        <w:rPr>
          <w:rFonts w:asciiTheme="minorHAnsi" w:eastAsia="Roboto" w:hAnsiTheme="minorHAnsi" w:cs="Roboto"/>
          <w:bCs/>
        </w:rPr>
        <w:t xml:space="preserve"> or </w:t>
      </w:r>
      <w:proofErr w:type="spellStart"/>
      <w:r w:rsidRPr="00880A1F">
        <w:rPr>
          <w:rFonts w:asciiTheme="minorHAnsi" w:eastAsia="Roboto" w:hAnsiTheme="minorHAnsi" w:cs="Roboto"/>
          <w:bCs/>
        </w:rPr>
        <w:t>Pay</w:t>
      </w:r>
      <w:proofErr w:type="spellEnd"/>
      <w:r w:rsidR="00CF3B03" w:rsidRPr="00880A1F">
        <w:rPr>
          <w:rFonts w:asciiTheme="minorHAnsi" w:eastAsia="Roboto" w:hAnsiTheme="minorHAnsi" w:cs="Roboto"/>
          <w:bCs/>
        </w:rPr>
        <w:t>“</w:t>
      </w:r>
      <w:r w:rsidRPr="00880A1F">
        <w:rPr>
          <w:rFonts w:asciiTheme="minorHAnsi" w:eastAsia="Roboto" w:hAnsiTheme="minorHAnsi" w:cs="Roboto"/>
          <w:bCs/>
        </w:rPr>
        <w:t xml:space="preserve"> (Súhlas alebo platba) implementovaným veľkými online platformami, ktoré analyzuje platnosť súhlasu v</w:t>
      </w:r>
      <w:r w:rsidR="004060D4" w:rsidRPr="00880A1F">
        <w:rPr>
          <w:rFonts w:asciiTheme="minorHAnsi" w:eastAsia="Roboto" w:hAnsiTheme="minorHAnsi" w:cs="Roboto"/>
          <w:bCs/>
        </w:rPr>
        <w:t> </w:t>
      </w:r>
      <w:r w:rsidRPr="00880A1F">
        <w:rPr>
          <w:rFonts w:asciiTheme="minorHAnsi" w:eastAsia="Roboto" w:hAnsiTheme="minorHAnsi" w:cs="Roboto"/>
          <w:bCs/>
        </w:rPr>
        <w:t>situácii, keď používatelia čelia voľbe medzi súhlasom so spracúvaním údajov pre</w:t>
      </w:r>
      <w:r w:rsidR="004060D4" w:rsidRPr="00880A1F">
        <w:rPr>
          <w:rFonts w:asciiTheme="minorHAnsi" w:eastAsia="Roboto" w:hAnsiTheme="minorHAnsi" w:cs="Roboto"/>
          <w:bCs/>
        </w:rPr>
        <w:t> </w:t>
      </w:r>
      <w:r w:rsidRPr="00880A1F">
        <w:rPr>
          <w:rFonts w:asciiTheme="minorHAnsi" w:eastAsia="Roboto" w:hAnsiTheme="minorHAnsi" w:cs="Roboto"/>
          <w:bCs/>
        </w:rPr>
        <w:t xml:space="preserve">behaviorálnu reklamu a platením poplatku. EDPB dospel k záveru, že vo väčšine prípadov takéto modely nespĺňajú požiadavky na slobodne daný súhlas.  </w:t>
      </w:r>
    </w:p>
    <w:p w14:paraId="6C0A34ED" w14:textId="298F6F6B" w:rsidR="00763D76" w:rsidRPr="00880A1F" w:rsidRDefault="00763D76" w:rsidP="00763D76">
      <w:pPr>
        <w:widowControl w:val="0"/>
        <w:numPr>
          <w:ilvl w:val="0"/>
          <w:numId w:val="20"/>
        </w:numPr>
        <w:jc w:val="both"/>
        <w:rPr>
          <w:rFonts w:asciiTheme="minorHAnsi" w:eastAsia="Roboto" w:hAnsiTheme="minorHAnsi" w:cs="Roboto"/>
          <w:bCs/>
        </w:rPr>
      </w:pPr>
      <w:r w:rsidRPr="00880A1F">
        <w:rPr>
          <w:rFonts w:asciiTheme="minorHAnsi" w:eastAsia="Roboto" w:hAnsiTheme="minorHAnsi" w:cs="Roboto"/>
          <w:bCs/>
        </w:rPr>
        <w:t>Stanovisko 11/2024 k využívaniu technológií rozpoznávania tváre na letiskách na</w:t>
      </w:r>
      <w:r w:rsidR="00CF3B03" w:rsidRPr="00880A1F">
        <w:rPr>
          <w:rFonts w:asciiTheme="minorHAnsi" w:eastAsia="Roboto" w:hAnsiTheme="minorHAnsi" w:cs="Roboto"/>
          <w:bCs/>
        </w:rPr>
        <w:t> </w:t>
      </w:r>
      <w:r w:rsidRPr="00880A1F">
        <w:rPr>
          <w:rFonts w:asciiTheme="minorHAnsi" w:eastAsia="Roboto" w:hAnsiTheme="minorHAnsi" w:cs="Roboto"/>
          <w:bCs/>
        </w:rPr>
        <w:t xml:space="preserve">zefektívnenie toku cestujúcich.  </w:t>
      </w:r>
    </w:p>
    <w:p w14:paraId="5597DC3C" w14:textId="14B524F3" w:rsidR="00763D76" w:rsidRPr="00880A1F" w:rsidRDefault="00763D76" w:rsidP="00763D76">
      <w:pPr>
        <w:widowControl w:val="0"/>
        <w:numPr>
          <w:ilvl w:val="0"/>
          <w:numId w:val="20"/>
        </w:numPr>
        <w:jc w:val="both"/>
        <w:rPr>
          <w:rFonts w:asciiTheme="minorHAnsi" w:eastAsia="Roboto" w:hAnsiTheme="minorHAnsi" w:cs="Roboto"/>
          <w:bCs/>
        </w:rPr>
      </w:pPr>
      <w:r w:rsidRPr="00880A1F">
        <w:rPr>
          <w:rFonts w:asciiTheme="minorHAnsi" w:eastAsia="Roboto" w:hAnsiTheme="minorHAnsi" w:cs="Roboto"/>
          <w:bCs/>
        </w:rPr>
        <w:t>Stanovisko 22/2024 k povinnostiam prevádzkovateľov pri využívaní sprostredkovateľov a</w:t>
      </w:r>
      <w:r w:rsidR="00CF3B03" w:rsidRPr="00880A1F">
        <w:rPr>
          <w:rFonts w:asciiTheme="minorHAnsi" w:eastAsia="Roboto" w:hAnsiTheme="minorHAnsi" w:cs="Roboto"/>
          <w:bCs/>
        </w:rPr>
        <w:t> </w:t>
      </w:r>
      <w:r w:rsidRPr="00880A1F">
        <w:rPr>
          <w:rFonts w:asciiTheme="minorHAnsi" w:eastAsia="Roboto" w:hAnsiTheme="minorHAnsi" w:cs="Roboto"/>
          <w:bCs/>
        </w:rPr>
        <w:t xml:space="preserve">ďalších sprostredkovateľov (čl. 28 </w:t>
      </w:r>
      <w:r w:rsidR="004060D4" w:rsidRPr="00880A1F">
        <w:rPr>
          <w:rFonts w:asciiTheme="minorHAnsi" w:eastAsia="Roboto" w:hAnsiTheme="minorHAnsi" w:cs="Roboto"/>
          <w:bCs/>
        </w:rPr>
        <w:t>Nariadenia</w:t>
      </w:r>
      <w:r w:rsidRPr="00880A1F">
        <w:rPr>
          <w:rFonts w:asciiTheme="minorHAnsi" w:eastAsia="Roboto" w:hAnsiTheme="minorHAnsi" w:cs="Roboto"/>
          <w:bCs/>
        </w:rPr>
        <w:t xml:space="preserve">).  </w:t>
      </w:r>
    </w:p>
    <w:p w14:paraId="29690A90" w14:textId="18FFE508" w:rsidR="00763D76" w:rsidRPr="00880A1F" w:rsidRDefault="00763D76" w:rsidP="00763D76">
      <w:pPr>
        <w:widowControl w:val="0"/>
        <w:numPr>
          <w:ilvl w:val="0"/>
          <w:numId w:val="20"/>
        </w:numPr>
        <w:jc w:val="both"/>
        <w:rPr>
          <w:rFonts w:asciiTheme="minorHAnsi" w:eastAsia="Roboto" w:hAnsiTheme="minorHAnsi" w:cs="Roboto"/>
          <w:bCs/>
        </w:rPr>
      </w:pPr>
      <w:r w:rsidRPr="00880A1F">
        <w:rPr>
          <w:rFonts w:asciiTheme="minorHAnsi" w:eastAsia="Roboto" w:hAnsiTheme="minorHAnsi" w:cs="Roboto"/>
          <w:bCs/>
        </w:rPr>
        <w:t>Stanovisko 28/2024 k aspektom ochrany údajov pri spracúvaní osobných údajov v</w:t>
      </w:r>
      <w:r w:rsidR="00CF3B03" w:rsidRPr="00880A1F">
        <w:rPr>
          <w:rFonts w:asciiTheme="minorHAnsi" w:eastAsia="Roboto" w:hAnsiTheme="minorHAnsi" w:cs="Roboto"/>
          <w:bCs/>
        </w:rPr>
        <w:t> </w:t>
      </w:r>
      <w:r w:rsidRPr="00880A1F">
        <w:rPr>
          <w:rFonts w:asciiTheme="minorHAnsi" w:eastAsia="Roboto" w:hAnsiTheme="minorHAnsi" w:cs="Roboto"/>
          <w:bCs/>
        </w:rPr>
        <w:t>kontexte modelov umelej inteligencie (AI), ktoré okrem iného skúma podmienky anonymity AI modelov a využitie oprávneného záujmu ako právneho základu pre</w:t>
      </w:r>
      <w:r w:rsidR="00CF3B03" w:rsidRPr="00880A1F">
        <w:rPr>
          <w:rFonts w:asciiTheme="minorHAnsi" w:eastAsia="Roboto" w:hAnsiTheme="minorHAnsi" w:cs="Roboto"/>
          <w:bCs/>
        </w:rPr>
        <w:t> </w:t>
      </w:r>
      <w:r w:rsidRPr="00880A1F">
        <w:rPr>
          <w:rFonts w:asciiTheme="minorHAnsi" w:eastAsia="Roboto" w:hAnsiTheme="minorHAnsi" w:cs="Roboto"/>
          <w:bCs/>
        </w:rPr>
        <w:t xml:space="preserve">trénovanie modelov.  </w:t>
      </w:r>
    </w:p>
    <w:p w14:paraId="1E05FC34" w14:textId="03DDF3F0" w:rsidR="00C23A85" w:rsidRPr="00880A1F" w:rsidRDefault="00763D76" w:rsidP="00CF3B03">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 xml:space="preserve">EDPB taktiež vydal stanoviská k legislatívnym návrhom (napr. k návrhu o prevencii sexuálneho zneužívania detí, k balíku o prístupe k finančným údajom a platbách, k úlohe </w:t>
      </w:r>
      <w:r w:rsidR="00CF3B03" w:rsidRPr="00880A1F">
        <w:rPr>
          <w:rFonts w:asciiTheme="minorHAnsi" w:eastAsia="Roboto" w:hAnsiTheme="minorHAnsi" w:cs="Roboto"/>
          <w:bCs/>
        </w:rPr>
        <w:t>dozorných orgánov</w:t>
      </w:r>
      <w:r w:rsidRPr="00880A1F">
        <w:rPr>
          <w:rFonts w:asciiTheme="minorHAnsi" w:eastAsia="Roboto" w:hAnsiTheme="minorHAnsi" w:cs="Roboto"/>
          <w:bCs/>
        </w:rPr>
        <w:t xml:space="preserve"> kontexte Aktu o umelej inteligencii a k návrhu nariadenia o procesných pravidlách pre presadzovanie </w:t>
      </w:r>
      <w:r w:rsidR="004060D4" w:rsidRPr="00880A1F">
        <w:rPr>
          <w:rFonts w:asciiTheme="minorHAnsi" w:eastAsia="Roboto" w:hAnsiTheme="minorHAnsi" w:cs="Roboto"/>
          <w:bCs/>
        </w:rPr>
        <w:t>Nariadenia</w:t>
      </w:r>
      <w:r w:rsidRPr="00880A1F">
        <w:rPr>
          <w:rFonts w:asciiTheme="minorHAnsi" w:eastAsia="Roboto" w:hAnsiTheme="minorHAnsi" w:cs="Roboto"/>
          <w:bCs/>
        </w:rPr>
        <w:t xml:space="preserve">) a pokračoval v aktivitách na podporu presadzovania práva a spolupráce medzi </w:t>
      </w:r>
      <w:r w:rsidR="00A226F1" w:rsidRPr="00880A1F">
        <w:rPr>
          <w:rFonts w:asciiTheme="minorHAnsi" w:eastAsia="Roboto" w:hAnsiTheme="minorHAnsi" w:cs="Roboto"/>
          <w:bCs/>
        </w:rPr>
        <w:t>dozornými orgánmi</w:t>
      </w:r>
      <w:r w:rsidRPr="00880A1F">
        <w:rPr>
          <w:rFonts w:asciiTheme="minorHAnsi" w:eastAsia="Roboto" w:hAnsiTheme="minorHAnsi" w:cs="Roboto"/>
          <w:bCs/>
        </w:rPr>
        <w:t xml:space="preserve">, napríklad prostredníctvom Koordinovanej akcie presadzovania práva (CEF) zameranej v roku 2024 na právo na prístup (čl. 15 </w:t>
      </w:r>
      <w:r w:rsidR="004060D4" w:rsidRPr="00880A1F">
        <w:rPr>
          <w:rFonts w:asciiTheme="minorHAnsi" w:eastAsia="Roboto" w:hAnsiTheme="minorHAnsi" w:cs="Roboto"/>
          <w:bCs/>
        </w:rPr>
        <w:t>Nariadenia</w:t>
      </w:r>
      <w:r w:rsidRPr="00880A1F">
        <w:rPr>
          <w:rFonts w:asciiTheme="minorHAnsi" w:eastAsia="Roboto" w:hAnsiTheme="minorHAnsi" w:cs="Roboto"/>
          <w:bCs/>
        </w:rPr>
        <w:t xml:space="preserve">) alebo cez činnosť pracovnej skupiny pre </w:t>
      </w:r>
      <w:proofErr w:type="spellStart"/>
      <w:r w:rsidRPr="00880A1F">
        <w:rPr>
          <w:rFonts w:asciiTheme="minorHAnsi" w:eastAsia="Roboto" w:hAnsiTheme="minorHAnsi" w:cs="Roboto"/>
          <w:bCs/>
        </w:rPr>
        <w:t>ChatGPT</w:t>
      </w:r>
      <w:proofErr w:type="spellEnd"/>
      <w:r w:rsidRPr="00880A1F">
        <w:rPr>
          <w:rFonts w:asciiTheme="minorHAnsi" w:eastAsia="Roboto" w:hAnsiTheme="minorHAnsi" w:cs="Roboto"/>
          <w:bCs/>
        </w:rPr>
        <w:t xml:space="preserve">.  </w:t>
      </w:r>
    </w:p>
    <w:p w14:paraId="0C6C7064" w14:textId="2B1349E1" w:rsidR="00763D76" w:rsidRPr="00C23A85" w:rsidRDefault="00763D76" w:rsidP="00C23A85">
      <w:pPr>
        <w:widowControl w:val="0"/>
        <w:spacing w:before="240" w:after="240"/>
        <w:ind w:firstLine="720"/>
        <w:jc w:val="both"/>
        <w:rPr>
          <w:rFonts w:asciiTheme="minorHAnsi" w:eastAsia="Roboto" w:hAnsiTheme="minorHAnsi" w:cs="Roboto"/>
          <w:bCs/>
          <w:color w:val="333333"/>
        </w:rPr>
      </w:pPr>
      <w:r w:rsidRPr="00880A1F">
        <w:rPr>
          <w:rFonts w:asciiTheme="minorHAnsi" w:eastAsia="Roboto" w:hAnsiTheme="minorHAnsi" w:cs="Roboto"/>
          <w:bCs/>
        </w:rPr>
        <w:t>Tieto aktivity EDPB ukazujú pokračujúce úsilie o poskytnutie jasnejšieho výkladu, zabezpečenie konzistentného uplatňovania pravidiel ochrany údajov naprieč EÚ/EHP a adaptáciu na technologický vývoj a relevantnú judikatúru.</w:t>
      </w:r>
    </w:p>
    <w:p w14:paraId="4E81B7E3" w14:textId="7657B670" w:rsidR="00C23A85" w:rsidRPr="00374B46" w:rsidRDefault="00317647" w:rsidP="00C23A8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5" w:name="_Toc199499707"/>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11.3 </w:t>
      </w:r>
      <w:r w:rsidR="00C23A85"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Súdny dvor Európskej únie</w:t>
      </w:r>
      <w:bookmarkEnd w:id="75"/>
    </w:p>
    <w:p w14:paraId="5C89E46E" w14:textId="11E8B279" w:rsidR="00C23A85" w:rsidRPr="00C23A85" w:rsidRDefault="00C23A85" w:rsidP="00C23A85">
      <w:pPr>
        <w:spacing w:before="280" w:after="280"/>
        <w:ind w:firstLine="720"/>
        <w:jc w:val="both"/>
        <w:rPr>
          <w:rFonts w:asciiTheme="minorHAnsi" w:hAnsiTheme="minorHAnsi"/>
        </w:rPr>
      </w:pPr>
      <w:r w:rsidRPr="00C23A85">
        <w:rPr>
          <w:rFonts w:asciiTheme="minorHAnsi" w:hAnsiTheme="minorHAnsi"/>
        </w:rPr>
        <w:t xml:space="preserve">Súdny dvor Európskej únie v roku 2024 vydal viacero rozhodnutí, ktoré významne ovplyvnili výklad a uplatňovanie pravidiel ochrany osobných údajov v rámci </w:t>
      </w:r>
      <w:r w:rsidR="003F05A8">
        <w:rPr>
          <w:rFonts w:asciiTheme="minorHAnsi" w:hAnsiTheme="minorHAnsi"/>
        </w:rPr>
        <w:t>EÚ</w:t>
      </w:r>
      <w:r w:rsidR="00CF3B03">
        <w:rPr>
          <w:rFonts w:asciiTheme="minorHAnsi" w:hAnsiTheme="minorHAnsi"/>
        </w:rPr>
        <w:t xml:space="preserve"> vrátane Slovenskej republiky</w:t>
      </w:r>
      <w:r w:rsidRPr="00C23A85">
        <w:rPr>
          <w:rFonts w:asciiTheme="minorHAnsi" w:hAnsiTheme="minorHAnsi"/>
        </w:rPr>
        <w:t>. Tieto rozhodnutia sa týkali rôznych aspektov, ako je definícia osobných</w:t>
      </w:r>
      <w:r w:rsidR="003F05A8">
        <w:rPr>
          <w:rFonts w:asciiTheme="minorHAnsi" w:hAnsiTheme="minorHAnsi"/>
        </w:rPr>
        <w:t> </w:t>
      </w:r>
      <w:r w:rsidRPr="00C23A85">
        <w:rPr>
          <w:rFonts w:asciiTheme="minorHAnsi" w:hAnsiTheme="minorHAnsi"/>
        </w:rPr>
        <w:t xml:space="preserve">údajov, zodpovednosť prevádzkovateľov a sprostredkovateľov, práva dotknutých osôb, ako aj podmienky spracúvania a uchovávania údajov. Prehľad týchto rozhodnutí poskytuje cenné poznatky pre dozorné orgány, prevádzkovateľov, odbornú verejnosť a všetky zainteresované strany, ktoré sa zaoberajú ochranou osobných údajov.​ </w:t>
      </w:r>
    </w:p>
    <w:p w14:paraId="2CDD96B1" w14:textId="1F5CA16F" w:rsidR="00C23A85" w:rsidRPr="00C23A85" w:rsidRDefault="00C23A85" w:rsidP="00C23A85">
      <w:pPr>
        <w:ind w:firstLine="720"/>
        <w:jc w:val="both"/>
        <w:rPr>
          <w:rFonts w:asciiTheme="minorHAnsi" w:hAnsiTheme="minorHAnsi" w:cstheme="minorHAnsi"/>
        </w:rPr>
      </w:pPr>
      <w:r w:rsidRPr="00C23A85">
        <w:rPr>
          <w:rFonts w:asciiTheme="minorHAnsi" w:hAnsiTheme="minorHAnsi"/>
        </w:rPr>
        <w:t>V nasledujúcej časti uvádzame stručný prehľad vybraných rozhodnutí SDEÚ z roku 2024, ktoré sú relevantné pre oblasť ochrany osobných údajov</w:t>
      </w:r>
      <w:r>
        <w:rPr>
          <w:rFonts w:asciiTheme="minorHAnsi" w:hAnsiTheme="minorHAnsi"/>
        </w:rPr>
        <w:t>.</w:t>
      </w:r>
    </w:p>
    <w:p w14:paraId="70995640" w14:textId="77777777" w:rsidR="00C23A85" w:rsidRDefault="00C23A85" w:rsidP="00C23A85">
      <w:pPr>
        <w:pStyle w:val="Nzov"/>
        <w:ind w:left="0" w:firstLine="0"/>
        <w:jc w:val="both"/>
        <w:rPr>
          <w:rFonts w:asciiTheme="minorHAnsi" w:hAnsiTheme="minorHAnsi"/>
          <w:sz w:val="24"/>
          <w:szCs w:val="24"/>
        </w:rPr>
      </w:pPr>
    </w:p>
    <w:p w14:paraId="37613EFC" w14:textId="458EBED3" w:rsidR="00C23A85" w:rsidRPr="00880A1F" w:rsidRDefault="00C23A85" w:rsidP="00C23A85">
      <w:pPr>
        <w:pStyle w:val="Nzov"/>
        <w:ind w:left="0" w:firstLine="0"/>
        <w:jc w:val="both"/>
        <w:rPr>
          <w:rFonts w:asciiTheme="minorHAnsi" w:hAnsiTheme="minorHAnsi"/>
          <w:color w:val="5B9BD5" w:themeColor="accent1"/>
          <w:sz w:val="24"/>
          <w:szCs w:val="24"/>
        </w:rPr>
      </w:pPr>
      <w:r w:rsidRPr="00880A1F">
        <w:rPr>
          <w:rFonts w:asciiTheme="minorHAnsi" w:hAnsiTheme="minorHAnsi"/>
          <w:color w:val="5B9BD5" w:themeColor="accent1"/>
          <w:sz w:val="24"/>
          <w:szCs w:val="24"/>
        </w:rPr>
        <w:t>Prehľad rozhodnutí Súdneho dvora EÚ (2024) relevantných pre ochranu osobných údajov</w:t>
      </w:r>
    </w:p>
    <w:p w14:paraId="103B7BF2" w14:textId="77777777" w:rsidR="00C23A85" w:rsidRPr="00C23A85" w:rsidRDefault="00C23A85" w:rsidP="00C23A85">
      <w:pPr>
        <w:pStyle w:val="Nzov"/>
        <w:ind w:left="0" w:firstLine="0"/>
        <w:jc w:val="both"/>
        <w:rPr>
          <w:rFonts w:asciiTheme="minorHAnsi" w:hAnsiTheme="minorHAnsi"/>
          <w:sz w:val="24"/>
          <w:szCs w:val="24"/>
        </w:rPr>
      </w:pPr>
    </w:p>
    <w:tbl>
      <w:tblPr>
        <w:tblW w:w="102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7"/>
        <w:gridCol w:w="3829"/>
        <w:gridCol w:w="5845"/>
      </w:tblGrid>
      <w:tr w:rsidR="00C23A85" w:rsidRPr="00C23A85" w14:paraId="675EDD9E" w14:textId="77777777" w:rsidTr="00CF3B03">
        <w:tc>
          <w:tcPr>
            <w:tcW w:w="567" w:type="dxa"/>
            <w:hideMark/>
          </w:tcPr>
          <w:p w14:paraId="28BA1AEC" w14:textId="77777777" w:rsidR="00C23A85" w:rsidRPr="00C23A85" w:rsidRDefault="00C23A85">
            <w:pPr>
              <w:rPr>
                <w:rFonts w:asciiTheme="minorHAnsi" w:eastAsia="Calibri" w:hAnsiTheme="minorHAnsi"/>
              </w:rPr>
            </w:pPr>
            <w:r w:rsidRPr="00C23A85">
              <w:rPr>
                <w:rFonts w:asciiTheme="minorHAnsi" w:eastAsia="Calibri" w:hAnsiTheme="minorHAnsi"/>
              </w:rPr>
              <w:t>1</w:t>
            </w:r>
          </w:p>
        </w:tc>
        <w:tc>
          <w:tcPr>
            <w:tcW w:w="3829" w:type="dxa"/>
            <w:hideMark/>
          </w:tcPr>
          <w:p w14:paraId="06A78D41" w14:textId="77777777" w:rsidR="00C23A85" w:rsidRPr="005B3F1E" w:rsidRDefault="00C23A85" w:rsidP="00D60911">
            <w:pPr>
              <w:jc w:val="both"/>
              <w:rPr>
                <w:rFonts w:asciiTheme="minorHAnsi" w:eastAsia="Calibri" w:hAnsiTheme="minorHAnsi"/>
              </w:rPr>
            </w:pPr>
            <w:r w:rsidRPr="005B3F1E">
              <w:rPr>
                <w:rFonts w:asciiTheme="minorHAnsi" w:eastAsia="Calibri" w:hAnsiTheme="minorHAnsi"/>
              </w:rPr>
              <w:t>Rozsudok Súdneho dvora z 11. januára 2024 vo veci C</w:t>
            </w:r>
            <w:r w:rsidRPr="005B3F1E">
              <w:rPr>
                <w:rFonts w:asciiTheme="minorHAnsi" w:eastAsia="Cambria Math" w:hAnsiTheme="minorHAnsi" w:cs="Cambria Math"/>
              </w:rPr>
              <w:noBreakHyphen/>
            </w:r>
            <w:r w:rsidRPr="005B3F1E">
              <w:rPr>
                <w:rFonts w:asciiTheme="minorHAnsi" w:eastAsia="Calibri" w:hAnsiTheme="minorHAnsi"/>
              </w:rPr>
              <w:t>231/22</w:t>
            </w:r>
          </w:p>
        </w:tc>
        <w:tc>
          <w:tcPr>
            <w:tcW w:w="5845" w:type="dxa"/>
            <w:hideMark/>
          </w:tcPr>
          <w:p w14:paraId="64E2AEF5" w14:textId="49240CF5" w:rsidR="00C23A85" w:rsidRPr="005B3F1E" w:rsidRDefault="005B3F1E" w:rsidP="00A226F1">
            <w:pPr>
              <w:spacing w:before="100" w:beforeAutospacing="1" w:after="100" w:afterAutospacing="1"/>
              <w:jc w:val="both"/>
            </w:pPr>
            <w:r w:rsidRPr="005B3F1E">
              <w:rPr>
                <w:rFonts w:asciiTheme="minorHAnsi" w:hAnsiTheme="minorHAnsi" w:cstheme="minorHAnsi"/>
              </w:rPr>
              <w:t xml:space="preserve">Rozsudok rozširuje pojem „prevádzkovateľ“ aj na orgány, ktoré pri spracúvaní osobných údajov nemajú vlastnú </w:t>
            </w:r>
            <w:proofErr w:type="spellStart"/>
            <w:r w:rsidRPr="005B3F1E">
              <w:rPr>
                <w:rFonts w:asciiTheme="minorHAnsi" w:hAnsiTheme="minorHAnsi" w:cstheme="minorHAnsi"/>
              </w:rPr>
              <w:t>diskrečnú</w:t>
            </w:r>
            <w:proofErr w:type="spellEnd"/>
            <w:r w:rsidRPr="005B3F1E">
              <w:rPr>
                <w:rFonts w:asciiTheme="minorHAnsi" w:hAnsiTheme="minorHAnsi" w:cstheme="minorHAnsi"/>
              </w:rPr>
              <w:t xml:space="preserve"> právomoc, ak účely a prostriedky definuje zákon a zároveň potvrdzuje, že reťazec postupných spracovateľských operácií môže viesť k viacerým (aj spoločným) prevádzkovateľom; ich zodpovednosť však vyplýva buď z dohody podľa čl. 26 Nariadenia, alebo priamo z vnútroštátneho práva</w:t>
            </w:r>
            <w:r w:rsidRPr="005B3F1E">
              <w:rPr>
                <w:rFonts w:asciiTheme="minorHAnsi" w:eastAsia="Calibri" w:hAnsiTheme="minorHAnsi" w:cstheme="minorHAnsi"/>
              </w:rPr>
              <w:t>;</w:t>
            </w:r>
            <w:r>
              <w:rPr>
                <w:rFonts w:asciiTheme="minorHAnsi" w:eastAsia="Calibri" w:hAnsiTheme="minorHAnsi" w:cstheme="minorHAnsi"/>
              </w:rPr>
              <w:t xml:space="preserve"> </w:t>
            </w:r>
            <w:r w:rsidRPr="005B3F1E">
              <w:rPr>
                <w:rFonts w:asciiTheme="minorHAnsi" w:hAnsiTheme="minorHAnsi" w:cstheme="minorHAnsi"/>
              </w:rPr>
              <w:t xml:space="preserve">úradné vestníky členských štátov musia pri zverejňovaní listín posudzovať a preukazovať súlad s </w:t>
            </w:r>
            <w:r>
              <w:rPr>
                <w:rFonts w:asciiTheme="minorHAnsi" w:hAnsiTheme="minorHAnsi" w:cstheme="minorHAnsi"/>
              </w:rPr>
              <w:t>Nariadením</w:t>
            </w:r>
            <w:r w:rsidRPr="005B3F1E">
              <w:rPr>
                <w:rFonts w:asciiTheme="minorHAnsi" w:hAnsiTheme="minorHAnsi" w:cstheme="minorHAnsi"/>
              </w:rPr>
              <w:t xml:space="preserve"> a riešiť žiadosti o vymazanie, pokiaľ právna úprava neustanoví inak</w:t>
            </w:r>
            <w:r w:rsidR="003F2D16">
              <w:rPr>
                <w:rFonts w:asciiTheme="minorHAnsi" w:hAnsiTheme="minorHAnsi" w:cstheme="minorHAnsi"/>
              </w:rPr>
              <w:t>.</w:t>
            </w:r>
          </w:p>
        </w:tc>
      </w:tr>
      <w:tr w:rsidR="00C23A85" w:rsidRPr="00C23A85" w14:paraId="0CB54D38" w14:textId="77777777" w:rsidTr="00CF3B03">
        <w:tc>
          <w:tcPr>
            <w:tcW w:w="567" w:type="dxa"/>
            <w:hideMark/>
          </w:tcPr>
          <w:p w14:paraId="3D68F6D3" w14:textId="77777777" w:rsidR="00C23A85" w:rsidRPr="00C23A85" w:rsidRDefault="00C23A85">
            <w:pPr>
              <w:rPr>
                <w:rFonts w:asciiTheme="minorHAnsi" w:eastAsia="Calibri" w:hAnsiTheme="minorHAnsi"/>
              </w:rPr>
            </w:pPr>
            <w:r w:rsidRPr="00C23A85">
              <w:rPr>
                <w:rFonts w:asciiTheme="minorHAnsi" w:eastAsia="Calibri" w:hAnsiTheme="minorHAnsi"/>
              </w:rPr>
              <w:t>2</w:t>
            </w:r>
          </w:p>
        </w:tc>
        <w:tc>
          <w:tcPr>
            <w:tcW w:w="3829" w:type="dxa"/>
            <w:hideMark/>
          </w:tcPr>
          <w:p w14:paraId="7ED1E33A" w14:textId="77777777" w:rsidR="00C23A85" w:rsidRPr="005B3F1E" w:rsidRDefault="00C23A85" w:rsidP="00D60911">
            <w:pPr>
              <w:jc w:val="both"/>
              <w:rPr>
                <w:rFonts w:asciiTheme="minorHAnsi" w:eastAsia="Calibri" w:hAnsiTheme="minorHAnsi"/>
              </w:rPr>
            </w:pPr>
            <w:r w:rsidRPr="005B3F1E">
              <w:rPr>
                <w:rFonts w:asciiTheme="minorHAnsi" w:eastAsia="Calibri" w:hAnsiTheme="minorHAnsi"/>
              </w:rPr>
              <w:t>Rozsudok Súdneho dvora  zo 16. januára 2024 vo veci C-33/22</w:t>
            </w:r>
          </w:p>
        </w:tc>
        <w:tc>
          <w:tcPr>
            <w:tcW w:w="5845" w:type="dxa"/>
            <w:hideMark/>
          </w:tcPr>
          <w:p w14:paraId="2D194A9C" w14:textId="0711E20F" w:rsidR="005B3F1E" w:rsidRPr="005B3F1E" w:rsidRDefault="003F2D16" w:rsidP="00A226F1">
            <w:pPr>
              <w:pStyle w:val="Normlnywebov"/>
              <w:jc w:val="both"/>
              <w:rPr>
                <w:rFonts w:asciiTheme="minorHAnsi" w:hAnsiTheme="minorHAnsi" w:cstheme="minorHAnsi"/>
              </w:rPr>
            </w:pPr>
            <w:r>
              <w:rPr>
                <w:rFonts w:asciiTheme="minorHAnsi" w:hAnsiTheme="minorHAnsi" w:cstheme="minorHAnsi"/>
              </w:rPr>
              <w:t>P</w:t>
            </w:r>
            <w:r w:rsidR="005B3F1E" w:rsidRPr="005B3F1E">
              <w:rPr>
                <w:rFonts w:asciiTheme="minorHAnsi" w:hAnsiTheme="minorHAnsi" w:cstheme="minorHAnsi"/>
              </w:rPr>
              <w:t>arlamentné výbory môžu byť „prevádzkovateľmi“ a podliehajú dozoru</w:t>
            </w:r>
            <w:r w:rsidR="005B3F1E" w:rsidRPr="005B3F1E">
              <w:rPr>
                <w:rFonts w:asciiTheme="minorHAnsi" w:eastAsia="Calibri" w:hAnsiTheme="minorHAnsi" w:cstheme="minorHAnsi"/>
              </w:rPr>
              <w:t>; r</w:t>
            </w:r>
            <w:r w:rsidR="005B3F1E" w:rsidRPr="005B3F1E">
              <w:rPr>
                <w:rFonts w:asciiTheme="minorHAnsi" w:hAnsiTheme="minorHAnsi" w:cstheme="minorHAnsi"/>
              </w:rPr>
              <w:t>eštriktívny výklad výnimky národnej bezpečnosti – nestačí, že vyšetrovanie sa týka orgánu, ktorý inak plní bezpečnostné úlohy</w:t>
            </w:r>
            <w:r w:rsidR="005B3F1E" w:rsidRPr="005B3F1E">
              <w:rPr>
                <w:rFonts w:asciiTheme="minorHAnsi" w:eastAsia="Calibri" w:hAnsiTheme="minorHAnsi" w:cstheme="minorHAnsi"/>
              </w:rPr>
              <w:t xml:space="preserve">; </w:t>
            </w:r>
            <w:r w:rsidR="005B3F1E" w:rsidRPr="005B3F1E">
              <w:rPr>
                <w:rFonts w:asciiTheme="minorHAnsi" w:hAnsiTheme="minorHAnsi" w:cstheme="minorHAnsi"/>
              </w:rPr>
              <w:t xml:space="preserve">potvrdenie zásady prednosti práva Únie – ústavné pravidlá o deľbe moci nemôžu zbaviť </w:t>
            </w:r>
            <w:r w:rsidR="005B3F1E">
              <w:rPr>
                <w:rFonts w:asciiTheme="minorHAnsi" w:hAnsiTheme="minorHAnsi" w:cstheme="minorHAnsi"/>
              </w:rPr>
              <w:t>dozorné orgány</w:t>
            </w:r>
            <w:r w:rsidR="005B3F1E" w:rsidRPr="005B3F1E">
              <w:rPr>
                <w:rFonts w:asciiTheme="minorHAnsi" w:hAnsiTheme="minorHAnsi" w:cstheme="minorHAnsi"/>
              </w:rPr>
              <w:t xml:space="preserve"> kompetenci</w:t>
            </w:r>
            <w:r w:rsidR="005B3F1E">
              <w:rPr>
                <w:rFonts w:asciiTheme="minorHAnsi" w:hAnsiTheme="minorHAnsi" w:cstheme="minorHAnsi"/>
              </w:rPr>
              <w:t>í</w:t>
            </w:r>
            <w:r w:rsidR="005B3F1E" w:rsidRPr="005B3F1E">
              <w:rPr>
                <w:rFonts w:asciiTheme="minorHAnsi" w:hAnsiTheme="minorHAnsi" w:cstheme="minorHAnsi"/>
              </w:rPr>
              <w:t xml:space="preserve">, ak mu </w:t>
            </w:r>
            <w:r w:rsidR="005B3F1E">
              <w:rPr>
                <w:rFonts w:asciiTheme="minorHAnsi" w:hAnsiTheme="minorHAnsi" w:cstheme="minorHAnsi"/>
              </w:rPr>
              <w:t>ich</w:t>
            </w:r>
            <w:r w:rsidR="005B3F1E" w:rsidRPr="005B3F1E">
              <w:rPr>
                <w:rFonts w:asciiTheme="minorHAnsi" w:hAnsiTheme="minorHAnsi" w:cstheme="minorHAnsi"/>
              </w:rPr>
              <w:t xml:space="preserve"> priamo priznáva </w:t>
            </w:r>
            <w:r w:rsidR="005B3F1E">
              <w:rPr>
                <w:rFonts w:asciiTheme="minorHAnsi" w:hAnsiTheme="minorHAnsi" w:cstheme="minorHAnsi"/>
              </w:rPr>
              <w:t>Nariadenie</w:t>
            </w:r>
            <w:r>
              <w:rPr>
                <w:rFonts w:asciiTheme="minorHAnsi" w:hAnsiTheme="minorHAnsi" w:cstheme="minorHAnsi"/>
              </w:rPr>
              <w:t>.</w:t>
            </w:r>
          </w:p>
          <w:p w14:paraId="55071B75" w14:textId="60C17E0D" w:rsidR="00C23A85" w:rsidRPr="00C23A85" w:rsidRDefault="00C23A85" w:rsidP="00D60911">
            <w:pPr>
              <w:jc w:val="both"/>
              <w:rPr>
                <w:rFonts w:asciiTheme="minorHAnsi" w:eastAsia="Calibri" w:hAnsiTheme="minorHAnsi"/>
                <w:highlight w:val="yellow"/>
              </w:rPr>
            </w:pPr>
          </w:p>
        </w:tc>
      </w:tr>
      <w:tr w:rsidR="00C23A85" w:rsidRPr="00C23A85" w14:paraId="1FD4F4CF" w14:textId="77777777" w:rsidTr="00CF3B03">
        <w:tc>
          <w:tcPr>
            <w:tcW w:w="567" w:type="dxa"/>
            <w:hideMark/>
          </w:tcPr>
          <w:p w14:paraId="22601E89" w14:textId="77777777" w:rsidR="00C23A85" w:rsidRPr="00C23A85" w:rsidRDefault="00C23A85">
            <w:pPr>
              <w:rPr>
                <w:rFonts w:asciiTheme="minorHAnsi" w:eastAsia="Calibri" w:hAnsiTheme="minorHAnsi"/>
              </w:rPr>
            </w:pPr>
            <w:r w:rsidRPr="00C23A85">
              <w:rPr>
                <w:rFonts w:asciiTheme="minorHAnsi" w:eastAsia="Calibri" w:hAnsiTheme="minorHAnsi"/>
              </w:rPr>
              <w:t>3</w:t>
            </w:r>
          </w:p>
        </w:tc>
        <w:tc>
          <w:tcPr>
            <w:tcW w:w="3829" w:type="dxa"/>
            <w:hideMark/>
          </w:tcPr>
          <w:p w14:paraId="5C80224B"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Rozsudok Súdneho dvora  z 30. januára 2024 vo veci C</w:t>
            </w:r>
            <w:r w:rsidRPr="00C23A85">
              <w:rPr>
                <w:rFonts w:asciiTheme="minorHAnsi" w:eastAsia="Cambria Math" w:hAnsiTheme="minorHAnsi" w:cs="Cambria Math"/>
              </w:rPr>
              <w:noBreakHyphen/>
            </w:r>
            <w:r w:rsidRPr="00C23A85">
              <w:rPr>
                <w:rFonts w:asciiTheme="minorHAnsi" w:eastAsia="Calibri" w:hAnsiTheme="minorHAnsi"/>
              </w:rPr>
              <w:t>755/21 P</w:t>
            </w:r>
          </w:p>
        </w:tc>
        <w:tc>
          <w:tcPr>
            <w:tcW w:w="5845" w:type="dxa"/>
            <w:hideMark/>
          </w:tcPr>
          <w:p w14:paraId="3AB07DC0"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Obmedzenie uchovávania údajov v trestnoprávnej evidencii; povinnosť pravidelne preskúmavať potrebu uchovávania údajov.</w:t>
            </w:r>
          </w:p>
        </w:tc>
      </w:tr>
      <w:tr w:rsidR="00C23A85" w:rsidRPr="00C23A85" w14:paraId="0436F990" w14:textId="77777777" w:rsidTr="00CF3B03">
        <w:tc>
          <w:tcPr>
            <w:tcW w:w="567" w:type="dxa"/>
            <w:hideMark/>
          </w:tcPr>
          <w:p w14:paraId="47C07CAB" w14:textId="77777777" w:rsidR="00C23A85" w:rsidRPr="00C23A85" w:rsidRDefault="00C23A85">
            <w:pPr>
              <w:rPr>
                <w:rFonts w:asciiTheme="minorHAnsi" w:eastAsia="Calibri" w:hAnsiTheme="minorHAnsi"/>
              </w:rPr>
            </w:pPr>
            <w:r w:rsidRPr="00C23A85">
              <w:rPr>
                <w:rFonts w:asciiTheme="minorHAnsi" w:eastAsia="Calibri" w:hAnsiTheme="minorHAnsi"/>
              </w:rPr>
              <w:t>4</w:t>
            </w:r>
          </w:p>
        </w:tc>
        <w:tc>
          <w:tcPr>
            <w:tcW w:w="3829" w:type="dxa"/>
            <w:hideMark/>
          </w:tcPr>
          <w:p w14:paraId="3E7B934C"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Rozsudok Súdneho dvora  z 5. marca 2024 C</w:t>
            </w:r>
            <w:r w:rsidRPr="00C23A85">
              <w:rPr>
                <w:rFonts w:asciiTheme="minorHAnsi" w:eastAsia="Cambria Math" w:hAnsiTheme="minorHAnsi" w:cs="Cambria Math"/>
              </w:rPr>
              <w:noBreakHyphen/>
            </w:r>
            <w:r w:rsidRPr="00C23A85">
              <w:rPr>
                <w:rFonts w:asciiTheme="minorHAnsi" w:eastAsia="Calibri" w:hAnsiTheme="minorHAnsi"/>
              </w:rPr>
              <w:t>755/21 P,</w:t>
            </w:r>
          </w:p>
        </w:tc>
        <w:tc>
          <w:tcPr>
            <w:tcW w:w="5845" w:type="dxa"/>
            <w:hideMark/>
          </w:tcPr>
          <w:p w14:paraId="25CEA905" w14:textId="08D7F8CE" w:rsidR="00C23A85" w:rsidRPr="00C23A85" w:rsidRDefault="00C23A85" w:rsidP="00D60911">
            <w:pPr>
              <w:jc w:val="both"/>
              <w:rPr>
                <w:rFonts w:asciiTheme="minorHAnsi" w:eastAsia="Calibri" w:hAnsiTheme="minorHAnsi"/>
              </w:rPr>
            </w:pPr>
            <w:r w:rsidRPr="00C23A85">
              <w:rPr>
                <w:rFonts w:asciiTheme="minorHAnsi" w:eastAsia="Calibri" w:hAnsiTheme="minorHAnsi"/>
              </w:rPr>
              <w:t>Zodpovednosť EUROPOL-u za únik osobných údajov; možnosť náhrady nemajetkovej ujmy pri zásahu do</w:t>
            </w:r>
            <w:r w:rsidR="00CF3B03">
              <w:rPr>
                <w:rFonts w:asciiTheme="minorHAnsi" w:eastAsia="Calibri" w:hAnsiTheme="minorHAnsi"/>
              </w:rPr>
              <w:t> </w:t>
            </w:r>
            <w:r w:rsidRPr="00C23A85">
              <w:rPr>
                <w:rFonts w:asciiTheme="minorHAnsi" w:eastAsia="Calibri" w:hAnsiTheme="minorHAnsi"/>
              </w:rPr>
              <w:t>súkromia.</w:t>
            </w:r>
          </w:p>
        </w:tc>
      </w:tr>
      <w:tr w:rsidR="00C23A85" w:rsidRPr="00C23A85" w14:paraId="57F698C3" w14:textId="77777777" w:rsidTr="00CF3B03">
        <w:tc>
          <w:tcPr>
            <w:tcW w:w="567" w:type="dxa"/>
            <w:hideMark/>
          </w:tcPr>
          <w:p w14:paraId="4C10CD7F" w14:textId="77777777" w:rsidR="00C23A85" w:rsidRPr="00C23A85" w:rsidRDefault="00C23A85">
            <w:pPr>
              <w:rPr>
                <w:rFonts w:asciiTheme="minorHAnsi" w:eastAsia="Calibri" w:hAnsiTheme="minorHAnsi"/>
              </w:rPr>
            </w:pPr>
            <w:r w:rsidRPr="00C23A85">
              <w:rPr>
                <w:rFonts w:asciiTheme="minorHAnsi" w:eastAsia="Calibri" w:hAnsiTheme="minorHAnsi"/>
              </w:rPr>
              <w:t>5</w:t>
            </w:r>
          </w:p>
        </w:tc>
        <w:tc>
          <w:tcPr>
            <w:tcW w:w="3829" w:type="dxa"/>
            <w:hideMark/>
          </w:tcPr>
          <w:p w14:paraId="3BA86637"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7. marca 2024, vo veci C-740/22</w:t>
            </w:r>
          </w:p>
        </w:tc>
        <w:tc>
          <w:tcPr>
            <w:tcW w:w="5845" w:type="dxa"/>
            <w:hideMark/>
          </w:tcPr>
          <w:p w14:paraId="46662718" w14:textId="044F6A3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Ústne </w:t>
            </w:r>
            <w:r w:rsidRPr="00C23A85">
              <w:rPr>
                <w:rFonts w:asciiTheme="minorHAnsi" w:eastAsia="Calibri" w:hAnsiTheme="minorHAnsi"/>
                <w:color w:val="000000"/>
              </w:rPr>
              <w:t>oznámenie informácií týkajúcich sa prípadných prebiehajúcich alebo už ukončených trestných konaní proti fyzickej osobe</w:t>
            </w:r>
            <w:r w:rsidRPr="00C23A85">
              <w:rPr>
                <w:rFonts w:asciiTheme="minorHAnsi" w:eastAsia="Calibri" w:hAnsiTheme="minorHAnsi"/>
              </w:rPr>
              <w:t xml:space="preserve"> podlieha pravidlám </w:t>
            </w:r>
            <w:r w:rsidR="00CF3B03">
              <w:rPr>
                <w:rFonts w:asciiTheme="minorHAnsi" w:eastAsia="Calibri" w:hAnsiTheme="minorHAnsi"/>
              </w:rPr>
              <w:t>Nariadenia</w:t>
            </w:r>
            <w:r w:rsidRPr="00C23A85">
              <w:rPr>
                <w:rFonts w:asciiTheme="minorHAnsi" w:eastAsia="Calibri" w:hAnsiTheme="minorHAnsi"/>
              </w:rPr>
              <w:t>; ochrana citlivých údajov, ako sú informácie o trestných odsúdeniach, má prednosť pred verejným záujmom na</w:t>
            </w:r>
            <w:r w:rsidR="003F2D16">
              <w:rPr>
                <w:rFonts w:asciiTheme="minorHAnsi" w:eastAsia="Calibri" w:hAnsiTheme="minorHAnsi"/>
              </w:rPr>
              <w:t> </w:t>
            </w:r>
            <w:r w:rsidRPr="00C23A85">
              <w:rPr>
                <w:rFonts w:asciiTheme="minorHAnsi" w:eastAsia="Calibri" w:hAnsiTheme="minorHAnsi"/>
              </w:rPr>
              <w:t>prístupe k informáciám.</w:t>
            </w:r>
          </w:p>
        </w:tc>
      </w:tr>
      <w:tr w:rsidR="00C23A85" w:rsidRPr="00C23A85" w14:paraId="6339A1D4" w14:textId="77777777" w:rsidTr="00CF3B03">
        <w:tc>
          <w:tcPr>
            <w:tcW w:w="567" w:type="dxa"/>
            <w:hideMark/>
          </w:tcPr>
          <w:p w14:paraId="2A4F50E6" w14:textId="77777777" w:rsidR="00C23A85" w:rsidRPr="00C23A85" w:rsidRDefault="00C23A85">
            <w:pPr>
              <w:rPr>
                <w:rFonts w:asciiTheme="minorHAnsi" w:eastAsia="Calibri" w:hAnsiTheme="minorHAnsi"/>
              </w:rPr>
            </w:pPr>
            <w:r w:rsidRPr="00C23A85">
              <w:rPr>
                <w:rFonts w:asciiTheme="minorHAnsi" w:eastAsia="Calibri" w:hAnsiTheme="minorHAnsi"/>
              </w:rPr>
              <w:t>6</w:t>
            </w:r>
          </w:p>
        </w:tc>
        <w:tc>
          <w:tcPr>
            <w:tcW w:w="3829" w:type="dxa"/>
            <w:hideMark/>
          </w:tcPr>
          <w:p w14:paraId="3FDF5C26" w14:textId="77777777" w:rsidR="00C23A85" w:rsidRPr="00C23A85" w:rsidRDefault="00C23A85" w:rsidP="00D60911">
            <w:pPr>
              <w:jc w:val="both"/>
              <w:rPr>
                <w:rFonts w:asciiTheme="minorHAnsi" w:eastAsia="Calibri" w:hAnsiTheme="minorHAnsi"/>
                <w:color w:val="000000"/>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14. marca 2024 vo veci C-46/23</w:t>
            </w:r>
          </w:p>
        </w:tc>
        <w:tc>
          <w:tcPr>
            <w:tcW w:w="5845" w:type="dxa"/>
            <w:hideMark/>
          </w:tcPr>
          <w:p w14:paraId="76DEFA6A"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Dozorný orgán môže nariadiť výmaz nezákonne spracúvaných údajov aj bez žiadosti dotknutej osoby.</w:t>
            </w:r>
          </w:p>
        </w:tc>
      </w:tr>
      <w:tr w:rsidR="00C23A85" w:rsidRPr="00C23A85" w14:paraId="58DE6080" w14:textId="77777777" w:rsidTr="00CF3B03">
        <w:tc>
          <w:tcPr>
            <w:tcW w:w="567" w:type="dxa"/>
            <w:hideMark/>
          </w:tcPr>
          <w:p w14:paraId="35021C74" w14:textId="77777777" w:rsidR="00C23A85" w:rsidRPr="00C23A85" w:rsidRDefault="00C23A85">
            <w:pPr>
              <w:rPr>
                <w:rFonts w:asciiTheme="minorHAnsi" w:eastAsia="Calibri" w:hAnsiTheme="minorHAnsi"/>
              </w:rPr>
            </w:pPr>
            <w:r w:rsidRPr="00C23A85">
              <w:rPr>
                <w:rFonts w:asciiTheme="minorHAnsi" w:eastAsia="Calibri" w:hAnsiTheme="minorHAnsi"/>
              </w:rPr>
              <w:t>7</w:t>
            </w:r>
          </w:p>
        </w:tc>
        <w:tc>
          <w:tcPr>
            <w:tcW w:w="3829" w:type="dxa"/>
            <w:hideMark/>
          </w:tcPr>
          <w:p w14:paraId="2D0A7133"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25. januára 2024 vo veci C-687/21</w:t>
            </w:r>
            <w:r w:rsidRPr="00C23A85">
              <w:rPr>
                <w:rFonts w:asciiTheme="minorHAnsi" w:eastAsia="Calibri" w:hAnsiTheme="minorHAnsi"/>
              </w:rPr>
              <w:t xml:space="preserve"> </w:t>
            </w:r>
          </w:p>
        </w:tc>
        <w:tc>
          <w:tcPr>
            <w:tcW w:w="5845" w:type="dxa"/>
            <w:hideMark/>
          </w:tcPr>
          <w:p w14:paraId="04A569F4" w14:textId="5B908443" w:rsidR="00C23A85" w:rsidRPr="00C23A85" w:rsidRDefault="00C23A85" w:rsidP="00D60911">
            <w:pPr>
              <w:jc w:val="both"/>
              <w:rPr>
                <w:rFonts w:asciiTheme="minorHAnsi" w:eastAsia="Calibri" w:hAnsiTheme="minorHAnsi"/>
              </w:rPr>
            </w:pPr>
            <w:r w:rsidRPr="00C23A85">
              <w:rPr>
                <w:rFonts w:asciiTheme="minorHAnsi" w:eastAsia="Calibri" w:hAnsiTheme="minorHAnsi"/>
              </w:rPr>
              <w:t>Zodpovednosť prevádzkovateľa za pochybenia zamestnancov -</w:t>
            </w:r>
            <w:r w:rsidRPr="00C23A85">
              <w:rPr>
                <w:rFonts w:asciiTheme="minorHAnsi" w:eastAsia="Calibri" w:hAnsiTheme="minorHAnsi"/>
                <w:color w:val="212529"/>
                <w:highlight w:val="white"/>
              </w:rPr>
              <w:t xml:space="preserve"> </w:t>
            </w:r>
            <w:r w:rsidRPr="00C23A85">
              <w:rPr>
                <w:rFonts w:asciiTheme="minorHAnsi" w:eastAsia="Calibri" w:hAnsiTheme="minorHAnsi"/>
                <w:i/>
                <w:color w:val="212529"/>
                <w:highlight w:val="white"/>
              </w:rPr>
              <w:t>skutočnosť, že zamestnanci prevádzkovateľa omylom poskytli neoprávnenej tretej strane dokument obsahujúci osobné údaje</w:t>
            </w:r>
            <w:r w:rsidRPr="00C23A85">
              <w:rPr>
                <w:rFonts w:asciiTheme="minorHAnsi" w:eastAsia="Calibri" w:hAnsiTheme="minorHAnsi"/>
                <w:color w:val="212529"/>
                <w:highlight w:val="white"/>
              </w:rPr>
              <w:t> sama osebe nepostačuje na to, aby bolo možné dôjsť k záveru, že</w:t>
            </w:r>
            <w:r w:rsidR="00CF3B03">
              <w:rPr>
                <w:rFonts w:asciiTheme="minorHAnsi" w:eastAsia="Calibri" w:hAnsiTheme="minorHAnsi"/>
                <w:color w:val="212529"/>
                <w:highlight w:val="white"/>
              </w:rPr>
              <w:t> </w:t>
            </w:r>
            <w:r w:rsidRPr="00C23A85">
              <w:rPr>
                <w:rFonts w:asciiTheme="minorHAnsi" w:eastAsia="Calibri" w:hAnsiTheme="minorHAnsi"/>
                <w:color w:val="212529"/>
                <w:highlight w:val="white"/>
              </w:rPr>
              <w:t>technické a organizačné opatrenia zavedené dotknutým prevádzkovateľom neboli „primerané“</w:t>
            </w:r>
            <w:r w:rsidRPr="00C23A85">
              <w:rPr>
                <w:rFonts w:asciiTheme="minorHAnsi" w:eastAsia="Calibri" w:hAnsiTheme="minorHAnsi"/>
              </w:rPr>
              <w:t>; právo na náhradu ujmy vyžaduje preukázanie skutočnej škody.</w:t>
            </w:r>
          </w:p>
        </w:tc>
      </w:tr>
      <w:tr w:rsidR="00C23A85" w:rsidRPr="00C23A85" w14:paraId="32B272C2" w14:textId="77777777" w:rsidTr="00CF3B03">
        <w:tc>
          <w:tcPr>
            <w:tcW w:w="567" w:type="dxa"/>
            <w:hideMark/>
          </w:tcPr>
          <w:p w14:paraId="6628E471" w14:textId="77777777" w:rsidR="00C23A85" w:rsidRPr="00C23A85" w:rsidRDefault="00C23A85">
            <w:pPr>
              <w:rPr>
                <w:rFonts w:asciiTheme="minorHAnsi" w:eastAsia="Calibri" w:hAnsiTheme="minorHAnsi"/>
              </w:rPr>
            </w:pPr>
            <w:r w:rsidRPr="00C23A85">
              <w:rPr>
                <w:rFonts w:asciiTheme="minorHAnsi" w:eastAsia="Calibri" w:hAnsiTheme="minorHAnsi"/>
              </w:rPr>
              <w:t>8</w:t>
            </w:r>
          </w:p>
        </w:tc>
        <w:tc>
          <w:tcPr>
            <w:tcW w:w="3829" w:type="dxa"/>
            <w:hideMark/>
          </w:tcPr>
          <w:p w14:paraId="49D0AA01"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7. marca 2024 vo veci C-479/22 P</w:t>
            </w:r>
          </w:p>
        </w:tc>
        <w:tc>
          <w:tcPr>
            <w:tcW w:w="5845" w:type="dxa"/>
            <w:hideMark/>
          </w:tcPr>
          <w:p w14:paraId="6516B1DE" w14:textId="2D415C0A" w:rsidR="00C23A85" w:rsidRPr="00C23A85" w:rsidRDefault="00C23A85" w:rsidP="00D60911">
            <w:pPr>
              <w:jc w:val="both"/>
              <w:rPr>
                <w:rFonts w:asciiTheme="minorHAnsi" w:eastAsia="Calibri" w:hAnsiTheme="minorHAnsi"/>
              </w:rPr>
            </w:pPr>
            <w:r w:rsidRPr="00C23A85">
              <w:rPr>
                <w:rFonts w:asciiTheme="minorHAnsi" w:eastAsia="Calibri" w:hAnsiTheme="minorHAnsi"/>
              </w:rPr>
              <w:t>Pojem „osobné údaje“ zahŕňa aj informácie, ktoré samy o</w:t>
            </w:r>
            <w:r w:rsidR="00CF3B03">
              <w:rPr>
                <w:rFonts w:asciiTheme="minorHAnsi" w:eastAsia="Calibri" w:hAnsiTheme="minorHAnsi"/>
              </w:rPr>
              <w:t> </w:t>
            </w:r>
            <w:r w:rsidRPr="00C23A85">
              <w:rPr>
                <w:rFonts w:asciiTheme="minorHAnsi" w:eastAsia="Calibri" w:hAnsiTheme="minorHAnsi"/>
              </w:rPr>
              <w:t>sebe neidentifikujú konkrétnu osobu, ale v kombinácii s</w:t>
            </w:r>
            <w:r w:rsidR="00CF3B03">
              <w:rPr>
                <w:rFonts w:asciiTheme="minorHAnsi" w:eastAsia="Calibri" w:hAnsiTheme="minorHAnsi"/>
              </w:rPr>
              <w:t> </w:t>
            </w:r>
            <w:r w:rsidRPr="00C23A85">
              <w:rPr>
                <w:rFonts w:asciiTheme="minorHAnsi" w:eastAsia="Calibri" w:hAnsiTheme="minorHAnsi"/>
              </w:rPr>
              <w:t xml:space="preserve">ďalšími údajmi umožňujú jej identifikáciu. Inštitúcie </w:t>
            </w:r>
            <w:r w:rsidR="003F05A8">
              <w:rPr>
                <w:rFonts w:asciiTheme="minorHAnsi" w:eastAsia="Calibri" w:hAnsiTheme="minorHAnsi"/>
              </w:rPr>
              <w:t>EÚ</w:t>
            </w:r>
            <w:r w:rsidRPr="00C23A85">
              <w:rPr>
                <w:rFonts w:asciiTheme="minorHAnsi" w:eastAsia="Calibri" w:hAnsiTheme="minorHAnsi"/>
              </w:rPr>
              <w:t xml:space="preserve"> musia pri spracúvaní údajov zohľadňovať možnosť takejto identifikácie a zabezpečiť ochranu práv jednotlivcov v</w:t>
            </w:r>
            <w:r w:rsidR="003F05A8">
              <w:rPr>
                <w:rFonts w:asciiTheme="minorHAnsi" w:eastAsia="Calibri" w:hAnsiTheme="minorHAnsi"/>
              </w:rPr>
              <w:t> </w:t>
            </w:r>
            <w:r w:rsidRPr="00C23A85">
              <w:rPr>
                <w:rFonts w:asciiTheme="minorHAnsi" w:eastAsia="Calibri" w:hAnsiTheme="minorHAnsi"/>
              </w:rPr>
              <w:t>súlade s nariadením 2018/1725.</w:t>
            </w:r>
          </w:p>
        </w:tc>
      </w:tr>
      <w:tr w:rsidR="00C23A85" w:rsidRPr="00C23A85" w14:paraId="364F0C8C" w14:textId="77777777" w:rsidTr="00CF3B03">
        <w:tc>
          <w:tcPr>
            <w:tcW w:w="567" w:type="dxa"/>
            <w:hideMark/>
          </w:tcPr>
          <w:p w14:paraId="02E93F8B" w14:textId="77777777" w:rsidR="00C23A85" w:rsidRPr="00C23A85" w:rsidRDefault="00C23A85">
            <w:pPr>
              <w:rPr>
                <w:rFonts w:asciiTheme="minorHAnsi" w:eastAsia="Calibri" w:hAnsiTheme="minorHAnsi"/>
              </w:rPr>
            </w:pPr>
            <w:r w:rsidRPr="00C23A85">
              <w:rPr>
                <w:rFonts w:asciiTheme="minorHAnsi" w:eastAsia="Calibri" w:hAnsiTheme="minorHAnsi"/>
              </w:rPr>
              <w:t>9</w:t>
            </w:r>
          </w:p>
        </w:tc>
        <w:tc>
          <w:tcPr>
            <w:tcW w:w="3829" w:type="dxa"/>
            <w:hideMark/>
          </w:tcPr>
          <w:p w14:paraId="49375A6A" w14:textId="77777777" w:rsidR="00C23A85" w:rsidRPr="00C23A85" w:rsidRDefault="00C23A85" w:rsidP="00D60911">
            <w:pPr>
              <w:jc w:val="both"/>
              <w:rPr>
                <w:rFonts w:asciiTheme="minorHAnsi" w:eastAsia="Calibri" w:hAnsiTheme="minorHAnsi"/>
                <w:color w:val="000000"/>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21. marca 2024 vo veci C-61/22</w:t>
            </w:r>
          </w:p>
        </w:tc>
        <w:tc>
          <w:tcPr>
            <w:tcW w:w="5845" w:type="dxa"/>
            <w:hideMark/>
          </w:tcPr>
          <w:p w14:paraId="6B9460B6" w14:textId="5D9172F7" w:rsidR="00C23A85" w:rsidRPr="00C23A85" w:rsidRDefault="00C23A85" w:rsidP="00D60911">
            <w:pPr>
              <w:jc w:val="both"/>
              <w:rPr>
                <w:rFonts w:asciiTheme="minorHAnsi" w:eastAsia="Calibri" w:hAnsiTheme="minorHAnsi"/>
              </w:rPr>
            </w:pPr>
            <w:r w:rsidRPr="00C23A85">
              <w:rPr>
                <w:rFonts w:asciiTheme="minorHAnsi" w:eastAsia="Calibri" w:hAnsiTheme="minorHAnsi"/>
              </w:rPr>
              <w:t>Legislatíva EÚ musí byť prijímaná na správnom právnom základe;  bezpečnostné opatrenia, ako je zahrnutie odtlačkov prstov do občianskych preukazov, môžu byť odôvodnené, pokiaľ rešpektujú základné práva občanov</w:t>
            </w:r>
            <w:r w:rsidR="003F2D16">
              <w:rPr>
                <w:rFonts w:asciiTheme="minorHAnsi" w:eastAsia="Calibri" w:hAnsiTheme="minorHAnsi"/>
              </w:rPr>
              <w:t>.</w:t>
            </w:r>
          </w:p>
        </w:tc>
      </w:tr>
      <w:tr w:rsidR="00C23A85" w:rsidRPr="00C23A85" w14:paraId="0DC87EFD" w14:textId="77777777" w:rsidTr="00CF3B03">
        <w:tc>
          <w:tcPr>
            <w:tcW w:w="567" w:type="dxa"/>
            <w:hideMark/>
          </w:tcPr>
          <w:p w14:paraId="11A11607" w14:textId="77777777" w:rsidR="00C23A85" w:rsidRPr="00C23A85" w:rsidRDefault="00C23A85">
            <w:pPr>
              <w:rPr>
                <w:rFonts w:asciiTheme="minorHAnsi" w:eastAsia="Calibri" w:hAnsiTheme="minorHAnsi"/>
              </w:rPr>
            </w:pPr>
            <w:r w:rsidRPr="00C23A85">
              <w:rPr>
                <w:rFonts w:asciiTheme="minorHAnsi" w:eastAsia="Calibri" w:hAnsiTheme="minorHAnsi"/>
              </w:rPr>
              <w:t>10</w:t>
            </w:r>
          </w:p>
        </w:tc>
        <w:tc>
          <w:tcPr>
            <w:tcW w:w="3829" w:type="dxa"/>
            <w:hideMark/>
          </w:tcPr>
          <w:p w14:paraId="6BD6C2BD"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 xml:space="preserve">z 11. apríla 2024 vo veci C-741/21 </w:t>
            </w:r>
          </w:p>
        </w:tc>
        <w:tc>
          <w:tcPr>
            <w:tcW w:w="5845" w:type="dxa"/>
            <w:hideMark/>
          </w:tcPr>
          <w:p w14:paraId="28F9AF58" w14:textId="2C2D3686" w:rsidR="00C23A85" w:rsidRPr="00C23A85" w:rsidRDefault="00C23A85" w:rsidP="00D60911">
            <w:pPr>
              <w:jc w:val="both"/>
              <w:rPr>
                <w:rFonts w:asciiTheme="minorHAnsi" w:eastAsia="Calibri" w:hAnsiTheme="minorHAnsi"/>
              </w:rPr>
            </w:pPr>
            <w:r w:rsidRPr="00C23A85">
              <w:rPr>
                <w:rFonts w:asciiTheme="minorHAnsi" w:eastAsia="Calibri" w:hAnsiTheme="minorHAnsi"/>
              </w:rPr>
              <w:t>Zodpovednosť za neoprávnený marketing; prevádzkovateľ nesie zodpovednosť aj za zlyhanie zamestnanca; náhrada škody vyžaduje konkrétnu ujmu</w:t>
            </w:r>
            <w:r w:rsidR="003F2D16">
              <w:rPr>
                <w:rFonts w:asciiTheme="minorHAnsi" w:eastAsia="Calibri" w:hAnsiTheme="minorHAnsi"/>
              </w:rPr>
              <w:t>.</w:t>
            </w:r>
          </w:p>
        </w:tc>
      </w:tr>
      <w:tr w:rsidR="00C23A85" w:rsidRPr="00C23A85" w14:paraId="3384C7D6" w14:textId="77777777" w:rsidTr="00CF3B03">
        <w:tc>
          <w:tcPr>
            <w:tcW w:w="567" w:type="dxa"/>
            <w:hideMark/>
          </w:tcPr>
          <w:p w14:paraId="5FBC7657" w14:textId="77777777" w:rsidR="00C23A85" w:rsidRPr="00C23A85" w:rsidRDefault="00C23A85">
            <w:pPr>
              <w:rPr>
                <w:rFonts w:asciiTheme="minorHAnsi" w:eastAsia="Calibri" w:hAnsiTheme="minorHAnsi"/>
              </w:rPr>
            </w:pPr>
            <w:r w:rsidRPr="00C23A85">
              <w:rPr>
                <w:rFonts w:asciiTheme="minorHAnsi" w:eastAsia="Calibri" w:hAnsiTheme="minorHAnsi"/>
              </w:rPr>
              <w:t>11</w:t>
            </w:r>
          </w:p>
        </w:tc>
        <w:tc>
          <w:tcPr>
            <w:tcW w:w="3829" w:type="dxa"/>
            <w:hideMark/>
          </w:tcPr>
          <w:p w14:paraId="5C14DDEA"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20. júna 2024 vo veci C-590/22</w:t>
            </w:r>
          </w:p>
        </w:tc>
        <w:tc>
          <w:tcPr>
            <w:tcW w:w="5845" w:type="dxa"/>
            <w:hideMark/>
          </w:tcPr>
          <w:p w14:paraId="279252F2" w14:textId="28C86DE8" w:rsidR="00C23A85" w:rsidRPr="00C23A85" w:rsidRDefault="00C23A85" w:rsidP="00D60911">
            <w:pPr>
              <w:jc w:val="both"/>
              <w:rPr>
                <w:rFonts w:asciiTheme="minorHAnsi" w:eastAsia="Calibri" w:hAnsiTheme="minorHAnsi"/>
              </w:rPr>
            </w:pPr>
            <w:r w:rsidRPr="00C23A85">
              <w:rPr>
                <w:rFonts w:asciiTheme="minorHAnsi" w:eastAsia="Calibri" w:hAnsiTheme="minorHAnsi"/>
                <w:color w:val="212529"/>
                <w:highlight w:val="white"/>
              </w:rPr>
              <w:t>Právo na náhradu škody</w:t>
            </w:r>
            <w:r w:rsidR="003F2D16">
              <w:rPr>
                <w:rFonts w:asciiTheme="minorHAnsi" w:eastAsia="Calibri" w:hAnsiTheme="minorHAnsi"/>
                <w:color w:val="212529"/>
              </w:rPr>
              <w:t>.</w:t>
            </w:r>
          </w:p>
        </w:tc>
      </w:tr>
      <w:tr w:rsidR="00C23A85" w:rsidRPr="00C23A85" w14:paraId="120DC713" w14:textId="77777777" w:rsidTr="00CF3B03">
        <w:tc>
          <w:tcPr>
            <w:tcW w:w="567" w:type="dxa"/>
            <w:hideMark/>
          </w:tcPr>
          <w:p w14:paraId="07F31FE2" w14:textId="77777777" w:rsidR="00C23A85" w:rsidRPr="00C23A85" w:rsidRDefault="00C23A85">
            <w:pPr>
              <w:rPr>
                <w:rFonts w:asciiTheme="minorHAnsi" w:eastAsia="Calibri" w:hAnsiTheme="minorHAnsi"/>
              </w:rPr>
            </w:pPr>
            <w:r w:rsidRPr="00C23A85">
              <w:rPr>
                <w:rFonts w:asciiTheme="minorHAnsi" w:eastAsia="Calibri" w:hAnsiTheme="minorHAnsi"/>
              </w:rPr>
              <w:t>12</w:t>
            </w:r>
          </w:p>
        </w:tc>
        <w:tc>
          <w:tcPr>
            <w:tcW w:w="3829" w:type="dxa"/>
            <w:hideMark/>
          </w:tcPr>
          <w:p w14:paraId="151ACAFD"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20. júna 2024 v spojených veciach C-182/22 a C-189/22</w:t>
            </w:r>
          </w:p>
        </w:tc>
        <w:tc>
          <w:tcPr>
            <w:tcW w:w="5845" w:type="dxa"/>
            <w:hideMark/>
          </w:tcPr>
          <w:p w14:paraId="3FEA13FE" w14:textId="75AA7E9E" w:rsidR="00C23A85" w:rsidRPr="00C23A85" w:rsidRDefault="00C23A85" w:rsidP="00D60911">
            <w:pPr>
              <w:jc w:val="both"/>
              <w:rPr>
                <w:rFonts w:asciiTheme="minorHAnsi" w:eastAsia="Calibri" w:hAnsiTheme="minorHAnsi"/>
                <w:color w:val="212529"/>
                <w:highlight w:val="white"/>
              </w:rPr>
            </w:pPr>
            <w:r w:rsidRPr="00C23A85">
              <w:rPr>
                <w:rFonts w:asciiTheme="minorHAnsi" w:eastAsia="Calibri" w:hAnsiTheme="minorHAnsi"/>
                <w:color w:val="212529"/>
                <w:highlight w:val="white"/>
              </w:rPr>
              <w:t>Právo na náhradu škody</w:t>
            </w:r>
            <w:r w:rsidR="003F2D16">
              <w:rPr>
                <w:rFonts w:asciiTheme="minorHAnsi" w:eastAsia="Calibri" w:hAnsiTheme="minorHAnsi"/>
                <w:color w:val="212529"/>
                <w:highlight w:val="white"/>
              </w:rPr>
              <w:t>.</w:t>
            </w:r>
          </w:p>
        </w:tc>
      </w:tr>
      <w:tr w:rsidR="00C23A85" w:rsidRPr="00C23A85" w14:paraId="5EADF6ED" w14:textId="77777777" w:rsidTr="00CF3B03">
        <w:tc>
          <w:tcPr>
            <w:tcW w:w="567" w:type="dxa"/>
            <w:hideMark/>
          </w:tcPr>
          <w:p w14:paraId="359AE88A" w14:textId="77777777" w:rsidR="00C23A85" w:rsidRPr="00C23A85" w:rsidRDefault="00C23A85">
            <w:pPr>
              <w:rPr>
                <w:rFonts w:asciiTheme="minorHAnsi" w:eastAsia="Calibri" w:hAnsiTheme="minorHAnsi"/>
              </w:rPr>
            </w:pPr>
            <w:r w:rsidRPr="00C23A85">
              <w:rPr>
                <w:rFonts w:asciiTheme="minorHAnsi" w:eastAsia="Calibri" w:hAnsiTheme="minorHAnsi"/>
              </w:rPr>
              <w:t>13</w:t>
            </w:r>
          </w:p>
        </w:tc>
        <w:tc>
          <w:tcPr>
            <w:tcW w:w="3829" w:type="dxa"/>
            <w:hideMark/>
          </w:tcPr>
          <w:p w14:paraId="12D7B84C"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11. júla 2024 vo veci C-757/22</w:t>
            </w:r>
            <w:r w:rsidRPr="00C23A85">
              <w:rPr>
                <w:rFonts w:asciiTheme="minorHAnsi" w:eastAsia="Calibri" w:hAnsiTheme="minorHAnsi"/>
              </w:rPr>
              <w:t xml:space="preserve"> </w:t>
            </w:r>
          </w:p>
        </w:tc>
        <w:tc>
          <w:tcPr>
            <w:tcW w:w="5845" w:type="dxa"/>
            <w:hideMark/>
          </w:tcPr>
          <w:p w14:paraId="78C5FDFE" w14:textId="17443FE3" w:rsidR="00C23A85" w:rsidRPr="00C23A85" w:rsidRDefault="00C23A85" w:rsidP="00D60911">
            <w:pPr>
              <w:jc w:val="both"/>
              <w:rPr>
                <w:rFonts w:asciiTheme="minorHAnsi" w:eastAsia="Calibri" w:hAnsiTheme="minorHAnsi"/>
                <w:color w:val="212529"/>
                <w:highlight w:val="white"/>
              </w:rPr>
            </w:pPr>
            <w:r w:rsidRPr="00C23A85">
              <w:rPr>
                <w:rFonts w:asciiTheme="minorHAnsi" w:eastAsia="Calibri" w:hAnsiTheme="minorHAnsi"/>
              </w:rPr>
              <w:t xml:space="preserve">Spotrebiteľské združenia môžu žalovať za porušenie </w:t>
            </w:r>
            <w:r w:rsidR="00CF3B03">
              <w:rPr>
                <w:rFonts w:asciiTheme="minorHAnsi" w:eastAsia="Calibri" w:hAnsiTheme="minorHAnsi"/>
              </w:rPr>
              <w:t>Nariadenia</w:t>
            </w:r>
            <w:r w:rsidR="00CF3B03" w:rsidRPr="00C23A85">
              <w:rPr>
                <w:rFonts w:asciiTheme="minorHAnsi" w:eastAsia="Calibri" w:hAnsiTheme="minorHAnsi"/>
              </w:rPr>
              <w:t xml:space="preserve"> </w:t>
            </w:r>
            <w:r w:rsidRPr="00C23A85">
              <w:rPr>
                <w:rFonts w:asciiTheme="minorHAnsi" w:eastAsia="Calibri" w:hAnsiTheme="minorHAnsi"/>
              </w:rPr>
              <w:t>aj bez poverenia konkrétnej dotknutej osoby.</w:t>
            </w:r>
          </w:p>
        </w:tc>
      </w:tr>
      <w:tr w:rsidR="00C23A85" w:rsidRPr="00C23A85" w14:paraId="69ECC707" w14:textId="77777777" w:rsidTr="00CF3B03">
        <w:tc>
          <w:tcPr>
            <w:tcW w:w="567" w:type="dxa"/>
            <w:hideMark/>
          </w:tcPr>
          <w:p w14:paraId="52E6D377" w14:textId="77777777" w:rsidR="00C23A85" w:rsidRPr="00C23A85" w:rsidRDefault="00C23A85">
            <w:pPr>
              <w:rPr>
                <w:rFonts w:asciiTheme="minorHAnsi" w:eastAsia="Calibri" w:hAnsiTheme="minorHAnsi"/>
              </w:rPr>
            </w:pPr>
            <w:r w:rsidRPr="00C23A85">
              <w:rPr>
                <w:rFonts w:asciiTheme="minorHAnsi" w:eastAsia="Calibri" w:hAnsiTheme="minorHAnsi"/>
              </w:rPr>
              <w:t>14</w:t>
            </w:r>
          </w:p>
        </w:tc>
        <w:tc>
          <w:tcPr>
            <w:tcW w:w="3829" w:type="dxa"/>
            <w:hideMark/>
          </w:tcPr>
          <w:p w14:paraId="7C4B4F3F"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11. júla 2024 vo veci C-461/22</w:t>
            </w:r>
          </w:p>
        </w:tc>
        <w:tc>
          <w:tcPr>
            <w:tcW w:w="5845" w:type="dxa"/>
            <w:hideMark/>
          </w:tcPr>
          <w:p w14:paraId="702C2DFA" w14:textId="4859BFC3" w:rsidR="00C23A85" w:rsidRPr="00C23A85" w:rsidRDefault="00C23A85" w:rsidP="00D60911">
            <w:pPr>
              <w:jc w:val="both"/>
              <w:rPr>
                <w:rFonts w:asciiTheme="minorHAnsi" w:eastAsia="Calibri" w:hAnsiTheme="minorHAnsi"/>
                <w:color w:val="212529"/>
                <w:highlight w:val="white"/>
              </w:rPr>
            </w:pPr>
            <w:r w:rsidRPr="00C23A85">
              <w:rPr>
                <w:rFonts w:asciiTheme="minorHAnsi" w:eastAsia="Calibri" w:hAnsiTheme="minorHAnsi"/>
              </w:rPr>
              <w:t xml:space="preserve">Opatrovník </w:t>
            </w:r>
            <w:r w:rsidRPr="00C23A85">
              <w:rPr>
                <w:rFonts w:asciiTheme="minorHAnsi" w:eastAsia="Calibri" w:hAnsiTheme="minorHAnsi"/>
                <w:color w:val="000000"/>
              </w:rPr>
              <w:t>v prípade osôb zverenej do jeho starostlivosti</w:t>
            </w:r>
            <w:r w:rsidRPr="00C23A85">
              <w:rPr>
                <w:rFonts w:asciiTheme="minorHAnsi" w:eastAsia="Calibri" w:hAnsiTheme="minorHAnsi"/>
              </w:rPr>
              <w:t xml:space="preserve"> je prevádzkovateľom podľa </w:t>
            </w:r>
            <w:r w:rsidR="00CF3B03">
              <w:rPr>
                <w:rFonts w:asciiTheme="minorHAnsi" w:eastAsia="Calibri" w:hAnsiTheme="minorHAnsi"/>
              </w:rPr>
              <w:t>Nariadenia</w:t>
            </w:r>
            <w:r w:rsidRPr="00C23A85">
              <w:rPr>
                <w:rFonts w:asciiTheme="minorHAnsi" w:eastAsia="Calibri" w:hAnsiTheme="minorHAnsi"/>
              </w:rPr>
              <w:t>; zverenci majú právo na prístup k údajom aj po skončení</w:t>
            </w:r>
            <w:r w:rsidR="003F2D16">
              <w:rPr>
                <w:rFonts w:asciiTheme="minorHAnsi" w:eastAsia="Calibri" w:hAnsiTheme="minorHAnsi"/>
              </w:rPr>
              <w:t xml:space="preserve"> poskytovania starostlivosti.</w:t>
            </w:r>
          </w:p>
        </w:tc>
      </w:tr>
      <w:tr w:rsidR="00C23A85" w:rsidRPr="00C23A85" w14:paraId="5E03E998" w14:textId="77777777" w:rsidTr="00CF3B03">
        <w:tc>
          <w:tcPr>
            <w:tcW w:w="567" w:type="dxa"/>
            <w:hideMark/>
          </w:tcPr>
          <w:p w14:paraId="3B9C5772" w14:textId="77777777" w:rsidR="00C23A85" w:rsidRPr="00C23A85" w:rsidRDefault="00C23A85">
            <w:pPr>
              <w:rPr>
                <w:rFonts w:asciiTheme="minorHAnsi" w:eastAsia="Calibri" w:hAnsiTheme="minorHAnsi"/>
              </w:rPr>
            </w:pPr>
            <w:r w:rsidRPr="00C23A85">
              <w:rPr>
                <w:rFonts w:asciiTheme="minorHAnsi" w:eastAsia="Calibri" w:hAnsiTheme="minorHAnsi"/>
              </w:rPr>
              <w:t>15</w:t>
            </w:r>
          </w:p>
        </w:tc>
        <w:tc>
          <w:tcPr>
            <w:tcW w:w="3829" w:type="dxa"/>
            <w:hideMark/>
          </w:tcPr>
          <w:p w14:paraId="77D38C93"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26. septembra 2024 vo veci C-768/21</w:t>
            </w:r>
          </w:p>
        </w:tc>
        <w:tc>
          <w:tcPr>
            <w:tcW w:w="5845" w:type="dxa"/>
            <w:hideMark/>
          </w:tcPr>
          <w:p w14:paraId="09C4CD48" w14:textId="04DC688B" w:rsidR="00C23A85" w:rsidRPr="00C23A85" w:rsidRDefault="00C23A85" w:rsidP="00D60911">
            <w:pPr>
              <w:jc w:val="both"/>
              <w:rPr>
                <w:rFonts w:asciiTheme="minorHAnsi" w:eastAsia="Calibri" w:hAnsiTheme="minorHAnsi"/>
                <w:color w:val="212529"/>
                <w:highlight w:val="white"/>
              </w:rPr>
            </w:pPr>
            <w:r w:rsidRPr="00C23A85">
              <w:rPr>
                <w:rFonts w:asciiTheme="minorHAnsi" w:eastAsia="Calibri" w:hAnsiTheme="minorHAnsi"/>
                <w:color w:val="000000"/>
              </w:rPr>
              <w:t xml:space="preserve">Dozorný orgán nie je povinný </w:t>
            </w:r>
            <w:r w:rsidR="003F2D16">
              <w:rPr>
                <w:rFonts w:asciiTheme="minorHAnsi" w:eastAsia="Calibri" w:hAnsiTheme="minorHAnsi"/>
                <w:color w:val="000000"/>
              </w:rPr>
              <w:t>uložiť</w:t>
            </w:r>
            <w:r w:rsidRPr="00C23A85">
              <w:rPr>
                <w:rFonts w:asciiTheme="minorHAnsi" w:eastAsia="Calibri" w:hAnsiTheme="minorHAnsi"/>
                <w:color w:val="000000"/>
              </w:rPr>
              <w:t xml:space="preserve"> nápravné opatrenia, konkrétne správnu pokutu, pokiaľ taký zásah nie je vhodný, potrebný a primeraný na nápravu zisteného nedostatku a zabezpečenie úplného dodržiavania </w:t>
            </w:r>
            <w:r w:rsidR="00CF3B03">
              <w:rPr>
                <w:rFonts w:asciiTheme="minorHAnsi" w:eastAsia="Calibri" w:hAnsiTheme="minorHAnsi"/>
              </w:rPr>
              <w:t>Nariadenia</w:t>
            </w:r>
            <w:r w:rsidRPr="00C23A85">
              <w:rPr>
                <w:rFonts w:asciiTheme="minorHAnsi" w:eastAsia="Calibri" w:hAnsiTheme="minorHAnsi"/>
                <w:color w:val="000000"/>
              </w:rPr>
              <w:t>.</w:t>
            </w:r>
          </w:p>
        </w:tc>
      </w:tr>
      <w:tr w:rsidR="00C23A85" w:rsidRPr="00C23A85" w14:paraId="4DB974C0" w14:textId="77777777" w:rsidTr="00CF3B03">
        <w:tc>
          <w:tcPr>
            <w:tcW w:w="567" w:type="dxa"/>
            <w:hideMark/>
          </w:tcPr>
          <w:p w14:paraId="57254D06" w14:textId="77777777" w:rsidR="00C23A85" w:rsidRPr="00C23A85" w:rsidRDefault="00C23A85">
            <w:pPr>
              <w:rPr>
                <w:rFonts w:asciiTheme="minorHAnsi" w:eastAsia="Calibri" w:hAnsiTheme="minorHAnsi"/>
              </w:rPr>
            </w:pPr>
            <w:r w:rsidRPr="00C23A85">
              <w:rPr>
                <w:rFonts w:asciiTheme="minorHAnsi" w:eastAsia="Calibri" w:hAnsiTheme="minorHAnsi"/>
              </w:rPr>
              <w:t>16</w:t>
            </w:r>
          </w:p>
        </w:tc>
        <w:tc>
          <w:tcPr>
            <w:tcW w:w="3829" w:type="dxa"/>
            <w:hideMark/>
          </w:tcPr>
          <w:p w14:paraId="4D08D318"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12. septembra 2024 v spojených veciach C-17/22 a C-18/22</w:t>
            </w:r>
          </w:p>
        </w:tc>
        <w:tc>
          <w:tcPr>
            <w:tcW w:w="5845" w:type="dxa"/>
            <w:hideMark/>
          </w:tcPr>
          <w:p w14:paraId="6697197B"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V prípade, že spoločník investičného fondu, ktorý vlastní nepriame podiely v tomto fonde, požaduje kontaktné údaje ostatných spoločníkov s cieľom uplatniť svoje práva, môže byť takýto záujem považovaný za oprávnený. Správcovská spoločnosť môže poskytnúť tieto údaje, ak je to nevyhnutné a primerané vzhľadom na sledovaný cieľ.​</w:t>
            </w:r>
          </w:p>
        </w:tc>
      </w:tr>
      <w:tr w:rsidR="00C23A85" w:rsidRPr="00C23A85" w14:paraId="33CF5F7C" w14:textId="77777777" w:rsidTr="00CF3B03">
        <w:tc>
          <w:tcPr>
            <w:tcW w:w="567" w:type="dxa"/>
            <w:hideMark/>
          </w:tcPr>
          <w:p w14:paraId="5EC0C742" w14:textId="77777777" w:rsidR="00C23A85" w:rsidRPr="00C23A85" w:rsidRDefault="00C23A85">
            <w:pPr>
              <w:rPr>
                <w:rFonts w:asciiTheme="minorHAnsi" w:eastAsia="Calibri" w:hAnsiTheme="minorHAnsi"/>
              </w:rPr>
            </w:pPr>
            <w:r w:rsidRPr="00C23A85">
              <w:rPr>
                <w:rFonts w:asciiTheme="minorHAnsi" w:eastAsia="Calibri" w:hAnsiTheme="minorHAnsi"/>
              </w:rPr>
              <w:t>17</w:t>
            </w:r>
          </w:p>
        </w:tc>
        <w:tc>
          <w:tcPr>
            <w:tcW w:w="3829" w:type="dxa"/>
            <w:hideMark/>
          </w:tcPr>
          <w:p w14:paraId="24A92331"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4. októbra 2024 vo veci C-446/21 </w:t>
            </w:r>
          </w:p>
        </w:tc>
        <w:tc>
          <w:tcPr>
            <w:tcW w:w="5845" w:type="dxa"/>
            <w:hideMark/>
          </w:tcPr>
          <w:p w14:paraId="07B7DE14" w14:textId="610B61F3" w:rsidR="00C23A85" w:rsidRPr="00C23A85" w:rsidRDefault="00C23A85" w:rsidP="00D60911">
            <w:pPr>
              <w:jc w:val="both"/>
              <w:rPr>
                <w:rFonts w:asciiTheme="minorHAnsi" w:eastAsia="Calibri" w:hAnsiTheme="minorHAnsi"/>
              </w:rPr>
            </w:pPr>
            <w:r w:rsidRPr="00C23A85">
              <w:rPr>
                <w:rFonts w:asciiTheme="minorHAnsi" w:eastAsia="Calibri" w:hAnsiTheme="minorHAnsi"/>
              </w:rPr>
              <w:t>Prevádzkovatelia online platforiem nemôžu spracúvať osobné údaje používateľov na účely cielenej reklamy bez</w:t>
            </w:r>
            <w:r w:rsidR="00CF3B03">
              <w:rPr>
                <w:rFonts w:asciiTheme="minorHAnsi" w:eastAsia="Calibri" w:hAnsiTheme="minorHAnsi"/>
              </w:rPr>
              <w:t> </w:t>
            </w:r>
            <w:r w:rsidRPr="00C23A85">
              <w:rPr>
                <w:rFonts w:asciiTheme="minorHAnsi" w:eastAsia="Calibri" w:hAnsiTheme="minorHAnsi"/>
              </w:rPr>
              <w:t>ich výslovného súhlasu. Okolnosť, že osoba sa</w:t>
            </w:r>
            <w:r w:rsidR="00CF3B03">
              <w:rPr>
                <w:rFonts w:asciiTheme="minorHAnsi" w:eastAsia="Calibri" w:hAnsiTheme="minorHAnsi"/>
              </w:rPr>
              <w:t> </w:t>
            </w:r>
            <w:r w:rsidRPr="00C23A85">
              <w:rPr>
                <w:rFonts w:asciiTheme="minorHAnsi" w:eastAsia="Calibri" w:hAnsiTheme="minorHAnsi"/>
              </w:rPr>
              <w:t>vyjadrila k svojej sexuálnej orientácii počas verejne prístupnej pódiovej diskusie, neoprávňuje prevádzkovateľa online platformy sociálnej siete spracúvať iné údaje týkajúce sa sexuálnej orientácie tejto osoby, ktoré prípadne získal mimo tejto platformy od</w:t>
            </w:r>
            <w:r w:rsidR="00CF3B03">
              <w:rPr>
                <w:rFonts w:asciiTheme="minorHAnsi" w:eastAsia="Calibri" w:hAnsiTheme="minorHAnsi"/>
              </w:rPr>
              <w:t> </w:t>
            </w:r>
            <w:r w:rsidRPr="00C23A85">
              <w:rPr>
                <w:rFonts w:asciiTheme="minorHAnsi" w:eastAsia="Calibri" w:hAnsiTheme="minorHAnsi"/>
              </w:rPr>
              <w:t>aplikácií alebo webových stránok tretích partnerov, s</w:t>
            </w:r>
            <w:r w:rsidR="00CF3B03">
              <w:rPr>
                <w:rFonts w:asciiTheme="minorHAnsi" w:eastAsia="Calibri" w:hAnsiTheme="minorHAnsi"/>
              </w:rPr>
              <w:t> </w:t>
            </w:r>
            <w:r w:rsidRPr="00C23A85">
              <w:rPr>
                <w:rFonts w:asciiTheme="minorHAnsi" w:eastAsia="Calibri" w:hAnsiTheme="minorHAnsi"/>
              </w:rPr>
              <w:t xml:space="preserve">cieľom zhromažďovať a analyzovať tieto údaje, aby jej ponúkol </w:t>
            </w:r>
            <w:proofErr w:type="spellStart"/>
            <w:r w:rsidRPr="00C23A85">
              <w:rPr>
                <w:rFonts w:asciiTheme="minorHAnsi" w:eastAsia="Calibri" w:hAnsiTheme="minorHAnsi"/>
              </w:rPr>
              <w:t>personalizovanú</w:t>
            </w:r>
            <w:proofErr w:type="spellEnd"/>
            <w:r w:rsidRPr="00C23A85">
              <w:rPr>
                <w:rFonts w:asciiTheme="minorHAnsi" w:eastAsia="Calibri" w:hAnsiTheme="minorHAnsi"/>
              </w:rPr>
              <w:t xml:space="preserve"> reklamu.</w:t>
            </w:r>
          </w:p>
        </w:tc>
      </w:tr>
      <w:tr w:rsidR="00C23A85" w:rsidRPr="00C23A85" w14:paraId="749BEB06" w14:textId="77777777" w:rsidTr="00CF3B03">
        <w:tc>
          <w:tcPr>
            <w:tcW w:w="567" w:type="dxa"/>
            <w:hideMark/>
          </w:tcPr>
          <w:p w14:paraId="358EF70F" w14:textId="77777777" w:rsidR="00C23A85" w:rsidRPr="00C23A85" w:rsidRDefault="00C23A85">
            <w:pPr>
              <w:rPr>
                <w:rFonts w:asciiTheme="minorHAnsi" w:eastAsia="Calibri" w:hAnsiTheme="minorHAnsi"/>
              </w:rPr>
            </w:pPr>
            <w:r w:rsidRPr="00C23A85">
              <w:rPr>
                <w:rFonts w:asciiTheme="minorHAnsi" w:eastAsia="Calibri" w:hAnsiTheme="minorHAnsi"/>
              </w:rPr>
              <w:t>18</w:t>
            </w:r>
          </w:p>
        </w:tc>
        <w:tc>
          <w:tcPr>
            <w:tcW w:w="3829" w:type="dxa"/>
            <w:hideMark/>
          </w:tcPr>
          <w:p w14:paraId="48A8BA37"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4. októbra 2024 vo veci C-507/23</w:t>
            </w:r>
          </w:p>
        </w:tc>
        <w:tc>
          <w:tcPr>
            <w:tcW w:w="5845" w:type="dxa"/>
            <w:hideMark/>
          </w:tcPr>
          <w:p w14:paraId="0BFC9990"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Náhrada nemajetkovej ujmy je možná aj bez majetkovej škody; verejné ospravedlnenie môže byť postačujúcou satisfakciou.</w:t>
            </w:r>
          </w:p>
        </w:tc>
      </w:tr>
      <w:tr w:rsidR="00C23A85" w:rsidRPr="00C23A85" w14:paraId="6308ADDE" w14:textId="77777777" w:rsidTr="00CF3B03">
        <w:tc>
          <w:tcPr>
            <w:tcW w:w="567" w:type="dxa"/>
            <w:hideMark/>
          </w:tcPr>
          <w:p w14:paraId="1C942A7C" w14:textId="77777777" w:rsidR="00C23A85" w:rsidRPr="00C23A85" w:rsidRDefault="00C23A85">
            <w:pPr>
              <w:rPr>
                <w:rFonts w:asciiTheme="minorHAnsi" w:eastAsia="Calibri" w:hAnsiTheme="minorHAnsi"/>
              </w:rPr>
            </w:pPr>
            <w:r w:rsidRPr="00C23A85">
              <w:rPr>
                <w:rFonts w:asciiTheme="minorHAnsi" w:eastAsia="Calibri" w:hAnsiTheme="minorHAnsi"/>
              </w:rPr>
              <w:t>19</w:t>
            </w:r>
          </w:p>
        </w:tc>
        <w:tc>
          <w:tcPr>
            <w:tcW w:w="3829" w:type="dxa"/>
            <w:hideMark/>
          </w:tcPr>
          <w:p w14:paraId="7B2EA0B3"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4. októbra 2024 vo veci C-621/22</w:t>
            </w:r>
          </w:p>
        </w:tc>
        <w:tc>
          <w:tcPr>
            <w:tcW w:w="5845" w:type="dxa"/>
            <w:hideMark/>
          </w:tcPr>
          <w:p w14:paraId="46D7E212"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color w:val="000000"/>
              </w:rPr>
              <w:t>Spracúvanie osobných údajov, ktoré spočíva v odplatnom poskytnutí osobných údajov členov športového zväzu s cieľom uspokojiť obchodný záujem prevádzkovateľa, možno považovať za nevyhnutné na účely oprávnených záujmov sledovaných týmto prevádzkovateľom v zmysle tohto ustanovenia len pod podmienkou, že toto spracúvanie je striktne nevyhnutné na dosiahnutie dotknutého oprávneného záujmu a že vzhľadom na všetky relevantné okolnosti záujmy alebo základné práva a slobody týchto členov neprevažujú nad týmto oprávneným záujmom.</w:t>
            </w:r>
          </w:p>
        </w:tc>
      </w:tr>
      <w:tr w:rsidR="00C23A85" w:rsidRPr="00C23A85" w14:paraId="20C94BCB" w14:textId="77777777" w:rsidTr="00CF3B03">
        <w:tc>
          <w:tcPr>
            <w:tcW w:w="567" w:type="dxa"/>
            <w:hideMark/>
          </w:tcPr>
          <w:p w14:paraId="5F031BFA" w14:textId="77777777" w:rsidR="00C23A85" w:rsidRPr="00C23A85" w:rsidRDefault="00C23A85">
            <w:pPr>
              <w:rPr>
                <w:rFonts w:asciiTheme="minorHAnsi" w:eastAsia="Calibri" w:hAnsiTheme="minorHAnsi"/>
              </w:rPr>
            </w:pPr>
            <w:r w:rsidRPr="00C23A85">
              <w:rPr>
                <w:rFonts w:asciiTheme="minorHAnsi" w:eastAsia="Calibri" w:hAnsiTheme="minorHAnsi"/>
              </w:rPr>
              <w:t>20</w:t>
            </w:r>
          </w:p>
        </w:tc>
        <w:tc>
          <w:tcPr>
            <w:tcW w:w="3829" w:type="dxa"/>
            <w:hideMark/>
          </w:tcPr>
          <w:p w14:paraId="1555291A"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zo 4. októbra 2024 vo veci C-200/23</w:t>
            </w:r>
          </w:p>
        </w:tc>
        <w:tc>
          <w:tcPr>
            <w:tcW w:w="5845" w:type="dxa"/>
            <w:hideMark/>
          </w:tcPr>
          <w:p w14:paraId="7F1697C5" w14:textId="6131A13B"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Výklad </w:t>
            </w:r>
            <w:r w:rsidR="00CF3B03">
              <w:rPr>
                <w:rFonts w:asciiTheme="minorHAnsi" w:eastAsia="Calibri" w:hAnsiTheme="minorHAnsi"/>
              </w:rPr>
              <w:t>Nariadenia</w:t>
            </w:r>
            <w:r w:rsidR="00CF3B03" w:rsidRPr="00C23A85">
              <w:rPr>
                <w:rFonts w:asciiTheme="minorHAnsi" w:eastAsia="Calibri" w:hAnsiTheme="minorHAnsi"/>
              </w:rPr>
              <w:t xml:space="preserve"> </w:t>
            </w:r>
            <w:r w:rsidRPr="00C23A85">
              <w:rPr>
                <w:rFonts w:asciiTheme="minorHAnsi" w:eastAsia="Calibri" w:hAnsiTheme="minorHAnsi"/>
              </w:rPr>
              <w:t>v súvislosti so zverejňovaním osobných údajov v obchodnom registri; právo na vymazanie podľa článku 17 GDPR nie je absolútne.</w:t>
            </w:r>
          </w:p>
        </w:tc>
      </w:tr>
      <w:tr w:rsidR="00C23A85" w:rsidRPr="00C23A85" w14:paraId="212C536B" w14:textId="77777777" w:rsidTr="00CF3B03">
        <w:tc>
          <w:tcPr>
            <w:tcW w:w="567" w:type="dxa"/>
            <w:hideMark/>
          </w:tcPr>
          <w:p w14:paraId="656D5B86" w14:textId="77777777" w:rsidR="00C23A85" w:rsidRPr="00C23A85" w:rsidRDefault="00C23A85">
            <w:pPr>
              <w:rPr>
                <w:rFonts w:asciiTheme="minorHAnsi" w:eastAsia="Calibri" w:hAnsiTheme="minorHAnsi"/>
              </w:rPr>
            </w:pPr>
            <w:r w:rsidRPr="00C23A85">
              <w:rPr>
                <w:rFonts w:asciiTheme="minorHAnsi" w:eastAsia="Calibri" w:hAnsiTheme="minorHAnsi"/>
              </w:rPr>
              <w:t>21</w:t>
            </w:r>
          </w:p>
        </w:tc>
        <w:tc>
          <w:tcPr>
            <w:tcW w:w="3829" w:type="dxa"/>
            <w:hideMark/>
          </w:tcPr>
          <w:p w14:paraId="2F5D0709"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333333"/>
                <w:highlight w:val="white"/>
              </w:rPr>
              <w:t>z 28. novembra 2024 vo veci C-169/23</w:t>
            </w:r>
          </w:p>
        </w:tc>
        <w:tc>
          <w:tcPr>
            <w:tcW w:w="5845" w:type="dxa"/>
            <w:hideMark/>
          </w:tcPr>
          <w:p w14:paraId="1EE3B891" w14:textId="4BDA58AD"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Výnimka z povinnosti informovať dotknutú osobu podľa článku 14 ods. 5 písm. c) </w:t>
            </w:r>
            <w:r w:rsidR="00CF3B03">
              <w:rPr>
                <w:rFonts w:asciiTheme="minorHAnsi" w:eastAsia="Calibri" w:hAnsiTheme="minorHAnsi"/>
              </w:rPr>
              <w:t>Nariadenia</w:t>
            </w:r>
            <w:r w:rsidR="00CF3B03" w:rsidRPr="00C23A85">
              <w:rPr>
                <w:rFonts w:asciiTheme="minorHAnsi" w:eastAsia="Calibri" w:hAnsiTheme="minorHAnsi"/>
              </w:rPr>
              <w:t xml:space="preserve"> </w:t>
            </w:r>
            <w:r w:rsidRPr="00C23A85">
              <w:rPr>
                <w:rFonts w:asciiTheme="minorHAnsi" w:eastAsia="Calibri" w:hAnsiTheme="minorHAnsi"/>
              </w:rPr>
              <w:t>sa týka bez rozdielu všetkých osobných údajov, ktoré prevádzkovateľ nezískal priamo od dotknutej osoby, či už tieto údaje získal prevádzkovateľ od inej osoby, než je dotknutá osoba, alebo boli vytvorené samotným prevádzkovateľom v</w:t>
            </w:r>
            <w:r w:rsidR="00CF3B03">
              <w:rPr>
                <w:rFonts w:asciiTheme="minorHAnsi" w:eastAsia="Calibri" w:hAnsiTheme="minorHAnsi"/>
              </w:rPr>
              <w:t> </w:t>
            </w:r>
            <w:r w:rsidRPr="00C23A85">
              <w:rPr>
                <w:rFonts w:asciiTheme="minorHAnsi" w:eastAsia="Calibri" w:hAnsiTheme="minorHAnsi"/>
              </w:rPr>
              <w:t>rámci plnenia jeho úloh</w:t>
            </w:r>
            <w:r w:rsidR="003F2D16">
              <w:rPr>
                <w:rFonts w:asciiTheme="minorHAnsi" w:eastAsia="Calibri" w:hAnsiTheme="minorHAnsi"/>
              </w:rPr>
              <w:t>.</w:t>
            </w:r>
          </w:p>
        </w:tc>
      </w:tr>
      <w:tr w:rsidR="00C23A85" w:rsidRPr="00C23A85" w14:paraId="1B482DDA" w14:textId="77777777" w:rsidTr="00CF3B03">
        <w:trPr>
          <w:trHeight w:val="80"/>
        </w:trPr>
        <w:tc>
          <w:tcPr>
            <w:tcW w:w="567" w:type="dxa"/>
            <w:hideMark/>
          </w:tcPr>
          <w:p w14:paraId="3C88E0F3" w14:textId="77777777" w:rsidR="00C23A85" w:rsidRPr="00C23A85" w:rsidRDefault="00C23A85">
            <w:pPr>
              <w:rPr>
                <w:rFonts w:asciiTheme="minorHAnsi" w:eastAsia="Calibri" w:hAnsiTheme="minorHAnsi"/>
              </w:rPr>
            </w:pPr>
            <w:r w:rsidRPr="00C23A85">
              <w:rPr>
                <w:rFonts w:asciiTheme="minorHAnsi" w:eastAsia="Calibri" w:hAnsiTheme="minorHAnsi"/>
              </w:rPr>
              <w:t>22</w:t>
            </w:r>
          </w:p>
        </w:tc>
        <w:tc>
          <w:tcPr>
            <w:tcW w:w="3829" w:type="dxa"/>
            <w:hideMark/>
          </w:tcPr>
          <w:p w14:paraId="6A2AA324" w14:textId="77777777" w:rsidR="00C23A85" w:rsidRPr="00C23A85" w:rsidRDefault="00C23A85" w:rsidP="00D60911">
            <w:pPr>
              <w:jc w:val="both"/>
              <w:rPr>
                <w:rFonts w:asciiTheme="minorHAnsi" w:eastAsia="Calibri" w:hAnsiTheme="minorHAnsi"/>
              </w:rPr>
            </w:pPr>
            <w:r w:rsidRPr="00C23A85">
              <w:rPr>
                <w:rFonts w:asciiTheme="minorHAnsi" w:eastAsia="Calibri" w:hAnsiTheme="minorHAnsi"/>
              </w:rPr>
              <w:t xml:space="preserve">Rozsudok Súdneho dvora </w:t>
            </w:r>
            <w:r w:rsidRPr="00C23A85">
              <w:rPr>
                <w:rFonts w:asciiTheme="minorHAnsi" w:eastAsia="Calibri" w:hAnsiTheme="minorHAnsi"/>
                <w:color w:val="000000"/>
              </w:rPr>
              <w:t>z 19. decembra 2024 vo veci C-65/23</w:t>
            </w:r>
          </w:p>
        </w:tc>
        <w:tc>
          <w:tcPr>
            <w:tcW w:w="5845" w:type="dxa"/>
            <w:hideMark/>
          </w:tcPr>
          <w:p w14:paraId="00C18641" w14:textId="3D83200F" w:rsidR="00C23A85" w:rsidRPr="00C23A85" w:rsidRDefault="00C23A85" w:rsidP="00D60911">
            <w:pPr>
              <w:jc w:val="both"/>
              <w:rPr>
                <w:rFonts w:asciiTheme="minorHAnsi" w:eastAsia="Calibri" w:hAnsiTheme="minorHAnsi"/>
              </w:rPr>
            </w:pPr>
            <w:r w:rsidRPr="00C23A85">
              <w:rPr>
                <w:rFonts w:asciiTheme="minorHAnsi" w:eastAsia="Calibri" w:hAnsiTheme="minorHAnsi"/>
                <w:color w:val="000000"/>
              </w:rPr>
              <w:t>Vnútroštátne predpisy</w:t>
            </w:r>
            <w:r w:rsidRPr="00C23A85">
              <w:rPr>
                <w:rFonts w:asciiTheme="minorHAnsi" w:eastAsia="Calibri" w:hAnsiTheme="minorHAnsi"/>
              </w:rPr>
              <w:t xml:space="preserve"> môžu stanoviť špecifické pravidlá pre spracúvanie údajov v pracovnoprávnych vzťahoch, avšak tieto pravidlá musia byť v súlade so zásadami </w:t>
            </w:r>
            <w:r w:rsidR="00CF3B03">
              <w:rPr>
                <w:rFonts w:asciiTheme="minorHAnsi" w:eastAsia="Calibri" w:hAnsiTheme="minorHAnsi"/>
              </w:rPr>
              <w:t>Nariadenia</w:t>
            </w:r>
            <w:r w:rsidRPr="00C23A85">
              <w:rPr>
                <w:rFonts w:asciiTheme="minorHAnsi" w:eastAsia="Calibri" w:hAnsiTheme="minorHAnsi"/>
              </w:rPr>
              <w:t>.</w:t>
            </w:r>
          </w:p>
        </w:tc>
      </w:tr>
    </w:tbl>
    <w:p w14:paraId="3B13CD8D" w14:textId="77777777" w:rsidR="00C23A85" w:rsidRPr="00C23A85" w:rsidRDefault="00C23A85" w:rsidP="00C23A85">
      <w:pPr>
        <w:rPr>
          <w:rFonts w:asciiTheme="minorHAnsi" w:eastAsia="Calibri" w:hAnsiTheme="minorHAnsi" w:cs="Arial"/>
        </w:rPr>
      </w:pPr>
    </w:p>
    <w:p w14:paraId="5EB1E0CA" w14:textId="6866FD7A" w:rsidR="00C23A85" w:rsidRPr="00374B46" w:rsidRDefault="00317647" w:rsidP="00C23A8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6" w:name="_Toc199499708"/>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11.4 </w:t>
      </w:r>
      <w:r w:rsidR="00C23A85"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Spolupráca pri dozore nad rozsiahlymi informačnými systémami a inštitúciami Európskej únie</w:t>
      </w:r>
      <w:bookmarkEnd w:id="76"/>
    </w:p>
    <w:p w14:paraId="28A01CB5" w14:textId="738A0B10" w:rsidR="00C23A85" w:rsidRPr="00C23A85" w:rsidRDefault="003F05A8" w:rsidP="00C23A85">
      <w:pPr>
        <w:spacing w:before="280" w:after="280"/>
        <w:ind w:firstLine="720"/>
        <w:jc w:val="both"/>
        <w:rPr>
          <w:rFonts w:asciiTheme="minorHAnsi" w:hAnsiTheme="minorHAnsi"/>
        </w:rPr>
      </w:pPr>
      <w:r>
        <w:rPr>
          <w:rFonts w:asciiTheme="minorHAnsi" w:hAnsiTheme="minorHAnsi"/>
        </w:rPr>
        <w:t>EÚ</w:t>
      </w:r>
      <w:r w:rsidR="00C23A85" w:rsidRPr="00C23A85">
        <w:rPr>
          <w:rFonts w:asciiTheme="minorHAnsi" w:hAnsiTheme="minorHAnsi"/>
        </w:rPr>
        <w:t xml:space="preserve"> zriadila a prevádzkuje viacero rozsiahlych informačných systémov (ďalej len „RIS“) a</w:t>
      </w:r>
      <w:r>
        <w:rPr>
          <w:rFonts w:asciiTheme="minorHAnsi" w:hAnsiTheme="minorHAnsi"/>
        </w:rPr>
        <w:t> </w:t>
      </w:r>
      <w:r w:rsidR="00C23A85" w:rsidRPr="00C23A85">
        <w:rPr>
          <w:rFonts w:asciiTheme="minorHAnsi" w:hAnsiTheme="minorHAnsi"/>
        </w:rPr>
        <w:t>agentúr, ktorých činnosť zahŕňa spracúvanie osobných údajov. Dozor nad týmito systémami a</w:t>
      </w:r>
      <w:r>
        <w:rPr>
          <w:rFonts w:asciiTheme="minorHAnsi" w:hAnsiTheme="minorHAnsi"/>
        </w:rPr>
        <w:t>  </w:t>
      </w:r>
      <w:r w:rsidR="00C23A85" w:rsidRPr="00C23A85">
        <w:rPr>
          <w:rFonts w:asciiTheme="minorHAnsi" w:hAnsiTheme="minorHAnsi"/>
        </w:rPr>
        <w:t xml:space="preserve">subjektmi je v mnohých prípadoch zdieľaný medzi vnútroštátnymi dozornými orgánmi členských štátov, vrátane </w:t>
      </w:r>
      <w:r w:rsidR="003F2D16">
        <w:rPr>
          <w:rFonts w:asciiTheme="minorHAnsi" w:hAnsiTheme="minorHAnsi"/>
        </w:rPr>
        <w:t>ú</w:t>
      </w:r>
      <w:r w:rsidR="00C23A85" w:rsidRPr="00C23A85">
        <w:rPr>
          <w:rFonts w:asciiTheme="minorHAnsi" w:hAnsiTheme="minorHAnsi"/>
        </w:rPr>
        <w:t>radu a Európskym dozorným úradníkom pre ochranu údajov (ďalej len „EDPS“).</w:t>
      </w:r>
    </w:p>
    <w:p w14:paraId="217A0C58" w14:textId="60F91D3C" w:rsidR="00C23A85" w:rsidRDefault="00C23A85" w:rsidP="00C23A85">
      <w:pPr>
        <w:spacing w:before="280" w:after="280"/>
        <w:ind w:firstLine="720"/>
        <w:jc w:val="both"/>
        <w:rPr>
          <w:rFonts w:asciiTheme="minorHAnsi" w:hAnsiTheme="minorHAnsi"/>
        </w:rPr>
      </w:pPr>
      <w:r w:rsidRPr="00C23A85">
        <w:rPr>
          <w:rFonts w:asciiTheme="minorHAnsi" w:hAnsiTheme="minorHAnsi"/>
        </w:rPr>
        <w:t>EDPS pôsobí ako nezávislý dozorný orgán EÚ zodpovedný primárne za monitorovanie a</w:t>
      </w:r>
      <w:r w:rsidR="00CF3B03">
        <w:rPr>
          <w:rFonts w:asciiTheme="minorHAnsi" w:hAnsiTheme="minorHAnsi"/>
        </w:rPr>
        <w:t> </w:t>
      </w:r>
      <w:r w:rsidRPr="00C23A85">
        <w:rPr>
          <w:rFonts w:asciiTheme="minorHAnsi" w:hAnsiTheme="minorHAnsi"/>
        </w:rPr>
        <w:t xml:space="preserve">presadzovanie dodržiavania pravidiel ochrany osobných údajov inštitúciami, orgánmi, úradmi a agentúrami </w:t>
      </w:r>
      <w:r w:rsidR="003F05A8">
        <w:rPr>
          <w:rFonts w:asciiTheme="minorHAnsi" w:hAnsiTheme="minorHAnsi"/>
        </w:rPr>
        <w:t>EÚ</w:t>
      </w:r>
      <w:r w:rsidRPr="00C23A85">
        <w:rPr>
          <w:rFonts w:asciiTheme="minorHAnsi" w:hAnsiTheme="minorHAnsi"/>
        </w:rPr>
        <w:t>, najmä podľa Nariadenia (EÚ) 2018/1725. Poskytuje tiež poradenstvo týmto subjektom a dotknutým osobám v otázkach spracúvania osobných údajov.</w:t>
      </w:r>
    </w:p>
    <w:p w14:paraId="074C2448" w14:textId="77777777" w:rsidR="00C23A85" w:rsidRPr="003F05A8" w:rsidRDefault="00C23A85" w:rsidP="006C5A1B">
      <w:pPr>
        <w:spacing w:before="100" w:beforeAutospacing="1" w:after="100" w:afterAutospacing="1"/>
        <w:jc w:val="both"/>
        <w:rPr>
          <w:rFonts w:asciiTheme="minorHAnsi" w:hAnsiTheme="minorHAnsi"/>
          <w:color w:val="5B9BD5" w:themeColor="accent1"/>
        </w:rPr>
      </w:pPr>
      <w:r w:rsidRPr="003F05A8">
        <w:rPr>
          <w:rFonts w:asciiTheme="minorHAnsi" w:hAnsiTheme="minorHAnsi"/>
          <w:b/>
          <w:bCs/>
          <w:color w:val="5B9BD5" w:themeColor="accent1"/>
        </w:rPr>
        <w:t>Rámec koordinovaného dozoru</w:t>
      </w:r>
    </w:p>
    <w:p w14:paraId="0F188319" w14:textId="1DEC5BC8" w:rsidR="00C23A85" w:rsidRPr="00823A6B" w:rsidRDefault="00C23A85" w:rsidP="00C23A85">
      <w:pPr>
        <w:spacing w:before="100" w:beforeAutospacing="1" w:after="100" w:afterAutospacing="1"/>
        <w:ind w:firstLine="720"/>
        <w:jc w:val="both"/>
        <w:rPr>
          <w:rFonts w:asciiTheme="minorHAnsi" w:hAnsiTheme="minorHAnsi"/>
        </w:rPr>
      </w:pPr>
      <w:r w:rsidRPr="00823A6B">
        <w:rPr>
          <w:rFonts w:asciiTheme="minorHAnsi" w:hAnsiTheme="minorHAnsi"/>
        </w:rPr>
        <w:t xml:space="preserve">Na zabezpečenie účinného a konzistentného dohľadu nad RIS a agentúrami </w:t>
      </w:r>
      <w:r w:rsidR="003F05A8">
        <w:rPr>
          <w:rFonts w:asciiTheme="minorHAnsi" w:hAnsiTheme="minorHAnsi"/>
        </w:rPr>
        <w:t>EÚ</w:t>
      </w:r>
      <w:r w:rsidR="003F05A8" w:rsidRPr="00823A6B">
        <w:rPr>
          <w:rFonts w:asciiTheme="minorHAnsi" w:hAnsiTheme="minorHAnsi"/>
        </w:rPr>
        <w:t xml:space="preserve"> </w:t>
      </w:r>
      <w:r w:rsidRPr="00823A6B">
        <w:rPr>
          <w:rFonts w:asciiTheme="minorHAnsi" w:hAnsiTheme="minorHAnsi"/>
        </w:rPr>
        <w:t xml:space="preserve">úrad aktívne spolupracuje s EDPS a ostatnými vnútroštátnymi dozornými orgánmi v rámci ich príslušných právomocí. Táto spolupráca sa uskutočňuje najmä prostredníctvom pravidelných stretnutí (zvyčajne štyrikrát ročne), kde sa </w:t>
      </w:r>
      <w:proofErr w:type="spellStart"/>
      <w:r w:rsidRPr="00823A6B">
        <w:rPr>
          <w:rFonts w:asciiTheme="minorHAnsi" w:hAnsiTheme="minorHAnsi"/>
        </w:rPr>
        <w:t>prejednávajú</w:t>
      </w:r>
      <w:proofErr w:type="spellEnd"/>
      <w:r w:rsidRPr="00823A6B">
        <w:rPr>
          <w:rFonts w:asciiTheme="minorHAnsi" w:hAnsiTheme="minorHAnsi"/>
        </w:rPr>
        <w:t xml:space="preserve"> spoločné otázky dohľadu. Kľúčové aspekty spolupráce zahŕňajú:</w:t>
      </w:r>
    </w:p>
    <w:p w14:paraId="3A6A1E9D" w14:textId="77777777" w:rsidR="00C23A85" w:rsidRPr="00823A6B" w:rsidRDefault="00C23A85" w:rsidP="00C23A85">
      <w:pPr>
        <w:numPr>
          <w:ilvl w:val="0"/>
          <w:numId w:val="21"/>
        </w:numPr>
        <w:spacing w:before="100" w:beforeAutospacing="1" w:after="100" w:afterAutospacing="1"/>
        <w:jc w:val="both"/>
        <w:rPr>
          <w:rFonts w:asciiTheme="minorHAnsi" w:hAnsiTheme="minorHAnsi"/>
        </w:rPr>
      </w:pPr>
      <w:r w:rsidRPr="00823A6B">
        <w:rPr>
          <w:rFonts w:asciiTheme="minorHAnsi" w:hAnsiTheme="minorHAnsi"/>
        </w:rPr>
        <w:t>Výmenu relevantných informácií potrebných na výkon dozoru.</w:t>
      </w:r>
    </w:p>
    <w:p w14:paraId="14254049" w14:textId="77777777" w:rsidR="00C23A85" w:rsidRPr="00823A6B" w:rsidRDefault="00C23A85" w:rsidP="00C23A85">
      <w:pPr>
        <w:numPr>
          <w:ilvl w:val="0"/>
          <w:numId w:val="21"/>
        </w:numPr>
        <w:spacing w:before="100" w:beforeAutospacing="1" w:after="100" w:afterAutospacing="1"/>
        <w:jc w:val="both"/>
        <w:rPr>
          <w:rFonts w:asciiTheme="minorHAnsi" w:hAnsiTheme="minorHAnsi"/>
        </w:rPr>
      </w:pPr>
      <w:r w:rsidRPr="00823A6B">
        <w:rPr>
          <w:rFonts w:asciiTheme="minorHAnsi" w:hAnsiTheme="minorHAnsi"/>
        </w:rPr>
        <w:t>Vzájomnú pomoc pri vykonávaní auditov a inšpekcií.</w:t>
      </w:r>
    </w:p>
    <w:p w14:paraId="741FDC6D" w14:textId="73AEAF21" w:rsidR="00C23A85" w:rsidRPr="00823A6B" w:rsidRDefault="00C23A85" w:rsidP="00C23A85">
      <w:pPr>
        <w:numPr>
          <w:ilvl w:val="0"/>
          <w:numId w:val="21"/>
        </w:numPr>
        <w:spacing w:before="100" w:beforeAutospacing="1" w:after="100" w:afterAutospacing="1"/>
        <w:jc w:val="both"/>
        <w:rPr>
          <w:rFonts w:asciiTheme="minorHAnsi" w:hAnsiTheme="minorHAnsi"/>
        </w:rPr>
      </w:pPr>
      <w:r w:rsidRPr="00823A6B">
        <w:rPr>
          <w:rFonts w:asciiTheme="minorHAnsi" w:hAnsiTheme="minorHAnsi"/>
        </w:rPr>
        <w:t xml:space="preserve">Preskúmavanie výkladových a aplikačných otázok právnych predpisov </w:t>
      </w:r>
      <w:r w:rsidR="003F05A8">
        <w:rPr>
          <w:rFonts w:asciiTheme="minorHAnsi" w:hAnsiTheme="minorHAnsi"/>
        </w:rPr>
        <w:t>EÚ</w:t>
      </w:r>
      <w:r w:rsidR="003F05A8" w:rsidRPr="00823A6B">
        <w:rPr>
          <w:rFonts w:asciiTheme="minorHAnsi" w:hAnsiTheme="minorHAnsi"/>
        </w:rPr>
        <w:t xml:space="preserve"> </w:t>
      </w:r>
      <w:r w:rsidRPr="00823A6B">
        <w:rPr>
          <w:rFonts w:asciiTheme="minorHAnsi" w:hAnsiTheme="minorHAnsi"/>
        </w:rPr>
        <w:t>v</w:t>
      </w:r>
      <w:r w:rsidR="00CF3B03">
        <w:rPr>
          <w:rFonts w:asciiTheme="minorHAnsi" w:hAnsiTheme="minorHAnsi"/>
        </w:rPr>
        <w:t> </w:t>
      </w:r>
      <w:r w:rsidRPr="00823A6B">
        <w:rPr>
          <w:rFonts w:asciiTheme="minorHAnsi" w:hAnsiTheme="minorHAnsi"/>
        </w:rPr>
        <w:t>oblasti ochrany údajov.</w:t>
      </w:r>
    </w:p>
    <w:p w14:paraId="05582C60" w14:textId="77777777" w:rsidR="00C23A85" w:rsidRPr="00823A6B" w:rsidRDefault="00C23A85" w:rsidP="00C23A85">
      <w:pPr>
        <w:numPr>
          <w:ilvl w:val="0"/>
          <w:numId w:val="21"/>
        </w:numPr>
        <w:spacing w:before="100" w:beforeAutospacing="1" w:after="100" w:afterAutospacing="1"/>
        <w:jc w:val="both"/>
        <w:rPr>
          <w:rFonts w:asciiTheme="minorHAnsi" w:hAnsiTheme="minorHAnsi"/>
        </w:rPr>
      </w:pPr>
      <w:r w:rsidRPr="00823A6B">
        <w:rPr>
          <w:rFonts w:asciiTheme="minorHAnsi" w:hAnsiTheme="minorHAnsi"/>
        </w:rPr>
        <w:t>Analyzovanie problémov spojených s výkonom nezávislého dozoru a uplatňovaním práv dotknutých osôb.</w:t>
      </w:r>
    </w:p>
    <w:p w14:paraId="22AB0C35" w14:textId="77777777" w:rsidR="00C23A85" w:rsidRPr="00823A6B" w:rsidRDefault="00C23A85" w:rsidP="00C23A85">
      <w:pPr>
        <w:numPr>
          <w:ilvl w:val="0"/>
          <w:numId w:val="21"/>
        </w:numPr>
        <w:spacing w:before="100" w:beforeAutospacing="1" w:after="100" w:afterAutospacing="1"/>
        <w:jc w:val="both"/>
        <w:rPr>
          <w:rFonts w:asciiTheme="minorHAnsi" w:hAnsiTheme="minorHAnsi"/>
        </w:rPr>
      </w:pPr>
      <w:r w:rsidRPr="00823A6B">
        <w:rPr>
          <w:rFonts w:asciiTheme="minorHAnsi" w:hAnsiTheme="minorHAnsi"/>
        </w:rPr>
        <w:t>Vypracúvanie harmonizovaných návrhov riešení a odporúčaní.</w:t>
      </w:r>
    </w:p>
    <w:p w14:paraId="170022FA" w14:textId="77777777" w:rsidR="00C23A85" w:rsidRPr="00823A6B" w:rsidRDefault="00C23A85" w:rsidP="00C23A85">
      <w:pPr>
        <w:numPr>
          <w:ilvl w:val="0"/>
          <w:numId w:val="21"/>
        </w:numPr>
        <w:spacing w:before="100" w:beforeAutospacing="1" w:after="100" w:afterAutospacing="1"/>
        <w:jc w:val="both"/>
        <w:rPr>
          <w:rFonts w:asciiTheme="minorHAnsi" w:hAnsiTheme="minorHAnsi"/>
        </w:rPr>
      </w:pPr>
      <w:r w:rsidRPr="00823A6B">
        <w:rPr>
          <w:rFonts w:asciiTheme="minorHAnsi" w:hAnsiTheme="minorHAnsi"/>
        </w:rPr>
        <w:t>Podporu informovanosti o právach na ochranu údajov.</w:t>
      </w:r>
    </w:p>
    <w:p w14:paraId="7B4A7C80" w14:textId="77777777" w:rsidR="00C23A85" w:rsidRPr="003F05A8" w:rsidRDefault="00C23A85" w:rsidP="00C23A85">
      <w:pPr>
        <w:spacing w:before="100" w:beforeAutospacing="1" w:after="100" w:afterAutospacing="1"/>
        <w:jc w:val="both"/>
        <w:rPr>
          <w:rFonts w:asciiTheme="minorHAnsi" w:hAnsiTheme="minorHAnsi"/>
          <w:color w:val="5B9BD5" w:themeColor="accent1"/>
        </w:rPr>
      </w:pPr>
      <w:r w:rsidRPr="003F05A8">
        <w:rPr>
          <w:rFonts w:asciiTheme="minorHAnsi" w:hAnsiTheme="minorHAnsi"/>
          <w:b/>
          <w:bCs/>
          <w:color w:val="5B9BD5" w:themeColor="accent1"/>
        </w:rPr>
        <w:t>Špecifické koordinačné a dozorné skupiny</w:t>
      </w:r>
    </w:p>
    <w:p w14:paraId="739736BA" w14:textId="77777777" w:rsidR="00C23A85" w:rsidRPr="00823A6B" w:rsidRDefault="00C23A85" w:rsidP="00C23A85">
      <w:pPr>
        <w:spacing w:before="100" w:beforeAutospacing="1" w:after="100" w:afterAutospacing="1"/>
        <w:jc w:val="both"/>
        <w:rPr>
          <w:rFonts w:asciiTheme="minorHAnsi" w:hAnsiTheme="minorHAnsi"/>
        </w:rPr>
      </w:pPr>
      <w:r w:rsidRPr="00823A6B">
        <w:rPr>
          <w:rFonts w:asciiTheme="minorHAnsi" w:hAnsiTheme="minorHAnsi"/>
        </w:rPr>
        <w:t>Spolupráca prebieha v rámci nasledujúcich špecializovaných skupín:</w:t>
      </w:r>
    </w:p>
    <w:p w14:paraId="0B1B8412" w14:textId="77777777" w:rsidR="00C23A85" w:rsidRPr="00823A6B" w:rsidRDefault="00C23A85" w:rsidP="00C23A85">
      <w:pPr>
        <w:numPr>
          <w:ilvl w:val="0"/>
          <w:numId w:val="22"/>
        </w:numPr>
        <w:spacing w:before="100" w:beforeAutospacing="1" w:after="100" w:afterAutospacing="1"/>
        <w:jc w:val="both"/>
        <w:rPr>
          <w:rFonts w:asciiTheme="minorHAnsi" w:hAnsiTheme="minorHAnsi"/>
        </w:rPr>
      </w:pPr>
      <w:r w:rsidRPr="00823A6B">
        <w:rPr>
          <w:rFonts w:asciiTheme="minorHAnsi" w:hAnsiTheme="minorHAnsi"/>
        </w:rPr>
        <w:t>Spoločný dozorný orgán pre Colný informačný systém (CIS JSA).</w:t>
      </w:r>
    </w:p>
    <w:p w14:paraId="39A65BD0" w14:textId="77777777" w:rsidR="00C23A85" w:rsidRPr="00823A6B" w:rsidRDefault="00C23A85" w:rsidP="00C23A85">
      <w:pPr>
        <w:numPr>
          <w:ilvl w:val="0"/>
          <w:numId w:val="22"/>
        </w:numPr>
        <w:spacing w:before="100" w:beforeAutospacing="1" w:after="100" w:afterAutospacing="1"/>
        <w:jc w:val="both"/>
        <w:rPr>
          <w:rFonts w:asciiTheme="minorHAnsi" w:hAnsiTheme="minorHAnsi"/>
        </w:rPr>
      </w:pPr>
      <w:r w:rsidRPr="00823A6B">
        <w:rPr>
          <w:rFonts w:asciiTheme="minorHAnsi" w:hAnsiTheme="minorHAnsi"/>
        </w:rPr>
        <w:t>Pracovná skupina pre koordináciu dozoru nad Vízovým informačným systémom (VIS SCG).</w:t>
      </w:r>
    </w:p>
    <w:p w14:paraId="3E1D1A06" w14:textId="77777777" w:rsidR="00C23A85" w:rsidRPr="00823A6B" w:rsidRDefault="00C23A85" w:rsidP="00C23A85">
      <w:pPr>
        <w:numPr>
          <w:ilvl w:val="0"/>
          <w:numId w:val="22"/>
        </w:numPr>
        <w:spacing w:before="100" w:beforeAutospacing="1" w:after="100" w:afterAutospacing="1"/>
        <w:jc w:val="both"/>
        <w:rPr>
          <w:rFonts w:asciiTheme="minorHAnsi" w:hAnsiTheme="minorHAnsi"/>
        </w:rPr>
      </w:pPr>
      <w:r w:rsidRPr="00823A6B">
        <w:rPr>
          <w:rFonts w:asciiTheme="minorHAnsi" w:hAnsiTheme="minorHAnsi"/>
        </w:rPr>
        <w:t xml:space="preserve">Pracovná skupina pre koordináciu dozoru nad systémom </w:t>
      </w:r>
      <w:proofErr w:type="spellStart"/>
      <w:r w:rsidRPr="00823A6B">
        <w:rPr>
          <w:rFonts w:asciiTheme="minorHAnsi" w:hAnsiTheme="minorHAnsi"/>
        </w:rPr>
        <w:t>Eurodac</w:t>
      </w:r>
      <w:proofErr w:type="spellEnd"/>
      <w:r w:rsidRPr="00823A6B">
        <w:rPr>
          <w:rFonts w:asciiTheme="minorHAnsi" w:hAnsiTheme="minorHAnsi"/>
        </w:rPr>
        <w:t xml:space="preserve"> (</w:t>
      </w:r>
      <w:proofErr w:type="spellStart"/>
      <w:r w:rsidRPr="00823A6B">
        <w:rPr>
          <w:rFonts w:asciiTheme="minorHAnsi" w:hAnsiTheme="minorHAnsi"/>
        </w:rPr>
        <w:t>Eurodac</w:t>
      </w:r>
      <w:proofErr w:type="spellEnd"/>
      <w:r w:rsidRPr="00823A6B">
        <w:rPr>
          <w:rFonts w:asciiTheme="minorHAnsi" w:hAnsiTheme="minorHAnsi"/>
        </w:rPr>
        <w:t xml:space="preserve"> SCG).</w:t>
      </w:r>
    </w:p>
    <w:p w14:paraId="7D7C1B63" w14:textId="1E0DDF17" w:rsidR="00C23A85" w:rsidRPr="00823A6B" w:rsidRDefault="00C23A85" w:rsidP="00C23A85">
      <w:pPr>
        <w:numPr>
          <w:ilvl w:val="0"/>
          <w:numId w:val="22"/>
        </w:numPr>
        <w:spacing w:before="100" w:beforeAutospacing="1" w:after="100" w:afterAutospacing="1"/>
        <w:jc w:val="both"/>
        <w:rPr>
          <w:rFonts w:asciiTheme="minorHAnsi" w:hAnsiTheme="minorHAnsi"/>
        </w:rPr>
      </w:pPr>
      <w:r w:rsidRPr="00823A6B">
        <w:rPr>
          <w:rFonts w:asciiTheme="minorHAnsi" w:hAnsiTheme="minorHAnsi"/>
        </w:rPr>
        <w:t xml:space="preserve">Výbor pre koordinovaný dozor (CSC): Táto štruktúra zastrešuje koordinovaný </w:t>
      </w:r>
      <w:r w:rsidR="00CF3B03">
        <w:rPr>
          <w:rFonts w:asciiTheme="minorHAnsi" w:hAnsiTheme="minorHAnsi"/>
        </w:rPr>
        <w:t>dozor</w:t>
      </w:r>
      <w:r w:rsidRPr="00823A6B">
        <w:rPr>
          <w:rFonts w:asciiTheme="minorHAnsi" w:hAnsiTheme="minorHAnsi"/>
        </w:rPr>
        <w:t xml:space="preserve"> nad</w:t>
      </w:r>
      <w:r w:rsidR="00CF3B03">
        <w:rPr>
          <w:rFonts w:asciiTheme="minorHAnsi" w:hAnsiTheme="minorHAnsi"/>
        </w:rPr>
        <w:t> </w:t>
      </w:r>
      <w:r w:rsidRPr="00823A6B">
        <w:rPr>
          <w:rFonts w:asciiTheme="minorHAnsi" w:hAnsiTheme="minorHAnsi"/>
        </w:rPr>
        <w:t xml:space="preserve">viacerými systémami a orgánmi: </w:t>
      </w:r>
    </w:p>
    <w:p w14:paraId="1D33A28C" w14:textId="1288B9D2" w:rsidR="00C23A85" w:rsidRPr="00823A6B" w:rsidRDefault="00C23A85" w:rsidP="00C23A85">
      <w:pPr>
        <w:numPr>
          <w:ilvl w:val="1"/>
          <w:numId w:val="22"/>
        </w:numPr>
        <w:spacing w:before="100" w:beforeAutospacing="1" w:after="100" w:afterAutospacing="1"/>
        <w:jc w:val="both"/>
        <w:rPr>
          <w:rFonts w:asciiTheme="minorHAnsi" w:hAnsiTheme="minorHAnsi"/>
        </w:rPr>
      </w:pPr>
      <w:r w:rsidRPr="00823A6B">
        <w:rPr>
          <w:rFonts w:asciiTheme="minorHAnsi" w:hAnsiTheme="minorHAnsi"/>
        </w:rPr>
        <w:t>Informačný systém vnútorného trhu (IMI)</w:t>
      </w:r>
      <w:r w:rsidR="003F2D16">
        <w:rPr>
          <w:rFonts w:asciiTheme="minorHAnsi" w:hAnsiTheme="minorHAnsi"/>
        </w:rPr>
        <w:t>,</w:t>
      </w:r>
    </w:p>
    <w:p w14:paraId="60EF98D1" w14:textId="224D7705" w:rsidR="00C23A85" w:rsidRPr="00823A6B" w:rsidRDefault="00C23A85" w:rsidP="00C23A85">
      <w:pPr>
        <w:numPr>
          <w:ilvl w:val="1"/>
          <w:numId w:val="22"/>
        </w:numPr>
        <w:spacing w:before="100" w:beforeAutospacing="1" w:after="100" w:afterAutospacing="1"/>
        <w:jc w:val="both"/>
        <w:rPr>
          <w:rFonts w:asciiTheme="minorHAnsi" w:hAnsiTheme="minorHAnsi"/>
        </w:rPr>
      </w:pPr>
      <w:r w:rsidRPr="00823A6B">
        <w:rPr>
          <w:rFonts w:asciiTheme="minorHAnsi" w:hAnsiTheme="minorHAnsi"/>
        </w:rPr>
        <w:t>Európska prokuratúra (EPPO)</w:t>
      </w:r>
      <w:r w:rsidR="003F2D16">
        <w:rPr>
          <w:rFonts w:asciiTheme="minorHAnsi" w:hAnsiTheme="minorHAnsi"/>
        </w:rPr>
        <w:t>,</w:t>
      </w:r>
    </w:p>
    <w:p w14:paraId="62C68076" w14:textId="10DBCA78" w:rsidR="00C23A85" w:rsidRPr="00823A6B" w:rsidRDefault="00C23A85" w:rsidP="00C23A85">
      <w:pPr>
        <w:numPr>
          <w:ilvl w:val="1"/>
          <w:numId w:val="22"/>
        </w:numPr>
        <w:spacing w:before="100" w:beforeAutospacing="1" w:after="100" w:afterAutospacing="1"/>
        <w:jc w:val="both"/>
        <w:rPr>
          <w:rFonts w:asciiTheme="minorHAnsi" w:hAnsiTheme="minorHAnsi"/>
        </w:rPr>
      </w:pPr>
      <w:r w:rsidRPr="00823A6B">
        <w:rPr>
          <w:rFonts w:asciiTheme="minorHAnsi" w:hAnsiTheme="minorHAnsi"/>
        </w:rPr>
        <w:t>Agentúra EÚ pre justičnú spoluprácu v trestných veciach (</w:t>
      </w:r>
      <w:proofErr w:type="spellStart"/>
      <w:r w:rsidRPr="00823A6B">
        <w:rPr>
          <w:rFonts w:asciiTheme="minorHAnsi" w:hAnsiTheme="minorHAnsi"/>
        </w:rPr>
        <w:t>Eurojust</w:t>
      </w:r>
      <w:proofErr w:type="spellEnd"/>
      <w:r w:rsidRPr="00823A6B">
        <w:rPr>
          <w:rFonts w:asciiTheme="minorHAnsi" w:hAnsiTheme="minorHAnsi"/>
        </w:rPr>
        <w:t>)</w:t>
      </w:r>
      <w:r w:rsidR="003F2D16">
        <w:rPr>
          <w:rFonts w:asciiTheme="minorHAnsi" w:hAnsiTheme="minorHAnsi"/>
        </w:rPr>
        <w:t>,</w:t>
      </w:r>
    </w:p>
    <w:p w14:paraId="743B1657" w14:textId="5AF3144A" w:rsidR="00C23A85" w:rsidRPr="00823A6B" w:rsidRDefault="00C23A85" w:rsidP="00C23A85">
      <w:pPr>
        <w:numPr>
          <w:ilvl w:val="1"/>
          <w:numId w:val="22"/>
        </w:numPr>
        <w:spacing w:before="100" w:beforeAutospacing="1" w:after="100" w:afterAutospacing="1"/>
        <w:jc w:val="both"/>
        <w:rPr>
          <w:rFonts w:asciiTheme="minorHAnsi" w:hAnsiTheme="minorHAnsi"/>
        </w:rPr>
      </w:pPr>
      <w:r w:rsidRPr="00823A6B">
        <w:rPr>
          <w:rFonts w:asciiTheme="minorHAnsi" w:hAnsiTheme="minorHAnsi"/>
        </w:rPr>
        <w:t>Agentúra EÚ pre spoluprácu v oblasti presadzovania práva (</w:t>
      </w:r>
      <w:proofErr w:type="spellStart"/>
      <w:r w:rsidRPr="00823A6B">
        <w:rPr>
          <w:rFonts w:asciiTheme="minorHAnsi" w:hAnsiTheme="minorHAnsi"/>
        </w:rPr>
        <w:t>Europol</w:t>
      </w:r>
      <w:proofErr w:type="spellEnd"/>
      <w:r w:rsidRPr="00823A6B">
        <w:rPr>
          <w:rFonts w:asciiTheme="minorHAnsi" w:hAnsiTheme="minorHAnsi"/>
        </w:rPr>
        <w:t>)</w:t>
      </w:r>
      <w:r w:rsidR="003F2D16">
        <w:rPr>
          <w:rFonts w:asciiTheme="minorHAnsi" w:hAnsiTheme="minorHAnsi"/>
        </w:rPr>
        <w:t>,</w:t>
      </w:r>
    </w:p>
    <w:p w14:paraId="19D501E4" w14:textId="4E89074E" w:rsidR="00C23A85" w:rsidRPr="00823A6B" w:rsidRDefault="00C23A85" w:rsidP="00CF3B03">
      <w:pPr>
        <w:numPr>
          <w:ilvl w:val="1"/>
          <w:numId w:val="22"/>
        </w:numPr>
        <w:spacing w:before="100" w:beforeAutospacing="1" w:after="100" w:afterAutospacing="1"/>
        <w:jc w:val="both"/>
        <w:rPr>
          <w:rFonts w:asciiTheme="minorHAnsi" w:hAnsiTheme="minorHAnsi"/>
        </w:rPr>
      </w:pPr>
      <w:r w:rsidRPr="00823A6B">
        <w:rPr>
          <w:rFonts w:asciiTheme="minorHAnsi" w:hAnsiTheme="minorHAnsi"/>
        </w:rPr>
        <w:t>Schengenský informačný systém (SIS): Dozor nad SIS bol presunutý pod CSC v</w:t>
      </w:r>
      <w:r w:rsidR="00CF3B03">
        <w:rPr>
          <w:rFonts w:asciiTheme="minorHAnsi" w:hAnsiTheme="minorHAnsi"/>
        </w:rPr>
        <w:t> </w:t>
      </w:r>
      <w:r w:rsidRPr="00823A6B">
        <w:rPr>
          <w:rFonts w:asciiTheme="minorHAnsi" w:hAnsiTheme="minorHAnsi"/>
        </w:rPr>
        <w:t>marci 2023 po nadobudnutí účinnosti nariadení (EÚ) 2018/1860 a (EÚ) 2018/1861. Predtým bol zabezpečovaný samostatnou pracovnou skupinou (SIS II SCG)</w:t>
      </w:r>
      <w:r w:rsidR="003F2D16">
        <w:rPr>
          <w:rFonts w:asciiTheme="minorHAnsi" w:hAnsiTheme="minorHAnsi"/>
        </w:rPr>
        <w:t>,</w:t>
      </w:r>
    </w:p>
    <w:p w14:paraId="1BB64C17" w14:textId="66ACA496" w:rsidR="00C23A85" w:rsidRPr="00823A6B" w:rsidRDefault="00A226F1" w:rsidP="00C23A85">
      <w:pPr>
        <w:numPr>
          <w:ilvl w:val="1"/>
          <w:numId w:val="22"/>
        </w:numPr>
        <w:spacing w:before="100" w:beforeAutospacing="1" w:after="100" w:afterAutospacing="1"/>
        <w:jc w:val="both"/>
        <w:rPr>
          <w:rFonts w:asciiTheme="minorHAnsi" w:hAnsiTheme="minorHAnsi"/>
        </w:rPr>
      </w:pPr>
      <w:r>
        <w:rPr>
          <w:rFonts w:asciiTheme="minorHAnsi" w:hAnsiTheme="minorHAnsi"/>
        </w:rPr>
        <w:t>O</w:t>
      </w:r>
      <w:r w:rsidR="00C23A85" w:rsidRPr="00823A6B">
        <w:rPr>
          <w:rFonts w:asciiTheme="minorHAnsi" w:hAnsiTheme="minorHAnsi"/>
        </w:rPr>
        <w:t>čakáva</w:t>
      </w:r>
      <w:r w:rsidRPr="00A226F1">
        <w:rPr>
          <w:rFonts w:asciiTheme="minorHAnsi" w:hAnsiTheme="minorHAnsi"/>
        </w:rPr>
        <w:t xml:space="preserve"> </w:t>
      </w:r>
      <w:r w:rsidRPr="00823A6B">
        <w:rPr>
          <w:rFonts w:asciiTheme="minorHAnsi" w:hAnsiTheme="minorHAnsi"/>
        </w:rPr>
        <w:t>sa</w:t>
      </w:r>
      <w:r w:rsidR="00C23A85" w:rsidRPr="00823A6B">
        <w:rPr>
          <w:rFonts w:asciiTheme="minorHAnsi" w:hAnsiTheme="minorHAnsi"/>
        </w:rPr>
        <w:t>, že CSC prevezme aj koordináciu dozoru nad</w:t>
      </w:r>
      <w:r w:rsidR="00CF3B03">
        <w:rPr>
          <w:rFonts w:asciiTheme="minorHAnsi" w:hAnsiTheme="minorHAnsi"/>
        </w:rPr>
        <w:t> </w:t>
      </w:r>
      <w:r w:rsidR="00C23A85" w:rsidRPr="00823A6B">
        <w:rPr>
          <w:rFonts w:asciiTheme="minorHAnsi" w:hAnsiTheme="minorHAnsi"/>
        </w:rPr>
        <w:t>Vízovým informačným systémom (VIS).</w:t>
      </w:r>
    </w:p>
    <w:p w14:paraId="3B91D40A" w14:textId="77777777" w:rsidR="00C23A85" w:rsidRPr="003F05A8" w:rsidRDefault="00C23A85" w:rsidP="00C23A85">
      <w:pPr>
        <w:spacing w:before="100" w:beforeAutospacing="1" w:after="100" w:afterAutospacing="1"/>
        <w:jc w:val="both"/>
        <w:rPr>
          <w:rFonts w:asciiTheme="minorHAnsi" w:hAnsiTheme="minorHAnsi"/>
          <w:color w:val="5B9BD5" w:themeColor="accent1"/>
        </w:rPr>
      </w:pPr>
      <w:r w:rsidRPr="003F05A8">
        <w:rPr>
          <w:rFonts w:asciiTheme="minorHAnsi" w:hAnsiTheme="minorHAnsi"/>
          <w:b/>
          <w:bCs/>
          <w:color w:val="5B9BD5" w:themeColor="accent1"/>
        </w:rPr>
        <w:t>Aktivity v hodnotenom období</w:t>
      </w:r>
    </w:p>
    <w:p w14:paraId="64805A9F" w14:textId="4F82232C" w:rsidR="00C23A85" w:rsidRPr="00823A6B" w:rsidRDefault="00C23A85" w:rsidP="00C23A85">
      <w:pPr>
        <w:spacing w:before="100" w:beforeAutospacing="1" w:after="100" w:afterAutospacing="1"/>
        <w:jc w:val="both"/>
        <w:rPr>
          <w:rFonts w:asciiTheme="minorHAnsi" w:hAnsiTheme="minorHAnsi"/>
        </w:rPr>
      </w:pPr>
      <w:r w:rsidRPr="00823A6B">
        <w:rPr>
          <w:rFonts w:asciiTheme="minorHAnsi" w:hAnsiTheme="minorHAnsi"/>
        </w:rPr>
        <w:t>V</w:t>
      </w:r>
      <w:r w:rsidR="00CF3B03">
        <w:rPr>
          <w:rFonts w:asciiTheme="minorHAnsi" w:hAnsiTheme="minorHAnsi"/>
        </w:rPr>
        <w:t> roku 2024</w:t>
      </w:r>
      <w:r w:rsidRPr="00823A6B">
        <w:rPr>
          <w:rFonts w:asciiTheme="minorHAnsi" w:hAnsiTheme="minorHAnsi"/>
        </w:rPr>
        <w:t xml:space="preserve"> sa uskutočnili nasledujúce aktivity v rámci uvedených skupín:</w:t>
      </w:r>
    </w:p>
    <w:p w14:paraId="2B21818B" w14:textId="77777777" w:rsidR="00C23A85" w:rsidRPr="00823A6B" w:rsidRDefault="00C23A85" w:rsidP="00C23A85">
      <w:pPr>
        <w:numPr>
          <w:ilvl w:val="0"/>
          <w:numId w:val="23"/>
        </w:numPr>
        <w:spacing w:before="100" w:beforeAutospacing="1" w:after="100" w:afterAutospacing="1"/>
        <w:jc w:val="both"/>
        <w:rPr>
          <w:rFonts w:asciiTheme="minorHAnsi" w:hAnsiTheme="minorHAnsi"/>
        </w:rPr>
      </w:pPr>
      <w:r w:rsidRPr="00823A6B">
        <w:rPr>
          <w:rFonts w:asciiTheme="minorHAnsi" w:hAnsiTheme="minorHAnsi"/>
        </w:rPr>
        <w:t>Spoločný dozorný orgán pre CIS (CIS JSA): Uskutočnilo sa jedno online stretnutie a dve prezenčné stretnutia v Bruseli.</w:t>
      </w:r>
    </w:p>
    <w:p w14:paraId="3F738E08" w14:textId="77777777" w:rsidR="00C23A85" w:rsidRPr="00823A6B" w:rsidRDefault="00C23A85" w:rsidP="00C23A85">
      <w:pPr>
        <w:numPr>
          <w:ilvl w:val="0"/>
          <w:numId w:val="23"/>
        </w:numPr>
        <w:spacing w:before="100" w:beforeAutospacing="1" w:after="100" w:afterAutospacing="1"/>
        <w:jc w:val="both"/>
        <w:rPr>
          <w:rFonts w:asciiTheme="minorHAnsi" w:hAnsiTheme="minorHAnsi"/>
        </w:rPr>
      </w:pPr>
      <w:r w:rsidRPr="00823A6B">
        <w:rPr>
          <w:rFonts w:asciiTheme="minorHAnsi" w:hAnsiTheme="minorHAnsi"/>
        </w:rPr>
        <w:t>Pracovná skupina pre VIS (VIS SCG): Uskutočnilo sa jedno stretnutie.</w:t>
      </w:r>
    </w:p>
    <w:p w14:paraId="4F1CAF42" w14:textId="77777777" w:rsidR="00C23A85" w:rsidRPr="00823A6B" w:rsidRDefault="00C23A85" w:rsidP="00C23A85">
      <w:pPr>
        <w:numPr>
          <w:ilvl w:val="0"/>
          <w:numId w:val="23"/>
        </w:numPr>
        <w:spacing w:before="100" w:beforeAutospacing="1" w:after="100" w:afterAutospacing="1"/>
        <w:jc w:val="both"/>
        <w:rPr>
          <w:rFonts w:asciiTheme="minorHAnsi" w:hAnsiTheme="minorHAnsi"/>
        </w:rPr>
      </w:pPr>
      <w:r w:rsidRPr="00823A6B">
        <w:rPr>
          <w:rFonts w:asciiTheme="minorHAnsi" w:hAnsiTheme="minorHAnsi"/>
        </w:rPr>
        <w:t xml:space="preserve">Pracovná skupina pre </w:t>
      </w:r>
      <w:proofErr w:type="spellStart"/>
      <w:r w:rsidRPr="00823A6B">
        <w:rPr>
          <w:rFonts w:asciiTheme="minorHAnsi" w:hAnsiTheme="minorHAnsi"/>
        </w:rPr>
        <w:t>Eurodac</w:t>
      </w:r>
      <w:proofErr w:type="spellEnd"/>
      <w:r w:rsidRPr="00823A6B">
        <w:rPr>
          <w:rFonts w:asciiTheme="minorHAnsi" w:hAnsiTheme="minorHAnsi"/>
        </w:rPr>
        <w:t xml:space="preserve"> (</w:t>
      </w:r>
      <w:proofErr w:type="spellStart"/>
      <w:r w:rsidRPr="00823A6B">
        <w:rPr>
          <w:rFonts w:asciiTheme="minorHAnsi" w:hAnsiTheme="minorHAnsi"/>
        </w:rPr>
        <w:t>Eurodac</w:t>
      </w:r>
      <w:proofErr w:type="spellEnd"/>
      <w:r w:rsidRPr="00823A6B">
        <w:rPr>
          <w:rFonts w:asciiTheme="minorHAnsi" w:hAnsiTheme="minorHAnsi"/>
        </w:rPr>
        <w:t xml:space="preserve"> SCG): Uskutočnili sa dve stretnutia. </w:t>
      </w:r>
    </w:p>
    <w:p w14:paraId="1A7C5577" w14:textId="6A798FE9" w:rsidR="00C23A85" w:rsidRPr="00823A6B" w:rsidRDefault="00C23A85" w:rsidP="00C23A85">
      <w:pPr>
        <w:numPr>
          <w:ilvl w:val="0"/>
          <w:numId w:val="23"/>
        </w:numPr>
        <w:spacing w:before="100" w:beforeAutospacing="1" w:after="100" w:afterAutospacing="1"/>
        <w:jc w:val="both"/>
        <w:rPr>
          <w:rFonts w:asciiTheme="minorHAnsi" w:hAnsiTheme="minorHAnsi"/>
        </w:rPr>
      </w:pPr>
      <w:r w:rsidRPr="00823A6B">
        <w:rPr>
          <w:rFonts w:asciiTheme="minorHAnsi" w:hAnsiTheme="minorHAnsi"/>
        </w:rPr>
        <w:t>Výbor pre koordinovaný dozor (CSC): Výbor zasadal šesťkrát (tri stretnutia online, tri</w:t>
      </w:r>
      <w:r w:rsidR="00CF3B03">
        <w:rPr>
          <w:rFonts w:asciiTheme="minorHAnsi" w:hAnsiTheme="minorHAnsi"/>
        </w:rPr>
        <w:t> </w:t>
      </w:r>
      <w:r w:rsidRPr="00823A6B">
        <w:rPr>
          <w:rFonts w:asciiTheme="minorHAnsi" w:hAnsiTheme="minorHAnsi"/>
        </w:rPr>
        <w:t>prezenčne v Bruseli). Medzi kľúčové témy patrilo vypracovanie odporúčaní k</w:t>
      </w:r>
      <w:r w:rsidR="00CF3B03">
        <w:rPr>
          <w:rFonts w:asciiTheme="minorHAnsi" w:hAnsiTheme="minorHAnsi"/>
        </w:rPr>
        <w:t> </w:t>
      </w:r>
      <w:r w:rsidRPr="00823A6B">
        <w:rPr>
          <w:rFonts w:asciiTheme="minorHAnsi" w:hAnsiTheme="minorHAnsi"/>
        </w:rPr>
        <w:t>transparentnosti pre systém IMI a riešenie otázok súvisiacich s prípravou nových rozsiahlych informačných systémov – Systému vstup/výstup (EES) a Európskeho systému pre cestovné informácie a povolenia (ETIAS).</w:t>
      </w:r>
    </w:p>
    <w:p w14:paraId="2EE76B95" w14:textId="71C1FB6D" w:rsidR="00C23A85" w:rsidRPr="00823A6B" w:rsidRDefault="00C23A85" w:rsidP="00C23A85">
      <w:pPr>
        <w:spacing w:before="100" w:beforeAutospacing="1" w:after="100" w:afterAutospacing="1"/>
        <w:ind w:firstLine="720"/>
        <w:jc w:val="both"/>
        <w:rPr>
          <w:rFonts w:asciiTheme="minorHAnsi" w:hAnsiTheme="minorHAnsi"/>
        </w:rPr>
      </w:pPr>
      <w:r w:rsidRPr="00823A6B">
        <w:rPr>
          <w:rFonts w:asciiTheme="minorHAnsi" w:hAnsiTheme="minorHAnsi"/>
        </w:rPr>
        <w:t xml:space="preserve">Účasť úradu na činnosti týchto koordinačných štruktúr </w:t>
      </w:r>
      <w:r w:rsidRPr="00C23A85">
        <w:rPr>
          <w:rFonts w:asciiTheme="minorHAnsi" w:hAnsiTheme="minorHAnsi"/>
        </w:rPr>
        <w:t>možno považovať za</w:t>
      </w:r>
      <w:r w:rsidRPr="00823A6B">
        <w:rPr>
          <w:rFonts w:asciiTheme="minorHAnsi" w:hAnsiTheme="minorHAnsi"/>
        </w:rPr>
        <w:t xml:space="preserve"> kľúčov</w:t>
      </w:r>
      <w:r w:rsidRPr="00C23A85">
        <w:rPr>
          <w:rFonts w:asciiTheme="minorHAnsi" w:hAnsiTheme="minorHAnsi"/>
        </w:rPr>
        <w:t>ú</w:t>
      </w:r>
      <w:r w:rsidRPr="00823A6B">
        <w:rPr>
          <w:rFonts w:asciiTheme="minorHAnsi" w:hAnsiTheme="minorHAnsi"/>
        </w:rPr>
        <w:t xml:space="preserve"> pre</w:t>
      </w:r>
      <w:r w:rsidR="00CF3B03">
        <w:rPr>
          <w:rFonts w:asciiTheme="minorHAnsi" w:hAnsiTheme="minorHAnsi"/>
        </w:rPr>
        <w:t> </w:t>
      </w:r>
      <w:r w:rsidRPr="00823A6B">
        <w:rPr>
          <w:rFonts w:asciiTheme="minorHAnsi" w:hAnsiTheme="minorHAnsi"/>
        </w:rPr>
        <w:t>zabezpečenie ochrany práv občanov SR pri spracúvaní ich osobných údajov v rámci celoeurópskych systémov a pre presadzovanie jednotného prístupu k ochrane údajov v EÚ.</w:t>
      </w:r>
    </w:p>
    <w:p w14:paraId="36AE0515" w14:textId="5EC56D24" w:rsidR="00C23A85" w:rsidRPr="00374B46" w:rsidRDefault="004060D4" w:rsidP="00C23A8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7" w:name="_Toc199499709"/>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11.4.1 </w:t>
      </w:r>
      <w:r w:rsidR="00C23A85"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Schengenské hodnotenie</w:t>
      </w:r>
      <w:bookmarkEnd w:id="77"/>
    </w:p>
    <w:p w14:paraId="2B01E851" w14:textId="77777777" w:rsidR="00C23A85" w:rsidRDefault="00C23A85" w:rsidP="00C23A85">
      <w:pPr>
        <w:ind w:firstLine="720"/>
        <w:jc w:val="both"/>
        <w:rPr>
          <w:rFonts w:asciiTheme="minorHAnsi" w:hAnsiTheme="minorHAnsi"/>
        </w:rPr>
      </w:pPr>
    </w:p>
    <w:p w14:paraId="30C5EEA2" w14:textId="5A00371B" w:rsidR="00C23A85" w:rsidRPr="00C23A85" w:rsidRDefault="00C23A85" w:rsidP="00C23A85">
      <w:pPr>
        <w:ind w:firstLine="720"/>
        <w:jc w:val="both"/>
        <w:rPr>
          <w:rFonts w:asciiTheme="minorHAnsi" w:hAnsiTheme="minorHAnsi"/>
        </w:rPr>
      </w:pPr>
      <w:r w:rsidRPr="00C23A85">
        <w:rPr>
          <w:rFonts w:asciiTheme="minorHAnsi" w:hAnsiTheme="minorHAnsi"/>
        </w:rPr>
        <w:t xml:space="preserve">V dňoch 6. až 11. októbra 2024 sa uskutočnilo Schengenské hodnotenie Slovenskej republiky so zameraním na oblasť ochrany osobných údajov. Hodnotenie realizoval expertný tím zložený zo zástupcov dozorných orgánov členských štátov </w:t>
      </w:r>
      <w:r w:rsidR="003F05A8">
        <w:rPr>
          <w:rFonts w:asciiTheme="minorHAnsi" w:hAnsiTheme="minorHAnsi"/>
        </w:rPr>
        <w:t>EÚ</w:t>
      </w:r>
      <w:r w:rsidR="003F05A8" w:rsidRPr="00C23A85">
        <w:rPr>
          <w:rFonts w:asciiTheme="minorHAnsi" w:hAnsiTheme="minorHAnsi"/>
        </w:rPr>
        <w:t xml:space="preserve"> </w:t>
      </w:r>
      <w:r w:rsidRPr="00C23A85">
        <w:rPr>
          <w:rFonts w:asciiTheme="minorHAnsi" w:hAnsiTheme="minorHAnsi"/>
        </w:rPr>
        <w:t xml:space="preserve">a </w:t>
      </w:r>
      <w:r w:rsidR="003F05A8">
        <w:rPr>
          <w:rFonts w:asciiTheme="minorHAnsi" w:hAnsiTheme="minorHAnsi"/>
        </w:rPr>
        <w:t>EK</w:t>
      </w:r>
      <w:r w:rsidRPr="00C23A85">
        <w:rPr>
          <w:rFonts w:asciiTheme="minorHAnsi" w:hAnsiTheme="minorHAnsi"/>
        </w:rPr>
        <w:t xml:space="preserve">. Cieľom hodnotenia bolo preveriť dodržiavanie zásad ochrany osobných údajov a efektívnosť dozoru nad implementáciou schengenského </w:t>
      </w:r>
      <w:proofErr w:type="spellStart"/>
      <w:r w:rsidRPr="00C23A85">
        <w:rPr>
          <w:rFonts w:asciiTheme="minorHAnsi" w:hAnsiTheme="minorHAnsi"/>
        </w:rPr>
        <w:t>acquis</w:t>
      </w:r>
      <w:proofErr w:type="spellEnd"/>
      <w:r w:rsidRPr="00C23A85">
        <w:rPr>
          <w:rFonts w:asciiTheme="minorHAnsi" w:hAnsiTheme="minorHAnsi"/>
        </w:rPr>
        <w:t xml:space="preserve"> zo strany </w:t>
      </w:r>
      <w:r w:rsidR="00CF3B03">
        <w:rPr>
          <w:rFonts w:asciiTheme="minorHAnsi" w:hAnsiTheme="minorHAnsi"/>
        </w:rPr>
        <w:t>úradu</w:t>
      </w:r>
      <w:r w:rsidRPr="00C23A85">
        <w:rPr>
          <w:rFonts w:asciiTheme="minorHAnsi" w:hAnsiTheme="minorHAnsi"/>
        </w:rPr>
        <w:t>, Ministerstva vnútra Slovenskej republiky – vrátane viacerých organizačných útvarov v rámci jeho štruktúry – a</w:t>
      </w:r>
      <w:r w:rsidR="00CF3B03">
        <w:rPr>
          <w:rFonts w:asciiTheme="minorHAnsi" w:hAnsiTheme="minorHAnsi"/>
        </w:rPr>
        <w:t> </w:t>
      </w:r>
      <w:r w:rsidRPr="00C23A85">
        <w:rPr>
          <w:rFonts w:asciiTheme="minorHAnsi" w:hAnsiTheme="minorHAnsi"/>
        </w:rPr>
        <w:t>Ministerstva zahraničných vecí Slovenskej republiky.</w:t>
      </w:r>
    </w:p>
    <w:p w14:paraId="68448FA4" w14:textId="77777777" w:rsidR="00C23A85" w:rsidRDefault="00C23A85" w:rsidP="00C23A85">
      <w:pPr>
        <w:jc w:val="both"/>
        <w:rPr>
          <w:rFonts w:asciiTheme="minorHAnsi" w:hAnsiTheme="minorHAnsi"/>
        </w:rPr>
      </w:pPr>
    </w:p>
    <w:p w14:paraId="34C47AEF" w14:textId="77777777" w:rsidR="00CF3B03" w:rsidRDefault="00C23A85" w:rsidP="00C23A85">
      <w:pPr>
        <w:ind w:firstLine="720"/>
        <w:jc w:val="both"/>
        <w:rPr>
          <w:rFonts w:asciiTheme="minorHAnsi" w:hAnsiTheme="minorHAnsi"/>
        </w:rPr>
      </w:pPr>
      <w:r w:rsidRPr="00C23A85">
        <w:rPr>
          <w:rFonts w:asciiTheme="minorHAnsi" w:hAnsiTheme="minorHAnsi"/>
        </w:rPr>
        <w:t>Schengenské hodnotenie bolo vykonané v súlade s Nariadením Rady (EÚ) 2022/922 z</w:t>
      </w:r>
      <w:r w:rsidR="00CF3B03">
        <w:rPr>
          <w:rFonts w:asciiTheme="minorHAnsi" w:hAnsiTheme="minorHAnsi"/>
        </w:rPr>
        <w:t> </w:t>
      </w:r>
      <w:r w:rsidRPr="00C23A85">
        <w:rPr>
          <w:rFonts w:asciiTheme="minorHAnsi" w:hAnsiTheme="minorHAnsi"/>
        </w:rPr>
        <w:t>9.</w:t>
      </w:r>
      <w:r w:rsidR="00CF3B03">
        <w:rPr>
          <w:rFonts w:asciiTheme="minorHAnsi" w:hAnsiTheme="minorHAnsi"/>
        </w:rPr>
        <w:t> </w:t>
      </w:r>
      <w:r w:rsidRPr="00C23A85">
        <w:rPr>
          <w:rFonts w:asciiTheme="minorHAnsi" w:hAnsiTheme="minorHAnsi"/>
        </w:rPr>
        <w:t xml:space="preserve">júna 2022, ktorým sa ustanovuje hodnotiaci a monitorovací mechanizmus na preverovanie uplatňovania schengenského </w:t>
      </w:r>
      <w:proofErr w:type="spellStart"/>
      <w:r w:rsidRPr="00C23A85">
        <w:rPr>
          <w:rFonts w:asciiTheme="minorHAnsi" w:hAnsiTheme="minorHAnsi"/>
        </w:rPr>
        <w:t>acquis</w:t>
      </w:r>
      <w:proofErr w:type="spellEnd"/>
      <w:r w:rsidRPr="00C23A85">
        <w:rPr>
          <w:rFonts w:asciiTheme="minorHAnsi" w:hAnsiTheme="minorHAnsi"/>
        </w:rPr>
        <w:t xml:space="preserve"> a ktoré zároveň zrušilo Nariadenie (EÚ) č. 1053/2013. </w:t>
      </w:r>
    </w:p>
    <w:p w14:paraId="33132939" w14:textId="77777777" w:rsidR="00CF3B03" w:rsidRDefault="00CF3B03" w:rsidP="00C23A85">
      <w:pPr>
        <w:ind w:firstLine="720"/>
        <w:jc w:val="both"/>
        <w:rPr>
          <w:rFonts w:asciiTheme="minorHAnsi" w:hAnsiTheme="minorHAnsi"/>
        </w:rPr>
      </w:pPr>
    </w:p>
    <w:p w14:paraId="5AF09A3E" w14:textId="7B233836" w:rsidR="00C23A85" w:rsidRPr="00C23A85" w:rsidRDefault="00C23A85" w:rsidP="00C23A85">
      <w:pPr>
        <w:ind w:firstLine="720"/>
        <w:jc w:val="both"/>
        <w:rPr>
          <w:rFonts w:asciiTheme="minorHAnsi" w:hAnsiTheme="minorHAnsi"/>
        </w:rPr>
      </w:pPr>
      <w:r w:rsidRPr="0052369B">
        <w:rPr>
          <w:rFonts w:asciiTheme="minorHAnsi" w:hAnsiTheme="minorHAnsi"/>
        </w:rPr>
        <w:t>Výstupom tohto hodnotenia bude hodnotiaca správa obsahujúca konkrétne odporúčania adresované Slovenskej republike v rôznych oblastiach (napríklad národné riadenie schengenských záležitostí, riadenie vonkajších hraníc, vízová politika), pričom ochrana osobných údajov je považovaná za prierezovú oblasť. Hodnotiaca správa bude vypracovaná v priebehu prvého polroka 2025.</w:t>
      </w:r>
      <w:r w:rsidR="0052369B" w:rsidRPr="0052369B">
        <w:rPr>
          <w:rFonts w:asciiTheme="minorHAnsi" w:hAnsiTheme="minorHAnsi"/>
        </w:rPr>
        <w:t xml:space="preserve"> Podľa predbežných informácií z hodnotiacej správy však neboli identifikované závažné nedostatky vo vzťahu</w:t>
      </w:r>
      <w:r w:rsidR="00A226F1">
        <w:rPr>
          <w:rFonts w:asciiTheme="minorHAnsi" w:hAnsiTheme="minorHAnsi"/>
        </w:rPr>
        <w:t xml:space="preserve"> k úradu</w:t>
      </w:r>
      <w:r w:rsidR="0052369B" w:rsidRPr="0052369B">
        <w:rPr>
          <w:rFonts w:asciiTheme="minorHAnsi" w:hAnsiTheme="minorHAnsi"/>
        </w:rPr>
        <w:t>.</w:t>
      </w:r>
    </w:p>
    <w:p w14:paraId="20406B02" w14:textId="77777777" w:rsidR="00C23A85" w:rsidRDefault="00C23A85" w:rsidP="00C23A85">
      <w:pPr>
        <w:rPr>
          <w:rFonts w:asciiTheme="minorHAnsi" w:hAnsiTheme="minorHAnsi" w:cstheme="minorHAnsi"/>
        </w:rPr>
      </w:pPr>
    </w:p>
    <w:p w14:paraId="16A45323" w14:textId="7C630099" w:rsidR="00C23A85" w:rsidRPr="00374B46" w:rsidRDefault="004060D4" w:rsidP="00C23A85">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8" w:name="_Toc199499710"/>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11.4.2 </w:t>
      </w:r>
      <w:r w:rsidR="00C23A85"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Konzultatívny výbor k Dohovoru 108</w:t>
      </w:r>
      <w:bookmarkEnd w:id="78"/>
    </w:p>
    <w:p w14:paraId="6255DCCE" w14:textId="77777777" w:rsidR="00C23A85" w:rsidRDefault="00C23A85" w:rsidP="00C23A85">
      <w:pPr>
        <w:rPr>
          <w:rFonts w:asciiTheme="minorHAnsi" w:hAnsiTheme="minorHAnsi" w:cstheme="minorHAnsi"/>
        </w:rPr>
      </w:pPr>
    </w:p>
    <w:p w14:paraId="1BF394B1" w14:textId="77777777" w:rsidR="00C23A85" w:rsidRPr="00C23A85" w:rsidRDefault="00C23A85" w:rsidP="00C23A85">
      <w:pPr>
        <w:ind w:firstLine="720"/>
        <w:jc w:val="both"/>
        <w:rPr>
          <w:rFonts w:asciiTheme="minorHAnsi" w:hAnsiTheme="minorHAnsi"/>
        </w:rPr>
      </w:pPr>
      <w:r w:rsidRPr="00C23A85">
        <w:rPr>
          <w:rFonts w:asciiTheme="minorHAnsi" w:hAnsiTheme="minorHAnsi"/>
        </w:rPr>
        <w:t>Konzultatívny výbor založený Radou Európy k Dohovoru 108 pozostáva zo zástupcov zmluvných strán dohovoru, ktorých dopĺňajú pozorovatelia z iných štátov (členov alebo nečlenov) a medzinárodných organizácií. Výbor je zodpovedný za interpretáciu ustanovení a za zlepšenie implementácie Dohovoru 108 a za zostavovanie správ, usmernení a usmerňujúcich zásad v rôznych oblastiach. Stretnutí konzultatívneho výboru sa pravidelne zúčastňujú aj zástupcovia úradu, a to na plenárnych zasadnutiach, v minulosti príležitostne aj na užších stretnutiach výboru (</w:t>
      </w:r>
      <w:proofErr w:type="spellStart"/>
      <w:r w:rsidRPr="00C23A85">
        <w:rPr>
          <w:rFonts w:asciiTheme="minorHAnsi" w:hAnsiTheme="minorHAnsi"/>
        </w:rPr>
        <w:t>the</w:t>
      </w:r>
      <w:proofErr w:type="spellEnd"/>
      <w:r w:rsidRPr="00C23A85">
        <w:rPr>
          <w:rFonts w:asciiTheme="minorHAnsi" w:hAnsiTheme="minorHAnsi"/>
        </w:rPr>
        <w:t xml:space="preserve"> </w:t>
      </w:r>
      <w:proofErr w:type="spellStart"/>
      <w:r w:rsidRPr="00C23A85">
        <w:rPr>
          <w:rFonts w:asciiTheme="minorHAnsi" w:hAnsiTheme="minorHAnsi"/>
        </w:rPr>
        <w:t>Bureau</w:t>
      </w:r>
      <w:proofErr w:type="spellEnd"/>
      <w:r w:rsidRPr="00C23A85">
        <w:rPr>
          <w:rFonts w:asciiTheme="minorHAnsi" w:hAnsiTheme="minorHAnsi"/>
        </w:rPr>
        <w:t xml:space="preserve">). V roku 2024 sa konali 2 plenárne zasadnutia výboru s účasťou zástupcu úradu. </w:t>
      </w:r>
    </w:p>
    <w:p w14:paraId="6A9BFA67" w14:textId="77777777" w:rsidR="00C23A85" w:rsidRPr="00C23A85" w:rsidRDefault="00C23A85" w:rsidP="00C23A85">
      <w:pPr>
        <w:jc w:val="both"/>
        <w:rPr>
          <w:rFonts w:asciiTheme="minorHAnsi" w:hAnsiTheme="minorHAnsi"/>
        </w:rPr>
      </w:pPr>
    </w:p>
    <w:p w14:paraId="7CE232C8" w14:textId="7A23F50C" w:rsidR="00C23A85" w:rsidRPr="00C23A85" w:rsidRDefault="00C23A85" w:rsidP="00C23A85">
      <w:pPr>
        <w:ind w:firstLine="720"/>
        <w:jc w:val="both"/>
        <w:rPr>
          <w:rFonts w:asciiTheme="minorHAnsi" w:hAnsiTheme="minorHAnsi"/>
        </w:rPr>
      </w:pPr>
      <w:r w:rsidRPr="00C23A85">
        <w:rPr>
          <w:rFonts w:asciiTheme="minorHAnsi" w:hAnsiTheme="minorHAnsi"/>
        </w:rPr>
        <w:t xml:space="preserve">Konzultatívny výbor k Dohovoru 108 vydáva </w:t>
      </w:r>
      <w:r w:rsidRPr="00CF3B03">
        <w:rPr>
          <w:rFonts w:asciiTheme="minorHAnsi" w:hAnsiTheme="minorHAnsi"/>
        </w:rPr>
        <w:t xml:space="preserve">dokumenty ako </w:t>
      </w:r>
      <w:r w:rsidRPr="00C23A85">
        <w:rPr>
          <w:rFonts w:asciiTheme="minorHAnsi" w:hAnsiTheme="minorHAnsi"/>
        </w:rPr>
        <w:t xml:space="preserve">odporúčania, usmernenia a rôzne stanoviská na aktuálne témy. V roku 2024 prijal </w:t>
      </w:r>
      <w:r w:rsidRPr="00CF3B03">
        <w:rPr>
          <w:rFonts w:asciiTheme="minorHAnsi" w:hAnsiTheme="minorHAnsi"/>
        </w:rPr>
        <w:t>Usmernenia o ochrane jednotlivcov v súvislosti so spracúvaním osobných údajov na účely registrácie voličov a overovania totožnosti</w:t>
      </w:r>
      <w:r w:rsidRPr="00C23A85">
        <w:rPr>
          <w:rFonts w:asciiTheme="minorHAnsi" w:hAnsiTheme="minorHAnsi"/>
        </w:rPr>
        <w:t xml:space="preserve"> a </w:t>
      </w:r>
      <w:r w:rsidRPr="00CF3B03">
        <w:rPr>
          <w:rFonts w:asciiTheme="minorHAnsi" w:hAnsiTheme="minorHAnsi"/>
          <w:iCs/>
        </w:rPr>
        <w:t>Modelové zmluvné doložky pre prenos osobných údajov</w:t>
      </w:r>
      <w:r w:rsidRPr="00CF3B03">
        <w:rPr>
          <w:rFonts w:asciiTheme="minorHAnsi" w:hAnsiTheme="minorHAnsi"/>
        </w:rPr>
        <w:t>, modul 3</w:t>
      </w:r>
      <w:r w:rsidRPr="00C23A85">
        <w:rPr>
          <w:rFonts w:asciiTheme="minorHAnsi" w:hAnsiTheme="minorHAnsi"/>
        </w:rPr>
        <w:t xml:space="preserve"> (sprostredkovateľ – sprostredkovateľ).</w:t>
      </w:r>
    </w:p>
    <w:p w14:paraId="0CC31C0B" w14:textId="77777777" w:rsidR="00C23A85" w:rsidRPr="00C23A85" w:rsidRDefault="00C23A85" w:rsidP="00C23A85">
      <w:pPr>
        <w:jc w:val="both"/>
        <w:rPr>
          <w:rFonts w:asciiTheme="minorHAnsi" w:hAnsiTheme="minorHAnsi"/>
        </w:rPr>
      </w:pPr>
    </w:p>
    <w:p w14:paraId="34178F5D" w14:textId="545EBD16" w:rsidR="00C23A85" w:rsidRPr="00C23A85" w:rsidRDefault="00C23A85" w:rsidP="00C23A85">
      <w:pPr>
        <w:ind w:firstLine="720"/>
        <w:jc w:val="both"/>
        <w:rPr>
          <w:rFonts w:asciiTheme="minorHAnsi" w:hAnsiTheme="minorHAnsi"/>
        </w:rPr>
      </w:pPr>
      <w:r w:rsidRPr="00C23A85">
        <w:rPr>
          <w:rFonts w:asciiTheme="minorHAnsi" w:hAnsiTheme="minorHAnsi"/>
        </w:rPr>
        <w:t xml:space="preserve">Rada Európy vyhlásila 28. január za Deň ochrany osobných údajov alebo Deň súkromia (pojem používaný mimo Európy). O tomto dni každoročne vydáva </w:t>
      </w:r>
      <w:r w:rsidRPr="00CF3B03">
        <w:rPr>
          <w:rFonts w:asciiTheme="minorHAnsi" w:hAnsiTheme="minorHAnsi"/>
        </w:rPr>
        <w:t>publikáciu</w:t>
      </w:r>
      <w:r w:rsidRPr="00C23A85">
        <w:rPr>
          <w:rFonts w:asciiTheme="minorHAnsi" w:hAnsiTheme="minorHAnsi"/>
        </w:rPr>
        <w:t>, v ktorej informuje verejnosť o aktivitách v jednotlivých štátoch združených v Rade Európy. Konzultatívny výbor od</w:t>
      </w:r>
      <w:r w:rsidR="00CF3B03">
        <w:rPr>
          <w:rFonts w:asciiTheme="minorHAnsi" w:hAnsiTheme="minorHAnsi"/>
        </w:rPr>
        <w:t> </w:t>
      </w:r>
      <w:r w:rsidRPr="00C23A85">
        <w:rPr>
          <w:rFonts w:asciiTheme="minorHAnsi" w:hAnsiTheme="minorHAnsi"/>
        </w:rPr>
        <w:t xml:space="preserve">roku 2019 udeľuje cenu v oblasti ochrany údajov, tzv. </w:t>
      </w:r>
      <w:proofErr w:type="spellStart"/>
      <w:r w:rsidRPr="00C23A85">
        <w:rPr>
          <w:rFonts w:asciiTheme="minorHAnsi" w:hAnsiTheme="minorHAnsi"/>
        </w:rPr>
        <w:t>Stefano</w:t>
      </w:r>
      <w:proofErr w:type="spellEnd"/>
      <w:r w:rsidRPr="00C23A85">
        <w:rPr>
          <w:rFonts w:asciiTheme="minorHAnsi" w:hAnsiTheme="minorHAnsi"/>
        </w:rPr>
        <w:t xml:space="preserve"> </w:t>
      </w:r>
      <w:proofErr w:type="spellStart"/>
      <w:r w:rsidRPr="00C23A85">
        <w:rPr>
          <w:rFonts w:asciiTheme="minorHAnsi" w:hAnsiTheme="minorHAnsi"/>
        </w:rPr>
        <w:t>Rodota</w:t>
      </w:r>
      <w:proofErr w:type="spellEnd"/>
      <w:r w:rsidRPr="00C23A85">
        <w:rPr>
          <w:rFonts w:asciiTheme="minorHAnsi" w:hAnsiTheme="minorHAnsi"/>
        </w:rPr>
        <w:t xml:space="preserve"> </w:t>
      </w:r>
      <w:proofErr w:type="spellStart"/>
      <w:r w:rsidRPr="00C23A85">
        <w:rPr>
          <w:rFonts w:asciiTheme="minorHAnsi" w:hAnsiTheme="minorHAnsi"/>
        </w:rPr>
        <w:t>Award</w:t>
      </w:r>
      <w:proofErr w:type="spellEnd"/>
      <w:r w:rsidRPr="00C23A85">
        <w:rPr>
          <w:rFonts w:asciiTheme="minorHAnsi" w:hAnsiTheme="minorHAnsi"/>
        </w:rPr>
        <w:t>. Každý rok je</w:t>
      </w:r>
      <w:r w:rsidR="00CF3B03">
        <w:rPr>
          <w:rFonts w:asciiTheme="minorHAnsi" w:hAnsiTheme="minorHAnsi"/>
        </w:rPr>
        <w:t> </w:t>
      </w:r>
      <w:r w:rsidRPr="00C23A85">
        <w:rPr>
          <w:rFonts w:asciiTheme="minorHAnsi" w:hAnsiTheme="minorHAnsi"/>
        </w:rPr>
        <w:t xml:space="preserve">vybraný výskum odhalený </w:t>
      </w:r>
      <w:r w:rsidR="00CF3B03">
        <w:rPr>
          <w:rFonts w:asciiTheme="minorHAnsi" w:hAnsiTheme="minorHAnsi"/>
        </w:rPr>
        <w:t>počas dňa</w:t>
      </w:r>
      <w:r w:rsidRPr="00C23A85">
        <w:rPr>
          <w:rFonts w:asciiTheme="minorHAnsi" w:hAnsiTheme="minorHAnsi"/>
        </w:rPr>
        <w:t xml:space="preserve"> ochrany</w:t>
      </w:r>
      <w:r w:rsidR="00CF3B03">
        <w:rPr>
          <w:rFonts w:asciiTheme="minorHAnsi" w:hAnsiTheme="minorHAnsi"/>
        </w:rPr>
        <w:t xml:space="preserve"> osobných</w:t>
      </w:r>
      <w:r w:rsidRPr="00C23A85">
        <w:rPr>
          <w:rFonts w:asciiTheme="minorHAnsi" w:hAnsiTheme="minorHAnsi"/>
        </w:rPr>
        <w:t xml:space="preserve"> údajov. V roku 2024 bola udelená šiesty krát v</w:t>
      </w:r>
      <w:r w:rsidR="00CF3B03">
        <w:rPr>
          <w:rFonts w:asciiTheme="minorHAnsi" w:hAnsiTheme="minorHAnsi"/>
        </w:rPr>
        <w:t> </w:t>
      </w:r>
      <w:r w:rsidRPr="00CF3B03">
        <w:rPr>
          <w:rFonts w:asciiTheme="minorHAnsi" w:hAnsiTheme="minorHAnsi"/>
        </w:rPr>
        <w:t>2</w:t>
      </w:r>
      <w:r w:rsidR="00CF3B03">
        <w:rPr>
          <w:rFonts w:asciiTheme="minorHAnsi" w:hAnsiTheme="minorHAnsi"/>
        </w:rPr>
        <w:t> </w:t>
      </w:r>
      <w:r w:rsidRPr="00CF3B03">
        <w:rPr>
          <w:rFonts w:asciiTheme="minorHAnsi" w:hAnsiTheme="minorHAnsi"/>
        </w:rPr>
        <w:t>kategóriách</w:t>
      </w:r>
      <w:r w:rsidRPr="00C23A85">
        <w:rPr>
          <w:rFonts w:asciiTheme="minorHAnsi" w:hAnsiTheme="minorHAnsi"/>
        </w:rPr>
        <w:t xml:space="preserve">: najlepšie PhD-tézy s názvom </w:t>
      </w:r>
      <w:proofErr w:type="spellStart"/>
      <w:r w:rsidRPr="00C23A85">
        <w:rPr>
          <w:rFonts w:asciiTheme="minorHAnsi" w:hAnsiTheme="minorHAnsi"/>
          <w:i/>
        </w:rPr>
        <w:t>Regulatory</w:t>
      </w:r>
      <w:proofErr w:type="spellEnd"/>
      <w:r w:rsidRPr="00C23A85">
        <w:rPr>
          <w:rFonts w:asciiTheme="minorHAnsi" w:hAnsiTheme="minorHAnsi"/>
          <w:i/>
        </w:rPr>
        <w:t xml:space="preserve"> Technologies </w:t>
      </w:r>
      <w:proofErr w:type="spellStart"/>
      <w:r w:rsidRPr="00C23A85">
        <w:rPr>
          <w:rFonts w:asciiTheme="minorHAnsi" w:hAnsiTheme="minorHAnsi"/>
          <w:i/>
        </w:rPr>
        <w:t>for</w:t>
      </w:r>
      <w:proofErr w:type="spellEnd"/>
      <w:r w:rsidRPr="00C23A85">
        <w:rPr>
          <w:rFonts w:asciiTheme="minorHAnsi" w:hAnsiTheme="minorHAnsi"/>
          <w:i/>
        </w:rPr>
        <w:t xml:space="preserve"> </w:t>
      </w:r>
      <w:proofErr w:type="spellStart"/>
      <w:r w:rsidRPr="00C23A85">
        <w:rPr>
          <w:rFonts w:asciiTheme="minorHAnsi" w:hAnsiTheme="minorHAnsi"/>
          <w:i/>
        </w:rPr>
        <w:t>the</w:t>
      </w:r>
      <w:proofErr w:type="spellEnd"/>
      <w:r w:rsidRPr="00C23A85">
        <w:rPr>
          <w:rFonts w:asciiTheme="minorHAnsi" w:hAnsiTheme="minorHAnsi"/>
          <w:i/>
        </w:rPr>
        <w:t xml:space="preserve"> Study of</w:t>
      </w:r>
      <w:r w:rsidR="00CF3B03">
        <w:rPr>
          <w:rFonts w:asciiTheme="minorHAnsi" w:hAnsiTheme="minorHAnsi"/>
          <w:i/>
        </w:rPr>
        <w:t> </w:t>
      </w:r>
      <w:proofErr w:type="spellStart"/>
      <w:r w:rsidRPr="00C23A85">
        <w:rPr>
          <w:rFonts w:asciiTheme="minorHAnsi" w:hAnsiTheme="minorHAnsi"/>
          <w:i/>
        </w:rPr>
        <w:t>Data</w:t>
      </w:r>
      <w:proofErr w:type="spellEnd"/>
      <w:r w:rsidRPr="00C23A85">
        <w:rPr>
          <w:rFonts w:asciiTheme="minorHAnsi" w:hAnsiTheme="minorHAnsi"/>
          <w:i/>
        </w:rPr>
        <w:t xml:space="preserve"> and </w:t>
      </w:r>
      <w:proofErr w:type="spellStart"/>
      <w:r w:rsidRPr="00C23A85">
        <w:rPr>
          <w:rFonts w:asciiTheme="minorHAnsi" w:hAnsiTheme="minorHAnsi"/>
          <w:i/>
        </w:rPr>
        <w:t>Platform</w:t>
      </w:r>
      <w:proofErr w:type="spellEnd"/>
      <w:r w:rsidRPr="00C23A85">
        <w:rPr>
          <w:rFonts w:asciiTheme="minorHAnsi" w:hAnsiTheme="minorHAnsi"/>
          <w:i/>
        </w:rPr>
        <w:t xml:space="preserve"> </w:t>
      </w:r>
      <w:proofErr w:type="spellStart"/>
      <w:r w:rsidRPr="00C23A85">
        <w:rPr>
          <w:rFonts w:asciiTheme="minorHAnsi" w:hAnsiTheme="minorHAnsi"/>
          <w:i/>
        </w:rPr>
        <w:t>Power</w:t>
      </w:r>
      <w:proofErr w:type="spellEnd"/>
      <w:r w:rsidRPr="00C23A85">
        <w:rPr>
          <w:rFonts w:asciiTheme="minorHAnsi" w:hAnsiTheme="minorHAnsi"/>
          <w:i/>
        </w:rPr>
        <w:t xml:space="preserve"> in </w:t>
      </w:r>
      <w:proofErr w:type="spellStart"/>
      <w:r w:rsidRPr="00C23A85">
        <w:rPr>
          <w:rFonts w:asciiTheme="minorHAnsi" w:hAnsiTheme="minorHAnsi"/>
          <w:i/>
        </w:rPr>
        <w:t>the</w:t>
      </w:r>
      <w:proofErr w:type="spellEnd"/>
      <w:r w:rsidRPr="00C23A85">
        <w:rPr>
          <w:rFonts w:asciiTheme="minorHAnsi" w:hAnsiTheme="minorHAnsi"/>
          <w:i/>
        </w:rPr>
        <w:t xml:space="preserve"> </w:t>
      </w:r>
      <w:proofErr w:type="spellStart"/>
      <w:r w:rsidRPr="00C23A85">
        <w:rPr>
          <w:rFonts w:asciiTheme="minorHAnsi" w:hAnsiTheme="minorHAnsi"/>
          <w:i/>
        </w:rPr>
        <w:t>App</w:t>
      </w:r>
      <w:proofErr w:type="spellEnd"/>
      <w:r w:rsidRPr="00C23A85">
        <w:rPr>
          <w:rFonts w:asciiTheme="minorHAnsi" w:hAnsiTheme="minorHAnsi"/>
          <w:i/>
        </w:rPr>
        <w:t xml:space="preserve"> of </w:t>
      </w:r>
      <w:proofErr w:type="spellStart"/>
      <w:r w:rsidRPr="00C23A85">
        <w:rPr>
          <w:rFonts w:asciiTheme="minorHAnsi" w:hAnsiTheme="minorHAnsi"/>
          <w:i/>
        </w:rPr>
        <w:t>Economy</w:t>
      </w:r>
      <w:proofErr w:type="spellEnd"/>
      <w:r w:rsidRPr="003F2D16">
        <w:rPr>
          <w:rFonts w:asciiTheme="minorHAnsi" w:hAnsiTheme="minorHAnsi"/>
        </w:rPr>
        <w:t xml:space="preserve"> </w:t>
      </w:r>
      <w:r w:rsidRPr="00C23A85">
        <w:rPr>
          <w:rFonts w:asciiTheme="minorHAnsi" w:hAnsiTheme="minorHAnsi"/>
        </w:rPr>
        <w:t xml:space="preserve">a najlepšie odborné články s názvom </w:t>
      </w:r>
      <w:proofErr w:type="spellStart"/>
      <w:r w:rsidRPr="00C23A85">
        <w:rPr>
          <w:rFonts w:asciiTheme="minorHAnsi" w:hAnsiTheme="minorHAnsi"/>
          <w:i/>
        </w:rPr>
        <w:t>Investigating</w:t>
      </w:r>
      <w:proofErr w:type="spellEnd"/>
      <w:r w:rsidRPr="00C23A85">
        <w:rPr>
          <w:rFonts w:asciiTheme="minorHAnsi" w:hAnsiTheme="minorHAnsi"/>
          <w:i/>
        </w:rPr>
        <w:t xml:space="preserve"> </w:t>
      </w:r>
      <w:proofErr w:type="spellStart"/>
      <w:r w:rsidRPr="00C23A85">
        <w:rPr>
          <w:rFonts w:asciiTheme="minorHAnsi" w:hAnsiTheme="minorHAnsi"/>
          <w:i/>
        </w:rPr>
        <w:t>Deceptive</w:t>
      </w:r>
      <w:proofErr w:type="spellEnd"/>
      <w:r w:rsidRPr="00C23A85">
        <w:rPr>
          <w:rFonts w:asciiTheme="minorHAnsi" w:hAnsiTheme="minorHAnsi"/>
          <w:i/>
        </w:rPr>
        <w:t xml:space="preserve"> Design in </w:t>
      </w:r>
      <w:proofErr w:type="spellStart"/>
      <w:r w:rsidRPr="00C23A85">
        <w:rPr>
          <w:rFonts w:asciiTheme="minorHAnsi" w:hAnsiTheme="minorHAnsi"/>
          <w:i/>
        </w:rPr>
        <w:t>GDPR’s</w:t>
      </w:r>
      <w:proofErr w:type="spellEnd"/>
      <w:r w:rsidRPr="00C23A85">
        <w:rPr>
          <w:rFonts w:asciiTheme="minorHAnsi" w:hAnsiTheme="minorHAnsi"/>
          <w:i/>
        </w:rPr>
        <w:t xml:space="preserve"> </w:t>
      </w:r>
      <w:proofErr w:type="spellStart"/>
      <w:r w:rsidRPr="00C23A85">
        <w:rPr>
          <w:rFonts w:asciiTheme="minorHAnsi" w:hAnsiTheme="minorHAnsi"/>
          <w:i/>
        </w:rPr>
        <w:t>Legitimate</w:t>
      </w:r>
      <w:proofErr w:type="spellEnd"/>
      <w:r w:rsidRPr="00C23A85">
        <w:rPr>
          <w:rFonts w:asciiTheme="minorHAnsi" w:hAnsiTheme="minorHAnsi"/>
          <w:i/>
        </w:rPr>
        <w:t xml:space="preserve"> </w:t>
      </w:r>
      <w:proofErr w:type="spellStart"/>
      <w:r w:rsidRPr="00C23A85">
        <w:rPr>
          <w:rFonts w:asciiTheme="minorHAnsi" w:hAnsiTheme="minorHAnsi"/>
          <w:i/>
        </w:rPr>
        <w:t>Interest</w:t>
      </w:r>
      <w:proofErr w:type="spellEnd"/>
      <w:r w:rsidRPr="00C23A85">
        <w:rPr>
          <w:rFonts w:asciiTheme="minorHAnsi" w:hAnsiTheme="minorHAnsi"/>
        </w:rPr>
        <w:t xml:space="preserve">. </w:t>
      </w:r>
    </w:p>
    <w:p w14:paraId="06E3B390" w14:textId="77777777" w:rsidR="00C23A85" w:rsidRPr="00C23A85" w:rsidRDefault="00C23A85" w:rsidP="00C23A85">
      <w:pPr>
        <w:jc w:val="both"/>
        <w:rPr>
          <w:rFonts w:asciiTheme="minorHAnsi" w:hAnsiTheme="minorHAnsi"/>
        </w:rPr>
      </w:pPr>
    </w:p>
    <w:p w14:paraId="686C4771" w14:textId="489BA67B" w:rsidR="00C23A85" w:rsidRPr="00C23A85" w:rsidRDefault="00C23A85" w:rsidP="00C23A85">
      <w:pPr>
        <w:ind w:firstLine="720"/>
        <w:jc w:val="both"/>
        <w:rPr>
          <w:rFonts w:asciiTheme="minorHAnsi" w:hAnsiTheme="minorHAnsi"/>
        </w:rPr>
      </w:pPr>
      <w:r w:rsidRPr="00C23A85">
        <w:rPr>
          <w:rFonts w:asciiTheme="minorHAnsi" w:hAnsiTheme="minorHAnsi"/>
        </w:rPr>
        <w:t xml:space="preserve">Konzultatívny výbor k Dohovoru 108 informuje členov Rady Európy o ratifikácii Protokolu č. 223 (ďalej ako protokol CETS 223) modernizujúceho Dohovor 108. Slovenská republika ratifikovala protokol CETS 223, ktorým sa mení a dopĺňa Dohovor Rady Európy o ochrane jednotlivcov pri automatizovanom spracovaní osobných údajov (ETS 108). </w:t>
      </w:r>
      <w:r w:rsidR="003F2D16">
        <w:rPr>
          <w:rFonts w:asciiTheme="minorHAnsi" w:hAnsiTheme="minorHAnsi"/>
        </w:rPr>
        <w:t>NR SR</w:t>
      </w:r>
      <w:r w:rsidRPr="00C23A85">
        <w:rPr>
          <w:rFonts w:asciiTheme="minorHAnsi" w:hAnsiTheme="minorHAnsi"/>
        </w:rPr>
        <w:t xml:space="preserve"> vyslovila súhlas s protokolom CETS 223 uznesením č. 2063 z 15. marca 2023. Prezidentka Slovenskej republiky protokol CETS 223 ratifikovala 24. mája 2023. Ratifikačná listina bola 15. júna 2023 uložená veľvyslankyňou Stálej misie </w:t>
      </w:r>
      <w:r w:rsidR="003F2D16">
        <w:rPr>
          <w:rFonts w:asciiTheme="minorHAnsi" w:hAnsiTheme="minorHAnsi"/>
        </w:rPr>
        <w:t>Slovenskej republiky</w:t>
      </w:r>
      <w:r w:rsidRPr="00C23A85">
        <w:rPr>
          <w:rFonts w:asciiTheme="minorHAnsi" w:hAnsiTheme="minorHAnsi"/>
        </w:rPr>
        <w:t xml:space="preserve"> pri Rade Európy v Štrasburgu u zástupcu generálnej tajomníčky Rady Európy, depozitára protokolu. Slovenská republika je 25. štátom, ktorý ratifikoval protokol CETS 223, </w:t>
      </w:r>
      <w:proofErr w:type="spellStart"/>
      <w:r w:rsidRPr="00CF3B03">
        <w:rPr>
          <w:rFonts w:asciiTheme="minorHAnsi" w:hAnsiTheme="minorHAnsi"/>
        </w:rPr>
        <w:t>Convention</w:t>
      </w:r>
      <w:proofErr w:type="spellEnd"/>
      <w:r w:rsidRPr="00CF3B03">
        <w:rPr>
          <w:rFonts w:asciiTheme="minorHAnsi" w:hAnsiTheme="minorHAnsi"/>
        </w:rPr>
        <w:t xml:space="preserve"> 108+ a 25th </w:t>
      </w:r>
      <w:proofErr w:type="spellStart"/>
      <w:r w:rsidRPr="00CF3B03">
        <w:rPr>
          <w:rFonts w:asciiTheme="minorHAnsi" w:hAnsiTheme="minorHAnsi"/>
        </w:rPr>
        <w:t>ratification</w:t>
      </w:r>
      <w:proofErr w:type="spellEnd"/>
      <w:r w:rsidRPr="00CF3B03">
        <w:rPr>
          <w:rFonts w:asciiTheme="minorHAnsi" w:hAnsiTheme="minorHAnsi"/>
        </w:rPr>
        <w:t xml:space="preserve">: Slovakia - </w:t>
      </w:r>
      <w:proofErr w:type="spellStart"/>
      <w:r w:rsidRPr="00CF3B03">
        <w:rPr>
          <w:rFonts w:asciiTheme="minorHAnsi" w:hAnsiTheme="minorHAnsi"/>
        </w:rPr>
        <w:t>Data</w:t>
      </w:r>
      <w:proofErr w:type="spellEnd"/>
      <w:r w:rsidRPr="00CF3B03">
        <w:rPr>
          <w:rFonts w:asciiTheme="minorHAnsi" w:hAnsiTheme="minorHAnsi"/>
        </w:rPr>
        <w:t xml:space="preserve"> </w:t>
      </w:r>
      <w:proofErr w:type="spellStart"/>
      <w:r w:rsidRPr="00CF3B03">
        <w:rPr>
          <w:rFonts w:asciiTheme="minorHAnsi" w:hAnsiTheme="minorHAnsi"/>
        </w:rPr>
        <w:t>Protection</w:t>
      </w:r>
      <w:proofErr w:type="spellEnd"/>
      <w:r w:rsidRPr="00CF3B03">
        <w:rPr>
          <w:rFonts w:asciiTheme="minorHAnsi" w:hAnsiTheme="minorHAnsi"/>
        </w:rPr>
        <w:t xml:space="preserve"> (coe.int)</w:t>
      </w:r>
      <w:r w:rsidR="00CF3B03">
        <w:rPr>
          <w:rFonts w:asciiTheme="minorHAnsi" w:hAnsiTheme="minorHAnsi"/>
        </w:rPr>
        <w:t>.</w:t>
      </w:r>
      <w:r w:rsidRPr="00C23A85">
        <w:rPr>
          <w:rFonts w:asciiTheme="minorHAnsi" w:hAnsiTheme="minorHAnsi"/>
        </w:rPr>
        <w:t xml:space="preserve"> Protokol CETS 223 v súlade s článkom 37 nadobudne platnosť pre tie štáty, ktoré vyjadrili svoj súhlas, za</w:t>
      </w:r>
      <w:r w:rsidR="003F2D16">
        <w:rPr>
          <w:rFonts w:asciiTheme="minorHAnsi" w:hAnsiTheme="minorHAnsi"/>
        </w:rPr>
        <w:t> </w:t>
      </w:r>
      <w:r w:rsidRPr="00C23A85">
        <w:rPr>
          <w:rFonts w:asciiTheme="minorHAnsi" w:hAnsiTheme="minorHAnsi"/>
        </w:rPr>
        <w:t>predpokladu, že protokol má najmenej tridsaťosem strán. Dohovor Rady Európy o ochrane jednotlivcov pri automatizovanom spracovaní osobných údajov upravený pozmeňujúcim protokolom CETS 223 sa označuje ako modernizovaný dohovor alebo aj Dohovor 108+.</w:t>
      </w:r>
    </w:p>
    <w:p w14:paraId="1304A3B4" w14:textId="77777777" w:rsidR="00C23A85" w:rsidRDefault="00C23A85" w:rsidP="00C23A85">
      <w:pPr>
        <w:rPr>
          <w:rFonts w:asciiTheme="minorHAnsi" w:hAnsiTheme="minorHAnsi" w:cstheme="minorHAnsi"/>
        </w:rPr>
      </w:pPr>
    </w:p>
    <w:p w14:paraId="4AA4F057" w14:textId="6FD091D1" w:rsidR="00C56FDC" w:rsidRPr="00374B46" w:rsidRDefault="004060D4" w:rsidP="00C56FDC">
      <w:pPr>
        <w:pStyle w:val="Nadpis2"/>
        <w:ind w:left="0"/>
        <w:jc w:val="left"/>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79" w:name="_Toc199499711"/>
      <w:r>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11.4.3 </w:t>
      </w:r>
      <w:r w:rsidR="00C56FDC" w:rsidRPr="00374B46">
        <w:rPr>
          <w:rFonts w:asciiTheme="minorHAnsi" w:hAnsiTheme="minorHAnsi"/>
          <w:b w:val="0"/>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Medzinárodná spolupráca, konferencie a workshopy</w:t>
      </w:r>
      <w:bookmarkEnd w:id="79"/>
    </w:p>
    <w:p w14:paraId="7C38EC10" w14:textId="7DC50C0A" w:rsidR="00C56FDC" w:rsidRPr="00880A1F" w:rsidRDefault="00C56FDC" w:rsidP="00B74687">
      <w:pPr>
        <w:widowControl w:val="0"/>
        <w:spacing w:before="240" w:after="240"/>
        <w:ind w:firstLine="720"/>
        <w:jc w:val="both"/>
        <w:rPr>
          <w:rFonts w:asciiTheme="minorHAnsi" w:eastAsia="Roboto" w:hAnsiTheme="minorHAnsi" w:cs="Roboto"/>
          <w:bCs/>
        </w:rPr>
      </w:pPr>
      <w:r w:rsidRPr="00880A1F">
        <w:rPr>
          <w:rFonts w:asciiTheme="minorHAnsi" w:eastAsia="Roboto" w:hAnsiTheme="minorHAnsi" w:cs="Roboto"/>
          <w:bCs/>
        </w:rPr>
        <w:t>Úrad sa v roku 2024 aktívne zapájal do</w:t>
      </w:r>
      <w:r w:rsidR="00CF3B03" w:rsidRPr="00880A1F">
        <w:rPr>
          <w:rFonts w:asciiTheme="minorHAnsi" w:eastAsia="Roboto" w:hAnsiTheme="minorHAnsi" w:cs="Roboto"/>
          <w:bCs/>
        </w:rPr>
        <w:t xml:space="preserve"> vzdelávacích podujatí a</w:t>
      </w:r>
      <w:r w:rsidRPr="00880A1F">
        <w:rPr>
          <w:rFonts w:asciiTheme="minorHAnsi" w:eastAsia="Roboto" w:hAnsiTheme="minorHAnsi" w:cs="Roboto"/>
          <w:bCs/>
        </w:rPr>
        <w:t xml:space="preserve"> medzinárodných diskusií  s</w:t>
      </w:r>
      <w:r w:rsidR="00CF3B03" w:rsidRPr="00880A1F">
        <w:rPr>
          <w:rFonts w:asciiTheme="minorHAnsi" w:eastAsia="Roboto" w:hAnsiTheme="minorHAnsi" w:cs="Roboto"/>
          <w:bCs/>
        </w:rPr>
        <w:t> </w:t>
      </w:r>
      <w:r w:rsidRPr="00880A1F">
        <w:rPr>
          <w:rFonts w:asciiTheme="minorHAnsi" w:eastAsia="Roboto" w:hAnsiTheme="minorHAnsi" w:cs="Roboto"/>
          <w:bCs/>
        </w:rPr>
        <w:t>cieľom</w:t>
      </w:r>
      <w:r w:rsidR="00CF3B03" w:rsidRPr="00880A1F">
        <w:rPr>
          <w:rFonts w:asciiTheme="minorHAnsi" w:eastAsia="Roboto" w:hAnsiTheme="minorHAnsi" w:cs="Roboto"/>
          <w:bCs/>
        </w:rPr>
        <w:t xml:space="preserve"> posilňovať spoluprácu v oblasti ochrany osobných údajov a kybernetickej bezpečnosti</w:t>
      </w:r>
      <w:r w:rsidRPr="00880A1F">
        <w:rPr>
          <w:rFonts w:asciiTheme="minorHAnsi" w:eastAsia="Roboto" w:hAnsiTheme="minorHAnsi" w:cs="Roboto"/>
          <w:bCs/>
        </w:rPr>
        <w:t xml:space="preserve"> </w:t>
      </w:r>
      <w:r w:rsidR="00CF3B03" w:rsidRPr="00880A1F">
        <w:rPr>
          <w:rFonts w:asciiTheme="minorHAnsi" w:eastAsia="Roboto" w:hAnsiTheme="minorHAnsi" w:cs="Roboto"/>
          <w:bCs/>
        </w:rPr>
        <w:t xml:space="preserve">ako aj  s cieľom </w:t>
      </w:r>
      <w:r w:rsidRPr="00880A1F">
        <w:rPr>
          <w:rFonts w:asciiTheme="minorHAnsi" w:eastAsia="Roboto" w:hAnsiTheme="minorHAnsi" w:cs="Roboto"/>
          <w:bCs/>
        </w:rPr>
        <w:t>sledovať aktuálne trendy</w:t>
      </w:r>
      <w:r w:rsidR="00CF3B03" w:rsidRPr="00880A1F">
        <w:rPr>
          <w:rFonts w:asciiTheme="minorHAnsi" w:eastAsia="Roboto" w:hAnsiTheme="minorHAnsi" w:cs="Roboto"/>
          <w:bCs/>
        </w:rPr>
        <w:t xml:space="preserve"> a</w:t>
      </w:r>
      <w:r w:rsidRPr="00880A1F">
        <w:rPr>
          <w:rFonts w:asciiTheme="minorHAnsi" w:eastAsia="Roboto" w:hAnsiTheme="minorHAnsi" w:cs="Roboto"/>
          <w:bCs/>
        </w:rPr>
        <w:t xml:space="preserve"> vymieňať si skúsenosti: </w:t>
      </w:r>
    </w:p>
    <w:p w14:paraId="2EC529CF" w14:textId="6CA0A7F8" w:rsidR="00C56FDC" w:rsidRPr="00880A1F" w:rsidRDefault="00C56FDC" w:rsidP="00B74687">
      <w:pPr>
        <w:widowControl w:val="0"/>
        <w:numPr>
          <w:ilvl w:val="0"/>
          <w:numId w:val="24"/>
        </w:numPr>
        <w:spacing w:before="240"/>
        <w:jc w:val="both"/>
        <w:rPr>
          <w:rFonts w:asciiTheme="minorHAnsi" w:eastAsia="Roboto" w:hAnsiTheme="minorHAnsi" w:cs="Roboto"/>
          <w:bCs/>
        </w:rPr>
      </w:pPr>
      <w:r w:rsidRPr="00880A1F">
        <w:rPr>
          <w:rFonts w:asciiTheme="minorHAnsi" w:eastAsia="Roboto" w:hAnsiTheme="minorHAnsi" w:cs="Roboto"/>
          <w:bCs/>
        </w:rPr>
        <w:t>Diskusia k Procesnému nariadeniu GDPR (Online, Február 2024): Zástupca úradu sa</w:t>
      </w:r>
      <w:r w:rsidR="0027447A" w:rsidRPr="00880A1F">
        <w:rPr>
          <w:rFonts w:asciiTheme="minorHAnsi" w:eastAsia="Roboto" w:hAnsiTheme="minorHAnsi" w:cs="Roboto"/>
          <w:bCs/>
        </w:rPr>
        <w:t> </w:t>
      </w:r>
      <w:r w:rsidRPr="00880A1F">
        <w:rPr>
          <w:rFonts w:asciiTheme="minorHAnsi" w:eastAsia="Roboto" w:hAnsiTheme="minorHAnsi" w:cs="Roboto"/>
          <w:bCs/>
        </w:rPr>
        <w:t xml:space="preserve">zúčastnil okrúhleho stola organizovaného Centre </w:t>
      </w:r>
      <w:proofErr w:type="spellStart"/>
      <w:r w:rsidRPr="00880A1F">
        <w:rPr>
          <w:rFonts w:asciiTheme="minorHAnsi" w:eastAsia="Roboto" w:hAnsiTheme="minorHAnsi" w:cs="Roboto"/>
          <w:bCs/>
        </w:rPr>
        <w:t>for</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Information</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Policy</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Leadership</w:t>
      </w:r>
      <w:proofErr w:type="spellEnd"/>
      <w:r w:rsidRPr="00880A1F">
        <w:rPr>
          <w:rFonts w:asciiTheme="minorHAnsi" w:eastAsia="Roboto" w:hAnsiTheme="minorHAnsi" w:cs="Roboto"/>
          <w:bCs/>
        </w:rPr>
        <w:t xml:space="preserve"> (CIPL) k návrhu nariadenia EÚ o procesných pravidlách pre cezhraničné presadzovanie </w:t>
      </w:r>
      <w:r w:rsidR="0027447A" w:rsidRPr="00880A1F">
        <w:rPr>
          <w:rFonts w:asciiTheme="minorHAnsi" w:eastAsia="Roboto" w:hAnsiTheme="minorHAnsi" w:cs="Roboto"/>
          <w:bCs/>
        </w:rPr>
        <w:t>Nariadenia</w:t>
      </w:r>
      <w:r w:rsidRPr="00880A1F">
        <w:rPr>
          <w:rFonts w:asciiTheme="minorHAnsi" w:eastAsia="Roboto" w:hAnsiTheme="minorHAnsi" w:cs="Roboto"/>
          <w:bCs/>
        </w:rPr>
        <w:t xml:space="preserve">. Diskusia potvrdila cieľ návrhu zrýchliť konania, ale aj potrebu dôkladnej prípravy nariadenia, ktoré by jasne definovalo práva a povinnosti strán, riešilo otázky dôvernosti údajov, ochrany obchodného tajomstva a reflektovalo potrebu modernizácie </w:t>
      </w:r>
      <w:r w:rsidR="0027447A" w:rsidRPr="00880A1F">
        <w:rPr>
          <w:rFonts w:asciiTheme="minorHAnsi" w:eastAsia="Roboto" w:hAnsiTheme="minorHAnsi" w:cs="Roboto"/>
          <w:bCs/>
        </w:rPr>
        <w:t xml:space="preserve">Nariadenia </w:t>
      </w:r>
      <w:r w:rsidRPr="00880A1F">
        <w:rPr>
          <w:rFonts w:asciiTheme="minorHAnsi" w:eastAsia="Roboto" w:hAnsiTheme="minorHAnsi" w:cs="Roboto"/>
          <w:bCs/>
        </w:rPr>
        <w:t>v digitálnom veku.</w:t>
      </w:r>
    </w:p>
    <w:p w14:paraId="5CE1B7C0" w14:textId="3985C9E5" w:rsidR="00C56FDC" w:rsidRPr="00880A1F" w:rsidRDefault="00C56FDC" w:rsidP="00B74687">
      <w:pPr>
        <w:widowControl w:val="0"/>
        <w:numPr>
          <w:ilvl w:val="0"/>
          <w:numId w:val="24"/>
        </w:numPr>
        <w:jc w:val="both"/>
        <w:rPr>
          <w:rFonts w:asciiTheme="minorHAnsi" w:eastAsia="Roboto" w:hAnsiTheme="minorHAnsi" w:cs="Roboto"/>
          <w:bCs/>
        </w:rPr>
      </w:pPr>
      <w:r w:rsidRPr="00880A1F">
        <w:rPr>
          <w:rFonts w:asciiTheme="minorHAnsi" w:eastAsia="Roboto" w:hAnsiTheme="minorHAnsi" w:cs="Roboto"/>
          <w:bCs/>
        </w:rPr>
        <w:t xml:space="preserve">Workshopy k systémom </w:t>
      </w:r>
      <w:proofErr w:type="spellStart"/>
      <w:r w:rsidRPr="00880A1F">
        <w:rPr>
          <w:rFonts w:asciiTheme="minorHAnsi" w:eastAsia="Roboto" w:hAnsiTheme="minorHAnsi" w:cs="Roboto"/>
          <w:bCs/>
        </w:rPr>
        <w:t>Eurodac</w:t>
      </w:r>
      <w:proofErr w:type="spellEnd"/>
      <w:r w:rsidRPr="00880A1F">
        <w:rPr>
          <w:rFonts w:asciiTheme="minorHAnsi" w:eastAsia="Roboto" w:hAnsiTheme="minorHAnsi" w:cs="Roboto"/>
          <w:bCs/>
        </w:rPr>
        <w:t xml:space="preserve"> a EES (Online, Marec a September 2024): Účasť na</w:t>
      </w:r>
      <w:r w:rsidR="0027447A" w:rsidRPr="00880A1F">
        <w:rPr>
          <w:rFonts w:asciiTheme="minorHAnsi" w:eastAsia="Roboto" w:hAnsiTheme="minorHAnsi" w:cs="Roboto"/>
          <w:bCs/>
        </w:rPr>
        <w:t> </w:t>
      </w:r>
      <w:r w:rsidRPr="00880A1F">
        <w:rPr>
          <w:rFonts w:asciiTheme="minorHAnsi" w:eastAsia="Roboto" w:hAnsiTheme="minorHAnsi" w:cs="Roboto"/>
          <w:bCs/>
        </w:rPr>
        <w:t>workshopoch organizovaných holandským dozorným orgánom bola zameraná na</w:t>
      </w:r>
      <w:r w:rsidR="0027447A" w:rsidRPr="00880A1F">
        <w:rPr>
          <w:rFonts w:asciiTheme="minorHAnsi" w:eastAsia="Roboto" w:hAnsiTheme="minorHAnsi" w:cs="Roboto"/>
          <w:bCs/>
        </w:rPr>
        <w:t> </w:t>
      </w:r>
      <w:r w:rsidRPr="00880A1F">
        <w:rPr>
          <w:rFonts w:asciiTheme="minorHAnsi" w:eastAsia="Roboto" w:hAnsiTheme="minorHAnsi" w:cs="Roboto"/>
          <w:bCs/>
        </w:rPr>
        <w:t xml:space="preserve">výmenu osvedčených postupov pri inšpekciách systému </w:t>
      </w:r>
      <w:proofErr w:type="spellStart"/>
      <w:r w:rsidRPr="00880A1F">
        <w:rPr>
          <w:rFonts w:asciiTheme="minorHAnsi" w:eastAsia="Roboto" w:hAnsiTheme="minorHAnsi" w:cs="Roboto"/>
          <w:bCs/>
        </w:rPr>
        <w:t>Eurodac</w:t>
      </w:r>
      <w:proofErr w:type="spellEnd"/>
      <w:r w:rsidRPr="00880A1F">
        <w:rPr>
          <w:rFonts w:asciiTheme="minorHAnsi" w:eastAsia="Roboto" w:hAnsiTheme="minorHAnsi" w:cs="Roboto"/>
          <w:bCs/>
        </w:rPr>
        <w:t xml:space="preserve"> a na zdieľanie skúseností s prípravou na zavedenie Systému vstupu a výstupu (EES) v členských štátoch.</w:t>
      </w:r>
    </w:p>
    <w:p w14:paraId="5A531A83" w14:textId="51C4F8F5" w:rsidR="00C56FDC" w:rsidRPr="00880A1F" w:rsidRDefault="00C56FDC" w:rsidP="00B74687">
      <w:pPr>
        <w:widowControl w:val="0"/>
        <w:numPr>
          <w:ilvl w:val="0"/>
          <w:numId w:val="24"/>
        </w:numPr>
        <w:jc w:val="both"/>
        <w:rPr>
          <w:rFonts w:asciiTheme="minorHAnsi" w:eastAsia="Roboto" w:hAnsiTheme="minorHAnsi" w:cs="Roboto"/>
          <w:bCs/>
        </w:rPr>
      </w:pPr>
      <w:proofErr w:type="spellStart"/>
      <w:r w:rsidRPr="00880A1F">
        <w:rPr>
          <w:rFonts w:asciiTheme="minorHAnsi" w:eastAsia="Roboto" w:hAnsiTheme="minorHAnsi" w:cs="Roboto"/>
          <w:bCs/>
        </w:rPr>
        <w:t>Qubit</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Conference</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Prague</w:t>
      </w:r>
      <w:proofErr w:type="spellEnd"/>
      <w:r w:rsidRPr="00880A1F">
        <w:rPr>
          <w:rFonts w:asciiTheme="minorHAnsi" w:eastAsia="Roboto" w:hAnsiTheme="minorHAnsi" w:cs="Roboto"/>
          <w:bCs/>
        </w:rPr>
        <w:t xml:space="preserve"> 2024 (Praha, Máj 2024): Účasť na konferencii zameranej na</w:t>
      </w:r>
      <w:r w:rsidR="0027447A" w:rsidRPr="00880A1F">
        <w:rPr>
          <w:rFonts w:asciiTheme="minorHAnsi" w:eastAsia="Roboto" w:hAnsiTheme="minorHAnsi" w:cs="Roboto"/>
          <w:bCs/>
        </w:rPr>
        <w:t> </w:t>
      </w:r>
      <w:r w:rsidRPr="00880A1F">
        <w:rPr>
          <w:rFonts w:asciiTheme="minorHAnsi" w:eastAsia="Roboto" w:hAnsiTheme="minorHAnsi" w:cs="Roboto"/>
          <w:bCs/>
        </w:rPr>
        <w:t>kybernetickú bezpečnosť, kde dominovali témy súvisiace s umelou inteligenciou, najmä nové výzvy v kybernetickej bezpečnosti generované AI a budovanie odolnosti v</w:t>
      </w:r>
      <w:r w:rsidR="0027447A" w:rsidRPr="00880A1F">
        <w:rPr>
          <w:rFonts w:asciiTheme="minorHAnsi" w:eastAsia="Roboto" w:hAnsiTheme="minorHAnsi" w:cs="Roboto"/>
          <w:bCs/>
        </w:rPr>
        <w:t> </w:t>
      </w:r>
      <w:r w:rsidRPr="00880A1F">
        <w:rPr>
          <w:rFonts w:asciiTheme="minorHAnsi" w:eastAsia="Roboto" w:hAnsiTheme="minorHAnsi" w:cs="Roboto"/>
          <w:bCs/>
        </w:rPr>
        <w:t>digitálnom priestore.</w:t>
      </w:r>
    </w:p>
    <w:p w14:paraId="412D04A8" w14:textId="0832EBA2" w:rsidR="00C56FDC" w:rsidRPr="00880A1F" w:rsidRDefault="00C56FDC" w:rsidP="00B74687">
      <w:pPr>
        <w:widowControl w:val="0"/>
        <w:numPr>
          <w:ilvl w:val="0"/>
          <w:numId w:val="24"/>
        </w:numPr>
        <w:jc w:val="both"/>
        <w:rPr>
          <w:rFonts w:asciiTheme="minorHAnsi" w:eastAsia="Roboto" w:hAnsiTheme="minorHAnsi" w:cs="Roboto"/>
          <w:bCs/>
        </w:rPr>
      </w:pPr>
      <w:proofErr w:type="spellStart"/>
      <w:r w:rsidRPr="00880A1F">
        <w:rPr>
          <w:rFonts w:asciiTheme="minorHAnsi" w:eastAsia="Roboto" w:hAnsiTheme="minorHAnsi" w:cs="Roboto"/>
          <w:bCs/>
        </w:rPr>
        <w:t>European</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Data</w:t>
      </w:r>
      <w:proofErr w:type="spellEnd"/>
      <w:r w:rsidRPr="00880A1F">
        <w:rPr>
          <w:rFonts w:asciiTheme="minorHAnsi" w:eastAsia="Roboto" w:hAnsiTheme="minorHAnsi" w:cs="Roboto"/>
          <w:bCs/>
        </w:rPr>
        <w:t xml:space="preserve"> </w:t>
      </w:r>
      <w:proofErr w:type="spellStart"/>
      <w:r w:rsidRPr="00880A1F">
        <w:rPr>
          <w:rFonts w:asciiTheme="minorHAnsi" w:eastAsia="Roboto" w:hAnsiTheme="minorHAnsi" w:cs="Roboto"/>
          <w:bCs/>
        </w:rPr>
        <w:t>Protection</w:t>
      </w:r>
      <w:proofErr w:type="spellEnd"/>
      <w:r w:rsidRPr="00880A1F">
        <w:rPr>
          <w:rFonts w:asciiTheme="minorHAnsi" w:eastAsia="Roboto" w:hAnsiTheme="minorHAnsi" w:cs="Roboto"/>
          <w:bCs/>
        </w:rPr>
        <w:t xml:space="preserve"> Summit (Online, Jún 2024): Pri príležitosti 20. výročia EDPS sa</w:t>
      </w:r>
      <w:r w:rsidR="0027447A" w:rsidRPr="00880A1F">
        <w:rPr>
          <w:rFonts w:asciiTheme="minorHAnsi" w:eastAsia="Roboto" w:hAnsiTheme="minorHAnsi" w:cs="Roboto"/>
          <w:bCs/>
        </w:rPr>
        <w:t> </w:t>
      </w:r>
      <w:r w:rsidRPr="00880A1F">
        <w:rPr>
          <w:rFonts w:asciiTheme="minorHAnsi" w:eastAsia="Roboto" w:hAnsiTheme="minorHAnsi" w:cs="Roboto"/>
          <w:bCs/>
        </w:rPr>
        <w:t xml:space="preserve">zástupca úradu zúčastnil summitu „Prehodnotenie údajov v demokratickej spoločnosti“. Kľúčové diskusné témy zahŕňali: rolu ochrany údajov pri zmierňovaní informačných rizík a budovaní dôvery cez transparentnosť; výzvy pri aplikácii pravidiel ochrany údajov orgánmi verejnej moci (potreba harmonizácie, zdrojov a kooperácie); prepojenie ochrany údajov, demokracie a právneho štátu cez efektívny dohľad; potrebu proaktívneho prístupu k ochrane údajov v kontexte rýchlo sa meniacich technológií (AI, big </w:t>
      </w:r>
      <w:proofErr w:type="spellStart"/>
      <w:r w:rsidRPr="00880A1F">
        <w:rPr>
          <w:rFonts w:asciiTheme="minorHAnsi" w:eastAsia="Roboto" w:hAnsiTheme="minorHAnsi" w:cs="Roboto"/>
          <w:bCs/>
        </w:rPr>
        <w:t>data</w:t>
      </w:r>
      <w:proofErr w:type="spellEnd"/>
      <w:r w:rsidRPr="00880A1F">
        <w:rPr>
          <w:rFonts w:asciiTheme="minorHAnsi" w:eastAsia="Roboto" w:hAnsiTheme="minorHAnsi" w:cs="Roboto"/>
          <w:bCs/>
        </w:rPr>
        <w:t>) a vyvažovania s inými záujmami ako národná bezpečnosť.</w:t>
      </w:r>
    </w:p>
    <w:p w14:paraId="77187E8A" w14:textId="6312462B" w:rsidR="00C56FDC" w:rsidRPr="00880A1F" w:rsidRDefault="00C56FDC" w:rsidP="00B74687">
      <w:pPr>
        <w:widowControl w:val="0"/>
        <w:numPr>
          <w:ilvl w:val="0"/>
          <w:numId w:val="24"/>
        </w:numPr>
        <w:jc w:val="both"/>
        <w:rPr>
          <w:rFonts w:asciiTheme="minorHAnsi" w:eastAsia="Roboto" w:hAnsiTheme="minorHAnsi" w:cs="Roboto"/>
          <w:bCs/>
        </w:rPr>
      </w:pPr>
      <w:r w:rsidRPr="00880A1F">
        <w:rPr>
          <w:rFonts w:asciiTheme="minorHAnsi" w:eastAsia="Roboto" w:hAnsiTheme="minorHAnsi" w:cs="Roboto"/>
          <w:bCs/>
        </w:rPr>
        <w:t xml:space="preserve">EPI Konferencia GDPR (Jasná, Jún 2024): </w:t>
      </w:r>
      <w:r w:rsidR="0027447A" w:rsidRPr="00880A1F">
        <w:rPr>
          <w:rFonts w:asciiTheme="minorHAnsi" w:eastAsia="Roboto" w:hAnsiTheme="minorHAnsi" w:cs="Roboto"/>
          <w:bCs/>
        </w:rPr>
        <w:t xml:space="preserve">Pod záštitou úradu sa uskutočnil </w:t>
      </w:r>
      <w:r w:rsidRPr="00880A1F">
        <w:rPr>
          <w:rFonts w:asciiTheme="minorHAnsi" w:eastAsia="Roboto" w:hAnsiTheme="minorHAnsi" w:cs="Roboto"/>
          <w:bCs/>
        </w:rPr>
        <w:t xml:space="preserve">VII. ročník konferencie, ktorá sa venovala aktuálnym otázkam a výzvam ochrany osobných údajov (nová legislatíva EÚ, judikatúra SD EÚ a SR), kontrole spracúvania (právny rámec, skúsenosti z praxe) a praktickým aspektom implementácie (likvidácia údajov, minimalizácia rizík). Zástupca úradu vystúpil s príspevkom o kontrolnej činnosti. Podujatie poskytlo platformu pre </w:t>
      </w:r>
      <w:proofErr w:type="spellStart"/>
      <w:r w:rsidRPr="00880A1F">
        <w:rPr>
          <w:rFonts w:asciiTheme="minorHAnsi" w:eastAsia="Roboto" w:hAnsiTheme="minorHAnsi" w:cs="Roboto"/>
          <w:bCs/>
        </w:rPr>
        <w:t>networking</w:t>
      </w:r>
      <w:proofErr w:type="spellEnd"/>
      <w:r w:rsidRPr="00880A1F">
        <w:rPr>
          <w:rFonts w:asciiTheme="minorHAnsi" w:eastAsia="Roboto" w:hAnsiTheme="minorHAnsi" w:cs="Roboto"/>
          <w:bCs/>
        </w:rPr>
        <w:t xml:space="preserve"> a výmenu skúseností medzi dozornými orgánmi, advokátmi a zodpovednými osobami zo Slovenska a Česka. </w:t>
      </w:r>
    </w:p>
    <w:p w14:paraId="01BB685A" w14:textId="3DC81192" w:rsidR="00C56FDC" w:rsidRPr="00880A1F" w:rsidRDefault="00C56FDC" w:rsidP="00B74687">
      <w:pPr>
        <w:widowControl w:val="0"/>
        <w:numPr>
          <w:ilvl w:val="0"/>
          <w:numId w:val="24"/>
        </w:numPr>
        <w:jc w:val="both"/>
        <w:rPr>
          <w:rFonts w:asciiTheme="minorHAnsi" w:eastAsia="Roboto" w:hAnsiTheme="minorHAnsi" w:cs="Roboto"/>
          <w:bCs/>
        </w:rPr>
      </w:pPr>
      <w:r w:rsidRPr="00880A1F">
        <w:rPr>
          <w:rFonts w:asciiTheme="minorHAnsi" w:eastAsia="Roboto" w:hAnsiTheme="minorHAnsi" w:cs="Roboto"/>
          <w:bCs/>
        </w:rPr>
        <w:t>Stretnutie piatich dozorných orgánov (Viedeň, September 2024): Na pozvanie rakúskeho dozorného orgánu sa uskutočnilo prvé spoločné stretnutie vedúcich predstaviteľov dozorných orgánov Rakúska, Českej republiky, Chorvátska, Maďarska a</w:t>
      </w:r>
      <w:r w:rsidR="0027447A" w:rsidRPr="00880A1F">
        <w:rPr>
          <w:rFonts w:asciiTheme="minorHAnsi" w:eastAsia="Roboto" w:hAnsiTheme="minorHAnsi" w:cs="Roboto"/>
          <w:bCs/>
        </w:rPr>
        <w:t> Slovenskej republiky</w:t>
      </w:r>
      <w:r w:rsidRPr="00880A1F">
        <w:rPr>
          <w:rFonts w:asciiTheme="minorHAnsi" w:eastAsia="Roboto" w:hAnsiTheme="minorHAnsi" w:cs="Roboto"/>
          <w:bCs/>
        </w:rPr>
        <w:t>. Stretnutie bolo zamerané na vzájomné oboznámenie sa s kompetenciami, fungovaním, legislatívnymi špecifikami a riešením odborných a organizačných výziev. Účastníci sa dohodli na každoročnom pokračovaní formátu s cieľom posilniť regionálnu a</w:t>
      </w:r>
      <w:r w:rsidR="0027447A" w:rsidRPr="00880A1F">
        <w:rPr>
          <w:rFonts w:asciiTheme="minorHAnsi" w:eastAsia="Roboto" w:hAnsiTheme="minorHAnsi" w:cs="Roboto"/>
          <w:bCs/>
        </w:rPr>
        <w:t> </w:t>
      </w:r>
      <w:r w:rsidRPr="00880A1F">
        <w:rPr>
          <w:rFonts w:asciiTheme="minorHAnsi" w:eastAsia="Roboto" w:hAnsiTheme="minorHAnsi" w:cs="Roboto"/>
          <w:bCs/>
        </w:rPr>
        <w:t>európsku spoluprácu.</w:t>
      </w:r>
    </w:p>
    <w:p w14:paraId="0D9EEDAF" w14:textId="4383508E" w:rsidR="00C56FDC" w:rsidRDefault="00C56FDC" w:rsidP="00B74687">
      <w:pPr>
        <w:widowControl w:val="0"/>
        <w:numPr>
          <w:ilvl w:val="0"/>
          <w:numId w:val="24"/>
        </w:numPr>
        <w:spacing w:after="240"/>
        <w:jc w:val="both"/>
        <w:rPr>
          <w:rFonts w:asciiTheme="minorHAnsi" w:eastAsia="Roboto" w:hAnsiTheme="minorHAnsi" w:cs="Roboto"/>
          <w:bCs/>
        </w:rPr>
      </w:pPr>
      <w:r w:rsidRPr="00880A1F">
        <w:rPr>
          <w:rFonts w:asciiTheme="minorHAnsi" w:eastAsia="Roboto" w:hAnsiTheme="minorHAnsi" w:cs="Roboto"/>
          <w:bCs/>
        </w:rPr>
        <w:t xml:space="preserve">Stretnutie </w:t>
      </w:r>
      <w:r w:rsidR="0027447A" w:rsidRPr="00880A1F">
        <w:rPr>
          <w:rFonts w:asciiTheme="minorHAnsi" w:eastAsia="Roboto" w:hAnsiTheme="minorHAnsi" w:cs="Roboto"/>
          <w:bCs/>
        </w:rPr>
        <w:t>dozorných orgánov</w:t>
      </w:r>
      <w:r w:rsidRPr="00880A1F">
        <w:rPr>
          <w:rFonts w:asciiTheme="minorHAnsi" w:eastAsia="Roboto" w:hAnsiTheme="minorHAnsi" w:cs="Roboto"/>
          <w:bCs/>
        </w:rPr>
        <w:t xml:space="preserve"> a združení </w:t>
      </w:r>
      <w:r w:rsidR="0027447A" w:rsidRPr="00880A1F">
        <w:rPr>
          <w:rFonts w:asciiTheme="minorHAnsi" w:eastAsia="Roboto" w:hAnsiTheme="minorHAnsi" w:cs="Roboto"/>
          <w:bCs/>
        </w:rPr>
        <w:t xml:space="preserve">zodpovedných osôb </w:t>
      </w:r>
      <w:r w:rsidRPr="00880A1F">
        <w:rPr>
          <w:rFonts w:asciiTheme="minorHAnsi" w:eastAsia="Roboto" w:hAnsiTheme="minorHAnsi" w:cs="Roboto"/>
          <w:bCs/>
        </w:rPr>
        <w:t>(Viedeň, September 2024): Zástupcovia úradu sa zúčastnili stretnutia s predstaviteľmi rakúskeho a českého úradu a</w:t>
      </w:r>
      <w:r w:rsidR="003F2D16" w:rsidRPr="00880A1F">
        <w:rPr>
          <w:rFonts w:asciiTheme="minorHAnsi" w:eastAsia="Roboto" w:hAnsiTheme="minorHAnsi" w:cs="Roboto"/>
          <w:bCs/>
        </w:rPr>
        <w:t> </w:t>
      </w:r>
      <w:r w:rsidRPr="00880A1F">
        <w:rPr>
          <w:rFonts w:asciiTheme="minorHAnsi" w:eastAsia="Roboto" w:hAnsiTheme="minorHAnsi" w:cs="Roboto"/>
          <w:bCs/>
        </w:rPr>
        <w:t>zástupcami združení zodpovedných osôb z Rakúska, Česk</w:t>
      </w:r>
      <w:r w:rsidR="0027447A" w:rsidRPr="00880A1F">
        <w:rPr>
          <w:rFonts w:asciiTheme="minorHAnsi" w:eastAsia="Roboto" w:hAnsiTheme="minorHAnsi" w:cs="Roboto"/>
          <w:bCs/>
        </w:rPr>
        <w:t>ej republiky</w:t>
      </w:r>
      <w:r w:rsidRPr="00880A1F">
        <w:rPr>
          <w:rFonts w:asciiTheme="minorHAnsi" w:eastAsia="Roboto" w:hAnsiTheme="minorHAnsi" w:cs="Roboto"/>
          <w:bCs/>
        </w:rPr>
        <w:t xml:space="preserve"> a</w:t>
      </w:r>
      <w:r w:rsidR="0027447A" w:rsidRPr="00880A1F">
        <w:rPr>
          <w:rFonts w:asciiTheme="minorHAnsi" w:eastAsia="Roboto" w:hAnsiTheme="minorHAnsi" w:cs="Roboto"/>
          <w:bCs/>
        </w:rPr>
        <w:t> </w:t>
      </w:r>
      <w:r w:rsidRPr="00880A1F">
        <w:rPr>
          <w:rFonts w:asciiTheme="minorHAnsi" w:eastAsia="Roboto" w:hAnsiTheme="minorHAnsi" w:cs="Roboto"/>
          <w:bCs/>
        </w:rPr>
        <w:t>Slovensk</w:t>
      </w:r>
      <w:r w:rsidR="0027447A" w:rsidRPr="00880A1F">
        <w:rPr>
          <w:rFonts w:asciiTheme="minorHAnsi" w:eastAsia="Roboto" w:hAnsiTheme="minorHAnsi" w:cs="Roboto"/>
          <w:bCs/>
        </w:rPr>
        <w:t>ej republiky</w:t>
      </w:r>
      <w:r w:rsidRPr="00880A1F">
        <w:rPr>
          <w:rFonts w:asciiTheme="minorHAnsi" w:eastAsia="Roboto" w:hAnsiTheme="minorHAnsi" w:cs="Roboto"/>
          <w:bCs/>
        </w:rPr>
        <w:t xml:space="preserve">. Diskutovalo sa o role </w:t>
      </w:r>
      <w:r w:rsidR="0027447A" w:rsidRPr="00880A1F">
        <w:rPr>
          <w:rFonts w:asciiTheme="minorHAnsi" w:eastAsia="Roboto" w:hAnsiTheme="minorHAnsi" w:cs="Roboto"/>
          <w:bCs/>
        </w:rPr>
        <w:t>zodpovedných osôb</w:t>
      </w:r>
      <w:r w:rsidRPr="00880A1F">
        <w:rPr>
          <w:rFonts w:asciiTheme="minorHAnsi" w:eastAsia="Roboto" w:hAnsiTheme="minorHAnsi" w:cs="Roboto"/>
          <w:bCs/>
        </w:rPr>
        <w:t xml:space="preserve"> pri implementácii AI a o možnostiach cezhraničnej spolupráce medzi </w:t>
      </w:r>
      <w:r w:rsidR="0027447A" w:rsidRPr="00880A1F">
        <w:rPr>
          <w:rFonts w:asciiTheme="minorHAnsi" w:eastAsia="Roboto" w:hAnsiTheme="minorHAnsi" w:cs="Roboto"/>
          <w:bCs/>
        </w:rPr>
        <w:t>dozornými orgánmi</w:t>
      </w:r>
      <w:r w:rsidRPr="00880A1F">
        <w:rPr>
          <w:rFonts w:asciiTheme="minorHAnsi" w:eastAsia="Roboto" w:hAnsiTheme="minorHAnsi" w:cs="Roboto"/>
          <w:bCs/>
        </w:rPr>
        <w:t xml:space="preserve"> a </w:t>
      </w:r>
      <w:r w:rsidR="0027447A" w:rsidRPr="00880A1F">
        <w:rPr>
          <w:rFonts w:asciiTheme="minorHAnsi" w:eastAsia="Roboto" w:hAnsiTheme="minorHAnsi" w:cs="Roboto"/>
          <w:bCs/>
        </w:rPr>
        <w:t>zodpovednými osobami</w:t>
      </w:r>
      <w:r w:rsidRPr="00880A1F">
        <w:rPr>
          <w:rFonts w:asciiTheme="minorHAnsi" w:eastAsia="Roboto" w:hAnsiTheme="minorHAnsi" w:cs="Roboto"/>
          <w:bCs/>
        </w:rPr>
        <w:t xml:space="preserve">, vrátane potrieb v oblasti komunikácie (napr. anglické verzie webových sídiel </w:t>
      </w:r>
      <w:r w:rsidR="0027447A" w:rsidRPr="00880A1F">
        <w:rPr>
          <w:rFonts w:asciiTheme="minorHAnsi" w:eastAsia="Roboto" w:hAnsiTheme="minorHAnsi" w:cs="Roboto"/>
          <w:bCs/>
        </w:rPr>
        <w:t>dozorných orgánov</w:t>
      </w:r>
      <w:r w:rsidRPr="00880A1F">
        <w:rPr>
          <w:rFonts w:asciiTheme="minorHAnsi" w:eastAsia="Roboto" w:hAnsiTheme="minorHAnsi" w:cs="Roboto"/>
          <w:bCs/>
        </w:rPr>
        <w:t>) a pravidelného dialógu.</w:t>
      </w:r>
    </w:p>
    <w:p w14:paraId="1FB63673" w14:textId="2C538B9B" w:rsidR="00880A1F" w:rsidRDefault="00880A1F" w:rsidP="00880A1F">
      <w:pPr>
        <w:widowControl w:val="0"/>
        <w:spacing w:after="240"/>
        <w:jc w:val="both"/>
        <w:rPr>
          <w:rFonts w:asciiTheme="minorHAnsi" w:eastAsia="Roboto" w:hAnsiTheme="minorHAnsi" w:cs="Roboto"/>
          <w:bCs/>
        </w:rPr>
      </w:pPr>
    </w:p>
    <w:p w14:paraId="1C1F8B22" w14:textId="3D2D45A6" w:rsidR="00880A1F" w:rsidRDefault="00880A1F" w:rsidP="00880A1F">
      <w:pPr>
        <w:widowControl w:val="0"/>
        <w:spacing w:after="240"/>
        <w:jc w:val="both"/>
        <w:rPr>
          <w:rFonts w:asciiTheme="minorHAnsi" w:eastAsia="Roboto" w:hAnsiTheme="minorHAnsi" w:cs="Roboto"/>
          <w:bCs/>
        </w:rPr>
      </w:pPr>
    </w:p>
    <w:p w14:paraId="0CD5C1BE" w14:textId="33819502" w:rsidR="00880A1F" w:rsidRDefault="00880A1F" w:rsidP="00880A1F">
      <w:pPr>
        <w:widowControl w:val="0"/>
        <w:spacing w:after="240"/>
        <w:jc w:val="both"/>
        <w:rPr>
          <w:rFonts w:asciiTheme="minorHAnsi" w:eastAsia="Roboto" w:hAnsiTheme="minorHAnsi" w:cs="Roboto"/>
          <w:bCs/>
        </w:rPr>
      </w:pPr>
    </w:p>
    <w:p w14:paraId="0D3E2DF2" w14:textId="20DDC417" w:rsidR="00880A1F" w:rsidRDefault="00880A1F" w:rsidP="00880A1F">
      <w:pPr>
        <w:widowControl w:val="0"/>
        <w:spacing w:after="240"/>
        <w:jc w:val="both"/>
        <w:rPr>
          <w:rFonts w:asciiTheme="minorHAnsi" w:eastAsia="Roboto" w:hAnsiTheme="minorHAnsi" w:cs="Roboto"/>
          <w:bCs/>
        </w:rPr>
      </w:pPr>
    </w:p>
    <w:p w14:paraId="76B85AE1" w14:textId="62B0C799" w:rsidR="00880A1F" w:rsidRDefault="00880A1F" w:rsidP="00880A1F">
      <w:pPr>
        <w:widowControl w:val="0"/>
        <w:spacing w:after="240"/>
        <w:jc w:val="both"/>
        <w:rPr>
          <w:rFonts w:asciiTheme="minorHAnsi" w:eastAsia="Roboto" w:hAnsiTheme="minorHAnsi" w:cs="Roboto"/>
          <w:bCs/>
        </w:rPr>
      </w:pPr>
    </w:p>
    <w:p w14:paraId="32E61FC2" w14:textId="1D23BBCE" w:rsidR="00880A1F" w:rsidRDefault="00880A1F" w:rsidP="00880A1F">
      <w:pPr>
        <w:widowControl w:val="0"/>
        <w:spacing w:after="240"/>
        <w:jc w:val="both"/>
        <w:rPr>
          <w:rFonts w:asciiTheme="minorHAnsi" w:eastAsia="Roboto" w:hAnsiTheme="minorHAnsi" w:cs="Roboto"/>
          <w:bCs/>
        </w:rPr>
      </w:pPr>
    </w:p>
    <w:p w14:paraId="7EE88C8C" w14:textId="39654094" w:rsidR="00880A1F" w:rsidRDefault="00880A1F" w:rsidP="00880A1F">
      <w:pPr>
        <w:widowControl w:val="0"/>
        <w:spacing w:after="240"/>
        <w:jc w:val="both"/>
        <w:rPr>
          <w:rFonts w:asciiTheme="minorHAnsi" w:eastAsia="Roboto" w:hAnsiTheme="minorHAnsi" w:cs="Roboto"/>
          <w:bCs/>
        </w:rPr>
      </w:pPr>
    </w:p>
    <w:p w14:paraId="7C6B425B" w14:textId="7619CB6E" w:rsidR="00880A1F" w:rsidRDefault="00880A1F" w:rsidP="00880A1F">
      <w:pPr>
        <w:widowControl w:val="0"/>
        <w:spacing w:after="240"/>
        <w:jc w:val="both"/>
        <w:rPr>
          <w:rFonts w:asciiTheme="minorHAnsi" w:eastAsia="Roboto" w:hAnsiTheme="minorHAnsi" w:cs="Roboto"/>
          <w:bCs/>
        </w:rPr>
      </w:pPr>
    </w:p>
    <w:p w14:paraId="569E3D69" w14:textId="32530365" w:rsidR="00880A1F" w:rsidRDefault="00880A1F" w:rsidP="00880A1F">
      <w:pPr>
        <w:widowControl w:val="0"/>
        <w:spacing w:after="240"/>
        <w:jc w:val="both"/>
        <w:rPr>
          <w:rFonts w:asciiTheme="minorHAnsi" w:eastAsia="Roboto" w:hAnsiTheme="minorHAnsi" w:cs="Roboto"/>
          <w:bCs/>
        </w:rPr>
      </w:pPr>
    </w:p>
    <w:p w14:paraId="35B60F43" w14:textId="5F1801B2" w:rsidR="00880A1F" w:rsidRDefault="00880A1F" w:rsidP="00880A1F">
      <w:pPr>
        <w:widowControl w:val="0"/>
        <w:spacing w:after="240"/>
        <w:jc w:val="both"/>
        <w:rPr>
          <w:rFonts w:asciiTheme="minorHAnsi" w:eastAsia="Roboto" w:hAnsiTheme="minorHAnsi" w:cs="Roboto"/>
          <w:bCs/>
        </w:rPr>
      </w:pPr>
    </w:p>
    <w:p w14:paraId="370604B2" w14:textId="47693EF2" w:rsidR="00880A1F" w:rsidRDefault="00880A1F" w:rsidP="00880A1F">
      <w:pPr>
        <w:widowControl w:val="0"/>
        <w:spacing w:after="240"/>
        <w:jc w:val="both"/>
        <w:rPr>
          <w:rFonts w:asciiTheme="minorHAnsi" w:eastAsia="Roboto" w:hAnsiTheme="minorHAnsi" w:cs="Roboto"/>
          <w:bCs/>
        </w:rPr>
      </w:pPr>
    </w:p>
    <w:p w14:paraId="2BA0A28E" w14:textId="7F8D331F" w:rsidR="00880A1F" w:rsidRDefault="00880A1F" w:rsidP="00880A1F">
      <w:pPr>
        <w:widowControl w:val="0"/>
        <w:spacing w:after="240"/>
        <w:jc w:val="both"/>
        <w:rPr>
          <w:rFonts w:asciiTheme="minorHAnsi" w:eastAsia="Roboto" w:hAnsiTheme="minorHAnsi" w:cs="Roboto"/>
          <w:bCs/>
        </w:rPr>
      </w:pPr>
    </w:p>
    <w:p w14:paraId="66EF305C" w14:textId="0771C65D" w:rsidR="00880A1F" w:rsidRDefault="00880A1F" w:rsidP="00880A1F">
      <w:pPr>
        <w:widowControl w:val="0"/>
        <w:spacing w:after="240"/>
        <w:jc w:val="both"/>
        <w:rPr>
          <w:rFonts w:asciiTheme="minorHAnsi" w:eastAsia="Roboto" w:hAnsiTheme="minorHAnsi" w:cs="Roboto"/>
          <w:bCs/>
        </w:rPr>
      </w:pPr>
    </w:p>
    <w:p w14:paraId="2F010D7B" w14:textId="77777777" w:rsidR="00880A1F" w:rsidRPr="00880A1F" w:rsidRDefault="00880A1F" w:rsidP="00880A1F">
      <w:pPr>
        <w:widowControl w:val="0"/>
        <w:spacing w:after="240"/>
        <w:jc w:val="both"/>
        <w:rPr>
          <w:rFonts w:asciiTheme="minorHAnsi" w:eastAsia="Roboto" w:hAnsiTheme="minorHAnsi" w:cs="Roboto"/>
          <w:bCs/>
        </w:rPr>
      </w:pPr>
    </w:p>
    <w:p w14:paraId="12A81287" w14:textId="39186D37" w:rsidR="005657D6" w:rsidRDefault="005657D6" w:rsidP="005657D6">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0" w:name="_Toc199499712"/>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Zhodnotenie stavu </w:t>
      </w:r>
      <w:r w:rsidR="00465DED">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 výhľad do budúcnosti</w:t>
      </w:r>
      <w:bookmarkEnd w:id="80"/>
      <w:r w:rsidR="00465DED">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E73D8E" w14:textId="77777777" w:rsidR="00FF4293" w:rsidRDefault="00FF4293" w:rsidP="00FF4293">
      <w:pPr>
        <w:ind w:firstLine="720"/>
        <w:jc w:val="both"/>
        <w:rPr>
          <w:rFonts w:asciiTheme="minorHAnsi" w:hAnsiTheme="minorHAnsi" w:cstheme="minorHAnsi"/>
        </w:rPr>
      </w:pPr>
    </w:p>
    <w:p w14:paraId="35350B37" w14:textId="3EC1E126"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Uplynulý rok opätovne potvrdil dynamický vývoj v oblasti ochrany osobných údajov a nezastupiteľnú úlohu úradu pri presadzovaní práv dotknutých osôb a dozore nad dodržiavaním príslušnej právnej úpravy.</w:t>
      </w:r>
    </w:p>
    <w:p w14:paraId="4EFC1B77" w14:textId="77777777" w:rsidR="00FF4293" w:rsidRPr="00FF4293" w:rsidRDefault="00FF4293" w:rsidP="00FF4293">
      <w:pPr>
        <w:jc w:val="both"/>
        <w:rPr>
          <w:rFonts w:asciiTheme="minorHAnsi" w:hAnsiTheme="minorHAnsi" w:cstheme="minorHAnsi"/>
        </w:rPr>
      </w:pPr>
    </w:p>
    <w:p w14:paraId="66BC58FF" w14:textId="01F549E1" w:rsidR="00FF4293" w:rsidRPr="00FF4293" w:rsidRDefault="00FF4293" w:rsidP="00FF4293">
      <w:pPr>
        <w:ind w:firstLine="720"/>
        <w:jc w:val="both"/>
        <w:rPr>
          <w:rFonts w:asciiTheme="minorHAnsi" w:hAnsiTheme="minorHAnsi" w:cstheme="minorHAnsi"/>
        </w:rPr>
      </w:pPr>
      <w:bookmarkStart w:id="81" w:name="_Hlk199491422"/>
      <w:r w:rsidRPr="00FF4293">
        <w:rPr>
          <w:rFonts w:asciiTheme="minorHAnsi" w:hAnsiTheme="minorHAnsi" w:cstheme="minorHAnsi"/>
        </w:rPr>
        <w:t>Od nástupu predsedníčky Zuzany Valkovej v júni 2024 úrad významne zmenil prístup k</w:t>
      </w:r>
      <w:r>
        <w:rPr>
          <w:rFonts w:asciiTheme="minorHAnsi" w:hAnsiTheme="minorHAnsi" w:cstheme="minorHAnsi"/>
        </w:rPr>
        <w:t> </w:t>
      </w:r>
      <w:proofErr w:type="spellStart"/>
      <w:r w:rsidRPr="00FF4293">
        <w:rPr>
          <w:rFonts w:asciiTheme="minorHAnsi" w:hAnsiTheme="minorHAnsi" w:cstheme="minorHAnsi"/>
        </w:rPr>
        <w:t>dozorovej</w:t>
      </w:r>
      <w:proofErr w:type="spellEnd"/>
      <w:r w:rsidRPr="00FF4293">
        <w:rPr>
          <w:rFonts w:asciiTheme="minorHAnsi" w:hAnsiTheme="minorHAnsi" w:cstheme="minorHAnsi"/>
        </w:rPr>
        <w:t xml:space="preserve"> činnosti. Predsedníčka úradu zvolila </w:t>
      </w:r>
      <w:proofErr w:type="spellStart"/>
      <w:r w:rsidRPr="00FF4293">
        <w:rPr>
          <w:rFonts w:asciiTheme="minorHAnsi" w:hAnsiTheme="minorHAnsi" w:cstheme="minorHAnsi"/>
        </w:rPr>
        <w:t>proaktívnejší</w:t>
      </w:r>
      <w:proofErr w:type="spellEnd"/>
      <w:r w:rsidRPr="00FF4293">
        <w:rPr>
          <w:rFonts w:asciiTheme="minorHAnsi" w:hAnsiTheme="minorHAnsi" w:cstheme="minorHAnsi"/>
        </w:rPr>
        <w:t xml:space="preserve"> prístup, ktorý sa prejavil najmä vo</w:t>
      </w:r>
      <w:r>
        <w:rPr>
          <w:rFonts w:asciiTheme="minorHAnsi" w:hAnsiTheme="minorHAnsi" w:cstheme="minorHAnsi"/>
        </w:rPr>
        <w:t> </w:t>
      </w:r>
      <w:r w:rsidRPr="00FF4293">
        <w:rPr>
          <w:rFonts w:asciiTheme="minorHAnsi" w:hAnsiTheme="minorHAnsi" w:cstheme="minorHAnsi"/>
        </w:rPr>
        <w:t>väčšej otvorenosti voči verejnosti a v posilňovaní dialógu so všetkými zainteresovanými stranami. Cieľom tejto zmeny je zvýšiť transparentnosť rozhodovacích procesov, budovať dôveru verejnosti a zároveň efektívnejšie chrániť práva dotknutých osôb prostredníctvom včasnej prevencie a osvetových aktivít.</w:t>
      </w:r>
    </w:p>
    <w:bookmarkEnd w:id="81"/>
    <w:p w14:paraId="17859706" w14:textId="77777777" w:rsidR="00FF4293" w:rsidRPr="00FF4293" w:rsidRDefault="00FF4293" w:rsidP="00FF4293">
      <w:pPr>
        <w:jc w:val="both"/>
        <w:rPr>
          <w:rFonts w:asciiTheme="minorHAnsi" w:hAnsiTheme="minorHAnsi" w:cstheme="minorHAnsi"/>
        </w:rPr>
      </w:pPr>
    </w:p>
    <w:p w14:paraId="7AFF819D" w14:textId="77777777"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 xml:space="preserve">Jednou z priorít úradu zostáva aktívne zapájanie sa do legislatívneho procesu formou pripomienkovania všetkých právnych predpisov, ktoré sa priamo či nepriamo dotýkajú spracúvania osobných údajov. </w:t>
      </w:r>
    </w:p>
    <w:p w14:paraId="371C6C55" w14:textId="77777777" w:rsidR="00FF4293" w:rsidRPr="00FF4293" w:rsidRDefault="00FF4293" w:rsidP="00FF4293">
      <w:pPr>
        <w:ind w:firstLine="720"/>
        <w:jc w:val="both"/>
        <w:rPr>
          <w:rFonts w:asciiTheme="minorHAnsi" w:hAnsiTheme="minorHAnsi" w:cstheme="minorHAnsi"/>
        </w:rPr>
      </w:pPr>
    </w:p>
    <w:p w14:paraId="5874BBF0" w14:textId="77777777"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 xml:space="preserve">Systematické zapracúvanie pripomienok úradu v jednotlivých fázach legislatívneho procesu je kľúčové na zabezpečenie súladu vnútroštátnej úpravy s Nariadením a na predchádzanie rizikám pre súkromie. Podľa súčasného nastavenia legislatívy prevádzkovatelia majú povinnosť identifikovať relevantné riziká vo vzťahu k ochrane osobných údajov; je však potrebné klásť osobitný dôraz na riadne posúdenie vplyvu na ochranu údajov pri spracovateľských činnostiach vyplývajúcich priamo z právnych predpisov. Vzhľadom na rôzne a aj nedostatočné prístupy zo strany prevádzkovateľov pri posudzovaní vplyvov v praxi je vhodné prijať zmeny, ktorými sa zabezpečí jednotné vykonávanie posúdenie vplyvov už počas legislatívneho procesu. </w:t>
      </w:r>
    </w:p>
    <w:p w14:paraId="115AD5D5" w14:textId="77777777" w:rsidR="00FF4293" w:rsidRPr="00FF4293" w:rsidRDefault="00FF4293" w:rsidP="00FF4293">
      <w:pPr>
        <w:ind w:firstLine="720"/>
        <w:jc w:val="both"/>
        <w:rPr>
          <w:rFonts w:asciiTheme="minorHAnsi" w:hAnsiTheme="minorHAnsi" w:cstheme="minorHAnsi"/>
        </w:rPr>
      </w:pPr>
    </w:p>
    <w:p w14:paraId="64CA1894" w14:textId="77777777"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Neoddeliteľnou súčasťou účinnej ochrany osobných údajov je kontinuálne vzdelávanie zamestnancov prevádzkovateľov a sprostredkovateľov. Budovanie správnych návykov, znalosť interných postupov a bezpečnostných politík sú kľúčové pre minimalizáciu ľudského zlyhania, ktoré je častou príčinou bezpečnostných incidentov.</w:t>
      </w:r>
    </w:p>
    <w:p w14:paraId="381DDB8E" w14:textId="77777777" w:rsidR="00FF4293" w:rsidRPr="00FF4293" w:rsidRDefault="00FF4293" w:rsidP="00FF4293">
      <w:pPr>
        <w:ind w:firstLine="720"/>
        <w:jc w:val="both"/>
        <w:rPr>
          <w:rFonts w:asciiTheme="minorHAnsi" w:hAnsiTheme="minorHAnsi" w:cstheme="minorHAnsi"/>
        </w:rPr>
      </w:pPr>
    </w:p>
    <w:p w14:paraId="6C7C9EBD" w14:textId="77777777"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Úrad ďalej zdôrazňuje, aby si prevádzkovatelia a sprostredkovatelia dôslednejšie uvedomovali a plnili svoje povinnosti vyplývajúce z Nariadenia a Zákona. Pretrvávajúcim problémom, na ktorý úrad opakovane upozorňuje, je spracúvanie osobných údajov prostredníctvom kamerových systémov. Je nevyhnutné, aby prevádzkovatelia týchto systémov venovali zvýšenú pozornosť zákonným podmienkam ich inštalácie a prevádzky, vrátane posúdenia ich nevyhnutnosti, primeranosti a transparentného informovania dotknutých osôb, ako aj výnimkám spod pôsobnosti Nariadenia a Zákona.</w:t>
      </w:r>
    </w:p>
    <w:p w14:paraId="03E2B5CB" w14:textId="77777777" w:rsidR="00FF4293" w:rsidRPr="00FF4293" w:rsidRDefault="00FF4293" w:rsidP="00FF4293">
      <w:pPr>
        <w:jc w:val="both"/>
        <w:rPr>
          <w:rFonts w:asciiTheme="minorHAnsi" w:hAnsiTheme="minorHAnsi" w:cstheme="minorHAnsi"/>
        </w:rPr>
      </w:pPr>
    </w:p>
    <w:p w14:paraId="2B64ED69" w14:textId="77777777"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V neposlednom rade úrad zdôrazňuje potrebu klásť neustály dôraz na bezpečnosť spracúvania osobných údajov v súlade s princípmi Nariadenia a Zákonom. To zahŕňa implementáciu primeraných technických a organizačných opatrení, vrátane, tam kde je to vhodné, techník ako </w:t>
      </w:r>
      <w:proofErr w:type="spellStart"/>
      <w:r w:rsidRPr="00FF4293">
        <w:rPr>
          <w:rFonts w:asciiTheme="minorHAnsi" w:hAnsiTheme="minorHAnsi" w:cstheme="minorHAnsi"/>
        </w:rPr>
        <w:t>pseudonymizácia</w:t>
      </w:r>
      <w:proofErr w:type="spellEnd"/>
      <w:r w:rsidRPr="00FF4293">
        <w:rPr>
          <w:rFonts w:asciiTheme="minorHAnsi" w:hAnsiTheme="minorHAnsi" w:cstheme="minorHAnsi"/>
        </w:rPr>
        <w:t xml:space="preserve"> a </w:t>
      </w:r>
      <w:proofErr w:type="spellStart"/>
      <w:r w:rsidRPr="00FF4293">
        <w:rPr>
          <w:rFonts w:asciiTheme="minorHAnsi" w:hAnsiTheme="minorHAnsi" w:cstheme="minorHAnsi"/>
        </w:rPr>
        <w:t>anonymizácia</w:t>
      </w:r>
      <w:proofErr w:type="spellEnd"/>
      <w:r w:rsidRPr="00FF4293">
        <w:rPr>
          <w:rFonts w:asciiTheme="minorHAnsi" w:hAnsiTheme="minorHAnsi" w:cstheme="minorHAnsi"/>
        </w:rPr>
        <w:t> na zníženie rizík pre dotknuté osoby a na splnenie požiadaviek minimalizácie údajov a špecifikácie účelu.</w:t>
      </w:r>
    </w:p>
    <w:p w14:paraId="59F4A59E" w14:textId="77777777" w:rsidR="00FF4293" w:rsidRPr="00FF4293" w:rsidRDefault="00FF4293" w:rsidP="00FF4293">
      <w:pPr>
        <w:ind w:firstLine="720"/>
        <w:jc w:val="both"/>
        <w:rPr>
          <w:rFonts w:asciiTheme="minorHAnsi" w:hAnsiTheme="minorHAnsi" w:cstheme="minorHAnsi"/>
        </w:rPr>
      </w:pPr>
    </w:p>
    <w:p w14:paraId="19827B63" w14:textId="77777777" w:rsidR="00FF4293" w:rsidRPr="00FF4293" w:rsidRDefault="00FF4293" w:rsidP="00FF4293">
      <w:pPr>
        <w:ind w:firstLine="720"/>
        <w:jc w:val="both"/>
        <w:rPr>
          <w:rFonts w:asciiTheme="minorHAnsi" w:hAnsiTheme="minorHAnsi" w:cstheme="minorHAnsi"/>
        </w:rPr>
      </w:pPr>
      <w:r w:rsidRPr="00FF4293">
        <w:rPr>
          <w:rFonts w:asciiTheme="minorHAnsi" w:hAnsiTheme="minorHAnsi" w:cstheme="minorHAnsi"/>
        </w:rPr>
        <w:t xml:space="preserve">Úrad bude aj v nasledujúcom období pokračovať vo svojich nielen </w:t>
      </w:r>
      <w:proofErr w:type="spellStart"/>
      <w:r w:rsidRPr="00FF4293">
        <w:rPr>
          <w:rFonts w:asciiTheme="minorHAnsi" w:hAnsiTheme="minorHAnsi" w:cstheme="minorHAnsi"/>
        </w:rPr>
        <w:t>dozorových</w:t>
      </w:r>
      <w:proofErr w:type="spellEnd"/>
      <w:r w:rsidRPr="00FF4293">
        <w:rPr>
          <w:rFonts w:asciiTheme="minorHAnsi" w:hAnsiTheme="minorHAnsi" w:cstheme="minorHAnsi"/>
        </w:rPr>
        <w:t>, ale aj osvetových činnostiach s cieľom zvyšovať úroveň ochrany osobných údajov na Slovensku a posilňovať dôveru verejnosti v informačné technológie. Veríme, že spoločným úsilím všetkých zainteresovaných strán prispejeme k budovaniu zodpovednej informačnej spoločnosti.</w:t>
      </w:r>
    </w:p>
    <w:p w14:paraId="1D5F2956" w14:textId="77777777" w:rsidR="00FF4293" w:rsidRPr="00FF4293" w:rsidRDefault="00FF4293" w:rsidP="00481717">
      <w:pPr>
        <w:ind w:firstLine="720"/>
        <w:jc w:val="both"/>
        <w:rPr>
          <w:rFonts w:asciiTheme="minorHAnsi" w:hAnsiTheme="minorHAnsi" w:cstheme="minorHAnsi"/>
        </w:rPr>
      </w:pPr>
    </w:p>
    <w:p w14:paraId="5F4BBEEB" w14:textId="77777777" w:rsidR="00FF4293" w:rsidRPr="00481717" w:rsidRDefault="00FF4293" w:rsidP="00481717">
      <w:pPr>
        <w:jc w:val="both"/>
        <w:rPr>
          <w:rFonts w:asciiTheme="minorHAnsi" w:hAnsiTheme="minorHAnsi" w:cstheme="minorHAnsi"/>
          <w:highlight w:val="yellow"/>
        </w:rPr>
      </w:pPr>
    </w:p>
    <w:p w14:paraId="45D0A58C" w14:textId="705ADCB0" w:rsidR="00465DED" w:rsidRPr="00481717" w:rsidRDefault="00465DED" w:rsidP="00481717">
      <w:pPr>
        <w:ind w:firstLine="720"/>
        <w:jc w:val="both"/>
        <w:rPr>
          <w:rFonts w:asciiTheme="minorHAnsi" w:hAnsiTheme="minorHAnsi" w:cstheme="minorHAnsi"/>
        </w:rPr>
      </w:pPr>
    </w:p>
    <w:p w14:paraId="58B8354C" w14:textId="3DFE8E72" w:rsidR="00BE3F2A" w:rsidRDefault="00BE3F2A" w:rsidP="00BE3F2A"/>
    <w:p w14:paraId="69AB8E2B" w14:textId="7579F0E4" w:rsidR="00FF4293" w:rsidRDefault="00FF4293" w:rsidP="00BE3F2A"/>
    <w:p w14:paraId="621B62E5" w14:textId="4FADE600" w:rsidR="00FF4293" w:rsidRDefault="00FF4293" w:rsidP="00BE3F2A"/>
    <w:p w14:paraId="5D5D5CAC" w14:textId="61B9280C" w:rsidR="00FF4293" w:rsidRDefault="00FF4293" w:rsidP="00BE3F2A"/>
    <w:p w14:paraId="17422DFA" w14:textId="60EA8C96" w:rsidR="00FF4293" w:rsidRDefault="00FF4293" w:rsidP="00BE3F2A"/>
    <w:p w14:paraId="21203C3F" w14:textId="6CB409FC" w:rsidR="00FF4293" w:rsidRDefault="00FF4293" w:rsidP="00BE3F2A"/>
    <w:p w14:paraId="51F0053A" w14:textId="00056581" w:rsidR="00FF4293" w:rsidRDefault="00FF4293" w:rsidP="00BE3F2A"/>
    <w:p w14:paraId="6A13BAC3" w14:textId="11F0ADD3" w:rsidR="00FF4293" w:rsidRDefault="00FF4293" w:rsidP="00BE3F2A"/>
    <w:p w14:paraId="594936F7" w14:textId="68CE8E39" w:rsidR="00FF4293" w:rsidRDefault="00FF4293" w:rsidP="00BE3F2A"/>
    <w:p w14:paraId="57332182" w14:textId="5F995B48" w:rsidR="00FF4293" w:rsidRDefault="00FF4293" w:rsidP="00BE3F2A"/>
    <w:p w14:paraId="194FB7F1" w14:textId="225069C6" w:rsidR="00FF4293" w:rsidRDefault="00FF4293" w:rsidP="00BE3F2A"/>
    <w:p w14:paraId="01F6A6E0" w14:textId="6E6C9FF6" w:rsidR="00FF4293" w:rsidRDefault="00FF4293" w:rsidP="00BE3F2A"/>
    <w:p w14:paraId="5841903C" w14:textId="664745E8" w:rsidR="00FF4293" w:rsidRDefault="00FF4293" w:rsidP="00BE3F2A"/>
    <w:p w14:paraId="5751B5A3" w14:textId="74B21EAE" w:rsidR="00FF4293" w:rsidRDefault="00FF4293" w:rsidP="00BE3F2A"/>
    <w:p w14:paraId="704FEBB3" w14:textId="451220D9" w:rsidR="00FF4293" w:rsidRDefault="00FF4293" w:rsidP="00BE3F2A"/>
    <w:p w14:paraId="6382F12F" w14:textId="316B7570" w:rsidR="00FF4293" w:rsidRDefault="00FF4293" w:rsidP="00BE3F2A"/>
    <w:p w14:paraId="0285099B" w14:textId="44CE3076" w:rsidR="00FF4293" w:rsidRDefault="00FF4293" w:rsidP="00BE3F2A"/>
    <w:p w14:paraId="3525FEB4" w14:textId="0DA91616" w:rsidR="00FF4293" w:rsidRDefault="00FF4293" w:rsidP="00BE3F2A"/>
    <w:p w14:paraId="2AC1038A" w14:textId="49B18BCA" w:rsidR="00FF4293" w:rsidRDefault="00FF4293" w:rsidP="00BE3F2A"/>
    <w:p w14:paraId="3B4CA93D" w14:textId="07054F5F" w:rsidR="00FF4293" w:rsidRDefault="00FF4293" w:rsidP="00BE3F2A"/>
    <w:p w14:paraId="71C2AA8D" w14:textId="5415E885" w:rsidR="00FF4293" w:rsidRDefault="00FF4293" w:rsidP="00BE3F2A"/>
    <w:p w14:paraId="6786158C" w14:textId="1DF596E5" w:rsidR="00FF4293" w:rsidRDefault="00FF4293" w:rsidP="00BE3F2A"/>
    <w:p w14:paraId="71AA8C68" w14:textId="36D95AFB" w:rsidR="00FF4293" w:rsidRDefault="00FF4293" w:rsidP="00BE3F2A"/>
    <w:p w14:paraId="4B8429EC" w14:textId="28491B4D" w:rsidR="00FF4293" w:rsidRDefault="00FF4293" w:rsidP="00BE3F2A"/>
    <w:p w14:paraId="17A92747" w14:textId="4F547B26" w:rsidR="00FF4293" w:rsidRDefault="00FF4293" w:rsidP="00BE3F2A"/>
    <w:p w14:paraId="77054F05" w14:textId="21B57A70" w:rsidR="00FF4293" w:rsidRDefault="00FF4293" w:rsidP="00BE3F2A"/>
    <w:p w14:paraId="4A26EBD6" w14:textId="52323FB7" w:rsidR="00FF4293" w:rsidRDefault="00FF4293" w:rsidP="00BE3F2A"/>
    <w:p w14:paraId="6CC33A8D" w14:textId="18AA22B8" w:rsidR="00FF4293" w:rsidRDefault="00FF4293" w:rsidP="00BE3F2A"/>
    <w:p w14:paraId="5202AB1C" w14:textId="4B6B28D6" w:rsidR="00FF4293" w:rsidRDefault="00FF4293" w:rsidP="00BE3F2A"/>
    <w:p w14:paraId="690A8783" w14:textId="53FD8A66" w:rsidR="00FF4293" w:rsidRDefault="00FF4293" w:rsidP="00BE3F2A"/>
    <w:p w14:paraId="40B354C7" w14:textId="3AC83B72" w:rsidR="00FF4293" w:rsidRDefault="00FF4293" w:rsidP="00BE3F2A"/>
    <w:p w14:paraId="2E9D667F" w14:textId="6771E70F" w:rsidR="00FF4293" w:rsidRDefault="00FF4293" w:rsidP="00BE3F2A"/>
    <w:p w14:paraId="17BA0AE2" w14:textId="77777777" w:rsidR="00FF4293" w:rsidRDefault="00FF4293" w:rsidP="00BE3F2A"/>
    <w:p w14:paraId="025C1B47" w14:textId="38E5406C" w:rsidR="00BE3F2A" w:rsidRDefault="00BE3F2A" w:rsidP="00BE3F2A"/>
    <w:p w14:paraId="3878BA82" w14:textId="77777777" w:rsidR="0027447A" w:rsidRPr="00D60911" w:rsidRDefault="0027447A" w:rsidP="0027447A">
      <w:pPr>
        <w:pStyle w:val="Nadpis1"/>
        <w:numPr>
          <w:ilvl w:val="0"/>
          <w:numId w:val="15"/>
        </w:numPr>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82" w:name="_Toc199499713"/>
      <w:r w:rsidRPr="00D60911">
        <w:rPr>
          <w:rFonts w:asciiTheme="minorHAnsi" w:hAnsiTheme="minorHAnsi"/>
          <w:b w:val="0"/>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Zoznam použitých skratiek</w:t>
      </w:r>
      <w:bookmarkEnd w:id="82"/>
    </w:p>
    <w:p w14:paraId="76DA55B4" w14:textId="55C6567C" w:rsidR="00BE3F2A" w:rsidRDefault="00BE3F2A" w:rsidP="00BE3F2A">
      <w:pPr>
        <w:jc w:val="both"/>
        <w:rPr>
          <w:rFonts w:asciiTheme="minorHAnsi" w:hAnsiTheme="minorHAnsi"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08720A" w:rsidRPr="0008720A" w14:paraId="5B599949" w14:textId="77777777" w:rsidTr="0008720A">
        <w:tc>
          <w:tcPr>
            <w:tcW w:w="2689" w:type="dxa"/>
            <w:shd w:val="clear" w:color="auto" w:fill="DEEAF6" w:themeFill="accent1" w:themeFillTint="33"/>
          </w:tcPr>
          <w:p w14:paraId="49D4B53A"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Dohovor 108</w:t>
            </w:r>
          </w:p>
          <w:p w14:paraId="770C14E7"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31D1536E" w14:textId="1957F6D5" w:rsidR="0008720A" w:rsidRPr="0052387A" w:rsidRDefault="0008720A" w:rsidP="00E6203B">
            <w:pPr>
              <w:jc w:val="both"/>
              <w:rPr>
                <w:rFonts w:asciiTheme="minorHAnsi" w:hAnsiTheme="minorHAnsi" w:cstheme="minorHAnsi"/>
              </w:rPr>
            </w:pPr>
            <w:r w:rsidRPr="0052387A">
              <w:rPr>
                <w:rFonts w:asciiTheme="minorHAnsi" w:hAnsiTheme="minorHAnsi" w:cstheme="minorHAnsi"/>
              </w:rPr>
              <w:t>Dohovor Rady Európy č. 108 o ochrane jednotlivcov pri</w:t>
            </w:r>
            <w:r w:rsidR="00E301C5" w:rsidRPr="0052387A">
              <w:rPr>
                <w:rFonts w:asciiTheme="minorHAnsi" w:hAnsiTheme="minorHAnsi" w:cstheme="minorHAnsi"/>
              </w:rPr>
              <w:t> </w:t>
            </w:r>
            <w:r w:rsidRPr="0052387A">
              <w:rPr>
                <w:rFonts w:asciiTheme="minorHAnsi" w:hAnsiTheme="minorHAnsi" w:cstheme="minorHAnsi"/>
              </w:rPr>
              <w:t>automatizovanom spracovaní osobných údajov</w:t>
            </w:r>
          </w:p>
          <w:p w14:paraId="258ADD54" w14:textId="77777777" w:rsidR="0008720A" w:rsidRPr="0052387A" w:rsidRDefault="0008720A" w:rsidP="00E6203B">
            <w:pPr>
              <w:jc w:val="both"/>
              <w:rPr>
                <w:rFonts w:asciiTheme="minorHAnsi" w:hAnsiTheme="minorHAnsi" w:cstheme="minorHAnsi"/>
              </w:rPr>
            </w:pPr>
          </w:p>
        </w:tc>
      </w:tr>
      <w:tr w:rsidR="0008720A" w:rsidRPr="0008720A" w14:paraId="3E27DB98" w14:textId="77777777" w:rsidTr="0008720A">
        <w:tc>
          <w:tcPr>
            <w:tcW w:w="2689" w:type="dxa"/>
            <w:shd w:val="clear" w:color="auto" w:fill="auto"/>
          </w:tcPr>
          <w:p w14:paraId="60D3E9E7"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EDPS</w:t>
            </w:r>
          </w:p>
          <w:p w14:paraId="175A6116" w14:textId="77777777" w:rsidR="0008720A" w:rsidRPr="0052387A" w:rsidRDefault="0008720A" w:rsidP="0008720A">
            <w:pPr>
              <w:rPr>
                <w:rFonts w:asciiTheme="minorHAnsi" w:hAnsiTheme="minorHAnsi" w:cstheme="minorHAnsi"/>
              </w:rPr>
            </w:pPr>
          </w:p>
        </w:tc>
        <w:tc>
          <w:tcPr>
            <w:tcW w:w="6656" w:type="dxa"/>
            <w:shd w:val="clear" w:color="auto" w:fill="auto"/>
          </w:tcPr>
          <w:p w14:paraId="08EE3638"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 xml:space="preserve">Európsky dozorný úradník pre ochranu údajov/ </w:t>
            </w:r>
            <w:proofErr w:type="spellStart"/>
            <w:r w:rsidRPr="0052387A">
              <w:rPr>
                <w:rFonts w:asciiTheme="minorHAnsi" w:hAnsiTheme="minorHAnsi" w:cstheme="minorHAnsi"/>
              </w:rPr>
              <w:t>European</w:t>
            </w:r>
            <w:proofErr w:type="spellEnd"/>
            <w:r w:rsidRPr="0052387A">
              <w:rPr>
                <w:rFonts w:asciiTheme="minorHAnsi" w:hAnsiTheme="minorHAnsi" w:cstheme="minorHAnsi"/>
              </w:rPr>
              <w:t xml:space="preserve"> </w:t>
            </w:r>
            <w:proofErr w:type="spellStart"/>
            <w:r w:rsidRPr="0052387A">
              <w:rPr>
                <w:rFonts w:asciiTheme="minorHAnsi" w:hAnsiTheme="minorHAnsi" w:cstheme="minorHAnsi"/>
              </w:rPr>
              <w:t>Data</w:t>
            </w:r>
            <w:proofErr w:type="spellEnd"/>
            <w:r w:rsidRPr="0052387A">
              <w:rPr>
                <w:rFonts w:asciiTheme="minorHAnsi" w:hAnsiTheme="minorHAnsi" w:cstheme="minorHAnsi"/>
              </w:rPr>
              <w:t xml:space="preserve"> </w:t>
            </w:r>
            <w:proofErr w:type="spellStart"/>
            <w:r w:rsidRPr="0052387A">
              <w:rPr>
                <w:rFonts w:asciiTheme="minorHAnsi" w:hAnsiTheme="minorHAnsi" w:cstheme="minorHAnsi"/>
              </w:rPr>
              <w:t>Protection</w:t>
            </w:r>
            <w:proofErr w:type="spellEnd"/>
            <w:r w:rsidRPr="0052387A">
              <w:rPr>
                <w:rFonts w:asciiTheme="minorHAnsi" w:hAnsiTheme="minorHAnsi" w:cstheme="minorHAnsi"/>
              </w:rPr>
              <w:t xml:space="preserve"> </w:t>
            </w:r>
            <w:proofErr w:type="spellStart"/>
            <w:r w:rsidRPr="0052387A">
              <w:rPr>
                <w:rFonts w:asciiTheme="minorHAnsi" w:hAnsiTheme="minorHAnsi" w:cstheme="minorHAnsi"/>
              </w:rPr>
              <w:t>Supervisor</w:t>
            </w:r>
            <w:proofErr w:type="spellEnd"/>
          </w:p>
          <w:p w14:paraId="014B3B20" w14:textId="77777777" w:rsidR="0008720A" w:rsidRPr="0052387A" w:rsidRDefault="0008720A" w:rsidP="00E6203B">
            <w:pPr>
              <w:jc w:val="both"/>
              <w:rPr>
                <w:rFonts w:asciiTheme="minorHAnsi" w:hAnsiTheme="minorHAnsi" w:cstheme="minorHAnsi"/>
              </w:rPr>
            </w:pPr>
          </w:p>
        </w:tc>
      </w:tr>
      <w:tr w:rsidR="0008720A" w:rsidRPr="0008720A" w14:paraId="097D9C3E" w14:textId="77777777" w:rsidTr="0008720A">
        <w:tc>
          <w:tcPr>
            <w:tcW w:w="2689" w:type="dxa"/>
            <w:shd w:val="clear" w:color="auto" w:fill="DEEAF6" w:themeFill="accent1" w:themeFillTint="33"/>
          </w:tcPr>
          <w:p w14:paraId="18616280"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EDPB</w:t>
            </w:r>
          </w:p>
          <w:p w14:paraId="1A202D10"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34BE8594" w14:textId="3DC9AE9D" w:rsidR="0008720A" w:rsidRPr="0052387A" w:rsidRDefault="0008720A" w:rsidP="00E6203B">
            <w:pPr>
              <w:jc w:val="both"/>
              <w:rPr>
                <w:rFonts w:asciiTheme="minorHAnsi" w:hAnsiTheme="minorHAnsi" w:cstheme="minorHAnsi"/>
              </w:rPr>
            </w:pPr>
            <w:r w:rsidRPr="0052387A">
              <w:rPr>
                <w:rFonts w:asciiTheme="minorHAnsi" w:hAnsiTheme="minorHAnsi" w:cstheme="minorHAnsi"/>
              </w:rPr>
              <w:t>Európsky výbor pre ochranu údajov (</w:t>
            </w:r>
            <w:proofErr w:type="spellStart"/>
            <w:r w:rsidRPr="0052387A">
              <w:rPr>
                <w:rFonts w:asciiTheme="minorHAnsi" w:hAnsiTheme="minorHAnsi" w:cstheme="minorHAnsi"/>
              </w:rPr>
              <w:t>European</w:t>
            </w:r>
            <w:proofErr w:type="spellEnd"/>
            <w:r w:rsidRPr="0052387A">
              <w:rPr>
                <w:rFonts w:asciiTheme="minorHAnsi" w:hAnsiTheme="minorHAnsi" w:cstheme="minorHAnsi"/>
              </w:rPr>
              <w:t xml:space="preserve"> </w:t>
            </w:r>
            <w:proofErr w:type="spellStart"/>
            <w:r w:rsidRPr="0052387A">
              <w:rPr>
                <w:rFonts w:asciiTheme="minorHAnsi" w:hAnsiTheme="minorHAnsi" w:cstheme="minorHAnsi"/>
              </w:rPr>
              <w:t>Data</w:t>
            </w:r>
            <w:proofErr w:type="spellEnd"/>
            <w:r w:rsidRPr="0052387A">
              <w:rPr>
                <w:rFonts w:asciiTheme="minorHAnsi" w:hAnsiTheme="minorHAnsi" w:cstheme="minorHAnsi"/>
              </w:rPr>
              <w:t xml:space="preserve"> </w:t>
            </w:r>
            <w:proofErr w:type="spellStart"/>
            <w:r w:rsidRPr="0052387A">
              <w:rPr>
                <w:rFonts w:asciiTheme="minorHAnsi" w:hAnsiTheme="minorHAnsi" w:cstheme="minorHAnsi"/>
              </w:rPr>
              <w:t>Protection</w:t>
            </w:r>
            <w:proofErr w:type="spellEnd"/>
            <w:r w:rsidRPr="0052387A">
              <w:rPr>
                <w:rFonts w:asciiTheme="minorHAnsi" w:hAnsiTheme="minorHAnsi" w:cstheme="minorHAnsi"/>
              </w:rPr>
              <w:t xml:space="preserve"> </w:t>
            </w:r>
            <w:proofErr w:type="spellStart"/>
            <w:r w:rsidRPr="0052387A">
              <w:rPr>
                <w:rFonts w:asciiTheme="minorHAnsi" w:hAnsiTheme="minorHAnsi" w:cstheme="minorHAnsi"/>
              </w:rPr>
              <w:t>Board</w:t>
            </w:r>
            <w:proofErr w:type="spellEnd"/>
            <w:r w:rsidRPr="0052387A">
              <w:rPr>
                <w:rFonts w:asciiTheme="minorHAnsi" w:hAnsiTheme="minorHAnsi" w:cstheme="minorHAnsi"/>
              </w:rPr>
              <w:t>) zriadený podľa</w:t>
            </w:r>
            <w:r w:rsidR="00E301C5" w:rsidRPr="0052387A">
              <w:rPr>
                <w:rFonts w:asciiTheme="minorHAnsi" w:hAnsiTheme="minorHAnsi" w:cstheme="minorHAnsi"/>
              </w:rPr>
              <w:t xml:space="preserve"> </w:t>
            </w:r>
            <w:r w:rsidRPr="0052387A">
              <w:rPr>
                <w:rFonts w:asciiTheme="minorHAnsi" w:hAnsiTheme="minorHAnsi" w:cstheme="minorHAnsi"/>
              </w:rPr>
              <w:t>čl. 68 Nariadenia</w:t>
            </w:r>
          </w:p>
          <w:p w14:paraId="5F6D91C2" w14:textId="77777777" w:rsidR="0008720A" w:rsidRPr="0052387A" w:rsidRDefault="0008720A" w:rsidP="00E6203B">
            <w:pPr>
              <w:jc w:val="both"/>
              <w:rPr>
                <w:rFonts w:asciiTheme="minorHAnsi" w:hAnsiTheme="minorHAnsi" w:cstheme="minorHAnsi"/>
              </w:rPr>
            </w:pPr>
          </w:p>
        </w:tc>
      </w:tr>
      <w:tr w:rsidR="0008720A" w:rsidRPr="0008720A" w14:paraId="4FCBBA17" w14:textId="77777777" w:rsidTr="0008720A">
        <w:tc>
          <w:tcPr>
            <w:tcW w:w="2689" w:type="dxa"/>
            <w:shd w:val="clear" w:color="auto" w:fill="auto"/>
          </w:tcPr>
          <w:p w14:paraId="5144F0BB"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EHP</w:t>
            </w:r>
          </w:p>
          <w:p w14:paraId="32DFA50E" w14:textId="77777777" w:rsidR="0008720A" w:rsidRPr="0052387A" w:rsidRDefault="0008720A" w:rsidP="0008720A">
            <w:pPr>
              <w:rPr>
                <w:rFonts w:asciiTheme="minorHAnsi" w:hAnsiTheme="minorHAnsi" w:cstheme="minorHAnsi"/>
              </w:rPr>
            </w:pPr>
          </w:p>
        </w:tc>
        <w:tc>
          <w:tcPr>
            <w:tcW w:w="6656" w:type="dxa"/>
            <w:shd w:val="clear" w:color="auto" w:fill="auto"/>
          </w:tcPr>
          <w:p w14:paraId="5CD4092D"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Európsky hospodársky priestor</w:t>
            </w:r>
          </w:p>
          <w:p w14:paraId="48CBDC35" w14:textId="77777777" w:rsidR="0008720A" w:rsidRPr="0052387A" w:rsidRDefault="0008720A" w:rsidP="00E6203B">
            <w:pPr>
              <w:jc w:val="both"/>
              <w:rPr>
                <w:rFonts w:asciiTheme="minorHAnsi" w:hAnsiTheme="minorHAnsi" w:cstheme="minorHAnsi"/>
              </w:rPr>
            </w:pPr>
          </w:p>
        </w:tc>
      </w:tr>
      <w:tr w:rsidR="0008720A" w:rsidRPr="0008720A" w14:paraId="18E7172F" w14:textId="77777777" w:rsidTr="0008720A">
        <w:tc>
          <w:tcPr>
            <w:tcW w:w="2689" w:type="dxa"/>
            <w:shd w:val="clear" w:color="auto" w:fill="DEEAF6" w:themeFill="accent1" w:themeFillTint="33"/>
          </w:tcPr>
          <w:p w14:paraId="18CFB4D4"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EK</w:t>
            </w:r>
          </w:p>
          <w:p w14:paraId="55AEE037"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027FB6F6"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Európska komisia</w:t>
            </w:r>
          </w:p>
          <w:p w14:paraId="30DC9258" w14:textId="77777777" w:rsidR="0008720A" w:rsidRPr="0052387A" w:rsidRDefault="0008720A" w:rsidP="00E6203B">
            <w:pPr>
              <w:jc w:val="both"/>
              <w:rPr>
                <w:rFonts w:asciiTheme="minorHAnsi" w:hAnsiTheme="minorHAnsi" w:cstheme="minorHAnsi"/>
              </w:rPr>
            </w:pPr>
          </w:p>
        </w:tc>
      </w:tr>
      <w:tr w:rsidR="0008720A" w:rsidRPr="0008720A" w14:paraId="76316FEA" w14:textId="77777777" w:rsidTr="0008720A">
        <w:tc>
          <w:tcPr>
            <w:tcW w:w="2689" w:type="dxa"/>
            <w:shd w:val="clear" w:color="auto" w:fill="auto"/>
          </w:tcPr>
          <w:p w14:paraId="5C8D0D91"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EÚ</w:t>
            </w:r>
          </w:p>
          <w:p w14:paraId="7471180C" w14:textId="77777777" w:rsidR="0008720A" w:rsidRPr="0052387A" w:rsidRDefault="0008720A" w:rsidP="0008720A">
            <w:pPr>
              <w:rPr>
                <w:rFonts w:asciiTheme="minorHAnsi" w:hAnsiTheme="minorHAnsi" w:cstheme="minorHAnsi"/>
              </w:rPr>
            </w:pPr>
          </w:p>
        </w:tc>
        <w:tc>
          <w:tcPr>
            <w:tcW w:w="6656" w:type="dxa"/>
            <w:shd w:val="clear" w:color="auto" w:fill="auto"/>
          </w:tcPr>
          <w:p w14:paraId="6043D0E0"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Európska únia</w:t>
            </w:r>
          </w:p>
          <w:p w14:paraId="31B48A7B" w14:textId="77777777" w:rsidR="0008720A" w:rsidRPr="0052387A" w:rsidRDefault="0008720A" w:rsidP="00E6203B">
            <w:pPr>
              <w:jc w:val="both"/>
              <w:rPr>
                <w:rFonts w:asciiTheme="minorHAnsi" w:hAnsiTheme="minorHAnsi" w:cstheme="minorHAnsi"/>
              </w:rPr>
            </w:pPr>
          </w:p>
        </w:tc>
      </w:tr>
      <w:tr w:rsidR="0008720A" w:rsidRPr="0008720A" w14:paraId="424B4E8F" w14:textId="77777777" w:rsidTr="0008720A">
        <w:tc>
          <w:tcPr>
            <w:tcW w:w="2689" w:type="dxa"/>
            <w:shd w:val="clear" w:color="auto" w:fill="DEEAF6" w:themeFill="accent1" w:themeFillTint="33"/>
          </w:tcPr>
          <w:p w14:paraId="6F525076"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JURI</w:t>
            </w:r>
          </w:p>
          <w:p w14:paraId="619F5F0A"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3787DD49"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Výbor pre právne veci</w:t>
            </w:r>
          </w:p>
          <w:p w14:paraId="3A0DE65D" w14:textId="77777777" w:rsidR="0008720A" w:rsidRPr="0052387A" w:rsidRDefault="0008720A" w:rsidP="00E6203B">
            <w:pPr>
              <w:jc w:val="both"/>
              <w:rPr>
                <w:rFonts w:asciiTheme="minorHAnsi" w:hAnsiTheme="minorHAnsi" w:cstheme="minorHAnsi"/>
              </w:rPr>
            </w:pPr>
          </w:p>
        </w:tc>
      </w:tr>
      <w:tr w:rsidR="0008720A" w:rsidRPr="0008720A" w14:paraId="27E90931" w14:textId="77777777" w:rsidTr="0008720A">
        <w:tc>
          <w:tcPr>
            <w:tcW w:w="2689" w:type="dxa"/>
            <w:shd w:val="clear" w:color="auto" w:fill="auto"/>
          </w:tcPr>
          <w:p w14:paraId="4C41BC3F"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LIBE</w:t>
            </w:r>
          </w:p>
          <w:p w14:paraId="5E119672" w14:textId="77777777" w:rsidR="0008720A" w:rsidRPr="0052387A" w:rsidRDefault="0008720A" w:rsidP="0008720A">
            <w:pPr>
              <w:rPr>
                <w:rFonts w:asciiTheme="minorHAnsi" w:hAnsiTheme="minorHAnsi" w:cstheme="minorHAnsi"/>
              </w:rPr>
            </w:pPr>
          </w:p>
        </w:tc>
        <w:tc>
          <w:tcPr>
            <w:tcW w:w="6656" w:type="dxa"/>
            <w:shd w:val="clear" w:color="auto" w:fill="auto"/>
          </w:tcPr>
          <w:p w14:paraId="63C56CBA" w14:textId="4722EFFD" w:rsidR="0008720A" w:rsidRPr="0052387A" w:rsidRDefault="0008720A" w:rsidP="00E6203B">
            <w:pPr>
              <w:jc w:val="both"/>
              <w:rPr>
                <w:rFonts w:asciiTheme="minorHAnsi" w:hAnsiTheme="minorHAnsi" w:cstheme="minorHAnsi"/>
              </w:rPr>
            </w:pPr>
            <w:r w:rsidRPr="0052387A">
              <w:rPr>
                <w:rFonts w:asciiTheme="minorHAnsi" w:hAnsiTheme="minorHAnsi" w:cstheme="minorHAnsi"/>
              </w:rPr>
              <w:t>Výbor pre občianske slobody, spravodlivosť a vnútorné veci</w:t>
            </w:r>
          </w:p>
        </w:tc>
      </w:tr>
      <w:tr w:rsidR="0008720A" w:rsidRPr="0008720A" w14:paraId="23ED8167" w14:textId="77777777" w:rsidTr="0008720A">
        <w:tc>
          <w:tcPr>
            <w:tcW w:w="2689" w:type="dxa"/>
            <w:shd w:val="clear" w:color="auto" w:fill="DEEAF6" w:themeFill="accent1" w:themeFillTint="33"/>
          </w:tcPr>
          <w:p w14:paraId="254FC467"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MPK</w:t>
            </w:r>
          </w:p>
          <w:p w14:paraId="0D436645"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6DB716AB" w14:textId="2EFBBFA5" w:rsidR="0008720A" w:rsidRPr="0052387A" w:rsidRDefault="0008720A" w:rsidP="00E6203B">
            <w:pPr>
              <w:jc w:val="both"/>
              <w:rPr>
                <w:rFonts w:asciiTheme="minorHAnsi" w:hAnsiTheme="minorHAnsi" w:cstheme="minorHAnsi"/>
              </w:rPr>
            </w:pPr>
            <w:r w:rsidRPr="0052387A">
              <w:rPr>
                <w:rFonts w:asciiTheme="minorHAnsi" w:hAnsiTheme="minorHAnsi" w:cstheme="minorHAnsi"/>
              </w:rPr>
              <w:t>Medzirezortné pripomienkové konanie</w:t>
            </w:r>
          </w:p>
        </w:tc>
      </w:tr>
      <w:tr w:rsidR="0008720A" w:rsidRPr="0008720A" w14:paraId="2C795133" w14:textId="77777777" w:rsidTr="0008720A">
        <w:tc>
          <w:tcPr>
            <w:tcW w:w="2689" w:type="dxa"/>
            <w:shd w:val="clear" w:color="auto" w:fill="auto"/>
          </w:tcPr>
          <w:p w14:paraId="29ED66F7"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Nariadenie</w:t>
            </w:r>
          </w:p>
          <w:p w14:paraId="0520A6D9" w14:textId="77777777" w:rsidR="0008720A" w:rsidRPr="0052387A" w:rsidRDefault="0008720A" w:rsidP="0008720A">
            <w:pPr>
              <w:rPr>
                <w:rFonts w:asciiTheme="minorHAnsi" w:hAnsiTheme="minorHAnsi" w:cstheme="minorHAnsi"/>
              </w:rPr>
            </w:pPr>
          </w:p>
        </w:tc>
        <w:tc>
          <w:tcPr>
            <w:tcW w:w="6656" w:type="dxa"/>
            <w:shd w:val="clear" w:color="auto" w:fill="auto"/>
          </w:tcPr>
          <w:p w14:paraId="7AC54B71" w14:textId="77777777" w:rsidR="0008720A" w:rsidRPr="0052387A" w:rsidRDefault="0008720A" w:rsidP="00E6203B">
            <w:pPr>
              <w:jc w:val="both"/>
              <w:rPr>
                <w:rFonts w:asciiTheme="minorHAnsi" w:hAnsiTheme="minorHAnsi" w:cstheme="minorHAnsi"/>
              </w:rPr>
            </w:pPr>
          </w:p>
          <w:p w14:paraId="7DEC221C"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Nariadenie Európskeho parlamentu a Rady (EÚ) 2016/679 z 27. apríla 2016 o ochrane fyzických osôb pri spracúvaní osobných údajov a o voľnom pohybe takýchto údajov, ktorým sa zrušuje smernica 95/46/ES (všeobecné nariadenie o ochrane údajov) (Text s významom pre EHP)</w:t>
            </w:r>
          </w:p>
          <w:p w14:paraId="50AD894E" w14:textId="77777777" w:rsidR="0008720A" w:rsidRPr="0052387A" w:rsidRDefault="0008720A" w:rsidP="00E6203B">
            <w:pPr>
              <w:jc w:val="both"/>
              <w:rPr>
                <w:rFonts w:asciiTheme="minorHAnsi" w:hAnsiTheme="minorHAnsi" w:cstheme="minorHAnsi"/>
              </w:rPr>
            </w:pPr>
          </w:p>
        </w:tc>
      </w:tr>
      <w:tr w:rsidR="0008720A" w:rsidRPr="0008720A" w14:paraId="0D5F53EA" w14:textId="77777777" w:rsidTr="0008720A">
        <w:tc>
          <w:tcPr>
            <w:tcW w:w="2689" w:type="dxa"/>
            <w:shd w:val="clear" w:color="auto" w:fill="DEEAF6" w:themeFill="accent1" w:themeFillTint="33"/>
          </w:tcPr>
          <w:p w14:paraId="47C21E34"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 xml:space="preserve">Nariadenie 2018/1725 </w:t>
            </w:r>
          </w:p>
          <w:p w14:paraId="537E73C8"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0A3C2B3F" w14:textId="146AF019" w:rsidR="0008720A" w:rsidRPr="0052387A" w:rsidRDefault="0008720A" w:rsidP="00E6203B">
            <w:pPr>
              <w:jc w:val="both"/>
              <w:rPr>
                <w:rFonts w:asciiTheme="minorHAnsi" w:hAnsiTheme="minorHAnsi" w:cstheme="minorHAnsi"/>
              </w:rPr>
            </w:pPr>
            <w:r w:rsidRPr="0052387A">
              <w:rPr>
                <w:rFonts w:asciiTheme="minorHAnsi" w:hAnsiTheme="minorHAnsi" w:cstheme="minorHAnsi"/>
              </w:rPr>
              <w:t>Nariadenie Európskeho parlamentu a Rady (ES) č. 2018/1725 o</w:t>
            </w:r>
            <w:r w:rsidR="0052387A">
              <w:rPr>
                <w:rFonts w:asciiTheme="minorHAnsi" w:hAnsiTheme="minorHAnsi" w:cstheme="minorHAnsi"/>
              </w:rPr>
              <w:t> </w:t>
            </w:r>
            <w:r w:rsidRPr="0052387A">
              <w:rPr>
                <w:rFonts w:asciiTheme="minorHAnsi" w:hAnsiTheme="minorHAnsi" w:cstheme="minorHAnsi"/>
              </w:rPr>
              <w:t>ochrane fyzických osôb pri spracúvaní osobných údajov inštitúciami, orgánmi, úradmi a</w:t>
            </w:r>
            <w:r w:rsidR="00E301C5" w:rsidRPr="0052387A">
              <w:rPr>
                <w:rFonts w:asciiTheme="minorHAnsi" w:hAnsiTheme="minorHAnsi" w:cstheme="minorHAnsi"/>
              </w:rPr>
              <w:t> </w:t>
            </w:r>
            <w:r w:rsidRPr="0052387A">
              <w:rPr>
                <w:rFonts w:asciiTheme="minorHAnsi" w:hAnsiTheme="minorHAnsi" w:cstheme="minorHAnsi"/>
              </w:rPr>
              <w:t>agentúrami Únie a o voľnom pohybe takýchto údajov, ktorým sa zrušuje nariadenie (ES) č.</w:t>
            </w:r>
            <w:r w:rsidR="0052387A">
              <w:rPr>
                <w:rFonts w:asciiTheme="minorHAnsi" w:hAnsiTheme="minorHAnsi" w:cstheme="minorHAnsi"/>
              </w:rPr>
              <w:t> </w:t>
            </w:r>
            <w:r w:rsidRPr="0052387A">
              <w:rPr>
                <w:rFonts w:asciiTheme="minorHAnsi" w:hAnsiTheme="minorHAnsi" w:cstheme="minorHAnsi"/>
              </w:rPr>
              <w:t>45/2001 a rozhodnutie č. 1247/2002/ES</w:t>
            </w:r>
          </w:p>
          <w:p w14:paraId="352CA915" w14:textId="77777777" w:rsidR="0008720A" w:rsidRPr="0052387A" w:rsidRDefault="0008720A" w:rsidP="00E6203B">
            <w:pPr>
              <w:jc w:val="both"/>
              <w:rPr>
                <w:rFonts w:asciiTheme="minorHAnsi" w:hAnsiTheme="minorHAnsi" w:cstheme="minorHAnsi"/>
              </w:rPr>
            </w:pPr>
          </w:p>
        </w:tc>
      </w:tr>
      <w:tr w:rsidR="0008720A" w:rsidRPr="0008720A" w14:paraId="3F4C0F1F" w14:textId="77777777" w:rsidTr="0008720A">
        <w:tc>
          <w:tcPr>
            <w:tcW w:w="2689" w:type="dxa"/>
            <w:shd w:val="clear" w:color="auto" w:fill="auto"/>
          </w:tcPr>
          <w:p w14:paraId="573F4F42"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NR SR</w:t>
            </w:r>
          </w:p>
          <w:p w14:paraId="27745881" w14:textId="77777777" w:rsidR="0008720A" w:rsidRPr="0052387A" w:rsidRDefault="0008720A" w:rsidP="0008720A">
            <w:pPr>
              <w:rPr>
                <w:rFonts w:asciiTheme="minorHAnsi" w:hAnsiTheme="minorHAnsi" w:cstheme="minorHAnsi"/>
              </w:rPr>
            </w:pPr>
          </w:p>
        </w:tc>
        <w:tc>
          <w:tcPr>
            <w:tcW w:w="6656" w:type="dxa"/>
            <w:shd w:val="clear" w:color="auto" w:fill="auto"/>
          </w:tcPr>
          <w:p w14:paraId="35740762" w14:textId="136FA85D" w:rsidR="0008720A" w:rsidRPr="0052387A" w:rsidRDefault="0008720A" w:rsidP="00E6203B">
            <w:pPr>
              <w:jc w:val="both"/>
              <w:rPr>
                <w:rFonts w:asciiTheme="minorHAnsi" w:hAnsiTheme="minorHAnsi" w:cstheme="minorHAnsi"/>
              </w:rPr>
            </w:pPr>
            <w:r w:rsidRPr="0052387A">
              <w:rPr>
                <w:rFonts w:asciiTheme="minorHAnsi" w:hAnsiTheme="minorHAnsi" w:cstheme="minorHAnsi"/>
              </w:rPr>
              <w:t>Národná rada Slovenskej republiky</w:t>
            </w:r>
          </w:p>
        </w:tc>
      </w:tr>
      <w:tr w:rsidR="0008720A" w:rsidRPr="0008720A" w14:paraId="3EC87593" w14:textId="77777777" w:rsidTr="0008720A">
        <w:tc>
          <w:tcPr>
            <w:tcW w:w="2689" w:type="dxa"/>
            <w:shd w:val="clear" w:color="auto" w:fill="DEEAF6" w:themeFill="accent1" w:themeFillTint="33"/>
          </w:tcPr>
          <w:p w14:paraId="1BBA181F"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Portál</w:t>
            </w:r>
          </w:p>
          <w:p w14:paraId="3CFC009B"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2AB00BFB" w14:textId="05A6A402" w:rsidR="0008720A" w:rsidRPr="0052387A" w:rsidRDefault="0008720A" w:rsidP="00E6203B">
            <w:pPr>
              <w:jc w:val="both"/>
              <w:rPr>
                <w:rFonts w:asciiTheme="minorHAnsi" w:hAnsiTheme="minorHAnsi" w:cstheme="minorHAnsi"/>
              </w:rPr>
            </w:pPr>
            <w:r w:rsidRPr="0052387A">
              <w:rPr>
                <w:rFonts w:asciiTheme="minorHAnsi" w:hAnsiTheme="minorHAnsi" w:cstheme="minorHAnsi"/>
              </w:rPr>
              <w:t>Portál právnych predpisov Slov – Lex</w:t>
            </w:r>
          </w:p>
        </w:tc>
      </w:tr>
      <w:tr w:rsidR="0008720A" w:rsidRPr="0008720A" w14:paraId="4B9271AD" w14:textId="77777777" w:rsidTr="0008720A">
        <w:tc>
          <w:tcPr>
            <w:tcW w:w="2689" w:type="dxa"/>
            <w:shd w:val="clear" w:color="auto" w:fill="auto"/>
          </w:tcPr>
          <w:p w14:paraId="6112E417"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smernica 2016/680</w:t>
            </w:r>
          </w:p>
          <w:p w14:paraId="1FE28141" w14:textId="77777777" w:rsidR="0008720A" w:rsidRPr="0052387A" w:rsidRDefault="0008720A" w:rsidP="0008720A">
            <w:pPr>
              <w:rPr>
                <w:rFonts w:asciiTheme="minorHAnsi" w:hAnsiTheme="minorHAnsi" w:cstheme="minorHAnsi"/>
              </w:rPr>
            </w:pPr>
          </w:p>
        </w:tc>
        <w:tc>
          <w:tcPr>
            <w:tcW w:w="6656" w:type="dxa"/>
            <w:shd w:val="clear" w:color="auto" w:fill="auto"/>
          </w:tcPr>
          <w:p w14:paraId="4F856577" w14:textId="02FAB782" w:rsidR="0008720A" w:rsidRPr="0052387A" w:rsidRDefault="0008720A" w:rsidP="00E6203B">
            <w:pPr>
              <w:jc w:val="both"/>
              <w:rPr>
                <w:rFonts w:asciiTheme="minorHAnsi" w:hAnsiTheme="minorHAnsi" w:cstheme="minorHAnsi"/>
              </w:rPr>
            </w:pPr>
            <w:r w:rsidRPr="0052387A">
              <w:rPr>
                <w:rFonts w:asciiTheme="minorHAnsi" w:hAnsiTheme="minorHAnsi" w:cstheme="minorHAnsi"/>
              </w:rPr>
              <w:t>Smernica Európskeho parlamentu a Rady (EÚ) 2016/680 z 27. apríla 2016 o ochrane fyzických osôb pri spracúvaní osobných údajov príslušnými orgánmi na účely predchádzania trestným činom, ich vyšetrovania, odhaľovania alebo stíhania alebo na účely výkonu trestných sankcií a o voľnom pohybe takýchto údajov a</w:t>
            </w:r>
            <w:r w:rsidR="00E301C5" w:rsidRPr="0052387A">
              <w:rPr>
                <w:rFonts w:asciiTheme="minorHAnsi" w:hAnsiTheme="minorHAnsi" w:cstheme="minorHAnsi"/>
              </w:rPr>
              <w:t> </w:t>
            </w:r>
            <w:r w:rsidRPr="0052387A">
              <w:rPr>
                <w:rFonts w:asciiTheme="minorHAnsi" w:hAnsiTheme="minorHAnsi" w:cstheme="minorHAnsi"/>
              </w:rPr>
              <w:t>o</w:t>
            </w:r>
            <w:r w:rsidR="00E301C5" w:rsidRPr="0052387A">
              <w:rPr>
                <w:rFonts w:asciiTheme="minorHAnsi" w:hAnsiTheme="minorHAnsi" w:cstheme="minorHAnsi"/>
              </w:rPr>
              <w:t> </w:t>
            </w:r>
            <w:r w:rsidRPr="0052387A">
              <w:rPr>
                <w:rFonts w:asciiTheme="minorHAnsi" w:hAnsiTheme="minorHAnsi" w:cstheme="minorHAnsi"/>
              </w:rPr>
              <w:t>zrušení rámcového rozhodnutia Rady 2008/977/SVV</w:t>
            </w:r>
          </w:p>
        </w:tc>
      </w:tr>
      <w:tr w:rsidR="0008720A" w:rsidRPr="0008720A" w14:paraId="268A688E" w14:textId="77777777" w:rsidTr="0008720A">
        <w:tc>
          <w:tcPr>
            <w:tcW w:w="2689" w:type="dxa"/>
            <w:shd w:val="clear" w:color="auto" w:fill="DEEAF6" w:themeFill="accent1" w:themeFillTint="33"/>
          </w:tcPr>
          <w:p w14:paraId="0ADC3A71"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správa</w:t>
            </w:r>
          </w:p>
          <w:p w14:paraId="38FACB9A"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25C0BE2D"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Správa o stave ochrany osobných údajov za rok 2024</w:t>
            </w:r>
          </w:p>
          <w:p w14:paraId="0861AF30" w14:textId="77777777" w:rsidR="0008720A" w:rsidRPr="0052387A" w:rsidRDefault="0008720A" w:rsidP="00E6203B">
            <w:pPr>
              <w:jc w:val="both"/>
              <w:rPr>
                <w:rFonts w:asciiTheme="minorHAnsi" w:hAnsiTheme="minorHAnsi" w:cstheme="minorHAnsi"/>
              </w:rPr>
            </w:pPr>
          </w:p>
        </w:tc>
      </w:tr>
      <w:tr w:rsidR="0008720A" w:rsidRPr="0008720A" w14:paraId="33E8E63D" w14:textId="77777777" w:rsidTr="0008720A">
        <w:tc>
          <w:tcPr>
            <w:tcW w:w="2689" w:type="dxa"/>
            <w:shd w:val="clear" w:color="auto" w:fill="auto"/>
          </w:tcPr>
          <w:p w14:paraId="06BC9FB3"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úrad</w:t>
            </w:r>
          </w:p>
          <w:p w14:paraId="66560870" w14:textId="77777777" w:rsidR="0008720A" w:rsidRPr="0052387A" w:rsidRDefault="0008720A" w:rsidP="0008720A">
            <w:pPr>
              <w:rPr>
                <w:rFonts w:asciiTheme="minorHAnsi" w:hAnsiTheme="minorHAnsi" w:cstheme="minorHAnsi"/>
              </w:rPr>
            </w:pPr>
          </w:p>
        </w:tc>
        <w:tc>
          <w:tcPr>
            <w:tcW w:w="6656" w:type="dxa"/>
            <w:shd w:val="clear" w:color="auto" w:fill="auto"/>
          </w:tcPr>
          <w:p w14:paraId="0515C20D"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Úrad na ochranu osobných údajov Slovenskej republiky</w:t>
            </w:r>
          </w:p>
          <w:p w14:paraId="0D8EA1FC" w14:textId="77777777" w:rsidR="0008720A" w:rsidRPr="0052387A" w:rsidRDefault="0008720A" w:rsidP="00E6203B">
            <w:pPr>
              <w:jc w:val="both"/>
              <w:rPr>
                <w:rFonts w:asciiTheme="minorHAnsi" w:hAnsiTheme="minorHAnsi" w:cstheme="minorHAnsi"/>
              </w:rPr>
            </w:pPr>
          </w:p>
        </w:tc>
      </w:tr>
      <w:tr w:rsidR="0008720A" w:rsidRPr="0008720A" w14:paraId="57CE2FC6" w14:textId="77777777" w:rsidTr="0008720A">
        <w:tc>
          <w:tcPr>
            <w:tcW w:w="2689" w:type="dxa"/>
            <w:shd w:val="clear" w:color="auto" w:fill="DEEAF6" w:themeFill="accent1" w:themeFillTint="33"/>
          </w:tcPr>
          <w:p w14:paraId="39B2933D"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Zákon</w:t>
            </w:r>
          </w:p>
          <w:p w14:paraId="62770A68" w14:textId="77777777" w:rsidR="0008720A" w:rsidRPr="0052387A" w:rsidRDefault="0008720A" w:rsidP="0008720A">
            <w:pPr>
              <w:rPr>
                <w:rFonts w:asciiTheme="minorHAnsi" w:hAnsiTheme="minorHAnsi" w:cstheme="minorHAnsi"/>
              </w:rPr>
            </w:pPr>
          </w:p>
        </w:tc>
        <w:tc>
          <w:tcPr>
            <w:tcW w:w="6656" w:type="dxa"/>
            <w:shd w:val="clear" w:color="auto" w:fill="DEEAF6" w:themeFill="accent1" w:themeFillTint="33"/>
          </w:tcPr>
          <w:p w14:paraId="68881421"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 xml:space="preserve">Zákon č. 18/2018 Z. z. o ochrane osobných údajov a o zmene a doplnení niektorých zákonov v znení neskorších predpisov </w:t>
            </w:r>
          </w:p>
          <w:p w14:paraId="0BD725B4" w14:textId="77777777" w:rsidR="0008720A" w:rsidRPr="0052387A" w:rsidRDefault="0008720A" w:rsidP="00E6203B">
            <w:pPr>
              <w:jc w:val="both"/>
              <w:rPr>
                <w:rFonts w:asciiTheme="minorHAnsi" w:hAnsiTheme="minorHAnsi" w:cstheme="minorHAnsi"/>
              </w:rPr>
            </w:pPr>
          </w:p>
        </w:tc>
      </w:tr>
      <w:tr w:rsidR="0008720A" w:rsidRPr="0008720A" w14:paraId="0B3928CD" w14:textId="77777777" w:rsidTr="00880A1F">
        <w:tc>
          <w:tcPr>
            <w:tcW w:w="2689" w:type="dxa"/>
            <w:shd w:val="clear" w:color="auto" w:fill="auto"/>
          </w:tcPr>
          <w:p w14:paraId="21FA097B" w14:textId="77777777" w:rsidR="0008720A" w:rsidRPr="0052387A" w:rsidRDefault="0008720A" w:rsidP="0008720A">
            <w:pPr>
              <w:rPr>
                <w:rFonts w:asciiTheme="minorHAnsi" w:hAnsiTheme="minorHAnsi" w:cstheme="minorHAnsi"/>
              </w:rPr>
            </w:pPr>
            <w:r w:rsidRPr="0052387A">
              <w:rPr>
                <w:rFonts w:asciiTheme="minorHAnsi" w:hAnsiTheme="minorHAnsi" w:cstheme="minorHAnsi"/>
              </w:rPr>
              <w:t xml:space="preserve">zákon č. 211/2000 Z. z. </w:t>
            </w:r>
          </w:p>
          <w:p w14:paraId="67341D2F" w14:textId="77777777" w:rsidR="0008720A" w:rsidRPr="0052387A" w:rsidRDefault="0008720A" w:rsidP="0008720A">
            <w:pPr>
              <w:rPr>
                <w:rFonts w:asciiTheme="minorHAnsi" w:hAnsiTheme="minorHAnsi" w:cstheme="minorHAnsi"/>
              </w:rPr>
            </w:pPr>
          </w:p>
        </w:tc>
        <w:tc>
          <w:tcPr>
            <w:tcW w:w="6656" w:type="dxa"/>
            <w:shd w:val="clear" w:color="auto" w:fill="auto"/>
          </w:tcPr>
          <w:p w14:paraId="555078DA" w14:textId="0AF3E5A0" w:rsidR="0008720A" w:rsidRPr="0052387A" w:rsidRDefault="0008720A" w:rsidP="00E6203B">
            <w:pPr>
              <w:jc w:val="both"/>
              <w:rPr>
                <w:rFonts w:asciiTheme="minorHAnsi" w:hAnsiTheme="minorHAnsi" w:cstheme="minorHAnsi"/>
              </w:rPr>
            </w:pPr>
            <w:r w:rsidRPr="0052387A">
              <w:rPr>
                <w:rFonts w:asciiTheme="minorHAnsi" w:hAnsiTheme="minorHAnsi" w:cstheme="minorHAnsi"/>
              </w:rPr>
              <w:t>Zákon č. 211/2000 Z. z. o slobodnom prístupe k informáciám a o zmene a doplnení niektorých zákonov v znení neskorších predpisov (zákon o slobode informácií)</w:t>
            </w:r>
          </w:p>
        </w:tc>
      </w:tr>
      <w:tr w:rsidR="0008720A" w:rsidRPr="0008720A" w14:paraId="1E637AA6" w14:textId="77777777" w:rsidTr="00880A1F">
        <w:tc>
          <w:tcPr>
            <w:tcW w:w="2689" w:type="dxa"/>
            <w:shd w:val="clear" w:color="auto" w:fill="DEEAF6" w:themeFill="accent1" w:themeFillTint="33"/>
          </w:tcPr>
          <w:p w14:paraId="0D32049D" w14:textId="48ABE398" w:rsidR="0008720A" w:rsidRPr="0052387A" w:rsidRDefault="0008720A" w:rsidP="0008720A">
            <w:pPr>
              <w:rPr>
                <w:rFonts w:asciiTheme="minorHAnsi" w:hAnsiTheme="minorHAnsi" w:cstheme="minorHAnsi"/>
              </w:rPr>
            </w:pPr>
            <w:r w:rsidRPr="0052387A">
              <w:rPr>
                <w:rFonts w:asciiTheme="minorHAnsi" w:hAnsiTheme="minorHAnsi" w:cstheme="minorHAnsi"/>
              </w:rPr>
              <w:t>zákon č. 9/2010 Z. z.</w:t>
            </w:r>
          </w:p>
        </w:tc>
        <w:tc>
          <w:tcPr>
            <w:tcW w:w="6656" w:type="dxa"/>
            <w:shd w:val="clear" w:color="auto" w:fill="DEEAF6" w:themeFill="accent1" w:themeFillTint="33"/>
          </w:tcPr>
          <w:p w14:paraId="6DE9FB75" w14:textId="77777777" w:rsidR="0008720A" w:rsidRPr="0052387A" w:rsidRDefault="0008720A" w:rsidP="00E6203B">
            <w:pPr>
              <w:jc w:val="both"/>
              <w:rPr>
                <w:rFonts w:asciiTheme="minorHAnsi" w:hAnsiTheme="minorHAnsi" w:cstheme="minorHAnsi"/>
              </w:rPr>
            </w:pPr>
            <w:r w:rsidRPr="0052387A">
              <w:rPr>
                <w:rFonts w:asciiTheme="minorHAnsi" w:hAnsiTheme="minorHAnsi" w:cstheme="minorHAnsi"/>
              </w:rPr>
              <w:t>Zákon č. 9/2010 Z. z. o sťažnostiach v znení neskorších predpisov</w:t>
            </w:r>
          </w:p>
          <w:p w14:paraId="52E7B6FA" w14:textId="77777777" w:rsidR="0008720A" w:rsidRPr="0052387A" w:rsidRDefault="0008720A" w:rsidP="00E6203B">
            <w:pPr>
              <w:jc w:val="both"/>
              <w:rPr>
                <w:rFonts w:asciiTheme="minorHAnsi" w:hAnsiTheme="minorHAnsi" w:cstheme="minorHAnsi"/>
              </w:rPr>
            </w:pPr>
          </w:p>
        </w:tc>
      </w:tr>
    </w:tbl>
    <w:p w14:paraId="34F0C96F" w14:textId="146C80DE" w:rsidR="0008720A" w:rsidRDefault="0008720A" w:rsidP="00BE3F2A">
      <w:pPr>
        <w:jc w:val="both"/>
        <w:rPr>
          <w:rFonts w:asciiTheme="minorHAnsi" w:hAnsiTheme="minorHAnsi" w:cstheme="minorHAnsi"/>
        </w:rPr>
      </w:pPr>
    </w:p>
    <w:p w14:paraId="21987A73" w14:textId="719E5149" w:rsidR="0008720A" w:rsidRDefault="0008720A" w:rsidP="00BE3F2A">
      <w:pPr>
        <w:jc w:val="both"/>
        <w:rPr>
          <w:rFonts w:asciiTheme="minorHAnsi" w:hAnsiTheme="minorHAnsi" w:cstheme="minorHAnsi"/>
        </w:rPr>
      </w:pPr>
    </w:p>
    <w:sectPr w:rsidR="0008720A" w:rsidSect="00857E04">
      <w:headerReference w:type="even" r:id="rId14"/>
      <w:headerReference w:type="default" r:id="rId15"/>
      <w:footerReference w:type="even" r:id="rId16"/>
      <w:footerReference w:type="default" r:id="rId17"/>
      <w:headerReference w:type="first" r:id="rId18"/>
      <w:footerReference w:type="first" r:id="rId19"/>
      <w:pgSz w:w="11907" w:h="16840" w:code="9"/>
      <w:pgMar w:top="2268" w:right="1134" w:bottom="1418" w:left="1418" w:header="227" w:footer="703"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85F5" w14:textId="77777777" w:rsidR="00B45857" w:rsidRDefault="00B45857">
      <w:r>
        <w:separator/>
      </w:r>
    </w:p>
  </w:endnote>
  <w:endnote w:type="continuationSeparator" w:id="0">
    <w:p w14:paraId="0FF19A56" w14:textId="77777777" w:rsidR="00B45857" w:rsidRDefault="00B45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altName w:val="Times New Roman"/>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CA0A" w14:textId="77777777" w:rsidR="007A4CD9" w:rsidRDefault="007A4CD9"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2131A705" w14:textId="77777777" w:rsidR="007A4CD9" w:rsidRDefault="007A4C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381884"/>
      <w:docPartObj>
        <w:docPartGallery w:val="Page Numbers (Bottom of Page)"/>
        <w:docPartUnique/>
      </w:docPartObj>
    </w:sdtPr>
    <w:sdtEndPr/>
    <w:sdtContent>
      <w:p w14:paraId="1D1E1B7F" w14:textId="6869B5E9" w:rsidR="004A6C91" w:rsidRDefault="004A6C91">
        <w:pPr>
          <w:pStyle w:val="Pta"/>
          <w:jc w:val="center"/>
        </w:pPr>
        <w:r>
          <w:fldChar w:fldCharType="begin"/>
        </w:r>
        <w:r>
          <w:instrText>PAGE   \* MERGEFORMAT</w:instrText>
        </w:r>
        <w:r>
          <w:fldChar w:fldCharType="separate"/>
        </w:r>
        <w:r>
          <w:t>2</w:t>
        </w:r>
        <w:r>
          <w:fldChar w:fldCharType="end"/>
        </w:r>
      </w:p>
    </w:sdtContent>
  </w:sdt>
  <w:p w14:paraId="5D64FE40" w14:textId="77777777" w:rsidR="00F2097D" w:rsidRDefault="00F2097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0692" w14:textId="7AF086BA" w:rsidR="007A4CD9" w:rsidRPr="0050438C" w:rsidRDefault="007A4CD9" w:rsidP="00E616CA">
    <w:pPr>
      <w:pStyle w:val="Pta"/>
      <w:jc w:val="right"/>
      <w:rPr>
        <w:rFonts w:ascii="Calibri" w:hAnsi="Calibri" w:cs="Calibri"/>
        <w:color w:val="014B97"/>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61A9F" w14:textId="77777777" w:rsidR="00B45857" w:rsidRDefault="00B45857">
      <w:r>
        <w:separator/>
      </w:r>
    </w:p>
  </w:footnote>
  <w:footnote w:type="continuationSeparator" w:id="0">
    <w:p w14:paraId="1ADD6AF3" w14:textId="77777777" w:rsidR="00B45857" w:rsidRDefault="00B45857">
      <w:r>
        <w:continuationSeparator/>
      </w:r>
    </w:p>
  </w:footnote>
  <w:footnote w:id="1">
    <w:p w14:paraId="142B5307" w14:textId="2E1C0BDD" w:rsidR="00917699" w:rsidRDefault="00917699">
      <w:pPr>
        <w:pStyle w:val="Textpoznmkypodiarou"/>
      </w:pPr>
      <w:r>
        <w:rPr>
          <w:rStyle w:val="Odkaznapoznmkupodiarou"/>
        </w:rPr>
        <w:footnoteRef/>
      </w:r>
      <w:r>
        <w:t xml:space="preserve"> </w:t>
      </w:r>
      <w:r w:rsidRPr="003B6721">
        <w:rPr>
          <w:sz w:val="20"/>
          <w:szCs w:val="20"/>
        </w:rPr>
        <w:t>https://dataprotection.gov.sk/sk/aktuality/medzinarodny-den-ochrany-osobnych-udajov-2024.html</w:t>
      </w:r>
    </w:p>
  </w:footnote>
  <w:footnote w:id="2">
    <w:p w14:paraId="10B8183D" w14:textId="77777777" w:rsidR="00975576" w:rsidRPr="00D636C4" w:rsidRDefault="00975576" w:rsidP="00975576">
      <w:pPr>
        <w:pStyle w:val="Textpoznmkypodiarou"/>
        <w:jc w:val="both"/>
        <w:rPr>
          <w:rFonts w:asciiTheme="minorHAnsi" w:hAnsiTheme="minorHAnsi" w:cstheme="minorHAnsi"/>
          <w:iCs/>
          <w:sz w:val="18"/>
        </w:rPr>
      </w:pPr>
      <w:r w:rsidRPr="00D636C4">
        <w:rPr>
          <w:rStyle w:val="Odkaznapoznmkupodiarou"/>
          <w:rFonts w:asciiTheme="minorHAnsi" w:hAnsiTheme="minorHAnsi" w:cstheme="minorHAnsi"/>
          <w:iCs/>
          <w:sz w:val="18"/>
        </w:rPr>
        <w:footnoteRef/>
      </w:r>
      <w:r w:rsidRPr="00D636C4">
        <w:rPr>
          <w:rFonts w:asciiTheme="minorHAnsi" w:hAnsiTheme="minorHAnsi" w:cstheme="minorHAnsi"/>
          <w:iCs/>
          <w:sz w:val="18"/>
        </w:rPr>
        <w:t xml:space="preserve"> Obdobie od 25.5.2018, kedy sa na území členských krajín začalo uplatňovať </w:t>
      </w:r>
      <w:r>
        <w:rPr>
          <w:rFonts w:asciiTheme="minorHAnsi" w:hAnsiTheme="minorHAnsi" w:cstheme="minorHAnsi"/>
          <w:iCs/>
          <w:sz w:val="18"/>
        </w:rPr>
        <w:t>N</w:t>
      </w:r>
      <w:r w:rsidRPr="00D636C4">
        <w:rPr>
          <w:rFonts w:asciiTheme="minorHAnsi" w:hAnsiTheme="minorHAnsi" w:cstheme="minorHAnsi"/>
          <w:iCs/>
          <w:sz w:val="18"/>
        </w:rPr>
        <w:t>ariadenie.</w:t>
      </w:r>
    </w:p>
  </w:footnote>
  <w:footnote w:id="3">
    <w:p w14:paraId="01869AE1" w14:textId="77777777" w:rsidR="00975576" w:rsidRPr="00A127B7" w:rsidRDefault="00975576" w:rsidP="00975576">
      <w:pPr>
        <w:pStyle w:val="Textpoznmkypodiarou"/>
        <w:jc w:val="both"/>
        <w:rPr>
          <w:i/>
          <w:sz w:val="18"/>
        </w:rPr>
      </w:pPr>
      <w:r w:rsidRPr="00D636C4">
        <w:rPr>
          <w:rStyle w:val="Odkaznapoznmkupodiarou"/>
          <w:rFonts w:asciiTheme="minorHAnsi" w:hAnsiTheme="minorHAnsi" w:cstheme="minorHAnsi"/>
          <w:iCs/>
          <w:sz w:val="18"/>
          <w:szCs w:val="18"/>
        </w:rPr>
        <w:footnoteRef/>
      </w:r>
      <w:r w:rsidRPr="00D636C4">
        <w:rPr>
          <w:rFonts w:asciiTheme="minorHAnsi" w:hAnsiTheme="minorHAnsi" w:cstheme="minorHAnsi"/>
          <w:iCs/>
          <w:sz w:val="18"/>
          <w:szCs w:val="18"/>
        </w:rPr>
        <w:t xml:space="preserve"> Ochrana práv monitorovaných dotknutých osôb (navrhovateľov) sa spravidla prelína so susedskými či inými spormi.</w:t>
      </w:r>
    </w:p>
  </w:footnote>
  <w:footnote w:id="4">
    <w:p w14:paraId="23F05E7D" w14:textId="77777777" w:rsidR="00975576" w:rsidRPr="00D636C4" w:rsidRDefault="00975576" w:rsidP="00975576">
      <w:pPr>
        <w:pStyle w:val="Textpoznmkypodiarou"/>
        <w:jc w:val="both"/>
        <w:rPr>
          <w:rFonts w:asciiTheme="minorHAnsi" w:hAnsiTheme="minorHAnsi" w:cstheme="minorHAnsi"/>
          <w:iCs/>
          <w:sz w:val="18"/>
        </w:rPr>
      </w:pPr>
      <w:r w:rsidRPr="00D636C4">
        <w:rPr>
          <w:rStyle w:val="Odkaznapoznmkupodiarou"/>
          <w:rFonts w:asciiTheme="minorHAnsi" w:hAnsiTheme="minorHAnsi" w:cstheme="minorHAnsi"/>
          <w:iCs/>
          <w:sz w:val="18"/>
        </w:rPr>
        <w:footnoteRef/>
      </w:r>
      <w:r w:rsidRPr="00D636C4">
        <w:rPr>
          <w:rFonts w:asciiTheme="minorHAnsi" w:hAnsiTheme="minorHAnsi" w:cstheme="minorHAnsi"/>
          <w:iCs/>
          <w:sz w:val="18"/>
        </w:rPr>
        <w:t xml:space="preserve"> Napríklad z dôvodu relatívne zanedbateľného počtu dotknutých osôb, ktorých práva, slobody a právom chránené záujmy môžu byť kamerovými systémami prevádzkovanými fyzickými osobami dotknuté.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6237" w14:textId="77777777" w:rsidR="007A4CD9" w:rsidRDefault="007A4CD9"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9EAA2E9" w14:textId="77777777" w:rsidR="007A4CD9" w:rsidRDefault="007A4CD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28E9" w14:textId="77777777" w:rsidR="00F2097D" w:rsidRPr="00CB235E" w:rsidRDefault="00F2097D" w:rsidP="00F2097D">
    <w:pPr>
      <w:pStyle w:val="Hlavika"/>
      <w:tabs>
        <w:tab w:val="right" w:pos="9356"/>
      </w:tabs>
      <w:ind w:right="-1"/>
      <w:jc w:val="both"/>
      <w:rPr>
        <w:bCs/>
      </w:rPr>
    </w:pPr>
    <w:r>
      <w:rPr>
        <w:noProof/>
      </w:rPr>
      <w:drawing>
        <wp:anchor distT="0" distB="0" distL="114300" distR="114300" simplePos="0" relativeHeight="251662336" behindDoc="1" locked="0" layoutInCell="1" allowOverlap="1" wp14:anchorId="029F4A3D" wp14:editId="33EFC699">
          <wp:simplePos x="0" y="0"/>
          <wp:positionH relativeFrom="column">
            <wp:posOffset>-85090</wp:posOffset>
          </wp:positionH>
          <wp:positionV relativeFrom="paragraph">
            <wp:posOffset>-459740</wp:posOffset>
          </wp:positionV>
          <wp:extent cx="2441575" cy="1272540"/>
          <wp:effectExtent l="0" t="0" r="0" b="0"/>
          <wp:wrapNone/>
          <wp:docPr id="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57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F2C">
      <w:rPr>
        <w:bCs/>
      </w:rPr>
      <w:t xml:space="preserve"> </w:t>
    </w:r>
    <w:r>
      <w:rPr>
        <w:bCs/>
      </w:rPr>
      <w:t xml:space="preserve"> </w:t>
    </w:r>
  </w:p>
  <w:p w14:paraId="64DC104F" w14:textId="4A792A55" w:rsidR="00F2097D" w:rsidRPr="00F2097D" w:rsidRDefault="00646BA5" w:rsidP="00646BA5">
    <w:pPr>
      <w:pStyle w:val="Hlavika"/>
      <w:tabs>
        <w:tab w:val="clear" w:pos="4153"/>
        <w:tab w:val="clear" w:pos="8306"/>
        <w:tab w:val="left" w:pos="117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27BA" w14:textId="79E5E8E4" w:rsidR="007A4CD9" w:rsidRPr="00CB235E" w:rsidRDefault="007A4CD9" w:rsidP="00646BA5">
    <w:pPr>
      <w:pStyle w:val="Hlavika"/>
      <w:tabs>
        <w:tab w:val="clear" w:pos="4153"/>
        <w:tab w:val="clear" w:pos="8306"/>
        <w:tab w:val="left" w:pos="2610"/>
      </w:tabs>
      <w:ind w:right="-1"/>
      <w:jc w:val="both"/>
      <w:rPr>
        <w:bCs/>
      </w:rPr>
    </w:pPr>
    <w:r>
      <w:rPr>
        <w:noProof/>
      </w:rPr>
      <w:drawing>
        <wp:anchor distT="0" distB="0" distL="114300" distR="114300" simplePos="0" relativeHeight="251663360" behindDoc="0" locked="0" layoutInCell="1" allowOverlap="1" wp14:anchorId="5BF0B126" wp14:editId="6E085236">
          <wp:simplePos x="0" y="0"/>
          <wp:positionH relativeFrom="column">
            <wp:posOffset>-85090</wp:posOffset>
          </wp:positionH>
          <wp:positionV relativeFrom="paragraph">
            <wp:posOffset>-459740</wp:posOffset>
          </wp:positionV>
          <wp:extent cx="2441575" cy="1272540"/>
          <wp:effectExtent l="0" t="0" r="0" b="0"/>
          <wp:wrapNone/>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57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5F2C">
      <w:rPr>
        <w:bCs/>
      </w:rPr>
      <w:t xml:space="preserve"> </w:t>
    </w:r>
    <w:r>
      <w:rPr>
        <w:bCs/>
      </w:rPr>
      <w:t xml:space="preserve"> </w:t>
    </w:r>
    <w:r w:rsidR="00646BA5">
      <w:rPr>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3150FB"/>
    <w:multiLevelType w:val="hybridMultilevel"/>
    <w:tmpl w:val="2D4C48BA"/>
    <w:lvl w:ilvl="0" w:tplc="7E76E956">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446298"/>
    <w:multiLevelType w:val="multilevel"/>
    <w:tmpl w:val="3F3C33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BAB44D4"/>
    <w:multiLevelType w:val="hybridMultilevel"/>
    <w:tmpl w:val="9156FE6A"/>
    <w:lvl w:ilvl="0" w:tplc="35C41782">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8FA5C10"/>
    <w:multiLevelType w:val="multilevel"/>
    <w:tmpl w:val="22CA2C7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23B923BA"/>
    <w:multiLevelType w:val="multilevel"/>
    <w:tmpl w:val="BC9C668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44E71DC"/>
    <w:multiLevelType w:val="multilevel"/>
    <w:tmpl w:val="C592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75E60"/>
    <w:multiLevelType w:val="hybridMultilevel"/>
    <w:tmpl w:val="23C6B9E6"/>
    <w:lvl w:ilvl="0" w:tplc="35C4178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5859B3"/>
    <w:multiLevelType w:val="hybridMultilevel"/>
    <w:tmpl w:val="C7605F1E"/>
    <w:lvl w:ilvl="0" w:tplc="2D267E1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F590D1F"/>
    <w:multiLevelType w:val="multilevel"/>
    <w:tmpl w:val="F9EA357C"/>
    <w:lvl w:ilvl="0">
      <w:start w:val="1"/>
      <w:numFmt w:val="decimal"/>
      <w:lvlText w:val="%1."/>
      <w:lvlJc w:val="left"/>
      <w:pPr>
        <w:ind w:left="360" w:hanging="360"/>
      </w:pPr>
      <w:rPr>
        <w:rFonts w:asciiTheme="minorHAnsi" w:hAnsiTheme="minorHAnsi" w:hint="default"/>
        <w:sz w:val="32"/>
        <w:szCs w:val="32"/>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Zero"/>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3FB37838"/>
    <w:multiLevelType w:val="multilevel"/>
    <w:tmpl w:val="A6D23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F264F"/>
    <w:multiLevelType w:val="hybridMultilevel"/>
    <w:tmpl w:val="BB180EF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8285B4B"/>
    <w:multiLevelType w:val="hybridMultilevel"/>
    <w:tmpl w:val="BB180E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DA20D99"/>
    <w:multiLevelType w:val="hybridMultilevel"/>
    <w:tmpl w:val="7ABCF2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33080"/>
    <w:multiLevelType w:val="multilevel"/>
    <w:tmpl w:val="A17A5C1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81318D4"/>
    <w:multiLevelType w:val="multilevel"/>
    <w:tmpl w:val="766A33C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60962B35"/>
    <w:multiLevelType w:val="multilevel"/>
    <w:tmpl w:val="9E6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1"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22"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2615A3"/>
    <w:multiLevelType w:val="hybridMultilevel"/>
    <w:tmpl w:val="0088AA38"/>
    <w:lvl w:ilvl="0" w:tplc="E5E06C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75976F51"/>
    <w:multiLevelType w:val="multilevel"/>
    <w:tmpl w:val="660E8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B7423D"/>
    <w:multiLevelType w:val="hybridMultilevel"/>
    <w:tmpl w:val="452E4B2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776B0C26"/>
    <w:multiLevelType w:val="multilevel"/>
    <w:tmpl w:val="7F28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F79F4"/>
    <w:multiLevelType w:val="hybridMultilevel"/>
    <w:tmpl w:val="2B1C5CF8"/>
    <w:lvl w:ilvl="0" w:tplc="04BAB2A6">
      <w:start w:val="1"/>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2"/>
  </w:num>
  <w:num w:numId="4">
    <w:abstractNumId w:val="24"/>
  </w:num>
  <w:num w:numId="5">
    <w:abstractNumId w:val="1"/>
  </w:num>
  <w:num w:numId="6">
    <w:abstractNumId w:val="6"/>
  </w:num>
  <w:num w:numId="7">
    <w:abstractNumId w:val="20"/>
  </w:num>
  <w:num w:numId="8">
    <w:abstractNumId w:val="18"/>
  </w:num>
  <w:num w:numId="9">
    <w:abstractNumId w:val="23"/>
  </w:num>
  <w:num w:numId="10">
    <w:abstractNumId w:val="2"/>
  </w:num>
  <w:num w:numId="11">
    <w:abstractNumId w:val="10"/>
  </w:num>
  <w:num w:numId="12">
    <w:abstractNumId w:val="28"/>
  </w:num>
  <w:num w:numId="13">
    <w:abstractNumId w:val="26"/>
  </w:num>
  <w:num w:numId="14">
    <w:abstractNumId w:val="9"/>
  </w:num>
  <w:num w:numId="15">
    <w:abstractNumId w:val="11"/>
  </w:num>
  <w:num w:numId="16">
    <w:abstractNumId w:val="13"/>
  </w:num>
  <w:num w:numId="17">
    <w:abstractNumId w:val="14"/>
  </w:num>
  <w:num w:numId="18">
    <w:abstractNumId w:val="3"/>
  </w:num>
  <w:num w:numId="19">
    <w:abstractNumId w:val="16"/>
  </w:num>
  <w:num w:numId="20">
    <w:abstractNumId w:val="7"/>
  </w:num>
  <w:num w:numId="21">
    <w:abstractNumId w:val="27"/>
  </w:num>
  <w:num w:numId="22">
    <w:abstractNumId w:val="25"/>
  </w:num>
  <w:num w:numId="23">
    <w:abstractNumId w:val="19"/>
  </w:num>
  <w:num w:numId="24">
    <w:abstractNumId w:val="17"/>
  </w:num>
  <w:num w:numId="25">
    <w:abstractNumId w:val="5"/>
  </w:num>
  <w:num w:numId="26">
    <w:abstractNumId w:val="15"/>
  </w:num>
  <w:num w:numId="27">
    <w:abstractNumId w:val="12"/>
  </w:num>
  <w:num w:numId="28">
    <w:abstractNumId w:val="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871"/>
    <w:rsid w:val="0000348D"/>
    <w:rsid w:val="000057FE"/>
    <w:rsid w:val="00025196"/>
    <w:rsid w:val="00025858"/>
    <w:rsid w:val="000278E3"/>
    <w:rsid w:val="000307D8"/>
    <w:rsid w:val="00030AB0"/>
    <w:rsid w:val="00033BF1"/>
    <w:rsid w:val="000343A3"/>
    <w:rsid w:val="000351B5"/>
    <w:rsid w:val="00036106"/>
    <w:rsid w:val="00042440"/>
    <w:rsid w:val="00044E10"/>
    <w:rsid w:val="00054B3C"/>
    <w:rsid w:val="000606AB"/>
    <w:rsid w:val="000677CE"/>
    <w:rsid w:val="00070077"/>
    <w:rsid w:val="000800D4"/>
    <w:rsid w:val="00081751"/>
    <w:rsid w:val="0008720A"/>
    <w:rsid w:val="000945E8"/>
    <w:rsid w:val="000A01BE"/>
    <w:rsid w:val="000A2343"/>
    <w:rsid w:val="000A6161"/>
    <w:rsid w:val="000B176E"/>
    <w:rsid w:val="000B1A02"/>
    <w:rsid w:val="000B39C3"/>
    <w:rsid w:val="000B52AE"/>
    <w:rsid w:val="000C343B"/>
    <w:rsid w:val="000C453A"/>
    <w:rsid w:val="000C4BDF"/>
    <w:rsid w:val="000D1625"/>
    <w:rsid w:val="000E2CFF"/>
    <w:rsid w:val="000F6643"/>
    <w:rsid w:val="0010102E"/>
    <w:rsid w:val="00101C4D"/>
    <w:rsid w:val="00106834"/>
    <w:rsid w:val="00115052"/>
    <w:rsid w:val="00116AC6"/>
    <w:rsid w:val="00117396"/>
    <w:rsid w:val="00120D8D"/>
    <w:rsid w:val="001221B9"/>
    <w:rsid w:val="00124BDB"/>
    <w:rsid w:val="001258F4"/>
    <w:rsid w:val="00126365"/>
    <w:rsid w:val="001412D6"/>
    <w:rsid w:val="001448CE"/>
    <w:rsid w:val="00144DAE"/>
    <w:rsid w:val="00145DC9"/>
    <w:rsid w:val="00160491"/>
    <w:rsid w:val="001654DA"/>
    <w:rsid w:val="001676E9"/>
    <w:rsid w:val="001679A5"/>
    <w:rsid w:val="0017073F"/>
    <w:rsid w:val="0017405D"/>
    <w:rsid w:val="00175268"/>
    <w:rsid w:val="001754AF"/>
    <w:rsid w:val="001762C3"/>
    <w:rsid w:val="0017654A"/>
    <w:rsid w:val="0018057C"/>
    <w:rsid w:val="00181008"/>
    <w:rsid w:val="001812BF"/>
    <w:rsid w:val="0018296C"/>
    <w:rsid w:val="00185788"/>
    <w:rsid w:val="0018779F"/>
    <w:rsid w:val="0019133B"/>
    <w:rsid w:val="00197A60"/>
    <w:rsid w:val="001A2139"/>
    <w:rsid w:val="001A2722"/>
    <w:rsid w:val="001B2B3D"/>
    <w:rsid w:val="001B3983"/>
    <w:rsid w:val="001B68F6"/>
    <w:rsid w:val="001C1440"/>
    <w:rsid w:val="001C3A35"/>
    <w:rsid w:val="001C5FB0"/>
    <w:rsid w:val="001D0D98"/>
    <w:rsid w:val="001D7A1D"/>
    <w:rsid w:val="001E0D18"/>
    <w:rsid w:val="001E6FB8"/>
    <w:rsid w:val="001F2444"/>
    <w:rsid w:val="00201A35"/>
    <w:rsid w:val="002022BC"/>
    <w:rsid w:val="00202706"/>
    <w:rsid w:val="00215C1F"/>
    <w:rsid w:val="002171D9"/>
    <w:rsid w:val="002225D1"/>
    <w:rsid w:val="0022385A"/>
    <w:rsid w:val="0023263B"/>
    <w:rsid w:val="002342FC"/>
    <w:rsid w:val="002352AC"/>
    <w:rsid w:val="00235CEB"/>
    <w:rsid w:val="00243C15"/>
    <w:rsid w:val="00243E4D"/>
    <w:rsid w:val="00255DD2"/>
    <w:rsid w:val="00260D53"/>
    <w:rsid w:val="00272DA8"/>
    <w:rsid w:val="0027447A"/>
    <w:rsid w:val="002755CB"/>
    <w:rsid w:val="002859A1"/>
    <w:rsid w:val="00286074"/>
    <w:rsid w:val="002A090E"/>
    <w:rsid w:val="002A0C19"/>
    <w:rsid w:val="002B170E"/>
    <w:rsid w:val="002B3219"/>
    <w:rsid w:val="002C20F9"/>
    <w:rsid w:val="002C256B"/>
    <w:rsid w:val="002C6F06"/>
    <w:rsid w:val="002C7624"/>
    <w:rsid w:val="002D0271"/>
    <w:rsid w:val="002D5A32"/>
    <w:rsid w:val="002E73EC"/>
    <w:rsid w:val="002F1CB5"/>
    <w:rsid w:val="002F4B59"/>
    <w:rsid w:val="002F5272"/>
    <w:rsid w:val="002F5DF5"/>
    <w:rsid w:val="00302925"/>
    <w:rsid w:val="0031414C"/>
    <w:rsid w:val="0031467C"/>
    <w:rsid w:val="003150FD"/>
    <w:rsid w:val="00315ED9"/>
    <w:rsid w:val="00316351"/>
    <w:rsid w:val="00317647"/>
    <w:rsid w:val="00327D5D"/>
    <w:rsid w:val="00332A73"/>
    <w:rsid w:val="00336AAB"/>
    <w:rsid w:val="00337E90"/>
    <w:rsid w:val="003418DC"/>
    <w:rsid w:val="003514C4"/>
    <w:rsid w:val="00353687"/>
    <w:rsid w:val="003641B5"/>
    <w:rsid w:val="0036580A"/>
    <w:rsid w:val="00367F3C"/>
    <w:rsid w:val="00370932"/>
    <w:rsid w:val="00374129"/>
    <w:rsid w:val="00374B46"/>
    <w:rsid w:val="00380F85"/>
    <w:rsid w:val="00385AC6"/>
    <w:rsid w:val="00386F4D"/>
    <w:rsid w:val="00387947"/>
    <w:rsid w:val="003924AC"/>
    <w:rsid w:val="00393D13"/>
    <w:rsid w:val="003945B3"/>
    <w:rsid w:val="003971D6"/>
    <w:rsid w:val="003A1166"/>
    <w:rsid w:val="003A45CD"/>
    <w:rsid w:val="003B432E"/>
    <w:rsid w:val="003B6721"/>
    <w:rsid w:val="003C557D"/>
    <w:rsid w:val="003C64A7"/>
    <w:rsid w:val="003C78BD"/>
    <w:rsid w:val="003E4228"/>
    <w:rsid w:val="003E7006"/>
    <w:rsid w:val="003F05A8"/>
    <w:rsid w:val="003F0D01"/>
    <w:rsid w:val="003F2D16"/>
    <w:rsid w:val="003F3712"/>
    <w:rsid w:val="003F3D05"/>
    <w:rsid w:val="003F5680"/>
    <w:rsid w:val="003F780D"/>
    <w:rsid w:val="00400379"/>
    <w:rsid w:val="004006C8"/>
    <w:rsid w:val="00403883"/>
    <w:rsid w:val="004050FB"/>
    <w:rsid w:val="004060D4"/>
    <w:rsid w:val="00411A15"/>
    <w:rsid w:val="00412D32"/>
    <w:rsid w:val="00420391"/>
    <w:rsid w:val="00424AA8"/>
    <w:rsid w:val="004376A3"/>
    <w:rsid w:val="00447FA6"/>
    <w:rsid w:val="004521FE"/>
    <w:rsid w:val="00465DED"/>
    <w:rsid w:val="0046692A"/>
    <w:rsid w:val="0046732E"/>
    <w:rsid w:val="00477439"/>
    <w:rsid w:val="00477DA6"/>
    <w:rsid w:val="00481717"/>
    <w:rsid w:val="004838D6"/>
    <w:rsid w:val="00493619"/>
    <w:rsid w:val="0049646B"/>
    <w:rsid w:val="004A289F"/>
    <w:rsid w:val="004A3962"/>
    <w:rsid w:val="004A6380"/>
    <w:rsid w:val="004A6C91"/>
    <w:rsid w:val="004B3DC5"/>
    <w:rsid w:val="004C1D18"/>
    <w:rsid w:val="004C2D05"/>
    <w:rsid w:val="004D5E94"/>
    <w:rsid w:val="004F3D65"/>
    <w:rsid w:val="00501E0E"/>
    <w:rsid w:val="00502401"/>
    <w:rsid w:val="0050438C"/>
    <w:rsid w:val="005103A2"/>
    <w:rsid w:val="005155CE"/>
    <w:rsid w:val="0052119E"/>
    <w:rsid w:val="0052369B"/>
    <w:rsid w:val="0052387A"/>
    <w:rsid w:val="005330E5"/>
    <w:rsid w:val="00536762"/>
    <w:rsid w:val="005438BF"/>
    <w:rsid w:val="00547B89"/>
    <w:rsid w:val="00552173"/>
    <w:rsid w:val="005657D6"/>
    <w:rsid w:val="005671ED"/>
    <w:rsid w:val="00570317"/>
    <w:rsid w:val="00574021"/>
    <w:rsid w:val="005803FC"/>
    <w:rsid w:val="005837AA"/>
    <w:rsid w:val="0058621A"/>
    <w:rsid w:val="005902F7"/>
    <w:rsid w:val="00591067"/>
    <w:rsid w:val="0059362B"/>
    <w:rsid w:val="00596DC1"/>
    <w:rsid w:val="005A1067"/>
    <w:rsid w:val="005A4410"/>
    <w:rsid w:val="005B10FA"/>
    <w:rsid w:val="005B3F1E"/>
    <w:rsid w:val="005B60AB"/>
    <w:rsid w:val="005B6A76"/>
    <w:rsid w:val="005C0E2B"/>
    <w:rsid w:val="005C5368"/>
    <w:rsid w:val="005C5E33"/>
    <w:rsid w:val="005D400B"/>
    <w:rsid w:val="005E54F1"/>
    <w:rsid w:val="005F541A"/>
    <w:rsid w:val="005F5AB5"/>
    <w:rsid w:val="00600D64"/>
    <w:rsid w:val="00601871"/>
    <w:rsid w:val="006067EE"/>
    <w:rsid w:val="006112A1"/>
    <w:rsid w:val="006127F7"/>
    <w:rsid w:val="0061380F"/>
    <w:rsid w:val="00615254"/>
    <w:rsid w:val="00616A5C"/>
    <w:rsid w:val="0061718F"/>
    <w:rsid w:val="006203D9"/>
    <w:rsid w:val="00623A76"/>
    <w:rsid w:val="00632A8C"/>
    <w:rsid w:val="00633015"/>
    <w:rsid w:val="00642813"/>
    <w:rsid w:val="00646BA5"/>
    <w:rsid w:val="00652347"/>
    <w:rsid w:val="00660C4E"/>
    <w:rsid w:val="006648DC"/>
    <w:rsid w:val="006656CB"/>
    <w:rsid w:val="00670286"/>
    <w:rsid w:val="00675809"/>
    <w:rsid w:val="0068037E"/>
    <w:rsid w:val="0068083F"/>
    <w:rsid w:val="0068345F"/>
    <w:rsid w:val="00684CF8"/>
    <w:rsid w:val="006869B5"/>
    <w:rsid w:val="006905FE"/>
    <w:rsid w:val="006914F1"/>
    <w:rsid w:val="0069292E"/>
    <w:rsid w:val="00697777"/>
    <w:rsid w:val="006A304A"/>
    <w:rsid w:val="006A4F84"/>
    <w:rsid w:val="006A5B98"/>
    <w:rsid w:val="006A7185"/>
    <w:rsid w:val="006B32AE"/>
    <w:rsid w:val="006B3E98"/>
    <w:rsid w:val="006B5661"/>
    <w:rsid w:val="006B57FA"/>
    <w:rsid w:val="006B6D2F"/>
    <w:rsid w:val="006B7A06"/>
    <w:rsid w:val="006C5A1B"/>
    <w:rsid w:val="006D3DC8"/>
    <w:rsid w:val="006D43CF"/>
    <w:rsid w:val="006E1643"/>
    <w:rsid w:val="006E1E9C"/>
    <w:rsid w:val="006E3882"/>
    <w:rsid w:val="006E6A84"/>
    <w:rsid w:val="006F2436"/>
    <w:rsid w:val="007026D5"/>
    <w:rsid w:val="00711327"/>
    <w:rsid w:val="00716F4D"/>
    <w:rsid w:val="00722F06"/>
    <w:rsid w:val="00724008"/>
    <w:rsid w:val="0073013B"/>
    <w:rsid w:val="007326D4"/>
    <w:rsid w:val="00740592"/>
    <w:rsid w:val="0075179C"/>
    <w:rsid w:val="00752117"/>
    <w:rsid w:val="00760C69"/>
    <w:rsid w:val="007617B0"/>
    <w:rsid w:val="00763D76"/>
    <w:rsid w:val="00765493"/>
    <w:rsid w:val="00770C4B"/>
    <w:rsid w:val="00770FE5"/>
    <w:rsid w:val="00773FBD"/>
    <w:rsid w:val="00782F6B"/>
    <w:rsid w:val="00790658"/>
    <w:rsid w:val="0079304A"/>
    <w:rsid w:val="00795358"/>
    <w:rsid w:val="007A4CD9"/>
    <w:rsid w:val="007A5EDF"/>
    <w:rsid w:val="007B3E35"/>
    <w:rsid w:val="007C1C6E"/>
    <w:rsid w:val="007D1E78"/>
    <w:rsid w:val="007E5B40"/>
    <w:rsid w:val="007F18F0"/>
    <w:rsid w:val="008039A7"/>
    <w:rsid w:val="0082243E"/>
    <w:rsid w:val="00822B02"/>
    <w:rsid w:val="00837F06"/>
    <w:rsid w:val="00851439"/>
    <w:rsid w:val="00857E04"/>
    <w:rsid w:val="00861EBA"/>
    <w:rsid w:val="008621E9"/>
    <w:rsid w:val="00864363"/>
    <w:rsid w:val="00864E92"/>
    <w:rsid w:val="00865699"/>
    <w:rsid w:val="00866707"/>
    <w:rsid w:val="008720C3"/>
    <w:rsid w:val="008731B6"/>
    <w:rsid w:val="00880A1F"/>
    <w:rsid w:val="00881865"/>
    <w:rsid w:val="00882A75"/>
    <w:rsid w:val="00887C8F"/>
    <w:rsid w:val="008902B5"/>
    <w:rsid w:val="0089325F"/>
    <w:rsid w:val="00897274"/>
    <w:rsid w:val="008A181D"/>
    <w:rsid w:val="008A29B3"/>
    <w:rsid w:val="008A60AA"/>
    <w:rsid w:val="008A6CDC"/>
    <w:rsid w:val="008C1B3B"/>
    <w:rsid w:val="008C3662"/>
    <w:rsid w:val="008C3F28"/>
    <w:rsid w:val="008D04CD"/>
    <w:rsid w:val="008D3107"/>
    <w:rsid w:val="008D5F2C"/>
    <w:rsid w:val="008D6ED4"/>
    <w:rsid w:val="008E067C"/>
    <w:rsid w:val="008E0C65"/>
    <w:rsid w:val="008E2031"/>
    <w:rsid w:val="008E23AA"/>
    <w:rsid w:val="008E23C6"/>
    <w:rsid w:val="008E59A7"/>
    <w:rsid w:val="008F0742"/>
    <w:rsid w:val="008F27C6"/>
    <w:rsid w:val="0091114D"/>
    <w:rsid w:val="00911308"/>
    <w:rsid w:val="00917699"/>
    <w:rsid w:val="00922502"/>
    <w:rsid w:val="00936AF0"/>
    <w:rsid w:val="0093792B"/>
    <w:rsid w:val="00941ABB"/>
    <w:rsid w:val="00943275"/>
    <w:rsid w:val="00943DCD"/>
    <w:rsid w:val="009466AA"/>
    <w:rsid w:val="00952712"/>
    <w:rsid w:val="00952F40"/>
    <w:rsid w:val="009553D3"/>
    <w:rsid w:val="00955E3F"/>
    <w:rsid w:val="00956EF1"/>
    <w:rsid w:val="00964E4F"/>
    <w:rsid w:val="00970A0F"/>
    <w:rsid w:val="00971BAD"/>
    <w:rsid w:val="00973AE3"/>
    <w:rsid w:val="00975576"/>
    <w:rsid w:val="00977610"/>
    <w:rsid w:val="0098026D"/>
    <w:rsid w:val="009816F4"/>
    <w:rsid w:val="00984FDC"/>
    <w:rsid w:val="009861DA"/>
    <w:rsid w:val="00987D64"/>
    <w:rsid w:val="009A05A7"/>
    <w:rsid w:val="009A0D27"/>
    <w:rsid w:val="009A39B2"/>
    <w:rsid w:val="009A4859"/>
    <w:rsid w:val="009B1AD2"/>
    <w:rsid w:val="009B2DBE"/>
    <w:rsid w:val="009B588E"/>
    <w:rsid w:val="009B6EF4"/>
    <w:rsid w:val="009C303C"/>
    <w:rsid w:val="009C41F5"/>
    <w:rsid w:val="009C4D05"/>
    <w:rsid w:val="009C587D"/>
    <w:rsid w:val="009D22A8"/>
    <w:rsid w:val="009E739C"/>
    <w:rsid w:val="009E7428"/>
    <w:rsid w:val="009E7C41"/>
    <w:rsid w:val="009F4BFB"/>
    <w:rsid w:val="009F6C43"/>
    <w:rsid w:val="00A01C22"/>
    <w:rsid w:val="00A03563"/>
    <w:rsid w:val="00A07292"/>
    <w:rsid w:val="00A11E36"/>
    <w:rsid w:val="00A152B8"/>
    <w:rsid w:val="00A226F1"/>
    <w:rsid w:val="00A24B5E"/>
    <w:rsid w:val="00A24BA9"/>
    <w:rsid w:val="00A41273"/>
    <w:rsid w:val="00A50217"/>
    <w:rsid w:val="00A56466"/>
    <w:rsid w:val="00A57F5E"/>
    <w:rsid w:val="00A60314"/>
    <w:rsid w:val="00A6451E"/>
    <w:rsid w:val="00A66806"/>
    <w:rsid w:val="00A6747F"/>
    <w:rsid w:val="00A7138E"/>
    <w:rsid w:val="00A7373F"/>
    <w:rsid w:val="00A75AAC"/>
    <w:rsid w:val="00A77493"/>
    <w:rsid w:val="00A8087A"/>
    <w:rsid w:val="00A83724"/>
    <w:rsid w:val="00A84462"/>
    <w:rsid w:val="00A877D0"/>
    <w:rsid w:val="00AA14D8"/>
    <w:rsid w:val="00AA38A5"/>
    <w:rsid w:val="00AA4FAE"/>
    <w:rsid w:val="00AB2E3C"/>
    <w:rsid w:val="00AB6DCB"/>
    <w:rsid w:val="00AB7571"/>
    <w:rsid w:val="00AB7A87"/>
    <w:rsid w:val="00AB7EFB"/>
    <w:rsid w:val="00AC1D5B"/>
    <w:rsid w:val="00AC63A9"/>
    <w:rsid w:val="00AD3442"/>
    <w:rsid w:val="00AD529F"/>
    <w:rsid w:val="00AE0D24"/>
    <w:rsid w:val="00AE12CC"/>
    <w:rsid w:val="00AE736E"/>
    <w:rsid w:val="00AE7C1A"/>
    <w:rsid w:val="00AF11AD"/>
    <w:rsid w:val="00B03CFE"/>
    <w:rsid w:val="00B173B7"/>
    <w:rsid w:val="00B23715"/>
    <w:rsid w:val="00B31D6A"/>
    <w:rsid w:val="00B379B8"/>
    <w:rsid w:val="00B415AF"/>
    <w:rsid w:val="00B41964"/>
    <w:rsid w:val="00B42D77"/>
    <w:rsid w:val="00B4472F"/>
    <w:rsid w:val="00B44FC2"/>
    <w:rsid w:val="00B452E2"/>
    <w:rsid w:val="00B45857"/>
    <w:rsid w:val="00B52F49"/>
    <w:rsid w:val="00B53F7D"/>
    <w:rsid w:val="00B56526"/>
    <w:rsid w:val="00B57C64"/>
    <w:rsid w:val="00B60833"/>
    <w:rsid w:val="00B6546E"/>
    <w:rsid w:val="00B71101"/>
    <w:rsid w:val="00B74687"/>
    <w:rsid w:val="00B776C8"/>
    <w:rsid w:val="00B81DE2"/>
    <w:rsid w:val="00B81F6F"/>
    <w:rsid w:val="00B85395"/>
    <w:rsid w:val="00B875F1"/>
    <w:rsid w:val="00B96E52"/>
    <w:rsid w:val="00BA36EE"/>
    <w:rsid w:val="00BA6B22"/>
    <w:rsid w:val="00BA7E7D"/>
    <w:rsid w:val="00BB0377"/>
    <w:rsid w:val="00BB073A"/>
    <w:rsid w:val="00BB1201"/>
    <w:rsid w:val="00BB485D"/>
    <w:rsid w:val="00BC19C7"/>
    <w:rsid w:val="00BC430A"/>
    <w:rsid w:val="00BC478F"/>
    <w:rsid w:val="00BC59E8"/>
    <w:rsid w:val="00BC6792"/>
    <w:rsid w:val="00BD31BD"/>
    <w:rsid w:val="00BD5DE2"/>
    <w:rsid w:val="00BE3B6B"/>
    <w:rsid w:val="00BE3F2A"/>
    <w:rsid w:val="00BF045A"/>
    <w:rsid w:val="00C0218F"/>
    <w:rsid w:val="00C04FB8"/>
    <w:rsid w:val="00C14AC7"/>
    <w:rsid w:val="00C21003"/>
    <w:rsid w:val="00C23A85"/>
    <w:rsid w:val="00C245E7"/>
    <w:rsid w:val="00C25D1D"/>
    <w:rsid w:val="00C338A9"/>
    <w:rsid w:val="00C33A44"/>
    <w:rsid w:val="00C37D7B"/>
    <w:rsid w:val="00C42664"/>
    <w:rsid w:val="00C426DF"/>
    <w:rsid w:val="00C4279D"/>
    <w:rsid w:val="00C46575"/>
    <w:rsid w:val="00C46BDA"/>
    <w:rsid w:val="00C4720B"/>
    <w:rsid w:val="00C53BAA"/>
    <w:rsid w:val="00C565C8"/>
    <w:rsid w:val="00C56FDC"/>
    <w:rsid w:val="00C671C5"/>
    <w:rsid w:val="00C75E7F"/>
    <w:rsid w:val="00C76438"/>
    <w:rsid w:val="00C7714A"/>
    <w:rsid w:val="00C77FE2"/>
    <w:rsid w:val="00C8022A"/>
    <w:rsid w:val="00C9350E"/>
    <w:rsid w:val="00C9391B"/>
    <w:rsid w:val="00C94630"/>
    <w:rsid w:val="00CA4B17"/>
    <w:rsid w:val="00CA7CB4"/>
    <w:rsid w:val="00CB07B5"/>
    <w:rsid w:val="00CB235E"/>
    <w:rsid w:val="00CB6A1D"/>
    <w:rsid w:val="00CC0E11"/>
    <w:rsid w:val="00CC6B08"/>
    <w:rsid w:val="00CD07B8"/>
    <w:rsid w:val="00CD12F3"/>
    <w:rsid w:val="00CD14D3"/>
    <w:rsid w:val="00CD2A94"/>
    <w:rsid w:val="00CD3E54"/>
    <w:rsid w:val="00CD564C"/>
    <w:rsid w:val="00CD58E7"/>
    <w:rsid w:val="00CD6890"/>
    <w:rsid w:val="00CD7D51"/>
    <w:rsid w:val="00CE1ED9"/>
    <w:rsid w:val="00CE2D5F"/>
    <w:rsid w:val="00CE5962"/>
    <w:rsid w:val="00CF0500"/>
    <w:rsid w:val="00CF12C7"/>
    <w:rsid w:val="00CF2B1C"/>
    <w:rsid w:val="00CF3B03"/>
    <w:rsid w:val="00CF4145"/>
    <w:rsid w:val="00CF72DA"/>
    <w:rsid w:val="00D01FE1"/>
    <w:rsid w:val="00D03217"/>
    <w:rsid w:val="00D15430"/>
    <w:rsid w:val="00D15D0A"/>
    <w:rsid w:val="00D24335"/>
    <w:rsid w:val="00D37473"/>
    <w:rsid w:val="00D44D6F"/>
    <w:rsid w:val="00D47071"/>
    <w:rsid w:val="00D57944"/>
    <w:rsid w:val="00D60911"/>
    <w:rsid w:val="00D6123B"/>
    <w:rsid w:val="00D7104C"/>
    <w:rsid w:val="00D71B27"/>
    <w:rsid w:val="00D7642A"/>
    <w:rsid w:val="00D76D6B"/>
    <w:rsid w:val="00D76F57"/>
    <w:rsid w:val="00D853DF"/>
    <w:rsid w:val="00D8747F"/>
    <w:rsid w:val="00D91FB7"/>
    <w:rsid w:val="00DA4BCE"/>
    <w:rsid w:val="00DB62EC"/>
    <w:rsid w:val="00DB7497"/>
    <w:rsid w:val="00DC05BF"/>
    <w:rsid w:val="00DC1263"/>
    <w:rsid w:val="00DC507A"/>
    <w:rsid w:val="00DD5BD6"/>
    <w:rsid w:val="00DE79EC"/>
    <w:rsid w:val="00DF0AD9"/>
    <w:rsid w:val="00DF6297"/>
    <w:rsid w:val="00E01BBD"/>
    <w:rsid w:val="00E06272"/>
    <w:rsid w:val="00E2412E"/>
    <w:rsid w:val="00E24C3A"/>
    <w:rsid w:val="00E27591"/>
    <w:rsid w:val="00E301C5"/>
    <w:rsid w:val="00E3611D"/>
    <w:rsid w:val="00E364A6"/>
    <w:rsid w:val="00E409B5"/>
    <w:rsid w:val="00E504D9"/>
    <w:rsid w:val="00E50FE1"/>
    <w:rsid w:val="00E53565"/>
    <w:rsid w:val="00E53BBB"/>
    <w:rsid w:val="00E545B4"/>
    <w:rsid w:val="00E61699"/>
    <w:rsid w:val="00E616CA"/>
    <w:rsid w:val="00E6203B"/>
    <w:rsid w:val="00E650A2"/>
    <w:rsid w:val="00E67C84"/>
    <w:rsid w:val="00E800B6"/>
    <w:rsid w:val="00E85108"/>
    <w:rsid w:val="00E938D1"/>
    <w:rsid w:val="00EA06C4"/>
    <w:rsid w:val="00EA06F1"/>
    <w:rsid w:val="00EA09CE"/>
    <w:rsid w:val="00EA5169"/>
    <w:rsid w:val="00EA5935"/>
    <w:rsid w:val="00EB1954"/>
    <w:rsid w:val="00EB5698"/>
    <w:rsid w:val="00EB7D72"/>
    <w:rsid w:val="00EC03C7"/>
    <w:rsid w:val="00EC7264"/>
    <w:rsid w:val="00ED3B0B"/>
    <w:rsid w:val="00ED6566"/>
    <w:rsid w:val="00ED7EBB"/>
    <w:rsid w:val="00EE264E"/>
    <w:rsid w:val="00EF0BDE"/>
    <w:rsid w:val="00EF277C"/>
    <w:rsid w:val="00EF5F6A"/>
    <w:rsid w:val="00EF6F83"/>
    <w:rsid w:val="00EF7E3C"/>
    <w:rsid w:val="00F07AA3"/>
    <w:rsid w:val="00F1636E"/>
    <w:rsid w:val="00F2097D"/>
    <w:rsid w:val="00F2521D"/>
    <w:rsid w:val="00F261E3"/>
    <w:rsid w:val="00F340FA"/>
    <w:rsid w:val="00F35365"/>
    <w:rsid w:val="00F359D0"/>
    <w:rsid w:val="00F37665"/>
    <w:rsid w:val="00F4161C"/>
    <w:rsid w:val="00F4205F"/>
    <w:rsid w:val="00F42D8E"/>
    <w:rsid w:val="00F45E8A"/>
    <w:rsid w:val="00F515C3"/>
    <w:rsid w:val="00F51A89"/>
    <w:rsid w:val="00F53BA4"/>
    <w:rsid w:val="00F53CE2"/>
    <w:rsid w:val="00F670B8"/>
    <w:rsid w:val="00F73AB9"/>
    <w:rsid w:val="00F86597"/>
    <w:rsid w:val="00F87829"/>
    <w:rsid w:val="00F929E3"/>
    <w:rsid w:val="00F9408D"/>
    <w:rsid w:val="00FA0073"/>
    <w:rsid w:val="00FA0F4B"/>
    <w:rsid w:val="00FA31B7"/>
    <w:rsid w:val="00FA3D2D"/>
    <w:rsid w:val="00FA4859"/>
    <w:rsid w:val="00FB5DB4"/>
    <w:rsid w:val="00FC1ED0"/>
    <w:rsid w:val="00FD02E3"/>
    <w:rsid w:val="00FD1D55"/>
    <w:rsid w:val="00FD37D9"/>
    <w:rsid w:val="00FD3D69"/>
    <w:rsid w:val="00FD6A2A"/>
    <w:rsid w:val="00FE5906"/>
    <w:rsid w:val="00FF4293"/>
    <w:rsid w:val="00FF69A9"/>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3836C"/>
  <w15:chartTrackingRefBased/>
  <w15:docId w15:val="{75CC76E0-B8F8-4931-A726-9854D0F1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5B3F1E"/>
    <w:rPr>
      <w:sz w:val="24"/>
      <w:szCs w:val="24"/>
      <w:lang w:bidi="he-IL"/>
    </w:rPr>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rPr>
  </w:style>
  <w:style w:type="paragraph" w:styleId="Nadpis3">
    <w:name w:val="heading 3"/>
    <w:basedOn w:val="Normlny"/>
    <w:next w:val="Normlny"/>
    <w:link w:val="Nadpis3Char"/>
    <w:unhideWhenUsed/>
    <w:qFormat/>
    <w:rsid w:val="006B7A06"/>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rPr>
  </w:style>
  <w:style w:type="paragraph" w:customStyle="1" w:styleId="text">
    <w:name w:val="text"/>
    <w:basedOn w:val="Normlny"/>
    <w:pPr>
      <w:spacing w:before="120"/>
      <w:ind w:firstLine="720"/>
      <w:jc w:val="both"/>
    </w:pPr>
  </w:style>
  <w:style w:type="character" w:customStyle="1" w:styleId="HlavikaChar">
    <w:name w:val="Hlavička Char"/>
    <w:link w:val="Hlavika"/>
    <w:locked/>
    <w:rsid w:val="00260D53"/>
  </w:style>
  <w:style w:type="character" w:styleId="Hypertextovprepojenie">
    <w:name w:val="Hyperlink"/>
    <w:uiPriority w:val="99"/>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lang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rsid w:val="00CE2D5F"/>
    <w:rPr>
      <w:rFonts w:ascii="Segoe UI" w:hAnsi="Segoe UI" w:cs="Segoe UI"/>
      <w:sz w:val="18"/>
      <w:szCs w:val="18"/>
    </w:rPr>
  </w:style>
  <w:style w:type="character" w:customStyle="1" w:styleId="TextbublinyChar">
    <w:name w:val="Text bubliny Char"/>
    <w:link w:val="Textbubliny"/>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FD6A2A"/>
    <w:rPr>
      <w:color w:val="954F72"/>
      <w:u w:val="single"/>
    </w:rPr>
  </w:style>
  <w:style w:type="character" w:customStyle="1" w:styleId="Nevyrieenzmienka1">
    <w:name w:val="Nevyriešená zmienka1"/>
    <w:uiPriority w:val="99"/>
    <w:semiHidden/>
    <w:unhideWhenUsed/>
    <w:rsid w:val="00FD6A2A"/>
    <w:rPr>
      <w:color w:val="605E5C"/>
      <w:shd w:val="clear" w:color="auto" w:fill="E1DFDD"/>
    </w:rPr>
  </w:style>
  <w:style w:type="character" w:styleId="Odkaznakomentr">
    <w:name w:val="annotation reference"/>
    <w:basedOn w:val="Predvolenpsmoodseku"/>
    <w:uiPriority w:val="99"/>
    <w:rsid w:val="00BA6B22"/>
    <w:rPr>
      <w:sz w:val="16"/>
      <w:szCs w:val="16"/>
    </w:rPr>
  </w:style>
  <w:style w:type="paragraph" w:styleId="Textkomentra">
    <w:name w:val="annotation text"/>
    <w:basedOn w:val="Normlny"/>
    <w:link w:val="TextkomentraChar"/>
    <w:uiPriority w:val="99"/>
    <w:rsid w:val="00BA6B22"/>
  </w:style>
  <w:style w:type="character" w:customStyle="1" w:styleId="TextkomentraChar">
    <w:name w:val="Text komentára Char"/>
    <w:basedOn w:val="Predvolenpsmoodseku"/>
    <w:link w:val="Textkomentra"/>
    <w:uiPriority w:val="99"/>
    <w:rsid w:val="00BA6B22"/>
  </w:style>
  <w:style w:type="paragraph" w:styleId="Predmetkomentra">
    <w:name w:val="annotation subject"/>
    <w:basedOn w:val="Textkomentra"/>
    <w:next w:val="Textkomentra"/>
    <w:link w:val="PredmetkomentraChar"/>
    <w:rsid w:val="00BA6B22"/>
    <w:rPr>
      <w:b/>
      <w:bCs/>
    </w:rPr>
  </w:style>
  <w:style w:type="character" w:customStyle="1" w:styleId="PredmetkomentraChar">
    <w:name w:val="Predmet komentára Char"/>
    <w:basedOn w:val="TextkomentraChar"/>
    <w:link w:val="Predmetkomentra"/>
    <w:rsid w:val="00BA6B22"/>
    <w:rPr>
      <w:b/>
      <w:bCs/>
    </w:rPr>
  </w:style>
  <w:style w:type="character" w:customStyle="1" w:styleId="PtaChar">
    <w:name w:val="Päta Char"/>
    <w:basedOn w:val="Predvolenpsmoodseku"/>
    <w:link w:val="Pta"/>
    <w:uiPriority w:val="99"/>
    <w:rsid w:val="003C557D"/>
  </w:style>
  <w:style w:type="paragraph" w:styleId="Odsekzoznamu">
    <w:name w:val="List Paragraph"/>
    <w:basedOn w:val="Normlny"/>
    <w:uiPriority w:val="34"/>
    <w:qFormat/>
    <w:rsid w:val="00765493"/>
    <w:pPr>
      <w:ind w:left="720"/>
      <w:contextualSpacing/>
    </w:pPr>
  </w:style>
  <w:style w:type="paragraph" w:customStyle="1" w:styleId="norm">
    <w:name w:val="norm"/>
    <w:basedOn w:val="Normlny"/>
    <w:rsid w:val="004376A3"/>
    <w:pPr>
      <w:spacing w:before="100" w:beforeAutospacing="1" w:after="100" w:afterAutospacing="1"/>
    </w:pPr>
  </w:style>
  <w:style w:type="character" w:customStyle="1" w:styleId="superscript">
    <w:name w:val="superscript"/>
    <w:basedOn w:val="Predvolenpsmoodseku"/>
    <w:rsid w:val="004376A3"/>
  </w:style>
  <w:style w:type="paragraph" w:styleId="Textpoznmkypodiarou">
    <w:name w:val="footnote text"/>
    <w:basedOn w:val="Normlny"/>
    <w:link w:val="TextpoznmkypodiarouChar"/>
    <w:uiPriority w:val="99"/>
    <w:rsid w:val="00D03217"/>
  </w:style>
  <w:style w:type="character" w:customStyle="1" w:styleId="TextpoznmkypodiarouChar">
    <w:name w:val="Text poznámky pod čiarou Char"/>
    <w:basedOn w:val="Predvolenpsmoodseku"/>
    <w:link w:val="Textpoznmkypodiarou"/>
    <w:uiPriority w:val="99"/>
    <w:rsid w:val="00D03217"/>
  </w:style>
  <w:style w:type="character" w:styleId="Odkaznapoznmkupodiarou">
    <w:name w:val="footnote reference"/>
    <w:basedOn w:val="Predvolenpsmoodseku"/>
    <w:uiPriority w:val="99"/>
    <w:rsid w:val="00D03217"/>
    <w:rPr>
      <w:vertAlign w:val="superscript"/>
    </w:rPr>
  </w:style>
  <w:style w:type="paragraph" w:customStyle="1" w:styleId="Obyajntext1">
    <w:name w:val="Obyčajný text1"/>
    <w:basedOn w:val="Normlny"/>
    <w:uiPriority w:val="99"/>
    <w:rsid w:val="00740592"/>
    <w:pPr>
      <w:suppressAutoHyphens/>
    </w:pPr>
    <w:rPr>
      <w:rFonts w:ascii="Courier New" w:hAnsi="Courier New" w:cs="Courier New"/>
      <w:lang w:val="cs-CZ" w:eastAsia="ar-SA"/>
    </w:rPr>
  </w:style>
  <w:style w:type="character" w:customStyle="1" w:styleId="value">
    <w:name w:val="value"/>
    <w:basedOn w:val="Predvolenpsmoodseku"/>
    <w:rsid w:val="00FC1ED0"/>
  </w:style>
  <w:style w:type="paragraph" w:styleId="Nzov">
    <w:name w:val="Title"/>
    <w:basedOn w:val="Normlny"/>
    <w:link w:val="NzovChar"/>
    <w:uiPriority w:val="10"/>
    <w:qFormat/>
    <w:rsid w:val="00A77493"/>
    <w:pPr>
      <w:widowControl w:val="0"/>
      <w:autoSpaceDE w:val="0"/>
      <w:autoSpaceDN w:val="0"/>
      <w:ind w:left="1101" w:right="383" w:hanging="965"/>
    </w:pPr>
    <w:rPr>
      <w:b/>
      <w:bCs/>
      <w:sz w:val="36"/>
      <w:szCs w:val="36"/>
      <w:lang w:eastAsia="en-US"/>
    </w:rPr>
  </w:style>
  <w:style w:type="character" w:customStyle="1" w:styleId="NzovChar">
    <w:name w:val="Názov Char"/>
    <w:basedOn w:val="Predvolenpsmoodseku"/>
    <w:link w:val="Nzov"/>
    <w:uiPriority w:val="10"/>
    <w:rsid w:val="00A77493"/>
    <w:rPr>
      <w:b/>
      <w:bCs/>
      <w:sz w:val="36"/>
      <w:szCs w:val="36"/>
      <w:lang w:eastAsia="en-US"/>
    </w:rPr>
  </w:style>
  <w:style w:type="paragraph" w:styleId="Zkladntext">
    <w:name w:val="Body Text"/>
    <w:basedOn w:val="Normlny"/>
    <w:link w:val="ZkladntextChar"/>
    <w:uiPriority w:val="1"/>
    <w:qFormat/>
    <w:rsid w:val="00A77493"/>
    <w:pPr>
      <w:widowControl w:val="0"/>
      <w:autoSpaceDE w:val="0"/>
      <w:autoSpaceDN w:val="0"/>
    </w:pPr>
    <w:rPr>
      <w:lang w:eastAsia="en-US"/>
    </w:rPr>
  </w:style>
  <w:style w:type="character" w:customStyle="1" w:styleId="ZkladntextChar">
    <w:name w:val="Základný text Char"/>
    <w:basedOn w:val="Predvolenpsmoodseku"/>
    <w:link w:val="Zkladntext"/>
    <w:uiPriority w:val="1"/>
    <w:rsid w:val="00A77493"/>
    <w:rPr>
      <w:sz w:val="24"/>
      <w:szCs w:val="24"/>
      <w:lang w:eastAsia="en-US"/>
    </w:rPr>
  </w:style>
  <w:style w:type="paragraph" w:styleId="Normlnywebov">
    <w:name w:val="Normal (Web)"/>
    <w:basedOn w:val="Normlny"/>
    <w:uiPriority w:val="99"/>
    <w:unhideWhenUsed/>
    <w:rsid w:val="00101C4D"/>
    <w:pPr>
      <w:spacing w:before="100" w:beforeAutospacing="1" w:after="100" w:afterAutospacing="1"/>
    </w:pPr>
  </w:style>
  <w:style w:type="paragraph" w:styleId="Hlavikaobsahu">
    <w:name w:val="TOC Heading"/>
    <w:basedOn w:val="Nadpis1"/>
    <w:next w:val="Normlny"/>
    <w:uiPriority w:val="39"/>
    <w:unhideWhenUsed/>
    <w:qFormat/>
    <w:rsid w:val="00385AC6"/>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Obsah2">
    <w:name w:val="toc 2"/>
    <w:basedOn w:val="Normlny"/>
    <w:next w:val="Normlny"/>
    <w:autoRedefine/>
    <w:uiPriority w:val="39"/>
    <w:unhideWhenUsed/>
    <w:rsid w:val="009B2DBE"/>
    <w:pPr>
      <w:tabs>
        <w:tab w:val="right" w:leader="dot" w:pos="9345"/>
      </w:tabs>
      <w:spacing w:after="100" w:line="259" w:lineRule="auto"/>
      <w:ind w:left="220"/>
    </w:pPr>
    <w:rPr>
      <w:rFonts w:asciiTheme="minorHAnsi" w:eastAsiaTheme="minorEastAsia" w:hAnsiTheme="minorHAnsi"/>
      <w:noProof/>
      <w:sz w:val="20"/>
      <w:szCs w:val="20"/>
      <w:lang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Obsah1">
    <w:name w:val="toc 1"/>
    <w:basedOn w:val="Normlny"/>
    <w:next w:val="Normlny"/>
    <w:autoRedefine/>
    <w:uiPriority w:val="39"/>
    <w:unhideWhenUsed/>
    <w:rsid w:val="009B2DBE"/>
    <w:pPr>
      <w:tabs>
        <w:tab w:val="left" w:pos="660"/>
        <w:tab w:val="right" w:leader="dot" w:pos="9345"/>
      </w:tabs>
      <w:spacing w:after="100" w:line="259" w:lineRule="auto"/>
    </w:pPr>
    <w:rPr>
      <w:rFonts w:asciiTheme="minorHAnsi" w:eastAsiaTheme="minorEastAsia" w:hAnsiTheme="minorHAnsi"/>
      <w:noProof/>
      <w:sz w:val="22"/>
      <w:szCs w:val="22"/>
      <w:lang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Obsah3">
    <w:name w:val="toc 3"/>
    <w:basedOn w:val="Normlny"/>
    <w:next w:val="Normlny"/>
    <w:autoRedefine/>
    <w:uiPriority w:val="39"/>
    <w:unhideWhenUsed/>
    <w:rsid w:val="006B57FA"/>
    <w:pPr>
      <w:spacing w:after="100" w:line="259" w:lineRule="auto"/>
      <w:ind w:left="440"/>
    </w:pPr>
    <w:rPr>
      <w:rFonts w:asciiTheme="minorHAnsi" w:eastAsiaTheme="minorEastAsia" w:hAnsiTheme="minorHAnsi"/>
      <w:sz w:val="22"/>
      <w:szCs w:val="22"/>
    </w:rPr>
  </w:style>
  <w:style w:type="character" w:customStyle="1" w:styleId="Nadpis3Char">
    <w:name w:val="Nadpis 3 Char"/>
    <w:basedOn w:val="Predvolenpsmoodseku"/>
    <w:link w:val="Nadpis3"/>
    <w:rsid w:val="006B7A06"/>
    <w:rPr>
      <w:rFonts w:asciiTheme="majorHAnsi" w:eastAsiaTheme="majorEastAsia" w:hAnsiTheme="majorHAnsi" w:cstheme="majorBidi"/>
      <w:color w:val="1F4D78" w:themeColor="accent1" w:themeShade="7F"/>
      <w:sz w:val="24"/>
      <w:szCs w:val="24"/>
    </w:rPr>
  </w:style>
  <w:style w:type="paragraph" w:customStyle="1" w:styleId="Default">
    <w:name w:val="Default"/>
    <w:rsid w:val="006B7A06"/>
    <w:pPr>
      <w:autoSpaceDE w:val="0"/>
      <w:autoSpaceDN w:val="0"/>
      <w:adjustRightInd w:val="0"/>
    </w:pPr>
    <w:rPr>
      <w:rFonts w:eastAsiaTheme="minorHAnsi"/>
      <w:color w:val="000000"/>
      <w:sz w:val="24"/>
      <w:szCs w:val="24"/>
      <w:lang w:eastAsia="en-US"/>
    </w:rPr>
  </w:style>
  <w:style w:type="table" w:styleId="Tabukasmriekou4zvraznenie5">
    <w:name w:val="Grid Table 4 Accent 5"/>
    <w:basedOn w:val="Normlnatabuka"/>
    <w:uiPriority w:val="49"/>
    <w:rsid w:val="006B7A06"/>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ezriadkovania">
    <w:name w:val="No Spacing"/>
    <w:link w:val="BezriadkovaniaChar"/>
    <w:uiPriority w:val="1"/>
    <w:qFormat/>
    <w:rsid w:val="006B7A06"/>
    <w:rPr>
      <w:rFonts w:asciiTheme="minorHAnsi" w:eastAsiaTheme="minorHAnsi" w:hAnsiTheme="minorHAnsi" w:cstheme="minorBidi"/>
      <w:sz w:val="22"/>
      <w:szCs w:val="22"/>
      <w:lang w:eastAsia="en-US"/>
    </w:rPr>
  </w:style>
  <w:style w:type="paragraph" w:customStyle="1" w:styleId="TableParagraph">
    <w:name w:val="Table Paragraph"/>
    <w:basedOn w:val="Normlny"/>
    <w:uiPriority w:val="1"/>
    <w:qFormat/>
    <w:rsid w:val="001B68F6"/>
    <w:pPr>
      <w:widowControl w:val="0"/>
      <w:autoSpaceDE w:val="0"/>
      <w:autoSpaceDN w:val="0"/>
    </w:pPr>
    <w:rPr>
      <w:sz w:val="22"/>
      <w:szCs w:val="22"/>
      <w:lang w:eastAsia="en-US"/>
    </w:rPr>
  </w:style>
  <w:style w:type="table" w:customStyle="1" w:styleId="Tabukasmriekou4zvraznenie51">
    <w:name w:val="Tabuľka s mriežkou 4 – zvýraznenie 51"/>
    <w:basedOn w:val="Normlnatabuka"/>
    <w:next w:val="Tabukasmriekou4zvraznenie5"/>
    <w:uiPriority w:val="49"/>
    <w:rsid w:val="004D5E94"/>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Vrazn">
    <w:name w:val="Strong"/>
    <w:basedOn w:val="Predvolenpsmoodseku"/>
    <w:uiPriority w:val="22"/>
    <w:qFormat/>
    <w:rsid w:val="00EA06C4"/>
    <w:rPr>
      <w:b/>
      <w:bCs/>
    </w:rPr>
  </w:style>
  <w:style w:type="paragraph" w:styleId="Obyajntext">
    <w:name w:val="Plain Text"/>
    <w:basedOn w:val="Normlny"/>
    <w:link w:val="ObyajntextChar"/>
    <w:uiPriority w:val="99"/>
    <w:unhideWhenUsed/>
    <w:rsid w:val="000B176E"/>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0B176E"/>
    <w:rPr>
      <w:rFonts w:ascii="Calibri" w:eastAsiaTheme="minorHAnsi" w:hAnsi="Calibri" w:cs="Calibri"/>
      <w:sz w:val="22"/>
      <w:szCs w:val="22"/>
      <w:lang w:eastAsia="en-US" w:bidi="he-IL"/>
    </w:rPr>
  </w:style>
  <w:style w:type="paragraph" w:styleId="Revzia">
    <w:name w:val="Revision"/>
    <w:hidden/>
    <w:uiPriority w:val="99"/>
    <w:semiHidden/>
    <w:rsid w:val="000E2CFF"/>
    <w:rPr>
      <w:sz w:val="24"/>
      <w:szCs w:val="24"/>
      <w:lang w:bidi="he-IL"/>
    </w:rPr>
  </w:style>
  <w:style w:type="character" w:customStyle="1" w:styleId="BezriadkovaniaChar">
    <w:name w:val="Bez riadkovania Char"/>
    <w:basedOn w:val="Predvolenpsmoodseku"/>
    <w:link w:val="Bezriadkovania"/>
    <w:uiPriority w:val="1"/>
    <w:rsid w:val="00857E0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0644">
      <w:bodyDiv w:val="1"/>
      <w:marLeft w:val="0"/>
      <w:marRight w:val="0"/>
      <w:marTop w:val="0"/>
      <w:marBottom w:val="0"/>
      <w:divBdr>
        <w:top w:val="none" w:sz="0" w:space="0" w:color="auto"/>
        <w:left w:val="none" w:sz="0" w:space="0" w:color="auto"/>
        <w:bottom w:val="none" w:sz="0" w:space="0" w:color="auto"/>
        <w:right w:val="none" w:sz="0" w:space="0" w:color="auto"/>
      </w:divBdr>
    </w:div>
    <w:div w:id="130098954">
      <w:bodyDiv w:val="1"/>
      <w:marLeft w:val="0"/>
      <w:marRight w:val="0"/>
      <w:marTop w:val="0"/>
      <w:marBottom w:val="0"/>
      <w:divBdr>
        <w:top w:val="none" w:sz="0" w:space="0" w:color="auto"/>
        <w:left w:val="none" w:sz="0" w:space="0" w:color="auto"/>
        <w:bottom w:val="none" w:sz="0" w:space="0" w:color="auto"/>
        <w:right w:val="none" w:sz="0" w:space="0" w:color="auto"/>
      </w:divBdr>
    </w:div>
    <w:div w:id="155463050">
      <w:bodyDiv w:val="1"/>
      <w:marLeft w:val="0"/>
      <w:marRight w:val="0"/>
      <w:marTop w:val="0"/>
      <w:marBottom w:val="0"/>
      <w:divBdr>
        <w:top w:val="none" w:sz="0" w:space="0" w:color="auto"/>
        <w:left w:val="none" w:sz="0" w:space="0" w:color="auto"/>
        <w:bottom w:val="none" w:sz="0" w:space="0" w:color="auto"/>
        <w:right w:val="none" w:sz="0" w:space="0" w:color="auto"/>
      </w:divBdr>
    </w:div>
    <w:div w:id="173496425">
      <w:bodyDiv w:val="1"/>
      <w:marLeft w:val="0"/>
      <w:marRight w:val="0"/>
      <w:marTop w:val="0"/>
      <w:marBottom w:val="0"/>
      <w:divBdr>
        <w:top w:val="none" w:sz="0" w:space="0" w:color="auto"/>
        <w:left w:val="none" w:sz="0" w:space="0" w:color="auto"/>
        <w:bottom w:val="none" w:sz="0" w:space="0" w:color="auto"/>
        <w:right w:val="none" w:sz="0" w:space="0" w:color="auto"/>
      </w:divBdr>
    </w:div>
    <w:div w:id="215241086">
      <w:bodyDiv w:val="1"/>
      <w:marLeft w:val="0"/>
      <w:marRight w:val="0"/>
      <w:marTop w:val="0"/>
      <w:marBottom w:val="0"/>
      <w:divBdr>
        <w:top w:val="none" w:sz="0" w:space="0" w:color="auto"/>
        <w:left w:val="none" w:sz="0" w:space="0" w:color="auto"/>
        <w:bottom w:val="none" w:sz="0" w:space="0" w:color="auto"/>
        <w:right w:val="none" w:sz="0" w:space="0" w:color="auto"/>
      </w:divBdr>
    </w:div>
    <w:div w:id="244069292">
      <w:bodyDiv w:val="1"/>
      <w:marLeft w:val="0"/>
      <w:marRight w:val="0"/>
      <w:marTop w:val="0"/>
      <w:marBottom w:val="0"/>
      <w:divBdr>
        <w:top w:val="none" w:sz="0" w:space="0" w:color="auto"/>
        <w:left w:val="none" w:sz="0" w:space="0" w:color="auto"/>
        <w:bottom w:val="none" w:sz="0" w:space="0" w:color="auto"/>
        <w:right w:val="none" w:sz="0" w:space="0" w:color="auto"/>
      </w:divBdr>
    </w:div>
    <w:div w:id="385182235">
      <w:bodyDiv w:val="1"/>
      <w:marLeft w:val="0"/>
      <w:marRight w:val="0"/>
      <w:marTop w:val="0"/>
      <w:marBottom w:val="0"/>
      <w:divBdr>
        <w:top w:val="none" w:sz="0" w:space="0" w:color="auto"/>
        <w:left w:val="none" w:sz="0" w:space="0" w:color="auto"/>
        <w:bottom w:val="none" w:sz="0" w:space="0" w:color="auto"/>
        <w:right w:val="none" w:sz="0" w:space="0" w:color="auto"/>
      </w:divBdr>
    </w:div>
    <w:div w:id="527531083">
      <w:bodyDiv w:val="1"/>
      <w:marLeft w:val="0"/>
      <w:marRight w:val="0"/>
      <w:marTop w:val="0"/>
      <w:marBottom w:val="0"/>
      <w:divBdr>
        <w:top w:val="none" w:sz="0" w:space="0" w:color="auto"/>
        <w:left w:val="none" w:sz="0" w:space="0" w:color="auto"/>
        <w:bottom w:val="none" w:sz="0" w:space="0" w:color="auto"/>
        <w:right w:val="none" w:sz="0" w:space="0" w:color="auto"/>
      </w:divBdr>
    </w:div>
    <w:div w:id="568462818">
      <w:bodyDiv w:val="1"/>
      <w:marLeft w:val="0"/>
      <w:marRight w:val="0"/>
      <w:marTop w:val="0"/>
      <w:marBottom w:val="0"/>
      <w:divBdr>
        <w:top w:val="none" w:sz="0" w:space="0" w:color="auto"/>
        <w:left w:val="none" w:sz="0" w:space="0" w:color="auto"/>
        <w:bottom w:val="none" w:sz="0" w:space="0" w:color="auto"/>
        <w:right w:val="none" w:sz="0" w:space="0" w:color="auto"/>
      </w:divBdr>
    </w:div>
    <w:div w:id="586426102">
      <w:bodyDiv w:val="1"/>
      <w:marLeft w:val="0"/>
      <w:marRight w:val="0"/>
      <w:marTop w:val="0"/>
      <w:marBottom w:val="0"/>
      <w:divBdr>
        <w:top w:val="none" w:sz="0" w:space="0" w:color="auto"/>
        <w:left w:val="none" w:sz="0" w:space="0" w:color="auto"/>
        <w:bottom w:val="none" w:sz="0" w:space="0" w:color="auto"/>
        <w:right w:val="none" w:sz="0" w:space="0" w:color="auto"/>
      </w:divBdr>
    </w:div>
    <w:div w:id="650065763">
      <w:bodyDiv w:val="1"/>
      <w:marLeft w:val="0"/>
      <w:marRight w:val="0"/>
      <w:marTop w:val="0"/>
      <w:marBottom w:val="0"/>
      <w:divBdr>
        <w:top w:val="none" w:sz="0" w:space="0" w:color="auto"/>
        <w:left w:val="none" w:sz="0" w:space="0" w:color="auto"/>
        <w:bottom w:val="none" w:sz="0" w:space="0" w:color="auto"/>
        <w:right w:val="none" w:sz="0" w:space="0" w:color="auto"/>
      </w:divBdr>
    </w:div>
    <w:div w:id="660894651">
      <w:bodyDiv w:val="1"/>
      <w:marLeft w:val="0"/>
      <w:marRight w:val="0"/>
      <w:marTop w:val="0"/>
      <w:marBottom w:val="0"/>
      <w:divBdr>
        <w:top w:val="none" w:sz="0" w:space="0" w:color="auto"/>
        <w:left w:val="none" w:sz="0" w:space="0" w:color="auto"/>
        <w:bottom w:val="none" w:sz="0" w:space="0" w:color="auto"/>
        <w:right w:val="none" w:sz="0" w:space="0" w:color="auto"/>
      </w:divBdr>
    </w:div>
    <w:div w:id="703793290">
      <w:bodyDiv w:val="1"/>
      <w:marLeft w:val="0"/>
      <w:marRight w:val="0"/>
      <w:marTop w:val="0"/>
      <w:marBottom w:val="0"/>
      <w:divBdr>
        <w:top w:val="none" w:sz="0" w:space="0" w:color="auto"/>
        <w:left w:val="none" w:sz="0" w:space="0" w:color="auto"/>
        <w:bottom w:val="none" w:sz="0" w:space="0" w:color="auto"/>
        <w:right w:val="none" w:sz="0" w:space="0" w:color="auto"/>
      </w:divBdr>
    </w:div>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722752743">
      <w:bodyDiv w:val="1"/>
      <w:marLeft w:val="0"/>
      <w:marRight w:val="0"/>
      <w:marTop w:val="0"/>
      <w:marBottom w:val="0"/>
      <w:divBdr>
        <w:top w:val="none" w:sz="0" w:space="0" w:color="auto"/>
        <w:left w:val="none" w:sz="0" w:space="0" w:color="auto"/>
        <w:bottom w:val="none" w:sz="0" w:space="0" w:color="auto"/>
        <w:right w:val="none" w:sz="0" w:space="0" w:color="auto"/>
      </w:divBdr>
    </w:div>
    <w:div w:id="724254468">
      <w:bodyDiv w:val="1"/>
      <w:marLeft w:val="0"/>
      <w:marRight w:val="0"/>
      <w:marTop w:val="0"/>
      <w:marBottom w:val="0"/>
      <w:divBdr>
        <w:top w:val="none" w:sz="0" w:space="0" w:color="auto"/>
        <w:left w:val="none" w:sz="0" w:space="0" w:color="auto"/>
        <w:bottom w:val="none" w:sz="0" w:space="0" w:color="auto"/>
        <w:right w:val="none" w:sz="0" w:space="0" w:color="auto"/>
      </w:divBdr>
    </w:div>
    <w:div w:id="744376947">
      <w:bodyDiv w:val="1"/>
      <w:marLeft w:val="0"/>
      <w:marRight w:val="0"/>
      <w:marTop w:val="0"/>
      <w:marBottom w:val="0"/>
      <w:divBdr>
        <w:top w:val="none" w:sz="0" w:space="0" w:color="auto"/>
        <w:left w:val="none" w:sz="0" w:space="0" w:color="auto"/>
        <w:bottom w:val="none" w:sz="0" w:space="0" w:color="auto"/>
        <w:right w:val="none" w:sz="0" w:space="0" w:color="auto"/>
      </w:divBdr>
    </w:div>
    <w:div w:id="984555101">
      <w:bodyDiv w:val="1"/>
      <w:marLeft w:val="0"/>
      <w:marRight w:val="0"/>
      <w:marTop w:val="0"/>
      <w:marBottom w:val="0"/>
      <w:divBdr>
        <w:top w:val="none" w:sz="0" w:space="0" w:color="auto"/>
        <w:left w:val="none" w:sz="0" w:space="0" w:color="auto"/>
        <w:bottom w:val="none" w:sz="0" w:space="0" w:color="auto"/>
        <w:right w:val="none" w:sz="0" w:space="0" w:color="auto"/>
      </w:divBdr>
    </w:div>
    <w:div w:id="1123615738">
      <w:bodyDiv w:val="1"/>
      <w:marLeft w:val="0"/>
      <w:marRight w:val="0"/>
      <w:marTop w:val="0"/>
      <w:marBottom w:val="0"/>
      <w:divBdr>
        <w:top w:val="none" w:sz="0" w:space="0" w:color="auto"/>
        <w:left w:val="none" w:sz="0" w:space="0" w:color="auto"/>
        <w:bottom w:val="none" w:sz="0" w:space="0" w:color="auto"/>
        <w:right w:val="none" w:sz="0" w:space="0" w:color="auto"/>
      </w:divBdr>
    </w:div>
    <w:div w:id="1242905385">
      <w:bodyDiv w:val="1"/>
      <w:marLeft w:val="0"/>
      <w:marRight w:val="0"/>
      <w:marTop w:val="0"/>
      <w:marBottom w:val="0"/>
      <w:divBdr>
        <w:top w:val="none" w:sz="0" w:space="0" w:color="auto"/>
        <w:left w:val="none" w:sz="0" w:space="0" w:color="auto"/>
        <w:bottom w:val="none" w:sz="0" w:space="0" w:color="auto"/>
        <w:right w:val="none" w:sz="0" w:space="0" w:color="auto"/>
      </w:divBdr>
    </w:div>
    <w:div w:id="1326788571">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339309008">
      <w:bodyDiv w:val="1"/>
      <w:marLeft w:val="0"/>
      <w:marRight w:val="0"/>
      <w:marTop w:val="0"/>
      <w:marBottom w:val="0"/>
      <w:divBdr>
        <w:top w:val="none" w:sz="0" w:space="0" w:color="auto"/>
        <w:left w:val="none" w:sz="0" w:space="0" w:color="auto"/>
        <w:bottom w:val="none" w:sz="0" w:space="0" w:color="auto"/>
        <w:right w:val="none" w:sz="0" w:space="0" w:color="auto"/>
      </w:divBdr>
    </w:div>
    <w:div w:id="1352803868">
      <w:bodyDiv w:val="1"/>
      <w:marLeft w:val="0"/>
      <w:marRight w:val="0"/>
      <w:marTop w:val="0"/>
      <w:marBottom w:val="0"/>
      <w:divBdr>
        <w:top w:val="none" w:sz="0" w:space="0" w:color="auto"/>
        <w:left w:val="none" w:sz="0" w:space="0" w:color="auto"/>
        <w:bottom w:val="none" w:sz="0" w:space="0" w:color="auto"/>
        <w:right w:val="none" w:sz="0" w:space="0" w:color="auto"/>
      </w:divBdr>
    </w:div>
    <w:div w:id="1505172144">
      <w:bodyDiv w:val="1"/>
      <w:marLeft w:val="0"/>
      <w:marRight w:val="0"/>
      <w:marTop w:val="0"/>
      <w:marBottom w:val="0"/>
      <w:divBdr>
        <w:top w:val="none" w:sz="0" w:space="0" w:color="auto"/>
        <w:left w:val="none" w:sz="0" w:space="0" w:color="auto"/>
        <w:bottom w:val="none" w:sz="0" w:space="0" w:color="auto"/>
        <w:right w:val="none" w:sz="0" w:space="0" w:color="auto"/>
      </w:divBdr>
    </w:div>
    <w:div w:id="1539271521">
      <w:bodyDiv w:val="1"/>
      <w:marLeft w:val="0"/>
      <w:marRight w:val="0"/>
      <w:marTop w:val="0"/>
      <w:marBottom w:val="0"/>
      <w:divBdr>
        <w:top w:val="none" w:sz="0" w:space="0" w:color="auto"/>
        <w:left w:val="none" w:sz="0" w:space="0" w:color="auto"/>
        <w:bottom w:val="none" w:sz="0" w:space="0" w:color="auto"/>
        <w:right w:val="none" w:sz="0" w:space="0" w:color="auto"/>
      </w:divBdr>
    </w:div>
    <w:div w:id="1613315655">
      <w:bodyDiv w:val="1"/>
      <w:marLeft w:val="0"/>
      <w:marRight w:val="0"/>
      <w:marTop w:val="0"/>
      <w:marBottom w:val="0"/>
      <w:divBdr>
        <w:top w:val="none" w:sz="0" w:space="0" w:color="auto"/>
        <w:left w:val="none" w:sz="0" w:space="0" w:color="auto"/>
        <w:bottom w:val="none" w:sz="0" w:space="0" w:color="auto"/>
        <w:right w:val="none" w:sz="0" w:space="0" w:color="auto"/>
      </w:divBdr>
    </w:div>
    <w:div w:id="1614050310">
      <w:bodyDiv w:val="1"/>
      <w:marLeft w:val="0"/>
      <w:marRight w:val="0"/>
      <w:marTop w:val="0"/>
      <w:marBottom w:val="0"/>
      <w:divBdr>
        <w:top w:val="none" w:sz="0" w:space="0" w:color="auto"/>
        <w:left w:val="none" w:sz="0" w:space="0" w:color="auto"/>
        <w:bottom w:val="none" w:sz="0" w:space="0" w:color="auto"/>
        <w:right w:val="none" w:sz="0" w:space="0" w:color="auto"/>
      </w:divBdr>
    </w:div>
    <w:div w:id="1643853353">
      <w:bodyDiv w:val="1"/>
      <w:marLeft w:val="0"/>
      <w:marRight w:val="0"/>
      <w:marTop w:val="0"/>
      <w:marBottom w:val="0"/>
      <w:divBdr>
        <w:top w:val="none" w:sz="0" w:space="0" w:color="auto"/>
        <w:left w:val="none" w:sz="0" w:space="0" w:color="auto"/>
        <w:bottom w:val="none" w:sz="0" w:space="0" w:color="auto"/>
        <w:right w:val="none" w:sz="0" w:space="0" w:color="auto"/>
      </w:divBdr>
    </w:div>
    <w:div w:id="1654723566">
      <w:bodyDiv w:val="1"/>
      <w:marLeft w:val="0"/>
      <w:marRight w:val="0"/>
      <w:marTop w:val="0"/>
      <w:marBottom w:val="0"/>
      <w:divBdr>
        <w:top w:val="none" w:sz="0" w:space="0" w:color="auto"/>
        <w:left w:val="none" w:sz="0" w:space="0" w:color="auto"/>
        <w:bottom w:val="none" w:sz="0" w:space="0" w:color="auto"/>
        <w:right w:val="none" w:sz="0" w:space="0" w:color="auto"/>
      </w:divBdr>
    </w:div>
    <w:div w:id="1765683926">
      <w:bodyDiv w:val="1"/>
      <w:marLeft w:val="0"/>
      <w:marRight w:val="0"/>
      <w:marTop w:val="0"/>
      <w:marBottom w:val="0"/>
      <w:divBdr>
        <w:top w:val="none" w:sz="0" w:space="0" w:color="auto"/>
        <w:left w:val="none" w:sz="0" w:space="0" w:color="auto"/>
        <w:bottom w:val="none" w:sz="0" w:space="0" w:color="auto"/>
        <w:right w:val="none" w:sz="0" w:space="0" w:color="auto"/>
      </w:divBdr>
    </w:div>
    <w:div w:id="1866402457">
      <w:bodyDiv w:val="1"/>
      <w:marLeft w:val="0"/>
      <w:marRight w:val="0"/>
      <w:marTop w:val="0"/>
      <w:marBottom w:val="0"/>
      <w:divBdr>
        <w:top w:val="none" w:sz="0" w:space="0" w:color="auto"/>
        <w:left w:val="none" w:sz="0" w:space="0" w:color="auto"/>
        <w:bottom w:val="none" w:sz="0" w:space="0" w:color="auto"/>
        <w:right w:val="none" w:sz="0" w:space="0" w:color="auto"/>
      </w:divBdr>
    </w:div>
    <w:div w:id="1899123977">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1933925432">
      <w:bodyDiv w:val="1"/>
      <w:marLeft w:val="0"/>
      <w:marRight w:val="0"/>
      <w:marTop w:val="0"/>
      <w:marBottom w:val="0"/>
      <w:divBdr>
        <w:top w:val="none" w:sz="0" w:space="0" w:color="auto"/>
        <w:left w:val="none" w:sz="0" w:space="0" w:color="auto"/>
        <w:bottom w:val="none" w:sz="0" w:space="0" w:color="auto"/>
        <w:right w:val="none" w:sz="0" w:space="0" w:color="auto"/>
      </w:divBdr>
    </w:div>
    <w:div w:id="1941448160">
      <w:bodyDiv w:val="1"/>
      <w:marLeft w:val="0"/>
      <w:marRight w:val="0"/>
      <w:marTop w:val="0"/>
      <w:marBottom w:val="0"/>
      <w:divBdr>
        <w:top w:val="none" w:sz="0" w:space="0" w:color="auto"/>
        <w:left w:val="none" w:sz="0" w:space="0" w:color="auto"/>
        <w:bottom w:val="none" w:sz="0" w:space="0" w:color="auto"/>
        <w:right w:val="none" w:sz="0" w:space="0" w:color="auto"/>
      </w:divBdr>
    </w:div>
    <w:div w:id="1947735342">
      <w:bodyDiv w:val="1"/>
      <w:marLeft w:val="0"/>
      <w:marRight w:val="0"/>
      <w:marTop w:val="0"/>
      <w:marBottom w:val="0"/>
      <w:divBdr>
        <w:top w:val="none" w:sz="0" w:space="0" w:color="auto"/>
        <w:left w:val="none" w:sz="0" w:space="0" w:color="auto"/>
        <w:bottom w:val="none" w:sz="0" w:space="0" w:color="auto"/>
        <w:right w:val="none" w:sz="0" w:space="0" w:color="auto"/>
      </w:divBdr>
    </w:div>
    <w:div w:id="2003658612">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 w:id="2069571063">
      <w:bodyDiv w:val="1"/>
      <w:marLeft w:val="0"/>
      <w:marRight w:val="0"/>
      <w:marTop w:val="0"/>
      <w:marBottom w:val="0"/>
      <w:divBdr>
        <w:top w:val="none" w:sz="0" w:space="0" w:color="auto"/>
        <w:left w:val="none" w:sz="0" w:space="0" w:color="auto"/>
        <w:bottom w:val="none" w:sz="0" w:space="0" w:color="auto"/>
        <w:right w:val="none" w:sz="0" w:space="0" w:color="auto"/>
      </w:divBdr>
      <w:divsChild>
        <w:div w:id="1987588129">
          <w:marLeft w:val="0"/>
          <w:marRight w:val="0"/>
          <w:marTop w:val="0"/>
          <w:marBottom w:val="0"/>
          <w:divBdr>
            <w:top w:val="none" w:sz="0" w:space="0" w:color="auto"/>
            <w:left w:val="none" w:sz="0" w:space="0" w:color="auto"/>
            <w:bottom w:val="none" w:sz="0" w:space="0" w:color="auto"/>
            <w:right w:val="none" w:sz="0" w:space="0" w:color="auto"/>
          </w:divBdr>
          <w:divsChild>
            <w:div w:id="75327852">
              <w:marLeft w:val="0"/>
              <w:marRight w:val="0"/>
              <w:marTop w:val="0"/>
              <w:marBottom w:val="0"/>
              <w:divBdr>
                <w:top w:val="none" w:sz="0" w:space="0" w:color="auto"/>
                <w:left w:val="none" w:sz="0" w:space="0" w:color="auto"/>
                <w:bottom w:val="none" w:sz="0" w:space="0" w:color="auto"/>
                <w:right w:val="none" w:sz="0" w:space="0" w:color="auto"/>
              </w:divBdr>
              <w:divsChild>
                <w:div w:id="1941795598">
                  <w:marLeft w:val="0"/>
                  <w:marRight w:val="0"/>
                  <w:marTop w:val="0"/>
                  <w:marBottom w:val="0"/>
                  <w:divBdr>
                    <w:top w:val="none" w:sz="0" w:space="0" w:color="auto"/>
                    <w:left w:val="none" w:sz="0" w:space="0" w:color="auto"/>
                    <w:bottom w:val="none" w:sz="0" w:space="0" w:color="auto"/>
                    <w:right w:val="none" w:sz="0" w:space="0" w:color="auto"/>
                  </w:divBdr>
                  <w:divsChild>
                    <w:div w:id="9295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9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Graf%20v%20programe%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rgbClr val="002060"/>
                </a:solidFill>
              </a:rPr>
              <a:t>KONTROLOVANÁ OSOBA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30"/>
      <c:rotY val="3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Hárok1!$B$1</c:f>
              <c:strCache>
                <c:ptCount val="1"/>
                <c:pt idx="0">
                  <c:v>Kontrolovaná osoba</c:v>
                </c:pt>
              </c:strCache>
            </c:strRef>
          </c:tx>
          <c:spPr>
            <a:ln>
              <a:solidFill>
                <a:schemeClr val="tx1"/>
              </a:solidFill>
            </a:ln>
          </c:spPr>
          <c:explosion val="12"/>
          <c:dPt>
            <c:idx val="0"/>
            <c:bubble3D val="0"/>
            <c:spPr>
              <a:solidFill>
                <a:srgbClr val="FFFF00"/>
              </a:solidFill>
              <a:ln w="25400">
                <a:solidFill>
                  <a:schemeClr val="tx1"/>
                </a:solidFill>
              </a:ln>
              <a:effectLst/>
              <a:sp3d contourW="25400">
                <a:contourClr>
                  <a:schemeClr val="tx1"/>
                </a:contourClr>
              </a:sp3d>
            </c:spPr>
            <c:extLst>
              <c:ext xmlns:c16="http://schemas.microsoft.com/office/drawing/2014/chart" uri="{C3380CC4-5D6E-409C-BE32-E72D297353CC}">
                <c16:uniqueId val="{00000001-935A-4D95-9667-9ED16C74BFEB}"/>
              </c:ext>
            </c:extLst>
          </c:dPt>
          <c:dPt>
            <c:idx val="1"/>
            <c:bubble3D val="0"/>
            <c:spPr>
              <a:solidFill>
                <a:srgbClr val="FF0000"/>
              </a:solidFill>
              <a:ln w="25400">
                <a:solidFill>
                  <a:schemeClr val="tx1"/>
                </a:solidFill>
              </a:ln>
              <a:effectLst/>
              <a:sp3d contourW="25400">
                <a:contourClr>
                  <a:schemeClr val="tx1"/>
                </a:contourClr>
              </a:sp3d>
            </c:spPr>
            <c:extLst>
              <c:ext xmlns:c16="http://schemas.microsoft.com/office/drawing/2014/chart" uri="{C3380CC4-5D6E-409C-BE32-E72D297353CC}">
                <c16:uniqueId val="{00000003-935A-4D95-9667-9ED16C74BFEB}"/>
              </c:ext>
            </c:extLst>
          </c:dPt>
          <c:dLbls>
            <c:dLbl>
              <c:idx val="0"/>
              <c:layout>
                <c:manualLayout>
                  <c:x val="0.1105424769703173"/>
                  <c:y val="4.4031311154598823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35A-4D95-9667-9ED16C74BFEB}"/>
                </c:ext>
              </c:extLst>
            </c:dLbl>
            <c:dLbl>
              <c:idx val="1"/>
              <c:layout>
                <c:manualLayout>
                  <c:x val="-6.7553816520120241E-2"/>
                  <c:y val="-5.2837573385518623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593831349382246"/>
                      <c:h val="0.10005499312585926"/>
                    </c:manualLayout>
                  </c15:layout>
                </c:ext>
                <c:ext xmlns:c16="http://schemas.microsoft.com/office/drawing/2014/chart" uri="{C3380CC4-5D6E-409C-BE32-E72D297353CC}">
                  <c16:uniqueId val="{00000003-935A-4D95-9667-9ED16C74BFE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k-SK"/>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Hárok1!$A$2:$A$3</c:f>
              <c:strCache>
                <c:ptCount val="2"/>
                <c:pt idx="0">
                  <c:v>fyzická osoba</c:v>
                </c:pt>
                <c:pt idx="1">
                  <c:v>iná než fyzická osoba</c:v>
                </c:pt>
              </c:strCache>
            </c:strRef>
          </c:cat>
          <c:val>
            <c:numRef>
              <c:f>Hárok1!$B$2:$B$3</c:f>
              <c:numCache>
                <c:formatCode>General</c:formatCode>
                <c:ptCount val="2"/>
                <c:pt idx="0">
                  <c:v>16</c:v>
                </c:pt>
                <c:pt idx="1">
                  <c:v>28</c:v>
                </c:pt>
              </c:numCache>
            </c:numRef>
          </c:val>
          <c:extLst>
            <c:ext xmlns:c16="http://schemas.microsoft.com/office/drawing/2014/chart" uri="{C3380CC4-5D6E-409C-BE32-E72D297353CC}">
              <c16:uniqueId val="{00000004-935A-4D95-9667-9ED16C74BFEB}"/>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rgbClr val="002060"/>
                </a:solidFill>
              </a:rPr>
              <a:t>ZAMERANIE KONTROLY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30"/>
      <c:rotY val="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Hárok1!$B$1</c:f>
              <c:strCache>
                <c:ptCount val="1"/>
                <c:pt idx="0">
                  <c:v>Zameranie kontroly</c:v>
                </c:pt>
              </c:strCache>
            </c:strRef>
          </c:tx>
          <c:spPr>
            <a:solidFill>
              <a:srgbClr val="FF0000"/>
            </a:solidFill>
          </c:spPr>
          <c:explosion val="12"/>
          <c:dPt>
            <c:idx val="0"/>
            <c:bubble3D val="0"/>
            <c:spPr>
              <a:solidFill>
                <a:srgbClr val="FF0000"/>
              </a:solidFill>
              <a:ln w="25400">
                <a:solidFill>
                  <a:schemeClr val="tx1"/>
                </a:solidFill>
              </a:ln>
              <a:effectLst/>
              <a:sp3d contourW="25400">
                <a:contourClr>
                  <a:schemeClr val="tx1"/>
                </a:contourClr>
              </a:sp3d>
            </c:spPr>
            <c:extLst>
              <c:ext xmlns:c16="http://schemas.microsoft.com/office/drawing/2014/chart" uri="{C3380CC4-5D6E-409C-BE32-E72D297353CC}">
                <c16:uniqueId val="{00000001-32E0-4FE9-B6D9-1B9F5A3BCF5C}"/>
              </c:ext>
            </c:extLst>
          </c:dPt>
          <c:dPt>
            <c:idx val="1"/>
            <c:bubble3D val="0"/>
            <c:spPr>
              <a:solidFill>
                <a:srgbClr val="0070C0"/>
              </a:solidFill>
              <a:ln w="25400">
                <a:solidFill>
                  <a:schemeClr val="tx1"/>
                </a:solidFill>
              </a:ln>
              <a:effectLst/>
              <a:sp3d contourW="25400">
                <a:contourClr>
                  <a:schemeClr val="tx1"/>
                </a:contourClr>
              </a:sp3d>
            </c:spPr>
            <c:extLst>
              <c:ext xmlns:c16="http://schemas.microsoft.com/office/drawing/2014/chart" uri="{C3380CC4-5D6E-409C-BE32-E72D297353CC}">
                <c16:uniqueId val="{00000003-32E0-4FE9-B6D9-1B9F5A3BCF5C}"/>
              </c:ext>
            </c:extLst>
          </c:dPt>
          <c:dLbls>
            <c:dLbl>
              <c:idx val="0"/>
              <c:layout>
                <c:manualLayout>
                  <c:x val="-1.3201271868408025E-2"/>
                  <c:y val="0.15542328042328044"/>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4110337525510076"/>
                      <c:h val="0.10723451235262259"/>
                    </c:manualLayout>
                  </c15:layout>
                </c:ext>
                <c:ext xmlns:c16="http://schemas.microsoft.com/office/drawing/2014/chart" uri="{C3380CC4-5D6E-409C-BE32-E72D297353CC}">
                  <c16:uniqueId val="{00000001-32E0-4FE9-B6D9-1B9F5A3BCF5C}"/>
                </c:ext>
              </c:extLst>
            </c:dLbl>
            <c:dLbl>
              <c:idx val="1"/>
              <c:layout>
                <c:manualLayout>
                  <c:x val="-7.0862383642177534E-2"/>
                  <c:y val="-0.12169286130900307"/>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593831349382246"/>
                      <c:h val="0.10005499312585926"/>
                    </c:manualLayout>
                  </c15:layout>
                </c:ext>
                <c:ext xmlns:c16="http://schemas.microsoft.com/office/drawing/2014/chart" uri="{C3380CC4-5D6E-409C-BE32-E72D297353CC}">
                  <c16:uniqueId val="{00000003-32E0-4FE9-B6D9-1B9F5A3BCF5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k-SK"/>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Hárok1!$A$2:$A$3</c:f>
              <c:strCache>
                <c:ptCount val="2"/>
                <c:pt idx="0">
                  <c:v>zameranie na kamerový systém</c:v>
                </c:pt>
                <c:pt idx="1">
                  <c:v>iné zameranie</c:v>
                </c:pt>
              </c:strCache>
            </c:strRef>
          </c:cat>
          <c:val>
            <c:numRef>
              <c:f>Hárok1!$B$2:$B$3</c:f>
              <c:numCache>
                <c:formatCode>General</c:formatCode>
                <c:ptCount val="2"/>
                <c:pt idx="0">
                  <c:v>23</c:v>
                </c:pt>
                <c:pt idx="1">
                  <c:v>21</c:v>
                </c:pt>
              </c:numCache>
            </c:numRef>
          </c:val>
          <c:extLst>
            <c:ext xmlns:c16="http://schemas.microsoft.com/office/drawing/2014/chart" uri="{C3380CC4-5D6E-409C-BE32-E72D297353CC}">
              <c16:uniqueId val="{00000004-32E0-4FE9-B6D9-1B9F5A3BCF5C}"/>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200">
                <a:solidFill>
                  <a:srgbClr val="002060"/>
                </a:solidFill>
              </a:rPr>
              <a:t>PODNET NA KONTROLU</a:t>
            </a:r>
            <a:endParaRPr lang="en-US" sz="1200">
              <a:solidFill>
                <a:srgbClr val="00206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Hárok1!$B$1</c:f>
              <c:strCache>
                <c:ptCount val="1"/>
                <c:pt idx="0">
                  <c:v>Zameranie kontroly</c:v>
                </c:pt>
              </c:strCache>
            </c:strRef>
          </c:tx>
          <c:spPr>
            <a:ln>
              <a:solidFill>
                <a:schemeClr val="tx1"/>
              </a:solidFill>
            </a:ln>
          </c:spPr>
          <c:explosion val="12"/>
          <c:dPt>
            <c:idx val="0"/>
            <c:bubble3D val="0"/>
            <c:spPr>
              <a:solidFill>
                <a:srgbClr val="FF0000"/>
              </a:solidFill>
              <a:ln w="25400">
                <a:solidFill>
                  <a:schemeClr val="tx1"/>
                </a:solidFill>
              </a:ln>
              <a:effectLst/>
              <a:sp3d contourW="25400">
                <a:contourClr>
                  <a:schemeClr val="tx1"/>
                </a:contourClr>
              </a:sp3d>
            </c:spPr>
            <c:extLst>
              <c:ext xmlns:c16="http://schemas.microsoft.com/office/drawing/2014/chart" uri="{C3380CC4-5D6E-409C-BE32-E72D297353CC}">
                <c16:uniqueId val="{00000001-936C-4266-82AE-93F8A9B95184}"/>
              </c:ext>
            </c:extLst>
          </c:dPt>
          <c:dPt>
            <c:idx val="1"/>
            <c:bubble3D val="0"/>
            <c:spPr>
              <a:solidFill>
                <a:srgbClr val="FFFF00"/>
              </a:solidFill>
              <a:ln w="25400">
                <a:solidFill>
                  <a:schemeClr val="tx1"/>
                </a:solidFill>
              </a:ln>
              <a:effectLst/>
              <a:sp3d contourW="25400">
                <a:contourClr>
                  <a:schemeClr val="tx1"/>
                </a:contourClr>
              </a:sp3d>
            </c:spPr>
            <c:extLst>
              <c:ext xmlns:c16="http://schemas.microsoft.com/office/drawing/2014/chart" uri="{C3380CC4-5D6E-409C-BE32-E72D297353CC}">
                <c16:uniqueId val="{00000003-936C-4266-82AE-93F8A9B95184}"/>
              </c:ext>
            </c:extLst>
          </c:dPt>
          <c:dPt>
            <c:idx val="2"/>
            <c:bubble3D val="0"/>
            <c:spPr>
              <a:solidFill>
                <a:srgbClr val="0070C0"/>
              </a:solidFill>
              <a:ln w="25400">
                <a:solidFill>
                  <a:schemeClr val="tx1"/>
                </a:solidFill>
              </a:ln>
              <a:effectLst/>
              <a:sp3d contourW="25400">
                <a:contourClr>
                  <a:schemeClr val="tx1"/>
                </a:contourClr>
              </a:sp3d>
            </c:spPr>
            <c:extLst>
              <c:ext xmlns:c16="http://schemas.microsoft.com/office/drawing/2014/chart" uri="{C3380CC4-5D6E-409C-BE32-E72D297353CC}">
                <c16:uniqueId val="{00000005-936C-4266-82AE-93F8A9B95184}"/>
              </c:ext>
            </c:extLst>
          </c:dPt>
          <c:dLbls>
            <c:dLbl>
              <c:idx val="0"/>
              <c:layout>
                <c:manualLayout>
                  <c:x val="-7.8536359425660819E-3"/>
                  <c:y val="-0.48631618087978445"/>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6463278453829634"/>
                      <c:h val="0.10772135358703708"/>
                    </c:manualLayout>
                  </c15:layout>
                </c:ext>
                <c:ext xmlns:c16="http://schemas.microsoft.com/office/drawing/2014/chart" uri="{C3380CC4-5D6E-409C-BE32-E72D297353CC}">
                  <c16:uniqueId val="{00000001-936C-4266-82AE-93F8A9B95184}"/>
                </c:ext>
              </c:extLst>
            </c:dLbl>
            <c:dLbl>
              <c:idx val="1"/>
              <c:layout>
                <c:manualLayout>
                  <c:x val="-5.4375642347466474E-2"/>
                  <c:y val="0.34788366776733554"/>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6593831349382246"/>
                      <c:h val="0.10005499312585926"/>
                    </c:manualLayout>
                  </c15:layout>
                </c:ext>
                <c:ext xmlns:c16="http://schemas.microsoft.com/office/drawing/2014/chart" uri="{C3380CC4-5D6E-409C-BE32-E72D297353CC}">
                  <c16:uniqueId val="{00000003-936C-4266-82AE-93F8A9B95184}"/>
                </c:ext>
              </c:extLst>
            </c:dLbl>
            <c:dLbl>
              <c:idx val="2"/>
              <c:layout>
                <c:manualLayout>
                  <c:x val="-7.6957188817884589E-2"/>
                  <c:y val="-3.6528829057658113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5976000509793093"/>
                      <c:h val="0.10853136906273812"/>
                    </c:manualLayout>
                  </c15:layout>
                </c:ext>
                <c:ext xmlns:c16="http://schemas.microsoft.com/office/drawing/2014/chart" uri="{C3380CC4-5D6E-409C-BE32-E72D297353CC}">
                  <c16:uniqueId val="{00000005-936C-4266-82AE-93F8A9B9518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k-SK"/>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Hárok1!$A$2:$A$4</c:f>
              <c:strCache>
                <c:ptCount val="3"/>
                <c:pt idx="0">
                  <c:v>žiadosť odboru správnych konaní</c:v>
                </c:pt>
                <c:pt idx="1">
                  <c:v>plán kontrol</c:v>
                </c:pt>
                <c:pt idx="2">
                  <c:v>podozrenie z porušenia povinností</c:v>
                </c:pt>
              </c:strCache>
            </c:strRef>
          </c:cat>
          <c:val>
            <c:numRef>
              <c:f>Hárok1!$B$2:$B$4</c:f>
              <c:numCache>
                <c:formatCode>General</c:formatCode>
                <c:ptCount val="3"/>
                <c:pt idx="0">
                  <c:v>28</c:v>
                </c:pt>
                <c:pt idx="1">
                  <c:v>11</c:v>
                </c:pt>
                <c:pt idx="2">
                  <c:v>5</c:v>
                </c:pt>
              </c:numCache>
            </c:numRef>
          </c:val>
          <c:extLst>
            <c:ext xmlns:c16="http://schemas.microsoft.com/office/drawing/2014/chart" uri="{C3380CC4-5D6E-409C-BE32-E72D297353CC}">
              <c16:uniqueId val="{00000006-936C-4266-82AE-93F8A9B9518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a:scene3d>
              <a:camera prst="orthographicFront"/>
              <a:lightRig rig="threePt" dir="t"/>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 v programe Microsoft Word]Hárok1'!$A$1:$A$19</c:f>
              <c:strCache>
                <c:ptCount val="19"/>
                <c:pt idx="0">
                  <c:v>článok 5/1/a</c:v>
                </c:pt>
                <c:pt idx="1">
                  <c:v>článok 5/1/c</c:v>
                </c:pt>
                <c:pt idx="2">
                  <c:v>článok 5/2</c:v>
                </c:pt>
                <c:pt idx="3">
                  <c:v>článok 6</c:v>
                </c:pt>
                <c:pt idx="4">
                  <c:v>článok 30</c:v>
                </c:pt>
                <c:pt idx="5">
                  <c:v>článok 13</c:v>
                </c:pt>
                <c:pt idx="6">
                  <c:v>článok 5/1/e</c:v>
                </c:pt>
                <c:pt idx="7">
                  <c:v>článok 32</c:v>
                </c:pt>
                <c:pt idx="8">
                  <c:v>článok 28</c:v>
                </c:pt>
                <c:pt idx="9">
                  <c:v>článok 5/1/f</c:v>
                </c:pt>
                <c:pt idx="10">
                  <c:v>článok 12</c:v>
                </c:pt>
                <c:pt idx="11">
                  <c:v>článok 5/1/b</c:v>
                </c:pt>
                <c:pt idx="12">
                  <c:v>článok 7</c:v>
                </c:pt>
                <c:pt idx="13">
                  <c:v>článok 35</c:v>
                </c:pt>
                <c:pt idx="14">
                  <c:v>článok 37</c:v>
                </c:pt>
                <c:pt idx="15">
                  <c:v>článok 14</c:v>
                </c:pt>
                <c:pt idx="16">
                  <c:v>článok 26</c:v>
                </c:pt>
                <c:pt idx="17">
                  <c:v>článok 9</c:v>
                </c:pt>
                <c:pt idx="18">
                  <c:v>článok 29</c:v>
                </c:pt>
              </c:strCache>
            </c:strRef>
          </c:cat>
          <c:val>
            <c:numRef>
              <c:f>'[Graf v programe Microsoft Word]Hárok1'!$B$1:$B$19</c:f>
              <c:numCache>
                <c:formatCode>General</c:formatCode>
                <c:ptCount val="19"/>
                <c:pt idx="0">
                  <c:v>19</c:v>
                </c:pt>
                <c:pt idx="1">
                  <c:v>12</c:v>
                </c:pt>
                <c:pt idx="2">
                  <c:v>10</c:v>
                </c:pt>
                <c:pt idx="3">
                  <c:v>10</c:v>
                </c:pt>
                <c:pt idx="4">
                  <c:v>6</c:v>
                </c:pt>
                <c:pt idx="5">
                  <c:v>5</c:v>
                </c:pt>
                <c:pt idx="6">
                  <c:v>4</c:v>
                </c:pt>
                <c:pt idx="7">
                  <c:v>3</c:v>
                </c:pt>
                <c:pt idx="8">
                  <c:v>3</c:v>
                </c:pt>
                <c:pt idx="9">
                  <c:v>3</c:v>
                </c:pt>
                <c:pt idx="10">
                  <c:v>3</c:v>
                </c:pt>
                <c:pt idx="11">
                  <c:v>3</c:v>
                </c:pt>
                <c:pt idx="12">
                  <c:v>3</c:v>
                </c:pt>
                <c:pt idx="13">
                  <c:v>2</c:v>
                </c:pt>
                <c:pt idx="14">
                  <c:v>2</c:v>
                </c:pt>
                <c:pt idx="15">
                  <c:v>1</c:v>
                </c:pt>
                <c:pt idx="16">
                  <c:v>1</c:v>
                </c:pt>
                <c:pt idx="17">
                  <c:v>1</c:v>
                </c:pt>
                <c:pt idx="18">
                  <c:v>1</c:v>
                </c:pt>
              </c:numCache>
            </c:numRef>
          </c:val>
          <c:extLst>
            <c:ext xmlns:c16="http://schemas.microsoft.com/office/drawing/2014/chart" uri="{C3380CC4-5D6E-409C-BE32-E72D297353CC}">
              <c16:uniqueId val="{00000000-65E1-444D-96BA-E9E6715B0049}"/>
            </c:ext>
          </c:extLst>
        </c:ser>
        <c:dLbls>
          <c:showLegendKey val="0"/>
          <c:showVal val="0"/>
          <c:showCatName val="0"/>
          <c:showSerName val="0"/>
          <c:showPercent val="0"/>
          <c:showBubbleSize val="0"/>
        </c:dLbls>
        <c:gapWidth val="182"/>
        <c:axId val="1116323408"/>
        <c:axId val="1116324848"/>
      </c:barChart>
      <c:catAx>
        <c:axId val="1116323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1116324848"/>
        <c:crosses val="autoZero"/>
        <c:auto val="1"/>
        <c:lblAlgn val="ctr"/>
        <c:lblOffset val="100"/>
        <c:noMultiLvlLbl val="0"/>
      </c:catAx>
      <c:valAx>
        <c:axId val="11163248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1632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002CB-A20D-40EC-AB7C-55F7826E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19379</Words>
  <Characters>110466</Characters>
  <Application>Microsoft Office Word</Application>
  <DocSecurity>0</DocSecurity>
  <Lines>920</Lines>
  <Paragraphs>259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é                                                                      ů</vt:lpstr>
    </vt:vector>
  </TitlesOfParts>
  <Manager/>
  <Company/>
  <LinksUpToDate>false</LinksUpToDate>
  <CharactersWithSpaces>129586</CharactersWithSpaces>
  <SharedDoc>false</SharedDoc>
  <HLinks>
    <vt:vector size="12" baseType="variant">
      <vt:variant>
        <vt:i4>6160464</vt:i4>
      </vt:variant>
      <vt:variant>
        <vt:i4>10</vt:i4>
      </vt:variant>
      <vt:variant>
        <vt:i4>0</vt:i4>
      </vt:variant>
      <vt:variant>
        <vt:i4>5</vt:i4>
      </vt:variant>
      <vt:variant>
        <vt:lpwstr>http://www.dataprotection.gov.sk/</vt:lpwstr>
      </vt:variant>
      <vt:variant>
        <vt:lpwstr/>
      </vt:variant>
      <vt:variant>
        <vt:i4>5242986</vt:i4>
      </vt:variant>
      <vt:variant>
        <vt:i4>7</vt:i4>
      </vt:variant>
      <vt:variant>
        <vt:i4>0</vt:i4>
      </vt:variant>
      <vt:variant>
        <vt:i4>5</vt:i4>
      </vt:variant>
      <vt:variant>
        <vt:lpwstr>mailto:meno.priezvisko@pdp.gov.sk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Tomáš Danč</dc:creator>
  <cp:keywords/>
  <cp:lastModifiedBy>Tomáš Danč</cp:lastModifiedBy>
  <cp:revision>3</cp:revision>
  <cp:lastPrinted>2025-05-30T10:20:00Z</cp:lastPrinted>
  <dcterms:created xsi:type="dcterms:W3CDTF">2025-05-30T06:41:00Z</dcterms:created>
  <dcterms:modified xsi:type="dcterms:W3CDTF">2025-05-30T08:01:00Z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COO.2176.105.10.706152</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2015-04-10T11:10:11</vt:lpwstr>
  </property>
  <property fmtid="{D5CDD505-2E9C-101B-9397-08002B2CF9AE}" pid="15" name="FSC#COOELAK@1.1001:CurrentUserEmail">
    <vt:lpwstr>andrea.vrablova@mvsr.vs.sk</vt:lpwstr>
  </property>
  <property fmtid="{D5CDD505-2E9C-101B-9397-08002B2CF9AE}" pid="16" name="FSC#COOELAK@1.1001:CurrentUserRolePos">
    <vt:lpwstr>asistentka 2</vt:lpwstr>
  </property>
  <property fmtid="{D5CDD505-2E9C-101B-9397-08002B2CF9AE}" pid="17" name="FSC#COOELAK@1.1001:Department">
    <vt:lpwstr>SVS-OAR1 (Oddelenie riadenia archívov a registratúr)</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*SVS-OAR1-2015/012149*</vt:lpwstr>
  </property>
  <property fmtid="{D5CDD505-2E9C-101B-9397-08002B2CF9AE}" pid="23" name="FSC#COOELAK@1.1001:FileReference">
    <vt:lpwstr>SVS-OAR1-2015/012149</vt:lpwstr>
  </property>
  <property fmtid="{D5CDD505-2E9C-101B-9397-08002B2CF9AE}" pid="24" name="FSC#COOELAK@1.1001:FileRefOrdinal">
    <vt:lpwstr>12149</vt:lpwstr>
  </property>
  <property fmtid="{D5CDD505-2E9C-101B-9397-08002B2CF9AE}" pid="25" name="FSC#COOELAK@1.1001:FileRefOU">
    <vt:lpwstr/>
  </property>
  <property fmtid="{D5CDD505-2E9C-101B-9397-08002B2CF9AE}" pid="26" name="FSC#COOELAK@1.1001:FileRefYear">
    <vt:lpwstr>2015</vt:lpwstr>
  </property>
  <property fmtid="{D5CDD505-2E9C-101B-9397-08002B2CF9AE}" pid="27" name="FSC#COOELAK@1.1001:IncomingNumber">
    <vt:lpwstr>0018233/2015</vt:lpwstr>
  </property>
  <property fmtid="{D5CDD505-2E9C-101B-9397-08002B2CF9AE}" pid="28" name="FSC#COOELAK@1.1001:IncomingSubject">
    <vt:lpwstr>Návrh na vyradenie registratúrnych záznamov -predloženie</vt:lpwstr>
  </property>
  <property fmtid="{D5CDD505-2E9C-101B-9397-08002B2CF9AE}" pid="29" name="FSC#COOELAK@1.1001:ObjBarCode">
    <vt:lpwstr>*COO.2176.105.10.706152*</vt:lpwstr>
  </property>
  <property fmtid="{D5CDD505-2E9C-101B-9397-08002B2CF9AE}" pid="30" name="FSC#COOELAK@1.1001:Organization">
    <vt:lpwstr>Sekcia verejnej správy</vt:lpwstr>
  </property>
  <property fmtid="{D5CDD505-2E9C-101B-9397-08002B2CF9AE}" pid="31" name="FSC#COOELAK@1.1001:OU">
    <vt:lpwstr>SVS-OAR1 (Oddelenie riadenia archívov a registratúr)</vt:lpwstr>
  </property>
  <property fmtid="{D5CDD505-2E9C-101B-9397-08002B2CF9AE}" pid="32" name="FSC#COOELAK@1.1001:Owner">
    <vt:lpwstr> Mgr. Vráblová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*ORPZ RK_A bez 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MVPRECONFIG@103.510:mv_hazz_fileresporg_function">
    <vt:lpwstr/>
  </property>
  <property fmtid="{D5CDD505-2E9C-101B-9397-08002B2CF9AE}" pid="44" name="FSC#SKMVPRECONFIG@103.510:mv_hazz_fileresporg_head">
    <vt:lpwstr/>
  </property>
  <property fmtid="{D5CDD505-2E9C-101B-9397-08002B2CF9AE}" pid="45" name="FSC#SKMVPRECONFIG@103.510:mv_hazz_fileresporg_longname">
    <vt:lpwstr/>
  </property>
  <property fmtid="{D5CDD505-2E9C-101B-9397-08002B2CF9AE}" pid="46" name="FSC#SKMVPRECONFIG@103.510:mv_intletterrecievers">
    <vt:lpwstr/>
  </property>
  <property fmtid="{D5CDD505-2E9C-101B-9397-08002B2CF9AE}" pid="47" name="FSC#SKMVPRECONFIG@103.510:mv_org_city">
    <vt:lpwstr/>
  </property>
  <property fmtid="{D5CDD505-2E9C-101B-9397-08002B2CF9AE}" pid="48" name="FSC#SKMVPRECONFIG@103.510:mv_org_country">
    <vt:lpwstr/>
  </property>
  <property fmtid="{D5CDD505-2E9C-101B-9397-08002B2CF9AE}" pid="49" name="FSC#SKMVPRECONFIG@103.510:mv_org_fullname">
    <vt:lpwstr>Sekcia verejnej správy</vt:lpwstr>
  </property>
  <property fmtid="{D5CDD505-2E9C-101B-9397-08002B2CF9AE}" pid="50" name="FSC#SKMVPRECONFIG@103.510:mv_org_street">
    <vt:lpwstr/>
  </property>
  <property fmtid="{D5CDD505-2E9C-101B-9397-08002B2CF9AE}" pid="51" name="FSC#SKMVPRECONFIG@103.510:mv_org_zip">
    <vt:lpwstr/>
  </property>
  <property fmtid="{D5CDD505-2E9C-101B-9397-08002B2CF9AE}" pid="52" name="FSC#SKMVPRECONFIG@103.510:mv_referat_datum">
    <vt:lpwstr/>
  </property>
  <property fmtid="{D5CDD505-2E9C-101B-9397-08002B2CF9AE}" pid="53" name="FSC#SKMVPRECONFIG@103.510:mv_referat_predklada">
    <vt:lpwstr/>
  </property>
  <property fmtid="{D5CDD505-2E9C-101B-9397-08002B2CF9AE}" pid="54" name="FSC#SKMVPRECONFIG@103.510:mv_referat_predschval">
    <vt:lpwstr/>
  </property>
  <property fmtid="{D5CDD505-2E9C-101B-9397-08002B2CF9AE}" pid="55" name="FSC#SKMVPRECONFIG@103.510:mv_referat_schval">
    <vt:lpwstr/>
  </property>
  <property fmtid="{D5CDD505-2E9C-101B-9397-08002B2CF9AE}" pid="56" name="FSC#SKMVPRECONFIG@103.510:mv_referat_sucast">
    <vt:lpwstr/>
  </property>
  <property fmtid="{D5CDD505-2E9C-101B-9397-08002B2CF9AE}" pid="57" name="FSC#SKMVPRECONFIG@103.510:mv_referat_telcislo">
    <vt:lpwstr/>
  </property>
  <property fmtid="{D5CDD505-2E9C-101B-9397-08002B2CF9AE}" pid="58" name="FSC#SKMVPRECONFIG@103.510:mv_referat_utvar">
    <vt:lpwstr/>
  </property>
  <property fmtid="{D5CDD505-2E9C-101B-9397-08002B2CF9AE}" pid="59" name="FSC#SKMVPRECONFIG@103.510:mv_referat_vec">
    <vt:lpwstr/>
  </property>
  <property fmtid="{D5CDD505-2E9C-101B-9397-08002B2CF9AE}" pid="60" name="FSC#SKMVPRECONFIG@103.510:mv_referat_zaznam">
    <vt:lpwstr/>
  </property>
  <property fmtid="{D5CDD505-2E9C-101B-9397-08002B2CF9AE}" pid="61" name="FSC#SKPRECONFIG@1.1001:a_acceptor">
    <vt:lpwstr/>
  </property>
  <property fmtid="{D5CDD505-2E9C-101B-9397-08002B2CF9AE}" pid="62" name="FSC#SKPRECONFIG@1.1001:a_clearedat">
    <vt:lpwstr/>
  </property>
  <property fmtid="{D5CDD505-2E9C-101B-9397-08002B2CF9AE}" pid="63" name="FSC#SKPRECONFIG@1.1001:a_clearedby">
    <vt:lpwstr/>
  </property>
  <property fmtid="{D5CDD505-2E9C-101B-9397-08002B2CF9AE}" pid="64" name="FSC#SKPRECONFIG@1.1001:a_comm">
    <vt:lpwstr/>
  </property>
  <property fmtid="{D5CDD505-2E9C-101B-9397-08002B2CF9AE}" pid="65" name="FSC#SKPRECONFIG@1.1001:a_decisionattachments">
    <vt:lpwstr/>
  </property>
  <property fmtid="{D5CDD505-2E9C-101B-9397-08002B2CF9AE}" pid="66" name="FSC#SKPRECONFIG@1.1001:a_deliveredat">
    <vt:lpwstr/>
  </property>
  <property fmtid="{D5CDD505-2E9C-101B-9397-08002B2CF9AE}" pid="67" name="FSC#SKPRECONFIG@1.1001:a_delivery">
    <vt:lpwstr/>
  </property>
  <property fmtid="{D5CDD505-2E9C-101B-9397-08002B2CF9AE}" pid="68" name="FSC#SKPRECONFIG@1.1001:a_extension">
    <vt:lpwstr>+421-9610-43778</vt:lpwstr>
  </property>
  <property fmtid="{D5CDD505-2E9C-101B-9397-08002B2CF9AE}" pid="69" name="FSC#SKPRECONFIG@1.1001:a_filenumber">
    <vt:lpwstr>SVS-OAR1-2015/012149</vt:lpwstr>
  </property>
  <property fmtid="{D5CDD505-2E9C-101B-9397-08002B2CF9AE}" pid="70" name="FSC#SKPRECONFIG@1.1001:a_fileresponsible">
    <vt:lpwstr>Mgr. Andrea Vráblová</vt:lpwstr>
  </property>
  <property fmtid="{D5CDD505-2E9C-101B-9397-08002B2CF9AE}" pid="71" name="FSC#SKPRECONFIG@1.1001:a_fileresporg">
    <vt:lpwstr>Oddelenie riadenia archívov a registratúr</vt:lpwstr>
  </property>
  <property fmtid="{D5CDD505-2E9C-101B-9397-08002B2CF9AE}" pid="72" name="FSC#SKPRECONFIG@1.1001:a_fileresporg_email_OU">
    <vt:lpwstr>oar.svs@mvsr.vs.sk</vt:lpwstr>
  </property>
  <property fmtid="{D5CDD505-2E9C-101B-9397-08002B2CF9AE}" pid="73" name="FSC#SKPRECONFIG@1.1001:a_fileresporg_emailaddress">
    <vt:lpwstr>oar.svs@mvsr.vs.sk</vt:lpwstr>
  </property>
  <property fmtid="{D5CDD505-2E9C-101B-9397-08002B2CF9AE}" pid="74" name="FSC#SKPRECONFIG@1.1001:a_fileresporg_fax">
    <vt:lpwstr>02/57 28 32 75</vt:lpwstr>
  </property>
  <property fmtid="{D5CDD505-2E9C-101B-9397-08002B2CF9AE}" pid="75" name="FSC#SKPRECONFIG@1.1001:a_fileresporg_fax_OU">
    <vt:lpwstr>02/57 28 32 75</vt:lpwstr>
  </property>
  <property fmtid="{D5CDD505-2E9C-101B-9397-08002B2CF9AE}" pid="76" name="FSC#SKPRECONFIG@1.1001:a_fileresporg_function">
    <vt:lpwstr/>
  </property>
  <property fmtid="{D5CDD505-2E9C-101B-9397-08002B2CF9AE}" pid="77" name="FSC#SKPRECONFIG@1.1001:a_fileresporg_function_OU">
    <vt:lpwstr/>
  </property>
  <property fmtid="{D5CDD505-2E9C-101B-9397-08002B2CF9AE}" pid="78" name="FSC#SKPRECONFIG@1.1001:a_fileresporg_head">
    <vt:lpwstr/>
  </property>
  <property fmtid="{D5CDD505-2E9C-101B-9397-08002B2CF9AE}" pid="79" name="FSC#SKPRECONFIG@1.1001:a_fileresporg_head_OU">
    <vt:lpwstr/>
  </property>
  <property fmtid="{D5CDD505-2E9C-101B-9397-08002B2CF9AE}" pid="80" name="FSC#SKPRECONFIG@1.1001:a_fileresporg_OU">
    <vt:lpwstr>Oddelenie riadenia archívov a registratúr</vt:lpwstr>
  </property>
  <property fmtid="{D5CDD505-2E9C-101B-9397-08002B2CF9AE}" pid="81" name="FSC#SKPRECONFIG@1.1001:a_fileresporg_phone">
    <vt:lpwstr>+421-2-52 49 76 29</vt:lpwstr>
  </property>
  <property fmtid="{D5CDD505-2E9C-101B-9397-08002B2CF9AE}" pid="82" name="FSC#SKPRECONFIG@1.1001:a_fileresporg_phone_OU">
    <vt:lpwstr>+421-2-52 49 76 29</vt:lpwstr>
  </property>
  <property fmtid="{D5CDD505-2E9C-101B-9397-08002B2CF9AE}" pid="83" name="FSC#SKPRECONFIG@1.1001:a_filesubj">
    <vt:lpwstr>Vyradenie registratúrnych záznamov - rozhodnutie</vt:lpwstr>
  </property>
  <property fmtid="{D5CDD505-2E9C-101B-9397-08002B2CF9AE}" pid="84" name="FSC#SKPRECONFIG@1.1001:a_incattachments">
    <vt:lpwstr/>
  </property>
  <property fmtid="{D5CDD505-2E9C-101B-9397-08002B2CF9AE}" pid="85" name="FSC#SKPRECONFIG@1.1001:a_incnr">
    <vt:lpwstr>19541</vt:lpwstr>
  </property>
  <property fmtid="{D5CDD505-2E9C-101B-9397-08002B2CF9AE}" pid="86" name="FSC#SKPRECONFIG@1.1001:a_objcreatedstr">
    <vt:lpwstr>2015-04-10</vt:lpwstr>
  </property>
  <property fmtid="{D5CDD505-2E9C-101B-9397-08002B2CF9AE}" pid="87" name="FSC#SKPRECONFIG@1.1001:a_ordernumber">
    <vt:lpwstr>2</vt:lpwstr>
  </property>
  <property fmtid="{D5CDD505-2E9C-101B-9397-08002B2CF9AE}" pid="88" name="FSC#SKPRECONFIG@1.1001:a_oursign">
    <vt:lpwstr>SVS-OAR1-2015/012149-002</vt:lpwstr>
  </property>
  <property fmtid="{D5CDD505-2E9C-101B-9397-08002B2CF9AE}" pid="89" name="FSC#SKPRECONFIG@1.1001:a_sendersign">
    <vt:lpwstr/>
  </property>
  <property fmtid="{D5CDD505-2E9C-101B-9397-08002B2CF9AE}" pid="90" name="FSC#SKPRECONFIG@1.1001:a_shortou">
    <vt:lpwstr/>
  </property>
  <property fmtid="{D5CDD505-2E9C-101B-9397-08002B2CF9AE}" pid="91" name="FSC#SKPRECONFIG@1.1001:a_testsalutation">
    <vt:lpwstr/>
  </property>
  <property fmtid="{D5CDD505-2E9C-101B-9397-08002B2CF9AE}" pid="92" name="FSC#SKPRECONFIG@1.1001:a_validfrom">
    <vt:lpwstr>2015-04-10T00:00:00</vt:lpwstr>
  </property>
  <property fmtid="{D5CDD505-2E9C-101B-9397-08002B2CF9AE}" pid="93" name="FSC#SKPRECONFIG@1.1001:as_activity">
    <vt:lpwstr/>
  </property>
  <property fmtid="{D5CDD505-2E9C-101B-9397-08002B2CF9AE}" pid="94" name="FSC#SKPRECONFIG@1.1001:as_docdate">
    <vt:lpwstr/>
  </property>
  <property fmtid="{D5CDD505-2E9C-101B-9397-08002B2CF9AE}" pid="95" name="FSC#SKPRECONFIG@1.1001:as_establishdate">
    <vt:lpwstr/>
  </property>
  <property fmtid="{D5CDD505-2E9C-101B-9397-08002B2CF9AE}" pid="96" name="FSC#SKPRECONFIG@1.1001:as_fileresphead">
    <vt:lpwstr/>
  </property>
  <property fmtid="{D5CDD505-2E9C-101B-9397-08002B2CF9AE}" pid="97" name="FSC#SKPRECONFIG@1.1001:as_filerespheadfnct">
    <vt:lpwstr/>
  </property>
  <property fmtid="{D5CDD505-2E9C-101B-9397-08002B2CF9AE}" pid="98" name="FSC#SKPRECONFIG@1.1001:as_fileresponsible">
    <vt:lpwstr/>
  </property>
  <property fmtid="{D5CDD505-2E9C-101B-9397-08002B2CF9AE}" pid="99" name="FSC#SKPRECONFIG@1.1001:as_filesubj">
    <vt:lpwstr/>
  </property>
  <property fmtid="{D5CDD505-2E9C-101B-9397-08002B2CF9AE}" pid="100" name="FSC#SKPRECONFIG@1.1001:as_objname">
    <vt:lpwstr/>
  </property>
  <property fmtid="{D5CDD505-2E9C-101B-9397-08002B2CF9AE}" pid="101" name="FSC#SKPRECONFIG@1.1001:as_ou">
    <vt:lpwstr/>
  </property>
  <property fmtid="{D5CDD505-2E9C-101B-9397-08002B2CF9AE}" pid="102" name="FSC#SKPRECONFIG@1.1001:as_owner">
    <vt:lpwstr>Mgr. Andrea Vráblová</vt:lpwstr>
  </property>
  <property fmtid="{D5CDD505-2E9C-101B-9397-08002B2CF9AE}" pid="103" name="FSC#SKPRECONFIG@1.1001:as_phonelink">
    <vt:lpwstr/>
  </property>
  <property fmtid="{D5CDD505-2E9C-101B-9397-08002B2CF9AE}" pid="104" name="FSC#SKPRECONFIG@1.1001:oz_externAdr">
    <vt:lpwstr/>
  </property>
  <property fmtid="{D5CDD505-2E9C-101B-9397-08002B2CF9AE}" pid="105" name="FSC#SKPRECONFIGSK@10.2600:a_depositperiod">
    <vt:lpwstr/>
  </property>
  <property fmtid="{D5CDD505-2E9C-101B-9397-08002B2CF9AE}" pid="106" name="FSC#SKPRECONFIGSK@10.2600:a_disposestate">
    <vt:lpwstr/>
  </property>
  <property fmtid="{D5CDD505-2E9C-101B-9397-08002B2CF9AE}" pid="107" name="FSC#SKPRECONFIGSK@10.2600:a_fileresponsiblefnct">
    <vt:lpwstr/>
  </property>
  <property fmtid="{D5CDD505-2E9C-101B-9397-08002B2CF9AE}" pid="108" name="FSC#SKPRECONFIGSK@10.2600:a_fileresporg_position">
    <vt:lpwstr/>
  </property>
  <property fmtid="{D5CDD505-2E9C-101B-9397-08002B2CF9AE}" pid="109" name="FSC#SKPRECONFIGSK@10.2600:a_fileresporg_position_OU">
    <vt:lpwstr/>
  </property>
  <property fmtid="{D5CDD505-2E9C-101B-9397-08002B2CF9AE}" pid="110" name="FSC#SKPRECONFIGSK@10.2600:a_osobnecislosprac">
    <vt:lpwstr/>
  </property>
  <property fmtid="{D5CDD505-2E9C-101B-9397-08002B2CF9AE}" pid="111" name="FSC#SKPRECONFIGSK@10.2600:a_registrysign">
    <vt:lpwstr>XP3</vt:lpwstr>
  </property>
  <property fmtid="{D5CDD505-2E9C-101B-9397-08002B2CF9AE}" pid="112" name="FSC#SKPRECONFIGSK@10.2600:a_subfileatt">
    <vt:lpwstr/>
  </property>
  <property fmtid="{D5CDD505-2E9C-101B-9397-08002B2CF9AE}" pid="113" name="FSC#SKPRECONFIGSK@10.2600:as_filesubjall">
    <vt:lpwstr/>
  </property>
  <property fmtid="{D5CDD505-2E9C-101B-9397-08002B2CF9AE}" pid="114" name="FSC#SKPRECONFIGSK@10.2600:CreatedAt">
    <vt:lpwstr>10. 4. 2015, 11:10</vt:lpwstr>
  </property>
  <property fmtid="{D5CDD505-2E9C-101B-9397-08002B2CF9AE}" pid="115" name="FSC#SKPRECONFIGSK@10.2600:curruserrolegroup">
    <vt:lpwstr>Oddelenie riadenia archívov a registratúr</vt:lpwstr>
  </property>
  <property fmtid="{D5CDD505-2E9C-101B-9397-08002B2CF9AE}" pid="116" name="FSC#SKPRECONFIGSK@10.2600:currusersubst">
    <vt:lpwstr/>
  </property>
  <property fmtid="{D5CDD505-2E9C-101B-9397-08002B2CF9AE}" pid="117" name="FSC#SKPRECONFIGSK@10.2600:emailsprac">
    <vt:lpwstr/>
  </property>
  <property fmtid="{D5CDD505-2E9C-101B-9397-08002B2CF9AE}" pid="118" name="FSC#SKPRECONFIGSK@10.2600:ms_VyskladaniePoznamok">
    <vt:lpwstr/>
  </property>
  <property fmtid="{D5CDD505-2E9C-101B-9397-08002B2CF9AE}" pid="119" name="FSC#SKPRECONFIGSK@10.2600:oumlname_fnct">
    <vt:lpwstr/>
  </property>
  <property fmtid="{D5CDD505-2E9C-101B-9397-08002B2CF9AE}" pid="120" name="FSC#SKPRECONFIGSK@10.2600:sk_org_city">
    <vt:lpwstr/>
  </property>
  <property fmtid="{D5CDD505-2E9C-101B-9397-08002B2CF9AE}" pid="121" name="FSC#SKPRECONFIGSK@10.2600:sk_org_dic">
    <vt:lpwstr/>
  </property>
  <property fmtid="{D5CDD505-2E9C-101B-9397-08002B2CF9AE}" pid="122" name="FSC#SKPRECONFIGSK@10.2600:sk_org_email">
    <vt:lpwstr/>
  </property>
  <property fmtid="{D5CDD505-2E9C-101B-9397-08002B2CF9AE}" pid="123" name="FSC#SKPRECONFIGSK@10.2600:sk_org_fax">
    <vt:lpwstr/>
  </property>
  <property fmtid="{D5CDD505-2E9C-101B-9397-08002B2CF9AE}" pid="124" name="FSC#SKPRECONFIGSK@10.2600:sk_org_fullname">
    <vt:lpwstr>Sekcia verejnej správy</vt:lpwstr>
  </property>
  <property fmtid="{D5CDD505-2E9C-101B-9397-08002B2CF9AE}" pid="125" name="FSC#SKPRECONFIGSK@10.2600:sk_org_ico">
    <vt:lpwstr/>
  </property>
  <property fmtid="{D5CDD505-2E9C-101B-9397-08002B2CF9AE}" pid="126" name="FSC#SKPRECONFIGSK@10.2600:sk_org_phone">
    <vt:lpwstr/>
  </property>
  <property fmtid="{D5CDD505-2E9C-101B-9397-08002B2CF9AE}" pid="127" name="FSC#SKPRECONFIGSK@10.2600:sk_org_shortname">
    <vt:lpwstr>Sekcia verejnej správy</vt:lpwstr>
  </property>
  <property fmtid="{D5CDD505-2E9C-101B-9397-08002B2CF9AE}" pid="128" name="FSC#SKPRECONFIGSK@10.2600:sk_org_state">
    <vt:lpwstr/>
  </property>
  <property fmtid="{D5CDD505-2E9C-101B-9397-08002B2CF9AE}" pid="129" name="FSC#SKPRECONFIGSK@10.2600:sk_org_street">
    <vt:lpwstr/>
  </property>
  <property fmtid="{D5CDD505-2E9C-101B-9397-08002B2CF9AE}" pid="130" name="FSC#SKPRECONFIGSK@10.2600:sk_org_zip">
    <vt:lpwstr/>
  </property>
  <property fmtid="{D5CDD505-2E9C-101B-9397-08002B2CF9AE}" pid="131" name="FSC#SKPRECONFIGSK@10.2600:viz_clearedat">
    <vt:lpwstr/>
  </property>
  <property fmtid="{D5CDD505-2E9C-101B-9397-08002B2CF9AE}" pid="132" name="FSC#SKPRECONFIGSK@10.2600:viz_clearedby">
    <vt:lpwstr/>
  </property>
  <property fmtid="{D5CDD505-2E9C-101B-9397-08002B2CF9AE}" pid="133" name="FSC#SKPRECONFIGSK@10.2600:viz_comm">
    <vt:lpwstr/>
  </property>
  <property fmtid="{D5CDD505-2E9C-101B-9397-08002B2CF9AE}" pid="134" name="FSC#SKPRECONFIGSK@10.2600:viz_decisionattachments">
    <vt:lpwstr/>
  </property>
  <property fmtid="{D5CDD505-2E9C-101B-9397-08002B2CF9AE}" pid="135" name="FSC#SKPRECONFIGSK@10.2600:viz_deliveredat">
    <vt:lpwstr/>
  </property>
  <property fmtid="{D5CDD505-2E9C-101B-9397-08002B2CF9AE}" pid="136" name="FSC#SKPRECONFIGSK@10.2600:viz_delivery">
    <vt:lpwstr/>
  </property>
  <property fmtid="{D5CDD505-2E9C-101B-9397-08002B2CF9AE}" pid="137" name="FSC#SKPRECONFIGSK@10.2600:viz_extension">
    <vt:lpwstr/>
  </property>
  <property fmtid="{D5CDD505-2E9C-101B-9397-08002B2CF9AE}" pid="138" name="FSC#SKPRECONFIGSK@10.2600:viz_filenumber">
    <vt:lpwstr/>
  </property>
  <property fmtid="{D5CDD505-2E9C-101B-9397-08002B2CF9AE}" pid="139" name="FSC#SKPRECONFIGSK@10.2600:viz_fileresponsible">
    <vt:lpwstr/>
  </property>
  <property fmtid="{D5CDD505-2E9C-101B-9397-08002B2CF9AE}" pid="140" name="FSC#SKPRECONFIGSK@10.2600:viz_fileresporg">
    <vt:lpwstr/>
  </property>
  <property fmtid="{D5CDD505-2E9C-101B-9397-08002B2CF9AE}" pid="141" name="FSC#SKPRECONFIGSK@10.2600:viz_fileresporg_email_OU">
    <vt:lpwstr/>
  </property>
  <property fmtid="{D5CDD505-2E9C-101B-9397-08002B2CF9AE}" pid="142" name="FSC#SKPRECONFIGSK@10.2600:viz_fileresporg_emailaddress">
    <vt:lpwstr/>
  </property>
  <property fmtid="{D5CDD505-2E9C-101B-9397-08002B2CF9AE}" pid="143" name="FSC#SKPRECONFIGSK@10.2600:viz_fileresporg_fax">
    <vt:lpwstr/>
  </property>
  <property fmtid="{D5CDD505-2E9C-101B-9397-08002B2CF9AE}" pid="144" name="FSC#SKPRECONFIGSK@10.2600:viz_fileresporg_fax_OU">
    <vt:lpwstr/>
  </property>
  <property fmtid="{D5CDD505-2E9C-101B-9397-08002B2CF9AE}" pid="145" name="FSC#SKPRECONFIGSK@10.2600:viz_fileresporg_function">
    <vt:lpwstr/>
  </property>
  <property fmtid="{D5CDD505-2E9C-101B-9397-08002B2CF9AE}" pid="146" name="FSC#SKPRECONFIGSK@10.2600:viz_fileresporg_function_OU">
    <vt:lpwstr/>
  </property>
  <property fmtid="{D5CDD505-2E9C-101B-9397-08002B2CF9AE}" pid="147" name="FSC#SKPRECONFIGSK@10.2600:viz_fileresporg_head">
    <vt:lpwstr/>
  </property>
  <property fmtid="{D5CDD505-2E9C-101B-9397-08002B2CF9AE}" pid="148" name="FSC#SKPRECONFIGSK@10.2600:viz_fileresporg_head_OU">
    <vt:lpwstr/>
  </property>
  <property fmtid="{D5CDD505-2E9C-101B-9397-08002B2CF9AE}" pid="149" name="FSC#SKPRECONFIGSK@10.2600:viz_fileresporg_longname">
    <vt:lpwstr/>
  </property>
  <property fmtid="{D5CDD505-2E9C-101B-9397-08002B2CF9AE}" pid="150" name="FSC#SKPRECONFIGSK@10.2600:viz_fileresporg_mesto">
    <vt:lpwstr/>
  </property>
  <property fmtid="{D5CDD505-2E9C-101B-9397-08002B2CF9AE}" pid="151" name="FSC#SKPRECONFIGSK@10.2600:viz_fileresporg_odbor">
    <vt:lpwstr/>
  </property>
  <property fmtid="{D5CDD505-2E9C-101B-9397-08002B2CF9AE}" pid="152" name="FSC#SKPRECONFIGSK@10.2600:viz_fileresporg_odbor_function">
    <vt:lpwstr/>
  </property>
  <property fmtid="{D5CDD505-2E9C-101B-9397-08002B2CF9AE}" pid="153" name="FSC#SKPRECONFIGSK@10.2600:viz_fileresporg_odbor_head">
    <vt:lpwstr/>
  </property>
  <property fmtid="{D5CDD505-2E9C-101B-9397-08002B2CF9AE}" pid="154" name="FSC#SKPRECONFIGSK@10.2600:viz_fileresporg_OU">
    <vt:lpwstr/>
  </property>
  <property fmtid="{D5CDD505-2E9C-101B-9397-08002B2CF9AE}" pid="155" name="FSC#SKPRECONFIGSK@10.2600:viz_fileresporg_phone">
    <vt:lpwstr/>
  </property>
  <property fmtid="{D5CDD505-2E9C-101B-9397-08002B2CF9AE}" pid="156" name="FSC#SKPRECONFIGSK@10.2600:viz_fileresporg_phone_OU">
    <vt:lpwstr/>
  </property>
  <property fmtid="{D5CDD505-2E9C-101B-9397-08002B2CF9AE}" pid="157" name="FSC#SKPRECONFIGSK@10.2600:viz_fileresporg_position">
    <vt:lpwstr/>
  </property>
  <property fmtid="{D5CDD505-2E9C-101B-9397-08002B2CF9AE}" pid="158" name="FSC#SKPRECONFIGSK@10.2600:viz_fileresporg_position_OU">
    <vt:lpwstr/>
  </property>
  <property fmtid="{D5CDD505-2E9C-101B-9397-08002B2CF9AE}" pid="159" name="FSC#SKPRECONFIGSK@10.2600:viz_fileresporg_psc">
    <vt:lpwstr/>
  </property>
  <property fmtid="{D5CDD505-2E9C-101B-9397-08002B2CF9AE}" pid="160" name="FSC#SKPRECONFIGSK@10.2600:viz_fileresporg_sekcia">
    <vt:lpwstr/>
  </property>
  <property fmtid="{D5CDD505-2E9C-101B-9397-08002B2CF9AE}" pid="161" name="FSC#SKPRECONFIGSK@10.2600:viz_fileresporg_sekcia_function">
    <vt:lpwstr/>
  </property>
  <property fmtid="{D5CDD505-2E9C-101B-9397-08002B2CF9AE}" pid="162" name="FSC#SKPRECONFIGSK@10.2600:viz_fileresporg_sekcia_head">
    <vt:lpwstr/>
  </property>
  <property fmtid="{D5CDD505-2E9C-101B-9397-08002B2CF9AE}" pid="163" name="FSC#SKPRECONFIGSK@10.2600:viz_fileresporg_stat">
    <vt:lpwstr/>
  </property>
  <property fmtid="{D5CDD505-2E9C-101B-9397-08002B2CF9AE}" pid="164" name="FSC#SKPRECONFIGSK@10.2600:viz_fileresporg_ulica">
    <vt:lpwstr/>
  </property>
  <property fmtid="{D5CDD505-2E9C-101B-9397-08002B2CF9AE}" pid="165" name="FSC#SKPRECONFIGSK@10.2600:viz_fileresporgknazov">
    <vt:lpwstr/>
  </property>
  <property fmtid="{D5CDD505-2E9C-101B-9397-08002B2CF9AE}" pid="166" name="FSC#SKPRECONFIGSK@10.2600:viz_filesubj">
    <vt:lpwstr/>
  </property>
  <property fmtid="{D5CDD505-2E9C-101B-9397-08002B2CF9AE}" pid="167" name="FSC#SKPRECONFIGSK@10.2600:viz_incattachments">
    <vt:lpwstr/>
  </property>
  <property fmtid="{D5CDD505-2E9C-101B-9397-08002B2CF9AE}" pid="168" name="FSC#SKPRECONFIGSK@10.2600:viz_incnr">
    <vt:lpwstr/>
  </property>
  <property fmtid="{D5CDD505-2E9C-101B-9397-08002B2CF9AE}" pid="169" name="FSC#SKPRECONFIGSK@10.2600:viz_intletterrecivers">
    <vt:lpwstr/>
  </property>
  <property fmtid="{D5CDD505-2E9C-101B-9397-08002B2CF9AE}" pid="170" name="FSC#SKPRECONFIGSK@10.2600:viz_objcreatedstr">
    <vt:lpwstr/>
  </property>
  <property fmtid="{D5CDD505-2E9C-101B-9397-08002B2CF9AE}" pid="171" name="FSC#SKPRECONFIGSK@10.2600:viz_ordernumber">
    <vt:lpwstr/>
  </property>
  <property fmtid="{D5CDD505-2E9C-101B-9397-08002B2CF9AE}" pid="172" name="FSC#SKPRECONFIGSK@10.2600:viz_oursign">
    <vt:lpwstr/>
  </property>
  <property fmtid="{D5CDD505-2E9C-101B-9397-08002B2CF9AE}" pid="173" name="FSC#SKPRECONFIGSK@10.2600:viz_responseto_createdby">
    <vt:lpwstr/>
  </property>
  <property fmtid="{D5CDD505-2E9C-101B-9397-08002B2CF9AE}" pid="174" name="FSC#SKPRECONFIGSK@10.2600:viz_sendersign">
    <vt:lpwstr/>
  </property>
  <property fmtid="{D5CDD505-2E9C-101B-9397-08002B2CF9AE}" pid="175" name="FSC#SKPRECONFIGSK@10.2600:viz_shortfileresporg">
    <vt:lpwstr/>
  </property>
  <property fmtid="{D5CDD505-2E9C-101B-9397-08002B2CF9AE}" pid="176" name="FSC#SKPRECONFIGSK@10.2600:viz_tel_number">
    <vt:lpwstr/>
  </property>
  <property fmtid="{D5CDD505-2E9C-101B-9397-08002B2CF9AE}" pid="177" name="FSC#SKPRECONFIGSK@10.2600:viz_testsalutation">
    <vt:lpwstr/>
  </property>
  <property fmtid="{D5CDD505-2E9C-101B-9397-08002B2CF9AE}" pid="178" name="FSC#SKPRECONFIGSK@10.2600:viz_validfrom">
    <vt:lpwstr/>
  </property>
  <property fmtid="{D5CDD505-2E9C-101B-9397-08002B2CF9AE}" pid="179" name="FSC#SKPRECONFIGSK@10.2600:zaznam_jeden_adresat">
    <vt:lpwstr/>
  </property>
  <property fmtid="{D5CDD505-2E9C-101B-9397-08002B2CF9AE}" pid="180" name="FSC#SKPRECONFIGSK@10.2600:zaznam_vnut_adresati_1">
    <vt:lpwstr/>
  </property>
  <property fmtid="{D5CDD505-2E9C-101B-9397-08002B2CF9AE}" pid="181" name="FSC#SKPRECONFIGSK@10.2600:zaznam_vnut_adresati_2">
    <vt:lpwstr/>
  </property>
  <property fmtid="{D5CDD505-2E9C-101B-9397-08002B2CF9AE}" pid="182" name="FSC#SKPRECONFIGSK@10.2600:zaznam_vnut_adresati_3">
    <vt:lpwstr/>
  </property>
  <property fmtid="{D5CDD505-2E9C-101B-9397-08002B2CF9AE}" pid="183" name="FSC#SKPRECONFIGSK@10.2600:zaznam_vnut_adresati_4">
    <vt:lpwstr/>
  </property>
  <property fmtid="{D5CDD505-2E9C-101B-9397-08002B2CF9AE}" pid="184" name="FSC#SKPRECONFIGSK@10.2600:zaznam_vnut_adresati_5">
    <vt:lpwstr/>
  </property>
  <property fmtid="{D5CDD505-2E9C-101B-9397-08002B2CF9AE}" pid="185" name="FSC#SKPRECONFIGSK@10.2600:zaznam_vnut_adresati_6">
    <vt:lpwstr/>
  </property>
  <property fmtid="{D5CDD505-2E9C-101B-9397-08002B2CF9AE}" pid="186" name="FSC#SKPRECONFIGSK@10.2600:zaznam_vnut_adresati_7">
    <vt:lpwstr/>
  </property>
  <property fmtid="{D5CDD505-2E9C-101B-9397-08002B2CF9AE}" pid="187" name="FSC#SKPRECONFIGSK@10.2600:zaznam_vnut_adresati_8">
    <vt:lpwstr/>
  </property>
  <property fmtid="{D5CDD505-2E9C-101B-9397-08002B2CF9AE}" pid="188" name="FSC#SKPRECONFIGSK@10.2600:zaznam_vnut_adresati_9">
    <vt:lpwstr/>
  </property>
  <property fmtid="{D5CDD505-2E9C-101B-9397-08002B2CF9AE}" pid="189" name="FSC#SKPRECONFIGSK@10.2600:zaznam_vnut_adresati_10">
    <vt:lpwstr/>
  </property>
  <property fmtid="{D5CDD505-2E9C-101B-9397-08002B2CF9AE}" pid="190" name="FSC#SKPRECONFIGSK@10.2600:zaznam_vnut_adresati_11">
    <vt:lpwstr/>
  </property>
  <property fmtid="{D5CDD505-2E9C-101B-9397-08002B2CF9AE}" pid="191" name="FSC#SKPRECONFIGSK@10.2600:zaznam_vnut_adresati_12">
    <vt:lpwstr/>
  </property>
  <property fmtid="{D5CDD505-2E9C-101B-9397-08002B2CF9AE}" pid="192" name="FSC#SKPRECONFIGSK@10.2600:zaznam_vnut_adresati_13">
    <vt:lpwstr/>
  </property>
  <property fmtid="{D5CDD505-2E9C-101B-9397-08002B2CF9AE}" pid="193" name="FSC#SKPRECONFIGSK@10.2600:zaznam_vnut_adresati_14">
    <vt:lpwstr/>
  </property>
  <property fmtid="{D5CDD505-2E9C-101B-9397-08002B2CF9AE}" pid="194" name="FSC#SKPRECONFIGSK@10.2600:zaznam_vnut_adresati_15">
    <vt:lpwstr/>
  </property>
  <property fmtid="{D5CDD505-2E9C-101B-9397-08002B2CF9AE}" pid="195" name="FSC#SKPRECONFIGSK@10.2600:zaznam_vnut_adresati_16">
    <vt:lpwstr/>
  </property>
  <property fmtid="{D5CDD505-2E9C-101B-9397-08002B2CF9AE}" pid="196" name="FSC#SKPRECONFIGSK@10.2600:zaznam_vnut_adresati_17">
    <vt:lpwstr/>
  </property>
  <property fmtid="{D5CDD505-2E9C-101B-9397-08002B2CF9AE}" pid="197" name="FSC#SKPRECONFIGSK@10.2600:zaznam_vnut_adresati_18">
    <vt:lpwstr/>
  </property>
  <property fmtid="{D5CDD505-2E9C-101B-9397-08002B2CF9AE}" pid="198" name="FSC#SKPRECONFIGSK@10.2600:zaznam_vnut_adresati_19">
    <vt:lpwstr/>
  </property>
  <property fmtid="{D5CDD505-2E9C-101B-9397-08002B2CF9AE}" pid="199" name="FSC#SKPRECONFIGSK@10.2600:zaznam_vnut_adresati_20">
    <vt:lpwstr/>
  </property>
  <property fmtid="{D5CDD505-2E9C-101B-9397-08002B2CF9AE}" pid="200" name="FSC#SKPRECONFIGSK@10.2600:zaznam_vnut_adresati_21">
    <vt:lpwstr/>
  </property>
  <property fmtid="{D5CDD505-2E9C-101B-9397-08002B2CF9AE}" pid="201" name="FSC#SKPRECONFIGSK@10.2600:zaznam_vnut_adresati_22">
    <vt:lpwstr/>
  </property>
  <property fmtid="{D5CDD505-2E9C-101B-9397-08002B2CF9AE}" pid="202" name="FSC#SKPRECONFIGSK@10.2600:zaznam_vnut_adresati_23">
    <vt:lpwstr/>
  </property>
  <property fmtid="{D5CDD505-2E9C-101B-9397-08002B2CF9AE}" pid="203" name="FSC#SKPRECONFIGSK@10.2600:zaznam_vnut_adresati_24">
    <vt:lpwstr/>
  </property>
  <property fmtid="{D5CDD505-2E9C-101B-9397-08002B2CF9AE}" pid="204" name="FSC#SKPRECONFIGSK@10.2600:zaznam_vnut_adresati_25">
    <vt:lpwstr/>
  </property>
  <property fmtid="{D5CDD505-2E9C-101B-9397-08002B2CF9AE}" pid="205" name="FSC#SKPRECONFIGSK@10.2600:zaznam_vnut_adresati_26">
    <vt:lpwstr/>
  </property>
  <property fmtid="{D5CDD505-2E9C-101B-9397-08002B2CF9AE}" pid="206" name="FSC#SKPRECONFIGSK@10.2600:zaznam_vnut_adresati_27">
    <vt:lpwstr/>
  </property>
  <property fmtid="{D5CDD505-2E9C-101B-9397-08002B2CF9AE}" pid="207" name="FSC#SKPRECONFIGSK@10.2600:zaznam_vnut_adresati_28">
    <vt:lpwstr/>
  </property>
  <property fmtid="{D5CDD505-2E9C-101B-9397-08002B2CF9AE}" pid="208" name="FSC#SKPRECONFIGSK@10.2600:zaznam_vnut_adresati_29">
    <vt:lpwstr/>
  </property>
  <property fmtid="{D5CDD505-2E9C-101B-9397-08002B2CF9AE}" pid="209" name="FSC#SKPRECONFIGSK@10.2600:zaznam_vnut_adresati_30">
    <vt:lpwstr/>
  </property>
  <property fmtid="{D5CDD505-2E9C-101B-9397-08002B2CF9AE}" pid="210" name="FSC#SKPRECONFIGSK@10.2600:zaznam_vnut_adresati_31">
    <vt:lpwstr/>
  </property>
  <property fmtid="{D5CDD505-2E9C-101B-9397-08002B2CF9AE}" pid="211" name="FSC#SKPRECONFIGSK@10.2600:zaznam_vnut_adresati_32">
    <vt:lpwstr/>
  </property>
  <property fmtid="{D5CDD505-2E9C-101B-9397-08002B2CF9AE}" pid="212" name="FSC#SKPRECONFIGSK@10.2600:zaznam_vnut_adresati_33">
    <vt:lpwstr/>
  </property>
  <property fmtid="{D5CDD505-2E9C-101B-9397-08002B2CF9AE}" pid="213" name="FSC#SKPRECONFIGSK@10.2600:zaznam_vnut_adresati_34">
    <vt:lpwstr/>
  </property>
  <property fmtid="{D5CDD505-2E9C-101B-9397-08002B2CF9AE}" pid="214" name="FSC#SKPRECONFIGSK@10.2600:zaznam_vnut_adresati_35">
    <vt:lpwstr/>
  </property>
  <property fmtid="{D5CDD505-2E9C-101B-9397-08002B2CF9AE}" pid="215" name="FSC#SKPRECONFIGSK@10.2600:zaznam_vnut_adresati_36">
    <vt:lpwstr/>
  </property>
  <property fmtid="{D5CDD505-2E9C-101B-9397-08002B2CF9AE}" pid="216" name="FSC#SKPRECONFIGSK@10.2600:zaznam_vnut_adresati_37">
    <vt:lpwstr/>
  </property>
  <property fmtid="{D5CDD505-2E9C-101B-9397-08002B2CF9AE}" pid="217" name="FSC#SKPRECONFIGSK@10.2600:zaznam_vnut_adresati_38">
    <vt:lpwstr/>
  </property>
  <property fmtid="{D5CDD505-2E9C-101B-9397-08002B2CF9AE}" pid="218" name="FSC#SKPRECONFIGSK@10.2600:zaznam_vnut_adresati_39">
    <vt:lpwstr/>
  </property>
  <property fmtid="{D5CDD505-2E9C-101B-9397-08002B2CF9AE}" pid="219" name="FSC#SKPRECONFIGSK@10.2600:zaznam_vnut_adresati_40">
    <vt:lpwstr/>
  </property>
  <property fmtid="{D5CDD505-2E9C-101B-9397-08002B2CF9AE}" pid="220" name="FSC#SKPRECONFIGSK@10.2600:zaznam_vnut_adresati_41">
    <vt:lpwstr/>
  </property>
  <property fmtid="{D5CDD505-2E9C-101B-9397-08002B2CF9AE}" pid="221" name="FSC#SKPRECONFIGSK@10.2600:zaznam_vnut_adresati_42">
    <vt:lpwstr/>
  </property>
  <property fmtid="{D5CDD505-2E9C-101B-9397-08002B2CF9AE}" pid="222" name="FSC#SKPRECONFIGSK@10.2600:zaznam_vnut_adresati_43">
    <vt:lpwstr/>
  </property>
  <property fmtid="{D5CDD505-2E9C-101B-9397-08002B2CF9AE}" pid="223" name="FSC#SKPRECONFIGSK@10.2600:zaznam_vnut_adresati_44">
    <vt:lpwstr/>
  </property>
  <property fmtid="{D5CDD505-2E9C-101B-9397-08002B2CF9AE}" pid="224" name="FSC#SKPRECONFIGSK@10.2600:zaznam_vnut_adresati_45">
    <vt:lpwstr/>
  </property>
  <property fmtid="{D5CDD505-2E9C-101B-9397-08002B2CF9AE}" pid="225" name="FSC#SKPRECONFIGSK@10.2600:zaznam_vnut_adresati_46">
    <vt:lpwstr/>
  </property>
  <property fmtid="{D5CDD505-2E9C-101B-9397-08002B2CF9AE}" pid="226" name="FSC#SKPRECONFIGSK@10.2600:zaznam_vnut_adresati_47">
    <vt:lpwstr/>
  </property>
  <property fmtid="{D5CDD505-2E9C-101B-9397-08002B2CF9AE}" pid="227" name="FSC#SKPRECONFIGSK@10.2600:zaznam_vnut_adresati_48">
    <vt:lpwstr/>
  </property>
  <property fmtid="{D5CDD505-2E9C-101B-9397-08002B2CF9AE}" pid="228" name="FSC#SKPRECONFIGSK@10.2600:zaznam_vnut_adresati_49">
    <vt:lpwstr/>
  </property>
  <property fmtid="{D5CDD505-2E9C-101B-9397-08002B2CF9AE}" pid="229" name="FSC#SKPRECONFIGSK@10.2600:zaznam_vnut_adresati_50">
    <vt:lpwstr/>
  </property>
  <property fmtid="{D5CDD505-2E9C-101B-9397-08002B2CF9AE}" pid="230" name="FSC#SKPRECONFIGSK@10.2600:zaznam_vnut_adresati_51">
    <vt:lpwstr/>
  </property>
  <property fmtid="{D5CDD505-2E9C-101B-9397-08002B2CF9AE}" pid="231" name="FSC#SKPRECONFIGSK@10.2600:zaznam_vnut_adresati_52">
    <vt:lpwstr/>
  </property>
  <property fmtid="{D5CDD505-2E9C-101B-9397-08002B2CF9AE}" pid="232" name="FSC#SKPRECONFIGSK@10.2600:zaznam_vnut_adresati_53">
    <vt:lpwstr/>
  </property>
  <property fmtid="{D5CDD505-2E9C-101B-9397-08002B2CF9AE}" pid="233" name="FSC#SKPRECONFIGSK@10.2600:zaznam_vnut_adresati_54">
    <vt:lpwstr/>
  </property>
  <property fmtid="{D5CDD505-2E9C-101B-9397-08002B2CF9AE}" pid="234" name="FSC#SKPRECONFIGSK@10.2600:zaznam_vnut_adresati_55">
    <vt:lpwstr/>
  </property>
  <property fmtid="{D5CDD505-2E9C-101B-9397-08002B2CF9AE}" pid="235" name="FSC#SKPRECONFIGSK@10.2600:zaznam_vnut_adresati_56">
    <vt:lpwstr/>
  </property>
  <property fmtid="{D5CDD505-2E9C-101B-9397-08002B2CF9AE}" pid="236" name="FSC#SKPRECONFIGSK@10.2600:zaznam_vnut_adresati_57">
    <vt:lpwstr/>
  </property>
  <property fmtid="{D5CDD505-2E9C-101B-9397-08002B2CF9AE}" pid="237" name="FSC#SKPRECONFIGSK@10.2600:zaznam_vnut_adresati_58">
    <vt:lpwstr/>
  </property>
  <property fmtid="{D5CDD505-2E9C-101B-9397-08002B2CF9AE}" pid="238" name="FSC#SKPRECONFIGSK@10.2600:zaznam_vnut_adresati_59">
    <vt:lpwstr/>
  </property>
  <property fmtid="{D5CDD505-2E9C-101B-9397-08002B2CF9AE}" pid="239" name="FSC#SKPRECONFIGSK@10.2600:zaznam_vnut_adresati_60">
    <vt:lpwstr/>
  </property>
  <property fmtid="{D5CDD505-2E9C-101B-9397-08002B2CF9AE}" pid="240" name="FSC#SKPRECONFIGSK@10.2600:zaznam_vnut_adresati_61">
    <vt:lpwstr/>
  </property>
  <property fmtid="{D5CDD505-2E9C-101B-9397-08002B2CF9AE}" pid="241" name="FSC#SKPRECONFIGSK@10.2600:zaznam_vnut_adresati_62">
    <vt:lpwstr/>
  </property>
  <property fmtid="{D5CDD505-2E9C-101B-9397-08002B2CF9AE}" pid="242" name="FSC#SKPRECONFIGSK@10.2600:zaznam_vnut_adresati_63">
    <vt:lpwstr/>
  </property>
  <property fmtid="{D5CDD505-2E9C-101B-9397-08002B2CF9AE}" pid="243" name="FSC#SKPRECONFIGSK@10.2600:zaznam_vnut_adresati_64">
    <vt:lpwstr/>
  </property>
  <property fmtid="{D5CDD505-2E9C-101B-9397-08002B2CF9AE}" pid="244" name="FSC#SKPRECONFIGSK@10.2600:zaznam_vnut_adresati_65">
    <vt:lpwstr/>
  </property>
  <property fmtid="{D5CDD505-2E9C-101B-9397-08002B2CF9AE}" pid="245" name="FSC#SKPRECONFIGSK@10.2600:zaznam_vnut_adresati_66">
    <vt:lpwstr/>
  </property>
  <property fmtid="{D5CDD505-2E9C-101B-9397-08002B2CF9AE}" pid="246" name="FSC#SKPRECONFIGSK@10.2600:zaznam_vnut_adresati_67">
    <vt:lpwstr/>
  </property>
  <property fmtid="{D5CDD505-2E9C-101B-9397-08002B2CF9AE}" pid="247" name="FSC#SKPRECONFIGSK@10.2600:zaznam_vnut_adresati_68">
    <vt:lpwstr/>
  </property>
  <property fmtid="{D5CDD505-2E9C-101B-9397-08002B2CF9AE}" pid="248" name="FSC#SKPRECONFIGSK@10.2600:zaznam_vnut_adresati_69">
    <vt:lpwstr/>
  </property>
  <property fmtid="{D5CDD505-2E9C-101B-9397-08002B2CF9AE}" pid="249" name="FSC#SKPRECONFIGSK@10.2600:zaznam_vnut_adresati_70">
    <vt:lpwstr/>
  </property>
  <property fmtid="{D5CDD505-2E9C-101B-9397-08002B2CF9AE}" pid="250" name="FSC#SKPRECONFIGSK@10.2600:zaznam_vonk_adresati_1">
    <vt:lpwstr/>
  </property>
  <property fmtid="{D5CDD505-2E9C-101B-9397-08002B2CF9AE}" pid="251" name="FSC#SKPRECONFIGSK@10.2600:zaznam_vonk_adresati_2">
    <vt:lpwstr/>
  </property>
  <property fmtid="{D5CDD505-2E9C-101B-9397-08002B2CF9AE}" pid="252" name="FSC#SKPRECONFIGSK@10.2600:zaznam_vonk_adresati_3">
    <vt:lpwstr/>
  </property>
  <property fmtid="{D5CDD505-2E9C-101B-9397-08002B2CF9AE}" pid="253" name="FSC#SKPRECONFIGSK@10.2600:zaznam_vonk_adresati_4">
    <vt:lpwstr/>
  </property>
  <property fmtid="{D5CDD505-2E9C-101B-9397-08002B2CF9AE}" pid="254" name="FSC#SKPRECONFIGSK@10.2600:zaznam_vonk_adresati_5">
    <vt:lpwstr/>
  </property>
  <property fmtid="{D5CDD505-2E9C-101B-9397-08002B2CF9AE}" pid="255" name="FSC#SKPRECONFIGSK@10.2600:zaznam_vonk_adresati_6">
    <vt:lpwstr/>
  </property>
  <property fmtid="{D5CDD505-2E9C-101B-9397-08002B2CF9AE}" pid="256" name="FSC#SKPRECONFIGSK@10.2600:zaznam_vonk_adresati_7">
    <vt:lpwstr/>
  </property>
  <property fmtid="{D5CDD505-2E9C-101B-9397-08002B2CF9AE}" pid="257" name="FSC#SKPRECONFIGSK@10.2600:zaznam_vonk_adresati_8">
    <vt:lpwstr/>
  </property>
  <property fmtid="{D5CDD505-2E9C-101B-9397-08002B2CF9AE}" pid="258" name="FSC#SKPRECONFIGSK@10.2600:zaznam_vonk_adresati_9">
    <vt:lpwstr/>
  </property>
  <property fmtid="{D5CDD505-2E9C-101B-9397-08002B2CF9AE}" pid="259" name="FSC#SKPRECONFIGSK@10.2600:zaznam_vonk_adresati_10">
    <vt:lpwstr/>
  </property>
  <property fmtid="{D5CDD505-2E9C-101B-9397-08002B2CF9AE}" pid="260" name="FSC#SKPRECONFIGSK@10.2600:zaznam_vonk_adresati_11">
    <vt:lpwstr/>
  </property>
  <property fmtid="{D5CDD505-2E9C-101B-9397-08002B2CF9AE}" pid="261" name="FSC#SKPRECONFIGSK@10.2600:zaznam_vonk_adresati_12">
    <vt:lpwstr/>
  </property>
  <property fmtid="{D5CDD505-2E9C-101B-9397-08002B2CF9AE}" pid="262" name="FSC#SKPRECONFIGSK@10.2600:zaznam_vonk_adresati_13">
    <vt:lpwstr/>
  </property>
  <property fmtid="{D5CDD505-2E9C-101B-9397-08002B2CF9AE}" pid="263" name="FSC#SKPRECONFIGSK@10.2600:zaznam_vonk_adresati_14">
    <vt:lpwstr/>
  </property>
  <property fmtid="{D5CDD505-2E9C-101B-9397-08002B2CF9AE}" pid="264" name="FSC#SKPRECONFIGSK@10.2600:zaznam_vonk_adresati_15">
    <vt:lpwstr/>
  </property>
  <property fmtid="{D5CDD505-2E9C-101B-9397-08002B2CF9AE}" pid="265" name="FSC#SKPRECONFIGSK@10.2600:zaznam_vonk_adresati_16">
    <vt:lpwstr/>
  </property>
  <property fmtid="{D5CDD505-2E9C-101B-9397-08002B2CF9AE}" pid="266" name="FSC#SKPRECONFIGSK@10.2600:zaznam_vonk_adresati_17">
    <vt:lpwstr/>
  </property>
  <property fmtid="{D5CDD505-2E9C-101B-9397-08002B2CF9AE}" pid="267" name="FSC#SKPRECONFIGSK@10.2600:zaznam_vonk_adresati_18">
    <vt:lpwstr/>
  </property>
  <property fmtid="{D5CDD505-2E9C-101B-9397-08002B2CF9AE}" pid="268" name="FSC#SKPRECONFIGSK@10.2600:zaznam_vonk_adresati_19">
    <vt:lpwstr/>
  </property>
  <property fmtid="{D5CDD505-2E9C-101B-9397-08002B2CF9AE}" pid="269" name="FSC#SKPRECONFIGSK@10.2600:zaznam_vonk_adresati_20">
    <vt:lpwstr/>
  </property>
  <property fmtid="{D5CDD505-2E9C-101B-9397-08002B2CF9AE}" pid="270" name="FSC#SKPRECONFIGSK@10.2600:zaznam_vonk_adresati_21">
    <vt:lpwstr/>
  </property>
  <property fmtid="{D5CDD505-2E9C-101B-9397-08002B2CF9AE}" pid="271" name="FSC#SKPRECONFIGSK@10.2600:zaznam_vonk_adresati_22">
    <vt:lpwstr/>
  </property>
  <property fmtid="{D5CDD505-2E9C-101B-9397-08002B2CF9AE}" pid="272" name="FSC#SKPRECONFIGSK@10.2600:zaznam_vonk_adresati_23">
    <vt:lpwstr/>
  </property>
  <property fmtid="{D5CDD505-2E9C-101B-9397-08002B2CF9AE}" pid="273" name="FSC#SKPRECONFIGSK@10.2600:zaznam_vonk_adresati_24">
    <vt:lpwstr/>
  </property>
  <property fmtid="{D5CDD505-2E9C-101B-9397-08002B2CF9AE}" pid="274" name="FSC#SKPRECONFIGSK@10.2600:zaznam_vonk_adresati_25">
    <vt:lpwstr/>
  </property>
  <property fmtid="{D5CDD505-2E9C-101B-9397-08002B2CF9AE}" pid="275" name="FSC#SKPRECONFIGSK@10.2600:zaznam_vonk_adresati_26">
    <vt:lpwstr/>
  </property>
  <property fmtid="{D5CDD505-2E9C-101B-9397-08002B2CF9AE}" pid="276" name="FSC#SKPRECONFIGSK@10.2600:zaznam_vonk_adresati_27">
    <vt:lpwstr/>
  </property>
  <property fmtid="{D5CDD505-2E9C-101B-9397-08002B2CF9AE}" pid="277" name="FSC#SKPRECONFIGSK@10.2600:zaznam_vonk_adresati_28">
    <vt:lpwstr/>
  </property>
  <property fmtid="{D5CDD505-2E9C-101B-9397-08002B2CF9AE}" pid="278" name="FSC#SKPRECONFIGSK@10.2600:zaznam_vonk_adresati_29">
    <vt:lpwstr/>
  </property>
  <property fmtid="{D5CDD505-2E9C-101B-9397-08002B2CF9AE}" pid="279" name="FSC#SKPRECONFIGSK@10.2600:zaznam_vonk_adresati_30">
    <vt:lpwstr/>
  </property>
  <property fmtid="{D5CDD505-2E9C-101B-9397-08002B2CF9AE}" pid="280" name="FSC#SKPRECONFIGSK@10.2600:zaznam_vonk_adresati_31">
    <vt:lpwstr/>
  </property>
  <property fmtid="{D5CDD505-2E9C-101B-9397-08002B2CF9AE}" pid="281" name="FSC#SKPRECONFIGSK@10.2600:zaznam_vonk_adresati_32">
    <vt:lpwstr/>
  </property>
  <property fmtid="{D5CDD505-2E9C-101B-9397-08002B2CF9AE}" pid="282" name="FSC#SKPRECONFIGSK@10.2600:zaznam_vonk_adresati_33">
    <vt:lpwstr/>
  </property>
  <property fmtid="{D5CDD505-2E9C-101B-9397-08002B2CF9AE}" pid="283" name="FSC#SKPRECONFIGSK@10.2600:zaznam_vonk_adresati_34">
    <vt:lpwstr/>
  </property>
  <property fmtid="{D5CDD505-2E9C-101B-9397-08002B2CF9AE}" pid="284" name="FSC#SKPRECONFIGSK@10.2600:zaznam_vonk_adresati_35">
    <vt:lpwstr/>
  </property>
  <property fmtid="{D5CDD505-2E9C-101B-9397-08002B2CF9AE}" pid="285" name="FSC#SKROP@103.510:CelkoveVydavky">
    <vt:lpwstr/>
  </property>
  <property fmtid="{D5CDD505-2E9C-101B-9397-08002B2CF9AE}" pid="286" name="FSC#SKROP@103.510:CiastkaCharakteristika">
    <vt:lpwstr/>
  </property>
  <property fmtid="{D5CDD505-2E9C-101B-9397-08002B2CF9AE}" pid="287" name="FSC#SKROP@103.510:CiastkaProgramy">
    <vt:lpwstr/>
  </property>
  <property fmtid="{D5CDD505-2E9C-101B-9397-08002B2CF9AE}" pid="288" name="FSC#SKROP@103.510:PopisPrijmyVydavky">
    <vt:lpwstr/>
  </property>
  <property fmtid="{D5CDD505-2E9C-101B-9397-08002B2CF9AE}" pid="289" name="FSC#SKROP@103.510:PrijmyVydavkyCelkom">
    <vt:lpwstr/>
  </property>
  <property fmtid="{D5CDD505-2E9C-101B-9397-08002B2CF9AE}" pid="290" name="FSC#SKROP@103.510:ProstriedkyPopis">
    <vt:lpwstr/>
  </property>
  <property fmtid="{D5CDD505-2E9C-101B-9397-08002B2CF9AE}" pid="291" name="FSC#SKROP@103.510:RokRO">
    <vt:lpwstr/>
  </property>
  <property fmtid="{D5CDD505-2E9C-101B-9397-08002B2CF9AE}" pid="292" name="FSC#SKROP@103.510:RozpocetProgramy">
    <vt:lpwstr/>
  </property>
  <property fmtid="{D5CDD505-2E9C-101B-9397-08002B2CF9AE}" pid="293" name="FSC#SKROP@103.510:VecnaCharakteristika">
    <vt:lpwstr/>
  </property>
  <property fmtid="{D5CDD505-2E9C-101B-9397-08002B2CF9AE}" pid="294" name="FSC#SKROP@103.510:VydavkyCiastka">
    <vt:lpwstr/>
  </property>
  <property fmtid="{D5CDD505-2E9C-101B-9397-08002B2CF9AE}" pid="295" name="FSC#SKROP@103.510:VydavkyPopis">
    <vt:lpwstr/>
  </property>
  <property fmtid="{D5CDD505-2E9C-101B-9397-08002B2CF9AE}" pid="296" name="FSC#SKROP@103.510:VydavkyProgramy">
    <vt:lpwstr/>
  </property>
  <property fmtid="{D5CDD505-2E9C-101B-9397-08002B2CF9AE}" pid="297" name="FSC#SKROP@103.510:VydavkyUP">
    <vt:lpwstr/>
  </property>
  <property fmtid="{D5CDD505-2E9C-101B-9397-08002B2CF9AE}" pid="298" name="FSC#SKROP@103.510:ZnackaRO">
    <vt:lpwstr/>
  </property>
  <property fmtid="{D5CDD505-2E9C-101B-9397-08002B2CF9AE}" pid="299" name="FSC#SKMVPRECONFIG@103.510:mv_as_ou">
    <vt:lpwstr>Oddelenie riadenia archívov a registratúr</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ies>
</file>