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B14AD5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B14AD5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5307FC" w:rsidRPr="00B14AD5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161E5" w:rsidRPr="00B14AD5" w:rsidRDefault="00E161E5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B14AD5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B14AD5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B14AD5" w:rsidRPr="00B14AD5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B14AD5" w:rsidRPr="00B14AD5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838D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838D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838D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838D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B14AD5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838D8" w:rsidRPr="00B14AD5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838D8" w:rsidRPr="008C5F20" w:rsidRDefault="001345A2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6 939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Pr="008C5F2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kapitola MF SR/0EK 0D IT financované zo ŠR – MF SR (org. FR SR)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1345A2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4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6 939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1345A2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6 939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1345A2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4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6 939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38D8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838D8" w:rsidRPr="00B14AD5" w:rsidRDefault="008838D8" w:rsidP="008838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838D8" w:rsidRPr="008C5F20" w:rsidRDefault="008838D8" w:rsidP="008838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:rsidR="005307FC" w:rsidRPr="00B14AD5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:rsidR="005307FC" w:rsidRPr="00B14AD5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B14AD5" w:rsidRDefault="001345A2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34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6 939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8838D8" w:rsidRPr="008C5F2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kapitola MF SR/0EK 0D IT financované zo ŠR – MF SR (org. FR SR)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1345A2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45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6 939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B14AD5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7D5748" w:rsidRPr="00B14AD5" w:rsidRDefault="00E963A3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  <w:r w:rsidR="007D5748"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8838D8" w:rsidRDefault="00A20410" w:rsidP="00883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410">
        <w:rPr>
          <w:rFonts w:ascii="Times New Roman" w:hAnsi="Times New Roman"/>
          <w:sz w:val="24"/>
          <w:szCs w:val="24"/>
        </w:rPr>
        <w:t xml:space="preserve">Návrh zmluvy predpokladá negatívny vplyv na rozpočet súvisiaci s úpravou informačných systémov (Integrovaný systém Finančnej správy – správa daní (ISFS-SD)) vo výške </w:t>
      </w:r>
      <w:r w:rsidR="001345A2" w:rsidRPr="001345A2">
        <w:rPr>
          <w:rFonts w:ascii="Times New Roman" w:hAnsi="Times New Roman"/>
          <w:b/>
          <w:sz w:val="24"/>
          <w:szCs w:val="24"/>
        </w:rPr>
        <w:t>6</w:t>
      </w:r>
      <w:r w:rsidR="001345A2">
        <w:rPr>
          <w:rFonts w:ascii="Times New Roman" w:hAnsi="Times New Roman"/>
          <w:b/>
          <w:sz w:val="24"/>
          <w:szCs w:val="24"/>
        </w:rPr>
        <w:t> </w:t>
      </w:r>
      <w:r w:rsidR="001345A2" w:rsidRPr="001345A2">
        <w:rPr>
          <w:rFonts w:ascii="Times New Roman" w:hAnsi="Times New Roman"/>
          <w:b/>
          <w:sz w:val="24"/>
          <w:szCs w:val="24"/>
        </w:rPr>
        <w:t>939</w:t>
      </w:r>
      <w:r w:rsidR="001345A2">
        <w:rPr>
          <w:rFonts w:ascii="Times New Roman" w:hAnsi="Times New Roman"/>
          <w:b/>
          <w:sz w:val="24"/>
          <w:szCs w:val="24"/>
        </w:rPr>
        <w:t xml:space="preserve"> </w:t>
      </w:r>
      <w:r w:rsidRPr="00A20410">
        <w:rPr>
          <w:rFonts w:ascii="Times New Roman" w:hAnsi="Times New Roman"/>
          <w:b/>
          <w:sz w:val="24"/>
          <w:szCs w:val="24"/>
        </w:rPr>
        <w:t>eur</w:t>
      </w:r>
      <w:r w:rsidRPr="00A20410">
        <w:rPr>
          <w:rFonts w:ascii="Times New Roman" w:hAnsi="Times New Roman"/>
          <w:sz w:val="24"/>
          <w:szCs w:val="24"/>
        </w:rPr>
        <w:t xml:space="preserve"> s DPH. </w:t>
      </w:r>
      <w:r w:rsidR="00A6362F">
        <w:rPr>
          <w:rFonts w:ascii="Times New Roman" w:hAnsi="Times New Roman"/>
          <w:sz w:val="24"/>
          <w:szCs w:val="24"/>
        </w:rPr>
        <w:t>Finančné prostriedky v sume 6 939 eur na úprav</w:t>
      </w:r>
      <w:r w:rsidR="008565DA">
        <w:rPr>
          <w:rFonts w:ascii="Times New Roman" w:hAnsi="Times New Roman"/>
          <w:sz w:val="24"/>
          <w:szCs w:val="24"/>
        </w:rPr>
        <w:t>u uvedeného informačného systému budú zabezpečené v rámci schváleného limitu výdavkov kapitoly MF SR na rok 2023.</w:t>
      </w:r>
      <w:r w:rsidR="00A6362F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</w:p>
    <w:p w:rsidR="008838D8" w:rsidRDefault="008838D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43DCB" w:rsidRDefault="00343DCB" w:rsidP="00343DC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</w:t>
      </w:r>
      <w:r w:rsidRPr="0017624E">
        <w:rPr>
          <w:rFonts w:ascii="Times New Roman" w:eastAsia="Calibri" w:hAnsi="Times New Roman"/>
          <w:sz w:val="24"/>
          <w:szCs w:val="24"/>
        </w:rPr>
        <w:t xml:space="preserve">ávrh </w:t>
      </w:r>
      <w:r w:rsidR="00744B25" w:rsidRPr="00744B25">
        <w:rPr>
          <w:rFonts w:ascii="Times New Roman" w:eastAsia="Calibri" w:hAnsi="Times New Roman"/>
          <w:sz w:val="24"/>
          <w:szCs w:val="24"/>
        </w:rPr>
        <w:t>Protokol</w:t>
      </w:r>
      <w:r w:rsidR="00744B25">
        <w:rPr>
          <w:rFonts w:ascii="Times New Roman" w:eastAsia="Calibri" w:hAnsi="Times New Roman"/>
          <w:sz w:val="24"/>
          <w:szCs w:val="24"/>
        </w:rPr>
        <w:t>u</w:t>
      </w:r>
      <w:r w:rsidR="00744B25" w:rsidRPr="00744B25">
        <w:rPr>
          <w:rFonts w:ascii="Times New Roman" w:eastAsia="Calibri" w:hAnsi="Times New Roman"/>
          <w:sz w:val="24"/>
          <w:szCs w:val="24"/>
        </w:rPr>
        <w:t xml:space="preserve"> medzi</w:t>
      </w:r>
      <w:r w:rsidR="002C5817">
        <w:rPr>
          <w:rFonts w:ascii="Times New Roman" w:eastAsia="Calibri" w:hAnsi="Times New Roman"/>
          <w:sz w:val="24"/>
          <w:szCs w:val="24"/>
        </w:rPr>
        <w:t xml:space="preserve"> </w:t>
      </w:r>
      <w:r w:rsidR="002C5817" w:rsidRPr="00744B25">
        <w:rPr>
          <w:rFonts w:ascii="Times New Roman" w:eastAsia="Calibri" w:hAnsi="Times New Roman"/>
          <w:sz w:val="24"/>
          <w:szCs w:val="24"/>
        </w:rPr>
        <w:t>Slovenskou republikou</w:t>
      </w:r>
      <w:r w:rsidR="002C5817">
        <w:rPr>
          <w:rFonts w:ascii="Times New Roman" w:eastAsia="Calibri" w:hAnsi="Times New Roman"/>
          <w:sz w:val="24"/>
          <w:szCs w:val="24"/>
        </w:rPr>
        <w:t xml:space="preserve"> a</w:t>
      </w:r>
      <w:r w:rsidR="00744B25" w:rsidRPr="00744B25">
        <w:rPr>
          <w:rFonts w:ascii="Times New Roman" w:eastAsia="Calibri" w:hAnsi="Times New Roman"/>
          <w:sz w:val="24"/>
          <w:szCs w:val="24"/>
        </w:rPr>
        <w:t xml:space="preserve"> Iránskou islamskou republikou, ktorým sa mení zmluva o zamedzení dvojitého zdanenia a zabránení daňovému úniku v oblasti daní z príjmov</w:t>
      </w:r>
      <w:r w:rsidRPr="0017624E">
        <w:rPr>
          <w:rFonts w:ascii="Times New Roman" w:eastAsia="Calibri" w:hAnsi="Times New Roman"/>
          <w:sz w:val="24"/>
          <w:szCs w:val="24"/>
        </w:rPr>
        <w:t xml:space="preserve"> (ďalej len „</w:t>
      </w:r>
      <w:r w:rsidR="00744B25">
        <w:rPr>
          <w:rFonts w:ascii="Times New Roman" w:eastAsia="Calibri" w:hAnsi="Times New Roman"/>
          <w:sz w:val="24"/>
          <w:szCs w:val="24"/>
        </w:rPr>
        <w:t>protokol</w:t>
      </w:r>
      <w:r w:rsidRPr="0017624E">
        <w:rPr>
          <w:rFonts w:ascii="Times New Roman" w:eastAsia="Calibri" w:hAnsi="Times New Roman"/>
          <w:sz w:val="24"/>
          <w:szCs w:val="24"/>
        </w:rPr>
        <w:t xml:space="preserve">“) predstavuje medzinárodnú hospodársku zmluvu všeobecnej povahy, medzinárodnú zmluvu, ktorá priamo zakladá práva alebo povinnosti fyzických osôb alebo právnických osôb a medzinárodnú zmluvu, na ktorej vykonanie nie je potrebný zákon v zmysle článku 7 ods. 4 a 5 Ústavy Slovenskej republiky (460/1992 Zb.). Po nadobudnutí platnosti bude mať </w:t>
      </w:r>
      <w:r w:rsidR="00744B25">
        <w:rPr>
          <w:rFonts w:ascii="Times New Roman" w:eastAsia="Calibri" w:hAnsi="Times New Roman"/>
          <w:sz w:val="24"/>
          <w:szCs w:val="24"/>
        </w:rPr>
        <w:t>protokol</w:t>
      </w:r>
      <w:r w:rsidRPr="0017624E">
        <w:rPr>
          <w:rFonts w:ascii="Times New Roman" w:eastAsia="Calibri" w:hAnsi="Times New Roman"/>
          <w:sz w:val="24"/>
          <w:szCs w:val="24"/>
        </w:rPr>
        <w:t xml:space="preserve"> prednosť pred zákonmi Slovenskej republiky. </w:t>
      </w:r>
      <w:r w:rsidR="00AB3262" w:rsidRPr="0017624E">
        <w:rPr>
          <w:rFonts w:ascii="Times New Roman" w:eastAsia="Calibri" w:hAnsi="Times New Roman"/>
          <w:sz w:val="24"/>
          <w:szCs w:val="24"/>
        </w:rPr>
        <w:t xml:space="preserve">Ide o bilaterálnu medzinárodnú zmluvu, ktorej primárnym cieľom je </w:t>
      </w:r>
      <w:r w:rsidR="00AB3262">
        <w:rPr>
          <w:rFonts w:ascii="Times New Roman" w:eastAsia="Calibri" w:hAnsi="Times New Roman"/>
          <w:sz w:val="24"/>
          <w:szCs w:val="24"/>
        </w:rPr>
        <w:t xml:space="preserve">úprava existujúcej zmluvy o zamedzení dvojitého zdanenia </w:t>
      </w:r>
      <w:r w:rsidR="00AB3262" w:rsidRPr="0017624E">
        <w:rPr>
          <w:rFonts w:ascii="Times New Roman" w:eastAsia="Calibri" w:hAnsi="Times New Roman"/>
          <w:sz w:val="24"/>
          <w:szCs w:val="24"/>
        </w:rPr>
        <w:t xml:space="preserve">zamedziť. </w:t>
      </w:r>
      <w:r w:rsidR="00AB3262">
        <w:rPr>
          <w:rFonts w:ascii="Times New Roman" w:eastAsia="Calibri" w:hAnsi="Times New Roman"/>
          <w:sz w:val="24"/>
          <w:szCs w:val="24"/>
        </w:rPr>
        <w:t>Protokol</w:t>
      </w:r>
      <w:r w:rsidR="00AB3262" w:rsidRPr="0017624E">
        <w:rPr>
          <w:rFonts w:ascii="Times New Roman" w:eastAsia="Calibri" w:hAnsi="Times New Roman"/>
          <w:sz w:val="24"/>
          <w:szCs w:val="24"/>
        </w:rPr>
        <w:t xml:space="preserve"> upravuje oblasti, akými sú napríklad boj proti daňovým únikom a vyhýbaniu sa daňovým povinnostiam, výmena informácií</w:t>
      </w:r>
      <w:r w:rsidR="00AB3262">
        <w:rPr>
          <w:rFonts w:ascii="Times New Roman" w:eastAsia="Calibri" w:hAnsi="Times New Roman"/>
          <w:sz w:val="24"/>
          <w:szCs w:val="24"/>
        </w:rPr>
        <w:t xml:space="preserve"> alebo</w:t>
      </w:r>
      <w:r w:rsidR="00AB3262" w:rsidRPr="0017624E">
        <w:rPr>
          <w:rFonts w:ascii="Times New Roman" w:eastAsia="Calibri" w:hAnsi="Times New Roman"/>
          <w:sz w:val="24"/>
          <w:szCs w:val="24"/>
        </w:rPr>
        <w:t xml:space="preserve"> riešenie sporov vyplývajúcich z interpretácie a uplatňovania zmluvy.</w:t>
      </w:r>
    </w:p>
    <w:p w:rsidR="00AB3262" w:rsidRDefault="00AB3262" w:rsidP="0034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CB" w:rsidRPr="00476260" w:rsidRDefault="00343DCB" w:rsidP="0034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opatrenia z dôvodu neexistencie vhodných dát nie je možné kvantifikovať.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343DC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343DC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343DCB" w:rsidRDefault="00343DC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3A0E" w:rsidRDefault="000B3A0E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3A0E" w:rsidRDefault="000B3A0E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0B3A0E" w:rsidSect="002B63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Default="000B3A0E" w:rsidP="000B3A0E">
      <w:pPr>
        <w:tabs>
          <w:tab w:val="left" w:pos="12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ab/>
        <w:t>Tabuľka č. 2</w:t>
      </w:r>
    </w:p>
    <w:p w:rsidR="00343DCB" w:rsidRPr="00B14AD5" w:rsidRDefault="00343DCB" w:rsidP="00343DC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343DCB" w:rsidRDefault="00343DC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Y="1861"/>
        <w:tblW w:w="14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6"/>
        <w:gridCol w:w="1316"/>
        <w:gridCol w:w="1310"/>
        <w:gridCol w:w="1164"/>
        <w:gridCol w:w="1459"/>
        <w:gridCol w:w="3995"/>
      </w:tblGrid>
      <w:tr w:rsidR="00343DCB" w:rsidRPr="0043142A" w:rsidTr="000B3A0E">
        <w:trPr>
          <w:cantSplit/>
          <w:trHeight w:val="160"/>
        </w:trPr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tis. eur)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3DCB" w:rsidRPr="0043142A" w:rsidTr="000B3A0E">
        <w:trPr>
          <w:cantSplit/>
          <w:trHeight w:val="160"/>
        </w:trPr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43142A" w:rsidTr="000B3A0E">
        <w:trPr>
          <w:trHeight w:val="167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DPFO (111)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DPPO (112)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Sociálne odvody (151, 152, 155, 157 a 158)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Zdravotné odvody (154)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43142A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43142A" w:rsidTr="000B3A0E">
        <w:trPr>
          <w:trHeight w:val="24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43142A" w:rsidTr="000B3A0E">
        <w:trPr>
          <w:trHeight w:val="339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3DCB" w:rsidRPr="00014ED7" w:rsidTr="000B3A0E">
        <w:trPr>
          <w:trHeight w:val="16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dôvodu neexistencie vhodných dát nie je možné kvantifikovať.</w:t>
            </w:r>
          </w:p>
        </w:tc>
      </w:tr>
    </w:tbl>
    <w:p w:rsidR="00343DCB" w:rsidRPr="00B14AD5" w:rsidRDefault="000B3A0E" w:rsidP="000B3A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č. 3</w:t>
      </w:r>
    </w:p>
    <w:tbl>
      <w:tblPr>
        <w:tblpPr w:leftFromText="141" w:rightFromText="141" w:vertAnchor="text" w:horzAnchor="margin" w:tblpX="-10" w:tblpY="51"/>
        <w:tblW w:w="14350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9"/>
        <w:gridCol w:w="1178"/>
        <w:gridCol w:w="1178"/>
        <w:gridCol w:w="1178"/>
        <w:gridCol w:w="1184"/>
        <w:gridCol w:w="3673"/>
      </w:tblGrid>
      <w:tr w:rsidR="000B3A0E" w:rsidRPr="00AF3BA2" w:rsidTr="000B3A0E">
        <w:trPr>
          <w:cantSplit/>
          <w:trHeight w:val="360"/>
        </w:trPr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Výdavky (v eur)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Vplyv na rozpočet verejnej správy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0B3A0E" w:rsidRPr="00AF3BA2" w:rsidTr="000B3A0E">
        <w:trPr>
          <w:cantSplit/>
          <w:trHeight w:val="403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Splácanie úrokov a ostatné platby súvisiace s </w:t>
            </w:r>
            <w:r w:rsidRPr="008C5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1345A2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súvisiace s úpravou informačného systému FS SR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1345A2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RP EKRK 718 Rekonštrukcia a modernizácia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1345A2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AF3BA2" w:rsidTr="000B3A0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3DCB" w:rsidRPr="008C5F20" w:rsidRDefault="00343DCB" w:rsidP="000B3A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B3A0E" w:rsidRPr="00014ED7" w:rsidTr="000B3A0E">
        <w:trPr>
          <w:trHeight w:val="36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3DCB" w:rsidRPr="008C5F20" w:rsidRDefault="00343DCB" w:rsidP="000B3A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Dopad na výdavky verejnej správy celkom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1345A2" w:rsidP="000B3A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5A2">
              <w:rPr>
                <w:rFonts w:ascii="Times New Roman" w:hAnsi="Times New Roman" w:cs="Times New Roman"/>
                <w:b/>
                <w:sz w:val="24"/>
                <w:szCs w:val="24"/>
              </w:rPr>
              <w:t>6 939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DCB" w:rsidRPr="008C5F20" w:rsidRDefault="00343DCB" w:rsidP="000B3A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3DCB" w:rsidRPr="008C5F20" w:rsidRDefault="00343DCB" w:rsidP="000B3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2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:rsidR="007D5748" w:rsidRPr="00B14AD5" w:rsidRDefault="007D5748" w:rsidP="000B3A0E">
      <w:pPr>
        <w:tabs>
          <w:tab w:val="num" w:pos="1080"/>
        </w:tabs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Tabuľka č. </w:t>
      </w:r>
      <w:r w:rsidR="000B3A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9"/>
        <w:gridCol w:w="1698"/>
        <w:gridCol w:w="1788"/>
        <w:gridCol w:w="720"/>
        <w:gridCol w:w="1158"/>
        <w:gridCol w:w="1560"/>
        <w:gridCol w:w="1332"/>
        <w:gridCol w:w="652"/>
      </w:tblGrid>
      <w:tr w:rsidR="00B14AD5" w:rsidRPr="00B14AD5" w:rsidTr="000B3A0E">
        <w:trPr>
          <w:cantSplit/>
          <w:trHeight w:val="255"/>
        </w:trPr>
        <w:tc>
          <w:tcPr>
            <w:tcW w:w="5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B14AD5" w:rsidRDefault="000B3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ab/>
            </w:r>
            <w:r w:rsidR="007D5748"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F4B6D" w:rsidRPr="00B14AD5" w:rsidTr="000B3A0E">
        <w:trPr>
          <w:cantSplit/>
          <w:trHeight w:val="255"/>
        </w:trPr>
        <w:tc>
          <w:tcPr>
            <w:tcW w:w="5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4B6D" w:rsidRPr="00B14AD5" w:rsidRDefault="003F4B6D" w:rsidP="003F4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4B6D" w:rsidRPr="008C5F20" w:rsidRDefault="003F4B6D" w:rsidP="003F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4B6D" w:rsidRPr="008C5F20" w:rsidRDefault="003F4B6D" w:rsidP="003F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4B6D" w:rsidRPr="008C5F20" w:rsidRDefault="003F4B6D" w:rsidP="003F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4B6D" w:rsidRPr="008C5F20" w:rsidRDefault="003F4B6D" w:rsidP="003F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5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4B6D" w:rsidRPr="00B14AD5" w:rsidRDefault="003F4B6D" w:rsidP="003F4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3F4B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123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0B3A0E">
        <w:trPr>
          <w:trHeight w:val="255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7D5748" w:rsidRPr="00B14AD5" w:rsidSect="003F4B6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6C" w:rsidRDefault="00E17D6C">
      <w:pPr>
        <w:spacing w:after="0" w:line="240" w:lineRule="auto"/>
      </w:pPr>
      <w:r>
        <w:separator/>
      </w:r>
    </w:p>
  </w:endnote>
  <w:endnote w:type="continuationSeparator" w:id="0">
    <w:p w:rsidR="00E17D6C" w:rsidRDefault="00E1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Default="008838D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8838D8" w:rsidRDefault="008838D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Default="008838D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4121E">
      <w:rPr>
        <w:noProof/>
      </w:rPr>
      <w:t>2</w:t>
    </w:r>
    <w:r>
      <w:fldChar w:fldCharType="end"/>
    </w:r>
  </w:p>
  <w:p w:rsidR="008838D8" w:rsidRDefault="008838D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Default="008838D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8838D8" w:rsidRDefault="008838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6C" w:rsidRDefault="00E17D6C">
      <w:pPr>
        <w:spacing w:after="0" w:line="240" w:lineRule="auto"/>
      </w:pPr>
      <w:r>
        <w:separator/>
      </w:r>
    </w:p>
  </w:footnote>
  <w:footnote w:type="continuationSeparator" w:id="0">
    <w:p w:rsidR="00E17D6C" w:rsidRDefault="00E1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Default="008838D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838D8" w:rsidRPr="00EB59C8" w:rsidRDefault="008838D8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Pr="0024067A" w:rsidRDefault="008838D8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 xml:space="preserve">Príloha č. </w:t>
    </w:r>
    <w:r w:rsidR="003F4B6D">
      <w:rPr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D8" w:rsidRPr="000A15AE" w:rsidRDefault="008838D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35EB6"/>
    <w:rsid w:val="00057135"/>
    <w:rsid w:val="00071D97"/>
    <w:rsid w:val="000B3A0E"/>
    <w:rsid w:val="000B509B"/>
    <w:rsid w:val="000F00DA"/>
    <w:rsid w:val="001127A8"/>
    <w:rsid w:val="001345A2"/>
    <w:rsid w:val="00167F3F"/>
    <w:rsid w:val="00170D2B"/>
    <w:rsid w:val="001E381F"/>
    <w:rsid w:val="00200898"/>
    <w:rsid w:val="00212894"/>
    <w:rsid w:val="00243FD4"/>
    <w:rsid w:val="002B5AD4"/>
    <w:rsid w:val="002B63FD"/>
    <w:rsid w:val="002C5817"/>
    <w:rsid w:val="00317B90"/>
    <w:rsid w:val="00343DCB"/>
    <w:rsid w:val="0038658F"/>
    <w:rsid w:val="003B7684"/>
    <w:rsid w:val="003E389E"/>
    <w:rsid w:val="003F4B6D"/>
    <w:rsid w:val="003F586F"/>
    <w:rsid w:val="00474F11"/>
    <w:rsid w:val="00487203"/>
    <w:rsid w:val="004E5E76"/>
    <w:rsid w:val="004F11C4"/>
    <w:rsid w:val="005005EC"/>
    <w:rsid w:val="005006BC"/>
    <w:rsid w:val="005307FC"/>
    <w:rsid w:val="00572B2D"/>
    <w:rsid w:val="005B1CEC"/>
    <w:rsid w:val="005C56E6"/>
    <w:rsid w:val="005E3699"/>
    <w:rsid w:val="006345FC"/>
    <w:rsid w:val="00693E5F"/>
    <w:rsid w:val="006A2947"/>
    <w:rsid w:val="007246BD"/>
    <w:rsid w:val="00727689"/>
    <w:rsid w:val="00744B25"/>
    <w:rsid w:val="0077530D"/>
    <w:rsid w:val="007D2BE4"/>
    <w:rsid w:val="007D5748"/>
    <w:rsid w:val="008205B7"/>
    <w:rsid w:val="008565DA"/>
    <w:rsid w:val="008838D8"/>
    <w:rsid w:val="00893B76"/>
    <w:rsid w:val="008A1067"/>
    <w:rsid w:val="008D339D"/>
    <w:rsid w:val="008E2736"/>
    <w:rsid w:val="00943733"/>
    <w:rsid w:val="009706B7"/>
    <w:rsid w:val="0097106B"/>
    <w:rsid w:val="00985D3E"/>
    <w:rsid w:val="009C0E79"/>
    <w:rsid w:val="00A20410"/>
    <w:rsid w:val="00A4121E"/>
    <w:rsid w:val="00A433C1"/>
    <w:rsid w:val="00A6362F"/>
    <w:rsid w:val="00AB3262"/>
    <w:rsid w:val="00AB5919"/>
    <w:rsid w:val="00B14AD5"/>
    <w:rsid w:val="00B15B33"/>
    <w:rsid w:val="00B22B39"/>
    <w:rsid w:val="00B5535C"/>
    <w:rsid w:val="00BA282F"/>
    <w:rsid w:val="00BB79CC"/>
    <w:rsid w:val="00BD67B2"/>
    <w:rsid w:val="00C15212"/>
    <w:rsid w:val="00C51FD4"/>
    <w:rsid w:val="00C653D7"/>
    <w:rsid w:val="00CB3623"/>
    <w:rsid w:val="00CE299A"/>
    <w:rsid w:val="00CE40C2"/>
    <w:rsid w:val="00D200BE"/>
    <w:rsid w:val="00D9171A"/>
    <w:rsid w:val="00D922E5"/>
    <w:rsid w:val="00DE5BF1"/>
    <w:rsid w:val="00E07CE9"/>
    <w:rsid w:val="00E161E5"/>
    <w:rsid w:val="00E17D6C"/>
    <w:rsid w:val="00E4770B"/>
    <w:rsid w:val="00E963A3"/>
    <w:rsid w:val="00EA1E90"/>
    <w:rsid w:val="00EE28EB"/>
    <w:rsid w:val="00F348E6"/>
    <w:rsid w:val="00F40136"/>
    <w:rsid w:val="00F95C1C"/>
    <w:rsid w:val="00FB07F4"/>
    <w:rsid w:val="00FB3DF4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14B18-8253-417B-ABD2-59BF738B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65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4853</Characters>
  <Application>Microsoft Office Word</Application>
  <DocSecurity>4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Kuchar Jakub</cp:lastModifiedBy>
  <cp:revision>2</cp:revision>
  <cp:lastPrinted>2022-02-25T09:22:00Z</cp:lastPrinted>
  <dcterms:created xsi:type="dcterms:W3CDTF">2023-08-24T09:48:00Z</dcterms:created>
  <dcterms:modified xsi:type="dcterms:W3CDTF">2023-08-24T09:48:00Z</dcterms:modified>
</cp:coreProperties>
</file>