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EE" w:rsidRPr="0061736A" w:rsidRDefault="00C75EC5" w:rsidP="006555EE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555EE" w:rsidRPr="0061736A">
        <w:rPr>
          <w:b/>
          <w:bCs/>
          <w:sz w:val="28"/>
          <w:szCs w:val="28"/>
        </w:rPr>
        <w:t>NÁRODNÁ RADA SLOVENSKEJ REPUBLIKY</w:t>
      </w:r>
    </w:p>
    <w:p w:rsidR="006555EE" w:rsidRPr="00C91609" w:rsidRDefault="006555EE" w:rsidP="006555EE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t>IX.  volebné obdobie</w:t>
      </w:r>
      <w:r w:rsidRPr="0061736A">
        <w:rPr>
          <w:b/>
          <w:bCs/>
          <w:sz w:val="28"/>
          <w:szCs w:val="28"/>
        </w:rPr>
        <w:br/>
      </w:r>
    </w:p>
    <w:p w:rsidR="006555EE" w:rsidRPr="00C91609" w:rsidRDefault="006555EE" w:rsidP="006555EE">
      <w:pPr>
        <w:tabs>
          <w:tab w:val="left" w:pos="709"/>
          <w:tab w:val="left" w:pos="1077"/>
        </w:tabs>
        <w:rPr>
          <w:lang w:val="cs-CZ"/>
        </w:rPr>
      </w:pPr>
      <w:r>
        <w:t xml:space="preserve">Číslo: </w:t>
      </w:r>
      <w:r w:rsidR="00F3115C">
        <w:t>KNR – VOB –4646/2025-14</w:t>
      </w:r>
    </w:p>
    <w:p w:rsidR="006555EE" w:rsidRPr="009F1CAB" w:rsidRDefault="00F3115C" w:rsidP="006555EE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 801</w:t>
      </w:r>
      <w:r w:rsidR="006555EE" w:rsidRPr="009F1CAB">
        <w:rPr>
          <w:b/>
          <w:spacing w:val="60"/>
          <w:sz w:val="32"/>
          <w:szCs w:val="32"/>
        </w:rPr>
        <w:t>a</w:t>
      </w:r>
    </w:p>
    <w:p w:rsidR="00C75EC5" w:rsidRDefault="006555EE" w:rsidP="006555EE">
      <w:pPr>
        <w:ind w:left="3540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b/>
          <w:spacing w:val="60"/>
        </w:rPr>
        <w:t xml:space="preserve">  </w:t>
      </w:r>
      <w:r w:rsidR="00A9111F">
        <w:rPr>
          <w:b/>
          <w:spacing w:val="60"/>
        </w:rPr>
        <w:t xml:space="preserve"> </w:t>
      </w:r>
      <w:proofErr w:type="spellStart"/>
      <w:r w:rsidR="00230081"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76036C" w:rsidRPr="0076036C" w:rsidRDefault="00C75EC5" w:rsidP="0076036C">
      <w:pPr>
        <w:rPr>
          <w:szCs w:val="24"/>
        </w:rPr>
      </w:pPr>
      <w:r w:rsidRPr="0076036C">
        <w:rPr>
          <w:szCs w:val="24"/>
          <w:lang w:eastAsia="sk-SK"/>
        </w:rPr>
        <w:t>Výboru Národnej rady Slovenskej republiky pre obranu a bezpečnosť o výsledku prerokovania</w:t>
      </w:r>
      <w:r w:rsidR="009D305B" w:rsidRPr="0076036C">
        <w:rPr>
          <w:szCs w:val="24"/>
          <w:lang w:eastAsia="sk-SK"/>
        </w:rPr>
        <w:t xml:space="preserve"> návrhu</w:t>
      </w:r>
      <w:r w:rsidRPr="0076036C">
        <w:rPr>
          <w:szCs w:val="24"/>
          <w:lang w:eastAsia="sk-SK"/>
        </w:rPr>
        <w:t xml:space="preserve"> </w:t>
      </w:r>
      <w:r w:rsidR="0076036C" w:rsidRPr="0076036C">
        <w:rPr>
          <w:bCs/>
          <w:szCs w:val="24"/>
        </w:rPr>
        <w:t xml:space="preserve">poslankýň Národnej rady Slovenskej republiky Beáty JURÍK, Viery KALMÁROVEJ a Ingrid KOSOVEJ  na prijatie uznesenia Národnej rady Slovenskej republiky </w:t>
      </w:r>
      <w:r w:rsidR="0076036C" w:rsidRPr="0076036C">
        <w:rPr>
          <w:szCs w:val="24"/>
        </w:rPr>
        <w:t xml:space="preserve">k zvýšeniu bezpečnosti v školách a školských zariadeniach </w:t>
      </w:r>
      <w:r w:rsidR="0076036C" w:rsidRPr="0076036C">
        <w:rPr>
          <w:b/>
          <w:bCs/>
          <w:szCs w:val="24"/>
        </w:rPr>
        <w:t>(</w:t>
      </w:r>
      <w:r w:rsidR="0076036C" w:rsidRPr="0076036C">
        <w:rPr>
          <w:b/>
          <w:szCs w:val="24"/>
        </w:rPr>
        <w:t>tlač 801)</w:t>
      </w:r>
    </w:p>
    <w:p w:rsidR="00C75EC5" w:rsidRPr="00033DEB" w:rsidRDefault="00033DEB" w:rsidP="009259E3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262778">
      <w:pPr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6E203C">
        <w:rPr>
          <w:szCs w:val="24"/>
          <w:lang w:eastAsia="sk-SK"/>
        </w:rPr>
        <w:t>návrhu</w:t>
      </w:r>
      <w:r w:rsidR="006E203C" w:rsidRPr="00045D98">
        <w:rPr>
          <w:szCs w:val="24"/>
          <w:lang w:eastAsia="sk-SK"/>
        </w:rPr>
        <w:t xml:space="preserve"> </w:t>
      </w:r>
      <w:r w:rsidR="00262778" w:rsidRPr="0076036C">
        <w:rPr>
          <w:bCs/>
          <w:szCs w:val="24"/>
        </w:rPr>
        <w:t xml:space="preserve">poslankýň Národnej rady Slovenskej republiky Beáty JURÍK, Viery KALMÁROVEJ a Ingrid KOSOVEJ  na prijatie uznesenia Národnej rady Slovenskej republiky </w:t>
      </w:r>
      <w:r w:rsidR="00262778" w:rsidRPr="0076036C">
        <w:rPr>
          <w:szCs w:val="24"/>
        </w:rPr>
        <w:t xml:space="preserve">k zvýšeniu bezpečnosti v školách a školských zariadeniach </w:t>
      </w:r>
      <w:r w:rsidR="00262778" w:rsidRPr="0076036C">
        <w:rPr>
          <w:b/>
          <w:bCs/>
          <w:szCs w:val="24"/>
        </w:rPr>
        <w:t>(</w:t>
      </w:r>
      <w:r w:rsidR="00262778" w:rsidRPr="0076036C">
        <w:rPr>
          <w:b/>
          <w:szCs w:val="24"/>
        </w:rPr>
        <w:t>tlač 801)</w:t>
      </w:r>
      <w:r w:rsidR="00262778">
        <w:rPr>
          <w:b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</w:t>
      </w:r>
      <w:r w:rsidR="00760DE8">
        <w:rPr>
          <w:szCs w:val="24"/>
          <w:lang w:eastAsia="sk-SK"/>
        </w:rPr>
        <w:t xml:space="preserve"> o výsledku prerokovania tohto návrhu vo výbore</w:t>
      </w:r>
      <w:r w:rsidR="00230081">
        <w:rPr>
          <w:szCs w:val="24"/>
          <w:lang w:eastAsia="sk-SK"/>
        </w:rPr>
        <w:t>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A9111F">
      <w:pPr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="002F71EE">
        <w:rPr>
          <w:color w:val="FF0000"/>
          <w:szCs w:val="24"/>
          <w:lang w:eastAsia="sk-SK"/>
        </w:rPr>
        <w:t xml:space="preserve"> </w:t>
      </w:r>
      <w:r w:rsidR="007F485E">
        <w:rPr>
          <w:b/>
          <w:szCs w:val="24"/>
          <w:lang w:eastAsia="sk-SK"/>
        </w:rPr>
        <w:t>841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2F71EE">
        <w:rPr>
          <w:szCs w:val="24"/>
          <w:lang w:eastAsia="sk-SK"/>
        </w:rPr>
        <w:t>15</w:t>
      </w:r>
      <w:r w:rsidR="00E223D7" w:rsidRPr="00045D98">
        <w:rPr>
          <w:szCs w:val="24"/>
          <w:lang w:eastAsia="sk-SK"/>
        </w:rPr>
        <w:t xml:space="preserve">. </w:t>
      </w:r>
      <w:r w:rsidR="002F71EE">
        <w:rPr>
          <w:szCs w:val="24"/>
          <w:lang w:eastAsia="sk-SK"/>
        </w:rPr>
        <w:t>apríla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230081">
        <w:rPr>
          <w:szCs w:val="24"/>
          <w:lang w:eastAsia="sk-SK"/>
        </w:rPr>
        <w:t>202</w:t>
      </w:r>
      <w:r w:rsidR="005349FA">
        <w:rPr>
          <w:szCs w:val="24"/>
          <w:lang w:eastAsia="sk-SK"/>
        </w:rPr>
        <w:t>5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51082B" w:rsidRDefault="002B68A8" w:rsidP="0051082B">
      <w:pPr>
        <w:jc w:val="both"/>
        <w:rPr>
          <w:bCs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6A397E">
        <w:rPr>
          <w:b/>
          <w:szCs w:val="24"/>
          <w:lang w:eastAsia="sk-SK"/>
        </w:rPr>
        <w:t>801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>v určenej lehote</w:t>
      </w:r>
      <w:r w:rsidR="0051082B">
        <w:rPr>
          <w:color w:val="000000"/>
          <w:szCs w:val="24"/>
          <w:lang w:eastAsia="sk-SK"/>
        </w:rPr>
        <w:t xml:space="preserve"> na svojej 57</w:t>
      </w:r>
      <w:r w:rsidR="00760DE8">
        <w:rPr>
          <w:color w:val="000000"/>
          <w:szCs w:val="24"/>
          <w:lang w:eastAsia="sk-SK"/>
        </w:rPr>
        <w:t>.</w:t>
      </w:r>
      <w:r w:rsidR="00170F5B">
        <w:rPr>
          <w:color w:val="000000"/>
          <w:szCs w:val="24"/>
          <w:lang w:eastAsia="sk-SK"/>
        </w:rPr>
        <w:t xml:space="preserve"> </w:t>
      </w:r>
      <w:r w:rsidR="00760DE8">
        <w:rPr>
          <w:color w:val="000000"/>
          <w:szCs w:val="24"/>
          <w:lang w:eastAsia="sk-SK"/>
        </w:rPr>
        <w:t>schôdzi výboru, ale</w:t>
      </w:r>
      <w:r w:rsidR="00C75EC5" w:rsidRPr="00045D98">
        <w:rPr>
          <w:color w:val="000000"/>
          <w:szCs w:val="24"/>
          <w:lang w:eastAsia="sk-SK"/>
        </w:rPr>
        <w:t xml:space="preserve"> </w:t>
      </w:r>
      <w:r w:rsidR="00BF3B9A">
        <w:rPr>
          <w:b/>
          <w:szCs w:val="24"/>
        </w:rPr>
        <w:t>nep</w:t>
      </w:r>
      <w:r>
        <w:rPr>
          <w:b/>
          <w:szCs w:val="24"/>
        </w:rPr>
        <w:t>rijal k nemu platné uznesenie</w:t>
      </w:r>
      <w:r w:rsidR="00BF3B9A">
        <w:rPr>
          <w:b/>
          <w:szCs w:val="24"/>
        </w:rPr>
        <w:t xml:space="preserve">, </w:t>
      </w:r>
      <w:r w:rsidR="00BF3B9A" w:rsidRPr="00BF3B9A">
        <w:rPr>
          <w:szCs w:val="24"/>
        </w:rPr>
        <w:t xml:space="preserve">nakoľko návrh uznesenia </w:t>
      </w:r>
      <w:r w:rsidR="00BF3B9A" w:rsidRPr="0051082B">
        <w:rPr>
          <w:b/>
          <w:szCs w:val="24"/>
        </w:rPr>
        <w:t xml:space="preserve">nezískal </w:t>
      </w:r>
      <w:r w:rsidR="0051082B">
        <w:rPr>
          <w:b/>
          <w:bCs/>
        </w:rPr>
        <w:t>súhlas</w:t>
      </w:r>
      <w:r w:rsidR="0051082B">
        <w:rPr>
          <w:bCs/>
        </w:rPr>
        <w:t xml:space="preserve"> nadpolovičnej väčšiny prítomných členov výboru p</w:t>
      </w:r>
      <w:r w:rsidR="0051082B">
        <w:t>odľa § 52 ods. 4  zákona NR SR č. 350/1996 Z.  z. o rokovacom poriadku Národnej rady Slovenskej republiky v znení neskorších predpisov</w:t>
      </w:r>
      <w:r w:rsidR="0051082B">
        <w:rPr>
          <w:bCs/>
        </w:rPr>
        <w:t xml:space="preserve">.  </w:t>
      </w:r>
    </w:p>
    <w:p w:rsidR="00196A17" w:rsidRPr="00BF3B9A" w:rsidRDefault="00C75EC5" w:rsidP="0051082B">
      <w:pPr>
        <w:spacing w:after="0"/>
        <w:ind w:firstLine="708"/>
        <w:jc w:val="both"/>
        <w:rPr>
          <w:szCs w:val="24"/>
          <w:lang w:eastAsia="sk-SK"/>
        </w:rPr>
      </w:pPr>
      <w:r w:rsidRPr="00BF3B9A">
        <w:rPr>
          <w:szCs w:val="24"/>
          <w:lang w:eastAsia="sk-SK"/>
        </w:rPr>
        <w:tab/>
      </w:r>
    </w:p>
    <w:p w:rsidR="00C75EC5" w:rsidRPr="00045D98" w:rsidRDefault="00196A17" w:rsidP="00A9111F">
      <w:pPr>
        <w:tabs>
          <w:tab w:val="left" w:pos="709"/>
          <w:tab w:val="left" w:pos="1077"/>
        </w:tabs>
        <w:spacing w:after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022974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B50CF8">
        <w:rPr>
          <w:szCs w:val="24"/>
          <w:lang w:eastAsia="sk-SK"/>
        </w:rPr>
        <w:t>oženého návrhu poslankýň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A9111F">
      <w:pPr>
        <w:tabs>
          <w:tab w:val="left" w:pos="709"/>
          <w:tab w:val="left" w:pos="1077"/>
        </w:tabs>
        <w:spacing w:after="0"/>
        <w:rPr>
          <w:szCs w:val="24"/>
          <w:lang w:eastAsia="sk-SK"/>
        </w:rPr>
      </w:pPr>
    </w:p>
    <w:p w:rsidR="00257466" w:rsidRDefault="00FB4667" w:rsidP="00A9111F">
      <w:r>
        <w:t>Bratislava 26</w:t>
      </w:r>
      <w:bookmarkStart w:id="0" w:name="_GoBack"/>
      <w:bookmarkEnd w:id="0"/>
      <w:r w:rsidR="006312E9">
        <w:t>. máj</w:t>
      </w:r>
      <w:r w:rsidR="00257466">
        <w:t xml:space="preserve"> 2025</w:t>
      </w:r>
    </w:p>
    <w:p w:rsidR="00257466" w:rsidRDefault="00257466" w:rsidP="00257466">
      <w:pPr>
        <w:spacing w:line="360" w:lineRule="auto"/>
        <w:jc w:val="both"/>
        <w:rPr>
          <w:szCs w:val="20"/>
        </w:rPr>
      </w:pPr>
    </w:p>
    <w:p w:rsidR="00257466" w:rsidRPr="001025FD" w:rsidRDefault="00257466" w:rsidP="00257466">
      <w:pPr>
        <w:spacing w:line="360" w:lineRule="auto"/>
        <w:jc w:val="both"/>
        <w:rPr>
          <w:szCs w:val="20"/>
        </w:rPr>
      </w:pPr>
    </w:p>
    <w:p w:rsidR="00257466" w:rsidRPr="00FF7FFB" w:rsidRDefault="00257466" w:rsidP="00257466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:rsidR="00257466" w:rsidRPr="001025FD" w:rsidRDefault="00257466" w:rsidP="00257466">
      <w:pPr>
        <w:ind w:left="2124"/>
      </w:pPr>
      <w:r>
        <w:t xml:space="preserve">      predseda Výboru </w:t>
      </w:r>
      <w:r w:rsidRPr="001025FD">
        <w:t>Národnej rady Slovenskej republiky</w:t>
      </w:r>
    </w:p>
    <w:p w:rsidR="00257466" w:rsidRDefault="00257466" w:rsidP="0025746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:rsidR="00257466" w:rsidRDefault="00257466" w:rsidP="00C75EC5">
      <w:pPr>
        <w:spacing w:after="0" w:line="240" w:lineRule="auto"/>
        <w:rPr>
          <w:sz w:val="28"/>
          <w:szCs w:val="24"/>
          <w:lang w:eastAsia="sk-SK"/>
        </w:rPr>
      </w:pP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NÁRODNÁ RADA SLOVENSKEJ REPUBLIKY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UZNESENIE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SLOVENSKEJ REPUBLIKY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0CF8" w:rsidRDefault="00B50CF8" w:rsidP="00B5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… 2025</w:t>
      </w:r>
    </w:p>
    <w:p w:rsidR="00B50CF8" w:rsidRDefault="00B50CF8" w:rsidP="00B50CF8">
      <w:pPr>
        <w:jc w:val="center"/>
        <w:rPr>
          <w:b/>
          <w:sz w:val="28"/>
          <w:szCs w:val="28"/>
        </w:rPr>
      </w:pPr>
    </w:p>
    <w:p w:rsidR="00B50CF8" w:rsidRDefault="00B50CF8" w:rsidP="00B50CF8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k zvýšeniu bezpečnosti v školách a školských zariadeniach</w:t>
      </w:r>
    </w:p>
    <w:p w:rsidR="00B50CF8" w:rsidRDefault="00B50CF8" w:rsidP="00B50CF8">
      <w:pPr>
        <w:jc w:val="center"/>
        <w:rPr>
          <w:color w:val="000000"/>
        </w:rPr>
      </w:pPr>
    </w:p>
    <w:p w:rsidR="00B50CF8" w:rsidRDefault="00B50CF8" w:rsidP="00B50CF8">
      <w:pPr>
        <w:spacing w:before="240"/>
        <w:jc w:val="both"/>
      </w:pPr>
      <w:r>
        <w:rPr>
          <w:color w:val="1E1E1F"/>
          <w:highlight w:val="white"/>
        </w:rPr>
        <w:t>So zreteľom na Dohovor o právach dieťaťa,</w:t>
      </w:r>
    </w:p>
    <w:p w:rsidR="00B50CF8" w:rsidRDefault="00B50CF8" w:rsidP="00B50CF8">
      <w:pPr>
        <w:spacing w:before="240"/>
        <w:jc w:val="both"/>
      </w:pPr>
      <w:r>
        <w:t>keďže v školskom prostredí narastá počet prípadov násilného správania, ktoré ohrozuje spolužiakov, pedagogických, nepedagogických a odborných zamestnancov, vrátane ich majetku a majetku školy;</w:t>
      </w:r>
    </w:p>
    <w:p w:rsidR="00B50CF8" w:rsidRDefault="00B50CF8" w:rsidP="00B50CF8">
      <w:pPr>
        <w:spacing w:before="240"/>
        <w:jc w:val="both"/>
      </w:pPr>
      <w:r>
        <w:t>keďže tragédia v Spišskej Starej Vsi odhalila nedostatky súčasnej právnej úpravy, ktorá neposkytuje školám dostatočné možnosti riešenia problémového správania a znemožňuje efektívne chrániť a zaručiť bezpečnosť žiakov a zamestnancov školy alebo školského zariadenia;</w:t>
      </w:r>
    </w:p>
    <w:p w:rsidR="00B50CF8" w:rsidRDefault="00B50CF8" w:rsidP="00B50CF8">
      <w:pPr>
        <w:spacing w:before="240"/>
        <w:jc w:val="both"/>
      </w:pPr>
      <w:r>
        <w:t>keďže doteraz neboli prijaté žiadne opatrenia umožňujúce promptne a adekvátne reagovať na narastajúce násilie na školách s cieľom zamedziť​ ďalším​ obdobným tragédiám;</w:t>
      </w:r>
    </w:p>
    <w:p w:rsidR="00B50CF8" w:rsidRDefault="00B50CF8" w:rsidP="00B50CF8">
      <w:pPr>
        <w:spacing w:before="240"/>
        <w:jc w:val="both"/>
        <w:rPr>
          <w:b/>
        </w:rPr>
      </w:pPr>
      <w:r>
        <w:rPr>
          <w:b/>
        </w:rPr>
        <w:t>Národná rada Slovenskej republiky</w:t>
      </w:r>
      <w:r>
        <w:rPr>
          <w:b/>
        </w:rPr>
        <w:br/>
      </w:r>
    </w:p>
    <w:p w:rsidR="00B50CF8" w:rsidRDefault="00B50CF8" w:rsidP="00B50CF8">
      <w:pPr>
        <w:numPr>
          <w:ilvl w:val="0"/>
          <w:numId w:val="6"/>
        </w:numPr>
        <w:spacing w:after="0"/>
        <w:jc w:val="both"/>
        <w:rPr>
          <w:b/>
        </w:rPr>
      </w:pPr>
      <w:r>
        <w:rPr>
          <w:b/>
        </w:rPr>
        <w:t xml:space="preserve">ostro odsudzuje </w:t>
      </w:r>
    </w:p>
    <w:p w:rsidR="00B50CF8" w:rsidRDefault="00B50CF8" w:rsidP="00B50CF8">
      <w:pPr>
        <w:spacing w:before="240"/>
        <w:jc w:val="both"/>
      </w:pPr>
      <w:r>
        <w:t>násilie na školách a školských zariadeniach vo všetkých jeho formách;</w:t>
      </w:r>
    </w:p>
    <w:p w:rsidR="00B50CF8" w:rsidRDefault="00B50CF8" w:rsidP="00B50CF8">
      <w:pPr>
        <w:numPr>
          <w:ilvl w:val="0"/>
          <w:numId w:val="6"/>
        </w:numPr>
        <w:spacing w:before="240" w:after="0"/>
        <w:jc w:val="both"/>
        <w:rPr>
          <w:b/>
        </w:rPr>
      </w:pPr>
      <w:r>
        <w:rPr>
          <w:b/>
        </w:rPr>
        <w:t>vyjadruje presvedčenie</w:t>
      </w:r>
    </w:p>
    <w:p w:rsidR="00B50CF8" w:rsidRDefault="00B50CF8" w:rsidP="00B50CF8">
      <w:pPr>
        <w:spacing w:before="240"/>
        <w:jc w:val="both"/>
      </w:pPr>
      <w:r>
        <w:t>že školy a školské zariadenia majú byť bezpečným prostredím pre žiakov aj zamestnancov;</w:t>
      </w:r>
    </w:p>
    <w:p w:rsidR="00B50CF8" w:rsidRDefault="00B50CF8" w:rsidP="00B50CF8">
      <w:pPr>
        <w:numPr>
          <w:ilvl w:val="0"/>
          <w:numId w:val="6"/>
        </w:numPr>
        <w:spacing w:before="240" w:after="0"/>
        <w:jc w:val="both"/>
        <w:rPr>
          <w:b/>
        </w:rPr>
      </w:pPr>
      <w:r>
        <w:rPr>
          <w:b/>
        </w:rPr>
        <w:t>zdôrazňuje</w:t>
      </w:r>
    </w:p>
    <w:p w:rsidR="00B50CF8" w:rsidRDefault="00B50CF8" w:rsidP="00B50CF8">
      <w:pPr>
        <w:spacing w:before="240"/>
        <w:ind w:firstLine="720"/>
        <w:jc w:val="both"/>
      </w:pPr>
      <w:r>
        <w:lastRenderedPageBreak/>
        <w:t>C.1. potrebu zabezpečiť kontinuitu výchovno-vzdelávacieho procesu, ale aj včasnú identifikáciu a riešenie prípadných rizikových prejavov správania, ktoré by mohli viesť k ohrozeniu bezpečnosti na školách a školských zariadeniach;</w:t>
      </w:r>
    </w:p>
    <w:p w:rsidR="00B50CF8" w:rsidRDefault="00B50CF8" w:rsidP="00B50CF8">
      <w:pPr>
        <w:spacing w:before="240"/>
        <w:ind w:firstLine="720"/>
        <w:jc w:val="both"/>
      </w:pPr>
      <w:r>
        <w:t>C.2. nutnosť pravidelne a odborne pripravovať žiakov a zamestnancov na krízové a bezpečnostné situácie ohrozujúce ich zdravie a životy;</w:t>
      </w:r>
    </w:p>
    <w:p w:rsidR="00B50CF8" w:rsidRDefault="00B50CF8" w:rsidP="00B50CF8">
      <w:pPr>
        <w:numPr>
          <w:ilvl w:val="0"/>
          <w:numId w:val="6"/>
        </w:numPr>
        <w:spacing w:before="240" w:after="0"/>
        <w:jc w:val="both"/>
        <w:rPr>
          <w:b/>
        </w:rPr>
      </w:pPr>
      <w:r>
        <w:rPr>
          <w:b/>
        </w:rPr>
        <w:t>žiada</w:t>
      </w:r>
    </w:p>
    <w:p w:rsidR="00B50CF8" w:rsidRDefault="00B50CF8" w:rsidP="00B50CF8">
      <w:pPr>
        <w:spacing w:before="240"/>
        <w:jc w:val="both"/>
      </w:pPr>
      <w:r>
        <w:t xml:space="preserve">ministra školstva, výskumu, vývoja  a mládeže, aby bezodkladne prijal súbor opatrení, ktoré školám a školským zariadeniam umožnia rýchlo a efektívne reagovať na situácie, keď správanie žiaka predstavuje formu rizika pre bezpečnosť, ako napríklad: </w:t>
      </w:r>
    </w:p>
    <w:p w:rsidR="00B50CF8" w:rsidRDefault="00B50CF8" w:rsidP="00B50CF8">
      <w:pPr>
        <w:numPr>
          <w:ilvl w:val="0"/>
          <w:numId w:val="7"/>
        </w:numPr>
        <w:spacing w:before="240" w:after="0"/>
        <w:jc w:val="both"/>
      </w:pPr>
      <w:r>
        <w:t>Zlepšenie informovanosti medzi školami pri prestupe žiaka s problémovým správaním a pri prijímaní žiaka s problémovým správaním na strednú školu.</w:t>
      </w:r>
    </w:p>
    <w:p w:rsidR="00B50CF8" w:rsidRDefault="00B50CF8" w:rsidP="00B50CF8">
      <w:pPr>
        <w:numPr>
          <w:ilvl w:val="0"/>
          <w:numId w:val="7"/>
        </w:numPr>
        <w:spacing w:after="0"/>
        <w:jc w:val="both"/>
      </w:pPr>
      <w:r>
        <w:t xml:space="preserve">Kladenie dôrazu na plnenie informačnej povinnosti plnoletých žiakov a zákonných zástupcov žiakov v prípadoch, že disponujú informáciami, ktoré môžu vplyv na priebeh ich výchovy </w:t>
      </w:r>
      <w:proofErr w:type="spellStart"/>
      <w:r>
        <w:t>výchovy</w:t>
      </w:r>
      <w:proofErr w:type="spellEnd"/>
      <w:r>
        <w:t xml:space="preserve"> a vzdelávania.</w:t>
      </w:r>
    </w:p>
    <w:p w:rsidR="00B50CF8" w:rsidRDefault="00B50CF8" w:rsidP="00B50CF8">
      <w:pPr>
        <w:numPr>
          <w:ilvl w:val="0"/>
          <w:numId w:val="7"/>
        </w:numPr>
        <w:spacing w:after="0"/>
        <w:jc w:val="both"/>
      </w:pPr>
      <w:r>
        <w:t xml:space="preserve">Zabezpečenie podpory žiaka s problémovým správaním v prípade, že sa žiak vzdeláva osobitnou formu školskej dochádzky. </w:t>
      </w:r>
    </w:p>
    <w:p w:rsidR="00B50CF8" w:rsidRDefault="00B50CF8" w:rsidP="00B50CF8">
      <w:pPr>
        <w:numPr>
          <w:ilvl w:val="0"/>
          <w:numId w:val="7"/>
        </w:numPr>
        <w:spacing w:after="0"/>
        <w:jc w:val="both"/>
      </w:pPr>
      <w:r>
        <w:t>Posilnenie právomocí škôl pri riešení problémového správania žiakov v záujme okamžitej ochrany zdravia a života ostatných žiakov a zamestnancov školy a školského zariadenia.</w:t>
      </w:r>
    </w:p>
    <w:p w:rsidR="00B50CF8" w:rsidRDefault="00B50CF8" w:rsidP="00B50CF8">
      <w:pPr>
        <w:numPr>
          <w:ilvl w:val="0"/>
          <w:numId w:val="7"/>
        </w:numPr>
        <w:spacing w:after="0"/>
        <w:jc w:val="both"/>
      </w:pPr>
      <w:r>
        <w:t>Zavedenie efektívnej spolupráce medzi školami, školskými zariadeniami a ďalšími inštitúciami.</w:t>
      </w:r>
    </w:p>
    <w:p w:rsidR="00B50CF8" w:rsidRDefault="00B50CF8" w:rsidP="00B50CF8">
      <w:pPr>
        <w:numPr>
          <w:ilvl w:val="0"/>
          <w:numId w:val="7"/>
        </w:numPr>
        <w:spacing w:after="0"/>
        <w:jc w:val="both"/>
      </w:pPr>
      <w:r>
        <w:t xml:space="preserve">Modernizácia prípravy žiakov a zamestnancov na situácie ohrozujúce ich zdravie a životy tak, aby bola založená na moderných poznatkoch vedy a skúsenostiach bezpečnostných zložiek. </w:t>
      </w:r>
    </w:p>
    <w:p w:rsidR="00B50CF8" w:rsidRDefault="00B50CF8" w:rsidP="00B50CF8">
      <w:pPr>
        <w:numPr>
          <w:ilvl w:val="0"/>
          <w:numId w:val="7"/>
        </w:numPr>
        <w:spacing w:after="0"/>
        <w:jc w:val="both"/>
      </w:pPr>
      <w:r>
        <w:t>Úprava materiálno-technických podmienok priestorov škôl a školských zariadení, ktoré zásadným spôsobom prispejú k ochrane života a zdravia žiakov, detí a zamestnancov.</w:t>
      </w:r>
      <w:r>
        <w:rPr>
          <w:rFonts w:ascii="Roboto" w:eastAsia="Roboto" w:hAnsi="Roboto" w:cs="Roboto"/>
          <w:color w:val="444746"/>
          <w:sz w:val="21"/>
          <w:szCs w:val="21"/>
        </w:rPr>
        <w:t xml:space="preserve"> </w:t>
      </w:r>
      <w:r>
        <w:t xml:space="preserve"> </w:t>
      </w:r>
    </w:p>
    <w:p w:rsidR="00B50CF8" w:rsidRDefault="00B50CF8" w:rsidP="00B50CF8">
      <w:pPr>
        <w:spacing w:before="240"/>
        <w:jc w:val="both"/>
      </w:pPr>
      <w:r>
        <w:rPr>
          <w:b/>
        </w:rPr>
        <w:t>E</w:t>
      </w:r>
      <w:r>
        <w:t xml:space="preserve">. </w:t>
      </w:r>
      <w:r>
        <w:rPr>
          <w:b/>
        </w:rPr>
        <w:t>opätovne</w:t>
      </w:r>
      <w:r>
        <w:t xml:space="preserve"> </w:t>
      </w:r>
      <w:r>
        <w:rPr>
          <w:b/>
        </w:rPr>
        <w:t>vyzýva</w:t>
      </w:r>
      <w:r>
        <w:t xml:space="preserve"> </w:t>
      </w:r>
    </w:p>
    <w:p w:rsidR="00B50CF8" w:rsidRDefault="00B50CF8" w:rsidP="00B50CF8">
      <w:pPr>
        <w:spacing w:before="240"/>
        <w:jc w:val="both"/>
      </w:pPr>
      <w:r>
        <w:t xml:space="preserve">k vytvoreniu medzirezortnej pracovnej skupiny, ktorá na základe vyhodnotenia legislatívnych nedostatkov ako aj individuálnych zlyhaní z prípadu v Spišskej Starej Vsi navrhne komplexné a systémové opatrenia a postupy na prevenciu a boj s násilím na školách. </w:t>
      </w:r>
    </w:p>
    <w:p w:rsidR="00B50CF8" w:rsidRDefault="00B50CF8" w:rsidP="00B50CF8">
      <w:pPr>
        <w:spacing w:before="240"/>
        <w:jc w:val="both"/>
      </w:pPr>
    </w:p>
    <w:p w:rsidR="00B50CF8" w:rsidRDefault="00B50CF8" w:rsidP="00B50CF8">
      <w:pPr>
        <w:spacing w:before="240"/>
        <w:jc w:val="both"/>
      </w:pPr>
    </w:p>
    <w:p w:rsidR="00B50CF8" w:rsidRDefault="00B50CF8" w:rsidP="00B50CF8">
      <w:pPr>
        <w:spacing w:before="240"/>
        <w:jc w:val="center"/>
        <w:rPr>
          <w:b/>
        </w:rPr>
      </w:pPr>
      <w:r>
        <w:t>Bratislava apríl 2025</w:t>
      </w:r>
    </w:p>
    <w:p w:rsidR="00F81D53" w:rsidRDefault="00F81D53" w:rsidP="00B50CF8">
      <w:pPr>
        <w:jc w:val="center"/>
        <w:rPr>
          <w:b/>
          <w:szCs w:val="24"/>
          <w:lang w:eastAsia="sk-SK"/>
        </w:rPr>
      </w:pPr>
    </w:p>
    <w:sectPr w:rsidR="00F8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EE"/>
    <w:family w:val="roman"/>
    <w:pitch w:val="variable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894"/>
    <w:multiLevelType w:val="multilevel"/>
    <w:tmpl w:val="E3745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1C2F67"/>
    <w:multiLevelType w:val="multilevel"/>
    <w:tmpl w:val="6E4018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024201"/>
    <w:multiLevelType w:val="multilevel"/>
    <w:tmpl w:val="A606A6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874D95"/>
    <w:multiLevelType w:val="multilevel"/>
    <w:tmpl w:val="01047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22974"/>
    <w:rsid w:val="00033DEB"/>
    <w:rsid w:val="00045D98"/>
    <w:rsid w:val="000F138B"/>
    <w:rsid w:val="00115FDF"/>
    <w:rsid w:val="00170F5B"/>
    <w:rsid w:val="00196A17"/>
    <w:rsid w:val="001B2012"/>
    <w:rsid w:val="00230081"/>
    <w:rsid w:val="00257466"/>
    <w:rsid w:val="00262778"/>
    <w:rsid w:val="002B68A8"/>
    <w:rsid w:val="002F71EE"/>
    <w:rsid w:val="004751B7"/>
    <w:rsid w:val="004C1B9C"/>
    <w:rsid w:val="0051082B"/>
    <w:rsid w:val="005349FA"/>
    <w:rsid w:val="005555A2"/>
    <w:rsid w:val="005C6048"/>
    <w:rsid w:val="005E63EC"/>
    <w:rsid w:val="005F13EB"/>
    <w:rsid w:val="006312E9"/>
    <w:rsid w:val="006555EE"/>
    <w:rsid w:val="00686F17"/>
    <w:rsid w:val="006A397E"/>
    <w:rsid w:val="006D19F7"/>
    <w:rsid w:val="006E203C"/>
    <w:rsid w:val="0076036C"/>
    <w:rsid w:val="00760DE8"/>
    <w:rsid w:val="007941DD"/>
    <w:rsid w:val="007F485E"/>
    <w:rsid w:val="007F51A4"/>
    <w:rsid w:val="008D5588"/>
    <w:rsid w:val="009259E3"/>
    <w:rsid w:val="00992543"/>
    <w:rsid w:val="009D305B"/>
    <w:rsid w:val="00A9111F"/>
    <w:rsid w:val="00AC63C8"/>
    <w:rsid w:val="00AD2C89"/>
    <w:rsid w:val="00B50CF8"/>
    <w:rsid w:val="00B53C5A"/>
    <w:rsid w:val="00B702F4"/>
    <w:rsid w:val="00BE1723"/>
    <w:rsid w:val="00BF3B9A"/>
    <w:rsid w:val="00C75EC5"/>
    <w:rsid w:val="00CA5F58"/>
    <w:rsid w:val="00CE7EF9"/>
    <w:rsid w:val="00CF3707"/>
    <w:rsid w:val="00E223D7"/>
    <w:rsid w:val="00E35D90"/>
    <w:rsid w:val="00E73441"/>
    <w:rsid w:val="00E927CC"/>
    <w:rsid w:val="00EE2006"/>
    <w:rsid w:val="00F3115C"/>
    <w:rsid w:val="00F46CC4"/>
    <w:rsid w:val="00F81D53"/>
    <w:rsid w:val="00FB4667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B4D4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1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68B9-7454-46EB-A09D-CEE11DE5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11</cp:revision>
  <cp:lastPrinted>2025-05-29T12:33:00Z</cp:lastPrinted>
  <dcterms:created xsi:type="dcterms:W3CDTF">2025-05-29T12:38:00Z</dcterms:created>
  <dcterms:modified xsi:type="dcterms:W3CDTF">2025-05-29T12:54:00Z</dcterms:modified>
</cp:coreProperties>
</file>