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98" w:rsidRPr="00E84DDE" w:rsidRDefault="00F17698" w:rsidP="00F637E5">
      <w:pPr>
        <w:rPr>
          <w:i w:val="0"/>
          <w:sz w:val="16"/>
          <w:szCs w:val="16"/>
        </w:rPr>
      </w:pPr>
      <w:r w:rsidRPr="00E84DDE">
        <w:rPr>
          <w:i w:val="0"/>
          <w:sz w:val="16"/>
          <w:szCs w:val="16"/>
        </w:rPr>
        <w:t xml:space="preserve"> </w:t>
      </w:r>
    </w:p>
    <w:tbl>
      <w:tblPr>
        <w:tblW w:w="1433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41"/>
        <w:gridCol w:w="1409"/>
        <w:gridCol w:w="2145"/>
        <w:gridCol w:w="576"/>
        <w:gridCol w:w="123"/>
        <w:gridCol w:w="989"/>
        <w:gridCol w:w="570"/>
        <w:gridCol w:w="4688"/>
        <w:gridCol w:w="562"/>
        <w:gridCol w:w="562"/>
        <w:gridCol w:w="709"/>
        <w:gridCol w:w="1143"/>
        <w:gridCol w:w="9"/>
      </w:tblGrid>
      <w:tr w:rsidR="0093711B" w:rsidRPr="00B558C3" w:rsidTr="002616F0">
        <w:trPr>
          <w:gridAfter w:val="1"/>
          <w:wAfter w:w="9" w:type="dxa"/>
          <w:cantSplit/>
        </w:trPr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93711B" w:rsidRPr="00B558C3" w:rsidRDefault="0093711B" w:rsidP="001D6056">
            <w:pPr>
              <w:jc w:val="center"/>
              <w:rPr>
                <w:b/>
                <w:i w:val="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</w:tcPr>
          <w:p w:rsidR="0093711B" w:rsidRPr="00B558C3" w:rsidRDefault="0093711B" w:rsidP="001D6056">
            <w:pPr>
              <w:jc w:val="center"/>
              <w:rPr>
                <w:b/>
                <w:i w:val="0"/>
                <w:sz w:val="16"/>
                <w:szCs w:val="16"/>
              </w:rPr>
            </w:pPr>
          </w:p>
        </w:tc>
        <w:tc>
          <w:tcPr>
            <w:tcW w:w="12067" w:type="dxa"/>
            <w:gridSpan w:val="10"/>
            <w:tcBorders>
              <w:top w:val="nil"/>
              <w:left w:val="nil"/>
              <w:right w:val="nil"/>
            </w:tcBorders>
          </w:tcPr>
          <w:p w:rsidR="0093711B" w:rsidRPr="00B558C3" w:rsidRDefault="0093711B" w:rsidP="006370EC">
            <w:pPr>
              <w:ind w:left="-2330"/>
              <w:jc w:val="center"/>
              <w:rPr>
                <w:b/>
                <w:i w:val="0"/>
                <w:sz w:val="18"/>
                <w:szCs w:val="18"/>
              </w:rPr>
            </w:pPr>
            <w:r w:rsidRPr="00B558C3">
              <w:rPr>
                <w:b/>
                <w:i w:val="0"/>
                <w:sz w:val="18"/>
                <w:szCs w:val="18"/>
              </w:rPr>
              <w:t>TABUĽKA ZHODY</w:t>
            </w:r>
          </w:p>
          <w:p w:rsidR="0093711B" w:rsidRPr="00B558C3" w:rsidRDefault="00AD2711" w:rsidP="006370EC">
            <w:pPr>
              <w:ind w:hanging="2330"/>
              <w:jc w:val="center"/>
              <w:rPr>
                <w:b/>
                <w:i w:val="0"/>
                <w:sz w:val="18"/>
                <w:szCs w:val="18"/>
              </w:rPr>
            </w:pPr>
            <w:r w:rsidRPr="00B558C3">
              <w:rPr>
                <w:b/>
                <w:i w:val="0"/>
                <w:sz w:val="18"/>
                <w:szCs w:val="18"/>
              </w:rPr>
              <w:t xml:space="preserve">návrhu </w:t>
            </w:r>
            <w:r w:rsidR="0093711B" w:rsidRPr="00B558C3">
              <w:rPr>
                <w:b/>
                <w:i w:val="0"/>
                <w:sz w:val="18"/>
                <w:szCs w:val="18"/>
              </w:rPr>
              <w:t>právneho predpisu</w:t>
            </w:r>
            <w:r w:rsidRPr="00B558C3">
              <w:rPr>
                <w:b/>
                <w:i w:val="0"/>
                <w:sz w:val="18"/>
                <w:szCs w:val="18"/>
              </w:rPr>
              <w:t xml:space="preserve"> </w:t>
            </w:r>
            <w:r w:rsidR="0093711B" w:rsidRPr="00B558C3">
              <w:rPr>
                <w:b/>
                <w:i w:val="0"/>
                <w:sz w:val="18"/>
                <w:szCs w:val="18"/>
              </w:rPr>
              <w:t>s právom Európskej únie</w:t>
            </w:r>
          </w:p>
          <w:p w:rsidR="0093711B" w:rsidRPr="00B558C3" w:rsidRDefault="0093711B" w:rsidP="001D6056">
            <w:pPr>
              <w:jc w:val="center"/>
              <w:rPr>
                <w:b/>
                <w:i w:val="0"/>
                <w:sz w:val="16"/>
                <w:szCs w:val="16"/>
              </w:rPr>
            </w:pPr>
          </w:p>
        </w:tc>
      </w:tr>
      <w:tr w:rsidR="008748BF" w:rsidRPr="00B558C3" w:rsidTr="002616F0">
        <w:trPr>
          <w:cantSplit/>
        </w:trPr>
        <w:tc>
          <w:tcPr>
            <w:tcW w:w="4981" w:type="dxa"/>
            <w:gridSpan w:val="5"/>
          </w:tcPr>
          <w:p w:rsidR="008748BF" w:rsidRPr="00B558C3" w:rsidRDefault="0089126C" w:rsidP="008748BF">
            <w:pPr>
              <w:jc w:val="both"/>
              <w:rPr>
                <w:b/>
                <w:i w:val="0"/>
                <w:sz w:val="18"/>
                <w:szCs w:val="18"/>
              </w:rPr>
            </w:pPr>
            <w:r w:rsidRPr="00B558C3">
              <w:rPr>
                <w:b/>
                <w:i w:val="0"/>
                <w:sz w:val="18"/>
                <w:szCs w:val="18"/>
              </w:rPr>
              <w:t>SMERNICA EURÓPSKEHO PARLAMENTU A RADY 2014/66/EÚ z 15. mája 2014 o podmienkach vstupu a pobytu štátnych príslušníkov tretích krajín v rámci vnútropodnikového presunu</w:t>
            </w:r>
            <w:r w:rsidR="00E71594">
              <w:rPr>
                <w:b/>
                <w:i w:val="0"/>
                <w:sz w:val="18"/>
                <w:szCs w:val="18"/>
              </w:rPr>
              <w:t xml:space="preserve"> (</w:t>
            </w:r>
            <w:r w:rsidR="00E71594" w:rsidRPr="00E71594">
              <w:rPr>
                <w:b/>
                <w:i w:val="0"/>
                <w:sz w:val="18"/>
                <w:szCs w:val="18"/>
              </w:rPr>
              <w:t>Ú. v. EÚ L 157, 27.5.2014</w:t>
            </w:r>
            <w:r w:rsidR="00E71594">
              <w:rPr>
                <w:b/>
                <w:i w:val="0"/>
                <w:sz w:val="18"/>
                <w:szCs w:val="18"/>
              </w:rPr>
              <w:t>)</w:t>
            </w:r>
          </w:p>
        </w:tc>
        <w:tc>
          <w:tcPr>
            <w:tcW w:w="9355" w:type="dxa"/>
            <w:gridSpan w:val="9"/>
          </w:tcPr>
          <w:p w:rsidR="008748BF" w:rsidRPr="00A065E9" w:rsidRDefault="008748BF" w:rsidP="00A065E9">
            <w:pPr>
              <w:numPr>
                <w:ilvl w:val="0"/>
                <w:numId w:val="41"/>
              </w:numPr>
              <w:jc w:val="both"/>
              <w:rPr>
                <w:i w:val="0"/>
                <w:sz w:val="18"/>
                <w:szCs w:val="18"/>
              </w:rPr>
            </w:pPr>
            <w:r w:rsidRPr="00A065E9">
              <w:rPr>
                <w:i w:val="0"/>
                <w:sz w:val="18"/>
                <w:szCs w:val="18"/>
              </w:rPr>
              <w:t>zákon č. 5/2004 Z. z. o službách zamestnanosti a o zmene a doplnení niektorých zákonov v znení neskorších predpisov</w:t>
            </w:r>
          </w:p>
          <w:p w:rsidR="00420812" w:rsidRPr="00A065E9" w:rsidRDefault="00420812" w:rsidP="00A065E9">
            <w:pPr>
              <w:numPr>
                <w:ilvl w:val="0"/>
                <w:numId w:val="41"/>
              </w:numPr>
              <w:jc w:val="both"/>
              <w:rPr>
                <w:i w:val="0"/>
                <w:sz w:val="18"/>
                <w:szCs w:val="18"/>
              </w:rPr>
            </w:pPr>
            <w:r w:rsidRPr="00A065E9">
              <w:rPr>
                <w:i w:val="0"/>
                <w:sz w:val="18"/>
                <w:szCs w:val="18"/>
              </w:rPr>
              <w:t>zákona č. 404/2011 Z. z. o pobyte cudzincov a o zmene a doplnení niektorých zákonov v znení neskorších predpisov</w:t>
            </w:r>
          </w:p>
          <w:p w:rsidR="008748BF" w:rsidRPr="00B558C3" w:rsidRDefault="00440ACC" w:rsidP="00A065E9">
            <w:pPr>
              <w:numPr>
                <w:ilvl w:val="0"/>
                <w:numId w:val="41"/>
              </w:numPr>
              <w:jc w:val="both"/>
              <w:rPr>
                <w:b/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 xml:space="preserve">vládny </w:t>
            </w:r>
            <w:r w:rsidR="008748BF" w:rsidRPr="00A065E9">
              <w:rPr>
                <w:i w:val="0"/>
                <w:sz w:val="18"/>
                <w:szCs w:val="18"/>
              </w:rPr>
              <w:t>návrh zákona, ktorým sa mení a dopĺňa zákon č. 404/2011 Z. z. o pobyte cudzincov a o zmene a doplnení niektorých</w:t>
            </w:r>
            <w:r w:rsidR="005354BB" w:rsidRPr="00A065E9">
              <w:rPr>
                <w:i w:val="0"/>
                <w:sz w:val="18"/>
                <w:szCs w:val="18"/>
              </w:rPr>
              <w:t xml:space="preserve"> zákonov v znení neskorších predpisov</w:t>
            </w:r>
            <w:r w:rsidR="005354BB" w:rsidRPr="00B558C3">
              <w:rPr>
                <w:b/>
                <w:i w:val="0"/>
                <w:sz w:val="18"/>
                <w:szCs w:val="18"/>
              </w:rPr>
              <w:t xml:space="preserve"> </w:t>
            </w:r>
            <w:r w:rsidRPr="00440ACC">
              <w:rPr>
                <w:i w:val="0"/>
                <w:sz w:val="18"/>
                <w:szCs w:val="18"/>
              </w:rPr>
              <w:t>(ďalej len „návrh zákona</w:t>
            </w:r>
            <w:bookmarkStart w:id="0" w:name="_GoBack"/>
            <w:bookmarkEnd w:id="0"/>
            <w:r w:rsidRPr="00440ACC">
              <w:rPr>
                <w:i w:val="0"/>
                <w:sz w:val="18"/>
                <w:szCs w:val="18"/>
              </w:rPr>
              <w:t>“)</w:t>
            </w:r>
          </w:p>
        </w:tc>
      </w:tr>
      <w:tr w:rsidR="0093711B" w:rsidRPr="00B558C3" w:rsidTr="003E2C01">
        <w:trPr>
          <w:gridAfter w:val="1"/>
          <w:wAfter w:w="9" w:type="dxa"/>
        </w:trPr>
        <w:tc>
          <w:tcPr>
            <w:tcW w:w="710" w:type="dxa"/>
          </w:tcPr>
          <w:p w:rsidR="0093711B" w:rsidRPr="00B558C3" w:rsidRDefault="0093711B" w:rsidP="00F637E5">
            <w:pPr>
              <w:rPr>
                <w:sz w:val="16"/>
                <w:szCs w:val="16"/>
              </w:rPr>
            </w:pPr>
            <w:r w:rsidRPr="00B558C3">
              <w:rPr>
                <w:sz w:val="16"/>
                <w:szCs w:val="16"/>
              </w:rPr>
              <w:t>1</w:t>
            </w:r>
          </w:p>
        </w:tc>
        <w:tc>
          <w:tcPr>
            <w:tcW w:w="3695" w:type="dxa"/>
            <w:gridSpan w:val="3"/>
          </w:tcPr>
          <w:p w:rsidR="0093711B" w:rsidRPr="00B558C3" w:rsidRDefault="0093711B" w:rsidP="00F637E5">
            <w:pPr>
              <w:rPr>
                <w:sz w:val="16"/>
                <w:szCs w:val="16"/>
              </w:rPr>
            </w:pPr>
            <w:r w:rsidRPr="00B558C3">
              <w:rPr>
                <w:sz w:val="16"/>
                <w:szCs w:val="16"/>
              </w:rPr>
              <w:t>2</w:t>
            </w:r>
          </w:p>
        </w:tc>
        <w:tc>
          <w:tcPr>
            <w:tcW w:w="699" w:type="dxa"/>
            <w:gridSpan w:val="2"/>
          </w:tcPr>
          <w:p w:rsidR="0093711B" w:rsidRPr="00B558C3" w:rsidRDefault="0093711B" w:rsidP="00F637E5">
            <w:pPr>
              <w:rPr>
                <w:sz w:val="16"/>
                <w:szCs w:val="16"/>
              </w:rPr>
            </w:pPr>
            <w:r w:rsidRPr="00B558C3">
              <w:rPr>
                <w:sz w:val="16"/>
                <w:szCs w:val="16"/>
              </w:rPr>
              <w:t>3</w:t>
            </w:r>
          </w:p>
        </w:tc>
        <w:tc>
          <w:tcPr>
            <w:tcW w:w="989" w:type="dxa"/>
          </w:tcPr>
          <w:p w:rsidR="0093711B" w:rsidRPr="00B558C3" w:rsidRDefault="0093711B" w:rsidP="00F637E5">
            <w:pPr>
              <w:rPr>
                <w:sz w:val="16"/>
                <w:szCs w:val="16"/>
              </w:rPr>
            </w:pPr>
            <w:r w:rsidRPr="00B558C3"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93711B" w:rsidRPr="00B558C3" w:rsidRDefault="0093711B" w:rsidP="00F637E5">
            <w:pPr>
              <w:rPr>
                <w:sz w:val="16"/>
                <w:szCs w:val="16"/>
              </w:rPr>
            </w:pPr>
            <w:r w:rsidRPr="00B558C3">
              <w:rPr>
                <w:sz w:val="16"/>
                <w:szCs w:val="16"/>
              </w:rPr>
              <w:t>5</w:t>
            </w:r>
          </w:p>
        </w:tc>
        <w:tc>
          <w:tcPr>
            <w:tcW w:w="4688" w:type="dxa"/>
          </w:tcPr>
          <w:p w:rsidR="0093711B" w:rsidRPr="00B558C3" w:rsidRDefault="0093711B" w:rsidP="00F637E5">
            <w:pPr>
              <w:rPr>
                <w:sz w:val="16"/>
                <w:szCs w:val="16"/>
              </w:rPr>
            </w:pPr>
            <w:r w:rsidRPr="00B558C3">
              <w:rPr>
                <w:sz w:val="16"/>
                <w:szCs w:val="16"/>
              </w:rPr>
              <w:t>6</w:t>
            </w:r>
          </w:p>
        </w:tc>
        <w:tc>
          <w:tcPr>
            <w:tcW w:w="562" w:type="dxa"/>
          </w:tcPr>
          <w:p w:rsidR="0093711B" w:rsidRPr="00B558C3" w:rsidRDefault="0093711B" w:rsidP="00F637E5">
            <w:pPr>
              <w:rPr>
                <w:sz w:val="16"/>
                <w:szCs w:val="16"/>
              </w:rPr>
            </w:pPr>
            <w:r w:rsidRPr="00B558C3">
              <w:rPr>
                <w:sz w:val="16"/>
                <w:szCs w:val="16"/>
              </w:rPr>
              <w:t>7</w:t>
            </w:r>
          </w:p>
        </w:tc>
        <w:tc>
          <w:tcPr>
            <w:tcW w:w="562" w:type="dxa"/>
          </w:tcPr>
          <w:p w:rsidR="0093711B" w:rsidRPr="00B558C3" w:rsidRDefault="0093711B" w:rsidP="00F637E5">
            <w:pPr>
              <w:rPr>
                <w:sz w:val="16"/>
                <w:szCs w:val="16"/>
              </w:rPr>
            </w:pPr>
            <w:r w:rsidRPr="00B558C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3711B" w:rsidRPr="00B558C3" w:rsidRDefault="0093711B" w:rsidP="00F637E5">
            <w:pPr>
              <w:rPr>
                <w:sz w:val="16"/>
                <w:szCs w:val="16"/>
              </w:rPr>
            </w:pPr>
            <w:r w:rsidRPr="00B558C3">
              <w:rPr>
                <w:sz w:val="16"/>
                <w:szCs w:val="16"/>
              </w:rPr>
              <w:t>9</w:t>
            </w:r>
          </w:p>
        </w:tc>
        <w:tc>
          <w:tcPr>
            <w:tcW w:w="1143" w:type="dxa"/>
          </w:tcPr>
          <w:p w:rsidR="0093711B" w:rsidRPr="00B558C3" w:rsidRDefault="0093711B" w:rsidP="00F637E5">
            <w:pPr>
              <w:rPr>
                <w:sz w:val="16"/>
                <w:szCs w:val="16"/>
              </w:rPr>
            </w:pPr>
            <w:r w:rsidRPr="00B558C3">
              <w:rPr>
                <w:sz w:val="16"/>
                <w:szCs w:val="16"/>
              </w:rPr>
              <w:t>10</w:t>
            </w:r>
          </w:p>
          <w:p w:rsidR="0093711B" w:rsidRPr="00B558C3" w:rsidRDefault="0093711B" w:rsidP="00F637E5">
            <w:pPr>
              <w:rPr>
                <w:sz w:val="16"/>
                <w:szCs w:val="16"/>
              </w:rPr>
            </w:pPr>
          </w:p>
        </w:tc>
      </w:tr>
      <w:tr w:rsidR="00DD28D4" w:rsidRPr="00B558C3" w:rsidTr="003E2C01">
        <w:trPr>
          <w:gridAfter w:val="1"/>
          <w:wAfter w:w="9" w:type="dxa"/>
          <w:trHeight w:val="557"/>
        </w:trPr>
        <w:tc>
          <w:tcPr>
            <w:tcW w:w="710" w:type="dxa"/>
          </w:tcPr>
          <w:p w:rsidR="00DD28D4" w:rsidRPr="00B558C3" w:rsidRDefault="00DD28D4" w:rsidP="001A5A56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 w:rsidRPr="00B558C3">
              <w:rPr>
                <w:sz w:val="18"/>
                <w:szCs w:val="18"/>
              </w:rPr>
              <w:t>Článok</w:t>
            </w:r>
          </w:p>
          <w:p w:rsidR="00DD28D4" w:rsidRPr="00B558C3" w:rsidRDefault="00DD28D4" w:rsidP="001A5A56">
            <w:pPr>
              <w:pStyle w:val="Normlny0"/>
              <w:rPr>
                <w:sz w:val="18"/>
                <w:szCs w:val="18"/>
              </w:rPr>
            </w:pPr>
            <w:r w:rsidRPr="00B558C3">
              <w:rPr>
                <w:sz w:val="18"/>
                <w:szCs w:val="18"/>
              </w:rPr>
              <w:t>(Č, O,</w:t>
            </w:r>
          </w:p>
          <w:p w:rsidR="00DD28D4" w:rsidRPr="00B558C3" w:rsidRDefault="00DD28D4" w:rsidP="001A5A56">
            <w:pPr>
              <w:pStyle w:val="Normlny0"/>
              <w:rPr>
                <w:sz w:val="18"/>
                <w:szCs w:val="18"/>
              </w:rPr>
            </w:pPr>
            <w:r w:rsidRPr="00B558C3">
              <w:rPr>
                <w:sz w:val="18"/>
                <w:szCs w:val="18"/>
              </w:rPr>
              <w:t>V, P)</w:t>
            </w:r>
          </w:p>
        </w:tc>
        <w:tc>
          <w:tcPr>
            <w:tcW w:w="3695" w:type="dxa"/>
            <w:gridSpan w:val="3"/>
          </w:tcPr>
          <w:p w:rsidR="00DD28D4" w:rsidRPr="00B558C3" w:rsidRDefault="00DD28D4" w:rsidP="001A5A56">
            <w:pPr>
              <w:pStyle w:val="Normlny0"/>
              <w:jc w:val="center"/>
              <w:rPr>
                <w:sz w:val="18"/>
                <w:szCs w:val="18"/>
              </w:rPr>
            </w:pPr>
            <w:r w:rsidRPr="00B558C3">
              <w:rPr>
                <w:sz w:val="18"/>
                <w:szCs w:val="18"/>
              </w:rPr>
              <w:t>Text</w:t>
            </w:r>
          </w:p>
        </w:tc>
        <w:tc>
          <w:tcPr>
            <w:tcW w:w="699" w:type="dxa"/>
            <w:gridSpan w:val="2"/>
          </w:tcPr>
          <w:p w:rsidR="00DD28D4" w:rsidRPr="00B558C3" w:rsidRDefault="00DD28D4" w:rsidP="001A5A56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  <w:r w:rsidRPr="00B558C3">
              <w:rPr>
                <w:sz w:val="18"/>
                <w:szCs w:val="18"/>
              </w:rPr>
              <w:t>Spôsob transp.</w:t>
            </w:r>
          </w:p>
        </w:tc>
        <w:tc>
          <w:tcPr>
            <w:tcW w:w="989" w:type="dxa"/>
          </w:tcPr>
          <w:p w:rsidR="00DD28D4" w:rsidRPr="00B558C3" w:rsidRDefault="00DD28D4" w:rsidP="001A5A56">
            <w:pPr>
              <w:pStyle w:val="Normlny0"/>
              <w:jc w:val="center"/>
              <w:rPr>
                <w:sz w:val="18"/>
                <w:szCs w:val="18"/>
              </w:rPr>
            </w:pPr>
            <w:r w:rsidRPr="00B558C3">
              <w:rPr>
                <w:sz w:val="18"/>
                <w:szCs w:val="18"/>
              </w:rPr>
              <w:t>Číslo</w:t>
            </w:r>
          </w:p>
        </w:tc>
        <w:tc>
          <w:tcPr>
            <w:tcW w:w="570" w:type="dxa"/>
          </w:tcPr>
          <w:p w:rsidR="00DD28D4" w:rsidRPr="00B558C3" w:rsidRDefault="00DD28D4" w:rsidP="001A5A56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B558C3">
              <w:rPr>
                <w:sz w:val="18"/>
                <w:szCs w:val="18"/>
              </w:rPr>
              <w:t>Článok (Č, §, O, V, P)</w:t>
            </w:r>
          </w:p>
        </w:tc>
        <w:tc>
          <w:tcPr>
            <w:tcW w:w="4688" w:type="dxa"/>
          </w:tcPr>
          <w:p w:rsidR="00DD28D4" w:rsidRPr="00B558C3" w:rsidRDefault="00DD28D4" w:rsidP="001A5A56">
            <w:pPr>
              <w:pStyle w:val="Normlny0"/>
              <w:jc w:val="center"/>
              <w:rPr>
                <w:sz w:val="18"/>
                <w:szCs w:val="18"/>
              </w:rPr>
            </w:pPr>
            <w:r w:rsidRPr="00B558C3">
              <w:rPr>
                <w:sz w:val="18"/>
                <w:szCs w:val="18"/>
              </w:rPr>
              <w:t>Text</w:t>
            </w:r>
          </w:p>
        </w:tc>
        <w:tc>
          <w:tcPr>
            <w:tcW w:w="562" w:type="dxa"/>
          </w:tcPr>
          <w:p w:rsidR="00DD28D4" w:rsidRPr="00B558C3" w:rsidRDefault="00DD28D4" w:rsidP="001A5A56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B558C3">
              <w:rPr>
                <w:sz w:val="18"/>
                <w:szCs w:val="18"/>
              </w:rPr>
              <w:t>Zhoda</w:t>
            </w:r>
          </w:p>
        </w:tc>
        <w:tc>
          <w:tcPr>
            <w:tcW w:w="562" w:type="dxa"/>
          </w:tcPr>
          <w:p w:rsidR="00DD28D4" w:rsidRPr="00B558C3" w:rsidRDefault="00DD28D4" w:rsidP="001A5A56">
            <w:pPr>
              <w:pStyle w:val="Normlny0"/>
              <w:jc w:val="center"/>
              <w:rPr>
                <w:sz w:val="18"/>
                <w:szCs w:val="18"/>
              </w:rPr>
            </w:pPr>
            <w:r w:rsidRPr="00B558C3">
              <w:rPr>
                <w:sz w:val="18"/>
                <w:szCs w:val="18"/>
              </w:rPr>
              <w:t>Poznámky</w:t>
            </w:r>
          </w:p>
          <w:p w:rsidR="00DD28D4" w:rsidRPr="00B558C3" w:rsidRDefault="00DD28D4" w:rsidP="001A5A56">
            <w:pPr>
              <w:pStyle w:val="Normlny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D28D4" w:rsidRPr="00B558C3" w:rsidRDefault="00DD28D4" w:rsidP="001A5A56">
            <w:pPr>
              <w:pStyle w:val="Normlny0"/>
              <w:jc w:val="center"/>
              <w:rPr>
                <w:sz w:val="18"/>
                <w:szCs w:val="18"/>
              </w:rPr>
            </w:pPr>
            <w:r w:rsidRPr="00B558C3">
              <w:rPr>
                <w:sz w:val="18"/>
                <w:szCs w:val="18"/>
              </w:rPr>
              <w:t>Identifikácia goldplatingu</w:t>
            </w:r>
          </w:p>
        </w:tc>
        <w:tc>
          <w:tcPr>
            <w:tcW w:w="1143" w:type="dxa"/>
          </w:tcPr>
          <w:p w:rsidR="00DD28D4" w:rsidRPr="00B558C3" w:rsidRDefault="00DD28D4" w:rsidP="001A5A56">
            <w:pPr>
              <w:pStyle w:val="Normlny0"/>
              <w:jc w:val="center"/>
              <w:rPr>
                <w:sz w:val="18"/>
                <w:szCs w:val="18"/>
              </w:rPr>
            </w:pPr>
            <w:r w:rsidRPr="00B558C3">
              <w:rPr>
                <w:sz w:val="18"/>
                <w:szCs w:val="18"/>
              </w:rPr>
              <w:t>Identifikácia oblasti goldplatingu a vyjadrenie opodstatnenosti goldplatingu</w:t>
            </w:r>
          </w:p>
        </w:tc>
      </w:tr>
      <w:tr w:rsidR="00493D91" w:rsidRPr="00B558C3" w:rsidTr="003E2C01">
        <w:trPr>
          <w:gridAfter w:val="1"/>
          <w:wAfter w:w="9" w:type="dxa"/>
          <w:trHeight w:val="557"/>
        </w:trPr>
        <w:tc>
          <w:tcPr>
            <w:tcW w:w="710" w:type="dxa"/>
          </w:tcPr>
          <w:p w:rsidR="00493D91" w:rsidRPr="00493D91" w:rsidRDefault="00493D91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Č: 5</w:t>
            </w:r>
          </w:p>
          <w:p w:rsidR="00493D91" w:rsidRPr="00493D91" w:rsidRDefault="00493D91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O: 1</w:t>
            </w:r>
          </w:p>
          <w:p w:rsidR="00493D91" w:rsidRPr="00493D91" w:rsidRDefault="00493D91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</w:p>
          <w:p w:rsidR="00493D91" w:rsidRPr="00493D91" w:rsidRDefault="00493D91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P: a</w:t>
            </w:r>
          </w:p>
          <w:p w:rsidR="00493D91" w:rsidRPr="00493D91" w:rsidRDefault="00493D91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</w:p>
        </w:tc>
        <w:tc>
          <w:tcPr>
            <w:tcW w:w="3695" w:type="dxa"/>
            <w:gridSpan w:val="3"/>
          </w:tcPr>
          <w:p w:rsidR="00493D91" w:rsidRPr="00493D91" w:rsidRDefault="00493D91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 xml:space="preserve">1.Bez toho, aby bol dotknutý článok 11 ods. 1, štátny príslušník tretej krajiny, ktorý žiada o prijatie podľa podmienok tejto smernice, alebo hostiteľský subjekt: </w:t>
            </w:r>
          </w:p>
          <w:p w:rsidR="00493D91" w:rsidRPr="00493D91" w:rsidRDefault="00493D91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a) poskytne dôkaz, že hostiteľský subjekt a podnik so sídlom v tretej krajine patria k tomu istému podniku alebo k tej istej skupine podnikov;</w:t>
            </w:r>
          </w:p>
        </w:tc>
        <w:tc>
          <w:tcPr>
            <w:tcW w:w="699" w:type="dxa"/>
            <w:gridSpan w:val="2"/>
          </w:tcPr>
          <w:p w:rsidR="00493D91" w:rsidRP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N</w:t>
            </w:r>
          </w:p>
        </w:tc>
        <w:tc>
          <w:tcPr>
            <w:tcW w:w="989" w:type="dxa"/>
          </w:tcPr>
          <w:p w:rsidR="00730BBF" w:rsidRPr="0029395E" w:rsidRDefault="00730BBF" w:rsidP="00730BBF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  <w:r w:rsidRPr="0029395E">
              <w:rPr>
                <w:b/>
                <w:i w:val="0"/>
                <w:iCs/>
                <w:sz w:val="18"/>
                <w:szCs w:val="18"/>
              </w:rPr>
              <w:t>Návrh zákona</w:t>
            </w:r>
          </w:p>
          <w:p w:rsidR="00493D91" w:rsidRP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493D91" w:rsidRP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493D91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493D91" w:rsidRP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zákon č. 404/2011 Z. z.</w:t>
            </w:r>
          </w:p>
          <w:p w:rsidR="00493D91" w:rsidRP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</w:tc>
        <w:tc>
          <w:tcPr>
            <w:tcW w:w="570" w:type="dxa"/>
          </w:tcPr>
          <w:p w:rsidR="00493D91" w:rsidRP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§ 32</w:t>
            </w:r>
          </w:p>
          <w:p w:rsidR="00493D91" w:rsidRP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O: 2</w:t>
            </w:r>
          </w:p>
          <w:p w:rsidR="00493D91" w:rsidRP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493D91" w:rsidRP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493D91" w:rsidRP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P: a</w:t>
            </w:r>
          </w:p>
          <w:p w:rsidR="00493D91" w:rsidRP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493D91" w:rsidRP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§ 32</w:t>
            </w:r>
          </w:p>
          <w:p w:rsidR="00493D91" w:rsidRP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O: 5</w:t>
            </w:r>
          </w:p>
          <w:p w:rsidR="00493D91" w:rsidRPr="00493D91" w:rsidRDefault="00493D91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P: e</w:t>
            </w:r>
          </w:p>
        </w:tc>
        <w:tc>
          <w:tcPr>
            <w:tcW w:w="4688" w:type="dxa"/>
          </w:tcPr>
          <w:p w:rsidR="00493D91" w:rsidRPr="00493D91" w:rsidRDefault="00493D91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493D91">
              <w:rPr>
                <w:sz w:val="18"/>
                <w:szCs w:val="18"/>
              </w:rPr>
              <w:t xml:space="preserve">(2) Štátny príslušník tretej krajiny priloží k žiadosti o udelenie prechodného pobytu </w:t>
            </w:r>
            <w:r w:rsidRPr="0029395E">
              <w:rPr>
                <w:b/>
                <w:bCs/>
                <w:strike/>
                <w:sz w:val="18"/>
                <w:szCs w:val="18"/>
              </w:rPr>
              <w:t>farebnú fotografiu s rozmermi 3 x 3,5 cm zobrazujúcu jeho aktuálnu podobu</w:t>
            </w:r>
            <w:r w:rsidRPr="0029395E">
              <w:rPr>
                <w:b/>
                <w:iCs/>
                <w:strike/>
                <w:sz w:val="18"/>
                <w:szCs w:val="18"/>
              </w:rPr>
              <w:t xml:space="preserve"> a</w:t>
            </w:r>
            <w:r w:rsidRPr="00B558C3">
              <w:rPr>
                <w:iCs/>
                <w:sz w:val="18"/>
                <w:szCs w:val="18"/>
              </w:rPr>
              <w:t xml:space="preserve"> </w:t>
            </w:r>
            <w:r w:rsidRPr="00493D91">
              <w:rPr>
                <w:sz w:val="18"/>
                <w:szCs w:val="18"/>
              </w:rPr>
              <w:t>doklady nie staršie ako 90 dní, ktoré potvrdzujú</w:t>
            </w:r>
          </w:p>
          <w:p w:rsidR="00493D91" w:rsidRDefault="009309B2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E072A4">
              <w:rPr>
                <w:sz w:val="18"/>
                <w:szCs w:val="18"/>
              </w:rPr>
              <w:t>a) účel pobytu; to neplatí, ak ide o štátneho príslušníka tretej krajiny podľa § 23 ods. 1, 4 alebo ods. 5,</w:t>
            </w:r>
          </w:p>
          <w:p w:rsidR="009309B2" w:rsidRPr="00493D91" w:rsidRDefault="009309B2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493D91" w:rsidRPr="00493D91" w:rsidRDefault="00493D91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493D91">
              <w:rPr>
                <w:sz w:val="18"/>
                <w:szCs w:val="18"/>
              </w:rPr>
              <w:t>(5) Účel pobytu podľa odseku 2 písm. a) štátny príslušník tretej krajiny preukáže</w:t>
            </w:r>
          </w:p>
          <w:p w:rsidR="00493D91" w:rsidRPr="00493D91" w:rsidRDefault="00493D91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493D91">
              <w:rPr>
                <w:sz w:val="18"/>
                <w:szCs w:val="18"/>
              </w:rPr>
              <w:t xml:space="preserve">e) pracovnou zmluvou, potvrdením zamestnávateľa o trvaní vnútropodnikového presunu a mieste hostiteľského subjektu so sídlom na území Slovenskej republiky, o tom, že štátny príslušník tretej krajiny nastupuje do funkcie riadiaceho pracovníka, odborníka alebo zamestnanca – stážistu v hostiteľskom subjekte so sídlom na území Slovenskej republiky, o výške odmeny, ako aj o ostatných podmienkach zamestnávania, ktoré sa budú uplatňovať počas vnútropodnikového presunu a o tom, že štátny príslušník tretej krajiny sa </w:t>
            </w:r>
          </w:p>
          <w:p w:rsidR="00493D91" w:rsidRPr="00493D91" w:rsidRDefault="00493D91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493D91">
              <w:rPr>
                <w:sz w:val="18"/>
                <w:szCs w:val="18"/>
              </w:rPr>
              <w:t xml:space="preserve">po ukončení vnútropodnikového presunu bude môcť presunúť späť do subjektu patriaceho k tomu istému zamestnávateľovi alebo k tej istej skupine zamestnávateľov, ak tieto údaje neobsahuje pracovná zmluva  a dokladom, ktorým preukáže, že hostiteľský subjekt so sídlom na území Slovenskej republiky, u ktorého bude vykonávať zamestnanie, patrí k tomu istému zamestnávateľovi alebo k tej istej skupine zamestnávateľov, odkiaľ je </w:t>
            </w:r>
          </w:p>
          <w:p w:rsidR="00493D91" w:rsidRPr="00493D91" w:rsidRDefault="00493D91" w:rsidP="007776E7">
            <w:pPr>
              <w:pStyle w:val="Normlny0"/>
              <w:snapToGrid w:val="0"/>
              <w:jc w:val="both"/>
              <w:rPr>
                <w:b/>
                <w:sz w:val="18"/>
                <w:szCs w:val="18"/>
              </w:rPr>
            </w:pPr>
            <w:r w:rsidRPr="00493D91">
              <w:rPr>
                <w:sz w:val="18"/>
                <w:szCs w:val="18"/>
              </w:rPr>
              <w:lastRenderedPageBreak/>
              <w:t>na zamestnanie na územie Slovenskej republiky vyslaný, ak ide o štátneho príslušníka tretej krajiny, ktorý žiada o udelenie prechodného pobytu podľa § 23 ods. 5, (doplnené nami)</w:t>
            </w:r>
            <w:r w:rsidRPr="00493D91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62" w:type="dxa"/>
          </w:tcPr>
          <w:p w:rsidR="00493D91" w:rsidRPr="00493D91" w:rsidRDefault="003066E6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lastRenderedPageBreak/>
              <w:t>Ú</w:t>
            </w:r>
          </w:p>
        </w:tc>
        <w:tc>
          <w:tcPr>
            <w:tcW w:w="562" w:type="dxa"/>
          </w:tcPr>
          <w:p w:rsidR="00493D91" w:rsidRPr="00B558C3" w:rsidRDefault="00493D91" w:rsidP="001A5A56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93D91" w:rsidRPr="0029395E" w:rsidRDefault="00493D91" w:rsidP="003066E6">
            <w:pPr>
              <w:pStyle w:val="Normlny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 xml:space="preserve">GP - </w:t>
            </w:r>
            <w:r w:rsidR="003066E6">
              <w:rPr>
                <w:sz w:val="18"/>
                <w:szCs w:val="18"/>
              </w:rPr>
              <w:t>N</w:t>
            </w:r>
          </w:p>
          <w:p w:rsidR="00493D91" w:rsidRPr="0029395E" w:rsidRDefault="00493D91" w:rsidP="007776E7">
            <w:pPr>
              <w:pStyle w:val="Nadpis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:rsidR="00493D91" w:rsidRPr="0029395E" w:rsidRDefault="00493D91" w:rsidP="003066E6">
            <w:pPr>
              <w:pStyle w:val="Normlny0"/>
              <w:rPr>
                <w:b/>
                <w:bCs/>
                <w:sz w:val="18"/>
                <w:szCs w:val="18"/>
              </w:rPr>
            </w:pPr>
          </w:p>
        </w:tc>
      </w:tr>
      <w:tr w:rsidR="00493D91" w:rsidRPr="00B558C3" w:rsidTr="003E2C01">
        <w:trPr>
          <w:gridAfter w:val="1"/>
          <w:wAfter w:w="9" w:type="dxa"/>
          <w:trHeight w:val="557"/>
        </w:trPr>
        <w:tc>
          <w:tcPr>
            <w:tcW w:w="710" w:type="dxa"/>
          </w:tcPr>
          <w:p w:rsidR="00493D91" w:rsidRPr="00493D91" w:rsidRDefault="00493D91" w:rsidP="00493D91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Č: 5</w:t>
            </w:r>
          </w:p>
          <w:p w:rsidR="00493D91" w:rsidRPr="00493D91" w:rsidRDefault="00493D91" w:rsidP="00493D91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O: 1</w:t>
            </w:r>
          </w:p>
          <w:p w:rsidR="00493D91" w:rsidRPr="00493D91" w:rsidRDefault="00493D91" w:rsidP="00493D91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P: b</w:t>
            </w:r>
          </w:p>
        </w:tc>
        <w:tc>
          <w:tcPr>
            <w:tcW w:w="3695" w:type="dxa"/>
            <w:gridSpan w:val="3"/>
          </w:tcPr>
          <w:p w:rsidR="00493D91" w:rsidRPr="00493D91" w:rsidRDefault="00493D91" w:rsidP="00493D91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b) poskytne dôkaz o tom, že bol bezprostredne pred dátumom vnútropodnikového presunu v rámci toho istého podniku alebo tej istej skupiny podnikov zamestnaný nepretržite aspoň tri až dvanásť mesiacov v prípade riadiacich pracovníkov a odborníkov a nepretržite aspoň tri až šesť mesiacov v prípade zamestnancov-stážistov;</w:t>
            </w:r>
          </w:p>
        </w:tc>
        <w:tc>
          <w:tcPr>
            <w:tcW w:w="699" w:type="dxa"/>
            <w:gridSpan w:val="2"/>
          </w:tcPr>
          <w:p w:rsidR="00493D91" w:rsidRPr="00493D91" w:rsidRDefault="00493D91" w:rsidP="00493D91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N</w:t>
            </w:r>
          </w:p>
        </w:tc>
        <w:tc>
          <w:tcPr>
            <w:tcW w:w="989" w:type="dxa"/>
          </w:tcPr>
          <w:p w:rsidR="00493D91" w:rsidRPr="009309B2" w:rsidRDefault="00730BBF" w:rsidP="009309B2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  <w:r w:rsidRPr="0029395E">
              <w:rPr>
                <w:b/>
                <w:i w:val="0"/>
                <w:iCs/>
                <w:sz w:val="18"/>
                <w:szCs w:val="18"/>
              </w:rPr>
              <w:t>Návrh zákona</w:t>
            </w:r>
          </w:p>
        </w:tc>
        <w:tc>
          <w:tcPr>
            <w:tcW w:w="570" w:type="dxa"/>
          </w:tcPr>
          <w:p w:rsidR="00493D91" w:rsidRPr="00493D91" w:rsidRDefault="00493D91" w:rsidP="00493D91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§ 32</w:t>
            </w:r>
          </w:p>
          <w:p w:rsidR="00493D91" w:rsidRPr="00493D91" w:rsidRDefault="00493D91" w:rsidP="00493D91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O: 2</w:t>
            </w:r>
          </w:p>
          <w:p w:rsidR="00493D91" w:rsidRPr="00493D91" w:rsidRDefault="00493D91" w:rsidP="00493D91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493D91" w:rsidRPr="00493D91" w:rsidRDefault="00493D91" w:rsidP="00493D91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493D91" w:rsidRPr="00493D91" w:rsidRDefault="00493D91" w:rsidP="00493D91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P: g</w:t>
            </w:r>
          </w:p>
          <w:p w:rsidR="00493D91" w:rsidRPr="00493D91" w:rsidRDefault="00493D91" w:rsidP="00493D91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493D91" w:rsidRPr="00493D91" w:rsidRDefault="00493D91" w:rsidP="00493D91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493D91" w:rsidRPr="00493D91" w:rsidRDefault="00493D91" w:rsidP="00493D91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493D91" w:rsidRPr="00493D91" w:rsidRDefault="00493D91" w:rsidP="00493D91">
            <w:pPr>
              <w:snapToGrid w:val="0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§ 32</w:t>
            </w:r>
          </w:p>
          <w:p w:rsidR="00493D91" w:rsidRPr="00493D91" w:rsidRDefault="00493D91" w:rsidP="00493D91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O: 15</w:t>
            </w:r>
          </w:p>
          <w:p w:rsidR="00493D91" w:rsidRPr="00493D91" w:rsidRDefault="00493D91" w:rsidP="00493D91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493D91">
              <w:rPr>
                <w:i w:val="0"/>
                <w:sz w:val="18"/>
                <w:szCs w:val="18"/>
              </w:rPr>
              <w:t>P: a</w:t>
            </w:r>
          </w:p>
          <w:p w:rsidR="00493D91" w:rsidRPr="00493D91" w:rsidRDefault="00493D91" w:rsidP="009309B2">
            <w:pPr>
              <w:snapToGrid w:val="0"/>
              <w:rPr>
                <w:i w:val="0"/>
                <w:sz w:val="18"/>
                <w:szCs w:val="18"/>
              </w:rPr>
            </w:pPr>
          </w:p>
        </w:tc>
        <w:tc>
          <w:tcPr>
            <w:tcW w:w="4688" w:type="dxa"/>
          </w:tcPr>
          <w:p w:rsidR="00493D91" w:rsidRPr="0029395E" w:rsidRDefault="00493D91" w:rsidP="00493D91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 xml:space="preserve">(2) Štátny príslušník tretej krajiny priloží k žiadosti o udelenie prechodného pobytu </w:t>
            </w:r>
            <w:r w:rsidRPr="0029395E">
              <w:rPr>
                <w:b/>
                <w:bCs/>
                <w:strike/>
                <w:sz w:val="18"/>
                <w:szCs w:val="18"/>
              </w:rPr>
              <w:t>farebnú fotografiu s rozmermi 3 x 3,5 cm zobrazujúcu jeho aktuálnu podobu</w:t>
            </w:r>
            <w:r w:rsidRPr="0029395E">
              <w:rPr>
                <w:b/>
                <w:iCs/>
                <w:strike/>
                <w:sz w:val="18"/>
                <w:szCs w:val="18"/>
              </w:rPr>
              <w:t xml:space="preserve"> a</w:t>
            </w:r>
            <w:r w:rsidRPr="0029395E">
              <w:rPr>
                <w:sz w:val="18"/>
                <w:szCs w:val="18"/>
              </w:rPr>
              <w:t xml:space="preserve"> doklady nie staršie ako 90 dní, ktoré potvrdzujú</w:t>
            </w:r>
          </w:p>
          <w:p w:rsidR="00493D91" w:rsidRPr="0029395E" w:rsidRDefault="00493D91" w:rsidP="00493D91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>g) skutočnosť, že ide o vnútropodnikový presun, ak ide o štátneho príslušníka tretej krajiny, ktorý žiada o udelenie prechodného pobytu podľa § 23 ods. 5.</w:t>
            </w:r>
          </w:p>
          <w:p w:rsidR="00493D91" w:rsidRPr="0029395E" w:rsidRDefault="00493D91" w:rsidP="00493D91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 xml:space="preserve"> </w:t>
            </w:r>
          </w:p>
          <w:p w:rsidR="00493D91" w:rsidRPr="0029395E" w:rsidRDefault="00493D91" w:rsidP="00493D91">
            <w:pPr>
              <w:jc w:val="both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Skutočnosť, že ide o vnútropodnikový presun podľa odseku 2 písm. g) štátny príslušník tretej krajiny preukáže dokladom o tom, že</w:t>
            </w:r>
          </w:p>
          <w:p w:rsidR="00493D91" w:rsidRPr="0029395E" w:rsidRDefault="00493D91" w:rsidP="00493D91">
            <w:pPr>
              <w:pStyle w:val="Odsekzoznamu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9395E">
              <w:rPr>
                <w:rFonts w:ascii="Times New Roman" w:hAnsi="Times New Roman"/>
                <w:sz w:val="18"/>
                <w:szCs w:val="18"/>
              </w:rPr>
              <w:t>a) bol bezprostredne pred dátumom vnútropodnikového presunu zamestnaný u  toho istého zamestnávateľa alebo v rámci tej istej skupiny zamestnávateľov aspoň šesť mesiacov ak ide o vedúceho zamestnanca alebo odborníka a aspoň tri mesiace ak ide o zamestnanca – stážistu,</w:t>
            </w:r>
          </w:p>
        </w:tc>
        <w:tc>
          <w:tcPr>
            <w:tcW w:w="562" w:type="dxa"/>
          </w:tcPr>
          <w:p w:rsidR="00493D91" w:rsidRPr="0029395E" w:rsidRDefault="003066E6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iCs/>
                <w:sz w:val="18"/>
                <w:szCs w:val="18"/>
              </w:rPr>
              <w:t>Ú</w:t>
            </w:r>
          </w:p>
        </w:tc>
        <w:tc>
          <w:tcPr>
            <w:tcW w:w="562" w:type="dxa"/>
          </w:tcPr>
          <w:p w:rsidR="00493D91" w:rsidRPr="0029395E" w:rsidRDefault="00493D91" w:rsidP="001A5A56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93D91" w:rsidRPr="0029395E" w:rsidRDefault="00493D91" w:rsidP="003066E6">
            <w:pPr>
              <w:pStyle w:val="Normlny0"/>
              <w:jc w:val="both"/>
              <w:rPr>
                <w:b/>
                <w:bCs/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 xml:space="preserve">GP - </w:t>
            </w:r>
            <w:r w:rsidR="003066E6">
              <w:rPr>
                <w:sz w:val="18"/>
                <w:szCs w:val="18"/>
              </w:rPr>
              <w:t>N</w:t>
            </w:r>
          </w:p>
        </w:tc>
        <w:tc>
          <w:tcPr>
            <w:tcW w:w="1143" w:type="dxa"/>
          </w:tcPr>
          <w:p w:rsidR="00493D91" w:rsidRPr="0029395E" w:rsidRDefault="00493D91" w:rsidP="009309B2">
            <w:pPr>
              <w:pStyle w:val="Normlny0"/>
              <w:rPr>
                <w:b/>
                <w:bCs/>
                <w:sz w:val="18"/>
                <w:szCs w:val="18"/>
              </w:rPr>
            </w:pPr>
          </w:p>
        </w:tc>
      </w:tr>
      <w:tr w:rsidR="00E7379D" w:rsidRPr="00B558C3" w:rsidTr="003E2C01">
        <w:trPr>
          <w:gridAfter w:val="1"/>
          <w:wAfter w:w="9" w:type="dxa"/>
          <w:trHeight w:val="557"/>
        </w:trPr>
        <w:tc>
          <w:tcPr>
            <w:tcW w:w="710" w:type="dxa"/>
          </w:tcPr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Č: 5</w:t>
            </w: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O: 1</w:t>
            </w: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P: c</w:t>
            </w: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B: 1</w:t>
            </w: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B: 2</w:t>
            </w: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B: 3</w:t>
            </w: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B: 4</w:t>
            </w:r>
          </w:p>
          <w:p w:rsidR="00E7379D" w:rsidRPr="00E7379D" w:rsidRDefault="00E7379D" w:rsidP="007776E7">
            <w:pPr>
              <w:snapToGrid w:val="0"/>
              <w:jc w:val="both"/>
              <w:rPr>
                <w:b/>
                <w:i w:val="0"/>
                <w:sz w:val="18"/>
                <w:szCs w:val="18"/>
              </w:rPr>
            </w:pP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</w:p>
        </w:tc>
        <w:tc>
          <w:tcPr>
            <w:tcW w:w="3695" w:type="dxa"/>
            <w:gridSpan w:val="3"/>
          </w:tcPr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 xml:space="preserve">c) predloží pracovnú zmluvu a v prípade potreby aj poverovaciu listinu od zamestnávateľa obsahujúce: </w:t>
            </w: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 xml:space="preserve">i) podrobné údaje o trvaní presunu a mieste hostiteľského subjektu alebo subjektov; </w:t>
            </w: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ii)dôkaz, že štátny príslušník tretej krajiny nastupuje do funkcie riadiaceho pracovníka, odborníka alebo zamestnanca-stážistu v hostiteľskom subjekte alebo subjektoch v dotknutom členskom štáte;</w:t>
            </w: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 xml:space="preserve">iii) výšku odmeny, ako aj ostatné podmienky zamestnávania, ktoré sa budú uplatňovať počas vnútropodnikového presunu; </w:t>
            </w:r>
          </w:p>
          <w:p w:rsidR="00E7379D" w:rsidRPr="00E7379D" w:rsidRDefault="00E7379D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iv) dôkaz, že štátny príslušník tretej krajiny sa po ukončení vnútropodnikového presunu bude môcť presunúť späť do subjektu patriaceho k danému podniku alebo danej skupine podnikov, ktorý má sídlo v tretej krajine;</w:t>
            </w:r>
          </w:p>
        </w:tc>
        <w:tc>
          <w:tcPr>
            <w:tcW w:w="699" w:type="dxa"/>
            <w:gridSpan w:val="2"/>
          </w:tcPr>
          <w:p w:rsidR="00E7379D" w:rsidRPr="00E7379D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N</w:t>
            </w:r>
          </w:p>
        </w:tc>
        <w:tc>
          <w:tcPr>
            <w:tcW w:w="989" w:type="dxa"/>
          </w:tcPr>
          <w:p w:rsidR="00730BBF" w:rsidRPr="0029395E" w:rsidRDefault="00730BBF" w:rsidP="00730BBF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  <w:r w:rsidRPr="0029395E">
              <w:rPr>
                <w:b/>
                <w:i w:val="0"/>
                <w:iCs/>
                <w:sz w:val="18"/>
                <w:szCs w:val="18"/>
              </w:rPr>
              <w:t>Návrh zákona</w:t>
            </w:r>
          </w:p>
          <w:p w:rsidR="00E7379D" w:rsidRPr="0029395E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E7379D" w:rsidRPr="0029395E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E7379D" w:rsidRPr="0029395E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E7379D" w:rsidRPr="0029395E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zákon č. 404/2011 Z. z.</w:t>
            </w:r>
          </w:p>
          <w:p w:rsidR="00E7379D" w:rsidRPr="0029395E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</w:tc>
        <w:tc>
          <w:tcPr>
            <w:tcW w:w="570" w:type="dxa"/>
          </w:tcPr>
          <w:p w:rsidR="00E7379D" w:rsidRPr="00E7379D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§ 32</w:t>
            </w:r>
          </w:p>
          <w:p w:rsidR="00E7379D" w:rsidRPr="00E7379D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O: 2</w:t>
            </w:r>
          </w:p>
          <w:p w:rsidR="00E7379D" w:rsidRPr="00E7379D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E7379D" w:rsidRPr="00E7379D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E7379D" w:rsidRPr="00E7379D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P: a</w:t>
            </w:r>
          </w:p>
          <w:p w:rsidR="00E7379D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9309B2" w:rsidRPr="00E7379D" w:rsidRDefault="009309B2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E7379D" w:rsidRPr="00E7379D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§ 32</w:t>
            </w:r>
          </w:p>
          <w:p w:rsidR="00E7379D" w:rsidRPr="00E7379D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O: 5</w:t>
            </w:r>
          </w:p>
          <w:p w:rsidR="00E7379D" w:rsidRPr="00E7379D" w:rsidRDefault="00E7379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E7379D">
              <w:rPr>
                <w:i w:val="0"/>
                <w:sz w:val="18"/>
                <w:szCs w:val="18"/>
              </w:rPr>
              <w:t>P: e</w:t>
            </w:r>
          </w:p>
        </w:tc>
        <w:tc>
          <w:tcPr>
            <w:tcW w:w="4688" w:type="dxa"/>
          </w:tcPr>
          <w:p w:rsidR="00E7379D" w:rsidRPr="0029395E" w:rsidRDefault="00E7379D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 xml:space="preserve">(2) Štátny príslušník tretej krajiny priloží k žiadosti o udelenie prechodného pobytu </w:t>
            </w:r>
            <w:r w:rsidRPr="0029395E">
              <w:rPr>
                <w:b/>
                <w:bCs/>
                <w:strike/>
                <w:sz w:val="18"/>
                <w:szCs w:val="18"/>
              </w:rPr>
              <w:t>farebnú fotografiu s rozmermi 3 x 3,5 cm zobrazujúcu jeho aktuálnu podobu</w:t>
            </w:r>
            <w:r w:rsidRPr="0029395E">
              <w:rPr>
                <w:b/>
                <w:iCs/>
                <w:strike/>
                <w:sz w:val="18"/>
                <w:szCs w:val="18"/>
              </w:rPr>
              <w:t xml:space="preserve"> a</w:t>
            </w:r>
            <w:r w:rsidRPr="0029395E">
              <w:rPr>
                <w:sz w:val="18"/>
                <w:szCs w:val="18"/>
              </w:rPr>
              <w:t xml:space="preserve"> doklady nie staršie ako 90 dní, ktoré potvrdzujú</w:t>
            </w:r>
          </w:p>
          <w:p w:rsidR="00E7379D" w:rsidRDefault="009309B2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E072A4">
              <w:rPr>
                <w:sz w:val="18"/>
                <w:szCs w:val="18"/>
              </w:rPr>
              <w:t>a) účel pobytu; to neplatí, ak ide o štátneho príslušníka tretej krajiny podľa § 23 ods. 1, 4 alebo ods. 5,</w:t>
            </w:r>
          </w:p>
          <w:p w:rsidR="009309B2" w:rsidRPr="0029395E" w:rsidRDefault="009309B2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E7379D" w:rsidRPr="0029395E" w:rsidRDefault="00E7379D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 xml:space="preserve">e) pracovnou zmluvou, potvrdením zamestnávateľa o trvaní vnútropodnikového presunu a mieste hostiteľského subjektu so sídlom na území Slovenskej republiky, o tom, že štátny príslušník tretej krajiny nastupuje do funkcie riadiaceho pracovníka, odborníka alebo zamestnanca – stážistu v hostiteľskom subjekte so sídlom na území Slovenskej republiky, o výške odmeny, ako aj o ostatných podmienkach zamestnávania, ktoré sa budú uplatňovať počas vnútropodnikového presunu a o tom, že štátny príslušník tretej krajiny sa </w:t>
            </w:r>
          </w:p>
          <w:p w:rsidR="00E7379D" w:rsidRPr="0029395E" w:rsidRDefault="00E7379D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 xml:space="preserve">po ukončení vnútropodnikového presunu bude môcť presunúť späť do subjektu patriaceho k tomu istému zamestnávateľovi alebo k tej istej skupine zamestnávateľov, ak tieto údaje neobsahuje pracovná zmluva  a dokladom, ktorým preukáže, že hostiteľský subjekt so sídlom na území Slovenskej republiky, u ktorého bude vykonávať zamestnanie, patrí k </w:t>
            </w:r>
            <w:r w:rsidRPr="0029395E">
              <w:rPr>
                <w:sz w:val="18"/>
                <w:szCs w:val="18"/>
              </w:rPr>
              <w:lastRenderedPageBreak/>
              <w:t xml:space="preserve">tomu istému zamestnávateľovi alebo k tej istej skupine zamestnávateľov, odkiaľ je </w:t>
            </w:r>
          </w:p>
          <w:p w:rsidR="00E7379D" w:rsidRPr="0029395E" w:rsidRDefault="00E7379D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>na zamestnanie na územie Slovenskej republiky vyslaný, ak ide o štátneho príslušníka tretej krajiny, ktorý žiada o udelenie prechodného pobytu podľa § 23 ods. 5, (doplnené nami)</w:t>
            </w:r>
            <w:r w:rsidRPr="0029395E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62" w:type="dxa"/>
          </w:tcPr>
          <w:p w:rsidR="00E7379D" w:rsidRPr="0029395E" w:rsidRDefault="003066E6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iCs/>
                <w:sz w:val="18"/>
                <w:szCs w:val="18"/>
              </w:rPr>
              <w:lastRenderedPageBreak/>
              <w:t>Ú</w:t>
            </w:r>
          </w:p>
        </w:tc>
        <w:tc>
          <w:tcPr>
            <w:tcW w:w="562" w:type="dxa"/>
          </w:tcPr>
          <w:p w:rsidR="00E7379D" w:rsidRPr="0029395E" w:rsidRDefault="00E7379D" w:rsidP="007776E7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7379D" w:rsidRPr="0029395E" w:rsidRDefault="00E7379D" w:rsidP="003066E6">
            <w:pPr>
              <w:pStyle w:val="Normlny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 xml:space="preserve">GP - </w:t>
            </w:r>
            <w:r w:rsidR="003066E6">
              <w:rPr>
                <w:sz w:val="18"/>
                <w:szCs w:val="18"/>
              </w:rPr>
              <w:t>N</w:t>
            </w:r>
          </w:p>
          <w:p w:rsidR="00E7379D" w:rsidRPr="0029395E" w:rsidRDefault="00E7379D" w:rsidP="007776E7">
            <w:pPr>
              <w:pStyle w:val="Nadpis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:rsidR="00E7379D" w:rsidRPr="0029395E" w:rsidRDefault="00E7379D" w:rsidP="007776E7">
            <w:pPr>
              <w:pStyle w:val="Nadpis1"/>
              <w:rPr>
                <w:b/>
                <w:bCs/>
                <w:sz w:val="18"/>
                <w:szCs w:val="18"/>
              </w:rPr>
            </w:pPr>
          </w:p>
        </w:tc>
      </w:tr>
      <w:tr w:rsidR="00730BBF" w:rsidRPr="00B558C3" w:rsidTr="003E2C01">
        <w:trPr>
          <w:gridAfter w:val="1"/>
          <w:wAfter w:w="9" w:type="dxa"/>
          <w:trHeight w:val="557"/>
        </w:trPr>
        <w:tc>
          <w:tcPr>
            <w:tcW w:w="710" w:type="dxa"/>
          </w:tcPr>
          <w:p w:rsidR="00730BBF" w:rsidRPr="00730BBF" w:rsidRDefault="00730BBF" w:rsidP="00730BBF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730BBF">
              <w:rPr>
                <w:i w:val="0"/>
                <w:sz w:val="18"/>
                <w:szCs w:val="18"/>
              </w:rPr>
              <w:t>Č: 5</w:t>
            </w:r>
          </w:p>
          <w:p w:rsidR="00730BBF" w:rsidRPr="00730BBF" w:rsidRDefault="00730BBF" w:rsidP="00730BBF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730BBF">
              <w:rPr>
                <w:i w:val="0"/>
                <w:sz w:val="18"/>
                <w:szCs w:val="18"/>
              </w:rPr>
              <w:t>O: 1</w:t>
            </w:r>
          </w:p>
          <w:p w:rsidR="00730BBF" w:rsidRPr="00730BBF" w:rsidRDefault="00730BBF" w:rsidP="00730BBF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730BBF">
              <w:rPr>
                <w:i w:val="0"/>
                <w:sz w:val="18"/>
                <w:szCs w:val="18"/>
              </w:rPr>
              <w:t>P: d</w:t>
            </w:r>
          </w:p>
          <w:p w:rsidR="00730BBF" w:rsidRPr="00730BBF" w:rsidRDefault="00730BBF" w:rsidP="00730BBF">
            <w:pPr>
              <w:snapToGrid w:val="0"/>
              <w:jc w:val="both"/>
              <w:rPr>
                <w:i w:val="0"/>
                <w:sz w:val="18"/>
                <w:szCs w:val="18"/>
              </w:rPr>
            </w:pPr>
          </w:p>
        </w:tc>
        <w:tc>
          <w:tcPr>
            <w:tcW w:w="3695" w:type="dxa"/>
            <w:gridSpan w:val="3"/>
          </w:tcPr>
          <w:p w:rsidR="00730BBF" w:rsidRPr="00730BBF" w:rsidRDefault="00730BBF" w:rsidP="00730BBF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730BBF">
              <w:rPr>
                <w:i w:val="0"/>
                <w:sz w:val="18"/>
                <w:szCs w:val="18"/>
              </w:rPr>
              <w:t>d) poskytne dôkaz, že štátny príslušník tretej krajiny má odbornú kvalifikáciu a skúsenosti potrebné v hostiteľskom subjekte, do ktorého má byť presunutý ako riadiaci pracovník alebo odborník, alebo v prípade zamestnanca-stážistu požadované vysokoškolské vzdelanie;</w:t>
            </w:r>
          </w:p>
          <w:p w:rsidR="00730BBF" w:rsidRPr="00730BBF" w:rsidRDefault="00730BBF" w:rsidP="00730BBF">
            <w:pPr>
              <w:ind w:firstLine="709"/>
              <w:rPr>
                <w:i w:val="0"/>
                <w:sz w:val="18"/>
                <w:szCs w:val="18"/>
              </w:rPr>
            </w:pPr>
          </w:p>
        </w:tc>
        <w:tc>
          <w:tcPr>
            <w:tcW w:w="699" w:type="dxa"/>
            <w:gridSpan w:val="2"/>
          </w:tcPr>
          <w:p w:rsidR="00730BBF" w:rsidRPr="00730BBF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30BBF">
              <w:rPr>
                <w:i w:val="0"/>
                <w:sz w:val="18"/>
                <w:szCs w:val="18"/>
              </w:rPr>
              <w:t>N</w:t>
            </w:r>
          </w:p>
        </w:tc>
        <w:tc>
          <w:tcPr>
            <w:tcW w:w="989" w:type="dxa"/>
          </w:tcPr>
          <w:p w:rsidR="00730BBF" w:rsidRPr="0029395E" w:rsidRDefault="00730BBF" w:rsidP="00730BBF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  <w:r w:rsidRPr="0029395E">
              <w:rPr>
                <w:b/>
                <w:i w:val="0"/>
                <w:iCs/>
                <w:sz w:val="18"/>
                <w:szCs w:val="18"/>
              </w:rPr>
              <w:t>Návrh zákona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b/>
                <w:i w:val="0"/>
                <w:sz w:val="18"/>
                <w:szCs w:val="18"/>
              </w:rPr>
            </w:pPr>
          </w:p>
        </w:tc>
        <w:tc>
          <w:tcPr>
            <w:tcW w:w="570" w:type="dxa"/>
          </w:tcPr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§ 32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O: 2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P: g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§ 32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O: 15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P: b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P: c</w:t>
            </w:r>
          </w:p>
        </w:tc>
        <w:tc>
          <w:tcPr>
            <w:tcW w:w="4688" w:type="dxa"/>
          </w:tcPr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 xml:space="preserve">2) Štátny príslušník tretej krajiny priloží k žiadosti o udelenie prechodného pobytu </w:t>
            </w:r>
            <w:r w:rsidRPr="0029395E">
              <w:rPr>
                <w:b/>
                <w:bCs/>
                <w:strike/>
                <w:sz w:val="18"/>
                <w:szCs w:val="18"/>
              </w:rPr>
              <w:t>farebnú fotografiu s rozmermi 3 x 3,5 cm zobrazujúcu jeho aktuálnu podobu</w:t>
            </w:r>
            <w:r w:rsidRPr="0029395E">
              <w:rPr>
                <w:b/>
                <w:iCs/>
                <w:strike/>
                <w:sz w:val="18"/>
                <w:szCs w:val="18"/>
              </w:rPr>
              <w:t xml:space="preserve"> a</w:t>
            </w:r>
            <w:r w:rsidRPr="0029395E">
              <w:rPr>
                <w:iCs/>
                <w:sz w:val="18"/>
                <w:szCs w:val="18"/>
              </w:rPr>
              <w:t xml:space="preserve"> </w:t>
            </w:r>
            <w:r w:rsidRPr="0029395E">
              <w:rPr>
                <w:sz w:val="18"/>
                <w:szCs w:val="18"/>
              </w:rPr>
              <w:t>doklady nie staršie ako 90 dní, ktoré potvrdzujú</w:t>
            </w: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>g) skutočnosť, že ide o vnútropodnikový presun, ak ide o štátneho príslušníka tretej krajiny, ktorý žiada o udelenie prechodného pobytu podľa § 23 ods. 5.</w:t>
            </w: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730BBF" w:rsidRPr="0029395E" w:rsidRDefault="00730BBF" w:rsidP="00730BBF">
            <w:pPr>
              <w:jc w:val="both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Skutočnosť, že ide o vnútropodnikový presun podľa odseku 2 písm. g) štátny príslušník tretej krajiny preukáže dokladom o tom, že</w:t>
            </w:r>
          </w:p>
          <w:p w:rsidR="00730BBF" w:rsidRPr="0029395E" w:rsidRDefault="00730BBF" w:rsidP="00730BBF">
            <w:pPr>
              <w:pStyle w:val="Odsekzoznamu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9395E">
              <w:rPr>
                <w:rFonts w:ascii="Times New Roman" w:hAnsi="Times New Roman"/>
                <w:sz w:val="18"/>
                <w:szCs w:val="18"/>
                <w:lang w:eastAsia="ar-SA"/>
              </w:rPr>
              <w:t>b) má odbornú kvalifikáciu a skúsenosti potrebné pre výkon zamestnania, ak ide o vedúceho zamestnanca alebo odborníka,</w:t>
            </w:r>
          </w:p>
          <w:p w:rsidR="00730BBF" w:rsidRPr="009309B2" w:rsidRDefault="00730BBF" w:rsidP="009309B2">
            <w:pPr>
              <w:pStyle w:val="Odsekzoznamu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9395E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c) má vysokoškolské vzdelanie požadované pre výkon zamestnania a dohodu o odbornej príprave na účely profesijného rastu, ak ide o zamestnanca – stážistu, </w:t>
            </w:r>
          </w:p>
        </w:tc>
        <w:tc>
          <w:tcPr>
            <w:tcW w:w="562" w:type="dxa"/>
          </w:tcPr>
          <w:p w:rsidR="00730BBF" w:rsidRPr="0029395E" w:rsidRDefault="0037685B" w:rsidP="007776E7">
            <w:pPr>
              <w:jc w:val="center"/>
              <w:rPr>
                <w:i w:val="0"/>
                <w:iCs/>
                <w:sz w:val="18"/>
                <w:szCs w:val="18"/>
              </w:rPr>
            </w:pPr>
            <w:r>
              <w:rPr>
                <w:i w:val="0"/>
                <w:iCs/>
                <w:sz w:val="18"/>
                <w:szCs w:val="18"/>
              </w:rPr>
              <w:t>Ú</w:t>
            </w:r>
          </w:p>
        </w:tc>
        <w:tc>
          <w:tcPr>
            <w:tcW w:w="562" w:type="dxa"/>
          </w:tcPr>
          <w:p w:rsidR="00730BBF" w:rsidRPr="0029395E" w:rsidRDefault="00730BBF" w:rsidP="007776E7">
            <w:pPr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="00730BBF" w:rsidRPr="0029395E" w:rsidRDefault="00730BBF" w:rsidP="0037685B">
            <w:pPr>
              <w:pStyle w:val="Normlny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 xml:space="preserve">GP - </w:t>
            </w:r>
            <w:r w:rsidR="0037685B">
              <w:rPr>
                <w:sz w:val="18"/>
                <w:szCs w:val="18"/>
              </w:rPr>
              <w:t>N</w:t>
            </w:r>
          </w:p>
          <w:p w:rsidR="00730BBF" w:rsidRPr="0029395E" w:rsidRDefault="00730BBF" w:rsidP="007776E7">
            <w:pPr>
              <w:pStyle w:val="Nadpis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:rsidR="00730BBF" w:rsidRPr="0029395E" w:rsidRDefault="00730BBF" w:rsidP="0037685B">
            <w:pPr>
              <w:pStyle w:val="Normlny0"/>
              <w:rPr>
                <w:b/>
                <w:bCs/>
                <w:sz w:val="18"/>
                <w:szCs w:val="18"/>
              </w:rPr>
            </w:pPr>
          </w:p>
        </w:tc>
      </w:tr>
      <w:tr w:rsidR="00730BBF" w:rsidRPr="00B558C3" w:rsidTr="003E2C01">
        <w:trPr>
          <w:gridAfter w:val="1"/>
          <w:wAfter w:w="9" w:type="dxa"/>
          <w:trHeight w:val="557"/>
        </w:trPr>
        <w:tc>
          <w:tcPr>
            <w:tcW w:w="710" w:type="dxa"/>
          </w:tcPr>
          <w:p w:rsidR="00730BBF" w:rsidRPr="00730BBF" w:rsidRDefault="00730BBF" w:rsidP="00730BBF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730BBF">
              <w:rPr>
                <w:i w:val="0"/>
                <w:sz w:val="18"/>
                <w:szCs w:val="18"/>
              </w:rPr>
              <w:t>Č: 5</w:t>
            </w:r>
          </w:p>
          <w:p w:rsidR="00730BBF" w:rsidRPr="00730BBF" w:rsidRDefault="00730BBF" w:rsidP="00730BBF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730BBF">
              <w:rPr>
                <w:i w:val="0"/>
                <w:sz w:val="18"/>
                <w:szCs w:val="18"/>
              </w:rPr>
              <w:t>O: 1</w:t>
            </w:r>
          </w:p>
          <w:p w:rsidR="00730BBF" w:rsidRPr="00730BBF" w:rsidRDefault="00730BBF" w:rsidP="00730BBF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730BBF">
              <w:rPr>
                <w:i w:val="0"/>
                <w:sz w:val="18"/>
                <w:szCs w:val="18"/>
              </w:rPr>
              <w:t>P: e</w:t>
            </w:r>
          </w:p>
        </w:tc>
        <w:tc>
          <w:tcPr>
            <w:tcW w:w="3695" w:type="dxa"/>
            <w:gridSpan w:val="3"/>
          </w:tcPr>
          <w:p w:rsidR="00730BBF" w:rsidRPr="00730BBF" w:rsidRDefault="00730BBF" w:rsidP="00730BBF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730BBF">
              <w:rPr>
                <w:i w:val="0"/>
                <w:sz w:val="18"/>
                <w:szCs w:val="18"/>
              </w:rPr>
              <w:t>e) podľa potreby predloží doklad potvrdzujúci, že štátny príslušník tretej krajiny spĺňa podmienky stanovené vnútroštátnym právom dotknutého členského štátu pre občanov Únie na vykonávanie regulovaného povolania, ktorého sa týka jeho žiadosť;</w:t>
            </w:r>
          </w:p>
        </w:tc>
        <w:tc>
          <w:tcPr>
            <w:tcW w:w="699" w:type="dxa"/>
            <w:gridSpan w:val="2"/>
          </w:tcPr>
          <w:p w:rsidR="00730BBF" w:rsidRPr="00730BBF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30BBF">
              <w:rPr>
                <w:i w:val="0"/>
                <w:sz w:val="18"/>
                <w:szCs w:val="18"/>
              </w:rPr>
              <w:t>N</w:t>
            </w:r>
          </w:p>
        </w:tc>
        <w:tc>
          <w:tcPr>
            <w:tcW w:w="989" w:type="dxa"/>
          </w:tcPr>
          <w:p w:rsidR="00730BBF" w:rsidRPr="0029395E" w:rsidRDefault="00730BBF" w:rsidP="00730BBF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  <w:r w:rsidRPr="0029395E">
              <w:rPr>
                <w:b/>
                <w:i w:val="0"/>
                <w:iCs/>
                <w:sz w:val="18"/>
                <w:szCs w:val="18"/>
              </w:rPr>
              <w:t>Návrh zákona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b/>
                <w:i w:val="0"/>
                <w:sz w:val="18"/>
                <w:szCs w:val="18"/>
              </w:rPr>
            </w:pPr>
          </w:p>
        </w:tc>
        <w:tc>
          <w:tcPr>
            <w:tcW w:w="570" w:type="dxa"/>
          </w:tcPr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§ 32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O: 2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P: g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§ 32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O: 15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P: d</w:t>
            </w:r>
          </w:p>
        </w:tc>
        <w:tc>
          <w:tcPr>
            <w:tcW w:w="4688" w:type="dxa"/>
          </w:tcPr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 xml:space="preserve">2) Štátny príslušník tretej krajiny priloží k žiadosti o udelenie prechodného pobytu </w:t>
            </w:r>
            <w:r w:rsidRPr="0029395E">
              <w:rPr>
                <w:b/>
                <w:bCs/>
                <w:strike/>
                <w:sz w:val="18"/>
                <w:szCs w:val="18"/>
              </w:rPr>
              <w:t>farebnú fotografiu s rozmermi 3 x 3,5 cm zobrazujúcu jeho aktuálnu podobu</w:t>
            </w:r>
            <w:r w:rsidRPr="0029395E">
              <w:rPr>
                <w:b/>
                <w:iCs/>
                <w:strike/>
                <w:sz w:val="18"/>
                <w:szCs w:val="18"/>
              </w:rPr>
              <w:t xml:space="preserve"> a</w:t>
            </w:r>
            <w:r w:rsidRPr="0029395E">
              <w:rPr>
                <w:iCs/>
                <w:sz w:val="18"/>
                <w:szCs w:val="18"/>
              </w:rPr>
              <w:t xml:space="preserve"> </w:t>
            </w:r>
            <w:r w:rsidRPr="0029395E">
              <w:rPr>
                <w:sz w:val="18"/>
                <w:szCs w:val="18"/>
              </w:rPr>
              <w:t>doklady nie staršie ako 90 dní, ktoré potvrdzujú</w:t>
            </w: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>g) skutočnosť, že ide o vnútropodnikový presun, ak ide o štátneho príslušníka tretej krajiny, ktorý žiada o udelenie prechodného pobytu podľa § 23 ods. 5.</w:t>
            </w: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730BBF" w:rsidRPr="0029395E" w:rsidRDefault="00730BBF" w:rsidP="00730BBF">
            <w:pPr>
              <w:jc w:val="both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Skutočnosť, že ide o vnútropodnikový presun podľa odseku 2 písm. g) štátny príslušník tretej krajiny preukáže dokladom o tom, že</w:t>
            </w: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b/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>d) spĺňa podmienky na výkon regulovaného povolania, ak ide o regulované povolanie.</w:t>
            </w:r>
          </w:p>
        </w:tc>
        <w:tc>
          <w:tcPr>
            <w:tcW w:w="562" w:type="dxa"/>
          </w:tcPr>
          <w:p w:rsidR="00730BBF" w:rsidRPr="0029395E" w:rsidRDefault="0037685B" w:rsidP="007776E7">
            <w:pPr>
              <w:jc w:val="center"/>
              <w:rPr>
                <w:i w:val="0"/>
                <w:iCs/>
                <w:sz w:val="18"/>
                <w:szCs w:val="18"/>
              </w:rPr>
            </w:pPr>
            <w:r>
              <w:rPr>
                <w:i w:val="0"/>
                <w:iCs/>
                <w:sz w:val="18"/>
                <w:szCs w:val="18"/>
              </w:rPr>
              <w:t>Ú</w:t>
            </w:r>
          </w:p>
        </w:tc>
        <w:tc>
          <w:tcPr>
            <w:tcW w:w="562" w:type="dxa"/>
          </w:tcPr>
          <w:p w:rsidR="00730BBF" w:rsidRPr="0029395E" w:rsidRDefault="00730BBF" w:rsidP="007776E7">
            <w:pPr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="00730BBF" w:rsidRPr="0029395E" w:rsidRDefault="00730BBF" w:rsidP="0037685B">
            <w:pPr>
              <w:pStyle w:val="Normlny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 xml:space="preserve">GP - </w:t>
            </w:r>
            <w:r w:rsidR="0037685B">
              <w:rPr>
                <w:sz w:val="18"/>
                <w:szCs w:val="18"/>
              </w:rPr>
              <w:t>N</w:t>
            </w:r>
          </w:p>
          <w:p w:rsidR="00730BBF" w:rsidRPr="0029395E" w:rsidRDefault="00730BBF" w:rsidP="007776E7">
            <w:pPr>
              <w:pStyle w:val="Nadpis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:rsidR="00730BBF" w:rsidRPr="0029395E" w:rsidRDefault="00730BBF" w:rsidP="0037685B">
            <w:pPr>
              <w:pStyle w:val="Normlny0"/>
              <w:rPr>
                <w:b/>
                <w:bCs/>
                <w:sz w:val="18"/>
                <w:szCs w:val="18"/>
              </w:rPr>
            </w:pPr>
          </w:p>
        </w:tc>
      </w:tr>
      <w:tr w:rsidR="003066E6" w:rsidRPr="00B558C3" w:rsidTr="003E2C01">
        <w:trPr>
          <w:gridAfter w:val="1"/>
          <w:wAfter w:w="9" w:type="dxa"/>
          <w:trHeight w:val="557"/>
        </w:trPr>
        <w:tc>
          <w:tcPr>
            <w:tcW w:w="710" w:type="dxa"/>
          </w:tcPr>
          <w:p w:rsidR="003066E6" w:rsidRDefault="003066E6" w:rsidP="00730BBF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Č: 5</w:t>
            </w:r>
          </w:p>
          <w:p w:rsidR="003066E6" w:rsidRPr="00730BBF" w:rsidRDefault="003066E6" w:rsidP="00730BBF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O: 2</w:t>
            </w:r>
          </w:p>
        </w:tc>
        <w:tc>
          <w:tcPr>
            <w:tcW w:w="3695" w:type="dxa"/>
            <w:gridSpan w:val="3"/>
          </w:tcPr>
          <w:p w:rsidR="003066E6" w:rsidRPr="00730BBF" w:rsidRDefault="003066E6" w:rsidP="00730BBF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3066E6">
              <w:rPr>
                <w:i w:val="0"/>
                <w:sz w:val="18"/>
                <w:szCs w:val="18"/>
              </w:rPr>
              <w:t>2.   Členské štáty môžu od žiadateľa požadovať, aby doklady uvedené v odseku 1 písm. a), c), d), e) a g) predložil v úradnom jazyku dotknutého členského štátu.</w:t>
            </w:r>
          </w:p>
        </w:tc>
        <w:tc>
          <w:tcPr>
            <w:tcW w:w="699" w:type="dxa"/>
            <w:gridSpan w:val="2"/>
          </w:tcPr>
          <w:p w:rsidR="003066E6" w:rsidRPr="00730BBF" w:rsidRDefault="003066E6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N</w:t>
            </w:r>
          </w:p>
        </w:tc>
        <w:tc>
          <w:tcPr>
            <w:tcW w:w="989" w:type="dxa"/>
          </w:tcPr>
          <w:p w:rsidR="003066E6" w:rsidRPr="0029395E" w:rsidRDefault="003066E6" w:rsidP="00730BBF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  <w:r>
              <w:rPr>
                <w:b/>
                <w:i w:val="0"/>
                <w:iCs/>
                <w:sz w:val="18"/>
                <w:szCs w:val="18"/>
              </w:rPr>
              <w:t>Návrh zákona</w:t>
            </w:r>
          </w:p>
        </w:tc>
        <w:tc>
          <w:tcPr>
            <w:tcW w:w="570" w:type="dxa"/>
          </w:tcPr>
          <w:p w:rsidR="003066E6" w:rsidRDefault="003066E6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§ 126</w:t>
            </w:r>
          </w:p>
          <w:p w:rsidR="003066E6" w:rsidRPr="0029395E" w:rsidRDefault="003066E6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O: 4</w:t>
            </w:r>
          </w:p>
        </w:tc>
        <w:tc>
          <w:tcPr>
            <w:tcW w:w="4688" w:type="dxa"/>
          </w:tcPr>
          <w:p w:rsidR="003066E6" w:rsidRPr="003066E6" w:rsidRDefault="003066E6" w:rsidP="003066E6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3066E6">
              <w:rPr>
                <w:sz w:val="18"/>
                <w:szCs w:val="18"/>
              </w:rPr>
              <w:t xml:space="preserve">(4) Žiadosti a doklady v cudzom jazyku potrebné v konaní podľa tohto zákona je cudzinec povinný predložiť v úradnom preklade98) do štátneho jazyka99) alebo do českého jazyka v origináli alebo v úradne osvedčenej kópii;100) môže predložiť aj doklady vydané alebo overené príslušnými orgánmi Českej republiky v českom jazyku. K prekladu vykonanému v zahraničí cudzinec predloží potvrdenie zastupiteľského úradu, </w:t>
            </w:r>
            <w:r w:rsidRPr="003066E6">
              <w:rPr>
                <w:sz w:val="18"/>
                <w:szCs w:val="18"/>
              </w:rPr>
              <w:lastRenderedPageBreak/>
              <w:t xml:space="preserve">že preklad vyhotovila oprávnená osoba; to neplatí, ak bol preklad vykonaný v Českej republike alebo podľa osobitného predpisu.100a) Zastupiteľský úrad môže odmietnuť vydanie potvrdenia, ak oprávnenosť osoby, ktorá preklad vyhotovila, nemôže v podmienkach teritoriálnej pôsobnosti zastupiteľského úradu hodnoverne overiť.“. </w:t>
            </w:r>
          </w:p>
          <w:p w:rsidR="003066E6" w:rsidRPr="003066E6" w:rsidRDefault="003066E6" w:rsidP="003066E6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3066E6">
              <w:rPr>
                <w:sz w:val="18"/>
                <w:szCs w:val="18"/>
              </w:rPr>
              <w:t xml:space="preserve"> </w:t>
            </w:r>
          </w:p>
          <w:p w:rsidR="003066E6" w:rsidRPr="003066E6" w:rsidRDefault="003066E6" w:rsidP="003066E6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3066E6">
              <w:rPr>
                <w:sz w:val="18"/>
                <w:szCs w:val="18"/>
              </w:rPr>
              <w:t>Poznámka pod čiarou k odkazu 100a znie:</w:t>
            </w:r>
          </w:p>
          <w:p w:rsidR="003066E6" w:rsidRPr="0029395E" w:rsidRDefault="003066E6" w:rsidP="003066E6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3066E6">
              <w:rPr>
                <w:sz w:val="18"/>
                <w:szCs w:val="18"/>
              </w:rPr>
              <w:t>„100a) Nariadenie Európskeho parlamentu a Rady (EÚ) 2016/1191 zo 6. júla 2016 o podporovaní voľného pohybu občanov prostredníctvom zjednodušenia požiadaviek na predkladanie určitých verejných listín v Európskej únii a o zmene nariadenia (EÚ) č. 1024/2012</w:t>
            </w:r>
            <w:r>
              <w:rPr>
                <w:sz w:val="18"/>
                <w:szCs w:val="18"/>
              </w:rPr>
              <w:t xml:space="preserve"> (Ú. v. EÚ L 200, 26. 7. 2016).</w:t>
            </w:r>
          </w:p>
        </w:tc>
        <w:tc>
          <w:tcPr>
            <w:tcW w:w="562" w:type="dxa"/>
          </w:tcPr>
          <w:p w:rsidR="003066E6" w:rsidRPr="0029395E" w:rsidRDefault="003066E6" w:rsidP="007776E7">
            <w:pPr>
              <w:jc w:val="center"/>
              <w:rPr>
                <w:i w:val="0"/>
                <w:iCs/>
                <w:sz w:val="18"/>
                <w:szCs w:val="18"/>
              </w:rPr>
            </w:pPr>
            <w:r>
              <w:rPr>
                <w:i w:val="0"/>
                <w:iCs/>
                <w:sz w:val="18"/>
                <w:szCs w:val="18"/>
              </w:rPr>
              <w:lastRenderedPageBreak/>
              <w:t>Ú</w:t>
            </w:r>
          </w:p>
        </w:tc>
        <w:tc>
          <w:tcPr>
            <w:tcW w:w="562" w:type="dxa"/>
          </w:tcPr>
          <w:p w:rsidR="003066E6" w:rsidRPr="0029395E" w:rsidRDefault="003066E6" w:rsidP="007776E7">
            <w:pPr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="003066E6" w:rsidRPr="0029395E" w:rsidRDefault="003066E6" w:rsidP="007776E7">
            <w:pPr>
              <w:pStyle w:val="Normlny0"/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:rsidR="003066E6" w:rsidRPr="0029395E" w:rsidRDefault="003066E6" w:rsidP="007776E7">
            <w:pPr>
              <w:pStyle w:val="Normlny0"/>
              <w:rPr>
                <w:sz w:val="16"/>
                <w:szCs w:val="16"/>
                <w:lang w:eastAsia="sk-SK"/>
              </w:rPr>
            </w:pPr>
          </w:p>
        </w:tc>
      </w:tr>
      <w:tr w:rsidR="00730BBF" w:rsidRPr="00B558C3" w:rsidTr="003E2C01">
        <w:trPr>
          <w:gridAfter w:val="1"/>
          <w:wAfter w:w="9" w:type="dxa"/>
          <w:trHeight w:val="983"/>
        </w:trPr>
        <w:tc>
          <w:tcPr>
            <w:tcW w:w="710" w:type="dxa"/>
          </w:tcPr>
          <w:p w:rsidR="00730BBF" w:rsidRPr="00B558C3" w:rsidRDefault="00730BBF" w:rsidP="00E37DFE">
            <w:pPr>
              <w:snapToGrid w:val="0"/>
              <w:jc w:val="both"/>
              <w:rPr>
                <w:i w:val="0"/>
                <w:iCs/>
                <w:sz w:val="18"/>
                <w:szCs w:val="18"/>
              </w:rPr>
            </w:pPr>
            <w:r w:rsidRPr="00B558C3">
              <w:rPr>
                <w:i w:val="0"/>
                <w:iCs/>
                <w:sz w:val="18"/>
                <w:szCs w:val="18"/>
              </w:rPr>
              <w:t>Č: 5</w:t>
            </w:r>
          </w:p>
          <w:p w:rsidR="00730BBF" w:rsidRPr="00B558C3" w:rsidRDefault="00730BBF" w:rsidP="00E37DFE">
            <w:pPr>
              <w:snapToGrid w:val="0"/>
              <w:jc w:val="both"/>
              <w:rPr>
                <w:i w:val="0"/>
                <w:iCs/>
                <w:sz w:val="18"/>
                <w:szCs w:val="18"/>
              </w:rPr>
            </w:pPr>
            <w:r w:rsidRPr="00B558C3">
              <w:rPr>
                <w:i w:val="0"/>
                <w:iCs/>
                <w:sz w:val="18"/>
                <w:szCs w:val="18"/>
              </w:rPr>
              <w:t>O: 3</w:t>
            </w:r>
          </w:p>
          <w:p w:rsidR="00730BBF" w:rsidRPr="00B558C3" w:rsidRDefault="00730BBF" w:rsidP="00E37DFE">
            <w:pPr>
              <w:snapToGrid w:val="0"/>
              <w:jc w:val="both"/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3695" w:type="dxa"/>
            <w:gridSpan w:val="3"/>
          </w:tcPr>
          <w:p w:rsidR="00730BBF" w:rsidRPr="00B558C3" w:rsidRDefault="00730BBF" w:rsidP="00E37DFE">
            <w:pPr>
              <w:snapToGrid w:val="0"/>
              <w:jc w:val="both"/>
              <w:rPr>
                <w:i w:val="0"/>
                <w:iCs/>
                <w:sz w:val="18"/>
                <w:szCs w:val="18"/>
              </w:rPr>
            </w:pPr>
            <w:r w:rsidRPr="00B558C3">
              <w:rPr>
                <w:i w:val="0"/>
                <w:iCs/>
                <w:sz w:val="18"/>
                <w:szCs w:val="18"/>
              </w:rPr>
              <w:t>3.Členské štáty môžu od žiadateľa požadovať, aby najneskôr v čase vydania povolenia zamestnanca presunutého v rámci podniku poskytol adresu dotknutého štátneho príslušníka tretej krajiny na území členského štátu.</w:t>
            </w:r>
          </w:p>
        </w:tc>
        <w:tc>
          <w:tcPr>
            <w:tcW w:w="699" w:type="dxa"/>
            <w:gridSpan w:val="2"/>
          </w:tcPr>
          <w:p w:rsidR="00730BBF" w:rsidRPr="00B558C3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B558C3">
              <w:rPr>
                <w:i w:val="0"/>
                <w:iCs/>
                <w:sz w:val="18"/>
                <w:szCs w:val="18"/>
              </w:rPr>
              <w:t>D</w:t>
            </w:r>
          </w:p>
        </w:tc>
        <w:tc>
          <w:tcPr>
            <w:tcW w:w="989" w:type="dxa"/>
          </w:tcPr>
          <w:p w:rsidR="00730BBF" w:rsidRPr="0029395E" w:rsidRDefault="00730BBF" w:rsidP="00E37DFE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  <w:r w:rsidRPr="0029395E">
              <w:rPr>
                <w:b/>
                <w:i w:val="0"/>
                <w:iCs/>
                <w:sz w:val="18"/>
                <w:szCs w:val="18"/>
              </w:rPr>
              <w:t>Návrh zákona</w:t>
            </w:r>
          </w:p>
          <w:p w:rsidR="00730BBF" w:rsidRPr="0029395E" w:rsidRDefault="00730BBF" w:rsidP="00E37DFE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E37DFE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E37DFE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E37DFE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29395E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zákon č. 404/2011 Z. z</w:t>
            </w:r>
            <w:r w:rsidR="0029395E" w:rsidRPr="0029395E">
              <w:rPr>
                <w:i w:val="0"/>
                <w:iCs/>
                <w:sz w:val="18"/>
                <w:szCs w:val="18"/>
              </w:rPr>
              <w:t>.</w:t>
            </w:r>
          </w:p>
        </w:tc>
        <w:tc>
          <w:tcPr>
            <w:tcW w:w="570" w:type="dxa"/>
          </w:tcPr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Č. I</w:t>
            </w: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§ 32</w:t>
            </w: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O: 2</w:t>
            </w: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P: e</w:t>
            </w: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§ 122</w:t>
            </w: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P: a</w:t>
            </w: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P: b</w:t>
            </w: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P: c</w:t>
            </w: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E37DFE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P: d</w:t>
            </w:r>
          </w:p>
        </w:tc>
        <w:tc>
          <w:tcPr>
            <w:tcW w:w="4688" w:type="dxa"/>
          </w:tcPr>
          <w:p w:rsidR="00730BBF" w:rsidRPr="0029395E" w:rsidRDefault="00730BBF" w:rsidP="00E37DFE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9395E">
              <w:rPr>
                <w:iCs/>
                <w:sz w:val="18"/>
                <w:szCs w:val="18"/>
              </w:rPr>
              <w:t xml:space="preserve">(2) Štátny príslušník tretej krajiny priloží k žiadosti o udelenie prechodného pobytu </w:t>
            </w:r>
            <w:r w:rsidRPr="0029395E">
              <w:rPr>
                <w:b/>
                <w:bCs/>
                <w:strike/>
                <w:sz w:val="18"/>
                <w:szCs w:val="18"/>
              </w:rPr>
              <w:t>farebnú fotografiu s rozmermi 3 x 3,5 cm zobrazujúcu jeho aktuálnu podobu</w:t>
            </w:r>
            <w:r w:rsidRPr="0029395E">
              <w:rPr>
                <w:b/>
                <w:iCs/>
                <w:strike/>
                <w:sz w:val="18"/>
                <w:szCs w:val="18"/>
              </w:rPr>
              <w:t xml:space="preserve"> a</w:t>
            </w:r>
            <w:r w:rsidRPr="0029395E">
              <w:rPr>
                <w:iCs/>
                <w:sz w:val="18"/>
                <w:szCs w:val="18"/>
              </w:rPr>
              <w:t xml:space="preserve"> doklady nie staršie ako 90 dní, ktoré potvrdzujú</w:t>
            </w:r>
          </w:p>
          <w:p w:rsidR="00730BBF" w:rsidRPr="0029395E" w:rsidRDefault="00730BBF" w:rsidP="00E37DFE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9395E">
              <w:rPr>
                <w:iCs/>
                <w:sz w:val="18"/>
                <w:szCs w:val="18"/>
              </w:rPr>
              <w:t>e) zabezpečenie ubytovania;</w:t>
            </w:r>
          </w:p>
          <w:p w:rsidR="00730BBF" w:rsidRPr="0029395E" w:rsidRDefault="00730BBF" w:rsidP="00E37DFE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</w:p>
          <w:p w:rsidR="00730BBF" w:rsidRPr="0029395E" w:rsidRDefault="00730BBF" w:rsidP="00E37DFE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9395E">
              <w:rPr>
                <w:iCs/>
                <w:sz w:val="18"/>
                <w:szCs w:val="18"/>
              </w:rPr>
              <w:t xml:space="preserve">(1) Dokladom potvrdzujúcim zabezpečenie ubytovania sa rozumie </w:t>
            </w:r>
            <w:r w:rsidRPr="0029395E">
              <w:rPr>
                <w:iCs/>
                <w:sz w:val="18"/>
                <w:szCs w:val="18"/>
              </w:rPr>
              <w:tab/>
            </w:r>
          </w:p>
          <w:p w:rsidR="00730BBF" w:rsidRPr="0029395E" w:rsidRDefault="00730BBF" w:rsidP="00E37DFE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9395E">
              <w:rPr>
                <w:iCs/>
                <w:sz w:val="18"/>
                <w:szCs w:val="18"/>
              </w:rPr>
              <w:t xml:space="preserve">a) čestné vyhlásenie cudzinca o vlastníctve nehnuteľnosti, </w:t>
            </w:r>
            <w:r w:rsidRPr="0029395E">
              <w:rPr>
                <w:iCs/>
                <w:sz w:val="18"/>
                <w:szCs w:val="18"/>
              </w:rPr>
              <w:tab/>
            </w:r>
          </w:p>
          <w:p w:rsidR="00730BBF" w:rsidRPr="0029395E" w:rsidRDefault="00730BBF" w:rsidP="00E37DFE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9395E">
              <w:rPr>
                <w:iCs/>
                <w:sz w:val="18"/>
                <w:szCs w:val="18"/>
              </w:rPr>
              <w:t xml:space="preserve">b) nájomná zmluva s vlastníkom alebo užívateľom nehnuteľnosti a doklad preukazujúci oprávnenie na užívanie nehnuteľnosti, ak ide o nájomnú zmluvu s užívateľom nehnuteľnosti, </w:t>
            </w:r>
            <w:r w:rsidRPr="0029395E">
              <w:rPr>
                <w:iCs/>
                <w:sz w:val="18"/>
                <w:szCs w:val="18"/>
              </w:rPr>
              <w:tab/>
            </w:r>
          </w:p>
          <w:p w:rsidR="00730BBF" w:rsidRPr="0029395E" w:rsidRDefault="00730BBF" w:rsidP="00E37DFE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9395E">
              <w:rPr>
                <w:iCs/>
                <w:sz w:val="18"/>
                <w:szCs w:val="18"/>
              </w:rPr>
              <w:t>c) potvrdenie ubytovacieho zariadenia o poskytnutí ubytovania, alebo</w:t>
            </w:r>
            <w:r w:rsidRPr="0029395E">
              <w:rPr>
                <w:iCs/>
                <w:sz w:val="18"/>
                <w:szCs w:val="18"/>
              </w:rPr>
              <w:tab/>
            </w:r>
          </w:p>
          <w:p w:rsidR="00730BBF" w:rsidRPr="0029395E" w:rsidRDefault="00730BBF" w:rsidP="00E37DFE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9395E">
              <w:rPr>
                <w:iCs/>
                <w:sz w:val="18"/>
                <w:szCs w:val="18"/>
              </w:rPr>
              <w:t xml:space="preserve">d) čestné vyhlásenie fyzickej osoby alebo právnickej osoby o poskytnutí ubytovania cudzincovi na území Slovenskej republiky a doklad preukazujúci oprávnenie </w:t>
            </w:r>
          </w:p>
          <w:p w:rsidR="00730BBF" w:rsidRPr="0029395E" w:rsidRDefault="00730BBF" w:rsidP="00E37DFE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9395E">
              <w:rPr>
                <w:iCs/>
                <w:sz w:val="18"/>
                <w:szCs w:val="18"/>
              </w:rPr>
              <w:t>na užívanie nehnuteľnosti, ak ide o čestné vyhlásenie užívateľa nehnuteľnosti.</w:t>
            </w:r>
          </w:p>
        </w:tc>
        <w:tc>
          <w:tcPr>
            <w:tcW w:w="562" w:type="dxa"/>
          </w:tcPr>
          <w:p w:rsidR="00730BBF" w:rsidRPr="0037685B" w:rsidRDefault="0037685B" w:rsidP="00E37DFE">
            <w:pPr>
              <w:jc w:val="center"/>
              <w:rPr>
                <w:i w:val="0"/>
                <w:iCs/>
                <w:sz w:val="18"/>
                <w:szCs w:val="18"/>
              </w:rPr>
            </w:pPr>
            <w:r w:rsidRPr="0037685B">
              <w:rPr>
                <w:i w:val="0"/>
                <w:iCs/>
                <w:sz w:val="18"/>
                <w:szCs w:val="18"/>
              </w:rPr>
              <w:t>Ú</w:t>
            </w:r>
          </w:p>
        </w:tc>
        <w:tc>
          <w:tcPr>
            <w:tcW w:w="562" w:type="dxa"/>
          </w:tcPr>
          <w:p w:rsidR="00730BBF" w:rsidRPr="0029395E" w:rsidRDefault="00730BBF" w:rsidP="00E37DFE">
            <w:pPr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="00730BBF" w:rsidRPr="0029395E" w:rsidRDefault="00730BBF" w:rsidP="0037685B">
            <w:pPr>
              <w:pStyle w:val="Normlny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 xml:space="preserve">GP - </w:t>
            </w:r>
            <w:r w:rsidR="0037685B">
              <w:rPr>
                <w:sz w:val="18"/>
                <w:szCs w:val="18"/>
              </w:rPr>
              <w:t>N</w:t>
            </w:r>
          </w:p>
          <w:p w:rsidR="00730BBF" w:rsidRPr="0029395E" w:rsidRDefault="00730BBF" w:rsidP="007776E7">
            <w:pPr>
              <w:pStyle w:val="Nadpis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:rsidR="00730BBF" w:rsidRPr="0029395E" w:rsidRDefault="00730BBF" w:rsidP="0037685B">
            <w:pPr>
              <w:pStyle w:val="Normlny0"/>
              <w:rPr>
                <w:b/>
                <w:bCs/>
                <w:sz w:val="18"/>
                <w:szCs w:val="18"/>
              </w:rPr>
            </w:pPr>
          </w:p>
        </w:tc>
      </w:tr>
      <w:tr w:rsidR="00730BBF" w:rsidRPr="00B558C3" w:rsidTr="003E2C01">
        <w:trPr>
          <w:gridAfter w:val="1"/>
          <w:wAfter w:w="9" w:type="dxa"/>
          <w:trHeight w:val="983"/>
        </w:trPr>
        <w:tc>
          <w:tcPr>
            <w:tcW w:w="710" w:type="dxa"/>
          </w:tcPr>
          <w:p w:rsidR="00730BBF" w:rsidRPr="00D12324" w:rsidRDefault="00730BBF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D12324">
              <w:rPr>
                <w:i w:val="0"/>
                <w:sz w:val="18"/>
                <w:szCs w:val="18"/>
              </w:rPr>
              <w:t>Č: 5</w:t>
            </w:r>
          </w:p>
          <w:p w:rsidR="00730BBF" w:rsidRPr="00D12324" w:rsidRDefault="00730BBF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D12324">
              <w:rPr>
                <w:i w:val="0"/>
                <w:sz w:val="18"/>
                <w:szCs w:val="18"/>
              </w:rPr>
              <w:t>O: 5</w:t>
            </w:r>
          </w:p>
        </w:tc>
        <w:tc>
          <w:tcPr>
            <w:tcW w:w="3695" w:type="dxa"/>
            <w:gridSpan w:val="3"/>
          </w:tcPr>
          <w:p w:rsidR="00730BBF" w:rsidRPr="00D12324" w:rsidRDefault="00730BBF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D12324">
              <w:rPr>
                <w:i w:val="0"/>
                <w:sz w:val="18"/>
                <w:szCs w:val="18"/>
              </w:rPr>
              <w:t>5. Na základe dokumentácie poskytnutej v zmysle odseku 1 môžu členské štáty požadovať, aby zamestnanec presunutý v rámci podniku disponoval počas svojho pobytu dostatočnými zdrojmi na svoje hmotné zabezpečenie a na hmotné zabezpečenie svojich rodinných príslušníkov bez toho, aby musel využívať systémy sociálnej pomoci členských štátov.</w:t>
            </w:r>
          </w:p>
        </w:tc>
        <w:tc>
          <w:tcPr>
            <w:tcW w:w="699" w:type="dxa"/>
            <w:gridSpan w:val="2"/>
          </w:tcPr>
          <w:p w:rsidR="00730BBF" w:rsidRPr="00D12324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D12324">
              <w:rPr>
                <w:i w:val="0"/>
                <w:sz w:val="18"/>
                <w:szCs w:val="18"/>
              </w:rPr>
              <w:t>D</w:t>
            </w:r>
          </w:p>
        </w:tc>
        <w:tc>
          <w:tcPr>
            <w:tcW w:w="989" w:type="dxa"/>
          </w:tcPr>
          <w:p w:rsidR="00730BBF" w:rsidRPr="0029395E" w:rsidRDefault="00730BBF" w:rsidP="00730BBF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  <w:r w:rsidRPr="0029395E">
              <w:rPr>
                <w:b/>
                <w:i w:val="0"/>
                <w:iCs/>
                <w:sz w:val="18"/>
                <w:szCs w:val="18"/>
              </w:rPr>
              <w:t>Návrh zákona</w:t>
            </w: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zákon č. 5/2004 Z. z.</w:t>
            </w: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9395E" w:rsidRPr="0029395E" w:rsidRDefault="0029395E" w:rsidP="007776E7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Zákonník práce</w:t>
            </w:r>
          </w:p>
        </w:tc>
        <w:tc>
          <w:tcPr>
            <w:tcW w:w="570" w:type="dxa"/>
          </w:tcPr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lastRenderedPageBreak/>
              <w:t>§ 32</w:t>
            </w: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sz w:val="18"/>
                <w:szCs w:val="18"/>
              </w:rPr>
              <w:t>O: 2</w:t>
            </w: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§ 21b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O. 2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P. a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§ 21b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O: 5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P: b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9395E" w:rsidRPr="0029395E" w:rsidRDefault="0029395E" w:rsidP="00730BBF">
            <w:pPr>
              <w:snapToGrid w:val="0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§ 118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O: 1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§ 119</w:t>
            </w:r>
          </w:p>
          <w:p w:rsidR="00730BBF" w:rsidRPr="0029395E" w:rsidRDefault="00730BBF" w:rsidP="00730BB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29395E">
              <w:rPr>
                <w:i w:val="0"/>
                <w:iCs/>
                <w:sz w:val="18"/>
                <w:szCs w:val="18"/>
              </w:rPr>
              <w:t>O: 1</w:t>
            </w: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</w:tc>
        <w:tc>
          <w:tcPr>
            <w:tcW w:w="4688" w:type="dxa"/>
          </w:tcPr>
          <w:p w:rsidR="00730BBF" w:rsidRPr="0029395E" w:rsidRDefault="00730BBF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lastRenderedPageBreak/>
              <w:t xml:space="preserve">(2) Štátny príslušník tretej krajiny priloží k žiadosti o udelenie prechodného pobytu </w:t>
            </w:r>
            <w:r w:rsidRPr="0029395E">
              <w:rPr>
                <w:b/>
                <w:bCs/>
                <w:strike/>
                <w:sz w:val="18"/>
                <w:szCs w:val="18"/>
              </w:rPr>
              <w:t>farebnú fotografiu s rozmermi 3 x 3,5 cm zobrazujúcu jeho aktuálnu podobu</w:t>
            </w:r>
            <w:r w:rsidRPr="0029395E">
              <w:rPr>
                <w:b/>
                <w:iCs/>
                <w:strike/>
                <w:sz w:val="18"/>
                <w:szCs w:val="18"/>
              </w:rPr>
              <w:t xml:space="preserve"> a</w:t>
            </w:r>
            <w:r w:rsidRPr="0029395E">
              <w:rPr>
                <w:iCs/>
                <w:sz w:val="18"/>
                <w:szCs w:val="18"/>
              </w:rPr>
              <w:t xml:space="preserve"> </w:t>
            </w:r>
            <w:r w:rsidRPr="0029395E">
              <w:rPr>
                <w:sz w:val="18"/>
                <w:szCs w:val="18"/>
              </w:rPr>
              <w:t>doklady nie staršie ako 90 dní, ktoré potvrdzujú</w:t>
            </w: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b/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9395E">
              <w:rPr>
                <w:iCs/>
                <w:sz w:val="18"/>
                <w:szCs w:val="18"/>
              </w:rPr>
              <w:t xml:space="preserve"> (2) Žiadosť o vydanie potvrdenia o možnosti obsadenia voľného pracovného miesta podáva zamestnávateľ elektronickými prostriedkami podpísanú kvalifikovaným elektronickým podpisom na formulári, ktorého vzor určí </w:t>
            </w:r>
            <w:r w:rsidRPr="0029395E">
              <w:rPr>
                <w:iCs/>
                <w:sz w:val="18"/>
                <w:szCs w:val="18"/>
              </w:rPr>
              <w:lastRenderedPageBreak/>
              <w:t>ústredie. Prílohou k žiadosti o vydanie potvrdenia o možnosti obsadenia voľného pracovného miesta je</w:t>
            </w: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9395E">
              <w:rPr>
                <w:iCs/>
                <w:sz w:val="18"/>
                <w:szCs w:val="18"/>
              </w:rPr>
              <w:t xml:space="preserve">a) kópia pracovnej zmluvy alebo písomný prísľub zamestnávateľa na prijatie štátneho príslušníka tretej krajiny do zamestnania, ktorý obsahuje náležitosti pracovnej zmluvy; ak ide o štátneho príslušníka tretej krajiny podľa § 21 ods. 4 druhej vety, prísľub zamestnávateľa obsahuje aj súhlas užívateľského zamestnávateľa s dočasným pridelením, </w:t>
            </w: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9395E">
              <w:rPr>
                <w:iCs/>
                <w:sz w:val="18"/>
                <w:szCs w:val="18"/>
              </w:rPr>
              <w:t xml:space="preserve">Ak ide o sezónne zamestnanie alebo vnútropodnikový presun, podmienkou na vydanie potvrdenia o možnosti obsadenia voľného pracovného miesta, ktoré obsahuje súhlas s jeho obsadením, je aj, </w:t>
            </w: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9395E">
              <w:rPr>
                <w:iCs/>
                <w:sz w:val="18"/>
                <w:szCs w:val="18"/>
              </w:rPr>
              <w:t xml:space="preserve">b) že pracovná zmluva alebo prísľub zamestnávateľa podľa odseku 2 písm. a) sú v súlade so zákonom, </w:t>
            </w: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9395E">
              <w:rPr>
                <w:iCs/>
                <w:sz w:val="18"/>
                <w:szCs w:val="18"/>
              </w:rPr>
              <w:t xml:space="preserve"> (1) Zamestnávateľ je povinný poskytovať zamestnancovi za vykonanú prácu mzdu.</w:t>
            </w: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</w:p>
          <w:p w:rsidR="00730BBF" w:rsidRPr="0029395E" w:rsidRDefault="00730BBF" w:rsidP="00730BBF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29395E">
              <w:rPr>
                <w:iCs/>
                <w:sz w:val="18"/>
                <w:szCs w:val="18"/>
              </w:rPr>
              <w:t>(1) Mzda nesmie byť nižšia ako minimálna mzda podľa osobitného predpisu.</w:t>
            </w:r>
          </w:p>
          <w:p w:rsidR="00730BBF" w:rsidRPr="0029395E" w:rsidRDefault="00730BBF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730BBF" w:rsidRPr="0029395E" w:rsidRDefault="00730BBF" w:rsidP="005615CC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730BBF" w:rsidRPr="0029395E" w:rsidRDefault="0037685B" w:rsidP="007776E7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>
              <w:rPr>
                <w:i w:val="0"/>
                <w:iCs/>
                <w:sz w:val="18"/>
                <w:szCs w:val="18"/>
              </w:rPr>
              <w:lastRenderedPageBreak/>
              <w:t>Ú</w:t>
            </w: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730BBF" w:rsidRPr="0029395E" w:rsidRDefault="00730BB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</w:tc>
        <w:tc>
          <w:tcPr>
            <w:tcW w:w="562" w:type="dxa"/>
          </w:tcPr>
          <w:p w:rsidR="00730BBF" w:rsidRPr="0029395E" w:rsidRDefault="00730BBF" w:rsidP="00E37DFE">
            <w:pPr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="00730BBF" w:rsidRPr="0029395E" w:rsidRDefault="00730BBF" w:rsidP="0037685B">
            <w:pPr>
              <w:pStyle w:val="Normlny0"/>
              <w:jc w:val="both"/>
              <w:rPr>
                <w:sz w:val="18"/>
                <w:szCs w:val="18"/>
              </w:rPr>
            </w:pPr>
            <w:r w:rsidRPr="0029395E">
              <w:rPr>
                <w:sz w:val="18"/>
                <w:szCs w:val="18"/>
              </w:rPr>
              <w:t xml:space="preserve">GP - </w:t>
            </w:r>
            <w:r w:rsidR="0037685B">
              <w:rPr>
                <w:sz w:val="18"/>
                <w:szCs w:val="18"/>
              </w:rPr>
              <w:t>N</w:t>
            </w:r>
          </w:p>
          <w:p w:rsidR="00730BBF" w:rsidRPr="0029395E" w:rsidRDefault="00730BBF" w:rsidP="007776E7">
            <w:pPr>
              <w:pStyle w:val="Nadpis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:rsidR="00730BBF" w:rsidRPr="0029395E" w:rsidRDefault="00730BBF" w:rsidP="0037685B">
            <w:pPr>
              <w:pStyle w:val="Normlny0"/>
              <w:rPr>
                <w:b/>
                <w:bCs/>
                <w:sz w:val="18"/>
                <w:szCs w:val="18"/>
              </w:rPr>
            </w:pPr>
          </w:p>
        </w:tc>
      </w:tr>
      <w:tr w:rsidR="003066E6" w:rsidRPr="00B558C3" w:rsidTr="003E2C01">
        <w:trPr>
          <w:gridAfter w:val="1"/>
          <w:wAfter w:w="9" w:type="dxa"/>
          <w:trHeight w:val="983"/>
        </w:trPr>
        <w:tc>
          <w:tcPr>
            <w:tcW w:w="710" w:type="dxa"/>
          </w:tcPr>
          <w:p w:rsidR="003066E6" w:rsidRDefault="003066E6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Č: 21</w:t>
            </w:r>
          </w:p>
          <w:p w:rsidR="003066E6" w:rsidRDefault="003066E6" w:rsidP="00A065E9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 xml:space="preserve">O: </w:t>
            </w:r>
            <w:r w:rsidR="00A065E9">
              <w:rPr>
                <w:i w:val="0"/>
                <w:sz w:val="18"/>
                <w:szCs w:val="18"/>
              </w:rPr>
              <w:t>3</w:t>
            </w:r>
          </w:p>
          <w:p w:rsidR="00A065E9" w:rsidRPr="00D12324" w:rsidRDefault="00A065E9" w:rsidP="00A065E9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V</w:t>
            </w:r>
            <w:r w:rsidR="00666567">
              <w:rPr>
                <w:i w:val="0"/>
                <w:sz w:val="18"/>
                <w:szCs w:val="18"/>
              </w:rPr>
              <w:t>: 2</w:t>
            </w:r>
          </w:p>
        </w:tc>
        <w:tc>
          <w:tcPr>
            <w:tcW w:w="3695" w:type="dxa"/>
            <w:gridSpan w:val="3"/>
          </w:tcPr>
          <w:p w:rsidR="003066E6" w:rsidRPr="00D12324" w:rsidRDefault="00A065E9" w:rsidP="00A065E9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 xml:space="preserve">Druhý členský štát môže požadovať, aby sa uvedené doklady a informácie predložili v </w:t>
            </w:r>
            <w:r w:rsidR="003066E6" w:rsidRPr="003066E6">
              <w:rPr>
                <w:i w:val="0"/>
                <w:sz w:val="18"/>
                <w:szCs w:val="18"/>
              </w:rPr>
              <w:t xml:space="preserve"> úradnom jazyku </w:t>
            </w:r>
            <w:r>
              <w:rPr>
                <w:i w:val="0"/>
                <w:sz w:val="18"/>
                <w:szCs w:val="18"/>
              </w:rPr>
              <w:t>uvedeného</w:t>
            </w:r>
            <w:r w:rsidR="003066E6" w:rsidRPr="003066E6">
              <w:rPr>
                <w:i w:val="0"/>
                <w:sz w:val="18"/>
                <w:szCs w:val="18"/>
              </w:rPr>
              <w:t xml:space="preserve"> členského štátu.</w:t>
            </w:r>
          </w:p>
        </w:tc>
        <w:tc>
          <w:tcPr>
            <w:tcW w:w="699" w:type="dxa"/>
            <w:gridSpan w:val="2"/>
          </w:tcPr>
          <w:p w:rsidR="003066E6" w:rsidRPr="00D12324" w:rsidRDefault="003066E6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N</w:t>
            </w:r>
          </w:p>
        </w:tc>
        <w:tc>
          <w:tcPr>
            <w:tcW w:w="989" w:type="dxa"/>
          </w:tcPr>
          <w:p w:rsidR="003066E6" w:rsidRPr="0029395E" w:rsidRDefault="003066E6" w:rsidP="00730BBF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  <w:r>
              <w:rPr>
                <w:b/>
                <w:i w:val="0"/>
                <w:iCs/>
                <w:sz w:val="18"/>
                <w:szCs w:val="18"/>
              </w:rPr>
              <w:t>Návrh zákona</w:t>
            </w:r>
          </w:p>
        </w:tc>
        <w:tc>
          <w:tcPr>
            <w:tcW w:w="570" w:type="dxa"/>
          </w:tcPr>
          <w:p w:rsidR="003066E6" w:rsidRDefault="003066E6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§ 126</w:t>
            </w:r>
          </w:p>
          <w:p w:rsidR="003066E6" w:rsidRPr="0029395E" w:rsidRDefault="003066E6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O: 4</w:t>
            </w:r>
          </w:p>
        </w:tc>
        <w:tc>
          <w:tcPr>
            <w:tcW w:w="4688" w:type="dxa"/>
          </w:tcPr>
          <w:p w:rsidR="003066E6" w:rsidRPr="003066E6" w:rsidRDefault="003066E6" w:rsidP="003066E6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3066E6">
              <w:rPr>
                <w:sz w:val="18"/>
                <w:szCs w:val="18"/>
              </w:rPr>
              <w:t xml:space="preserve">(4) Žiadosti a doklady v cudzom jazyku potrebné v konaní podľa tohto zákona je cudzinec povinný predložiť v úradnom preklade98) do štátneho jazyka99) alebo do českého jazyka v origináli alebo v úradne osvedčenej kópii;100) môže predložiť aj doklady vydané alebo overené príslušnými orgánmi Českej republiky v českom jazyku. K prekladu vykonanému v zahraničí cudzinec predloží potvrdenie zastupiteľského úradu, že preklad vyhotovila oprávnená osoba; to neplatí, ak bol preklad vykonaný v Českej republike alebo podľa osobitného predpisu.100a) Zastupiteľský úrad môže odmietnuť vydanie potvrdenia, ak oprávnenosť osoby, ktorá preklad vyhotovila, nemôže v podmienkach teritoriálnej pôsobnosti zastupiteľského úradu hodnoverne overiť.“. </w:t>
            </w:r>
          </w:p>
          <w:p w:rsidR="003066E6" w:rsidRPr="003066E6" w:rsidRDefault="003066E6" w:rsidP="003066E6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3066E6">
              <w:rPr>
                <w:sz w:val="18"/>
                <w:szCs w:val="18"/>
              </w:rPr>
              <w:t xml:space="preserve"> </w:t>
            </w:r>
          </w:p>
          <w:p w:rsidR="003066E6" w:rsidRPr="003066E6" w:rsidRDefault="003066E6" w:rsidP="003066E6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3066E6">
              <w:rPr>
                <w:sz w:val="18"/>
                <w:szCs w:val="18"/>
              </w:rPr>
              <w:t>Poznámka pod čiarou k odkazu 100a znie:</w:t>
            </w:r>
          </w:p>
          <w:p w:rsidR="003066E6" w:rsidRPr="0029395E" w:rsidRDefault="003066E6" w:rsidP="003066E6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3066E6">
              <w:rPr>
                <w:sz w:val="18"/>
                <w:szCs w:val="18"/>
              </w:rPr>
              <w:t>„100a) Nariadenie Európskeho parlamentu a Rady (EÚ) 2016/1191 zo 6. júla 2016 o podporovaní voľného pohybu občanov prostredníctvom zjednodušenia požiadaviek na predkladanie určitých verejných listín v Európskej únii a o zmene nariadenia (EÚ) č. 1024/2012 (</w:t>
            </w:r>
            <w:r>
              <w:rPr>
                <w:sz w:val="18"/>
                <w:szCs w:val="18"/>
              </w:rPr>
              <w:t xml:space="preserve">Ú. v. EÚ L 200, 26. 7. </w:t>
            </w:r>
            <w:r>
              <w:rPr>
                <w:sz w:val="18"/>
                <w:szCs w:val="18"/>
              </w:rPr>
              <w:lastRenderedPageBreak/>
              <w:t>2016).</w:t>
            </w:r>
          </w:p>
        </w:tc>
        <w:tc>
          <w:tcPr>
            <w:tcW w:w="562" w:type="dxa"/>
          </w:tcPr>
          <w:p w:rsidR="003066E6" w:rsidRPr="0029395E" w:rsidRDefault="003066E6" w:rsidP="007776E7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562" w:type="dxa"/>
          </w:tcPr>
          <w:p w:rsidR="003066E6" w:rsidRPr="0029395E" w:rsidRDefault="003066E6" w:rsidP="00E37DFE">
            <w:pPr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="003066E6" w:rsidRPr="0029395E" w:rsidRDefault="003066E6" w:rsidP="007776E7">
            <w:pPr>
              <w:pStyle w:val="Normlny0"/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:rsidR="003066E6" w:rsidRPr="0029395E" w:rsidRDefault="003066E6" w:rsidP="007776E7">
            <w:pPr>
              <w:pStyle w:val="Normlny0"/>
              <w:rPr>
                <w:sz w:val="16"/>
                <w:szCs w:val="16"/>
                <w:lang w:eastAsia="sk-SK"/>
              </w:rPr>
            </w:pPr>
          </w:p>
        </w:tc>
      </w:tr>
    </w:tbl>
    <w:p w:rsidR="00F17698" w:rsidRDefault="00F17698" w:rsidP="00F637E5">
      <w:pPr>
        <w:rPr>
          <w:sz w:val="16"/>
          <w:szCs w:val="16"/>
        </w:rPr>
      </w:pPr>
    </w:p>
    <w:p w:rsidR="00F034EB" w:rsidRDefault="00F034EB" w:rsidP="00F637E5">
      <w:pPr>
        <w:rPr>
          <w:sz w:val="16"/>
          <w:szCs w:val="16"/>
        </w:rPr>
      </w:pPr>
    </w:p>
    <w:p w:rsidR="00136DE6" w:rsidRDefault="00136DE6" w:rsidP="00F637E5">
      <w:pPr>
        <w:rPr>
          <w:sz w:val="16"/>
          <w:szCs w:val="16"/>
        </w:rPr>
      </w:pPr>
    </w:p>
    <w:p w:rsidR="00420812" w:rsidRPr="00C82EE2" w:rsidRDefault="00420812" w:rsidP="00420812">
      <w:pPr>
        <w:ind w:hanging="540"/>
        <w:rPr>
          <w:sz w:val="18"/>
          <w:szCs w:val="18"/>
        </w:rPr>
      </w:pPr>
      <w:r w:rsidRPr="00C82EE2">
        <w:rPr>
          <w:sz w:val="18"/>
          <w:szCs w:val="18"/>
        </w:rPr>
        <w:t>LEGENDA:</w:t>
      </w:r>
    </w:p>
    <w:tbl>
      <w:tblPr>
        <w:tblW w:w="15174" w:type="dxa"/>
        <w:tblInd w:w="-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3878"/>
        <w:gridCol w:w="2192"/>
        <w:gridCol w:w="6744"/>
      </w:tblGrid>
      <w:tr w:rsidR="00420812" w:rsidRPr="00B17727" w:rsidTr="001A5A56">
        <w:trPr>
          <w:trHeight w:val="26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420812" w:rsidRPr="00B17727" w:rsidRDefault="00420812" w:rsidP="001A5A56">
            <w:pPr>
              <w:pStyle w:val="Normlny0"/>
              <w:autoSpaceDE/>
              <w:spacing w:after="60"/>
              <w:rPr>
                <w:sz w:val="18"/>
                <w:szCs w:val="18"/>
                <w:lang w:eastAsia="sk-SK"/>
              </w:rPr>
            </w:pPr>
            <w:r w:rsidRPr="00B17727">
              <w:rPr>
                <w:sz w:val="18"/>
                <w:szCs w:val="18"/>
                <w:lang w:eastAsia="sk-SK"/>
              </w:rPr>
              <w:t>V stĺpci (1):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Č – článok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O – odsek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V – veta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P – číslo (písmeno)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:rsidR="00420812" w:rsidRPr="00B17727" w:rsidRDefault="00420812" w:rsidP="001A5A56">
            <w:pPr>
              <w:pStyle w:val="Normlny0"/>
              <w:autoSpaceDE/>
              <w:spacing w:after="60"/>
              <w:rPr>
                <w:sz w:val="18"/>
                <w:szCs w:val="18"/>
                <w:lang w:eastAsia="sk-SK"/>
              </w:rPr>
            </w:pPr>
            <w:r w:rsidRPr="00B17727">
              <w:rPr>
                <w:sz w:val="18"/>
                <w:szCs w:val="18"/>
                <w:lang w:eastAsia="sk-SK"/>
              </w:rPr>
              <w:t>V stĺpci (3):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N – bežná transpozícia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O – transpozícia s možnosťou voľby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D – transpozícia podľa úvahy (dobrovoľná)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n.a. – transpozícia sa neuskutočňuje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420812" w:rsidRPr="00B17727" w:rsidRDefault="00420812" w:rsidP="001A5A56">
            <w:pPr>
              <w:pStyle w:val="Normlny0"/>
              <w:autoSpaceDE/>
              <w:spacing w:after="60"/>
              <w:rPr>
                <w:sz w:val="18"/>
                <w:szCs w:val="18"/>
                <w:lang w:eastAsia="sk-SK"/>
              </w:rPr>
            </w:pPr>
            <w:r w:rsidRPr="00B17727">
              <w:rPr>
                <w:sz w:val="18"/>
                <w:szCs w:val="18"/>
                <w:lang w:eastAsia="sk-SK"/>
              </w:rPr>
              <w:t>V stĺpci (5):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Č – článok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§ – paragraf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O – odsek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V – veta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P – písmeno (číslo)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</w:tcPr>
          <w:p w:rsidR="00420812" w:rsidRPr="00B17727" w:rsidRDefault="00420812" w:rsidP="001A5A56">
            <w:pPr>
              <w:pStyle w:val="Normlny0"/>
              <w:autoSpaceDE/>
              <w:spacing w:after="60"/>
              <w:rPr>
                <w:sz w:val="18"/>
                <w:szCs w:val="18"/>
                <w:lang w:eastAsia="sk-SK"/>
              </w:rPr>
            </w:pPr>
            <w:r w:rsidRPr="00B17727">
              <w:rPr>
                <w:sz w:val="18"/>
                <w:szCs w:val="18"/>
                <w:lang w:eastAsia="sk-SK"/>
              </w:rPr>
              <w:t>V stĺpci (7):</w:t>
            </w:r>
          </w:p>
          <w:p w:rsidR="00420812" w:rsidRPr="00B17727" w:rsidRDefault="00420812" w:rsidP="001A5A56">
            <w:pPr>
              <w:ind w:left="290" w:hanging="290"/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420812" w:rsidRPr="00B17727" w:rsidRDefault="00420812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Č – čiastočná zhoda (ak minimálne jedna z podmienok úplnej zhody nie je splnená)</w:t>
            </w:r>
          </w:p>
          <w:p w:rsidR="00420812" w:rsidRPr="00B17727" w:rsidRDefault="00420812" w:rsidP="001A5A56">
            <w:pPr>
              <w:pStyle w:val="Zarkazkladnhotextu2"/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Ž – žiadna zhoda (ak nebola dosiahnutá ani úplná ani čiastočná zhoda alebo k prebratiu dôjde v budúcnosti)</w:t>
            </w:r>
          </w:p>
          <w:p w:rsidR="00420812" w:rsidRPr="00B17727" w:rsidRDefault="00420812" w:rsidP="001A5A56">
            <w:pPr>
              <w:ind w:left="290" w:hanging="290"/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n.a. – neaplikovateľnosť (ak sa ustanovenie smernice netýka SR alebo nie je potrebné ho prebrať)</w:t>
            </w:r>
          </w:p>
        </w:tc>
      </w:tr>
    </w:tbl>
    <w:p w:rsidR="00420812" w:rsidRPr="00E84DDE" w:rsidRDefault="00420812" w:rsidP="00F637E5">
      <w:pPr>
        <w:rPr>
          <w:sz w:val="16"/>
          <w:szCs w:val="16"/>
        </w:rPr>
      </w:pPr>
    </w:p>
    <w:sectPr w:rsidR="00420812" w:rsidRPr="00E84DDE">
      <w:footerReference w:type="even" r:id="rId8"/>
      <w:footerReference w:type="default" r:id="rId9"/>
      <w:pgSz w:w="16838" w:h="11906" w:orient="landscape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4EA" w:rsidRDefault="005324EA">
      <w:r>
        <w:separator/>
      </w:r>
    </w:p>
  </w:endnote>
  <w:endnote w:type="continuationSeparator" w:id="0">
    <w:p w:rsidR="005324EA" w:rsidRDefault="0053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E3" w:rsidRDefault="001A04E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A04E3" w:rsidRDefault="001A04E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A8" w:rsidRPr="00974EA8" w:rsidRDefault="00974EA8">
    <w:pPr>
      <w:pStyle w:val="Pta"/>
      <w:jc w:val="center"/>
      <w:rPr>
        <w:i w:val="0"/>
        <w:sz w:val="20"/>
      </w:rPr>
    </w:pPr>
    <w:r w:rsidRPr="00974EA8">
      <w:rPr>
        <w:i w:val="0"/>
        <w:sz w:val="20"/>
      </w:rPr>
      <w:fldChar w:fldCharType="begin"/>
    </w:r>
    <w:r w:rsidRPr="00974EA8">
      <w:rPr>
        <w:i w:val="0"/>
        <w:sz w:val="20"/>
      </w:rPr>
      <w:instrText>PAGE   \* MERGEFORMAT</w:instrText>
    </w:r>
    <w:r w:rsidRPr="00974EA8">
      <w:rPr>
        <w:i w:val="0"/>
        <w:sz w:val="20"/>
      </w:rPr>
      <w:fldChar w:fldCharType="separate"/>
    </w:r>
    <w:r w:rsidR="00440ACC">
      <w:rPr>
        <w:i w:val="0"/>
        <w:noProof/>
        <w:sz w:val="20"/>
      </w:rPr>
      <w:t>1</w:t>
    </w:r>
    <w:r w:rsidRPr="00974EA8">
      <w:rPr>
        <w:i w:val="0"/>
        <w:sz w:val="20"/>
      </w:rPr>
      <w:fldChar w:fldCharType="end"/>
    </w:r>
  </w:p>
  <w:p w:rsidR="001A04E3" w:rsidRDefault="001A04E3">
    <w:pPr>
      <w:pStyle w:val="Pta"/>
      <w:ind w:right="360"/>
      <w:rPr>
        <w:i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4EA" w:rsidRDefault="005324EA">
      <w:r>
        <w:separator/>
      </w:r>
    </w:p>
  </w:footnote>
  <w:footnote w:type="continuationSeparator" w:id="0">
    <w:p w:rsidR="005324EA" w:rsidRDefault="0053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D35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36D"/>
    <w:multiLevelType w:val="hybridMultilevel"/>
    <w:tmpl w:val="FFFFFFFF"/>
    <w:lvl w:ilvl="0" w:tplc="E24C23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Symbol" w:hint="default"/>
        <w:b w:val="0"/>
        <w:color w:val="auto"/>
      </w:rPr>
    </w:lvl>
    <w:lvl w:ilvl="1" w:tplc="DCAEAF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2D2F47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7534EA"/>
    <w:multiLevelType w:val="hybridMultilevel"/>
    <w:tmpl w:val="83A607FA"/>
    <w:lvl w:ilvl="0" w:tplc="FAF29C9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DC0082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7320CBC"/>
    <w:multiLevelType w:val="hybridMultilevel"/>
    <w:tmpl w:val="FFFFFFFF"/>
    <w:lvl w:ilvl="0" w:tplc="856E61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AC4074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BF6EAE"/>
    <w:multiLevelType w:val="hybridMultilevel"/>
    <w:tmpl w:val="FFFFFFFF"/>
    <w:lvl w:ilvl="0" w:tplc="9C4230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C2CD3"/>
    <w:multiLevelType w:val="hybridMultilevel"/>
    <w:tmpl w:val="FFFFFFFF"/>
    <w:lvl w:ilvl="0" w:tplc="D3C4C2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DD453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8F8523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05AA1"/>
    <w:multiLevelType w:val="hybridMultilevel"/>
    <w:tmpl w:val="FFFFFFFF"/>
    <w:lvl w:ilvl="0" w:tplc="18CA7D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1635DB"/>
    <w:multiLevelType w:val="hybridMultilevel"/>
    <w:tmpl w:val="FFFFFFFF"/>
    <w:lvl w:ilvl="0" w:tplc="633C6FF2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 w:hint="default"/>
        <w:b w:val="0"/>
        <w:i/>
        <w:strike w:val="0"/>
        <w:dstrike w:val="0"/>
        <w:sz w:val="16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5307C5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59465E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8F8523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9A1F74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FBD281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392C58"/>
    <w:multiLevelType w:val="hybridMultilevel"/>
    <w:tmpl w:val="FFFFFFFF"/>
    <w:lvl w:ilvl="0" w:tplc="C3A64F16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C4790C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BCD7AB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E697DC7"/>
    <w:multiLevelType w:val="hybridMultilevel"/>
    <w:tmpl w:val="FFFFFFFF"/>
    <w:lvl w:ilvl="0" w:tplc="2DF45946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E951A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F26601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10D5C09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7DEA0E9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46A4C9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7B00DF"/>
    <w:multiLevelType w:val="hybridMultilevel"/>
    <w:tmpl w:val="FFFFFFFF"/>
    <w:lvl w:ilvl="0" w:tplc="C41AAB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A8394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93131A8"/>
    <w:multiLevelType w:val="hybridMultilevel"/>
    <w:tmpl w:val="FFFFFFFF"/>
    <w:lvl w:ilvl="0" w:tplc="C41AAB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A2386A"/>
    <w:multiLevelType w:val="hybridMultilevel"/>
    <w:tmpl w:val="7EE81D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1A22B1"/>
    <w:multiLevelType w:val="hybridMultilevel"/>
    <w:tmpl w:val="FFFFFFFF"/>
    <w:lvl w:ilvl="0" w:tplc="C41AAB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E322AB5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22929B0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647F57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5126B3E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9000EBD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F128A4"/>
    <w:multiLevelType w:val="hybridMultilevel"/>
    <w:tmpl w:val="FFFFFFFF"/>
    <w:lvl w:ilvl="0" w:tplc="633C6FF2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 w:hint="default"/>
        <w:b w:val="0"/>
        <w:i/>
        <w:strike w:val="0"/>
        <w:dstrike w:val="0"/>
        <w:sz w:val="16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D46532"/>
    <w:multiLevelType w:val="hybridMultilevel"/>
    <w:tmpl w:val="FFFFFFFF"/>
    <w:lvl w:ilvl="0" w:tplc="AF0CCF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A63209C"/>
    <w:multiLevelType w:val="hybridMultilevel"/>
    <w:tmpl w:val="FFFFFFFF"/>
    <w:lvl w:ilvl="0" w:tplc="5442C3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1F3C24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32512E2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40F253D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B2333A8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0"/>
  </w:num>
  <w:num w:numId="2">
    <w:abstractNumId w:val="25"/>
  </w:num>
  <w:num w:numId="3">
    <w:abstractNumId w:val="34"/>
  </w:num>
  <w:num w:numId="4">
    <w:abstractNumId w:val="8"/>
  </w:num>
  <w:num w:numId="5">
    <w:abstractNumId w:val="28"/>
  </w:num>
  <w:num w:numId="6">
    <w:abstractNumId w:val="24"/>
  </w:num>
  <w:num w:numId="7">
    <w:abstractNumId w:val="15"/>
  </w:num>
  <w:num w:numId="8">
    <w:abstractNumId w:val="11"/>
  </w:num>
  <w:num w:numId="9">
    <w:abstractNumId w:val="26"/>
  </w:num>
  <w:num w:numId="10">
    <w:abstractNumId w:val="35"/>
  </w:num>
  <w:num w:numId="11">
    <w:abstractNumId w:val="10"/>
  </w:num>
  <w:num w:numId="12">
    <w:abstractNumId w:val="36"/>
  </w:num>
  <w:num w:numId="13">
    <w:abstractNumId w:val="1"/>
  </w:num>
  <w:num w:numId="14">
    <w:abstractNumId w:val="7"/>
  </w:num>
  <w:num w:numId="15">
    <w:abstractNumId w:val="5"/>
  </w:num>
  <w:num w:numId="16">
    <w:abstractNumId w:val="16"/>
  </w:num>
  <w:num w:numId="17">
    <w:abstractNumId w:val="32"/>
  </w:num>
  <w:num w:numId="18">
    <w:abstractNumId w:val="19"/>
  </w:num>
  <w:num w:numId="19">
    <w:abstractNumId w:val="22"/>
  </w:num>
  <w:num w:numId="20">
    <w:abstractNumId w:val="39"/>
  </w:num>
  <w:num w:numId="21">
    <w:abstractNumId w:val="37"/>
  </w:num>
  <w:num w:numId="22">
    <w:abstractNumId w:val="31"/>
  </w:num>
  <w:num w:numId="23">
    <w:abstractNumId w:val="6"/>
  </w:num>
  <w:num w:numId="24">
    <w:abstractNumId w:val="12"/>
  </w:num>
  <w:num w:numId="25">
    <w:abstractNumId w:val="23"/>
  </w:num>
  <w:num w:numId="26">
    <w:abstractNumId w:val="29"/>
  </w:num>
  <w:num w:numId="27">
    <w:abstractNumId w:val="4"/>
  </w:num>
  <w:num w:numId="28">
    <w:abstractNumId w:val="9"/>
  </w:num>
  <w:num w:numId="29">
    <w:abstractNumId w:val="38"/>
  </w:num>
  <w:num w:numId="30">
    <w:abstractNumId w:val="2"/>
  </w:num>
  <w:num w:numId="31">
    <w:abstractNumId w:val="14"/>
  </w:num>
  <w:num w:numId="32">
    <w:abstractNumId w:val="30"/>
  </w:num>
  <w:num w:numId="33">
    <w:abstractNumId w:val="20"/>
  </w:num>
  <w:num w:numId="34">
    <w:abstractNumId w:val="21"/>
  </w:num>
  <w:num w:numId="35">
    <w:abstractNumId w:val="18"/>
  </w:num>
  <w:num w:numId="36">
    <w:abstractNumId w:val="17"/>
  </w:num>
  <w:num w:numId="37">
    <w:abstractNumId w:val="13"/>
  </w:num>
  <w:num w:numId="38">
    <w:abstractNumId w:val="33"/>
  </w:num>
  <w:num w:numId="39">
    <w:abstractNumId w:val="0"/>
  </w:num>
  <w:num w:numId="40">
    <w:abstractNumId w:val="27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8C4"/>
    <w:rsid w:val="00000AF3"/>
    <w:rsid w:val="00001BBE"/>
    <w:rsid w:val="000104BC"/>
    <w:rsid w:val="00012341"/>
    <w:rsid w:val="00013CCC"/>
    <w:rsid w:val="00015F61"/>
    <w:rsid w:val="00022193"/>
    <w:rsid w:val="00027A50"/>
    <w:rsid w:val="000302A0"/>
    <w:rsid w:val="00032EE0"/>
    <w:rsid w:val="00043D65"/>
    <w:rsid w:val="00045605"/>
    <w:rsid w:val="00046517"/>
    <w:rsid w:val="00056003"/>
    <w:rsid w:val="000641B7"/>
    <w:rsid w:val="0006620D"/>
    <w:rsid w:val="0007193F"/>
    <w:rsid w:val="0007268F"/>
    <w:rsid w:val="000765EB"/>
    <w:rsid w:val="000815B2"/>
    <w:rsid w:val="00083D19"/>
    <w:rsid w:val="000847D5"/>
    <w:rsid w:val="0008620B"/>
    <w:rsid w:val="00086388"/>
    <w:rsid w:val="00090699"/>
    <w:rsid w:val="0009113A"/>
    <w:rsid w:val="000919FD"/>
    <w:rsid w:val="00092EEE"/>
    <w:rsid w:val="000A49F7"/>
    <w:rsid w:val="000A6E47"/>
    <w:rsid w:val="000B1735"/>
    <w:rsid w:val="000B6F4F"/>
    <w:rsid w:val="000C3E70"/>
    <w:rsid w:val="000D2A82"/>
    <w:rsid w:val="000D5C3A"/>
    <w:rsid w:val="000D75E2"/>
    <w:rsid w:val="000E706F"/>
    <w:rsid w:val="000E7BC3"/>
    <w:rsid w:val="000F157F"/>
    <w:rsid w:val="000F618B"/>
    <w:rsid w:val="000F62B7"/>
    <w:rsid w:val="000F772B"/>
    <w:rsid w:val="000F79F9"/>
    <w:rsid w:val="00100890"/>
    <w:rsid w:val="00107008"/>
    <w:rsid w:val="00110047"/>
    <w:rsid w:val="0011104A"/>
    <w:rsid w:val="001117DB"/>
    <w:rsid w:val="001118DD"/>
    <w:rsid w:val="00113293"/>
    <w:rsid w:val="00125D91"/>
    <w:rsid w:val="00127082"/>
    <w:rsid w:val="00127E33"/>
    <w:rsid w:val="0013122E"/>
    <w:rsid w:val="001324DE"/>
    <w:rsid w:val="001338F3"/>
    <w:rsid w:val="00136DE6"/>
    <w:rsid w:val="00145DB4"/>
    <w:rsid w:val="00147177"/>
    <w:rsid w:val="00154368"/>
    <w:rsid w:val="00166C25"/>
    <w:rsid w:val="001711AF"/>
    <w:rsid w:val="00171D02"/>
    <w:rsid w:val="001762B5"/>
    <w:rsid w:val="00182301"/>
    <w:rsid w:val="001968BD"/>
    <w:rsid w:val="001A04E3"/>
    <w:rsid w:val="001A5A56"/>
    <w:rsid w:val="001B0036"/>
    <w:rsid w:val="001B474D"/>
    <w:rsid w:val="001B5994"/>
    <w:rsid w:val="001B6176"/>
    <w:rsid w:val="001B64C9"/>
    <w:rsid w:val="001B6BBE"/>
    <w:rsid w:val="001C1AF0"/>
    <w:rsid w:val="001C5F3A"/>
    <w:rsid w:val="001C6F17"/>
    <w:rsid w:val="001D6056"/>
    <w:rsid w:val="001E0A6C"/>
    <w:rsid w:val="001E138B"/>
    <w:rsid w:val="001E447B"/>
    <w:rsid w:val="001E4BCB"/>
    <w:rsid w:val="001F2E3A"/>
    <w:rsid w:val="00200146"/>
    <w:rsid w:val="00201CAE"/>
    <w:rsid w:val="00205222"/>
    <w:rsid w:val="002202C1"/>
    <w:rsid w:val="00221399"/>
    <w:rsid w:val="00222414"/>
    <w:rsid w:val="00224A31"/>
    <w:rsid w:val="002259B9"/>
    <w:rsid w:val="002263F4"/>
    <w:rsid w:val="00226B42"/>
    <w:rsid w:val="00227D56"/>
    <w:rsid w:val="00230A76"/>
    <w:rsid w:val="00230D4A"/>
    <w:rsid w:val="0023407F"/>
    <w:rsid w:val="00234E0F"/>
    <w:rsid w:val="002362B1"/>
    <w:rsid w:val="00240DC8"/>
    <w:rsid w:val="002509C6"/>
    <w:rsid w:val="002576BA"/>
    <w:rsid w:val="002609A6"/>
    <w:rsid w:val="002616F0"/>
    <w:rsid w:val="00262562"/>
    <w:rsid w:val="00267162"/>
    <w:rsid w:val="0026787E"/>
    <w:rsid w:val="00284EED"/>
    <w:rsid w:val="0028567E"/>
    <w:rsid w:val="00290E93"/>
    <w:rsid w:val="00292BFE"/>
    <w:rsid w:val="0029395E"/>
    <w:rsid w:val="00294009"/>
    <w:rsid w:val="00296128"/>
    <w:rsid w:val="00297E75"/>
    <w:rsid w:val="002A2531"/>
    <w:rsid w:val="002A4822"/>
    <w:rsid w:val="002A5042"/>
    <w:rsid w:val="002A6A52"/>
    <w:rsid w:val="002B06F2"/>
    <w:rsid w:val="002B2173"/>
    <w:rsid w:val="002B6E25"/>
    <w:rsid w:val="002C18C4"/>
    <w:rsid w:val="002C412B"/>
    <w:rsid w:val="002E628C"/>
    <w:rsid w:val="002E6D52"/>
    <w:rsid w:val="002F027F"/>
    <w:rsid w:val="002F20BF"/>
    <w:rsid w:val="002F6844"/>
    <w:rsid w:val="002F7CBA"/>
    <w:rsid w:val="00302708"/>
    <w:rsid w:val="003066E6"/>
    <w:rsid w:val="003123AB"/>
    <w:rsid w:val="00314760"/>
    <w:rsid w:val="00334123"/>
    <w:rsid w:val="00334E65"/>
    <w:rsid w:val="003375A8"/>
    <w:rsid w:val="003443AB"/>
    <w:rsid w:val="003466B2"/>
    <w:rsid w:val="00357077"/>
    <w:rsid w:val="003575AC"/>
    <w:rsid w:val="00363F7E"/>
    <w:rsid w:val="00364ADC"/>
    <w:rsid w:val="0036523A"/>
    <w:rsid w:val="003711C9"/>
    <w:rsid w:val="00372361"/>
    <w:rsid w:val="0037685B"/>
    <w:rsid w:val="003809CB"/>
    <w:rsid w:val="00382958"/>
    <w:rsid w:val="00383C3E"/>
    <w:rsid w:val="00393859"/>
    <w:rsid w:val="003A021A"/>
    <w:rsid w:val="003A1E4E"/>
    <w:rsid w:val="003A2255"/>
    <w:rsid w:val="003A265F"/>
    <w:rsid w:val="003A30E4"/>
    <w:rsid w:val="003A58A6"/>
    <w:rsid w:val="003A65EF"/>
    <w:rsid w:val="003B7620"/>
    <w:rsid w:val="003B7C2D"/>
    <w:rsid w:val="003C30FA"/>
    <w:rsid w:val="003D3554"/>
    <w:rsid w:val="003D5F27"/>
    <w:rsid w:val="003E2C01"/>
    <w:rsid w:val="003F045A"/>
    <w:rsid w:val="003F2403"/>
    <w:rsid w:val="003F3747"/>
    <w:rsid w:val="003F7234"/>
    <w:rsid w:val="0041008B"/>
    <w:rsid w:val="004144A8"/>
    <w:rsid w:val="004159AD"/>
    <w:rsid w:val="00416E68"/>
    <w:rsid w:val="004179AB"/>
    <w:rsid w:val="00420812"/>
    <w:rsid w:val="004248FB"/>
    <w:rsid w:val="004268DA"/>
    <w:rsid w:val="00427089"/>
    <w:rsid w:val="00430764"/>
    <w:rsid w:val="0044016A"/>
    <w:rsid w:val="00440ACC"/>
    <w:rsid w:val="004416AB"/>
    <w:rsid w:val="004425F8"/>
    <w:rsid w:val="00442E80"/>
    <w:rsid w:val="00445541"/>
    <w:rsid w:val="0045002D"/>
    <w:rsid w:val="00454539"/>
    <w:rsid w:val="00455BC1"/>
    <w:rsid w:val="004622FF"/>
    <w:rsid w:val="00470620"/>
    <w:rsid w:val="004717B0"/>
    <w:rsid w:val="0047305E"/>
    <w:rsid w:val="004753A9"/>
    <w:rsid w:val="00483DFD"/>
    <w:rsid w:val="00486D3A"/>
    <w:rsid w:val="00490D4C"/>
    <w:rsid w:val="00491140"/>
    <w:rsid w:val="00493D91"/>
    <w:rsid w:val="00495E5E"/>
    <w:rsid w:val="004A59E5"/>
    <w:rsid w:val="004A60D0"/>
    <w:rsid w:val="004A61E2"/>
    <w:rsid w:val="004B096A"/>
    <w:rsid w:val="004B139E"/>
    <w:rsid w:val="004B4604"/>
    <w:rsid w:val="004B6151"/>
    <w:rsid w:val="004B6B6E"/>
    <w:rsid w:val="004C06C3"/>
    <w:rsid w:val="004C30A6"/>
    <w:rsid w:val="004C5796"/>
    <w:rsid w:val="004D3797"/>
    <w:rsid w:val="004D6153"/>
    <w:rsid w:val="004D6DEC"/>
    <w:rsid w:val="004E49E0"/>
    <w:rsid w:val="004F232B"/>
    <w:rsid w:val="004F6024"/>
    <w:rsid w:val="004F7878"/>
    <w:rsid w:val="0050134F"/>
    <w:rsid w:val="00501EEF"/>
    <w:rsid w:val="00504F50"/>
    <w:rsid w:val="00505367"/>
    <w:rsid w:val="005139D4"/>
    <w:rsid w:val="00515F1A"/>
    <w:rsid w:val="00520301"/>
    <w:rsid w:val="00523282"/>
    <w:rsid w:val="005261B2"/>
    <w:rsid w:val="00526B1E"/>
    <w:rsid w:val="005324EA"/>
    <w:rsid w:val="0053373A"/>
    <w:rsid w:val="00534766"/>
    <w:rsid w:val="005353D3"/>
    <w:rsid w:val="005354BB"/>
    <w:rsid w:val="00535A1A"/>
    <w:rsid w:val="0054144E"/>
    <w:rsid w:val="00544240"/>
    <w:rsid w:val="00547855"/>
    <w:rsid w:val="00557491"/>
    <w:rsid w:val="005615CC"/>
    <w:rsid w:val="00562B99"/>
    <w:rsid w:val="00565FB5"/>
    <w:rsid w:val="00566638"/>
    <w:rsid w:val="00570A2F"/>
    <w:rsid w:val="0057121A"/>
    <w:rsid w:val="00572243"/>
    <w:rsid w:val="00573950"/>
    <w:rsid w:val="00581BE2"/>
    <w:rsid w:val="00581EAB"/>
    <w:rsid w:val="00592C5A"/>
    <w:rsid w:val="005A0B3E"/>
    <w:rsid w:val="005A2BD1"/>
    <w:rsid w:val="005A664F"/>
    <w:rsid w:val="005A6C53"/>
    <w:rsid w:val="005B5DA2"/>
    <w:rsid w:val="005B6263"/>
    <w:rsid w:val="005C2E1B"/>
    <w:rsid w:val="005C3D98"/>
    <w:rsid w:val="005C5F20"/>
    <w:rsid w:val="005D01DC"/>
    <w:rsid w:val="005D29A3"/>
    <w:rsid w:val="005E0635"/>
    <w:rsid w:val="005E075B"/>
    <w:rsid w:val="005F367C"/>
    <w:rsid w:val="005F5AE0"/>
    <w:rsid w:val="005F7EC9"/>
    <w:rsid w:val="0060003F"/>
    <w:rsid w:val="0060071F"/>
    <w:rsid w:val="00607C4F"/>
    <w:rsid w:val="006149E6"/>
    <w:rsid w:val="00615144"/>
    <w:rsid w:val="00620C40"/>
    <w:rsid w:val="00622A01"/>
    <w:rsid w:val="006240AF"/>
    <w:rsid w:val="00626B41"/>
    <w:rsid w:val="00632F32"/>
    <w:rsid w:val="006370EC"/>
    <w:rsid w:val="00643804"/>
    <w:rsid w:val="00644C1C"/>
    <w:rsid w:val="00647741"/>
    <w:rsid w:val="006525C9"/>
    <w:rsid w:val="006551F8"/>
    <w:rsid w:val="00666567"/>
    <w:rsid w:val="00666BE2"/>
    <w:rsid w:val="00670FA8"/>
    <w:rsid w:val="00676723"/>
    <w:rsid w:val="00676C51"/>
    <w:rsid w:val="00677B54"/>
    <w:rsid w:val="00680C89"/>
    <w:rsid w:val="0068365E"/>
    <w:rsid w:val="00684329"/>
    <w:rsid w:val="00690FA9"/>
    <w:rsid w:val="00691C96"/>
    <w:rsid w:val="0069408A"/>
    <w:rsid w:val="006A097E"/>
    <w:rsid w:val="006A3CE9"/>
    <w:rsid w:val="006B22EC"/>
    <w:rsid w:val="006C1006"/>
    <w:rsid w:val="006C3C6C"/>
    <w:rsid w:val="006D465B"/>
    <w:rsid w:val="006E62DF"/>
    <w:rsid w:val="006F301F"/>
    <w:rsid w:val="006F3DE4"/>
    <w:rsid w:val="006F45CE"/>
    <w:rsid w:val="006F4999"/>
    <w:rsid w:val="00702444"/>
    <w:rsid w:val="00704164"/>
    <w:rsid w:val="00704EDA"/>
    <w:rsid w:val="0070554D"/>
    <w:rsid w:val="00712EA4"/>
    <w:rsid w:val="007141EB"/>
    <w:rsid w:val="00717AE4"/>
    <w:rsid w:val="0072436D"/>
    <w:rsid w:val="00730AB8"/>
    <w:rsid w:val="00730BBF"/>
    <w:rsid w:val="00734746"/>
    <w:rsid w:val="00735AC5"/>
    <w:rsid w:val="00741C23"/>
    <w:rsid w:val="00742692"/>
    <w:rsid w:val="0074548E"/>
    <w:rsid w:val="007517A4"/>
    <w:rsid w:val="0075507D"/>
    <w:rsid w:val="00756BA6"/>
    <w:rsid w:val="0075779C"/>
    <w:rsid w:val="00760428"/>
    <w:rsid w:val="00767D2C"/>
    <w:rsid w:val="00770CEF"/>
    <w:rsid w:val="00772821"/>
    <w:rsid w:val="00775C38"/>
    <w:rsid w:val="007776E7"/>
    <w:rsid w:val="007817C7"/>
    <w:rsid w:val="00787F42"/>
    <w:rsid w:val="0079104F"/>
    <w:rsid w:val="00794443"/>
    <w:rsid w:val="007A48DB"/>
    <w:rsid w:val="007A65DE"/>
    <w:rsid w:val="007B1CC7"/>
    <w:rsid w:val="007C02D1"/>
    <w:rsid w:val="007C19FB"/>
    <w:rsid w:val="007C366C"/>
    <w:rsid w:val="007C369B"/>
    <w:rsid w:val="007C4A46"/>
    <w:rsid w:val="007C4F62"/>
    <w:rsid w:val="007D4D43"/>
    <w:rsid w:val="007E0A1C"/>
    <w:rsid w:val="007E6F50"/>
    <w:rsid w:val="007F35D4"/>
    <w:rsid w:val="007F4535"/>
    <w:rsid w:val="007F7369"/>
    <w:rsid w:val="00800CF5"/>
    <w:rsid w:val="0080582E"/>
    <w:rsid w:val="0080645F"/>
    <w:rsid w:val="0081533F"/>
    <w:rsid w:val="008164D7"/>
    <w:rsid w:val="008178FD"/>
    <w:rsid w:val="00820D26"/>
    <w:rsid w:val="008218B7"/>
    <w:rsid w:val="0082458D"/>
    <w:rsid w:val="00827264"/>
    <w:rsid w:val="00830E11"/>
    <w:rsid w:val="00837C9F"/>
    <w:rsid w:val="00842041"/>
    <w:rsid w:val="00856ED4"/>
    <w:rsid w:val="00861B85"/>
    <w:rsid w:val="00864E8D"/>
    <w:rsid w:val="008748BF"/>
    <w:rsid w:val="00875162"/>
    <w:rsid w:val="008866F1"/>
    <w:rsid w:val="0089126C"/>
    <w:rsid w:val="00893717"/>
    <w:rsid w:val="0089498C"/>
    <w:rsid w:val="008A0F3C"/>
    <w:rsid w:val="008A1CA1"/>
    <w:rsid w:val="008A1D9F"/>
    <w:rsid w:val="008A2DCD"/>
    <w:rsid w:val="008C2B02"/>
    <w:rsid w:val="008C63DE"/>
    <w:rsid w:val="008E2476"/>
    <w:rsid w:val="008F47EC"/>
    <w:rsid w:val="009036AE"/>
    <w:rsid w:val="00907A3D"/>
    <w:rsid w:val="00910588"/>
    <w:rsid w:val="00910605"/>
    <w:rsid w:val="00917BAA"/>
    <w:rsid w:val="00923E1C"/>
    <w:rsid w:val="00924250"/>
    <w:rsid w:val="00926A9A"/>
    <w:rsid w:val="009309B2"/>
    <w:rsid w:val="00932E5F"/>
    <w:rsid w:val="0093509C"/>
    <w:rsid w:val="0093711B"/>
    <w:rsid w:val="00946072"/>
    <w:rsid w:val="00950D7C"/>
    <w:rsid w:val="00956806"/>
    <w:rsid w:val="00965A75"/>
    <w:rsid w:val="00971E06"/>
    <w:rsid w:val="00971F4F"/>
    <w:rsid w:val="009728DB"/>
    <w:rsid w:val="00972F8E"/>
    <w:rsid w:val="00974D1C"/>
    <w:rsid w:val="00974EA8"/>
    <w:rsid w:val="00977D49"/>
    <w:rsid w:val="00984FF8"/>
    <w:rsid w:val="00985FDC"/>
    <w:rsid w:val="00987D34"/>
    <w:rsid w:val="009A0B2A"/>
    <w:rsid w:val="009A43DE"/>
    <w:rsid w:val="009A5885"/>
    <w:rsid w:val="009B781E"/>
    <w:rsid w:val="009C0316"/>
    <w:rsid w:val="009C1793"/>
    <w:rsid w:val="009C416F"/>
    <w:rsid w:val="009C47A3"/>
    <w:rsid w:val="009D605D"/>
    <w:rsid w:val="009E1A16"/>
    <w:rsid w:val="009E33CB"/>
    <w:rsid w:val="009E4162"/>
    <w:rsid w:val="009E74F8"/>
    <w:rsid w:val="009F236C"/>
    <w:rsid w:val="00A065E9"/>
    <w:rsid w:val="00A1021A"/>
    <w:rsid w:val="00A10D0D"/>
    <w:rsid w:val="00A14851"/>
    <w:rsid w:val="00A1600F"/>
    <w:rsid w:val="00A238D0"/>
    <w:rsid w:val="00A3380D"/>
    <w:rsid w:val="00A34519"/>
    <w:rsid w:val="00A3621B"/>
    <w:rsid w:val="00A37D40"/>
    <w:rsid w:val="00A43BD2"/>
    <w:rsid w:val="00A63BC5"/>
    <w:rsid w:val="00A73906"/>
    <w:rsid w:val="00A73E16"/>
    <w:rsid w:val="00A800F3"/>
    <w:rsid w:val="00A835F6"/>
    <w:rsid w:val="00A91CBC"/>
    <w:rsid w:val="00A91F1D"/>
    <w:rsid w:val="00A96070"/>
    <w:rsid w:val="00AA1EDD"/>
    <w:rsid w:val="00AA22F6"/>
    <w:rsid w:val="00AA5BA3"/>
    <w:rsid w:val="00AB1C0A"/>
    <w:rsid w:val="00AB3A2A"/>
    <w:rsid w:val="00AC0662"/>
    <w:rsid w:val="00AC3FEB"/>
    <w:rsid w:val="00AC64BC"/>
    <w:rsid w:val="00AD19C3"/>
    <w:rsid w:val="00AD2711"/>
    <w:rsid w:val="00AD4A5F"/>
    <w:rsid w:val="00AF13A3"/>
    <w:rsid w:val="00AF1B3E"/>
    <w:rsid w:val="00AF2818"/>
    <w:rsid w:val="00B01CCC"/>
    <w:rsid w:val="00B050CD"/>
    <w:rsid w:val="00B07183"/>
    <w:rsid w:val="00B1168E"/>
    <w:rsid w:val="00B17727"/>
    <w:rsid w:val="00B23353"/>
    <w:rsid w:val="00B24770"/>
    <w:rsid w:val="00B31523"/>
    <w:rsid w:val="00B34896"/>
    <w:rsid w:val="00B41882"/>
    <w:rsid w:val="00B4342B"/>
    <w:rsid w:val="00B442B0"/>
    <w:rsid w:val="00B47886"/>
    <w:rsid w:val="00B51D9F"/>
    <w:rsid w:val="00B558C3"/>
    <w:rsid w:val="00B56020"/>
    <w:rsid w:val="00B6453B"/>
    <w:rsid w:val="00B64A31"/>
    <w:rsid w:val="00B700EF"/>
    <w:rsid w:val="00B70C33"/>
    <w:rsid w:val="00B72D76"/>
    <w:rsid w:val="00B73A35"/>
    <w:rsid w:val="00B73D5F"/>
    <w:rsid w:val="00B7733E"/>
    <w:rsid w:val="00B81BB1"/>
    <w:rsid w:val="00B9667D"/>
    <w:rsid w:val="00B96A84"/>
    <w:rsid w:val="00BA60DB"/>
    <w:rsid w:val="00BA6127"/>
    <w:rsid w:val="00BA7A73"/>
    <w:rsid w:val="00BC1461"/>
    <w:rsid w:val="00BC2EBB"/>
    <w:rsid w:val="00BE1F77"/>
    <w:rsid w:val="00BE214B"/>
    <w:rsid w:val="00BE7355"/>
    <w:rsid w:val="00BF01C4"/>
    <w:rsid w:val="00BF02A7"/>
    <w:rsid w:val="00BF45AA"/>
    <w:rsid w:val="00BF4FD3"/>
    <w:rsid w:val="00BF5AB3"/>
    <w:rsid w:val="00C02BCC"/>
    <w:rsid w:val="00C11978"/>
    <w:rsid w:val="00C342A4"/>
    <w:rsid w:val="00C42C4B"/>
    <w:rsid w:val="00C43851"/>
    <w:rsid w:val="00C50B9E"/>
    <w:rsid w:val="00C50CB7"/>
    <w:rsid w:val="00C511CF"/>
    <w:rsid w:val="00C51336"/>
    <w:rsid w:val="00C5260E"/>
    <w:rsid w:val="00C5481F"/>
    <w:rsid w:val="00C5570C"/>
    <w:rsid w:val="00C574C1"/>
    <w:rsid w:val="00C60301"/>
    <w:rsid w:val="00C742E0"/>
    <w:rsid w:val="00C751B1"/>
    <w:rsid w:val="00C76066"/>
    <w:rsid w:val="00C76505"/>
    <w:rsid w:val="00C81594"/>
    <w:rsid w:val="00C82EE2"/>
    <w:rsid w:val="00C868F0"/>
    <w:rsid w:val="00C9432C"/>
    <w:rsid w:val="00CA3673"/>
    <w:rsid w:val="00CA632A"/>
    <w:rsid w:val="00CA79C1"/>
    <w:rsid w:val="00CB6D29"/>
    <w:rsid w:val="00CB6EA2"/>
    <w:rsid w:val="00CD18F1"/>
    <w:rsid w:val="00CD3FB8"/>
    <w:rsid w:val="00CD57C1"/>
    <w:rsid w:val="00CE12B4"/>
    <w:rsid w:val="00CE15C2"/>
    <w:rsid w:val="00CE3FE1"/>
    <w:rsid w:val="00CE4F70"/>
    <w:rsid w:val="00CF6914"/>
    <w:rsid w:val="00D05713"/>
    <w:rsid w:val="00D12324"/>
    <w:rsid w:val="00D1239A"/>
    <w:rsid w:val="00D14E9C"/>
    <w:rsid w:val="00D30A92"/>
    <w:rsid w:val="00D37234"/>
    <w:rsid w:val="00D37E6C"/>
    <w:rsid w:val="00D433FA"/>
    <w:rsid w:val="00D4533E"/>
    <w:rsid w:val="00D46D0D"/>
    <w:rsid w:val="00D47404"/>
    <w:rsid w:val="00D62EA3"/>
    <w:rsid w:val="00D677E0"/>
    <w:rsid w:val="00D7074E"/>
    <w:rsid w:val="00D763E4"/>
    <w:rsid w:val="00D82D87"/>
    <w:rsid w:val="00D8348C"/>
    <w:rsid w:val="00D84B7D"/>
    <w:rsid w:val="00DA0378"/>
    <w:rsid w:val="00DA12F8"/>
    <w:rsid w:val="00DA26BB"/>
    <w:rsid w:val="00DA66AA"/>
    <w:rsid w:val="00DA6D4F"/>
    <w:rsid w:val="00DB27DE"/>
    <w:rsid w:val="00DB531F"/>
    <w:rsid w:val="00DC15BA"/>
    <w:rsid w:val="00DC5E52"/>
    <w:rsid w:val="00DD28D4"/>
    <w:rsid w:val="00DD30B6"/>
    <w:rsid w:val="00DD32DB"/>
    <w:rsid w:val="00DD4E63"/>
    <w:rsid w:val="00DF26E6"/>
    <w:rsid w:val="00DF3CC7"/>
    <w:rsid w:val="00E014CD"/>
    <w:rsid w:val="00E018BA"/>
    <w:rsid w:val="00E04BC4"/>
    <w:rsid w:val="00E05163"/>
    <w:rsid w:val="00E051D0"/>
    <w:rsid w:val="00E05C0C"/>
    <w:rsid w:val="00E061D0"/>
    <w:rsid w:val="00E072A4"/>
    <w:rsid w:val="00E073FC"/>
    <w:rsid w:val="00E13E49"/>
    <w:rsid w:val="00E15A50"/>
    <w:rsid w:val="00E2293D"/>
    <w:rsid w:val="00E2557D"/>
    <w:rsid w:val="00E30B7F"/>
    <w:rsid w:val="00E37DFE"/>
    <w:rsid w:val="00E41228"/>
    <w:rsid w:val="00E43A4A"/>
    <w:rsid w:val="00E52A6B"/>
    <w:rsid w:val="00E6295A"/>
    <w:rsid w:val="00E6351C"/>
    <w:rsid w:val="00E6609D"/>
    <w:rsid w:val="00E71567"/>
    <w:rsid w:val="00E71594"/>
    <w:rsid w:val="00E7379D"/>
    <w:rsid w:val="00E77315"/>
    <w:rsid w:val="00E81B11"/>
    <w:rsid w:val="00E83891"/>
    <w:rsid w:val="00E84DDE"/>
    <w:rsid w:val="00E858D6"/>
    <w:rsid w:val="00E9021E"/>
    <w:rsid w:val="00E90AD7"/>
    <w:rsid w:val="00EA42CF"/>
    <w:rsid w:val="00EB14DC"/>
    <w:rsid w:val="00EC0F74"/>
    <w:rsid w:val="00EC16A4"/>
    <w:rsid w:val="00EC1FCA"/>
    <w:rsid w:val="00EC3272"/>
    <w:rsid w:val="00ED03AE"/>
    <w:rsid w:val="00ED7FC5"/>
    <w:rsid w:val="00EE285E"/>
    <w:rsid w:val="00EE4EC3"/>
    <w:rsid w:val="00F034EB"/>
    <w:rsid w:val="00F1285D"/>
    <w:rsid w:val="00F15EFF"/>
    <w:rsid w:val="00F16CAA"/>
    <w:rsid w:val="00F17698"/>
    <w:rsid w:val="00F205F3"/>
    <w:rsid w:val="00F25B38"/>
    <w:rsid w:val="00F27350"/>
    <w:rsid w:val="00F27FD6"/>
    <w:rsid w:val="00F44320"/>
    <w:rsid w:val="00F5266B"/>
    <w:rsid w:val="00F54668"/>
    <w:rsid w:val="00F5525C"/>
    <w:rsid w:val="00F637E5"/>
    <w:rsid w:val="00F638BD"/>
    <w:rsid w:val="00F641AC"/>
    <w:rsid w:val="00F66D1F"/>
    <w:rsid w:val="00F70A04"/>
    <w:rsid w:val="00F771EC"/>
    <w:rsid w:val="00F80CE8"/>
    <w:rsid w:val="00F8154E"/>
    <w:rsid w:val="00F82188"/>
    <w:rsid w:val="00F82294"/>
    <w:rsid w:val="00F9023A"/>
    <w:rsid w:val="00F94BE5"/>
    <w:rsid w:val="00FA3B3D"/>
    <w:rsid w:val="00FA5B54"/>
    <w:rsid w:val="00FA6504"/>
    <w:rsid w:val="00FB06C5"/>
    <w:rsid w:val="00FB22F3"/>
    <w:rsid w:val="00FB36AC"/>
    <w:rsid w:val="00FC2DB0"/>
    <w:rsid w:val="00FC2F21"/>
    <w:rsid w:val="00FC2FED"/>
    <w:rsid w:val="00FD1E1A"/>
    <w:rsid w:val="00FD31E6"/>
    <w:rsid w:val="00FD38CE"/>
    <w:rsid w:val="00FD600F"/>
    <w:rsid w:val="00FE09B6"/>
    <w:rsid w:val="00FE0EB6"/>
    <w:rsid w:val="00FE48DE"/>
    <w:rsid w:val="00FF21A8"/>
    <w:rsid w:val="00FF4108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B28AA"/>
  <w14:defaultImageDpi w14:val="0"/>
  <w15:docId w15:val="{14499819-E1FC-426A-9953-68AE6850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7355"/>
    <w:rPr>
      <w:i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i w:val="0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both"/>
      <w:outlineLvl w:val="1"/>
    </w:p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spacing w:line="360" w:lineRule="auto"/>
      <w:outlineLvl w:val="2"/>
    </w:pPr>
    <w:rPr>
      <w:b/>
      <w:i w:val="0"/>
      <w:sz w:val="20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center"/>
      <w:outlineLvl w:val="3"/>
    </w:pPr>
    <w:rPr>
      <w:b/>
      <w:i w:val="0"/>
      <w:sz w:val="18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utlineLvl w:val="4"/>
    </w:pPr>
    <w:rPr>
      <w:b/>
      <w:i w:val="0"/>
      <w:sz w:val="16"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jc w:val="both"/>
      <w:outlineLvl w:val="5"/>
    </w:pPr>
    <w:rPr>
      <w:b/>
      <w:i w:val="0"/>
      <w:sz w:val="16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both"/>
      <w:outlineLvl w:val="6"/>
    </w:pPr>
    <w:rPr>
      <w:b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i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i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i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i/>
      <w:sz w:val="24"/>
      <w:szCs w:val="24"/>
    </w:rPr>
  </w:style>
  <w:style w:type="paragraph" w:styleId="Zkladntext">
    <w:name w:val="Body Text"/>
    <w:basedOn w:val="Normlny"/>
    <w:link w:val="ZkladntextChar"/>
    <w:uiPriority w:val="99"/>
    <w:rPr>
      <w:i w:val="0"/>
      <w:sz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i/>
      <w:sz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i w:val="0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i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cs="Times New Roman"/>
      <w:i/>
      <w:sz w:val="24"/>
    </w:rPr>
  </w:style>
  <w:style w:type="character" w:styleId="slostrany">
    <w:name w:val="page number"/>
    <w:uiPriority w:val="9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i w:val="0"/>
      <w:sz w:val="18"/>
    </w:rPr>
  </w:style>
  <w:style w:type="character" w:customStyle="1" w:styleId="Zkladntext2Char">
    <w:name w:val="Základný text 2 Char"/>
    <w:link w:val="Zkladntext2"/>
    <w:uiPriority w:val="99"/>
    <w:locked/>
    <w:rPr>
      <w:rFonts w:cs="Times New Roman"/>
      <w:i/>
      <w:sz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-1"/>
      <w:jc w:val="both"/>
    </w:pPr>
    <w:rPr>
      <w:i w:val="0"/>
      <w:sz w:val="16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i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ind w:left="-1"/>
      <w:jc w:val="both"/>
    </w:pPr>
    <w:rPr>
      <w:sz w:val="16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i/>
      <w:sz w:val="24"/>
    </w:rPr>
  </w:style>
  <w:style w:type="paragraph" w:styleId="Zkladntext3">
    <w:name w:val="Body Text 3"/>
    <w:basedOn w:val="Normlny"/>
    <w:link w:val="Zkladntext3Char"/>
    <w:uiPriority w:val="99"/>
    <w:rPr>
      <w:b/>
      <w:sz w:val="16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i/>
      <w:sz w:val="16"/>
      <w:szCs w:val="16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i w:val="0"/>
      <w:caps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i/>
      <w:kern w:val="28"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pPr>
      <w:ind w:left="360" w:firstLine="348"/>
      <w:jc w:val="both"/>
    </w:pPr>
    <w:rPr>
      <w:i w:val="0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i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2C18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i/>
      <w:sz w:val="16"/>
      <w:szCs w:val="16"/>
    </w:rPr>
  </w:style>
  <w:style w:type="paragraph" w:styleId="Odsekzoznamu">
    <w:name w:val="List Paragraph"/>
    <w:basedOn w:val="Normlny"/>
    <w:uiPriority w:val="34"/>
    <w:qFormat/>
    <w:rsid w:val="009C1793"/>
    <w:pPr>
      <w:spacing w:after="200" w:line="276" w:lineRule="auto"/>
      <w:ind w:left="720"/>
      <w:contextualSpacing/>
    </w:pPr>
    <w:rPr>
      <w:rFonts w:ascii="Calibri" w:hAnsi="Calibri"/>
      <w:i w:val="0"/>
      <w:sz w:val="22"/>
      <w:szCs w:val="22"/>
      <w:lang w:eastAsia="en-US"/>
    </w:rPr>
  </w:style>
  <w:style w:type="paragraph" w:customStyle="1" w:styleId="NormlnsWWW">
    <w:name w:val="Normální (síť WWW)"/>
    <w:basedOn w:val="Normlny"/>
    <w:uiPriority w:val="99"/>
    <w:rsid w:val="00E41228"/>
    <w:pPr>
      <w:spacing w:before="100" w:beforeAutospacing="1" w:after="100" w:afterAutospacing="1"/>
    </w:pPr>
    <w:rPr>
      <w:rFonts w:ascii="Arial Unicode MS" w:cs="Arial Unicode MS"/>
      <w:i w:val="0"/>
      <w:szCs w:val="24"/>
    </w:rPr>
  </w:style>
  <w:style w:type="paragraph" w:customStyle="1" w:styleId="Odsekzoznamu1">
    <w:name w:val="Odsek zoznamu1"/>
    <w:basedOn w:val="Normlny"/>
    <w:rsid w:val="002F7CB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i w:val="0"/>
      <w:sz w:val="22"/>
      <w:szCs w:val="22"/>
    </w:rPr>
  </w:style>
  <w:style w:type="character" w:styleId="Hypertextovprepojenie">
    <w:name w:val="Hyperlink"/>
    <w:uiPriority w:val="99"/>
    <w:rsid w:val="00D763E4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4533E"/>
    <w:rPr>
      <w:rFonts w:ascii="Calibri" w:hAnsi="Calibri" w:cs="Arial"/>
      <w:i w:val="0"/>
      <w:sz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locked/>
    <w:rsid w:val="00D4533E"/>
    <w:rPr>
      <w:rFonts w:ascii="Calibri" w:hAnsi="Calibri" w:cs="Arial"/>
      <w:lang w:val="x-none" w:eastAsia="en-US"/>
    </w:rPr>
  </w:style>
  <w:style w:type="character" w:styleId="Odkaznapoznmkupodiarou">
    <w:name w:val="footnote reference"/>
    <w:uiPriority w:val="99"/>
    <w:unhideWhenUsed/>
    <w:rsid w:val="00D4533E"/>
    <w:rPr>
      <w:rFonts w:cs="Times New Roman"/>
      <w:vertAlign w:val="superscript"/>
    </w:rPr>
  </w:style>
  <w:style w:type="paragraph" w:customStyle="1" w:styleId="Normlny0">
    <w:name w:val="_Normálny"/>
    <w:basedOn w:val="Normlny"/>
    <w:rsid w:val="002616F0"/>
    <w:pPr>
      <w:suppressAutoHyphens/>
      <w:autoSpaceDE w:val="0"/>
    </w:pPr>
    <w:rPr>
      <w:i w:val="0"/>
      <w:sz w:val="20"/>
      <w:lang w:eastAsia="ar-SA"/>
    </w:rPr>
  </w:style>
  <w:style w:type="paragraph" w:customStyle="1" w:styleId="Default">
    <w:name w:val="Default"/>
    <w:uiPriority w:val="99"/>
    <w:rsid w:val="002616F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character" w:styleId="Odkaznakomentr">
    <w:name w:val="annotation reference"/>
    <w:uiPriority w:val="99"/>
    <w:rsid w:val="0037236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72361"/>
    <w:rPr>
      <w:sz w:val="20"/>
    </w:rPr>
  </w:style>
  <w:style w:type="character" w:customStyle="1" w:styleId="TextkomentraChar">
    <w:name w:val="Text komentára Char"/>
    <w:link w:val="Textkomentra"/>
    <w:uiPriority w:val="99"/>
    <w:locked/>
    <w:rsid w:val="00372361"/>
    <w:rPr>
      <w:rFonts w:cs="Times New Roman"/>
      <w:i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72361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372361"/>
    <w:rPr>
      <w:rFonts w:cs="Times New Roman"/>
      <w:b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4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17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17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7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17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74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174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174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7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45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17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174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7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17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74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174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174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74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174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7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174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7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174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7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174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74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174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45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17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17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7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17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4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7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17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174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74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17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74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174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7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174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174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7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174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74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40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17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17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7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17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74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17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7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174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5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17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17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7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17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7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174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59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17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17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74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17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74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1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49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17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17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7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17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4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74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17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5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17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17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7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17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4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7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7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17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74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3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4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8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5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4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6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3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3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8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9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4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3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9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7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4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7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70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7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5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2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6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6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3517466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4635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17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17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17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17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17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5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8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9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6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8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9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3517467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4655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1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17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17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17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17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70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351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4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17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1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7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17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7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174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174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174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17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17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17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17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48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17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17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7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174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7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174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174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17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174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FE53-B997-4D91-8DCB-3AB63E56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ZHODY</vt:lpstr>
    </vt:vector>
  </TitlesOfParts>
  <Company>MPSVaR</Company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subject/>
  <dc:creator>MPSVaR</dc:creator>
  <cp:keywords/>
  <dc:description/>
  <cp:lastModifiedBy>Klaudia Gregušová</cp:lastModifiedBy>
  <cp:revision>8</cp:revision>
  <cp:lastPrinted>2007-02-02T07:50:00Z</cp:lastPrinted>
  <dcterms:created xsi:type="dcterms:W3CDTF">2025-05-13T12:00:00Z</dcterms:created>
  <dcterms:modified xsi:type="dcterms:W3CDTF">2025-05-21T08:29:00Z</dcterms:modified>
</cp:coreProperties>
</file>