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2E81" w:rsidRPr="00E35790" w:rsidRDefault="00652E81" w:rsidP="00652E81">
      <w:pPr>
        <w:tabs>
          <w:tab w:val="left" w:pos="-1985"/>
          <w:tab w:val="left" w:pos="709"/>
          <w:tab w:val="left" w:pos="1077"/>
        </w:tabs>
        <w:jc w:val="center"/>
        <w:rPr>
          <w:rFonts w:ascii="Times New Roman" w:hAnsi="Times New Roman"/>
          <w:b/>
          <w:sz w:val="28"/>
        </w:rPr>
      </w:pPr>
      <w:r w:rsidRPr="00E35790">
        <w:rPr>
          <w:rFonts w:ascii="Times New Roman" w:hAnsi="Times New Roman"/>
          <w:b/>
          <w:sz w:val="28"/>
        </w:rPr>
        <w:t>NÁRODNÁ RADA SLOVENSKEJ REPUBLIKY</w:t>
      </w:r>
    </w:p>
    <w:p w:rsidR="00652E81" w:rsidRPr="00E35790" w:rsidRDefault="00B30324" w:rsidP="00652E81">
      <w:pPr>
        <w:tabs>
          <w:tab w:val="left" w:pos="-1985"/>
          <w:tab w:val="left" w:pos="709"/>
          <w:tab w:val="left" w:pos="1077"/>
        </w:tabs>
        <w:jc w:val="center"/>
        <w:rPr>
          <w:rFonts w:ascii="Times New Roman" w:hAnsi="Times New Roman"/>
          <w:b/>
          <w:sz w:val="28"/>
        </w:rPr>
      </w:pPr>
      <w:r>
        <w:rPr>
          <w:rFonts w:ascii="Times New Roman" w:hAnsi="Times New Roman"/>
          <w:b/>
          <w:sz w:val="28"/>
        </w:rPr>
        <w:t>IX</w:t>
      </w:r>
      <w:r w:rsidR="00652E81" w:rsidRPr="00E35790">
        <w:rPr>
          <w:rFonts w:ascii="Times New Roman" w:hAnsi="Times New Roman"/>
          <w:b/>
          <w:sz w:val="28"/>
        </w:rPr>
        <w:t>. volebné obdobie</w:t>
      </w:r>
      <w:r w:rsidR="00652E81" w:rsidRPr="00E35790">
        <w:rPr>
          <w:rFonts w:ascii="Times New Roman" w:hAnsi="Times New Roman"/>
          <w:b/>
          <w:sz w:val="28"/>
        </w:rPr>
        <w:br/>
      </w:r>
    </w:p>
    <w:p w:rsidR="00400E38" w:rsidRDefault="00400E38" w:rsidP="00400E38">
      <w:pPr>
        <w:rPr>
          <w:rFonts w:ascii="Times New Roman" w:hAnsi="Times New Roman"/>
        </w:rPr>
      </w:pPr>
      <w:r>
        <w:rPr>
          <w:rFonts w:ascii="Times New Roman" w:hAnsi="Times New Roman"/>
        </w:rPr>
        <w:t>Č.:KNR-VSV-4313/2025/</w:t>
      </w:r>
      <w:r w:rsidR="00F55A91">
        <w:rPr>
          <w:rFonts w:ascii="Times New Roman" w:hAnsi="Times New Roman"/>
        </w:rPr>
        <w:t>11</w:t>
      </w:r>
    </w:p>
    <w:p w:rsidR="00652E81" w:rsidRPr="00E35790" w:rsidRDefault="00652E81" w:rsidP="00652E81">
      <w:pPr>
        <w:tabs>
          <w:tab w:val="left" w:pos="-1985"/>
          <w:tab w:val="left" w:pos="709"/>
          <w:tab w:val="left" w:pos="1077"/>
        </w:tabs>
        <w:jc w:val="both"/>
        <w:rPr>
          <w:rFonts w:ascii="Times New Roman" w:hAnsi="Times New Roman"/>
          <w:bCs/>
        </w:rPr>
      </w:pPr>
    </w:p>
    <w:p w:rsidR="00652E81" w:rsidRDefault="00652E81"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p>
    <w:p w:rsidR="002C5E3A" w:rsidRDefault="002C5E3A"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bookmarkStart w:id="0" w:name="_GoBack"/>
      <w:bookmarkEnd w:id="0"/>
    </w:p>
    <w:p w:rsidR="00652E81" w:rsidRPr="00D25F2F" w:rsidRDefault="008D50A5" w:rsidP="00652E81">
      <w:pPr>
        <w:pStyle w:val="Zkladntext2"/>
        <w:tabs>
          <w:tab w:val="left" w:pos="-1985"/>
          <w:tab w:val="left" w:pos="709"/>
          <w:tab w:val="left" w:pos="1077"/>
        </w:tabs>
        <w:spacing w:line="360" w:lineRule="auto"/>
        <w:jc w:val="center"/>
        <w:rPr>
          <w:rFonts w:ascii="Times New Roman" w:hAnsi="Times New Roman"/>
          <w:b/>
          <w:bCs/>
          <w:sz w:val="32"/>
          <w:szCs w:val="32"/>
          <w:lang w:eastAsia="sk-SK"/>
        </w:rPr>
      </w:pPr>
      <w:r>
        <w:rPr>
          <w:rFonts w:ascii="Times New Roman" w:hAnsi="Times New Roman"/>
          <w:b/>
          <w:bCs/>
          <w:sz w:val="32"/>
          <w:szCs w:val="32"/>
          <w:lang w:eastAsia="sk-SK"/>
        </w:rPr>
        <w:t>653</w:t>
      </w:r>
      <w:r w:rsidR="00CB1B91">
        <w:rPr>
          <w:rFonts w:ascii="Times New Roman" w:hAnsi="Times New Roman"/>
          <w:b/>
          <w:bCs/>
          <w:sz w:val="32"/>
          <w:szCs w:val="32"/>
          <w:lang w:eastAsia="sk-SK"/>
        </w:rPr>
        <w:t>a</w:t>
      </w:r>
    </w:p>
    <w:p w:rsidR="00652E81" w:rsidRPr="00E35790" w:rsidRDefault="00652E81" w:rsidP="00652E81">
      <w:pPr>
        <w:pStyle w:val="Nadpis1"/>
        <w:tabs>
          <w:tab w:val="left" w:pos="-1985"/>
          <w:tab w:val="left" w:pos="709"/>
          <w:tab w:val="left" w:pos="1077"/>
        </w:tabs>
        <w:spacing w:line="360" w:lineRule="auto"/>
        <w:jc w:val="center"/>
        <w:rPr>
          <w:rFonts w:ascii="Times New Roman" w:hAnsi="Times New Roman" w:cs="Times New Roman"/>
        </w:rPr>
      </w:pPr>
      <w:r>
        <w:rPr>
          <w:rFonts w:ascii="Times New Roman" w:hAnsi="Times New Roman" w:cs="Times New Roman"/>
          <w:bCs w:val="0"/>
        </w:rPr>
        <w:t>Spoločná správa</w:t>
      </w:r>
    </w:p>
    <w:p w:rsidR="00652E81" w:rsidRPr="00B30324" w:rsidRDefault="00652E81" w:rsidP="00652E81">
      <w:pPr>
        <w:tabs>
          <w:tab w:val="left" w:pos="-1985"/>
          <w:tab w:val="left" w:pos="709"/>
          <w:tab w:val="left" w:pos="1077"/>
        </w:tabs>
        <w:jc w:val="both"/>
        <w:rPr>
          <w:rFonts w:ascii="Times New Roman" w:hAnsi="Times New Roman"/>
        </w:rPr>
      </w:pPr>
    </w:p>
    <w:p w:rsidR="00990047" w:rsidRPr="00464CBA" w:rsidRDefault="00652E81" w:rsidP="00990047">
      <w:pPr>
        <w:spacing w:line="276" w:lineRule="auto"/>
        <w:jc w:val="both"/>
        <w:rPr>
          <w:rFonts w:ascii="Times New Roman" w:hAnsi="Times New Roman"/>
          <w:b/>
          <w:szCs w:val="24"/>
          <w:shd w:val="clear" w:color="auto" w:fill="FFFFFF"/>
        </w:rPr>
      </w:pPr>
      <w:r w:rsidRPr="00464CBA">
        <w:rPr>
          <w:rFonts w:ascii="Times New Roman" w:hAnsi="Times New Roman"/>
          <w:b/>
          <w:szCs w:val="24"/>
        </w:rPr>
        <w:t>výborov Národnej rady Slovenskej republiky o prerokovaní vládneho návrhu zákona</w:t>
      </w:r>
      <w:r w:rsidRPr="00464CBA">
        <w:rPr>
          <w:rFonts w:ascii="Times New Roman" w:hAnsi="Times New Roman"/>
          <w:b/>
          <w:color w:val="000000"/>
          <w:szCs w:val="24"/>
        </w:rPr>
        <w:t>,</w:t>
      </w:r>
      <w:r w:rsidRPr="00464CBA">
        <w:rPr>
          <w:rFonts w:ascii="Times New Roman" w:hAnsi="Times New Roman"/>
          <w:b/>
          <w:color w:val="333333"/>
        </w:rPr>
        <w:t xml:space="preserve"> </w:t>
      </w:r>
      <w:r w:rsidR="00464CBA" w:rsidRPr="00464CBA">
        <w:rPr>
          <w:rFonts w:ascii="Times New Roman" w:hAnsi="Times New Roman"/>
          <w:b/>
          <w:color w:val="333333"/>
          <w:szCs w:val="24"/>
          <w:shd w:val="clear" w:color="auto" w:fill="FFFFFF"/>
        </w:rPr>
        <w:t>ktorým sa mení a dopĺňa zákon č. 376/2022 Z. z. o profesionálnych náhradných rodičoch a o zmene a doplnení niektorých zákonov a ktorým sa menia a dopĺňajú niektoré zákony (tlač</w:t>
      </w:r>
      <w:r w:rsidR="008D50A5">
        <w:rPr>
          <w:rFonts w:ascii="Times New Roman" w:hAnsi="Times New Roman"/>
          <w:b/>
          <w:color w:val="333333"/>
          <w:szCs w:val="24"/>
          <w:shd w:val="clear" w:color="auto" w:fill="FFFFFF"/>
        </w:rPr>
        <w:t xml:space="preserve"> 653</w:t>
      </w:r>
      <w:r w:rsidR="00464CBA" w:rsidRPr="00464CBA">
        <w:rPr>
          <w:rFonts w:ascii="Times New Roman" w:hAnsi="Times New Roman"/>
          <w:b/>
          <w:color w:val="333333"/>
          <w:szCs w:val="24"/>
          <w:shd w:val="clear" w:color="auto" w:fill="FFFFFF"/>
        </w:rPr>
        <w:t>)</w:t>
      </w:r>
      <w:r w:rsidR="00464CBA" w:rsidRPr="00464CBA">
        <w:rPr>
          <w:rFonts w:ascii="Times New Roman" w:hAnsi="Times New Roman"/>
          <w:b/>
          <w:color w:val="333333"/>
          <w:shd w:val="clear" w:color="auto" w:fill="FFFFFF"/>
        </w:rPr>
        <w:t xml:space="preserve"> </w:t>
      </w:r>
    </w:p>
    <w:p w:rsidR="00AB0DD6" w:rsidRDefault="00AB0DD6" w:rsidP="00AB0DD6">
      <w:pPr>
        <w:jc w:val="both"/>
        <w:rPr>
          <w:rFonts w:ascii="Times New Roman" w:hAnsi="Times New Roman"/>
          <w:b/>
          <w:szCs w:val="24"/>
        </w:rPr>
      </w:pPr>
      <w:r>
        <w:rPr>
          <w:rFonts w:ascii="Times New Roman" w:hAnsi="Times New Roman"/>
          <w:b/>
          <w:szCs w:val="24"/>
        </w:rPr>
        <w:t>___________________________________________________________________________</w:t>
      </w:r>
    </w:p>
    <w:p w:rsidR="00652E81" w:rsidRDefault="00652E81" w:rsidP="00652E81">
      <w:pPr>
        <w:jc w:val="both"/>
        <w:rPr>
          <w:rFonts w:ascii="Times New Roman" w:hAnsi="Times New Roman"/>
          <w:b/>
          <w:szCs w:val="24"/>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B30324">
      <w:pPr>
        <w:spacing w:line="276" w:lineRule="auto"/>
        <w:jc w:val="both"/>
        <w:rPr>
          <w:rFonts w:ascii="Times New Roman" w:hAnsi="Times New Roman"/>
        </w:rPr>
      </w:pPr>
      <w:r w:rsidRPr="00E35790">
        <w:rPr>
          <w:rFonts w:ascii="Times New Roman" w:hAnsi="Times New Roman"/>
        </w:rPr>
        <w:tab/>
        <w:t xml:space="preserve">Výbor Národnej rady Slovenskej republiky pre sociálne veci ako gestorský výbor </w:t>
      </w:r>
      <w:r w:rsidRPr="00B30324">
        <w:rPr>
          <w:rFonts w:ascii="Times New Roman" w:hAnsi="Times New Roman"/>
          <w:b/>
          <w:szCs w:val="24"/>
        </w:rPr>
        <w:t>k vládnemu návrhu zákona</w:t>
      </w:r>
      <w:r w:rsidRPr="00B30324">
        <w:rPr>
          <w:rFonts w:ascii="Times New Roman" w:hAnsi="Times New Roman"/>
          <w:color w:val="000000"/>
          <w:szCs w:val="24"/>
        </w:rPr>
        <w:t>,</w:t>
      </w:r>
      <w:r w:rsidRPr="00B30324">
        <w:rPr>
          <w:rFonts w:ascii="Times New Roman" w:hAnsi="Times New Roman"/>
          <w:color w:val="333333"/>
        </w:rPr>
        <w:t xml:space="preserve"> </w:t>
      </w:r>
      <w:r w:rsidR="00464CBA" w:rsidRPr="00585259">
        <w:rPr>
          <w:rFonts w:ascii="Times New Roman" w:hAnsi="Times New Roman"/>
          <w:color w:val="333333"/>
          <w:szCs w:val="24"/>
          <w:shd w:val="clear" w:color="auto" w:fill="FFFFFF"/>
        </w:rPr>
        <w:t xml:space="preserve">ktorým sa mení a dopĺňa zákon č. 376/2022 Z. z. o profesionálnych náhradných rodičoch a o zmene a doplnení niektorých zákonov a ktorým sa menia a dopĺňajú niektoré zákony </w:t>
      </w:r>
      <w:r w:rsidR="00464CBA" w:rsidRPr="00585259">
        <w:rPr>
          <w:rFonts w:ascii="Times New Roman" w:hAnsi="Times New Roman"/>
          <w:b/>
          <w:color w:val="333333"/>
          <w:szCs w:val="24"/>
          <w:shd w:val="clear" w:color="auto" w:fill="FFFFFF"/>
        </w:rPr>
        <w:t>(tlač</w:t>
      </w:r>
      <w:r w:rsidR="00BD7541">
        <w:rPr>
          <w:rFonts w:ascii="Times New Roman" w:hAnsi="Times New Roman"/>
          <w:b/>
          <w:color w:val="333333"/>
          <w:szCs w:val="24"/>
          <w:shd w:val="clear" w:color="auto" w:fill="FFFFFF"/>
        </w:rPr>
        <w:t xml:space="preserve"> 653</w:t>
      </w:r>
      <w:r w:rsidR="00464CBA" w:rsidRPr="00585259">
        <w:rPr>
          <w:rFonts w:ascii="Times New Roman" w:hAnsi="Times New Roman"/>
          <w:b/>
          <w:color w:val="333333"/>
          <w:szCs w:val="24"/>
          <w:shd w:val="clear" w:color="auto" w:fill="FFFFFF"/>
        </w:rPr>
        <w:t>)</w:t>
      </w:r>
      <w:r w:rsidR="00464CBA">
        <w:rPr>
          <w:rFonts w:ascii="Times New Roman" w:hAnsi="Times New Roman"/>
          <w:b/>
          <w:color w:val="333333"/>
          <w:shd w:val="clear" w:color="auto" w:fill="FFFFFF"/>
        </w:rPr>
        <w:t xml:space="preserve"> </w:t>
      </w:r>
      <w:r w:rsidRPr="00E35790">
        <w:rPr>
          <w:rFonts w:ascii="Times New Roman" w:hAnsi="Times New Roman"/>
        </w:rPr>
        <w:t xml:space="preserve">ďalej len „gestorský výbor“) podáva Národnej rade Slovenskej republiky v súlade s § 79 ods. 1 zákona Národnej rady Slovenskej republiky č. 350/1996 Z. z. o rokovacom poriadku Národnej rady Slovenskej republiky v znení neskorších predpisov </w:t>
      </w:r>
      <w:r w:rsidRPr="00E35790">
        <w:rPr>
          <w:rFonts w:ascii="Times New Roman" w:hAnsi="Times New Roman"/>
          <w:b/>
          <w:bCs/>
        </w:rPr>
        <w:t>spoločnú správu</w:t>
      </w:r>
      <w:r w:rsidRPr="00E35790">
        <w:rPr>
          <w:rFonts w:ascii="Times New Roman" w:hAnsi="Times New Roman"/>
        </w:rPr>
        <w:t xml:space="preserve"> výborov Národnej rady Slovenskej republiky:</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w:t>
      </w:r>
    </w:p>
    <w:p w:rsidR="00652E81" w:rsidRPr="00E35790" w:rsidRDefault="00652E81" w:rsidP="00652E81">
      <w:pPr>
        <w:tabs>
          <w:tab w:val="left" w:pos="-1985"/>
          <w:tab w:val="left" w:pos="709"/>
          <w:tab w:val="left" w:pos="1077"/>
        </w:tabs>
        <w:spacing w:line="276" w:lineRule="auto"/>
        <w:jc w:val="both"/>
        <w:rPr>
          <w:rFonts w:ascii="Times New Roman" w:hAnsi="Times New Roman"/>
        </w:rPr>
      </w:pPr>
    </w:p>
    <w:p w:rsidR="00652E81" w:rsidRPr="00E35790" w:rsidRDefault="00652E81" w:rsidP="00652E81">
      <w:pPr>
        <w:pStyle w:val="Zkladntext2"/>
        <w:tabs>
          <w:tab w:val="left" w:pos="-1985"/>
          <w:tab w:val="left" w:pos="709"/>
          <w:tab w:val="left" w:pos="1077"/>
        </w:tabs>
        <w:spacing w:line="276" w:lineRule="auto"/>
        <w:jc w:val="both"/>
        <w:rPr>
          <w:rFonts w:ascii="Times New Roman" w:hAnsi="Times New Roman"/>
          <w:lang w:eastAsia="sk-SK"/>
        </w:rPr>
      </w:pPr>
      <w:r w:rsidRPr="00E35790">
        <w:rPr>
          <w:rFonts w:ascii="Times New Roman" w:hAnsi="Times New Roman"/>
          <w:lang w:eastAsia="sk-SK"/>
        </w:rPr>
        <w:tab/>
        <w:t>Národná rada Slovenskej republiky uznesením č.</w:t>
      </w:r>
      <w:r w:rsidR="00BD7541">
        <w:rPr>
          <w:rFonts w:ascii="Times New Roman" w:hAnsi="Times New Roman"/>
          <w:lang w:eastAsia="sk-SK"/>
        </w:rPr>
        <w:t xml:space="preserve"> 844</w:t>
      </w:r>
      <w:r>
        <w:rPr>
          <w:rFonts w:ascii="Times New Roman" w:hAnsi="Times New Roman"/>
          <w:lang w:eastAsia="sk-SK"/>
        </w:rPr>
        <w:t xml:space="preserve"> </w:t>
      </w:r>
      <w:r w:rsidRPr="00E35790">
        <w:rPr>
          <w:rFonts w:ascii="Times New Roman" w:hAnsi="Times New Roman"/>
          <w:lang w:eastAsia="sk-SK"/>
        </w:rPr>
        <w:t>z</w:t>
      </w:r>
      <w:r>
        <w:rPr>
          <w:rFonts w:ascii="Times New Roman" w:hAnsi="Times New Roman"/>
          <w:lang w:eastAsia="sk-SK"/>
        </w:rPr>
        <w:t> </w:t>
      </w:r>
      <w:r w:rsidR="00BD7541">
        <w:rPr>
          <w:rFonts w:ascii="Times New Roman" w:hAnsi="Times New Roman"/>
          <w:lang w:eastAsia="sk-SK"/>
        </w:rPr>
        <w:t>1</w:t>
      </w:r>
      <w:r>
        <w:rPr>
          <w:rFonts w:ascii="Times New Roman" w:hAnsi="Times New Roman"/>
          <w:lang w:eastAsia="sk-SK"/>
        </w:rPr>
        <w:t xml:space="preserve">. </w:t>
      </w:r>
      <w:r w:rsidR="00BD7541">
        <w:rPr>
          <w:rFonts w:ascii="Times New Roman" w:hAnsi="Times New Roman"/>
          <w:lang w:eastAsia="sk-SK"/>
        </w:rPr>
        <w:t>apríla</w:t>
      </w:r>
      <w:r w:rsidR="00B30324">
        <w:rPr>
          <w:rFonts w:ascii="Times New Roman" w:hAnsi="Times New Roman"/>
          <w:lang w:eastAsia="sk-SK"/>
        </w:rPr>
        <w:t xml:space="preserve"> </w:t>
      </w:r>
      <w:r>
        <w:rPr>
          <w:rFonts w:ascii="Times New Roman" w:hAnsi="Times New Roman"/>
          <w:lang w:eastAsia="sk-SK"/>
        </w:rPr>
        <w:t>20</w:t>
      </w:r>
      <w:r w:rsidR="00AB0DD6">
        <w:rPr>
          <w:rFonts w:ascii="Times New Roman" w:hAnsi="Times New Roman"/>
          <w:lang w:eastAsia="sk-SK"/>
        </w:rPr>
        <w:t>2</w:t>
      </w:r>
      <w:r w:rsidR="00BD7541">
        <w:rPr>
          <w:rFonts w:ascii="Times New Roman" w:hAnsi="Times New Roman"/>
          <w:lang w:eastAsia="sk-SK"/>
        </w:rPr>
        <w:t>5</w:t>
      </w:r>
      <w:r w:rsidRPr="00E35790">
        <w:rPr>
          <w:rFonts w:ascii="Times New Roman" w:hAnsi="Times New Roman"/>
          <w:lang w:eastAsia="sk-SK"/>
        </w:rPr>
        <w:t xml:space="preserve"> pridelila </w:t>
      </w:r>
      <w:r>
        <w:rPr>
          <w:rFonts w:ascii="Times New Roman" w:hAnsi="Times New Roman"/>
          <w:lang w:eastAsia="sk-SK"/>
        </w:rPr>
        <w:t xml:space="preserve">predmetný návrh zákona </w:t>
      </w:r>
      <w:r w:rsidRPr="00E35790">
        <w:rPr>
          <w:rFonts w:ascii="Times New Roman" w:hAnsi="Times New Roman"/>
          <w:lang w:eastAsia="sk-SK"/>
        </w:rPr>
        <w:t>na prerokovanie týmto výborom:</w:t>
      </w:r>
    </w:p>
    <w:p w:rsidR="00B51ECA" w:rsidRDefault="00652E81" w:rsidP="00B51ECA">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7F1A47" w:rsidRDefault="00B51ECA" w:rsidP="00E802DC">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00652E81" w:rsidRPr="005D244C">
        <w:rPr>
          <w:rFonts w:ascii="Times New Roman" w:hAnsi="Times New Roman"/>
          <w:szCs w:val="24"/>
        </w:rPr>
        <w:t>Ústavnoprávnemu výboru Národnej rady Slovenskej republiky</w:t>
      </w:r>
      <w:r w:rsidR="007F1A47">
        <w:rPr>
          <w:rFonts w:ascii="Times New Roman" w:hAnsi="Times New Roman"/>
          <w:szCs w:val="24"/>
        </w:rPr>
        <w:t xml:space="preserve">, </w:t>
      </w:r>
    </w:p>
    <w:p w:rsidR="00652E81" w:rsidRPr="005D244C" w:rsidRDefault="007F1A47" w:rsidP="00E802DC">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t>Výboru Národnej rady Slovenskej republiky pre financie a rozpočet</w:t>
      </w:r>
      <w:r w:rsidR="008B3227">
        <w:rPr>
          <w:rFonts w:ascii="Times New Roman" w:hAnsi="Times New Roman"/>
          <w:szCs w:val="24"/>
        </w:rPr>
        <w:t xml:space="preserve"> a</w:t>
      </w:r>
      <w:r w:rsidR="00652E81" w:rsidRPr="005D244C">
        <w:rPr>
          <w:rFonts w:ascii="Times New Roman" w:hAnsi="Times New Roman"/>
          <w:szCs w:val="24"/>
        </w:rPr>
        <w:t xml:space="preserve"> </w:t>
      </w:r>
    </w:p>
    <w:p w:rsidR="00CB1B91" w:rsidRDefault="00652E81" w:rsidP="00E355E1">
      <w:pPr>
        <w:tabs>
          <w:tab w:val="left" w:pos="-1985"/>
          <w:tab w:val="left" w:pos="709"/>
          <w:tab w:val="left" w:pos="1077"/>
        </w:tabs>
        <w:spacing w:line="360" w:lineRule="auto"/>
        <w:jc w:val="both"/>
        <w:rPr>
          <w:rFonts w:ascii="Times New Roman" w:hAnsi="Times New Roman"/>
          <w:szCs w:val="24"/>
        </w:rPr>
      </w:pPr>
      <w:r>
        <w:rPr>
          <w:rFonts w:ascii="Times New Roman" w:hAnsi="Times New Roman"/>
          <w:szCs w:val="24"/>
        </w:rPr>
        <w:tab/>
      </w:r>
      <w:r w:rsidRPr="005D244C">
        <w:rPr>
          <w:rFonts w:ascii="Times New Roman" w:hAnsi="Times New Roman"/>
          <w:szCs w:val="24"/>
        </w:rPr>
        <w:t>Výboru Národnej rady Slovenskej republiky pre sociálne veci</w:t>
      </w:r>
      <w:r w:rsidR="00E802DC">
        <w:rPr>
          <w:rFonts w:ascii="Times New Roman" w:hAnsi="Times New Roman"/>
          <w:szCs w:val="24"/>
        </w:rPr>
        <w:t>.</w:t>
      </w:r>
    </w:p>
    <w:p w:rsidR="00652E81" w:rsidRDefault="00652E81" w:rsidP="00652E81">
      <w:pPr>
        <w:tabs>
          <w:tab w:val="left" w:pos="-1985"/>
          <w:tab w:val="left" w:pos="709"/>
          <w:tab w:val="left" w:pos="1077"/>
        </w:tabs>
        <w:spacing w:line="276" w:lineRule="auto"/>
        <w:jc w:val="both"/>
        <w:rPr>
          <w:rFonts w:ascii="Times New Roman" w:hAnsi="Times New Roman"/>
        </w:rPr>
      </w:pPr>
    </w:p>
    <w:p w:rsidR="00652E81" w:rsidRPr="003C5E8A" w:rsidRDefault="00652E81" w:rsidP="00652E81">
      <w:pPr>
        <w:spacing w:line="276" w:lineRule="auto"/>
        <w:ind w:firstLine="708"/>
        <w:jc w:val="both"/>
        <w:rPr>
          <w:rFonts w:ascii="Times New Roman" w:hAnsi="Times New Roman"/>
        </w:rPr>
      </w:pPr>
      <w:r w:rsidRPr="003C5E8A">
        <w:rPr>
          <w:rFonts w:ascii="Times New Roman" w:hAnsi="Times New Roman"/>
        </w:rPr>
        <w:t xml:space="preserve">Určila zároveň Výbor Národnej rady Slovenskej republiky pre sociálne </w:t>
      </w:r>
      <w:r>
        <w:rPr>
          <w:rFonts w:ascii="Times New Roman" w:hAnsi="Times New Roman"/>
        </w:rPr>
        <w:t xml:space="preserve">veci </w:t>
      </w:r>
      <w:r w:rsidRPr="003C5E8A">
        <w:rPr>
          <w:rFonts w:ascii="Times New Roman" w:hAnsi="Times New Roman"/>
        </w:rPr>
        <w:t>ako gestorský výbor a lehoty na prerokovanie predmetného návrhu zákona v druhom čítaní vo výboroch.</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lastRenderedPageBreak/>
        <w:t>II.</w:t>
      </w: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p>
    <w:p w:rsidR="00652E81" w:rsidRPr="00E35790" w:rsidRDefault="00652E81" w:rsidP="00652E81">
      <w:pPr>
        <w:tabs>
          <w:tab w:val="left" w:pos="-1985"/>
          <w:tab w:val="left" w:pos="709"/>
          <w:tab w:val="left" w:pos="1077"/>
        </w:tabs>
        <w:spacing w:line="276" w:lineRule="auto"/>
        <w:jc w:val="both"/>
        <w:rPr>
          <w:rFonts w:ascii="Times New Roman" w:hAnsi="Times New Roman"/>
        </w:rPr>
      </w:pPr>
      <w:r w:rsidRPr="00E35790">
        <w:rPr>
          <w:rFonts w:ascii="Times New Roman" w:hAnsi="Times New Roman"/>
        </w:rPr>
        <w:tab/>
        <w:t>Poslanci Národnej rady Slovenskej republiky, ktorí nie sú členmi výborov, ktorým bol návrh zákona pridelený, neoznámili v určenej lehote gestorskému výboru žiadne stanovisko k predmetnému návrhu zákona (§ 75 ods. 2 rokovacieho poriadku)</w:t>
      </w:r>
      <w:r>
        <w:rPr>
          <w:rFonts w:ascii="Times New Roman" w:hAnsi="Times New Roman"/>
        </w:rPr>
        <w:t>.</w:t>
      </w:r>
    </w:p>
    <w:p w:rsidR="00652E81" w:rsidRPr="00D056E2" w:rsidRDefault="00652E81" w:rsidP="00652E81">
      <w:pPr>
        <w:tabs>
          <w:tab w:val="left" w:pos="-1985"/>
          <w:tab w:val="left" w:pos="709"/>
          <w:tab w:val="left" w:pos="1077"/>
        </w:tabs>
        <w:spacing w:line="276" w:lineRule="auto"/>
        <w:jc w:val="both"/>
        <w:rPr>
          <w:rFonts w:ascii="Times New Roman" w:hAnsi="Times New Roman"/>
          <w:b/>
        </w:rPr>
      </w:pPr>
    </w:p>
    <w:p w:rsidR="00652E81" w:rsidRPr="00E35790" w:rsidRDefault="00652E81" w:rsidP="00652E81">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II</w:t>
      </w:r>
      <w:r>
        <w:rPr>
          <w:rFonts w:ascii="Times New Roman" w:hAnsi="Times New Roman"/>
          <w:b/>
          <w:bCs/>
        </w:rPr>
        <w:t>I</w:t>
      </w:r>
      <w:r w:rsidRPr="00E35790">
        <w:rPr>
          <w:rFonts w:ascii="Times New Roman" w:hAnsi="Times New Roman"/>
          <w:b/>
          <w:bCs/>
        </w:rPr>
        <w:t>.</w:t>
      </w:r>
    </w:p>
    <w:p w:rsidR="00652E81" w:rsidRPr="00011996" w:rsidRDefault="00652E81" w:rsidP="00652E81">
      <w:pPr>
        <w:tabs>
          <w:tab w:val="left" w:pos="-1985"/>
          <w:tab w:val="left" w:pos="709"/>
          <w:tab w:val="left" w:pos="1077"/>
        </w:tabs>
        <w:spacing w:line="276" w:lineRule="auto"/>
        <w:jc w:val="center"/>
        <w:rPr>
          <w:rFonts w:ascii="Times New Roman" w:hAnsi="Times New Roman"/>
          <w:b/>
          <w:bCs/>
          <w:szCs w:val="24"/>
        </w:rPr>
      </w:pPr>
    </w:p>
    <w:p w:rsidR="00652E81" w:rsidRPr="00832B98" w:rsidRDefault="00652E81" w:rsidP="00B30324">
      <w:pPr>
        <w:spacing w:line="276" w:lineRule="auto"/>
        <w:jc w:val="both"/>
        <w:rPr>
          <w:rFonts w:ascii="Times New Roman" w:hAnsi="Times New Roman"/>
          <w:szCs w:val="24"/>
        </w:rPr>
      </w:pPr>
      <w:r w:rsidRPr="00011996">
        <w:rPr>
          <w:rFonts w:ascii="Times New Roman" w:hAnsi="Times New Roman"/>
          <w:szCs w:val="24"/>
        </w:rPr>
        <w:tab/>
      </w:r>
      <w:r w:rsidRPr="00B30324">
        <w:rPr>
          <w:rFonts w:ascii="Times New Roman" w:hAnsi="Times New Roman"/>
          <w:szCs w:val="24"/>
        </w:rPr>
        <w:t>Vládny návrh zákona</w:t>
      </w:r>
      <w:r w:rsidRPr="00B30324">
        <w:rPr>
          <w:rFonts w:ascii="Times New Roman" w:hAnsi="Times New Roman"/>
          <w:color w:val="000000"/>
          <w:szCs w:val="24"/>
        </w:rPr>
        <w:t>,</w:t>
      </w:r>
      <w:r w:rsidR="00015D85">
        <w:rPr>
          <w:rFonts w:ascii="Times New Roman" w:hAnsi="Times New Roman"/>
          <w:szCs w:val="24"/>
        </w:rPr>
        <w:t xml:space="preserve"> </w:t>
      </w:r>
      <w:r w:rsidR="00464CBA" w:rsidRPr="00585259">
        <w:rPr>
          <w:rFonts w:ascii="Times New Roman" w:hAnsi="Times New Roman"/>
          <w:color w:val="333333"/>
          <w:szCs w:val="24"/>
          <w:shd w:val="clear" w:color="auto" w:fill="FFFFFF"/>
        </w:rPr>
        <w:t xml:space="preserve">ktorým sa mení a dopĺňa zákon č. 376/2022 Z. z. o profesionálnych náhradných rodičoch a o zmene a doplnení niektorých zákonov a ktorým sa menia a dopĺňajú niektoré zákony </w:t>
      </w:r>
      <w:r w:rsidR="00464CBA" w:rsidRPr="00585259">
        <w:rPr>
          <w:rFonts w:ascii="Times New Roman" w:hAnsi="Times New Roman"/>
          <w:b/>
          <w:color w:val="333333"/>
          <w:szCs w:val="24"/>
          <w:shd w:val="clear" w:color="auto" w:fill="FFFFFF"/>
        </w:rPr>
        <w:t>(tlač</w:t>
      </w:r>
      <w:r w:rsidR="008D50A5">
        <w:rPr>
          <w:rFonts w:ascii="Times New Roman" w:hAnsi="Times New Roman"/>
          <w:b/>
          <w:color w:val="333333"/>
          <w:szCs w:val="24"/>
          <w:shd w:val="clear" w:color="auto" w:fill="FFFFFF"/>
        </w:rPr>
        <w:t xml:space="preserve"> 653</w:t>
      </w:r>
      <w:r w:rsidR="00464CBA" w:rsidRPr="00585259">
        <w:rPr>
          <w:rFonts w:ascii="Times New Roman" w:hAnsi="Times New Roman"/>
          <w:b/>
          <w:color w:val="333333"/>
          <w:szCs w:val="24"/>
          <w:shd w:val="clear" w:color="auto" w:fill="FFFFFF"/>
        </w:rPr>
        <w:t>)</w:t>
      </w:r>
      <w:r w:rsidR="00464CBA">
        <w:rPr>
          <w:rFonts w:ascii="Times New Roman" w:hAnsi="Times New Roman"/>
          <w:b/>
          <w:color w:val="333333"/>
          <w:shd w:val="clear" w:color="auto" w:fill="FFFFFF"/>
        </w:rPr>
        <w:t xml:space="preserve"> </w:t>
      </w:r>
      <w:r w:rsidRPr="00832B98">
        <w:rPr>
          <w:rFonts w:ascii="Times New Roman" w:hAnsi="Times New Roman"/>
          <w:b/>
          <w:szCs w:val="24"/>
          <w:lang w:eastAsia="sk-SK"/>
        </w:rPr>
        <w:t xml:space="preserve">prerokovali a </w:t>
      </w:r>
      <w:r w:rsidRPr="00832B98">
        <w:rPr>
          <w:rFonts w:ascii="Times New Roman" w:hAnsi="Times New Roman"/>
          <w:b/>
          <w:bCs/>
          <w:szCs w:val="24"/>
        </w:rPr>
        <w:t xml:space="preserve">odporučili </w:t>
      </w:r>
      <w:r w:rsidRPr="00832B98">
        <w:rPr>
          <w:rFonts w:ascii="Times New Roman" w:hAnsi="Times New Roman"/>
          <w:szCs w:val="24"/>
        </w:rPr>
        <w:t xml:space="preserve">Národnej rade Slovenskej republiky </w:t>
      </w:r>
      <w:r w:rsidRPr="00832B98">
        <w:rPr>
          <w:rFonts w:ascii="Times New Roman" w:hAnsi="Times New Roman"/>
          <w:b/>
          <w:bCs/>
          <w:szCs w:val="24"/>
        </w:rPr>
        <w:t>schváliť</w:t>
      </w:r>
      <w:r w:rsidRPr="00832B98">
        <w:rPr>
          <w:rFonts w:ascii="Times New Roman" w:hAnsi="Times New Roman"/>
          <w:szCs w:val="24"/>
        </w:rPr>
        <w:t>:</w:t>
      </w:r>
    </w:p>
    <w:p w:rsidR="00652E81" w:rsidRPr="00652E81" w:rsidRDefault="00652E81" w:rsidP="00652E81">
      <w:pPr>
        <w:tabs>
          <w:tab w:val="left" w:pos="-1985"/>
          <w:tab w:val="left" w:pos="709"/>
          <w:tab w:val="left" w:pos="1077"/>
        </w:tabs>
        <w:spacing w:line="276" w:lineRule="auto"/>
        <w:jc w:val="both"/>
        <w:rPr>
          <w:rFonts w:ascii="Times New Roman" w:hAnsi="Times New Roman"/>
          <w:szCs w:val="24"/>
        </w:rPr>
      </w:pPr>
    </w:p>
    <w:p w:rsidR="00652E81" w:rsidRDefault="00652E81" w:rsidP="00652E81">
      <w:pPr>
        <w:tabs>
          <w:tab w:val="left" w:pos="-1985"/>
          <w:tab w:val="left" w:pos="709"/>
          <w:tab w:val="left" w:pos="1077"/>
        </w:tabs>
        <w:spacing w:line="276" w:lineRule="auto"/>
        <w:jc w:val="both"/>
        <w:rPr>
          <w:rFonts w:ascii="Times New Roman" w:hAnsi="Times New Roman"/>
        </w:rPr>
      </w:pPr>
      <w:r>
        <w:rPr>
          <w:rFonts w:ascii="Times New Roman" w:hAnsi="Times New Roman"/>
        </w:rPr>
        <w:tab/>
        <w:t>Ústavnoprávny výbor Národnej rady Slovenskej republiky uznesením č.</w:t>
      </w:r>
      <w:r w:rsidR="00154D9D">
        <w:rPr>
          <w:rFonts w:ascii="Times New Roman" w:hAnsi="Times New Roman"/>
        </w:rPr>
        <w:t xml:space="preserve"> </w:t>
      </w:r>
      <w:r w:rsidR="007550BD">
        <w:rPr>
          <w:rFonts w:ascii="Times New Roman" w:hAnsi="Times New Roman"/>
        </w:rPr>
        <w:t>299</w:t>
      </w:r>
      <w:r>
        <w:rPr>
          <w:rFonts w:ascii="Times New Roman" w:hAnsi="Times New Roman"/>
        </w:rPr>
        <w:t xml:space="preserve"> z</w:t>
      </w:r>
      <w:r w:rsidR="009935AD">
        <w:rPr>
          <w:rFonts w:ascii="Times New Roman" w:hAnsi="Times New Roman"/>
        </w:rPr>
        <w:t xml:space="preserve"> </w:t>
      </w:r>
      <w:r>
        <w:rPr>
          <w:rFonts w:ascii="Times New Roman" w:hAnsi="Times New Roman"/>
        </w:rPr>
        <w:t> </w:t>
      </w:r>
      <w:r w:rsidR="00C15426">
        <w:rPr>
          <w:rFonts w:ascii="Times New Roman" w:hAnsi="Times New Roman"/>
        </w:rPr>
        <w:t>22</w:t>
      </w:r>
      <w:r>
        <w:rPr>
          <w:rFonts w:ascii="Times New Roman" w:hAnsi="Times New Roman"/>
        </w:rPr>
        <w:t xml:space="preserve">. </w:t>
      </w:r>
      <w:r w:rsidR="00BD7541">
        <w:rPr>
          <w:rFonts w:ascii="Times New Roman" w:hAnsi="Times New Roman"/>
        </w:rPr>
        <w:t>mája</w:t>
      </w:r>
      <w:r>
        <w:rPr>
          <w:rFonts w:ascii="Times New Roman" w:hAnsi="Times New Roman"/>
        </w:rPr>
        <w:t xml:space="preserve"> 20</w:t>
      </w:r>
      <w:r w:rsidR="00AB0DD6">
        <w:rPr>
          <w:rFonts w:ascii="Times New Roman" w:hAnsi="Times New Roman"/>
        </w:rPr>
        <w:t>2</w:t>
      </w:r>
      <w:r w:rsidR="00464CBA">
        <w:rPr>
          <w:rFonts w:ascii="Times New Roman" w:hAnsi="Times New Roman"/>
        </w:rPr>
        <w:t>5</w:t>
      </w:r>
      <w:r>
        <w:rPr>
          <w:rFonts w:ascii="Times New Roman" w:hAnsi="Times New Roman"/>
        </w:rPr>
        <w:t>,</w:t>
      </w:r>
    </w:p>
    <w:p w:rsidR="007F1A47" w:rsidRDefault="007F1A47" w:rsidP="007F1A47">
      <w:pPr>
        <w:tabs>
          <w:tab w:val="left" w:pos="-1985"/>
          <w:tab w:val="left" w:pos="709"/>
          <w:tab w:val="left" w:pos="1077"/>
        </w:tabs>
        <w:spacing w:line="276" w:lineRule="auto"/>
        <w:jc w:val="both"/>
        <w:rPr>
          <w:rFonts w:ascii="Times New Roman" w:hAnsi="Times New Roman"/>
        </w:rPr>
      </w:pPr>
      <w:r>
        <w:rPr>
          <w:rFonts w:ascii="Times New Roman" w:hAnsi="Times New Roman"/>
        </w:rPr>
        <w:tab/>
        <w:t xml:space="preserve">Výbor Národnej rady Slovenskej republiky pre financie a rozpočet uznesením č. </w:t>
      </w:r>
      <w:r w:rsidR="00B358FC">
        <w:rPr>
          <w:rFonts w:ascii="Times New Roman" w:hAnsi="Times New Roman"/>
        </w:rPr>
        <w:t xml:space="preserve">207 </w:t>
      </w:r>
      <w:r>
        <w:rPr>
          <w:rFonts w:ascii="Times New Roman" w:hAnsi="Times New Roman"/>
        </w:rPr>
        <w:t xml:space="preserve">z  </w:t>
      </w:r>
      <w:r w:rsidR="00C15426">
        <w:rPr>
          <w:rFonts w:ascii="Times New Roman" w:hAnsi="Times New Roman"/>
        </w:rPr>
        <w:t xml:space="preserve">21. </w:t>
      </w:r>
      <w:r w:rsidR="00BD7541">
        <w:rPr>
          <w:rFonts w:ascii="Times New Roman" w:hAnsi="Times New Roman"/>
        </w:rPr>
        <w:t>mája</w:t>
      </w:r>
      <w:r>
        <w:rPr>
          <w:rFonts w:ascii="Times New Roman" w:hAnsi="Times New Roman"/>
        </w:rPr>
        <w:t xml:space="preserve"> 2025.</w:t>
      </w:r>
    </w:p>
    <w:p w:rsidR="00CB1B91" w:rsidRDefault="002C5E3A" w:rsidP="00CB1B91">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652E81">
        <w:rPr>
          <w:rFonts w:ascii="Times New Roman" w:hAnsi="Times New Roman"/>
        </w:rPr>
        <w:t xml:space="preserve">Výbor Národnej rady Slovenskej republiky pre sociálne veci </w:t>
      </w:r>
      <w:r w:rsidR="00CB1B91">
        <w:rPr>
          <w:rFonts w:ascii="Times New Roman" w:hAnsi="Times New Roman"/>
        </w:rPr>
        <w:t xml:space="preserve">uznesením č. </w:t>
      </w:r>
      <w:r w:rsidR="008A4F92">
        <w:rPr>
          <w:rFonts w:ascii="Times New Roman" w:hAnsi="Times New Roman"/>
        </w:rPr>
        <w:t>107</w:t>
      </w:r>
      <w:r w:rsidR="00CB1B91">
        <w:rPr>
          <w:rFonts w:ascii="Times New Roman" w:hAnsi="Times New Roman"/>
        </w:rPr>
        <w:t xml:space="preserve"> z  </w:t>
      </w:r>
      <w:r w:rsidR="00C15426">
        <w:rPr>
          <w:rFonts w:ascii="Times New Roman" w:hAnsi="Times New Roman"/>
        </w:rPr>
        <w:t>26</w:t>
      </w:r>
      <w:r w:rsidR="00CB1B91">
        <w:rPr>
          <w:rFonts w:ascii="Times New Roman" w:hAnsi="Times New Roman"/>
        </w:rPr>
        <w:t xml:space="preserve">. </w:t>
      </w:r>
      <w:r w:rsidR="00BD7541">
        <w:rPr>
          <w:rFonts w:ascii="Times New Roman" w:hAnsi="Times New Roman"/>
        </w:rPr>
        <w:t>mája</w:t>
      </w:r>
      <w:r w:rsidR="00CB1B91">
        <w:rPr>
          <w:rFonts w:ascii="Times New Roman" w:hAnsi="Times New Roman"/>
        </w:rPr>
        <w:t xml:space="preserve"> 202</w:t>
      </w:r>
      <w:r w:rsidR="00464CBA">
        <w:rPr>
          <w:rFonts w:ascii="Times New Roman" w:hAnsi="Times New Roman"/>
        </w:rPr>
        <w:t>5</w:t>
      </w:r>
      <w:r w:rsidR="00E802DC">
        <w:rPr>
          <w:rFonts w:ascii="Times New Roman" w:hAnsi="Times New Roman"/>
        </w:rPr>
        <w:t>.</w:t>
      </w:r>
    </w:p>
    <w:p w:rsidR="00CB1B91" w:rsidRDefault="00CB1B91" w:rsidP="00CB1B9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p>
    <w:p w:rsidR="00652E81" w:rsidRPr="00E35790" w:rsidRDefault="00652E81" w:rsidP="008A4F92">
      <w:pPr>
        <w:tabs>
          <w:tab w:val="left" w:pos="-1985"/>
          <w:tab w:val="left" w:pos="709"/>
          <w:tab w:val="left" w:pos="1077"/>
        </w:tabs>
        <w:spacing w:line="276" w:lineRule="auto"/>
        <w:jc w:val="center"/>
        <w:rPr>
          <w:rFonts w:ascii="Times New Roman" w:hAnsi="Times New Roman"/>
          <w:b/>
          <w:bCs/>
        </w:rPr>
      </w:pPr>
      <w:r w:rsidRPr="00E35790">
        <w:rPr>
          <w:rFonts w:ascii="Times New Roman" w:hAnsi="Times New Roman"/>
          <w:b/>
          <w:bCs/>
        </w:rPr>
        <w:t>IV.</w:t>
      </w:r>
    </w:p>
    <w:p w:rsidR="00652E81" w:rsidRPr="00E35790" w:rsidRDefault="00652E81" w:rsidP="00652E81">
      <w:pPr>
        <w:tabs>
          <w:tab w:val="left" w:pos="-1985"/>
          <w:tab w:val="left" w:pos="709"/>
          <w:tab w:val="left" w:pos="1077"/>
        </w:tabs>
        <w:jc w:val="center"/>
        <w:rPr>
          <w:rFonts w:ascii="Times New Roman" w:hAnsi="Times New Roman"/>
          <w:b/>
          <w:bCs/>
        </w:rPr>
      </w:pPr>
    </w:p>
    <w:p w:rsidR="00064621" w:rsidRDefault="00652E81" w:rsidP="00064621">
      <w:pPr>
        <w:tabs>
          <w:tab w:val="left" w:pos="-1985"/>
          <w:tab w:val="left" w:pos="709"/>
          <w:tab w:val="left" w:pos="1077"/>
        </w:tabs>
        <w:jc w:val="both"/>
        <w:rPr>
          <w:rFonts w:ascii="Times New Roman" w:hAnsi="Times New Roman"/>
          <w:bCs/>
        </w:rPr>
      </w:pPr>
      <w:r w:rsidRPr="00E35790">
        <w:rPr>
          <w:rFonts w:ascii="Times New Roman" w:hAnsi="Times New Roman"/>
        </w:rPr>
        <w:tab/>
      </w:r>
      <w:r w:rsidR="00064621" w:rsidRPr="00E35790">
        <w:rPr>
          <w:rFonts w:ascii="Times New Roman" w:hAnsi="Times New Roman"/>
        </w:rPr>
        <w:t>Z uznesen</w:t>
      </w:r>
      <w:r w:rsidR="00064621">
        <w:rPr>
          <w:rFonts w:ascii="Times New Roman" w:hAnsi="Times New Roman"/>
        </w:rPr>
        <w:t>í</w:t>
      </w:r>
      <w:r w:rsidR="00064621" w:rsidRPr="00E35790">
        <w:rPr>
          <w:rFonts w:ascii="Times New Roman" w:hAnsi="Times New Roman"/>
        </w:rPr>
        <w:t xml:space="preserve"> výbor</w:t>
      </w:r>
      <w:r w:rsidR="00064621">
        <w:rPr>
          <w:rFonts w:ascii="Times New Roman" w:hAnsi="Times New Roman"/>
        </w:rPr>
        <w:t>ov</w:t>
      </w:r>
      <w:r w:rsidR="00064621" w:rsidRPr="00E35790">
        <w:rPr>
          <w:rFonts w:ascii="Times New Roman" w:hAnsi="Times New Roman"/>
        </w:rPr>
        <w:t xml:space="preserve"> Národnej rady Slovenskej republiky uveden</w:t>
      </w:r>
      <w:r w:rsidR="00064621">
        <w:rPr>
          <w:rFonts w:ascii="Times New Roman" w:hAnsi="Times New Roman"/>
        </w:rPr>
        <w:t>ých</w:t>
      </w:r>
      <w:r w:rsidR="00064621" w:rsidRPr="00E35790">
        <w:rPr>
          <w:rFonts w:ascii="Times New Roman" w:hAnsi="Times New Roman"/>
        </w:rPr>
        <w:t xml:space="preserve"> v III. bode tejto spoločnej správy</w:t>
      </w:r>
      <w:r w:rsidR="00064621" w:rsidRPr="006A4828">
        <w:rPr>
          <w:rFonts w:ascii="Times New Roman" w:hAnsi="Times New Roman"/>
          <w:color w:val="C00000"/>
          <w:szCs w:val="24"/>
        </w:rPr>
        <w:t xml:space="preserve"> </w:t>
      </w:r>
      <w:r w:rsidR="00064621" w:rsidRPr="00E35790">
        <w:rPr>
          <w:rFonts w:ascii="Times New Roman" w:hAnsi="Times New Roman"/>
        </w:rPr>
        <w:t>vyplýva</w:t>
      </w:r>
      <w:r w:rsidR="00064621">
        <w:rPr>
          <w:rFonts w:ascii="Times New Roman" w:hAnsi="Times New Roman"/>
        </w:rPr>
        <w:t xml:space="preserve">jú tieto </w:t>
      </w:r>
      <w:r w:rsidR="00064621" w:rsidRPr="00E35790">
        <w:rPr>
          <w:rFonts w:ascii="Times New Roman" w:hAnsi="Times New Roman"/>
          <w:bCs/>
        </w:rPr>
        <w:t>pozmeňujúc</w:t>
      </w:r>
      <w:r w:rsidR="00064621">
        <w:rPr>
          <w:rFonts w:ascii="Times New Roman" w:hAnsi="Times New Roman"/>
          <w:bCs/>
        </w:rPr>
        <w:t xml:space="preserve">e a doplňujúce </w:t>
      </w:r>
      <w:r w:rsidR="00064621" w:rsidRPr="00E35790">
        <w:rPr>
          <w:rFonts w:ascii="Times New Roman" w:hAnsi="Times New Roman"/>
          <w:bCs/>
        </w:rPr>
        <w:t xml:space="preserve"> návrh</w:t>
      </w:r>
      <w:r w:rsidR="00064621">
        <w:rPr>
          <w:rFonts w:ascii="Times New Roman" w:hAnsi="Times New Roman"/>
          <w:bCs/>
        </w:rPr>
        <w:t>y</w:t>
      </w:r>
      <w:r w:rsidR="00064621" w:rsidRPr="00E35790">
        <w:rPr>
          <w:rFonts w:ascii="Times New Roman" w:hAnsi="Times New Roman"/>
          <w:bCs/>
        </w:rPr>
        <w:t>:</w:t>
      </w:r>
    </w:p>
    <w:p w:rsidR="000E3D8B" w:rsidRDefault="000E3D8B" w:rsidP="00064621"/>
    <w:p w:rsidR="000E3D8B" w:rsidRPr="000E3D8B" w:rsidRDefault="000E3D8B" w:rsidP="000E3D8B">
      <w:pPr>
        <w:pStyle w:val="Odsekzoznamu"/>
        <w:numPr>
          <w:ilvl w:val="0"/>
          <w:numId w:val="5"/>
        </w:numPr>
        <w:spacing w:after="0"/>
        <w:ind w:left="357" w:hanging="357"/>
        <w:contextualSpacing w:val="0"/>
        <w:jc w:val="both"/>
        <w:rPr>
          <w:rFonts w:ascii="Times New Roman" w:hAnsi="Times New Roman"/>
          <w:sz w:val="24"/>
          <w:szCs w:val="24"/>
        </w:rPr>
      </w:pPr>
      <w:r w:rsidRPr="000E3D8B">
        <w:rPr>
          <w:rFonts w:ascii="Times New Roman" w:hAnsi="Times New Roman"/>
          <w:sz w:val="24"/>
          <w:szCs w:val="24"/>
        </w:rPr>
        <w:t>V čl. I sa za bod 8 vkladajú nové body 9 a 10, ktoré znejú:</w:t>
      </w:r>
    </w:p>
    <w:p w:rsidR="000E3D8B" w:rsidRPr="000E3D8B" w:rsidRDefault="000E3D8B" w:rsidP="000E3D8B">
      <w:pPr>
        <w:spacing w:line="276" w:lineRule="auto"/>
        <w:ind w:left="357"/>
        <w:jc w:val="both"/>
        <w:rPr>
          <w:rFonts w:ascii="Times New Roman" w:hAnsi="Times New Roman"/>
          <w:szCs w:val="24"/>
        </w:rPr>
      </w:pPr>
      <w:r w:rsidRPr="000E3D8B">
        <w:rPr>
          <w:rFonts w:ascii="Times New Roman" w:hAnsi="Times New Roman"/>
          <w:szCs w:val="24"/>
        </w:rPr>
        <w:t>„9. V § 15 ods. 2 písm. a) tretí bod znie:</w:t>
      </w:r>
    </w:p>
    <w:p w:rsidR="000E3D8B" w:rsidRPr="000E3D8B" w:rsidRDefault="000E3D8B" w:rsidP="000E3D8B">
      <w:pPr>
        <w:spacing w:line="276" w:lineRule="auto"/>
        <w:ind w:left="714"/>
        <w:jc w:val="both"/>
        <w:rPr>
          <w:rFonts w:ascii="Times New Roman" w:hAnsi="Times New Roman"/>
          <w:szCs w:val="24"/>
        </w:rPr>
      </w:pPr>
      <w:r w:rsidRPr="000E3D8B">
        <w:rPr>
          <w:rFonts w:ascii="Times New Roman" w:hAnsi="Times New Roman"/>
          <w:szCs w:val="24"/>
        </w:rPr>
        <w:t>„3. podľa lekárskeho posudku prestal spĺňať predpoklad podľa § 3 ods. 1 písm. f) alebo prestal spĺňať predpoklad podľa § 3 ods. 1 písm. h),“.</w:t>
      </w:r>
    </w:p>
    <w:p w:rsidR="000E3D8B" w:rsidRPr="000E3D8B" w:rsidRDefault="000E3D8B" w:rsidP="000E3D8B">
      <w:pPr>
        <w:spacing w:line="276" w:lineRule="auto"/>
        <w:jc w:val="both"/>
        <w:rPr>
          <w:rFonts w:ascii="Times New Roman" w:hAnsi="Times New Roman"/>
          <w:szCs w:val="24"/>
        </w:rPr>
      </w:pPr>
    </w:p>
    <w:p w:rsidR="000E3D8B" w:rsidRPr="000E3D8B" w:rsidRDefault="000E3D8B" w:rsidP="000E3D8B">
      <w:pPr>
        <w:spacing w:line="276" w:lineRule="auto"/>
        <w:ind w:left="357"/>
        <w:jc w:val="both"/>
        <w:rPr>
          <w:rFonts w:ascii="Times New Roman" w:hAnsi="Times New Roman"/>
          <w:szCs w:val="24"/>
        </w:rPr>
      </w:pPr>
      <w:r w:rsidRPr="000E3D8B">
        <w:rPr>
          <w:rFonts w:ascii="Times New Roman" w:hAnsi="Times New Roman"/>
          <w:szCs w:val="24"/>
        </w:rPr>
        <w:t>10. V § 15 ods. 3 písm. d) sa na konci bodka nahrádza čiarkou a pripájajú tieto slová: „podľa lekárskeho posudku.“.“.</w:t>
      </w:r>
    </w:p>
    <w:p w:rsidR="000E3D8B" w:rsidRPr="000E3D8B" w:rsidRDefault="000E3D8B" w:rsidP="000E3D8B">
      <w:pPr>
        <w:jc w:val="both"/>
        <w:rPr>
          <w:rFonts w:ascii="Times New Roman" w:hAnsi="Times New Roman"/>
          <w:szCs w:val="24"/>
        </w:rPr>
      </w:pPr>
    </w:p>
    <w:p w:rsidR="000E3D8B" w:rsidRPr="000E3D8B" w:rsidRDefault="000E3D8B" w:rsidP="000E3D8B">
      <w:pPr>
        <w:ind w:left="357"/>
        <w:jc w:val="both"/>
        <w:rPr>
          <w:rFonts w:ascii="Times New Roman" w:hAnsi="Times New Roman"/>
          <w:szCs w:val="24"/>
        </w:rPr>
      </w:pPr>
      <w:r w:rsidRPr="000E3D8B">
        <w:rPr>
          <w:rFonts w:ascii="Times New Roman" w:hAnsi="Times New Roman"/>
          <w:szCs w:val="24"/>
        </w:rPr>
        <w:t>Nasledujúce body sa primerane prečíslujú.</w:t>
      </w:r>
    </w:p>
    <w:p w:rsidR="000E3D8B" w:rsidRPr="000E3D8B" w:rsidRDefault="000E3D8B" w:rsidP="000E3D8B">
      <w:pPr>
        <w:ind w:left="357"/>
        <w:jc w:val="both"/>
        <w:rPr>
          <w:rFonts w:ascii="Times New Roman" w:hAnsi="Times New Roman"/>
          <w:szCs w:val="24"/>
        </w:rPr>
      </w:pPr>
    </w:p>
    <w:p w:rsidR="000E3D8B" w:rsidRPr="000E3D8B" w:rsidRDefault="000E3D8B" w:rsidP="000E3D8B">
      <w:pPr>
        <w:ind w:left="357"/>
        <w:jc w:val="both"/>
        <w:rPr>
          <w:rFonts w:ascii="Times New Roman" w:hAnsi="Times New Roman"/>
          <w:szCs w:val="24"/>
        </w:rPr>
      </w:pPr>
      <w:r w:rsidRPr="000E3D8B">
        <w:rPr>
          <w:rFonts w:ascii="Times New Roman" w:hAnsi="Times New Roman"/>
          <w:bCs/>
          <w:szCs w:val="24"/>
        </w:rPr>
        <w:t>Tieto novelizačné body nadobúdajú rovnakú účinnosť, ako je základná účinnosť návrhu zákona, čo sa primerane premietne do článku o účinnosti.</w:t>
      </w:r>
    </w:p>
    <w:p w:rsidR="000E3D8B" w:rsidRPr="000E3D8B" w:rsidRDefault="000E3D8B" w:rsidP="000E3D8B">
      <w:pPr>
        <w:jc w:val="both"/>
        <w:rPr>
          <w:rFonts w:ascii="Times New Roman" w:hAnsi="Times New Roman"/>
          <w:szCs w:val="24"/>
        </w:rPr>
      </w:pP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 xml:space="preserve">V nadväznosti na úpravu § 17 ods. 1 pozmeňujúceho návrhu je potrebné súvisiace doplnenie ustanovenia § 15 v zákone o profesionálnych náhradných rodičoch, upravujúce </w:t>
      </w:r>
      <w:proofErr w:type="spellStart"/>
      <w:r w:rsidRPr="000E3D8B">
        <w:rPr>
          <w:rFonts w:ascii="Times New Roman" w:hAnsi="Times New Roman"/>
          <w:szCs w:val="24"/>
        </w:rPr>
        <w:t>o.i</w:t>
      </w:r>
      <w:proofErr w:type="spellEnd"/>
      <w:r w:rsidRPr="000E3D8B">
        <w:rPr>
          <w:rFonts w:ascii="Times New Roman" w:hAnsi="Times New Roman"/>
          <w:szCs w:val="24"/>
        </w:rPr>
        <w:t>. skončenie pracovného pomeru z dôvodu straty zdravotnej spôsobilosti tak, aby bolo zrejmé, že strata zdravotnej spôsobilosti sa preukazuje lekárskym posudkom.</w:t>
      </w:r>
    </w:p>
    <w:p w:rsidR="000E3D8B" w:rsidRPr="000E3D8B" w:rsidRDefault="000E3D8B" w:rsidP="000E3D8B">
      <w:pPr>
        <w:jc w:val="both"/>
        <w:rPr>
          <w:rFonts w:ascii="Times New Roman" w:hAnsi="Times New Roman"/>
          <w:szCs w:val="24"/>
        </w:rPr>
      </w:pPr>
    </w:p>
    <w:p w:rsidR="000E3D8B" w:rsidRPr="00167443" w:rsidRDefault="000E3D8B" w:rsidP="000E3D8B">
      <w:pPr>
        <w:spacing w:line="240" w:lineRule="auto"/>
        <w:ind w:left="4535"/>
        <w:rPr>
          <w:rFonts w:ascii="Times New Roman" w:hAnsi="Times New Roman"/>
          <w:b/>
          <w:szCs w:val="24"/>
        </w:rPr>
      </w:pPr>
      <w:r w:rsidRPr="00167443">
        <w:rPr>
          <w:rFonts w:ascii="Times New Roman" w:hAnsi="Times New Roman"/>
          <w:b/>
          <w:szCs w:val="24"/>
        </w:rPr>
        <w:lastRenderedPageBreak/>
        <w:t>Výbor NR SR pre sociálne veci</w:t>
      </w:r>
    </w:p>
    <w:p w:rsidR="000E3D8B" w:rsidRPr="00493EB6" w:rsidRDefault="000E3D8B" w:rsidP="000E3D8B">
      <w:pPr>
        <w:spacing w:line="240" w:lineRule="auto"/>
        <w:ind w:left="4535"/>
        <w:rPr>
          <w:rFonts w:ascii="Times New Roman" w:hAnsi="Times New Roman"/>
          <w:b/>
          <w:sz w:val="20"/>
          <w:szCs w:val="20"/>
        </w:rPr>
      </w:pPr>
    </w:p>
    <w:p w:rsidR="000E3D8B" w:rsidRPr="0051359D" w:rsidRDefault="000E3D8B" w:rsidP="000E3D8B">
      <w:pPr>
        <w:pStyle w:val="Odsekzoznamu"/>
        <w:ind w:left="3863"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9D15A4">
        <w:rPr>
          <w:rFonts w:ascii="Times New Roman" w:hAnsi="Times New Roman"/>
          <w:b/>
          <w:sz w:val="24"/>
          <w:szCs w:val="24"/>
        </w:rPr>
        <w:t>.</w:t>
      </w:r>
    </w:p>
    <w:p w:rsidR="000E3D8B" w:rsidRPr="000E3D8B" w:rsidRDefault="000E3D8B" w:rsidP="000E3D8B">
      <w:pPr>
        <w:jc w:val="both"/>
        <w:rPr>
          <w:rFonts w:ascii="Times New Roman" w:hAnsi="Times New Roman"/>
          <w:szCs w:val="24"/>
        </w:rPr>
      </w:pPr>
    </w:p>
    <w:p w:rsidR="000E3D8B" w:rsidRPr="000E3D8B" w:rsidRDefault="000E3D8B" w:rsidP="000E3D8B">
      <w:pPr>
        <w:pStyle w:val="Odsekzoznamu"/>
        <w:numPr>
          <w:ilvl w:val="0"/>
          <w:numId w:val="5"/>
        </w:numPr>
        <w:spacing w:after="0"/>
        <w:ind w:left="357" w:hanging="357"/>
        <w:contextualSpacing w:val="0"/>
        <w:jc w:val="both"/>
        <w:rPr>
          <w:rFonts w:ascii="Times New Roman" w:hAnsi="Times New Roman"/>
          <w:sz w:val="24"/>
          <w:szCs w:val="24"/>
        </w:rPr>
      </w:pPr>
      <w:r w:rsidRPr="000E3D8B">
        <w:rPr>
          <w:rFonts w:ascii="Times New Roman" w:hAnsi="Times New Roman"/>
          <w:sz w:val="24"/>
          <w:szCs w:val="24"/>
        </w:rPr>
        <w:t>V čl. I bod 10 znie:</w:t>
      </w:r>
    </w:p>
    <w:p w:rsidR="000E3D8B" w:rsidRPr="000E3D8B" w:rsidRDefault="000E3D8B" w:rsidP="000E3D8B">
      <w:pPr>
        <w:spacing w:line="276" w:lineRule="auto"/>
        <w:ind w:left="357"/>
        <w:jc w:val="both"/>
        <w:rPr>
          <w:rFonts w:ascii="Times New Roman" w:hAnsi="Times New Roman"/>
          <w:szCs w:val="24"/>
        </w:rPr>
      </w:pPr>
      <w:r w:rsidRPr="000E3D8B">
        <w:rPr>
          <w:rFonts w:ascii="Times New Roman" w:hAnsi="Times New Roman"/>
          <w:szCs w:val="24"/>
        </w:rPr>
        <w:t>„10. V § 17 odsek 1 znie:</w:t>
      </w:r>
    </w:p>
    <w:p w:rsidR="000E3D8B" w:rsidRPr="000E3D8B" w:rsidRDefault="000E3D8B" w:rsidP="000E3D8B">
      <w:pPr>
        <w:spacing w:line="276" w:lineRule="auto"/>
        <w:ind w:left="708" w:firstLine="357"/>
        <w:jc w:val="both"/>
        <w:rPr>
          <w:rFonts w:ascii="Times New Roman" w:hAnsi="Times New Roman"/>
          <w:szCs w:val="24"/>
        </w:rPr>
      </w:pPr>
      <w:r w:rsidRPr="000E3D8B">
        <w:rPr>
          <w:rFonts w:ascii="Times New Roman" w:hAnsi="Times New Roman"/>
          <w:szCs w:val="24"/>
        </w:rPr>
        <w:t>„(1) Profesionálnemu náhradnému rodičovi patrí pri skončení pracovného pomeru odstupné najmenej v sume</w:t>
      </w:r>
    </w:p>
    <w:p w:rsidR="000E3D8B" w:rsidRPr="000E3D8B" w:rsidRDefault="000E3D8B" w:rsidP="000E3D8B">
      <w:pPr>
        <w:pStyle w:val="Odsekzoznamu"/>
        <w:numPr>
          <w:ilvl w:val="0"/>
          <w:numId w:val="3"/>
        </w:numPr>
        <w:spacing w:after="0"/>
        <w:ind w:left="1068"/>
        <w:contextualSpacing w:val="0"/>
        <w:jc w:val="both"/>
        <w:rPr>
          <w:rFonts w:ascii="Times New Roman" w:hAnsi="Times New Roman"/>
          <w:sz w:val="24"/>
          <w:szCs w:val="24"/>
        </w:rPr>
      </w:pPr>
      <w:r w:rsidRPr="000E3D8B">
        <w:rPr>
          <w:rFonts w:ascii="Times New Roman" w:hAnsi="Times New Roman"/>
          <w:sz w:val="24"/>
          <w:szCs w:val="24"/>
        </w:rPr>
        <w:t>podľa § 76 ods. 1 Zákonníka práce, ak s ním centrum skončí pracovný pomer výpoveďou z dôvodov uvedených v § 14 ods. 1 písm. a), b) alebo písm. e) alebo v § 14 ods. 1 písm. d) z dôvodu, že profesionálny náhradný rodič prestal spĺňať podľa lekárskeho posudku predpoklad podľa § 3 ods. 1 písm. f),</w:t>
      </w:r>
    </w:p>
    <w:p w:rsidR="000E3D8B" w:rsidRPr="000E3D8B" w:rsidRDefault="000E3D8B" w:rsidP="000E3D8B">
      <w:pPr>
        <w:pStyle w:val="Odsekzoznamu"/>
        <w:numPr>
          <w:ilvl w:val="0"/>
          <w:numId w:val="3"/>
        </w:numPr>
        <w:spacing w:after="0"/>
        <w:ind w:left="1068"/>
        <w:contextualSpacing w:val="0"/>
        <w:jc w:val="both"/>
        <w:rPr>
          <w:rFonts w:ascii="Times New Roman" w:hAnsi="Times New Roman"/>
          <w:sz w:val="24"/>
          <w:szCs w:val="24"/>
        </w:rPr>
      </w:pPr>
      <w:r w:rsidRPr="000E3D8B">
        <w:rPr>
          <w:rFonts w:ascii="Times New Roman" w:hAnsi="Times New Roman"/>
          <w:sz w:val="24"/>
          <w:szCs w:val="24"/>
        </w:rPr>
        <w:t>podľa § 76 ods. 2 Zákonníka práce,</w:t>
      </w:r>
    </w:p>
    <w:p w:rsidR="000E3D8B" w:rsidRPr="000E3D8B" w:rsidRDefault="000E3D8B" w:rsidP="000E3D8B">
      <w:pPr>
        <w:pStyle w:val="Odsekzoznamu"/>
        <w:numPr>
          <w:ilvl w:val="0"/>
          <w:numId w:val="4"/>
        </w:numPr>
        <w:spacing w:after="0"/>
        <w:ind w:left="1428"/>
        <w:contextualSpacing w:val="0"/>
        <w:jc w:val="both"/>
        <w:rPr>
          <w:rFonts w:ascii="Times New Roman" w:hAnsi="Times New Roman"/>
          <w:sz w:val="24"/>
          <w:szCs w:val="24"/>
        </w:rPr>
      </w:pPr>
      <w:r w:rsidRPr="000E3D8B">
        <w:rPr>
          <w:rFonts w:ascii="Times New Roman" w:hAnsi="Times New Roman"/>
          <w:sz w:val="24"/>
          <w:szCs w:val="24"/>
        </w:rPr>
        <w:t>ak pracovný pomer skončil dohodou z dôvodov uvedených v § 14 ods. 1 písm. a), b) alebo písm. e) alebo v § 14 ods. 1 písm. d) z dôvodu, že profesionálny náhradný rodič prestal spĺňať podľa lekárskeho posudku predpoklad podľa § 3 ods. 1 písm. f), </w:t>
      </w:r>
    </w:p>
    <w:p w:rsidR="000E3D8B" w:rsidRPr="000E3D8B" w:rsidRDefault="000E3D8B" w:rsidP="000E3D8B">
      <w:pPr>
        <w:pStyle w:val="Odsekzoznamu"/>
        <w:numPr>
          <w:ilvl w:val="0"/>
          <w:numId w:val="4"/>
        </w:numPr>
        <w:spacing w:after="0"/>
        <w:ind w:left="1428"/>
        <w:contextualSpacing w:val="0"/>
        <w:jc w:val="both"/>
        <w:rPr>
          <w:rFonts w:ascii="Times New Roman" w:hAnsi="Times New Roman"/>
          <w:sz w:val="24"/>
          <w:szCs w:val="24"/>
        </w:rPr>
      </w:pPr>
      <w:r w:rsidRPr="000E3D8B">
        <w:rPr>
          <w:rFonts w:ascii="Times New Roman" w:hAnsi="Times New Roman"/>
          <w:sz w:val="24"/>
          <w:szCs w:val="24"/>
        </w:rPr>
        <w:t>ak s ním centrum okamžite skončí pracovný pomer podľa § 15 ods. 1 písm. b) z dôvodu, že profesionálny náhradný rodič prestal spĺňať predpoklad podľa § 3 ods. 1 písm. g) alebo písm. j) druhého bodu, alebo podľa § 15 ods. 2 písm. a) tretieho bodu z dôvodu, že profesionálny náhradný rodič prestal spĺňať podľa lekárskeho posudku predpoklad podľa § 3 ods. 1 písm. f).“.“.</w:t>
      </w:r>
    </w:p>
    <w:p w:rsidR="000E3D8B" w:rsidRPr="000E3D8B" w:rsidRDefault="000E3D8B" w:rsidP="000E3D8B">
      <w:pPr>
        <w:rPr>
          <w:rFonts w:ascii="Times New Roman" w:hAnsi="Times New Roman"/>
          <w:szCs w:val="24"/>
        </w:rPr>
      </w:pP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 xml:space="preserve">Cieľom predkladaného pozmeňujúceho návrhu je jednoznačne upraviť podmienky nároku na odstupné v prípade skončenia pracovného pomeru profesionálneho náhradného rodiča. Na odstupné profesionálneho náhradného rodiča sa vzťahuje § 76 Zákonníka práce, pričom zákon </w:t>
      </w:r>
      <w:r w:rsidRPr="000E3D8B">
        <w:rPr>
          <w:rFonts w:ascii="Times New Roman" w:hAnsi="Times New Roman"/>
          <w:bCs/>
          <w:szCs w:val="24"/>
        </w:rPr>
        <w:t xml:space="preserve">o profesionálnych náhradných rodičoch precizuje špecifické dôvody skončenia pracovného pomeru, pri ktorých profesionálnemu náhradnému rodičovi vzniká </w:t>
      </w:r>
      <w:r w:rsidRPr="000E3D8B">
        <w:rPr>
          <w:rFonts w:ascii="Times New Roman" w:hAnsi="Times New Roman"/>
          <w:szCs w:val="24"/>
        </w:rPr>
        <w:t xml:space="preserve">nárok na odstupné, vrátane dôvodu, </w:t>
      </w:r>
      <w:r w:rsidRPr="000E3D8B">
        <w:rPr>
          <w:rFonts w:ascii="Times New Roman" w:hAnsi="Times New Roman"/>
          <w:szCs w:val="24"/>
          <w:shd w:val="clear" w:color="auto" w:fill="FFFFFF"/>
        </w:rPr>
        <w:t xml:space="preserve">že profesionálny náhradný rodič alebo jeho manžel/manželka prestal </w:t>
      </w:r>
      <w:r w:rsidRPr="000E3D8B">
        <w:rPr>
          <w:rFonts w:ascii="Times New Roman" w:hAnsi="Times New Roman"/>
          <w:szCs w:val="24"/>
        </w:rPr>
        <w:t>plniť predpoklad psychickej spôsobilosti.</w:t>
      </w: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Vo všeobecnosti výšku odstupného ovplyvňuje okrem dôvodov skončenia pracovného pomeru dĺžka trvania pracovného pomeru a spôsob skončenia pracovného pomeru (výpoveďou alebo dohodou, pričom vyššie odstupné je priznané v prípade dohody).</w:t>
      </w: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 xml:space="preserve">Zákonník práce nepredpokladá odstupné v prípade okamžitého skončenia pracovného pomeru, ale podľa zákona o profesionálnych náhradných rodičoch patrí zamestnancovi odstupné aj v prípade okamžitého skončenia pracovného pomeru zo strany centra pre deti a rodiny z dôvodu, </w:t>
      </w:r>
      <w:r w:rsidRPr="000E3D8B">
        <w:rPr>
          <w:rFonts w:ascii="Times New Roman" w:hAnsi="Times New Roman"/>
          <w:szCs w:val="24"/>
          <w:shd w:val="clear" w:color="auto" w:fill="FFFFFF"/>
        </w:rPr>
        <w:t xml:space="preserve">že profesionálny náhradný rodič (jeho manžel/manželka) prestal </w:t>
      </w:r>
      <w:r w:rsidRPr="000E3D8B">
        <w:rPr>
          <w:rFonts w:ascii="Times New Roman" w:hAnsi="Times New Roman"/>
          <w:szCs w:val="24"/>
        </w:rPr>
        <w:t xml:space="preserve">plniť predpoklad psychickej spôsobilosti. Nakoľko z aktuálneho znenia zákona ani s uplatnením Zákonníka práce nie je jednoznačne zrejmé, v akej </w:t>
      </w:r>
      <w:r w:rsidRPr="000E3D8B">
        <w:rPr>
          <w:rFonts w:ascii="Times New Roman" w:hAnsi="Times New Roman"/>
          <w:szCs w:val="24"/>
        </w:rPr>
        <w:lastRenderedPageBreak/>
        <w:t>výške má byť odstupné v tomto prípade vyplatené, vládny návrh zákona spresňuje zmenou a doplnením § 17 ods. 1 postup určenia výšky odstupného aj v tomto prípade, a to spresnením odkazu na konkrétne ustanovenie § 76 ods. 1 a ods. 2 Zákonníka práce v prípade odstupného výpoveďou a dohodou a určením výšky odstupného ako v prípade ukončenia pracovného pomeru dohodou pre prípad okamžitého skončenia pracovného pomeru z dôvodu straty psychickej spôsobilosti.</w:t>
      </w:r>
    </w:p>
    <w:p w:rsidR="000E3D8B" w:rsidRPr="000E3D8B" w:rsidRDefault="000E3D8B" w:rsidP="000E3D8B">
      <w:pPr>
        <w:ind w:left="2832"/>
        <w:jc w:val="both"/>
        <w:rPr>
          <w:rFonts w:ascii="Times New Roman" w:hAnsi="Times New Roman"/>
          <w:szCs w:val="24"/>
        </w:rPr>
      </w:pP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Napriek návrhu na spresnenie ustanovenia sa javí spôsob úpravy špecifických dôvodov skončenia pracovného pomeru v zákone o profesionálnych náhradných rodičoch na účely odstupného so subsidiárnym uplatnením Zákonníka práce ako nepostačujúce.</w:t>
      </w:r>
    </w:p>
    <w:p w:rsidR="000E3D8B" w:rsidRDefault="000E3D8B" w:rsidP="000E3D8B">
      <w:pPr>
        <w:ind w:left="2832"/>
        <w:jc w:val="both"/>
        <w:rPr>
          <w:rFonts w:ascii="Times New Roman" w:hAnsi="Times New Roman"/>
          <w:szCs w:val="24"/>
        </w:rPr>
      </w:pPr>
      <w:r w:rsidRPr="000E3D8B">
        <w:rPr>
          <w:rFonts w:ascii="Times New Roman" w:hAnsi="Times New Roman"/>
          <w:szCs w:val="24"/>
        </w:rPr>
        <w:t>Po spresnení právnej úpravy môže v praxi spôsobiť problém subsidiárne uplatnenie Zákonníka práce pri skončení pracovného pomeru z dôvodu straty zdravotnej spôsobilosti, ktorému sa zákon o profesionálnych náhradných rodičoch (ako jedinému dôvodu upravenému v § 76 ods. 1 a ods. 2 Zákonníka práce) nevenuje a ponecháva jeho riešenie plne na Zákonník práce. Z dôvodu potreby jednoznačnej úpravy tak zásadnej veci akou odstupné nesporne je, sa navrhuje, aby všetky dôvody skončenia pracovného pomeru vrátene dôvodu straty zdravotnej spôsobilosti pre výkon práce profesionálneho náhradného rodiča, pri ktorých vzniká nárok na odstupné podľa § 76 ods. 1 a 2 Zákonníka práce, boli upravené v zákone o profesionálnych náhradných rodičoch a ustanovenia § 76 ods. 1 a ods. 2 Zákonníka práce boli subsidiárne uplatňované na určenie samotnej výšky odstupného (pri zachovaní subsidiárneho uplatňovania § 76 ods. 3 až 8 Zákonníka práce).</w:t>
      </w:r>
    </w:p>
    <w:p w:rsidR="008A4F92" w:rsidRDefault="008A4F92" w:rsidP="000E3D8B">
      <w:pPr>
        <w:spacing w:line="240" w:lineRule="auto"/>
        <w:ind w:left="4535"/>
        <w:rPr>
          <w:rFonts w:ascii="Times New Roman" w:hAnsi="Times New Roman"/>
          <w:b/>
          <w:szCs w:val="24"/>
        </w:rPr>
      </w:pPr>
    </w:p>
    <w:p w:rsidR="000E3D8B" w:rsidRPr="00167443" w:rsidRDefault="000E3D8B" w:rsidP="000E3D8B">
      <w:pPr>
        <w:spacing w:line="240" w:lineRule="auto"/>
        <w:ind w:left="4535"/>
        <w:rPr>
          <w:rFonts w:ascii="Times New Roman" w:hAnsi="Times New Roman"/>
          <w:b/>
          <w:szCs w:val="24"/>
        </w:rPr>
      </w:pPr>
      <w:r w:rsidRPr="00167443">
        <w:rPr>
          <w:rFonts w:ascii="Times New Roman" w:hAnsi="Times New Roman"/>
          <w:b/>
          <w:szCs w:val="24"/>
        </w:rPr>
        <w:t>Výbor NR SR pre sociálne veci</w:t>
      </w:r>
    </w:p>
    <w:p w:rsidR="000E3D8B" w:rsidRPr="00493EB6" w:rsidRDefault="000E3D8B" w:rsidP="000E3D8B">
      <w:pPr>
        <w:spacing w:line="240" w:lineRule="auto"/>
        <w:ind w:left="4535"/>
        <w:rPr>
          <w:rFonts w:ascii="Times New Roman" w:hAnsi="Times New Roman"/>
          <w:b/>
          <w:sz w:val="20"/>
          <w:szCs w:val="20"/>
        </w:rPr>
      </w:pPr>
    </w:p>
    <w:p w:rsidR="000E3D8B" w:rsidRPr="0051359D" w:rsidRDefault="000E3D8B" w:rsidP="000E3D8B">
      <w:pPr>
        <w:pStyle w:val="Odsekzoznamu"/>
        <w:ind w:left="3863" w:firstLine="672"/>
        <w:jc w:val="both"/>
        <w:rPr>
          <w:rFonts w:ascii="Times New Roman" w:hAnsi="Times New Roman"/>
          <w:sz w:val="24"/>
          <w:szCs w:val="24"/>
        </w:rPr>
      </w:pPr>
      <w:r w:rsidRPr="0051359D">
        <w:rPr>
          <w:rFonts w:ascii="Times New Roman" w:hAnsi="Times New Roman"/>
          <w:b/>
          <w:sz w:val="24"/>
          <w:szCs w:val="24"/>
        </w:rPr>
        <w:t>Gestorský výbor odporúča schváliť</w:t>
      </w:r>
      <w:r w:rsidR="009D15A4">
        <w:rPr>
          <w:rFonts w:ascii="Times New Roman" w:hAnsi="Times New Roman"/>
          <w:b/>
          <w:sz w:val="24"/>
          <w:szCs w:val="24"/>
        </w:rPr>
        <w:t>.</w:t>
      </w:r>
    </w:p>
    <w:p w:rsidR="000E3D8B" w:rsidRPr="000E3D8B" w:rsidRDefault="000E3D8B" w:rsidP="000E3D8B">
      <w:pPr>
        <w:ind w:left="2832"/>
        <w:jc w:val="both"/>
        <w:rPr>
          <w:rFonts w:ascii="Times New Roman" w:hAnsi="Times New Roman"/>
          <w:szCs w:val="24"/>
        </w:rPr>
      </w:pPr>
    </w:p>
    <w:p w:rsidR="000E3D8B" w:rsidRPr="000E3D8B" w:rsidRDefault="000E3D8B" w:rsidP="000E3D8B">
      <w:pPr>
        <w:pStyle w:val="Odsekzoznamu"/>
        <w:numPr>
          <w:ilvl w:val="0"/>
          <w:numId w:val="4"/>
        </w:numPr>
        <w:tabs>
          <w:tab w:val="left" w:pos="426"/>
        </w:tabs>
        <w:spacing w:after="0" w:line="360" w:lineRule="auto"/>
        <w:ind w:hanging="1080"/>
        <w:jc w:val="both"/>
        <w:rPr>
          <w:rFonts w:ascii="Times New Roman" w:hAnsi="Times New Roman"/>
          <w:sz w:val="24"/>
          <w:szCs w:val="24"/>
        </w:rPr>
      </w:pPr>
      <w:r w:rsidRPr="000E3D8B">
        <w:rPr>
          <w:rFonts w:ascii="Times New Roman" w:hAnsi="Times New Roman"/>
          <w:sz w:val="24"/>
          <w:szCs w:val="24"/>
        </w:rPr>
        <w:t xml:space="preserve">V čl. VI sa slová „1. júla“ nahrádzajú slovami „15. júla“. </w:t>
      </w:r>
    </w:p>
    <w:p w:rsidR="000E3D8B" w:rsidRPr="000E3D8B" w:rsidRDefault="000E3D8B" w:rsidP="000E3D8B">
      <w:pPr>
        <w:tabs>
          <w:tab w:val="left" w:pos="426"/>
        </w:tabs>
        <w:spacing w:line="276" w:lineRule="auto"/>
        <w:jc w:val="both"/>
        <w:rPr>
          <w:rFonts w:ascii="Times New Roman" w:hAnsi="Times New Roman"/>
          <w:szCs w:val="24"/>
        </w:rPr>
      </w:pPr>
    </w:p>
    <w:p w:rsidR="000E3D8B" w:rsidRPr="000E3D8B" w:rsidRDefault="000E3D8B" w:rsidP="000E3D8B">
      <w:pPr>
        <w:spacing w:line="276" w:lineRule="auto"/>
        <w:ind w:left="426"/>
        <w:jc w:val="both"/>
        <w:rPr>
          <w:rFonts w:ascii="Times New Roman" w:hAnsi="Times New Roman"/>
          <w:szCs w:val="24"/>
        </w:rPr>
      </w:pPr>
      <w:r w:rsidRPr="000E3D8B">
        <w:rPr>
          <w:rFonts w:ascii="Times New Roman" w:hAnsi="Times New Roman"/>
          <w:szCs w:val="24"/>
        </w:rPr>
        <w:t xml:space="preserve">V súvislosti s touto úpravou sa v čl. I, 30. bode, názve § 45 slová „1. júla“ nahradia slovami „15. júla“ a v § 45 sa slová „1. júlom“ nahradia slovami „15. júlom“. </w:t>
      </w:r>
    </w:p>
    <w:p w:rsidR="000E3D8B" w:rsidRPr="000E3D8B" w:rsidRDefault="000E3D8B" w:rsidP="000E3D8B">
      <w:pPr>
        <w:jc w:val="both"/>
        <w:rPr>
          <w:rFonts w:ascii="Times New Roman" w:hAnsi="Times New Roman"/>
          <w:szCs w:val="24"/>
        </w:rPr>
      </w:pPr>
    </w:p>
    <w:p w:rsidR="000E3D8B" w:rsidRPr="000E3D8B" w:rsidRDefault="000E3D8B" w:rsidP="000E3D8B">
      <w:pPr>
        <w:ind w:left="2832"/>
        <w:jc w:val="both"/>
        <w:rPr>
          <w:rFonts w:ascii="Times New Roman" w:hAnsi="Times New Roman"/>
          <w:szCs w:val="24"/>
        </w:rPr>
      </w:pPr>
      <w:r w:rsidRPr="000E3D8B">
        <w:rPr>
          <w:rFonts w:ascii="Times New Roman" w:hAnsi="Times New Roman"/>
          <w:szCs w:val="24"/>
        </w:rPr>
        <w:t>Zmena</w:t>
      </w:r>
      <w:r w:rsidRPr="000E3D8B">
        <w:rPr>
          <w:rFonts w:ascii="Times New Roman" w:hAnsi="Times New Roman"/>
          <w:spacing w:val="182"/>
          <w:szCs w:val="24"/>
        </w:rPr>
        <w:t xml:space="preserve"> </w:t>
      </w:r>
      <w:r w:rsidRPr="000E3D8B">
        <w:rPr>
          <w:rFonts w:ascii="Times New Roman" w:hAnsi="Times New Roman"/>
          <w:szCs w:val="24"/>
        </w:rPr>
        <w:t>účinnosti</w:t>
      </w:r>
      <w:r w:rsidRPr="000E3D8B">
        <w:rPr>
          <w:rFonts w:ascii="Times New Roman" w:hAnsi="Times New Roman"/>
          <w:spacing w:val="182"/>
          <w:szCs w:val="24"/>
        </w:rPr>
        <w:t xml:space="preserve"> </w:t>
      </w:r>
      <w:r w:rsidRPr="000E3D8B">
        <w:rPr>
          <w:rFonts w:ascii="Times New Roman" w:hAnsi="Times New Roman"/>
          <w:szCs w:val="24"/>
        </w:rPr>
        <w:t>sa</w:t>
      </w:r>
      <w:r w:rsidRPr="000E3D8B">
        <w:rPr>
          <w:rFonts w:ascii="Times New Roman" w:hAnsi="Times New Roman"/>
          <w:spacing w:val="182"/>
          <w:szCs w:val="24"/>
        </w:rPr>
        <w:t xml:space="preserve"> </w:t>
      </w:r>
      <w:r w:rsidRPr="000E3D8B">
        <w:rPr>
          <w:rFonts w:ascii="Times New Roman" w:hAnsi="Times New Roman"/>
          <w:szCs w:val="24"/>
        </w:rPr>
        <w:t>navrhuje</w:t>
      </w:r>
      <w:r w:rsidRPr="000E3D8B">
        <w:rPr>
          <w:rFonts w:ascii="Times New Roman" w:hAnsi="Times New Roman"/>
          <w:spacing w:val="182"/>
          <w:szCs w:val="24"/>
        </w:rPr>
        <w:t xml:space="preserve"> </w:t>
      </w:r>
      <w:r w:rsidRPr="000E3D8B">
        <w:rPr>
          <w:rFonts w:ascii="Times New Roman" w:hAnsi="Times New Roman"/>
          <w:szCs w:val="24"/>
        </w:rPr>
        <w:t>z</w:t>
      </w:r>
      <w:r w:rsidRPr="000E3D8B">
        <w:rPr>
          <w:rFonts w:ascii="Times New Roman" w:hAnsi="Times New Roman"/>
          <w:spacing w:val="182"/>
          <w:szCs w:val="24"/>
        </w:rPr>
        <w:t xml:space="preserve"> </w:t>
      </w:r>
      <w:r w:rsidRPr="000E3D8B">
        <w:rPr>
          <w:rFonts w:ascii="Times New Roman" w:hAnsi="Times New Roman"/>
          <w:szCs w:val="24"/>
        </w:rPr>
        <w:t>dôvodu</w:t>
      </w:r>
      <w:r w:rsidRPr="000E3D8B">
        <w:rPr>
          <w:rFonts w:ascii="Times New Roman" w:hAnsi="Times New Roman"/>
          <w:spacing w:val="182"/>
          <w:szCs w:val="24"/>
        </w:rPr>
        <w:t xml:space="preserve"> </w:t>
      </w:r>
      <w:r w:rsidRPr="000E3D8B">
        <w:rPr>
          <w:rFonts w:ascii="Times New Roman" w:hAnsi="Times New Roman"/>
          <w:szCs w:val="24"/>
        </w:rPr>
        <w:t>trvania legislatívneho</w:t>
      </w:r>
      <w:r w:rsidRPr="000E3D8B">
        <w:rPr>
          <w:rFonts w:ascii="Times New Roman" w:hAnsi="Times New Roman"/>
          <w:spacing w:val="-15"/>
          <w:szCs w:val="24"/>
        </w:rPr>
        <w:t xml:space="preserve"> </w:t>
      </w:r>
      <w:r w:rsidRPr="000E3D8B">
        <w:rPr>
          <w:rFonts w:ascii="Times New Roman" w:hAnsi="Times New Roman"/>
          <w:szCs w:val="24"/>
        </w:rPr>
        <w:t>procesu.</w:t>
      </w:r>
      <w:r w:rsidRPr="000E3D8B">
        <w:rPr>
          <w:rFonts w:ascii="Times New Roman" w:hAnsi="Times New Roman"/>
          <w:spacing w:val="-15"/>
          <w:szCs w:val="24"/>
        </w:rPr>
        <w:t xml:space="preserve"> </w:t>
      </w:r>
      <w:r w:rsidRPr="000E3D8B">
        <w:rPr>
          <w:rFonts w:ascii="Times New Roman" w:hAnsi="Times New Roman"/>
          <w:szCs w:val="24"/>
        </w:rPr>
        <w:t>Z</w:t>
      </w:r>
      <w:r w:rsidRPr="000E3D8B">
        <w:rPr>
          <w:rFonts w:ascii="Times New Roman" w:hAnsi="Times New Roman"/>
          <w:spacing w:val="-15"/>
          <w:szCs w:val="24"/>
        </w:rPr>
        <w:t xml:space="preserve"> </w:t>
      </w:r>
      <w:r w:rsidRPr="000E3D8B">
        <w:rPr>
          <w:rFonts w:ascii="Times New Roman" w:hAnsi="Times New Roman"/>
          <w:szCs w:val="24"/>
        </w:rPr>
        <w:t>tohto</w:t>
      </w:r>
      <w:r w:rsidRPr="000E3D8B">
        <w:rPr>
          <w:rFonts w:ascii="Times New Roman" w:hAnsi="Times New Roman"/>
          <w:spacing w:val="-15"/>
          <w:szCs w:val="24"/>
        </w:rPr>
        <w:t xml:space="preserve"> </w:t>
      </w:r>
      <w:r w:rsidRPr="000E3D8B">
        <w:rPr>
          <w:rFonts w:ascii="Times New Roman" w:hAnsi="Times New Roman"/>
          <w:szCs w:val="24"/>
        </w:rPr>
        <w:t>dôvodu</w:t>
      </w:r>
      <w:r w:rsidRPr="000E3D8B">
        <w:rPr>
          <w:rFonts w:ascii="Times New Roman" w:hAnsi="Times New Roman"/>
          <w:spacing w:val="-15"/>
          <w:szCs w:val="24"/>
        </w:rPr>
        <w:t xml:space="preserve"> </w:t>
      </w:r>
      <w:r w:rsidRPr="000E3D8B">
        <w:rPr>
          <w:rFonts w:ascii="Times New Roman" w:hAnsi="Times New Roman"/>
          <w:szCs w:val="24"/>
        </w:rPr>
        <w:t>je</w:t>
      </w:r>
      <w:r w:rsidRPr="000E3D8B">
        <w:rPr>
          <w:rFonts w:ascii="Times New Roman" w:hAnsi="Times New Roman"/>
          <w:spacing w:val="-15"/>
          <w:szCs w:val="24"/>
        </w:rPr>
        <w:t xml:space="preserve"> </w:t>
      </w:r>
      <w:r w:rsidRPr="000E3D8B">
        <w:rPr>
          <w:rFonts w:ascii="Times New Roman" w:hAnsi="Times New Roman"/>
          <w:szCs w:val="24"/>
        </w:rPr>
        <w:t>potrebné</w:t>
      </w:r>
      <w:r w:rsidRPr="000E3D8B">
        <w:rPr>
          <w:rFonts w:ascii="Times New Roman" w:hAnsi="Times New Roman"/>
          <w:spacing w:val="-15"/>
          <w:szCs w:val="24"/>
        </w:rPr>
        <w:t xml:space="preserve"> </w:t>
      </w:r>
      <w:r w:rsidRPr="000E3D8B">
        <w:rPr>
          <w:rFonts w:ascii="Times New Roman" w:hAnsi="Times New Roman"/>
          <w:szCs w:val="24"/>
        </w:rPr>
        <w:t>zmeniť účinnosť</w:t>
      </w:r>
      <w:r w:rsidRPr="000E3D8B">
        <w:rPr>
          <w:rFonts w:ascii="Times New Roman" w:hAnsi="Times New Roman"/>
          <w:spacing w:val="45"/>
          <w:szCs w:val="24"/>
        </w:rPr>
        <w:t xml:space="preserve"> </w:t>
      </w:r>
      <w:r w:rsidRPr="000E3D8B">
        <w:rPr>
          <w:rFonts w:ascii="Times New Roman" w:hAnsi="Times New Roman"/>
          <w:szCs w:val="24"/>
        </w:rPr>
        <w:t>zákona</w:t>
      </w:r>
      <w:r w:rsidRPr="000E3D8B">
        <w:rPr>
          <w:rFonts w:ascii="Times New Roman" w:hAnsi="Times New Roman"/>
          <w:spacing w:val="45"/>
          <w:szCs w:val="24"/>
        </w:rPr>
        <w:t xml:space="preserve"> </w:t>
      </w:r>
      <w:r w:rsidRPr="000E3D8B">
        <w:rPr>
          <w:rFonts w:ascii="Times New Roman" w:hAnsi="Times New Roman"/>
          <w:szCs w:val="24"/>
        </w:rPr>
        <w:t>tak,</w:t>
      </w:r>
      <w:r w:rsidRPr="000E3D8B">
        <w:rPr>
          <w:rFonts w:ascii="Times New Roman" w:hAnsi="Times New Roman"/>
          <w:spacing w:val="45"/>
          <w:szCs w:val="24"/>
        </w:rPr>
        <w:t xml:space="preserve"> </w:t>
      </w:r>
      <w:r w:rsidRPr="000E3D8B">
        <w:rPr>
          <w:rFonts w:ascii="Times New Roman" w:hAnsi="Times New Roman"/>
          <w:szCs w:val="24"/>
        </w:rPr>
        <w:t>aby</w:t>
      </w:r>
      <w:r w:rsidRPr="000E3D8B">
        <w:rPr>
          <w:rFonts w:ascii="Times New Roman" w:hAnsi="Times New Roman"/>
          <w:spacing w:val="45"/>
          <w:szCs w:val="24"/>
        </w:rPr>
        <w:t xml:space="preserve"> </w:t>
      </w:r>
      <w:r w:rsidRPr="000E3D8B">
        <w:rPr>
          <w:rFonts w:ascii="Times New Roman" w:hAnsi="Times New Roman"/>
          <w:szCs w:val="24"/>
        </w:rPr>
        <w:t>boli dodržané</w:t>
      </w:r>
      <w:r w:rsidRPr="000E3D8B">
        <w:rPr>
          <w:rFonts w:ascii="Times New Roman" w:hAnsi="Times New Roman"/>
          <w:spacing w:val="45"/>
          <w:szCs w:val="24"/>
        </w:rPr>
        <w:t xml:space="preserve"> </w:t>
      </w:r>
      <w:r w:rsidRPr="000E3D8B">
        <w:rPr>
          <w:rFonts w:ascii="Times New Roman" w:hAnsi="Times New Roman"/>
          <w:szCs w:val="24"/>
        </w:rPr>
        <w:t>požiadavky</w:t>
      </w:r>
      <w:r w:rsidRPr="000E3D8B">
        <w:rPr>
          <w:rFonts w:ascii="Times New Roman" w:hAnsi="Times New Roman"/>
          <w:spacing w:val="45"/>
          <w:szCs w:val="24"/>
        </w:rPr>
        <w:t xml:space="preserve"> </w:t>
      </w:r>
      <w:r w:rsidRPr="000E3D8B">
        <w:rPr>
          <w:rFonts w:ascii="Times New Roman" w:hAnsi="Times New Roman"/>
          <w:szCs w:val="24"/>
        </w:rPr>
        <w:t>a lehoty</w:t>
      </w:r>
      <w:r w:rsidRPr="000E3D8B">
        <w:rPr>
          <w:rFonts w:ascii="Times New Roman" w:hAnsi="Times New Roman"/>
          <w:spacing w:val="48"/>
          <w:szCs w:val="24"/>
        </w:rPr>
        <w:t xml:space="preserve"> </w:t>
      </w:r>
      <w:r w:rsidRPr="000E3D8B">
        <w:rPr>
          <w:rFonts w:ascii="Times New Roman" w:hAnsi="Times New Roman"/>
          <w:szCs w:val="24"/>
        </w:rPr>
        <w:t>stanovené</w:t>
      </w:r>
      <w:r w:rsidRPr="000E3D8B">
        <w:rPr>
          <w:rFonts w:ascii="Times New Roman" w:hAnsi="Times New Roman"/>
          <w:spacing w:val="48"/>
          <w:szCs w:val="24"/>
        </w:rPr>
        <w:t xml:space="preserve"> </w:t>
      </w:r>
      <w:r w:rsidRPr="000E3D8B">
        <w:rPr>
          <w:rFonts w:ascii="Times New Roman" w:hAnsi="Times New Roman"/>
          <w:szCs w:val="24"/>
        </w:rPr>
        <w:t>Ústavou</w:t>
      </w:r>
      <w:r w:rsidRPr="000E3D8B">
        <w:rPr>
          <w:rFonts w:ascii="Times New Roman" w:hAnsi="Times New Roman"/>
          <w:spacing w:val="48"/>
          <w:szCs w:val="24"/>
        </w:rPr>
        <w:t xml:space="preserve"> </w:t>
      </w:r>
      <w:r w:rsidRPr="000E3D8B">
        <w:rPr>
          <w:rFonts w:ascii="Times New Roman" w:hAnsi="Times New Roman"/>
          <w:szCs w:val="24"/>
        </w:rPr>
        <w:t>Slovenskej</w:t>
      </w:r>
      <w:r w:rsidRPr="000E3D8B">
        <w:rPr>
          <w:rFonts w:ascii="Times New Roman" w:hAnsi="Times New Roman"/>
          <w:spacing w:val="48"/>
          <w:szCs w:val="24"/>
        </w:rPr>
        <w:t xml:space="preserve"> </w:t>
      </w:r>
      <w:r w:rsidRPr="000E3D8B">
        <w:rPr>
          <w:rFonts w:ascii="Times New Roman" w:hAnsi="Times New Roman"/>
          <w:szCs w:val="24"/>
        </w:rPr>
        <w:t>republiky</w:t>
      </w:r>
      <w:r w:rsidRPr="000E3D8B">
        <w:rPr>
          <w:rFonts w:ascii="Times New Roman" w:hAnsi="Times New Roman"/>
          <w:spacing w:val="48"/>
          <w:szCs w:val="24"/>
        </w:rPr>
        <w:t xml:space="preserve"> </w:t>
      </w:r>
      <w:r w:rsidRPr="000E3D8B">
        <w:rPr>
          <w:rFonts w:ascii="Times New Roman" w:hAnsi="Times New Roman"/>
          <w:szCs w:val="24"/>
        </w:rPr>
        <w:t>[čl.</w:t>
      </w:r>
      <w:r w:rsidRPr="000E3D8B">
        <w:rPr>
          <w:rFonts w:ascii="Times New Roman" w:hAnsi="Times New Roman"/>
          <w:spacing w:val="48"/>
          <w:szCs w:val="24"/>
        </w:rPr>
        <w:t xml:space="preserve"> </w:t>
      </w:r>
      <w:r w:rsidRPr="000E3D8B">
        <w:rPr>
          <w:rFonts w:ascii="Times New Roman" w:hAnsi="Times New Roman"/>
          <w:szCs w:val="24"/>
        </w:rPr>
        <w:t xml:space="preserve">87 ods. 2 až 4 a čl. 102 ods. 1 písm. o)]. Zároveň sa legislatívno-technicky precizujú vyňaté body návrhu zákona, ktoré majú odloženú účinnosť. </w:t>
      </w:r>
    </w:p>
    <w:p w:rsidR="000E3D8B" w:rsidRPr="000E3D8B" w:rsidRDefault="000E3D8B" w:rsidP="000E3D8B">
      <w:pPr>
        <w:jc w:val="both"/>
        <w:rPr>
          <w:rFonts w:ascii="Times New Roman" w:eastAsiaTheme="minorHAnsi" w:hAnsi="Times New Roman"/>
          <w:szCs w:val="24"/>
        </w:rPr>
      </w:pPr>
    </w:p>
    <w:p w:rsidR="007D5A1A" w:rsidRPr="008A4F92" w:rsidRDefault="007D5A1A" w:rsidP="007D5A1A">
      <w:pPr>
        <w:spacing w:line="276" w:lineRule="auto"/>
        <w:ind w:left="3827" w:firstLine="708"/>
        <w:rPr>
          <w:rFonts w:ascii="Times New Roman" w:hAnsi="Times New Roman"/>
          <w:b/>
          <w:szCs w:val="24"/>
        </w:rPr>
      </w:pPr>
      <w:r w:rsidRPr="008A4F92">
        <w:rPr>
          <w:rFonts w:ascii="Times New Roman" w:hAnsi="Times New Roman"/>
          <w:b/>
          <w:szCs w:val="24"/>
        </w:rPr>
        <w:t>Ústavnoprávny výbor NR SR</w:t>
      </w:r>
    </w:p>
    <w:p w:rsidR="007D5A1A" w:rsidRPr="008A4F92" w:rsidRDefault="007D5A1A" w:rsidP="007D5A1A">
      <w:pPr>
        <w:spacing w:line="276" w:lineRule="auto"/>
        <w:ind w:left="3827" w:firstLine="708"/>
        <w:rPr>
          <w:rFonts w:ascii="Times New Roman" w:hAnsi="Times New Roman"/>
          <w:b/>
          <w:szCs w:val="24"/>
        </w:rPr>
      </w:pPr>
      <w:r w:rsidRPr="008A4F92">
        <w:rPr>
          <w:rFonts w:ascii="Times New Roman" w:hAnsi="Times New Roman"/>
          <w:b/>
          <w:szCs w:val="24"/>
        </w:rPr>
        <w:t>Výbor NR SR pre financie a rozpočet</w:t>
      </w:r>
    </w:p>
    <w:p w:rsidR="007D5A1A" w:rsidRPr="008A4F92" w:rsidRDefault="007D5A1A" w:rsidP="007D5A1A">
      <w:pPr>
        <w:spacing w:line="276" w:lineRule="auto"/>
        <w:ind w:left="3827" w:firstLine="708"/>
        <w:rPr>
          <w:rFonts w:ascii="Times New Roman" w:hAnsi="Times New Roman"/>
          <w:b/>
          <w:szCs w:val="24"/>
        </w:rPr>
      </w:pPr>
      <w:r w:rsidRPr="008A4F92">
        <w:rPr>
          <w:rFonts w:ascii="Times New Roman" w:hAnsi="Times New Roman"/>
          <w:b/>
          <w:szCs w:val="24"/>
        </w:rPr>
        <w:t>Výbor NR SR pre sociálne veci</w:t>
      </w:r>
    </w:p>
    <w:p w:rsidR="007D5A1A" w:rsidRPr="007D5A1A" w:rsidRDefault="007D5A1A" w:rsidP="007D5A1A">
      <w:pPr>
        <w:spacing w:line="240" w:lineRule="auto"/>
        <w:ind w:left="3827" w:firstLine="708"/>
        <w:rPr>
          <w:rFonts w:ascii="Times New Roman" w:hAnsi="Times New Roman"/>
          <w:b/>
          <w:sz w:val="20"/>
          <w:szCs w:val="20"/>
        </w:rPr>
      </w:pPr>
    </w:p>
    <w:p w:rsidR="007D5A1A" w:rsidRPr="00940B0F" w:rsidRDefault="007D5A1A" w:rsidP="007D5A1A">
      <w:pPr>
        <w:spacing w:line="480" w:lineRule="auto"/>
        <w:ind w:left="3827" w:firstLine="708"/>
        <w:jc w:val="both"/>
        <w:rPr>
          <w:iCs/>
          <w:sz w:val="28"/>
        </w:rPr>
      </w:pPr>
      <w:r w:rsidRPr="00940B0F">
        <w:rPr>
          <w:rFonts w:ascii="Times New Roman" w:hAnsi="Times New Roman"/>
          <w:b/>
          <w:szCs w:val="24"/>
        </w:rPr>
        <w:t>Gestorský výbor odporúča schváliť.</w:t>
      </w:r>
    </w:p>
    <w:p w:rsidR="00064621" w:rsidRDefault="00064621" w:rsidP="007D5A1A">
      <w:pPr>
        <w:ind w:left="708"/>
      </w:pPr>
    </w:p>
    <w:p w:rsidR="00652E81" w:rsidRDefault="00652E81" w:rsidP="00652E81">
      <w:pPr>
        <w:tabs>
          <w:tab w:val="left" w:pos="-1985"/>
          <w:tab w:val="left" w:pos="709"/>
          <w:tab w:val="left" w:pos="1077"/>
        </w:tabs>
        <w:jc w:val="center"/>
        <w:rPr>
          <w:rFonts w:ascii="Times New Roman" w:hAnsi="Times New Roman"/>
          <w:b/>
          <w:bCs/>
        </w:rPr>
      </w:pPr>
      <w:r w:rsidRPr="00E35790">
        <w:rPr>
          <w:rFonts w:ascii="Times New Roman" w:hAnsi="Times New Roman"/>
          <w:b/>
          <w:bCs/>
        </w:rPr>
        <w:t xml:space="preserve">V. </w:t>
      </w:r>
    </w:p>
    <w:p w:rsidR="00652E81" w:rsidRPr="00E35790" w:rsidRDefault="00652E81" w:rsidP="00652E81">
      <w:pPr>
        <w:tabs>
          <w:tab w:val="left" w:pos="-1985"/>
          <w:tab w:val="left" w:pos="709"/>
          <w:tab w:val="left" w:pos="1077"/>
        </w:tabs>
        <w:jc w:val="center"/>
        <w:rPr>
          <w:rFonts w:ascii="Times New Roman" w:hAnsi="Times New Roman"/>
          <w:b/>
          <w:bCs/>
        </w:rPr>
      </w:pPr>
    </w:p>
    <w:p w:rsidR="00652E81" w:rsidRPr="008A4F92" w:rsidRDefault="00652E81" w:rsidP="00AB0DD6">
      <w:pPr>
        <w:spacing w:line="276" w:lineRule="auto"/>
        <w:jc w:val="both"/>
        <w:rPr>
          <w:rFonts w:ascii="Times New Roman" w:hAnsi="Times New Roman"/>
          <w:color w:val="000000" w:themeColor="text1"/>
          <w:szCs w:val="24"/>
        </w:rPr>
      </w:pPr>
      <w:r w:rsidRPr="00E35790">
        <w:rPr>
          <w:rFonts w:ascii="Times New Roman" w:hAnsi="Times New Roman"/>
        </w:rPr>
        <w:tab/>
      </w:r>
      <w:r w:rsidRPr="00B30324">
        <w:rPr>
          <w:rFonts w:ascii="Times New Roman" w:hAnsi="Times New Roman"/>
          <w:b/>
          <w:szCs w:val="24"/>
        </w:rPr>
        <w:t>Gestorský výbor</w:t>
      </w:r>
      <w:r w:rsidRPr="00B30324">
        <w:rPr>
          <w:rFonts w:ascii="Times New Roman" w:hAnsi="Times New Roman"/>
          <w:szCs w:val="24"/>
        </w:rPr>
        <w:t xml:space="preserve"> na základe stanovísk výborov k vládnemu návrhu zákona</w:t>
      </w:r>
      <w:r w:rsidRPr="001F5FDE">
        <w:rPr>
          <w:rFonts w:ascii="Times New Roman" w:hAnsi="Times New Roman"/>
          <w:color w:val="000000"/>
          <w:szCs w:val="24"/>
        </w:rPr>
        <w:t>,</w:t>
      </w:r>
      <w:r w:rsidRPr="001F5FDE">
        <w:rPr>
          <w:rFonts w:ascii="Times New Roman" w:hAnsi="Times New Roman"/>
          <w:szCs w:val="24"/>
        </w:rPr>
        <w:t xml:space="preserve"> </w:t>
      </w:r>
      <w:r w:rsidR="00464CBA" w:rsidRPr="00585259">
        <w:rPr>
          <w:rFonts w:ascii="Times New Roman" w:hAnsi="Times New Roman"/>
          <w:color w:val="333333"/>
          <w:szCs w:val="24"/>
          <w:shd w:val="clear" w:color="auto" w:fill="FFFFFF"/>
        </w:rPr>
        <w:t xml:space="preserve">ktorým sa mení a dopĺňa zákon č. 376/2022 Z. z. o profesionálnych náhradných rodičoch a o zmene a doplnení niektorých zákonov a ktorým sa menia a dopĺňajú niektoré zákony </w:t>
      </w:r>
      <w:r w:rsidR="00464CBA" w:rsidRPr="00585259">
        <w:rPr>
          <w:rFonts w:ascii="Times New Roman" w:hAnsi="Times New Roman"/>
          <w:b/>
          <w:color w:val="333333"/>
          <w:szCs w:val="24"/>
          <w:shd w:val="clear" w:color="auto" w:fill="FFFFFF"/>
        </w:rPr>
        <w:t>(tlač</w:t>
      </w:r>
      <w:r w:rsidR="008D50A5">
        <w:rPr>
          <w:rFonts w:ascii="Times New Roman" w:hAnsi="Times New Roman"/>
          <w:b/>
          <w:color w:val="333333"/>
          <w:szCs w:val="24"/>
          <w:shd w:val="clear" w:color="auto" w:fill="FFFFFF"/>
        </w:rPr>
        <w:t xml:space="preserve"> 653</w:t>
      </w:r>
      <w:r w:rsidR="00464CBA" w:rsidRPr="00585259">
        <w:rPr>
          <w:rFonts w:ascii="Times New Roman" w:hAnsi="Times New Roman"/>
          <w:b/>
          <w:color w:val="333333"/>
          <w:szCs w:val="24"/>
          <w:shd w:val="clear" w:color="auto" w:fill="FFFFFF"/>
        </w:rPr>
        <w:t>)</w:t>
      </w:r>
      <w:r w:rsidR="00464CBA">
        <w:rPr>
          <w:rFonts w:ascii="Times New Roman" w:hAnsi="Times New Roman"/>
          <w:b/>
          <w:color w:val="333333"/>
          <w:shd w:val="clear" w:color="auto" w:fill="FFFFFF"/>
        </w:rPr>
        <w:t xml:space="preserve"> </w:t>
      </w:r>
      <w:r w:rsidRPr="00B30324">
        <w:rPr>
          <w:rFonts w:ascii="Times New Roman" w:hAnsi="Times New Roman"/>
          <w:szCs w:val="24"/>
        </w:rPr>
        <w:t xml:space="preserve">a v ich uzneseniach uvedených pod bodom III. tejto správy </w:t>
      </w:r>
      <w:r w:rsidRPr="00B30324">
        <w:rPr>
          <w:rFonts w:ascii="Times New Roman" w:hAnsi="Times New Roman"/>
          <w:b/>
          <w:szCs w:val="24"/>
        </w:rPr>
        <w:t>odporúča</w:t>
      </w:r>
      <w:r w:rsidRPr="00B30324">
        <w:rPr>
          <w:rFonts w:ascii="Times New Roman" w:hAnsi="Times New Roman"/>
          <w:szCs w:val="24"/>
        </w:rPr>
        <w:t xml:space="preserve"> Národnej rade Slovenskej republiky návrh zákona </w:t>
      </w:r>
      <w:r w:rsidRPr="008A4F92">
        <w:rPr>
          <w:rFonts w:ascii="Times New Roman" w:hAnsi="Times New Roman"/>
          <w:color w:val="000000" w:themeColor="text1"/>
          <w:szCs w:val="24"/>
        </w:rPr>
        <w:t xml:space="preserve">v znení </w:t>
      </w:r>
      <w:r w:rsidR="008A4F92" w:rsidRPr="008A4F92">
        <w:rPr>
          <w:rFonts w:ascii="Times New Roman" w:hAnsi="Times New Roman"/>
          <w:color w:val="000000" w:themeColor="text1"/>
          <w:szCs w:val="24"/>
        </w:rPr>
        <w:t>s</w:t>
      </w:r>
      <w:r w:rsidR="00CB1B91" w:rsidRPr="008A4F92">
        <w:rPr>
          <w:rFonts w:ascii="Times New Roman" w:hAnsi="Times New Roman"/>
          <w:color w:val="000000" w:themeColor="text1"/>
          <w:szCs w:val="24"/>
        </w:rPr>
        <w:t>chválených</w:t>
      </w:r>
      <w:r w:rsidRPr="008A4F92">
        <w:rPr>
          <w:rFonts w:ascii="Times New Roman" w:hAnsi="Times New Roman"/>
          <w:color w:val="000000" w:themeColor="text1"/>
          <w:szCs w:val="24"/>
        </w:rPr>
        <w:t xml:space="preserve"> pozmeňujúc</w:t>
      </w:r>
      <w:r w:rsidR="00CB1B91" w:rsidRPr="008A4F92">
        <w:rPr>
          <w:rFonts w:ascii="Times New Roman" w:hAnsi="Times New Roman"/>
          <w:color w:val="000000" w:themeColor="text1"/>
          <w:szCs w:val="24"/>
        </w:rPr>
        <w:t xml:space="preserve">ich </w:t>
      </w:r>
      <w:r w:rsidR="00890264">
        <w:rPr>
          <w:rFonts w:ascii="Times New Roman" w:hAnsi="Times New Roman"/>
          <w:color w:val="000000" w:themeColor="text1"/>
          <w:szCs w:val="24"/>
        </w:rPr>
        <w:t xml:space="preserve">a doplňujúcich </w:t>
      </w:r>
      <w:r w:rsidR="00CB1B91" w:rsidRPr="008A4F92">
        <w:rPr>
          <w:rFonts w:ascii="Times New Roman" w:hAnsi="Times New Roman"/>
          <w:color w:val="000000" w:themeColor="text1"/>
          <w:szCs w:val="24"/>
        </w:rPr>
        <w:t>návrhov</w:t>
      </w:r>
      <w:r w:rsidRPr="008A4F92">
        <w:rPr>
          <w:rFonts w:ascii="Times New Roman" w:hAnsi="Times New Roman"/>
          <w:color w:val="000000" w:themeColor="text1"/>
          <w:szCs w:val="24"/>
        </w:rPr>
        <w:t xml:space="preserve"> </w:t>
      </w:r>
    </w:p>
    <w:p w:rsidR="00652E81" w:rsidRPr="005B353B" w:rsidRDefault="00652E81" w:rsidP="00652E81">
      <w:pPr>
        <w:tabs>
          <w:tab w:val="left" w:pos="-1985"/>
          <w:tab w:val="left" w:pos="709"/>
          <w:tab w:val="left" w:pos="1077"/>
        </w:tabs>
        <w:jc w:val="center"/>
        <w:rPr>
          <w:rFonts w:ascii="Times New Roman" w:hAnsi="Times New Roman"/>
          <w:b/>
          <w:bCs/>
          <w:spacing w:val="20"/>
        </w:rPr>
      </w:pPr>
    </w:p>
    <w:p w:rsidR="00652E81" w:rsidRPr="005B353B" w:rsidRDefault="00652E81" w:rsidP="00652E81">
      <w:pPr>
        <w:tabs>
          <w:tab w:val="left" w:pos="-1985"/>
          <w:tab w:val="left" w:pos="709"/>
          <w:tab w:val="left" w:pos="1077"/>
        </w:tabs>
        <w:jc w:val="center"/>
        <w:rPr>
          <w:rFonts w:ascii="Times New Roman" w:hAnsi="Times New Roman"/>
          <w:spacing w:val="20"/>
        </w:rPr>
      </w:pPr>
      <w:r w:rsidRPr="005B353B">
        <w:rPr>
          <w:rFonts w:ascii="Times New Roman" w:hAnsi="Times New Roman"/>
          <w:b/>
          <w:bCs/>
          <w:spacing w:val="20"/>
        </w:rPr>
        <w:t>schváliť.</w:t>
      </w:r>
    </w:p>
    <w:p w:rsidR="009D15A4" w:rsidRDefault="009D15A4" w:rsidP="009D15A4">
      <w:pPr>
        <w:pStyle w:val="Zkladntext2"/>
        <w:tabs>
          <w:tab w:val="left" w:pos="-1985"/>
          <w:tab w:val="left" w:pos="709"/>
          <w:tab w:val="left" w:pos="1077"/>
        </w:tabs>
        <w:spacing w:line="360" w:lineRule="auto"/>
        <w:jc w:val="center"/>
        <w:rPr>
          <w:rFonts w:ascii="Times New Roman" w:hAnsi="Times New Roman"/>
          <w:b/>
          <w:lang w:eastAsia="sk-SK"/>
        </w:rPr>
      </w:pPr>
    </w:p>
    <w:p w:rsidR="00652E81" w:rsidRDefault="00652E81" w:rsidP="00652E81">
      <w:pPr>
        <w:pStyle w:val="Zkladntext2"/>
        <w:tabs>
          <w:tab w:val="left" w:pos="-1985"/>
          <w:tab w:val="left" w:pos="709"/>
          <w:tab w:val="left" w:pos="1077"/>
        </w:tabs>
        <w:jc w:val="center"/>
        <w:rPr>
          <w:rFonts w:ascii="Times New Roman" w:hAnsi="Times New Roman"/>
          <w:b/>
          <w:lang w:eastAsia="sk-SK"/>
        </w:rPr>
      </w:pPr>
      <w:r w:rsidRPr="00E35790">
        <w:rPr>
          <w:rFonts w:ascii="Times New Roman" w:hAnsi="Times New Roman"/>
          <w:b/>
          <w:lang w:eastAsia="sk-SK"/>
        </w:rPr>
        <w:t>VI.</w:t>
      </w:r>
    </w:p>
    <w:p w:rsidR="00064621" w:rsidRPr="008A4F92" w:rsidRDefault="00064621" w:rsidP="00064621">
      <w:pPr>
        <w:tabs>
          <w:tab w:val="left" w:pos="-1985"/>
          <w:tab w:val="left" w:pos="709"/>
          <w:tab w:val="left" w:pos="1077"/>
        </w:tabs>
        <w:spacing w:line="276" w:lineRule="auto"/>
        <w:jc w:val="both"/>
        <w:rPr>
          <w:rFonts w:ascii="Times New Roman" w:hAnsi="Times New Roman"/>
          <w:b/>
          <w:szCs w:val="24"/>
        </w:rPr>
      </w:pPr>
      <w:r>
        <w:rPr>
          <w:rFonts w:ascii="Times New Roman" w:hAnsi="Times New Roman"/>
          <w:color w:val="C00000"/>
          <w:szCs w:val="24"/>
        </w:rPr>
        <w:tab/>
      </w:r>
      <w:r w:rsidRPr="008A4F92">
        <w:rPr>
          <w:rFonts w:ascii="Times New Roman" w:hAnsi="Times New Roman"/>
          <w:szCs w:val="24"/>
        </w:rPr>
        <w:t xml:space="preserve">Gestorský výbor odporúča </w:t>
      </w:r>
      <w:r w:rsidRPr="008A4F92">
        <w:rPr>
          <w:rFonts w:ascii="Times New Roman" w:hAnsi="Times New Roman"/>
          <w:b/>
          <w:szCs w:val="24"/>
        </w:rPr>
        <w:t>hlasovať o návrhoch 1</w:t>
      </w:r>
      <w:r w:rsidRPr="008A4F92">
        <w:rPr>
          <w:rFonts w:ascii="Times New Roman" w:hAnsi="Times New Roman"/>
          <w:szCs w:val="24"/>
        </w:rPr>
        <w:t xml:space="preserve"> </w:t>
      </w:r>
      <w:r w:rsidRPr="008A4F92">
        <w:rPr>
          <w:rFonts w:ascii="Times New Roman" w:hAnsi="Times New Roman"/>
          <w:b/>
          <w:szCs w:val="24"/>
        </w:rPr>
        <w:t xml:space="preserve">až </w:t>
      </w:r>
      <w:r w:rsidR="00792F90" w:rsidRPr="008A4F92">
        <w:rPr>
          <w:rFonts w:ascii="Times New Roman" w:hAnsi="Times New Roman"/>
          <w:b/>
          <w:szCs w:val="24"/>
        </w:rPr>
        <w:t>3</w:t>
      </w:r>
      <w:r w:rsidR="008A4F92" w:rsidRPr="008A4F92">
        <w:rPr>
          <w:rFonts w:ascii="Times New Roman" w:hAnsi="Times New Roman"/>
          <w:b/>
          <w:szCs w:val="24"/>
        </w:rPr>
        <w:t xml:space="preserve"> </w:t>
      </w:r>
      <w:r w:rsidRPr="008A4F92">
        <w:rPr>
          <w:rFonts w:ascii="Times New Roman" w:hAnsi="Times New Roman"/>
          <w:szCs w:val="24"/>
        </w:rPr>
        <w:t xml:space="preserve">v štvrtej časti tejto spoločnej správy </w:t>
      </w:r>
      <w:r w:rsidRPr="008A4F92">
        <w:rPr>
          <w:rFonts w:ascii="Times New Roman" w:hAnsi="Times New Roman"/>
          <w:b/>
          <w:szCs w:val="24"/>
        </w:rPr>
        <w:t>spoločne</w:t>
      </w:r>
      <w:r w:rsidRPr="008A4F92">
        <w:rPr>
          <w:rFonts w:ascii="Times New Roman" w:hAnsi="Times New Roman"/>
          <w:szCs w:val="24"/>
        </w:rPr>
        <w:t xml:space="preserve"> so stanoviskom gestorského výboru </w:t>
      </w:r>
      <w:r w:rsidRPr="008A4F92">
        <w:rPr>
          <w:rFonts w:ascii="Times New Roman" w:hAnsi="Times New Roman"/>
          <w:b/>
          <w:szCs w:val="24"/>
        </w:rPr>
        <w:t>schváliť.</w:t>
      </w:r>
    </w:p>
    <w:p w:rsidR="00064621" w:rsidRPr="002B054E" w:rsidRDefault="00064621" w:rsidP="00064621">
      <w:pPr>
        <w:tabs>
          <w:tab w:val="left" w:pos="-1985"/>
          <w:tab w:val="left" w:pos="709"/>
          <w:tab w:val="left" w:pos="1077"/>
        </w:tabs>
        <w:jc w:val="center"/>
        <w:rPr>
          <w:rFonts w:ascii="Times New Roman" w:hAnsi="Times New Roman"/>
          <w:b/>
          <w:bCs/>
          <w:spacing w:val="20"/>
        </w:rPr>
      </w:pPr>
    </w:p>
    <w:p w:rsidR="00064621" w:rsidRPr="00B60AD2" w:rsidRDefault="00064621" w:rsidP="00064621">
      <w:pPr>
        <w:tabs>
          <w:tab w:val="left" w:pos="-1985"/>
          <w:tab w:val="left" w:pos="709"/>
          <w:tab w:val="left" w:pos="1077"/>
        </w:tabs>
        <w:spacing w:line="276" w:lineRule="auto"/>
        <w:jc w:val="both"/>
        <w:rPr>
          <w:rFonts w:ascii="Times New Roman" w:hAnsi="Times New Roman"/>
        </w:rPr>
      </w:pPr>
      <w:r>
        <w:rPr>
          <w:rFonts w:ascii="Times New Roman" w:hAnsi="Times New Roman"/>
          <w:szCs w:val="24"/>
        </w:rPr>
        <w:tab/>
      </w:r>
      <w:r w:rsidRPr="00E35790">
        <w:rPr>
          <w:rFonts w:ascii="Times New Roman" w:hAnsi="Times New Roman"/>
          <w:b/>
          <w:bCs/>
        </w:rPr>
        <w:t>Spoločná správa</w:t>
      </w:r>
      <w:r w:rsidRPr="00E35790">
        <w:rPr>
          <w:rFonts w:ascii="Times New Roman" w:hAnsi="Times New Roman"/>
        </w:rPr>
        <w:t xml:space="preserve"> výborov Národnej rady Slovenskej republiky o</w:t>
      </w:r>
      <w:r>
        <w:rPr>
          <w:rFonts w:ascii="Times New Roman" w:hAnsi="Times New Roman"/>
        </w:rPr>
        <w:t> </w:t>
      </w:r>
      <w:r w:rsidRPr="00E35790">
        <w:rPr>
          <w:rFonts w:ascii="Times New Roman" w:hAnsi="Times New Roman"/>
        </w:rPr>
        <w:t>prerokovaní</w:t>
      </w:r>
      <w:r>
        <w:rPr>
          <w:rFonts w:ascii="Times New Roman" w:hAnsi="Times New Roman"/>
        </w:rPr>
        <w:t xml:space="preserve"> vládneho </w:t>
      </w:r>
      <w:r w:rsidRPr="00E35790">
        <w:rPr>
          <w:rFonts w:ascii="Times New Roman" w:hAnsi="Times New Roman"/>
        </w:rPr>
        <w:t xml:space="preserve">návrhu zákona vo výboroch Národnej rady Slovenskej republiky v druhom čítaní </w:t>
      </w:r>
      <w:r w:rsidRPr="00E35790">
        <w:rPr>
          <w:rFonts w:ascii="Times New Roman" w:hAnsi="Times New Roman"/>
          <w:b/>
          <w:bCs/>
        </w:rPr>
        <w:t xml:space="preserve">bola schválená </w:t>
      </w:r>
      <w:r w:rsidRPr="00011996">
        <w:rPr>
          <w:rFonts w:ascii="Times New Roman" w:hAnsi="Times New Roman"/>
          <w:bCs/>
        </w:rPr>
        <w:t>uznesením Výboru Národnej rady Slovenskej republiky pre sociálne veci</w:t>
      </w:r>
      <w:r>
        <w:rPr>
          <w:rFonts w:ascii="Times New Roman" w:hAnsi="Times New Roman"/>
          <w:bCs/>
        </w:rPr>
        <w:br/>
      </w:r>
      <w:r w:rsidRPr="00011996">
        <w:rPr>
          <w:rFonts w:ascii="Times New Roman" w:hAnsi="Times New Roman"/>
          <w:bCs/>
        </w:rPr>
        <w:t>č.</w:t>
      </w:r>
      <w:r>
        <w:rPr>
          <w:rFonts w:ascii="Times New Roman" w:hAnsi="Times New Roman"/>
          <w:bCs/>
        </w:rPr>
        <w:t xml:space="preserve"> </w:t>
      </w:r>
      <w:r w:rsidR="008A4F92">
        <w:rPr>
          <w:rFonts w:ascii="Times New Roman" w:hAnsi="Times New Roman"/>
          <w:bCs/>
        </w:rPr>
        <w:t xml:space="preserve">118 </w:t>
      </w:r>
      <w:r w:rsidRPr="00011996">
        <w:rPr>
          <w:rFonts w:ascii="Times New Roman" w:hAnsi="Times New Roman"/>
          <w:bCs/>
        </w:rPr>
        <w:t>z</w:t>
      </w:r>
      <w:r>
        <w:rPr>
          <w:rFonts w:ascii="Times New Roman" w:hAnsi="Times New Roman"/>
          <w:bCs/>
        </w:rPr>
        <w:t xml:space="preserve"> </w:t>
      </w:r>
      <w:r w:rsidR="00C15426">
        <w:rPr>
          <w:rFonts w:ascii="Times New Roman" w:hAnsi="Times New Roman"/>
          <w:bCs/>
        </w:rPr>
        <w:t>27</w:t>
      </w:r>
      <w:r>
        <w:rPr>
          <w:rFonts w:ascii="Times New Roman" w:hAnsi="Times New Roman"/>
          <w:bCs/>
        </w:rPr>
        <w:t xml:space="preserve">. </w:t>
      </w:r>
      <w:r w:rsidR="00464CBA">
        <w:rPr>
          <w:rFonts w:ascii="Times New Roman" w:hAnsi="Times New Roman"/>
          <w:bCs/>
        </w:rPr>
        <w:t>m</w:t>
      </w:r>
      <w:r w:rsidR="00BD7541">
        <w:rPr>
          <w:rFonts w:ascii="Times New Roman" w:hAnsi="Times New Roman"/>
          <w:bCs/>
        </w:rPr>
        <w:t>ája</w:t>
      </w:r>
      <w:r>
        <w:rPr>
          <w:rFonts w:ascii="Times New Roman" w:hAnsi="Times New Roman"/>
          <w:bCs/>
        </w:rPr>
        <w:t xml:space="preserve"> 202</w:t>
      </w:r>
      <w:r w:rsidR="00464CBA">
        <w:rPr>
          <w:rFonts w:ascii="Times New Roman" w:hAnsi="Times New Roman"/>
          <w:bCs/>
        </w:rPr>
        <w:t>5</w:t>
      </w:r>
      <w:r>
        <w:rPr>
          <w:rFonts w:ascii="Times New Roman" w:hAnsi="Times New Roman"/>
          <w:bCs/>
        </w:rPr>
        <w:t xml:space="preserve">. </w:t>
      </w:r>
    </w:p>
    <w:p w:rsidR="00064621" w:rsidRDefault="00652E81" w:rsidP="005B353B">
      <w:pPr>
        <w:tabs>
          <w:tab w:val="left" w:pos="-1985"/>
          <w:tab w:val="left" w:pos="709"/>
          <w:tab w:val="left" w:pos="1077"/>
        </w:tabs>
        <w:spacing w:line="276" w:lineRule="auto"/>
        <w:jc w:val="both"/>
        <w:rPr>
          <w:rFonts w:ascii="Times New Roman" w:hAnsi="Times New Roman"/>
          <w:szCs w:val="24"/>
        </w:rPr>
      </w:pPr>
      <w:r>
        <w:rPr>
          <w:rFonts w:ascii="Times New Roman" w:hAnsi="Times New Roman"/>
          <w:szCs w:val="24"/>
        </w:rPr>
        <w:tab/>
      </w:r>
    </w:p>
    <w:p w:rsidR="001F2012" w:rsidRDefault="007E26C7" w:rsidP="007E26C7">
      <w:pPr>
        <w:tabs>
          <w:tab w:val="left" w:pos="-1985"/>
          <w:tab w:val="left" w:pos="709"/>
          <w:tab w:val="left" w:pos="1077"/>
        </w:tabs>
        <w:spacing w:line="276" w:lineRule="auto"/>
        <w:jc w:val="both"/>
        <w:rPr>
          <w:rFonts w:ascii="Times New Roman" w:hAnsi="Times New Roman"/>
        </w:rPr>
      </w:pPr>
      <w:r>
        <w:rPr>
          <w:rFonts w:ascii="Times New Roman" w:hAnsi="Times New Roman"/>
        </w:rPr>
        <w:tab/>
      </w:r>
      <w:r w:rsidR="001F2012" w:rsidRPr="001F2012">
        <w:rPr>
          <w:rFonts w:ascii="Times New Roman" w:hAnsi="Times New Roman"/>
        </w:rPr>
        <w:t xml:space="preserve">Týmto uznesením výbor zároveň poveril spoločnú spravodajkyňu </w:t>
      </w:r>
      <w:r w:rsidR="001F2012" w:rsidRPr="001F2012">
        <w:rPr>
          <w:rFonts w:ascii="Times New Roman" w:hAnsi="Times New Roman"/>
          <w:b/>
        </w:rPr>
        <w:t>Ľubicu Laššákovú</w:t>
      </w:r>
      <w:r w:rsidR="001F2012" w:rsidRPr="001F2012">
        <w:rPr>
          <w:rFonts w:ascii="Times New Roman" w:hAnsi="Times New Roman"/>
        </w:rPr>
        <w:t>, aby na schôdzi Národnej rady Slovenskej republiky pri rokovaní o predmetnom návrhu zákona informovala o výsledku rokovania výborov a predkladala návrhy v zmysle príslušných ustanovení zákona č. 350/1996 Z. z. o rokovacom poriadku Národnej rady Slovenskej republiky v znení neskorších predpisov. Zároveň určil poslancov Jána Richtera, Dagmar Kramplovú, Jozefa Cecha, Zdenku Mačicovú</w:t>
      </w:r>
      <w:r w:rsidR="001F2012">
        <w:rPr>
          <w:rFonts w:ascii="Times New Roman" w:hAnsi="Times New Roman"/>
        </w:rPr>
        <w:t xml:space="preserve">, </w:t>
      </w:r>
      <w:r w:rsidR="001F2012" w:rsidRPr="000D6FBA">
        <w:rPr>
          <w:rFonts w:ascii="Times New Roman" w:hAnsi="Times New Roman"/>
        </w:rPr>
        <w:t>Alenu Novákovú</w:t>
      </w:r>
      <w:r w:rsidR="001F2012">
        <w:rPr>
          <w:rFonts w:ascii="Times New Roman" w:hAnsi="Times New Roman"/>
        </w:rPr>
        <w:t xml:space="preserve">, </w:t>
      </w:r>
      <w:r w:rsidR="001F2012" w:rsidRPr="001F2012">
        <w:rPr>
          <w:rFonts w:ascii="Times New Roman" w:hAnsi="Times New Roman"/>
        </w:rPr>
        <w:t>Michala Stušku a Janu Vaľovú za náhradníkov spravodajcu.</w:t>
      </w:r>
    </w:p>
    <w:p w:rsidR="005B353B" w:rsidRPr="00E35790" w:rsidRDefault="005B353B" w:rsidP="00652E81">
      <w:pPr>
        <w:tabs>
          <w:tab w:val="left" w:pos="-1985"/>
          <w:tab w:val="left" w:pos="709"/>
          <w:tab w:val="left" w:pos="1077"/>
        </w:tabs>
        <w:spacing w:line="276" w:lineRule="auto"/>
        <w:jc w:val="both"/>
        <w:rPr>
          <w:rFonts w:ascii="Times New Roman" w:hAnsi="Times New Roman"/>
        </w:rPr>
      </w:pPr>
    </w:p>
    <w:p w:rsidR="00652E81" w:rsidRDefault="00652E81" w:rsidP="00652E81">
      <w:pPr>
        <w:jc w:val="center"/>
        <w:rPr>
          <w:rFonts w:ascii="Times New Roman" w:hAnsi="Times New Roman"/>
        </w:rPr>
      </w:pPr>
    </w:p>
    <w:p w:rsidR="002B054E" w:rsidRPr="00E35790" w:rsidRDefault="002B054E" w:rsidP="00652E81">
      <w:pPr>
        <w:jc w:val="center"/>
        <w:rPr>
          <w:rFonts w:ascii="Times New Roman" w:hAnsi="Times New Roman"/>
        </w:rPr>
      </w:pPr>
    </w:p>
    <w:p w:rsidR="00652E81" w:rsidRPr="00E35790" w:rsidRDefault="00652E81" w:rsidP="00652E81">
      <w:pPr>
        <w:jc w:val="center"/>
        <w:rPr>
          <w:rFonts w:ascii="Times New Roman" w:hAnsi="Times New Roman"/>
        </w:rPr>
      </w:pPr>
      <w:r w:rsidRPr="00E35790">
        <w:rPr>
          <w:rFonts w:ascii="Times New Roman" w:hAnsi="Times New Roman"/>
        </w:rPr>
        <w:t> Bratislava</w:t>
      </w:r>
      <w:r w:rsidR="00CB1B91">
        <w:rPr>
          <w:rFonts w:ascii="Times New Roman" w:hAnsi="Times New Roman"/>
        </w:rPr>
        <w:t xml:space="preserve"> </w:t>
      </w:r>
      <w:r w:rsidR="00C15426">
        <w:rPr>
          <w:rFonts w:ascii="Times New Roman" w:hAnsi="Times New Roman"/>
        </w:rPr>
        <w:t>27</w:t>
      </w:r>
      <w:r>
        <w:rPr>
          <w:rFonts w:ascii="Times New Roman" w:hAnsi="Times New Roman"/>
        </w:rPr>
        <w:t>.</w:t>
      </w:r>
      <w:r w:rsidR="00B30324">
        <w:rPr>
          <w:rFonts w:ascii="Times New Roman" w:hAnsi="Times New Roman"/>
        </w:rPr>
        <w:t xml:space="preserve"> </w:t>
      </w:r>
      <w:r w:rsidR="00464CBA">
        <w:rPr>
          <w:rFonts w:ascii="Times New Roman" w:hAnsi="Times New Roman"/>
        </w:rPr>
        <w:t>m</w:t>
      </w:r>
      <w:r w:rsidR="00BD7541">
        <w:rPr>
          <w:rFonts w:ascii="Times New Roman" w:hAnsi="Times New Roman"/>
        </w:rPr>
        <w:t>ája</w:t>
      </w:r>
      <w:r w:rsidR="00CB1B91">
        <w:rPr>
          <w:rFonts w:ascii="Times New Roman" w:hAnsi="Times New Roman"/>
        </w:rPr>
        <w:t xml:space="preserve"> </w:t>
      </w:r>
      <w:r>
        <w:rPr>
          <w:rFonts w:ascii="Times New Roman" w:hAnsi="Times New Roman"/>
        </w:rPr>
        <w:t>20</w:t>
      </w:r>
      <w:r w:rsidR="00AB0DD6">
        <w:rPr>
          <w:rFonts w:ascii="Times New Roman" w:hAnsi="Times New Roman"/>
        </w:rPr>
        <w:t>2</w:t>
      </w:r>
      <w:r w:rsidR="00464CBA">
        <w:rPr>
          <w:rFonts w:ascii="Times New Roman" w:hAnsi="Times New Roman"/>
        </w:rPr>
        <w:t>5</w:t>
      </w:r>
    </w:p>
    <w:p w:rsidR="00652E81" w:rsidRDefault="00652E81" w:rsidP="00652E81">
      <w:pPr>
        <w:rPr>
          <w:rFonts w:ascii="Times New Roman" w:hAnsi="Times New Roman"/>
        </w:rPr>
      </w:pPr>
    </w:p>
    <w:p w:rsidR="002B054E" w:rsidRDefault="002B054E" w:rsidP="00652E81">
      <w:pPr>
        <w:rPr>
          <w:rFonts w:ascii="Times New Roman" w:hAnsi="Times New Roman"/>
        </w:rPr>
      </w:pPr>
    </w:p>
    <w:p w:rsidR="00652E81" w:rsidRDefault="00652E81" w:rsidP="00652E81">
      <w:pPr>
        <w:rPr>
          <w:rFonts w:ascii="Times New Roman" w:hAnsi="Times New Roman"/>
        </w:rPr>
      </w:pPr>
    </w:p>
    <w:p w:rsidR="00B30324" w:rsidRPr="00B30324" w:rsidRDefault="00AB0DD6" w:rsidP="00AB0DD6">
      <w:pPr>
        <w:jc w:val="center"/>
        <w:rPr>
          <w:rFonts w:ascii="Times New Roman" w:hAnsi="Times New Roman"/>
          <w:b/>
          <w:bCs/>
          <w:spacing w:val="38"/>
          <w:szCs w:val="24"/>
        </w:rPr>
      </w:pPr>
      <w:r w:rsidRPr="00B30324">
        <w:rPr>
          <w:rFonts w:ascii="Times New Roman" w:hAnsi="Times New Roman"/>
          <w:b/>
          <w:bCs/>
          <w:szCs w:val="24"/>
        </w:rPr>
        <w:t>J</w:t>
      </w:r>
      <w:r w:rsidR="00B30324" w:rsidRPr="00B30324">
        <w:rPr>
          <w:rFonts w:ascii="Times New Roman" w:hAnsi="Times New Roman"/>
          <w:b/>
          <w:bCs/>
          <w:szCs w:val="24"/>
        </w:rPr>
        <w:t xml:space="preserve">án </w:t>
      </w:r>
      <w:r w:rsidR="00B30324" w:rsidRPr="00B30324">
        <w:rPr>
          <w:rFonts w:ascii="Times New Roman" w:hAnsi="Times New Roman"/>
          <w:b/>
          <w:bCs/>
          <w:spacing w:val="38"/>
          <w:szCs w:val="24"/>
        </w:rPr>
        <w:t>Richter</w:t>
      </w:r>
      <w:r w:rsidR="00B30324">
        <w:rPr>
          <w:rFonts w:ascii="Times New Roman" w:hAnsi="Times New Roman"/>
          <w:b/>
          <w:bCs/>
          <w:spacing w:val="38"/>
          <w:szCs w:val="24"/>
        </w:rPr>
        <w:t xml:space="preserve"> v.r.</w:t>
      </w:r>
    </w:p>
    <w:p w:rsidR="000E6B55" w:rsidRPr="00B30324" w:rsidRDefault="00AB0DD6" w:rsidP="000C3037">
      <w:pPr>
        <w:jc w:val="center"/>
        <w:rPr>
          <w:szCs w:val="24"/>
        </w:rPr>
      </w:pPr>
      <w:r w:rsidRPr="00B30324">
        <w:rPr>
          <w:rFonts w:ascii="Times New Roman" w:hAnsi="Times New Roman"/>
          <w:b/>
          <w:szCs w:val="24"/>
        </w:rPr>
        <w:t>predsed</w:t>
      </w:r>
      <w:r w:rsidR="00B30324" w:rsidRPr="00B30324">
        <w:rPr>
          <w:rFonts w:ascii="Times New Roman" w:hAnsi="Times New Roman"/>
          <w:b/>
          <w:szCs w:val="24"/>
        </w:rPr>
        <w:t>a</w:t>
      </w:r>
      <w:r w:rsidRPr="00B30324">
        <w:rPr>
          <w:rFonts w:ascii="Times New Roman" w:hAnsi="Times New Roman"/>
          <w:b/>
          <w:szCs w:val="24"/>
        </w:rPr>
        <w:t xml:space="preserve"> výboru</w:t>
      </w:r>
    </w:p>
    <w:sectPr w:rsidR="000E6B55" w:rsidRPr="00B30324" w:rsidSect="00467749">
      <w:footerReference w:type="default" r:id="rId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E26" w:rsidRDefault="00D70E26">
      <w:pPr>
        <w:spacing w:line="240" w:lineRule="auto"/>
      </w:pPr>
      <w:r>
        <w:separator/>
      </w:r>
    </w:p>
  </w:endnote>
  <w:endnote w:type="continuationSeparator" w:id="0">
    <w:p w:rsidR="00D70E26" w:rsidRDefault="00D70E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749" w:rsidRPr="00036C35" w:rsidRDefault="00131E95">
    <w:pPr>
      <w:pStyle w:val="Pta"/>
      <w:jc w:val="right"/>
      <w:rPr>
        <w:rFonts w:ascii="Times New Roman" w:hAnsi="Times New Roman"/>
      </w:rPr>
    </w:pPr>
    <w:r w:rsidRPr="00036C35">
      <w:rPr>
        <w:rFonts w:ascii="Times New Roman" w:hAnsi="Times New Roman"/>
      </w:rPr>
      <w:fldChar w:fldCharType="begin"/>
    </w:r>
    <w:r w:rsidRPr="00036C35">
      <w:rPr>
        <w:rFonts w:ascii="Times New Roman" w:hAnsi="Times New Roman"/>
      </w:rPr>
      <w:instrText>PAGE   \* MERGEFORMAT</w:instrText>
    </w:r>
    <w:r w:rsidRPr="00036C35">
      <w:rPr>
        <w:rFonts w:ascii="Times New Roman" w:hAnsi="Times New Roman"/>
      </w:rPr>
      <w:fldChar w:fldCharType="separate"/>
    </w:r>
    <w:r w:rsidR="00E45124">
      <w:rPr>
        <w:rFonts w:ascii="Times New Roman" w:hAnsi="Times New Roman"/>
        <w:noProof/>
      </w:rPr>
      <w:t>5</w:t>
    </w:r>
    <w:r w:rsidRPr="00036C35">
      <w:rPr>
        <w:rFonts w:ascii="Times New Roman" w:hAnsi="Times New Roman"/>
      </w:rPr>
      <w:fldChar w:fldCharType="end"/>
    </w:r>
  </w:p>
  <w:p w:rsidR="00467749" w:rsidRDefault="00E45124">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E26" w:rsidRDefault="00D70E26">
      <w:pPr>
        <w:spacing w:line="240" w:lineRule="auto"/>
      </w:pPr>
      <w:r>
        <w:separator/>
      </w:r>
    </w:p>
  </w:footnote>
  <w:footnote w:type="continuationSeparator" w:id="0">
    <w:p w:rsidR="00D70E26" w:rsidRDefault="00D70E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52200"/>
    <w:multiLevelType w:val="hybridMultilevel"/>
    <w:tmpl w:val="DCAEA254"/>
    <w:lvl w:ilvl="0" w:tplc="1E52798E">
      <w:start w:val="1"/>
      <w:numFmt w:val="decimal"/>
      <w:lvlText w:val="%1."/>
      <w:lvlJc w:val="left"/>
      <w:pPr>
        <w:ind w:left="1080" w:hanging="360"/>
      </w:pPr>
      <w:rPr>
        <w:b/>
      </w:r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 w15:restartNumberingAfterBreak="0">
    <w:nsid w:val="1E624A5C"/>
    <w:multiLevelType w:val="hybridMultilevel"/>
    <w:tmpl w:val="E3EECB82"/>
    <w:lvl w:ilvl="0" w:tplc="ADA05E90">
      <w:start w:val="1"/>
      <w:numFmt w:val="decimal"/>
      <w:lvlText w:val="%1."/>
      <w:lvlJc w:val="left"/>
      <w:pPr>
        <w:ind w:left="360" w:hanging="360"/>
      </w:pPr>
      <w:rPr>
        <w:b/>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30BB390E"/>
    <w:multiLevelType w:val="hybridMultilevel"/>
    <w:tmpl w:val="802A3F1C"/>
    <w:lvl w:ilvl="0" w:tplc="998ACC7C">
      <w:start w:val="1"/>
      <w:numFmt w:val="decimal"/>
      <w:lvlText w:val="%1."/>
      <w:lvlJc w:val="left"/>
      <w:pPr>
        <w:ind w:left="719" w:hanging="360"/>
      </w:pPr>
      <w:rPr>
        <w:rFonts w:cs="Times New Roman"/>
        <w:b/>
      </w:rPr>
    </w:lvl>
    <w:lvl w:ilvl="1" w:tplc="041B0019" w:tentative="1">
      <w:start w:val="1"/>
      <w:numFmt w:val="lowerLetter"/>
      <w:lvlText w:val="%2."/>
      <w:lvlJc w:val="left"/>
      <w:pPr>
        <w:ind w:left="1439" w:hanging="360"/>
      </w:pPr>
      <w:rPr>
        <w:rFonts w:cs="Times New Roman"/>
      </w:rPr>
    </w:lvl>
    <w:lvl w:ilvl="2" w:tplc="041B001B" w:tentative="1">
      <w:start w:val="1"/>
      <w:numFmt w:val="lowerRoman"/>
      <w:lvlText w:val="%3."/>
      <w:lvlJc w:val="right"/>
      <w:pPr>
        <w:ind w:left="2159" w:hanging="180"/>
      </w:pPr>
      <w:rPr>
        <w:rFonts w:cs="Times New Roman"/>
      </w:rPr>
    </w:lvl>
    <w:lvl w:ilvl="3" w:tplc="041B000F" w:tentative="1">
      <w:start w:val="1"/>
      <w:numFmt w:val="decimal"/>
      <w:lvlText w:val="%4."/>
      <w:lvlJc w:val="left"/>
      <w:pPr>
        <w:ind w:left="2879" w:hanging="360"/>
      </w:pPr>
      <w:rPr>
        <w:rFonts w:cs="Times New Roman"/>
      </w:rPr>
    </w:lvl>
    <w:lvl w:ilvl="4" w:tplc="041B0019" w:tentative="1">
      <w:start w:val="1"/>
      <w:numFmt w:val="lowerLetter"/>
      <w:lvlText w:val="%5."/>
      <w:lvlJc w:val="left"/>
      <w:pPr>
        <w:ind w:left="3599" w:hanging="360"/>
      </w:pPr>
      <w:rPr>
        <w:rFonts w:cs="Times New Roman"/>
      </w:rPr>
    </w:lvl>
    <w:lvl w:ilvl="5" w:tplc="041B001B" w:tentative="1">
      <w:start w:val="1"/>
      <w:numFmt w:val="lowerRoman"/>
      <w:lvlText w:val="%6."/>
      <w:lvlJc w:val="right"/>
      <w:pPr>
        <w:ind w:left="4319" w:hanging="180"/>
      </w:pPr>
      <w:rPr>
        <w:rFonts w:cs="Times New Roman"/>
      </w:rPr>
    </w:lvl>
    <w:lvl w:ilvl="6" w:tplc="041B000F" w:tentative="1">
      <w:start w:val="1"/>
      <w:numFmt w:val="decimal"/>
      <w:lvlText w:val="%7."/>
      <w:lvlJc w:val="left"/>
      <w:pPr>
        <w:ind w:left="5039" w:hanging="360"/>
      </w:pPr>
      <w:rPr>
        <w:rFonts w:cs="Times New Roman"/>
      </w:rPr>
    </w:lvl>
    <w:lvl w:ilvl="7" w:tplc="041B0019" w:tentative="1">
      <w:start w:val="1"/>
      <w:numFmt w:val="lowerLetter"/>
      <w:lvlText w:val="%8."/>
      <w:lvlJc w:val="left"/>
      <w:pPr>
        <w:ind w:left="5759" w:hanging="360"/>
      </w:pPr>
      <w:rPr>
        <w:rFonts w:cs="Times New Roman"/>
      </w:rPr>
    </w:lvl>
    <w:lvl w:ilvl="8" w:tplc="041B001B" w:tentative="1">
      <w:start w:val="1"/>
      <w:numFmt w:val="lowerRoman"/>
      <w:lvlText w:val="%9."/>
      <w:lvlJc w:val="right"/>
      <w:pPr>
        <w:ind w:left="6479" w:hanging="180"/>
      </w:pPr>
      <w:rPr>
        <w:rFonts w:cs="Times New Roman"/>
      </w:rPr>
    </w:lvl>
  </w:abstractNum>
  <w:abstractNum w:abstractNumId="3" w15:restartNumberingAfterBreak="0">
    <w:nsid w:val="67D93971"/>
    <w:multiLevelType w:val="hybridMultilevel"/>
    <w:tmpl w:val="C518B680"/>
    <w:lvl w:ilvl="0" w:tplc="045A5F7A">
      <w:start w:val="1"/>
      <w:numFmt w:val="lowerLetter"/>
      <w:lvlText w:val="1%1."/>
      <w:lvlJc w:val="right"/>
      <w:pPr>
        <w:ind w:left="1776" w:hanging="360"/>
      </w:pPr>
      <w:rPr>
        <w:rFonts w:ascii="Times New Roman" w:hAnsi="Times New Roman" w:cs="Times New Roman" w:hint="default"/>
        <w:b w:val="0"/>
        <w:i w:val="0"/>
        <w:caps w:val="0"/>
        <w:strike w:val="0"/>
        <w:dstrike w:val="0"/>
        <w:sz w:val="24"/>
        <w:u w:val="none"/>
        <w:effect w:val="none"/>
        <w:vertAlign w:val="baseline"/>
      </w:rPr>
    </w:lvl>
    <w:lvl w:ilvl="1" w:tplc="041B0019">
      <w:start w:val="1"/>
      <w:numFmt w:val="lowerLetter"/>
      <w:lvlText w:val="%2."/>
      <w:lvlJc w:val="left"/>
      <w:pPr>
        <w:ind w:left="2496" w:hanging="360"/>
      </w:pPr>
      <w:rPr>
        <w:rFonts w:cs="Times New Roman"/>
      </w:rPr>
    </w:lvl>
    <w:lvl w:ilvl="2" w:tplc="041B001B">
      <w:start w:val="1"/>
      <w:numFmt w:val="lowerRoman"/>
      <w:lvlText w:val="%3."/>
      <w:lvlJc w:val="right"/>
      <w:pPr>
        <w:ind w:left="3216" w:hanging="180"/>
      </w:pPr>
      <w:rPr>
        <w:rFonts w:cs="Times New Roman"/>
      </w:rPr>
    </w:lvl>
    <w:lvl w:ilvl="3" w:tplc="041B000F">
      <w:start w:val="1"/>
      <w:numFmt w:val="decimal"/>
      <w:lvlText w:val="%4."/>
      <w:lvlJc w:val="left"/>
      <w:pPr>
        <w:ind w:left="3936" w:hanging="360"/>
      </w:pPr>
      <w:rPr>
        <w:rFonts w:cs="Times New Roman"/>
      </w:rPr>
    </w:lvl>
    <w:lvl w:ilvl="4" w:tplc="041B0019">
      <w:start w:val="1"/>
      <w:numFmt w:val="lowerLetter"/>
      <w:lvlText w:val="%5."/>
      <w:lvlJc w:val="left"/>
      <w:pPr>
        <w:ind w:left="4656" w:hanging="360"/>
      </w:pPr>
      <w:rPr>
        <w:rFonts w:cs="Times New Roman"/>
      </w:rPr>
    </w:lvl>
    <w:lvl w:ilvl="5" w:tplc="041B001B">
      <w:start w:val="1"/>
      <w:numFmt w:val="lowerRoman"/>
      <w:lvlText w:val="%6."/>
      <w:lvlJc w:val="right"/>
      <w:pPr>
        <w:ind w:left="5376" w:hanging="180"/>
      </w:pPr>
      <w:rPr>
        <w:rFonts w:cs="Times New Roman"/>
      </w:rPr>
    </w:lvl>
    <w:lvl w:ilvl="6" w:tplc="041B000F">
      <w:start w:val="1"/>
      <w:numFmt w:val="decimal"/>
      <w:lvlText w:val="%7."/>
      <w:lvlJc w:val="left"/>
      <w:pPr>
        <w:ind w:left="6096" w:hanging="360"/>
      </w:pPr>
      <w:rPr>
        <w:rFonts w:cs="Times New Roman"/>
      </w:rPr>
    </w:lvl>
    <w:lvl w:ilvl="7" w:tplc="041B0019">
      <w:start w:val="1"/>
      <w:numFmt w:val="lowerLetter"/>
      <w:lvlText w:val="%8."/>
      <w:lvlJc w:val="left"/>
      <w:pPr>
        <w:ind w:left="6816" w:hanging="360"/>
      </w:pPr>
      <w:rPr>
        <w:rFonts w:cs="Times New Roman"/>
      </w:rPr>
    </w:lvl>
    <w:lvl w:ilvl="8" w:tplc="041B001B">
      <w:start w:val="1"/>
      <w:numFmt w:val="lowerRoman"/>
      <w:lvlText w:val="%9."/>
      <w:lvlJc w:val="right"/>
      <w:pPr>
        <w:ind w:left="7536" w:hanging="180"/>
      </w:pPr>
      <w:rPr>
        <w:rFonts w:cs="Times New Roman"/>
      </w:rPr>
    </w:lvl>
  </w:abstractNum>
  <w:abstractNum w:abstractNumId="4" w15:restartNumberingAfterBreak="0">
    <w:nsid w:val="7CF62E9F"/>
    <w:multiLevelType w:val="hybridMultilevel"/>
    <w:tmpl w:val="5848244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E81"/>
    <w:rsid w:val="00015D85"/>
    <w:rsid w:val="0002479C"/>
    <w:rsid w:val="00061A54"/>
    <w:rsid w:val="00064621"/>
    <w:rsid w:val="000C3037"/>
    <w:rsid w:val="000D6FBA"/>
    <w:rsid w:val="000E3D8B"/>
    <w:rsid w:val="000E570D"/>
    <w:rsid w:val="000E6B55"/>
    <w:rsid w:val="00131E95"/>
    <w:rsid w:val="0013768C"/>
    <w:rsid w:val="00147609"/>
    <w:rsid w:val="00154D9D"/>
    <w:rsid w:val="001D675A"/>
    <w:rsid w:val="001F2012"/>
    <w:rsid w:val="001F5FDE"/>
    <w:rsid w:val="002307CD"/>
    <w:rsid w:val="0024595D"/>
    <w:rsid w:val="00285B30"/>
    <w:rsid w:val="002B054E"/>
    <w:rsid w:val="002C5E3A"/>
    <w:rsid w:val="003239F2"/>
    <w:rsid w:val="00351990"/>
    <w:rsid w:val="003A0389"/>
    <w:rsid w:val="003A0D5C"/>
    <w:rsid w:val="00400E38"/>
    <w:rsid w:val="004048C6"/>
    <w:rsid w:val="00422DA4"/>
    <w:rsid w:val="00464CBA"/>
    <w:rsid w:val="004C36A1"/>
    <w:rsid w:val="004D513D"/>
    <w:rsid w:val="004E3460"/>
    <w:rsid w:val="004E4B26"/>
    <w:rsid w:val="004F6931"/>
    <w:rsid w:val="00504098"/>
    <w:rsid w:val="005A398C"/>
    <w:rsid w:val="005B353B"/>
    <w:rsid w:val="005E0674"/>
    <w:rsid w:val="005F2354"/>
    <w:rsid w:val="00623B2A"/>
    <w:rsid w:val="00627E67"/>
    <w:rsid w:val="00630955"/>
    <w:rsid w:val="00652E81"/>
    <w:rsid w:val="006A4828"/>
    <w:rsid w:val="00706A4A"/>
    <w:rsid w:val="007228F9"/>
    <w:rsid w:val="00734BE4"/>
    <w:rsid w:val="00745F93"/>
    <w:rsid w:val="007550BD"/>
    <w:rsid w:val="00792DE3"/>
    <w:rsid w:val="00792F90"/>
    <w:rsid w:val="00793B72"/>
    <w:rsid w:val="007D5A1A"/>
    <w:rsid w:val="007E26C7"/>
    <w:rsid w:val="007F1A47"/>
    <w:rsid w:val="007F66F8"/>
    <w:rsid w:val="00832B98"/>
    <w:rsid w:val="00861BBA"/>
    <w:rsid w:val="00870AB7"/>
    <w:rsid w:val="00890264"/>
    <w:rsid w:val="00897C8B"/>
    <w:rsid w:val="008A4F92"/>
    <w:rsid w:val="008B3227"/>
    <w:rsid w:val="008D1D3E"/>
    <w:rsid w:val="008D50A5"/>
    <w:rsid w:val="00952731"/>
    <w:rsid w:val="00990047"/>
    <w:rsid w:val="009935AD"/>
    <w:rsid w:val="009D15A4"/>
    <w:rsid w:val="00A24787"/>
    <w:rsid w:val="00A377CF"/>
    <w:rsid w:val="00A446CD"/>
    <w:rsid w:val="00A5131D"/>
    <w:rsid w:val="00A647CF"/>
    <w:rsid w:val="00AB0DD6"/>
    <w:rsid w:val="00B17488"/>
    <w:rsid w:val="00B30324"/>
    <w:rsid w:val="00B358FC"/>
    <w:rsid w:val="00B41B4C"/>
    <w:rsid w:val="00B51ECA"/>
    <w:rsid w:val="00B60AD2"/>
    <w:rsid w:val="00B75D92"/>
    <w:rsid w:val="00BC45FC"/>
    <w:rsid w:val="00BD7541"/>
    <w:rsid w:val="00C07B0F"/>
    <w:rsid w:val="00C11F0F"/>
    <w:rsid w:val="00C15426"/>
    <w:rsid w:val="00C2681C"/>
    <w:rsid w:val="00C34D03"/>
    <w:rsid w:val="00C866D8"/>
    <w:rsid w:val="00CB1B91"/>
    <w:rsid w:val="00CF1406"/>
    <w:rsid w:val="00D137CF"/>
    <w:rsid w:val="00D177B4"/>
    <w:rsid w:val="00D243CF"/>
    <w:rsid w:val="00D70E26"/>
    <w:rsid w:val="00D870CE"/>
    <w:rsid w:val="00DB1578"/>
    <w:rsid w:val="00E029BE"/>
    <w:rsid w:val="00E355E1"/>
    <w:rsid w:val="00E422B2"/>
    <w:rsid w:val="00E45124"/>
    <w:rsid w:val="00E8026F"/>
    <w:rsid w:val="00E802DC"/>
    <w:rsid w:val="00EB4320"/>
    <w:rsid w:val="00ED78E1"/>
    <w:rsid w:val="00F3426D"/>
    <w:rsid w:val="00F36EB6"/>
    <w:rsid w:val="00F55A91"/>
    <w:rsid w:val="00F6330B"/>
    <w:rsid w:val="00F66A9F"/>
    <w:rsid w:val="00FA515B"/>
    <w:rsid w:val="00FB5A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464D3-9A21-4366-824D-51D48E6B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52E81"/>
    <w:pPr>
      <w:spacing w:after="0"/>
    </w:pPr>
    <w:rPr>
      <w:rFonts w:ascii="Arial" w:eastAsia="Times New Roman" w:hAnsi="Arial" w:cs="Times New Roman"/>
      <w:sz w:val="24"/>
    </w:rPr>
  </w:style>
  <w:style w:type="paragraph" w:styleId="Nadpis1">
    <w:name w:val="heading 1"/>
    <w:basedOn w:val="Normlny"/>
    <w:next w:val="Normlny"/>
    <w:link w:val="Nadpis1Char"/>
    <w:uiPriority w:val="9"/>
    <w:qFormat/>
    <w:rsid w:val="00652E81"/>
    <w:pPr>
      <w:keepNext/>
      <w:spacing w:before="240" w:after="60" w:line="240" w:lineRule="auto"/>
      <w:outlineLvl w:val="0"/>
    </w:pPr>
    <w:rPr>
      <w:rFonts w:cs="Arial"/>
      <w:b/>
      <w:bCs/>
      <w:kern w:val="32"/>
      <w:sz w:val="32"/>
      <w:szCs w:val="3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52E81"/>
    <w:rPr>
      <w:rFonts w:ascii="Arial" w:eastAsia="Times New Roman" w:hAnsi="Arial" w:cs="Arial"/>
      <w:b/>
      <w:bCs/>
      <w:kern w:val="32"/>
      <w:sz w:val="32"/>
      <w:szCs w:val="32"/>
      <w:lang w:eastAsia="sk-SK"/>
    </w:rPr>
  </w:style>
  <w:style w:type="paragraph" w:styleId="Zkladntext2">
    <w:name w:val="Body Text 2"/>
    <w:basedOn w:val="Normlny"/>
    <w:link w:val="Zkladntext2Char"/>
    <w:uiPriority w:val="99"/>
    <w:unhideWhenUsed/>
    <w:rsid w:val="00652E81"/>
    <w:pPr>
      <w:spacing w:after="120" w:line="480" w:lineRule="auto"/>
    </w:pPr>
  </w:style>
  <w:style w:type="character" w:customStyle="1" w:styleId="Zkladntext2Char">
    <w:name w:val="Základný text 2 Char"/>
    <w:basedOn w:val="Predvolenpsmoodseku"/>
    <w:link w:val="Zkladntext2"/>
    <w:uiPriority w:val="99"/>
    <w:rsid w:val="00652E81"/>
    <w:rPr>
      <w:rFonts w:ascii="Arial" w:eastAsia="Times New Roman" w:hAnsi="Arial" w:cs="Times New Roman"/>
      <w:sz w:val="24"/>
    </w:rPr>
  </w:style>
  <w:style w:type="paragraph" w:styleId="Pta">
    <w:name w:val="footer"/>
    <w:basedOn w:val="Normlny"/>
    <w:link w:val="PtaChar"/>
    <w:uiPriority w:val="99"/>
    <w:unhideWhenUsed/>
    <w:rsid w:val="00652E81"/>
    <w:pPr>
      <w:tabs>
        <w:tab w:val="center" w:pos="4536"/>
        <w:tab w:val="right" w:pos="9072"/>
      </w:tabs>
      <w:spacing w:line="240" w:lineRule="auto"/>
    </w:pPr>
  </w:style>
  <w:style w:type="character" w:customStyle="1" w:styleId="PtaChar">
    <w:name w:val="Päta Char"/>
    <w:basedOn w:val="Predvolenpsmoodseku"/>
    <w:link w:val="Pta"/>
    <w:uiPriority w:val="99"/>
    <w:rsid w:val="00652E81"/>
    <w:rPr>
      <w:rFonts w:ascii="Arial" w:eastAsia="Times New Roman" w:hAnsi="Arial" w:cs="Times New Roman"/>
      <w:sz w:val="24"/>
    </w:rPr>
  </w:style>
  <w:style w:type="paragraph" w:styleId="Odsekzoznamu">
    <w:name w:val="List Paragraph"/>
    <w:aliases w:val="body,Odsek zoznamu2"/>
    <w:basedOn w:val="Normlny"/>
    <w:link w:val="OdsekzoznamuChar"/>
    <w:uiPriority w:val="34"/>
    <w:qFormat/>
    <w:rsid w:val="00652E81"/>
    <w:pPr>
      <w:spacing w:after="200" w:line="276" w:lineRule="auto"/>
      <w:ind w:left="720"/>
      <w:contextualSpacing/>
    </w:pPr>
    <w:rPr>
      <w:rFonts w:asciiTheme="minorHAnsi" w:eastAsiaTheme="minorEastAsia" w:hAnsiTheme="minorHAnsi"/>
      <w:sz w:val="22"/>
      <w:lang w:eastAsia="sk-SK"/>
    </w:rPr>
  </w:style>
  <w:style w:type="character" w:customStyle="1" w:styleId="OdsekzoznamuChar">
    <w:name w:val="Odsek zoznamu Char"/>
    <w:aliases w:val="body Char,Odsek zoznamu2 Char"/>
    <w:basedOn w:val="Predvolenpsmoodseku"/>
    <w:link w:val="Odsekzoznamu"/>
    <w:uiPriority w:val="34"/>
    <w:locked/>
    <w:rsid w:val="00652E81"/>
    <w:rPr>
      <w:rFonts w:eastAsiaTheme="minorEastAsia" w:cs="Times New Roman"/>
      <w:lang w:eastAsia="sk-SK"/>
    </w:rPr>
  </w:style>
  <w:style w:type="character" w:styleId="Siln">
    <w:name w:val="Strong"/>
    <w:basedOn w:val="Predvolenpsmoodseku"/>
    <w:uiPriority w:val="22"/>
    <w:qFormat/>
    <w:rsid w:val="005E0674"/>
    <w:rPr>
      <w:rFonts w:cs="Times New Roman"/>
      <w:b/>
      <w:bCs/>
    </w:rPr>
  </w:style>
  <w:style w:type="paragraph" w:styleId="Textbubliny">
    <w:name w:val="Balloon Text"/>
    <w:basedOn w:val="Normlny"/>
    <w:link w:val="TextbublinyChar"/>
    <w:uiPriority w:val="99"/>
    <w:semiHidden/>
    <w:unhideWhenUsed/>
    <w:rsid w:val="0002479C"/>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2479C"/>
    <w:rPr>
      <w:rFonts w:ascii="Segoe UI" w:eastAsia="Times New Roman" w:hAnsi="Segoe UI" w:cs="Segoe UI"/>
      <w:sz w:val="18"/>
      <w:szCs w:val="18"/>
    </w:rPr>
  </w:style>
  <w:style w:type="character" w:styleId="Jemnzvraznenie">
    <w:name w:val="Subtle Emphasis"/>
    <w:basedOn w:val="Predvolenpsmoodseku"/>
    <w:uiPriority w:val="19"/>
    <w:qFormat/>
    <w:rsid w:val="00015D8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623200">
      <w:bodyDiv w:val="1"/>
      <w:marLeft w:val="0"/>
      <w:marRight w:val="0"/>
      <w:marTop w:val="0"/>
      <w:marBottom w:val="0"/>
      <w:divBdr>
        <w:top w:val="none" w:sz="0" w:space="0" w:color="auto"/>
        <w:left w:val="none" w:sz="0" w:space="0" w:color="auto"/>
        <w:bottom w:val="none" w:sz="0" w:space="0" w:color="auto"/>
        <w:right w:val="none" w:sz="0" w:space="0" w:color="auto"/>
      </w:divBdr>
    </w:div>
    <w:div w:id="559098291">
      <w:bodyDiv w:val="1"/>
      <w:marLeft w:val="0"/>
      <w:marRight w:val="0"/>
      <w:marTop w:val="0"/>
      <w:marBottom w:val="0"/>
      <w:divBdr>
        <w:top w:val="none" w:sz="0" w:space="0" w:color="auto"/>
        <w:left w:val="none" w:sz="0" w:space="0" w:color="auto"/>
        <w:bottom w:val="none" w:sz="0" w:space="0" w:color="auto"/>
        <w:right w:val="none" w:sz="0" w:space="0" w:color="auto"/>
      </w:divBdr>
    </w:div>
    <w:div w:id="592594490">
      <w:bodyDiv w:val="1"/>
      <w:marLeft w:val="0"/>
      <w:marRight w:val="0"/>
      <w:marTop w:val="0"/>
      <w:marBottom w:val="0"/>
      <w:divBdr>
        <w:top w:val="none" w:sz="0" w:space="0" w:color="auto"/>
        <w:left w:val="none" w:sz="0" w:space="0" w:color="auto"/>
        <w:bottom w:val="none" w:sz="0" w:space="0" w:color="auto"/>
        <w:right w:val="none" w:sz="0" w:space="0" w:color="auto"/>
      </w:divBdr>
    </w:div>
    <w:div w:id="645740454">
      <w:bodyDiv w:val="1"/>
      <w:marLeft w:val="0"/>
      <w:marRight w:val="0"/>
      <w:marTop w:val="0"/>
      <w:marBottom w:val="0"/>
      <w:divBdr>
        <w:top w:val="none" w:sz="0" w:space="0" w:color="auto"/>
        <w:left w:val="none" w:sz="0" w:space="0" w:color="auto"/>
        <w:bottom w:val="none" w:sz="0" w:space="0" w:color="auto"/>
        <w:right w:val="none" w:sz="0" w:space="0" w:color="auto"/>
      </w:divBdr>
    </w:div>
    <w:div w:id="957419151">
      <w:bodyDiv w:val="1"/>
      <w:marLeft w:val="0"/>
      <w:marRight w:val="0"/>
      <w:marTop w:val="0"/>
      <w:marBottom w:val="0"/>
      <w:divBdr>
        <w:top w:val="none" w:sz="0" w:space="0" w:color="auto"/>
        <w:left w:val="none" w:sz="0" w:space="0" w:color="auto"/>
        <w:bottom w:val="none" w:sz="0" w:space="0" w:color="auto"/>
        <w:right w:val="none" w:sz="0" w:space="0" w:color="auto"/>
      </w:divBdr>
    </w:div>
    <w:div w:id="1128162241">
      <w:bodyDiv w:val="1"/>
      <w:marLeft w:val="0"/>
      <w:marRight w:val="0"/>
      <w:marTop w:val="0"/>
      <w:marBottom w:val="0"/>
      <w:divBdr>
        <w:top w:val="none" w:sz="0" w:space="0" w:color="auto"/>
        <w:left w:val="none" w:sz="0" w:space="0" w:color="auto"/>
        <w:bottom w:val="none" w:sz="0" w:space="0" w:color="auto"/>
        <w:right w:val="none" w:sz="0" w:space="0" w:color="auto"/>
      </w:divBdr>
    </w:div>
    <w:div w:id="1320157665">
      <w:bodyDiv w:val="1"/>
      <w:marLeft w:val="0"/>
      <w:marRight w:val="0"/>
      <w:marTop w:val="0"/>
      <w:marBottom w:val="0"/>
      <w:divBdr>
        <w:top w:val="none" w:sz="0" w:space="0" w:color="auto"/>
        <w:left w:val="none" w:sz="0" w:space="0" w:color="auto"/>
        <w:bottom w:val="none" w:sz="0" w:space="0" w:color="auto"/>
        <w:right w:val="none" w:sz="0" w:space="0" w:color="auto"/>
      </w:divBdr>
    </w:div>
    <w:div w:id="1756440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5</Pages>
  <Words>1445</Words>
  <Characters>8241</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Kancelaria NRSR</Company>
  <LinksUpToDate>false</LinksUpToDate>
  <CharactersWithSpaces>9667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Rajtíková, Silvia</dc:creator>
  <cp:keywords/>
  <dc:description/>
  <cp:lastModifiedBy>Rajtíková, Silvia</cp:lastModifiedBy>
  <cp:revision>67</cp:revision>
  <cp:lastPrinted>2025-05-26T12:57:00Z</cp:lastPrinted>
  <dcterms:created xsi:type="dcterms:W3CDTF">2023-11-13T12:37:00Z</dcterms:created>
  <dcterms:modified xsi:type="dcterms:W3CDTF">2025-05-27T08:40:00Z</dcterms:modified>
</cp:coreProperties>
</file>