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D3" w:rsidRDefault="00442DD3" w:rsidP="00442DD3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442DD3" w:rsidRDefault="00442DD3" w:rsidP="00442DD3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442DD3" w:rsidRDefault="00442DD3" w:rsidP="00442DD3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442DD3" w:rsidRDefault="00442DD3" w:rsidP="00442DD3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442DD3" w:rsidRDefault="00442DD3" w:rsidP="00442DD3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442DD3" w:rsidRDefault="00442DD3" w:rsidP="00442DD3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  <w:t xml:space="preserve">33. schôdza výboru                                                                                                           </w:t>
      </w:r>
    </w:p>
    <w:p w:rsidR="00C97767" w:rsidRDefault="00442DD3" w:rsidP="00C9776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</w:rPr>
        <w:t>KNR-VLPNM-</w:t>
      </w:r>
      <w:r w:rsidR="00C97767">
        <w:rPr>
          <w:rFonts w:ascii="Garamond" w:hAnsi="Garamond"/>
          <w:sz w:val="24"/>
          <w:szCs w:val="24"/>
        </w:rPr>
        <w:t>4506/2025</w:t>
      </w:r>
    </w:p>
    <w:p w:rsidR="00C97767" w:rsidRDefault="00C97767" w:rsidP="00C9776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42DD3" w:rsidRDefault="00424EA6" w:rsidP="0081016F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52</w:t>
      </w:r>
    </w:p>
    <w:p w:rsidR="00442DD3" w:rsidRDefault="00442DD3" w:rsidP="00442DD3">
      <w:pPr>
        <w:spacing w:after="0" w:line="240" w:lineRule="auto"/>
        <w:jc w:val="center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Uznesenie</w:t>
      </w:r>
    </w:p>
    <w:p w:rsidR="00442DD3" w:rsidRDefault="00442DD3" w:rsidP="00442DD3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Výboru Národnej rady Slovenskej republiky</w:t>
      </w:r>
    </w:p>
    <w:p w:rsidR="00442DD3" w:rsidRDefault="00442DD3" w:rsidP="00442DD3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pre ľudské práva a národnostné menšiny</w:t>
      </w:r>
    </w:p>
    <w:p w:rsidR="00442DD3" w:rsidRDefault="00442DD3" w:rsidP="00442DD3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442DD3" w:rsidRPr="009E39DB" w:rsidRDefault="00442DD3" w:rsidP="00442DD3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>z </w:t>
      </w:r>
      <w:r w:rsidR="00B33809" w:rsidRPr="009E39DB">
        <w:rPr>
          <w:rFonts w:ascii="Garamond" w:hAnsi="Garamond"/>
          <w:sz w:val="24"/>
          <w:szCs w:val="24"/>
          <w:lang w:eastAsia="sk-SK"/>
        </w:rPr>
        <w:t>26</w:t>
      </w:r>
      <w:r w:rsidRPr="009E39DB">
        <w:rPr>
          <w:rFonts w:ascii="Garamond" w:hAnsi="Garamond"/>
          <w:sz w:val="24"/>
          <w:szCs w:val="24"/>
          <w:lang w:eastAsia="sk-SK"/>
        </w:rPr>
        <w:t xml:space="preserve">. </w:t>
      </w:r>
      <w:r w:rsidR="00B33809" w:rsidRPr="009E39DB">
        <w:rPr>
          <w:rFonts w:ascii="Garamond" w:hAnsi="Garamond"/>
          <w:sz w:val="24"/>
          <w:szCs w:val="24"/>
          <w:lang w:eastAsia="sk-SK"/>
        </w:rPr>
        <w:t>mája</w:t>
      </w:r>
      <w:r w:rsidRPr="009E39DB">
        <w:rPr>
          <w:rFonts w:ascii="Garamond" w:hAnsi="Garamond"/>
          <w:sz w:val="24"/>
          <w:szCs w:val="24"/>
          <w:lang w:eastAsia="sk-SK"/>
        </w:rPr>
        <w:t xml:space="preserve"> 2025</w:t>
      </w:r>
    </w:p>
    <w:p w:rsidR="00442DD3" w:rsidRPr="009E39DB" w:rsidRDefault="00442DD3" w:rsidP="00442DD3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</w:p>
    <w:p w:rsidR="00442DD3" w:rsidRPr="009E39DB" w:rsidRDefault="00442DD3" w:rsidP="00442DD3">
      <w:pPr>
        <w:spacing w:after="0" w:line="240" w:lineRule="auto"/>
        <w:jc w:val="both"/>
        <w:rPr>
          <w:rFonts w:ascii="Garamond" w:hAnsi="Garamond" w:cs="Arial"/>
          <w:b/>
          <w:noProof/>
          <w:sz w:val="24"/>
          <w:szCs w:val="24"/>
        </w:rPr>
      </w:pPr>
      <w:r w:rsidRPr="009E39DB">
        <w:rPr>
          <w:rFonts w:ascii="Garamond" w:hAnsi="Garamond"/>
          <w:sz w:val="24"/>
          <w:szCs w:val="24"/>
          <w:lang w:eastAsia="sk-SK"/>
        </w:rPr>
        <w:t>k</w:t>
      </w:r>
      <w:r w:rsidRPr="009E39DB">
        <w:rPr>
          <w:rFonts w:ascii="Garamond" w:hAnsi="Garamond" w:cs="Arial"/>
          <w:b/>
          <w:noProof/>
          <w:sz w:val="24"/>
          <w:szCs w:val="24"/>
        </w:rPr>
        <w:t xml:space="preserve"> </w:t>
      </w:r>
      <w:r w:rsidRPr="009E39DB">
        <w:rPr>
          <w:rFonts w:ascii="Garamond" w:hAnsi="Garamond" w:cs="Arial"/>
          <w:noProof/>
          <w:sz w:val="24"/>
          <w:szCs w:val="24"/>
        </w:rPr>
        <w:t>vládnemu návrhu zákona o niektorých opatreniach na zvýšenie odolnosti Slovenskej republiky v oblasti obrany a bezpečnosti, o brannej povinnosti a o zmene a doplnení niektorých zákonov</w:t>
      </w:r>
      <w:r w:rsidRPr="009E39DB">
        <w:rPr>
          <w:rFonts w:ascii="Garamond" w:hAnsi="Garamond" w:cs="Arial"/>
          <w:b/>
          <w:noProof/>
          <w:sz w:val="24"/>
          <w:szCs w:val="24"/>
        </w:rPr>
        <w:t xml:space="preserve"> (tlač 716)</w:t>
      </w:r>
      <w:r w:rsidRPr="009E39DB">
        <w:rPr>
          <w:rFonts w:ascii="Garamond" w:hAnsi="Garamond" w:cs="Arial"/>
          <w:b/>
          <w:sz w:val="24"/>
          <w:szCs w:val="24"/>
        </w:rPr>
        <w:t xml:space="preserve"> </w:t>
      </w:r>
    </w:p>
    <w:p w:rsidR="00442DD3" w:rsidRPr="009E39DB" w:rsidRDefault="00442DD3" w:rsidP="00442DD3">
      <w:pPr>
        <w:spacing w:before="24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442DD3" w:rsidRPr="009E39DB" w:rsidRDefault="00442DD3" w:rsidP="00442DD3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9E39DB">
        <w:rPr>
          <w:rFonts w:ascii="Garamond" w:hAnsi="Garamond"/>
          <w:b/>
          <w:i/>
          <w:sz w:val="24"/>
          <w:szCs w:val="24"/>
          <w:lang w:eastAsia="sk-SK"/>
        </w:rPr>
        <w:tab/>
      </w:r>
      <w:r w:rsidRPr="009E39DB">
        <w:rPr>
          <w:rFonts w:ascii="Garamond" w:hAnsi="Garamond"/>
          <w:b/>
          <w:sz w:val="24"/>
          <w:szCs w:val="24"/>
          <w:lang w:eastAsia="sk-SK"/>
        </w:rPr>
        <w:t>Výbor Národnej rady Slovenskej republiky</w:t>
      </w:r>
    </w:p>
    <w:p w:rsidR="00442DD3" w:rsidRPr="009E39DB" w:rsidRDefault="00442DD3" w:rsidP="00442DD3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9E39DB">
        <w:rPr>
          <w:rFonts w:ascii="Garamond" w:hAnsi="Garamond"/>
          <w:b/>
          <w:sz w:val="24"/>
          <w:szCs w:val="24"/>
          <w:lang w:eastAsia="sk-SK"/>
        </w:rPr>
        <w:tab/>
        <w:t>pre ľudské práva a národnostné menšiny</w:t>
      </w:r>
    </w:p>
    <w:p w:rsidR="00442DD3" w:rsidRPr="009E39DB" w:rsidRDefault="00442DD3" w:rsidP="00442DD3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442DD3" w:rsidRPr="009E39DB" w:rsidRDefault="00442DD3" w:rsidP="00442DD3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442DD3" w:rsidRPr="009E39DB" w:rsidRDefault="00442DD3" w:rsidP="00442DD3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 w:rsidRPr="009E39DB">
        <w:rPr>
          <w:rFonts w:ascii="Garamond" w:hAnsi="Garamond"/>
          <w:b/>
          <w:spacing w:val="110"/>
          <w:sz w:val="24"/>
          <w:szCs w:val="24"/>
          <w:lang w:eastAsia="sk-SK"/>
        </w:rPr>
        <w:t>súhlasí</w:t>
      </w:r>
    </w:p>
    <w:p w:rsidR="00442DD3" w:rsidRPr="009E39DB" w:rsidRDefault="00442DD3" w:rsidP="00442DD3">
      <w:pPr>
        <w:spacing w:after="0" w:line="240" w:lineRule="auto"/>
        <w:ind w:left="1065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442DD3" w:rsidRPr="009E39DB" w:rsidRDefault="00442DD3" w:rsidP="00442DD3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E39DB">
        <w:rPr>
          <w:rFonts w:ascii="Garamond" w:hAnsi="Garamond"/>
          <w:sz w:val="24"/>
          <w:szCs w:val="24"/>
          <w:lang w:eastAsia="sk-SK"/>
        </w:rPr>
        <w:t xml:space="preserve">                       s </w:t>
      </w:r>
      <w:r w:rsidRPr="009E39DB">
        <w:rPr>
          <w:rFonts w:ascii="Garamond" w:hAnsi="Garamond" w:cs="Arial"/>
          <w:noProof/>
          <w:sz w:val="24"/>
          <w:szCs w:val="24"/>
        </w:rPr>
        <w:t>vládnym návrhom zákona o niektorých opatreniach na zvýšenie odolnosti Slovenskej republiky v oblasti obrany a bezpečnosti, o brannej povinnosti a o zmene a doplnení niektorých zákonov</w:t>
      </w:r>
      <w:r w:rsidRPr="009E39DB">
        <w:rPr>
          <w:rFonts w:ascii="Garamond" w:hAnsi="Garamond" w:cs="Arial"/>
          <w:b/>
          <w:noProof/>
          <w:sz w:val="24"/>
          <w:szCs w:val="24"/>
        </w:rPr>
        <w:t xml:space="preserve"> (tlač 716)</w:t>
      </w:r>
      <w:r w:rsidRPr="009E39DB">
        <w:rPr>
          <w:rFonts w:ascii="Garamond" w:hAnsi="Garamond"/>
          <w:sz w:val="24"/>
          <w:szCs w:val="24"/>
          <w:lang w:eastAsia="sk-SK"/>
        </w:rPr>
        <w:t>;</w:t>
      </w:r>
    </w:p>
    <w:p w:rsidR="00442DD3" w:rsidRPr="009E39DB" w:rsidRDefault="00442DD3" w:rsidP="00442DD3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442DD3" w:rsidRPr="009E39DB" w:rsidRDefault="00442DD3" w:rsidP="00442DD3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 w:rsidRPr="009E39DB">
        <w:rPr>
          <w:rFonts w:ascii="Garamond" w:hAnsi="Garamond"/>
          <w:b/>
          <w:spacing w:val="110"/>
          <w:sz w:val="24"/>
          <w:szCs w:val="24"/>
          <w:lang w:eastAsia="sk-SK"/>
        </w:rPr>
        <w:t>odporúča</w:t>
      </w:r>
    </w:p>
    <w:p w:rsidR="00442DD3" w:rsidRPr="009E39DB" w:rsidRDefault="00442DD3" w:rsidP="00442DD3">
      <w:p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442DD3" w:rsidRPr="00074F43" w:rsidRDefault="00442DD3" w:rsidP="00442DD3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E39DB">
        <w:rPr>
          <w:rFonts w:ascii="Garamond" w:hAnsi="Garamond"/>
          <w:b/>
          <w:spacing w:val="110"/>
          <w:sz w:val="24"/>
          <w:szCs w:val="24"/>
          <w:lang w:eastAsia="sk-SK"/>
        </w:rPr>
        <w:t xml:space="preserve">        </w:t>
      </w:r>
      <w:r w:rsidRPr="009E39DB">
        <w:rPr>
          <w:rFonts w:ascii="Garamond" w:hAnsi="Garamond"/>
          <w:sz w:val="24"/>
          <w:szCs w:val="24"/>
          <w:lang w:eastAsia="sk-SK"/>
        </w:rPr>
        <w:t xml:space="preserve">Národnej rade Slovenskej republiky </w:t>
      </w:r>
      <w:r w:rsidRPr="009E39DB">
        <w:rPr>
          <w:rFonts w:ascii="Garamond" w:hAnsi="Garamond"/>
          <w:b/>
          <w:sz w:val="24"/>
          <w:szCs w:val="24"/>
          <w:lang w:eastAsia="sk-SK"/>
        </w:rPr>
        <w:t>schváliť</w:t>
      </w:r>
      <w:r w:rsidRPr="009E39DB">
        <w:rPr>
          <w:rFonts w:ascii="Garamond" w:hAnsi="Garamond"/>
          <w:sz w:val="24"/>
          <w:szCs w:val="24"/>
          <w:lang w:eastAsia="sk-SK"/>
        </w:rPr>
        <w:t xml:space="preserve"> </w:t>
      </w:r>
      <w:r w:rsidRPr="009E39DB">
        <w:rPr>
          <w:rFonts w:ascii="Garamond" w:hAnsi="Garamond" w:cs="Arial"/>
          <w:noProof/>
          <w:sz w:val="24"/>
          <w:szCs w:val="24"/>
        </w:rPr>
        <w:t>vládny návrh zákona o niektorých opatreniach na zvýšenie odolnosti Slovenskej republiky v oblasti obrany a bezpečnosti, o brannej povinnosti a o zmene a doplnení niektorých zákonov</w:t>
      </w:r>
      <w:r w:rsidRPr="009E39DB">
        <w:rPr>
          <w:rFonts w:ascii="Garamond" w:hAnsi="Garamond" w:cs="Arial"/>
          <w:b/>
          <w:noProof/>
          <w:sz w:val="24"/>
          <w:szCs w:val="24"/>
        </w:rPr>
        <w:t xml:space="preserve"> (tlač 716)</w:t>
      </w:r>
      <w:r w:rsidRPr="009E39DB">
        <w:rPr>
          <w:rFonts w:ascii="Garamond" w:hAnsi="Garamond" w:cs="Arial"/>
          <w:b/>
          <w:sz w:val="24"/>
          <w:szCs w:val="24"/>
        </w:rPr>
        <w:t xml:space="preserve"> </w:t>
      </w:r>
      <w:r w:rsidRPr="009E39DB">
        <w:rPr>
          <w:rFonts w:ascii="Garamond" w:hAnsi="Garamond" w:cs="Arial"/>
          <w:noProof/>
          <w:sz w:val="24"/>
          <w:szCs w:val="24"/>
        </w:rPr>
        <w:t>s pripomienkami uvedenými v prílohe uznesenia;</w:t>
      </w:r>
    </w:p>
    <w:p w:rsidR="00442DD3" w:rsidRDefault="00442DD3" w:rsidP="00442DD3">
      <w:pPr>
        <w:spacing w:before="240" w:line="276" w:lineRule="auto"/>
        <w:jc w:val="both"/>
        <w:rPr>
          <w:rFonts w:ascii="Garamond" w:hAnsi="Garamond"/>
          <w:b/>
          <w:sz w:val="24"/>
          <w:szCs w:val="24"/>
        </w:rPr>
      </w:pPr>
    </w:p>
    <w:p w:rsidR="00442DD3" w:rsidRDefault="00442DD3" w:rsidP="00442DD3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ukladá</w:t>
      </w:r>
    </w:p>
    <w:p w:rsidR="00442DD3" w:rsidRPr="00B33809" w:rsidRDefault="00442DD3" w:rsidP="00442DD3">
      <w:pPr>
        <w:ind w:firstLine="708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 xml:space="preserve">           </w:t>
      </w:r>
      <w:r w:rsidRPr="00B33809">
        <w:rPr>
          <w:rFonts w:ascii="Garamond" w:hAnsi="Garamond"/>
          <w:sz w:val="24"/>
          <w:szCs w:val="24"/>
          <w:lang w:eastAsia="sk-SK"/>
        </w:rPr>
        <w:t xml:space="preserve">predsedníčke výboru Lucii Plavákovej, aby informovala gestorský </w:t>
      </w:r>
      <w:r w:rsidR="00B33809" w:rsidRPr="00B33809">
        <w:rPr>
          <w:rFonts w:ascii="Garamond" w:hAnsi="Garamond" w:cs="Arial"/>
          <w:sz w:val="24"/>
          <w:szCs w:val="24"/>
        </w:rPr>
        <w:t>Výbor Národnej rady Slovenskej republiky pre obranu a bezpečnosť</w:t>
      </w:r>
      <w:r w:rsidRPr="00B33809">
        <w:rPr>
          <w:rFonts w:ascii="Garamond" w:hAnsi="Garamond"/>
          <w:sz w:val="24"/>
          <w:szCs w:val="24"/>
          <w:lang w:eastAsia="sk-SK"/>
        </w:rPr>
        <w:t xml:space="preserve"> o prijatom uznesení.</w:t>
      </w:r>
    </w:p>
    <w:p w:rsidR="00442DD3" w:rsidRDefault="00442DD3" w:rsidP="00442DD3">
      <w:pPr>
        <w:rPr>
          <w:rFonts w:ascii="Garamond" w:hAnsi="Garamond"/>
          <w:sz w:val="24"/>
          <w:szCs w:val="24"/>
          <w:lang w:eastAsia="sk-SK"/>
        </w:rPr>
      </w:pPr>
    </w:p>
    <w:p w:rsidR="00442DD3" w:rsidRDefault="00442DD3" w:rsidP="00442DD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Ondrej Prostredník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Lucia Plaváková</w:t>
      </w:r>
    </w:p>
    <w:p w:rsidR="00442DD3" w:rsidRDefault="00442DD3" w:rsidP="00442DD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Alena Nováková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predsedníčka výboru</w:t>
      </w:r>
    </w:p>
    <w:p w:rsidR="00442DD3" w:rsidRDefault="00442DD3" w:rsidP="00442DD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overovatelia výboru</w:t>
      </w:r>
      <w:r>
        <w:rPr>
          <w:rFonts w:ascii="Garamond" w:hAnsi="Garamond"/>
          <w:sz w:val="24"/>
          <w:szCs w:val="24"/>
        </w:rPr>
        <w:tab/>
      </w:r>
    </w:p>
    <w:p w:rsidR="00442DD3" w:rsidRDefault="00442DD3" w:rsidP="00442DD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33809" w:rsidRDefault="00B33809">
      <w:pPr>
        <w:spacing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442DD3" w:rsidRDefault="00442DD3" w:rsidP="00442DD3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</w:t>
      </w:r>
      <w:r w:rsidRPr="00424EA6">
        <w:rPr>
          <w:rFonts w:ascii="Garamond" w:hAnsi="Garamond"/>
          <w:sz w:val="24"/>
          <w:szCs w:val="24"/>
        </w:rPr>
        <w:t>ríloha k uzn</w:t>
      </w:r>
      <w:r w:rsidR="00424EA6" w:rsidRPr="00424EA6">
        <w:rPr>
          <w:rFonts w:ascii="Garamond" w:hAnsi="Garamond"/>
          <w:sz w:val="24"/>
          <w:szCs w:val="24"/>
        </w:rPr>
        <w:t>eseniu</w:t>
      </w:r>
      <w:r w:rsidRPr="00424EA6">
        <w:rPr>
          <w:rFonts w:ascii="Garamond" w:hAnsi="Garamond"/>
          <w:sz w:val="24"/>
          <w:szCs w:val="24"/>
        </w:rPr>
        <w:t xml:space="preserve"> č</w:t>
      </w:r>
      <w:r w:rsidR="00424EA6" w:rsidRPr="00424EA6">
        <w:rPr>
          <w:rFonts w:ascii="Garamond" w:hAnsi="Garamond"/>
          <w:sz w:val="24"/>
          <w:szCs w:val="24"/>
        </w:rPr>
        <w:t>.</w:t>
      </w:r>
      <w:r w:rsidRPr="00424EA6">
        <w:rPr>
          <w:rFonts w:ascii="Garamond" w:hAnsi="Garamond"/>
          <w:sz w:val="24"/>
          <w:szCs w:val="24"/>
        </w:rPr>
        <w:t xml:space="preserve"> </w:t>
      </w:r>
      <w:r w:rsidR="00424EA6" w:rsidRPr="00424EA6">
        <w:rPr>
          <w:rFonts w:ascii="Garamond" w:hAnsi="Garamond"/>
          <w:sz w:val="24"/>
          <w:szCs w:val="24"/>
        </w:rPr>
        <w:t>52</w:t>
      </w:r>
    </w:p>
    <w:p w:rsidR="00442DD3" w:rsidRDefault="00442DD3" w:rsidP="00442DD3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Pripomienky</w:t>
      </w:r>
    </w:p>
    <w:p w:rsidR="00442DD3" w:rsidRDefault="00442DD3" w:rsidP="00442DD3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442DD3" w:rsidRDefault="00442DD3" w:rsidP="00442DD3">
      <w:pPr>
        <w:spacing w:after="0" w:line="240" w:lineRule="auto"/>
        <w:jc w:val="both"/>
        <w:rPr>
          <w:rFonts w:ascii="Garamond" w:hAnsi="Garamond" w:cs="Arial"/>
          <w:b/>
          <w:noProof/>
          <w:sz w:val="24"/>
          <w:szCs w:val="24"/>
        </w:rPr>
      </w:pPr>
      <w:r w:rsidRPr="00074F43">
        <w:rPr>
          <w:rFonts w:ascii="Garamond" w:hAnsi="Garamond"/>
          <w:sz w:val="24"/>
          <w:szCs w:val="24"/>
        </w:rPr>
        <w:t>k</w:t>
      </w:r>
      <w:r w:rsidRPr="00442DD3">
        <w:rPr>
          <w:rFonts w:ascii="Garamond" w:hAnsi="Garamond" w:cs="Arial"/>
          <w:b/>
          <w:noProof/>
          <w:sz w:val="24"/>
          <w:szCs w:val="24"/>
        </w:rPr>
        <w:t xml:space="preserve"> </w:t>
      </w:r>
      <w:r w:rsidRPr="00442DD3">
        <w:rPr>
          <w:rFonts w:ascii="Garamond" w:hAnsi="Garamond" w:cs="Arial"/>
          <w:noProof/>
          <w:sz w:val="24"/>
          <w:szCs w:val="24"/>
        </w:rPr>
        <w:t>vládnemu návrhu zákona o niektorých opatreniach na zvýšenie odolnosti Slovenskej republiky v oblasti obrany a bezpečnosti, o brannej povi</w:t>
      </w:r>
      <w:bookmarkStart w:id="0" w:name="_GoBack"/>
      <w:bookmarkEnd w:id="0"/>
      <w:r w:rsidRPr="00442DD3">
        <w:rPr>
          <w:rFonts w:ascii="Garamond" w:hAnsi="Garamond" w:cs="Arial"/>
          <w:noProof/>
          <w:sz w:val="24"/>
          <w:szCs w:val="24"/>
        </w:rPr>
        <w:t>nnosti a o zmene a doplnení niektorých zákonov</w:t>
      </w:r>
      <w:r w:rsidRPr="00563BF4">
        <w:rPr>
          <w:rFonts w:ascii="Garamond" w:hAnsi="Garamond" w:cs="Arial"/>
          <w:b/>
          <w:noProof/>
          <w:sz w:val="24"/>
          <w:szCs w:val="24"/>
        </w:rPr>
        <w:t xml:space="preserve"> (tlač 716)</w:t>
      </w:r>
    </w:p>
    <w:p w:rsidR="00442DD3" w:rsidRDefault="00442DD3" w:rsidP="00442DD3">
      <w:pPr>
        <w:spacing w:before="240" w:line="276" w:lineRule="auto"/>
        <w:jc w:val="both"/>
        <w:rPr>
          <w:rFonts w:ascii="Garamond" w:hAnsi="Garamond" w:cs="Arial"/>
          <w:b/>
          <w:noProof/>
          <w:sz w:val="24"/>
          <w:szCs w:val="24"/>
        </w:rPr>
      </w:pPr>
      <w:r>
        <w:rPr>
          <w:rFonts w:ascii="Garamond" w:hAnsi="Garamond" w:cs="Arial"/>
          <w:b/>
          <w:noProof/>
          <w:sz w:val="24"/>
          <w:szCs w:val="24"/>
        </w:rPr>
        <w:t>________________________________________________________________________</w:t>
      </w:r>
    </w:p>
    <w:p w:rsidR="009E39DB" w:rsidRPr="009E39DB" w:rsidRDefault="009E39DB" w:rsidP="009E39DB">
      <w:pPr>
        <w:spacing w:after="0" w:line="360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>1. V čl. I § 4 ods. 1 úvodnej vete, § 5 ods. 1 úvodnej vete, § 7 ods. 1, § 47 ods. 2 a 4 a § 50 ods. 25 sa slová „bezpečnosti štátu“ nahrádzajú slovom „bezpečnosti“.</w:t>
      </w:r>
    </w:p>
    <w:p w:rsidR="009E39DB" w:rsidRPr="009E39DB" w:rsidRDefault="009E39DB" w:rsidP="009E39DB">
      <w:pPr>
        <w:spacing w:after="0" w:line="240" w:lineRule="auto"/>
        <w:ind w:left="4253"/>
        <w:jc w:val="both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>Ide o legislatívno-technickú úpravu, ktorou sa zosúlaďuje navrhovaná terminológia s terminológiou používanou v ústavnom zákone č. 227/2002 Z. z., na ktorý sa odkazuje v poznámke pod čiarou, a ktorý v čl. 1 ods. 3 definuje pojem resp. stav „bezpečnosť“ a nie stav „bezpečnosti štátu“.</w:t>
      </w:r>
    </w:p>
    <w:p w:rsidR="009E39DB" w:rsidRPr="009E39DB" w:rsidRDefault="009E39DB" w:rsidP="009E39DB">
      <w:pPr>
        <w:spacing w:after="0" w:line="36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9E39DB" w:rsidRPr="009E39DB" w:rsidRDefault="009E39DB" w:rsidP="009E39DB">
      <w:pPr>
        <w:spacing w:after="0" w:line="360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>2. V čl. XI 1. bode  v poznámke pod čiarou k odkazu 7ba sa slová „§ 2 ods. 2 a 3“ nahrádzajú slovami „§ 3“.</w:t>
      </w:r>
    </w:p>
    <w:p w:rsidR="009E39DB" w:rsidRPr="009E39DB" w:rsidRDefault="009E39DB" w:rsidP="009E39DB">
      <w:pPr>
        <w:spacing w:after="0" w:line="240" w:lineRule="auto"/>
        <w:ind w:left="4253"/>
        <w:jc w:val="both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>Ide o legislatívno-technickú úpravu, ktorou sa precizuje znenie poznámky pod čiarou. Národné obranné sily, ktoré obsahuje odkaz 7ba sú upravené v § 3 návrhu zákona o niektorých opatreniach na zvýšenie odolnosti Slovenskej republiky v oblasti obrany a bezpečnosti, o brannej povinnosti a o zmene a doplnení niektorých zákonov.</w:t>
      </w:r>
    </w:p>
    <w:p w:rsidR="009E39DB" w:rsidRPr="009E39DB" w:rsidRDefault="009E39DB" w:rsidP="009E39DB">
      <w:pPr>
        <w:spacing w:after="0" w:line="240" w:lineRule="auto"/>
        <w:ind w:left="4253"/>
        <w:jc w:val="both"/>
        <w:rPr>
          <w:rFonts w:ascii="Garamond" w:hAnsi="Garamond"/>
          <w:sz w:val="24"/>
          <w:szCs w:val="24"/>
          <w:lang w:eastAsia="sk-SK"/>
        </w:rPr>
      </w:pPr>
    </w:p>
    <w:p w:rsidR="009E39DB" w:rsidRPr="009E39DB" w:rsidRDefault="009E39DB" w:rsidP="009E39DB">
      <w:pPr>
        <w:spacing w:after="0" w:line="360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>3. V čl. XI 4. bode  v poznámke pod čiarou k odkazu 11a sa slová „§ 80 ods. 4“ nahrádzajú slovami „§ 81 ods. 5“.</w:t>
      </w:r>
    </w:p>
    <w:p w:rsidR="009E39DB" w:rsidRPr="009E39DB" w:rsidRDefault="009E39DB" w:rsidP="009E39DB">
      <w:pPr>
        <w:spacing w:after="0" w:line="240" w:lineRule="auto"/>
        <w:ind w:left="4253"/>
        <w:jc w:val="both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>Ide o legislatívno-technickú úpravu, ktorou sa precizuje znenie poznámky pod čiarou.  Spracúvať údaje, na účely vedenia registra registrovaných občanov a registra vojakov v zálohe, môže okresný úrad v sídle kraja podľa § 81 ods. 5, návrhu zákona o niektorých opatreniach na zvýšenie odolnosti Slovenskej republiky v oblasti obrany a bezpečnosti, o brannej povinnosti a o zmene a doplnení niektorých zákonov, a nie podľa § 80 ods. 4.</w:t>
      </w:r>
    </w:p>
    <w:p w:rsidR="009E39DB" w:rsidRPr="009E39DB" w:rsidRDefault="009E39DB" w:rsidP="009E39DB">
      <w:pPr>
        <w:spacing w:after="0" w:line="240" w:lineRule="auto"/>
        <w:ind w:left="4253"/>
        <w:jc w:val="both"/>
        <w:rPr>
          <w:rFonts w:ascii="Garamond" w:hAnsi="Garamond"/>
          <w:sz w:val="24"/>
          <w:szCs w:val="24"/>
          <w:lang w:eastAsia="sk-SK"/>
        </w:rPr>
      </w:pPr>
    </w:p>
    <w:p w:rsidR="009E39DB" w:rsidRPr="009E39DB" w:rsidRDefault="009E39DB" w:rsidP="009E39DB">
      <w:pPr>
        <w:spacing w:after="0" w:line="360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>4. V čl. XIV 2. bode  v poznámke pod čiarou k odkazu 18 sa slová „§ 2 ods. 4“ nahrádzajú slovami „§ 2 ods. 1“.</w:t>
      </w:r>
    </w:p>
    <w:p w:rsidR="009E39DB" w:rsidRPr="009E39DB" w:rsidRDefault="009E39DB" w:rsidP="009E39DB">
      <w:pPr>
        <w:spacing w:after="0" w:line="240" w:lineRule="auto"/>
        <w:ind w:left="4253"/>
        <w:jc w:val="both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 xml:space="preserve">Ide o legislatívno-technickú úpravu, ktorou sa precizuje znenie poznámky pod čiarou. Vojak operačných záloh a vojak pohotovostných záloh je definovaný v § 2 ods. 1 písm. c) a d) návrhu zákona o niektorých opatreniach na zvýšenie odolnosti </w:t>
      </w:r>
      <w:r w:rsidRPr="009E39DB">
        <w:rPr>
          <w:rFonts w:ascii="Garamond" w:hAnsi="Garamond"/>
          <w:sz w:val="24"/>
          <w:szCs w:val="24"/>
          <w:lang w:eastAsia="sk-SK"/>
        </w:rPr>
        <w:lastRenderedPageBreak/>
        <w:t>Slovenskej republiky v oblasti obrany a bezpečnosti, o brannej povinnosti a o zmene a doplnení niektorých zákonov, a nie v § 2 ods. 4 písm. e) a d).</w:t>
      </w:r>
    </w:p>
    <w:p w:rsidR="009E39DB" w:rsidRPr="009E39DB" w:rsidRDefault="009E39DB" w:rsidP="009E39DB">
      <w:pPr>
        <w:spacing w:after="0" w:line="240" w:lineRule="auto"/>
        <w:ind w:left="4253"/>
        <w:jc w:val="both"/>
        <w:rPr>
          <w:rFonts w:ascii="Garamond" w:hAnsi="Garamond"/>
          <w:sz w:val="24"/>
          <w:szCs w:val="24"/>
          <w:lang w:eastAsia="sk-SK"/>
        </w:rPr>
      </w:pPr>
    </w:p>
    <w:p w:rsidR="009E39DB" w:rsidRPr="009E39DB" w:rsidRDefault="009E39DB" w:rsidP="009E39DB">
      <w:pPr>
        <w:spacing w:after="0" w:line="360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>5. V čl. XIV 3. bode  § 21 ods. 10 písm. c) sa slová „podporných záloh“ nahrádzajú slovami „pohotovostných záloh“.</w:t>
      </w:r>
    </w:p>
    <w:p w:rsidR="009E39DB" w:rsidRPr="009E39DB" w:rsidRDefault="009E39DB" w:rsidP="009E39DB">
      <w:pPr>
        <w:spacing w:after="0" w:line="240" w:lineRule="auto"/>
        <w:ind w:left="4253"/>
        <w:jc w:val="both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>Ide o legislatívno-technickú úpravu, ktorou sa spresňuje navrhovaná terminológia, nakoľko Národné obranné sily sú v zmysle čl. I § 2 ods. 1 písm. d) zložené a pohotovostných záloh.</w:t>
      </w:r>
    </w:p>
    <w:p w:rsidR="009E39DB" w:rsidRPr="009E39DB" w:rsidRDefault="009E39DB" w:rsidP="009E39DB">
      <w:pPr>
        <w:spacing w:after="0" w:line="36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9E39DB" w:rsidRPr="009E39DB" w:rsidRDefault="009E39DB" w:rsidP="009E39DB">
      <w:pPr>
        <w:spacing w:after="0" w:line="360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>6. V čl. XX v poznámke pod čiarou k odkazu 26b sa slová „§ 4 ods. 2 písm. d)“ nahrádzajú slovami „§ 4 ods. 2 písm. e)“.</w:t>
      </w:r>
    </w:p>
    <w:p w:rsidR="009E39DB" w:rsidRPr="009E39DB" w:rsidRDefault="009E39DB" w:rsidP="009E39DB">
      <w:pPr>
        <w:spacing w:after="0" w:line="240" w:lineRule="auto"/>
        <w:ind w:left="4253"/>
        <w:jc w:val="both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>Ide o legislatívno-technickú úpravu. Podmienka zdravotnej spôsobilosti pri operačných zálohách je upravená v § 4 ods. 2 písm. e) návrhu zákona o niektorých opatreniach na zvýšenie odolnosti Slovenskej republiky v oblasti obrany a bezpečnosti, o brannej povinnosti a o zmene a doplnení niektorých zákonov, a nie v § 4 ods. 2 písm. d).</w:t>
      </w:r>
    </w:p>
    <w:p w:rsidR="009E39DB" w:rsidRPr="009E39DB" w:rsidRDefault="009E39DB" w:rsidP="009E39DB">
      <w:pPr>
        <w:spacing w:after="0" w:line="36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9E39DB" w:rsidRPr="009E39DB" w:rsidRDefault="009E39DB" w:rsidP="009E39DB">
      <w:pPr>
        <w:spacing w:after="0" w:line="360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>7. V čl. XXII 6. bode v poznámke pod čiarou k odkazu 13 sa slová „§ 80 ods. 19 písm. b) až g)“ nahrádzajú slovami „§ 80 ods. 20 písm. b) až g)“.</w:t>
      </w:r>
    </w:p>
    <w:p w:rsidR="009E39DB" w:rsidRPr="009E39DB" w:rsidRDefault="009E39DB" w:rsidP="009E39DB">
      <w:pPr>
        <w:spacing w:after="0" w:line="240" w:lineRule="auto"/>
        <w:ind w:left="4253"/>
        <w:jc w:val="both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>Ide o legislatívno-technickú úpravu, ktorou sa precizuje znenie poznámky pod čiarou.</w:t>
      </w:r>
    </w:p>
    <w:p w:rsidR="009E39DB" w:rsidRPr="009E39DB" w:rsidRDefault="009E39DB" w:rsidP="009E39DB">
      <w:pPr>
        <w:spacing w:after="0" w:line="240" w:lineRule="auto"/>
        <w:ind w:left="4253"/>
        <w:jc w:val="both"/>
        <w:rPr>
          <w:rFonts w:ascii="Garamond" w:hAnsi="Garamond"/>
          <w:sz w:val="24"/>
          <w:szCs w:val="24"/>
          <w:lang w:eastAsia="sk-SK"/>
        </w:rPr>
      </w:pPr>
    </w:p>
    <w:p w:rsidR="009E39DB" w:rsidRPr="009E39DB" w:rsidRDefault="009E39DB" w:rsidP="009E39DB">
      <w:pPr>
        <w:spacing w:after="0" w:line="360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>8. V čl. XXII 7. bode § 5 ods. 5 sa slová „odsekov 3 a 4“ nahrádzajú slovami „§ 4 ods. 3 a 4“.</w:t>
      </w:r>
    </w:p>
    <w:p w:rsidR="009E39DB" w:rsidRPr="009E39DB" w:rsidRDefault="009E39DB" w:rsidP="009E39DB">
      <w:pPr>
        <w:spacing w:after="0" w:line="240" w:lineRule="auto"/>
        <w:ind w:left="4253"/>
        <w:jc w:val="both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>Ide o legislatívno-technickú úpravu. Náležitosti vyhlásenie podľa § 4 ods. 1 sú upravené v § 4 ods. 3 a 4.</w:t>
      </w:r>
    </w:p>
    <w:p w:rsidR="009E39DB" w:rsidRPr="009E39DB" w:rsidRDefault="009E39DB" w:rsidP="009E39DB">
      <w:pPr>
        <w:spacing w:after="0" w:line="36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9E39DB" w:rsidRPr="009E39DB" w:rsidRDefault="009E39DB" w:rsidP="009E39DB">
      <w:pPr>
        <w:spacing w:after="0" w:line="360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>9. V čl. XXV 3. bode v poznámke pod čiarou k odkazu 25a sa slová „§ 24 ods. 7“ nahrádzajú slovami „§ 24 ods. 6“.</w:t>
      </w:r>
    </w:p>
    <w:p w:rsidR="009E39DB" w:rsidRPr="009E39DB" w:rsidRDefault="009E39DB" w:rsidP="009E39DB">
      <w:pPr>
        <w:spacing w:after="0" w:line="240" w:lineRule="auto"/>
        <w:ind w:left="4253"/>
        <w:jc w:val="both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>Ide o legislatívno-technickú úpravu, ktorou sa precizuje odkaz v poznámke pod čiarou.</w:t>
      </w:r>
    </w:p>
    <w:p w:rsidR="009E39DB" w:rsidRPr="009E39DB" w:rsidRDefault="009E39DB" w:rsidP="009E39DB">
      <w:pPr>
        <w:spacing w:before="100" w:beforeAutospacing="1" w:after="0" w:line="360" w:lineRule="auto"/>
        <w:contextualSpacing/>
        <w:jc w:val="both"/>
        <w:rPr>
          <w:rFonts w:ascii="Garamond" w:hAnsi="Garamond"/>
          <w:sz w:val="24"/>
          <w:szCs w:val="24"/>
          <w:lang w:eastAsia="sk-SK"/>
        </w:rPr>
      </w:pPr>
    </w:p>
    <w:p w:rsidR="009E39DB" w:rsidRPr="009E39DB" w:rsidRDefault="009E39DB" w:rsidP="009E39DB">
      <w:pPr>
        <w:spacing w:before="100" w:beforeAutospacing="1" w:after="0" w:line="360" w:lineRule="auto"/>
        <w:contextualSpacing/>
        <w:jc w:val="both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>10. V čl. XXVIII sa pred  bod 1 vkladajú nové body 1 a 2, ktoré znejú:</w:t>
      </w:r>
    </w:p>
    <w:p w:rsidR="009E39DB" w:rsidRPr="009E39DB" w:rsidRDefault="009E39DB" w:rsidP="009E39DB">
      <w:pPr>
        <w:spacing w:before="100" w:beforeAutospacing="1" w:after="0" w:line="360" w:lineRule="auto"/>
        <w:contextualSpacing/>
        <w:jc w:val="both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>„1. V § 13 ods. 2 písm. j) sa slovo „alebo“ nahrádza čiarkou.</w:t>
      </w:r>
    </w:p>
    <w:p w:rsidR="009E39DB" w:rsidRPr="009E39DB" w:rsidRDefault="009E39DB" w:rsidP="009E39DB">
      <w:pPr>
        <w:spacing w:before="100" w:beforeAutospacing="1" w:after="0" w:line="360" w:lineRule="auto"/>
        <w:contextualSpacing/>
        <w:jc w:val="both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>2. V § 13 ods. 2 písm. k) sa na konci bodka nahrádza slovom „alebo“.“.</w:t>
      </w:r>
    </w:p>
    <w:p w:rsidR="009E39DB" w:rsidRPr="009E39DB" w:rsidRDefault="009E39DB" w:rsidP="009E39DB">
      <w:pPr>
        <w:spacing w:before="100" w:beforeAutospacing="1" w:after="0" w:line="360" w:lineRule="auto"/>
        <w:ind w:left="720"/>
        <w:contextualSpacing/>
        <w:jc w:val="both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>Ostatné body sa primerane prečíslujú.</w:t>
      </w:r>
    </w:p>
    <w:p w:rsidR="009E39DB" w:rsidRPr="009E39DB" w:rsidRDefault="009E39DB" w:rsidP="009E39DB">
      <w:pPr>
        <w:spacing w:before="100" w:beforeAutospacing="1" w:after="0" w:line="240" w:lineRule="auto"/>
        <w:ind w:left="4247"/>
        <w:contextualSpacing/>
        <w:jc w:val="both"/>
        <w:rPr>
          <w:rFonts w:ascii="Garamond" w:hAnsi="Garamond"/>
          <w:sz w:val="24"/>
          <w:szCs w:val="24"/>
          <w:lang w:eastAsia="sk-SK"/>
        </w:rPr>
      </w:pPr>
      <w:r w:rsidRPr="009E39DB">
        <w:rPr>
          <w:rFonts w:ascii="Garamond" w:hAnsi="Garamond"/>
          <w:sz w:val="24"/>
          <w:szCs w:val="24"/>
          <w:lang w:eastAsia="sk-SK"/>
        </w:rPr>
        <w:t>Ide o legislatívno-technickú úpravu. Z dôvodu doplnenia nového písmena do § 13 ods. 2, sa spojka „alebo“ vkladá medzi posledné dve alternatívy.</w:t>
      </w:r>
    </w:p>
    <w:sectPr w:rsidR="009E39DB" w:rsidRPr="009E3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345"/>
    <w:multiLevelType w:val="hybridMultilevel"/>
    <w:tmpl w:val="17C66374"/>
    <w:lvl w:ilvl="0" w:tplc="C0368F76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Garamond" w:hAnsi="Garamond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D3"/>
    <w:rsid w:val="00424EA6"/>
    <w:rsid w:val="00442DD3"/>
    <w:rsid w:val="0081016F"/>
    <w:rsid w:val="009E39DB"/>
    <w:rsid w:val="00B33809"/>
    <w:rsid w:val="00C178EB"/>
    <w:rsid w:val="00C97767"/>
    <w:rsid w:val="00D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5066"/>
  <w15:chartTrackingRefBased/>
  <w15:docId w15:val="{87D8AAA4-272F-42D5-9691-DAB6EE2D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2DD3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Char,Odsek zoznamu1 Char,Odsek zoznamu2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442DD3"/>
    <w:rPr>
      <w:rFonts w:ascii="Times New Roman" w:eastAsia="Times New Roman" w:hAnsi="Times New Roman" w:cs="Times New Roman"/>
    </w:rPr>
  </w:style>
  <w:style w:type="paragraph" w:styleId="Odsekzoznamu">
    <w:name w:val="List Paragraph"/>
    <w:aliases w:val="body,Odsek,Odsek zoznamu1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442DD3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7</cp:revision>
  <cp:lastPrinted>2025-05-23T08:48:00Z</cp:lastPrinted>
  <dcterms:created xsi:type="dcterms:W3CDTF">2025-04-25T05:25:00Z</dcterms:created>
  <dcterms:modified xsi:type="dcterms:W3CDTF">2025-05-27T04:53:00Z</dcterms:modified>
</cp:coreProperties>
</file>