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117" w:rsidRDefault="00547117" w:rsidP="00547117">
      <w:pPr>
        <w:rPr>
          <w:rFonts w:ascii="Times New Roman" w:hAnsi="Times New Roman" w:cs="Times New Roman"/>
          <w:b/>
          <w:caps/>
        </w:rPr>
      </w:pPr>
      <w:r>
        <w:rPr>
          <w:rFonts w:ascii="Times New Roman" w:hAnsi="Times New Roman" w:cs="Times New Roman"/>
          <w:b/>
          <w:caps/>
        </w:rPr>
        <w:t>Výbor Národnej rady Slovenskej republiky</w:t>
      </w:r>
    </w:p>
    <w:p w:rsidR="00547117" w:rsidRDefault="00547117" w:rsidP="00547117">
      <w:pPr>
        <w:rPr>
          <w:b/>
          <w:caps/>
        </w:rPr>
      </w:pPr>
      <w:r>
        <w:rPr>
          <w:rFonts w:ascii="Times New Roman" w:hAnsi="Times New Roman" w:cs="Times New Roman"/>
          <w:b/>
          <w:caps/>
        </w:rPr>
        <w:t xml:space="preserve">                             pre sociálne veci</w:t>
      </w:r>
    </w:p>
    <w:p w:rsidR="00547117" w:rsidRPr="001A11D2" w:rsidRDefault="00547117" w:rsidP="00547117">
      <w:pPr>
        <w:jc w:val="both"/>
        <w:rPr>
          <w:b/>
          <w:bCs/>
          <w:sz w:val="16"/>
          <w:szCs w:val="16"/>
        </w:rPr>
      </w:pPr>
    </w:p>
    <w:p w:rsidR="00547117" w:rsidRDefault="00547117" w:rsidP="00547117">
      <w:pPr>
        <w:jc w:val="center"/>
        <w:rPr>
          <w:rFonts w:ascii="Times New Roman" w:hAnsi="Times New Roman" w:cs="Times New Roman"/>
          <w:b/>
          <w:bCs/>
          <w:sz w:val="20"/>
          <w:szCs w:val="20"/>
        </w:rPr>
      </w:pPr>
    </w:p>
    <w:p w:rsidR="00BA4975" w:rsidRPr="00BA4975" w:rsidRDefault="00BA4975" w:rsidP="00BA4975">
      <w:pPr>
        <w:rPr>
          <w:rFonts w:ascii="Times New Roman" w:hAnsi="Times New Roman" w:cs="Times New Roman"/>
          <w:sz w:val="22"/>
          <w:szCs w:val="22"/>
        </w:rPr>
      </w:pPr>
      <w:r w:rsidRPr="00BA4975">
        <w:rPr>
          <w:rFonts w:ascii="Times New Roman" w:hAnsi="Times New Roman" w:cs="Times New Roman"/>
          <w:sz w:val="22"/>
          <w:szCs w:val="22"/>
        </w:rPr>
        <w:t>Č.:KNR-VSV-4477/2025/</w:t>
      </w:r>
      <w:r w:rsidR="00F81632">
        <w:rPr>
          <w:rFonts w:ascii="Times New Roman" w:hAnsi="Times New Roman" w:cs="Times New Roman"/>
          <w:sz w:val="22"/>
          <w:szCs w:val="22"/>
        </w:rPr>
        <w:t>6</w:t>
      </w:r>
      <w:r w:rsidRPr="00BA4975">
        <w:rPr>
          <w:rFonts w:ascii="Times New Roman" w:hAnsi="Times New Roman" w:cs="Times New Roman"/>
          <w:sz w:val="22"/>
          <w:szCs w:val="22"/>
        </w:rPr>
        <w:t xml:space="preserve"> </w:t>
      </w:r>
      <w:r w:rsidRPr="00BA4975">
        <w:rPr>
          <w:rFonts w:ascii="Times New Roman" w:hAnsi="Times New Roman" w:cs="Times New Roman"/>
          <w:sz w:val="22"/>
          <w:szCs w:val="22"/>
        </w:rPr>
        <w:tab/>
      </w:r>
      <w:r w:rsidRPr="00BA4975">
        <w:rPr>
          <w:rFonts w:ascii="Times New Roman" w:hAnsi="Times New Roman" w:cs="Times New Roman"/>
          <w:sz w:val="22"/>
          <w:szCs w:val="22"/>
        </w:rPr>
        <w:tab/>
      </w:r>
      <w:r w:rsidRPr="00BA4975">
        <w:rPr>
          <w:rFonts w:ascii="Times New Roman" w:hAnsi="Times New Roman" w:cs="Times New Roman"/>
          <w:sz w:val="22"/>
          <w:szCs w:val="22"/>
        </w:rPr>
        <w:tab/>
      </w:r>
      <w:r w:rsidRPr="00BA4975">
        <w:rPr>
          <w:rFonts w:ascii="Times New Roman" w:hAnsi="Times New Roman" w:cs="Times New Roman"/>
          <w:sz w:val="22"/>
          <w:szCs w:val="22"/>
        </w:rPr>
        <w:tab/>
      </w:r>
      <w:r w:rsidRPr="00BA4975">
        <w:rPr>
          <w:rFonts w:ascii="Times New Roman" w:hAnsi="Times New Roman" w:cs="Times New Roman"/>
          <w:sz w:val="22"/>
          <w:szCs w:val="22"/>
        </w:rPr>
        <w:tab/>
      </w:r>
      <w:r w:rsidRPr="00BA4975">
        <w:rPr>
          <w:rFonts w:ascii="Times New Roman" w:hAnsi="Times New Roman" w:cs="Times New Roman"/>
          <w:sz w:val="22"/>
          <w:szCs w:val="22"/>
        </w:rPr>
        <w:tab/>
      </w:r>
      <w:r w:rsidRPr="00BA4975">
        <w:rPr>
          <w:rFonts w:ascii="Times New Roman" w:hAnsi="Times New Roman" w:cs="Times New Roman"/>
          <w:sz w:val="22"/>
          <w:szCs w:val="22"/>
        </w:rPr>
        <w:tab/>
        <w:t xml:space="preserve"> </w:t>
      </w:r>
      <w:r w:rsidRPr="00BA4975">
        <w:rPr>
          <w:rFonts w:ascii="Times New Roman" w:hAnsi="Times New Roman" w:cs="Times New Roman"/>
          <w:b/>
          <w:sz w:val="22"/>
          <w:szCs w:val="22"/>
        </w:rPr>
        <w:t>30.</w:t>
      </w:r>
      <w:r w:rsidRPr="00BA4975">
        <w:rPr>
          <w:rFonts w:ascii="Times New Roman" w:hAnsi="Times New Roman" w:cs="Times New Roman"/>
          <w:sz w:val="22"/>
          <w:szCs w:val="22"/>
        </w:rPr>
        <w:t xml:space="preserve"> schôdza výboru</w:t>
      </w:r>
    </w:p>
    <w:p w:rsidR="00BA4975" w:rsidRDefault="00BA4975" w:rsidP="00547117">
      <w:pPr>
        <w:jc w:val="center"/>
        <w:rPr>
          <w:rFonts w:ascii="Times New Roman" w:hAnsi="Times New Roman" w:cs="Times New Roman"/>
          <w:b/>
          <w:bCs/>
          <w:sz w:val="22"/>
          <w:szCs w:val="22"/>
        </w:rPr>
      </w:pPr>
    </w:p>
    <w:p w:rsidR="00B62234" w:rsidRPr="00BA4975" w:rsidRDefault="00B62234" w:rsidP="00547117">
      <w:pPr>
        <w:jc w:val="center"/>
        <w:rPr>
          <w:rFonts w:ascii="Times New Roman" w:hAnsi="Times New Roman" w:cs="Times New Roman"/>
          <w:b/>
          <w:bCs/>
          <w:sz w:val="22"/>
          <w:szCs w:val="22"/>
        </w:rPr>
      </w:pPr>
    </w:p>
    <w:p w:rsidR="00547117" w:rsidRPr="00B62234" w:rsidRDefault="000A37D4" w:rsidP="00547117">
      <w:pPr>
        <w:jc w:val="center"/>
        <w:rPr>
          <w:rFonts w:ascii="Times New Roman" w:hAnsi="Times New Roman" w:cs="Times New Roman"/>
          <w:b/>
          <w:bCs/>
          <w:sz w:val="28"/>
          <w:szCs w:val="28"/>
        </w:rPr>
      </w:pPr>
      <w:r>
        <w:rPr>
          <w:rFonts w:ascii="Times New Roman" w:hAnsi="Times New Roman" w:cs="Times New Roman"/>
          <w:b/>
          <w:bCs/>
          <w:sz w:val="28"/>
          <w:szCs w:val="28"/>
        </w:rPr>
        <w:t>106</w:t>
      </w:r>
    </w:p>
    <w:p w:rsidR="00547117" w:rsidRPr="00BA4975" w:rsidRDefault="00547117" w:rsidP="00547117">
      <w:pPr>
        <w:jc w:val="center"/>
        <w:rPr>
          <w:rFonts w:ascii="Times New Roman" w:hAnsi="Times New Roman" w:cs="Times New Roman"/>
          <w:b/>
          <w:bCs/>
        </w:rPr>
      </w:pPr>
    </w:p>
    <w:p w:rsidR="00547117" w:rsidRPr="00E4639D" w:rsidRDefault="00547117" w:rsidP="00547117">
      <w:pPr>
        <w:jc w:val="center"/>
        <w:rPr>
          <w:rFonts w:ascii="Times New Roman" w:hAnsi="Times New Roman" w:cs="Times New Roman"/>
          <w:b/>
          <w:bCs/>
          <w:spacing w:val="50"/>
          <w:sz w:val="28"/>
          <w:szCs w:val="28"/>
        </w:rPr>
      </w:pPr>
      <w:r w:rsidRPr="00E4639D">
        <w:rPr>
          <w:rFonts w:ascii="Times New Roman" w:hAnsi="Times New Roman" w:cs="Times New Roman"/>
          <w:b/>
          <w:bCs/>
          <w:spacing w:val="50"/>
          <w:sz w:val="28"/>
          <w:szCs w:val="28"/>
        </w:rPr>
        <w:t>Uznesenie</w:t>
      </w:r>
    </w:p>
    <w:p w:rsidR="00547117" w:rsidRPr="00E4639D" w:rsidRDefault="00547117" w:rsidP="00547117">
      <w:pPr>
        <w:jc w:val="center"/>
        <w:rPr>
          <w:rFonts w:ascii="Times New Roman" w:hAnsi="Times New Roman" w:cs="Times New Roman"/>
          <w:b/>
          <w:bCs/>
          <w:spacing w:val="50"/>
          <w:sz w:val="16"/>
          <w:szCs w:val="16"/>
        </w:rPr>
      </w:pPr>
    </w:p>
    <w:p w:rsidR="00547117" w:rsidRPr="00E4639D" w:rsidRDefault="00547117" w:rsidP="00547117">
      <w:pPr>
        <w:jc w:val="center"/>
        <w:rPr>
          <w:rFonts w:ascii="Times New Roman" w:hAnsi="Times New Roman" w:cs="Times New Roman"/>
          <w:b/>
        </w:rPr>
      </w:pPr>
      <w:r w:rsidRPr="00E4639D">
        <w:rPr>
          <w:rFonts w:ascii="Times New Roman" w:hAnsi="Times New Roman" w:cs="Times New Roman"/>
          <w:b/>
        </w:rPr>
        <w:t>Výboru Národnej rady Slovenskej republiky</w:t>
      </w:r>
    </w:p>
    <w:p w:rsidR="00547117" w:rsidRPr="00E4639D" w:rsidRDefault="00547117" w:rsidP="00547117">
      <w:pPr>
        <w:jc w:val="center"/>
        <w:rPr>
          <w:rFonts w:ascii="Times New Roman" w:hAnsi="Times New Roman" w:cs="Times New Roman"/>
          <w:b/>
        </w:rPr>
      </w:pPr>
      <w:r w:rsidRPr="00E4639D">
        <w:rPr>
          <w:rFonts w:ascii="Times New Roman" w:hAnsi="Times New Roman" w:cs="Times New Roman"/>
          <w:b/>
        </w:rPr>
        <w:t>pre sociálne veci</w:t>
      </w:r>
    </w:p>
    <w:p w:rsidR="00547117" w:rsidRPr="00E4639D" w:rsidRDefault="00547117" w:rsidP="00547117">
      <w:pPr>
        <w:jc w:val="center"/>
        <w:rPr>
          <w:rFonts w:ascii="Times New Roman" w:hAnsi="Times New Roman" w:cs="Times New Roman"/>
          <w:b/>
        </w:rPr>
      </w:pPr>
      <w:r w:rsidRPr="00E4639D">
        <w:rPr>
          <w:rFonts w:ascii="Times New Roman" w:hAnsi="Times New Roman" w:cs="Times New Roman"/>
          <w:b/>
        </w:rPr>
        <w:t>z</w:t>
      </w:r>
      <w:r>
        <w:rPr>
          <w:rFonts w:ascii="Times New Roman" w:hAnsi="Times New Roman" w:cs="Times New Roman"/>
          <w:b/>
        </w:rPr>
        <w:t> </w:t>
      </w:r>
      <w:r w:rsidR="006F31AA">
        <w:rPr>
          <w:rFonts w:ascii="Times New Roman" w:hAnsi="Times New Roman" w:cs="Times New Roman"/>
          <w:b/>
        </w:rPr>
        <w:t>26</w:t>
      </w:r>
      <w:r>
        <w:rPr>
          <w:rFonts w:ascii="Times New Roman" w:hAnsi="Times New Roman" w:cs="Times New Roman"/>
          <w:b/>
        </w:rPr>
        <w:t xml:space="preserve">. </w:t>
      </w:r>
      <w:r w:rsidR="004426ED">
        <w:rPr>
          <w:rFonts w:ascii="Times New Roman" w:hAnsi="Times New Roman" w:cs="Times New Roman"/>
          <w:b/>
        </w:rPr>
        <w:t>m</w:t>
      </w:r>
      <w:r w:rsidR="00395D0E">
        <w:rPr>
          <w:rFonts w:ascii="Times New Roman" w:hAnsi="Times New Roman" w:cs="Times New Roman"/>
          <w:b/>
        </w:rPr>
        <w:t>ája</w:t>
      </w:r>
      <w:r w:rsidR="00300426">
        <w:rPr>
          <w:rFonts w:ascii="Times New Roman" w:hAnsi="Times New Roman" w:cs="Times New Roman"/>
          <w:b/>
        </w:rPr>
        <w:t xml:space="preserve"> </w:t>
      </w:r>
      <w:r w:rsidRPr="00E4639D">
        <w:rPr>
          <w:rFonts w:ascii="Times New Roman" w:hAnsi="Times New Roman" w:cs="Times New Roman"/>
          <w:b/>
        </w:rPr>
        <w:t>20</w:t>
      </w:r>
      <w:r>
        <w:rPr>
          <w:rFonts w:ascii="Times New Roman" w:hAnsi="Times New Roman" w:cs="Times New Roman"/>
          <w:b/>
        </w:rPr>
        <w:t>2</w:t>
      </w:r>
      <w:r w:rsidR="004426ED">
        <w:rPr>
          <w:rFonts w:ascii="Times New Roman" w:hAnsi="Times New Roman" w:cs="Times New Roman"/>
          <w:b/>
        </w:rPr>
        <w:t>5</w:t>
      </w:r>
    </w:p>
    <w:p w:rsidR="00547117" w:rsidRDefault="00547117" w:rsidP="00547117">
      <w:pPr>
        <w:spacing w:line="276" w:lineRule="auto"/>
        <w:jc w:val="both"/>
        <w:rPr>
          <w:rFonts w:ascii="Times New Roman" w:hAnsi="Times New Roman" w:cs="Times New Roman"/>
        </w:rPr>
      </w:pPr>
    </w:p>
    <w:p w:rsidR="004426ED" w:rsidRDefault="00547117" w:rsidP="004426ED">
      <w:pPr>
        <w:spacing w:line="276" w:lineRule="auto"/>
        <w:jc w:val="both"/>
      </w:pPr>
      <w:r w:rsidRPr="00115898">
        <w:rPr>
          <w:rFonts w:ascii="Times New Roman" w:hAnsi="Times New Roman"/>
        </w:rPr>
        <w:t>k </w:t>
      </w:r>
      <w:r>
        <w:rPr>
          <w:rFonts w:ascii="Times New Roman" w:hAnsi="Times New Roman"/>
        </w:rPr>
        <w:t>v</w:t>
      </w:r>
      <w:r w:rsidRPr="00677B71">
        <w:rPr>
          <w:rFonts w:ascii="Times New Roman" w:hAnsi="Times New Roman"/>
          <w:noProof/>
        </w:rPr>
        <w:t>ládn</w:t>
      </w:r>
      <w:r>
        <w:rPr>
          <w:rFonts w:ascii="Times New Roman" w:hAnsi="Times New Roman"/>
          <w:noProof/>
        </w:rPr>
        <w:t>emu</w:t>
      </w:r>
      <w:r w:rsidRPr="00677B71">
        <w:rPr>
          <w:rFonts w:ascii="Times New Roman" w:hAnsi="Times New Roman"/>
          <w:noProof/>
        </w:rPr>
        <w:t xml:space="preserve"> návrh</w:t>
      </w:r>
      <w:r>
        <w:rPr>
          <w:rFonts w:ascii="Times New Roman" w:hAnsi="Times New Roman"/>
          <w:noProof/>
        </w:rPr>
        <w:t>u</w:t>
      </w:r>
      <w:r w:rsidRPr="00677B71">
        <w:rPr>
          <w:rFonts w:ascii="Times New Roman" w:hAnsi="Times New Roman"/>
          <w:noProof/>
        </w:rPr>
        <w:t xml:space="preserve"> zákona</w:t>
      </w:r>
      <w:r w:rsidR="004426ED">
        <w:rPr>
          <w:rFonts w:ascii="Times New Roman" w:hAnsi="Times New Roman"/>
          <w:noProof/>
        </w:rPr>
        <w:t>,</w:t>
      </w:r>
      <w:r w:rsidR="004426ED" w:rsidRPr="004426ED">
        <w:rPr>
          <w:rFonts w:ascii="Times New Roman" w:hAnsi="Times New Roman" w:cs="Times New Roman"/>
          <w:color w:val="0B0C0C"/>
        </w:rPr>
        <w:t xml:space="preserve"> </w:t>
      </w:r>
      <w:r w:rsidR="004426ED">
        <w:rPr>
          <w:rFonts w:ascii="Times New Roman" w:hAnsi="Times New Roman" w:cs="Times New Roman"/>
          <w:color w:val="0B0C0C"/>
        </w:rPr>
        <w:t>ktorým sa mení a dopĺňa zákon č. 5/2004 Z. z. o službách zamestnanosti a o zmene a doplnení niektorých zákonov v znení neskorších predpisov a ktorým sa menia a dopĺňajú niektoré zákony</w:t>
      </w:r>
      <w:r w:rsidR="004426ED">
        <w:t xml:space="preserve"> </w:t>
      </w:r>
      <w:r w:rsidR="004426ED" w:rsidRPr="009B4BAA">
        <w:rPr>
          <w:rFonts w:ascii="Times New Roman" w:hAnsi="Times New Roman" w:cs="Times New Roman"/>
          <w:b/>
        </w:rPr>
        <w:t xml:space="preserve">(tlač </w:t>
      </w:r>
      <w:r w:rsidR="00395D0E">
        <w:rPr>
          <w:rFonts w:ascii="Times New Roman" w:hAnsi="Times New Roman" w:cs="Times New Roman"/>
          <w:b/>
        </w:rPr>
        <w:t>727</w:t>
      </w:r>
      <w:r w:rsidR="004426ED" w:rsidRPr="009B4BAA">
        <w:rPr>
          <w:rFonts w:ascii="Times New Roman" w:hAnsi="Times New Roman" w:cs="Times New Roman"/>
          <w:b/>
        </w:rPr>
        <w:t>)</w:t>
      </w:r>
    </w:p>
    <w:p w:rsidR="00AD13F1" w:rsidRPr="00B74D69" w:rsidRDefault="00AD13F1" w:rsidP="00547117">
      <w:pPr>
        <w:spacing w:line="276" w:lineRule="auto"/>
        <w:jc w:val="both"/>
        <w:rPr>
          <w:sz w:val="20"/>
          <w:szCs w:val="20"/>
        </w:rPr>
      </w:pPr>
    </w:p>
    <w:p w:rsidR="00547117" w:rsidRDefault="00547117" w:rsidP="00547117">
      <w:pPr>
        <w:ind w:firstLine="567"/>
        <w:jc w:val="both"/>
        <w:rPr>
          <w:rFonts w:ascii="Times New Roman" w:hAnsi="Times New Roman" w:cs="Times New Roman"/>
          <w:b/>
        </w:rPr>
      </w:pPr>
      <w:r w:rsidRPr="00E4639D">
        <w:rPr>
          <w:rFonts w:ascii="Times New Roman" w:hAnsi="Times New Roman" w:cs="Times New Roman"/>
          <w:b/>
        </w:rPr>
        <w:t xml:space="preserve">Výbor Národnej rady Slovenskej republiky pre sociálne veci </w:t>
      </w:r>
    </w:p>
    <w:p w:rsidR="00547117" w:rsidRPr="00E4639D" w:rsidRDefault="00547117" w:rsidP="00547117">
      <w:pPr>
        <w:ind w:firstLine="567"/>
        <w:jc w:val="both"/>
        <w:rPr>
          <w:rFonts w:ascii="Times New Roman" w:hAnsi="Times New Roman" w:cs="Times New Roman"/>
          <w:b/>
        </w:rPr>
      </w:pPr>
      <w:r w:rsidRPr="00E4639D">
        <w:rPr>
          <w:rFonts w:ascii="Times New Roman" w:hAnsi="Times New Roman" w:cs="Times New Roman"/>
          <w:b/>
        </w:rPr>
        <w:t>po prerokovaní</w:t>
      </w:r>
    </w:p>
    <w:p w:rsidR="00547117" w:rsidRPr="00E4639D" w:rsidRDefault="00547117" w:rsidP="00547117">
      <w:pPr>
        <w:ind w:left="708"/>
        <w:jc w:val="both"/>
        <w:rPr>
          <w:rFonts w:ascii="Times New Roman" w:hAnsi="Times New Roman" w:cs="Times New Roman"/>
          <w:b/>
        </w:rPr>
      </w:pPr>
    </w:p>
    <w:p w:rsidR="00547117" w:rsidRPr="00DB1686" w:rsidRDefault="00547117" w:rsidP="00547117">
      <w:pPr>
        <w:numPr>
          <w:ilvl w:val="0"/>
          <w:numId w:val="1"/>
        </w:numPr>
        <w:tabs>
          <w:tab w:val="num" w:pos="1068"/>
        </w:tabs>
        <w:rPr>
          <w:rFonts w:ascii="Times New Roman" w:hAnsi="Times New Roman" w:cs="Times New Roman"/>
        </w:rPr>
      </w:pPr>
      <w:r w:rsidRPr="00DB1686">
        <w:rPr>
          <w:rFonts w:ascii="Times New Roman" w:hAnsi="Times New Roman" w:cs="Times New Roman"/>
          <w:b/>
          <w:spacing w:val="38"/>
        </w:rPr>
        <w:t>súhlasí</w:t>
      </w:r>
    </w:p>
    <w:p w:rsidR="00547117" w:rsidRPr="00DB1686" w:rsidRDefault="00547117" w:rsidP="00547117">
      <w:pPr>
        <w:ind w:left="708"/>
        <w:rPr>
          <w:rFonts w:ascii="Times New Roman" w:hAnsi="Times New Roman" w:cs="Times New Roman"/>
        </w:rPr>
      </w:pPr>
    </w:p>
    <w:p w:rsidR="00547117" w:rsidRPr="00DB1686" w:rsidRDefault="00547117" w:rsidP="00547117">
      <w:pPr>
        <w:spacing w:line="276" w:lineRule="auto"/>
        <w:jc w:val="both"/>
        <w:rPr>
          <w:rFonts w:ascii="Times New Roman" w:hAnsi="Times New Roman"/>
        </w:rPr>
      </w:pPr>
      <w:r>
        <w:rPr>
          <w:rFonts w:ascii="Times New Roman" w:hAnsi="Times New Roman"/>
        </w:rPr>
        <w:t xml:space="preserve"> </w:t>
      </w:r>
      <w:r>
        <w:rPr>
          <w:rFonts w:ascii="Times New Roman" w:hAnsi="Times New Roman"/>
        </w:rPr>
        <w:tab/>
        <w:t xml:space="preserve">   s vládnym </w:t>
      </w:r>
      <w:r w:rsidRPr="00DB1686">
        <w:rPr>
          <w:rFonts w:ascii="Times New Roman" w:hAnsi="Times New Roman"/>
        </w:rPr>
        <w:t xml:space="preserve">návrhom </w:t>
      </w:r>
      <w:r w:rsidRPr="00677B71">
        <w:rPr>
          <w:rFonts w:ascii="Times New Roman" w:hAnsi="Times New Roman"/>
          <w:noProof/>
        </w:rPr>
        <w:t>zákona</w:t>
      </w:r>
      <w:r w:rsidR="004426ED">
        <w:rPr>
          <w:rFonts w:ascii="Times New Roman" w:hAnsi="Times New Roman"/>
          <w:noProof/>
        </w:rPr>
        <w:t>,</w:t>
      </w:r>
      <w:r w:rsidR="004426ED" w:rsidRPr="004426ED">
        <w:rPr>
          <w:rFonts w:ascii="Times New Roman" w:hAnsi="Times New Roman" w:cs="Times New Roman"/>
          <w:color w:val="0B0C0C"/>
        </w:rPr>
        <w:t xml:space="preserve"> </w:t>
      </w:r>
      <w:r w:rsidR="004426ED">
        <w:rPr>
          <w:rFonts w:ascii="Times New Roman" w:hAnsi="Times New Roman" w:cs="Times New Roman"/>
          <w:color w:val="0B0C0C"/>
        </w:rPr>
        <w:t>ktorým sa mení a dopĺňa zákon č. 5/2004 Z. z. o službách zamestnanosti a o zmene a doplnení niektorých zákonov v znení neskorších predpisov a ktorým sa menia a dopĺňajú niektoré zákony</w:t>
      </w:r>
      <w:r w:rsidR="004426ED">
        <w:t xml:space="preserve"> </w:t>
      </w:r>
      <w:r w:rsidR="004426ED" w:rsidRPr="009B4BAA">
        <w:rPr>
          <w:rFonts w:ascii="Times New Roman" w:hAnsi="Times New Roman" w:cs="Times New Roman"/>
          <w:b/>
        </w:rPr>
        <w:t>(tlač</w:t>
      </w:r>
      <w:r w:rsidR="00395D0E">
        <w:rPr>
          <w:rFonts w:ascii="Times New Roman" w:hAnsi="Times New Roman" w:cs="Times New Roman"/>
          <w:b/>
        </w:rPr>
        <w:t xml:space="preserve"> 727</w:t>
      </w:r>
      <w:r w:rsidR="004426ED" w:rsidRPr="009B4BAA">
        <w:rPr>
          <w:rFonts w:ascii="Times New Roman" w:hAnsi="Times New Roman" w:cs="Times New Roman"/>
          <w:b/>
        </w:rPr>
        <w:t>)</w:t>
      </w:r>
      <w:r w:rsidRPr="00DB1686">
        <w:rPr>
          <w:rFonts w:ascii="Times New Roman" w:hAnsi="Times New Roman"/>
        </w:rPr>
        <w:t>;</w:t>
      </w:r>
    </w:p>
    <w:p w:rsidR="00547117" w:rsidRPr="00B62234" w:rsidRDefault="00547117" w:rsidP="00547117"/>
    <w:p w:rsidR="00547117" w:rsidRPr="00E4639D" w:rsidRDefault="00547117" w:rsidP="00547117">
      <w:pPr>
        <w:numPr>
          <w:ilvl w:val="0"/>
          <w:numId w:val="1"/>
        </w:numPr>
        <w:rPr>
          <w:rFonts w:ascii="Times New Roman" w:hAnsi="Times New Roman" w:cs="Times New Roman"/>
          <w:b/>
          <w:spacing w:val="38"/>
          <w:lang w:val="cs-CZ"/>
        </w:rPr>
      </w:pPr>
      <w:r w:rsidRPr="00E4639D">
        <w:rPr>
          <w:rFonts w:ascii="Times New Roman" w:hAnsi="Times New Roman" w:cs="Times New Roman"/>
          <w:b/>
          <w:spacing w:val="38"/>
        </w:rPr>
        <w:t>odporúča</w:t>
      </w:r>
    </w:p>
    <w:p w:rsidR="00547117" w:rsidRPr="00E4639D" w:rsidRDefault="00547117" w:rsidP="00547117">
      <w:pPr>
        <w:tabs>
          <w:tab w:val="left" w:pos="-1985"/>
          <w:tab w:val="left" w:pos="709"/>
          <w:tab w:val="left" w:pos="1077"/>
        </w:tabs>
        <w:jc w:val="both"/>
        <w:rPr>
          <w:rFonts w:ascii="Times New Roman" w:hAnsi="Times New Roman" w:cs="Times New Roman"/>
          <w:b/>
          <w:bCs/>
        </w:rPr>
      </w:pPr>
      <w:r>
        <w:rPr>
          <w:rFonts w:ascii="Times New Roman" w:hAnsi="Times New Roman" w:cs="Times New Roman"/>
          <w:b/>
          <w:bCs/>
        </w:rPr>
        <w:tab/>
      </w:r>
      <w:r w:rsidRPr="00E4639D">
        <w:rPr>
          <w:rFonts w:ascii="Times New Roman" w:hAnsi="Times New Roman" w:cs="Times New Roman"/>
          <w:b/>
          <w:bCs/>
        </w:rPr>
        <w:t xml:space="preserve">    Národnej rade Slovenskej republiky</w:t>
      </w:r>
    </w:p>
    <w:p w:rsidR="00547117" w:rsidRPr="00B74D69" w:rsidRDefault="00547117" w:rsidP="00547117">
      <w:pPr>
        <w:tabs>
          <w:tab w:val="left" w:pos="-1985"/>
          <w:tab w:val="left" w:pos="709"/>
          <w:tab w:val="left" w:pos="1077"/>
        </w:tabs>
        <w:jc w:val="both"/>
        <w:rPr>
          <w:rFonts w:ascii="Times New Roman" w:hAnsi="Times New Roman" w:cs="Times New Roman"/>
          <w:b/>
          <w:bCs/>
          <w:sz w:val="20"/>
          <w:szCs w:val="20"/>
        </w:rPr>
      </w:pPr>
    </w:p>
    <w:p w:rsidR="00547117" w:rsidRPr="00E4639D" w:rsidRDefault="00547117" w:rsidP="00547117">
      <w:pPr>
        <w:spacing w:line="276" w:lineRule="auto"/>
        <w:jc w:val="both"/>
        <w:rPr>
          <w:rFonts w:ascii="Times New Roman" w:hAnsi="Times New Roman"/>
        </w:rPr>
      </w:pPr>
      <w:r w:rsidRPr="00E4639D">
        <w:rPr>
          <w:rFonts w:ascii="Times New Roman" w:hAnsi="Times New Roman"/>
        </w:rPr>
        <w:tab/>
        <w:t xml:space="preserve">     </w:t>
      </w:r>
      <w:r>
        <w:rPr>
          <w:rFonts w:ascii="Times New Roman" w:hAnsi="Times New Roman"/>
        </w:rPr>
        <w:t xml:space="preserve">vládny návrh </w:t>
      </w:r>
      <w:r w:rsidRPr="00677B71">
        <w:rPr>
          <w:rFonts w:ascii="Times New Roman" w:hAnsi="Times New Roman"/>
          <w:noProof/>
        </w:rPr>
        <w:t>zákona</w:t>
      </w:r>
      <w:r w:rsidR="004426ED">
        <w:rPr>
          <w:rFonts w:ascii="Times New Roman" w:hAnsi="Times New Roman"/>
          <w:noProof/>
        </w:rPr>
        <w:t>,</w:t>
      </w:r>
      <w:r w:rsidR="004426ED" w:rsidRPr="004426ED">
        <w:rPr>
          <w:rFonts w:ascii="Times New Roman" w:hAnsi="Times New Roman" w:cs="Times New Roman"/>
          <w:color w:val="0B0C0C"/>
        </w:rPr>
        <w:t xml:space="preserve"> </w:t>
      </w:r>
      <w:r w:rsidR="004426ED">
        <w:rPr>
          <w:rFonts w:ascii="Times New Roman" w:hAnsi="Times New Roman" w:cs="Times New Roman"/>
          <w:color w:val="0B0C0C"/>
        </w:rPr>
        <w:t>ktorým sa mení a dopĺňa zákon č. 5/2004 Z. z. o službách zamestnanosti a o zmene a doplnení niektorých zákonov v znení neskorších predpisov a ktorým sa menia a dopĺňajú niektoré zákony</w:t>
      </w:r>
      <w:r w:rsidR="004426ED">
        <w:t xml:space="preserve"> </w:t>
      </w:r>
      <w:r w:rsidR="004426ED" w:rsidRPr="009B4BAA">
        <w:rPr>
          <w:rFonts w:ascii="Times New Roman" w:hAnsi="Times New Roman" w:cs="Times New Roman"/>
          <w:b/>
        </w:rPr>
        <w:t>(tlač</w:t>
      </w:r>
      <w:r w:rsidR="00395D0E">
        <w:rPr>
          <w:rFonts w:ascii="Times New Roman" w:hAnsi="Times New Roman" w:cs="Times New Roman"/>
          <w:b/>
        </w:rPr>
        <w:t xml:space="preserve"> 727</w:t>
      </w:r>
      <w:r w:rsidR="004426ED" w:rsidRPr="009B4BAA">
        <w:rPr>
          <w:rFonts w:ascii="Times New Roman" w:hAnsi="Times New Roman" w:cs="Times New Roman"/>
          <w:b/>
        </w:rPr>
        <w:t>)</w:t>
      </w:r>
      <w:r>
        <w:rPr>
          <w:rFonts w:ascii="Times New Roman" w:hAnsi="Times New Roman" w:cs="Times New Roman"/>
          <w:b/>
        </w:rPr>
        <w:t xml:space="preserve"> </w:t>
      </w:r>
      <w:r w:rsidRPr="00E4639D">
        <w:rPr>
          <w:rFonts w:ascii="Times New Roman" w:hAnsi="Times New Roman"/>
          <w:b/>
        </w:rPr>
        <w:t>schváliť</w:t>
      </w:r>
      <w:r>
        <w:rPr>
          <w:rFonts w:ascii="Times New Roman" w:hAnsi="Times New Roman"/>
          <w:b/>
        </w:rPr>
        <w:t xml:space="preserve"> </w:t>
      </w:r>
      <w:r w:rsidRPr="00BA4975">
        <w:rPr>
          <w:rFonts w:ascii="Times New Roman" w:hAnsi="Times New Roman"/>
        </w:rPr>
        <w:t>s pozmeňujúcimi a doplňujúcimi návrhmi, ktoré tvoria prílohu tohto uznesenia</w:t>
      </w:r>
      <w:bookmarkStart w:id="0" w:name="_GoBack"/>
      <w:bookmarkEnd w:id="0"/>
      <w:r w:rsidRPr="00E4639D">
        <w:rPr>
          <w:rFonts w:ascii="Times New Roman" w:hAnsi="Times New Roman"/>
        </w:rPr>
        <w:t>;</w:t>
      </w:r>
    </w:p>
    <w:p w:rsidR="00547117" w:rsidRPr="00B62234" w:rsidRDefault="00547117" w:rsidP="00547117">
      <w:pPr>
        <w:jc w:val="both"/>
        <w:rPr>
          <w:rFonts w:ascii="Times New Roman" w:hAnsi="Times New Roman" w:cs="Times New Roman"/>
        </w:rPr>
      </w:pPr>
    </w:p>
    <w:p w:rsidR="00547117" w:rsidRDefault="00547117" w:rsidP="00547117">
      <w:pPr>
        <w:numPr>
          <w:ilvl w:val="0"/>
          <w:numId w:val="1"/>
        </w:numPr>
        <w:rPr>
          <w:rFonts w:ascii="Times New Roman" w:hAnsi="Times New Roman" w:cs="Times New Roman"/>
          <w:b/>
          <w:spacing w:val="38"/>
        </w:rPr>
      </w:pPr>
      <w:r>
        <w:rPr>
          <w:rFonts w:ascii="Times New Roman" w:hAnsi="Times New Roman" w:cs="Times New Roman"/>
          <w:b/>
          <w:spacing w:val="38"/>
        </w:rPr>
        <w:t xml:space="preserve">poveruje </w:t>
      </w:r>
    </w:p>
    <w:p w:rsidR="00547117" w:rsidRPr="00056CFA" w:rsidRDefault="00547117" w:rsidP="00547117">
      <w:pPr>
        <w:spacing w:line="276" w:lineRule="auto"/>
        <w:ind w:firstLine="851"/>
        <w:jc w:val="both"/>
        <w:rPr>
          <w:rFonts w:ascii="Times New Roman" w:hAnsi="Times New Roman" w:cs="Times New Roman"/>
          <w:bCs/>
          <w:sz w:val="20"/>
          <w:szCs w:val="20"/>
        </w:rPr>
      </w:pPr>
    </w:p>
    <w:p w:rsidR="00B62234" w:rsidRDefault="00547117" w:rsidP="00B74D69">
      <w:pPr>
        <w:spacing w:line="276" w:lineRule="auto"/>
        <w:ind w:firstLine="851"/>
        <w:jc w:val="both"/>
        <w:rPr>
          <w:rFonts w:ascii="Times New Roman" w:hAnsi="Times New Roman" w:cs="Times New Roman"/>
          <w:bCs/>
        </w:rPr>
      </w:pPr>
      <w:r w:rsidRPr="00633D3C">
        <w:rPr>
          <w:rFonts w:ascii="Times New Roman" w:hAnsi="Times New Roman" w:cs="Times New Roman"/>
          <w:bCs/>
        </w:rPr>
        <w:t xml:space="preserve"> </w:t>
      </w:r>
      <w:r w:rsidR="00B74D69" w:rsidRPr="00B74D69">
        <w:rPr>
          <w:rFonts w:ascii="Times New Roman" w:hAnsi="Times New Roman" w:cs="Times New Roman"/>
          <w:bCs/>
        </w:rPr>
        <w:t xml:space="preserve">predsedu výboru, aby výsledky rokovania Výboru Národnej rady Slovenskej republiky pre sociálne veci v druhom čítaní spolu s výsledkami rokovania Ústavnoprávneho výboru Národnej rady Slovenskej republiky spracoval do písomnej spoločnej správy výborov </w:t>
      </w:r>
    </w:p>
    <w:p w:rsidR="00B62234" w:rsidRDefault="00B62234">
      <w:pPr>
        <w:spacing w:after="160" w:line="259" w:lineRule="auto"/>
        <w:rPr>
          <w:rFonts w:ascii="Times New Roman" w:hAnsi="Times New Roman" w:cs="Times New Roman"/>
          <w:bCs/>
        </w:rPr>
      </w:pPr>
      <w:r>
        <w:rPr>
          <w:rFonts w:ascii="Times New Roman" w:hAnsi="Times New Roman" w:cs="Times New Roman"/>
          <w:bCs/>
        </w:rPr>
        <w:br w:type="page"/>
      </w:r>
    </w:p>
    <w:p w:rsidR="00B74D69" w:rsidRPr="00261BEC" w:rsidRDefault="00B74D69" w:rsidP="00261BEC">
      <w:pPr>
        <w:jc w:val="both"/>
        <w:rPr>
          <w:rFonts w:ascii="Times New Roman" w:hAnsi="Times New Roman" w:cs="Times New Roman"/>
        </w:rPr>
      </w:pPr>
      <w:r w:rsidRPr="00261BEC">
        <w:rPr>
          <w:rFonts w:ascii="Times New Roman" w:hAnsi="Times New Roman" w:cs="Times New Roman"/>
        </w:rPr>
        <w:lastRenderedPageBreak/>
        <w:t>Národnej rady Slovenskej republiky podľa § 79 ods. 1 zákona Národnej rady Slovenskej republiky č. 350/1996 Z. z. o rokovacom poriadku Národnej rady Slovenskej republiky v znení neskorších predpisov a predložil ju na schválenie.</w:t>
      </w:r>
    </w:p>
    <w:p w:rsidR="00A348DF" w:rsidRDefault="00A348DF" w:rsidP="00547117">
      <w:pPr>
        <w:spacing w:line="276" w:lineRule="auto"/>
        <w:ind w:left="4248"/>
        <w:jc w:val="center"/>
        <w:rPr>
          <w:rStyle w:val="Siln"/>
          <w:sz w:val="16"/>
          <w:szCs w:val="16"/>
        </w:rPr>
      </w:pPr>
    </w:p>
    <w:p w:rsidR="00BA4975" w:rsidRDefault="00BA4975" w:rsidP="00547117">
      <w:pPr>
        <w:spacing w:line="276" w:lineRule="auto"/>
        <w:ind w:left="4248"/>
        <w:jc w:val="center"/>
        <w:rPr>
          <w:rStyle w:val="Siln"/>
          <w:sz w:val="16"/>
          <w:szCs w:val="16"/>
        </w:rPr>
      </w:pPr>
    </w:p>
    <w:p w:rsidR="00B62234" w:rsidRDefault="00B62234" w:rsidP="00547117">
      <w:pPr>
        <w:spacing w:line="276" w:lineRule="auto"/>
        <w:ind w:left="4248"/>
        <w:jc w:val="center"/>
        <w:rPr>
          <w:rStyle w:val="Siln"/>
          <w:sz w:val="16"/>
          <w:szCs w:val="16"/>
        </w:rPr>
      </w:pPr>
    </w:p>
    <w:p w:rsidR="00B62234" w:rsidRDefault="00B62234" w:rsidP="00547117">
      <w:pPr>
        <w:spacing w:line="276" w:lineRule="auto"/>
        <w:ind w:left="4248"/>
        <w:jc w:val="center"/>
        <w:rPr>
          <w:rStyle w:val="Siln"/>
          <w:sz w:val="16"/>
          <w:szCs w:val="16"/>
        </w:rPr>
      </w:pPr>
    </w:p>
    <w:p w:rsidR="00B62234" w:rsidRDefault="00B62234" w:rsidP="00547117">
      <w:pPr>
        <w:spacing w:line="276" w:lineRule="auto"/>
        <w:ind w:left="4248"/>
        <w:jc w:val="center"/>
        <w:rPr>
          <w:rStyle w:val="Siln"/>
          <w:sz w:val="16"/>
          <w:szCs w:val="16"/>
        </w:rPr>
      </w:pPr>
    </w:p>
    <w:p w:rsidR="00B62234" w:rsidRDefault="00B62234" w:rsidP="00547117">
      <w:pPr>
        <w:spacing w:line="276" w:lineRule="auto"/>
        <w:ind w:left="4248"/>
        <w:jc w:val="center"/>
        <w:rPr>
          <w:rStyle w:val="Siln"/>
          <w:sz w:val="16"/>
          <w:szCs w:val="16"/>
        </w:rPr>
      </w:pPr>
    </w:p>
    <w:p w:rsidR="00BA4975" w:rsidRPr="00A348DF" w:rsidRDefault="00BA4975" w:rsidP="00547117">
      <w:pPr>
        <w:spacing w:line="276" w:lineRule="auto"/>
        <w:ind w:left="4248"/>
        <w:jc w:val="center"/>
        <w:rPr>
          <w:rStyle w:val="Siln"/>
          <w:sz w:val="16"/>
          <w:szCs w:val="16"/>
        </w:rPr>
      </w:pPr>
    </w:p>
    <w:p w:rsidR="00547117" w:rsidRPr="00EA426F" w:rsidRDefault="00547117" w:rsidP="00547117">
      <w:pPr>
        <w:spacing w:line="276" w:lineRule="auto"/>
        <w:ind w:left="4248"/>
        <w:jc w:val="center"/>
        <w:rPr>
          <w:rFonts w:ascii="Times New Roman" w:hAnsi="Times New Roman" w:cs="Times New Roman"/>
          <w:b/>
          <w:bCs/>
        </w:rPr>
      </w:pPr>
      <w:r w:rsidRPr="00EA426F">
        <w:rPr>
          <w:rStyle w:val="Siln"/>
        </w:rPr>
        <w:t xml:space="preserve">  Ján </w:t>
      </w:r>
      <w:r w:rsidRPr="00EA426F">
        <w:rPr>
          <w:rStyle w:val="Siln"/>
          <w:spacing w:val="30"/>
        </w:rPr>
        <w:t>Richter</w:t>
      </w:r>
    </w:p>
    <w:p w:rsidR="00547117" w:rsidRPr="00EA426F" w:rsidRDefault="00547117" w:rsidP="00547117">
      <w:pPr>
        <w:spacing w:line="276" w:lineRule="auto"/>
        <w:ind w:left="4956" w:firstLine="708"/>
        <w:jc w:val="both"/>
        <w:rPr>
          <w:rFonts w:ascii="Times New Roman" w:hAnsi="Times New Roman" w:cs="Times New Roman"/>
          <w:b/>
        </w:rPr>
      </w:pPr>
      <w:r w:rsidRPr="00EA426F">
        <w:rPr>
          <w:rFonts w:ascii="Times New Roman" w:hAnsi="Times New Roman" w:cs="Times New Roman"/>
          <w:b/>
        </w:rPr>
        <w:t xml:space="preserve">    predseda výboru</w:t>
      </w:r>
    </w:p>
    <w:p w:rsidR="00547117" w:rsidRPr="00EA426F" w:rsidRDefault="00547117" w:rsidP="00547117">
      <w:pPr>
        <w:tabs>
          <w:tab w:val="left" w:pos="-1985"/>
          <w:tab w:val="left" w:pos="709"/>
          <w:tab w:val="left" w:pos="1077"/>
        </w:tabs>
        <w:spacing w:line="360" w:lineRule="auto"/>
        <w:jc w:val="both"/>
        <w:rPr>
          <w:rFonts w:ascii="Times New Roman" w:hAnsi="Times New Roman" w:cs="Times New Roman"/>
          <w:b/>
        </w:rPr>
      </w:pPr>
      <w:r w:rsidRPr="00EA426F">
        <w:rPr>
          <w:rFonts w:ascii="Times New Roman" w:hAnsi="Times New Roman" w:cs="Times New Roman"/>
          <w:b/>
        </w:rPr>
        <w:t>overovatelia výboru:</w:t>
      </w:r>
    </w:p>
    <w:p w:rsidR="00547117" w:rsidRPr="00EA426F" w:rsidRDefault="00547117" w:rsidP="00A348DF">
      <w:pPr>
        <w:spacing w:line="276" w:lineRule="auto"/>
        <w:rPr>
          <w:rFonts w:ascii="Times New Roman" w:hAnsi="Times New Roman" w:cs="Times New Roman"/>
          <w:b/>
          <w:bCs/>
        </w:rPr>
      </w:pPr>
      <w:r w:rsidRPr="00EA426F">
        <w:rPr>
          <w:rFonts w:ascii="Times New Roman" w:hAnsi="Times New Roman" w:cs="Times New Roman"/>
          <w:b/>
          <w:bCs/>
        </w:rPr>
        <w:t>Michal Stuška</w:t>
      </w:r>
    </w:p>
    <w:p w:rsidR="00547117" w:rsidRDefault="00547117" w:rsidP="00A348DF">
      <w:pPr>
        <w:spacing w:line="276" w:lineRule="auto"/>
        <w:rPr>
          <w:rFonts w:ascii="Times New Roman" w:hAnsi="Times New Roman" w:cs="Times New Roman"/>
          <w:b/>
          <w:bCs/>
        </w:rPr>
      </w:pPr>
      <w:r w:rsidRPr="00EA426F">
        <w:rPr>
          <w:rFonts w:ascii="Times New Roman" w:hAnsi="Times New Roman" w:cs="Times New Roman"/>
          <w:b/>
          <w:bCs/>
        </w:rPr>
        <w:t>Veronika Veslárová</w:t>
      </w:r>
    </w:p>
    <w:p w:rsidR="00B62234" w:rsidRDefault="00B62234">
      <w:pPr>
        <w:spacing w:after="160" w:line="259" w:lineRule="auto"/>
        <w:rPr>
          <w:rFonts w:ascii="Times New Roman" w:hAnsi="Times New Roman" w:cs="Times New Roman"/>
          <w:b/>
          <w:bCs/>
        </w:rPr>
      </w:pPr>
      <w:r>
        <w:rPr>
          <w:rFonts w:ascii="Times New Roman" w:hAnsi="Times New Roman" w:cs="Times New Roman"/>
          <w:b/>
          <w:bCs/>
        </w:rPr>
        <w:br w:type="page"/>
      </w:r>
    </w:p>
    <w:p w:rsidR="00547117" w:rsidRDefault="00547117" w:rsidP="00547117">
      <w:pPr>
        <w:rPr>
          <w:rFonts w:ascii="Times New Roman" w:hAnsi="Times New Roman" w:cs="Times New Roman"/>
          <w:b/>
          <w:caps/>
        </w:rPr>
      </w:pPr>
      <w:r>
        <w:rPr>
          <w:rFonts w:ascii="Times New Roman" w:hAnsi="Times New Roman" w:cs="Times New Roman"/>
          <w:b/>
          <w:caps/>
        </w:rPr>
        <w:lastRenderedPageBreak/>
        <w:t>Výbor Národnej rady Slovenskej republiky</w:t>
      </w:r>
    </w:p>
    <w:p w:rsidR="00547117" w:rsidRDefault="00547117" w:rsidP="00547117">
      <w:pPr>
        <w:rPr>
          <w:b/>
          <w:caps/>
        </w:rPr>
      </w:pPr>
      <w:r>
        <w:rPr>
          <w:rFonts w:ascii="Times New Roman" w:hAnsi="Times New Roman" w:cs="Times New Roman"/>
          <w:b/>
          <w:caps/>
        </w:rPr>
        <w:t xml:space="preserve">                             pre sociálne veci</w:t>
      </w:r>
    </w:p>
    <w:p w:rsidR="00547117" w:rsidRDefault="00547117" w:rsidP="00547117">
      <w:pPr>
        <w:spacing w:line="276" w:lineRule="auto"/>
        <w:jc w:val="both"/>
        <w:rPr>
          <w:rFonts w:ascii="Times New Roman" w:hAnsi="Times New Roman" w:cs="Times New Roman"/>
          <w:b/>
          <w:bCs/>
          <w:iCs/>
          <w:spacing w:val="30"/>
        </w:rPr>
      </w:pPr>
    </w:p>
    <w:p w:rsidR="00547117" w:rsidRPr="00557C8B" w:rsidRDefault="00547117" w:rsidP="00547117">
      <w:pPr>
        <w:spacing w:line="276" w:lineRule="auto"/>
        <w:jc w:val="both"/>
        <w:rPr>
          <w:rFonts w:ascii="Times New Roman" w:hAnsi="Times New Roman" w:cs="Times New Roman"/>
          <w:b/>
          <w:bCs/>
          <w:iCs/>
        </w:rPr>
      </w:pP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Pr>
          <w:rFonts w:ascii="Times New Roman" w:hAnsi="Times New Roman" w:cs="Times New Roman"/>
          <w:b/>
          <w:bCs/>
          <w:iCs/>
          <w:spacing w:val="30"/>
        </w:rPr>
        <w:tab/>
      </w:r>
      <w:r w:rsidRPr="00557C8B">
        <w:rPr>
          <w:rFonts w:ascii="Times New Roman" w:hAnsi="Times New Roman" w:cs="Times New Roman"/>
          <w:b/>
          <w:bCs/>
          <w:iCs/>
        </w:rPr>
        <w:t>Príloha k</w:t>
      </w:r>
      <w:r>
        <w:rPr>
          <w:rFonts w:ascii="Times New Roman" w:hAnsi="Times New Roman" w:cs="Times New Roman"/>
          <w:b/>
          <w:bCs/>
          <w:iCs/>
        </w:rPr>
        <w:t> </w:t>
      </w:r>
      <w:r w:rsidRPr="00557C8B">
        <w:rPr>
          <w:rFonts w:ascii="Times New Roman" w:hAnsi="Times New Roman" w:cs="Times New Roman"/>
          <w:b/>
          <w:bCs/>
          <w:iCs/>
        </w:rPr>
        <w:t>uz</w:t>
      </w:r>
      <w:r>
        <w:rPr>
          <w:rFonts w:ascii="Times New Roman" w:hAnsi="Times New Roman" w:cs="Times New Roman"/>
          <w:b/>
          <w:bCs/>
          <w:iCs/>
        </w:rPr>
        <w:t xml:space="preserve">neseniu č. </w:t>
      </w:r>
      <w:r w:rsidR="00DA30F8">
        <w:rPr>
          <w:rFonts w:ascii="Times New Roman" w:hAnsi="Times New Roman" w:cs="Times New Roman"/>
          <w:b/>
          <w:bCs/>
          <w:iCs/>
        </w:rPr>
        <w:t>106</w:t>
      </w:r>
    </w:p>
    <w:p w:rsidR="00547117" w:rsidRDefault="00547117" w:rsidP="00547117">
      <w:pPr>
        <w:spacing w:line="276" w:lineRule="auto"/>
        <w:jc w:val="both"/>
        <w:rPr>
          <w:rFonts w:ascii="Times New Roman" w:hAnsi="Times New Roman" w:cs="Times New Roman"/>
          <w:b/>
          <w:bCs/>
          <w:iCs/>
          <w:spacing w:val="30"/>
        </w:rPr>
      </w:pPr>
    </w:p>
    <w:p w:rsidR="00547117" w:rsidRDefault="00547117" w:rsidP="00547117">
      <w:pPr>
        <w:spacing w:line="276" w:lineRule="auto"/>
        <w:jc w:val="both"/>
        <w:rPr>
          <w:rFonts w:ascii="Times New Roman" w:hAnsi="Times New Roman" w:cs="Times New Roman"/>
          <w:b/>
          <w:bCs/>
          <w:iCs/>
          <w:spacing w:val="30"/>
        </w:rPr>
      </w:pPr>
    </w:p>
    <w:p w:rsidR="00547117" w:rsidRPr="000D03C4" w:rsidRDefault="00547117" w:rsidP="00547117">
      <w:pPr>
        <w:jc w:val="center"/>
        <w:rPr>
          <w:rFonts w:ascii="Times New Roman" w:hAnsi="Times New Roman" w:cs="Times New Roman"/>
          <w:b/>
        </w:rPr>
      </w:pPr>
      <w:r w:rsidRPr="000D03C4">
        <w:rPr>
          <w:rFonts w:ascii="Times New Roman" w:hAnsi="Times New Roman" w:cs="Times New Roman"/>
          <w:b/>
        </w:rPr>
        <w:t>Pozmeňujúce a doplňujúce návrhy</w:t>
      </w:r>
    </w:p>
    <w:p w:rsidR="00547117" w:rsidRDefault="00547117" w:rsidP="00547117">
      <w:pPr>
        <w:spacing w:line="276" w:lineRule="auto"/>
        <w:jc w:val="both"/>
        <w:rPr>
          <w:rFonts w:ascii="Times New Roman" w:hAnsi="Times New Roman" w:cs="Times New Roman"/>
          <w:b/>
          <w:bCs/>
          <w:iCs/>
          <w:spacing w:val="30"/>
        </w:rPr>
      </w:pPr>
    </w:p>
    <w:p w:rsidR="00547117" w:rsidRDefault="00547117" w:rsidP="00547117">
      <w:pPr>
        <w:spacing w:line="276" w:lineRule="auto"/>
        <w:jc w:val="both"/>
        <w:rPr>
          <w:rFonts w:ascii="Times New Roman" w:hAnsi="Times New Roman" w:cs="Times New Roman"/>
          <w:b/>
        </w:rPr>
      </w:pPr>
      <w:r w:rsidRPr="00115898">
        <w:rPr>
          <w:rFonts w:ascii="Times New Roman" w:hAnsi="Times New Roman"/>
        </w:rPr>
        <w:t>k </w:t>
      </w:r>
      <w:r>
        <w:rPr>
          <w:rFonts w:ascii="Times New Roman" w:hAnsi="Times New Roman"/>
        </w:rPr>
        <w:t>v</w:t>
      </w:r>
      <w:r w:rsidRPr="00677B71">
        <w:rPr>
          <w:rFonts w:ascii="Times New Roman" w:hAnsi="Times New Roman"/>
          <w:noProof/>
        </w:rPr>
        <w:t>ládn</w:t>
      </w:r>
      <w:r>
        <w:rPr>
          <w:rFonts w:ascii="Times New Roman" w:hAnsi="Times New Roman"/>
          <w:noProof/>
        </w:rPr>
        <w:t>emu</w:t>
      </w:r>
      <w:r w:rsidRPr="00677B71">
        <w:rPr>
          <w:rFonts w:ascii="Times New Roman" w:hAnsi="Times New Roman"/>
          <w:noProof/>
        </w:rPr>
        <w:t xml:space="preserve"> návrh</w:t>
      </w:r>
      <w:r>
        <w:rPr>
          <w:rFonts w:ascii="Times New Roman" w:hAnsi="Times New Roman"/>
          <w:noProof/>
        </w:rPr>
        <w:t>u</w:t>
      </w:r>
      <w:r w:rsidRPr="00677B71">
        <w:rPr>
          <w:rFonts w:ascii="Times New Roman" w:hAnsi="Times New Roman"/>
          <w:noProof/>
        </w:rPr>
        <w:t xml:space="preserve"> zákona</w:t>
      </w:r>
      <w:r w:rsidR="004426ED">
        <w:rPr>
          <w:rFonts w:ascii="Times New Roman" w:hAnsi="Times New Roman"/>
          <w:noProof/>
        </w:rPr>
        <w:t>,</w:t>
      </w:r>
      <w:r w:rsidR="004426ED" w:rsidRPr="004426ED">
        <w:rPr>
          <w:rFonts w:ascii="Times New Roman" w:hAnsi="Times New Roman" w:cs="Times New Roman"/>
          <w:color w:val="0B0C0C"/>
        </w:rPr>
        <w:t xml:space="preserve"> </w:t>
      </w:r>
      <w:r w:rsidR="004426ED">
        <w:rPr>
          <w:rFonts w:ascii="Times New Roman" w:hAnsi="Times New Roman" w:cs="Times New Roman"/>
          <w:color w:val="0B0C0C"/>
        </w:rPr>
        <w:t>ktorým sa mení a dopĺňa zákon č. 5/2004 Z. z. o službách zamestnanosti a o zmene a doplnení niektorých zákonov v znení neskorších predpisov a ktorým sa menia a dopĺňajú niektoré zákony</w:t>
      </w:r>
      <w:r w:rsidR="004426ED">
        <w:t xml:space="preserve"> </w:t>
      </w:r>
      <w:r w:rsidR="004426ED" w:rsidRPr="009B4BAA">
        <w:rPr>
          <w:rFonts w:ascii="Times New Roman" w:hAnsi="Times New Roman" w:cs="Times New Roman"/>
          <w:b/>
        </w:rPr>
        <w:t xml:space="preserve">(tlač </w:t>
      </w:r>
      <w:r w:rsidR="00395D0E">
        <w:rPr>
          <w:rFonts w:ascii="Times New Roman" w:hAnsi="Times New Roman" w:cs="Times New Roman"/>
          <w:b/>
        </w:rPr>
        <w:t>727</w:t>
      </w:r>
      <w:r w:rsidR="004426ED" w:rsidRPr="009B4BAA">
        <w:rPr>
          <w:rFonts w:ascii="Times New Roman" w:hAnsi="Times New Roman" w:cs="Times New Roman"/>
          <w:b/>
        </w:rPr>
        <w:t>)</w:t>
      </w:r>
    </w:p>
    <w:p w:rsidR="00547117" w:rsidRDefault="00547117" w:rsidP="00547117">
      <w:pPr>
        <w:spacing w:line="276" w:lineRule="auto"/>
        <w:jc w:val="both"/>
        <w:rPr>
          <w:rFonts w:ascii="Times New Roman" w:hAnsi="Times New Roman"/>
          <w:b/>
        </w:rPr>
      </w:pPr>
      <w:r>
        <w:rPr>
          <w:rFonts w:ascii="Times New Roman" w:hAnsi="Times New Roman" w:cs="Times New Roman"/>
          <w:b/>
        </w:rPr>
        <w:t>_________</w:t>
      </w:r>
      <w:r>
        <w:rPr>
          <w:rFonts w:ascii="Times New Roman" w:hAnsi="Times New Roman"/>
          <w:b/>
        </w:rPr>
        <w:t>__________________________________________________________________</w:t>
      </w:r>
    </w:p>
    <w:p w:rsidR="00DA30F8" w:rsidRPr="00FA389C" w:rsidRDefault="00DA30F8" w:rsidP="00DA30F8">
      <w:pPr>
        <w:jc w:val="both"/>
        <w:rPr>
          <w:rFonts w:ascii="Times New Roman" w:hAnsi="Times New Roman" w:cs="Times New Roman"/>
        </w:rPr>
      </w:pPr>
    </w:p>
    <w:p w:rsidR="00DA30F8" w:rsidRPr="00DA30F8" w:rsidRDefault="00DA30F8" w:rsidP="00DA30F8">
      <w:pPr>
        <w:pStyle w:val="Odsekzoznamu"/>
        <w:numPr>
          <w:ilvl w:val="0"/>
          <w:numId w:val="9"/>
        </w:numPr>
        <w:spacing w:after="0" w:line="240" w:lineRule="auto"/>
        <w:contextualSpacing w:val="0"/>
        <w:jc w:val="both"/>
        <w:rPr>
          <w:rFonts w:ascii="Times New Roman" w:hAnsi="Times New Roman"/>
          <w:sz w:val="24"/>
          <w:szCs w:val="24"/>
          <w:lang w:eastAsia="sk-SK"/>
        </w:rPr>
      </w:pPr>
      <w:r w:rsidRPr="00DA30F8">
        <w:rPr>
          <w:rFonts w:ascii="Times New Roman" w:hAnsi="Times New Roman"/>
          <w:sz w:val="24"/>
          <w:szCs w:val="24"/>
          <w:lang w:eastAsia="sk-SK"/>
        </w:rPr>
        <w:t>V čl. I sa za bod 32 vkladá nový bod 33, ktorý znie:</w:t>
      </w:r>
    </w:p>
    <w:p w:rsidR="00DA30F8" w:rsidRPr="00DA30F8" w:rsidRDefault="00DA30F8" w:rsidP="00DA30F8">
      <w:pPr>
        <w:ind w:left="357"/>
        <w:jc w:val="both"/>
        <w:rPr>
          <w:rFonts w:ascii="Times New Roman" w:hAnsi="Times New Roman" w:cs="Times New Roman"/>
        </w:rPr>
      </w:pPr>
      <w:r w:rsidRPr="00DA30F8">
        <w:rPr>
          <w:rFonts w:ascii="Times New Roman" w:hAnsi="Times New Roman" w:cs="Times New Roman"/>
        </w:rPr>
        <w:t>„33. V § 21b sa odsek 4 dopĺňa písmenom e), ktoré znie:</w:t>
      </w:r>
    </w:p>
    <w:p w:rsidR="00DA30F8" w:rsidRPr="00DA30F8" w:rsidRDefault="00DA30F8" w:rsidP="00DA30F8">
      <w:pPr>
        <w:ind w:left="714"/>
        <w:jc w:val="both"/>
        <w:rPr>
          <w:rFonts w:ascii="Times New Roman" w:hAnsi="Times New Roman" w:cs="Times New Roman"/>
        </w:rPr>
      </w:pPr>
      <w:r w:rsidRPr="00DA30F8">
        <w:rPr>
          <w:rFonts w:ascii="Times New Roman" w:hAnsi="Times New Roman" w:cs="Times New Roman"/>
        </w:rPr>
        <w:t>„e) dočasné pridelenie je prvým opätovným dočasným pridelením a za najmenej rovnako priaznivých mzdových podmienok ako pri skončenom dočasnom pridelení, ak ide o štátneho príslušníka tretej krajiny podľa § 21 ods. 4 tretej vety.“.“.</w:t>
      </w:r>
    </w:p>
    <w:p w:rsidR="00DA30F8" w:rsidRPr="00DA30F8" w:rsidRDefault="00DA30F8" w:rsidP="00DA30F8">
      <w:pPr>
        <w:ind w:left="714"/>
        <w:jc w:val="both"/>
        <w:rPr>
          <w:rFonts w:ascii="Times New Roman" w:hAnsi="Times New Roman" w:cs="Times New Roman"/>
        </w:rPr>
      </w:pPr>
    </w:p>
    <w:p w:rsidR="00DA30F8" w:rsidRPr="00DA30F8" w:rsidRDefault="00DA30F8" w:rsidP="00DA30F8">
      <w:pPr>
        <w:ind w:left="357"/>
        <w:jc w:val="both"/>
        <w:rPr>
          <w:rFonts w:ascii="Times New Roman" w:hAnsi="Times New Roman" w:cs="Times New Roman"/>
        </w:rPr>
      </w:pPr>
      <w:r w:rsidRPr="00DA30F8">
        <w:rPr>
          <w:rFonts w:ascii="Times New Roman" w:hAnsi="Times New Roman" w:cs="Times New Roman"/>
        </w:rPr>
        <w:t>Nasledujúce body sa primerane prečíslujú.</w:t>
      </w:r>
    </w:p>
    <w:p w:rsidR="00DA30F8" w:rsidRPr="00DA30F8" w:rsidRDefault="00DA30F8" w:rsidP="00DA30F8">
      <w:pPr>
        <w:ind w:left="1134"/>
        <w:jc w:val="both"/>
        <w:rPr>
          <w:rFonts w:ascii="Times New Roman" w:hAnsi="Times New Roman" w:cs="Times New Roman"/>
        </w:rPr>
      </w:pPr>
    </w:p>
    <w:p w:rsidR="00DA30F8" w:rsidRPr="00DA30F8" w:rsidRDefault="00DA30F8" w:rsidP="00DA30F8">
      <w:pPr>
        <w:ind w:left="1134"/>
        <w:jc w:val="both"/>
        <w:rPr>
          <w:rFonts w:ascii="Times New Roman" w:hAnsi="Times New Roman" w:cs="Times New Roman"/>
        </w:rPr>
      </w:pPr>
    </w:p>
    <w:p w:rsidR="00DA30F8" w:rsidRPr="00DA30F8" w:rsidRDefault="00DA30F8" w:rsidP="00DA30F8">
      <w:pPr>
        <w:ind w:left="2832"/>
        <w:jc w:val="both"/>
        <w:rPr>
          <w:rFonts w:ascii="Times New Roman" w:hAnsi="Times New Roman" w:cs="Times New Roman"/>
        </w:rPr>
      </w:pPr>
      <w:r w:rsidRPr="00DA30F8">
        <w:rPr>
          <w:rFonts w:ascii="Times New Roman" w:hAnsi="Times New Roman" w:cs="Times New Roman"/>
        </w:rPr>
        <w:t>V nadväznosti na čl. I bod 31 návrhu zákona, ktorým sa umožňuje agentúre dočasného zamestnávania, aby štátneho príslušníka tretej krajiny, ktorého vyslanie sa skončilo, jedenkrát opätovne dočasne pridelila za najmenej rovnako priaznivých mzdových podmienok k inému užívateľskému zamestnávateľovi, sa navrhuje, aby splnenie podmienky skončenia prvého dočasného pridelenia, možnosti jedného opätovného dočasného pridelenia a podmienky najmenej rovnako priaznivých mzdových podmienok zisťoval úrad práce, sociálnych vecí a rodiny v rámci vydávania potvrdenia o možnosti obsadenia voľného pracovného miesta.</w:t>
      </w:r>
    </w:p>
    <w:p w:rsidR="00DA30F8" w:rsidRPr="00DA30F8" w:rsidRDefault="00DA30F8" w:rsidP="00DA30F8">
      <w:pPr>
        <w:jc w:val="both"/>
        <w:rPr>
          <w:rFonts w:ascii="Times New Roman" w:hAnsi="Times New Roman" w:cs="Times New Roman"/>
        </w:rPr>
      </w:pPr>
    </w:p>
    <w:p w:rsidR="00DA30F8" w:rsidRPr="00DA30F8" w:rsidRDefault="00DA30F8" w:rsidP="00DA30F8">
      <w:pPr>
        <w:jc w:val="both"/>
        <w:rPr>
          <w:rFonts w:ascii="Times New Roman" w:hAnsi="Times New Roman" w:cs="Times New Roman"/>
        </w:rPr>
      </w:pPr>
    </w:p>
    <w:p w:rsidR="00DA30F8" w:rsidRPr="00DA30F8" w:rsidRDefault="00DA30F8" w:rsidP="00DA30F8">
      <w:pPr>
        <w:pStyle w:val="Odsekzoznamu"/>
        <w:numPr>
          <w:ilvl w:val="0"/>
          <w:numId w:val="9"/>
        </w:numPr>
        <w:spacing w:after="0" w:line="240" w:lineRule="auto"/>
        <w:contextualSpacing w:val="0"/>
        <w:jc w:val="both"/>
        <w:rPr>
          <w:rFonts w:ascii="Times New Roman" w:hAnsi="Times New Roman"/>
          <w:iCs/>
          <w:sz w:val="24"/>
          <w:szCs w:val="24"/>
          <w:lang w:eastAsia="sk-SK"/>
        </w:rPr>
      </w:pPr>
      <w:r w:rsidRPr="00DA30F8">
        <w:rPr>
          <w:rFonts w:ascii="Times New Roman" w:hAnsi="Times New Roman"/>
          <w:iCs/>
          <w:sz w:val="24"/>
          <w:szCs w:val="24"/>
          <w:lang w:eastAsia="sk-SK"/>
        </w:rPr>
        <w:t>V čl. I bode 67 v § 31 ods. 1 písm. j) sa slová „desiatich pracovných“ nahrádzajú slovom „tridsiatich“.</w:t>
      </w:r>
    </w:p>
    <w:p w:rsidR="00DA30F8" w:rsidRPr="00DA30F8" w:rsidRDefault="00DA30F8" w:rsidP="00DA30F8">
      <w:pPr>
        <w:pStyle w:val="Odsekzoznamu"/>
        <w:ind w:left="0"/>
        <w:jc w:val="both"/>
        <w:rPr>
          <w:rFonts w:ascii="Times New Roman" w:hAnsi="Times New Roman"/>
          <w:iCs/>
          <w:sz w:val="24"/>
          <w:szCs w:val="24"/>
          <w:lang w:eastAsia="sk-SK"/>
        </w:rPr>
      </w:pPr>
    </w:p>
    <w:p w:rsidR="00DA30F8" w:rsidRPr="00DA30F8" w:rsidRDefault="00DA30F8" w:rsidP="00DA30F8">
      <w:pPr>
        <w:ind w:left="2832"/>
        <w:jc w:val="both"/>
        <w:rPr>
          <w:rFonts w:ascii="Times New Roman" w:hAnsi="Times New Roman" w:cs="Times New Roman"/>
        </w:rPr>
      </w:pPr>
      <w:r w:rsidRPr="00DA30F8">
        <w:rPr>
          <w:rFonts w:ascii="Times New Roman" w:hAnsi="Times New Roman" w:cs="Times New Roman"/>
        </w:rPr>
        <w:t>Navrhované znenie zavádza povinnosť pre aktívnu spoluprácu agentúry dočasného zamestnávania s Ústredím práce, sociálnych vecí a rodiny, formou oznamovacej povinnosti relevantných zmien v lehote tridsiatich kalendárnych dní.</w:t>
      </w:r>
    </w:p>
    <w:p w:rsidR="00DA30F8" w:rsidRPr="00DA30F8" w:rsidRDefault="00DA30F8" w:rsidP="00DA30F8">
      <w:pPr>
        <w:ind w:left="1698"/>
        <w:jc w:val="both"/>
        <w:rPr>
          <w:rFonts w:ascii="Times New Roman" w:hAnsi="Times New Roman" w:cs="Times New Roman"/>
        </w:rPr>
      </w:pPr>
    </w:p>
    <w:p w:rsidR="00DA30F8" w:rsidRPr="00DA30F8" w:rsidRDefault="00DA30F8" w:rsidP="00DA30F8">
      <w:pPr>
        <w:jc w:val="both"/>
        <w:rPr>
          <w:rFonts w:ascii="Times New Roman" w:hAnsi="Times New Roman" w:cs="Times New Roman"/>
        </w:rPr>
      </w:pPr>
    </w:p>
    <w:p w:rsidR="00DA30F8" w:rsidRPr="00DA30F8" w:rsidRDefault="00DA30F8" w:rsidP="00DA30F8">
      <w:pPr>
        <w:pStyle w:val="Odsekzoznamu"/>
        <w:numPr>
          <w:ilvl w:val="0"/>
          <w:numId w:val="9"/>
        </w:numPr>
        <w:spacing w:after="0" w:line="240" w:lineRule="auto"/>
        <w:contextualSpacing w:val="0"/>
        <w:jc w:val="both"/>
        <w:rPr>
          <w:rFonts w:ascii="Times New Roman" w:hAnsi="Times New Roman"/>
          <w:sz w:val="24"/>
          <w:szCs w:val="24"/>
          <w:lang w:eastAsia="sk-SK"/>
        </w:rPr>
      </w:pPr>
      <w:r w:rsidRPr="00DA30F8">
        <w:rPr>
          <w:rFonts w:ascii="Times New Roman" w:hAnsi="Times New Roman"/>
          <w:sz w:val="24"/>
          <w:szCs w:val="24"/>
          <w:lang w:eastAsia="sk-SK"/>
        </w:rPr>
        <w:t>Čl. II sa dopĺňa bodom 2, ktorý znie:</w:t>
      </w:r>
    </w:p>
    <w:p w:rsidR="00DA30F8" w:rsidRPr="00DA30F8" w:rsidRDefault="00DA30F8" w:rsidP="00DA30F8">
      <w:pPr>
        <w:ind w:left="360"/>
        <w:jc w:val="both"/>
        <w:rPr>
          <w:rFonts w:ascii="Times New Roman" w:hAnsi="Times New Roman" w:cs="Times New Roman"/>
        </w:rPr>
      </w:pPr>
      <w:r w:rsidRPr="00DA30F8">
        <w:rPr>
          <w:rFonts w:ascii="Times New Roman" w:hAnsi="Times New Roman" w:cs="Times New Roman"/>
        </w:rPr>
        <w:t>„2. V § 32 ods. 1, § 34 ods. 2, § 38 ods. 4 a § 40 ods. 2 sa slová „90 dní“ nahrádzajú slovami „180 dní“.“.</w:t>
      </w:r>
    </w:p>
    <w:p w:rsidR="00DA30F8" w:rsidRPr="00DA30F8" w:rsidRDefault="00DA30F8" w:rsidP="00DA30F8">
      <w:pPr>
        <w:ind w:left="360"/>
        <w:jc w:val="both"/>
        <w:rPr>
          <w:rFonts w:ascii="Times New Roman" w:hAnsi="Times New Roman" w:cs="Times New Roman"/>
        </w:rPr>
      </w:pPr>
    </w:p>
    <w:p w:rsidR="00DA30F8" w:rsidRPr="00DA30F8" w:rsidRDefault="00DA30F8" w:rsidP="00DA30F8">
      <w:pPr>
        <w:ind w:left="360"/>
        <w:jc w:val="both"/>
        <w:rPr>
          <w:rFonts w:ascii="Times New Roman" w:hAnsi="Times New Roman" w:cs="Times New Roman"/>
        </w:rPr>
      </w:pPr>
      <w:r w:rsidRPr="00DA30F8">
        <w:rPr>
          <w:rFonts w:ascii="Times New Roman" w:hAnsi="Times New Roman" w:cs="Times New Roman"/>
        </w:rPr>
        <w:lastRenderedPageBreak/>
        <w:t xml:space="preserve">Doterajší bod sa primerane označí. </w:t>
      </w:r>
    </w:p>
    <w:p w:rsidR="00DA30F8" w:rsidRPr="00DA30F8" w:rsidRDefault="00DA30F8" w:rsidP="00DA30F8">
      <w:pPr>
        <w:ind w:left="360"/>
        <w:jc w:val="both"/>
        <w:rPr>
          <w:rFonts w:ascii="Times New Roman" w:hAnsi="Times New Roman" w:cs="Times New Roman"/>
          <w:sz w:val="16"/>
          <w:szCs w:val="16"/>
        </w:rPr>
      </w:pPr>
    </w:p>
    <w:p w:rsidR="00DA30F8" w:rsidRPr="00DA30F8" w:rsidRDefault="00DA30F8" w:rsidP="00DA30F8">
      <w:pPr>
        <w:ind w:left="360"/>
        <w:jc w:val="both"/>
        <w:rPr>
          <w:rFonts w:ascii="Times New Roman" w:hAnsi="Times New Roman" w:cs="Times New Roman"/>
          <w:sz w:val="16"/>
          <w:szCs w:val="16"/>
        </w:rPr>
      </w:pPr>
    </w:p>
    <w:p w:rsidR="00DA30F8" w:rsidRPr="00DA30F8" w:rsidRDefault="00DA30F8" w:rsidP="00DA30F8">
      <w:pPr>
        <w:ind w:left="2832"/>
        <w:jc w:val="both"/>
        <w:rPr>
          <w:rFonts w:ascii="Times New Roman" w:hAnsi="Times New Roman" w:cs="Times New Roman"/>
        </w:rPr>
      </w:pPr>
      <w:r w:rsidRPr="00DA30F8">
        <w:rPr>
          <w:rFonts w:ascii="Times New Roman" w:hAnsi="Times New Roman" w:cs="Times New Roman"/>
        </w:rPr>
        <w:t>Návrhom sa predlžuje platnosť potvrdenia vydaného podľa § 21a a § 21b zákona č. 5/2004 Z. z. o službách zamestnanosti a o zmene a doplnení niektorých zákonov v znení neskorších predpisov z 90 na 180 dní v súvislosti  pretrvávajúcimi problémami v aplikačnej praxi (nedostatok voľných termínov na oddeleniach cudzineckej polície). Štátni príslušníci tretej krajiny nestihnú podať žiadosť o vydanie/obnovenie Modrej kary EÚ a o udelenie/obnovenie prechodného pobytu na účel zamestnania v stanovenej lehote. V zmysle platnej právnej úpravy je potrebné, aby boli tieto potvrdenia aktuálne, t. j. nie staršie ako 90 dní ku dňu podania žiadosti. Z tohto dôvodu sa proces musí začať odznova, nakoľko policajný útvar takúto žiadosť neprijme. Žiadateľ musí podať novú žiadosť a úrad práce sociálnych vecí a rodiny vydáva nové potvrdenie.</w:t>
      </w:r>
    </w:p>
    <w:p w:rsidR="00DA30F8" w:rsidRPr="00DA30F8" w:rsidRDefault="00DA30F8" w:rsidP="00DA30F8">
      <w:pPr>
        <w:spacing w:line="276" w:lineRule="auto"/>
        <w:ind w:left="1698"/>
        <w:jc w:val="both"/>
        <w:rPr>
          <w:rFonts w:ascii="Times New Roman" w:hAnsi="Times New Roman" w:cs="Times New Roman"/>
          <w:b/>
        </w:rPr>
      </w:pPr>
    </w:p>
    <w:p w:rsidR="00DA30F8" w:rsidRPr="00DA30F8" w:rsidRDefault="00DA30F8" w:rsidP="00DA30F8">
      <w:pPr>
        <w:pStyle w:val="Odsekzoznamu"/>
        <w:tabs>
          <w:tab w:val="left" w:pos="284"/>
        </w:tabs>
        <w:ind w:left="360"/>
        <w:rPr>
          <w:rFonts w:ascii="Times New Roman" w:hAnsi="Times New Roman"/>
          <w:bCs/>
        </w:rPr>
      </w:pPr>
    </w:p>
    <w:p w:rsidR="00DA30F8" w:rsidRPr="00DA30F8" w:rsidRDefault="00DA30F8" w:rsidP="00DA30F8">
      <w:pPr>
        <w:pStyle w:val="Odsekzoznamu"/>
        <w:widowControl w:val="0"/>
        <w:numPr>
          <w:ilvl w:val="0"/>
          <w:numId w:val="9"/>
        </w:numPr>
        <w:tabs>
          <w:tab w:val="left" w:pos="426"/>
        </w:tabs>
        <w:adjustRightInd w:val="0"/>
        <w:jc w:val="both"/>
        <w:textAlignment w:val="baseline"/>
        <w:rPr>
          <w:rFonts w:ascii="Times New Roman" w:hAnsi="Times New Roman"/>
          <w:bCs/>
        </w:rPr>
      </w:pPr>
      <w:r w:rsidRPr="00DA30F8">
        <w:rPr>
          <w:rFonts w:ascii="Times New Roman" w:hAnsi="Times New Roman"/>
          <w:bCs/>
        </w:rPr>
        <w:t>V čl. III bode 6 § 10 ods. 3 písmeno a) znie:</w:t>
      </w:r>
    </w:p>
    <w:p w:rsidR="00DA30F8" w:rsidRPr="00DA30F8" w:rsidRDefault="00DA30F8" w:rsidP="00DA30F8">
      <w:pPr>
        <w:pStyle w:val="Odsekzoznamu"/>
        <w:tabs>
          <w:tab w:val="left" w:pos="284"/>
        </w:tabs>
        <w:ind w:left="360"/>
        <w:rPr>
          <w:rFonts w:ascii="Times New Roman" w:hAnsi="Times New Roman"/>
          <w:bCs/>
        </w:rPr>
      </w:pPr>
      <w:r w:rsidRPr="00DA30F8">
        <w:rPr>
          <w:rFonts w:ascii="Times New Roman" w:hAnsi="Times New Roman"/>
          <w:bCs/>
        </w:rPr>
        <w:t xml:space="preserve">„a) </w:t>
      </w:r>
      <w:r w:rsidRPr="00DA30F8">
        <w:rPr>
          <w:rFonts w:ascii="Times New Roman" w:hAnsi="Times New Roman"/>
          <w:lang w:eastAsia="sk-SK"/>
        </w:rPr>
        <w:t>ktorý</w:t>
      </w:r>
    </w:p>
    <w:p w:rsidR="00DA30F8" w:rsidRPr="00DA30F8" w:rsidRDefault="00DA30F8" w:rsidP="00DA30F8">
      <w:pPr>
        <w:numPr>
          <w:ilvl w:val="0"/>
          <w:numId w:val="4"/>
        </w:numPr>
        <w:tabs>
          <w:tab w:val="left" w:pos="284"/>
        </w:tabs>
        <w:ind w:left="1062"/>
        <w:jc w:val="both"/>
        <w:rPr>
          <w:rFonts w:ascii="Times New Roman" w:hAnsi="Times New Roman" w:cs="Times New Roman"/>
        </w:rPr>
      </w:pPr>
      <w:r w:rsidRPr="00DA30F8">
        <w:rPr>
          <w:rFonts w:ascii="Times New Roman" w:hAnsi="Times New Roman" w:cs="Times New Roman"/>
        </w:rPr>
        <w:t xml:space="preserve">bol vyradený z evidencie uchádzačov o zamestnanie pre </w:t>
      </w:r>
      <w:proofErr w:type="spellStart"/>
      <w:r w:rsidRPr="00DA30F8">
        <w:rPr>
          <w:rFonts w:ascii="Times New Roman" w:hAnsi="Times New Roman" w:cs="Times New Roman"/>
        </w:rPr>
        <w:t>nespoluprácu</w:t>
      </w:r>
      <w:proofErr w:type="spellEnd"/>
      <w:r w:rsidRPr="00DA30F8">
        <w:rPr>
          <w:rFonts w:ascii="Times New Roman" w:hAnsi="Times New Roman" w:cs="Times New Roman"/>
        </w:rPr>
        <w:t xml:space="preserve"> z dôvodu</w:t>
      </w:r>
    </w:p>
    <w:p w:rsidR="00DA30F8" w:rsidRPr="00DA30F8" w:rsidRDefault="00DA30F8" w:rsidP="00DA30F8">
      <w:pPr>
        <w:numPr>
          <w:ilvl w:val="0"/>
          <w:numId w:val="5"/>
        </w:numPr>
        <w:tabs>
          <w:tab w:val="left" w:pos="284"/>
        </w:tabs>
        <w:ind w:left="1782"/>
        <w:jc w:val="both"/>
        <w:rPr>
          <w:rFonts w:ascii="Times New Roman" w:hAnsi="Times New Roman" w:cs="Times New Roman"/>
        </w:rPr>
      </w:pPr>
      <w:r w:rsidRPr="00DA30F8">
        <w:rPr>
          <w:rFonts w:ascii="Times New Roman" w:hAnsi="Times New Roman" w:cs="Times New Roman"/>
        </w:rPr>
        <w:t>odmietnutia ponuky vhodného zamestnania sprostredkovaného úradom bez vážnych dôvodov alebo odmietnutia nástupu do vhodného zamestnania sprostredkovaného úradom bez vážnych dôvodov,</w:t>
      </w:r>
      <w:r w:rsidRPr="00DA30F8">
        <w:rPr>
          <w:rFonts w:ascii="Times New Roman" w:hAnsi="Times New Roman" w:cs="Times New Roman"/>
          <w:vertAlign w:val="superscript"/>
        </w:rPr>
        <w:t>33</w:t>
      </w:r>
      <w:r w:rsidRPr="00DA30F8">
        <w:rPr>
          <w:rFonts w:ascii="Times New Roman" w:hAnsi="Times New Roman" w:cs="Times New Roman"/>
        </w:rPr>
        <w:t>) alebo</w:t>
      </w:r>
    </w:p>
    <w:p w:rsidR="00DA30F8" w:rsidRPr="00DA30F8" w:rsidRDefault="00DA30F8" w:rsidP="00DA30F8">
      <w:pPr>
        <w:numPr>
          <w:ilvl w:val="0"/>
          <w:numId w:val="5"/>
        </w:numPr>
        <w:tabs>
          <w:tab w:val="left" w:pos="284"/>
        </w:tabs>
        <w:ind w:left="1782"/>
        <w:jc w:val="both"/>
        <w:rPr>
          <w:rFonts w:ascii="Times New Roman" w:hAnsi="Times New Roman" w:cs="Times New Roman"/>
        </w:rPr>
      </w:pPr>
      <w:r w:rsidRPr="00DA30F8">
        <w:rPr>
          <w:rFonts w:ascii="Times New Roman" w:hAnsi="Times New Roman" w:cs="Times New Roman"/>
        </w:rPr>
        <w:t>nedostavenia sa na úrad alebo na miesto určené úradom na účel ponuky vhodného zamestnania bez vážnych dôvodov,</w:t>
      </w:r>
      <w:r w:rsidRPr="00DA30F8">
        <w:rPr>
          <w:rFonts w:ascii="Times New Roman" w:hAnsi="Times New Roman" w:cs="Times New Roman"/>
          <w:vertAlign w:val="superscript"/>
        </w:rPr>
        <w:t>34</w:t>
      </w:r>
      <w:r w:rsidRPr="00DA30F8">
        <w:rPr>
          <w:rFonts w:ascii="Times New Roman" w:hAnsi="Times New Roman" w:cs="Times New Roman"/>
        </w:rPr>
        <w:t>) alebo</w:t>
      </w:r>
    </w:p>
    <w:p w:rsidR="00DA30F8" w:rsidRPr="00DA30F8" w:rsidRDefault="00DA30F8" w:rsidP="00DA30F8">
      <w:pPr>
        <w:numPr>
          <w:ilvl w:val="0"/>
          <w:numId w:val="4"/>
        </w:numPr>
        <w:tabs>
          <w:tab w:val="left" w:pos="284"/>
        </w:tabs>
        <w:ind w:left="1062"/>
        <w:jc w:val="both"/>
        <w:rPr>
          <w:rFonts w:ascii="Times New Roman" w:hAnsi="Times New Roman" w:cs="Times New Roman"/>
        </w:rPr>
      </w:pPr>
      <w:r w:rsidRPr="00DA30F8">
        <w:rPr>
          <w:rFonts w:ascii="Times New Roman" w:hAnsi="Times New Roman" w:cs="Times New Roman"/>
        </w:rPr>
        <w:t>nie je uchádzačom o zamestnanie a u ktorého sa zistila nespolupráca</w:t>
      </w:r>
      <w:r w:rsidRPr="00DA30F8">
        <w:rPr>
          <w:rFonts w:ascii="Times New Roman" w:hAnsi="Times New Roman" w:cs="Times New Roman"/>
          <w:vertAlign w:val="superscript"/>
        </w:rPr>
        <w:t>34a</w:t>
      </w:r>
      <w:r w:rsidRPr="00DA30F8">
        <w:rPr>
          <w:rFonts w:ascii="Times New Roman" w:hAnsi="Times New Roman" w:cs="Times New Roman"/>
        </w:rPr>
        <w:t>) z dôvodov podľa prvého bodu,“.</w:t>
      </w:r>
    </w:p>
    <w:p w:rsidR="00DA30F8" w:rsidRPr="00DA30F8" w:rsidRDefault="00DA30F8" w:rsidP="00DA30F8">
      <w:pPr>
        <w:pStyle w:val="Nzov"/>
        <w:ind w:left="3544"/>
        <w:jc w:val="both"/>
        <w:rPr>
          <w:rFonts w:eastAsia="Calibri"/>
          <w:b w:val="0"/>
          <w:color w:val="000000" w:themeColor="text1"/>
          <w:sz w:val="24"/>
          <w:lang w:eastAsia="en-US"/>
        </w:rPr>
      </w:pPr>
    </w:p>
    <w:p w:rsidR="00DA30F8" w:rsidRPr="00DA30F8" w:rsidRDefault="00DA30F8" w:rsidP="00DA30F8">
      <w:pPr>
        <w:pStyle w:val="Nzov"/>
        <w:ind w:left="3544"/>
        <w:jc w:val="both"/>
        <w:rPr>
          <w:rFonts w:eastAsia="Calibri"/>
          <w:b w:val="0"/>
          <w:color w:val="000000" w:themeColor="text1"/>
          <w:sz w:val="24"/>
          <w:lang w:eastAsia="en-US"/>
        </w:rPr>
      </w:pPr>
      <w:r w:rsidRPr="00DA30F8">
        <w:rPr>
          <w:rFonts w:eastAsia="Calibri"/>
          <w:b w:val="0"/>
          <w:color w:val="000000" w:themeColor="text1"/>
          <w:sz w:val="24"/>
          <w:lang w:eastAsia="en-US"/>
        </w:rPr>
        <w:t xml:space="preserve">Navrhuje sa zjednodušiť právnu úpravu zníženia dávky v hmotnej núdzi v prípade </w:t>
      </w:r>
      <w:proofErr w:type="spellStart"/>
      <w:r w:rsidRPr="00DA30F8">
        <w:rPr>
          <w:rFonts w:eastAsia="Calibri"/>
          <w:b w:val="0"/>
          <w:color w:val="000000" w:themeColor="text1"/>
          <w:sz w:val="24"/>
          <w:lang w:eastAsia="en-US"/>
        </w:rPr>
        <w:t>nespolupráce</w:t>
      </w:r>
      <w:proofErr w:type="spellEnd"/>
      <w:r w:rsidRPr="00DA30F8">
        <w:rPr>
          <w:rFonts w:eastAsia="Calibri"/>
          <w:b w:val="0"/>
          <w:color w:val="000000" w:themeColor="text1"/>
          <w:sz w:val="24"/>
          <w:lang w:eastAsia="en-US"/>
        </w:rPr>
        <w:t xml:space="preserve"> - odmietnutia ponuky vhodného zamestnania sprostredkovaného úradom bez vážnych dôvodov alebo odmietnutia nástupu do vhodného zamestnania sprostredkovaného úradom bez vážnych dôvodov alebo nedostavenia sa na úrad alebo na miesto určené úradom na účel ponuky vhodného zamestnania bez vážnych dôvodov, či už ide o uchádzača o zamestnanie alebo nie. Dôvod zníženia dávky v hmotnej núdzi pre </w:t>
      </w:r>
      <w:proofErr w:type="spellStart"/>
      <w:r w:rsidRPr="00DA30F8">
        <w:rPr>
          <w:rFonts w:eastAsia="Calibri"/>
          <w:b w:val="0"/>
          <w:color w:val="000000" w:themeColor="text1"/>
          <w:sz w:val="24"/>
          <w:lang w:eastAsia="en-US"/>
        </w:rPr>
        <w:t>nespoluprácu</w:t>
      </w:r>
      <w:proofErr w:type="spellEnd"/>
      <w:r w:rsidRPr="00DA30F8">
        <w:rPr>
          <w:rFonts w:eastAsia="Calibri"/>
          <w:b w:val="0"/>
          <w:color w:val="000000" w:themeColor="text1"/>
          <w:sz w:val="24"/>
          <w:lang w:eastAsia="en-US"/>
        </w:rPr>
        <w:t xml:space="preserve"> je vecne a právne nevýznamné podmieňovať existenciou alebo neexistenciou právneho vzťahu, ktorý zakladá nárok na príjem zo závislej činnosti, a to vzhľadom na definíciu osoby v hmotnej núdzi podľa navrhovaného znenia § 2 ods. 7 zákona o službách zamestnanosti a vzhľadom na navrhované znenie § 10 ods. 4 zákona o pomoci v hmotnej núdzi, ktorý upravuje výnimky, </w:t>
      </w:r>
      <w:r w:rsidRPr="00DA30F8">
        <w:rPr>
          <w:b w:val="0"/>
          <w:color w:val="000000" w:themeColor="text1"/>
          <w:sz w:val="24"/>
        </w:rPr>
        <w:t>kedy nedôjde k zníženiu dávky v hmotnej núdzi.</w:t>
      </w:r>
      <w:r w:rsidRPr="00DA30F8">
        <w:rPr>
          <w:rFonts w:eastAsia="Calibri"/>
          <w:b w:val="0"/>
          <w:color w:val="000000" w:themeColor="text1"/>
          <w:sz w:val="24"/>
          <w:lang w:eastAsia="en-US"/>
        </w:rPr>
        <w:t xml:space="preserve"> Táto definícia osôb v hmotnej núdzi podľa navrhovaného znenia § 2 ods. 7 zákona o službách zamestnanosti určí, u koho sa bude posudzovať </w:t>
      </w:r>
      <w:proofErr w:type="spellStart"/>
      <w:r w:rsidRPr="00DA30F8">
        <w:rPr>
          <w:rFonts w:eastAsia="Calibri"/>
          <w:b w:val="0"/>
          <w:color w:val="000000" w:themeColor="text1"/>
          <w:sz w:val="24"/>
          <w:lang w:eastAsia="en-US"/>
        </w:rPr>
        <w:t>nespolupráca</w:t>
      </w:r>
      <w:proofErr w:type="spellEnd"/>
      <w:r w:rsidRPr="00DA30F8">
        <w:rPr>
          <w:rFonts w:eastAsia="Calibri"/>
          <w:b w:val="0"/>
          <w:color w:val="000000" w:themeColor="text1"/>
          <w:sz w:val="24"/>
          <w:lang w:eastAsia="en-US"/>
        </w:rPr>
        <w:t xml:space="preserve">. </w:t>
      </w:r>
    </w:p>
    <w:p w:rsidR="00DA30F8" w:rsidRPr="00DA30F8" w:rsidRDefault="00DA30F8" w:rsidP="00DA30F8">
      <w:pPr>
        <w:pStyle w:val="Odsekzoznamu"/>
        <w:tabs>
          <w:tab w:val="left" w:pos="284"/>
        </w:tabs>
        <w:ind w:left="360"/>
        <w:rPr>
          <w:rFonts w:ascii="Times New Roman" w:hAnsi="Times New Roman"/>
          <w:bCs/>
        </w:rPr>
      </w:pPr>
    </w:p>
    <w:p w:rsidR="00DA30F8" w:rsidRPr="00DA30F8" w:rsidRDefault="00DA30F8" w:rsidP="00DA30F8">
      <w:pPr>
        <w:pStyle w:val="Odsekzoznamu"/>
        <w:widowControl w:val="0"/>
        <w:numPr>
          <w:ilvl w:val="0"/>
          <w:numId w:val="9"/>
        </w:numPr>
        <w:tabs>
          <w:tab w:val="left" w:pos="426"/>
        </w:tabs>
        <w:adjustRightInd w:val="0"/>
        <w:jc w:val="both"/>
        <w:textAlignment w:val="baseline"/>
        <w:rPr>
          <w:rFonts w:ascii="Times New Roman" w:hAnsi="Times New Roman"/>
          <w:bCs/>
        </w:rPr>
      </w:pPr>
      <w:r w:rsidRPr="00DA30F8">
        <w:rPr>
          <w:rFonts w:ascii="Times New Roman" w:hAnsi="Times New Roman"/>
          <w:bCs/>
        </w:rPr>
        <w:t>V čl. III bode 6 § 10 ods. 4 písmená a) a b) znejú:</w:t>
      </w:r>
    </w:p>
    <w:p w:rsidR="00DA30F8" w:rsidRPr="00DA30F8" w:rsidRDefault="00DA30F8" w:rsidP="00DA30F8">
      <w:pPr>
        <w:tabs>
          <w:tab w:val="left" w:pos="426"/>
        </w:tabs>
        <w:ind w:left="360"/>
        <w:rPr>
          <w:rFonts w:ascii="Times New Roman" w:hAnsi="Times New Roman" w:cs="Times New Roman"/>
        </w:rPr>
      </w:pPr>
      <w:r w:rsidRPr="00DA30F8">
        <w:rPr>
          <w:rFonts w:ascii="Times New Roman" w:hAnsi="Times New Roman" w:cs="Times New Roman"/>
        </w:rPr>
        <w:t>„a) odseku 3 písm. a) v</w:t>
      </w:r>
    </w:p>
    <w:p w:rsidR="00DA30F8" w:rsidRPr="00DA30F8" w:rsidRDefault="00DA30F8" w:rsidP="00DA30F8">
      <w:pPr>
        <w:pStyle w:val="Odsekzoznamu"/>
        <w:numPr>
          <w:ilvl w:val="0"/>
          <w:numId w:val="6"/>
        </w:numPr>
        <w:tabs>
          <w:tab w:val="left" w:pos="426"/>
        </w:tabs>
        <w:spacing w:after="0" w:line="240" w:lineRule="auto"/>
        <w:ind w:left="1080"/>
        <w:jc w:val="both"/>
        <w:rPr>
          <w:rFonts w:ascii="Times New Roman" w:hAnsi="Times New Roman"/>
        </w:rPr>
      </w:pPr>
      <w:r w:rsidRPr="00DA30F8">
        <w:rPr>
          <w:rFonts w:ascii="Times New Roman" w:hAnsi="Times New Roman"/>
        </w:rPr>
        <w:t>kalendárnom mesiaci nasledujúcom po kalendárnom mesiaci, v ktorom nastala skutočnosť odôvodňujúca zníženie dávky; to neplatí, ak v kalendárnom mesiaci, v ktorom má byť dávka znížená, člen domácnosti vykoná v právnom vzťahu, ktorý zakladá nárok na príjem zo závislej činnosti, činnosť v rozsahu dohodnutom v tomto právnom vzťahu, najmenej v rozsahu 32 hodín,</w:t>
      </w:r>
    </w:p>
    <w:p w:rsidR="00DA30F8" w:rsidRPr="00DA30F8" w:rsidRDefault="00DA30F8" w:rsidP="00DA30F8">
      <w:pPr>
        <w:pStyle w:val="Odsekzoznamu"/>
        <w:numPr>
          <w:ilvl w:val="0"/>
          <w:numId w:val="6"/>
        </w:numPr>
        <w:tabs>
          <w:tab w:val="left" w:pos="426"/>
        </w:tabs>
        <w:spacing w:after="0" w:line="240" w:lineRule="auto"/>
        <w:ind w:left="1080"/>
        <w:jc w:val="both"/>
        <w:rPr>
          <w:rFonts w:ascii="Times New Roman" w:hAnsi="Times New Roman"/>
        </w:rPr>
      </w:pPr>
      <w:r w:rsidRPr="00DA30F8">
        <w:rPr>
          <w:rFonts w:ascii="Times New Roman" w:hAnsi="Times New Roman"/>
        </w:rPr>
        <w:t>prvom kalendárnom mesiaci až treťom kalendárnom mesiaci nasledujúcich po kalendárnom mesiaci, v ktorom opakovane nastala skutočnosť odôvodňujúca zníženie dávky podľa odseku 3 písm. a) alebo v ktorom nastala skutočnosť odôvodňujúca zníženie dávky podľa odseku 3 písm. a) a tejto skutočnosti predchádzalo zníženie dávky podľa odseku 3 písm. b), okrem kalendárneho mesiaca, v ktorom člen domácnosti vykoná v právnom vzťahu, ktorý zakladá nárok na príjem zo závislej činnosti, činnosť v rozsahu dohodnutom v tomto právnom vzťahu, najmenej v rozsahu 32 hodín,</w:t>
      </w:r>
    </w:p>
    <w:p w:rsidR="00DA30F8" w:rsidRPr="00DA30F8" w:rsidRDefault="00DA30F8" w:rsidP="00DA30F8">
      <w:pPr>
        <w:pStyle w:val="Odsekzoznamu"/>
        <w:numPr>
          <w:ilvl w:val="0"/>
          <w:numId w:val="8"/>
        </w:numPr>
        <w:tabs>
          <w:tab w:val="left" w:pos="426"/>
        </w:tabs>
        <w:spacing w:after="0" w:line="240" w:lineRule="auto"/>
        <w:ind w:left="919"/>
        <w:jc w:val="both"/>
        <w:rPr>
          <w:rFonts w:ascii="Times New Roman" w:hAnsi="Times New Roman"/>
        </w:rPr>
      </w:pPr>
      <w:r w:rsidRPr="00DA30F8">
        <w:rPr>
          <w:rFonts w:ascii="Times New Roman" w:hAnsi="Times New Roman"/>
        </w:rPr>
        <w:t>odseku 3 písm. b) v prvom kalendárnom mesiaci až treťom kalendárnom mesiaci nasledujúcich po kalendárnom mesiaci, v ktorom nastala skutočnosť odôvodňujúca zníženie dávky, okrem kalendárneho mesiaca, v ktorom člen domácnosti vykoná v právnom vzťahu, ktorý zakladá nárok na príjem zo závislej činnosti, činnosť v rozsahu dohodnutom v tomto právnom vzťahu, najmenej v rozsahu 32 hodín,“.</w:t>
      </w:r>
    </w:p>
    <w:p w:rsidR="00DA30F8" w:rsidRPr="00DA30F8" w:rsidRDefault="00DA30F8" w:rsidP="00DA30F8">
      <w:pPr>
        <w:pStyle w:val="Nzov"/>
        <w:ind w:left="3540"/>
        <w:jc w:val="both"/>
        <w:rPr>
          <w:rFonts w:eastAsia="Calibri"/>
          <w:b w:val="0"/>
          <w:sz w:val="24"/>
          <w:lang w:eastAsia="en-US"/>
        </w:rPr>
      </w:pPr>
    </w:p>
    <w:p w:rsidR="00DA30F8" w:rsidRPr="00DA30F8" w:rsidRDefault="00DA30F8" w:rsidP="00DA30F8">
      <w:pPr>
        <w:pStyle w:val="Nzov"/>
        <w:ind w:left="3540"/>
        <w:jc w:val="both"/>
        <w:rPr>
          <w:rFonts w:eastAsia="Calibri"/>
          <w:b w:val="0"/>
          <w:sz w:val="24"/>
          <w:lang w:eastAsia="en-US"/>
        </w:rPr>
      </w:pPr>
      <w:r w:rsidRPr="00DA30F8">
        <w:rPr>
          <w:rFonts w:eastAsia="Calibri"/>
          <w:b w:val="0"/>
          <w:sz w:val="24"/>
          <w:lang w:eastAsia="en-US"/>
        </w:rPr>
        <w:t>Navrhuje sa v nadväznosti na úpravu ustanovenia § 10 ods. 3 zákona o pomoci v hmotnej núdzi upraviť aj textáciu odseku 4, a to precizovaním výnimky, kedy nedôjde k zníženiu dávky v hmotnej núdzi z dôvodu, že člen domácnosti vykonal v právnom vzťahu, ktorý zakladá nárok na príjem zo závislej činnosti, činnosti v rozsahu dohodnutom v tomto právnom vzťahu, pričom dohodnutý rozsah vykonávania činností v právnom vzťahu je najmenej v rozsahu 32 hodín a v prípade, ak nie je dohodnutý rozsah vykonávania činností, člen domácnosti vykonal činnosť najmenej v rozsahu 32 hodín. V súlade s navrhovanou úpravou rozsah vykonávania činností v právnom vzťahu, ktorý zakladá nárok na príjem zo závislej činnosti dohodnutý na menej ako 32 hodín, vykonanie činnosti v právnom vzťahu, ktorý zakladá nárok na príjem zo závislej činnosti v menšom rozsahu, ako je dohodnutý rozsah v tomto právnom vzťahu alebo vykonávanie činnosti v právnom vzťahu bez dohodnutého rozsahu vykonávania činností v rozsahu menšom ako 32 hodín, je nepostačujúce na uplatnenie výnimky. V zmysle uvedeného sa navrhuje pri právnych vzťahoch s dohodnutým rozsahom činností sledovať len skutočnosť, že  člen domácnosti vykonal v tomto právnom vzťahu činnosť v dohodnutom rozsahu. Zároveň sa navrhuje uplatňovať vyššie uvedený postup už v kalendárnom mesiaci nasledujúcom po kalendárnom mesiaci, v ktorom nastala skutočnosť odôvodňujúca zníženie dávky.</w:t>
      </w:r>
    </w:p>
    <w:p w:rsidR="004426ED" w:rsidRDefault="004426ED" w:rsidP="00547117">
      <w:pPr>
        <w:spacing w:line="276" w:lineRule="auto"/>
        <w:jc w:val="both"/>
        <w:rPr>
          <w:rFonts w:ascii="Times New Roman" w:hAnsi="Times New Roman"/>
          <w:b/>
        </w:rPr>
      </w:pPr>
    </w:p>
    <w:sectPr w:rsidR="004426ED" w:rsidSect="009B2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118" w:rsidRDefault="009B2118" w:rsidP="009B2118">
      <w:r>
        <w:separator/>
      </w:r>
    </w:p>
  </w:endnote>
  <w:endnote w:type="continuationSeparator" w:id="0">
    <w:p w:rsidR="009B2118" w:rsidRDefault="009B2118" w:rsidP="009B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118" w:rsidRDefault="009B2118">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00899867"/>
      <w:docPartObj>
        <w:docPartGallery w:val="Page Numbers (Bottom of Page)"/>
        <w:docPartUnique/>
      </w:docPartObj>
    </w:sdtPr>
    <w:sdtEndPr/>
    <w:sdtContent>
      <w:p w:rsidR="009B2118" w:rsidRPr="009B2118" w:rsidRDefault="009B2118">
        <w:pPr>
          <w:pStyle w:val="Pta"/>
          <w:jc w:val="center"/>
          <w:rPr>
            <w:sz w:val="20"/>
            <w:szCs w:val="20"/>
          </w:rPr>
        </w:pPr>
        <w:r w:rsidRPr="009B2118">
          <w:rPr>
            <w:sz w:val="20"/>
            <w:szCs w:val="20"/>
          </w:rPr>
          <w:fldChar w:fldCharType="begin"/>
        </w:r>
        <w:r w:rsidRPr="009B2118">
          <w:rPr>
            <w:sz w:val="20"/>
            <w:szCs w:val="20"/>
          </w:rPr>
          <w:instrText>PAGE   \* MERGEFORMAT</w:instrText>
        </w:r>
        <w:r w:rsidRPr="009B2118">
          <w:rPr>
            <w:sz w:val="20"/>
            <w:szCs w:val="20"/>
          </w:rPr>
          <w:fldChar w:fldCharType="separate"/>
        </w:r>
        <w:r w:rsidR="003A47A6">
          <w:rPr>
            <w:noProof/>
            <w:sz w:val="20"/>
            <w:szCs w:val="20"/>
          </w:rPr>
          <w:t>5</w:t>
        </w:r>
        <w:r w:rsidRPr="009B2118">
          <w:rPr>
            <w:sz w:val="20"/>
            <w:szCs w:val="20"/>
          </w:rPr>
          <w:fldChar w:fldCharType="end"/>
        </w:r>
      </w:p>
    </w:sdtContent>
  </w:sdt>
  <w:p w:rsidR="009B2118" w:rsidRDefault="009B2118">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118" w:rsidRDefault="009B211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118" w:rsidRDefault="009B2118" w:rsidP="009B2118">
      <w:r>
        <w:separator/>
      </w:r>
    </w:p>
  </w:footnote>
  <w:footnote w:type="continuationSeparator" w:id="0">
    <w:p w:rsidR="009B2118" w:rsidRDefault="009B2118" w:rsidP="009B21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118" w:rsidRDefault="009B2118">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118" w:rsidRDefault="009B2118">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118" w:rsidRDefault="009B211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639A"/>
    <w:multiLevelType w:val="hybridMultilevel"/>
    <w:tmpl w:val="A2B6BD26"/>
    <w:lvl w:ilvl="0" w:tplc="670A55FA">
      <w:start w:val="1"/>
      <w:numFmt w:val="decimal"/>
      <w:lvlText w:val="%1."/>
      <w:lvlJc w:val="left"/>
      <w:pPr>
        <w:ind w:left="360" w:hanging="360"/>
      </w:pPr>
      <w:rPr>
        <w:rFonts w:ascii="Times New Roman" w:eastAsia="Times New Roman" w:hAnsi="Times New Roman" w:cs="Times New Roman"/>
        <w:b w:val="0"/>
        <w:color w:val="auto"/>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36952604"/>
    <w:multiLevelType w:val="hybridMultilevel"/>
    <w:tmpl w:val="087272BC"/>
    <w:lvl w:ilvl="0" w:tplc="A686F002">
      <w:start w:val="2"/>
      <w:numFmt w:val="lowerLetter"/>
      <w:lvlText w:val="%1)"/>
      <w:lvlJc w:val="left"/>
      <w:pPr>
        <w:ind w:left="1437" w:hanging="360"/>
      </w:pPr>
      <w:rPr>
        <w:rFonts w:hint="default"/>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abstractNum w:abstractNumId="2" w15:restartNumberingAfterBreak="0">
    <w:nsid w:val="369D6B0F"/>
    <w:multiLevelType w:val="hybridMultilevel"/>
    <w:tmpl w:val="5060DDF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3AAF7E7E"/>
    <w:multiLevelType w:val="hybridMultilevel"/>
    <w:tmpl w:val="0CA09F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92729C7"/>
    <w:multiLevelType w:val="hybridMultilevel"/>
    <w:tmpl w:val="03427390"/>
    <w:lvl w:ilvl="0" w:tplc="E3560AF6">
      <w:start w:val="1"/>
      <w:numFmt w:val="decimal"/>
      <w:lvlText w:val="%1."/>
      <w:lvlJc w:val="left"/>
      <w:pPr>
        <w:ind w:left="1428" w:hanging="360"/>
      </w:pPr>
      <w:rPr>
        <w:rFonts w:ascii="Times New Roman" w:hAnsi="Times New Roman" w:hint="default"/>
        <w:b w:val="0"/>
        <w:bCs/>
        <w:i w:val="0"/>
        <w:color w:val="auto"/>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49713164"/>
    <w:multiLevelType w:val="hybridMultilevel"/>
    <w:tmpl w:val="90AA60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92665C"/>
    <w:multiLevelType w:val="hybridMultilevel"/>
    <w:tmpl w:val="3F46C8AE"/>
    <w:lvl w:ilvl="0" w:tplc="C74E83AA">
      <w:start w:val="1"/>
      <w:numFmt w:val="lowerLetter"/>
      <w:lvlText w:val="1%1."/>
      <w:lvlJc w:val="right"/>
      <w:pPr>
        <w:ind w:left="2148" w:hanging="360"/>
      </w:pPr>
      <w:rPr>
        <w:rFonts w:hint="default"/>
      </w:rPr>
    </w:lvl>
    <w:lvl w:ilvl="1" w:tplc="041B0019" w:tentative="1">
      <w:start w:val="1"/>
      <w:numFmt w:val="lowerLetter"/>
      <w:lvlText w:val="%2."/>
      <w:lvlJc w:val="left"/>
      <w:pPr>
        <w:ind w:left="2868" w:hanging="360"/>
      </w:pPr>
    </w:lvl>
    <w:lvl w:ilvl="2" w:tplc="041B001B" w:tentative="1">
      <w:start w:val="1"/>
      <w:numFmt w:val="lowerRoman"/>
      <w:lvlText w:val="%3."/>
      <w:lvlJc w:val="right"/>
      <w:pPr>
        <w:ind w:left="3588" w:hanging="180"/>
      </w:pPr>
    </w:lvl>
    <w:lvl w:ilvl="3" w:tplc="041B000F" w:tentative="1">
      <w:start w:val="1"/>
      <w:numFmt w:val="decimal"/>
      <w:lvlText w:val="%4."/>
      <w:lvlJc w:val="left"/>
      <w:pPr>
        <w:ind w:left="4308" w:hanging="360"/>
      </w:pPr>
    </w:lvl>
    <w:lvl w:ilvl="4" w:tplc="041B0019" w:tentative="1">
      <w:start w:val="1"/>
      <w:numFmt w:val="lowerLetter"/>
      <w:lvlText w:val="%5."/>
      <w:lvlJc w:val="left"/>
      <w:pPr>
        <w:ind w:left="5028" w:hanging="360"/>
      </w:pPr>
    </w:lvl>
    <w:lvl w:ilvl="5" w:tplc="041B001B" w:tentative="1">
      <w:start w:val="1"/>
      <w:numFmt w:val="lowerRoman"/>
      <w:lvlText w:val="%6."/>
      <w:lvlJc w:val="right"/>
      <w:pPr>
        <w:ind w:left="5748" w:hanging="180"/>
      </w:pPr>
    </w:lvl>
    <w:lvl w:ilvl="6" w:tplc="041B000F" w:tentative="1">
      <w:start w:val="1"/>
      <w:numFmt w:val="decimal"/>
      <w:lvlText w:val="%7."/>
      <w:lvlJc w:val="left"/>
      <w:pPr>
        <w:ind w:left="6468" w:hanging="360"/>
      </w:pPr>
    </w:lvl>
    <w:lvl w:ilvl="7" w:tplc="041B0019" w:tentative="1">
      <w:start w:val="1"/>
      <w:numFmt w:val="lowerLetter"/>
      <w:lvlText w:val="%8."/>
      <w:lvlJc w:val="left"/>
      <w:pPr>
        <w:ind w:left="7188" w:hanging="360"/>
      </w:pPr>
    </w:lvl>
    <w:lvl w:ilvl="8" w:tplc="041B001B" w:tentative="1">
      <w:start w:val="1"/>
      <w:numFmt w:val="lowerRoman"/>
      <w:lvlText w:val="%9."/>
      <w:lvlJc w:val="right"/>
      <w:pPr>
        <w:ind w:left="7908" w:hanging="180"/>
      </w:pPr>
    </w:lvl>
  </w:abstractNum>
  <w:abstractNum w:abstractNumId="7" w15:restartNumberingAfterBreak="0">
    <w:nsid w:val="611E74F9"/>
    <w:multiLevelType w:val="hybridMultilevel"/>
    <w:tmpl w:val="6D385B0E"/>
    <w:lvl w:ilvl="0" w:tplc="92B4ADF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67EA381B"/>
    <w:multiLevelType w:val="hybridMultilevel"/>
    <w:tmpl w:val="CEBA333E"/>
    <w:lvl w:ilvl="0" w:tplc="1ECCB7AE">
      <w:start w:val="1"/>
      <w:numFmt w:val="upperLetter"/>
      <w:lvlText w:val="%1."/>
      <w:lvlJc w:val="left"/>
      <w:pPr>
        <w:tabs>
          <w:tab w:val="num" w:pos="927"/>
        </w:tabs>
        <w:ind w:left="927" w:hanging="360"/>
      </w:pPr>
      <w:rPr>
        <w:rFonts w:cs="Times New Roman"/>
        <w:b/>
      </w:rPr>
    </w:lvl>
    <w:lvl w:ilvl="1" w:tplc="041B000F">
      <w:start w:val="1"/>
      <w:numFmt w:val="decimal"/>
      <w:lvlText w:val="%2."/>
      <w:lvlJc w:val="left"/>
      <w:pPr>
        <w:tabs>
          <w:tab w:val="num" w:pos="1647"/>
        </w:tabs>
        <w:ind w:left="1647" w:hanging="360"/>
      </w:pPr>
      <w:rPr>
        <w:rFonts w:cs="Times New Roman"/>
      </w:rPr>
    </w:lvl>
    <w:lvl w:ilvl="2" w:tplc="041B001B">
      <w:start w:val="1"/>
      <w:numFmt w:val="decimal"/>
      <w:lvlText w:val="%3."/>
      <w:lvlJc w:val="left"/>
      <w:pPr>
        <w:tabs>
          <w:tab w:val="num" w:pos="2007"/>
        </w:tabs>
        <w:ind w:left="2007" w:hanging="360"/>
      </w:pPr>
      <w:rPr>
        <w:rFonts w:cs="Times New Roman"/>
      </w:rPr>
    </w:lvl>
    <w:lvl w:ilvl="3" w:tplc="041B000F">
      <w:start w:val="1"/>
      <w:numFmt w:val="decimal"/>
      <w:lvlText w:val="%4."/>
      <w:lvlJc w:val="left"/>
      <w:pPr>
        <w:tabs>
          <w:tab w:val="num" w:pos="2727"/>
        </w:tabs>
        <w:ind w:left="2727" w:hanging="360"/>
      </w:pPr>
      <w:rPr>
        <w:rFonts w:cs="Times New Roman"/>
      </w:rPr>
    </w:lvl>
    <w:lvl w:ilvl="4" w:tplc="041B0019">
      <w:start w:val="1"/>
      <w:numFmt w:val="decimal"/>
      <w:lvlText w:val="%5."/>
      <w:lvlJc w:val="left"/>
      <w:pPr>
        <w:tabs>
          <w:tab w:val="num" w:pos="3447"/>
        </w:tabs>
        <w:ind w:left="3447" w:hanging="360"/>
      </w:pPr>
      <w:rPr>
        <w:rFonts w:cs="Times New Roman"/>
      </w:rPr>
    </w:lvl>
    <w:lvl w:ilvl="5" w:tplc="041B001B">
      <w:start w:val="1"/>
      <w:numFmt w:val="decimal"/>
      <w:lvlText w:val="%6."/>
      <w:lvlJc w:val="left"/>
      <w:pPr>
        <w:tabs>
          <w:tab w:val="num" w:pos="4167"/>
        </w:tabs>
        <w:ind w:left="4167" w:hanging="360"/>
      </w:pPr>
      <w:rPr>
        <w:rFonts w:cs="Times New Roman"/>
      </w:rPr>
    </w:lvl>
    <w:lvl w:ilvl="6" w:tplc="041B000F">
      <w:start w:val="1"/>
      <w:numFmt w:val="decimal"/>
      <w:lvlText w:val="%7."/>
      <w:lvlJc w:val="left"/>
      <w:pPr>
        <w:tabs>
          <w:tab w:val="num" w:pos="4887"/>
        </w:tabs>
        <w:ind w:left="4887" w:hanging="360"/>
      </w:pPr>
      <w:rPr>
        <w:rFonts w:cs="Times New Roman"/>
      </w:rPr>
    </w:lvl>
    <w:lvl w:ilvl="7" w:tplc="041B0019">
      <w:start w:val="1"/>
      <w:numFmt w:val="decimal"/>
      <w:lvlText w:val="%8."/>
      <w:lvlJc w:val="left"/>
      <w:pPr>
        <w:tabs>
          <w:tab w:val="num" w:pos="5607"/>
        </w:tabs>
        <w:ind w:left="5607" w:hanging="360"/>
      </w:pPr>
      <w:rPr>
        <w:rFonts w:cs="Times New Roman"/>
      </w:rPr>
    </w:lvl>
    <w:lvl w:ilvl="8" w:tplc="041B001B">
      <w:start w:val="1"/>
      <w:numFmt w:val="decimal"/>
      <w:lvlText w:val="%9."/>
      <w:lvlJc w:val="left"/>
      <w:pPr>
        <w:tabs>
          <w:tab w:val="num" w:pos="6327"/>
        </w:tabs>
        <w:ind w:left="6327" w:hanging="360"/>
      </w:pPr>
      <w:rPr>
        <w:rFonts w:cs="Times New Roman"/>
      </w:rPr>
    </w:lvl>
  </w:abstractNum>
  <w:abstractNum w:abstractNumId="9" w15:restartNumberingAfterBreak="0">
    <w:nsid w:val="7AEC055C"/>
    <w:multiLevelType w:val="hybridMultilevel"/>
    <w:tmpl w:val="6F2C5830"/>
    <w:lvl w:ilvl="0" w:tplc="CD82A438">
      <w:start w:val="1"/>
      <w:numFmt w:val="decimal"/>
      <w:lvlText w:val="%1."/>
      <w:lvlJc w:val="left"/>
      <w:pPr>
        <w:ind w:left="1437"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2157" w:hanging="360"/>
      </w:pPr>
    </w:lvl>
    <w:lvl w:ilvl="2" w:tplc="041B001B" w:tentative="1">
      <w:start w:val="1"/>
      <w:numFmt w:val="lowerRoman"/>
      <w:lvlText w:val="%3."/>
      <w:lvlJc w:val="right"/>
      <w:pPr>
        <w:ind w:left="2877" w:hanging="180"/>
      </w:pPr>
    </w:lvl>
    <w:lvl w:ilvl="3" w:tplc="041B000F" w:tentative="1">
      <w:start w:val="1"/>
      <w:numFmt w:val="decimal"/>
      <w:lvlText w:val="%4."/>
      <w:lvlJc w:val="left"/>
      <w:pPr>
        <w:ind w:left="3597" w:hanging="360"/>
      </w:pPr>
    </w:lvl>
    <w:lvl w:ilvl="4" w:tplc="041B0019" w:tentative="1">
      <w:start w:val="1"/>
      <w:numFmt w:val="lowerLetter"/>
      <w:lvlText w:val="%5."/>
      <w:lvlJc w:val="left"/>
      <w:pPr>
        <w:ind w:left="4317" w:hanging="360"/>
      </w:pPr>
    </w:lvl>
    <w:lvl w:ilvl="5" w:tplc="041B001B" w:tentative="1">
      <w:start w:val="1"/>
      <w:numFmt w:val="lowerRoman"/>
      <w:lvlText w:val="%6."/>
      <w:lvlJc w:val="right"/>
      <w:pPr>
        <w:ind w:left="5037" w:hanging="180"/>
      </w:pPr>
    </w:lvl>
    <w:lvl w:ilvl="6" w:tplc="041B000F" w:tentative="1">
      <w:start w:val="1"/>
      <w:numFmt w:val="decimal"/>
      <w:lvlText w:val="%7."/>
      <w:lvlJc w:val="left"/>
      <w:pPr>
        <w:ind w:left="5757" w:hanging="360"/>
      </w:pPr>
    </w:lvl>
    <w:lvl w:ilvl="7" w:tplc="041B0019" w:tentative="1">
      <w:start w:val="1"/>
      <w:numFmt w:val="lowerLetter"/>
      <w:lvlText w:val="%8."/>
      <w:lvlJc w:val="left"/>
      <w:pPr>
        <w:ind w:left="6477" w:hanging="360"/>
      </w:pPr>
    </w:lvl>
    <w:lvl w:ilvl="8" w:tplc="041B001B" w:tentative="1">
      <w:start w:val="1"/>
      <w:numFmt w:val="lowerRoman"/>
      <w:lvlText w:val="%9."/>
      <w:lvlJc w:val="right"/>
      <w:pPr>
        <w:ind w:left="7197"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6"/>
  </w:num>
  <w:num w:numId="6">
    <w:abstractNumId w:val="9"/>
  </w:num>
  <w:num w:numId="7">
    <w:abstractNumId w:val="2"/>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17"/>
    <w:rsid w:val="00056CFA"/>
    <w:rsid w:val="000A37D4"/>
    <w:rsid w:val="00261BEC"/>
    <w:rsid w:val="00300426"/>
    <w:rsid w:val="00395D0E"/>
    <w:rsid w:val="003A47A6"/>
    <w:rsid w:val="004426ED"/>
    <w:rsid w:val="0048542D"/>
    <w:rsid w:val="00497082"/>
    <w:rsid w:val="00547117"/>
    <w:rsid w:val="005A0275"/>
    <w:rsid w:val="006F31AA"/>
    <w:rsid w:val="009B2118"/>
    <w:rsid w:val="00A348DF"/>
    <w:rsid w:val="00AD13F1"/>
    <w:rsid w:val="00B62234"/>
    <w:rsid w:val="00B74D69"/>
    <w:rsid w:val="00BA4975"/>
    <w:rsid w:val="00DA30F8"/>
    <w:rsid w:val="00E208A8"/>
    <w:rsid w:val="00F816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FC6C"/>
  <w15:chartTrackingRefBased/>
  <w15:docId w15:val="{8CA064B6-FD51-4B2E-A29B-8409A8B6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117"/>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547117"/>
    <w:rPr>
      <w:rFonts w:ascii="Times New Roman" w:hAnsi="Times New Roman" w:cs="Times New Roman"/>
      <w:b/>
    </w:rPr>
  </w:style>
  <w:style w:type="paragraph" w:customStyle="1" w:styleId="Standard">
    <w:name w:val="Standard"/>
    <w:link w:val="StandardChar"/>
    <w:rsid w:val="00547117"/>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sk-SK"/>
    </w:rPr>
  </w:style>
  <w:style w:type="character" w:customStyle="1" w:styleId="StandardChar">
    <w:name w:val="Standard Char"/>
    <w:basedOn w:val="Predvolenpsmoodseku"/>
    <w:link w:val="Standard"/>
    <w:rsid w:val="00547117"/>
    <w:rPr>
      <w:rFonts w:ascii="Times New Roman" w:eastAsia="Times New Roman" w:hAnsi="Times New Roman" w:cs="Times New Roman"/>
      <w:kern w:val="3"/>
      <w:sz w:val="24"/>
      <w:szCs w:val="24"/>
      <w:lang w:eastAsia="sk-SK"/>
    </w:rPr>
  </w:style>
  <w:style w:type="paragraph" w:styleId="Odsekzoznamu">
    <w:name w:val="List Paragraph"/>
    <w:aliases w:val="Odsek zoznamu1,Odsek,body,Odsek zoznamu2,List Paragraph,List Paragraph1,ODRAZKY PRVA UROVEN,Nad,Odstavec_muj,Conclusion de partie,_Odstavec se seznamem,Seznam - odrážky,Odstavec cíl se seznamem,Odstavec se seznamem5,Odsek zákon"/>
    <w:basedOn w:val="Normlny"/>
    <w:link w:val="OdsekzoznamuChar"/>
    <w:uiPriority w:val="34"/>
    <w:qFormat/>
    <w:rsid w:val="0048542D"/>
    <w:pPr>
      <w:spacing w:after="200" w:line="276" w:lineRule="auto"/>
      <w:ind w:left="720"/>
      <w:contextualSpacing/>
    </w:pPr>
    <w:rPr>
      <w:rFonts w:ascii="Calibri" w:eastAsia="Calibri" w:hAnsi="Calibri" w:cs="Times New Roman"/>
      <w:sz w:val="22"/>
      <w:szCs w:val="22"/>
      <w:lang w:eastAsia="en-US"/>
    </w:rPr>
  </w:style>
  <w:style w:type="character" w:customStyle="1" w:styleId="OdsekzoznamuChar">
    <w:name w:val="Odsek zoznamu Char"/>
    <w:aliases w:val="Odsek zoznamu1 Char,Odsek Char,body Char,Odsek zoznamu2 Char,List Paragraph Char,List Paragraph1 Char,ODRAZKY PRVA UROVEN Char,Nad Char,Odstavec_muj Char,Conclusion de partie Char,_Odstavec se seznamem Char,Seznam - odrážky Char"/>
    <w:basedOn w:val="Predvolenpsmoodseku"/>
    <w:link w:val="Odsekzoznamu"/>
    <w:uiPriority w:val="34"/>
    <w:qFormat/>
    <w:locked/>
    <w:rsid w:val="0048542D"/>
    <w:rPr>
      <w:rFonts w:ascii="Calibri" w:eastAsia="Calibri" w:hAnsi="Calibri" w:cs="Times New Roman"/>
    </w:rPr>
  </w:style>
  <w:style w:type="paragraph" w:styleId="Nzov">
    <w:name w:val="Title"/>
    <w:basedOn w:val="Normlny"/>
    <w:link w:val="NzovChar"/>
    <w:uiPriority w:val="99"/>
    <w:qFormat/>
    <w:rsid w:val="00DA30F8"/>
    <w:pPr>
      <w:widowControl w:val="0"/>
      <w:adjustRightInd w:val="0"/>
      <w:jc w:val="center"/>
      <w:textAlignment w:val="baseline"/>
    </w:pPr>
    <w:rPr>
      <w:rFonts w:ascii="Times New Roman" w:hAnsi="Times New Roman" w:cs="Times New Roman"/>
      <w:b/>
      <w:bCs/>
      <w:sz w:val="32"/>
      <w:lang w:eastAsia="cs-CZ"/>
    </w:rPr>
  </w:style>
  <w:style w:type="character" w:customStyle="1" w:styleId="NzovChar">
    <w:name w:val="Názov Char"/>
    <w:basedOn w:val="Predvolenpsmoodseku"/>
    <w:link w:val="Nzov"/>
    <w:uiPriority w:val="99"/>
    <w:rsid w:val="00DA30F8"/>
    <w:rPr>
      <w:rFonts w:ascii="Times New Roman" w:eastAsia="Times New Roman" w:hAnsi="Times New Roman" w:cs="Times New Roman"/>
      <w:b/>
      <w:bCs/>
      <w:sz w:val="32"/>
      <w:szCs w:val="24"/>
      <w:lang w:eastAsia="cs-CZ"/>
    </w:rPr>
  </w:style>
  <w:style w:type="paragraph" w:styleId="Hlavika">
    <w:name w:val="header"/>
    <w:basedOn w:val="Normlny"/>
    <w:link w:val="HlavikaChar"/>
    <w:uiPriority w:val="99"/>
    <w:unhideWhenUsed/>
    <w:rsid w:val="009B2118"/>
    <w:pPr>
      <w:tabs>
        <w:tab w:val="center" w:pos="4536"/>
        <w:tab w:val="right" w:pos="9072"/>
      </w:tabs>
    </w:pPr>
  </w:style>
  <w:style w:type="character" w:customStyle="1" w:styleId="HlavikaChar">
    <w:name w:val="Hlavička Char"/>
    <w:basedOn w:val="Predvolenpsmoodseku"/>
    <w:link w:val="Hlavika"/>
    <w:uiPriority w:val="99"/>
    <w:rsid w:val="009B2118"/>
    <w:rPr>
      <w:rFonts w:ascii="Arial" w:eastAsia="Times New Roman" w:hAnsi="Arial" w:cs="Arial"/>
      <w:sz w:val="24"/>
      <w:szCs w:val="24"/>
      <w:lang w:eastAsia="sk-SK"/>
    </w:rPr>
  </w:style>
  <w:style w:type="paragraph" w:styleId="Pta">
    <w:name w:val="footer"/>
    <w:basedOn w:val="Normlny"/>
    <w:link w:val="PtaChar"/>
    <w:uiPriority w:val="99"/>
    <w:unhideWhenUsed/>
    <w:rsid w:val="009B2118"/>
    <w:pPr>
      <w:tabs>
        <w:tab w:val="center" w:pos="4536"/>
        <w:tab w:val="right" w:pos="9072"/>
      </w:tabs>
    </w:pPr>
  </w:style>
  <w:style w:type="character" w:customStyle="1" w:styleId="PtaChar">
    <w:name w:val="Päta Char"/>
    <w:basedOn w:val="Predvolenpsmoodseku"/>
    <w:link w:val="Pta"/>
    <w:uiPriority w:val="99"/>
    <w:rsid w:val="009B2118"/>
    <w:rPr>
      <w:rFonts w:ascii="Arial" w:eastAsia="Times New Roman" w:hAnsi="Arial" w:cs="Arial"/>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1328</Words>
  <Characters>7576</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21</cp:revision>
  <dcterms:created xsi:type="dcterms:W3CDTF">2024-01-18T17:37:00Z</dcterms:created>
  <dcterms:modified xsi:type="dcterms:W3CDTF">2025-05-26T08:53:00Z</dcterms:modified>
</cp:coreProperties>
</file>