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C95AB" w14:textId="77777777" w:rsidR="002A1B95" w:rsidRDefault="002A1B95" w:rsidP="002A1B95">
      <w:pPr>
        <w:pStyle w:val="Normlny1"/>
        <w:spacing w:line="256" w:lineRule="auto"/>
        <w:jc w:val="center"/>
        <w:rPr>
          <w:rFonts w:ascii="Times New Roman" w:hAnsi="Times New Roman" w:cs="Times New Roman"/>
          <w:b/>
        </w:rPr>
      </w:pPr>
      <w:r>
        <w:rPr>
          <w:rFonts w:ascii="Times New Roman" w:hAnsi="Times New Roman" w:cs="Times New Roman"/>
          <w:b/>
        </w:rPr>
        <w:t>Dôvodová správa</w:t>
      </w:r>
    </w:p>
    <w:p w14:paraId="6866A2E6" w14:textId="77777777" w:rsidR="002A1B95" w:rsidRDefault="002A1B95" w:rsidP="002A1B95">
      <w:pPr>
        <w:pStyle w:val="Normlny1"/>
        <w:spacing w:line="256" w:lineRule="auto"/>
        <w:jc w:val="center"/>
        <w:rPr>
          <w:rFonts w:ascii="Times New Roman" w:hAnsi="Times New Roman" w:cs="Times New Roman"/>
          <w:b/>
        </w:rPr>
      </w:pPr>
      <w:r>
        <w:rPr>
          <w:rFonts w:ascii="Times New Roman" w:hAnsi="Times New Roman" w:cs="Times New Roman"/>
          <w:b/>
        </w:rPr>
        <w:t xml:space="preserve"> </w:t>
      </w:r>
    </w:p>
    <w:p w14:paraId="44845355" w14:textId="77777777" w:rsidR="002A1B95" w:rsidRDefault="002A1B95" w:rsidP="002A1B95">
      <w:pPr>
        <w:pStyle w:val="Normlny1"/>
        <w:numPr>
          <w:ilvl w:val="0"/>
          <w:numId w:val="1"/>
        </w:numPr>
        <w:spacing w:line="256" w:lineRule="auto"/>
        <w:ind w:left="0"/>
        <w:jc w:val="both"/>
        <w:rPr>
          <w:rFonts w:ascii="Times New Roman" w:hAnsi="Times New Roman" w:cs="Times New Roman"/>
          <w:b/>
        </w:rPr>
      </w:pPr>
      <w:r>
        <w:rPr>
          <w:rFonts w:ascii="Times New Roman" w:hAnsi="Times New Roman" w:cs="Times New Roman"/>
          <w:b/>
        </w:rPr>
        <w:t xml:space="preserve">Všeobecná časť </w:t>
      </w:r>
    </w:p>
    <w:p w14:paraId="237DAE6F" w14:textId="77777777" w:rsidR="002A1B95" w:rsidRDefault="002A1B95" w:rsidP="002A1B95">
      <w:pPr>
        <w:pStyle w:val="Normlny1"/>
        <w:jc w:val="both"/>
        <w:rPr>
          <w:rFonts w:ascii="Times New Roman" w:hAnsi="Times New Roman" w:cs="Times New Roman"/>
        </w:rPr>
      </w:pPr>
      <w:r>
        <w:rPr>
          <w:rFonts w:ascii="Times New Roman" w:hAnsi="Times New Roman" w:cs="Times New Roman"/>
        </w:rPr>
        <w:t xml:space="preserve"> </w:t>
      </w:r>
    </w:p>
    <w:p w14:paraId="2799A7E6" w14:textId="77777777" w:rsidR="002A1B95" w:rsidRDefault="002A1B95" w:rsidP="002A1B95">
      <w:pPr>
        <w:pStyle w:val="Normlny1"/>
        <w:spacing w:line="256" w:lineRule="auto"/>
        <w:jc w:val="both"/>
        <w:rPr>
          <w:rFonts w:ascii="Times New Roman" w:hAnsi="Times New Roman" w:cs="Times New Roman"/>
        </w:rPr>
      </w:pPr>
      <w:r>
        <w:rPr>
          <w:rFonts w:ascii="Times New Roman" w:hAnsi="Times New Roman" w:cs="Times New Roman"/>
        </w:rPr>
        <w:t xml:space="preserve">Návrh zákona, </w:t>
      </w:r>
      <w:r w:rsidR="007A2481" w:rsidRPr="007A2481">
        <w:rPr>
          <w:rFonts w:ascii="Times New Roman" w:hAnsi="Times New Roman" w:cs="Times New Roman"/>
        </w:rPr>
        <w:t>ktorým sa mení a dopĺňa zákon č. 181/2014 Z. z. o volebnej kampani a o zmene a doplnení zákona č. 85/2005 Z. z. o politických stranách a</w:t>
      </w:r>
      <w:r w:rsidR="00F27583">
        <w:rPr>
          <w:rFonts w:ascii="Times New Roman" w:hAnsi="Times New Roman" w:cs="Times New Roman"/>
        </w:rPr>
        <w:t> </w:t>
      </w:r>
      <w:r w:rsidR="007A2481" w:rsidRPr="007A2481">
        <w:rPr>
          <w:rFonts w:ascii="Times New Roman" w:hAnsi="Times New Roman" w:cs="Times New Roman"/>
        </w:rPr>
        <w:t>politických</w:t>
      </w:r>
      <w:r w:rsidR="00F27583">
        <w:rPr>
          <w:rFonts w:ascii="Times New Roman" w:hAnsi="Times New Roman" w:cs="Times New Roman"/>
        </w:rPr>
        <w:t xml:space="preserve"> hnutiach</w:t>
      </w:r>
      <w:r w:rsidR="007A2481" w:rsidRPr="007A2481">
        <w:rPr>
          <w:rFonts w:ascii="Times New Roman" w:hAnsi="Times New Roman" w:cs="Times New Roman"/>
        </w:rPr>
        <w:t xml:space="preserve"> </w:t>
      </w:r>
      <w:r>
        <w:rPr>
          <w:rFonts w:ascii="Times New Roman" w:hAnsi="Times New Roman" w:cs="Times New Roman"/>
        </w:rPr>
        <w:t>p</w:t>
      </w:r>
      <w:r w:rsidR="007A2481">
        <w:rPr>
          <w:rFonts w:ascii="Times New Roman" w:hAnsi="Times New Roman" w:cs="Times New Roman"/>
        </w:rPr>
        <w:t>redkladajú</w:t>
      </w:r>
      <w:r>
        <w:rPr>
          <w:rFonts w:ascii="Times New Roman" w:hAnsi="Times New Roman" w:cs="Times New Roman"/>
        </w:rPr>
        <w:t xml:space="preserve"> na rokovanie Národnej ra</w:t>
      </w:r>
      <w:r w:rsidR="007A2481">
        <w:rPr>
          <w:rFonts w:ascii="Times New Roman" w:hAnsi="Times New Roman" w:cs="Times New Roman"/>
        </w:rPr>
        <w:t>dy Slovenskej republiky poslanci</w:t>
      </w:r>
      <w:r>
        <w:rPr>
          <w:rFonts w:ascii="Times New Roman" w:hAnsi="Times New Roman" w:cs="Times New Roman"/>
        </w:rPr>
        <w:t xml:space="preserve"> Národnej rady Slo</w:t>
      </w:r>
      <w:r w:rsidR="007A2481">
        <w:rPr>
          <w:rFonts w:ascii="Times New Roman" w:hAnsi="Times New Roman" w:cs="Times New Roman"/>
        </w:rPr>
        <w:t>venskej republiky Ondrej Dostál a Marián Viskupič.</w:t>
      </w:r>
    </w:p>
    <w:p w14:paraId="4CCAF8A6" w14:textId="77777777" w:rsidR="002A1B95" w:rsidRDefault="002A1B95" w:rsidP="002A1B95">
      <w:pPr>
        <w:pStyle w:val="Normlny1"/>
        <w:spacing w:line="256" w:lineRule="auto"/>
        <w:jc w:val="both"/>
        <w:rPr>
          <w:rFonts w:ascii="Times New Roman" w:hAnsi="Times New Roman" w:cs="Times New Roman"/>
        </w:rPr>
      </w:pPr>
    </w:p>
    <w:p w14:paraId="21B1C6D5" w14:textId="77777777" w:rsidR="002A1B95" w:rsidRDefault="002A1B95" w:rsidP="002A1B95">
      <w:pPr>
        <w:pStyle w:val="Normlny1"/>
        <w:shd w:val="clear" w:color="auto" w:fill="FFFFFF"/>
        <w:jc w:val="both"/>
        <w:rPr>
          <w:rFonts w:ascii="Times New Roman" w:hAnsi="Times New Roman" w:cs="Times New Roman"/>
          <w:b/>
        </w:rPr>
      </w:pPr>
      <w:r>
        <w:rPr>
          <w:rFonts w:ascii="Times New Roman" w:hAnsi="Times New Roman" w:cs="Times New Roman"/>
          <w:b/>
        </w:rPr>
        <w:t xml:space="preserve">Cieľom navrhovanej právnej úpravy je </w:t>
      </w:r>
      <w:r w:rsidR="007A2481">
        <w:rPr>
          <w:rFonts w:ascii="Times New Roman" w:hAnsi="Times New Roman" w:cs="Times New Roman"/>
          <w:b/>
        </w:rPr>
        <w:t>obnoviť existenciu tretích strán ako subjektov, ktoré okrem kandidujúcich politických strán a hnutí a kandidátov môžu v období volebnej kampane viesť volebnú kampaň, a to za zákonom stanovených podmienok.</w:t>
      </w:r>
    </w:p>
    <w:p w14:paraId="3C259AA4" w14:textId="77777777" w:rsidR="002A1B95" w:rsidRPr="007A2481" w:rsidRDefault="002A1B95" w:rsidP="002A1B95">
      <w:pPr>
        <w:pStyle w:val="Normlny1"/>
        <w:shd w:val="clear" w:color="auto" w:fill="FFFFFF"/>
        <w:jc w:val="both"/>
        <w:rPr>
          <w:rFonts w:ascii="Times New Roman" w:hAnsi="Times New Roman" w:cs="Times New Roman"/>
          <w:b/>
        </w:rPr>
      </w:pPr>
    </w:p>
    <w:p w14:paraId="09AA6770" w14:textId="77777777" w:rsidR="007A2481" w:rsidRDefault="007A2481" w:rsidP="007A2481">
      <w:pPr>
        <w:pStyle w:val="Normlny1"/>
        <w:shd w:val="clear" w:color="auto" w:fill="FFFFFF"/>
        <w:jc w:val="both"/>
        <w:rPr>
          <w:rFonts w:ascii="Times New Roman" w:hAnsi="Times New Roman" w:cs="Times New Roman"/>
        </w:rPr>
      </w:pPr>
      <w:r>
        <w:rPr>
          <w:rFonts w:ascii="Times New Roman" w:hAnsi="Times New Roman" w:cs="Times New Roman"/>
        </w:rPr>
        <w:t xml:space="preserve">Tretie strany boli súčasťou zákona o volebnej kampani od jeho schválenia v roku 2014. V roku 2019 však boli z neho vypustené. </w:t>
      </w:r>
      <w:r w:rsidRPr="007A2481">
        <w:rPr>
          <w:rFonts w:ascii="Times New Roman" w:hAnsi="Times New Roman" w:cs="Times New Roman"/>
        </w:rPr>
        <w:t>Predložený návrh zákon</w:t>
      </w:r>
      <w:r w:rsidR="00383A80">
        <w:rPr>
          <w:rFonts w:ascii="Times New Roman" w:hAnsi="Times New Roman" w:cs="Times New Roman"/>
        </w:rPr>
        <w:t>a reaguje na praktické a ústavnoprávne</w:t>
      </w:r>
      <w:r w:rsidRPr="007A2481">
        <w:rPr>
          <w:rFonts w:ascii="Times New Roman" w:hAnsi="Times New Roman" w:cs="Times New Roman"/>
        </w:rPr>
        <w:t xml:space="preserve"> problémy, ktoré vznikli v dôsledku vypustenia inštitútu tretích strán zo zákona o vole</w:t>
      </w:r>
      <w:r w:rsidR="00AB2DC6">
        <w:rPr>
          <w:rFonts w:ascii="Times New Roman" w:hAnsi="Times New Roman" w:cs="Times New Roman"/>
        </w:rPr>
        <w:t>bnej kampani</w:t>
      </w:r>
      <w:r w:rsidRPr="007A2481">
        <w:rPr>
          <w:rFonts w:ascii="Times New Roman" w:hAnsi="Times New Roman" w:cs="Times New Roman"/>
        </w:rPr>
        <w:t xml:space="preserve"> v roku 2019. Zrušenie tohto inštitútu malo </w:t>
      </w:r>
      <w:r w:rsidR="00383A80">
        <w:rPr>
          <w:rFonts w:ascii="Times New Roman" w:hAnsi="Times New Roman" w:cs="Times New Roman"/>
        </w:rPr>
        <w:t>ako deklarovaný</w:t>
      </w:r>
      <w:r w:rsidRPr="007A2481">
        <w:rPr>
          <w:rFonts w:ascii="Times New Roman" w:hAnsi="Times New Roman" w:cs="Times New Roman"/>
        </w:rPr>
        <w:t xml:space="preserve"> cieľ obmedziť netransparentné zasahovanie do volebných kampaní zo strany subjektov, ktoré neboli politickými stranami ani kandidátmi. V praxi </w:t>
      </w:r>
      <w:r w:rsidR="00AB2DC6">
        <w:rPr>
          <w:rFonts w:ascii="Times New Roman" w:hAnsi="Times New Roman" w:cs="Times New Roman"/>
        </w:rPr>
        <w:t xml:space="preserve">to </w:t>
      </w:r>
      <w:r w:rsidRPr="007A2481">
        <w:rPr>
          <w:rFonts w:ascii="Times New Roman" w:hAnsi="Times New Roman" w:cs="Times New Roman"/>
        </w:rPr>
        <w:t>však viedl</w:t>
      </w:r>
      <w:r w:rsidR="00AB2DC6">
        <w:rPr>
          <w:rFonts w:ascii="Times New Roman" w:hAnsi="Times New Roman" w:cs="Times New Roman"/>
        </w:rPr>
        <w:t>o k situácii, v ktorej</w:t>
      </w:r>
      <w:r w:rsidR="00383A80">
        <w:rPr>
          <w:rFonts w:ascii="Times New Roman" w:hAnsi="Times New Roman" w:cs="Times New Roman"/>
        </w:rPr>
        <w:t xml:space="preserve"> viaceré subjekty aj naďalej </w:t>
      </w:r>
      <w:r w:rsidR="00F27583">
        <w:rPr>
          <w:rFonts w:ascii="Times New Roman" w:hAnsi="Times New Roman" w:cs="Times New Roman"/>
        </w:rPr>
        <w:t>viedli volebné kampane</w:t>
      </w:r>
      <w:r w:rsidRPr="007A2481">
        <w:rPr>
          <w:rFonts w:ascii="Times New Roman" w:hAnsi="Times New Roman" w:cs="Times New Roman"/>
        </w:rPr>
        <w:t xml:space="preserve">, avšak bez akejkoľvek registrácie, </w:t>
      </w:r>
      <w:r w:rsidR="00383A80">
        <w:rPr>
          <w:rFonts w:ascii="Times New Roman" w:hAnsi="Times New Roman" w:cs="Times New Roman"/>
        </w:rPr>
        <w:t xml:space="preserve">bez zákonom vymedzených pravidiel, </w:t>
      </w:r>
      <w:r w:rsidRPr="007A2481">
        <w:rPr>
          <w:rFonts w:ascii="Times New Roman" w:hAnsi="Times New Roman" w:cs="Times New Roman"/>
        </w:rPr>
        <w:t>bez finančných limitov a bez efektívneho dohľadu.</w:t>
      </w:r>
    </w:p>
    <w:p w14:paraId="694EEFB4" w14:textId="77777777" w:rsidR="00AB2DC6" w:rsidRDefault="00AB2DC6" w:rsidP="007A2481">
      <w:pPr>
        <w:pStyle w:val="Normlny1"/>
        <w:shd w:val="clear" w:color="auto" w:fill="FFFFFF"/>
        <w:jc w:val="both"/>
        <w:rPr>
          <w:rFonts w:ascii="Times New Roman" w:hAnsi="Times New Roman" w:cs="Times New Roman"/>
        </w:rPr>
      </w:pPr>
    </w:p>
    <w:p w14:paraId="144EB931" w14:textId="77777777" w:rsidR="007A2481" w:rsidRDefault="007A2481" w:rsidP="007A2481">
      <w:pPr>
        <w:pStyle w:val="Normlny1"/>
        <w:shd w:val="clear" w:color="auto" w:fill="FFFFFF"/>
        <w:jc w:val="both"/>
        <w:rPr>
          <w:rFonts w:ascii="Times New Roman" w:hAnsi="Times New Roman" w:cs="Times New Roman"/>
        </w:rPr>
      </w:pPr>
      <w:r w:rsidRPr="007A2481">
        <w:rPr>
          <w:rFonts w:ascii="Times New Roman" w:hAnsi="Times New Roman" w:cs="Times New Roman"/>
        </w:rPr>
        <w:t>Návrh zákona preto obnovuje inštitút tretích strán v zákonom regulovanej forme. Nejde o</w:t>
      </w:r>
      <w:r w:rsidR="00383A80">
        <w:rPr>
          <w:rFonts w:ascii="Times New Roman" w:hAnsi="Times New Roman" w:cs="Times New Roman"/>
        </w:rPr>
        <w:t> vytvorenie priestoru pre nekontrolované a netransparentné zasahovanie</w:t>
      </w:r>
      <w:r w:rsidRPr="007A2481">
        <w:rPr>
          <w:rFonts w:ascii="Times New Roman" w:hAnsi="Times New Roman" w:cs="Times New Roman"/>
        </w:rPr>
        <w:t xml:space="preserve"> do volebných súbojov, ale o vytvorenie jasného, transparentného a kontrolovateľného rámca pre subjekty, ktoré sa rozhodnú ovplyvňovať verejnú debatu počas volebnej kampane mimo politických strán a oficiálnych kandidátov.</w:t>
      </w:r>
    </w:p>
    <w:p w14:paraId="2B233663" w14:textId="77777777" w:rsidR="00383A80" w:rsidRPr="007A2481" w:rsidRDefault="00383A80" w:rsidP="007A2481">
      <w:pPr>
        <w:pStyle w:val="Normlny1"/>
        <w:shd w:val="clear" w:color="auto" w:fill="FFFFFF"/>
        <w:jc w:val="both"/>
        <w:rPr>
          <w:rFonts w:ascii="Times New Roman" w:hAnsi="Times New Roman" w:cs="Times New Roman"/>
        </w:rPr>
      </w:pPr>
    </w:p>
    <w:p w14:paraId="00EA468A" w14:textId="77777777" w:rsidR="007A2481" w:rsidRPr="007A2481" w:rsidRDefault="007A2481" w:rsidP="007A2481">
      <w:pPr>
        <w:pStyle w:val="Normlny1"/>
        <w:shd w:val="clear" w:color="auto" w:fill="FFFFFF"/>
        <w:jc w:val="both"/>
        <w:rPr>
          <w:rFonts w:ascii="Times New Roman" w:hAnsi="Times New Roman" w:cs="Times New Roman"/>
        </w:rPr>
      </w:pPr>
      <w:r w:rsidRPr="007A2481">
        <w:rPr>
          <w:rFonts w:ascii="Times New Roman" w:hAnsi="Times New Roman" w:cs="Times New Roman"/>
        </w:rPr>
        <w:t>Zároveň sa návrhom precizuje znenie § 2 ods. 3, aby bolo zrejmé, že zákon zakazuje len vedenie platenej volebnej kampane subjektmi, ktoré na to nemajú oprávnenie, a nie akýkoľvek verejný prejav názoru či občiansku aktivitu.</w:t>
      </w:r>
    </w:p>
    <w:p w14:paraId="36A0D60E" w14:textId="77777777" w:rsidR="00B930C3" w:rsidRDefault="00B930C3" w:rsidP="007A2481">
      <w:pPr>
        <w:pStyle w:val="Normlny1"/>
        <w:shd w:val="clear" w:color="auto" w:fill="FFFFFF"/>
        <w:jc w:val="both"/>
        <w:rPr>
          <w:rFonts w:ascii="Times New Roman" w:hAnsi="Times New Roman" w:cs="Times New Roman"/>
        </w:rPr>
      </w:pPr>
    </w:p>
    <w:p w14:paraId="53409A39" w14:textId="77777777" w:rsidR="007A2481" w:rsidRDefault="007A2481" w:rsidP="007A2481">
      <w:pPr>
        <w:pStyle w:val="Normlny1"/>
        <w:shd w:val="clear" w:color="auto" w:fill="FFFFFF"/>
        <w:jc w:val="both"/>
        <w:rPr>
          <w:rFonts w:ascii="Times New Roman" w:hAnsi="Times New Roman" w:cs="Times New Roman"/>
        </w:rPr>
      </w:pPr>
      <w:r w:rsidRPr="007A2481">
        <w:rPr>
          <w:rFonts w:ascii="Times New Roman" w:hAnsi="Times New Roman" w:cs="Times New Roman"/>
        </w:rPr>
        <w:t>Sloboda prejavu je chránená článkom 26 Ústavy Slovenskej republiky a článkom 10 Európskeho dohovoru o ochrane ľudských práv. Zásahy do tejto slobody sú prípustné len vtedy, ak sú zákonné, legitímne a nevyhnutné v demokratickej spoločnosti.</w:t>
      </w:r>
    </w:p>
    <w:p w14:paraId="7069586B" w14:textId="77777777" w:rsidR="00B930C3" w:rsidRPr="007A2481" w:rsidRDefault="00B930C3" w:rsidP="007A2481">
      <w:pPr>
        <w:pStyle w:val="Normlny1"/>
        <w:shd w:val="clear" w:color="auto" w:fill="FFFFFF"/>
        <w:jc w:val="both"/>
        <w:rPr>
          <w:rFonts w:ascii="Times New Roman" w:hAnsi="Times New Roman" w:cs="Times New Roman"/>
        </w:rPr>
      </w:pPr>
    </w:p>
    <w:p w14:paraId="1471E74D" w14:textId="77777777" w:rsidR="007A2481" w:rsidRDefault="007A2481" w:rsidP="007A2481">
      <w:pPr>
        <w:pStyle w:val="Normlny1"/>
        <w:shd w:val="clear" w:color="auto" w:fill="FFFFFF"/>
        <w:jc w:val="both"/>
        <w:rPr>
          <w:rFonts w:ascii="Times New Roman" w:hAnsi="Times New Roman" w:cs="Times New Roman"/>
        </w:rPr>
      </w:pPr>
      <w:r w:rsidRPr="007A2481">
        <w:rPr>
          <w:rFonts w:ascii="Times New Roman" w:hAnsi="Times New Roman" w:cs="Times New Roman"/>
        </w:rPr>
        <w:t>Úplný zákaz účasti tretích strán na volebnej kampani môže predstavovať neprimerané obmedzenie politického prejavu subjektov mimo politických strán</w:t>
      </w:r>
      <w:r w:rsidR="00383A80">
        <w:rPr>
          <w:rFonts w:ascii="Times New Roman" w:hAnsi="Times New Roman" w:cs="Times New Roman"/>
        </w:rPr>
        <w:t xml:space="preserve"> a kandidátov</w:t>
      </w:r>
      <w:r w:rsidRPr="007A2481">
        <w:rPr>
          <w:rFonts w:ascii="Times New Roman" w:hAnsi="Times New Roman" w:cs="Times New Roman"/>
        </w:rPr>
        <w:t>, čo je obzvlášť problematické v čase volieb, keď je politická debata v spoločnosti najintenzívnejšia. Možnosť</w:t>
      </w:r>
      <w:r w:rsidR="00383A80">
        <w:rPr>
          <w:rFonts w:ascii="Times New Roman" w:hAnsi="Times New Roman" w:cs="Times New Roman"/>
        </w:rPr>
        <w:t xml:space="preserve"> slobodne a verejne vyjadriť podporu alebo kritiku</w:t>
      </w:r>
      <w:r w:rsidRPr="007A2481">
        <w:rPr>
          <w:rFonts w:ascii="Times New Roman" w:hAnsi="Times New Roman" w:cs="Times New Roman"/>
        </w:rPr>
        <w:t xml:space="preserve"> vo vzťahu ku kandidátom či politickým stranám je základným aspektom slobodných volieb.</w:t>
      </w:r>
    </w:p>
    <w:p w14:paraId="70C33422" w14:textId="77777777" w:rsidR="00B930C3" w:rsidRPr="007A2481" w:rsidRDefault="00B930C3" w:rsidP="007A2481">
      <w:pPr>
        <w:pStyle w:val="Normlny1"/>
        <w:shd w:val="clear" w:color="auto" w:fill="FFFFFF"/>
        <w:jc w:val="both"/>
        <w:rPr>
          <w:rFonts w:ascii="Times New Roman" w:hAnsi="Times New Roman" w:cs="Times New Roman"/>
        </w:rPr>
      </w:pPr>
    </w:p>
    <w:p w14:paraId="0BB40147" w14:textId="77777777" w:rsidR="007A2481" w:rsidRDefault="007A2481" w:rsidP="007A2481">
      <w:pPr>
        <w:pStyle w:val="Normlny1"/>
        <w:shd w:val="clear" w:color="auto" w:fill="FFFFFF"/>
        <w:jc w:val="both"/>
        <w:rPr>
          <w:rFonts w:ascii="Times New Roman" w:hAnsi="Times New Roman" w:cs="Times New Roman"/>
        </w:rPr>
      </w:pPr>
      <w:r w:rsidRPr="007A2481">
        <w:rPr>
          <w:rFonts w:ascii="Times New Roman" w:hAnsi="Times New Roman" w:cs="Times New Roman"/>
        </w:rPr>
        <w:t xml:space="preserve">Regulácia tretích strán, ktorá umožní účasť na kampani pod podmienkou registrácie, transparentnosti a finančných limitov, predstavuje primeraný a demokratický nástroj na ochranu integrity volieb bez zásahu do základných práv </w:t>
      </w:r>
      <w:r w:rsidR="00383A80">
        <w:rPr>
          <w:rFonts w:ascii="Times New Roman" w:hAnsi="Times New Roman" w:cs="Times New Roman"/>
        </w:rPr>
        <w:t>vo väčšej miere</w:t>
      </w:r>
      <w:r w:rsidRPr="007A2481">
        <w:rPr>
          <w:rFonts w:ascii="Times New Roman" w:hAnsi="Times New Roman" w:cs="Times New Roman"/>
        </w:rPr>
        <w:t>, než je nevyhnutné.</w:t>
      </w:r>
    </w:p>
    <w:p w14:paraId="13A1BD43" w14:textId="77777777" w:rsidR="00B930C3" w:rsidRDefault="00B930C3" w:rsidP="007A2481">
      <w:pPr>
        <w:pStyle w:val="Normlny1"/>
        <w:shd w:val="clear" w:color="auto" w:fill="FFFFFF"/>
        <w:jc w:val="both"/>
        <w:rPr>
          <w:rFonts w:ascii="Times New Roman" w:hAnsi="Times New Roman" w:cs="Times New Roman"/>
        </w:rPr>
      </w:pPr>
    </w:p>
    <w:p w14:paraId="3EE67D38" w14:textId="77777777" w:rsidR="008B2DEA" w:rsidRPr="007A2481" w:rsidRDefault="008B2DEA" w:rsidP="008B2DEA">
      <w:pPr>
        <w:pStyle w:val="Normlny1"/>
        <w:shd w:val="clear" w:color="auto" w:fill="FFFFFF"/>
        <w:jc w:val="both"/>
        <w:rPr>
          <w:rFonts w:ascii="Times New Roman" w:hAnsi="Times New Roman" w:cs="Times New Roman"/>
        </w:rPr>
      </w:pPr>
      <w:r>
        <w:rPr>
          <w:rFonts w:ascii="Times New Roman" w:hAnsi="Times New Roman" w:cs="Times New Roman"/>
        </w:rPr>
        <w:t>Navrhovaná právna úprava zároveň r</w:t>
      </w:r>
      <w:r w:rsidRPr="007A2481">
        <w:rPr>
          <w:rFonts w:ascii="Times New Roman" w:hAnsi="Times New Roman" w:cs="Times New Roman"/>
        </w:rPr>
        <w:t>eflektuje</w:t>
      </w:r>
      <w:r>
        <w:rPr>
          <w:rFonts w:ascii="Times New Roman" w:hAnsi="Times New Roman" w:cs="Times New Roman"/>
        </w:rPr>
        <w:t xml:space="preserve"> aj</w:t>
      </w:r>
      <w:r w:rsidRPr="007A2481">
        <w:rPr>
          <w:rFonts w:ascii="Times New Roman" w:hAnsi="Times New Roman" w:cs="Times New Roman"/>
        </w:rPr>
        <w:t xml:space="preserve"> odporúčania medzinárodných organizácií,</w:t>
      </w:r>
      <w:r>
        <w:rPr>
          <w:rFonts w:ascii="Times New Roman" w:hAnsi="Times New Roman" w:cs="Times New Roman"/>
        </w:rPr>
        <w:t xml:space="preserve"> a to </w:t>
      </w:r>
      <w:r w:rsidRPr="007A2481">
        <w:rPr>
          <w:rFonts w:ascii="Times New Roman" w:hAnsi="Times New Roman" w:cs="Times New Roman"/>
        </w:rPr>
        <w:t>najmä:</w:t>
      </w:r>
    </w:p>
    <w:p w14:paraId="2B5EAAEE" w14:textId="77777777" w:rsidR="008B2DEA" w:rsidRDefault="008B2DEA" w:rsidP="008B2DEA">
      <w:pPr>
        <w:pStyle w:val="Normlny1"/>
        <w:numPr>
          <w:ilvl w:val="0"/>
          <w:numId w:val="4"/>
        </w:numPr>
        <w:shd w:val="clear" w:color="auto" w:fill="FFFFFF"/>
        <w:jc w:val="both"/>
        <w:rPr>
          <w:rFonts w:ascii="Times New Roman" w:hAnsi="Times New Roman" w:cs="Times New Roman"/>
        </w:rPr>
      </w:pPr>
      <w:r w:rsidRPr="007A2481">
        <w:rPr>
          <w:rFonts w:ascii="Times New Roman" w:hAnsi="Times New Roman" w:cs="Times New Roman"/>
        </w:rPr>
        <w:t>Skupiny štátov proti korupcii (GRECO), ktorá opakovane vyzýva členské štáty Rady Európy, aby zabezpečili transparentnosť financovania volebných kampaní, vrátane činnosti s</w:t>
      </w:r>
      <w:r>
        <w:rPr>
          <w:rFonts w:ascii="Times New Roman" w:hAnsi="Times New Roman" w:cs="Times New Roman"/>
        </w:rPr>
        <w:t>ubjektov mimo politických strán;</w:t>
      </w:r>
    </w:p>
    <w:p w14:paraId="69D04147" w14:textId="77777777" w:rsidR="008B2DEA" w:rsidRDefault="008B2DEA" w:rsidP="008B2DEA">
      <w:pPr>
        <w:pStyle w:val="Normlny1"/>
        <w:numPr>
          <w:ilvl w:val="0"/>
          <w:numId w:val="4"/>
        </w:numPr>
        <w:shd w:val="clear" w:color="auto" w:fill="FFFFFF"/>
        <w:jc w:val="both"/>
        <w:rPr>
          <w:rFonts w:ascii="Times New Roman" w:hAnsi="Times New Roman" w:cs="Times New Roman"/>
        </w:rPr>
      </w:pPr>
      <w:r w:rsidRPr="00B930C3">
        <w:rPr>
          <w:rFonts w:ascii="Times New Roman" w:hAnsi="Times New Roman" w:cs="Times New Roman"/>
        </w:rPr>
        <w:t>Organizácie pre bezpečnosť a spoluprácu v Európe (OBSE)</w:t>
      </w:r>
      <w:r w:rsidRPr="00B930C3">
        <w:rPr>
          <w:rFonts w:ascii="Times New Roman" w:hAnsi="Times New Roman" w:cs="Times New Roman"/>
        </w:rPr>
        <w:br/>
        <w:t xml:space="preserve"> a jej Úradu pre demokratické inštitúcie a ľudské práva (ODIHR), podľa ktorej by štáty mali umožniť účasť občianskej spoločnosti na kampani v regulovanom a spravodlivom režime, nie jej vylúčením;</w:t>
      </w:r>
    </w:p>
    <w:p w14:paraId="7565324E" w14:textId="77777777" w:rsidR="008B2DEA" w:rsidRDefault="008B2DEA" w:rsidP="008B2DEA">
      <w:pPr>
        <w:pStyle w:val="Normlny1"/>
        <w:numPr>
          <w:ilvl w:val="0"/>
          <w:numId w:val="4"/>
        </w:numPr>
        <w:shd w:val="clear" w:color="auto" w:fill="FFFFFF"/>
        <w:jc w:val="both"/>
        <w:rPr>
          <w:rFonts w:ascii="Times New Roman" w:hAnsi="Times New Roman" w:cs="Times New Roman"/>
        </w:rPr>
      </w:pPr>
      <w:r w:rsidRPr="00B930C3">
        <w:rPr>
          <w:rFonts w:ascii="Times New Roman" w:hAnsi="Times New Roman" w:cs="Times New Roman"/>
        </w:rPr>
        <w:t>Medzinárodného inštitútu IDEA, ktorý v oblasti volebného práva podporuje modely kombinujúce účasť aj kontrolu.</w:t>
      </w:r>
    </w:p>
    <w:p w14:paraId="4647E1A8" w14:textId="77777777" w:rsidR="008B2DEA" w:rsidRPr="00B930C3" w:rsidRDefault="00470650" w:rsidP="008B2DEA">
      <w:pPr>
        <w:pStyle w:val="Normlny1"/>
        <w:shd w:val="clear" w:color="auto" w:fill="FFFFFF"/>
        <w:ind w:left="360"/>
        <w:jc w:val="both"/>
        <w:rPr>
          <w:rFonts w:ascii="Times New Roman" w:hAnsi="Times New Roman" w:cs="Times New Roman"/>
        </w:rPr>
      </w:pPr>
      <w:r>
        <w:rPr>
          <w:rFonts w:ascii="Times New Roman" w:hAnsi="Times New Roman" w:cs="Times New Roman"/>
        </w:rPr>
        <w:t xml:space="preserve"> </w:t>
      </w:r>
    </w:p>
    <w:p w14:paraId="4EA8C5AB" w14:textId="77777777" w:rsidR="009B3E5F" w:rsidRDefault="008B2DEA" w:rsidP="008B2DEA">
      <w:pPr>
        <w:pStyle w:val="Normlny1"/>
        <w:shd w:val="clear" w:color="auto" w:fill="FFFFFF"/>
        <w:jc w:val="both"/>
        <w:rPr>
          <w:rFonts w:ascii="Times New Roman" w:hAnsi="Times New Roman" w:cs="Times New Roman"/>
        </w:rPr>
      </w:pPr>
      <w:r>
        <w:rPr>
          <w:rFonts w:ascii="Times New Roman" w:hAnsi="Times New Roman" w:cs="Times New Roman"/>
        </w:rPr>
        <w:t>V</w:t>
      </w:r>
      <w:r w:rsidRPr="007A2481">
        <w:rPr>
          <w:rFonts w:ascii="Times New Roman" w:hAnsi="Times New Roman" w:cs="Times New Roman"/>
        </w:rPr>
        <w:t>iaceré demokratické štáty, ako Spojené kráľovstvo, Kanada, Írsko či Austrália, umožňujú tretím stranám účasť na volebnej kampani, avšak v rámci stanovených pravidiel (registrácia, limity, transparentnosť účtov).</w:t>
      </w:r>
    </w:p>
    <w:p w14:paraId="3BB41095" w14:textId="77777777" w:rsidR="008B2DEA" w:rsidRDefault="008B2DEA" w:rsidP="008B2DEA">
      <w:pPr>
        <w:pStyle w:val="Normlny1"/>
        <w:shd w:val="clear" w:color="auto" w:fill="FFFFFF"/>
        <w:jc w:val="both"/>
        <w:rPr>
          <w:rFonts w:ascii="Times New Roman" w:hAnsi="Times New Roman" w:cs="Times New Roman"/>
        </w:rPr>
      </w:pPr>
    </w:p>
    <w:p w14:paraId="05ECE758" w14:textId="77777777" w:rsidR="007A2481" w:rsidRDefault="007A2481" w:rsidP="009B3E5F">
      <w:pPr>
        <w:pStyle w:val="Normlny1"/>
        <w:shd w:val="clear" w:color="auto" w:fill="FFFFFF"/>
        <w:jc w:val="both"/>
        <w:rPr>
          <w:rFonts w:ascii="Times New Roman" w:hAnsi="Times New Roman" w:cs="Times New Roman"/>
        </w:rPr>
      </w:pPr>
      <w:r w:rsidRPr="007A2481">
        <w:rPr>
          <w:rFonts w:ascii="Times New Roman" w:hAnsi="Times New Roman" w:cs="Times New Roman"/>
        </w:rPr>
        <w:t>V parlamentných voľbách 2023 a prezidentských voľbách 2024 sa ukázalo, že zákaz vedenia kampane inými subjektmi ako kandidátmi a politickými stranami je v praxi neúčinný. Kampaň vo forme reklamy, videí, sponzorovaných príspevkov alebo letákov viedli aj fyzické a právnické osoby, ktoré neboli oficiálnymi aktérmi vo voľbách. Niektoré sa pokúsili tieto aktivity skryť ako súkromný názor, no v skutočnosti išlo o</w:t>
      </w:r>
      <w:r w:rsidR="00383A80">
        <w:rPr>
          <w:rFonts w:ascii="Times New Roman" w:hAnsi="Times New Roman" w:cs="Times New Roman"/>
        </w:rPr>
        <w:t xml:space="preserve"> platené </w:t>
      </w:r>
      <w:r w:rsidRPr="007A2481">
        <w:rPr>
          <w:rFonts w:ascii="Times New Roman" w:hAnsi="Times New Roman" w:cs="Times New Roman"/>
        </w:rPr>
        <w:t>kampane s jasným cieľom ovplyvniť rozhodovanie voličov.</w:t>
      </w:r>
    </w:p>
    <w:p w14:paraId="6C73CBD2" w14:textId="77777777" w:rsidR="00B930C3" w:rsidRPr="007A2481" w:rsidRDefault="00B930C3" w:rsidP="007A2481">
      <w:pPr>
        <w:pStyle w:val="Normlny1"/>
        <w:shd w:val="clear" w:color="auto" w:fill="FFFFFF"/>
        <w:jc w:val="both"/>
        <w:rPr>
          <w:rFonts w:ascii="Times New Roman" w:hAnsi="Times New Roman" w:cs="Times New Roman"/>
        </w:rPr>
      </w:pPr>
    </w:p>
    <w:p w14:paraId="315F219D" w14:textId="77777777" w:rsidR="007A2481" w:rsidRDefault="007A2481" w:rsidP="007A2481">
      <w:pPr>
        <w:pStyle w:val="Normlny1"/>
        <w:shd w:val="clear" w:color="auto" w:fill="FFFFFF"/>
        <w:jc w:val="both"/>
        <w:rPr>
          <w:rFonts w:ascii="Times New Roman" w:hAnsi="Times New Roman" w:cs="Times New Roman"/>
        </w:rPr>
      </w:pPr>
      <w:r w:rsidRPr="007A2481">
        <w:rPr>
          <w:rFonts w:ascii="Times New Roman" w:hAnsi="Times New Roman" w:cs="Times New Roman"/>
        </w:rPr>
        <w:t xml:space="preserve">Vzhľadom na neexistenciu legálneho režimu tretích strán sa tieto aktivity pohybovali mimo kontrolu a často ostali bez sankcie, čo vytvorilo nerovné podmienky v súťaži a znížilo dôveru </w:t>
      </w:r>
      <w:r w:rsidR="00383A80">
        <w:rPr>
          <w:rFonts w:ascii="Times New Roman" w:hAnsi="Times New Roman" w:cs="Times New Roman"/>
        </w:rPr>
        <w:t xml:space="preserve">verejnosti </w:t>
      </w:r>
      <w:r w:rsidRPr="007A2481">
        <w:rPr>
          <w:rFonts w:ascii="Times New Roman" w:hAnsi="Times New Roman" w:cs="Times New Roman"/>
        </w:rPr>
        <w:t>vo volebný proces.</w:t>
      </w:r>
    </w:p>
    <w:p w14:paraId="29995449" w14:textId="77777777" w:rsidR="00AB2DC6" w:rsidRDefault="00AB2DC6" w:rsidP="007A2481">
      <w:pPr>
        <w:pStyle w:val="Normlny1"/>
        <w:shd w:val="clear" w:color="auto" w:fill="FFFFFF"/>
        <w:jc w:val="both"/>
        <w:rPr>
          <w:rFonts w:ascii="Times New Roman" w:hAnsi="Times New Roman" w:cs="Times New Roman"/>
        </w:rPr>
      </w:pPr>
    </w:p>
    <w:p w14:paraId="7A433C99" w14:textId="77777777" w:rsidR="00AB2DC6" w:rsidRDefault="00A74CC6" w:rsidP="00AB2DC6">
      <w:pPr>
        <w:pStyle w:val="Normlny1"/>
        <w:shd w:val="clear" w:color="auto" w:fill="FFFFFF"/>
        <w:jc w:val="both"/>
        <w:rPr>
          <w:rFonts w:ascii="Times New Roman" w:hAnsi="Times New Roman" w:cs="Times New Roman"/>
        </w:rPr>
      </w:pPr>
      <w:r>
        <w:rPr>
          <w:rFonts w:ascii="Times New Roman" w:hAnsi="Times New Roman" w:cs="Times New Roman"/>
        </w:rPr>
        <w:t>MEMO 98</w:t>
      </w:r>
      <w:r w:rsidR="00AB2DC6" w:rsidRPr="00AB2DC6">
        <w:rPr>
          <w:rFonts w:ascii="Times New Roman" w:hAnsi="Times New Roman" w:cs="Times New Roman"/>
        </w:rPr>
        <w:t xml:space="preserve"> ako mimovládna organizácia, ktorá sa dlhodobo zapája do pozorovania viac</w:t>
      </w:r>
      <w:r w:rsidR="00383A80">
        <w:rPr>
          <w:rFonts w:ascii="Times New Roman" w:hAnsi="Times New Roman" w:cs="Times New Roman"/>
        </w:rPr>
        <w:t>erých</w:t>
      </w:r>
      <w:r w:rsidR="00AB2DC6" w:rsidRPr="00AB2DC6">
        <w:rPr>
          <w:rFonts w:ascii="Times New Roman" w:hAnsi="Times New Roman" w:cs="Times New Roman"/>
        </w:rPr>
        <w:t xml:space="preserve"> volieb v rámci misií Európskej únie či OBSE, podala v závere kampane pred prezidentskými voľbami na Slovensku v apríli 2024 </w:t>
      </w:r>
      <w:hyperlink r:id="rId7" w:history="1">
        <w:r w:rsidR="00AB2DC6" w:rsidRPr="00AB2DC6">
          <w:rPr>
            <w:rStyle w:val="Hypertextovprepojenie"/>
            <w:rFonts w:ascii="Times New Roman" w:hAnsi="Times New Roman" w:cs="Times New Roman"/>
          </w:rPr>
          <w:t>tri podnety pre možné porušenie zákona o volebnej kampani</w:t>
        </w:r>
      </w:hyperlink>
      <w:r w:rsidR="00AB2DC6" w:rsidRPr="00AB2DC6">
        <w:rPr>
          <w:rFonts w:ascii="Times New Roman" w:hAnsi="Times New Roman" w:cs="Times New Roman"/>
        </w:rPr>
        <w:t xml:space="preserve">. Okrem podnetu voči ministrovi vnútra Matúšovi Eštokovi (HLAS-SD) aj voči ďalším dvom predstaviteľom štátu, a to Branislavovi Ondrušovi (HLAS-SD), vtedajšiemu štátnemu tajomníkovi Ministerstva práce, sociálnych vecí a rodiny SR, a Kamilovi Šaškovi (HLAS-SD), vtedajšiemu štátnemu tajomníkovi Ministerstva hospodárstva SR. </w:t>
      </w:r>
    </w:p>
    <w:p w14:paraId="0078AFC0" w14:textId="77777777" w:rsidR="00B930C3" w:rsidRPr="00AB2DC6" w:rsidRDefault="00B930C3" w:rsidP="00AB2DC6">
      <w:pPr>
        <w:pStyle w:val="Normlny1"/>
        <w:shd w:val="clear" w:color="auto" w:fill="FFFFFF"/>
        <w:jc w:val="both"/>
        <w:rPr>
          <w:rFonts w:ascii="Times New Roman" w:hAnsi="Times New Roman" w:cs="Times New Roman"/>
        </w:rPr>
      </w:pPr>
    </w:p>
    <w:p w14:paraId="30FAF719" w14:textId="77777777" w:rsidR="00AB2DC6" w:rsidRDefault="00AB2DC6" w:rsidP="00AB2DC6">
      <w:pPr>
        <w:pStyle w:val="Normlny1"/>
        <w:shd w:val="clear" w:color="auto" w:fill="FFFFFF"/>
        <w:jc w:val="both"/>
        <w:rPr>
          <w:rFonts w:ascii="Times New Roman" w:hAnsi="Times New Roman" w:cs="Times New Roman"/>
        </w:rPr>
      </w:pPr>
      <w:r w:rsidRPr="00AB2DC6">
        <w:rPr>
          <w:rFonts w:ascii="Times New Roman" w:hAnsi="Times New Roman" w:cs="Times New Roman"/>
        </w:rPr>
        <w:t xml:space="preserve">Podnet sa týkal platenej kampane zmienených troch predstaviteľov strany HLAS-SD na sociálnych sieťach spoločnosti Meta, ktorá prebiehala na Facebooku aj na Instagrame, v rámci ktorej podporovali vtedajšieho predsedu strany HLAS-SD a kandidáta na prezidenta Petra Pellegriniho. MEMO 98  z monitoringu sociálnych sietí zistilo, </w:t>
      </w:r>
      <w:r w:rsidRPr="00AB2DC6">
        <w:rPr>
          <w:rFonts w:ascii="Times New Roman" w:hAnsi="Times New Roman" w:cs="Times New Roman"/>
          <w:i/>
        </w:rPr>
        <w:t>„že počas kampane sa na sociálnej sieti Facebook objavili viaceré platené príspevky, ktoré svojim obsahom možno považovať za materiály v neprospech jedného kandidáta (Ivana Korčoka), či naopak v prospech druhého kandidáta (Petra Pellegriniho). Tieto materiály boli platené spomínanými činovníkmi strany HLAS-SD.“</w:t>
      </w:r>
      <w:r w:rsidRPr="00AB2DC6">
        <w:rPr>
          <w:rFonts w:ascii="Times New Roman" w:hAnsi="Times New Roman" w:cs="Times New Roman"/>
        </w:rPr>
        <w:t xml:space="preserve">  </w:t>
      </w:r>
    </w:p>
    <w:p w14:paraId="26E64337" w14:textId="77777777" w:rsidR="00B930C3" w:rsidRPr="00AB2DC6" w:rsidRDefault="00B930C3" w:rsidP="00AB2DC6">
      <w:pPr>
        <w:pStyle w:val="Normlny1"/>
        <w:shd w:val="clear" w:color="auto" w:fill="FFFFFF"/>
        <w:jc w:val="both"/>
        <w:rPr>
          <w:rFonts w:ascii="Times New Roman" w:hAnsi="Times New Roman" w:cs="Times New Roman"/>
        </w:rPr>
      </w:pPr>
    </w:p>
    <w:p w14:paraId="6AAD5EBF" w14:textId="77777777" w:rsidR="00AB2DC6" w:rsidRDefault="00AB2DC6" w:rsidP="00AB2DC6">
      <w:pPr>
        <w:pStyle w:val="Normlny1"/>
        <w:shd w:val="clear" w:color="auto" w:fill="FFFFFF"/>
        <w:jc w:val="both"/>
        <w:rPr>
          <w:rFonts w:ascii="Times New Roman" w:hAnsi="Times New Roman" w:cs="Times New Roman"/>
        </w:rPr>
      </w:pPr>
      <w:r w:rsidRPr="00AB2DC6">
        <w:rPr>
          <w:rFonts w:ascii="Times New Roman" w:hAnsi="Times New Roman" w:cs="Times New Roman"/>
        </w:rPr>
        <w:t xml:space="preserve">V prípade ministra vnútra Matúša Šutaja Eštoka šlo podľa </w:t>
      </w:r>
      <w:r w:rsidR="00A74CC6">
        <w:rPr>
          <w:rFonts w:ascii="Times New Roman" w:hAnsi="Times New Roman" w:cs="Times New Roman"/>
        </w:rPr>
        <w:t>MEMO 98</w:t>
      </w:r>
      <w:r w:rsidRPr="00AB2DC6">
        <w:rPr>
          <w:rFonts w:ascii="Times New Roman" w:hAnsi="Times New Roman" w:cs="Times New Roman"/>
        </w:rPr>
        <w:t xml:space="preserve"> celkovo o 23 platených príspevkov (4 rôzne typy) v období 23. 3. až 4. 4. 2024, pričom vložené prostriedky boli na úrovni cca 1300-1900 eur a reklama sa celkovo užívateľom sietí zobrazila na úrovni 819 až 980-tisíc krát. V prípade štátneho tajomníka ministerstva práce, sociálnych vecí a rodiny Branislava Ondruša šlo podľa </w:t>
      </w:r>
      <w:r w:rsidR="00A74CC6">
        <w:rPr>
          <w:rFonts w:ascii="Times New Roman" w:hAnsi="Times New Roman" w:cs="Times New Roman"/>
        </w:rPr>
        <w:t>MEMO 98</w:t>
      </w:r>
      <w:r w:rsidRPr="00AB2DC6">
        <w:rPr>
          <w:rFonts w:ascii="Times New Roman" w:hAnsi="Times New Roman" w:cs="Times New Roman"/>
        </w:rPr>
        <w:t xml:space="preserve"> celkovo o 5 platených príspevkov (3 rôzne typy) v období 19. 3. až 4. 4. 2024, pričom vložené prostriedky boli na úrovni cca 700-1000 eur a reklama sa celkovo užívateľom sietí zobrazila na úrovni 340 až 400-tisíc krát. V prípade štátneho tajomníka ministerstva hospodárstva Kamila Šaška šlo podľa </w:t>
      </w:r>
      <w:r w:rsidR="00A74CC6">
        <w:rPr>
          <w:rFonts w:ascii="Times New Roman" w:hAnsi="Times New Roman" w:cs="Times New Roman"/>
        </w:rPr>
        <w:t>MEMO 98</w:t>
      </w:r>
      <w:r w:rsidRPr="00AB2DC6">
        <w:rPr>
          <w:rFonts w:ascii="Times New Roman" w:hAnsi="Times New Roman" w:cs="Times New Roman"/>
        </w:rPr>
        <w:t xml:space="preserve"> o celkovo 3 platené príspevky (2 rôzne typy) v období 3. 3. až 8. 3. 2024, pričom vložené prostriedky boli na úrovni do 100 eur a reklama sa celkovo užívateľom sietí zobrazila na úrovni 18 až 24-tisíc krát.</w:t>
      </w:r>
    </w:p>
    <w:p w14:paraId="1818ABB4" w14:textId="77777777" w:rsidR="00B930C3" w:rsidRPr="00AB2DC6" w:rsidRDefault="00B930C3" w:rsidP="00AB2DC6">
      <w:pPr>
        <w:pStyle w:val="Normlny1"/>
        <w:shd w:val="clear" w:color="auto" w:fill="FFFFFF"/>
        <w:jc w:val="both"/>
        <w:rPr>
          <w:rFonts w:ascii="Times New Roman" w:hAnsi="Times New Roman" w:cs="Times New Roman"/>
        </w:rPr>
      </w:pPr>
    </w:p>
    <w:p w14:paraId="057FE02D" w14:textId="77777777" w:rsidR="00AB2DC6" w:rsidRDefault="00AB2DC6" w:rsidP="00AB2DC6">
      <w:pPr>
        <w:pStyle w:val="Normlny1"/>
        <w:shd w:val="clear" w:color="auto" w:fill="FFFFFF"/>
        <w:jc w:val="both"/>
        <w:rPr>
          <w:rFonts w:ascii="Times New Roman" w:hAnsi="Times New Roman" w:cs="Times New Roman"/>
        </w:rPr>
      </w:pPr>
      <w:r w:rsidRPr="00AB2DC6">
        <w:rPr>
          <w:rFonts w:ascii="Times New Roman" w:hAnsi="Times New Roman" w:cs="Times New Roman"/>
        </w:rPr>
        <w:t xml:space="preserve">Okresný úrad konanie voči Matúšovi Šutajovi Eštokovi 28. augusta 2024 zastavil, </w:t>
      </w:r>
      <w:r w:rsidRPr="00AB2DC6">
        <w:rPr>
          <w:rFonts w:ascii="Times New Roman" w:hAnsi="Times New Roman" w:cs="Times New Roman"/>
          <w:i/>
        </w:rPr>
        <w:t>„nakoľko skutok, o ktorom sa koná, nie je priestupkom,“</w:t>
      </w:r>
      <w:r w:rsidRPr="00AB2DC6">
        <w:rPr>
          <w:rFonts w:ascii="Times New Roman" w:hAnsi="Times New Roman" w:cs="Times New Roman"/>
        </w:rPr>
        <w:t xml:space="preserve"> pričom nebolo známe, či a ako konali príslušné okresné úrady voči ďalším dvom predstaviteľom strany HLAS-SD, ktorých konania sa týkali ďalšie dva podnety. Následne sa </w:t>
      </w:r>
      <w:r w:rsidR="00A74CC6">
        <w:rPr>
          <w:rFonts w:ascii="Times New Roman" w:hAnsi="Times New Roman" w:cs="Times New Roman"/>
        </w:rPr>
        <w:t>MEMO 98</w:t>
      </w:r>
      <w:r w:rsidRPr="00AB2DC6">
        <w:rPr>
          <w:rFonts w:ascii="Times New Roman" w:hAnsi="Times New Roman" w:cs="Times New Roman"/>
        </w:rPr>
        <w:t xml:space="preserve">  spoločne s Nadáciou Zastavme korupciu a Transparency International Slovensko rozhodli obrátiť na Generálnu prokuratúru SR s podnetom o preskúmanie dodržiavania zákonnosti orgánmi verejnej správy. So žiadosťou o stanovisko sa mimovládne organizácie obrátili aj na Štátnu komisiu pre voľby, ktorá je v zmysle volebného zákona orgánom dohľadu nad vedením kampane, ktorá sa však prípadom odmietla zaoberať. Okresná prokuratúra Bratislava I napadla rozhodnutie Okresného úradu Bratislava v prípade prezidentskej antikampane ministra Matúša Šutaja Eštoka. Prokuratúra navrhla zrušiť rozhodnutie, ktorým úrad v auguste zastavil konanie voči ministrovi. Vo februári 2025 </w:t>
      </w:r>
      <w:r w:rsidR="00A74CC6">
        <w:rPr>
          <w:rFonts w:ascii="Times New Roman" w:hAnsi="Times New Roman" w:cs="Times New Roman"/>
        </w:rPr>
        <w:t>MEMO 98</w:t>
      </w:r>
      <w:r w:rsidRPr="00AB2DC6">
        <w:rPr>
          <w:rFonts w:ascii="Times New Roman" w:hAnsi="Times New Roman" w:cs="Times New Roman"/>
        </w:rPr>
        <w:t xml:space="preserve"> informovalo verejnosť o tom, že Okresný úrad Bratislava nerešpektoval protest prokuratúry v prípade ministra vnútra Matúša Šutaja Eštoka, ktorý mal porušiť zákon o volebnej kampani. Napriek tomu, že Okresná prokuratúra Bratislava I označila rozhodnutie úradu o zastavení konania voči ministrovi za nezákonné, úrad sa odmietol riadiť jej upozornením a ponechali v platnosti pôvodné rozhodnutie. </w:t>
      </w:r>
    </w:p>
    <w:p w14:paraId="15C7D247" w14:textId="77777777" w:rsidR="00B930C3" w:rsidRPr="00AB2DC6" w:rsidRDefault="00B930C3" w:rsidP="00AB2DC6">
      <w:pPr>
        <w:pStyle w:val="Normlny1"/>
        <w:shd w:val="clear" w:color="auto" w:fill="FFFFFF"/>
        <w:jc w:val="both"/>
        <w:rPr>
          <w:rFonts w:ascii="Times New Roman" w:hAnsi="Times New Roman" w:cs="Times New Roman"/>
        </w:rPr>
      </w:pPr>
    </w:p>
    <w:p w14:paraId="2DDA9C8D" w14:textId="77777777" w:rsidR="00AB2DC6" w:rsidRDefault="00AB2DC6" w:rsidP="00AB2DC6">
      <w:pPr>
        <w:pStyle w:val="Normlny1"/>
        <w:shd w:val="clear" w:color="auto" w:fill="FFFFFF"/>
        <w:jc w:val="both"/>
        <w:rPr>
          <w:rFonts w:ascii="Times New Roman" w:hAnsi="Times New Roman" w:cs="Times New Roman"/>
        </w:rPr>
      </w:pPr>
      <w:r w:rsidRPr="00AB2DC6">
        <w:rPr>
          <w:rFonts w:ascii="Times New Roman" w:hAnsi="Times New Roman" w:cs="Times New Roman"/>
        </w:rPr>
        <w:t xml:space="preserve">Ďalším príkladom nezákonne vedenej kampane bola antikampaň občianskeho združenia Voľte s rozumom namierená voči prezidentskému kandidátovi Ivanovi Korčokovi. Ako uviedla Nadácia Zastavme korupciu, ktorá v tejto veci podala podnet na okresný úrad v Bratislave, podľa knižnice reklám na sociálnej sieti Facebook mala zásah viac než 2 milióny účtov užívateľov sietí. Združenie, v rámci ktorého sa angažuje bývalý minister školstva Juraj Draxler (nominant SMER-SD) na ňu vynaložilo približne 11-tisíc eur. Ako ďalej uviedla nadácia, </w:t>
      </w:r>
      <w:r w:rsidRPr="00AB2DC6">
        <w:rPr>
          <w:rFonts w:ascii="Times New Roman" w:hAnsi="Times New Roman" w:cs="Times New Roman"/>
          <w:i/>
        </w:rPr>
        <w:t>„v združení ďalej figuruje aj Norbert Molnár, ktorý sa pohyboval v oblasti informatizácie a digitalizácie služieb štátu v čase, keď Pellegrini pôsobil ako digitálny líder. S Pellegrinim má zrejme nadštandardný vzťah, čo naznačuje fotografia z roku 2015, kde je s ním na letisku pri odovzdaní darčeka. Pellegrini vtedy podľa portálu zive.aktuality.sk pri príležitosti  40. narodenín dostal let stíhačkou.“</w:t>
      </w:r>
      <w:r w:rsidRPr="00AB2DC6">
        <w:rPr>
          <w:rFonts w:ascii="Times New Roman" w:hAnsi="Times New Roman" w:cs="Times New Roman"/>
        </w:rPr>
        <w:t xml:space="preserve"> </w:t>
      </w:r>
    </w:p>
    <w:p w14:paraId="36B48DE3" w14:textId="77777777" w:rsidR="00B930C3" w:rsidRPr="00AB2DC6" w:rsidRDefault="00B930C3" w:rsidP="00AB2DC6">
      <w:pPr>
        <w:pStyle w:val="Normlny1"/>
        <w:shd w:val="clear" w:color="auto" w:fill="FFFFFF"/>
        <w:jc w:val="both"/>
        <w:rPr>
          <w:rFonts w:ascii="Times New Roman" w:hAnsi="Times New Roman" w:cs="Times New Roman"/>
        </w:rPr>
      </w:pPr>
    </w:p>
    <w:p w14:paraId="47B40DF0" w14:textId="77777777" w:rsidR="00AB2DC6" w:rsidRDefault="00AB2DC6" w:rsidP="00AB2DC6">
      <w:pPr>
        <w:pStyle w:val="Normlny1"/>
        <w:shd w:val="clear" w:color="auto" w:fill="FFFFFF"/>
        <w:jc w:val="both"/>
        <w:rPr>
          <w:rFonts w:ascii="Times New Roman" w:hAnsi="Times New Roman" w:cs="Times New Roman"/>
          <w:i/>
        </w:rPr>
      </w:pPr>
      <w:r w:rsidRPr="00AB2DC6">
        <w:rPr>
          <w:rFonts w:ascii="Times New Roman" w:hAnsi="Times New Roman" w:cs="Times New Roman"/>
        </w:rPr>
        <w:t xml:space="preserve">Hoci takáto masívna kampaň ľudí blízkych kandidátovi Petrovi Pellegrinimu mala podľa nadácie silný potenciál ovplyvniť výsledok prezidentských volieb v druhom kole, okresný úrad </w:t>
      </w:r>
      <w:r w:rsidRPr="00AB2DC6">
        <w:rPr>
          <w:rFonts w:ascii="Times New Roman" w:hAnsi="Times New Roman" w:cs="Times New Roman"/>
        </w:rPr>
        <w:lastRenderedPageBreak/>
        <w:t xml:space="preserve">udelil najnižšiu možnú sankciu vo výške 300 eur, pričom horný hranica je 30 000 eur. Zmienené združenie takýmto nezákonným spôsobom nezasahovalo do volebnej kampane prvý raz. Ako uvádza Transparency International Slovensko, zrejme najväčšiu antikampaň pred parlamentnými voľbami v roku 2023 viedlo združenie Voľte s rozumom, ktoré malo v uliciach </w:t>
      </w:r>
      <w:r w:rsidRPr="00AB2DC6">
        <w:rPr>
          <w:rFonts w:ascii="Times New Roman" w:hAnsi="Times New Roman" w:cs="Times New Roman"/>
          <w:i/>
        </w:rPr>
        <w:t>„bilboardy za tisíce až desiatky tisíc eur (odhad Transparency), ktoré nepriamo kritizujú doterajšiu vládu a volajú po návrate skúsených politikov.“</w:t>
      </w:r>
    </w:p>
    <w:p w14:paraId="61878D2C" w14:textId="77777777" w:rsidR="00B930C3" w:rsidRPr="00AB2DC6" w:rsidRDefault="00B930C3" w:rsidP="00AB2DC6">
      <w:pPr>
        <w:pStyle w:val="Normlny1"/>
        <w:shd w:val="clear" w:color="auto" w:fill="FFFFFF"/>
        <w:jc w:val="both"/>
        <w:rPr>
          <w:rFonts w:ascii="Times New Roman" w:hAnsi="Times New Roman" w:cs="Times New Roman"/>
        </w:rPr>
      </w:pPr>
    </w:p>
    <w:p w14:paraId="283FBAC9" w14:textId="77777777" w:rsidR="00AB2DC6" w:rsidRDefault="00AB2DC6" w:rsidP="00AB2DC6">
      <w:pPr>
        <w:pStyle w:val="Normlny1"/>
        <w:shd w:val="clear" w:color="auto" w:fill="FFFFFF"/>
        <w:jc w:val="both"/>
        <w:rPr>
          <w:rFonts w:ascii="Times New Roman" w:hAnsi="Times New Roman" w:cs="Times New Roman"/>
        </w:rPr>
      </w:pPr>
      <w:r w:rsidRPr="00AB2DC6">
        <w:rPr>
          <w:rFonts w:ascii="Times New Roman" w:hAnsi="Times New Roman" w:cs="Times New Roman"/>
        </w:rPr>
        <w:t xml:space="preserve">Samotná mimovládna organizácia </w:t>
      </w:r>
      <w:r w:rsidR="00A74CC6">
        <w:rPr>
          <w:rFonts w:ascii="Times New Roman" w:hAnsi="Times New Roman" w:cs="Times New Roman"/>
        </w:rPr>
        <w:t>MEMO 98</w:t>
      </w:r>
      <w:r w:rsidRPr="00AB2DC6">
        <w:rPr>
          <w:rFonts w:ascii="Times New Roman" w:hAnsi="Times New Roman" w:cs="Times New Roman"/>
        </w:rPr>
        <w:t xml:space="preserve">, ktorá bola minulý rok v súvislosti s prezidentskými voľbami jednou z tých, ktorá podávala podnety pre porušenie zákona o volebnej kampani, opakovane uvádza, že súhlasí so záverom Volebnej hodnotiacej misie Úradu pre demokratické inštitúcie a ľudské práva (ODIHR) v rámci OBSE k predčasným parlamentným voľbám na Slovensku konaným v roku 2023 o tom, že </w:t>
      </w:r>
      <w:r w:rsidRPr="00AB2DC6">
        <w:rPr>
          <w:rFonts w:ascii="Times New Roman" w:hAnsi="Times New Roman" w:cs="Times New Roman"/>
          <w:i/>
        </w:rPr>
        <w:t xml:space="preserve">„úplny zákaz kampane tretích strán podľa súčasného znenia zákona o volebnej kampani nie je v súlade s judikatúrou Európskeho súdu pre ľudské práva a s osvedčenou volebnou praxou“. </w:t>
      </w:r>
      <w:r w:rsidRPr="00AB2DC6">
        <w:rPr>
          <w:rFonts w:ascii="Times New Roman" w:hAnsi="Times New Roman" w:cs="Times New Roman"/>
        </w:rPr>
        <w:t xml:space="preserve">Misia ODIHR vo svojej </w:t>
      </w:r>
      <w:hyperlink r:id="rId8" w:history="1">
        <w:r w:rsidRPr="00AB2DC6">
          <w:rPr>
            <w:rStyle w:val="Hypertextovprepojenie"/>
            <w:rFonts w:ascii="Times New Roman" w:hAnsi="Times New Roman" w:cs="Times New Roman"/>
          </w:rPr>
          <w:t>záverečnej správe</w:t>
        </w:r>
      </w:hyperlink>
      <w:r w:rsidRPr="00AB2DC6">
        <w:rPr>
          <w:rFonts w:ascii="Times New Roman" w:hAnsi="Times New Roman" w:cs="Times New Roman"/>
        </w:rPr>
        <w:t xml:space="preserve"> tiež podľa </w:t>
      </w:r>
      <w:r w:rsidR="00A74CC6">
        <w:rPr>
          <w:rFonts w:ascii="Times New Roman" w:hAnsi="Times New Roman" w:cs="Times New Roman"/>
        </w:rPr>
        <w:t>MEMO 98</w:t>
      </w:r>
      <w:r w:rsidRPr="00AB2DC6">
        <w:rPr>
          <w:rFonts w:ascii="Times New Roman" w:hAnsi="Times New Roman" w:cs="Times New Roman"/>
        </w:rPr>
        <w:t xml:space="preserve"> odkázala predovšetkým na odsek 256 </w:t>
      </w:r>
      <w:hyperlink r:id="rId9" w:history="1">
        <w:r w:rsidRPr="00AB2DC6">
          <w:rPr>
            <w:rStyle w:val="Hypertextovprepojenie"/>
            <w:rFonts w:ascii="Times New Roman" w:hAnsi="Times New Roman" w:cs="Times New Roman"/>
          </w:rPr>
          <w:t>Spoločných usmernení o predpisoch pre politické strany</w:t>
        </w:r>
      </w:hyperlink>
      <w:r w:rsidRPr="00AB2DC6">
        <w:rPr>
          <w:rFonts w:ascii="Times New Roman" w:hAnsi="Times New Roman" w:cs="Times New Roman"/>
        </w:rPr>
        <w:t xml:space="preserve">, podľa ktorého by činnosti tretích strán nemali byť bezpodmienečne zakázané. </w:t>
      </w:r>
    </w:p>
    <w:p w14:paraId="2FED76C7" w14:textId="77777777" w:rsidR="00B930C3" w:rsidRPr="00AB2DC6" w:rsidRDefault="00B930C3" w:rsidP="00AB2DC6">
      <w:pPr>
        <w:pStyle w:val="Normlny1"/>
        <w:shd w:val="clear" w:color="auto" w:fill="FFFFFF"/>
        <w:jc w:val="both"/>
        <w:rPr>
          <w:rFonts w:ascii="Times New Roman" w:hAnsi="Times New Roman" w:cs="Times New Roman"/>
        </w:rPr>
      </w:pPr>
    </w:p>
    <w:p w14:paraId="43F28E41" w14:textId="77777777" w:rsidR="00AB2DC6" w:rsidRDefault="00AB2DC6" w:rsidP="00AB2DC6">
      <w:pPr>
        <w:pStyle w:val="Normlny1"/>
        <w:shd w:val="clear" w:color="auto" w:fill="FFFFFF"/>
        <w:jc w:val="both"/>
        <w:rPr>
          <w:rFonts w:ascii="Times New Roman" w:hAnsi="Times New Roman" w:cs="Times New Roman"/>
        </w:rPr>
      </w:pPr>
      <w:r w:rsidRPr="00AB2DC6">
        <w:rPr>
          <w:rFonts w:ascii="Times New Roman" w:hAnsi="Times New Roman" w:cs="Times New Roman"/>
        </w:rPr>
        <w:t>Avšak, zákonné ustanovenia, aj ak ich považujeme za nesprávne, sú platné a mali by sa dodržiavať, o to viac to platí o zástupcoch politických strán, ktoré danú nevhodnú úpravu zákona o volebnej kampani presadili. Vyššie uvedené príklady názorne ukazujú, že aktuálne platná právna úprava, ktorá formálne de iure zakazuje pôsobenie tretích strán, ale de facto ich pôsobenie je stále možné. Zároveň je zjavné, že sankcie za porušenie pravidiel sú nedostatočné alebo dokonca príslušnými inštitúciami nevymáhané a takýto právny stav si vyžaduje úpravu.</w:t>
      </w:r>
      <w:r>
        <w:rPr>
          <w:rFonts w:ascii="Times New Roman" w:hAnsi="Times New Roman" w:cs="Times New Roman"/>
        </w:rPr>
        <w:t xml:space="preserve"> </w:t>
      </w:r>
    </w:p>
    <w:p w14:paraId="4B4824E9" w14:textId="77777777" w:rsidR="00B930C3" w:rsidRPr="007A2481" w:rsidRDefault="00B930C3" w:rsidP="00AB2DC6">
      <w:pPr>
        <w:pStyle w:val="Normlny1"/>
        <w:shd w:val="clear" w:color="auto" w:fill="FFFFFF"/>
        <w:jc w:val="both"/>
        <w:rPr>
          <w:rFonts w:ascii="Times New Roman" w:hAnsi="Times New Roman" w:cs="Times New Roman"/>
        </w:rPr>
      </w:pPr>
    </w:p>
    <w:p w14:paraId="29BCDB8F" w14:textId="77777777" w:rsidR="007A2481" w:rsidRDefault="00B930C3" w:rsidP="007A2481">
      <w:pPr>
        <w:pStyle w:val="Normlny1"/>
        <w:shd w:val="clear" w:color="auto" w:fill="FFFFFF"/>
        <w:jc w:val="both"/>
        <w:rPr>
          <w:rFonts w:ascii="Times New Roman" w:hAnsi="Times New Roman" w:cs="Times New Roman"/>
        </w:rPr>
      </w:pPr>
      <w:r>
        <w:rPr>
          <w:rFonts w:ascii="Times New Roman" w:hAnsi="Times New Roman" w:cs="Times New Roman"/>
        </w:rPr>
        <w:t>Hlavné prínosy navrhovanej právnej úpravy možno zhrnúť nasledovne:</w:t>
      </w:r>
    </w:p>
    <w:p w14:paraId="4D3FB96A" w14:textId="77777777" w:rsidR="007A2481" w:rsidRDefault="007A2481" w:rsidP="00B930C3">
      <w:pPr>
        <w:pStyle w:val="Normlny1"/>
        <w:numPr>
          <w:ilvl w:val="0"/>
          <w:numId w:val="4"/>
        </w:numPr>
        <w:shd w:val="clear" w:color="auto" w:fill="FFFFFF"/>
        <w:jc w:val="both"/>
        <w:rPr>
          <w:rFonts w:ascii="Times New Roman" w:hAnsi="Times New Roman" w:cs="Times New Roman"/>
        </w:rPr>
      </w:pPr>
      <w:r w:rsidRPr="00B930C3">
        <w:rPr>
          <w:rFonts w:ascii="Times New Roman" w:hAnsi="Times New Roman" w:cs="Times New Roman"/>
        </w:rPr>
        <w:t>obnovuje možnosť účasti ďalších subjektov na volebnej kampani,</w:t>
      </w:r>
    </w:p>
    <w:p w14:paraId="20B907C1" w14:textId="77777777" w:rsidR="007A2481" w:rsidRDefault="007A2481" w:rsidP="007A2481">
      <w:pPr>
        <w:pStyle w:val="Normlny1"/>
        <w:numPr>
          <w:ilvl w:val="0"/>
          <w:numId w:val="4"/>
        </w:numPr>
        <w:shd w:val="clear" w:color="auto" w:fill="FFFFFF"/>
        <w:jc w:val="both"/>
        <w:rPr>
          <w:rFonts w:ascii="Times New Roman" w:hAnsi="Times New Roman" w:cs="Times New Roman"/>
        </w:rPr>
      </w:pPr>
      <w:r w:rsidRPr="00B930C3">
        <w:rPr>
          <w:rFonts w:ascii="Times New Roman" w:hAnsi="Times New Roman" w:cs="Times New Roman"/>
        </w:rPr>
        <w:t xml:space="preserve">zavádza </w:t>
      </w:r>
      <w:r w:rsidR="00A74CC6">
        <w:rPr>
          <w:rFonts w:ascii="Times New Roman" w:hAnsi="Times New Roman" w:cs="Times New Roman"/>
        </w:rPr>
        <w:t>pre tretie strany</w:t>
      </w:r>
      <w:r w:rsidRPr="00B930C3">
        <w:rPr>
          <w:rFonts w:ascii="Times New Roman" w:hAnsi="Times New Roman" w:cs="Times New Roman"/>
        </w:rPr>
        <w:t xml:space="preserve"> registráciu, finančné limity a kontrolu,</w:t>
      </w:r>
    </w:p>
    <w:p w14:paraId="756B2E55" w14:textId="77777777" w:rsidR="007A2481" w:rsidRDefault="007A2481" w:rsidP="007A2481">
      <w:pPr>
        <w:pStyle w:val="Normlny1"/>
        <w:numPr>
          <w:ilvl w:val="0"/>
          <w:numId w:val="4"/>
        </w:numPr>
        <w:shd w:val="clear" w:color="auto" w:fill="FFFFFF"/>
        <w:jc w:val="both"/>
        <w:rPr>
          <w:rFonts w:ascii="Times New Roman" w:hAnsi="Times New Roman" w:cs="Times New Roman"/>
        </w:rPr>
      </w:pPr>
      <w:r w:rsidRPr="00B930C3">
        <w:rPr>
          <w:rFonts w:ascii="Times New Roman" w:hAnsi="Times New Roman" w:cs="Times New Roman"/>
        </w:rPr>
        <w:t>chráni slobodu prejavu subjektov mimo politických strán,</w:t>
      </w:r>
    </w:p>
    <w:p w14:paraId="2BDD6E10" w14:textId="77777777" w:rsidR="007A2481" w:rsidRDefault="007A2481" w:rsidP="007A2481">
      <w:pPr>
        <w:pStyle w:val="Normlny1"/>
        <w:numPr>
          <w:ilvl w:val="0"/>
          <w:numId w:val="4"/>
        </w:numPr>
        <w:shd w:val="clear" w:color="auto" w:fill="FFFFFF"/>
        <w:jc w:val="both"/>
        <w:rPr>
          <w:rFonts w:ascii="Times New Roman" w:hAnsi="Times New Roman" w:cs="Times New Roman"/>
        </w:rPr>
      </w:pPr>
      <w:r w:rsidRPr="00B930C3">
        <w:rPr>
          <w:rFonts w:ascii="Times New Roman" w:hAnsi="Times New Roman" w:cs="Times New Roman"/>
        </w:rPr>
        <w:t>zrovnoprávňuje podmienky súťaže a zabraňuje obchádzaniu zákona,</w:t>
      </w:r>
    </w:p>
    <w:p w14:paraId="68D426F7" w14:textId="77777777" w:rsidR="007A2481" w:rsidRPr="00B930C3" w:rsidRDefault="007A2481" w:rsidP="007A2481">
      <w:pPr>
        <w:pStyle w:val="Normlny1"/>
        <w:numPr>
          <w:ilvl w:val="0"/>
          <w:numId w:val="4"/>
        </w:numPr>
        <w:shd w:val="clear" w:color="auto" w:fill="FFFFFF"/>
        <w:jc w:val="both"/>
        <w:rPr>
          <w:rFonts w:ascii="Times New Roman" w:hAnsi="Times New Roman" w:cs="Times New Roman"/>
        </w:rPr>
      </w:pPr>
      <w:r w:rsidRPr="00B930C3">
        <w:rPr>
          <w:rFonts w:ascii="Times New Roman" w:hAnsi="Times New Roman" w:cs="Times New Roman"/>
        </w:rPr>
        <w:t>zvyšuje transparentnosť financovania a sprístupňuje údaje verejnosti.</w:t>
      </w:r>
    </w:p>
    <w:p w14:paraId="2DE7B2B0" w14:textId="77777777" w:rsidR="007A2481" w:rsidRPr="007A2481" w:rsidRDefault="007A2481" w:rsidP="002A1B95">
      <w:pPr>
        <w:pStyle w:val="Normlny1"/>
        <w:shd w:val="clear" w:color="auto" w:fill="FFFFFF"/>
        <w:jc w:val="both"/>
        <w:rPr>
          <w:rFonts w:ascii="Times New Roman" w:hAnsi="Times New Roman" w:cs="Times New Roman"/>
        </w:rPr>
      </w:pPr>
    </w:p>
    <w:p w14:paraId="2CBEE56D" w14:textId="77777777" w:rsidR="002A1B95" w:rsidRDefault="002A1B95" w:rsidP="002A1B95">
      <w:pPr>
        <w:pStyle w:val="Normlny1"/>
        <w:shd w:val="clear" w:color="auto" w:fill="FFFFFF"/>
        <w:jc w:val="both"/>
        <w:rPr>
          <w:rFonts w:ascii="Times New Roman" w:hAnsi="Times New Roman" w:cs="Times New Roman"/>
        </w:rPr>
      </w:pPr>
      <w:r>
        <w:rPr>
          <w:rFonts w:ascii="Times New Roman" w:hAnsi="Times New Roman" w:cs="Times New Roman"/>
        </w:rPr>
        <w:t xml:space="preserve">Predložený návrh zákona </w:t>
      </w:r>
      <w:r w:rsidR="007A2481">
        <w:rPr>
          <w:rFonts w:ascii="Times New Roman" w:hAnsi="Times New Roman" w:cs="Times New Roman"/>
        </w:rPr>
        <w:t>nebude mať</w:t>
      </w:r>
      <w:r>
        <w:rPr>
          <w:rFonts w:ascii="Times New Roman" w:hAnsi="Times New Roman" w:cs="Times New Roman"/>
        </w:rPr>
        <w:t xml:space="preserve"> vpl</w:t>
      </w:r>
      <w:r w:rsidR="007A2481">
        <w:rPr>
          <w:rFonts w:ascii="Times New Roman" w:hAnsi="Times New Roman" w:cs="Times New Roman"/>
        </w:rPr>
        <w:t>yv na rozpočet verejnej správy, ani</w:t>
      </w:r>
      <w:r>
        <w:rPr>
          <w:rFonts w:ascii="Times New Roman" w:hAnsi="Times New Roman" w:cs="Times New Roman"/>
        </w:rPr>
        <w:t xml:space="preserve"> na  podnikateľské prostredie. Predložený návrh zákona nebude mať sociálne vplyvy, ani vplyvy na životné prostredie a informatizáciu spoločnosti. Návrh zákona taktiež nebude mať vplyv na manželstvo, rodičovstvo a rodinu a ani na služby verejnej správy pre občana. </w:t>
      </w:r>
    </w:p>
    <w:p w14:paraId="3274581F" w14:textId="77777777" w:rsidR="002A1B95" w:rsidRDefault="002A1B95" w:rsidP="002A1B95">
      <w:pPr>
        <w:pStyle w:val="Normlny1"/>
        <w:jc w:val="both"/>
        <w:rPr>
          <w:rFonts w:ascii="Times New Roman" w:hAnsi="Times New Roman" w:cs="Times New Roman"/>
        </w:rPr>
      </w:pPr>
      <w:r>
        <w:rPr>
          <w:rFonts w:ascii="Times New Roman" w:hAnsi="Times New Roman" w:cs="Times New Roman"/>
        </w:rPr>
        <w:t xml:space="preserve"> </w:t>
      </w:r>
    </w:p>
    <w:p w14:paraId="346568B7" w14:textId="77777777" w:rsidR="00D4498B" w:rsidRDefault="002A1B95" w:rsidP="00733E66">
      <w:pPr>
        <w:pStyle w:val="Normlny1"/>
        <w:jc w:val="both"/>
        <w:rPr>
          <w:rFonts w:ascii="Times New Roman" w:hAnsi="Times New Roman" w:cs="Times New Roman"/>
        </w:rPr>
      </w:pPr>
      <w:r>
        <w:rPr>
          <w:rFonts w:ascii="Times New Roman" w:hAnsi="Times New Roman" w:cs="Times New Roman"/>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316F0AF3" w14:textId="77777777" w:rsidR="00D36865" w:rsidRDefault="00D36865">
      <w:pPr>
        <w:rPr>
          <w:rFonts w:ascii="Times New Roman" w:eastAsia="Times New Roman" w:hAnsi="Times New Roman" w:cs="Times New Roman"/>
          <w:sz w:val="24"/>
          <w:szCs w:val="24"/>
          <w:lang w:eastAsia="sk-SK"/>
        </w:rPr>
      </w:pPr>
      <w:r>
        <w:rPr>
          <w:rFonts w:ascii="Times New Roman" w:hAnsi="Times New Roman" w:cs="Times New Roman"/>
        </w:rPr>
        <w:br w:type="page"/>
      </w:r>
    </w:p>
    <w:p w14:paraId="0C03D749" w14:textId="77777777" w:rsidR="00D36865" w:rsidRDefault="00D36865" w:rsidP="00D36865">
      <w:pPr>
        <w:pStyle w:val="Normlny1"/>
        <w:jc w:val="both"/>
        <w:rPr>
          <w:rFonts w:ascii="Times New Roman" w:hAnsi="Times New Roman" w:cs="Times New Roman"/>
          <w:b/>
          <w:u w:val="single"/>
        </w:rPr>
      </w:pPr>
    </w:p>
    <w:p w14:paraId="0A66B82E" w14:textId="77777777" w:rsidR="00D36865" w:rsidRPr="000A025A" w:rsidRDefault="00D36865" w:rsidP="00D36865">
      <w:pPr>
        <w:pStyle w:val="Normlny1"/>
        <w:jc w:val="both"/>
        <w:rPr>
          <w:rFonts w:ascii="Times New Roman" w:hAnsi="Times New Roman" w:cs="Times New Roman"/>
          <w:b/>
        </w:rPr>
      </w:pPr>
      <w:r w:rsidRPr="000A025A">
        <w:rPr>
          <w:rFonts w:ascii="Times New Roman" w:hAnsi="Times New Roman" w:cs="Times New Roman"/>
          <w:b/>
        </w:rPr>
        <w:t>B. Osobitná časť</w:t>
      </w:r>
    </w:p>
    <w:p w14:paraId="21B47A14" w14:textId="77777777" w:rsidR="00D36865" w:rsidRDefault="00D36865" w:rsidP="00D36865">
      <w:pPr>
        <w:pStyle w:val="Normlny1"/>
        <w:jc w:val="both"/>
        <w:rPr>
          <w:rFonts w:ascii="Times New Roman" w:hAnsi="Times New Roman" w:cs="Times New Roman"/>
          <w:u w:val="single"/>
        </w:rPr>
      </w:pPr>
      <w:r>
        <w:rPr>
          <w:rFonts w:ascii="Times New Roman" w:hAnsi="Times New Roman" w:cs="Times New Roman"/>
          <w:u w:val="single"/>
        </w:rPr>
        <w:t xml:space="preserve"> </w:t>
      </w:r>
    </w:p>
    <w:p w14:paraId="23BC220A" w14:textId="77777777" w:rsidR="00D36865" w:rsidRDefault="00D36865" w:rsidP="00D36865">
      <w:pPr>
        <w:pStyle w:val="Normlny1"/>
        <w:jc w:val="both"/>
        <w:rPr>
          <w:rFonts w:ascii="Times New Roman" w:hAnsi="Times New Roman" w:cs="Times New Roman"/>
          <w:b/>
        </w:rPr>
      </w:pPr>
      <w:r>
        <w:rPr>
          <w:rFonts w:ascii="Times New Roman" w:hAnsi="Times New Roman" w:cs="Times New Roman"/>
          <w:b/>
        </w:rPr>
        <w:t>K čl. I.</w:t>
      </w:r>
    </w:p>
    <w:p w14:paraId="0372AC22" w14:textId="77777777" w:rsidR="00D36865" w:rsidRDefault="00D36865" w:rsidP="00D36865">
      <w:pPr>
        <w:pStyle w:val="Normlny1"/>
        <w:jc w:val="both"/>
        <w:rPr>
          <w:rFonts w:ascii="Times New Roman" w:hAnsi="Times New Roman" w:cs="Times New Roman"/>
          <w:b/>
        </w:rPr>
      </w:pPr>
      <w:r>
        <w:rPr>
          <w:rFonts w:ascii="Times New Roman" w:hAnsi="Times New Roman" w:cs="Times New Roman"/>
          <w:b/>
        </w:rPr>
        <w:t xml:space="preserve"> </w:t>
      </w:r>
    </w:p>
    <w:p w14:paraId="6142474D" w14:textId="77777777" w:rsidR="00D36865" w:rsidRDefault="00D36865" w:rsidP="00D36865">
      <w:pPr>
        <w:pStyle w:val="Normlny1"/>
        <w:jc w:val="both"/>
        <w:rPr>
          <w:rFonts w:ascii="Times New Roman" w:hAnsi="Times New Roman" w:cs="Times New Roman"/>
          <w:b/>
        </w:rPr>
      </w:pPr>
      <w:r>
        <w:rPr>
          <w:rFonts w:ascii="Times New Roman" w:hAnsi="Times New Roman" w:cs="Times New Roman"/>
          <w:b/>
        </w:rPr>
        <w:t>K bodu 1</w:t>
      </w:r>
    </w:p>
    <w:p w14:paraId="46B64298" w14:textId="77777777" w:rsidR="00D36865" w:rsidRDefault="00D36865" w:rsidP="00D36865">
      <w:pPr>
        <w:pStyle w:val="Normlny1"/>
        <w:jc w:val="both"/>
        <w:rPr>
          <w:rFonts w:ascii="Times New Roman" w:hAnsi="Times New Roman" w:cs="Times New Roman"/>
          <w:b/>
        </w:rPr>
      </w:pPr>
      <w:r>
        <w:rPr>
          <w:rFonts w:ascii="Times New Roman" w:hAnsi="Times New Roman" w:cs="Times New Roman"/>
          <w:b/>
        </w:rPr>
        <w:t xml:space="preserve"> </w:t>
      </w:r>
    </w:p>
    <w:p w14:paraId="59259117" w14:textId="77777777" w:rsidR="00D36865" w:rsidRDefault="00D36865" w:rsidP="00D36865">
      <w:pPr>
        <w:pStyle w:val="Normlny1"/>
        <w:jc w:val="both"/>
        <w:rPr>
          <w:rFonts w:ascii="Times New Roman" w:hAnsi="Times New Roman" w:cs="Times New Roman"/>
        </w:rPr>
      </w:pPr>
      <w:r>
        <w:rPr>
          <w:rFonts w:ascii="Times New Roman" w:hAnsi="Times New Roman" w:cs="Times New Roman"/>
        </w:rPr>
        <w:t xml:space="preserve">Legislatívno-technická zmena súvisiaca s obnovením inštitútu tretích strán (bod 4). </w:t>
      </w:r>
      <w:r w:rsidRPr="00AB2DC6">
        <w:rPr>
          <w:rFonts w:ascii="Times New Roman" w:hAnsi="Times New Roman" w:cs="Times New Roman"/>
        </w:rPr>
        <w:t xml:space="preserve">Navrhuje sa </w:t>
      </w:r>
      <w:r>
        <w:rPr>
          <w:rFonts w:ascii="Times New Roman" w:hAnsi="Times New Roman" w:cs="Times New Roman"/>
        </w:rPr>
        <w:t>v § 2 ods. 1 doplnenie</w:t>
      </w:r>
      <w:r w:rsidRPr="00AB2DC6">
        <w:rPr>
          <w:rFonts w:ascii="Times New Roman" w:hAnsi="Times New Roman" w:cs="Times New Roman"/>
        </w:rPr>
        <w:t xml:space="preserve"> tretích strán medzi subjekty, ktoré môžu viesť volebnú kampaň.  Cieľom je explicitne zaradiť tretie strany do zoznamu oprávnených subjektov a jednoznačne definovať ich postavenie v zákone.</w:t>
      </w:r>
      <w:r>
        <w:rPr>
          <w:rFonts w:ascii="Times New Roman" w:hAnsi="Times New Roman" w:cs="Times New Roman"/>
        </w:rPr>
        <w:t xml:space="preserve"> </w:t>
      </w:r>
    </w:p>
    <w:p w14:paraId="113C1153" w14:textId="77777777" w:rsidR="00D36865" w:rsidRDefault="00D36865" w:rsidP="00D36865">
      <w:pPr>
        <w:pStyle w:val="Normlny1"/>
        <w:jc w:val="both"/>
        <w:rPr>
          <w:rFonts w:ascii="Times New Roman" w:hAnsi="Times New Roman" w:cs="Times New Roman"/>
          <w:b/>
        </w:rPr>
      </w:pPr>
    </w:p>
    <w:p w14:paraId="48715B31" w14:textId="77777777" w:rsidR="00D36865" w:rsidRDefault="00D36865" w:rsidP="00D36865">
      <w:pPr>
        <w:pStyle w:val="Normlny1"/>
        <w:jc w:val="both"/>
        <w:rPr>
          <w:rFonts w:ascii="Times New Roman" w:hAnsi="Times New Roman" w:cs="Times New Roman"/>
          <w:b/>
        </w:rPr>
      </w:pPr>
      <w:r>
        <w:rPr>
          <w:rFonts w:ascii="Times New Roman" w:hAnsi="Times New Roman" w:cs="Times New Roman"/>
          <w:b/>
        </w:rPr>
        <w:t>K bodu 2</w:t>
      </w:r>
    </w:p>
    <w:p w14:paraId="3FC44FED" w14:textId="77777777" w:rsidR="00D36865" w:rsidRDefault="00D36865" w:rsidP="00D36865">
      <w:pPr>
        <w:pStyle w:val="Normlny1"/>
        <w:jc w:val="both"/>
        <w:rPr>
          <w:rFonts w:ascii="Times New Roman" w:hAnsi="Times New Roman" w:cs="Times New Roman"/>
          <w:b/>
        </w:rPr>
      </w:pPr>
      <w:r>
        <w:rPr>
          <w:rFonts w:ascii="Times New Roman" w:hAnsi="Times New Roman" w:cs="Times New Roman"/>
          <w:b/>
        </w:rPr>
        <w:t xml:space="preserve"> </w:t>
      </w:r>
    </w:p>
    <w:p w14:paraId="693B0ADE" w14:textId="77777777" w:rsidR="00D36865" w:rsidRDefault="00D36865" w:rsidP="00D36865">
      <w:pPr>
        <w:pStyle w:val="Normlny1"/>
        <w:jc w:val="both"/>
        <w:rPr>
          <w:rFonts w:ascii="Times New Roman" w:hAnsi="Times New Roman" w:cs="Times New Roman"/>
        </w:rPr>
      </w:pPr>
      <w:r w:rsidRPr="00AB2DC6">
        <w:rPr>
          <w:rFonts w:ascii="Times New Roman" w:hAnsi="Times New Roman" w:cs="Times New Roman"/>
        </w:rPr>
        <w:t>Navrhuje sa vypustiť zo zákona zákaz, aby iné subjekty mohli vyvíjať v čase ustanovenom na volebnú kampaň činnosť v prospech alebo v neprospech politických strán, koalícií politických strán a</w:t>
      </w:r>
      <w:r>
        <w:rPr>
          <w:rFonts w:ascii="Times New Roman" w:hAnsi="Times New Roman" w:cs="Times New Roman"/>
        </w:rPr>
        <w:t> </w:t>
      </w:r>
      <w:r w:rsidRPr="00AB2DC6">
        <w:rPr>
          <w:rFonts w:ascii="Times New Roman" w:hAnsi="Times New Roman" w:cs="Times New Roman"/>
        </w:rPr>
        <w:t>kandidátov</w:t>
      </w:r>
      <w:r>
        <w:rPr>
          <w:rFonts w:ascii="Times New Roman" w:hAnsi="Times New Roman" w:cs="Times New Roman"/>
        </w:rPr>
        <w:t xml:space="preserve">. Miesto toho sa navrhuje v § 2 ods. 3 upraviť, že iné subjekty ako tie, ktorým to dovoľuje zákon, v uvedenom čase nemôžu viesť volebnú kampaň. </w:t>
      </w:r>
    </w:p>
    <w:p w14:paraId="191CC356" w14:textId="77777777" w:rsidR="00D36865" w:rsidRDefault="00D36865" w:rsidP="00D36865">
      <w:pPr>
        <w:pStyle w:val="Normlny1"/>
        <w:jc w:val="both"/>
        <w:rPr>
          <w:rFonts w:ascii="Times New Roman" w:hAnsi="Times New Roman" w:cs="Times New Roman"/>
        </w:rPr>
      </w:pPr>
      <w:r w:rsidRPr="00AB2DC6">
        <w:rPr>
          <w:rFonts w:ascii="Times New Roman" w:hAnsi="Times New Roman" w:cs="Times New Roman"/>
        </w:rPr>
        <w:t>Zákon predpokladá, že volebnú kampaň môžu viesť iba</w:t>
      </w:r>
      <w:r>
        <w:rPr>
          <w:rFonts w:ascii="Times New Roman" w:hAnsi="Times New Roman" w:cs="Times New Roman"/>
        </w:rPr>
        <w:t xml:space="preserve"> politické strany, ich koalície a </w:t>
      </w:r>
      <w:r w:rsidRPr="00AB2DC6">
        <w:rPr>
          <w:rFonts w:ascii="Times New Roman" w:hAnsi="Times New Roman" w:cs="Times New Roman"/>
        </w:rPr>
        <w:t>kandidáti</w:t>
      </w:r>
      <w:r>
        <w:rPr>
          <w:rFonts w:ascii="Times New Roman" w:hAnsi="Times New Roman" w:cs="Times New Roman"/>
        </w:rPr>
        <w:t>.</w:t>
      </w:r>
      <w:r w:rsidRPr="00AB2DC6">
        <w:rPr>
          <w:rFonts w:ascii="Times New Roman" w:hAnsi="Times New Roman" w:cs="Times New Roman"/>
        </w:rPr>
        <w:t xml:space="preserve"> </w:t>
      </w:r>
      <w:r>
        <w:rPr>
          <w:rFonts w:ascii="Times New Roman" w:hAnsi="Times New Roman" w:cs="Times New Roman"/>
        </w:rPr>
        <w:t>V predloženom návrhu sa medzi takéto subjekty navrhujú doplniť aj tretie strany (bod 1)</w:t>
      </w:r>
      <w:r w:rsidR="00A74CC6">
        <w:rPr>
          <w:rFonts w:ascii="Times New Roman" w:hAnsi="Times New Roman" w:cs="Times New Roman"/>
        </w:rPr>
        <w:t>.</w:t>
      </w:r>
      <w:r>
        <w:rPr>
          <w:rFonts w:ascii="Times New Roman" w:hAnsi="Times New Roman" w:cs="Times New Roman"/>
        </w:rPr>
        <w:t xml:space="preserve"> </w:t>
      </w:r>
      <w:r w:rsidRPr="00AB2DC6">
        <w:rPr>
          <w:rFonts w:ascii="Times New Roman" w:hAnsi="Times New Roman" w:cs="Times New Roman"/>
        </w:rPr>
        <w:t>Ustanovenie § 2 ods. 3 však iným subjektom zakazuje nielen volebnú kampaň vo formách, za ktoré sa obvykle platí úhrada, ale prakticky akúkoľvek činnosť na podporu alebo v neprospech politických strán. To znamená, že v období volebnej kampane by mali byť zakázané aj také činnosti ako vylepenie volebného plagátu v okne vlastného bytu, napísanie článku o voľbách do novín alebo na blog, napísanie príspevku o voľbách na internete alebo na sociálnych sieťach, vyjadrovanie názoru na voľby v osobných rozhovoroch so známymi, účasť na predvolebnom mítingu alebo diskusii, nosenie odznaku s logom politickej strany, používanie pera s menom a priezviskom kandidáta a pod., resp. tieto činnosti by mali byť podmienené zaevidovaním subjektu ako tretej strany štátnou komisiou</w:t>
      </w:r>
      <w:r>
        <w:rPr>
          <w:rFonts w:ascii="Times New Roman" w:hAnsi="Times New Roman" w:cs="Times New Roman"/>
        </w:rPr>
        <w:t>, ak by bol inštitút tretích strán obnovený</w:t>
      </w:r>
      <w:r w:rsidRPr="00AB2DC6">
        <w:rPr>
          <w:rFonts w:ascii="Times New Roman" w:hAnsi="Times New Roman" w:cs="Times New Roman"/>
        </w:rPr>
        <w:t xml:space="preserve">. Ide totiž tiež evidentne o činnosti na podporu alebo v neprospech politických strán, a tie sú pre iné subjekty zakázané. Predmetný zákaz narúša ústavou zaručenú slobodu prejavu a slobodu šírenia informácií a je prakticky nevykonateľný. Preto sa navrhuje predmetné </w:t>
      </w:r>
      <w:r>
        <w:rPr>
          <w:rFonts w:ascii="Times New Roman" w:hAnsi="Times New Roman" w:cs="Times New Roman"/>
        </w:rPr>
        <w:t xml:space="preserve">ustanovenia zo zákona vypustiť a nahradiť ho zákazom, aby iné subjekty v čase </w:t>
      </w:r>
      <w:r w:rsidR="00A74CC6">
        <w:rPr>
          <w:rFonts w:ascii="Times New Roman" w:hAnsi="Times New Roman" w:cs="Times New Roman"/>
        </w:rPr>
        <w:t>volebnej kampane nemohli vykonávať platenú</w:t>
      </w:r>
      <w:r>
        <w:rPr>
          <w:rFonts w:ascii="Times New Roman" w:hAnsi="Times New Roman" w:cs="Times New Roman"/>
        </w:rPr>
        <w:t xml:space="preserve"> volebnú kampaň. </w:t>
      </w:r>
      <w:r w:rsidR="00270250" w:rsidRPr="00270250">
        <w:rPr>
          <w:rFonts w:ascii="Times New Roman" w:hAnsi="Times New Roman" w:cs="Times New Roman"/>
        </w:rPr>
        <w:t>Navrhuje sa zároveň výslovne uviesť, že za volebnú kampaň sa nepovažuje prejavenie názoru alebo šírenie informácií spôsobom, za k</w:t>
      </w:r>
      <w:r w:rsidR="00270250">
        <w:rPr>
          <w:rFonts w:ascii="Times New Roman" w:hAnsi="Times New Roman" w:cs="Times New Roman"/>
        </w:rPr>
        <w:t>torý sa obvykle neplatí úhrada.</w:t>
      </w:r>
    </w:p>
    <w:p w14:paraId="7F7E882A" w14:textId="77777777" w:rsidR="00D36865" w:rsidRPr="00AB2DC6" w:rsidRDefault="00D36865" w:rsidP="00D36865">
      <w:pPr>
        <w:pStyle w:val="Normlny1"/>
        <w:jc w:val="both"/>
        <w:rPr>
          <w:rFonts w:ascii="Times New Roman" w:hAnsi="Times New Roman" w:cs="Times New Roman"/>
        </w:rPr>
      </w:pPr>
      <w:r w:rsidRPr="00AB2DC6">
        <w:rPr>
          <w:rFonts w:ascii="Times New Roman" w:hAnsi="Times New Roman" w:cs="Times New Roman"/>
        </w:rPr>
        <w:t>Právo vyjadriť svoj názor v predvolebnom čase sa nemôže obmedziť iba na kandidátov a kandidujúce politické strany a subjekty zaevidované štátnou komisiou. Pokiaľ ide o vedenie kampane tretími stranami vo formách, za ktor</w:t>
      </w:r>
      <w:r>
        <w:rPr>
          <w:rFonts w:ascii="Times New Roman" w:hAnsi="Times New Roman" w:cs="Times New Roman"/>
        </w:rPr>
        <w:t>é sa obvykle platí úhrada, to sa navrhuje dostatočne upraviť</w:t>
      </w:r>
      <w:r w:rsidRPr="00AB2DC6">
        <w:rPr>
          <w:rFonts w:ascii="Times New Roman" w:hAnsi="Times New Roman" w:cs="Times New Roman"/>
        </w:rPr>
        <w:t xml:space="preserve"> v § 8 </w:t>
      </w:r>
      <w:r>
        <w:rPr>
          <w:rFonts w:ascii="Times New Roman" w:hAnsi="Times New Roman" w:cs="Times New Roman"/>
        </w:rPr>
        <w:t>(bod 4)</w:t>
      </w:r>
      <w:r w:rsidRPr="00AB2DC6">
        <w:rPr>
          <w:rFonts w:ascii="Times New Roman" w:hAnsi="Times New Roman" w:cs="Times New Roman"/>
        </w:rPr>
        <w:t xml:space="preserve">. Od systematického vedenia platenej volebnej kampane je však potrebné odlíšiť slobodné prejavovanie názoru a šírenie informácií, ktoré nemôže byť v predvolebnom období takto drasticky obmedzené. </w:t>
      </w:r>
    </w:p>
    <w:p w14:paraId="343AAFDD" w14:textId="77777777" w:rsidR="00D36865" w:rsidRDefault="00D36865" w:rsidP="00D36865">
      <w:pPr>
        <w:pStyle w:val="Normlny1"/>
        <w:jc w:val="both"/>
        <w:rPr>
          <w:rFonts w:ascii="Times New Roman" w:hAnsi="Times New Roman" w:cs="Times New Roman"/>
          <w:b/>
        </w:rPr>
      </w:pPr>
    </w:p>
    <w:p w14:paraId="4A798DD2" w14:textId="77777777" w:rsidR="00D36865" w:rsidRPr="00AB2DC6" w:rsidRDefault="00D36865" w:rsidP="00D36865">
      <w:pPr>
        <w:pStyle w:val="Normlny1"/>
        <w:jc w:val="both"/>
        <w:rPr>
          <w:rFonts w:ascii="Times New Roman" w:hAnsi="Times New Roman" w:cs="Times New Roman"/>
          <w:b/>
        </w:rPr>
      </w:pPr>
      <w:r>
        <w:rPr>
          <w:rFonts w:ascii="Times New Roman" w:hAnsi="Times New Roman" w:cs="Times New Roman"/>
          <w:b/>
        </w:rPr>
        <w:t>K bodu 3</w:t>
      </w:r>
    </w:p>
    <w:p w14:paraId="344297A4" w14:textId="77777777" w:rsidR="00D36865" w:rsidRDefault="00D36865" w:rsidP="00D36865">
      <w:pPr>
        <w:pStyle w:val="Normlny1"/>
        <w:jc w:val="both"/>
        <w:rPr>
          <w:rFonts w:ascii="Times New Roman" w:hAnsi="Times New Roman" w:cs="Times New Roman"/>
          <w:b/>
        </w:rPr>
      </w:pPr>
    </w:p>
    <w:p w14:paraId="79C04D0F" w14:textId="77777777" w:rsidR="00D36865" w:rsidRPr="00AB2DC6" w:rsidRDefault="00D36865" w:rsidP="00D36865">
      <w:pPr>
        <w:pStyle w:val="Normlny1"/>
        <w:jc w:val="both"/>
        <w:rPr>
          <w:rFonts w:ascii="Times New Roman" w:hAnsi="Times New Roman" w:cs="Times New Roman"/>
        </w:rPr>
      </w:pPr>
      <w:r w:rsidRPr="00AB2DC6">
        <w:rPr>
          <w:rFonts w:ascii="Times New Roman" w:hAnsi="Times New Roman" w:cs="Times New Roman"/>
        </w:rPr>
        <w:t>Navrhuje sa doplnenie nového odseku</w:t>
      </w:r>
      <w:r>
        <w:rPr>
          <w:rFonts w:ascii="Times New Roman" w:hAnsi="Times New Roman" w:cs="Times New Roman"/>
        </w:rPr>
        <w:t xml:space="preserve"> 15 do § 5 a stanoviť ním</w:t>
      </w:r>
      <w:r w:rsidRPr="00AB2DC6">
        <w:rPr>
          <w:rFonts w:ascii="Times New Roman" w:hAnsi="Times New Roman" w:cs="Times New Roman"/>
        </w:rPr>
        <w:t xml:space="preserve">, že politická strana pri vedení volebnej kampane na prezidenta má postavenie tretej strany podľa § 8. </w:t>
      </w:r>
      <w:r>
        <w:rPr>
          <w:rFonts w:ascii="Times New Roman" w:hAnsi="Times New Roman" w:cs="Times New Roman"/>
        </w:rPr>
        <w:t>Rovnako bolo postavenie politických strán v rámci volebnej kampane na prezidenta v zákone o volebnej kampani upravené až do roku 2019.</w:t>
      </w:r>
      <w:r w:rsidRPr="00AB2DC6">
        <w:rPr>
          <w:rFonts w:ascii="Times New Roman" w:hAnsi="Times New Roman" w:cs="Times New Roman"/>
        </w:rPr>
        <w:t xml:space="preserve">  </w:t>
      </w:r>
    </w:p>
    <w:p w14:paraId="61593A86" w14:textId="77777777" w:rsidR="00D36865" w:rsidRDefault="00D36865" w:rsidP="00D36865">
      <w:pPr>
        <w:pStyle w:val="Normlny1"/>
        <w:jc w:val="both"/>
        <w:rPr>
          <w:rFonts w:ascii="Times New Roman" w:hAnsi="Times New Roman" w:cs="Times New Roman"/>
          <w:b/>
        </w:rPr>
      </w:pPr>
    </w:p>
    <w:p w14:paraId="37270D1C" w14:textId="77777777" w:rsidR="00D36865" w:rsidRPr="00AB2DC6" w:rsidRDefault="00A74CC6" w:rsidP="00D36865">
      <w:pPr>
        <w:pStyle w:val="Normlny1"/>
        <w:jc w:val="both"/>
        <w:rPr>
          <w:rFonts w:ascii="Times New Roman" w:hAnsi="Times New Roman" w:cs="Times New Roman"/>
          <w:b/>
        </w:rPr>
      </w:pPr>
      <w:r>
        <w:rPr>
          <w:rFonts w:ascii="Times New Roman" w:hAnsi="Times New Roman" w:cs="Times New Roman"/>
          <w:b/>
        </w:rPr>
        <w:t>K bodu 4</w:t>
      </w:r>
    </w:p>
    <w:p w14:paraId="702EAA42" w14:textId="77777777" w:rsidR="00D36865" w:rsidRDefault="00D36865" w:rsidP="00D36865">
      <w:pPr>
        <w:pStyle w:val="Normlny1"/>
        <w:jc w:val="both"/>
        <w:rPr>
          <w:rFonts w:ascii="Times New Roman" w:hAnsi="Times New Roman" w:cs="Times New Roman"/>
          <w:b/>
        </w:rPr>
      </w:pPr>
    </w:p>
    <w:p w14:paraId="4946A3EE" w14:textId="77777777" w:rsidR="00D36865" w:rsidRPr="00AB2DC6" w:rsidRDefault="00270250" w:rsidP="00D36865">
      <w:pPr>
        <w:pStyle w:val="Normlny1"/>
        <w:jc w:val="both"/>
        <w:rPr>
          <w:rFonts w:ascii="Times New Roman" w:hAnsi="Times New Roman" w:cs="Times New Roman"/>
        </w:rPr>
      </w:pPr>
      <w:r w:rsidRPr="00270250">
        <w:rPr>
          <w:rFonts w:ascii="Times New Roman" w:hAnsi="Times New Roman" w:cs="Times New Roman"/>
        </w:rPr>
        <w:t>Navrhuje sa obnovenie inštitútu tretej strany vo volebnej kampani v zásade rovnakým spôsobom, akým bolo postavenie tretích strán upravené v zákone o volebnej kampani do roku 2019.</w:t>
      </w:r>
      <w:r w:rsidR="00D36865">
        <w:rPr>
          <w:rFonts w:ascii="Times New Roman" w:hAnsi="Times New Roman" w:cs="Times New Roman"/>
        </w:rPr>
        <w:t xml:space="preserve"> </w:t>
      </w:r>
      <w:r w:rsidR="00D36865" w:rsidRPr="00AB2DC6">
        <w:rPr>
          <w:rFonts w:ascii="Times New Roman" w:hAnsi="Times New Roman" w:cs="Times New Roman"/>
        </w:rPr>
        <w:t xml:space="preserve"> Skúsenosti z predchádzajúcich volieb ukázali, že absencia právnej úpravy tretích strán viedla k neregulovanému prostrediu, kde tieto subjekty viedli kampane bez transparentnosti a zodpovednosti. Obnovenie inštitútu tretej strany má za cieľ zabezpečiť transparentnosť, reguláciu a rovnosť volebnej súťaže.</w:t>
      </w:r>
    </w:p>
    <w:p w14:paraId="360BC857" w14:textId="77777777" w:rsidR="00D36865" w:rsidRDefault="00D36865" w:rsidP="00D36865">
      <w:pPr>
        <w:pStyle w:val="Normlny1"/>
        <w:jc w:val="both"/>
        <w:rPr>
          <w:rFonts w:ascii="Times New Roman" w:hAnsi="Times New Roman" w:cs="Times New Roman"/>
        </w:rPr>
      </w:pPr>
      <w:r w:rsidRPr="00AB2DC6">
        <w:rPr>
          <w:rFonts w:ascii="Times New Roman" w:hAnsi="Times New Roman" w:cs="Times New Roman"/>
        </w:rPr>
        <w:t xml:space="preserve">Návrh zákona </w:t>
      </w:r>
      <w:r>
        <w:rPr>
          <w:rFonts w:ascii="Times New Roman" w:hAnsi="Times New Roman" w:cs="Times New Roman"/>
        </w:rPr>
        <w:t xml:space="preserve">v obnovenom § 8 </w:t>
      </w:r>
      <w:r w:rsidRPr="00AB2DC6">
        <w:rPr>
          <w:rFonts w:ascii="Times New Roman" w:hAnsi="Times New Roman" w:cs="Times New Roman"/>
        </w:rPr>
        <w:t>upravuje podmienky na zaevidovanie tretej strany, obmedzenia pre určité subjekty, ktoré nemôžu byť treťou stranou, limit na výdavky na volebnú kampaň, pravidlá pre prijímanie darov a iných bezodplatných plnení, povinnosť vedenia osobitného účtu, evidenciu použitia prostriedkov na volebnú kampaň, povinnosť uchovávania dokladov a výpisov z účtu, povinnosť poskytovania informácií ministerstvu vnútra a povinnosť zv</w:t>
      </w:r>
      <w:r>
        <w:rPr>
          <w:rFonts w:ascii="Times New Roman" w:hAnsi="Times New Roman" w:cs="Times New Roman"/>
        </w:rPr>
        <w:t xml:space="preserve">erejnenia prehľadu nákladov. </w:t>
      </w:r>
      <w:r w:rsidRPr="00AB2DC6">
        <w:rPr>
          <w:rFonts w:ascii="Times New Roman" w:hAnsi="Times New Roman" w:cs="Times New Roman"/>
        </w:rPr>
        <w:t>Tieto ustanovenia majú za cieľ zabezpečiť, aby sa aktivity tretích strán uskutočňovali transparentne, zodpovedne a v súlade so zákonom, čím sa posilní integrita volebného procesu.</w:t>
      </w:r>
    </w:p>
    <w:p w14:paraId="7D117423" w14:textId="77777777" w:rsidR="001276D5" w:rsidRDefault="001276D5" w:rsidP="00D36865">
      <w:pPr>
        <w:pStyle w:val="Normlny1"/>
        <w:jc w:val="both"/>
        <w:rPr>
          <w:rFonts w:ascii="Times New Roman" w:hAnsi="Times New Roman" w:cs="Times New Roman"/>
        </w:rPr>
      </w:pPr>
    </w:p>
    <w:p w14:paraId="21A16E4F" w14:textId="77777777" w:rsidR="001276D5" w:rsidRPr="001276D5" w:rsidRDefault="001276D5" w:rsidP="00D36865">
      <w:pPr>
        <w:pStyle w:val="Normlny1"/>
        <w:jc w:val="both"/>
        <w:rPr>
          <w:rFonts w:ascii="Times New Roman" w:hAnsi="Times New Roman" w:cs="Times New Roman"/>
          <w:b/>
        </w:rPr>
      </w:pPr>
      <w:r>
        <w:rPr>
          <w:rFonts w:ascii="Times New Roman" w:hAnsi="Times New Roman" w:cs="Times New Roman"/>
          <w:b/>
        </w:rPr>
        <w:t>K bodu 5</w:t>
      </w:r>
    </w:p>
    <w:p w14:paraId="49118F76" w14:textId="77777777" w:rsidR="00B23E0C" w:rsidRDefault="00B23E0C" w:rsidP="00D36865">
      <w:pPr>
        <w:pStyle w:val="Normlny1"/>
        <w:jc w:val="both"/>
        <w:rPr>
          <w:rFonts w:ascii="Times New Roman" w:hAnsi="Times New Roman" w:cs="Times New Roman"/>
        </w:rPr>
      </w:pPr>
    </w:p>
    <w:p w14:paraId="41B975A3" w14:textId="77777777" w:rsidR="001276D5" w:rsidRPr="00AB2DC6" w:rsidRDefault="001276D5" w:rsidP="00D36865">
      <w:pPr>
        <w:pStyle w:val="Normlny1"/>
        <w:jc w:val="both"/>
        <w:rPr>
          <w:rFonts w:ascii="Times New Roman" w:hAnsi="Times New Roman" w:cs="Times New Roman"/>
        </w:rPr>
      </w:pPr>
      <w:r>
        <w:rPr>
          <w:rFonts w:ascii="Times New Roman" w:hAnsi="Times New Roman" w:cs="Times New Roman"/>
        </w:rPr>
        <w:t>Legislatívno-technická zmena súvisiaca so zavedením legislatívnej skratky pre štátnu komisiu v § 8 (bod 4).</w:t>
      </w:r>
    </w:p>
    <w:p w14:paraId="02E2CAE8" w14:textId="77777777" w:rsidR="00D36865" w:rsidRDefault="00D36865" w:rsidP="00D36865">
      <w:pPr>
        <w:pStyle w:val="Normlny1"/>
        <w:jc w:val="both"/>
        <w:rPr>
          <w:rFonts w:ascii="Times New Roman" w:hAnsi="Times New Roman" w:cs="Times New Roman"/>
          <w:b/>
        </w:rPr>
      </w:pPr>
    </w:p>
    <w:p w14:paraId="518ECDD8" w14:textId="77777777" w:rsidR="00D36865" w:rsidRPr="00AB2DC6" w:rsidRDefault="001276D5" w:rsidP="00D36865">
      <w:pPr>
        <w:pStyle w:val="Normlny1"/>
        <w:jc w:val="both"/>
        <w:rPr>
          <w:rFonts w:ascii="Times New Roman" w:hAnsi="Times New Roman" w:cs="Times New Roman"/>
          <w:b/>
        </w:rPr>
      </w:pPr>
      <w:r>
        <w:rPr>
          <w:rFonts w:ascii="Times New Roman" w:hAnsi="Times New Roman" w:cs="Times New Roman"/>
          <w:b/>
        </w:rPr>
        <w:t>K bodom 6 až 9</w:t>
      </w:r>
      <w:r w:rsidR="00D36865" w:rsidRPr="00AB2DC6">
        <w:rPr>
          <w:rFonts w:ascii="Times New Roman" w:hAnsi="Times New Roman" w:cs="Times New Roman"/>
          <w:b/>
        </w:rPr>
        <w:t xml:space="preserve"> </w:t>
      </w:r>
    </w:p>
    <w:p w14:paraId="6E7BADB6" w14:textId="77777777" w:rsidR="00D36865" w:rsidRDefault="00D36865" w:rsidP="00D36865">
      <w:pPr>
        <w:pStyle w:val="Normlny1"/>
        <w:jc w:val="both"/>
        <w:rPr>
          <w:rFonts w:ascii="Times New Roman" w:hAnsi="Times New Roman" w:cs="Times New Roman"/>
          <w:b/>
        </w:rPr>
      </w:pPr>
    </w:p>
    <w:p w14:paraId="19C41296" w14:textId="77777777" w:rsidR="00D36865" w:rsidRPr="00AB2DC6" w:rsidRDefault="00D36865" w:rsidP="00D36865">
      <w:pPr>
        <w:pStyle w:val="Normlny1"/>
        <w:jc w:val="both"/>
        <w:rPr>
          <w:rFonts w:ascii="Times New Roman" w:hAnsi="Times New Roman" w:cs="Times New Roman"/>
        </w:rPr>
      </w:pPr>
      <w:r w:rsidRPr="00AB2DC6">
        <w:rPr>
          <w:rFonts w:ascii="Times New Roman" w:hAnsi="Times New Roman" w:cs="Times New Roman"/>
        </w:rPr>
        <w:t>Navrhujú sa úpravy v ustanoveniach týkajúcich sa</w:t>
      </w:r>
      <w:r>
        <w:rPr>
          <w:rFonts w:ascii="Times New Roman" w:hAnsi="Times New Roman" w:cs="Times New Roman"/>
        </w:rPr>
        <w:t xml:space="preserve"> nakladania s prostriedkami na osobitných účtoch </w:t>
      </w:r>
      <w:r w:rsidR="001276D5">
        <w:rPr>
          <w:rFonts w:ascii="Times New Roman" w:hAnsi="Times New Roman" w:cs="Times New Roman"/>
        </w:rPr>
        <w:t>(bod 6</w:t>
      </w:r>
      <w:r w:rsidR="00270250">
        <w:rPr>
          <w:rFonts w:ascii="Times New Roman" w:hAnsi="Times New Roman" w:cs="Times New Roman"/>
        </w:rPr>
        <w:t>)</w:t>
      </w:r>
      <w:r w:rsidR="00A74CC6">
        <w:rPr>
          <w:rFonts w:ascii="Times New Roman" w:hAnsi="Times New Roman" w:cs="Times New Roman"/>
        </w:rPr>
        <w:t xml:space="preserve"> </w:t>
      </w:r>
      <w:r w:rsidR="00270250" w:rsidRPr="00270250">
        <w:rPr>
          <w:rFonts w:ascii="Times New Roman" w:hAnsi="Times New Roman" w:cs="Times New Roman"/>
        </w:rPr>
        <w:t>a sankcií za porušenie zákona, ktoré výslovne zohľadňujú novú právnu úpravu tretích strán</w:t>
      </w:r>
      <w:r w:rsidR="00270250">
        <w:rPr>
          <w:rFonts w:ascii="Times New Roman" w:hAnsi="Times New Roman" w:cs="Times New Roman"/>
        </w:rPr>
        <w:t xml:space="preserve"> (body 7 až 9) </w:t>
      </w:r>
      <w:r>
        <w:rPr>
          <w:rFonts w:ascii="Times New Roman" w:hAnsi="Times New Roman" w:cs="Times New Roman"/>
        </w:rPr>
        <w:t xml:space="preserve">tak, aby sa </w:t>
      </w:r>
      <w:r w:rsidR="00270250">
        <w:rPr>
          <w:rFonts w:ascii="Times New Roman" w:hAnsi="Times New Roman" w:cs="Times New Roman"/>
        </w:rPr>
        <w:t xml:space="preserve">tieto </w:t>
      </w:r>
      <w:r>
        <w:rPr>
          <w:rFonts w:ascii="Times New Roman" w:hAnsi="Times New Roman" w:cs="Times New Roman"/>
        </w:rPr>
        <w:t xml:space="preserve">povinnosti a sankcie týkali aj tretích strán. </w:t>
      </w:r>
      <w:r w:rsidRPr="00AB2DC6">
        <w:rPr>
          <w:rFonts w:ascii="Times New Roman" w:hAnsi="Times New Roman" w:cs="Times New Roman"/>
        </w:rPr>
        <w:t>Cieľom je zabezpečiť vymožiteľnosť povinností uložených tretím stranám a odradiť od porušovania zákona. Navrhujú sa pokuty za vedenie volebnej kampane po čase ustanovenom zákonom, za porušenie zákazu reklamy a za nesplnenie povinností týkajúcich sa financovania a transparentnosti kampane.</w:t>
      </w:r>
      <w:r w:rsidR="001276D5">
        <w:rPr>
          <w:rFonts w:ascii="Times New Roman" w:hAnsi="Times New Roman" w:cs="Times New Roman"/>
        </w:rPr>
        <w:t xml:space="preserve"> Ide o obnovenie právnej úpravy existujúcej do roku 2019.</w:t>
      </w:r>
    </w:p>
    <w:p w14:paraId="1209B486" w14:textId="77777777" w:rsidR="00D36865" w:rsidRDefault="00D36865" w:rsidP="00D36865">
      <w:pPr>
        <w:pStyle w:val="Normlny1"/>
        <w:jc w:val="both"/>
        <w:rPr>
          <w:rFonts w:ascii="Times New Roman" w:hAnsi="Times New Roman" w:cs="Times New Roman"/>
          <w:b/>
        </w:rPr>
      </w:pPr>
      <w:r>
        <w:rPr>
          <w:rFonts w:ascii="Times New Roman" w:hAnsi="Times New Roman" w:cs="Times New Roman"/>
          <w:b/>
        </w:rPr>
        <w:t xml:space="preserve"> </w:t>
      </w:r>
    </w:p>
    <w:p w14:paraId="195F3CB8" w14:textId="77777777" w:rsidR="00D36865" w:rsidRDefault="00D36865" w:rsidP="00D36865">
      <w:pPr>
        <w:pStyle w:val="Normlny1"/>
        <w:jc w:val="both"/>
        <w:rPr>
          <w:rFonts w:ascii="Times New Roman" w:hAnsi="Times New Roman" w:cs="Times New Roman"/>
          <w:b/>
        </w:rPr>
      </w:pPr>
      <w:r>
        <w:rPr>
          <w:rFonts w:ascii="Times New Roman" w:hAnsi="Times New Roman" w:cs="Times New Roman"/>
          <w:b/>
        </w:rPr>
        <w:t>K čl. II.</w:t>
      </w:r>
    </w:p>
    <w:p w14:paraId="75A90F9E" w14:textId="77777777" w:rsidR="00D36865" w:rsidRDefault="00D36865" w:rsidP="00D36865">
      <w:pPr>
        <w:pStyle w:val="Normlny1"/>
        <w:shd w:val="clear" w:color="auto" w:fill="FFFFFF"/>
        <w:jc w:val="both"/>
        <w:rPr>
          <w:rFonts w:ascii="Times New Roman" w:hAnsi="Times New Roman" w:cs="Times New Roman"/>
          <w:b/>
        </w:rPr>
      </w:pPr>
      <w:r>
        <w:rPr>
          <w:rFonts w:ascii="Times New Roman" w:hAnsi="Times New Roman" w:cs="Times New Roman"/>
          <w:b/>
        </w:rPr>
        <w:t xml:space="preserve"> </w:t>
      </w:r>
    </w:p>
    <w:p w14:paraId="71C92A1D" w14:textId="77777777" w:rsidR="00D36865" w:rsidRDefault="00D36865" w:rsidP="00D36865">
      <w:pPr>
        <w:pStyle w:val="Normlny1"/>
        <w:shd w:val="clear" w:color="auto" w:fill="FFFFFF"/>
        <w:jc w:val="both"/>
        <w:rPr>
          <w:rFonts w:ascii="Times New Roman" w:hAnsi="Times New Roman" w:cs="Times New Roman"/>
        </w:rPr>
      </w:pPr>
      <w:r>
        <w:rPr>
          <w:rFonts w:ascii="Times New Roman" w:hAnsi="Times New Roman" w:cs="Times New Roman"/>
        </w:rPr>
        <w:t>Navrhuje sa nadobudnutie účinnosti zákona na 1. januára 2026.</w:t>
      </w:r>
    </w:p>
    <w:p w14:paraId="4D619558" w14:textId="77777777" w:rsidR="00D36865" w:rsidRDefault="00D36865" w:rsidP="00D36865">
      <w:pPr>
        <w:pStyle w:val="Normlny1"/>
        <w:spacing w:line="256" w:lineRule="auto"/>
        <w:rPr>
          <w:rFonts w:ascii="Times New Roman" w:hAnsi="Times New Roman" w:cs="Times New Roman"/>
        </w:rPr>
      </w:pPr>
      <w:r>
        <w:rPr>
          <w:rFonts w:ascii="Times New Roman" w:hAnsi="Times New Roman" w:cs="Times New Roman"/>
        </w:rPr>
        <w:t xml:space="preserve"> </w:t>
      </w:r>
    </w:p>
    <w:p w14:paraId="33AB1FB8" w14:textId="77777777" w:rsidR="00D36865" w:rsidRPr="002A1B95" w:rsidRDefault="00D36865" w:rsidP="00D36865">
      <w:pPr>
        <w:pStyle w:val="Normlny1"/>
      </w:pPr>
      <w:r>
        <w:t xml:space="preserve"> </w:t>
      </w:r>
    </w:p>
    <w:p w14:paraId="46ECAC03" w14:textId="77777777" w:rsidR="00D36865" w:rsidRPr="002A1B95" w:rsidRDefault="00D36865" w:rsidP="00733E66">
      <w:pPr>
        <w:pStyle w:val="Normlny1"/>
        <w:jc w:val="both"/>
      </w:pPr>
    </w:p>
    <w:sectPr w:rsidR="00D36865" w:rsidRPr="002A1B95" w:rsidSect="003D5C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92DFD" w14:textId="77777777" w:rsidR="00E816CF" w:rsidRDefault="00E816CF" w:rsidP="00733E66">
      <w:pPr>
        <w:spacing w:after="0" w:line="240" w:lineRule="auto"/>
      </w:pPr>
      <w:r>
        <w:separator/>
      </w:r>
    </w:p>
  </w:endnote>
  <w:endnote w:type="continuationSeparator" w:id="0">
    <w:p w14:paraId="10137CE7" w14:textId="77777777" w:rsidR="00E816CF" w:rsidRDefault="00E816CF" w:rsidP="00733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56BA3" w14:textId="77777777" w:rsidR="00E816CF" w:rsidRDefault="00E816CF" w:rsidP="00733E66">
      <w:pPr>
        <w:spacing w:after="0" w:line="240" w:lineRule="auto"/>
      </w:pPr>
      <w:r>
        <w:separator/>
      </w:r>
    </w:p>
  </w:footnote>
  <w:footnote w:type="continuationSeparator" w:id="0">
    <w:p w14:paraId="32D5F7FE" w14:textId="77777777" w:rsidR="00E816CF" w:rsidRDefault="00E816CF" w:rsidP="00733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364DF"/>
    <w:multiLevelType w:val="hybridMultilevel"/>
    <w:tmpl w:val="BE90118C"/>
    <w:lvl w:ilvl="0" w:tplc="2CC28424">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46860CC"/>
    <w:multiLevelType w:val="multilevel"/>
    <w:tmpl w:val="7DBAB660"/>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15:restartNumberingAfterBreak="0">
    <w:nsid w:val="281E4BCB"/>
    <w:multiLevelType w:val="hybridMultilevel"/>
    <w:tmpl w:val="8FECF63C"/>
    <w:lvl w:ilvl="0" w:tplc="23AAB5F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A903FA1"/>
    <w:multiLevelType w:val="hybridMultilevel"/>
    <w:tmpl w:val="C346EB4C"/>
    <w:lvl w:ilvl="0" w:tplc="EF66A74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72247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3391201">
    <w:abstractNumId w:val="3"/>
  </w:num>
  <w:num w:numId="3" w16cid:durableId="1366100225">
    <w:abstractNumId w:val="2"/>
  </w:num>
  <w:num w:numId="4" w16cid:durableId="398594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B95"/>
    <w:rsid w:val="001276D5"/>
    <w:rsid w:val="00133EE0"/>
    <w:rsid w:val="00186ECA"/>
    <w:rsid w:val="00265D16"/>
    <w:rsid w:val="00270250"/>
    <w:rsid w:val="002A1B95"/>
    <w:rsid w:val="00383A80"/>
    <w:rsid w:val="003D5CDC"/>
    <w:rsid w:val="00433AF7"/>
    <w:rsid w:val="00470650"/>
    <w:rsid w:val="004F0257"/>
    <w:rsid w:val="00583F9C"/>
    <w:rsid w:val="005E3515"/>
    <w:rsid w:val="0064662C"/>
    <w:rsid w:val="00684A2B"/>
    <w:rsid w:val="007040A7"/>
    <w:rsid w:val="00733E66"/>
    <w:rsid w:val="007605AE"/>
    <w:rsid w:val="007A2481"/>
    <w:rsid w:val="008B2DEA"/>
    <w:rsid w:val="008F593B"/>
    <w:rsid w:val="009B3E5F"/>
    <w:rsid w:val="009D171C"/>
    <w:rsid w:val="00A74CC6"/>
    <w:rsid w:val="00AB2DC6"/>
    <w:rsid w:val="00B23E0C"/>
    <w:rsid w:val="00B930C3"/>
    <w:rsid w:val="00C56F2A"/>
    <w:rsid w:val="00D36865"/>
    <w:rsid w:val="00D4498B"/>
    <w:rsid w:val="00DC2C53"/>
    <w:rsid w:val="00E816CF"/>
    <w:rsid w:val="00F275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C6664"/>
  <w15:docId w15:val="{D9BDD336-E7A2-4F6C-A17A-2F0D3B2A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A1B9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2A1B95"/>
    <w:pPr>
      <w:spacing w:after="0" w:line="273" w:lineRule="auto"/>
    </w:pPr>
    <w:rPr>
      <w:rFonts w:ascii="Arial" w:eastAsia="Times New Roman" w:hAnsi="Arial" w:cs="Arial"/>
      <w:sz w:val="24"/>
      <w:szCs w:val="24"/>
      <w:lang w:eastAsia="sk-SK"/>
    </w:rPr>
  </w:style>
  <w:style w:type="character" w:styleId="Hypertextovprepojenie">
    <w:name w:val="Hyperlink"/>
    <w:basedOn w:val="Predvolenpsmoodseku"/>
    <w:uiPriority w:val="99"/>
    <w:unhideWhenUsed/>
    <w:rsid w:val="00AB2DC6"/>
    <w:rPr>
      <w:color w:val="0563C1" w:themeColor="hyperlink"/>
      <w:u w:val="single"/>
    </w:rPr>
  </w:style>
  <w:style w:type="paragraph" w:styleId="Hlavika">
    <w:name w:val="header"/>
    <w:basedOn w:val="Normlny"/>
    <w:link w:val="HlavikaChar"/>
    <w:uiPriority w:val="99"/>
    <w:unhideWhenUsed/>
    <w:rsid w:val="00733E6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33E66"/>
  </w:style>
  <w:style w:type="paragraph" w:styleId="Pta">
    <w:name w:val="footer"/>
    <w:basedOn w:val="Normlny"/>
    <w:link w:val="PtaChar"/>
    <w:uiPriority w:val="99"/>
    <w:unhideWhenUsed/>
    <w:rsid w:val="00733E66"/>
    <w:pPr>
      <w:tabs>
        <w:tab w:val="center" w:pos="4536"/>
        <w:tab w:val="right" w:pos="9072"/>
      </w:tabs>
      <w:spacing w:after="0" w:line="240" w:lineRule="auto"/>
    </w:pPr>
  </w:style>
  <w:style w:type="character" w:customStyle="1" w:styleId="PtaChar">
    <w:name w:val="Päta Char"/>
    <w:basedOn w:val="Predvolenpsmoodseku"/>
    <w:link w:val="Pta"/>
    <w:uiPriority w:val="99"/>
    <w:rsid w:val="00733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50058">
      <w:bodyDiv w:val="1"/>
      <w:marLeft w:val="0"/>
      <w:marRight w:val="0"/>
      <w:marTop w:val="0"/>
      <w:marBottom w:val="0"/>
      <w:divBdr>
        <w:top w:val="none" w:sz="0" w:space="0" w:color="auto"/>
        <w:left w:val="none" w:sz="0" w:space="0" w:color="auto"/>
        <w:bottom w:val="none" w:sz="0" w:space="0" w:color="auto"/>
        <w:right w:val="none" w:sz="0" w:space="0" w:color="auto"/>
      </w:divBdr>
    </w:div>
    <w:div w:id="201294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ce.org/files/f/documents/0/b/565150.pdf" TargetMode="External"/><Relationship Id="rId3" Type="http://schemas.openxmlformats.org/officeDocument/2006/relationships/settings" Target="settings.xml"/><Relationship Id="rId7" Type="http://schemas.openxmlformats.org/officeDocument/2006/relationships/hyperlink" Target="https://memo98.sk/sk/clanok/okresny-urad-zamietol-protest-prokuratora-nadalej-ignoruje-zak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sce.org/files/f/documents/8/1/538473.pdf"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2424</Words>
  <Characters>14747</Characters>
  <Application>Microsoft Office Word</Application>
  <DocSecurity>0</DocSecurity>
  <Lines>268</Lines>
  <Paragraphs>61</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Dostál, Ondrej</dc:creator>
  <cp:lastModifiedBy>Andrej Pitonak</cp:lastModifiedBy>
  <cp:revision>2</cp:revision>
  <dcterms:created xsi:type="dcterms:W3CDTF">2025-05-09T12:43:00Z</dcterms:created>
  <dcterms:modified xsi:type="dcterms:W3CDTF">2025-05-09T12:43:00Z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8aad3a60-c64a-4d36-a87f-478125559177</vt:lpwstr>
  </property>
</Properties>
</file>