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A8A5D" w14:textId="77777777" w:rsidR="000C047E" w:rsidRPr="00681A28" w:rsidRDefault="00BE2399" w:rsidP="00681A28">
      <w:pPr>
        <w:shd w:val="clear" w:color="auto" w:fill="FFFFFF" w:themeFill="background1"/>
        <w:spacing w:line="276" w:lineRule="auto"/>
        <w:jc w:val="center"/>
        <w:rPr>
          <w:rFonts w:ascii="Times New Roman" w:hAnsi="Times New Roman" w:cs="Times New Roman"/>
          <w:b/>
          <w:bCs/>
          <w:color w:val="000000" w:themeColor="text1"/>
          <w:sz w:val="28"/>
          <w:szCs w:val="28"/>
        </w:rPr>
      </w:pPr>
      <w:r w:rsidRPr="00681A28">
        <w:rPr>
          <w:rFonts w:ascii="Times New Roman" w:hAnsi="Times New Roman" w:cs="Times New Roman"/>
          <w:b/>
          <w:bCs/>
          <w:color w:val="000000" w:themeColor="text1"/>
          <w:sz w:val="28"/>
          <w:szCs w:val="28"/>
        </w:rPr>
        <w:t>Dôvodová správa</w:t>
      </w:r>
    </w:p>
    <w:p w14:paraId="7A440FF8" w14:textId="77777777" w:rsidR="00BE2399" w:rsidRPr="00681A28" w:rsidRDefault="00BE2399" w:rsidP="00681A28">
      <w:pPr>
        <w:shd w:val="clear" w:color="auto" w:fill="FFFFFF" w:themeFill="background1"/>
        <w:spacing w:line="276" w:lineRule="auto"/>
        <w:jc w:val="both"/>
        <w:rPr>
          <w:rFonts w:ascii="Times New Roman" w:hAnsi="Times New Roman" w:cs="Times New Roman"/>
          <w:b/>
          <w:bCs/>
          <w:color w:val="000000" w:themeColor="text1"/>
        </w:rPr>
      </w:pPr>
      <w:r w:rsidRPr="00681A28">
        <w:rPr>
          <w:rFonts w:ascii="Times New Roman" w:hAnsi="Times New Roman" w:cs="Times New Roman"/>
          <w:b/>
          <w:bCs/>
          <w:color w:val="000000" w:themeColor="text1"/>
        </w:rPr>
        <w:t>Všeobecná časť</w:t>
      </w:r>
    </w:p>
    <w:p w14:paraId="202596A1" w14:textId="77777777" w:rsidR="00BE2399" w:rsidRPr="00681A28" w:rsidRDefault="00BE2399" w:rsidP="00681A28">
      <w:pPr>
        <w:shd w:val="clear" w:color="auto" w:fill="FFFFFF" w:themeFill="background1"/>
        <w:spacing w:line="276" w:lineRule="auto"/>
        <w:jc w:val="both"/>
        <w:rPr>
          <w:rFonts w:ascii="Times New Roman" w:hAnsi="Times New Roman" w:cs="Times New Roman"/>
          <w:color w:val="000000" w:themeColor="text1"/>
        </w:rPr>
      </w:pPr>
    </w:p>
    <w:p w14:paraId="5D1069F1" w14:textId="7F4DFEF7" w:rsidR="00145931" w:rsidRPr="00681A28" w:rsidRDefault="00145931"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N</w:t>
      </w:r>
      <w:r w:rsidR="00EF0811" w:rsidRPr="00681A28">
        <w:rPr>
          <w:rFonts w:ascii="Times New Roman" w:hAnsi="Times New Roman" w:cs="Times New Roman"/>
          <w:color w:val="000000" w:themeColor="text1"/>
        </w:rPr>
        <w:t>ávrh zákona</w:t>
      </w:r>
      <w:r w:rsidR="009E6536" w:rsidRPr="00681A28">
        <w:rPr>
          <w:rFonts w:ascii="Times New Roman" w:hAnsi="Times New Roman" w:cs="Times New Roman"/>
          <w:color w:val="000000" w:themeColor="text1"/>
        </w:rPr>
        <w:t xml:space="preserve"> o podmienkach predaja energetických nápojov</w:t>
      </w:r>
      <w:r w:rsidR="00EF0811" w:rsidRPr="00681A28">
        <w:rPr>
          <w:rFonts w:ascii="Times New Roman" w:hAnsi="Times New Roman" w:cs="Times New Roman"/>
          <w:color w:val="000000" w:themeColor="text1"/>
        </w:rPr>
        <w:t xml:space="preserve"> </w:t>
      </w:r>
      <w:r w:rsidRPr="00681A28">
        <w:rPr>
          <w:rFonts w:ascii="Times New Roman" w:hAnsi="Times New Roman" w:cs="Times New Roman"/>
          <w:color w:val="000000" w:themeColor="text1"/>
        </w:rPr>
        <w:t>sa predkladá ako návrh poslanc</w:t>
      </w:r>
      <w:r w:rsidR="004230F6" w:rsidRPr="00681A28">
        <w:rPr>
          <w:rFonts w:ascii="Times New Roman" w:hAnsi="Times New Roman" w:cs="Times New Roman"/>
          <w:color w:val="000000" w:themeColor="text1"/>
        </w:rPr>
        <w:t>a</w:t>
      </w:r>
      <w:r w:rsidRPr="00681A28">
        <w:rPr>
          <w:rFonts w:ascii="Times New Roman" w:hAnsi="Times New Roman" w:cs="Times New Roman"/>
          <w:color w:val="000000" w:themeColor="text1"/>
        </w:rPr>
        <w:t xml:space="preserve"> NRSR</w:t>
      </w:r>
      <w:r w:rsidR="00A83E72" w:rsidRPr="00681A28">
        <w:rPr>
          <w:rFonts w:ascii="Times New Roman" w:hAnsi="Times New Roman" w:cs="Times New Roman"/>
          <w:color w:val="000000" w:themeColor="text1"/>
        </w:rPr>
        <w:t xml:space="preserve"> </w:t>
      </w:r>
      <w:r w:rsidR="004230F6" w:rsidRPr="00681A28">
        <w:rPr>
          <w:rFonts w:ascii="Times New Roman" w:hAnsi="Times New Roman" w:cs="Times New Roman"/>
          <w:color w:val="000000" w:themeColor="text1"/>
        </w:rPr>
        <w:t xml:space="preserve">Jána </w:t>
      </w:r>
      <w:proofErr w:type="spellStart"/>
      <w:r w:rsidR="004230F6" w:rsidRPr="00681A28">
        <w:rPr>
          <w:rFonts w:ascii="Times New Roman" w:hAnsi="Times New Roman" w:cs="Times New Roman"/>
          <w:color w:val="000000" w:themeColor="text1"/>
        </w:rPr>
        <w:t>Ferenčáka</w:t>
      </w:r>
      <w:proofErr w:type="spellEnd"/>
      <w:r w:rsidR="004230F6" w:rsidRPr="00681A28">
        <w:rPr>
          <w:rFonts w:ascii="Times New Roman" w:hAnsi="Times New Roman" w:cs="Times New Roman"/>
          <w:color w:val="000000" w:themeColor="text1"/>
        </w:rPr>
        <w:t xml:space="preserve"> </w:t>
      </w:r>
      <w:r w:rsidR="00A83E72" w:rsidRPr="00681A28">
        <w:rPr>
          <w:rFonts w:ascii="Times New Roman" w:hAnsi="Times New Roman" w:cs="Times New Roman"/>
          <w:color w:val="000000" w:themeColor="text1"/>
        </w:rPr>
        <w:t>za s</w:t>
      </w:r>
      <w:r w:rsidR="00773F33" w:rsidRPr="00681A28">
        <w:rPr>
          <w:rFonts w:ascii="Times New Roman" w:hAnsi="Times New Roman" w:cs="Times New Roman"/>
          <w:color w:val="000000" w:themeColor="text1"/>
        </w:rPr>
        <w:t>tranu Hlas – sociálna demokracia.</w:t>
      </w:r>
    </w:p>
    <w:p w14:paraId="75593315" w14:textId="77777777" w:rsidR="009E6536" w:rsidRPr="00681A28" w:rsidRDefault="009E6536" w:rsidP="00681A28">
      <w:pPr>
        <w:shd w:val="clear" w:color="auto" w:fill="FFFFFF" w:themeFill="background1"/>
        <w:spacing w:line="276" w:lineRule="auto"/>
        <w:ind w:firstLine="708"/>
        <w:jc w:val="both"/>
        <w:rPr>
          <w:rFonts w:ascii="Times New Roman" w:hAnsi="Times New Roman" w:cs="Times New Roman"/>
          <w:color w:val="000000" w:themeColor="text1"/>
        </w:rPr>
      </w:pPr>
    </w:p>
    <w:p w14:paraId="43A0B5F1" w14:textId="21A85EE8" w:rsidR="006E449E" w:rsidRPr="00681A28" w:rsidRDefault="00773F33"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 xml:space="preserve">Návrh </w:t>
      </w:r>
      <w:r w:rsidR="009E6536" w:rsidRPr="00681A28">
        <w:rPr>
          <w:rFonts w:ascii="Times New Roman" w:hAnsi="Times New Roman" w:cs="Times New Roman"/>
          <w:color w:val="000000" w:themeColor="text1"/>
        </w:rPr>
        <w:t xml:space="preserve">zákona </w:t>
      </w:r>
      <w:r w:rsidR="006E449E" w:rsidRPr="00681A28">
        <w:rPr>
          <w:rFonts w:ascii="Times New Roman" w:hAnsi="Times New Roman" w:cs="Times New Roman"/>
          <w:color w:val="000000" w:themeColor="text1"/>
        </w:rPr>
        <w:t xml:space="preserve">vychádza z viacerých zdravotných, sociálnych a ekonomických dôvodov, ktoré poukazujú na potrebu prijatia tohto opatrenia. Energetické nápoje spravidla obsahujú vysoké množstvo kofeínu, taurínu, jednoduchého cukru a iných prídavných látok, ako sú napríklad sladidlá. Kofeín je hlavnou účinnou látkou v energetických nápojoch. Mnohé z nich obsahujú aj viac ako 180 mg kofeínu na jednu plechovku. Toto množstvo kofeínu je 5-násobne vyššie ako je možné nájsť bežne v </w:t>
      </w:r>
      <w:proofErr w:type="spellStart"/>
      <w:r w:rsidR="006E449E" w:rsidRPr="00681A28">
        <w:rPr>
          <w:rFonts w:ascii="Times New Roman" w:hAnsi="Times New Roman" w:cs="Times New Roman"/>
          <w:color w:val="000000" w:themeColor="text1"/>
        </w:rPr>
        <w:t>Coca-cole</w:t>
      </w:r>
      <w:proofErr w:type="spellEnd"/>
      <w:r w:rsidR="006E449E" w:rsidRPr="00681A28">
        <w:rPr>
          <w:rFonts w:ascii="Times New Roman" w:hAnsi="Times New Roman" w:cs="Times New Roman"/>
          <w:color w:val="000000" w:themeColor="text1"/>
        </w:rPr>
        <w:t xml:space="preserve">. Energy drinky často obsahujú aj ďalšie formy kofeínu a to prostredníctvom prídavných látok. Napríklad ide o </w:t>
      </w:r>
      <w:proofErr w:type="spellStart"/>
      <w:r w:rsidR="006E449E" w:rsidRPr="00681A28">
        <w:rPr>
          <w:rFonts w:ascii="Times New Roman" w:hAnsi="Times New Roman" w:cs="Times New Roman"/>
          <w:color w:val="000000" w:themeColor="text1"/>
        </w:rPr>
        <w:t>guaranu</w:t>
      </w:r>
      <w:proofErr w:type="spellEnd"/>
      <w:r w:rsidR="006E449E" w:rsidRPr="00681A28">
        <w:rPr>
          <w:rFonts w:ascii="Times New Roman" w:hAnsi="Times New Roman" w:cs="Times New Roman"/>
          <w:color w:val="000000" w:themeColor="text1"/>
        </w:rPr>
        <w:t xml:space="preserve">, </w:t>
      </w:r>
      <w:proofErr w:type="spellStart"/>
      <w:r w:rsidR="006E449E" w:rsidRPr="00681A28">
        <w:rPr>
          <w:rFonts w:ascii="Times New Roman" w:hAnsi="Times New Roman" w:cs="Times New Roman"/>
          <w:color w:val="000000" w:themeColor="text1"/>
        </w:rPr>
        <w:t>yerba</w:t>
      </w:r>
      <w:proofErr w:type="spellEnd"/>
      <w:r w:rsidR="006E449E" w:rsidRPr="00681A28">
        <w:rPr>
          <w:rFonts w:ascii="Times New Roman" w:hAnsi="Times New Roman" w:cs="Times New Roman"/>
          <w:color w:val="000000" w:themeColor="text1"/>
        </w:rPr>
        <w:t xml:space="preserve"> mate a kakao. Tieto zložky môžu mať potenciálne dlhší polčas rozpadu kofeínu v organizme a to kvôli interakciám s inými rastlinnými zlúčeninami. Výrobcovia nie sú povinní uvádzať obsah kofeínu z týchto zložiek. Takže skutočná dávka kofeínu v jednej dávke môže výrazne presahovať uvedenú dávku na obale. </w:t>
      </w:r>
      <w:r w:rsidR="00B63D54" w:rsidRPr="00681A28">
        <w:rPr>
          <w:rFonts w:ascii="Times New Roman" w:hAnsi="Times New Roman" w:cs="Times New Roman"/>
          <w:color w:val="000000" w:themeColor="text1"/>
        </w:rPr>
        <w:t xml:space="preserve">Kofeín má pozitívne aj negatívne vplyvy na náš organizmus v závislosti od požitej dávky. Pre dospelého človeka je 300 miligramov kofeínu denne často prospešných. Ale v prípade tehotných žien, detí a dorastu to tak nie je. </w:t>
      </w:r>
      <w:r w:rsidR="006E449E" w:rsidRPr="00681A28">
        <w:rPr>
          <w:rFonts w:ascii="Times New Roman" w:hAnsi="Times New Roman" w:cs="Times New Roman"/>
          <w:color w:val="000000" w:themeColor="text1"/>
        </w:rPr>
        <w:t>S konzumáciou energetických nápojov sú tak spojené zdravotné riziká i pre dospelé osoby, avšak deti a mladiství sú zvlášť citliví na účinky týchto látok, pretože ich organizmus sa stále vyvíja. Medzi najzávažnejšie zdravotné riziká patria:</w:t>
      </w:r>
    </w:p>
    <w:p w14:paraId="4EAC2ADA" w14:textId="75019726" w:rsidR="00773F33" w:rsidRPr="00681A28" w:rsidRDefault="006E449E"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 poruchy kardiovaskulárneho systému - nadmerná konzumácia kofeínu môže viesť k zvýšeniu krvného tlaku, arytmiám a zvýšenému riziku srdcového infarktu,</w:t>
      </w:r>
    </w:p>
    <w:p w14:paraId="6A072298" w14:textId="2509121B" w:rsidR="006E449E" w:rsidRPr="00681A28" w:rsidRDefault="006E449E"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 neurologické poruchy -</w:t>
      </w:r>
      <w:r w:rsidRPr="00681A28">
        <w:t xml:space="preserve"> </w:t>
      </w:r>
      <w:r w:rsidRPr="00681A28">
        <w:rPr>
          <w:rFonts w:ascii="Times New Roman" w:hAnsi="Times New Roman" w:cs="Times New Roman"/>
          <w:color w:val="000000" w:themeColor="text1"/>
        </w:rPr>
        <w:t>kofeín môže spôsobiť nervozitu, podráždenosť, poruchy spánku, zníženie schopnosti koncentrácie a u niektorých jedincov dokonca záchvaty,</w:t>
      </w:r>
    </w:p>
    <w:p w14:paraId="212124FF" w14:textId="35DC8911" w:rsidR="006E449E" w:rsidRPr="00681A28" w:rsidRDefault="006E449E"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 metabolické poruchy - energetické nápoje majú vysoký obsah cukru, čo zvyšuje riziko obezity, inzulínovej rezistencie a vzniku cukrovky II. typu,</w:t>
      </w:r>
    </w:p>
    <w:p w14:paraId="0C5DBB63" w14:textId="12507061" w:rsidR="006E449E" w:rsidRPr="00681A28" w:rsidRDefault="006E449E"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 závislosť na kofeíne - mladiství sú náchylnejší na vznik závislosti na stimulantoch, čo môže viesť k pravidelnej a neprimeranej konzumácii.</w:t>
      </w:r>
      <w:r w:rsidR="00F10482" w:rsidRPr="00681A28">
        <w:rPr>
          <w:rStyle w:val="Odkaznapoznmkupodiarou"/>
          <w:rFonts w:ascii="Times New Roman" w:hAnsi="Times New Roman" w:cs="Times New Roman"/>
          <w:color w:val="000000" w:themeColor="text1"/>
        </w:rPr>
        <w:footnoteReference w:id="1"/>
      </w:r>
    </w:p>
    <w:p w14:paraId="67743F7E" w14:textId="39C3E382" w:rsidR="006E449E" w:rsidRPr="00681A28" w:rsidRDefault="006E449E"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ab/>
        <w:t>Okrem vyššie uvedených zdravotných problémov sa preukázalo, že energetické nápoje v kombinácii s fyzickou aktivitou (napríklad športom) zvyšujú riziko náhlych kolapsov, pretože stimulanty v nápojoch môžu preťažovať srdcovo-cievny systém. U detí pri dlhodobom užívaní môže nastať spomalenie vývoja mozgu v dôsledku nedostatku hlbokého spánku. Lokálne spôsobuje prekyslenie žalúdka s príznakmi nevoľnosti, zvracania a bolestí brucha. Nadmerným zvýšením tlaku a zrýchlením srdcovej činnosti môže dôjsť k  poruchách srdcového rytmu, srdcového infarktu, zástave srdca, mozgovej príhode až smrti.</w:t>
      </w:r>
      <w:r w:rsidRPr="00681A28">
        <w:rPr>
          <w:rStyle w:val="Odkaznapoznmkupodiarou"/>
          <w:rFonts w:ascii="Times New Roman" w:hAnsi="Times New Roman" w:cs="Times New Roman"/>
          <w:color w:val="000000" w:themeColor="text1"/>
        </w:rPr>
        <w:footnoteReference w:id="2"/>
      </w:r>
      <w:r w:rsidRPr="00681A28">
        <w:rPr>
          <w:rFonts w:ascii="Times New Roman" w:hAnsi="Times New Roman" w:cs="Times New Roman"/>
          <w:color w:val="000000" w:themeColor="text1"/>
        </w:rPr>
        <w:t xml:space="preserve"> </w:t>
      </w:r>
      <w:r w:rsidR="007E3B94" w:rsidRPr="00681A28">
        <w:rPr>
          <w:rFonts w:ascii="Times New Roman" w:hAnsi="Times New Roman" w:cs="Times New Roman"/>
          <w:color w:val="000000" w:themeColor="text1"/>
        </w:rPr>
        <w:t xml:space="preserve">Potenciálne problémy spojené s konzumáciou energetických nápojov u detí a mladistvých tak zahŕňajú </w:t>
      </w:r>
      <w:r w:rsidR="007E3B94" w:rsidRPr="00681A28">
        <w:rPr>
          <w:rFonts w:ascii="Times New Roman" w:hAnsi="Times New Roman" w:cs="Times New Roman"/>
          <w:color w:val="000000" w:themeColor="text1"/>
        </w:rPr>
        <w:lastRenderedPageBreak/>
        <w:t xml:space="preserve">riziko obezity, riziko vysokého krvného tlaku, nadmernej </w:t>
      </w:r>
      <w:proofErr w:type="spellStart"/>
      <w:r w:rsidR="007E3B94" w:rsidRPr="00681A28">
        <w:rPr>
          <w:rFonts w:ascii="Times New Roman" w:hAnsi="Times New Roman" w:cs="Times New Roman"/>
          <w:color w:val="000000" w:themeColor="text1"/>
        </w:rPr>
        <w:t>kazivosti</w:t>
      </w:r>
      <w:proofErr w:type="spellEnd"/>
      <w:r w:rsidR="007E3B94" w:rsidRPr="00681A28">
        <w:rPr>
          <w:rFonts w:ascii="Times New Roman" w:hAnsi="Times New Roman" w:cs="Times New Roman"/>
          <w:color w:val="000000" w:themeColor="text1"/>
        </w:rPr>
        <w:t xml:space="preserve"> zubov, riziko depresií, nervozity, pocitov úzkosti a porúch spánku, a okrem iného aj ADHD.</w:t>
      </w:r>
      <w:r w:rsidR="00455038" w:rsidRPr="00681A28">
        <w:rPr>
          <w:rStyle w:val="Odkaznapoznmkupodiarou"/>
          <w:rFonts w:ascii="Times New Roman" w:hAnsi="Times New Roman" w:cs="Times New Roman"/>
          <w:color w:val="000000" w:themeColor="text1"/>
        </w:rPr>
        <w:footnoteReference w:id="3"/>
      </w:r>
    </w:p>
    <w:p w14:paraId="3C059D56" w14:textId="6A6E0A03" w:rsidR="00B63D54" w:rsidRPr="00681A28" w:rsidRDefault="00B63D54"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 xml:space="preserve">Dostupnosť energetických nápojov je veľmi vysoká. V potravinách ich predajú dokonca aj maloletým deťom, a to aj napriek tomu, že takáto vysoká dávka kofeínu je pre ich telá nebezpečná. </w:t>
      </w:r>
      <w:r w:rsidR="006E449E" w:rsidRPr="00681A28">
        <w:rPr>
          <w:rFonts w:ascii="Times New Roman" w:hAnsi="Times New Roman" w:cs="Times New Roman"/>
          <w:color w:val="000000" w:themeColor="text1"/>
        </w:rPr>
        <w:t>Podľa štúdie vykonanej v Českej republike na 30 000 českých školákov vo veku medzi 13 a 15 rokmi</w:t>
      </w:r>
      <w:r w:rsidR="007E3B94" w:rsidRPr="00681A28">
        <w:rPr>
          <w:rFonts w:ascii="Times New Roman" w:hAnsi="Times New Roman" w:cs="Times New Roman"/>
          <w:color w:val="000000" w:themeColor="text1"/>
        </w:rPr>
        <w:t xml:space="preserve"> energetický nápoj pije aspoň raz týždenne každý piaty školák (19,1 %), dokonca 12,6 % opakovane (t. j. 2 a viackrát týždenne), 4 % z nich si ho konzumuje každý deň. Medzi konzumentmi mierne prevažujú chlapci nad dievčatami (14,5 % a 10,7 %</w:t>
      </w:r>
      <w:r w:rsidR="000D4C23" w:rsidRPr="00681A28">
        <w:rPr>
          <w:rFonts w:ascii="Times New Roman" w:hAnsi="Times New Roman" w:cs="Times New Roman"/>
          <w:color w:val="000000" w:themeColor="text1"/>
        </w:rPr>
        <w:t>)</w:t>
      </w:r>
      <w:r w:rsidR="007E3B94" w:rsidRPr="00681A28">
        <w:rPr>
          <w:rFonts w:ascii="Times New Roman" w:hAnsi="Times New Roman" w:cs="Times New Roman"/>
          <w:color w:val="000000" w:themeColor="text1"/>
        </w:rPr>
        <w:t>. Miera konzumácie (aspoň 2× týždenne) stúpa medzi 11. a 15. rokom života zo 6 % na 22 % u chlapcov a z 5 % na 15 % u dievčat. V absolútnych číslach sa tento problém týka približne 70 000 detí vo veku 11–15 rokov.</w:t>
      </w:r>
      <w:r w:rsidR="000D4C23" w:rsidRPr="00681A28">
        <w:rPr>
          <w:rStyle w:val="Odkaznapoznmkupodiarou"/>
          <w:rFonts w:ascii="Times New Roman" w:hAnsi="Times New Roman" w:cs="Times New Roman"/>
          <w:color w:val="000000" w:themeColor="text1"/>
        </w:rPr>
        <w:footnoteReference w:id="4"/>
      </w:r>
      <w:r w:rsidR="000D4C23" w:rsidRPr="00681A28">
        <w:rPr>
          <w:rFonts w:ascii="Times New Roman" w:hAnsi="Times New Roman" w:cs="Times New Roman"/>
          <w:color w:val="000000" w:themeColor="text1"/>
        </w:rPr>
        <w:t xml:space="preserve"> Je rozumné predpokladať, že obdobné čísla </w:t>
      </w:r>
      <w:r w:rsidR="00D077E1" w:rsidRPr="00681A28">
        <w:rPr>
          <w:rFonts w:ascii="Times New Roman" w:hAnsi="Times New Roman" w:cs="Times New Roman"/>
          <w:color w:val="000000" w:themeColor="text1"/>
        </w:rPr>
        <w:t>by boli aplikovateľné i na stav medzi maloletými v Slovenskej republike.</w:t>
      </w:r>
      <w:r w:rsidRPr="00681A28">
        <w:t xml:space="preserve"> </w:t>
      </w:r>
      <w:r w:rsidRPr="00681A28">
        <w:rPr>
          <w:rFonts w:ascii="Times New Roman" w:hAnsi="Times New Roman" w:cs="Times New Roman"/>
          <w:color w:val="000000" w:themeColor="text1"/>
        </w:rPr>
        <w:t>Štatistické údaje celosvetovo ukazujú, že energetické nápoje sa stávajú čoraz populárnejšie medzi mladými ľuďmi.</w:t>
      </w:r>
      <w:r w:rsidR="00F10482" w:rsidRPr="00681A28">
        <w:rPr>
          <w:rStyle w:val="Odkaznapoznmkupodiarou"/>
          <w:rFonts w:ascii="Times New Roman" w:hAnsi="Times New Roman" w:cs="Times New Roman"/>
          <w:color w:val="000000" w:themeColor="text1"/>
        </w:rPr>
        <w:footnoteReference w:id="5"/>
      </w:r>
      <w:r w:rsidRPr="00681A28">
        <w:rPr>
          <w:rFonts w:ascii="Times New Roman" w:hAnsi="Times New Roman" w:cs="Times New Roman"/>
          <w:color w:val="000000" w:themeColor="text1"/>
        </w:rPr>
        <w:t xml:space="preserve"> Nárast konzumácie týchto produktov je ovplyvnený agresívnym marketingom, ktorý často cieli na mladistvých. Reklamy zdôrazňujú zlepšenie výkonu, zvýšenie energie a atraktivitu životného štýlu, čo vedie k vytváraniu mylného dojmu, že tieto nápoje sú neškodné alebo dokonca prospešné. Konzumácia energetických nápojov môže ovplyvniť nielen fyzické, ale aj psychické zdravie a správanie mladistvých. Štúdie ukázali, že nadmerný príjem kofeínu je spojený s vyššou mierou impulzívneho správania, agresivity a zníženou schopnosťou riešiť problémy. Pravidelná konzumácia môže viesť k oslabeniu výkonu v škole, narušeniu spánkových cyklov a celkovej únave. </w:t>
      </w:r>
    </w:p>
    <w:p w14:paraId="73E7D354" w14:textId="0E3B031E" w:rsidR="00B63D54" w:rsidRPr="00681A28" w:rsidRDefault="00B63D54"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Ekonomické dôvody prijatia návrhu zákona smerujú k skutočnosti, že dlhodobé zdravotné problémy spôsobené nadmernou konzumáciou energetických nápojov predstavujú záťaž pre zdravotnícky systém. Zníženie konzumácie týchto produktov medzi mladistvými môže prispieť k zníženiu výdavkov na liečbu chronických ochorení, ako je obezita, cukrovka alebo kardiovaskulárne ochorenia.</w:t>
      </w:r>
    </w:p>
    <w:p w14:paraId="7876E960" w14:textId="7B987671" w:rsidR="00B63D54" w:rsidRPr="00681A28" w:rsidRDefault="00B63D54"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 xml:space="preserve">Viaceré krajiny zaviedli opatrenia na obmedzenie predaja energetických nápojov mladistvým. Litva a Lotyšsko úplne zakázali predaj energetických nápojov osobám mladším ako 18 rokov. Spojené kráľovstvo zavádza obmedzenia predaja energetických nápojov v supermarketoch mladistvým do 16 rokov. Tieto opatrenia viedli k zníženiu spotreby energetických nápojov v cieľovej skupine, a tým k pozitívnym dopadom na verejné zdravie. Tiež okolité štáty na túto situáciu zareagovali, v Českej republike je momentálne obdobný zákon v legislatívnom procese, pričom česká vláda tento zámer podporila. V Poľsku zákaz predaja energetických nápojov deťom do 18 rokov nielen schválili, ale už aj platí, a v Maďarsku bol nedávno taktiež predložený návrh zákona upravujúci zákazu predaja energetických nápojov pre mladistvých do 18 rokov. </w:t>
      </w:r>
    </w:p>
    <w:p w14:paraId="2EA70B6F" w14:textId="77777777" w:rsidR="00E772AC" w:rsidRPr="00681A28" w:rsidRDefault="00E772AC" w:rsidP="00681A28">
      <w:pPr>
        <w:shd w:val="clear" w:color="auto" w:fill="FFFFFF" w:themeFill="background1"/>
        <w:spacing w:line="276" w:lineRule="auto"/>
        <w:ind w:firstLine="708"/>
        <w:jc w:val="both"/>
        <w:rPr>
          <w:rFonts w:ascii="Times New Roman" w:hAnsi="Times New Roman" w:cs="Times New Roman"/>
          <w:color w:val="000000" w:themeColor="text1"/>
        </w:rPr>
      </w:pPr>
    </w:p>
    <w:p w14:paraId="42B71A58" w14:textId="42396366" w:rsidR="00E772AC" w:rsidRPr="00681A28" w:rsidRDefault="00E772AC"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lastRenderedPageBreak/>
        <w:t>Hlavným cieľom návrhu je vytvoriť právny rámec na reguláciu predaja energetických nápojov, a to nasledovne:</w:t>
      </w:r>
    </w:p>
    <w:p w14:paraId="495969F0" w14:textId="03B7D60A" w:rsidR="00E772AC" w:rsidRPr="00681A28" w:rsidRDefault="00E772AC" w:rsidP="00681A28">
      <w:pPr>
        <w:pStyle w:val="Odsekzoznamu"/>
        <w:numPr>
          <w:ilvl w:val="0"/>
          <w:numId w:val="7"/>
        </w:num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zakázať predaj energetických nápojov osobám mladším ako 1</w:t>
      </w:r>
      <w:r w:rsidR="001732C0" w:rsidRPr="00681A28">
        <w:rPr>
          <w:rFonts w:ascii="Times New Roman" w:hAnsi="Times New Roman" w:cs="Times New Roman"/>
          <w:color w:val="000000" w:themeColor="text1"/>
        </w:rPr>
        <w:t>6</w:t>
      </w:r>
      <w:r w:rsidRPr="00681A28">
        <w:rPr>
          <w:rFonts w:ascii="Times New Roman" w:hAnsi="Times New Roman" w:cs="Times New Roman"/>
          <w:color w:val="000000" w:themeColor="text1"/>
        </w:rPr>
        <w:t xml:space="preserve"> rokov, zabezpečiť nedostupnosť energetických nápojov pre mladistvých prostredníctvom predajných automatov alebo predaja </w:t>
      </w:r>
      <w:r w:rsidRPr="00681A28">
        <w:rPr>
          <w:rFonts w:ascii="Times New Roman" w:hAnsi="Times New Roman" w:cs="Times New Roman"/>
        </w:rPr>
        <w:t>na diaľku,</w:t>
      </w:r>
    </w:p>
    <w:p w14:paraId="0641EDCA" w14:textId="77777777" w:rsidR="00E772AC" w:rsidRPr="00681A28" w:rsidRDefault="00E772AC" w:rsidP="00681A28">
      <w:pPr>
        <w:pStyle w:val="Odsekzoznamu"/>
        <w:numPr>
          <w:ilvl w:val="0"/>
          <w:numId w:val="7"/>
        </w:num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zvýšiť informovanosť verejnosti o negatívnych účinkoch nadmernej konzumácie energetických nápojov,</w:t>
      </w:r>
    </w:p>
    <w:p w14:paraId="6302F906" w14:textId="2A4C0A71" w:rsidR="00B63D54" w:rsidRPr="00681A28" w:rsidRDefault="00E772AC" w:rsidP="00681A28">
      <w:pPr>
        <w:pStyle w:val="Odsekzoznamu"/>
        <w:numPr>
          <w:ilvl w:val="0"/>
          <w:numId w:val="7"/>
        </w:num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zabezpečiť efektívnu kontrolu a sankcie za porušenie pravidiel predaja.</w:t>
      </w:r>
    </w:p>
    <w:p w14:paraId="05713757" w14:textId="1E8E76EB" w:rsidR="00B63D54" w:rsidRPr="00681A28" w:rsidRDefault="00E772AC"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Týmto opatrením sa sleduje posilnenie ochrany zdravia mladistvých a zníženie ich vystavenia rizikovým látkam.</w:t>
      </w:r>
    </w:p>
    <w:p w14:paraId="31D4F3DB" w14:textId="468C1D07" w:rsidR="006E449E" w:rsidRPr="00681A28" w:rsidRDefault="006E449E"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ab/>
      </w:r>
      <w:r w:rsidR="00B63D54" w:rsidRPr="00681A28">
        <w:rPr>
          <w:rFonts w:ascii="Times New Roman" w:hAnsi="Times New Roman" w:cs="Times New Roman"/>
          <w:color w:val="000000" w:themeColor="text1"/>
        </w:rPr>
        <w:t>Prijatie zákona je v súlade s princípmi prevencie a ochrany zdravia, ktoré sú zakotvené v slovenskej legislatíve a medzinárodných dokumentoch, ako je Charta základných práv Európskej únie. Opatrenia, ktoré obmedzujú prístup k zdraviu škodlivým produktom, sú považované za primerané a potrebné na ochranu verejného záujmu. Zdravie detí a mladistvých je prioritou každej spoločnosti. Návrh zákona nie je represívnym opatrením, ale preventívnym krokom, ktorý má za cieľ chrániť najzraniteľnejšiu skupinu populácie pred negatívnymi vplyvmi komerčných produktov. Obmedzenie predaja energetických nápojov mladistvým do 1</w:t>
      </w:r>
      <w:r w:rsidR="00DB58CE" w:rsidRPr="00681A28">
        <w:rPr>
          <w:rFonts w:ascii="Times New Roman" w:hAnsi="Times New Roman" w:cs="Times New Roman"/>
          <w:color w:val="000000" w:themeColor="text1"/>
        </w:rPr>
        <w:t>6</w:t>
      </w:r>
      <w:r w:rsidR="00B63D54" w:rsidRPr="00681A28">
        <w:rPr>
          <w:rFonts w:ascii="Times New Roman" w:hAnsi="Times New Roman" w:cs="Times New Roman"/>
          <w:color w:val="000000" w:themeColor="text1"/>
        </w:rPr>
        <w:t xml:space="preserve"> rokov je primeraným a účinným nástrojom na dosiahnutie tohto cieľa.</w:t>
      </w:r>
    </w:p>
    <w:p w14:paraId="57740A98" w14:textId="77777777" w:rsidR="006E449E" w:rsidRPr="00681A28" w:rsidRDefault="006E449E" w:rsidP="00681A28">
      <w:pPr>
        <w:shd w:val="clear" w:color="auto" w:fill="FFFFFF" w:themeFill="background1"/>
        <w:spacing w:line="276" w:lineRule="auto"/>
        <w:ind w:firstLine="708"/>
        <w:jc w:val="both"/>
        <w:rPr>
          <w:rFonts w:ascii="Times New Roman" w:hAnsi="Times New Roman" w:cs="Times New Roman"/>
          <w:color w:val="000000" w:themeColor="text1"/>
        </w:rPr>
      </w:pPr>
    </w:p>
    <w:p w14:paraId="05DCA3A3" w14:textId="7A7F6064" w:rsidR="00121F06" w:rsidRPr="00681A28" w:rsidRDefault="001F0BB2"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01568A9" w14:textId="77777777" w:rsidR="00121F06" w:rsidRPr="00681A28" w:rsidRDefault="00121F06" w:rsidP="00681A28">
      <w:pPr>
        <w:shd w:val="clear" w:color="auto" w:fill="FFFFFF" w:themeFill="background1"/>
        <w:rPr>
          <w:rFonts w:ascii="Times New Roman" w:hAnsi="Times New Roman" w:cs="Times New Roman"/>
          <w:color w:val="000000" w:themeColor="text1"/>
        </w:rPr>
      </w:pPr>
      <w:r w:rsidRPr="00681A28">
        <w:rPr>
          <w:rFonts w:ascii="Times New Roman" w:hAnsi="Times New Roman" w:cs="Times New Roman"/>
          <w:color w:val="000000" w:themeColor="text1"/>
        </w:rPr>
        <w:br w:type="page"/>
      </w:r>
    </w:p>
    <w:p w14:paraId="4846EACB" w14:textId="77777777" w:rsidR="00BE2399" w:rsidRPr="00681A28" w:rsidRDefault="00BE2399" w:rsidP="00681A28">
      <w:pPr>
        <w:shd w:val="clear" w:color="auto" w:fill="FFFFFF" w:themeFill="background1"/>
        <w:spacing w:line="276" w:lineRule="auto"/>
        <w:rPr>
          <w:rFonts w:ascii="Times New Roman" w:eastAsia="Times New Roman" w:hAnsi="Times New Roman" w:cs="Times New Roman"/>
          <w:b/>
          <w:bCs/>
          <w:color w:val="000000" w:themeColor="text1"/>
          <w:lang w:eastAsia="sk-SK"/>
        </w:rPr>
      </w:pPr>
      <w:r w:rsidRPr="00681A28">
        <w:rPr>
          <w:rFonts w:ascii="Times New Roman" w:hAnsi="Times New Roman" w:cs="Times New Roman"/>
          <w:b/>
          <w:bCs/>
          <w:color w:val="000000" w:themeColor="text1"/>
        </w:rPr>
        <w:lastRenderedPageBreak/>
        <w:t xml:space="preserve">Osobitná časť </w:t>
      </w:r>
    </w:p>
    <w:p w14:paraId="63AA4722" w14:textId="77777777" w:rsidR="008D7E9B" w:rsidRPr="00681A28" w:rsidRDefault="008D7E9B"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1677D7F1" w14:textId="7CF36CAA" w:rsidR="008D7E9B" w:rsidRPr="00681A28" w:rsidRDefault="008D7E9B" w:rsidP="00681A28">
      <w:pPr>
        <w:shd w:val="clear" w:color="auto" w:fill="FFFFFF" w:themeFill="background1"/>
        <w:spacing w:line="276" w:lineRule="auto"/>
        <w:jc w:val="both"/>
        <w:rPr>
          <w:rFonts w:ascii="Times New Roman" w:hAnsi="Times New Roman" w:cs="Times New Roman"/>
          <w:color w:val="000000" w:themeColor="text1"/>
          <w:sz w:val="22"/>
          <w:szCs w:val="22"/>
        </w:rPr>
      </w:pPr>
      <w:r w:rsidRPr="00681A28">
        <w:rPr>
          <w:rFonts w:ascii="Times New Roman" w:hAnsi="Times New Roman" w:cs="Times New Roman"/>
          <w:b/>
          <w:bCs/>
          <w:color w:val="000000" w:themeColor="text1"/>
          <w:sz w:val="22"/>
          <w:szCs w:val="22"/>
        </w:rPr>
        <w:t>K </w:t>
      </w:r>
      <w:r w:rsidR="00121F06" w:rsidRPr="00681A28">
        <w:rPr>
          <w:rFonts w:ascii="Times New Roman" w:hAnsi="Times New Roman" w:cs="Times New Roman"/>
          <w:b/>
          <w:bCs/>
          <w:color w:val="000000" w:themeColor="text1"/>
          <w:sz w:val="22"/>
          <w:szCs w:val="22"/>
        </w:rPr>
        <w:t>Č</w:t>
      </w:r>
      <w:r w:rsidRPr="00681A28">
        <w:rPr>
          <w:rFonts w:ascii="Times New Roman" w:hAnsi="Times New Roman" w:cs="Times New Roman"/>
          <w:b/>
          <w:bCs/>
          <w:color w:val="000000" w:themeColor="text1"/>
          <w:sz w:val="22"/>
          <w:szCs w:val="22"/>
        </w:rPr>
        <w:t>l. I</w:t>
      </w:r>
    </w:p>
    <w:p w14:paraId="0EA4044E" w14:textId="77777777" w:rsidR="00794C60" w:rsidRPr="00681A28" w:rsidRDefault="00794C60" w:rsidP="00681A28">
      <w:pPr>
        <w:shd w:val="clear" w:color="auto" w:fill="FFFFFF" w:themeFill="background1"/>
        <w:spacing w:line="276" w:lineRule="auto"/>
        <w:jc w:val="both"/>
        <w:rPr>
          <w:rFonts w:ascii="Times New Roman" w:hAnsi="Times New Roman" w:cs="Times New Roman"/>
          <w:color w:val="000000" w:themeColor="text1"/>
          <w:sz w:val="22"/>
          <w:szCs w:val="22"/>
        </w:rPr>
      </w:pPr>
    </w:p>
    <w:p w14:paraId="63DA82CD" w14:textId="77777777" w:rsidR="006421B1" w:rsidRPr="00681A28" w:rsidRDefault="006421B1"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K § 1</w:t>
      </w:r>
    </w:p>
    <w:p w14:paraId="27210DF2" w14:textId="32F338AA" w:rsidR="00DB27FA" w:rsidRPr="00681A28" w:rsidRDefault="006421B1" w:rsidP="00681A28">
      <w:pPr>
        <w:shd w:val="clear" w:color="auto" w:fill="FFFFFF" w:themeFill="background1"/>
        <w:spacing w:line="276" w:lineRule="auto"/>
        <w:jc w:val="both"/>
        <w:rPr>
          <w:rFonts w:ascii="Times New Roman" w:eastAsia="Times New Roman" w:hAnsi="Times New Roman" w:cs="Times New Roman"/>
          <w:lang w:eastAsia="sk-SK"/>
        </w:rPr>
      </w:pPr>
      <w:r w:rsidRPr="00681A28">
        <w:rPr>
          <w:rFonts w:ascii="Times New Roman" w:hAnsi="Times New Roman" w:cs="Times New Roman"/>
          <w:color w:val="000000" w:themeColor="text1"/>
        </w:rPr>
        <w:t>Zákon o podmienkach predaja energetických nápojov</w:t>
      </w:r>
      <w:r w:rsidRPr="00681A28">
        <w:rPr>
          <w:rFonts w:ascii="Times New Roman" w:hAnsi="Times New Roman" w:cs="Times New Roman"/>
        </w:rPr>
        <w:t xml:space="preserve"> nadväzuje na obdobnú legislatívu ochrany maloletých a mladistvých pred návykovými a škodlivými látkami, napríklad v oblasti ochrany nefajčiarov zákonom č. 377/2004 Z. z. o ochrane nefajčiarov a o zmene a doplnení niektorých zákonov a o ochrane pred zneužívaním alkoholických nápojov zákonom č. 219/1996 Z. z. Národnej rady Slovenskej republiky o ochrane pred zneužívaním alkoholických nápojov a o zriaďovaní a prevádzke protialkoholických záchytných izieb. Keďže v podmienkach Slovenskej republiky nie je ustanovený jeden právny predpis vymedzujúci ochranu maloletých a mladistvých pred návykovými a škodlivými látkami, zákon o podmienkach predaja energetických nápojov, rieši vyslovene problematiku energetických nápojov, podmienky ich predaja vo všeobecnosti a opatrenia vo vzťahu k osobám mladším ako 1</w:t>
      </w:r>
      <w:r w:rsidR="00273544" w:rsidRPr="00681A28">
        <w:rPr>
          <w:rFonts w:ascii="Times New Roman" w:hAnsi="Times New Roman" w:cs="Times New Roman"/>
        </w:rPr>
        <w:t>6</w:t>
      </w:r>
      <w:r w:rsidRPr="00681A28">
        <w:rPr>
          <w:rFonts w:ascii="Times New Roman" w:hAnsi="Times New Roman" w:cs="Times New Roman"/>
        </w:rPr>
        <w:t xml:space="preserve"> rokov, </w:t>
      </w:r>
      <w:r w:rsidRPr="00681A28">
        <w:rPr>
          <w:rFonts w:ascii="Times New Roman" w:eastAsia="Times New Roman" w:hAnsi="Times New Roman" w:cs="Times New Roman"/>
          <w:color w:val="000000"/>
          <w:lang w:eastAsia="sk-SK"/>
        </w:rPr>
        <w:t xml:space="preserve">povinnosti fyzických osôb a právnických osôb pri predaji energetických nápojov a tiež vymedzuje </w:t>
      </w:r>
      <w:r w:rsidRPr="00681A28">
        <w:rPr>
          <w:rFonts w:ascii="Times New Roman" w:hAnsi="Times New Roman" w:cs="Times New Roman"/>
        </w:rPr>
        <w:t>pôsobnosť správnych orgánov a sankcie pri výkone opatrení podľa tohto zákona.</w:t>
      </w:r>
    </w:p>
    <w:p w14:paraId="4380F6F9" w14:textId="77777777" w:rsidR="00DB27FA" w:rsidRPr="00681A28" w:rsidRDefault="00DB27FA" w:rsidP="00681A28">
      <w:pPr>
        <w:shd w:val="clear" w:color="auto" w:fill="FFFFFF" w:themeFill="background1"/>
        <w:spacing w:line="276" w:lineRule="auto"/>
        <w:jc w:val="both"/>
        <w:rPr>
          <w:rFonts w:ascii="Times New Roman" w:hAnsi="Times New Roman" w:cs="Times New Roman"/>
        </w:rPr>
      </w:pPr>
    </w:p>
    <w:p w14:paraId="458F8E11" w14:textId="72F3FC07" w:rsidR="00DB27FA" w:rsidRPr="00681A28" w:rsidRDefault="00DB27FA"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rPr>
        <w:t>K </w:t>
      </w:r>
      <w:r w:rsidR="00F37D19" w:rsidRPr="00681A28">
        <w:rPr>
          <w:rFonts w:ascii="Times New Roman" w:hAnsi="Times New Roman" w:cs="Times New Roman"/>
        </w:rPr>
        <w:t>§ 2</w:t>
      </w:r>
    </w:p>
    <w:p w14:paraId="464AC38B" w14:textId="6DA15404" w:rsidR="00F37D19" w:rsidRPr="00451312" w:rsidRDefault="00F37D19" w:rsidP="00451312">
      <w:pPr>
        <w:spacing w:line="259" w:lineRule="auto"/>
        <w:jc w:val="both"/>
        <w:rPr>
          <w:rFonts w:ascii="Times New Roman" w:hAnsi="Times New Roman" w:cs="Times New Roman"/>
        </w:rPr>
      </w:pPr>
      <w:r w:rsidRPr="00681A28">
        <w:rPr>
          <w:rFonts w:ascii="Times New Roman" w:hAnsi="Times New Roman" w:cs="Times New Roman"/>
          <w:color w:val="000000" w:themeColor="text1"/>
        </w:rPr>
        <w:t>Predmetné ustanovenie vymedzuje legislatívnu definíciu energetického nápoja na účely tohto predpisu</w:t>
      </w:r>
      <w:r w:rsidRPr="00451312">
        <w:rPr>
          <w:rFonts w:ascii="Times New Roman" w:hAnsi="Times New Roman" w:cs="Times New Roman"/>
          <w:color w:val="000000" w:themeColor="text1"/>
        </w:rPr>
        <w:t xml:space="preserve">. </w:t>
      </w:r>
      <w:r w:rsidR="00451312" w:rsidRPr="00451312">
        <w:rPr>
          <w:rFonts w:ascii="Times New Roman" w:hAnsi="Times New Roman" w:cs="Times New Roman"/>
        </w:rPr>
        <w:t xml:space="preserve">Energetickým nápojom sa na účely tohto zákona rozumie nápoj určený na konzumáciu bez úpravy, ktorý obsahuje kofeín v množstve presahujúcom 150 mg/l, bez ohľadu na jeho zdroj, okrem nápoja, ktorý je založený na káve, čaji alebo extrakte z kávy alebo čaju, ak názov potraviny obsahuje slovo „káva“ alebo „čaj“. </w:t>
      </w:r>
      <w:r w:rsidRPr="00451312">
        <w:rPr>
          <w:rFonts w:ascii="Times New Roman" w:hAnsi="Times New Roman" w:cs="Times New Roman"/>
          <w:color w:val="000000" w:themeColor="text1"/>
        </w:rPr>
        <w:t>Tento</w:t>
      </w:r>
      <w:r w:rsidRPr="00681A28">
        <w:rPr>
          <w:rFonts w:ascii="Times New Roman" w:hAnsi="Times New Roman" w:cs="Times New Roman"/>
          <w:color w:val="000000" w:themeColor="text1"/>
        </w:rPr>
        <w:t xml:space="preserve"> pojem </w:t>
      </w:r>
      <w:r w:rsidR="00665C3B" w:rsidRPr="00681A28">
        <w:rPr>
          <w:rFonts w:ascii="Times New Roman" w:hAnsi="Times New Roman" w:cs="Times New Roman"/>
          <w:color w:val="000000" w:themeColor="text1"/>
        </w:rPr>
        <w:t>nebol</w:t>
      </w:r>
      <w:r w:rsidRPr="00681A28">
        <w:rPr>
          <w:rFonts w:ascii="Times New Roman" w:hAnsi="Times New Roman" w:cs="Times New Roman"/>
          <w:color w:val="000000" w:themeColor="text1"/>
        </w:rPr>
        <w:t xml:space="preserve"> v právnom poriadku Slovenskej republiky doposiaľ regulovaný. Stanovená definícia na účely tohto zákona tak vychádza najmä z noriem na úrovni Európskej únie, najmä Nariadenia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kde </w:t>
      </w:r>
      <w:r w:rsidR="00665C3B" w:rsidRPr="00681A28">
        <w:rPr>
          <w:rFonts w:ascii="Times New Roman" w:hAnsi="Times New Roman" w:cs="Times New Roman"/>
          <w:color w:val="000000" w:themeColor="text1"/>
        </w:rPr>
        <w:t xml:space="preserve">sa </w:t>
      </w:r>
      <w:r w:rsidRPr="00681A28">
        <w:rPr>
          <w:rFonts w:ascii="Times New Roman" w:hAnsi="Times New Roman" w:cs="Times New Roman"/>
          <w:color w:val="000000" w:themeColor="text1"/>
        </w:rPr>
        <w:t>v Prílohe III bod 4. upravuj</w:t>
      </w:r>
      <w:r w:rsidR="00665C3B" w:rsidRPr="00681A28">
        <w:rPr>
          <w:rFonts w:ascii="Times New Roman" w:hAnsi="Times New Roman" w:cs="Times New Roman"/>
          <w:color w:val="000000" w:themeColor="text1"/>
        </w:rPr>
        <w:t>ú</w:t>
      </w:r>
      <w:r w:rsidRPr="00681A28">
        <w:rPr>
          <w:rFonts w:ascii="Times New Roman" w:hAnsi="Times New Roman" w:cs="Times New Roman"/>
          <w:color w:val="000000" w:themeColor="text1"/>
        </w:rPr>
        <w:t xml:space="preserve"> nápoje s vysokým obsahom kofeínu alebo potraviny s prídavkom kofeínu ako „Nápoje okrem nápojov na báze kávy, čaju alebo kávového či čajového extraktu, ak názov potraviny obsahuje termín „káva“ alebo „čaj“, ktoré: </w:t>
      </w:r>
    </w:p>
    <w:p w14:paraId="54D1518D" w14:textId="26A70123" w:rsidR="00F37D19" w:rsidRPr="00681A28" w:rsidRDefault="00665C3B"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w:t>
      </w:r>
      <w:r w:rsidR="00F37D19" w:rsidRPr="00681A28">
        <w:rPr>
          <w:rFonts w:ascii="Times New Roman" w:hAnsi="Times New Roman" w:cs="Times New Roman"/>
          <w:color w:val="000000" w:themeColor="text1"/>
        </w:rPr>
        <w:t xml:space="preserve"> sú určené na konzumáciu bez zmeny a obsahujú kofeín z akéhokoľvek zdroja v množstve viac ako 150 mg/l alebo </w:t>
      </w:r>
    </w:p>
    <w:p w14:paraId="2F49F353" w14:textId="00982300" w:rsidR="00DB27FA" w:rsidRPr="00681A28" w:rsidRDefault="00665C3B" w:rsidP="00681A28">
      <w:pPr>
        <w:shd w:val="clear" w:color="auto" w:fill="FFFFFF" w:themeFill="background1"/>
        <w:spacing w:line="276" w:lineRule="auto"/>
        <w:ind w:firstLine="708"/>
        <w:jc w:val="both"/>
        <w:rPr>
          <w:rFonts w:ascii="Times New Roman" w:hAnsi="Times New Roman" w:cs="Times New Roman"/>
          <w:color w:val="000000" w:themeColor="text1"/>
        </w:rPr>
      </w:pPr>
      <w:r w:rsidRPr="00681A28">
        <w:rPr>
          <w:rFonts w:ascii="Times New Roman" w:hAnsi="Times New Roman" w:cs="Times New Roman"/>
          <w:color w:val="000000" w:themeColor="text1"/>
        </w:rPr>
        <w:t>-</w:t>
      </w:r>
      <w:r w:rsidR="00F37D19" w:rsidRPr="00681A28">
        <w:rPr>
          <w:rFonts w:ascii="Times New Roman" w:hAnsi="Times New Roman" w:cs="Times New Roman"/>
          <w:color w:val="000000" w:themeColor="text1"/>
        </w:rPr>
        <w:t xml:space="preserve"> sú v koncentrovanej alebo sušenej podobe a po obnovení obsahujú kofeín z akéhokoľvek zdroja v množstve viac ako 150 mg/l.“</w:t>
      </w:r>
    </w:p>
    <w:p w14:paraId="1594D409" w14:textId="39F91FD9" w:rsidR="00F37D19" w:rsidRPr="00681A28" w:rsidRDefault="00F37D19"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rPr>
        <w:t xml:space="preserve">Z hľadiska zamerania pôsobnosti zákona </w:t>
      </w:r>
      <w:r w:rsidRPr="00681A28">
        <w:rPr>
          <w:rFonts w:ascii="Times New Roman" w:hAnsi="Times New Roman" w:cs="Times New Roman"/>
          <w:color w:val="000000" w:themeColor="text1"/>
        </w:rPr>
        <w:t xml:space="preserve">o podmienkach predaja energetických nápojov je podstatná najmä prvá časť tohto ustanovenia, a tiež vylúčenie nápojov, </w:t>
      </w:r>
      <w:r w:rsidRPr="00681A28">
        <w:rPr>
          <w:rFonts w:ascii="Times New Roman" w:hAnsi="Times New Roman" w:cs="Times New Roman"/>
        </w:rPr>
        <w:t>ktoré sú založené na káve, čaji alebo extrakte z kávy či čaju</w:t>
      </w:r>
      <w:r w:rsidR="00484F52" w:rsidRPr="00681A28">
        <w:rPr>
          <w:rFonts w:ascii="Times New Roman" w:hAnsi="Times New Roman" w:cs="Times New Roman"/>
        </w:rPr>
        <w:t xml:space="preserve">, </w:t>
      </w:r>
      <w:r w:rsidRPr="00681A28">
        <w:rPr>
          <w:rFonts w:ascii="Times New Roman" w:hAnsi="Times New Roman" w:cs="Times New Roman"/>
        </w:rPr>
        <w:t>kde názov potraviny obsahuje termín „káva“ alebo „čaj“</w:t>
      </w:r>
      <w:r w:rsidR="00484F52" w:rsidRPr="00681A28">
        <w:rPr>
          <w:rFonts w:ascii="Times New Roman" w:hAnsi="Times New Roman" w:cs="Times New Roman"/>
        </w:rPr>
        <w:t>,</w:t>
      </w:r>
      <w:r w:rsidRPr="00681A28">
        <w:rPr>
          <w:rFonts w:ascii="Times New Roman" w:hAnsi="Times New Roman" w:cs="Times New Roman"/>
        </w:rPr>
        <w:t xml:space="preserve"> spod pôsobnosti tohto zákona.</w:t>
      </w:r>
    </w:p>
    <w:p w14:paraId="43088620" w14:textId="77777777" w:rsidR="00DB27FA" w:rsidRPr="00681A28" w:rsidRDefault="00DB27FA" w:rsidP="00681A28">
      <w:pPr>
        <w:shd w:val="clear" w:color="auto" w:fill="FFFFFF" w:themeFill="background1"/>
        <w:spacing w:line="276" w:lineRule="auto"/>
        <w:jc w:val="both"/>
        <w:rPr>
          <w:rFonts w:ascii="Times New Roman" w:hAnsi="Times New Roman" w:cs="Times New Roman"/>
          <w:color w:val="000000" w:themeColor="text1"/>
        </w:rPr>
      </w:pPr>
    </w:p>
    <w:p w14:paraId="7411580B" w14:textId="332DE173" w:rsidR="00F37D19" w:rsidRPr="00681A28" w:rsidRDefault="00F37D19"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rPr>
        <w:lastRenderedPageBreak/>
        <w:t>K § 3</w:t>
      </w:r>
    </w:p>
    <w:p w14:paraId="0F332930" w14:textId="46EDE78B" w:rsidR="00A35328" w:rsidRPr="00681A28" w:rsidRDefault="00A35328"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color w:val="000000" w:themeColor="text1"/>
        </w:rPr>
        <w:t>Ustanovenie § 3 prináša pre predajcov nové opatrenia pri predaji energetických nápojov. Hlavným ustanovením je ods. 1</w:t>
      </w:r>
      <w:r w:rsidR="001E6A56" w:rsidRPr="00681A28">
        <w:rPr>
          <w:rFonts w:ascii="Times New Roman" w:hAnsi="Times New Roman" w:cs="Times New Roman"/>
          <w:color w:val="000000" w:themeColor="text1"/>
        </w:rPr>
        <w:t>,</w:t>
      </w:r>
      <w:r w:rsidRPr="00681A28">
        <w:rPr>
          <w:rFonts w:ascii="Times New Roman" w:hAnsi="Times New Roman" w:cs="Times New Roman"/>
          <w:color w:val="000000" w:themeColor="text1"/>
        </w:rPr>
        <w:t xml:space="preserve"> kde sa </w:t>
      </w:r>
      <w:r w:rsidRPr="00681A28">
        <w:rPr>
          <w:rFonts w:ascii="Times New Roman" w:hAnsi="Times New Roman" w:cs="Times New Roman"/>
        </w:rPr>
        <w:t>zakazuje sa predávať a tiež podávať energetické nápoje osobám mladším ako 1</w:t>
      </w:r>
      <w:r w:rsidR="00ED37C5" w:rsidRPr="00681A28">
        <w:rPr>
          <w:rFonts w:ascii="Times New Roman" w:hAnsi="Times New Roman" w:cs="Times New Roman"/>
        </w:rPr>
        <w:t>6</w:t>
      </w:r>
      <w:r w:rsidRPr="00681A28">
        <w:rPr>
          <w:rFonts w:ascii="Times New Roman" w:hAnsi="Times New Roman" w:cs="Times New Roman"/>
        </w:rPr>
        <w:t xml:space="preserve"> rokov. </w:t>
      </w:r>
    </w:p>
    <w:p w14:paraId="3A9BE044" w14:textId="10461320" w:rsidR="001F0BB2" w:rsidRPr="00681A28" w:rsidRDefault="00A35328"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rPr>
        <w:t>Na zabezpečenie účinnosti tohto opatrenia zákon v ods. 2 vylučuje predáva</w:t>
      </w:r>
      <w:r w:rsidR="00681A28" w:rsidRPr="00681A28">
        <w:rPr>
          <w:rFonts w:ascii="Times New Roman" w:hAnsi="Times New Roman" w:cs="Times New Roman"/>
        </w:rPr>
        <w:t>ť</w:t>
      </w:r>
      <w:r w:rsidRPr="00681A28">
        <w:rPr>
          <w:rFonts w:ascii="Times New Roman" w:hAnsi="Times New Roman" w:cs="Times New Roman"/>
        </w:rPr>
        <w:t xml:space="preserve"> energetické nápoje alebo podávanie energetických nápojov prostredníctvom predajného automatu. Tento zákaz sa neuplatní na  predajné automaty, ktoré sú schopné overiť vek kupujúceho dostatočnými technickými prostriedkami, najmä overením preukazu totožnosti osoby. Úplný zákaz predaja potom platí pre školské a predškolské zariadenia kde sa vyskytujú najmä osoby mladšie ako 1</w:t>
      </w:r>
      <w:r w:rsidR="00662942" w:rsidRPr="00681A28">
        <w:rPr>
          <w:rFonts w:ascii="Times New Roman" w:hAnsi="Times New Roman" w:cs="Times New Roman"/>
        </w:rPr>
        <w:t>6</w:t>
      </w:r>
      <w:r w:rsidRPr="00681A28">
        <w:rPr>
          <w:rFonts w:ascii="Times New Roman" w:hAnsi="Times New Roman" w:cs="Times New Roman"/>
        </w:rPr>
        <w:t xml:space="preserve"> rokov, v predajniach s tovarom určenom pre deti a tiež na zhromaždeniach či podujatiach určených pre deti do 1</w:t>
      </w:r>
      <w:r w:rsidR="00451312">
        <w:rPr>
          <w:rFonts w:ascii="Times New Roman" w:hAnsi="Times New Roman" w:cs="Times New Roman"/>
        </w:rPr>
        <w:t>6</w:t>
      </w:r>
      <w:r w:rsidRPr="00681A28">
        <w:rPr>
          <w:rFonts w:ascii="Times New Roman" w:hAnsi="Times New Roman" w:cs="Times New Roman"/>
        </w:rPr>
        <w:t xml:space="preserve"> rokov, napríklad koncerty, športové akcie a podobne.</w:t>
      </w:r>
    </w:p>
    <w:p w14:paraId="251C2FA8" w14:textId="53648241" w:rsidR="00A35328" w:rsidRPr="00681A28" w:rsidRDefault="00A35328"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rPr>
        <w:t>Odsek 3 na tieto zákazy nadväzuje a povoľuje predaj na diaľku, napríklad cez e-</w:t>
      </w:r>
      <w:proofErr w:type="spellStart"/>
      <w:r w:rsidRPr="00681A28">
        <w:rPr>
          <w:rFonts w:ascii="Times New Roman" w:hAnsi="Times New Roman" w:cs="Times New Roman"/>
        </w:rPr>
        <w:t>shop</w:t>
      </w:r>
      <w:proofErr w:type="spellEnd"/>
      <w:r w:rsidRPr="00681A28">
        <w:rPr>
          <w:rFonts w:ascii="Times New Roman" w:hAnsi="Times New Roman" w:cs="Times New Roman"/>
        </w:rPr>
        <w:t xml:space="preserve"> či donášku, len ak predajca využíva systém overovania veku, obdobne ako pri predaji alkoholu či tabakových výrobkov</w:t>
      </w:r>
      <w:r w:rsidR="00762183" w:rsidRPr="00681A28">
        <w:rPr>
          <w:rFonts w:ascii="Times New Roman" w:hAnsi="Times New Roman" w:cs="Times New Roman"/>
        </w:rPr>
        <w:t>, pričom predajca je povinný poskytnúť Slovenskej obchodnej inšpekcii podrobné informácie o systéme overovania veku a jeho fungovaní</w:t>
      </w:r>
      <w:r w:rsidRPr="00681A28">
        <w:rPr>
          <w:rFonts w:ascii="Times New Roman" w:hAnsi="Times New Roman" w:cs="Times New Roman"/>
        </w:rPr>
        <w:t>.</w:t>
      </w:r>
      <w:r w:rsidR="00762183" w:rsidRPr="00681A28">
        <w:rPr>
          <w:rFonts w:ascii="Times New Roman" w:hAnsi="Times New Roman" w:cs="Times New Roman"/>
        </w:rPr>
        <w:t xml:space="preserve"> Spôsob poskytovania uvedených informácií Slovenskej obchodnej inšpekcii bude prebiehať rovnakým spôsobom ako v prípade oznamovania pri predaji tabakových výrobkov na diaľku.</w:t>
      </w:r>
    </w:p>
    <w:p w14:paraId="4F1081D3" w14:textId="77777777" w:rsidR="001F0BB2" w:rsidRPr="00681A28" w:rsidRDefault="001F0BB2" w:rsidP="00681A28">
      <w:pPr>
        <w:shd w:val="clear" w:color="auto" w:fill="FFFFFF" w:themeFill="background1"/>
        <w:spacing w:line="276" w:lineRule="auto"/>
        <w:jc w:val="both"/>
        <w:rPr>
          <w:rFonts w:ascii="Times New Roman" w:hAnsi="Times New Roman" w:cs="Times New Roman"/>
          <w:color w:val="000000" w:themeColor="text1"/>
        </w:rPr>
      </w:pPr>
    </w:p>
    <w:p w14:paraId="390E64B3" w14:textId="582365EB" w:rsidR="00DB27FA"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rPr>
        <w:t>K § 4</w:t>
      </w:r>
    </w:p>
    <w:p w14:paraId="7839F027" w14:textId="14DD0B49" w:rsidR="00DB27FA" w:rsidRPr="00681A28" w:rsidRDefault="00A35328"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color w:val="000000" w:themeColor="text1"/>
        </w:rPr>
        <w:t xml:space="preserve">Predajcovia </w:t>
      </w:r>
      <w:r w:rsidRPr="00681A28">
        <w:rPr>
          <w:rFonts w:ascii="Times New Roman" w:hAnsi="Times New Roman" w:cs="Times New Roman"/>
        </w:rPr>
        <w:t>energetických nápojov sú povinní tak ako pri predaji alkoholu či tabakových výrobkov upozorniť verejnosť na zákaz predávať alebo podávať energetické nápoje osobám mladším ako 1</w:t>
      </w:r>
      <w:r w:rsidR="00662942" w:rsidRPr="00681A28">
        <w:rPr>
          <w:rFonts w:ascii="Times New Roman" w:hAnsi="Times New Roman" w:cs="Times New Roman"/>
        </w:rPr>
        <w:t>6</w:t>
      </w:r>
      <w:r w:rsidRPr="00681A28">
        <w:rPr>
          <w:rFonts w:ascii="Times New Roman" w:hAnsi="Times New Roman" w:cs="Times New Roman"/>
        </w:rPr>
        <w:t xml:space="preserve"> rokov, a to oznamom, ktorý je viditeľný a umiestnený v predajni pri týchto produktoch.</w:t>
      </w:r>
    </w:p>
    <w:p w14:paraId="290E21B5" w14:textId="03DDD905" w:rsidR="00A35328" w:rsidRPr="00681A28" w:rsidRDefault="00A35328"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rPr>
        <w:t xml:space="preserve">Odsek 3 tiež upravuje </w:t>
      </w:r>
      <w:r w:rsidR="00451312">
        <w:rPr>
          <w:rFonts w:ascii="Times New Roman" w:hAnsi="Times New Roman" w:cs="Times New Roman"/>
        </w:rPr>
        <w:t>povinnosť</w:t>
      </w:r>
      <w:r w:rsidRPr="00681A28">
        <w:rPr>
          <w:rFonts w:ascii="Times New Roman" w:hAnsi="Times New Roman" w:cs="Times New Roman"/>
        </w:rPr>
        <w:t xml:space="preserve"> predávajúceho žiadať preukázanie veku v prípade, že má pochybnosť o</w:t>
      </w:r>
      <w:r w:rsidR="00451312">
        <w:rPr>
          <w:rFonts w:ascii="Times New Roman" w:hAnsi="Times New Roman" w:cs="Times New Roman"/>
        </w:rPr>
        <w:t> </w:t>
      </w:r>
      <w:r w:rsidRPr="00681A28">
        <w:rPr>
          <w:rFonts w:ascii="Times New Roman" w:hAnsi="Times New Roman" w:cs="Times New Roman"/>
        </w:rPr>
        <w:t>tom</w:t>
      </w:r>
      <w:r w:rsidR="00451312">
        <w:rPr>
          <w:rFonts w:ascii="Times New Roman" w:hAnsi="Times New Roman" w:cs="Times New Roman"/>
        </w:rPr>
        <w:t>,</w:t>
      </w:r>
      <w:r w:rsidRPr="00681A28">
        <w:rPr>
          <w:rFonts w:ascii="Times New Roman" w:hAnsi="Times New Roman" w:cs="Times New Roman"/>
        </w:rPr>
        <w:t xml:space="preserve"> či zákazník spĺňa zákonné podmienky na kúpu energetických nápojov.</w:t>
      </w:r>
    </w:p>
    <w:p w14:paraId="61BF1329" w14:textId="569B81B3" w:rsidR="00DB27FA" w:rsidRPr="00681A28" w:rsidRDefault="00DB27FA" w:rsidP="00681A28">
      <w:pPr>
        <w:shd w:val="clear" w:color="auto" w:fill="FFFFFF" w:themeFill="background1"/>
        <w:spacing w:line="276" w:lineRule="auto"/>
        <w:jc w:val="both"/>
        <w:rPr>
          <w:rFonts w:ascii="Times New Roman" w:hAnsi="Times New Roman" w:cs="Times New Roman"/>
          <w:color w:val="000000" w:themeColor="text1"/>
        </w:rPr>
      </w:pPr>
    </w:p>
    <w:p w14:paraId="6BC500AD" w14:textId="0480C005"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rPr>
        <w:t>K § 5</w:t>
      </w:r>
    </w:p>
    <w:p w14:paraId="734C24B0" w14:textId="77777777"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Kontrolu dodržiavania povinností ustanovených týmto zákonom sú povinné vykonávať:</w:t>
      </w:r>
    </w:p>
    <w:p w14:paraId="40813014" w14:textId="3495D654"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 xml:space="preserve">a) Slovenská obchodná inšpekcia, </w:t>
      </w:r>
    </w:p>
    <w:p w14:paraId="371E4F06" w14:textId="77777777"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b) Štátna veterinárna a potravinová správa Slovenskej republiky,</w:t>
      </w:r>
    </w:p>
    <w:p w14:paraId="07C2EEB7" w14:textId="77777777" w:rsidR="00451312"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c</w:t>
      </w:r>
      <w:r w:rsidRPr="00451312">
        <w:rPr>
          <w:rFonts w:ascii="Times New Roman" w:hAnsi="Times New Roman" w:cs="Times New Roman"/>
          <w:color w:val="000000" w:themeColor="text1"/>
        </w:rPr>
        <w:t xml:space="preserve">) </w:t>
      </w:r>
      <w:r w:rsidR="00451312" w:rsidRPr="00451312">
        <w:rPr>
          <w:rFonts w:ascii="Times New Roman" w:hAnsi="Times New Roman" w:cs="Times New Roman"/>
        </w:rPr>
        <w:t>orgány verejného zdravotníctva podľa osobitného</w:t>
      </w:r>
      <w:r w:rsidR="00451312">
        <w:rPr>
          <w:rFonts w:ascii="Times New Roman" w:hAnsi="Times New Roman" w:cs="Times New Roman"/>
        </w:rPr>
        <w:t xml:space="preserve"> predpisu</w:t>
      </w:r>
      <w:r w:rsidR="00451312" w:rsidRPr="00681A28">
        <w:rPr>
          <w:rFonts w:ascii="Times New Roman" w:hAnsi="Times New Roman" w:cs="Times New Roman"/>
          <w:color w:val="000000" w:themeColor="text1"/>
        </w:rPr>
        <w:t xml:space="preserve"> </w:t>
      </w:r>
    </w:p>
    <w:p w14:paraId="12748F70" w14:textId="3BBE1F48"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d) obec,</w:t>
      </w:r>
    </w:p>
    <w:p w14:paraId="26CB994E" w14:textId="0F24E86D"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e) Policajný zbor</w:t>
      </w:r>
      <w:r w:rsidR="00451312">
        <w:rPr>
          <w:rFonts w:ascii="Times New Roman" w:hAnsi="Times New Roman" w:cs="Times New Roman"/>
          <w:color w:val="000000" w:themeColor="text1"/>
        </w:rPr>
        <w:t xml:space="preserve"> Slovenskej republiky</w:t>
      </w:r>
      <w:r w:rsidRPr="00681A28">
        <w:rPr>
          <w:rFonts w:ascii="Times New Roman" w:hAnsi="Times New Roman" w:cs="Times New Roman"/>
          <w:color w:val="000000" w:themeColor="text1"/>
        </w:rPr>
        <w:t>.</w:t>
      </w:r>
    </w:p>
    <w:p w14:paraId="5E7FCB41" w14:textId="77777777"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p>
    <w:p w14:paraId="318C4C86" w14:textId="0A357C0D"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 xml:space="preserve">Slovenská obchodná inšpekcia pritom kontroluje a vyhodnocuje najmä porušenia technických opatrení a požiadaviek na predajcov energetických nápojov. Samotné porušenie hlavného zákazu, teda predaja </w:t>
      </w:r>
      <w:r w:rsidRPr="00681A28">
        <w:rPr>
          <w:rFonts w:ascii="Times New Roman" w:hAnsi="Times New Roman" w:cs="Times New Roman"/>
        </w:rPr>
        <w:t>energetických nápojov osobám mladším ako 1</w:t>
      </w:r>
      <w:r w:rsidR="007810EB" w:rsidRPr="00681A28">
        <w:rPr>
          <w:rFonts w:ascii="Times New Roman" w:hAnsi="Times New Roman" w:cs="Times New Roman"/>
        </w:rPr>
        <w:t>6</w:t>
      </w:r>
      <w:r w:rsidRPr="00681A28">
        <w:rPr>
          <w:rFonts w:ascii="Times New Roman" w:hAnsi="Times New Roman" w:cs="Times New Roman"/>
        </w:rPr>
        <w:t xml:space="preserve"> rokov alebo zákazov predaja tohto druhu tovaru v dispozičnej sfére detí následne posudzuje a sankcionuje  Úrad verejného zdravotníctva Slovenskej republiky, keďže ide o správanie, ktorým sa ohrozuje zdravie a vývin maloletých osôb.</w:t>
      </w:r>
    </w:p>
    <w:p w14:paraId="45B857D8" w14:textId="4C0EDBD9"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p>
    <w:p w14:paraId="60A1F8E8" w14:textId="0D11DB84" w:rsidR="00A35328" w:rsidRPr="00681A28" w:rsidRDefault="00A35328"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rPr>
        <w:t>K § 6</w:t>
      </w:r>
    </w:p>
    <w:p w14:paraId="711500A0" w14:textId="436B350F" w:rsidR="00A35328" w:rsidRPr="00681A28" w:rsidRDefault="00DC401E" w:rsidP="00681A28">
      <w:pPr>
        <w:shd w:val="clear" w:color="auto" w:fill="FFFFFF" w:themeFill="background1"/>
        <w:spacing w:line="276" w:lineRule="auto"/>
        <w:jc w:val="both"/>
        <w:rPr>
          <w:rFonts w:ascii="Times New Roman" w:hAnsi="Times New Roman" w:cs="Times New Roman"/>
          <w:color w:val="000000" w:themeColor="text1"/>
        </w:rPr>
      </w:pPr>
      <w:r w:rsidRPr="00681A28">
        <w:rPr>
          <w:rFonts w:ascii="Times New Roman" w:hAnsi="Times New Roman" w:cs="Times New Roman"/>
          <w:color w:val="000000" w:themeColor="text1"/>
        </w:rPr>
        <w:t xml:space="preserve">Ustanovenie § 6 upravuje výšku sankcií za jednotlivé porušenie, ktoré môže ukladať </w:t>
      </w:r>
      <w:r w:rsidRPr="00681A28">
        <w:rPr>
          <w:rFonts w:ascii="Times New Roman" w:hAnsi="Times New Roman" w:cs="Times New Roman"/>
        </w:rPr>
        <w:t xml:space="preserve">Slovenská obchodná inšpekcia a Úrad verejného zdravotníctva Slovenskej republiky. Zákon </w:t>
      </w:r>
      <w:r w:rsidRPr="00681A28">
        <w:rPr>
          <w:rFonts w:ascii="Times New Roman" w:hAnsi="Times New Roman" w:cs="Times New Roman"/>
        </w:rPr>
        <w:lastRenderedPageBreak/>
        <w:t>poskytuje dostatočné rozmedzie pokút, aby správny orgán zohľadnil závažnosť porušenia povinností, čas</w:t>
      </w:r>
      <w:r w:rsidR="00342287">
        <w:rPr>
          <w:rFonts w:ascii="Times New Roman" w:hAnsi="Times New Roman" w:cs="Times New Roman"/>
        </w:rPr>
        <w:t xml:space="preserve"> ich</w:t>
      </w:r>
      <w:r w:rsidRPr="00681A28">
        <w:rPr>
          <w:rFonts w:ascii="Times New Roman" w:hAnsi="Times New Roman" w:cs="Times New Roman"/>
        </w:rPr>
        <w:t xml:space="preserve"> trvania, vzniknuté alebo hroziace škodlivé následky na zdravie, skutočnosť či </w:t>
      </w:r>
      <w:r w:rsidR="00342287">
        <w:rPr>
          <w:rFonts w:ascii="Times New Roman" w:hAnsi="Times New Roman" w:cs="Times New Roman"/>
        </w:rPr>
        <w:t>išlo</w:t>
      </w:r>
      <w:r w:rsidRPr="00681A28">
        <w:rPr>
          <w:rFonts w:ascii="Times New Roman" w:hAnsi="Times New Roman" w:cs="Times New Roman"/>
        </w:rPr>
        <w:t xml:space="preserve"> o opakovaný správny delikt alebo prvé porušenie zákona,</w:t>
      </w:r>
      <w:r w:rsidR="00342287">
        <w:rPr>
          <w:rFonts w:ascii="Times New Roman" w:hAnsi="Times New Roman" w:cs="Times New Roman"/>
        </w:rPr>
        <w:t xml:space="preserve"> a</w:t>
      </w:r>
      <w:r w:rsidRPr="00681A28">
        <w:rPr>
          <w:rFonts w:ascii="Times New Roman" w:hAnsi="Times New Roman" w:cs="Times New Roman"/>
        </w:rPr>
        <w:t xml:space="preserve"> tiež napríklad rozsah – či predávajúci porušuje povinnosti v jednej predajni alebo v cele</w:t>
      </w:r>
      <w:r w:rsidR="00342287">
        <w:rPr>
          <w:rFonts w:ascii="Times New Roman" w:hAnsi="Times New Roman" w:cs="Times New Roman"/>
        </w:rPr>
        <w:t>j</w:t>
      </w:r>
      <w:r w:rsidRPr="00681A28">
        <w:rPr>
          <w:rFonts w:ascii="Times New Roman" w:hAnsi="Times New Roman" w:cs="Times New Roman"/>
        </w:rPr>
        <w:t xml:space="preserve"> sieti predajní a podobne. Výnosy z pokút uložených Slovenskou obchodnou inšpekciou a Úradom verejného zdravotníctva Slovenskej republiky sú príjmom štátneho rozpočtu a</w:t>
      </w:r>
      <w:r w:rsidR="00342287">
        <w:rPr>
          <w:rFonts w:ascii="Times New Roman" w:hAnsi="Times New Roman" w:cs="Times New Roman"/>
        </w:rPr>
        <w:t> konanie o uložení pokuty je</w:t>
      </w:r>
      <w:r w:rsidRPr="00681A28">
        <w:rPr>
          <w:rFonts w:ascii="Times New Roman" w:hAnsi="Times New Roman" w:cs="Times New Roman"/>
        </w:rPr>
        <w:t xml:space="preserve"> správne konanie podľa </w:t>
      </w:r>
      <w:r w:rsidRPr="00681A28">
        <w:rPr>
          <w:rFonts w:ascii="Times New Roman" w:eastAsia="Times New Roman" w:hAnsi="Times New Roman" w:cs="Times New Roman"/>
          <w:lang w:eastAsia="sk-SK"/>
        </w:rPr>
        <w:t>zákona č. 71/1967 Zb. o správnom konaní</w:t>
      </w:r>
      <w:r w:rsidR="00342287">
        <w:rPr>
          <w:rFonts w:ascii="Times New Roman" w:eastAsia="Times New Roman" w:hAnsi="Times New Roman" w:cs="Times New Roman"/>
          <w:lang w:eastAsia="sk-SK"/>
        </w:rPr>
        <w:t xml:space="preserve"> v znení neskorších predpisov</w:t>
      </w:r>
      <w:r w:rsidRPr="00681A28">
        <w:rPr>
          <w:rFonts w:ascii="Times New Roman" w:eastAsia="Times New Roman" w:hAnsi="Times New Roman" w:cs="Times New Roman"/>
          <w:lang w:eastAsia="sk-SK"/>
        </w:rPr>
        <w:t>.</w:t>
      </w:r>
    </w:p>
    <w:p w14:paraId="3DA5CB55" w14:textId="77777777" w:rsidR="00A35328" w:rsidRPr="00681A28" w:rsidRDefault="00A35328" w:rsidP="00681A28">
      <w:pPr>
        <w:shd w:val="clear" w:color="auto" w:fill="FFFFFF" w:themeFill="background1"/>
        <w:spacing w:line="276" w:lineRule="auto"/>
        <w:jc w:val="both"/>
        <w:rPr>
          <w:rFonts w:ascii="Times New Roman" w:hAnsi="Times New Roman" w:cs="Times New Roman"/>
        </w:rPr>
      </w:pPr>
    </w:p>
    <w:p w14:paraId="1063A5CC" w14:textId="49AB19DB" w:rsidR="006C25C6" w:rsidRPr="00681A28" w:rsidRDefault="00DC401E"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rPr>
        <w:t>K § 7</w:t>
      </w:r>
    </w:p>
    <w:p w14:paraId="440BB648" w14:textId="50601C12" w:rsidR="00DC401E" w:rsidRPr="00681A28" w:rsidRDefault="00DC401E" w:rsidP="00681A28">
      <w:pPr>
        <w:shd w:val="clear" w:color="auto" w:fill="FFFFFF" w:themeFill="background1"/>
        <w:spacing w:line="276" w:lineRule="auto"/>
        <w:jc w:val="both"/>
        <w:rPr>
          <w:rFonts w:ascii="Times New Roman" w:hAnsi="Times New Roman" w:cs="Times New Roman"/>
        </w:rPr>
      </w:pPr>
      <w:r w:rsidRPr="00681A28">
        <w:rPr>
          <w:rFonts w:ascii="Times New Roman" w:hAnsi="Times New Roman" w:cs="Times New Roman"/>
        </w:rPr>
        <w:t xml:space="preserve">Zákon nadobúda účinnosť 1. </w:t>
      </w:r>
      <w:r w:rsidR="00451312">
        <w:rPr>
          <w:rFonts w:ascii="Times New Roman" w:hAnsi="Times New Roman" w:cs="Times New Roman"/>
        </w:rPr>
        <w:t>októbra</w:t>
      </w:r>
      <w:r w:rsidRPr="00681A28">
        <w:rPr>
          <w:rFonts w:ascii="Times New Roman" w:hAnsi="Times New Roman" w:cs="Times New Roman"/>
        </w:rPr>
        <w:t xml:space="preserve"> 2025, tak aby sa predajcovia stihli pripraviť na jeho účinnosť a uviesť svoju obchodnú prax do súladu s jeho ustanoveniami.</w:t>
      </w:r>
    </w:p>
    <w:p w14:paraId="6EE0028F" w14:textId="22CF2382" w:rsidR="00DC401E" w:rsidRPr="00681A28" w:rsidRDefault="00DC401E" w:rsidP="00681A28">
      <w:pPr>
        <w:shd w:val="clear" w:color="auto" w:fill="FFFFFF" w:themeFill="background1"/>
        <w:spacing w:line="276" w:lineRule="auto"/>
        <w:jc w:val="both"/>
        <w:rPr>
          <w:rFonts w:ascii="Times New Roman" w:hAnsi="Times New Roman" w:cs="Times New Roman"/>
          <w:color w:val="000000" w:themeColor="text1"/>
          <w:sz w:val="22"/>
          <w:szCs w:val="22"/>
        </w:rPr>
      </w:pPr>
    </w:p>
    <w:p w14:paraId="7F91F9EE" w14:textId="1E2E1926" w:rsidR="00DC401E" w:rsidRPr="00681A28" w:rsidRDefault="00DC401E" w:rsidP="00681A28">
      <w:pPr>
        <w:shd w:val="clear" w:color="auto" w:fill="FFFFFF" w:themeFill="background1"/>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br w:type="page"/>
      </w:r>
    </w:p>
    <w:p w14:paraId="7D1739D0" w14:textId="77777777" w:rsidR="00B83154" w:rsidRPr="00681A28" w:rsidRDefault="006C25C6" w:rsidP="00681A28">
      <w:pPr>
        <w:shd w:val="clear" w:color="auto" w:fill="FFFFFF" w:themeFill="background1"/>
        <w:spacing w:before="120" w:line="276" w:lineRule="auto"/>
        <w:jc w:val="center"/>
        <w:rPr>
          <w:rFonts w:ascii="Times New Roman" w:hAnsi="Times New Roman" w:cs="Times New Roman"/>
          <w:b/>
          <w:bCs/>
          <w:caps/>
          <w:color w:val="000000" w:themeColor="text1"/>
          <w:spacing w:val="30"/>
          <w:sz w:val="22"/>
          <w:szCs w:val="22"/>
        </w:rPr>
      </w:pPr>
      <w:r w:rsidRPr="00681A28">
        <w:rPr>
          <w:rFonts w:ascii="Times New Roman" w:hAnsi="Times New Roman" w:cs="Times New Roman"/>
          <w:b/>
          <w:bCs/>
          <w:caps/>
          <w:color w:val="000000" w:themeColor="text1"/>
          <w:spacing w:val="30"/>
          <w:sz w:val="22"/>
          <w:szCs w:val="22"/>
        </w:rPr>
        <w:lastRenderedPageBreak/>
        <w:t>D</w:t>
      </w:r>
      <w:r w:rsidR="00B83154" w:rsidRPr="00681A28">
        <w:rPr>
          <w:rFonts w:ascii="Times New Roman" w:hAnsi="Times New Roman" w:cs="Times New Roman"/>
          <w:b/>
          <w:bCs/>
          <w:caps/>
          <w:color w:val="000000" w:themeColor="text1"/>
          <w:spacing w:val="30"/>
          <w:sz w:val="22"/>
          <w:szCs w:val="22"/>
        </w:rPr>
        <w:t>OLOŽKA ZLUČITEĽNOSTI</w:t>
      </w:r>
    </w:p>
    <w:p w14:paraId="7F11CE07" w14:textId="77777777" w:rsidR="00B83154" w:rsidRPr="00681A28" w:rsidRDefault="00B83154" w:rsidP="00681A28">
      <w:pPr>
        <w:pStyle w:val="Normlnywebov"/>
        <w:shd w:val="clear" w:color="auto" w:fill="FFFFFF" w:themeFill="background1"/>
        <w:spacing w:before="120" w:after="0" w:line="276" w:lineRule="auto"/>
        <w:jc w:val="center"/>
        <w:rPr>
          <w:color w:val="000000" w:themeColor="text1"/>
          <w:sz w:val="22"/>
          <w:szCs w:val="22"/>
        </w:rPr>
      </w:pPr>
      <w:r w:rsidRPr="00681A28">
        <w:rPr>
          <w:b/>
          <w:bCs/>
          <w:color w:val="000000" w:themeColor="text1"/>
          <w:sz w:val="22"/>
          <w:szCs w:val="22"/>
        </w:rPr>
        <w:t>návrhu zákona</w:t>
      </w:r>
      <w:r w:rsidRPr="00681A28">
        <w:rPr>
          <w:color w:val="000000" w:themeColor="text1"/>
          <w:sz w:val="22"/>
          <w:szCs w:val="22"/>
        </w:rPr>
        <w:t xml:space="preserve"> </w:t>
      </w:r>
      <w:r w:rsidRPr="00681A28">
        <w:rPr>
          <w:b/>
          <w:bCs/>
          <w:color w:val="000000" w:themeColor="text1"/>
          <w:sz w:val="22"/>
          <w:szCs w:val="22"/>
        </w:rPr>
        <w:t>s právom Európskej únie</w:t>
      </w:r>
    </w:p>
    <w:p w14:paraId="6919F147" w14:textId="77777777" w:rsidR="00B83154" w:rsidRPr="00681A28" w:rsidRDefault="00B83154" w:rsidP="00681A28">
      <w:pPr>
        <w:pStyle w:val="Normlnywebov"/>
        <w:shd w:val="clear" w:color="auto" w:fill="FFFFFF" w:themeFill="background1"/>
        <w:spacing w:before="120" w:after="0" w:line="276" w:lineRule="auto"/>
        <w:jc w:val="both"/>
        <w:rPr>
          <w:color w:val="000000" w:themeColor="text1"/>
          <w:sz w:val="22"/>
          <w:szCs w:val="22"/>
        </w:rPr>
      </w:pPr>
      <w:r w:rsidRPr="00681A28">
        <w:rPr>
          <w:color w:val="000000" w:themeColor="text1"/>
          <w:sz w:val="22"/>
          <w:szCs w:val="22"/>
        </w:rPr>
        <w:t> </w:t>
      </w:r>
    </w:p>
    <w:p w14:paraId="234A320C" w14:textId="4DBCF8DF" w:rsidR="00B83154" w:rsidRPr="00681A28" w:rsidRDefault="00B83154" w:rsidP="00681A28">
      <w:pPr>
        <w:pStyle w:val="Normlnywebov"/>
        <w:shd w:val="clear" w:color="auto" w:fill="FFFFFF" w:themeFill="background1"/>
        <w:spacing w:before="120" w:after="0" w:line="276" w:lineRule="auto"/>
        <w:jc w:val="both"/>
        <w:rPr>
          <w:strike/>
          <w:color w:val="000000" w:themeColor="text1"/>
          <w:sz w:val="22"/>
          <w:szCs w:val="22"/>
        </w:rPr>
      </w:pPr>
      <w:r w:rsidRPr="00681A28">
        <w:rPr>
          <w:b/>
          <w:bCs/>
          <w:color w:val="000000" w:themeColor="text1"/>
          <w:sz w:val="22"/>
          <w:szCs w:val="22"/>
        </w:rPr>
        <w:t>1. Navrhovateľ zákona:</w:t>
      </w:r>
      <w:r w:rsidRPr="00681A28">
        <w:rPr>
          <w:color w:val="000000" w:themeColor="text1"/>
          <w:sz w:val="22"/>
          <w:szCs w:val="22"/>
        </w:rPr>
        <w:t xml:space="preserve"> poslan</w:t>
      </w:r>
      <w:r w:rsidR="00DC401E" w:rsidRPr="00681A28">
        <w:rPr>
          <w:color w:val="000000" w:themeColor="text1"/>
          <w:sz w:val="22"/>
          <w:szCs w:val="22"/>
        </w:rPr>
        <w:t>c</w:t>
      </w:r>
      <w:r w:rsidR="00342287">
        <w:rPr>
          <w:color w:val="000000" w:themeColor="text1"/>
          <w:sz w:val="22"/>
          <w:szCs w:val="22"/>
        </w:rPr>
        <w:t>i</w:t>
      </w:r>
      <w:bookmarkStart w:id="0" w:name="_GoBack"/>
      <w:bookmarkEnd w:id="0"/>
      <w:r w:rsidRPr="00681A28">
        <w:rPr>
          <w:color w:val="000000" w:themeColor="text1"/>
          <w:sz w:val="22"/>
          <w:szCs w:val="22"/>
        </w:rPr>
        <w:t xml:space="preserve"> Národnej rady Slovenskej republiky</w:t>
      </w:r>
    </w:p>
    <w:p w14:paraId="706EB67F" w14:textId="6F1CEEDE" w:rsidR="00B83154" w:rsidRPr="00681A28" w:rsidRDefault="00B83154" w:rsidP="00681A28">
      <w:pPr>
        <w:pStyle w:val="Normlnywebov"/>
        <w:shd w:val="clear" w:color="auto" w:fill="FFFFFF" w:themeFill="background1"/>
        <w:spacing w:line="276" w:lineRule="auto"/>
        <w:jc w:val="both"/>
        <w:rPr>
          <w:bCs/>
          <w:color w:val="000000" w:themeColor="text1"/>
          <w:sz w:val="22"/>
          <w:szCs w:val="22"/>
        </w:rPr>
      </w:pPr>
      <w:r w:rsidRPr="00681A28">
        <w:rPr>
          <w:b/>
          <w:color w:val="000000" w:themeColor="text1"/>
          <w:sz w:val="22"/>
          <w:szCs w:val="22"/>
        </w:rPr>
        <w:t>2. Názov návrhu zákona</w:t>
      </w:r>
      <w:r w:rsidRPr="00681A28">
        <w:rPr>
          <w:color w:val="000000" w:themeColor="text1"/>
          <w:sz w:val="22"/>
          <w:szCs w:val="22"/>
        </w:rPr>
        <w:t xml:space="preserve">: </w:t>
      </w:r>
      <w:r w:rsidR="00DB27FA" w:rsidRPr="00681A28">
        <w:rPr>
          <w:color w:val="000000" w:themeColor="text1"/>
          <w:sz w:val="22"/>
          <w:szCs w:val="22"/>
        </w:rPr>
        <w:t xml:space="preserve">Návrh zákona </w:t>
      </w:r>
      <w:r w:rsidR="00DC401E" w:rsidRPr="00681A28">
        <w:rPr>
          <w:color w:val="000000" w:themeColor="text1"/>
          <w:sz w:val="22"/>
          <w:szCs w:val="22"/>
        </w:rPr>
        <w:t>o podmienkach predaja energetických nápojov</w:t>
      </w:r>
      <w:r w:rsidR="009D10CE" w:rsidRPr="00681A28">
        <w:rPr>
          <w:color w:val="000000" w:themeColor="text1"/>
          <w:sz w:val="22"/>
          <w:szCs w:val="22"/>
        </w:rPr>
        <w:t>.</w:t>
      </w:r>
    </w:p>
    <w:p w14:paraId="625C128E" w14:textId="77777777" w:rsidR="00B83154" w:rsidRPr="00681A28" w:rsidRDefault="00B83154" w:rsidP="00681A28">
      <w:pPr>
        <w:pStyle w:val="Normlnywebov"/>
        <w:shd w:val="clear" w:color="auto" w:fill="FFFFFF" w:themeFill="background1"/>
        <w:spacing w:before="120" w:after="0" w:line="276" w:lineRule="auto"/>
        <w:jc w:val="both"/>
        <w:rPr>
          <w:b/>
          <w:bCs/>
          <w:color w:val="000000" w:themeColor="text1"/>
          <w:sz w:val="22"/>
          <w:szCs w:val="22"/>
        </w:rPr>
      </w:pPr>
      <w:r w:rsidRPr="00681A28">
        <w:rPr>
          <w:b/>
          <w:bCs/>
          <w:color w:val="000000" w:themeColor="text1"/>
          <w:sz w:val="22"/>
          <w:szCs w:val="22"/>
        </w:rPr>
        <w:t>3. Predmet návrhu zákona:</w:t>
      </w:r>
    </w:p>
    <w:p w14:paraId="0140CB80" w14:textId="77777777" w:rsidR="00B83154" w:rsidRPr="00681A28" w:rsidRDefault="00B83154" w:rsidP="00681A28">
      <w:pPr>
        <w:pStyle w:val="Normlnywebov"/>
        <w:numPr>
          <w:ilvl w:val="0"/>
          <w:numId w:val="6"/>
        </w:numPr>
        <w:shd w:val="clear" w:color="auto" w:fill="FFFFFF" w:themeFill="background1"/>
        <w:suppressAutoHyphens/>
        <w:spacing w:before="120" w:beforeAutospacing="0" w:after="0" w:afterAutospacing="0" w:line="276" w:lineRule="auto"/>
        <w:jc w:val="both"/>
        <w:rPr>
          <w:bCs/>
          <w:color w:val="000000" w:themeColor="text1"/>
          <w:sz w:val="22"/>
          <w:szCs w:val="22"/>
        </w:rPr>
      </w:pPr>
      <w:r w:rsidRPr="00681A28">
        <w:rPr>
          <w:bCs/>
          <w:color w:val="000000" w:themeColor="text1"/>
          <w:sz w:val="22"/>
          <w:szCs w:val="22"/>
        </w:rPr>
        <w:t>nie je upravený v primárnom práve Európskej únie,</w:t>
      </w:r>
    </w:p>
    <w:p w14:paraId="2DCB8EEB" w14:textId="77777777" w:rsidR="00B83154" w:rsidRPr="00681A28" w:rsidRDefault="00B83154" w:rsidP="00681A28">
      <w:pPr>
        <w:pStyle w:val="Normlnywebov"/>
        <w:numPr>
          <w:ilvl w:val="0"/>
          <w:numId w:val="6"/>
        </w:numPr>
        <w:shd w:val="clear" w:color="auto" w:fill="FFFFFF" w:themeFill="background1"/>
        <w:suppressAutoHyphens/>
        <w:spacing w:before="120" w:beforeAutospacing="0" w:after="0" w:afterAutospacing="0" w:line="276" w:lineRule="auto"/>
        <w:jc w:val="both"/>
        <w:rPr>
          <w:bCs/>
          <w:color w:val="000000" w:themeColor="text1"/>
          <w:sz w:val="22"/>
          <w:szCs w:val="22"/>
        </w:rPr>
      </w:pPr>
      <w:r w:rsidRPr="00681A28">
        <w:rPr>
          <w:bCs/>
          <w:color w:val="000000" w:themeColor="text1"/>
          <w:sz w:val="22"/>
          <w:szCs w:val="22"/>
        </w:rPr>
        <w:t>nie je upravený v sekundárnom práve Európskej únie,</w:t>
      </w:r>
    </w:p>
    <w:p w14:paraId="7536A7A8" w14:textId="77777777" w:rsidR="00B83154" w:rsidRPr="00681A28" w:rsidRDefault="00B83154" w:rsidP="00681A28">
      <w:pPr>
        <w:pStyle w:val="Normlnywebov"/>
        <w:numPr>
          <w:ilvl w:val="0"/>
          <w:numId w:val="6"/>
        </w:numPr>
        <w:shd w:val="clear" w:color="auto" w:fill="FFFFFF" w:themeFill="background1"/>
        <w:suppressAutoHyphens/>
        <w:spacing w:before="120" w:beforeAutospacing="0" w:after="0" w:afterAutospacing="0" w:line="276" w:lineRule="auto"/>
        <w:jc w:val="both"/>
        <w:rPr>
          <w:bCs/>
          <w:color w:val="000000" w:themeColor="text1"/>
          <w:sz w:val="22"/>
          <w:szCs w:val="22"/>
        </w:rPr>
      </w:pPr>
      <w:r w:rsidRPr="00681A28">
        <w:rPr>
          <w:bCs/>
          <w:color w:val="000000" w:themeColor="text1"/>
          <w:sz w:val="22"/>
          <w:szCs w:val="22"/>
        </w:rPr>
        <w:t>nie je obsiahnutý v judikatúre Súdneho dvora Európskej únie.</w:t>
      </w:r>
    </w:p>
    <w:p w14:paraId="4CCADF04" w14:textId="77777777" w:rsidR="00B83154" w:rsidRPr="00681A28" w:rsidRDefault="00B83154" w:rsidP="00681A28">
      <w:pPr>
        <w:pStyle w:val="Normlnywebov"/>
        <w:shd w:val="clear" w:color="auto" w:fill="FFFFFF" w:themeFill="background1"/>
        <w:suppressAutoHyphens/>
        <w:spacing w:before="120" w:beforeAutospacing="0" w:after="0" w:afterAutospacing="0" w:line="276" w:lineRule="auto"/>
        <w:jc w:val="both"/>
        <w:rPr>
          <w:bCs/>
          <w:color w:val="000000" w:themeColor="text1"/>
          <w:sz w:val="22"/>
          <w:szCs w:val="22"/>
        </w:rPr>
      </w:pPr>
    </w:p>
    <w:p w14:paraId="1DDA6BCE"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r w:rsidRPr="00681A28">
        <w:rPr>
          <w:rFonts w:ascii="Times New Roman" w:hAnsi="Times New Roman" w:cs="Times New Roman"/>
          <w:b/>
          <w:bCs/>
          <w:color w:val="000000" w:themeColor="text1"/>
          <w:sz w:val="22"/>
          <w:szCs w:val="22"/>
        </w:rPr>
        <w:t>Vzhľadom na to, že predmet návrhu zákona nie je upravený v práve Európskej únie, je bezpredmetné vyjadrovať sa k bodom 4. a 5.</w:t>
      </w:r>
    </w:p>
    <w:p w14:paraId="5F667F06"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7A23E411"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4DF146AD"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3C314745"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4987F589"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7FE36FF1"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534A7553"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6A83C5E5"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5C4BCCBD"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62FA53BD"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386B54C6"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08A004FA"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7DEBA483"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5413308C"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7F3A478B"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79D793C8"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5E4D5C43"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58D952E0"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244D41BB" w14:textId="77777777" w:rsidR="00B83154" w:rsidRPr="00681A28" w:rsidRDefault="00B83154" w:rsidP="00681A28">
      <w:pPr>
        <w:shd w:val="clear" w:color="auto" w:fill="FFFFFF" w:themeFill="background1"/>
        <w:spacing w:line="276" w:lineRule="auto"/>
        <w:jc w:val="both"/>
        <w:rPr>
          <w:rFonts w:ascii="Times New Roman" w:hAnsi="Times New Roman" w:cs="Times New Roman"/>
          <w:b/>
          <w:bCs/>
          <w:color w:val="000000" w:themeColor="text1"/>
          <w:sz w:val="22"/>
          <w:szCs w:val="22"/>
        </w:rPr>
      </w:pPr>
    </w:p>
    <w:p w14:paraId="42DF5B0E" w14:textId="1F9D1383" w:rsidR="00C458AB" w:rsidRPr="00681A28" w:rsidRDefault="00C458AB" w:rsidP="00681A28">
      <w:pPr>
        <w:shd w:val="clear" w:color="auto" w:fill="FFFFFF" w:themeFill="background1"/>
        <w:rPr>
          <w:rFonts w:ascii="Times New Roman" w:hAnsi="Times New Roman" w:cs="Times New Roman"/>
          <w:b/>
          <w:bCs/>
          <w:color w:val="000000" w:themeColor="text1"/>
          <w:sz w:val="22"/>
          <w:szCs w:val="22"/>
        </w:rPr>
      </w:pPr>
      <w:r w:rsidRPr="00681A28">
        <w:rPr>
          <w:rFonts w:ascii="Times New Roman" w:hAnsi="Times New Roman" w:cs="Times New Roman"/>
          <w:b/>
          <w:bCs/>
          <w:color w:val="000000" w:themeColor="text1"/>
          <w:sz w:val="22"/>
          <w:szCs w:val="22"/>
        </w:rPr>
        <w:br w:type="page"/>
      </w:r>
    </w:p>
    <w:p w14:paraId="36BC0427"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b/>
          <w:bCs/>
          <w:caps/>
          <w:color w:val="000000" w:themeColor="text1"/>
          <w:spacing w:val="30"/>
          <w:sz w:val="22"/>
          <w:szCs w:val="22"/>
        </w:rPr>
      </w:pPr>
      <w:r w:rsidRPr="00681A28">
        <w:rPr>
          <w:rFonts w:ascii="Times New Roman" w:hAnsi="Times New Roman" w:cs="Times New Roman"/>
          <w:b/>
          <w:bCs/>
          <w:caps/>
          <w:color w:val="000000" w:themeColor="text1"/>
          <w:spacing w:val="30"/>
          <w:sz w:val="22"/>
          <w:szCs w:val="22"/>
        </w:rPr>
        <w:lastRenderedPageBreak/>
        <w:t>Doložka</w:t>
      </w:r>
    </w:p>
    <w:p w14:paraId="65F825DB"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b/>
          <w:bCs/>
          <w:color w:val="000000" w:themeColor="text1"/>
          <w:sz w:val="22"/>
          <w:szCs w:val="22"/>
        </w:rPr>
      </w:pPr>
      <w:r w:rsidRPr="00681A28">
        <w:rPr>
          <w:rFonts w:ascii="Times New Roman" w:hAnsi="Times New Roman" w:cs="Times New Roman"/>
          <w:b/>
          <w:bCs/>
          <w:color w:val="000000" w:themeColor="text1"/>
          <w:sz w:val="22"/>
          <w:szCs w:val="22"/>
        </w:rPr>
        <w:t>vybraných vplyvov</w:t>
      </w:r>
    </w:p>
    <w:p w14:paraId="7BD12CA7"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p w14:paraId="22AB0AAA" w14:textId="5DB0E7B1" w:rsidR="00F42969" w:rsidRPr="00681A28" w:rsidRDefault="00F42969" w:rsidP="00681A28">
      <w:pPr>
        <w:shd w:val="clear" w:color="auto" w:fill="FFFFFF" w:themeFill="background1"/>
        <w:spacing w:before="120" w:line="276" w:lineRule="auto"/>
        <w:jc w:val="both"/>
        <w:rPr>
          <w:rFonts w:ascii="Times New Roman" w:hAnsi="Times New Roman" w:cs="Times New Roman"/>
          <w:b/>
          <w:bCs/>
          <w:color w:val="FF0000"/>
          <w:sz w:val="22"/>
          <w:szCs w:val="22"/>
        </w:rPr>
      </w:pPr>
      <w:r w:rsidRPr="00681A28">
        <w:rPr>
          <w:rFonts w:ascii="Times New Roman" w:hAnsi="Times New Roman" w:cs="Times New Roman"/>
          <w:b/>
          <w:bCs/>
          <w:color w:val="000000" w:themeColor="text1"/>
          <w:sz w:val="22"/>
          <w:szCs w:val="22"/>
        </w:rPr>
        <w:t xml:space="preserve">A.1. Názov materiálu: </w:t>
      </w:r>
      <w:r w:rsidR="00762183" w:rsidRPr="00681A28">
        <w:rPr>
          <w:rFonts w:ascii="Times New Roman" w:hAnsi="Times New Roman" w:cs="Times New Roman"/>
          <w:color w:val="000000" w:themeColor="text1"/>
          <w:sz w:val="22"/>
          <w:szCs w:val="22"/>
        </w:rPr>
        <w:t>Návrh zákona o podmienkach predaja energetických nápojov</w:t>
      </w:r>
      <w:r w:rsidR="00E43191" w:rsidRPr="00681A28">
        <w:rPr>
          <w:rFonts w:ascii="Times New Roman" w:hAnsi="Times New Roman" w:cs="Times New Roman"/>
          <w:color w:val="000000" w:themeColor="text1"/>
          <w:sz w:val="22"/>
          <w:szCs w:val="22"/>
        </w:rPr>
        <w:t>.</w:t>
      </w:r>
    </w:p>
    <w:p w14:paraId="16C4E950"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i/>
          <w:iCs/>
          <w:color w:val="000000" w:themeColor="text1"/>
          <w:sz w:val="22"/>
          <w:szCs w:val="22"/>
        </w:rPr>
      </w:pPr>
      <w:r w:rsidRPr="00681A28">
        <w:rPr>
          <w:rFonts w:ascii="Times New Roman" w:hAnsi="Times New Roman" w:cs="Times New Roman"/>
          <w:b/>
          <w:bCs/>
          <w:color w:val="000000" w:themeColor="text1"/>
          <w:sz w:val="22"/>
          <w:szCs w:val="22"/>
        </w:rPr>
        <w:t>Termín začatia a ukončenia PPK:</w:t>
      </w:r>
      <w:r w:rsidRPr="00681A28">
        <w:rPr>
          <w:rFonts w:ascii="Times New Roman" w:hAnsi="Times New Roman" w:cs="Times New Roman"/>
          <w:color w:val="000000" w:themeColor="text1"/>
          <w:sz w:val="22"/>
          <w:szCs w:val="22"/>
        </w:rPr>
        <w:t xml:space="preserve"> </w:t>
      </w:r>
      <w:r w:rsidRPr="00681A28">
        <w:rPr>
          <w:rFonts w:ascii="Times New Roman" w:hAnsi="Times New Roman" w:cs="Times New Roman"/>
          <w:i/>
          <w:iCs/>
          <w:color w:val="000000" w:themeColor="text1"/>
          <w:sz w:val="22"/>
          <w:szCs w:val="22"/>
        </w:rPr>
        <w:t>bezpredmetné</w:t>
      </w:r>
    </w:p>
    <w:p w14:paraId="1B375577"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b/>
          <w:bCs/>
          <w:color w:val="000000" w:themeColor="text1"/>
          <w:sz w:val="22"/>
          <w:szCs w:val="22"/>
        </w:rPr>
      </w:pPr>
    </w:p>
    <w:p w14:paraId="34D680EF"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b/>
          <w:bCs/>
          <w:color w:val="000000" w:themeColor="text1"/>
          <w:sz w:val="22"/>
          <w:szCs w:val="22"/>
        </w:rPr>
      </w:pPr>
      <w:r w:rsidRPr="00681A28">
        <w:rPr>
          <w:rFonts w:ascii="Times New Roman" w:hAnsi="Times New Roman" w:cs="Times New Roman"/>
          <w:b/>
          <w:bCs/>
          <w:color w:val="000000" w:themeColor="text1"/>
          <w:sz w:val="22"/>
          <w:szCs w:val="22"/>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5"/>
        <w:gridCol w:w="1190"/>
        <w:gridCol w:w="1180"/>
        <w:gridCol w:w="1197"/>
      </w:tblGrid>
      <w:tr w:rsidR="00F42969" w:rsidRPr="00681A28" w14:paraId="3757C2A5"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241D2E56"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0E876719"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7B8AD2FD"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7CD3ADC"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 Negatívne </w:t>
            </w:r>
          </w:p>
        </w:tc>
      </w:tr>
      <w:tr w:rsidR="00F42969" w:rsidRPr="00681A28" w14:paraId="75F77FE2"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CD2FAAD"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04E7844F"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0CB8CC9" w14:textId="0BF80E75" w:rsidR="00F42969" w:rsidRPr="00681A28" w:rsidRDefault="009C7235"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5BE4DCCD" w14:textId="2E9E5A39"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p>
        </w:tc>
      </w:tr>
      <w:tr w:rsidR="00F42969" w:rsidRPr="00681A28" w14:paraId="724E724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2F1F205"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06DE7978"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FE6A74B" w14:textId="464F5880"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6EACB2A6" w14:textId="6D02F09A" w:rsidR="00F42969" w:rsidRPr="00681A28" w:rsidRDefault="009C7235"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x</w:t>
            </w:r>
          </w:p>
        </w:tc>
      </w:tr>
      <w:tr w:rsidR="00F42969" w:rsidRPr="00681A28" w14:paraId="2E6B8CC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4683F8AC"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4FE7AC56" w14:textId="536C9D1F" w:rsidR="00F42969" w:rsidRPr="00681A28" w:rsidRDefault="00762183"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5CB2E85"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5EC45E89"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r>
      <w:tr w:rsidR="00F42969" w:rsidRPr="00681A28" w14:paraId="76A3ECC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F04946B"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1DBEBCD1" w14:textId="73480203" w:rsidR="00F42969" w:rsidRPr="00681A28" w:rsidRDefault="001F0BB2"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395E5FCA"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748D9542"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r>
      <w:tr w:rsidR="00F42969" w:rsidRPr="00681A28" w14:paraId="31FA7CB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9BE719F"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 xml:space="preserve">– sociálnu </w:t>
            </w:r>
            <w:proofErr w:type="spellStart"/>
            <w:r w:rsidRPr="00681A28">
              <w:rPr>
                <w:rFonts w:ascii="Times New Roman" w:hAnsi="Times New Roman" w:cs="Times New Roman"/>
                <w:color w:val="000000" w:themeColor="text1"/>
                <w:sz w:val="22"/>
                <w:szCs w:val="22"/>
              </w:rPr>
              <w:t>exklúziu</w:t>
            </w:r>
            <w:proofErr w:type="spellEnd"/>
            <w:r w:rsidRPr="00681A28">
              <w:rPr>
                <w:rFonts w:ascii="Times New Roman" w:hAnsi="Times New Roman" w:cs="Times New Roman"/>
                <w:color w:val="000000" w:themeColor="text1"/>
                <w:sz w:val="22"/>
                <w:szCs w:val="22"/>
              </w:rPr>
              <w:t>,</w:t>
            </w:r>
          </w:p>
        </w:tc>
        <w:tc>
          <w:tcPr>
            <w:tcW w:w="1189" w:type="dxa"/>
            <w:tcBorders>
              <w:top w:val="outset" w:sz="6" w:space="0" w:color="00000A"/>
              <w:left w:val="outset" w:sz="6" w:space="0" w:color="00000A"/>
              <w:bottom w:val="outset" w:sz="6" w:space="0" w:color="00000A"/>
              <w:right w:val="outset" w:sz="6" w:space="0" w:color="00000A"/>
            </w:tcBorders>
            <w:vAlign w:val="center"/>
          </w:tcPr>
          <w:p w14:paraId="6A199B94" w14:textId="77777777" w:rsidR="00F42969" w:rsidRPr="00681A28" w:rsidRDefault="006E43F0"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73726D28"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07D2830F"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r>
      <w:tr w:rsidR="00F42969" w:rsidRPr="00681A28" w14:paraId="33A61BC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1903187"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3C90433"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1B2F19F"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18EC131E"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r>
      <w:tr w:rsidR="00F42969" w:rsidRPr="00681A28" w14:paraId="54CC4FF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684456A"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1B6795C1"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FE8C0F6"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F3F91E1"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r>
      <w:tr w:rsidR="00F42969" w:rsidRPr="00681A28" w14:paraId="15AB3651"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D24676F"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8A0E9B6"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032C389" w14:textId="77777777" w:rsidR="00F42969" w:rsidRPr="00681A28" w:rsidRDefault="00F42969" w:rsidP="00681A28">
            <w:pPr>
              <w:shd w:val="clear" w:color="auto" w:fill="FFFFFF" w:themeFill="background1"/>
              <w:spacing w:before="120" w:line="276" w:lineRule="auto"/>
              <w:jc w:val="center"/>
              <w:rPr>
                <w:rFonts w:ascii="Times New Roman" w:hAnsi="Times New Roman" w:cs="Times New Roman"/>
                <w:color w:val="000000" w:themeColor="text1"/>
                <w:sz w:val="22"/>
                <w:szCs w:val="22"/>
              </w:rPr>
            </w:pPr>
            <w:r w:rsidRPr="00681A28">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6841F23"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tc>
      </w:tr>
    </w:tbl>
    <w:p w14:paraId="644F8888"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p>
    <w:p w14:paraId="5A35B1B5"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color w:val="000000" w:themeColor="text1"/>
          <w:sz w:val="22"/>
          <w:szCs w:val="22"/>
        </w:rPr>
      </w:pPr>
      <w:r w:rsidRPr="00681A28">
        <w:rPr>
          <w:rFonts w:ascii="Times New Roman" w:hAnsi="Times New Roman" w:cs="Times New Roman"/>
          <w:b/>
          <w:bCs/>
          <w:color w:val="000000" w:themeColor="text1"/>
          <w:sz w:val="22"/>
          <w:szCs w:val="22"/>
        </w:rPr>
        <w:t>A.3. Poznámky</w:t>
      </w:r>
    </w:p>
    <w:p w14:paraId="6D8E113C" w14:textId="347E6598" w:rsidR="00F42969" w:rsidRPr="00681A28" w:rsidRDefault="00E07A72" w:rsidP="00681A28">
      <w:pPr>
        <w:shd w:val="clear" w:color="auto" w:fill="FFFFFF" w:themeFill="background1"/>
        <w:spacing w:before="120" w:line="276" w:lineRule="auto"/>
        <w:jc w:val="both"/>
        <w:rPr>
          <w:rFonts w:ascii="Times New Roman" w:hAnsi="Times New Roman" w:cs="Times New Roman"/>
          <w:b/>
          <w:bCs/>
          <w:color w:val="000000" w:themeColor="text1"/>
          <w:sz w:val="22"/>
          <w:szCs w:val="22"/>
        </w:rPr>
      </w:pPr>
      <w:r w:rsidRPr="00681A28">
        <w:rPr>
          <w:rFonts w:ascii="Times New Roman" w:hAnsi="Times New Roman" w:cs="Times New Roman"/>
          <w:i/>
          <w:color w:val="000000" w:themeColor="text1"/>
          <w:sz w:val="22"/>
          <w:szCs w:val="22"/>
        </w:rPr>
        <w:t>Možno predpokladať, že navrhovaná regulácia prinesie mierne zvýšenie nákladov na strane podnikateľov, najmä v dôsledku zavedenia kontrolných mechanizmov na overovanie veku. Vzhľadom na skutočnosť, že ide o neregulovaný trh, možno očakávať zvýšenie kvality a bezpečnosti výrobkov a pozitívnu selekciu podnikateľského prostredia v tomto smere. Možno predpokladať, že navrhovaná regulácia bude mať na podnikateľské prostredie celkovo pozitívny dopad, keďže významní podnikatelia pôsobiaci na trhu dnes uvádzajú, že populácia mladšia ako 15 rokov nie je ich cieľovou skupinou pre predaj a marketing. Predpokladá sa teda, že regulácia môže z trhu vytlačiť subjekty podnikajúce nekalým spôsobom.</w:t>
      </w:r>
    </w:p>
    <w:p w14:paraId="23F794DA" w14:textId="77777777" w:rsidR="00E44CE7" w:rsidRPr="00681A28" w:rsidRDefault="00E44CE7" w:rsidP="00681A28">
      <w:pPr>
        <w:shd w:val="clear" w:color="auto" w:fill="FFFFFF" w:themeFill="background1"/>
        <w:spacing w:before="120" w:line="276" w:lineRule="auto"/>
        <w:jc w:val="both"/>
        <w:rPr>
          <w:rFonts w:ascii="Times New Roman" w:hAnsi="Times New Roman" w:cs="Times New Roman"/>
          <w:b/>
          <w:bCs/>
          <w:color w:val="000000" w:themeColor="text1"/>
          <w:sz w:val="22"/>
          <w:szCs w:val="22"/>
        </w:rPr>
      </w:pPr>
    </w:p>
    <w:p w14:paraId="7E381AF6" w14:textId="1F83F26A" w:rsidR="00F42969" w:rsidRPr="00681A28" w:rsidRDefault="00F42969" w:rsidP="00681A28">
      <w:pPr>
        <w:shd w:val="clear" w:color="auto" w:fill="FFFFFF" w:themeFill="background1"/>
        <w:spacing w:before="120" w:line="276" w:lineRule="auto"/>
        <w:jc w:val="both"/>
        <w:rPr>
          <w:rFonts w:ascii="Times New Roman" w:hAnsi="Times New Roman" w:cs="Times New Roman"/>
          <w:b/>
          <w:bCs/>
          <w:color w:val="000000" w:themeColor="text1"/>
          <w:sz w:val="22"/>
          <w:szCs w:val="22"/>
        </w:rPr>
      </w:pPr>
      <w:r w:rsidRPr="00681A28">
        <w:rPr>
          <w:rFonts w:ascii="Times New Roman" w:hAnsi="Times New Roman" w:cs="Times New Roman"/>
          <w:b/>
          <w:bCs/>
          <w:color w:val="000000" w:themeColor="text1"/>
          <w:sz w:val="22"/>
          <w:szCs w:val="22"/>
        </w:rPr>
        <w:t>A.4. Alternatívne riešenia</w:t>
      </w:r>
    </w:p>
    <w:p w14:paraId="496F4C6C" w14:textId="77777777" w:rsidR="00F42969" w:rsidRPr="00681A28" w:rsidRDefault="00F42969" w:rsidP="00681A28">
      <w:pPr>
        <w:shd w:val="clear" w:color="auto" w:fill="FFFFFF" w:themeFill="background1"/>
        <w:spacing w:before="120" w:line="276" w:lineRule="auto"/>
        <w:jc w:val="both"/>
        <w:rPr>
          <w:rFonts w:ascii="Times New Roman" w:hAnsi="Times New Roman" w:cs="Times New Roman"/>
          <w:i/>
          <w:color w:val="000000" w:themeColor="text1"/>
          <w:sz w:val="22"/>
          <w:szCs w:val="22"/>
        </w:rPr>
      </w:pPr>
      <w:r w:rsidRPr="00681A28">
        <w:rPr>
          <w:rFonts w:ascii="Times New Roman" w:hAnsi="Times New Roman" w:cs="Times New Roman"/>
          <w:i/>
          <w:color w:val="000000" w:themeColor="text1"/>
          <w:sz w:val="22"/>
          <w:szCs w:val="22"/>
        </w:rPr>
        <w:t>bezpredmetné </w:t>
      </w:r>
    </w:p>
    <w:p w14:paraId="4DD3AB38" w14:textId="77777777" w:rsidR="00F42969" w:rsidRPr="00681A28" w:rsidRDefault="00F42969" w:rsidP="00681A28">
      <w:pPr>
        <w:pStyle w:val="Normlnywebov"/>
        <w:shd w:val="clear" w:color="auto" w:fill="FFFFFF" w:themeFill="background1"/>
        <w:spacing w:before="120" w:beforeAutospacing="0" w:after="0" w:afterAutospacing="0" w:line="276" w:lineRule="auto"/>
        <w:ind w:left="567" w:hanging="567"/>
        <w:jc w:val="both"/>
        <w:rPr>
          <w:b/>
          <w:bCs/>
          <w:color w:val="000000" w:themeColor="text1"/>
          <w:sz w:val="22"/>
          <w:szCs w:val="22"/>
        </w:rPr>
      </w:pPr>
    </w:p>
    <w:p w14:paraId="4C5C50F8" w14:textId="77777777" w:rsidR="00F42969" w:rsidRPr="00681A28" w:rsidRDefault="00F42969" w:rsidP="00681A28">
      <w:pPr>
        <w:pStyle w:val="Normlnywebov"/>
        <w:shd w:val="clear" w:color="auto" w:fill="FFFFFF" w:themeFill="background1"/>
        <w:spacing w:before="120" w:beforeAutospacing="0" w:after="0" w:afterAutospacing="0" w:line="276" w:lineRule="auto"/>
        <w:ind w:left="567" w:hanging="567"/>
        <w:jc w:val="both"/>
        <w:rPr>
          <w:color w:val="000000" w:themeColor="text1"/>
          <w:sz w:val="22"/>
          <w:szCs w:val="22"/>
        </w:rPr>
      </w:pPr>
      <w:r w:rsidRPr="00681A28">
        <w:rPr>
          <w:b/>
          <w:bCs/>
          <w:color w:val="000000" w:themeColor="text1"/>
          <w:sz w:val="22"/>
          <w:szCs w:val="22"/>
        </w:rPr>
        <w:t xml:space="preserve">A.5. </w:t>
      </w:r>
      <w:r w:rsidRPr="00681A28">
        <w:rPr>
          <w:b/>
          <w:bCs/>
          <w:color w:val="000000" w:themeColor="text1"/>
          <w:sz w:val="22"/>
          <w:szCs w:val="22"/>
        </w:rPr>
        <w:tab/>
        <w:t>Stanovisko gestorov</w:t>
      </w:r>
    </w:p>
    <w:p w14:paraId="0C9B1AD4" w14:textId="77777777" w:rsidR="00F42969" w:rsidRPr="001F0BB2" w:rsidRDefault="00F42969" w:rsidP="00681A28">
      <w:pPr>
        <w:pStyle w:val="Normlnywebov"/>
        <w:shd w:val="clear" w:color="auto" w:fill="FFFFFF" w:themeFill="background1"/>
        <w:spacing w:before="120" w:beforeAutospacing="0" w:after="0" w:afterAutospacing="0" w:line="276" w:lineRule="auto"/>
        <w:jc w:val="both"/>
        <w:rPr>
          <w:color w:val="000000" w:themeColor="text1"/>
          <w:sz w:val="22"/>
          <w:szCs w:val="22"/>
        </w:rPr>
      </w:pPr>
      <w:r w:rsidRPr="00681A28">
        <w:rPr>
          <w:i/>
          <w:iCs/>
          <w:color w:val="000000" w:themeColor="text1"/>
          <w:sz w:val="22"/>
          <w:szCs w:val="22"/>
        </w:rPr>
        <w:t>Návrh zákona bol zaslaný na vyjadrenie Ministerstvu financií SR.</w:t>
      </w:r>
    </w:p>
    <w:sectPr w:rsidR="00F42969" w:rsidRPr="001F0BB2"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0B83C" w14:textId="77777777" w:rsidR="00053313" w:rsidRDefault="00053313" w:rsidP="00A8760C">
      <w:r>
        <w:separator/>
      </w:r>
    </w:p>
  </w:endnote>
  <w:endnote w:type="continuationSeparator" w:id="0">
    <w:p w14:paraId="6045C893" w14:textId="77777777" w:rsidR="00053313" w:rsidRDefault="00053313"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14:paraId="522F7430" w14:textId="77777777" w:rsidR="00DB27FA" w:rsidRDefault="005914C7" w:rsidP="000C047E">
        <w:pPr>
          <w:pStyle w:val="Pta"/>
          <w:framePr w:wrap="none" w:vAnchor="text" w:hAnchor="margin" w:xAlign="center" w:y="1"/>
          <w:rPr>
            <w:rStyle w:val="slostrany"/>
          </w:rPr>
        </w:pPr>
        <w:r>
          <w:rPr>
            <w:rStyle w:val="slostrany"/>
          </w:rPr>
          <w:fldChar w:fldCharType="begin"/>
        </w:r>
        <w:r w:rsidR="00DB27FA">
          <w:rPr>
            <w:rStyle w:val="slostrany"/>
          </w:rPr>
          <w:instrText xml:space="preserve"> PAGE </w:instrText>
        </w:r>
        <w:r>
          <w:rPr>
            <w:rStyle w:val="slostrany"/>
          </w:rPr>
          <w:fldChar w:fldCharType="end"/>
        </w:r>
      </w:p>
    </w:sdtContent>
  </w:sdt>
  <w:p w14:paraId="0189314E" w14:textId="77777777" w:rsidR="00DB27FA" w:rsidRDefault="00DB27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1CD841AC" w14:textId="77777777" w:rsidR="00DB27FA" w:rsidRPr="00A8760C" w:rsidRDefault="005914C7" w:rsidP="000C047E">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00DB27FA"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862B10">
          <w:rPr>
            <w:rStyle w:val="slostrany"/>
            <w:rFonts w:ascii="Times New Roman" w:hAnsi="Times New Roman" w:cs="Times New Roman"/>
            <w:noProof/>
          </w:rPr>
          <w:t>4</w:t>
        </w:r>
        <w:r w:rsidRPr="00A8760C">
          <w:rPr>
            <w:rStyle w:val="slostrany"/>
            <w:rFonts w:ascii="Times New Roman" w:hAnsi="Times New Roman" w:cs="Times New Roman"/>
          </w:rPr>
          <w:fldChar w:fldCharType="end"/>
        </w:r>
      </w:p>
    </w:sdtContent>
  </w:sdt>
  <w:p w14:paraId="2F5C20F7" w14:textId="77777777" w:rsidR="00DB27FA" w:rsidRPr="00A8760C" w:rsidRDefault="00DB27FA">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14:paraId="4E6E4176" w14:textId="77777777" w:rsidR="00DB27FA" w:rsidRDefault="00E86F67">
        <w:pPr>
          <w:pStyle w:val="Pta"/>
          <w:jc w:val="center"/>
        </w:pPr>
        <w:r>
          <w:fldChar w:fldCharType="begin"/>
        </w:r>
        <w:r>
          <w:instrText>PAGE   \* MERGEFORMAT</w:instrText>
        </w:r>
        <w:r>
          <w:fldChar w:fldCharType="separate"/>
        </w:r>
        <w:r w:rsidR="00862B10">
          <w:rPr>
            <w:noProof/>
          </w:rPr>
          <w:t>1</w:t>
        </w:r>
        <w:r>
          <w:rPr>
            <w:noProof/>
          </w:rPr>
          <w:fldChar w:fldCharType="end"/>
        </w:r>
      </w:p>
    </w:sdtContent>
  </w:sdt>
  <w:p w14:paraId="76D23D15" w14:textId="77777777" w:rsidR="00DB27FA" w:rsidRDefault="00DB27F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134D2" w14:textId="77777777" w:rsidR="00053313" w:rsidRDefault="00053313" w:rsidP="00A8760C">
      <w:r>
        <w:separator/>
      </w:r>
    </w:p>
  </w:footnote>
  <w:footnote w:type="continuationSeparator" w:id="0">
    <w:p w14:paraId="5C2430DD" w14:textId="77777777" w:rsidR="00053313" w:rsidRDefault="00053313" w:rsidP="00A8760C">
      <w:r>
        <w:continuationSeparator/>
      </w:r>
    </w:p>
  </w:footnote>
  <w:footnote w:id="1">
    <w:p w14:paraId="32F3FBA0" w14:textId="23074EFD" w:rsidR="00F10482" w:rsidRDefault="00F10482" w:rsidP="00F10482">
      <w:pPr>
        <w:pStyle w:val="Textpoznmkypodiarou"/>
        <w:jc w:val="both"/>
      </w:pPr>
      <w:r>
        <w:rPr>
          <w:rStyle w:val="Odkaznapoznmkupodiarou"/>
        </w:rPr>
        <w:footnoteRef/>
      </w:r>
      <w:r>
        <w:t xml:space="preserve"> </w:t>
      </w:r>
      <w:proofErr w:type="spellStart"/>
      <w:r w:rsidRPr="00F10482">
        <w:t>Gunja</w:t>
      </w:r>
      <w:proofErr w:type="spellEnd"/>
      <w:r w:rsidRPr="00F10482">
        <w:t xml:space="preserve"> N, </w:t>
      </w:r>
      <w:proofErr w:type="spellStart"/>
      <w:r w:rsidRPr="00F10482">
        <w:t>Brown</w:t>
      </w:r>
      <w:proofErr w:type="spellEnd"/>
      <w:r w:rsidRPr="00F10482">
        <w:t xml:space="preserve"> JA. Energy </w:t>
      </w:r>
      <w:proofErr w:type="spellStart"/>
      <w:r w:rsidRPr="00F10482">
        <w:t>drinks</w:t>
      </w:r>
      <w:proofErr w:type="spellEnd"/>
      <w:r w:rsidRPr="00F10482">
        <w:t xml:space="preserve">: </w:t>
      </w:r>
      <w:proofErr w:type="spellStart"/>
      <w:r w:rsidRPr="00F10482">
        <w:t>health</w:t>
      </w:r>
      <w:proofErr w:type="spellEnd"/>
      <w:r w:rsidRPr="00F10482">
        <w:t xml:space="preserve"> </w:t>
      </w:r>
      <w:proofErr w:type="spellStart"/>
      <w:r w:rsidRPr="00F10482">
        <w:t>risks</w:t>
      </w:r>
      <w:proofErr w:type="spellEnd"/>
      <w:r w:rsidRPr="00F10482">
        <w:t xml:space="preserve"> and toxicity. Med J </w:t>
      </w:r>
      <w:proofErr w:type="spellStart"/>
      <w:r w:rsidRPr="00F10482">
        <w:t>Aust</w:t>
      </w:r>
      <w:proofErr w:type="spellEnd"/>
      <w:r w:rsidRPr="00F10482">
        <w:t xml:space="preserve">. 2012 </w:t>
      </w:r>
      <w:proofErr w:type="spellStart"/>
      <w:r w:rsidRPr="00F10482">
        <w:t>Jan</w:t>
      </w:r>
      <w:proofErr w:type="spellEnd"/>
      <w:r w:rsidRPr="00F10482">
        <w:t xml:space="preserve"> 16;196(1):46-9. </w:t>
      </w:r>
      <w:proofErr w:type="spellStart"/>
      <w:r w:rsidRPr="00F10482">
        <w:t>doi</w:t>
      </w:r>
      <w:proofErr w:type="spellEnd"/>
      <w:r w:rsidRPr="00F10482">
        <w:t>: 10.5694/mja11.10838. PMID: 22256934.</w:t>
      </w:r>
    </w:p>
  </w:footnote>
  <w:footnote w:id="2">
    <w:p w14:paraId="5B5FED15" w14:textId="4BA8D2FE" w:rsidR="006E449E" w:rsidRDefault="006E449E" w:rsidP="00F10482">
      <w:pPr>
        <w:pStyle w:val="Textpoznmkypodiarou"/>
        <w:jc w:val="both"/>
      </w:pPr>
      <w:r>
        <w:rPr>
          <w:rStyle w:val="Odkaznapoznmkupodiarou"/>
        </w:rPr>
        <w:footnoteRef/>
      </w:r>
      <w:r>
        <w:t xml:space="preserve"> </w:t>
      </w:r>
      <w:r w:rsidRPr="006E449E">
        <w:t>Až 2 % detí do päť rokov pijú energetické nápoje</w:t>
      </w:r>
      <w:r>
        <w:t xml:space="preserve">. Dostupné na: </w:t>
      </w:r>
      <w:r w:rsidRPr="006E449E">
        <w:t>https://nemocnicaskalica.agel.sk/o-nemocnici/novinky/240405-energeticke-napoje.html</w:t>
      </w:r>
      <w:r>
        <w:t>.</w:t>
      </w:r>
    </w:p>
  </w:footnote>
  <w:footnote w:id="3">
    <w:p w14:paraId="2AFBCF10" w14:textId="299C3C29" w:rsidR="00455038" w:rsidRDefault="00455038" w:rsidP="00F10482">
      <w:pPr>
        <w:pStyle w:val="Textpoznmkypodiarou"/>
        <w:jc w:val="both"/>
      </w:pPr>
      <w:r>
        <w:rPr>
          <w:rStyle w:val="Odkaznapoznmkupodiarou"/>
        </w:rPr>
        <w:footnoteRef/>
      </w:r>
      <w:r>
        <w:t xml:space="preserve"> </w:t>
      </w:r>
      <w:proofErr w:type="spellStart"/>
      <w:r w:rsidRPr="00455038">
        <w:t>Kwon</w:t>
      </w:r>
      <w:proofErr w:type="spellEnd"/>
      <w:r w:rsidRPr="00455038">
        <w:t xml:space="preserve">, M., Kim, H., </w:t>
      </w:r>
      <w:proofErr w:type="spellStart"/>
      <w:r w:rsidRPr="00455038">
        <w:t>Yang</w:t>
      </w:r>
      <w:proofErr w:type="spellEnd"/>
      <w:r w:rsidRPr="00455038">
        <w:t xml:space="preserve">, J., </w:t>
      </w:r>
      <w:proofErr w:type="spellStart"/>
      <w:r w:rsidRPr="00455038">
        <w:t>Lee</w:t>
      </w:r>
      <w:proofErr w:type="spellEnd"/>
      <w:r w:rsidRPr="00455038">
        <w:t xml:space="preserve">, Y., </w:t>
      </w:r>
      <w:proofErr w:type="spellStart"/>
      <w:r w:rsidRPr="00455038">
        <w:t>Hur</w:t>
      </w:r>
      <w:proofErr w:type="spellEnd"/>
      <w:r w:rsidRPr="00455038">
        <w:t xml:space="preserve">, J. K., </w:t>
      </w:r>
      <w:proofErr w:type="spellStart"/>
      <w:r w:rsidRPr="00455038">
        <w:t>Lee</w:t>
      </w:r>
      <w:proofErr w:type="spellEnd"/>
      <w:r w:rsidRPr="00455038">
        <w:t xml:space="preserve">, T. H., … </w:t>
      </w:r>
      <w:proofErr w:type="spellStart"/>
      <w:r w:rsidRPr="00455038">
        <w:t>Ahn</w:t>
      </w:r>
      <w:proofErr w:type="spellEnd"/>
      <w:r w:rsidRPr="00455038">
        <w:t xml:space="preserve">, W. Y. (2023). </w:t>
      </w:r>
      <w:proofErr w:type="spellStart"/>
      <w:r w:rsidRPr="00455038">
        <w:t>Caffeinated</w:t>
      </w:r>
      <w:proofErr w:type="spellEnd"/>
      <w:r w:rsidRPr="00455038">
        <w:t xml:space="preserve"> </w:t>
      </w:r>
      <w:proofErr w:type="spellStart"/>
      <w:r w:rsidRPr="00455038">
        <w:t>Soda</w:t>
      </w:r>
      <w:proofErr w:type="spellEnd"/>
      <w:r w:rsidRPr="00455038">
        <w:t xml:space="preserve"> </w:t>
      </w:r>
      <w:proofErr w:type="spellStart"/>
      <w:r w:rsidRPr="00455038">
        <w:t>Intake</w:t>
      </w:r>
      <w:proofErr w:type="spellEnd"/>
      <w:r w:rsidRPr="00455038">
        <w:t xml:space="preserve"> in </w:t>
      </w:r>
      <w:proofErr w:type="spellStart"/>
      <w:r w:rsidRPr="00455038">
        <w:t>Children</w:t>
      </w:r>
      <w:proofErr w:type="spellEnd"/>
      <w:r w:rsidRPr="00455038">
        <w:t xml:space="preserve"> </w:t>
      </w:r>
      <w:proofErr w:type="spellStart"/>
      <w:r w:rsidRPr="00455038">
        <w:t>Is</w:t>
      </w:r>
      <w:proofErr w:type="spellEnd"/>
      <w:r w:rsidRPr="00455038">
        <w:t xml:space="preserve"> </w:t>
      </w:r>
      <w:proofErr w:type="spellStart"/>
      <w:r w:rsidRPr="00455038">
        <w:t>Associated</w:t>
      </w:r>
      <w:proofErr w:type="spellEnd"/>
      <w:r w:rsidRPr="00455038">
        <w:t xml:space="preserve"> </w:t>
      </w:r>
      <w:proofErr w:type="spellStart"/>
      <w:r w:rsidRPr="00455038">
        <w:t>with</w:t>
      </w:r>
      <w:proofErr w:type="spellEnd"/>
      <w:r w:rsidRPr="00455038">
        <w:t xml:space="preserve"> </w:t>
      </w:r>
      <w:proofErr w:type="spellStart"/>
      <w:r w:rsidRPr="00455038">
        <w:t>Neurobehavioral</w:t>
      </w:r>
      <w:proofErr w:type="spellEnd"/>
      <w:r w:rsidRPr="00455038">
        <w:t xml:space="preserve"> Risk </w:t>
      </w:r>
      <w:proofErr w:type="spellStart"/>
      <w:r w:rsidRPr="00455038">
        <w:t>Factors</w:t>
      </w:r>
      <w:proofErr w:type="spellEnd"/>
      <w:r w:rsidRPr="00455038">
        <w:t xml:space="preserve"> </w:t>
      </w:r>
      <w:proofErr w:type="spellStart"/>
      <w:r w:rsidRPr="00455038">
        <w:t>for</w:t>
      </w:r>
      <w:proofErr w:type="spellEnd"/>
      <w:r w:rsidRPr="00455038">
        <w:t xml:space="preserve"> </w:t>
      </w:r>
      <w:proofErr w:type="spellStart"/>
      <w:r w:rsidRPr="00455038">
        <w:t>Substance</w:t>
      </w:r>
      <w:proofErr w:type="spellEnd"/>
      <w:r w:rsidRPr="00455038">
        <w:t xml:space="preserve"> </w:t>
      </w:r>
      <w:proofErr w:type="spellStart"/>
      <w:r w:rsidRPr="00455038">
        <w:t>Misuse</w:t>
      </w:r>
      <w:proofErr w:type="spellEnd"/>
      <w:r w:rsidRPr="00455038">
        <w:t xml:space="preserve">. </w:t>
      </w:r>
      <w:proofErr w:type="spellStart"/>
      <w:r w:rsidRPr="00455038">
        <w:t>Substance</w:t>
      </w:r>
      <w:proofErr w:type="spellEnd"/>
      <w:r w:rsidRPr="00455038">
        <w:t xml:space="preserve"> </w:t>
      </w:r>
      <w:proofErr w:type="spellStart"/>
      <w:r w:rsidRPr="00455038">
        <w:t>Use</w:t>
      </w:r>
      <w:proofErr w:type="spellEnd"/>
      <w:r w:rsidRPr="00455038">
        <w:t xml:space="preserve"> &amp; </w:t>
      </w:r>
      <w:proofErr w:type="spellStart"/>
      <w:r w:rsidRPr="00455038">
        <w:t>Misuse</w:t>
      </w:r>
      <w:proofErr w:type="spellEnd"/>
      <w:r w:rsidRPr="00455038">
        <w:t>, 59(1), 79–89. https://doi.org/10.1080/10826084.2023.2259471</w:t>
      </w:r>
      <w:r>
        <w:t>.</w:t>
      </w:r>
    </w:p>
  </w:footnote>
  <w:footnote w:id="4">
    <w:p w14:paraId="4B37001A" w14:textId="2A5F918B" w:rsidR="000D4C23" w:rsidRDefault="000D4C23" w:rsidP="00F10482">
      <w:pPr>
        <w:pStyle w:val="Textpoznmkypodiarou"/>
        <w:jc w:val="both"/>
      </w:pPr>
      <w:r>
        <w:rPr>
          <w:rStyle w:val="Odkaznapoznmkupodiarou"/>
        </w:rPr>
        <w:footnoteRef/>
      </w:r>
      <w:r>
        <w:t xml:space="preserve"> </w:t>
      </w:r>
      <w:proofErr w:type="spellStart"/>
      <w:r w:rsidRPr="000D4C23">
        <w:t>Chatelan</w:t>
      </w:r>
      <w:proofErr w:type="spellEnd"/>
      <w:r w:rsidRPr="000D4C23">
        <w:t xml:space="preserve">, A., </w:t>
      </w:r>
      <w:proofErr w:type="spellStart"/>
      <w:r w:rsidRPr="000D4C23">
        <w:t>Lebacq</w:t>
      </w:r>
      <w:proofErr w:type="spellEnd"/>
      <w:r w:rsidRPr="000D4C23">
        <w:t xml:space="preserve">, T., </w:t>
      </w:r>
      <w:proofErr w:type="spellStart"/>
      <w:r w:rsidRPr="000D4C23">
        <w:t>Rouche</w:t>
      </w:r>
      <w:proofErr w:type="spellEnd"/>
      <w:r w:rsidRPr="000D4C23">
        <w:t xml:space="preserve">, M. et al. </w:t>
      </w:r>
      <w:proofErr w:type="spellStart"/>
      <w:r w:rsidRPr="000D4C23">
        <w:t>Long</w:t>
      </w:r>
      <w:proofErr w:type="spellEnd"/>
      <w:r w:rsidRPr="000D4C23">
        <w:t xml:space="preserve">-term </w:t>
      </w:r>
      <w:proofErr w:type="spellStart"/>
      <w:r w:rsidRPr="000D4C23">
        <w:t>trends</w:t>
      </w:r>
      <w:proofErr w:type="spellEnd"/>
      <w:r w:rsidRPr="000D4C23">
        <w:t xml:space="preserve"> in </w:t>
      </w:r>
      <w:proofErr w:type="spellStart"/>
      <w:r w:rsidRPr="000D4C23">
        <w:t>the</w:t>
      </w:r>
      <w:proofErr w:type="spellEnd"/>
      <w:r w:rsidRPr="000D4C23">
        <w:t xml:space="preserve"> </w:t>
      </w:r>
      <w:proofErr w:type="spellStart"/>
      <w:r w:rsidRPr="000D4C23">
        <w:t>consumption</w:t>
      </w:r>
      <w:proofErr w:type="spellEnd"/>
      <w:r w:rsidRPr="000D4C23">
        <w:t xml:space="preserve"> of </w:t>
      </w:r>
      <w:proofErr w:type="spellStart"/>
      <w:r w:rsidRPr="000D4C23">
        <w:t>sugary</w:t>
      </w:r>
      <w:proofErr w:type="spellEnd"/>
      <w:r w:rsidRPr="000D4C23">
        <w:t xml:space="preserve"> and </w:t>
      </w:r>
      <w:proofErr w:type="spellStart"/>
      <w:r w:rsidRPr="000D4C23">
        <w:t>diet</w:t>
      </w:r>
      <w:proofErr w:type="spellEnd"/>
      <w:r w:rsidRPr="000D4C23">
        <w:t xml:space="preserve"> soft </w:t>
      </w:r>
      <w:proofErr w:type="spellStart"/>
      <w:r w:rsidRPr="000D4C23">
        <w:t>drinks</w:t>
      </w:r>
      <w:proofErr w:type="spellEnd"/>
      <w:r w:rsidRPr="000D4C23">
        <w:t xml:space="preserve"> </w:t>
      </w:r>
      <w:proofErr w:type="spellStart"/>
      <w:r w:rsidRPr="000D4C23">
        <w:t>among</w:t>
      </w:r>
      <w:proofErr w:type="spellEnd"/>
      <w:r w:rsidRPr="000D4C23">
        <w:t xml:space="preserve"> </w:t>
      </w:r>
      <w:proofErr w:type="spellStart"/>
      <w:r w:rsidRPr="000D4C23">
        <w:t>adolescents</w:t>
      </w:r>
      <w:proofErr w:type="spellEnd"/>
      <w:r w:rsidRPr="000D4C23">
        <w:t xml:space="preserve">: a </w:t>
      </w:r>
      <w:proofErr w:type="spellStart"/>
      <w:r w:rsidRPr="000D4C23">
        <w:t>cross-national</w:t>
      </w:r>
      <w:proofErr w:type="spellEnd"/>
      <w:r w:rsidRPr="000D4C23">
        <w:t xml:space="preserve"> </w:t>
      </w:r>
      <w:proofErr w:type="spellStart"/>
      <w:r w:rsidRPr="000D4C23">
        <w:t>survey</w:t>
      </w:r>
      <w:proofErr w:type="spellEnd"/>
      <w:r w:rsidRPr="000D4C23">
        <w:t xml:space="preserve"> in 21 </w:t>
      </w:r>
      <w:proofErr w:type="spellStart"/>
      <w:r w:rsidRPr="000D4C23">
        <w:t>European</w:t>
      </w:r>
      <w:proofErr w:type="spellEnd"/>
      <w:r w:rsidRPr="000D4C23">
        <w:t xml:space="preserve"> </w:t>
      </w:r>
      <w:proofErr w:type="spellStart"/>
      <w:r w:rsidRPr="000D4C23">
        <w:t>countries</w:t>
      </w:r>
      <w:proofErr w:type="spellEnd"/>
      <w:r w:rsidRPr="000D4C23">
        <w:t xml:space="preserve">. Eur J </w:t>
      </w:r>
      <w:proofErr w:type="spellStart"/>
      <w:r w:rsidRPr="000D4C23">
        <w:t>Nutr</w:t>
      </w:r>
      <w:proofErr w:type="spellEnd"/>
      <w:r w:rsidRPr="000D4C23">
        <w:t xml:space="preserve"> 61, 2799–2813 (2022). https://doi.org/10.1007/s00394-022-02851-w</w:t>
      </w:r>
      <w:r>
        <w:t>.</w:t>
      </w:r>
    </w:p>
  </w:footnote>
  <w:footnote w:id="5">
    <w:p w14:paraId="1A830795" w14:textId="073F9C5B" w:rsidR="00F10482" w:rsidRDefault="00F10482" w:rsidP="00F10482">
      <w:pPr>
        <w:pStyle w:val="Textpoznmkypodiarou"/>
        <w:jc w:val="both"/>
      </w:pPr>
      <w:r>
        <w:rPr>
          <w:rStyle w:val="Odkaznapoznmkupodiarou"/>
        </w:rPr>
        <w:footnoteRef/>
      </w:r>
      <w:r>
        <w:t xml:space="preserve"> </w:t>
      </w:r>
      <w:proofErr w:type="spellStart"/>
      <w:r w:rsidRPr="00F10482">
        <w:t>Han</w:t>
      </w:r>
      <w:proofErr w:type="spellEnd"/>
      <w:r w:rsidRPr="00F10482">
        <w:t xml:space="preserve"> E, </w:t>
      </w:r>
      <w:proofErr w:type="spellStart"/>
      <w:r w:rsidRPr="00F10482">
        <w:t>Powell</w:t>
      </w:r>
      <w:proofErr w:type="spellEnd"/>
      <w:r w:rsidRPr="00F10482">
        <w:t xml:space="preserve"> LM. </w:t>
      </w:r>
      <w:proofErr w:type="spellStart"/>
      <w:r w:rsidRPr="00F10482">
        <w:t>Consumption</w:t>
      </w:r>
      <w:proofErr w:type="spellEnd"/>
      <w:r w:rsidRPr="00F10482">
        <w:t xml:space="preserve"> </w:t>
      </w:r>
      <w:proofErr w:type="spellStart"/>
      <w:r w:rsidRPr="00F10482">
        <w:t>patterns</w:t>
      </w:r>
      <w:proofErr w:type="spellEnd"/>
      <w:r w:rsidRPr="00F10482">
        <w:t xml:space="preserve"> of </w:t>
      </w:r>
      <w:proofErr w:type="spellStart"/>
      <w:r w:rsidRPr="00F10482">
        <w:t>sugar-sweetened</w:t>
      </w:r>
      <w:proofErr w:type="spellEnd"/>
      <w:r w:rsidRPr="00F10482">
        <w:t xml:space="preserve"> </w:t>
      </w:r>
      <w:proofErr w:type="spellStart"/>
      <w:r w:rsidRPr="00F10482">
        <w:t>beverages</w:t>
      </w:r>
      <w:proofErr w:type="spellEnd"/>
      <w:r w:rsidRPr="00F10482">
        <w:t xml:space="preserve"> in </w:t>
      </w:r>
      <w:proofErr w:type="spellStart"/>
      <w:r w:rsidRPr="00F10482">
        <w:t>the</w:t>
      </w:r>
      <w:proofErr w:type="spellEnd"/>
      <w:r w:rsidRPr="00F10482">
        <w:t xml:space="preserve"> United </w:t>
      </w:r>
      <w:proofErr w:type="spellStart"/>
      <w:r w:rsidRPr="00F10482">
        <w:t>States</w:t>
      </w:r>
      <w:proofErr w:type="spellEnd"/>
      <w:r w:rsidRPr="00F10482">
        <w:t xml:space="preserve">. J </w:t>
      </w:r>
      <w:proofErr w:type="spellStart"/>
      <w:r w:rsidRPr="00F10482">
        <w:t>Acad</w:t>
      </w:r>
      <w:proofErr w:type="spellEnd"/>
      <w:r w:rsidRPr="00F10482">
        <w:t xml:space="preserve"> </w:t>
      </w:r>
      <w:proofErr w:type="spellStart"/>
      <w:r w:rsidRPr="00F10482">
        <w:t>Nutr</w:t>
      </w:r>
      <w:proofErr w:type="spellEnd"/>
      <w:r w:rsidRPr="00F10482">
        <w:t xml:space="preserve"> </w:t>
      </w:r>
      <w:proofErr w:type="spellStart"/>
      <w:r w:rsidRPr="00F10482">
        <w:t>Diet</w:t>
      </w:r>
      <w:proofErr w:type="spellEnd"/>
      <w:r w:rsidRPr="00F10482">
        <w:t xml:space="preserve">. 2013 Jan;113(1):43-53. </w:t>
      </w:r>
      <w:proofErr w:type="spellStart"/>
      <w:r w:rsidRPr="00F10482">
        <w:t>doi</w:t>
      </w:r>
      <w:proofErr w:type="spellEnd"/>
      <w:r w:rsidRPr="00F10482">
        <w:t>: 10.1016/j.jand.2012.09.016. PMID: 23260723; PMCID: PMC3662243.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6A6C" w14:textId="77777777" w:rsidR="00DB27FA" w:rsidRDefault="00DB27FA">
    <w:pPr>
      <w:pStyle w:val="Hlavika"/>
      <w:jc w:val="center"/>
    </w:pPr>
  </w:p>
  <w:p w14:paraId="21F7B197" w14:textId="77777777" w:rsidR="00DB27FA" w:rsidRDefault="00DB27F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550519C"/>
    <w:multiLevelType w:val="hybridMultilevel"/>
    <w:tmpl w:val="307A117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6"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1"/>
  </w:num>
  <w:num w:numId="4">
    <w:abstractNumId w:val="5"/>
  </w:num>
  <w:num w:numId="5">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jEGQiNLQ0tzAyUdpeDU4uLM/DyQApNaALVNP4EsAAAA"/>
  </w:docVars>
  <w:rsids>
    <w:rsidRoot w:val="00BE2399"/>
    <w:rsid w:val="00045086"/>
    <w:rsid w:val="00053313"/>
    <w:rsid w:val="00055641"/>
    <w:rsid w:val="00057603"/>
    <w:rsid w:val="000761CB"/>
    <w:rsid w:val="00082E79"/>
    <w:rsid w:val="000843A4"/>
    <w:rsid w:val="00090EA2"/>
    <w:rsid w:val="0009435F"/>
    <w:rsid w:val="000A35E6"/>
    <w:rsid w:val="000A6519"/>
    <w:rsid w:val="000B54AD"/>
    <w:rsid w:val="000B5E7A"/>
    <w:rsid w:val="000C047E"/>
    <w:rsid w:val="000C493B"/>
    <w:rsid w:val="000D4C23"/>
    <w:rsid w:val="000F56B6"/>
    <w:rsid w:val="00116816"/>
    <w:rsid w:val="00121F06"/>
    <w:rsid w:val="001264FB"/>
    <w:rsid w:val="00127F4B"/>
    <w:rsid w:val="00145931"/>
    <w:rsid w:val="00155991"/>
    <w:rsid w:val="0017134D"/>
    <w:rsid w:val="001732C0"/>
    <w:rsid w:val="0019318E"/>
    <w:rsid w:val="001A246C"/>
    <w:rsid w:val="001B0FF5"/>
    <w:rsid w:val="001B22FF"/>
    <w:rsid w:val="001D411D"/>
    <w:rsid w:val="001D457D"/>
    <w:rsid w:val="001E6A56"/>
    <w:rsid w:val="001F0BB2"/>
    <w:rsid w:val="001F103A"/>
    <w:rsid w:val="001F4D4E"/>
    <w:rsid w:val="00205659"/>
    <w:rsid w:val="002061AA"/>
    <w:rsid w:val="002063ED"/>
    <w:rsid w:val="00232C21"/>
    <w:rsid w:val="002471FC"/>
    <w:rsid w:val="00260CC7"/>
    <w:rsid w:val="00273544"/>
    <w:rsid w:val="00277BE4"/>
    <w:rsid w:val="00281B1D"/>
    <w:rsid w:val="002A37C4"/>
    <w:rsid w:val="002D027E"/>
    <w:rsid w:val="00316A26"/>
    <w:rsid w:val="003175E8"/>
    <w:rsid w:val="003205C3"/>
    <w:rsid w:val="003353EB"/>
    <w:rsid w:val="00342287"/>
    <w:rsid w:val="00350DC1"/>
    <w:rsid w:val="003527EB"/>
    <w:rsid w:val="00355B12"/>
    <w:rsid w:val="0037025A"/>
    <w:rsid w:val="00377B0D"/>
    <w:rsid w:val="003920F8"/>
    <w:rsid w:val="003A4F3F"/>
    <w:rsid w:val="003D2FCA"/>
    <w:rsid w:val="003E1AD9"/>
    <w:rsid w:val="003F46AF"/>
    <w:rsid w:val="00404741"/>
    <w:rsid w:val="004230F6"/>
    <w:rsid w:val="00433D46"/>
    <w:rsid w:val="00446004"/>
    <w:rsid w:val="00451312"/>
    <w:rsid w:val="00455038"/>
    <w:rsid w:val="00463651"/>
    <w:rsid w:val="00482331"/>
    <w:rsid w:val="00484F52"/>
    <w:rsid w:val="004B29C4"/>
    <w:rsid w:val="004C3D7A"/>
    <w:rsid w:val="004C5139"/>
    <w:rsid w:val="004D1400"/>
    <w:rsid w:val="004F0979"/>
    <w:rsid w:val="00500013"/>
    <w:rsid w:val="00505E0A"/>
    <w:rsid w:val="0051761C"/>
    <w:rsid w:val="00526BCB"/>
    <w:rsid w:val="00535B17"/>
    <w:rsid w:val="00544392"/>
    <w:rsid w:val="005776A7"/>
    <w:rsid w:val="00587C8F"/>
    <w:rsid w:val="005914C7"/>
    <w:rsid w:val="00595F40"/>
    <w:rsid w:val="005B0819"/>
    <w:rsid w:val="005B4EF1"/>
    <w:rsid w:val="005B6A6B"/>
    <w:rsid w:val="005C0DF7"/>
    <w:rsid w:val="005D6D52"/>
    <w:rsid w:val="005E6F1E"/>
    <w:rsid w:val="006213AF"/>
    <w:rsid w:val="00630934"/>
    <w:rsid w:val="006351F6"/>
    <w:rsid w:val="00635F60"/>
    <w:rsid w:val="006421B1"/>
    <w:rsid w:val="00662942"/>
    <w:rsid w:val="00665C3B"/>
    <w:rsid w:val="00680087"/>
    <w:rsid w:val="00681A28"/>
    <w:rsid w:val="006864D9"/>
    <w:rsid w:val="00696D3E"/>
    <w:rsid w:val="006C15A1"/>
    <w:rsid w:val="006C25C6"/>
    <w:rsid w:val="006C4017"/>
    <w:rsid w:val="006C6EFC"/>
    <w:rsid w:val="006C74C4"/>
    <w:rsid w:val="006E26EC"/>
    <w:rsid w:val="006E43F0"/>
    <w:rsid w:val="006E449E"/>
    <w:rsid w:val="00706D76"/>
    <w:rsid w:val="00711180"/>
    <w:rsid w:val="007270FB"/>
    <w:rsid w:val="0073149C"/>
    <w:rsid w:val="007453F7"/>
    <w:rsid w:val="00750A03"/>
    <w:rsid w:val="007548F2"/>
    <w:rsid w:val="00762183"/>
    <w:rsid w:val="0076386C"/>
    <w:rsid w:val="0076645F"/>
    <w:rsid w:val="00766B03"/>
    <w:rsid w:val="00773F33"/>
    <w:rsid w:val="00774679"/>
    <w:rsid w:val="007810EB"/>
    <w:rsid w:val="00785942"/>
    <w:rsid w:val="00794C60"/>
    <w:rsid w:val="007C0126"/>
    <w:rsid w:val="007C2246"/>
    <w:rsid w:val="007D4705"/>
    <w:rsid w:val="007E3B94"/>
    <w:rsid w:val="007F535E"/>
    <w:rsid w:val="008126BB"/>
    <w:rsid w:val="0083089C"/>
    <w:rsid w:val="00851889"/>
    <w:rsid w:val="00862B10"/>
    <w:rsid w:val="00866D63"/>
    <w:rsid w:val="00872B76"/>
    <w:rsid w:val="0089040E"/>
    <w:rsid w:val="008A3A2E"/>
    <w:rsid w:val="008A7D9F"/>
    <w:rsid w:val="008B7427"/>
    <w:rsid w:val="008C014A"/>
    <w:rsid w:val="008C5E34"/>
    <w:rsid w:val="008D3514"/>
    <w:rsid w:val="008D7E9B"/>
    <w:rsid w:val="008E37A2"/>
    <w:rsid w:val="008F0400"/>
    <w:rsid w:val="00905CEF"/>
    <w:rsid w:val="0091278C"/>
    <w:rsid w:val="009144C1"/>
    <w:rsid w:val="009337B1"/>
    <w:rsid w:val="00936279"/>
    <w:rsid w:val="009425C3"/>
    <w:rsid w:val="009477E1"/>
    <w:rsid w:val="00947904"/>
    <w:rsid w:val="00995168"/>
    <w:rsid w:val="009A1EA0"/>
    <w:rsid w:val="009C0174"/>
    <w:rsid w:val="009C4E9F"/>
    <w:rsid w:val="009C7235"/>
    <w:rsid w:val="009D10CE"/>
    <w:rsid w:val="009D48A8"/>
    <w:rsid w:val="009E363D"/>
    <w:rsid w:val="009E6536"/>
    <w:rsid w:val="00A17B2E"/>
    <w:rsid w:val="00A21E09"/>
    <w:rsid w:val="00A246F7"/>
    <w:rsid w:val="00A34902"/>
    <w:rsid w:val="00A35328"/>
    <w:rsid w:val="00A503B5"/>
    <w:rsid w:val="00A548FB"/>
    <w:rsid w:val="00A54DCA"/>
    <w:rsid w:val="00A82E11"/>
    <w:rsid w:val="00A83E72"/>
    <w:rsid w:val="00A8760C"/>
    <w:rsid w:val="00A9400B"/>
    <w:rsid w:val="00AA4BFC"/>
    <w:rsid w:val="00AE0C7B"/>
    <w:rsid w:val="00AF7F00"/>
    <w:rsid w:val="00B026AE"/>
    <w:rsid w:val="00B14ECB"/>
    <w:rsid w:val="00B1528B"/>
    <w:rsid w:val="00B15AA7"/>
    <w:rsid w:val="00B17EAD"/>
    <w:rsid w:val="00B23668"/>
    <w:rsid w:val="00B2540E"/>
    <w:rsid w:val="00B25958"/>
    <w:rsid w:val="00B27823"/>
    <w:rsid w:val="00B4147C"/>
    <w:rsid w:val="00B63D54"/>
    <w:rsid w:val="00B83154"/>
    <w:rsid w:val="00B86ECF"/>
    <w:rsid w:val="00B94948"/>
    <w:rsid w:val="00BB4A28"/>
    <w:rsid w:val="00BD39E2"/>
    <w:rsid w:val="00BE1434"/>
    <w:rsid w:val="00BE2399"/>
    <w:rsid w:val="00BE418B"/>
    <w:rsid w:val="00BF538E"/>
    <w:rsid w:val="00C01600"/>
    <w:rsid w:val="00C078A0"/>
    <w:rsid w:val="00C27F38"/>
    <w:rsid w:val="00C458AB"/>
    <w:rsid w:val="00C50C4D"/>
    <w:rsid w:val="00C5445B"/>
    <w:rsid w:val="00C5793B"/>
    <w:rsid w:val="00C66CD7"/>
    <w:rsid w:val="00C8069D"/>
    <w:rsid w:val="00C87D0B"/>
    <w:rsid w:val="00C90AC6"/>
    <w:rsid w:val="00CC33BC"/>
    <w:rsid w:val="00CD71EC"/>
    <w:rsid w:val="00CF7915"/>
    <w:rsid w:val="00CF7CED"/>
    <w:rsid w:val="00D077E1"/>
    <w:rsid w:val="00D60773"/>
    <w:rsid w:val="00D613BE"/>
    <w:rsid w:val="00D73BF9"/>
    <w:rsid w:val="00D768CD"/>
    <w:rsid w:val="00D83641"/>
    <w:rsid w:val="00D85EA2"/>
    <w:rsid w:val="00DA3104"/>
    <w:rsid w:val="00DB27FA"/>
    <w:rsid w:val="00DB58CE"/>
    <w:rsid w:val="00DC401E"/>
    <w:rsid w:val="00DC68C8"/>
    <w:rsid w:val="00DE6B19"/>
    <w:rsid w:val="00DF7B06"/>
    <w:rsid w:val="00E07A72"/>
    <w:rsid w:val="00E14DDF"/>
    <w:rsid w:val="00E22B80"/>
    <w:rsid w:val="00E24535"/>
    <w:rsid w:val="00E43191"/>
    <w:rsid w:val="00E44CE7"/>
    <w:rsid w:val="00E64BD2"/>
    <w:rsid w:val="00E772AC"/>
    <w:rsid w:val="00E86F67"/>
    <w:rsid w:val="00EA1B5A"/>
    <w:rsid w:val="00EA3411"/>
    <w:rsid w:val="00ED37C5"/>
    <w:rsid w:val="00EE7B5F"/>
    <w:rsid w:val="00EF0811"/>
    <w:rsid w:val="00EF4DB6"/>
    <w:rsid w:val="00EF5B40"/>
    <w:rsid w:val="00F10482"/>
    <w:rsid w:val="00F17D4B"/>
    <w:rsid w:val="00F25E33"/>
    <w:rsid w:val="00F31928"/>
    <w:rsid w:val="00F37D19"/>
    <w:rsid w:val="00F42969"/>
    <w:rsid w:val="00F5283D"/>
    <w:rsid w:val="00F52CE4"/>
    <w:rsid w:val="00F56ACD"/>
    <w:rsid w:val="00F763F4"/>
    <w:rsid w:val="00FA199F"/>
    <w:rsid w:val="00FB6F3E"/>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193F"/>
  <w15:docId w15:val="{C93440D6-7DC1-42AB-85BF-B111B491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79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paragraph" w:styleId="Textpoznmkypodiarou">
    <w:name w:val="footnote text"/>
    <w:basedOn w:val="Normlny"/>
    <w:link w:val="TextpoznmkypodiarouChar"/>
    <w:uiPriority w:val="99"/>
    <w:unhideWhenUsed/>
    <w:rsid w:val="00773F33"/>
    <w:rPr>
      <w:sz w:val="20"/>
      <w:szCs w:val="20"/>
    </w:rPr>
  </w:style>
  <w:style w:type="character" w:customStyle="1" w:styleId="TextpoznmkypodiarouChar">
    <w:name w:val="Text poznámky pod čiarou Char"/>
    <w:basedOn w:val="Predvolenpsmoodseku"/>
    <w:link w:val="Textpoznmkypodiarou"/>
    <w:uiPriority w:val="99"/>
    <w:rsid w:val="00773F33"/>
    <w:rPr>
      <w:sz w:val="20"/>
      <w:szCs w:val="20"/>
    </w:rPr>
  </w:style>
  <w:style w:type="character" w:styleId="Odkaznapoznmkupodiarou">
    <w:name w:val="footnote reference"/>
    <w:basedOn w:val="Predvolenpsmoodseku"/>
    <w:uiPriority w:val="99"/>
    <w:semiHidden/>
    <w:unhideWhenUsed/>
    <w:rsid w:val="00773F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65436">
      <w:bodyDiv w:val="1"/>
      <w:marLeft w:val="0"/>
      <w:marRight w:val="0"/>
      <w:marTop w:val="0"/>
      <w:marBottom w:val="0"/>
      <w:divBdr>
        <w:top w:val="none" w:sz="0" w:space="0" w:color="auto"/>
        <w:left w:val="none" w:sz="0" w:space="0" w:color="auto"/>
        <w:bottom w:val="none" w:sz="0" w:space="0" w:color="auto"/>
        <w:right w:val="none" w:sz="0" w:space="0" w:color="auto"/>
      </w:divBdr>
    </w:div>
    <w:div w:id="569193119">
      <w:bodyDiv w:val="1"/>
      <w:marLeft w:val="0"/>
      <w:marRight w:val="0"/>
      <w:marTop w:val="0"/>
      <w:marBottom w:val="0"/>
      <w:divBdr>
        <w:top w:val="none" w:sz="0" w:space="0" w:color="auto"/>
        <w:left w:val="none" w:sz="0" w:space="0" w:color="auto"/>
        <w:bottom w:val="none" w:sz="0" w:space="0" w:color="auto"/>
        <w:right w:val="none" w:sz="0" w:space="0" w:color="auto"/>
      </w:divBdr>
    </w:div>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190340477">
      <w:bodyDiv w:val="1"/>
      <w:marLeft w:val="0"/>
      <w:marRight w:val="0"/>
      <w:marTop w:val="0"/>
      <w:marBottom w:val="0"/>
      <w:divBdr>
        <w:top w:val="none" w:sz="0" w:space="0" w:color="auto"/>
        <w:left w:val="none" w:sz="0" w:space="0" w:color="auto"/>
        <w:bottom w:val="none" w:sz="0" w:space="0" w:color="auto"/>
        <w:right w:val="none" w:sz="0" w:space="0" w:color="auto"/>
      </w:divBdr>
    </w:div>
    <w:div w:id="1871525704">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 w:id="19746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8298-ECE6-4C66-AEFB-DA60A42B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2231</Words>
  <Characters>13568</Characters>
  <Application>Microsoft Office Word</Application>
  <DocSecurity>0</DocSecurity>
  <Lines>301</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Revízia</cp:lastModifiedBy>
  <cp:revision>43</cp:revision>
  <dcterms:created xsi:type="dcterms:W3CDTF">2023-01-10T11:31:00Z</dcterms:created>
  <dcterms:modified xsi:type="dcterms:W3CDTF">2025-05-07T09:32:00Z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bb17add29970beec927ffe3595df37d42e7501ef67ab2d32f140ede82ff43ad7</vt:lpwstr>
  </property>
</Properties>
</file>