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60" w:before="0" w:line="276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ejq9mlha5vj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ZÁKON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8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menia a dopĺňajú niektoré zákony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 súvislosti s podnikaním 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osôb mladších ako 18 rokov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cs7d160spa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 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40/1964 Zb. Občiansky zákonník v znení zákona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 261/2001 Z. z., zákona č. 281/2001 Z. z., zákona č. 23/2002 Z. z., zákona č. 34/2002 Z. z., zákona č. 95/2002 Z. z., zákona č. 184/2002 Z. z., zákona č. 215/2002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č. 575/2009 Z. z., zákona č. 129/2010 Z. z., zákona č. 546/2010 Z. z., zákona č. 130/2011 Z. z., zákona č. 161/2011 Z. z., zákona č. 69/2012 Z. z., zákona č. 180/2013 Z. z., zákona č. 102/2014 Z. z., zákona č. 106/2014 Z. z., zákona č. 335/2014 Z. z., zákona č. 39/2015 Z. z., zákona č. 117/2015 Z. z., zákona č. 239/2015 Z. z., zákona č. 273/2015 Z. z., zákona č. 438/2015 Z. z., zákona č. 91/2016 Z. z., zákona č. 125/2016 Z. z., zákona č. 170/2018 Z. z., zákona č. 184/2018 Z. z., zákona č. 213/2018 Z. z., zákona č. 343/2018 Z. z., nálezu Ústavného súdu Slovenskej republiky č. 25/2019 Z. z., zákona č. 394/2019 Z. z., zákona č. 108/2024 Z. z. a zákona č. 254/2024 Z. z. sa dopĺňa takto: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§ 9 sa vkladá § 9a, ktorý znie: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§ 9a</w:t>
      </w:r>
    </w:p>
    <w:p w:rsidR="00000000" w:rsidDel="00000000" w:rsidP="00000000" w:rsidRDefault="00000000" w:rsidRPr="00000000" w14:paraId="00000010">
      <w:pPr>
        <w:spacing w:after="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(1) Ak zákonný zástupca maloletého, ktorý dovŕšil 16. rok a ukončil povinnú školskú dochádzku, udelí súhlas s podnikaním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maloletého a súd v konaní podľa osobitného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rozhodne o schválení súhlasu zákonného zástupcu, stáva sa maloletý spôsobilým na právne úkony spojené s podnikateľskou činnosťou,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okrem právnych úkonov súvisiacich s nadobúdaním a prevodom nehnuteľnosti. </w:t>
      </w:r>
    </w:p>
    <w:p w:rsidR="00000000" w:rsidDel="00000000" w:rsidP="00000000" w:rsidRDefault="00000000" w:rsidRPr="00000000" w14:paraId="00000011">
      <w:pPr>
        <w:spacing w:after="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Súhlas môže zákonný zástupca odvolať len so schválením súdu. Ak súd v konaní podľa osobitného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schváli odvolanie súhlasu zákonného zástupcu s podnikaním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maloletého, ten stráca spôsobilosť na právne úkony spojené s podnikateľskou činnosťou.</w:t>
      </w:r>
    </w:p>
    <w:p w:rsidR="00000000" w:rsidDel="00000000" w:rsidP="00000000" w:rsidRDefault="00000000" w:rsidRPr="00000000" w14:paraId="00000012">
      <w:pPr>
        <w:spacing w:after="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Rozhodnutie súdu podľa odseku 1 nahrádza podmienku veku, ak ju vyžaduje osobitný predpis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pre výkon podnikania.  </w:t>
      </w:r>
    </w:p>
    <w:p w:rsidR="00000000" w:rsidDel="00000000" w:rsidP="00000000" w:rsidRDefault="00000000" w:rsidRPr="00000000" w14:paraId="00000013">
      <w:pPr>
        <w:spacing w:after="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Maloletý, ktorý sa stal spôsobilým na právne úkony spojené s podnikateľskou činnosťou, nesmie podnikať v oblasti,</w:t>
      </w:r>
    </w:p>
    <w:p w:rsidR="00000000" w:rsidDel="00000000" w:rsidP="00000000" w:rsidRDefault="00000000" w:rsidRPr="00000000" w14:paraId="00000014">
      <w:pPr>
        <w:spacing w:after="0" w:lineRule="auto"/>
        <w:ind w:left="1133.85826771653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ktorá je v rozpore s verejným poriadkom alebo ochranou morálky,</w:t>
      </w:r>
    </w:p>
    <w:p w:rsidR="00000000" w:rsidDel="00000000" w:rsidP="00000000" w:rsidRDefault="00000000" w:rsidRPr="00000000" w14:paraId="00000015">
      <w:pPr>
        <w:ind w:left="1417.3228346456694" w:hanging="283.46456692913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na ktorú osobitný predpis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vyžaduje dosiahnutie plnoletosti alebo nadobudnutie plnej spôsobilosti na právne úkony.“.</w:t>
      </w:r>
    </w:p>
    <w:p w:rsidR="00000000" w:rsidDel="00000000" w:rsidP="00000000" w:rsidRDefault="00000000" w:rsidRPr="00000000" w14:paraId="00000016">
      <w:pPr>
        <w:spacing w:after="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Poznámky pod čiarou k odkazom 1a až 1d znejú:</w:t>
      </w:r>
    </w:p>
    <w:p w:rsidR="00000000" w:rsidDel="00000000" w:rsidP="00000000" w:rsidRDefault="00000000" w:rsidRPr="00000000" w14:paraId="00000017">
      <w:pPr>
        <w:spacing w:after="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Zákon č. 455/1991 Zb. o živnostenskom podnikaní (živnostenský zákon) v znení neskorších predpisov. </w:t>
      </w:r>
    </w:p>
    <w:p w:rsidR="00000000" w:rsidDel="00000000" w:rsidP="00000000" w:rsidRDefault="00000000" w:rsidRPr="00000000" w14:paraId="00000018">
      <w:pPr>
        <w:spacing w:after="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513/1991 Zb. Obchodný zákonník v znení neskorších predpisov.</w:t>
      </w:r>
    </w:p>
    <w:p w:rsidR="00000000" w:rsidDel="00000000" w:rsidP="00000000" w:rsidRDefault="00000000" w:rsidRPr="00000000" w14:paraId="00000019">
      <w:pPr>
        <w:spacing w:after="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111 písm. r) zákona č. 161/2015 Z. z. Civilný mimosporový poriadok.</w:t>
      </w:r>
    </w:p>
    <w:p w:rsidR="00000000" w:rsidDel="00000000" w:rsidP="00000000" w:rsidRDefault="00000000" w:rsidRPr="00000000" w14:paraId="0000001A">
      <w:pPr>
        <w:spacing w:after="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Napríklad § 6 ods. 1 písm. a) zákona č. 455/1991 Zb. o živnostenskom podnikaní (živnostenský zákon).</w:t>
      </w:r>
    </w:p>
    <w:p w:rsidR="00000000" w:rsidDel="00000000" w:rsidP="00000000" w:rsidRDefault="00000000" w:rsidRPr="00000000" w14:paraId="0000001B">
      <w:pPr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Napríklad zákon č. 190/2003 Z. z. o strelných zbraniach a strelive a o zmene a doplnení niektorých zákonov v znení neskorších predpisov.“.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455/1991 Zb. o živnostenskom podnikaní (živnostenský zákon) v znení zákona č. 231/1992 Zb., zákona č. 600/1992 Zb., zákona Národnej rady Slovenskej republiky 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č. 289/1996 Z. z., zákona Národnej rady Slovenskej republiky č. 290/1996 Z. z., zákona č. 288/1997 Z. z., zákona č. 379/1997 Z. z., zákona č. 70/1998 Z. z., zákona č. 76/1998 Z. z., zákona č. 126/1998 Z. z., zákona č. 129/1998 Z. z., zákona č. 140/1998 Z. z., zákona č. 143/1998 Z. z., zákona č. 144/1998 Z. z., zákona č. 161/1998 Z. z., zákona č. 178/1998 Z. z., zákona č. 179/1998 Z. z., zákona č. 194/1998 Z. z., zákona č. 263/1999 Z. z., zákona č. 264/1999 Z. z., zákona č. 119/2000 Z. z., zákona č. 142/2000 Z. z., zákona č. 236/2000 Z. z., zákona č. 238/2000 Z. z., zákona č. 268/2000 Z. z., zákona č. 338/2000 Z. z., zákona č. 223/2001 Z. z., zákona č. 279/2001 Z. z., zákona č. 488/2001 Z. z., zákona č. 554/2001 Z. z., zákona č. 261/2002 Z. z., zákona č. 284/2002 Z. z., zákona č. 506/2002 Z. z., zákona č. 190/2003 Z. z., zákona č. 219/2003 Z. z., zákona č. 245/2003 Z. z., zákona č. 423/2003 Z. z., zákona č. 515/2003 Z. z., zákona č. 586/2003 Z. z., zákona č. 602/2003 Z. z., zákona č. 347/2004 Z. z., zákona č. 350/2004 Z. z., zákona č. 365/2004 Z. z., zákona č. 420/2004 Z. z., zákona č. 533/2004 Z. z., zákona č. 544/2004 Z. z., zákona č. 578/2004 Z. z., zákona 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č. 491/2005 Z. z., zákona č. 555/2005 Z. z., zákona č. 567/2005 Z. z., zákona č. 124/2006 Z. z., zákona č. 126/2006 Z. z., zákona č. 17/2007 Z. z., zákona č. 99/2007 Z. z., zákona č. 193/2007 Z. z., zákona č. 218/2007 Z. z., zákona č. 358/2007 Z. z., zákona č. 577/2007 Z. z., zákona č. 112/2008 Z. z., zákona č. 445/2008 Z. z., zákona č. 448/2008 Z. z., zákona č. 186/2009 Z. z., zákona č. 492/2009 Z. z., zákona č. 568/2009 Z. z., zákona č. 129/2010 Z. z., zákona č. 136/2010 Z. z., zákona č. 556/2010 Z. z., zákona č. 249/2011 Z. z., zákona č. 324/2011 Z. z., zákona č. 362/2011 Z. z., zákona č. 392/2011 Z. z., zákona č. 395/2011 Z. z., zákona č. 251/2012 Z. z., zákona č. 314/2012 Z. z., zákona č. 321/2012 Z. z., zákona č. 351/2012 Z. z., zákona č. 447/2012 Z. z., zákona č. 39/2013 Z. z., zákona č. 94/2013 Z. z., zákona č. 95/2013 Z. z., zákona č. 180/2013 Z. z., zákona č. 218/2013 Z. z., zákona č. 1/2014 Z. z., zákona č. 35/2014 Z. z., zákona č. 58/2014 Z. z., zákona č. 182/2014 Z. z., zákona č. 204/2014 Z. z., zákona č. 219/2014 Z. z., zákona č. 321/2014 Z. z., zákona č. 333/2014 Z. z., zákona č. 399/2014 Z. z., zákona č. 77/2015 Z. z., zákona č. 79/2015 Z. z., zákona č. 128/2015 Z. z., zákona č. 266/2015 Z. z., zákona č. 272/2015 Z. z., zákona č. 274/2015 Z. z., zákona č. 278/2015 Z. z., zákona č. 331/2015 Z. z., zákona č. 348/2015 Z. z., zákona č. 387/2015 Z. z., zákona č. 412/2015 Z. z., zákona č. 440/2015 Z. z., zákona č. 89/2016 Z. z., zákona č. 91/2016 Z. z., zákona č. 125/2016 Z. z., zákona č. 276/2017 Z. z., zákona č. 289/2017 Z. z., zákona č. 292/2017 Z. z., zákona č. 56/2018 Z. z., zákona č. 87/2018 Z. z., zákona č. 106/2018 Z. z., zákona č. 112/2018 Z. z., zákona č. 157/2018 Z. z., zákona č. 170/2018 Z. z., zákona č. 177/2018 Z. z., zákona č. 216/2018 Z. z., zákona č. 9/2019 Z. z., zákona č. 30/2019 Z. z., zákona č. 139/2019 Z. z., zákona č. 221/2019 Z. z., zákona č. 356/2019 Z. z., zákona č. 371/2019 Z. z., zákona č. 390/2019 Z. z., zákona č. 476/2019 Z. z., zákona č. 6/2020 Z. z., zákona č. 73/2020 Z. z., zákona č. 198/2020 Z. z., zákona č. 279/2020 Z. z., zákona č. 75/2021 Z. z., zákona č. 261/2021 Z. z., zákona č. 500/2021 Z. z., zákona č. 114/2022 Z. z., zákona č. 249/2022 Z. z., zákona č. 256/2022 Z. z., zákona č. 8/2023 Z. z., zákona č. 146/2023 Z. z.,  zákona č. 205/2023 Z. z., zákona č. 309/2023 Z. z., zákona č. 106/2024 Z. z., zákona č. 161/2024 Z. z., zákona č. 248/2024 Z. z., zákona č. 292/2024 Z. z., zákona č. 366/2024 Z. z., zákona č. 387/2024 Z. z. a zákona č. 26/2025 Z. z.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 mení a dopĺňa takto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6 ods. 1 písm. b) sa na konci pripájajú tieto slová: „ktorú je možné nahradiť rozhodnutím súdu o schválení súhlasu zákonného zástupcu k samostatnému prevádzkovaniu živnosti podľa osobitného predpisu,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24g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)“.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Poznámka pod čiarou k odkazu 24g znie:</w:t>
      </w:r>
    </w:p>
    <w:p w:rsidR="00000000" w:rsidDel="00000000" w:rsidP="00000000" w:rsidRDefault="00000000" w:rsidRPr="00000000" w14:paraId="00000023">
      <w:pPr>
        <w:spacing w:after="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24g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111 písm. r) zákona č. 161/2015 Z. z. Civilný mimosporový poriadok.“.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12 ods. 1 sa slová „z dôvodu nedostatku veku alebo rozhodnutia súdu nemá plnú spôsobilosť na právne úkony právne úkony“ nahrádzajú slovami „nemá plnú spôsobilosť na právne úkony ani spôsobilosť na právne úkony spojené s podnikateľskou činnosťou“.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III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530/2003 Z. z. o obchodnom registri a o zmene a doplnení niektorých zákonov v znení zákona č. 432/2004 Z. z., zákona č. 562/2004 Z. z., zákona č. 24/2007 Z. z., zákona č. 657/2007 Z. z., zákona č. 659/2007 Z. z., zákona č. 477/2008 Z. z., zákona č. 160/2009 Z. z., zákona č. 487/2009 Z. z., zákona č. 136/2010 Z. z., zákona č. 547/2011 Z. z., zákona č. 9/2013 Z. z., zákona č. 357/2013 Z. z., zákona č. 204/2014 Z. z., zákona č. 87/2015 Z. z., zákona č. 272/2015 Z. z., zákona č. 361/2015 Z. z., zákona č. 389/2015 Z. z., zákona č. 91/2016 Z. z., zákona č. 125/2016 Z. z., zákona č. 141/2017 Z. z., zákona č. 264/2017 Z. z., zákona č. 52/2018 Z. z., zákona č. 373/2018 Z. z., zákona č. 311/2019 Z. z., zákona č. 390/2019 Z. z., zákona č. 198/2020 Z. z., zákona č. 312/2020 Z. z., zákona č. 403/2021 Z. z., zákona č. 111/2022 Z. z., zákona č. 494/2022 Z. z., zákona č. 8/2023 Z. z., zákona č. 268/2023 Z. z., zákona č. 309/2023 Z. z. a zákona č. 105/2024 Z. z. sa dopĺňa takto: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7a ods. 1 písm. 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prvom a druhom bode sa na konci pripájajú tieto slová: „alebo predložila rozhodnutie súdu o schválení súhlasu zákonného zástupcu k samostatnému výkonu podnikania podľa osobitného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15acha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Poznámka pod čiarou k odkazu 15acha znie:</w:t>
      </w:r>
    </w:p>
    <w:p w:rsidR="00000000" w:rsidDel="00000000" w:rsidP="00000000" w:rsidRDefault="00000000" w:rsidRPr="00000000" w14:paraId="0000002C">
      <w:pPr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15acha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111 písm. r) zákona č. 161/2015 Z. z. Civilný mimosporový poriadok.“.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IV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 a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508/2023 Z. z., zákona č. 530/2023 Z. z., zákona č. 46/2024 Z. z., zákona č. 87/2024 Z. z., zákona č. 248/2024 Z. z., zákona č. 278/2024 Z. z., zákona č. 279/2024 Z. z., zákona č. 355/2024 Z. z., zákona č. 26/2025 Z. z. a zákona č. 83/2025 sa dopĺňa takto: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V § 46b sa odsek 7 dopĺňa písmenom h), ktoré znie:</w:t>
      </w:r>
    </w:p>
    <w:p w:rsidR="00000000" w:rsidDel="00000000" w:rsidP="00000000" w:rsidRDefault="00000000" w:rsidRPr="00000000" w14:paraId="00000031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„h) daňovník, ktorým je právnická osoba, v ktorej je ku dňu podania daňového priznania jediným spoločníkom fyzická osoba mladšia ako 18 rokov.“.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V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161/2015 Z. z. Civilný mimosporový poriadok v znení zákona č. 137/2019 Z. z., zákona 390/2019 Z. z., zákona 68/2021 Z. z., zákona č. 108/2022 Z. z., zákona č. 150/2022 Z. z., zákona č. 338/2022 Z. z., 398/2022 Z. z., zákona č. 466/2022 Z. z., zákona č. 8/2023 Z. z., zákona č. 309/2023 Z. z. a zákona č. 298/2024 Z. z. sa mení a dopĺňa takto: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111 sa za písmeno p) vkladá nové písmeno r), ktoré znie:</w:t>
      </w:r>
    </w:p>
    <w:p w:rsidR="00000000" w:rsidDel="00000000" w:rsidP="00000000" w:rsidRDefault="00000000" w:rsidRPr="00000000" w14:paraId="00000037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„r) schválení súhlasu a odvolaní súhlasu zákonného zástupcu k</w:t>
      </w:r>
    </w:p>
    <w:p w:rsidR="00000000" w:rsidDel="00000000" w:rsidP="00000000" w:rsidRDefault="00000000" w:rsidRPr="00000000" w14:paraId="00000038">
      <w:pPr>
        <w:spacing w:after="0" w:lineRule="auto"/>
        <w:ind w:left="1276" w:hanging="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samostatnému výkonu podnikani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formou spoločnosti s ručením obmedzeným a jej založeniu za účelom podnikania,</w:t>
      </w:r>
    </w:p>
    <w:p w:rsidR="00000000" w:rsidDel="00000000" w:rsidP="00000000" w:rsidRDefault="00000000" w:rsidRPr="00000000" w14:paraId="00000039">
      <w:pPr>
        <w:ind w:left="99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samostatnému prevádzkovaniu živnosti,“. </w:t>
      </w:r>
    </w:p>
    <w:p w:rsidR="00000000" w:rsidDel="00000000" w:rsidP="00000000" w:rsidRDefault="00000000" w:rsidRPr="00000000" w14:paraId="0000003A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Doterajšie písmeno r) sa označuje ako písmeno s).</w:t>
      </w:r>
    </w:p>
    <w:p w:rsidR="00000000" w:rsidDel="00000000" w:rsidP="00000000" w:rsidRDefault="00000000" w:rsidRPr="00000000" w14:paraId="0000003B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§ 114 sa vkladá § 114a, ktorý znie: </w:t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§ 114a</w:t>
      </w:r>
    </w:p>
    <w:p w:rsidR="00000000" w:rsidDel="00000000" w:rsidP="00000000" w:rsidRDefault="00000000" w:rsidRPr="00000000" w14:paraId="0000003E">
      <w:pPr>
        <w:spacing w:after="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Konanie podľa § 111 písm. r) sa začína len na návrh maloletého alebo jeho zákonného zástupcu. Návrh na začatie konania musí obsahovať, okrem všeobecných náležitostí podania, súhlas zákonného zástupcu s podnikaním a podnikateľský plán.“.</w:t>
      </w:r>
    </w:p>
    <w:p w:rsidR="00000000" w:rsidDel="00000000" w:rsidP="00000000" w:rsidRDefault="00000000" w:rsidRPr="00000000" w14:paraId="0000003F">
      <w:pPr>
        <w:spacing w:after="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120 sa doterajší text označuje ako odsek 1 a dopĺňa sa odsekom 2, ktorý znie: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„(2) Súd rozhodne v konaní podľa § 111 písm. r) spravidla do troch mesiacov od začatia konania; ak vydá súd rozhodnutie po uplynutí tejto lehoty, uvedie v odôvodnení rozhodnutia skutočnosti, pre ktoré nebolo možné lehotu dodržať.“.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</w:t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januára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lnywebov">
    <w:name w:val="Normal (Web)"/>
    <w:basedOn w:val="Normlny"/>
    <w:uiPriority w:val="99"/>
    <w:semiHidden w:val="1"/>
    <w:unhideWhenUsed w:val="1"/>
    <w:rsid w:val="009C00A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 w:val="1"/>
    <w:rsid w:val="00532C4D"/>
    <w:pPr>
      <w:ind w:left="720"/>
      <w:contextualSpacing w:val="1"/>
    </w:pPr>
  </w:style>
  <w:style w:type="character" w:styleId="Hypertextovprepojenie">
    <w:name w:val="Hyperlink"/>
    <w:basedOn w:val="Predvolenpsmoodseku"/>
    <w:uiPriority w:val="99"/>
    <w:semiHidden w:val="1"/>
    <w:unhideWhenUsed w:val="1"/>
    <w:rsid w:val="005B491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27536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275362"/>
    <w:rPr>
      <w:rFonts w:ascii="Segoe UI" w:cs="Segoe UI" w:hAnsi="Segoe UI"/>
      <w:sz w:val="18"/>
      <w:szCs w:val="18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123C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8C09D1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8C09D1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ONA5yOgv4tQjHmkXSfeGFd3cwQ==">CgMxLjAyDmguZWpxOW1saGE1dmo3Mg5oLjVjczdkMTYwc3BhbzIIaC5namRneHM4AHIhMU5WWWNzcnZkZGJldDB4ZUx4UERzUmliODJVR0Z3Y3dj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2025-04-25T09:58:00Z</dcterms:created>
  <dc:creator>Kalmárová, Viera, (asistent)</dc:creator>
</cp:coreProperties>
</file>