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NÁRODNÁ RADA SLOVENSKEJ REPUBLIKY </w:t>
      </w:r>
    </w:p>
    <w:p w:rsidR="00000000" w:rsidDel="00000000" w:rsidP="00000000" w:rsidRDefault="00000000" w:rsidRPr="00000000" w14:paraId="00000002">
      <w:pPr>
        <w:pBdr>
          <w:bottom w:color="000000" w:space="3" w:sz="12" w:val="single"/>
        </w:pBd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volebné obdobie</w:t>
      </w:r>
    </w:p>
    <w:p w:rsidR="00000000" w:rsidDel="00000000" w:rsidP="00000000" w:rsidRDefault="00000000" w:rsidRPr="00000000" w14:paraId="00000003">
      <w:pPr>
        <w:spacing w:line="276"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04">
      <w:pPr>
        <w:spacing w:before="12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before="12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w:t>
      </w:r>
    </w:p>
    <w:p w:rsidR="00000000" w:rsidDel="00000000" w:rsidP="00000000" w:rsidRDefault="00000000" w:rsidRPr="00000000" w14:paraId="00000006">
      <w:pPr>
        <w:spacing w:before="12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before="12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mallCaps w:val="1"/>
          <w:sz w:val="24"/>
          <w:szCs w:val="24"/>
          <w:rtl w:val="0"/>
        </w:rPr>
        <w:t xml:space="preserve">ZÁKON</w:t>
      </w:r>
      <w:r w:rsidDel="00000000" w:rsidR="00000000" w:rsidRPr="00000000">
        <w:rPr>
          <w:rtl w:val="0"/>
        </w:rPr>
      </w:r>
    </w:p>
    <w:p w:rsidR="00000000" w:rsidDel="00000000" w:rsidP="00000000" w:rsidRDefault="00000000" w:rsidRPr="00000000" w14:paraId="00000008">
      <w:pPr>
        <w:spacing w:before="12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before="12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 2025,</w:t>
      </w:r>
    </w:p>
    <w:p w:rsidR="00000000" w:rsidDel="00000000" w:rsidP="00000000" w:rsidRDefault="00000000" w:rsidRPr="00000000" w14:paraId="0000000A">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ktorým sa mení zákon č. 153/2001 Z. z. o prokuratúre </w:t>
      </w:r>
    </w:p>
    <w:p w:rsidR="00000000" w:rsidDel="00000000" w:rsidP="00000000" w:rsidRDefault="00000000" w:rsidRPr="00000000" w14:paraId="0000000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 znení neskorších predpisov</w:t>
      </w:r>
    </w:p>
    <w:p w:rsidR="00000000" w:rsidDel="00000000" w:rsidP="00000000" w:rsidRDefault="00000000" w:rsidRPr="00000000" w14:paraId="0000000D">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Národná rada Slovenskej republiky sa uzniesla na tomto zákone:</w:t>
      </w:r>
    </w:p>
    <w:p w:rsidR="00000000" w:rsidDel="00000000" w:rsidP="00000000" w:rsidRDefault="00000000" w:rsidRPr="00000000" w14:paraId="0000000F">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w:t>
      </w:r>
    </w:p>
    <w:p w:rsidR="00000000" w:rsidDel="00000000" w:rsidP="00000000" w:rsidRDefault="00000000" w:rsidRPr="00000000" w14:paraId="00000011">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Zákon č. 153/2001 Z. z. o prokuratúre v znení zákona č. 458/2003 Z. z., zákona č. 36/2005 Z. z., zákona č. 59/2009 Z. z., nálezu Ústavného súdu Slovenskej republiky č. 290/2009 Z. z., zákona č. 291/2009 Z. z., zákona č. 102/2010 Z. z., zákona č. 403/2010 Z. z., zákona č. 192/2011 Z. z., zákona č. 220/2011 Z. z., zákona č. 436/2013 Z. z., nálezu Ústavného súdu Slovenskej republiky č. 217/2014 Z. z., zákona č. 401/2015 Z. z., zákona č. 125/2016 Z. z., zákona č. 18/2018 Z. z., zákona č. 314/2018 Z. z., zákona č. 6/2019 Z. z., zákona č. 54/2019 Z. z., zákona č. 242/2019 Z. z., zákona č. 241/2020 Z. z., zákona č. 312/2020 Z. z., zákona č. 423/2020 Z. z., zákona č. 150/2022 Z. z., zákona č. 151/2022 Z. z., zákona č. 398/2022 Z. z., zákona č. 40/2024 Z. z. a zákona č. 353/2024 Z. z. sa mení takto:</w:t>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ind w:left="720" w:firstLine="0"/>
        <w:jc w:val="both"/>
        <w:rPr>
          <w:rFonts w:ascii="Times New Roman" w:cs="Times New Roman" w:eastAsia="Times New Roman" w:hAnsi="Times New Roman"/>
          <w:color w:val="00b050"/>
          <w:sz w:val="24"/>
          <w:szCs w:val="24"/>
        </w:rPr>
      </w:pPr>
      <w:r w:rsidDel="00000000" w:rsidR="00000000" w:rsidRPr="00000000">
        <w:rPr>
          <w:rFonts w:ascii="Times New Roman" w:cs="Times New Roman" w:eastAsia="Times New Roman" w:hAnsi="Times New Roman"/>
          <w:sz w:val="24"/>
          <w:szCs w:val="24"/>
          <w:rtl w:val="0"/>
        </w:rPr>
        <w:t xml:space="preserve">V § 7 odsek 3 znie: </w:t>
      </w:r>
      <w:r w:rsidDel="00000000" w:rsidR="00000000" w:rsidRPr="00000000">
        <w:rPr>
          <w:rtl w:val="0"/>
        </w:rPr>
      </w:r>
    </w:p>
    <w:p w:rsidR="00000000" w:rsidDel="00000000" w:rsidP="00000000" w:rsidRDefault="00000000" w:rsidRPr="00000000" w14:paraId="00000015">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Za generálneho prokurátora môže byť vymenovaný občan Slovenskej republiky, ktorý je voliteľný do národnej rady, dosiahol vek 40 rokov, má vysokoškolské právnické vzdelanie druhého stupňa, je najmenej 15 rokov činný v právnickom povolaní, je bezúhonný, posledné dva roky pred vymenovaním nevykonával funkciu prezidenta Slovenskej republiky,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 ani nebol poradcom člena vlády, a spĺňa predpoklady prokurátorskej spôsobilosti, ktoré dávajú záruku, že funkciu generálneho prokurátora bude vykonávať riadne. Predpokladmi prokurátorskej spôsobilosti sú morálny štandard, integrita prokurátora pre náležitý a zodpovedný výkon jeho funkcie, ako aj to, že kandidát na funkciu generálneho prokurátora nemá obchodné, majetkové alebo finančné vzťahy s osobami z prostredia organizovaného zločinu. Splnenie týchto podmienok overuje príslušný výbor národnej rady pred hlasovaním o návrhu na vymenovanie.“.</w:t>
      </w:r>
    </w:p>
    <w:p w:rsidR="00000000" w:rsidDel="00000000" w:rsidP="00000000" w:rsidRDefault="00000000" w:rsidRPr="00000000" w14:paraId="00000016">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II</w:t>
      </w:r>
    </w:p>
    <w:p w:rsidR="00000000" w:rsidDel="00000000" w:rsidP="00000000" w:rsidRDefault="00000000" w:rsidRPr="00000000" w14:paraId="00000019">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Tento zákon nadobúda účinnosť 1. novembra 2025. </w:t>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