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5"/>
        <w:gridCol w:w="2871"/>
        <w:gridCol w:w="6377"/>
      </w:tblGrid>
      <w:tr w:rsidR="00470944" w:rsidRPr="00470944" w:rsidTr="004B3EDC">
        <w:trPr>
          <w:trHeight w:val="534"/>
          <w:jc w:val="center"/>
        </w:trPr>
        <w:tc>
          <w:tcPr>
            <w:tcW w:w="5000" w:type="pct"/>
            <w:gridSpan w:val="3"/>
            <w:tcBorders>
              <w:bottom w:val="single" w:sz="4" w:space="0" w:color="auto"/>
            </w:tcBorders>
            <w:shd w:val="clear" w:color="auto" w:fill="808080" w:themeFill="background1" w:themeFillShade="80"/>
          </w:tcPr>
          <w:p w:rsidR="00470944" w:rsidRPr="00470944" w:rsidRDefault="00470944" w:rsidP="00470944">
            <w:pPr>
              <w:spacing w:after="0" w:line="240" w:lineRule="auto"/>
              <w:ind w:left="-284" w:firstLine="284"/>
              <w:jc w:val="center"/>
              <w:rPr>
                <w:rFonts w:ascii="Times New Roman" w:eastAsia="Calibri" w:hAnsi="Times New Roman" w:cs="Times New Roman"/>
                <w:b/>
                <w:lang w:eastAsia="sk-SK"/>
              </w:rPr>
            </w:pPr>
            <w:bookmarkStart w:id="0" w:name="_GoBack"/>
            <w:bookmarkEnd w:id="0"/>
            <w:r w:rsidRPr="00470944">
              <w:rPr>
                <w:rFonts w:ascii="Times New Roman" w:eastAsia="Calibri" w:hAnsi="Times New Roman" w:cs="Times New Roman"/>
                <w:b/>
                <w:sz w:val="28"/>
                <w:lang w:eastAsia="sk-SK"/>
              </w:rPr>
              <w:t>Analýza sociálnych vplyvov</w:t>
            </w:r>
          </w:p>
          <w:p w:rsidR="00470944" w:rsidRPr="00470944" w:rsidRDefault="00470944" w:rsidP="00470944">
            <w:pPr>
              <w:spacing w:after="0" w:line="240" w:lineRule="auto"/>
              <w:jc w:val="center"/>
              <w:rPr>
                <w:rFonts w:ascii="Times New Roman" w:eastAsia="Calibri" w:hAnsi="Times New Roman" w:cs="Times New Roman"/>
                <w:b/>
                <w:sz w:val="24"/>
                <w:lang w:eastAsia="sk-SK"/>
              </w:rPr>
            </w:pPr>
            <w:r w:rsidRPr="00470944">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470944" w:rsidRPr="00470944" w:rsidRDefault="00470944" w:rsidP="00470944">
            <w:pPr>
              <w:spacing w:after="0" w:line="240" w:lineRule="auto"/>
              <w:jc w:val="both"/>
              <w:rPr>
                <w:rFonts w:ascii="Times New Roman" w:eastAsia="Calibri" w:hAnsi="Times New Roman" w:cs="Times New Roman"/>
                <w:b/>
                <w:lang w:eastAsia="sk-SK"/>
              </w:rPr>
            </w:pPr>
            <w:r w:rsidRPr="00470944">
              <w:rPr>
                <w:rFonts w:ascii="Times New Roman" w:eastAsia="Calibri" w:hAnsi="Times New Roman" w:cs="Times New Roman"/>
                <w:b/>
                <w:sz w:val="18"/>
                <w:lang w:eastAsia="sk-SK"/>
              </w:rPr>
              <w:t>(</w:t>
            </w:r>
            <w:r w:rsidRPr="00470944">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470944" w:rsidRPr="00470944" w:rsidTr="004B3EDC">
        <w:trPr>
          <w:jc w:val="center"/>
        </w:trPr>
        <w:tc>
          <w:tcPr>
            <w:tcW w:w="5000" w:type="pct"/>
            <w:gridSpan w:val="3"/>
            <w:tcBorders>
              <w:bottom w:val="single" w:sz="4" w:space="0" w:color="auto"/>
            </w:tcBorders>
            <w:shd w:val="clear" w:color="auto" w:fill="A6A6A6" w:themeFill="background1" w:themeFillShade="A6"/>
          </w:tcPr>
          <w:p w:rsidR="00470944" w:rsidRPr="00470944" w:rsidRDefault="00470944" w:rsidP="00470944">
            <w:pPr>
              <w:spacing w:after="0" w:line="240" w:lineRule="auto"/>
              <w:rPr>
                <w:rFonts w:ascii="Times New Roman" w:eastAsia="Calibri" w:hAnsi="Times New Roman" w:cs="Times New Roman"/>
                <w:b/>
                <w:sz w:val="24"/>
                <w:lang w:eastAsia="sk-SK"/>
              </w:rPr>
            </w:pPr>
            <w:r w:rsidRPr="00470944">
              <w:rPr>
                <w:rFonts w:ascii="Times New Roman" w:eastAsia="Calibri" w:hAnsi="Times New Roman" w:cs="Times New Roman"/>
                <w:b/>
                <w:lang w:eastAsia="sk-SK"/>
              </w:rPr>
              <w:t xml:space="preserve">4.1 </w:t>
            </w:r>
            <w:r w:rsidRPr="00470944">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470944" w:rsidRPr="00470944" w:rsidTr="004B3EDC">
        <w:trPr>
          <w:jc w:val="center"/>
        </w:trPr>
        <w:tc>
          <w:tcPr>
            <w:tcW w:w="5000" w:type="pct"/>
            <w:gridSpan w:val="3"/>
            <w:tcBorders>
              <w:bottom w:val="single" w:sz="4" w:space="0" w:color="auto"/>
            </w:tcBorders>
            <w:shd w:val="clear" w:color="auto" w:fill="F2F2F2"/>
          </w:tcPr>
          <w:p w:rsidR="00470944" w:rsidRPr="00470944" w:rsidRDefault="00470944" w:rsidP="00470944">
            <w:pPr>
              <w:spacing w:after="0" w:line="240" w:lineRule="auto"/>
              <w:rPr>
                <w:rFonts w:ascii="Times New Roman" w:eastAsia="Calibri" w:hAnsi="Times New Roman" w:cs="Times New Roman"/>
                <w:i/>
                <w:sz w:val="20"/>
                <w:lang w:eastAsia="sk-SK"/>
              </w:rPr>
            </w:pPr>
            <w:r w:rsidRPr="00470944">
              <w:rPr>
                <w:rFonts w:ascii="Times New Roman" w:eastAsia="Calibri" w:hAnsi="Times New Roman" w:cs="Times New Roman"/>
                <w:i/>
                <w:sz w:val="20"/>
                <w:lang w:eastAsia="sk-SK"/>
              </w:rPr>
              <w:t xml:space="preserve">Vedie návrh k zvýšeniu alebo zníženiu príjmov alebo výdavkov domácností? </w:t>
            </w:r>
          </w:p>
          <w:p w:rsidR="00470944" w:rsidRPr="00470944" w:rsidRDefault="00470944" w:rsidP="00470944">
            <w:pPr>
              <w:spacing w:after="0" w:line="240" w:lineRule="auto"/>
              <w:rPr>
                <w:rFonts w:ascii="Times New Roman" w:eastAsia="Calibri" w:hAnsi="Times New Roman" w:cs="Times New Roman"/>
                <w:i/>
                <w:sz w:val="20"/>
                <w:lang w:eastAsia="sk-SK"/>
              </w:rPr>
            </w:pPr>
            <w:r w:rsidRPr="00470944">
              <w:rPr>
                <w:rFonts w:ascii="Times New Roman" w:eastAsia="Calibri" w:hAnsi="Times New Roman" w:cs="Times New Roman"/>
                <w:i/>
                <w:sz w:val="20"/>
                <w:lang w:eastAsia="sk-SK"/>
              </w:rPr>
              <w:t xml:space="preserve">Ktoré skupiny domácností/obyvateľstva sú takto ovplyvnené a akým spôsobom? </w:t>
            </w:r>
          </w:p>
          <w:p w:rsidR="00470944" w:rsidRPr="00470944" w:rsidRDefault="00470944" w:rsidP="00470944">
            <w:pPr>
              <w:spacing w:after="0" w:line="240" w:lineRule="auto"/>
              <w:rPr>
                <w:rFonts w:ascii="Times New Roman" w:eastAsia="Calibri" w:hAnsi="Times New Roman" w:cs="Times New Roman"/>
                <w:i/>
                <w:sz w:val="20"/>
                <w:lang w:eastAsia="sk-SK"/>
              </w:rPr>
            </w:pPr>
            <w:r w:rsidRPr="00470944">
              <w:rPr>
                <w:rFonts w:ascii="Times New Roman" w:eastAsia="Calibri" w:hAnsi="Times New Roman" w:cs="Times New Roman"/>
                <w:i/>
                <w:sz w:val="20"/>
                <w:lang w:eastAsia="sk-SK"/>
              </w:rPr>
              <w:t>Sú medzi potenciálne ovplyvnenými skupinami skupiny v riziku chudoby alebo sociálneho vylúčenia?</w:t>
            </w:r>
          </w:p>
          <w:p w:rsidR="00470944" w:rsidRPr="00470944" w:rsidRDefault="00470944" w:rsidP="00470944">
            <w:pPr>
              <w:spacing w:after="0" w:line="240" w:lineRule="auto"/>
              <w:rPr>
                <w:rFonts w:ascii="Times New Roman" w:eastAsia="Calibri" w:hAnsi="Times New Roman" w:cs="Times New Roman"/>
                <w:b/>
                <w:sz w:val="18"/>
                <w:lang w:eastAsia="sk-SK"/>
              </w:rPr>
            </w:pPr>
            <w:r w:rsidRPr="00470944">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470944" w:rsidRPr="00470944" w:rsidTr="004B3EDC">
        <w:trPr>
          <w:trHeight w:val="170"/>
          <w:jc w:val="center"/>
        </w:trPr>
        <w:tc>
          <w:tcPr>
            <w:tcW w:w="129" w:type="pct"/>
            <w:tcBorders>
              <w:top w:val="single" w:sz="4" w:space="0" w:color="auto"/>
              <w:bottom w:val="single" w:sz="4" w:space="0" w:color="auto"/>
            </w:tcBorders>
            <w:shd w:val="clear" w:color="auto" w:fill="DDDDDD"/>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470944" w:rsidRPr="00470944" w:rsidRDefault="00470944" w:rsidP="00470944">
            <w:pPr>
              <w:spacing w:after="0" w:line="240" w:lineRule="auto"/>
              <w:jc w:val="center"/>
              <w:rPr>
                <w:rFonts w:ascii="Times New Roman" w:eastAsia="Calibri" w:hAnsi="Times New Roman" w:cs="Times New Roman"/>
                <w:b/>
                <w:sz w:val="20"/>
                <w:szCs w:val="20"/>
                <w:lang w:eastAsia="sk-SK"/>
              </w:rPr>
            </w:pPr>
            <w:r w:rsidRPr="00470944">
              <w:rPr>
                <w:rFonts w:ascii="Times New Roman" w:eastAsia="Calibri" w:hAnsi="Times New Roman" w:cs="Times New Roman"/>
                <w:b/>
                <w:i/>
                <w:sz w:val="20"/>
                <w:szCs w:val="20"/>
                <w:lang w:eastAsia="sk-SK"/>
              </w:rPr>
              <w:t>4.1.1 Pozitívny vplyv</w:t>
            </w:r>
          </w:p>
        </w:tc>
      </w:tr>
      <w:tr w:rsidR="00470944" w:rsidRPr="00470944" w:rsidTr="004B3EDC">
        <w:trPr>
          <w:trHeight w:val="759"/>
          <w:jc w:val="center"/>
        </w:trPr>
        <w:tc>
          <w:tcPr>
            <w:tcW w:w="129"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contextualSpacing/>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b)</w:t>
            </w:r>
          </w:p>
        </w:tc>
        <w:tc>
          <w:tcPr>
            <w:tcW w:w="1512"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jc w:val="both"/>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Popíšte </w:t>
            </w:r>
            <w:r w:rsidRPr="00470944">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360" w:type="pct"/>
            <w:tcBorders>
              <w:top w:val="single" w:sz="4" w:space="0" w:color="auto"/>
              <w:bottom w:val="single" w:sz="4" w:space="0" w:color="auto"/>
            </w:tcBorders>
            <w:shd w:val="clear" w:color="auto" w:fill="auto"/>
          </w:tcPr>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b/>
                <w:sz w:val="20"/>
                <w:szCs w:val="20"/>
                <w:lang w:eastAsia="sk-SK"/>
              </w:rPr>
              <w:t>A) Zníženie výdavkov:</w:t>
            </w:r>
            <w:r w:rsidRPr="00470944">
              <w:rPr>
                <w:rFonts w:ascii="Times New Roman" w:eastAsia="Calibri" w:hAnsi="Times New Roman" w:cs="Times New Roman"/>
                <w:sz w:val="20"/>
                <w:szCs w:val="20"/>
                <w:lang w:eastAsia="sk-SK"/>
              </w:rPr>
              <w:t xml:space="preserve"> Predkladaný návrh ďalej posilňuje už existujúce možnosti všetkých odberateľov aktívne sa zapájať do účasti na energetickom trhu, riadiť vlastnú spotrebu, či znižovať náklady na energie formou poskytovania flexibility, inštalácie zariadení na výrobu energií z OZE a využívanie možnosti zdieľania elektriny, čím sa môžu dosiahnuť úspory nákladov na celkovej spotrebe elektriny u odberateľov. </w:t>
            </w:r>
          </w:p>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p>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 xml:space="preserve">Predkladaný návrh zároveň ďalej upravuje činnosti zdieľania a energetických spoločenstiev, ktoré sú ďalšou možnosťou pre odberateľov, ako sa môžu priamo podieľať napr. na výrobe alebo spoločnom využívaní elektriny, resp. všeobecne na trhu s elektrinou. </w:t>
            </w:r>
          </w:p>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p>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 xml:space="preserve">Hlavný rozdiel oproti tradičným elektroenergetickým spoločnostiam spočíva v tom, že primárnym cieľom komunitných energetických iniciatív nie je dosahovanie zisku, ale poskytovanie ekonomických, environmentálnych a sociálnych prínosov energetického spoločenstva. </w:t>
            </w:r>
          </w:p>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p>
          <w:p w:rsidR="00470944" w:rsidRPr="00470944" w:rsidRDefault="00470944" w:rsidP="00470944">
            <w:pPr>
              <w:spacing w:after="0" w:line="240" w:lineRule="auto"/>
              <w:ind w:left="6" w:hanging="6"/>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Detailnejšie vyčíslenie zníženia výdavkov na energie nie je možné vyčísliť, nakoľko sa bude líšiť v závislosti od spotreby, veľkosti inštalovaného zdroja OZE a objemu zdieľanej elektriny do konkrétnych odberných a odovzdávacích miest odberateľov.</w:t>
            </w:r>
          </w:p>
          <w:p w:rsidR="00470944" w:rsidRPr="00470944" w:rsidRDefault="00470944" w:rsidP="00470944">
            <w:pPr>
              <w:spacing w:after="0" w:line="240" w:lineRule="auto"/>
              <w:ind w:left="6" w:hanging="6"/>
              <w:contextualSpacing/>
              <w:rPr>
                <w:rFonts w:ascii="Times New Roman" w:eastAsia="Calibri" w:hAnsi="Times New Roman" w:cs="Times New Roman"/>
                <w:sz w:val="20"/>
                <w:szCs w:val="20"/>
                <w:lang w:eastAsia="sk-SK"/>
              </w:rPr>
            </w:pPr>
          </w:p>
          <w:p w:rsidR="00470944" w:rsidRPr="00470944" w:rsidRDefault="00470944" w:rsidP="00470944">
            <w:pPr>
              <w:spacing w:after="0" w:line="240" w:lineRule="auto"/>
              <w:jc w:val="both"/>
              <w:rPr>
                <w:rFonts w:ascii="Times New Roman" w:eastAsia="Calibri" w:hAnsi="Times New Roman" w:cs="Times New Roman"/>
                <w:sz w:val="20"/>
                <w:szCs w:val="20"/>
                <w:lang w:eastAsia="sk-SK"/>
              </w:rPr>
            </w:pPr>
          </w:p>
          <w:p w:rsidR="00470944" w:rsidRPr="00470944" w:rsidRDefault="00470944" w:rsidP="009F4A40">
            <w:pPr>
              <w:spacing w:after="0" w:line="240" w:lineRule="auto"/>
              <w:ind w:left="6" w:hanging="6"/>
              <w:contextualSpacing/>
              <w:jc w:val="both"/>
              <w:rPr>
                <w:rFonts w:ascii="Times New Roman" w:eastAsia="Calibri" w:hAnsi="Times New Roman" w:cs="Times New Roman"/>
                <w:sz w:val="20"/>
                <w:szCs w:val="20"/>
                <w:lang w:eastAsia="sk-SK"/>
              </w:rPr>
            </w:pPr>
          </w:p>
        </w:tc>
      </w:tr>
      <w:tr w:rsidR="00470944" w:rsidRPr="00470944" w:rsidTr="004B3EDC">
        <w:trPr>
          <w:trHeight w:val="397"/>
          <w:jc w:val="center"/>
        </w:trPr>
        <w:tc>
          <w:tcPr>
            <w:tcW w:w="129" w:type="pct"/>
            <w:vMerge w:val="restart"/>
            <w:tcBorders>
              <w:top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c)</w:t>
            </w:r>
          </w:p>
        </w:tc>
        <w:tc>
          <w:tcPr>
            <w:tcW w:w="1512"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Špecifikujte </w:t>
            </w:r>
            <w:r w:rsidRPr="00470944">
              <w:rPr>
                <w:rFonts w:ascii="Times New Roman" w:eastAsia="Calibri" w:hAnsi="Times New Roman" w:cs="Times New Roman"/>
                <w:i/>
                <w:sz w:val="20"/>
                <w:szCs w:val="20"/>
                <w:lang w:eastAsia="sk-SK"/>
              </w:rPr>
              <w:t>ovplyvnené skupiny:</w:t>
            </w:r>
          </w:p>
        </w:tc>
        <w:tc>
          <w:tcPr>
            <w:tcW w:w="3360"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Ovplyvnená skupina č. 1</w:t>
            </w:r>
          </w:p>
          <w:p w:rsidR="00470944" w:rsidRPr="00470944" w:rsidRDefault="00470944" w:rsidP="00470944">
            <w:pPr>
              <w:spacing w:after="0" w:line="240" w:lineRule="auto"/>
              <w:rPr>
                <w:rFonts w:ascii="Times New Roman" w:eastAsia="Calibri" w:hAnsi="Times New Roman" w:cs="Times New Roman"/>
                <w:iCs/>
                <w:sz w:val="18"/>
                <w:szCs w:val="20"/>
                <w:lang w:eastAsia="sk-SK"/>
              </w:rPr>
            </w:pPr>
            <w:r w:rsidRPr="00470944">
              <w:rPr>
                <w:rFonts w:ascii="Times New Roman" w:eastAsia="Calibri" w:hAnsi="Times New Roman" w:cs="Times New Roman"/>
                <w:iCs/>
                <w:sz w:val="18"/>
                <w:szCs w:val="20"/>
                <w:lang w:eastAsia="sk-SK"/>
              </w:rPr>
              <w:t>Koncoví odberatelia elektriny v domácnosti (A)</w:t>
            </w:r>
          </w:p>
          <w:p w:rsidR="00470944" w:rsidRPr="00470944" w:rsidRDefault="00470944" w:rsidP="00470944">
            <w:pPr>
              <w:spacing w:after="0" w:line="240" w:lineRule="auto"/>
              <w:rPr>
                <w:rFonts w:ascii="Times New Roman" w:eastAsia="Calibri" w:hAnsi="Times New Roman" w:cs="Times New Roman"/>
                <w:iCs/>
                <w:sz w:val="18"/>
                <w:szCs w:val="20"/>
                <w:lang w:eastAsia="sk-SK"/>
              </w:rPr>
            </w:pPr>
            <w:r w:rsidRPr="00470944">
              <w:rPr>
                <w:rFonts w:ascii="Times New Roman" w:eastAsia="Calibri" w:hAnsi="Times New Roman" w:cs="Times New Roman"/>
                <w:iCs/>
                <w:sz w:val="18"/>
                <w:szCs w:val="20"/>
                <w:lang w:eastAsia="sk-SK"/>
              </w:rPr>
              <w:t xml:space="preserve">Koncoví odberatelia elektriny (A) </w:t>
            </w:r>
          </w:p>
        </w:tc>
      </w:tr>
      <w:tr w:rsidR="00470944" w:rsidRPr="00470944" w:rsidTr="004B3EDC">
        <w:trPr>
          <w:trHeight w:val="397"/>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18"/>
                <w:szCs w:val="18"/>
              </w:rPr>
            </w:pPr>
          </w:p>
        </w:tc>
      </w:tr>
      <w:tr w:rsidR="00470944" w:rsidRPr="00470944" w:rsidTr="004B3EDC">
        <w:trPr>
          <w:trHeight w:val="397"/>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Cs/>
                <w:sz w:val="18"/>
                <w:szCs w:val="20"/>
                <w:lang w:eastAsia="sk-SK"/>
              </w:rPr>
            </w:pPr>
          </w:p>
        </w:tc>
      </w:tr>
      <w:tr w:rsidR="00470944" w:rsidRPr="00470944" w:rsidTr="004B3EDC">
        <w:trPr>
          <w:trHeight w:val="454"/>
          <w:jc w:val="center"/>
        </w:trPr>
        <w:tc>
          <w:tcPr>
            <w:tcW w:w="129" w:type="pct"/>
            <w:tcBorders>
              <w:top w:val="dotted" w:sz="4" w:space="0" w:color="auto"/>
            </w:tcBorders>
            <w:shd w:val="clear" w:color="auto" w:fill="F2F2F2"/>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b/>
                <w:i/>
                <w:sz w:val="20"/>
                <w:szCs w:val="20"/>
                <w:lang w:eastAsia="sk-SK"/>
              </w:rPr>
              <w:t>Kvantifikujte</w:t>
            </w:r>
            <w:r w:rsidRPr="00470944">
              <w:rPr>
                <w:rFonts w:ascii="Times New Roman" w:eastAsia="Calibri" w:hAnsi="Times New Roman" w:cs="Times New Roman"/>
                <w:i/>
                <w:sz w:val="20"/>
                <w:szCs w:val="20"/>
                <w:lang w:eastAsia="sk-SK"/>
              </w:rPr>
              <w:t xml:space="preserve"> rast príjmov alebo pokles výdavkov </w:t>
            </w:r>
            <w:r w:rsidRPr="00470944">
              <w:rPr>
                <w:rFonts w:ascii="Times New Roman" w:eastAsia="Calibri" w:hAnsi="Times New Roman" w:cs="Times New Roman"/>
                <w:b/>
                <w:i/>
                <w:sz w:val="20"/>
                <w:szCs w:val="20"/>
                <w:lang w:eastAsia="sk-SK"/>
              </w:rPr>
              <w:t>za jednotlivé</w:t>
            </w:r>
            <w:r w:rsidRPr="00470944">
              <w:rPr>
                <w:rFonts w:ascii="Times New Roman" w:eastAsia="Calibri" w:hAnsi="Times New Roman" w:cs="Times New Roman"/>
                <w:i/>
                <w:sz w:val="20"/>
                <w:szCs w:val="20"/>
                <w:lang w:eastAsia="sk-SK"/>
              </w:rPr>
              <w:t xml:space="preserve"> </w:t>
            </w:r>
            <w:r w:rsidRPr="00470944">
              <w:rPr>
                <w:rFonts w:ascii="Times New Roman" w:eastAsia="Calibri" w:hAnsi="Times New Roman" w:cs="Times New Roman"/>
                <w:b/>
                <w:i/>
                <w:sz w:val="20"/>
                <w:szCs w:val="20"/>
                <w:lang w:eastAsia="sk-SK"/>
              </w:rPr>
              <w:t>ovplyvnené</w:t>
            </w:r>
            <w:r w:rsidRPr="00470944">
              <w:rPr>
                <w:rFonts w:ascii="Times New Roman" w:eastAsia="Calibri" w:hAnsi="Times New Roman" w:cs="Times New Roman"/>
                <w:i/>
                <w:sz w:val="20"/>
                <w:szCs w:val="20"/>
                <w:lang w:eastAsia="sk-SK"/>
              </w:rPr>
              <w:t xml:space="preserve"> </w:t>
            </w:r>
            <w:r w:rsidRPr="00470944">
              <w:rPr>
                <w:rFonts w:ascii="Times New Roman" w:eastAsia="Calibri" w:hAnsi="Times New Roman" w:cs="Times New Roman"/>
                <w:b/>
                <w:i/>
                <w:sz w:val="20"/>
                <w:szCs w:val="20"/>
                <w:lang w:eastAsia="sk-SK"/>
              </w:rPr>
              <w:t>skupiny</w:t>
            </w:r>
            <w:r w:rsidRPr="004709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70944" w:rsidRPr="00470944" w:rsidTr="004B3EDC">
        <w:trPr>
          <w:trHeight w:val="680"/>
          <w:jc w:val="center"/>
        </w:trPr>
        <w:tc>
          <w:tcPr>
            <w:tcW w:w="129" w:type="pct"/>
            <w:vMerge w:val="restart"/>
            <w:tcBorders>
              <w:top w:val="dotted"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e)</w:t>
            </w:r>
          </w:p>
        </w:tc>
        <w:tc>
          <w:tcPr>
            <w:tcW w:w="1512" w:type="pct"/>
            <w:tcBorders>
              <w:top w:val="dotted" w:sz="4" w:space="0" w:color="auto"/>
            </w:tcBorders>
            <w:shd w:val="clear" w:color="auto" w:fill="auto"/>
          </w:tcPr>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priemerný rast príjmov/ pokles výdavkov v skupine v eurách a/alebo v % / obdobie:</w:t>
            </w:r>
          </w:p>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veľkosť skupiny (počet obyvateľov):</w:t>
            </w:r>
          </w:p>
        </w:tc>
        <w:tc>
          <w:tcPr>
            <w:tcW w:w="3360" w:type="pct"/>
            <w:tcBorders>
              <w:top w:val="dotted"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20"/>
                <w:lang w:eastAsia="sk-SK"/>
              </w:rPr>
            </w:pPr>
            <w:r w:rsidRPr="00470944">
              <w:rPr>
                <w:rFonts w:ascii="Times New Roman" w:eastAsia="Calibri" w:hAnsi="Times New Roman" w:cs="Times New Roman"/>
                <w:i/>
                <w:sz w:val="20"/>
                <w:lang w:eastAsia="sk-SK"/>
              </w:rPr>
              <w:t>Ovplyvnená skupina č. 1</w:t>
            </w:r>
          </w:p>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 xml:space="preserve">Koncoví odberatelia elektriny v domácnosti (A): </w:t>
            </w:r>
            <w:r w:rsidRPr="00470944">
              <w:rPr>
                <w:rFonts w:ascii="Times New Roman" w:eastAsia="Calibri" w:hAnsi="Times New Roman" w:cs="Times New Roman"/>
                <w:sz w:val="20"/>
                <w:szCs w:val="18"/>
              </w:rPr>
              <w:t>Veľkosť skupiny je približne 2 564 000 OOM odberateľov elektriny v domácnosti, pričom zmena môže zasiahnuť celú skupinu alebo podmnožinu v závislosti od</w:t>
            </w:r>
            <w:r w:rsidRPr="00470944">
              <w:rPr>
                <w:rFonts w:ascii="Times New Roman" w:eastAsia="Calibri" w:hAnsi="Times New Roman" w:cs="Times New Roman"/>
                <w:sz w:val="20"/>
                <w:szCs w:val="20"/>
                <w:lang w:eastAsia="sk-SK"/>
              </w:rPr>
              <w:t xml:space="preserve"> záujmu odberateľov o využívanie činnosti samovýroby a/alebo zdieľania elektriny. Možný pokles výdavkov na náklady za dodávku elektriny v prípade využívania zdieľania elektriny v priemere jednotky % ročne. </w:t>
            </w:r>
            <w:r w:rsidRPr="00470944">
              <w:rPr>
                <w:rFonts w:ascii="Times New Roman" w:eastAsia="Calibri" w:hAnsi="Times New Roman" w:cs="Times New Roman"/>
                <w:sz w:val="20"/>
                <w:szCs w:val="18"/>
              </w:rPr>
              <w:t>. Zapojením koncových odberateľov v domácnosti v aktívnejšej forme do činnosti na trhu s elektrinou (výroba, uskladňovanie a v prípade účasti v energetickom spoločenstve aj agregácia), dôjde k finančnému benefitu z týchto činností, a to v oblasti zníženia výdavkov oproti situácii, keby tieto činnosti odberateľ nevykonával. Predbežnú kvantifikáciu možno založiť na odhade, že zhruba 15-20% odberateľov na úrovni domácnosti môže mať záujem o činnosti zdieľania elektriny za účelom zvýšenia zníženia celkových nákladov na energie, čo predstavuje cca 512 800 OOM.</w:t>
            </w:r>
            <w:r w:rsidRPr="00470944">
              <w:rPr>
                <w:rFonts w:ascii="Times New Roman" w:eastAsia="Calibri" w:hAnsi="Times New Roman" w:cs="Times New Roman"/>
                <w:sz w:val="20"/>
                <w:szCs w:val="20"/>
                <w:lang w:eastAsia="sk-SK"/>
              </w:rPr>
              <w:t xml:space="preserve"> </w:t>
            </w:r>
          </w:p>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iCs/>
                <w:sz w:val="20"/>
                <w:szCs w:val="20"/>
                <w:lang w:eastAsia="sk-SK"/>
              </w:rPr>
              <w:lastRenderedPageBreak/>
              <w:t xml:space="preserve">Koncoví odberatelia elektriny (A) – vyššie územné celky, samosprávy a ich príspevkové organizácie (školy, knižnice, </w:t>
            </w:r>
            <w:r w:rsidRPr="00470944">
              <w:rPr>
                <w:rFonts w:ascii="Times New Roman" w:eastAsia="Calibri" w:hAnsi="Times New Roman" w:cs="Times New Roman"/>
                <w:sz w:val="20"/>
                <w:szCs w:val="20"/>
                <w:lang w:eastAsia="sk-SK"/>
              </w:rPr>
              <w:t>zdravotnícke zariadenia, a pod.), možný potenciál pre zníženie koncových nákladov na elektrinu v priemere o 5% – 7% ročne. Zníženie nákladov je ale súčasne závislé od spravodlivo nastavených podmienok cenovej regulácie v kompetencii ÚRSO.</w:t>
            </w:r>
          </w:p>
        </w:tc>
      </w:tr>
      <w:tr w:rsidR="00470944" w:rsidRPr="00470944" w:rsidTr="004B3EDC">
        <w:trPr>
          <w:trHeight w:val="680"/>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p>
        </w:tc>
        <w:tc>
          <w:tcPr>
            <w:tcW w:w="3360" w:type="pct"/>
            <w:tcBorders>
              <w:top w:val="dotted" w:sz="4" w:space="0" w:color="auto"/>
            </w:tcBorders>
            <w:shd w:val="clear" w:color="auto" w:fill="auto"/>
          </w:tcPr>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sz w:val="20"/>
                <w:szCs w:val="20"/>
                <w:lang w:eastAsia="sk-SK"/>
              </w:rPr>
            </w:pPr>
          </w:p>
        </w:tc>
      </w:tr>
      <w:tr w:rsidR="00470944" w:rsidRPr="00470944" w:rsidTr="004B3EDC">
        <w:trPr>
          <w:trHeight w:val="680"/>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p>
        </w:tc>
        <w:tc>
          <w:tcPr>
            <w:tcW w:w="3360" w:type="pct"/>
            <w:tcBorders>
              <w:top w:val="dotted"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20"/>
                <w:lang w:eastAsia="sk-SK"/>
              </w:rPr>
            </w:pPr>
          </w:p>
        </w:tc>
      </w:tr>
      <w:tr w:rsidR="00470944" w:rsidRPr="00470944" w:rsidTr="004B3EDC">
        <w:trPr>
          <w:trHeight w:val="397"/>
          <w:jc w:val="center"/>
        </w:trPr>
        <w:tc>
          <w:tcPr>
            <w:tcW w:w="129" w:type="pct"/>
            <w:tcBorders>
              <w:top w:val="dotted"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f)</w:t>
            </w:r>
          </w:p>
        </w:tc>
        <w:tc>
          <w:tcPr>
            <w:tcW w:w="1512"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20"/>
                <w:szCs w:val="20"/>
                <w:lang w:eastAsia="sk-SK"/>
              </w:rPr>
              <w:t>Dôvod chýbajúcej kvantifikácie:</w:t>
            </w:r>
          </w:p>
        </w:tc>
        <w:tc>
          <w:tcPr>
            <w:tcW w:w="3360" w:type="pct"/>
            <w:tcBorders>
              <w:top w:val="dotted" w:sz="4" w:space="0" w:color="auto"/>
            </w:tcBorders>
            <w:shd w:val="clear" w:color="auto" w:fill="auto"/>
          </w:tcPr>
          <w:p w:rsidR="00470944" w:rsidRPr="00470944" w:rsidRDefault="00470944" w:rsidP="00470944">
            <w:pPr>
              <w:numPr>
                <w:ilvl w:val="0"/>
                <w:numId w:val="3"/>
              </w:numPr>
              <w:spacing w:after="0" w:line="240" w:lineRule="auto"/>
              <w:ind w:left="144"/>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 xml:space="preserve">Detailnejšiu kvantifikáciu potenciálu zníženia nákladov odberateľov na elektrinu nie je možné zrealizovať, nakoľko potenciál sa líši v závislosti od kombinácie rôznych faktorov ako je prístup ÚRSO k nastaveniu vecnej a cenovej regulácie v tejto oblasti, existencia a využívanie štátnej podpory pre inštaláciu zdrojov OZE pre domácnosti a samosprávy; celková koncová spotreba elektriny na strane odberateľa; informovanosť a ochota odberateľov zapojiť sa do nových  činností na trhu s elektrinou; </w:t>
            </w:r>
          </w:p>
          <w:p w:rsidR="00470944" w:rsidRPr="00470944" w:rsidRDefault="00470944" w:rsidP="00470944">
            <w:pPr>
              <w:numPr>
                <w:ilvl w:val="0"/>
                <w:numId w:val="3"/>
              </w:numPr>
              <w:spacing w:after="0" w:line="240" w:lineRule="auto"/>
              <w:ind w:left="144"/>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18"/>
              </w:rPr>
              <w:t>Nie je zrejmé, akého počtu odberateľov sa uvedené opatrenie dotkne. Rovnako nie je možné presne kvantifikovať veľkosť dotknutých skupín koncových odberateľov elektriny v domácnosti, u ktorých by bola uplatňovaná cena elektriny za dodávku elektriny, pri dodávke poslednej inštancie, nakoľko sa toto opatrenie aktivuje len v prípadoch, kedy doterajší dodávateľ stratí spôsobilosť dodávať elektrinu.</w:t>
            </w:r>
          </w:p>
          <w:p w:rsidR="00470944" w:rsidRPr="00470944" w:rsidRDefault="00470944" w:rsidP="00470944">
            <w:pPr>
              <w:numPr>
                <w:ilvl w:val="0"/>
                <w:numId w:val="3"/>
              </w:numPr>
              <w:spacing w:after="0" w:line="240" w:lineRule="auto"/>
              <w:ind w:left="144"/>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18"/>
              </w:rPr>
              <w:t xml:space="preserve"> Nie je zrejmé, akého počtu odberateľov sa uvedené opatrenie dotkne, nakoľko to závisí od typu zvoleného zmluvného vzťahu odberateľov s ich dodávateľom</w:t>
            </w:r>
          </w:p>
        </w:tc>
      </w:tr>
      <w:tr w:rsidR="00470944" w:rsidRPr="00470944" w:rsidTr="004B3EDC">
        <w:trPr>
          <w:trHeight w:val="170"/>
          <w:jc w:val="center"/>
        </w:trPr>
        <w:tc>
          <w:tcPr>
            <w:tcW w:w="129" w:type="pct"/>
            <w:tcBorders>
              <w:top w:val="nil"/>
              <w:bottom w:val="single" w:sz="4" w:space="0" w:color="auto"/>
            </w:tcBorders>
            <w:shd w:val="clear" w:color="auto" w:fill="F2F2F2"/>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b/>
                <w:i/>
                <w:sz w:val="20"/>
                <w:szCs w:val="20"/>
                <w:lang w:eastAsia="sk-SK"/>
              </w:rPr>
            </w:pPr>
            <w:r w:rsidRPr="00470944">
              <w:rPr>
                <w:rFonts w:ascii="Times New Roman" w:eastAsia="Calibri" w:hAnsi="Times New Roman" w:cs="Times New Roman"/>
                <w:b/>
                <w:i/>
                <w:sz w:val="20"/>
                <w:szCs w:val="20"/>
                <w:lang w:eastAsia="sk-SK"/>
              </w:rPr>
              <w:t>4.1.1.1</w:t>
            </w:r>
            <w:r w:rsidRPr="00470944">
              <w:rPr>
                <w:rFonts w:ascii="Times New Roman" w:eastAsia="Calibri" w:hAnsi="Times New Roman" w:cs="Times New Roman"/>
                <w:i/>
                <w:sz w:val="20"/>
                <w:szCs w:val="20"/>
                <w:lang w:eastAsia="sk-SK"/>
              </w:rPr>
              <w:t xml:space="preserve"> </w:t>
            </w:r>
            <w:r w:rsidRPr="00470944">
              <w:rPr>
                <w:rFonts w:ascii="Times New Roman" w:eastAsia="Calibri" w:hAnsi="Times New Roman" w:cs="Times New Roman"/>
                <w:b/>
                <w:i/>
                <w:sz w:val="20"/>
                <w:szCs w:val="20"/>
                <w:lang w:eastAsia="sk-SK"/>
              </w:rPr>
              <w:t>Z toho pozitívny vplyv na skupiny v riziku chudoby alebo sociálneho vylúčenia</w:t>
            </w:r>
          </w:p>
          <w:p w:rsidR="00470944" w:rsidRPr="00470944" w:rsidRDefault="00470944" w:rsidP="00470944">
            <w:pPr>
              <w:spacing w:after="0" w:line="240" w:lineRule="auto"/>
              <w:rPr>
                <w:rFonts w:ascii="Times New Roman" w:eastAsia="Calibri" w:hAnsi="Times New Roman" w:cs="Times New Roman"/>
                <w:b/>
                <w:sz w:val="20"/>
                <w:szCs w:val="20"/>
                <w:lang w:eastAsia="sk-SK"/>
              </w:rPr>
            </w:pPr>
            <w:r w:rsidRPr="00470944">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470944" w:rsidRPr="00470944" w:rsidTr="004B3EDC">
        <w:trPr>
          <w:trHeight w:val="759"/>
          <w:jc w:val="center"/>
        </w:trPr>
        <w:tc>
          <w:tcPr>
            <w:tcW w:w="129"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h)</w:t>
            </w:r>
          </w:p>
        </w:tc>
        <w:tc>
          <w:tcPr>
            <w:tcW w:w="1512" w:type="pct"/>
            <w:tcBorders>
              <w:top w:val="single" w:sz="4" w:space="0" w:color="auto"/>
              <w:bottom w:val="single"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Popíšte </w:t>
            </w:r>
            <w:r w:rsidRPr="00470944">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360" w:type="pct"/>
            <w:tcBorders>
              <w:top w:val="single"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18"/>
              </w:rPr>
              <w:t>Opatrenie má vplyv, ako bol popísaný v riadku b).</w:t>
            </w:r>
          </w:p>
        </w:tc>
      </w:tr>
      <w:tr w:rsidR="00470944" w:rsidRPr="00470944" w:rsidTr="004B3EDC">
        <w:trPr>
          <w:trHeight w:val="397"/>
          <w:jc w:val="center"/>
        </w:trPr>
        <w:tc>
          <w:tcPr>
            <w:tcW w:w="129" w:type="pct"/>
            <w:vMerge w:val="restart"/>
            <w:tcBorders>
              <w:top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i)</w:t>
            </w:r>
          </w:p>
        </w:tc>
        <w:tc>
          <w:tcPr>
            <w:tcW w:w="1512"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Špecifikujte </w:t>
            </w:r>
            <w:r w:rsidRPr="00470944">
              <w:rPr>
                <w:rFonts w:ascii="Times New Roman" w:eastAsia="Calibri" w:hAnsi="Times New Roman" w:cs="Times New Roman"/>
                <w:i/>
                <w:sz w:val="20"/>
                <w:szCs w:val="20"/>
                <w:lang w:eastAsia="sk-SK"/>
              </w:rPr>
              <w:t>ovplyvnené skupiny:</w:t>
            </w:r>
          </w:p>
        </w:tc>
        <w:tc>
          <w:tcPr>
            <w:tcW w:w="3360"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Ovplyvnená skupina č. 1</w:t>
            </w:r>
          </w:p>
          <w:p w:rsidR="00470944" w:rsidRPr="00470944" w:rsidRDefault="00470944" w:rsidP="001E0650">
            <w:pPr>
              <w:spacing w:after="0" w:line="240" w:lineRule="auto"/>
              <w:rPr>
                <w:rFonts w:ascii="Times New Roman" w:eastAsia="Calibri" w:hAnsi="Times New Roman" w:cs="Times New Roman"/>
                <w:i/>
                <w:sz w:val="18"/>
                <w:szCs w:val="20"/>
                <w:lang w:eastAsia="sk-SK"/>
              </w:rPr>
            </w:pPr>
            <w:r w:rsidRPr="00470944">
              <w:rPr>
                <w:rFonts w:ascii="Times New Roman" w:eastAsia="Calibri" w:hAnsi="Times New Roman" w:cs="Times New Roman"/>
                <w:sz w:val="20"/>
                <w:szCs w:val="18"/>
              </w:rPr>
              <w:t xml:space="preserve">Opatrenie má vplyv, ako bol popísaný v riadku </w:t>
            </w:r>
            <w:r w:rsidR="001E0650">
              <w:rPr>
                <w:rFonts w:ascii="Times New Roman" w:eastAsia="Calibri" w:hAnsi="Times New Roman" w:cs="Times New Roman"/>
                <w:sz w:val="20"/>
                <w:szCs w:val="18"/>
              </w:rPr>
              <w:t>b</w:t>
            </w:r>
            <w:r w:rsidRPr="00470944">
              <w:rPr>
                <w:rFonts w:ascii="Times New Roman" w:eastAsia="Calibri" w:hAnsi="Times New Roman" w:cs="Times New Roman"/>
                <w:sz w:val="20"/>
                <w:szCs w:val="18"/>
              </w:rPr>
              <w:t>).</w:t>
            </w:r>
          </w:p>
        </w:tc>
      </w:tr>
      <w:tr w:rsidR="00470944" w:rsidRPr="00470944" w:rsidTr="004B3EDC">
        <w:trPr>
          <w:trHeight w:val="397"/>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3</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2</w:t>
            </w:r>
          </w:p>
        </w:tc>
      </w:tr>
      <w:tr w:rsidR="00470944" w:rsidRPr="00470944" w:rsidTr="004B3EDC">
        <w:trPr>
          <w:trHeight w:val="397"/>
          <w:jc w:val="center"/>
        </w:trPr>
        <w:tc>
          <w:tcPr>
            <w:tcW w:w="129" w:type="pct"/>
            <w:tcBorders>
              <w:top w:val="dotted" w:sz="4" w:space="0" w:color="auto"/>
            </w:tcBorders>
            <w:shd w:val="clear" w:color="auto" w:fill="F2F2F2"/>
            <w:vAlign w:val="center"/>
          </w:tcPr>
          <w:p w:rsidR="00470944" w:rsidRPr="00470944" w:rsidRDefault="00470944" w:rsidP="00470944">
            <w:pPr>
              <w:spacing w:after="0" w:line="240" w:lineRule="auto"/>
              <w:jc w:val="center"/>
              <w:rPr>
                <w:rFonts w:ascii="Times New Roman" w:eastAsia="Calibri" w:hAnsi="Times New Roman" w:cs="Times New Roman"/>
                <w:sz w:val="18"/>
                <w:szCs w:val="18"/>
                <w:lang w:eastAsia="sk-SK"/>
              </w:rPr>
            </w:pPr>
            <w:r w:rsidRPr="00470944">
              <w:rPr>
                <w:rFonts w:ascii="Times New Roman" w:eastAsia="Calibri" w:hAnsi="Times New Roman" w:cs="Times New Roman"/>
                <w:i/>
                <w:sz w:val="18"/>
                <w:szCs w:val="18"/>
                <w:lang w:eastAsia="sk-SK"/>
              </w:rPr>
              <w:t>j</w:t>
            </w:r>
            <w:r w:rsidRPr="00470944">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Kvantifikujte </w:t>
            </w:r>
            <w:r w:rsidRPr="00470944">
              <w:rPr>
                <w:rFonts w:ascii="Times New Roman" w:eastAsia="Calibri" w:hAnsi="Times New Roman" w:cs="Times New Roman"/>
                <w:i/>
                <w:sz w:val="20"/>
                <w:szCs w:val="20"/>
                <w:lang w:eastAsia="sk-SK"/>
              </w:rPr>
              <w:t xml:space="preserve">rast príjmov alebo pokles výdavkov </w:t>
            </w:r>
            <w:r w:rsidRPr="00470944">
              <w:rPr>
                <w:rFonts w:ascii="Times New Roman" w:eastAsia="Calibri" w:hAnsi="Times New Roman" w:cs="Times New Roman"/>
                <w:b/>
                <w:i/>
                <w:sz w:val="20"/>
                <w:szCs w:val="20"/>
                <w:lang w:eastAsia="sk-SK"/>
              </w:rPr>
              <w:t>za jednotlivé ovplyvnené skupiny</w:t>
            </w:r>
            <w:r w:rsidRPr="004709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70944" w:rsidRPr="00470944" w:rsidTr="004B3EDC">
        <w:trPr>
          <w:trHeight w:val="680"/>
          <w:jc w:val="center"/>
        </w:trPr>
        <w:tc>
          <w:tcPr>
            <w:tcW w:w="129" w:type="pct"/>
            <w:vMerge w:val="restart"/>
            <w:tcBorders>
              <w:top w:val="dotted"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k)</w:t>
            </w:r>
          </w:p>
        </w:tc>
        <w:tc>
          <w:tcPr>
            <w:tcW w:w="1512" w:type="pct"/>
            <w:tcBorders>
              <w:top w:val="dotted" w:sz="4" w:space="0" w:color="auto"/>
            </w:tcBorders>
            <w:shd w:val="clear" w:color="auto" w:fill="auto"/>
          </w:tcPr>
          <w:p w:rsidR="00470944" w:rsidRPr="00470944" w:rsidRDefault="00470944" w:rsidP="00470944">
            <w:pPr>
              <w:numPr>
                <w:ilvl w:val="0"/>
                <w:numId w:val="2"/>
              </w:numPr>
              <w:spacing w:after="0" w:line="240" w:lineRule="auto"/>
              <w:contextualSpacing/>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priemerný rast príjmov/ pokles výdavkov v skupine v eurách a/alebo v % / obdobie:</w:t>
            </w:r>
          </w:p>
          <w:p w:rsidR="00470944" w:rsidRPr="00470944" w:rsidRDefault="00470944" w:rsidP="00470944">
            <w:pPr>
              <w:numPr>
                <w:ilvl w:val="0"/>
                <w:numId w:val="2"/>
              </w:numPr>
              <w:spacing w:after="0" w:line="240" w:lineRule="auto"/>
              <w:contextualSpacing/>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veľkosť skupiny (počet obyvateľov):</w:t>
            </w:r>
          </w:p>
        </w:tc>
        <w:tc>
          <w:tcPr>
            <w:tcW w:w="3360" w:type="pct"/>
            <w:tcBorders>
              <w:top w:val="dotted"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Ovplyvnená skupina č. 1</w:t>
            </w:r>
          </w:p>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 xml:space="preserve">koncová cena elektriny sa skladá z viacerých nákladových zložiek (silová elektrina – komodita, náklady dodávky a primeraný zisk dodávateľa, straty z distribúcie elektriny, tarifa za prevádzkovanie systému, prenos elektriny vrátane strát, tarifa za systémové služby a distribúcia elektriny bez strát). V roku 2023 tvorila cena elektriny ako komodity 35% na celkovej cene platenej odberateľmi elektriny v domácnosti. V prípade, ak sa odberatelia zapoja do činnosti samovýroby elektriny alebo zdieľania elektriny, budú mať možnosť znížiť svoje náklady na komoditu a dodávku o podiel zdieľanej elektriny </w:t>
            </w:r>
          </w:p>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v roku 2023 na Slovensku 943 tisíc ľudí, ktorí boli ohrození chudobou alebo sociálnym vylúčením, čo predstavuje 17,6 % obyvateľov z celkovej populácie Slovenska (údaje z prieskumu EU-SILC; Eurostat/ŠÚ SR)</w:t>
            </w:r>
          </w:p>
        </w:tc>
      </w:tr>
      <w:tr w:rsidR="00470944" w:rsidRPr="00470944" w:rsidTr="004B3EDC">
        <w:trPr>
          <w:trHeight w:val="680"/>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3</w:t>
            </w:r>
          </w:p>
        </w:tc>
        <w:tc>
          <w:tcPr>
            <w:tcW w:w="3360" w:type="pct"/>
            <w:tcBorders>
              <w:top w:val="dotted"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2</w:t>
            </w:r>
          </w:p>
        </w:tc>
      </w:tr>
      <w:tr w:rsidR="00470944" w:rsidRPr="00470944" w:rsidTr="004B3EDC">
        <w:trPr>
          <w:trHeight w:val="350"/>
          <w:jc w:val="center"/>
        </w:trPr>
        <w:tc>
          <w:tcPr>
            <w:tcW w:w="129" w:type="pct"/>
            <w:tcBorders>
              <w:top w:val="dotted" w:sz="4" w:space="0" w:color="auto"/>
              <w:bottom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l)</w:t>
            </w:r>
          </w:p>
        </w:tc>
        <w:tc>
          <w:tcPr>
            <w:tcW w:w="1512" w:type="pct"/>
            <w:tcBorders>
              <w:top w:val="dotted"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20"/>
                <w:szCs w:val="20"/>
                <w:lang w:eastAsia="sk-SK"/>
              </w:rPr>
              <w:t>Dôvod chýbajúcej kvantifikácie:</w:t>
            </w:r>
          </w:p>
        </w:tc>
        <w:tc>
          <w:tcPr>
            <w:tcW w:w="3360" w:type="pct"/>
            <w:tcBorders>
              <w:top w:val="dotted" w:sz="4" w:space="0" w:color="auto"/>
              <w:bottom w:val="single"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Detailnejšiu kvantifikáciu potenciálu zníženia nákladov na elektrinu nie je možné zrealizovať, nakoľko potenciál sa líši v závislosti od kombinácie rôznych faktorov ako je prístup ÚRSO k nastaveniu vecnej a cenovej regulácie v tejto oblasti, existencia a využívanie štátnej podpory pre inštaláciu zdrojov OZE pre koncových odberateľov elektriny v kategórii domácnosti; celková koncová spotreba elektriny na strane odberateľa; informovanosť a ochota odberateľov zapojiť sa do nových  činností na trhu s elektrinou;</w:t>
            </w:r>
          </w:p>
        </w:tc>
      </w:tr>
      <w:tr w:rsidR="00470944" w:rsidRPr="00470944" w:rsidTr="004B3EDC">
        <w:trPr>
          <w:trHeight w:val="170"/>
          <w:jc w:val="center"/>
        </w:trPr>
        <w:tc>
          <w:tcPr>
            <w:tcW w:w="129" w:type="pct"/>
            <w:tcBorders>
              <w:top w:val="single" w:sz="4" w:space="0" w:color="auto"/>
              <w:bottom w:val="single" w:sz="4" w:space="0" w:color="auto"/>
            </w:tcBorders>
            <w:shd w:val="clear" w:color="auto" w:fill="DDDDDD"/>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lastRenderedPageBreak/>
              <w:t>a)</w:t>
            </w:r>
          </w:p>
        </w:tc>
        <w:tc>
          <w:tcPr>
            <w:tcW w:w="4871" w:type="pct"/>
            <w:gridSpan w:val="2"/>
            <w:tcBorders>
              <w:top w:val="single" w:sz="4" w:space="0" w:color="auto"/>
              <w:bottom w:val="single" w:sz="4" w:space="0" w:color="auto"/>
            </w:tcBorders>
            <w:shd w:val="clear" w:color="auto" w:fill="DDDDDD"/>
            <w:vAlign w:val="center"/>
          </w:tcPr>
          <w:p w:rsidR="00470944" w:rsidRPr="00470944" w:rsidRDefault="00470944" w:rsidP="00470944">
            <w:pPr>
              <w:spacing w:after="0" w:line="240" w:lineRule="auto"/>
              <w:jc w:val="center"/>
              <w:rPr>
                <w:rFonts w:ascii="Times New Roman" w:eastAsia="Calibri" w:hAnsi="Times New Roman" w:cs="Times New Roman"/>
                <w:b/>
                <w:color w:val="0070C0"/>
                <w:sz w:val="20"/>
                <w:szCs w:val="20"/>
                <w:lang w:eastAsia="sk-SK"/>
              </w:rPr>
            </w:pPr>
            <w:r w:rsidRPr="00470944">
              <w:rPr>
                <w:rFonts w:ascii="Times New Roman" w:eastAsia="Calibri" w:hAnsi="Times New Roman" w:cs="Times New Roman"/>
                <w:b/>
                <w:i/>
                <w:sz w:val="20"/>
                <w:szCs w:val="20"/>
                <w:lang w:eastAsia="sk-SK"/>
              </w:rPr>
              <w:t>4.1.2 Negatívny vplyv</w:t>
            </w:r>
          </w:p>
        </w:tc>
      </w:tr>
      <w:tr w:rsidR="00470944" w:rsidRPr="00470944" w:rsidTr="004B3EDC">
        <w:trPr>
          <w:trHeight w:val="759"/>
          <w:jc w:val="center"/>
        </w:trPr>
        <w:tc>
          <w:tcPr>
            <w:tcW w:w="129"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contextualSpacing/>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b)</w:t>
            </w:r>
          </w:p>
          <w:p w:rsidR="00470944" w:rsidRPr="00470944" w:rsidRDefault="00470944" w:rsidP="00470944">
            <w:pPr>
              <w:spacing w:after="0" w:line="240" w:lineRule="auto"/>
              <w:ind w:left="360"/>
              <w:contextualSpacing/>
              <w:jc w:val="center"/>
              <w:rPr>
                <w:rFonts w:ascii="Times New Roman" w:eastAsia="Calibri" w:hAnsi="Times New Roman" w:cs="Times New Roman"/>
                <w:i/>
                <w:sz w:val="18"/>
                <w:szCs w:val="18"/>
                <w:lang w:eastAsia="sk-SK"/>
              </w:rPr>
            </w:pPr>
          </w:p>
        </w:tc>
        <w:tc>
          <w:tcPr>
            <w:tcW w:w="1512"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jc w:val="both"/>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Popíšte </w:t>
            </w:r>
            <w:r w:rsidRPr="00470944">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360" w:type="pct"/>
            <w:tcBorders>
              <w:top w:val="single" w:sz="4" w:space="0" w:color="auto"/>
              <w:bottom w:val="single" w:sz="4" w:space="0" w:color="auto"/>
            </w:tcBorders>
            <w:shd w:val="clear" w:color="auto" w:fill="auto"/>
          </w:tcPr>
          <w:p w:rsidR="00470944" w:rsidRPr="00470944" w:rsidRDefault="00470944" w:rsidP="00470944">
            <w:pPr>
              <w:spacing w:after="0" w:line="240" w:lineRule="auto"/>
              <w:contextualSpacing/>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Bez vplyvu</w:t>
            </w:r>
          </w:p>
        </w:tc>
      </w:tr>
      <w:tr w:rsidR="00470944" w:rsidRPr="00470944" w:rsidTr="004B3EDC">
        <w:trPr>
          <w:trHeight w:val="397"/>
          <w:jc w:val="center"/>
        </w:trPr>
        <w:tc>
          <w:tcPr>
            <w:tcW w:w="129" w:type="pct"/>
            <w:vMerge w:val="restart"/>
            <w:tcBorders>
              <w:top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c)</w:t>
            </w:r>
          </w:p>
        </w:tc>
        <w:tc>
          <w:tcPr>
            <w:tcW w:w="1512"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Špecifikujte</w:t>
            </w:r>
            <w:r w:rsidRPr="00470944">
              <w:rPr>
                <w:rFonts w:ascii="Times New Roman" w:eastAsia="Calibri" w:hAnsi="Times New Roman" w:cs="Times New Roman"/>
                <w:i/>
                <w:sz w:val="20"/>
                <w:szCs w:val="20"/>
                <w:lang w:eastAsia="sk-SK"/>
              </w:rPr>
              <w:t xml:space="preserve"> ovplyvnené skupiny:</w:t>
            </w:r>
          </w:p>
        </w:tc>
        <w:tc>
          <w:tcPr>
            <w:tcW w:w="3360"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1</w:t>
            </w:r>
          </w:p>
        </w:tc>
      </w:tr>
      <w:tr w:rsidR="00470944" w:rsidRPr="00470944" w:rsidTr="004B3EDC">
        <w:trPr>
          <w:trHeight w:val="397"/>
          <w:jc w:val="center"/>
        </w:trPr>
        <w:tc>
          <w:tcPr>
            <w:tcW w:w="129" w:type="pct"/>
            <w:vMerge/>
            <w:tcBorders>
              <w:bottom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tcBorders>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3</w:t>
            </w:r>
          </w:p>
        </w:tc>
        <w:tc>
          <w:tcPr>
            <w:tcW w:w="3360" w:type="pct"/>
            <w:tcBorders>
              <w:top w:val="dotted"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2</w:t>
            </w:r>
          </w:p>
        </w:tc>
      </w:tr>
      <w:tr w:rsidR="00470944" w:rsidRPr="00470944" w:rsidTr="004B3EDC">
        <w:trPr>
          <w:trHeight w:val="397"/>
          <w:jc w:val="center"/>
        </w:trPr>
        <w:tc>
          <w:tcPr>
            <w:tcW w:w="129" w:type="pct"/>
            <w:tcBorders>
              <w:top w:val="single" w:sz="4" w:space="0" w:color="auto"/>
            </w:tcBorders>
            <w:shd w:val="clear" w:color="auto" w:fill="F2F2F2"/>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b/>
                <w:i/>
                <w:sz w:val="20"/>
                <w:szCs w:val="20"/>
                <w:lang w:eastAsia="sk-SK"/>
              </w:rPr>
              <w:t>Kvantifikujte</w:t>
            </w:r>
            <w:r w:rsidRPr="00470944">
              <w:rPr>
                <w:rFonts w:ascii="Times New Roman" w:eastAsia="Calibri" w:hAnsi="Times New Roman" w:cs="Times New Roman"/>
                <w:i/>
                <w:sz w:val="20"/>
                <w:szCs w:val="20"/>
                <w:lang w:eastAsia="sk-SK"/>
              </w:rPr>
              <w:t xml:space="preserve"> pokles príjmov alebo rast výdavkov </w:t>
            </w:r>
            <w:r w:rsidRPr="00470944">
              <w:rPr>
                <w:rFonts w:ascii="Times New Roman" w:eastAsia="Calibri" w:hAnsi="Times New Roman" w:cs="Times New Roman"/>
                <w:b/>
                <w:i/>
                <w:sz w:val="20"/>
                <w:szCs w:val="20"/>
                <w:lang w:eastAsia="sk-SK"/>
              </w:rPr>
              <w:t>za jednotlivé</w:t>
            </w:r>
            <w:r w:rsidRPr="00470944">
              <w:rPr>
                <w:rFonts w:ascii="Times New Roman" w:eastAsia="Calibri" w:hAnsi="Times New Roman" w:cs="Times New Roman"/>
                <w:i/>
                <w:sz w:val="20"/>
                <w:szCs w:val="20"/>
                <w:lang w:eastAsia="sk-SK"/>
              </w:rPr>
              <w:t xml:space="preserve"> </w:t>
            </w:r>
            <w:r w:rsidRPr="00470944">
              <w:rPr>
                <w:rFonts w:ascii="Times New Roman" w:eastAsia="Calibri" w:hAnsi="Times New Roman" w:cs="Times New Roman"/>
                <w:b/>
                <w:i/>
                <w:sz w:val="20"/>
                <w:szCs w:val="20"/>
                <w:lang w:eastAsia="sk-SK"/>
              </w:rPr>
              <w:t>ovplyvnené</w:t>
            </w:r>
            <w:r w:rsidRPr="00470944">
              <w:rPr>
                <w:rFonts w:ascii="Times New Roman" w:eastAsia="Calibri" w:hAnsi="Times New Roman" w:cs="Times New Roman"/>
                <w:i/>
                <w:sz w:val="20"/>
                <w:szCs w:val="20"/>
                <w:lang w:eastAsia="sk-SK"/>
              </w:rPr>
              <w:t xml:space="preserve"> </w:t>
            </w:r>
            <w:r w:rsidRPr="00470944">
              <w:rPr>
                <w:rFonts w:ascii="Times New Roman" w:eastAsia="Calibri" w:hAnsi="Times New Roman" w:cs="Times New Roman"/>
                <w:b/>
                <w:i/>
                <w:sz w:val="20"/>
                <w:szCs w:val="20"/>
                <w:lang w:eastAsia="sk-SK"/>
              </w:rPr>
              <w:t>skupiny</w:t>
            </w:r>
            <w:r w:rsidRPr="004709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70944" w:rsidRPr="00470944" w:rsidTr="004B3EDC">
        <w:trPr>
          <w:trHeight w:val="680"/>
          <w:jc w:val="center"/>
        </w:trPr>
        <w:tc>
          <w:tcPr>
            <w:tcW w:w="129" w:type="pct"/>
            <w:vMerge w:val="restart"/>
            <w:tcBorders>
              <w:top w:val="dotted"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e)</w:t>
            </w:r>
          </w:p>
        </w:tc>
        <w:tc>
          <w:tcPr>
            <w:tcW w:w="1512" w:type="pct"/>
            <w:tcBorders>
              <w:top w:val="dotted" w:sz="4" w:space="0" w:color="auto"/>
            </w:tcBorders>
            <w:shd w:val="clear" w:color="auto" w:fill="auto"/>
          </w:tcPr>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priemerný pokles príjmov/ rast výdavkov v skupine v eurách a/alebo v % / obdobie:</w:t>
            </w:r>
          </w:p>
          <w:p w:rsidR="00470944" w:rsidRPr="00470944" w:rsidRDefault="00470944" w:rsidP="00470944">
            <w:pPr>
              <w:numPr>
                <w:ilvl w:val="0"/>
                <w:numId w:val="2"/>
              </w:numPr>
              <w:spacing w:after="0" w:line="240" w:lineRule="auto"/>
              <w:contextualSpacing/>
              <w:jc w:val="both"/>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veľkosť skupiny (počet obyvateľov):</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1</w:t>
            </w:r>
          </w:p>
        </w:tc>
      </w:tr>
      <w:tr w:rsidR="00470944" w:rsidRPr="00470944" w:rsidTr="004B3EDC">
        <w:trPr>
          <w:trHeight w:val="680"/>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3</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2</w:t>
            </w:r>
          </w:p>
        </w:tc>
      </w:tr>
      <w:tr w:rsidR="00470944" w:rsidRPr="00470944" w:rsidTr="004B3EDC">
        <w:trPr>
          <w:trHeight w:val="397"/>
          <w:jc w:val="center"/>
        </w:trPr>
        <w:tc>
          <w:tcPr>
            <w:tcW w:w="129" w:type="pct"/>
            <w:tcBorders>
              <w:top w:val="dotted"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f)</w:t>
            </w:r>
          </w:p>
        </w:tc>
        <w:tc>
          <w:tcPr>
            <w:tcW w:w="1512"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20"/>
                <w:szCs w:val="20"/>
                <w:lang w:eastAsia="sk-SK"/>
              </w:rPr>
              <w:t>Dôvod chýbajúcej kvantifikácie:</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Times New Roman" w:hAnsi="Times New Roman" w:cs="Times New Roman"/>
                <w:sz w:val="20"/>
                <w:szCs w:val="20"/>
                <w:lang w:eastAsia="sk-SK"/>
              </w:rPr>
              <w:t>Bez vplyvu</w:t>
            </w:r>
          </w:p>
        </w:tc>
      </w:tr>
      <w:tr w:rsidR="00470944" w:rsidRPr="00470944" w:rsidTr="004B3EDC">
        <w:trPr>
          <w:trHeight w:val="227"/>
          <w:jc w:val="center"/>
        </w:trPr>
        <w:tc>
          <w:tcPr>
            <w:tcW w:w="129" w:type="pct"/>
            <w:tcBorders>
              <w:top w:val="nil"/>
              <w:bottom w:val="single" w:sz="4" w:space="0" w:color="auto"/>
            </w:tcBorders>
            <w:shd w:val="clear" w:color="auto" w:fill="F2F2F2"/>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4.1.2.1</w:t>
            </w:r>
            <w:r w:rsidRPr="00470944">
              <w:rPr>
                <w:rFonts w:ascii="Times New Roman" w:eastAsia="Calibri" w:hAnsi="Times New Roman" w:cs="Times New Roman"/>
                <w:i/>
                <w:sz w:val="20"/>
                <w:szCs w:val="20"/>
                <w:lang w:eastAsia="sk-SK"/>
              </w:rPr>
              <w:t xml:space="preserve"> </w:t>
            </w:r>
            <w:r w:rsidRPr="00470944">
              <w:rPr>
                <w:rFonts w:ascii="Times New Roman" w:eastAsia="Calibri" w:hAnsi="Times New Roman" w:cs="Times New Roman"/>
                <w:b/>
                <w:i/>
                <w:sz w:val="20"/>
                <w:szCs w:val="20"/>
                <w:lang w:eastAsia="sk-SK"/>
              </w:rPr>
              <w:t>Z toho negatívny vplyv na skupiny v riziku chudoby alebo sociálneho vylúčenia</w:t>
            </w:r>
          </w:p>
          <w:p w:rsidR="00470944" w:rsidRPr="00470944" w:rsidRDefault="00470944" w:rsidP="00470944">
            <w:pPr>
              <w:spacing w:after="0" w:line="240" w:lineRule="auto"/>
              <w:rPr>
                <w:rFonts w:ascii="Times New Roman" w:eastAsia="Calibri" w:hAnsi="Times New Roman" w:cs="Times New Roman"/>
                <w:b/>
                <w:sz w:val="20"/>
                <w:szCs w:val="20"/>
                <w:lang w:eastAsia="sk-SK"/>
              </w:rPr>
            </w:pPr>
            <w:r w:rsidRPr="00470944">
              <w:rPr>
                <w:rFonts w:ascii="Times New Roman" w:eastAsia="Calibri" w:hAnsi="Times New Roman" w:cs="Times New Roman"/>
                <w:i/>
                <w:sz w:val="20"/>
                <w:szCs w:val="20"/>
                <w:lang w:eastAsia="sk-SK"/>
              </w:rPr>
              <w:t>(</w:t>
            </w:r>
            <w:r w:rsidRPr="00470944">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470944">
              <w:rPr>
                <w:rFonts w:ascii="Times New Roman" w:eastAsia="Calibri" w:hAnsi="Times New Roman" w:cs="Times New Roman"/>
                <w:i/>
                <w:sz w:val="20"/>
                <w:szCs w:val="20"/>
                <w:lang w:eastAsia="sk-SK"/>
              </w:rPr>
              <w:t>)</w:t>
            </w:r>
          </w:p>
        </w:tc>
      </w:tr>
      <w:tr w:rsidR="00470944" w:rsidRPr="00470944" w:rsidTr="004B3EDC">
        <w:trPr>
          <w:trHeight w:val="759"/>
          <w:jc w:val="center"/>
        </w:trPr>
        <w:tc>
          <w:tcPr>
            <w:tcW w:w="129"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h)</w:t>
            </w:r>
          </w:p>
        </w:tc>
        <w:tc>
          <w:tcPr>
            <w:tcW w:w="1512" w:type="pct"/>
            <w:tcBorders>
              <w:top w:val="single" w:sz="4" w:space="0" w:color="auto"/>
              <w:bottom w:val="single"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Popíšte</w:t>
            </w:r>
            <w:r w:rsidRPr="00470944">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360" w:type="pct"/>
            <w:tcBorders>
              <w:top w:val="single"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sz w:val="20"/>
                <w:szCs w:val="20"/>
                <w:lang w:eastAsia="sk-SK"/>
              </w:rPr>
              <w:t>Bez vplyvu</w:t>
            </w:r>
          </w:p>
        </w:tc>
      </w:tr>
      <w:tr w:rsidR="00470944" w:rsidRPr="00470944" w:rsidTr="004B3EDC">
        <w:trPr>
          <w:trHeight w:val="397"/>
          <w:jc w:val="center"/>
        </w:trPr>
        <w:tc>
          <w:tcPr>
            <w:tcW w:w="129" w:type="pct"/>
            <w:vMerge w:val="restart"/>
            <w:tcBorders>
              <w:top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i)</w:t>
            </w:r>
          </w:p>
        </w:tc>
        <w:tc>
          <w:tcPr>
            <w:tcW w:w="1512"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 xml:space="preserve">Špecifikujte </w:t>
            </w:r>
            <w:r w:rsidRPr="00470944">
              <w:rPr>
                <w:rFonts w:ascii="Times New Roman" w:eastAsia="Calibri" w:hAnsi="Times New Roman" w:cs="Times New Roman"/>
                <w:i/>
                <w:sz w:val="20"/>
                <w:szCs w:val="20"/>
                <w:lang w:eastAsia="sk-SK"/>
              </w:rPr>
              <w:t>ovplyvnené skupiny:</w:t>
            </w:r>
          </w:p>
        </w:tc>
        <w:tc>
          <w:tcPr>
            <w:tcW w:w="3360" w:type="pct"/>
            <w:tcBorders>
              <w:top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Ovplyvnená skupina č. 1</w:t>
            </w:r>
          </w:p>
        </w:tc>
      </w:tr>
      <w:tr w:rsidR="00470944" w:rsidRPr="00470944" w:rsidTr="004B3EDC">
        <w:trPr>
          <w:trHeight w:val="397"/>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3</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2</w:t>
            </w:r>
          </w:p>
        </w:tc>
      </w:tr>
      <w:tr w:rsidR="00470944" w:rsidRPr="00470944" w:rsidTr="004B3EDC">
        <w:trPr>
          <w:trHeight w:val="454"/>
          <w:jc w:val="center"/>
        </w:trPr>
        <w:tc>
          <w:tcPr>
            <w:tcW w:w="129" w:type="pct"/>
            <w:tcBorders>
              <w:top w:val="dotted" w:sz="4" w:space="0" w:color="auto"/>
            </w:tcBorders>
            <w:shd w:val="clear" w:color="auto" w:fill="F2F2F2"/>
            <w:vAlign w:val="center"/>
          </w:tcPr>
          <w:p w:rsidR="00470944" w:rsidRPr="00470944" w:rsidRDefault="00470944" w:rsidP="00470944">
            <w:pPr>
              <w:spacing w:after="0" w:line="240" w:lineRule="auto"/>
              <w:jc w:val="center"/>
              <w:rPr>
                <w:rFonts w:ascii="Times New Roman" w:eastAsia="Calibri" w:hAnsi="Times New Roman" w:cs="Times New Roman"/>
                <w:sz w:val="18"/>
                <w:szCs w:val="18"/>
                <w:lang w:eastAsia="sk-SK"/>
              </w:rPr>
            </w:pPr>
            <w:r w:rsidRPr="00470944">
              <w:rPr>
                <w:rFonts w:ascii="Times New Roman" w:eastAsia="Calibri" w:hAnsi="Times New Roman" w:cs="Times New Roman"/>
                <w:i/>
                <w:sz w:val="18"/>
                <w:szCs w:val="18"/>
                <w:lang w:eastAsia="sk-SK"/>
              </w:rPr>
              <w:t>j</w:t>
            </w:r>
            <w:r w:rsidRPr="00470944">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b/>
                <w:i/>
                <w:sz w:val="20"/>
                <w:szCs w:val="20"/>
                <w:lang w:eastAsia="sk-SK"/>
              </w:rPr>
              <w:t>Kvantifikujte</w:t>
            </w:r>
            <w:r w:rsidRPr="00470944">
              <w:rPr>
                <w:rFonts w:ascii="Times New Roman" w:eastAsia="Calibri" w:hAnsi="Times New Roman" w:cs="Times New Roman"/>
                <w:i/>
                <w:sz w:val="20"/>
                <w:szCs w:val="20"/>
                <w:lang w:eastAsia="sk-SK"/>
              </w:rPr>
              <w:t xml:space="preserve"> pokles príjmov alebo rast výdavkov </w:t>
            </w:r>
            <w:r w:rsidRPr="00470944">
              <w:rPr>
                <w:rFonts w:ascii="Times New Roman" w:eastAsia="Calibri" w:hAnsi="Times New Roman" w:cs="Times New Roman"/>
                <w:b/>
                <w:i/>
                <w:sz w:val="20"/>
                <w:szCs w:val="20"/>
                <w:lang w:eastAsia="sk-SK"/>
              </w:rPr>
              <w:t>za jednotlivé ovplyvnené skupiny</w:t>
            </w:r>
            <w:r w:rsidRPr="004709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70944" w:rsidRPr="00470944" w:rsidTr="004B3EDC">
        <w:trPr>
          <w:trHeight w:val="680"/>
          <w:jc w:val="center"/>
        </w:trPr>
        <w:tc>
          <w:tcPr>
            <w:tcW w:w="129" w:type="pct"/>
            <w:vMerge w:val="restart"/>
            <w:tcBorders>
              <w:top w:val="dotted"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k)</w:t>
            </w:r>
          </w:p>
        </w:tc>
        <w:tc>
          <w:tcPr>
            <w:tcW w:w="1512" w:type="pct"/>
            <w:tcBorders>
              <w:top w:val="dotted" w:sz="4" w:space="0" w:color="auto"/>
            </w:tcBorders>
            <w:shd w:val="clear" w:color="auto" w:fill="auto"/>
          </w:tcPr>
          <w:p w:rsidR="00470944" w:rsidRPr="00470944" w:rsidRDefault="00470944" w:rsidP="00470944">
            <w:pPr>
              <w:numPr>
                <w:ilvl w:val="0"/>
                <w:numId w:val="2"/>
              </w:numPr>
              <w:spacing w:after="0" w:line="240" w:lineRule="auto"/>
              <w:contextualSpacing/>
              <w:rPr>
                <w:rFonts w:ascii="Times New Roman" w:eastAsia="Calibri" w:hAnsi="Times New Roman" w:cs="Times New Roman"/>
                <w:i/>
                <w:sz w:val="18"/>
                <w:szCs w:val="20"/>
                <w:lang w:eastAsia="sk-SK"/>
              </w:rPr>
            </w:pPr>
            <w:r w:rsidRPr="00470944">
              <w:rPr>
                <w:rFonts w:ascii="Times New Roman" w:eastAsia="Calibri" w:hAnsi="Times New Roman" w:cs="Times New Roman"/>
                <w:i/>
                <w:sz w:val="18"/>
                <w:szCs w:val="20"/>
                <w:lang w:eastAsia="sk-SK"/>
              </w:rPr>
              <w:t>priemerný pokles príjmov/ rast výdavkov v skupine v eurách a/alebo v % / obdobie:</w:t>
            </w:r>
          </w:p>
          <w:p w:rsidR="00470944" w:rsidRPr="00470944" w:rsidRDefault="00470944" w:rsidP="00470944">
            <w:pPr>
              <w:numPr>
                <w:ilvl w:val="0"/>
                <w:numId w:val="2"/>
              </w:numPr>
              <w:spacing w:after="0" w:line="240" w:lineRule="auto"/>
              <w:contextualSpacing/>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veľkosť skupiny (počet obyvateľov):</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1</w:t>
            </w:r>
          </w:p>
        </w:tc>
      </w:tr>
      <w:tr w:rsidR="00470944" w:rsidRPr="00470944" w:rsidTr="004B3EDC">
        <w:trPr>
          <w:trHeight w:val="680"/>
          <w:jc w:val="center"/>
        </w:trPr>
        <w:tc>
          <w:tcPr>
            <w:tcW w:w="129" w:type="pct"/>
            <w:vMerge/>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p>
        </w:tc>
        <w:tc>
          <w:tcPr>
            <w:tcW w:w="1512" w:type="pct"/>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18"/>
                <w:szCs w:val="20"/>
                <w:lang w:eastAsia="sk-SK"/>
              </w:rPr>
              <w:t>Ovplyvnená skupina č. 3</w:t>
            </w:r>
          </w:p>
        </w:tc>
        <w:tc>
          <w:tcPr>
            <w:tcW w:w="3360" w:type="pct"/>
            <w:tcBorders>
              <w:top w:val="dotted"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Calibri" w:hAnsi="Times New Roman" w:cs="Times New Roman"/>
                <w:i/>
                <w:sz w:val="18"/>
                <w:szCs w:val="20"/>
                <w:lang w:eastAsia="sk-SK"/>
              </w:rPr>
              <w:t>Ovplyvnená skupina č. 2</w:t>
            </w:r>
          </w:p>
        </w:tc>
      </w:tr>
      <w:tr w:rsidR="00470944" w:rsidRPr="00470944" w:rsidTr="004B3EDC">
        <w:trPr>
          <w:trHeight w:val="454"/>
          <w:jc w:val="center"/>
        </w:trPr>
        <w:tc>
          <w:tcPr>
            <w:tcW w:w="129" w:type="pct"/>
            <w:tcBorders>
              <w:top w:val="dotted" w:sz="4" w:space="0" w:color="auto"/>
              <w:bottom w:val="single" w:sz="4" w:space="0" w:color="auto"/>
            </w:tcBorders>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l)</w:t>
            </w:r>
          </w:p>
        </w:tc>
        <w:tc>
          <w:tcPr>
            <w:tcW w:w="1512" w:type="pct"/>
            <w:tcBorders>
              <w:top w:val="dotted"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i/>
                <w:sz w:val="20"/>
                <w:szCs w:val="20"/>
                <w:lang w:eastAsia="sk-SK"/>
              </w:rPr>
            </w:pPr>
            <w:r w:rsidRPr="00470944">
              <w:rPr>
                <w:rFonts w:ascii="Times New Roman" w:eastAsia="Calibri" w:hAnsi="Times New Roman" w:cs="Times New Roman"/>
                <w:i/>
                <w:sz w:val="20"/>
                <w:szCs w:val="20"/>
                <w:lang w:eastAsia="sk-SK"/>
              </w:rPr>
              <w:t>Dôvod chýbajúcej kvantifikácie:</w:t>
            </w:r>
          </w:p>
        </w:tc>
        <w:tc>
          <w:tcPr>
            <w:tcW w:w="3360" w:type="pct"/>
            <w:tcBorders>
              <w:top w:val="dotted"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szCs w:val="20"/>
                <w:lang w:eastAsia="sk-SK"/>
              </w:rPr>
            </w:pPr>
            <w:r w:rsidRPr="00470944">
              <w:rPr>
                <w:rFonts w:ascii="Times New Roman" w:eastAsia="Times New Roman" w:hAnsi="Times New Roman" w:cs="Times New Roman"/>
                <w:sz w:val="20"/>
                <w:szCs w:val="20"/>
                <w:lang w:eastAsia="sk-SK"/>
              </w:rPr>
              <w:t>Bez vplyvu</w:t>
            </w:r>
          </w:p>
        </w:tc>
      </w:tr>
    </w:tbl>
    <w:p w:rsidR="00470944" w:rsidRPr="00470944" w:rsidRDefault="00470944" w:rsidP="00470944">
      <w:r w:rsidRPr="00470944">
        <w:br w:type="page"/>
      </w:r>
    </w:p>
    <w:p w:rsidR="00470944" w:rsidRPr="00470944" w:rsidRDefault="00470944" w:rsidP="00470944">
      <w:pPr>
        <w:sectPr w:rsidR="00470944" w:rsidRPr="00470944" w:rsidSect="000E1197">
          <w:footerReference w:type="default" r:id="rId11"/>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470944" w:rsidRPr="00470944" w:rsidTr="004B3EDC">
        <w:trPr>
          <w:trHeight w:val="339"/>
          <w:jc w:val="center"/>
        </w:trPr>
        <w:tc>
          <w:tcPr>
            <w:tcW w:w="4998" w:type="pct"/>
            <w:gridSpan w:val="4"/>
            <w:tcBorders>
              <w:bottom w:val="single" w:sz="4" w:space="0" w:color="auto"/>
            </w:tcBorders>
            <w:shd w:val="clear" w:color="auto" w:fill="D9D9D9"/>
          </w:tcPr>
          <w:p w:rsidR="00470944" w:rsidRPr="00470944" w:rsidRDefault="00470944" w:rsidP="00470944">
            <w:pPr>
              <w:spacing w:after="0" w:line="240" w:lineRule="auto"/>
              <w:rPr>
                <w:rFonts w:ascii="Times New Roman" w:eastAsia="Calibri" w:hAnsi="Times New Roman" w:cs="Times New Roman"/>
                <w:b/>
                <w:sz w:val="24"/>
                <w:szCs w:val="24"/>
                <w:lang w:eastAsia="sk-SK"/>
              </w:rPr>
            </w:pPr>
            <w:r w:rsidRPr="00470944">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470944" w:rsidRPr="00470944" w:rsidTr="004B3EDC">
        <w:trPr>
          <w:trHeight w:val="290"/>
          <w:jc w:val="center"/>
        </w:trPr>
        <w:tc>
          <w:tcPr>
            <w:tcW w:w="4998" w:type="pct"/>
            <w:gridSpan w:val="4"/>
            <w:tcBorders>
              <w:bottom w:val="single" w:sz="4" w:space="0" w:color="auto"/>
            </w:tcBorders>
            <w:shd w:val="clear" w:color="auto" w:fill="F2F2F2"/>
            <w:vAlign w:val="center"/>
          </w:tcPr>
          <w:p w:rsidR="00470944" w:rsidRPr="00470944" w:rsidRDefault="00470944" w:rsidP="00470944">
            <w:pPr>
              <w:spacing w:after="0" w:line="240" w:lineRule="auto"/>
              <w:jc w:val="both"/>
              <w:rPr>
                <w:rFonts w:ascii="Times New Roman" w:eastAsia="Calibri" w:hAnsi="Times New Roman" w:cs="Times New Roman"/>
                <w:i/>
                <w:sz w:val="20"/>
                <w:szCs w:val="24"/>
                <w:lang w:eastAsia="sk-SK"/>
              </w:rPr>
            </w:pPr>
            <w:r w:rsidRPr="00470944">
              <w:rPr>
                <w:rFonts w:ascii="Times New Roman" w:eastAsia="Calibri" w:hAnsi="Times New Roman" w:cs="Times New Roman"/>
                <w:i/>
                <w:sz w:val="20"/>
                <w:szCs w:val="24"/>
                <w:lang w:eastAsia="sk-SK"/>
              </w:rPr>
              <w:t xml:space="preserve">Má návrh vplyv na prístup k zdrojom, právam, tovarom a službám? </w:t>
            </w:r>
          </w:p>
          <w:p w:rsidR="00470944" w:rsidRPr="00470944" w:rsidRDefault="00470944" w:rsidP="00470944">
            <w:pPr>
              <w:spacing w:after="0" w:line="240" w:lineRule="auto"/>
              <w:jc w:val="both"/>
              <w:rPr>
                <w:rFonts w:ascii="Calibri" w:eastAsia="Calibri" w:hAnsi="Calibri" w:cs="Times New Roman"/>
                <w:i/>
                <w:sz w:val="24"/>
                <w:szCs w:val="24"/>
                <w:lang w:eastAsia="sk-SK"/>
              </w:rPr>
            </w:pPr>
            <w:r w:rsidRPr="00470944">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470944" w:rsidRPr="00470944" w:rsidTr="004B3EDC">
        <w:tblPrEx>
          <w:tblBorders>
            <w:top w:val="none" w:sz="0" w:space="0" w:color="auto"/>
            <w:bottom w:val="none" w:sz="0" w:space="0" w:color="auto"/>
          </w:tblBorders>
        </w:tblPrEx>
        <w:trPr>
          <w:trHeight w:val="557"/>
          <w:jc w:val="center"/>
        </w:trPr>
        <w:tc>
          <w:tcPr>
            <w:tcW w:w="180" w:type="pct"/>
            <w:shd w:val="clear" w:color="auto" w:fill="auto"/>
            <w:vAlign w:val="center"/>
          </w:tcPr>
          <w:p w:rsidR="00470944" w:rsidRPr="00470944" w:rsidRDefault="00470944" w:rsidP="00470944">
            <w:pPr>
              <w:spacing w:after="0" w:line="240" w:lineRule="auto"/>
              <w:jc w:val="center"/>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a)</w:t>
            </w:r>
          </w:p>
        </w:tc>
        <w:tc>
          <w:tcPr>
            <w:tcW w:w="1893" w:type="pct"/>
            <w:gridSpan w:val="2"/>
            <w:shd w:val="clear" w:color="auto" w:fill="auto"/>
          </w:tcPr>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Rozumie sa najmä na prístup k:</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 xml:space="preserve">pomoci pri úhrade výdavkov súvisiacich so zdravotným postihnutím, </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k formálnemu i neformálnemu vzdelávaniu a celo</w:t>
            </w:r>
            <w:r w:rsidRPr="00470944">
              <w:rPr>
                <w:rFonts w:ascii="Times New Roman" w:eastAsia="Calibri" w:hAnsi="Times New Roman" w:cs="Times New Roman"/>
                <w:i/>
                <w:sz w:val="18"/>
                <w:szCs w:val="18"/>
                <w:lang w:eastAsia="sk-SK"/>
              </w:rPr>
              <w:softHyphen/>
              <w:t xml:space="preserve">životnému vzdelávaniu, </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bývaniu a súvisiacim základným komunálnym službám,</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doprave,</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ďalším službám najmä službám všeobecného záujmu a tovarom,</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spravodlivosti, právnej ochrane, právnym službám,</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informáciám,</w:t>
            </w:r>
          </w:p>
          <w:p w:rsidR="00470944" w:rsidRPr="00470944" w:rsidRDefault="00470944" w:rsidP="00470944">
            <w:pPr>
              <w:numPr>
                <w:ilvl w:val="0"/>
                <w:numId w:val="1"/>
              </w:numPr>
              <w:spacing w:after="0" w:line="240" w:lineRule="auto"/>
              <w:ind w:left="170" w:hanging="170"/>
              <w:jc w:val="both"/>
              <w:rPr>
                <w:rFonts w:ascii="Calibri" w:eastAsia="Calibri" w:hAnsi="Calibri" w:cs="Times New Roman"/>
                <w:i/>
                <w:sz w:val="20"/>
                <w:szCs w:val="20"/>
                <w:lang w:eastAsia="sk-SK"/>
              </w:rPr>
            </w:pPr>
            <w:r w:rsidRPr="00470944">
              <w:rPr>
                <w:rFonts w:ascii="Times New Roman" w:eastAsia="Calibri" w:hAnsi="Times New Roman" w:cs="Times New Roman"/>
                <w:i/>
                <w:sz w:val="18"/>
                <w:szCs w:val="18"/>
                <w:lang w:eastAsia="sk-SK"/>
              </w:rPr>
              <w:t>k iným právam (napr. politickým).</w:t>
            </w:r>
          </w:p>
        </w:tc>
        <w:tc>
          <w:tcPr>
            <w:tcW w:w="2926" w:type="pct"/>
            <w:shd w:val="clear" w:color="auto" w:fill="auto"/>
          </w:tcPr>
          <w:p w:rsidR="00470944" w:rsidRPr="00470944" w:rsidRDefault="00470944" w:rsidP="009160C1">
            <w:pPr>
              <w:spacing w:after="0" w:line="240" w:lineRule="auto"/>
              <w:jc w:val="both"/>
              <w:rPr>
                <w:rFonts w:ascii="Times New Roman" w:eastAsia="Calibri" w:hAnsi="Times New Roman" w:cs="Times New Roman"/>
                <w:sz w:val="20"/>
                <w:szCs w:val="20"/>
                <w:lang w:eastAsia="sk-SK"/>
              </w:rPr>
            </w:pPr>
          </w:p>
          <w:p w:rsidR="00470944" w:rsidRDefault="009F4A40" w:rsidP="009160C1">
            <w:pPr>
              <w:spacing w:after="0" w:line="240" w:lineRule="auto"/>
              <w:contextualSpacing/>
              <w:jc w:val="both"/>
              <w:rPr>
                <w:rFonts w:ascii="Times New Roman" w:eastAsia="Calibri" w:hAnsi="Times New Roman" w:cs="Times New Roman"/>
                <w:sz w:val="20"/>
                <w:szCs w:val="20"/>
                <w:lang w:eastAsia="sk-SK"/>
              </w:rPr>
            </w:pPr>
            <w:r w:rsidRPr="009F4A40">
              <w:rPr>
                <w:rFonts w:ascii="Times New Roman" w:eastAsia="Calibri" w:hAnsi="Times New Roman" w:cs="Times New Roman"/>
                <w:sz w:val="20"/>
                <w:szCs w:val="20"/>
                <w:lang w:eastAsia="sk-SK"/>
              </w:rPr>
              <w:t>B) Návrh zákona prináša úpravu v oblasti ochrany koncových odberateľov elektriny v domácnosti v prípade režimu dodávky poslednej inštancie - Ide o proces slúžiaci na ochranu koncových odberateľov elektriny, keďže dodávateľ poslednej inštancie je povinný dodávať elektrinu koncovým odberateľom elektriny, ktorí sú pripojení k sústave a ktorých dodávateľ stratil spôsobilosť dodávať elektrinu alebo došlo k zastaveniu procesu zmeny dodávateľa elektriny, a zároveň ku dňu prerušenia dodávok elektriny nemajú zabezpečenú dodávku iným spôsobom. Upravuje sa ochrana odberateľa v režime DPI predĺžením najneskoršej doby trvania dodávky poslednej inštancie -nakoľko členské štáty musia podľa požiadaviek Smernice (EÚ) 2024/1711 zabezpečiť činnosť dodávateľa poslednej inštancie a umožniť zákazníkom, ktorí prejdú do režimu dodávok poslednej inštancie, aby mohli tento režim využívať aspoň po dobu 6 mesiacov oproti doterajším 3 mesiacom. Týmto sa zvýši ochrana zraniteľných odberateľov elektriny v kategórii domácností ako aj posilní zabezpečenie kontinuity dodávok pre odberateľov, predovšetkým v prípadoch zlyhania dodávateľa.</w:t>
            </w:r>
          </w:p>
          <w:p w:rsidR="009F4A40" w:rsidRPr="00470944" w:rsidRDefault="009F4A40" w:rsidP="009160C1">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C</w:t>
            </w:r>
            <w:r w:rsidRPr="009F4A40">
              <w:rPr>
                <w:rFonts w:ascii="Times New Roman" w:eastAsia="Calibri" w:hAnsi="Times New Roman" w:cs="Times New Roman"/>
                <w:sz w:val="20"/>
                <w:szCs w:val="20"/>
                <w:lang w:eastAsia="sk-SK"/>
              </w:rPr>
              <w:t>) Návrh zákona ďalej posilňuje ochranu koncového odberateľa elektriny zavedením zmluvy o dodávke elektriny s pevnou cenou na dobu určitú, ktorou sa zaručuje, že zmluvné podmienky vrátane ceny zostanú nezmenené počas trvania zmluvy, a ktorá môže v rámci pevnej ceny obsahovať flexibilný prvok, napríklad variácie cien v čase špičky a mimo špičky, pričom zmeny výslednej faktúry môžu vyplývať len z prvkov, ktoré neurčujú dodávatelia, ako sú dane a odvody – t.z. že dodávatelia nemôžu jednostranne meniť podmienky zmlúv na dodávky elektrickej energie za pevnú cenu na dobu určitú a ukončovať ich pred uplynutím ich trvania. Upravuje sa tiež zlepšenie informovanosti odberateľov cez rozšírenie rozsahu poskytovania údajov a informácií odberateľovi - povinnosť dodávateľa elektriny poskytovať odberateľovi elektriny upozornenia na výhody a riziká spojené s uzavretím zmluvy o dodávke elektriny alebo o združenej dodávke elektriny s pevnou cenou na dobu určitú a poučenie o nemožnosti zmeny dodávateľa elektriny pred uplynutím doby trvania záväzku z takejto zmluvy, ak ide o dojednanie zmluvy o dodávke elektriny alebo o združenej dodávke elektriny s pevnou cenou na dobu určitú</w:t>
            </w:r>
          </w:p>
        </w:tc>
      </w:tr>
      <w:tr w:rsidR="00470944" w:rsidRPr="00470944" w:rsidTr="004B3EDC">
        <w:trPr>
          <w:jc w:val="center"/>
        </w:trPr>
        <w:tc>
          <w:tcPr>
            <w:tcW w:w="180"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lang w:eastAsia="sk-SK"/>
              </w:rPr>
            </w:pPr>
            <w:r w:rsidRPr="00470944">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470944" w:rsidRPr="00470944" w:rsidRDefault="00470944" w:rsidP="00470944">
            <w:pPr>
              <w:spacing w:after="0" w:line="240" w:lineRule="auto"/>
              <w:jc w:val="both"/>
              <w:rPr>
                <w:rFonts w:ascii="Times New Roman" w:eastAsia="Calibri" w:hAnsi="Times New Roman" w:cs="Times New Roman"/>
                <w:i/>
                <w:sz w:val="20"/>
                <w:szCs w:val="20"/>
                <w:lang w:eastAsia="sk-SK"/>
              </w:rPr>
            </w:pPr>
            <w:r w:rsidRPr="00470944">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470944" w:rsidRPr="00470944" w:rsidRDefault="00470944" w:rsidP="00470944">
            <w:pPr>
              <w:spacing w:after="0" w:line="240" w:lineRule="auto"/>
              <w:jc w:val="both"/>
              <w:rPr>
                <w:rFonts w:ascii="Calibri" w:eastAsia="Calibri" w:hAnsi="Calibri" w:cs="Times New Roman"/>
                <w:i/>
                <w:lang w:eastAsia="sk-SK"/>
              </w:rPr>
            </w:pPr>
            <w:r w:rsidRPr="00470944">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470944" w:rsidRPr="00470944" w:rsidTr="004B3EDC">
        <w:tblPrEx>
          <w:tblBorders>
            <w:top w:val="none" w:sz="0" w:space="0" w:color="auto"/>
          </w:tblBorders>
        </w:tblPrEx>
        <w:trPr>
          <w:trHeight w:val="677"/>
          <w:jc w:val="center"/>
        </w:trPr>
        <w:tc>
          <w:tcPr>
            <w:tcW w:w="179" w:type="pct"/>
            <w:shd w:val="clear" w:color="auto" w:fill="auto"/>
            <w:vAlign w:val="center"/>
          </w:tcPr>
          <w:p w:rsidR="00470944" w:rsidRPr="00470944" w:rsidRDefault="00470944" w:rsidP="00470944">
            <w:pPr>
              <w:spacing w:after="0" w:line="240" w:lineRule="auto"/>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c)</w:t>
            </w:r>
          </w:p>
        </w:tc>
        <w:tc>
          <w:tcPr>
            <w:tcW w:w="1849" w:type="pct"/>
            <w:shd w:val="clear" w:color="auto" w:fill="auto"/>
          </w:tcPr>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Zraniteľné skupiny alebo skupiny v riziku chudoby alebo sociálneho vylúčenia sú napr.:</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nezamestnaní, najmä dlhodobo nezamestnaní, mladí nezamestnaní a nezamestnaní nad 50 rokov,</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deti (0 – 17),</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mladí ľudia (18 – 25 rokov),</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lastRenderedPageBreak/>
              <w:t>starší ľudia, napr. ľudia vo veku nad 65 rokov alebo dôchodcovia,</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ľudia so zdravotným postihnutím,</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 xml:space="preserve">marginalizované rómske komunity </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domácnosti s 3 a viac deťmi,</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jednorodičovské domácnosti s deťmi (neúplné rodiny, ktoré tvoria najmä osamelé matky s deťmi),</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príslušníci tretích krajín, azylanti, žiadatelia o azyl,</w:t>
            </w:r>
          </w:p>
          <w:p w:rsidR="00470944" w:rsidRPr="00470944" w:rsidRDefault="00470944" w:rsidP="00470944">
            <w:pPr>
              <w:numPr>
                <w:ilvl w:val="0"/>
                <w:numId w:val="1"/>
              </w:numPr>
              <w:spacing w:after="0" w:line="240" w:lineRule="auto"/>
              <w:ind w:left="170" w:hanging="170"/>
              <w:jc w:val="both"/>
              <w:rPr>
                <w:rFonts w:ascii="Times New Roman" w:eastAsia="Calibri" w:hAnsi="Times New Roman" w:cs="Times New Roman"/>
                <w:sz w:val="20"/>
                <w:lang w:eastAsia="sk-SK"/>
              </w:rPr>
            </w:pPr>
            <w:r w:rsidRPr="00470944">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470944" w:rsidRPr="00470944" w:rsidRDefault="00470944" w:rsidP="00470944">
            <w:pPr>
              <w:spacing w:after="0" w:line="240" w:lineRule="auto"/>
              <w:rPr>
                <w:rFonts w:ascii="Times New Roman" w:eastAsia="Calibri" w:hAnsi="Times New Roman" w:cs="Times New Roman"/>
                <w:sz w:val="20"/>
                <w:lang w:eastAsia="sk-SK"/>
              </w:rPr>
            </w:pPr>
            <w:r w:rsidRPr="00470944">
              <w:rPr>
                <w:rFonts w:ascii="Times New Roman" w:eastAsia="Calibri" w:hAnsi="Times New Roman" w:cs="Times New Roman"/>
                <w:sz w:val="20"/>
                <w:lang w:eastAsia="sk-SK"/>
              </w:rPr>
              <w:lastRenderedPageBreak/>
              <w:t>Ad A) – C)</w:t>
            </w:r>
          </w:p>
          <w:p w:rsidR="00470944" w:rsidRPr="00470944" w:rsidRDefault="00470944" w:rsidP="00470944">
            <w:pPr>
              <w:spacing w:after="0" w:line="240" w:lineRule="auto"/>
              <w:rPr>
                <w:rFonts w:ascii="Times New Roman" w:eastAsia="Calibri" w:hAnsi="Times New Roman" w:cs="Times New Roman"/>
                <w:sz w:val="20"/>
                <w:lang w:eastAsia="sk-SK"/>
              </w:rPr>
            </w:pPr>
            <w:r w:rsidRPr="00470944">
              <w:rPr>
                <w:rFonts w:ascii="Times New Roman" w:eastAsia="Calibri" w:hAnsi="Times New Roman" w:cs="Times New Roman"/>
                <w:sz w:val="20"/>
                <w:lang w:eastAsia="sk-SK"/>
              </w:rPr>
              <w:t>Uvedené úpravy posilňujú ochranu všetkých koncových odberateľov elektriny, kam patria aj zraniteľní odberatelia.</w:t>
            </w:r>
          </w:p>
          <w:p w:rsidR="00470944" w:rsidRPr="00470944" w:rsidRDefault="00470944" w:rsidP="00470944">
            <w:pPr>
              <w:spacing w:after="0" w:line="240" w:lineRule="auto"/>
              <w:rPr>
                <w:rFonts w:ascii="Times New Roman" w:eastAsia="Calibri" w:hAnsi="Times New Roman" w:cs="Times New Roman"/>
                <w:sz w:val="20"/>
                <w:lang w:eastAsia="sk-SK"/>
              </w:rPr>
            </w:pPr>
          </w:p>
        </w:tc>
      </w:tr>
    </w:tbl>
    <w:p w:rsidR="00470944" w:rsidRPr="00470944" w:rsidRDefault="00470944" w:rsidP="00470944">
      <w:pPr>
        <w:sectPr w:rsidR="00470944" w:rsidRPr="00470944" w:rsidSect="00723F1D">
          <w:headerReference w:type="default" r:id="rId12"/>
          <w:footerReference w:type="default" r:id="rId1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470944" w:rsidRPr="00470944" w:rsidTr="004B3EDC">
        <w:trPr>
          <w:jc w:val="center"/>
        </w:trPr>
        <w:tc>
          <w:tcPr>
            <w:tcW w:w="5000" w:type="pct"/>
            <w:gridSpan w:val="3"/>
            <w:shd w:val="clear" w:color="auto" w:fill="D9D9D9"/>
          </w:tcPr>
          <w:p w:rsidR="00470944" w:rsidRPr="00470944" w:rsidRDefault="00470944" w:rsidP="00470944">
            <w:pPr>
              <w:spacing w:after="0" w:line="240" w:lineRule="auto"/>
              <w:rPr>
                <w:rFonts w:ascii="Times New Roman" w:eastAsia="Calibri" w:hAnsi="Times New Roman" w:cs="Times New Roman"/>
                <w:b/>
                <w:sz w:val="24"/>
                <w:szCs w:val="24"/>
              </w:rPr>
            </w:pPr>
            <w:r w:rsidRPr="00470944">
              <w:rPr>
                <w:rFonts w:ascii="Times New Roman" w:eastAsia="Calibri" w:hAnsi="Times New Roman" w:cs="Times New Roman"/>
                <w:b/>
                <w:sz w:val="24"/>
                <w:szCs w:val="24"/>
              </w:rPr>
              <w:lastRenderedPageBreak/>
              <w:t>4.3 Identifikujte a popíšte vplyv na rovnosť príležitostí.</w:t>
            </w:r>
          </w:p>
          <w:p w:rsidR="00470944" w:rsidRPr="00470944" w:rsidRDefault="00470944" w:rsidP="00470944">
            <w:pPr>
              <w:spacing w:after="0" w:line="240" w:lineRule="auto"/>
              <w:ind w:left="340"/>
              <w:jc w:val="both"/>
              <w:rPr>
                <w:rFonts w:ascii="Calibri" w:eastAsia="Calibri" w:hAnsi="Calibri" w:cs="Times New Roman"/>
                <w:sz w:val="24"/>
                <w:szCs w:val="24"/>
              </w:rPr>
            </w:pPr>
            <w:r w:rsidRPr="00470944">
              <w:rPr>
                <w:rFonts w:ascii="Times New Roman" w:eastAsia="Calibri" w:hAnsi="Times New Roman" w:cs="Times New Roman"/>
                <w:b/>
                <w:sz w:val="24"/>
                <w:szCs w:val="24"/>
              </w:rPr>
              <w:t>Identifikujte, popíšte a kvantifikujte vplyv na rovnosť žien a mužov.</w:t>
            </w:r>
          </w:p>
        </w:tc>
      </w:tr>
      <w:tr w:rsidR="00470944" w:rsidRPr="00470944" w:rsidTr="004B3EDC">
        <w:trPr>
          <w:jc w:val="center"/>
        </w:trPr>
        <w:tc>
          <w:tcPr>
            <w:tcW w:w="132"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24"/>
                <w:szCs w:val="24"/>
              </w:rPr>
            </w:pPr>
            <w:r w:rsidRPr="00470944">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470944" w:rsidRPr="00470944" w:rsidRDefault="00470944" w:rsidP="00470944">
            <w:pPr>
              <w:spacing w:after="0" w:line="240" w:lineRule="auto"/>
              <w:jc w:val="both"/>
              <w:rPr>
                <w:rFonts w:ascii="Times New Roman" w:eastAsia="Calibri" w:hAnsi="Times New Roman" w:cs="Times New Roman"/>
                <w:i/>
                <w:sz w:val="24"/>
                <w:szCs w:val="24"/>
              </w:rPr>
            </w:pPr>
            <w:r w:rsidRPr="00470944">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470944" w:rsidRPr="00470944" w:rsidTr="004B3EDC">
        <w:trPr>
          <w:trHeight w:val="928"/>
          <w:jc w:val="center"/>
        </w:trPr>
        <w:tc>
          <w:tcPr>
            <w:tcW w:w="132" w:type="pct"/>
            <w:tcBorders>
              <w:top w:val="nil"/>
              <w:bottom w:val="nil"/>
            </w:tcBorders>
            <w:shd w:val="clear" w:color="auto" w:fill="auto"/>
          </w:tcPr>
          <w:p w:rsidR="00470944" w:rsidRPr="00470944" w:rsidRDefault="00470944" w:rsidP="00470944">
            <w:pPr>
              <w:spacing w:after="0" w:line="240" w:lineRule="auto"/>
              <w:rPr>
                <w:rFonts w:ascii="Times New Roman" w:eastAsia="Calibri" w:hAnsi="Times New Roman" w:cs="Times New Roman"/>
                <w:sz w:val="20"/>
              </w:rPr>
            </w:pPr>
          </w:p>
          <w:p w:rsidR="00470944" w:rsidRPr="00470944" w:rsidRDefault="00470944" w:rsidP="00470944">
            <w:pPr>
              <w:spacing w:after="0" w:line="240" w:lineRule="auto"/>
              <w:rPr>
                <w:rFonts w:ascii="Times New Roman" w:eastAsia="Calibri" w:hAnsi="Times New Roman" w:cs="Times New Roman"/>
                <w:i/>
                <w:sz w:val="20"/>
              </w:rPr>
            </w:pPr>
          </w:p>
          <w:p w:rsidR="00470944" w:rsidRPr="00470944" w:rsidRDefault="00470944" w:rsidP="00470944">
            <w:pPr>
              <w:spacing w:after="0" w:line="240" w:lineRule="auto"/>
              <w:rPr>
                <w:rFonts w:ascii="Times New Roman" w:eastAsia="Calibri" w:hAnsi="Times New Roman" w:cs="Times New Roman"/>
                <w:i/>
                <w:sz w:val="20"/>
              </w:rPr>
            </w:pPr>
          </w:p>
          <w:p w:rsidR="00470944" w:rsidRPr="00470944" w:rsidRDefault="00470944" w:rsidP="00470944">
            <w:pPr>
              <w:spacing w:after="0" w:line="240" w:lineRule="auto"/>
              <w:rPr>
                <w:rFonts w:ascii="Times New Roman" w:eastAsia="Calibri" w:hAnsi="Times New Roman" w:cs="Times New Roman"/>
                <w:i/>
                <w:sz w:val="18"/>
              </w:rPr>
            </w:pPr>
            <w:r w:rsidRPr="00470944">
              <w:rPr>
                <w:rFonts w:ascii="Times New Roman" w:eastAsia="Calibri" w:hAnsi="Times New Roman" w:cs="Times New Roman"/>
                <w:i/>
                <w:sz w:val="18"/>
              </w:rPr>
              <w:t>b)</w:t>
            </w:r>
          </w:p>
          <w:p w:rsidR="00470944" w:rsidRPr="00470944" w:rsidRDefault="00470944" w:rsidP="00470944">
            <w:pPr>
              <w:spacing w:after="0" w:line="240" w:lineRule="auto"/>
              <w:rPr>
                <w:rFonts w:ascii="Times New Roman" w:eastAsia="Calibri" w:hAnsi="Times New Roman" w:cs="Times New Roman"/>
                <w:i/>
                <w:sz w:val="20"/>
              </w:rPr>
            </w:pPr>
          </w:p>
          <w:p w:rsidR="00470944" w:rsidRPr="00470944" w:rsidRDefault="00470944" w:rsidP="00470944">
            <w:pPr>
              <w:spacing w:after="0" w:line="240" w:lineRule="auto"/>
              <w:rPr>
                <w:rFonts w:ascii="Times New Roman" w:eastAsia="Calibri" w:hAnsi="Times New Roman" w:cs="Times New Roman"/>
                <w:i/>
                <w:sz w:val="20"/>
              </w:rPr>
            </w:pPr>
          </w:p>
          <w:p w:rsidR="00470944" w:rsidRPr="00470944" w:rsidRDefault="00470944" w:rsidP="00470944">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470944" w:rsidRPr="00470944" w:rsidRDefault="00470944" w:rsidP="00470944">
            <w:pPr>
              <w:rPr>
                <w:rFonts w:ascii="Times New Roman" w:eastAsia="Calibri" w:hAnsi="Times New Roman" w:cs="Times New Roman"/>
                <w:i/>
                <w:sz w:val="20"/>
              </w:rPr>
            </w:pPr>
          </w:p>
          <w:p w:rsidR="00470944" w:rsidRPr="00470944" w:rsidRDefault="00470944" w:rsidP="00470944">
            <w:pPr>
              <w:spacing w:after="0" w:line="240" w:lineRule="auto"/>
              <w:rPr>
                <w:rFonts w:ascii="Times New Roman" w:eastAsia="Calibri" w:hAnsi="Times New Roman" w:cs="Times New Roman"/>
                <w:iCs/>
                <w:sz w:val="20"/>
              </w:rPr>
            </w:pPr>
            <w:r w:rsidRPr="00470944">
              <w:rPr>
                <w:rFonts w:ascii="Times New Roman" w:eastAsia="Calibri" w:hAnsi="Times New Roman" w:cs="Times New Roman"/>
                <w:iCs/>
                <w:sz w:val="20"/>
              </w:rPr>
              <w:t>Predkladané legislatívne návrhy nebudú mať žiadny vplyv, ktorý by bol v rozpore so zákazom diskriminácie.</w:t>
            </w:r>
          </w:p>
          <w:p w:rsidR="00470944" w:rsidRPr="00470944" w:rsidRDefault="00470944" w:rsidP="00470944">
            <w:pPr>
              <w:spacing w:after="0" w:line="240" w:lineRule="auto"/>
              <w:rPr>
                <w:rFonts w:ascii="Times New Roman" w:eastAsia="Calibri" w:hAnsi="Times New Roman" w:cs="Times New Roman"/>
                <w:i/>
                <w:sz w:val="20"/>
              </w:rPr>
            </w:pPr>
            <w:r w:rsidRPr="00470944">
              <w:rPr>
                <w:rFonts w:ascii="Times New Roman" w:eastAsia="Calibri" w:hAnsi="Times New Roman" w:cs="Times New Roman"/>
                <w:iCs/>
                <w:sz w:val="20"/>
              </w:rPr>
              <w:t>Návrh zákona neobsahuje žiadne ustanovenia, ktoré by narušovali právo na rovnaké zaobchádzanie a viedli alebo mohla viesť k diskriminácii.</w:t>
            </w:r>
          </w:p>
        </w:tc>
      </w:tr>
      <w:tr w:rsidR="00470944" w:rsidRPr="00470944" w:rsidTr="004B3EDC">
        <w:trPr>
          <w:trHeight w:val="345"/>
          <w:jc w:val="center"/>
        </w:trPr>
        <w:tc>
          <w:tcPr>
            <w:tcW w:w="132"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20"/>
                <w:szCs w:val="20"/>
              </w:rPr>
            </w:pPr>
            <w:r w:rsidRPr="00470944">
              <w:rPr>
                <w:rFonts w:ascii="Times New Roman" w:eastAsia="Calibri" w:hAnsi="Times New Roman" w:cs="Times New Roman"/>
                <w:i/>
                <w:sz w:val="20"/>
                <w:szCs w:val="20"/>
              </w:rPr>
              <w:t xml:space="preserve">4.3.2 Môže návrh viesť k zväčšovaniu nerovností medzi ženami a mužmi? </w:t>
            </w:r>
            <w:r w:rsidRPr="00470944">
              <w:rPr>
                <w:rFonts w:ascii="Times New Roman" w:eastAsia="Calibri" w:hAnsi="Times New Roman" w:cs="Times New Roman"/>
                <w:i/>
                <w:sz w:val="20"/>
                <w:szCs w:val="24"/>
              </w:rPr>
              <w:t xml:space="preserve">Podporuje návrh rovnosť príležitostí? </w:t>
            </w:r>
            <w:r w:rsidRPr="00470944">
              <w:rPr>
                <w:rFonts w:ascii="Times New Roman" w:eastAsia="Calibri" w:hAnsi="Times New Roman" w:cs="Times New Roman"/>
                <w:i/>
                <w:sz w:val="20"/>
                <w:szCs w:val="20"/>
              </w:rPr>
              <w:t>Má návrh odlišný vplyv na ženy a mužov? Popíšte vplyvy.</w:t>
            </w:r>
          </w:p>
        </w:tc>
      </w:tr>
      <w:tr w:rsidR="00470944" w:rsidRPr="00470944" w:rsidTr="004B3EDC">
        <w:tblPrEx>
          <w:tblBorders>
            <w:top w:val="none" w:sz="0" w:space="0" w:color="auto"/>
            <w:bottom w:val="none" w:sz="0" w:space="0" w:color="auto"/>
          </w:tblBorders>
        </w:tblPrEx>
        <w:trPr>
          <w:trHeight w:val="372"/>
          <w:jc w:val="center"/>
        </w:trPr>
        <w:tc>
          <w:tcPr>
            <w:tcW w:w="132" w:type="pct"/>
            <w:shd w:val="clear" w:color="auto" w:fill="auto"/>
            <w:vAlign w:val="center"/>
          </w:tcPr>
          <w:p w:rsidR="00470944" w:rsidRPr="00470944" w:rsidRDefault="00470944" w:rsidP="00470944">
            <w:pPr>
              <w:spacing w:after="0" w:line="240" w:lineRule="auto"/>
              <w:rPr>
                <w:rFonts w:ascii="Times New Roman" w:eastAsia="Calibri" w:hAnsi="Times New Roman" w:cs="Times New Roman"/>
                <w:i/>
                <w:sz w:val="18"/>
                <w:szCs w:val="18"/>
                <w:lang w:eastAsia="sk-SK"/>
              </w:rPr>
            </w:pPr>
            <w:r w:rsidRPr="00470944">
              <w:rPr>
                <w:rFonts w:ascii="Times New Roman" w:eastAsia="Calibri" w:hAnsi="Times New Roman" w:cs="Times New Roman"/>
                <w:i/>
                <w:sz w:val="18"/>
                <w:szCs w:val="18"/>
                <w:lang w:eastAsia="sk-SK"/>
              </w:rPr>
              <w:t>d)</w:t>
            </w:r>
          </w:p>
        </w:tc>
        <w:tc>
          <w:tcPr>
            <w:tcW w:w="1880" w:type="pct"/>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470944" w:rsidRPr="00470944" w:rsidRDefault="00470944" w:rsidP="00470944">
            <w:pPr>
              <w:spacing w:after="0" w:line="240" w:lineRule="auto"/>
              <w:jc w:val="both"/>
              <w:rPr>
                <w:rFonts w:ascii="Times New Roman" w:eastAsia="Calibri" w:hAnsi="Times New Roman" w:cs="Times New Roman"/>
                <w:sz w:val="20"/>
              </w:rPr>
            </w:pPr>
            <w:r w:rsidRPr="00470944">
              <w:rPr>
                <w:rFonts w:ascii="Times New Roman" w:eastAsia="Calibri" w:hAnsi="Times New Roman" w:cs="Times New Roman"/>
                <w:sz w:val="20"/>
              </w:rPr>
              <w:t>Bez vplyvu</w:t>
            </w:r>
          </w:p>
        </w:tc>
      </w:tr>
      <w:tr w:rsidR="00470944" w:rsidRPr="00470944" w:rsidTr="004B3EDC">
        <w:tblPrEx>
          <w:tblBorders>
            <w:top w:val="none" w:sz="0" w:space="0" w:color="auto"/>
            <w:bottom w:val="none" w:sz="0" w:space="0" w:color="auto"/>
          </w:tblBorders>
        </w:tblPrEx>
        <w:trPr>
          <w:trHeight w:val="371"/>
          <w:jc w:val="center"/>
        </w:trPr>
        <w:tc>
          <w:tcPr>
            <w:tcW w:w="132" w:type="pct"/>
            <w:shd w:val="clear" w:color="auto" w:fill="auto"/>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e)</w:t>
            </w:r>
          </w:p>
        </w:tc>
        <w:tc>
          <w:tcPr>
            <w:tcW w:w="1880" w:type="pct"/>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sz w:val="20"/>
              </w:rPr>
              <w:t>Bez vplyvu</w:t>
            </w:r>
          </w:p>
        </w:tc>
      </w:tr>
      <w:tr w:rsidR="00470944" w:rsidRPr="00470944" w:rsidTr="004B3ED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sz w:val="20"/>
              </w:rPr>
              <w:t>Bez vplyvu</w:t>
            </w:r>
          </w:p>
        </w:tc>
      </w:tr>
      <w:tr w:rsidR="00470944" w:rsidRPr="00470944" w:rsidTr="004B3ED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470944" w:rsidRPr="00470944" w:rsidRDefault="00470944" w:rsidP="00470944">
            <w:pPr>
              <w:spacing w:after="0" w:line="240" w:lineRule="auto"/>
              <w:jc w:val="both"/>
              <w:rPr>
                <w:rFonts w:ascii="Times New Roman" w:eastAsia="Times New Roman" w:hAnsi="Times New Roman" w:cs="Times New Roman"/>
                <w:color w:val="000000"/>
                <w:sz w:val="27"/>
                <w:szCs w:val="27"/>
              </w:rPr>
            </w:pPr>
            <w:r w:rsidRPr="00470944">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470944">
              <w:rPr>
                <w:rFonts w:ascii="Times New Roman" w:eastAsia="Times New Roman" w:hAnsi="Times New Roman" w:cs="Times New Roman"/>
                <w:i/>
                <w:iCs/>
                <w:color w:val="000000"/>
                <w:sz w:val="18"/>
                <w:szCs w:val="18"/>
              </w:rPr>
              <w:t>Medzi oblasti podpory rovnosti žien a mužov okrem iného patria:</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podpora slobodného výberu povolania a ekonomickej činnosti</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 xml:space="preserve">podpora vyrovnávania ekonomickej nezávislosti, </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 xml:space="preserve">zosúladenie pracovného, súkromného a rodinného života, </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 xml:space="preserve">podpora rovnosti príležitostí pri participácii na rozhodovaní, </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 xml:space="preserve">boj proti domácemu násiliu,  násiliu na ženách  a obchodovaniu s ľuďmi, </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podpora vnímania osobnej starostlivosti o dieťa za rovnocennú s ekonomickou činnosťou a podpora neviditeľnej práce v domácnosti ako takej,</w:t>
            </w:r>
          </w:p>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470944" w:rsidRPr="00470944" w:rsidRDefault="00470944" w:rsidP="00470944">
            <w:pPr>
              <w:spacing w:after="0" w:line="240" w:lineRule="auto"/>
              <w:rPr>
                <w:rFonts w:ascii="Times New Roman" w:eastAsia="Calibri" w:hAnsi="Times New Roman" w:cs="Times New Roman"/>
                <w:sz w:val="20"/>
              </w:rPr>
            </w:pPr>
            <w:r w:rsidRPr="00470944">
              <w:rPr>
                <w:rFonts w:ascii="Times New Roman" w:eastAsia="Calibri" w:hAnsi="Times New Roman" w:cs="Times New Roman"/>
                <w:sz w:val="20"/>
              </w:rPr>
              <w:t>Bez vplyvu</w:t>
            </w:r>
          </w:p>
        </w:tc>
      </w:tr>
    </w:tbl>
    <w:p w:rsidR="00470944" w:rsidRPr="00470944" w:rsidRDefault="00470944" w:rsidP="00470944">
      <w:pPr>
        <w:spacing w:after="0" w:line="240" w:lineRule="auto"/>
        <w:rPr>
          <w:rFonts w:ascii="Times New Roman" w:eastAsia="Calibri" w:hAnsi="Times New Roman" w:cs="Times New Roman"/>
          <w:b/>
          <w:sz w:val="24"/>
          <w:lang w:eastAsia="sk-SK"/>
        </w:rPr>
        <w:sectPr w:rsidR="00470944" w:rsidRPr="00470944" w:rsidSect="00723F1D">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470944" w:rsidRPr="00470944" w:rsidTr="004B3EDC">
        <w:trPr>
          <w:jc w:val="center"/>
        </w:trPr>
        <w:tc>
          <w:tcPr>
            <w:tcW w:w="5000" w:type="pct"/>
            <w:gridSpan w:val="3"/>
            <w:shd w:val="clear" w:color="auto" w:fill="D9D9D9"/>
          </w:tcPr>
          <w:p w:rsidR="00470944" w:rsidRPr="00470944" w:rsidRDefault="00470944" w:rsidP="00470944">
            <w:pPr>
              <w:spacing w:after="0" w:line="240" w:lineRule="auto"/>
              <w:rPr>
                <w:rFonts w:ascii="Times New Roman" w:eastAsia="Calibri" w:hAnsi="Times New Roman" w:cs="Times New Roman"/>
                <w:b/>
                <w:sz w:val="24"/>
                <w:lang w:eastAsia="sk-SK"/>
              </w:rPr>
            </w:pPr>
            <w:r w:rsidRPr="00470944">
              <w:rPr>
                <w:rFonts w:ascii="Times New Roman" w:eastAsia="Calibri" w:hAnsi="Times New Roman" w:cs="Times New Roman"/>
                <w:b/>
                <w:sz w:val="24"/>
                <w:lang w:eastAsia="sk-SK"/>
              </w:rPr>
              <w:lastRenderedPageBreak/>
              <w:t>4.4 Identifikujte, popíšte a kvantifikujte vplyvy na zamestnanosť a na trh práce.</w:t>
            </w:r>
          </w:p>
          <w:p w:rsidR="00470944" w:rsidRPr="00470944" w:rsidRDefault="00470944" w:rsidP="00470944">
            <w:pPr>
              <w:spacing w:after="0" w:line="240" w:lineRule="auto"/>
              <w:jc w:val="both"/>
              <w:rPr>
                <w:rFonts w:ascii="Times New Roman" w:eastAsia="Calibri" w:hAnsi="Times New Roman" w:cs="Times New Roman"/>
                <w:i/>
                <w:lang w:eastAsia="sk-SK"/>
              </w:rPr>
            </w:pPr>
            <w:r w:rsidRPr="00470944">
              <w:rPr>
                <w:rFonts w:ascii="Times New Roman" w:eastAsia="Calibri" w:hAnsi="Times New Roman" w:cs="Times New Roman"/>
                <w:i/>
                <w:lang w:eastAsia="sk-SK"/>
              </w:rPr>
              <w:t xml:space="preserve">V prípade kladnej odpovede pripojte </w:t>
            </w:r>
            <w:r w:rsidRPr="00470944">
              <w:rPr>
                <w:rFonts w:ascii="Times New Roman" w:eastAsia="Calibri" w:hAnsi="Times New Roman" w:cs="Times New Roman"/>
                <w:b/>
                <w:i/>
                <w:lang w:eastAsia="sk-SK"/>
              </w:rPr>
              <w:t>odôvodnenie</w:t>
            </w:r>
            <w:r w:rsidRPr="00470944">
              <w:rPr>
                <w:rFonts w:ascii="Times New Roman" w:eastAsia="Calibri" w:hAnsi="Times New Roman" w:cs="Times New Roman"/>
                <w:i/>
                <w:lang w:eastAsia="sk-SK"/>
              </w:rPr>
              <w:t xml:space="preserve"> v súlade s Metodickým postupom pre analýzu sociálnych vplyvov.</w:t>
            </w:r>
          </w:p>
        </w:tc>
      </w:tr>
      <w:tr w:rsidR="00470944" w:rsidRPr="00470944" w:rsidTr="004B3EDC">
        <w:trPr>
          <w:trHeight w:val="287"/>
          <w:jc w:val="center"/>
        </w:trPr>
        <w:tc>
          <w:tcPr>
            <w:tcW w:w="129" w:type="pct"/>
            <w:tcBorders>
              <w:top w:val="nil"/>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20"/>
                <w:szCs w:val="20"/>
              </w:rPr>
            </w:pPr>
            <w:r w:rsidRPr="00470944">
              <w:rPr>
                <w:rFonts w:ascii="Times New Roman" w:eastAsia="Calibri" w:hAnsi="Times New Roman" w:cs="Times New Roman"/>
                <w:i/>
                <w:sz w:val="20"/>
                <w:szCs w:val="20"/>
              </w:rPr>
              <w:t>Uľahčuje návrh vznik nových pracovných miest? Ak áno, ako? Ak je to možné, doplňte kvantifikáciu.</w:t>
            </w:r>
          </w:p>
        </w:tc>
      </w:tr>
      <w:tr w:rsidR="00470944" w:rsidRPr="00470944" w:rsidTr="004B3EDC">
        <w:trPr>
          <w:trHeight w:val="567"/>
          <w:jc w:val="center"/>
        </w:trPr>
        <w:tc>
          <w:tcPr>
            <w:tcW w:w="129" w:type="pct"/>
            <w:tcBorders>
              <w:top w:val="nil"/>
              <w:bottom w:val="single" w:sz="4" w:space="0" w:color="auto"/>
            </w:tcBorders>
            <w:shd w:val="clear" w:color="auto" w:fill="FFFFFF"/>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sz w:val="20"/>
                <w:szCs w:val="18"/>
              </w:rPr>
            </w:pPr>
            <w:r w:rsidRPr="00470944">
              <w:rPr>
                <w:rFonts w:ascii="Times New Roman" w:eastAsia="Calibri" w:hAnsi="Times New Roman" w:cs="Times New Roman"/>
                <w:sz w:val="20"/>
              </w:rPr>
              <w:t>Celkovo sa očakáva pozitívny dopad na zamestnanosť a trh práce, nakoľko predkladaný návrh umožňuje širší rozvoj nových činností a služieb na trhu s elektrinou prípadne rozširuje pôsobenie už existujúcich aktivít, čím môže dochádzať k vzniku nových pracovných príležitostí napr. v sektore energetiky, dopravy.</w:t>
            </w:r>
          </w:p>
        </w:tc>
      </w:tr>
      <w:tr w:rsidR="00470944" w:rsidRPr="00470944" w:rsidTr="004B3EDC">
        <w:trPr>
          <w:trHeight w:val="270"/>
          <w:jc w:val="center"/>
        </w:trPr>
        <w:tc>
          <w:tcPr>
            <w:tcW w:w="129"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20"/>
                <w:szCs w:val="20"/>
              </w:rPr>
            </w:pPr>
            <w:r w:rsidRPr="00470944">
              <w:rPr>
                <w:rFonts w:ascii="Times New Roman" w:eastAsia="Calibri" w:hAnsi="Times New Roman" w:cs="Times New Roman"/>
                <w:i/>
                <w:sz w:val="20"/>
                <w:szCs w:val="20"/>
              </w:rPr>
              <w:t>Vedie návrh k zániku pracovných miest?</w:t>
            </w:r>
            <w:r w:rsidRPr="00470944">
              <w:rPr>
                <w:rFonts w:ascii="Times New Roman" w:eastAsia="Calibri" w:hAnsi="Times New Roman" w:cs="Times New Roman"/>
                <w:sz w:val="20"/>
                <w:szCs w:val="20"/>
              </w:rPr>
              <w:t xml:space="preserve"> </w:t>
            </w:r>
            <w:r w:rsidRPr="00470944">
              <w:rPr>
                <w:rFonts w:ascii="Times New Roman" w:eastAsia="Calibri" w:hAnsi="Times New Roman" w:cs="Times New Roman"/>
                <w:i/>
                <w:sz w:val="20"/>
                <w:szCs w:val="20"/>
              </w:rPr>
              <w:t>Ak áno, ako a akých? Ak je to možné, doplňte kvantifikáciu</w:t>
            </w:r>
          </w:p>
        </w:tc>
      </w:tr>
      <w:tr w:rsidR="00470944" w:rsidRPr="00470944" w:rsidTr="004B3EDC">
        <w:trPr>
          <w:trHeight w:val="454"/>
          <w:jc w:val="center"/>
        </w:trPr>
        <w:tc>
          <w:tcPr>
            <w:tcW w:w="129" w:type="pct"/>
            <w:tcBorders>
              <w:bottom w:val="single" w:sz="4" w:space="0" w:color="auto"/>
            </w:tcBorders>
            <w:shd w:val="clear" w:color="auto" w:fill="FFFFFF"/>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470944" w:rsidRPr="00470944" w:rsidRDefault="00470944" w:rsidP="00470944">
            <w:pPr>
              <w:spacing w:after="0" w:line="240" w:lineRule="auto"/>
              <w:rPr>
                <w:rFonts w:ascii="Times New Roman" w:eastAsia="Calibri" w:hAnsi="Times New Roman" w:cs="Times New Roman"/>
                <w:sz w:val="20"/>
                <w:szCs w:val="18"/>
              </w:rPr>
            </w:pPr>
            <w:r w:rsidRPr="00470944">
              <w:rPr>
                <w:rFonts w:ascii="Times New Roman" w:eastAsia="Calibri" w:hAnsi="Times New Roman" w:cs="Times New Roman"/>
                <w:sz w:val="20"/>
              </w:rPr>
              <w:t>Nie</w:t>
            </w:r>
          </w:p>
        </w:tc>
      </w:tr>
      <w:tr w:rsidR="00470944" w:rsidRPr="00470944" w:rsidTr="004B3EDC">
        <w:trPr>
          <w:trHeight w:val="248"/>
          <w:jc w:val="center"/>
        </w:trPr>
        <w:tc>
          <w:tcPr>
            <w:tcW w:w="129"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sz w:val="20"/>
                <w:szCs w:val="20"/>
              </w:rPr>
            </w:pPr>
            <w:r w:rsidRPr="00470944">
              <w:rPr>
                <w:rFonts w:ascii="Times New Roman" w:eastAsia="Calibri" w:hAnsi="Times New Roman" w:cs="Times New Roman"/>
                <w:i/>
                <w:sz w:val="20"/>
                <w:szCs w:val="20"/>
              </w:rPr>
              <w:t>Ovplyvňuje návrh dopyt po práci? Ak áno, ako?</w:t>
            </w:r>
          </w:p>
        </w:tc>
      </w:tr>
      <w:tr w:rsidR="00470944" w:rsidRPr="00470944" w:rsidTr="004B3EDC">
        <w:trPr>
          <w:trHeight w:val="209"/>
          <w:jc w:val="center"/>
        </w:trPr>
        <w:tc>
          <w:tcPr>
            <w:tcW w:w="129" w:type="pct"/>
            <w:tcBorders>
              <w:bottom w:val="single" w:sz="4" w:space="0" w:color="auto"/>
            </w:tcBorders>
            <w:shd w:val="clear" w:color="auto" w:fill="FFFFFF"/>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470944" w:rsidRPr="00470944" w:rsidRDefault="00470944" w:rsidP="00470944">
            <w:pPr>
              <w:spacing w:after="0" w:line="240" w:lineRule="auto"/>
              <w:rPr>
                <w:rFonts w:ascii="Times New Roman" w:eastAsia="Calibri" w:hAnsi="Times New Roman" w:cs="Times New Roman"/>
                <w:sz w:val="20"/>
                <w:szCs w:val="18"/>
              </w:rPr>
            </w:pPr>
            <w:r w:rsidRPr="00470944">
              <w:rPr>
                <w:rFonts w:ascii="Times New Roman" w:eastAsia="Calibri" w:hAnsi="Times New Roman" w:cs="Times New Roman"/>
                <w:sz w:val="20"/>
              </w:rPr>
              <w:t>Bez vplyvu</w:t>
            </w:r>
          </w:p>
        </w:tc>
      </w:tr>
      <w:tr w:rsidR="00470944" w:rsidRPr="00470944" w:rsidTr="004B3EDC">
        <w:trPr>
          <w:trHeight w:val="208"/>
          <w:jc w:val="center"/>
        </w:trPr>
        <w:tc>
          <w:tcPr>
            <w:tcW w:w="129"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sz w:val="20"/>
                <w:szCs w:val="20"/>
              </w:rPr>
            </w:pPr>
            <w:r w:rsidRPr="00470944">
              <w:rPr>
                <w:rFonts w:ascii="Times New Roman" w:eastAsia="Calibri" w:hAnsi="Times New Roman" w:cs="Times New Roman"/>
                <w:i/>
                <w:sz w:val="20"/>
                <w:szCs w:val="20"/>
              </w:rPr>
              <w:t>Má návrh dosah na fungovanie trhu práce?</w:t>
            </w:r>
            <w:r w:rsidRPr="00470944">
              <w:rPr>
                <w:rFonts w:ascii="Times New Roman" w:eastAsia="Calibri" w:hAnsi="Times New Roman" w:cs="Times New Roman"/>
                <w:sz w:val="20"/>
                <w:szCs w:val="20"/>
              </w:rPr>
              <w:t xml:space="preserve"> </w:t>
            </w:r>
            <w:r w:rsidRPr="00470944">
              <w:rPr>
                <w:rFonts w:ascii="Times New Roman" w:eastAsia="Calibri" w:hAnsi="Times New Roman" w:cs="Times New Roman"/>
                <w:i/>
                <w:sz w:val="20"/>
                <w:szCs w:val="20"/>
              </w:rPr>
              <w:t>Ak áno, aký?</w:t>
            </w:r>
          </w:p>
        </w:tc>
      </w:tr>
      <w:tr w:rsidR="00470944" w:rsidRPr="00470944" w:rsidTr="004B3EDC">
        <w:trPr>
          <w:trHeight w:val="794"/>
          <w:jc w:val="center"/>
        </w:trPr>
        <w:tc>
          <w:tcPr>
            <w:tcW w:w="129" w:type="pct"/>
            <w:tcBorders>
              <w:bottom w:val="single" w:sz="4" w:space="0" w:color="auto"/>
            </w:tcBorders>
            <w:shd w:val="clear" w:color="auto" w:fill="FFFFFF"/>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470944">
              <w:rPr>
                <w:rFonts w:ascii="Times New Roman" w:eastAsia="Calibri" w:hAnsi="Times New Roman" w:cs="Times New Roman"/>
                <w:sz w:val="18"/>
                <w:szCs w:val="18"/>
              </w:rPr>
              <w:t xml:space="preserve"> </w:t>
            </w:r>
            <w:r w:rsidRPr="00470944">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sz w:val="20"/>
                <w:szCs w:val="18"/>
              </w:rPr>
            </w:pPr>
            <w:r w:rsidRPr="00470944">
              <w:rPr>
                <w:rFonts w:ascii="Times New Roman" w:eastAsia="Calibri" w:hAnsi="Times New Roman" w:cs="Times New Roman"/>
                <w:sz w:val="20"/>
              </w:rPr>
              <w:t>Zákon podporuje rozvoj nových aktivít na trhu s elektrinou, čím sa rozšíria podnikateľské činnosti, predpokladá sa vznik nových podnikateľských subjektov, čo môže mať pozitívny dopad na zamestnanosť.</w:t>
            </w:r>
          </w:p>
        </w:tc>
      </w:tr>
      <w:tr w:rsidR="00470944" w:rsidRPr="00470944" w:rsidTr="004B3EDC">
        <w:trPr>
          <w:trHeight w:val="324"/>
          <w:jc w:val="center"/>
        </w:trPr>
        <w:tc>
          <w:tcPr>
            <w:tcW w:w="129"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sz w:val="20"/>
                <w:szCs w:val="20"/>
              </w:rPr>
            </w:pPr>
            <w:r w:rsidRPr="00470944">
              <w:rPr>
                <w:rFonts w:ascii="Times New Roman" w:eastAsia="Calibri" w:hAnsi="Times New Roman" w:cs="Times New Roman"/>
                <w:i/>
                <w:sz w:val="20"/>
                <w:szCs w:val="20"/>
              </w:rPr>
              <w:t>Má návrh špecifické negatívne dôsledky pre isté skupiny profesií, skupín zamestnancov či živnostníkov?</w:t>
            </w:r>
            <w:r w:rsidRPr="00470944">
              <w:rPr>
                <w:rFonts w:ascii="Times New Roman" w:eastAsia="Calibri" w:hAnsi="Times New Roman" w:cs="Times New Roman"/>
                <w:sz w:val="20"/>
                <w:szCs w:val="20"/>
              </w:rPr>
              <w:t xml:space="preserve"> </w:t>
            </w:r>
            <w:r w:rsidRPr="00470944">
              <w:rPr>
                <w:rFonts w:ascii="Times New Roman" w:eastAsia="Calibri" w:hAnsi="Times New Roman" w:cs="Times New Roman"/>
                <w:i/>
                <w:sz w:val="20"/>
                <w:szCs w:val="20"/>
              </w:rPr>
              <w:t>Ak áno, aké a pre ktoré skupiny?</w:t>
            </w:r>
          </w:p>
        </w:tc>
      </w:tr>
      <w:tr w:rsidR="00470944" w:rsidRPr="00470944" w:rsidTr="004B3EDC">
        <w:trPr>
          <w:trHeight w:val="216"/>
          <w:jc w:val="center"/>
        </w:trPr>
        <w:tc>
          <w:tcPr>
            <w:tcW w:w="129" w:type="pct"/>
            <w:tcBorders>
              <w:bottom w:val="single" w:sz="4" w:space="0" w:color="auto"/>
            </w:tcBorders>
            <w:shd w:val="clear" w:color="auto" w:fill="FFFFFF"/>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470944" w:rsidRPr="00470944" w:rsidRDefault="00470944" w:rsidP="00470944">
            <w:pPr>
              <w:spacing w:after="0" w:line="240" w:lineRule="auto"/>
              <w:rPr>
                <w:rFonts w:ascii="Times New Roman" w:eastAsia="Calibri" w:hAnsi="Times New Roman" w:cs="Times New Roman"/>
                <w:sz w:val="20"/>
                <w:szCs w:val="18"/>
              </w:rPr>
            </w:pPr>
            <w:r w:rsidRPr="00470944">
              <w:rPr>
                <w:rFonts w:ascii="Times New Roman" w:eastAsia="Calibri" w:hAnsi="Times New Roman" w:cs="Times New Roman"/>
                <w:sz w:val="20"/>
                <w:szCs w:val="18"/>
              </w:rPr>
              <w:t>Nie</w:t>
            </w:r>
          </w:p>
        </w:tc>
      </w:tr>
      <w:tr w:rsidR="00470944" w:rsidRPr="00470944" w:rsidTr="004B3EDC">
        <w:trPr>
          <w:trHeight w:val="219"/>
          <w:jc w:val="center"/>
        </w:trPr>
        <w:tc>
          <w:tcPr>
            <w:tcW w:w="129" w:type="pct"/>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470944" w:rsidRPr="00470944" w:rsidRDefault="00470944" w:rsidP="00470944">
            <w:pPr>
              <w:spacing w:after="0" w:line="240" w:lineRule="auto"/>
              <w:rPr>
                <w:rFonts w:ascii="Times New Roman" w:eastAsia="Calibri" w:hAnsi="Times New Roman" w:cs="Times New Roman"/>
                <w:sz w:val="20"/>
                <w:szCs w:val="20"/>
              </w:rPr>
            </w:pPr>
            <w:r w:rsidRPr="00470944">
              <w:rPr>
                <w:rFonts w:ascii="Times New Roman" w:eastAsia="Calibri" w:hAnsi="Times New Roman" w:cs="Times New Roman"/>
                <w:i/>
                <w:sz w:val="20"/>
                <w:szCs w:val="20"/>
              </w:rPr>
              <w:t>Ovplyvňuje návrh špecifické vekové skupiny zamestnancov? Ak áno, aké? Akým spôsobom?</w:t>
            </w:r>
          </w:p>
        </w:tc>
      </w:tr>
      <w:tr w:rsidR="00470944" w:rsidRPr="00470944" w:rsidTr="004B3EDC">
        <w:trPr>
          <w:trHeight w:val="497"/>
          <w:jc w:val="center"/>
        </w:trPr>
        <w:tc>
          <w:tcPr>
            <w:tcW w:w="129" w:type="pct"/>
            <w:tcBorders>
              <w:bottom w:val="single" w:sz="4" w:space="0" w:color="auto"/>
            </w:tcBorders>
            <w:shd w:val="clear" w:color="auto" w:fill="FFFFFF"/>
            <w:vAlign w:val="center"/>
          </w:tcPr>
          <w:p w:rsidR="00470944" w:rsidRPr="00470944" w:rsidRDefault="00470944" w:rsidP="00470944">
            <w:pPr>
              <w:spacing w:after="0" w:line="240" w:lineRule="auto"/>
              <w:rPr>
                <w:rFonts w:ascii="Times New Roman" w:eastAsia="Calibri" w:hAnsi="Times New Roman" w:cs="Times New Roman"/>
                <w:i/>
                <w:sz w:val="18"/>
                <w:szCs w:val="18"/>
              </w:rPr>
            </w:pPr>
            <w:r w:rsidRPr="00470944">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470944" w:rsidRPr="00470944" w:rsidRDefault="00470944" w:rsidP="00470944">
            <w:pPr>
              <w:spacing w:after="0" w:line="240" w:lineRule="auto"/>
              <w:jc w:val="both"/>
              <w:rPr>
                <w:rFonts w:ascii="Times New Roman" w:eastAsia="Calibri" w:hAnsi="Times New Roman" w:cs="Times New Roman"/>
                <w:i/>
                <w:sz w:val="18"/>
                <w:szCs w:val="18"/>
              </w:rPr>
            </w:pPr>
            <w:r w:rsidRPr="00470944">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470944" w:rsidRPr="00470944" w:rsidRDefault="00470944" w:rsidP="00470944">
            <w:pPr>
              <w:spacing w:after="0" w:line="240" w:lineRule="auto"/>
              <w:rPr>
                <w:rFonts w:ascii="Times New Roman" w:eastAsia="Calibri" w:hAnsi="Times New Roman" w:cs="Times New Roman"/>
                <w:sz w:val="20"/>
                <w:szCs w:val="18"/>
              </w:rPr>
            </w:pPr>
            <w:r w:rsidRPr="00470944">
              <w:rPr>
                <w:rFonts w:ascii="Times New Roman" w:eastAsia="Calibri" w:hAnsi="Times New Roman" w:cs="Times New Roman"/>
                <w:sz w:val="20"/>
              </w:rPr>
              <w:t>Nie</w:t>
            </w:r>
          </w:p>
        </w:tc>
      </w:tr>
    </w:tbl>
    <w:p w:rsidR="008F37A0" w:rsidRDefault="008F37A0"/>
    <w:sectPr w:rsidR="008F37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3A4" w:rsidRDefault="004753A4">
      <w:pPr>
        <w:spacing w:after="0" w:line="240" w:lineRule="auto"/>
      </w:pPr>
      <w:r>
        <w:separator/>
      </w:r>
    </w:p>
  </w:endnote>
  <w:endnote w:type="continuationSeparator" w:id="0">
    <w:p w:rsidR="004753A4" w:rsidRDefault="0047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sdtContent>
      <w:p w:rsidR="00470944" w:rsidRPr="001D6749" w:rsidRDefault="00470944">
        <w:pPr>
          <w:pStyle w:val="Pta"/>
          <w:jc w:val="right"/>
        </w:pPr>
        <w:r w:rsidRPr="001D6749">
          <w:fldChar w:fldCharType="begin"/>
        </w:r>
        <w:r w:rsidRPr="001D6749">
          <w:instrText>PAGE   \* MERGEFORMAT</w:instrText>
        </w:r>
        <w:r w:rsidRPr="001D6749">
          <w:fldChar w:fldCharType="separate"/>
        </w:r>
        <w:r w:rsidR="002A2EA7">
          <w:rPr>
            <w:noProof/>
          </w:rPr>
          <w:t>1</w:t>
        </w:r>
        <w:r w:rsidRPr="001D674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sdtContent>
      <w:p w:rsidR="00470944" w:rsidRPr="001D6749" w:rsidRDefault="00470944">
        <w:pPr>
          <w:pStyle w:val="Pta"/>
          <w:jc w:val="right"/>
        </w:pPr>
        <w:r w:rsidRPr="001D6749">
          <w:fldChar w:fldCharType="begin"/>
        </w:r>
        <w:r w:rsidRPr="001D6749">
          <w:instrText>PAGE   \* MERGEFORMAT</w:instrText>
        </w:r>
        <w:r w:rsidRPr="001D6749">
          <w:fldChar w:fldCharType="separate"/>
        </w:r>
        <w:r w:rsidR="002A2EA7">
          <w:rPr>
            <w:noProof/>
          </w:rPr>
          <w:t>7</w:t>
        </w:r>
        <w:r w:rsidRPr="001D674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3A4" w:rsidRDefault="004753A4">
      <w:pPr>
        <w:spacing w:after="0" w:line="240" w:lineRule="auto"/>
      </w:pPr>
      <w:r>
        <w:separator/>
      </w:r>
    </w:p>
  </w:footnote>
  <w:footnote w:type="continuationSeparator" w:id="0">
    <w:p w:rsidR="004753A4" w:rsidRDefault="00475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44" w:rsidRPr="00433C47" w:rsidRDefault="00470944" w:rsidP="00723F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EA1"/>
    <w:multiLevelType w:val="hybridMultilevel"/>
    <w:tmpl w:val="3B5EF048"/>
    <w:lvl w:ilvl="0" w:tplc="45AC2D9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44"/>
    <w:rsid w:val="001E0650"/>
    <w:rsid w:val="002A2EA7"/>
    <w:rsid w:val="002B2298"/>
    <w:rsid w:val="002B6EA4"/>
    <w:rsid w:val="00470944"/>
    <w:rsid w:val="004753A4"/>
    <w:rsid w:val="0059120C"/>
    <w:rsid w:val="00667E0F"/>
    <w:rsid w:val="007D2B0C"/>
    <w:rsid w:val="008324FC"/>
    <w:rsid w:val="008F37A0"/>
    <w:rsid w:val="009160C1"/>
    <w:rsid w:val="009F4A40"/>
    <w:rsid w:val="00A31C90"/>
    <w:rsid w:val="00BB5D3A"/>
    <w:rsid w:val="00C15B68"/>
    <w:rsid w:val="00CA5E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92E95-5DD4-414F-B6CD-C922C347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470944"/>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70944"/>
  </w:style>
  <w:style w:type="paragraph" w:styleId="Hlavika">
    <w:name w:val="header"/>
    <w:basedOn w:val="Normlny"/>
    <w:link w:val="HlavikaChar"/>
    <w:uiPriority w:val="99"/>
    <w:semiHidden/>
    <w:unhideWhenUsed/>
    <w:rsid w:val="00470944"/>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70944"/>
  </w:style>
  <w:style w:type="paragraph" w:styleId="Textbubliny">
    <w:name w:val="Balloon Text"/>
    <w:basedOn w:val="Normlny"/>
    <w:link w:val="TextbublinyChar"/>
    <w:uiPriority w:val="99"/>
    <w:semiHidden/>
    <w:unhideWhenUsed/>
    <w:rsid w:val="009F4A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4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3CF52F38788447A43E61D16C2BBC8B" ma:contentTypeVersion="4" ma:contentTypeDescription="Umožňuje vytvoriť nový dokument." ma:contentTypeScope="" ma:versionID="fc0c7917a9145cd7168fe00395c51bc8">
  <xsd:schema xmlns:xsd="http://www.w3.org/2001/XMLSchema" xmlns:xs="http://www.w3.org/2001/XMLSchema" xmlns:p="http://schemas.microsoft.com/office/2006/metadata/properties" xmlns:ns2="5916a675-1cb6-4f8f-b5de-89db209f1482" targetNamespace="http://schemas.microsoft.com/office/2006/metadata/properties" ma:root="true" ma:fieldsID="5dbb43ee0cad70d4b04b56f3860a1b59" ns2:_="">
    <xsd:import namespace="5916a675-1cb6-4f8f-b5de-89db209f1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a675-1cb6-4f8f-b5de-89db209f1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9F869-3055-4AD9-9023-0F68D12E6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B943B-266C-47F1-905D-191547EB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a675-1cb6-4f8f-b5de-89db209f1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98281-E657-4572-B6A4-FFDFC06DE2D5}">
  <ds:schemaRefs>
    <ds:schemaRef ds:uri="http://schemas.microsoft.com/sharepoint/v3/contenttype/forms"/>
  </ds:schemaRefs>
</ds:datastoreItem>
</file>

<file path=customXml/itemProps4.xml><?xml version="1.0" encoding="utf-8"?>
<ds:datastoreItem xmlns:ds="http://schemas.openxmlformats.org/officeDocument/2006/customXml" ds:itemID="{29E81D3A-6297-480D-8212-A81DB8CA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2899</Words>
  <Characters>16530</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Vitoslavsky Daniel</dc:creator>
  <cp:keywords/>
  <dc:description/>
  <cp:lastModifiedBy>Vitoslavsky Daniel</cp:lastModifiedBy>
  <cp:revision>2</cp:revision>
  <dcterms:created xsi:type="dcterms:W3CDTF">2025-03-17T08:54:00Z</dcterms:created>
  <dcterms:modified xsi:type="dcterms:W3CDTF">2025-03-17T08:54:00Z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0x010100363CF52F38788447A43E61D16C2BBC8B</vt:lpwstr>
  </property>
</Properties>
</file>