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11" w:rsidRPr="003F627D" w:rsidRDefault="00412B11" w:rsidP="00412B11">
      <w:pPr>
        <w:keepNext/>
        <w:keepLines/>
        <w:spacing w:before="360" w:after="80" w:line="259" w:lineRule="auto"/>
        <w:outlineLvl w:val="0"/>
        <w:rPr>
          <w:rFonts w:eastAsia="Yu Gothic Light"/>
          <w:b/>
          <w:kern w:val="2"/>
          <w:sz w:val="28"/>
          <w:szCs w:val="44"/>
          <w:lang w:eastAsia="cs-CZ"/>
          <w14:ligatures w14:val="standardContextual"/>
        </w:rPr>
      </w:pPr>
      <w:bookmarkStart w:id="0" w:name="_GoBack"/>
      <w:bookmarkEnd w:id="0"/>
      <w:r w:rsidRPr="003F627D">
        <w:rPr>
          <w:rFonts w:eastAsia="Yu Gothic Light"/>
          <w:b/>
          <w:kern w:val="2"/>
          <w:szCs w:val="40"/>
          <w:lang w:eastAsia="cs-CZ"/>
          <w14:ligatures w14:val="standardContextual"/>
        </w:rPr>
        <w:t>Dôvodová správa</w:t>
      </w:r>
    </w:p>
    <w:p w:rsidR="00412B11" w:rsidRPr="003F627D" w:rsidRDefault="00412B11" w:rsidP="00412B11">
      <w:pPr>
        <w:keepNext/>
        <w:keepLines/>
        <w:spacing w:before="360" w:after="80" w:line="259" w:lineRule="auto"/>
        <w:outlineLvl w:val="0"/>
        <w:rPr>
          <w:rFonts w:eastAsia="Yu Gothic Light"/>
          <w:b/>
          <w:kern w:val="2"/>
          <w:szCs w:val="40"/>
          <w:lang w:eastAsia="cs-CZ"/>
          <w14:ligatures w14:val="standardContextual"/>
        </w:rPr>
      </w:pPr>
      <w:r w:rsidRPr="003F627D">
        <w:rPr>
          <w:rFonts w:eastAsia="Yu Gothic Light"/>
          <w:b/>
          <w:kern w:val="2"/>
          <w:szCs w:val="40"/>
          <w:lang w:eastAsia="cs-CZ"/>
          <w14:ligatures w14:val="standardContextual"/>
        </w:rPr>
        <w:t>A. Všeobecná časť</w:t>
      </w:r>
    </w:p>
    <w:p w:rsidR="006A4E9F" w:rsidRDefault="00FA2206" w:rsidP="00412B11">
      <w:pPr>
        <w:spacing w:after="160" w:line="259" w:lineRule="auto"/>
        <w:jc w:val="both"/>
        <w:rPr>
          <w:rFonts w:eastAsia="Calibri"/>
          <w:shd w:val="clear" w:color="auto" w:fill="FFFFFF"/>
          <w:lang w:eastAsia="en-US"/>
        </w:rPr>
      </w:pPr>
      <w:r>
        <w:rPr>
          <w:rFonts w:eastAsia="Calibri"/>
          <w:shd w:val="clear" w:color="auto" w:fill="FFFFFF"/>
          <w:lang w:eastAsia="en-US"/>
        </w:rPr>
        <w:t>N</w:t>
      </w:r>
      <w:r w:rsidR="00412B11" w:rsidRPr="00772B81">
        <w:rPr>
          <w:rFonts w:eastAsia="Calibri"/>
          <w:shd w:val="clear" w:color="auto" w:fill="FFFFFF"/>
          <w:lang w:eastAsia="en-US"/>
        </w:rPr>
        <w:t>ávrh novely zákon</w:t>
      </w:r>
      <w:r w:rsidR="006A4E9F">
        <w:rPr>
          <w:rFonts w:eastAsia="Calibri"/>
          <w:shd w:val="clear" w:color="auto" w:fill="FFFFFF"/>
          <w:lang w:eastAsia="en-US"/>
        </w:rPr>
        <w:t>a</w:t>
      </w:r>
      <w:r w:rsidR="00412B11" w:rsidRPr="00772B81">
        <w:rPr>
          <w:rFonts w:eastAsia="Calibri"/>
          <w:shd w:val="clear" w:color="auto" w:fill="FFFFFF"/>
          <w:lang w:eastAsia="en-US"/>
        </w:rPr>
        <w:t xml:space="preserve"> č. 251/2012 Z. z. o energetike a o zmene a doplnení niektorých zákonov v znení neskorších predpisov a ktorým sa menia a dopĺňajú niektoré zákony (ďalej len „</w:t>
      </w:r>
      <w:proofErr w:type="spellStart"/>
      <w:r w:rsidR="00412B11" w:rsidRPr="00772B81">
        <w:rPr>
          <w:rFonts w:eastAsia="Calibri"/>
          <w:b/>
          <w:shd w:val="clear" w:color="auto" w:fill="FFFFFF"/>
          <w:lang w:eastAsia="en-US"/>
        </w:rPr>
        <w:t>ZoE</w:t>
      </w:r>
      <w:proofErr w:type="spellEnd"/>
      <w:r w:rsidR="00412B11" w:rsidRPr="00772B81">
        <w:rPr>
          <w:rFonts w:eastAsia="Calibri"/>
          <w:shd w:val="clear" w:color="auto" w:fill="FFFFFF"/>
          <w:lang w:eastAsia="en-US"/>
        </w:rPr>
        <w:t>“), zákon č. 250/2012 Z. z. o regulácii v sieťových odvetviach (ďalej len „</w:t>
      </w:r>
      <w:proofErr w:type="spellStart"/>
      <w:r w:rsidR="00412B11" w:rsidRPr="00772B81">
        <w:rPr>
          <w:rFonts w:eastAsia="Calibri"/>
          <w:b/>
          <w:shd w:val="clear" w:color="auto" w:fill="FFFFFF"/>
          <w:lang w:eastAsia="en-US"/>
        </w:rPr>
        <w:t>ZoR</w:t>
      </w:r>
      <w:proofErr w:type="spellEnd"/>
      <w:r w:rsidR="00412B11" w:rsidRPr="00772B81">
        <w:rPr>
          <w:rFonts w:eastAsia="Calibri"/>
          <w:shd w:val="clear" w:color="auto" w:fill="FFFFFF"/>
          <w:lang w:eastAsia="en-US"/>
        </w:rPr>
        <w:t>“), zákon č. 309/2009 Z. z. o podpore obnoviteľných zdrojov energie a vysoko účinnej kombinovanej výroby a o zmene a doplnení niektorých zákonov (ďalej len „</w:t>
      </w:r>
      <w:r w:rsidR="00412B11" w:rsidRPr="00772B81">
        <w:rPr>
          <w:rFonts w:eastAsia="Calibri"/>
          <w:b/>
          <w:shd w:val="clear" w:color="auto" w:fill="FFFFFF"/>
          <w:lang w:eastAsia="en-US"/>
        </w:rPr>
        <w:t>zákon o  podpore OZE</w:t>
      </w:r>
      <w:r w:rsidR="00412B11" w:rsidRPr="00772B81">
        <w:rPr>
          <w:rFonts w:eastAsia="Calibri"/>
          <w:shd w:val="clear" w:color="auto" w:fill="FFFFFF"/>
          <w:lang w:eastAsia="en-US"/>
        </w:rPr>
        <w:t>“)</w:t>
      </w:r>
      <w:r w:rsidR="00412B11">
        <w:rPr>
          <w:rFonts w:eastAsia="Calibri"/>
          <w:shd w:val="clear" w:color="auto" w:fill="FFFFFF"/>
          <w:lang w:eastAsia="en-US"/>
        </w:rPr>
        <w:t>,</w:t>
      </w:r>
      <w:r w:rsidR="00412B11" w:rsidRPr="00772B81">
        <w:rPr>
          <w:rFonts w:eastAsia="Calibri"/>
          <w:shd w:val="clear" w:color="auto" w:fill="FFFFFF"/>
          <w:lang w:eastAsia="en-US"/>
        </w:rPr>
        <w:t xml:space="preserve"> zákon č. 657/2004 Z. z. o tepelnej energetike (ďalej len „</w:t>
      </w:r>
      <w:r w:rsidR="00412B11" w:rsidRPr="00772B81">
        <w:rPr>
          <w:rFonts w:eastAsia="Calibri"/>
          <w:b/>
          <w:shd w:val="clear" w:color="auto" w:fill="FFFFFF"/>
          <w:lang w:eastAsia="en-US"/>
        </w:rPr>
        <w:t>zákon o teple</w:t>
      </w:r>
      <w:r w:rsidR="00412B11" w:rsidRPr="00772B81">
        <w:rPr>
          <w:rFonts w:eastAsia="Calibri"/>
          <w:shd w:val="clear" w:color="auto" w:fill="FFFFFF"/>
          <w:lang w:eastAsia="en-US"/>
        </w:rPr>
        <w:t>“)</w:t>
      </w:r>
      <w:r w:rsidR="00412B11">
        <w:rPr>
          <w:rFonts w:eastAsia="Calibri"/>
          <w:shd w:val="clear" w:color="auto" w:fill="FFFFFF"/>
          <w:lang w:eastAsia="en-US"/>
        </w:rPr>
        <w:t>, zákon č. 391/2015 Z. z. o alternatívnom riešení spotrebiteľských sporov a o zmene a doplnení niektorých zákonov (ďalej len ,,</w:t>
      </w:r>
      <w:r w:rsidR="00412B11">
        <w:rPr>
          <w:rFonts w:eastAsia="Calibri"/>
          <w:b/>
          <w:shd w:val="clear" w:color="auto" w:fill="FFFFFF"/>
          <w:lang w:eastAsia="en-US"/>
        </w:rPr>
        <w:t>zákon o ARS</w:t>
      </w:r>
      <w:r w:rsidR="00412B11" w:rsidRPr="006F33E2">
        <w:rPr>
          <w:rFonts w:eastAsia="Calibri"/>
          <w:shd w:val="clear" w:color="auto" w:fill="FFFFFF"/>
          <w:lang w:eastAsia="en-US"/>
        </w:rPr>
        <w:t>“</w:t>
      </w:r>
      <w:r w:rsidR="00412B11">
        <w:rPr>
          <w:rFonts w:eastAsia="Calibri"/>
          <w:shd w:val="clear" w:color="auto" w:fill="FFFFFF"/>
          <w:lang w:eastAsia="en-US"/>
        </w:rPr>
        <w:t>)</w:t>
      </w:r>
      <w:r w:rsidR="00F94B1F">
        <w:rPr>
          <w:rFonts w:eastAsia="Calibri"/>
          <w:shd w:val="clear" w:color="auto" w:fill="FFFFFF"/>
          <w:lang w:eastAsia="en-US"/>
        </w:rPr>
        <w:t xml:space="preserve">, </w:t>
      </w:r>
      <w:r w:rsidR="00412B11">
        <w:rPr>
          <w:rFonts w:eastAsia="Calibri"/>
          <w:shd w:val="clear" w:color="auto" w:fill="FFFFFF"/>
          <w:lang w:eastAsia="en-US"/>
        </w:rPr>
        <w:t>zákon č. 5</w:t>
      </w:r>
      <w:r w:rsidR="00412B11" w:rsidRPr="00EB310D">
        <w:rPr>
          <w:rFonts w:eastAsia="Calibri"/>
          <w:shd w:val="clear" w:color="auto" w:fill="FFFFFF"/>
          <w:lang w:eastAsia="en-US"/>
        </w:rPr>
        <w:t>1/1988 Zb. o banskej činnosti, výbušninách a o štátnej banskej správe</w:t>
      </w:r>
      <w:r w:rsidR="00412B11">
        <w:rPr>
          <w:rFonts w:eastAsia="Calibri"/>
          <w:shd w:val="clear" w:color="auto" w:fill="FFFFFF"/>
          <w:lang w:eastAsia="en-US"/>
        </w:rPr>
        <w:t xml:space="preserve"> (ďalej len ,,</w:t>
      </w:r>
      <w:r w:rsidR="00412B11" w:rsidRPr="006F33E2">
        <w:rPr>
          <w:rFonts w:eastAsia="Calibri"/>
          <w:b/>
          <w:shd w:val="clear" w:color="auto" w:fill="FFFFFF"/>
          <w:lang w:eastAsia="en-US"/>
        </w:rPr>
        <w:t>banský zákon</w:t>
      </w:r>
      <w:r w:rsidR="00412B11">
        <w:rPr>
          <w:rFonts w:eastAsia="Calibri"/>
          <w:shd w:val="clear" w:color="auto" w:fill="FFFFFF"/>
          <w:lang w:eastAsia="en-US"/>
        </w:rPr>
        <w:t>“)</w:t>
      </w:r>
      <w:r w:rsidR="00F94B1F">
        <w:rPr>
          <w:rFonts w:eastAsia="Calibri"/>
          <w:shd w:val="clear" w:color="auto" w:fill="FFFFFF"/>
          <w:lang w:eastAsia="en-US"/>
        </w:rPr>
        <w:t xml:space="preserve"> a </w:t>
      </w:r>
      <w:r w:rsidR="008E497F">
        <w:rPr>
          <w:rFonts w:eastAsia="Calibri"/>
          <w:shd w:val="clear" w:color="auto" w:fill="FFFFFF"/>
          <w:lang w:eastAsia="en-US"/>
        </w:rPr>
        <w:t>z</w:t>
      </w:r>
      <w:r w:rsidR="00F94B1F" w:rsidRPr="00F94B1F">
        <w:rPr>
          <w:rFonts w:eastAsia="Calibri"/>
          <w:shd w:val="clear" w:color="auto" w:fill="FFFFFF"/>
          <w:lang w:eastAsia="en-US"/>
        </w:rPr>
        <w:t>ákon č. 71/2013 Z. z. o poskytovaní dotácií v pôsobnosti Ministerstva hospodárstva Slovenskej republiky</w:t>
      </w:r>
      <w:r w:rsidR="00412B11">
        <w:rPr>
          <w:rFonts w:eastAsia="Calibri"/>
          <w:shd w:val="clear" w:color="auto" w:fill="FFFFFF"/>
          <w:lang w:eastAsia="en-US"/>
        </w:rPr>
        <w:t xml:space="preserve"> </w:t>
      </w:r>
      <w:r>
        <w:rPr>
          <w:rFonts w:eastAsia="Calibri"/>
          <w:shd w:val="clear" w:color="auto" w:fill="FFFFFF"/>
          <w:lang w:eastAsia="en-US"/>
        </w:rPr>
        <w:t xml:space="preserve">sa predkladá </w:t>
      </w:r>
      <w:r w:rsidR="006A4E9F">
        <w:rPr>
          <w:rFonts w:eastAsia="Calibri"/>
          <w:shd w:val="clear" w:color="auto" w:fill="FFFFFF"/>
          <w:lang w:eastAsia="en-US"/>
        </w:rPr>
        <w:t xml:space="preserve">najmä </w:t>
      </w:r>
      <w:r w:rsidR="00412B11" w:rsidRPr="00772B81">
        <w:rPr>
          <w:rFonts w:eastAsia="Calibri"/>
          <w:shd w:val="clear" w:color="auto" w:fill="FFFFFF"/>
          <w:lang w:eastAsia="en-US"/>
        </w:rPr>
        <w:t xml:space="preserve">z dôvodu transpozície európskej legislatívy </w:t>
      </w:r>
      <w:r w:rsidR="006A4E9F">
        <w:rPr>
          <w:rFonts w:eastAsia="Calibri"/>
          <w:shd w:val="clear" w:color="auto" w:fill="FFFFFF"/>
          <w:lang w:eastAsia="en-US"/>
        </w:rPr>
        <w:t>v oblasti revízie</w:t>
      </w:r>
      <w:r w:rsidR="006A4E9F" w:rsidRPr="00772B81">
        <w:rPr>
          <w:rFonts w:eastAsia="Calibri"/>
          <w:shd w:val="clear" w:color="auto" w:fill="FFFFFF"/>
          <w:lang w:eastAsia="en-US"/>
        </w:rPr>
        <w:t xml:space="preserve"> </w:t>
      </w:r>
      <w:r w:rsidR="00412B11" w:rsidRPr="00772B81">
        <w:rPr>
          <w:rFonts w:eastAsia="Calibri"/>
          <w:shd w:val="clear" w:color="auto" w:fill="FFFFFF"/>
          <w:lang w:eastAsia="en-US"/>
        </w:rPr>
        <w:t>súčasné</w:t>
      </w:r>
      <w:r w:rsidR="006A4E9F">
        <w:rPr>
          <w:rFonts w:eastAsia="Calibri"/>
          <w:shd w:val="clear" w:color="auto" w:fill="FFFFFF"/>
          <w:lang w:eastAsia="en-US"/>
        </w:rPr>
        <w:t>ho</w:t>
      </w:r>
      <w:r w:rsidR="00412B11" w:rsidRPr="00772B81">
        <w:rPr>
          <w:rFonts w:eastAsia="Calibri"/>
          <w:shd w:val="clear" w:color="auto" w:fill="FFFFFF"/>
          <w:lang w:eastAsia="en-US"/>
        </w:rPr>
        <w:t xml:space="preserve"> nastaveni</w:t>
      </w:r>
      <w:r w:rsidR="006A4E9F">
        <w:rPr>
          <w:rFonts w:eastAsia="Calibri"/>
          <w:shd w:val="clear" w:color="auto" w:fill="FFFFFF"/>
          <w:lang w:eastAsia="en-US"/>
        </w:rPr>
        <w:t>a</w:t>
      </w:r>
      <w:r w:rsidR="00412B11" w:rsidRPr="00772B81">
        <w:rPr>
          <w:rFonts w:eastAsia="Calibri"/>
          <w:shd w:val="clear" w:color="auto" w:fill="FFFFFF"/>
          <w:lang w:eastAsia="en-US"/>
        </w:rPr>
        <w:t xml:space="preserve"> vnútorného trhu s elektrinou v Európskej únii (ďalej len „EÚ“)</w:t>
      </w:r>
      <w:r w:rsidR="006A4E9F">
        <w:rPr>
          <w:rFonts w:eastAsia="Calibri"/>
          <w:shd w:val="clear" w:color="auto" w:fill="FFFFFF"/>
          <w:lang w:eastAsia="en-US"/>
        </w:rPr>
        <w:t>, v oblasti</w:t>
      </w:r>
      <w:r w:rsidR="006A4E9F" w:rsidRPr="006A4E9F">
        <w:rPr>
          <w:rFonts w:eastAsia="Calibri"/>
          <w:shd w:val="clear" w:color="auto" w:fill="FFFFFF"/>
          <w:lang w:eastAsia="en-US"/>
        </w:rPr>
        <w:t xml:space="preserve"> podpor</w:t>
      </w:r>
      <w:r w:rsidR="006A4E9F">
        <w:rPr>
          <w:rFonts w:eastAsia="Calibri"/>
          <w:shd w:val="clear" w:color="auto" w:fill="FFFFFF"/>
          <w:lang w:eastAsia="en-US"/>
        </w:rPr>
        <w:t>y</w:t>
      </w:r>
      <w:r w:rsidR="006A4E9F" w:rsidRPr="006A4E9F">
        <w:rPr>
          <w:rFonts w:eastAsia="Calibri"/>
          <w:shd w:val="clear" w:color="auto" w:fill="FFFFFF"/>
          <w:lang w:eastAsia="en-US"/>
        </w:rPr>
        <w:t xml:space="preserve"> energie z obnoviteľných zdrojov</w:t>
      </w:r>
      <w:r w:rsidR="006A4E9F">
        <w:rPr>
          <w:rFonts w:eastAsia="Calibri"/>
          <w:shd w:val="clear" w:color="auto" w:fill="FFFFFF"/>
          <w:lang w:eastAsia="en-US"/>
        </w:rPr>
        <w:t xml:space="preserve">, v oblasti </w:t>
      </w:r>
      <w:r w:rsidR="006A4E9F" w:rsidRPr="006A4E9F">
        <w:rPr>
          <w:rFonts w:eastAsia="Calibri"/>
          <w:shd w:val="clear" w:color="auto" w:fill="FFFFFF"/>
          <w:lang w:eastAsia="en-US"/>
        </w:rPr>
        <w:t>vnútorného trhu s</w:t>
      </w:r>
      <w:r w:rsidR="006A4E9F">
        <w:rPr>
          <w:rFonts w:eastAsia="Calibri"/>
          <w:shd w:val="clear" w:color="auto" w:fill="FFFFFF"/>
          <w:lang w:eastAsia="en-US"/>
        </w:rPr>
        <w:t>o zemným plynom, obnoviteľnými plynmi a vodíkom a v oblasti metánových emisií</w:t>
      </w:r>
      <w:r w:rsidR="00412B11" w:rsidRPr="00772B81">
        <w:rPr>
          <w:rFonts w:eastAsia="Calibri"/>
          <w:shd w:val="clear" w:color="auto" w:fill="FFFFFF"/>
          <w:lang w:eastAsia="en-US"/>
        </w:rPr>
        <w:t xml:space="preserve">. </w:t>
      </w:r>
    </w:p>
    <w:p w:rsidR="00412B11" w:rsidRPr="00772B81" w:rsidRDefault="005C17A4" w:rsidP="00A26B84">
      <w:pPr>
        <w:spacing w:after="160" w:line="259" w:lineRule="auto"/>
        <w:jc w:val="both"/>
        <w:rPr>
          <w:rFonts w:eastAsia="Calibri"/>
          <w:shd w:val="clear" w:color="auto" w:fill="FFFFFF"/>
          <w:lang w:eastAsia="en-US"/>
        </w:rPr>
      </w:pPr>
      <w:r>
        <w:rPr>
          <w:rFonts w:eastAsia="Calibri"/>
          <w:shd w:val="clear" w:color="auto" w:fill="FFFFFF"/>
          <w:lang w:eastAsia="en-US"/>
        </w:rPr>
        <w:t xml:space="preserve">Dňa </w:t>
      </w:r>
      <w:r w:rsidR="00412B11" w:rsidRPr="00772B81">
        <w:rPr>
          <w:rFonts w:eastAsia="Calibri"/>
          <w:shd w:val="clear" w:color="auto" w:fill="FFFFFF"/>
          <w:lang w:eastAsia="en-US"/>
        </w:rPr>
        <w:t>11. apríla 2024 Európsky parlament schválil finálne znenie reformy dizajnu trhu s elektrinou v EÚ, ktorú následne 21. mája 2024 schválila aj Rada. V zásade ide o nariadenie Európskeho parlamentu a Rady 2024/1747 z 13. júna 2024, ktorým sa menia nariadenia (EÚ) 2019/943 a (EÚ) 2019/942, pokiaľ ide o zlepšenie koncepcie trhu s elektrinou v</w:t>
      </w:r>
      <w:r w:rsidR="00A42DD4">
        <w:rPr>
          <w:rFonts w:eastAsia="Calibri"/>
          <w:shd w:val="clear" w:color="auto" w:fill="FFFFFF"/>
          <w:lang w:eastAsia="en-US"/>
        </w:rPr>
        <w:t> </w:t>
      </w:r>
      <w:r w:rsidR="00412B11" w:rsidRPr="00772B81">
        <w:rPr>
          <w:rFonts w:eastAsia="Calibri"/>
          <w:shd w:val="clear" w:color="auto" w:fill="FFFFFF"/>
          <w:lang w:eastAsia="en-US"/>
        </w:rPr>
        <w:t>Únii</w:t>
      </w:r>
      <w:r w:rsidR="00A42DD4">
        <w:rPr>
          <w:rFonts w:eastAsia="Calibri"/>
          <w:shd w:val="clear" w:color="auto" w:fill="FFFFFF"/>
          <w:lang w:eastAsia="en-US"/>
        </w:rPr>
        <w:t xml:space="preserve"> </w:t>
      </w:r>
      <w:r w:rsidR="00A42DD4">
        <w:rPr>
          <w:color w:val="000000"/>
        </w:rPr>
        <w:t>(</w:t>
      </w:r>
      <w:r w:rsidR="00A42DD4">
        <w:t>Ú. v. EÚ L, 26.6.2024) (ďalej len „</w:t>
      </w:r>
      <w:r w:rsidR="00A42DD4">
        <w:rPr>
          <w:rFonts w:eastAsia="Calibri"/>
          <w:shd w:val="clear" w:color="auto" w:fill="FFFFFF"/>
          <w:lang w:eastAsia="en-US"/>
        </w:rPr>
        <w:t>nariadenie (EÚ) 2024/1747“)</w:t>
      </w:r>
      <w:r w:rsidR="00412B11" w:rsidRPr="00772B81">
        <w:rPr>
          <w:rFonts w:eastAsia="Calibri"/>
          <w:shd w:val="clear" w:color="auto" w:fill="FFFFFF"/>
          <w:lang w:eastAsia="en-US"/>
        </w:rPr>
        <w:t xml:space="preserve"> a smernicu Európskeho parlamentu a Rady (EÚ) 2024/1711 z 13. júna 2024, ktorou sa menia smernice (EÚ) 2018/2001 a (EÚ) 2019/944, pokiaľ ide o zlepšenie koncepcie trhu s elektrinou v</w:t>
      </w:r>
      <w:r w:rsidR="00A42DD4">
        <w:rPr>
          <w:rFonts w:eastAsia="Calibri"/>
          <w:shd w:val="clear" w:color="auto" w:fill="FFFFFF"/>
          <w:lang w:eastAsia="en-US"/>
        </w:rPr>
        <w:t> </w:t>
      </w:r>
      <w:r w:rsidR="00412B11" w:rsidRPr="00772B81">
        <w:rPr>
          <w:rFonts w:eastAsia="Calibri"/>
          <w:shd w:val="clear" w:color="auto" w:fill="FFFFFF"/>
          <w:lang w:eastAsia="en-US"/>
        </w:rPr>
        <w:t>Únii</w:t>
      </w:r>
      <w:r w:rsidR="00A42DD4">
        <w:rPr>
          <w:rFonts w:eastAsia="Calibri"/>
          <w:shd w:val="clear" w:color="auto" w:fill="FFFFFF"/>
          <w:lang w:eastAsia="en-US"/>
        </w:rPr>
        <w:t xml:space="preserve"> </w:t>
      </w:r>
      <w:r w:rsidR="00A42DD4" w:rsidRPr="001C6351">
        <w:rPr>
          <w:lang w:eastAsia="en-US"/>
        </w:rPr>
        <w:t>(Ú. v. EÚ L, 2024/1711, 26.6.2024</w:t>
      </w:r>
      <w:r w:rsidR="00A42DD4">
        <w:rPr>
          <w:lang w:eastAsia="en-US"/>
        </w:rPr>
        <w:t>) (ďalej len „</w:t>
      </w:r>
      <w:r w:rsidR="00A42DD4">
        <w:rPr>
          <w:rFonts w:eastAsia="Calibri"/>
          <w:shd w:val="clear" w:color="auto" w:fill="FFFFFF"/>
          <w:lang w:eastAsia="en-US"/>
        </w:rPr>
        <w:t>s</w:t>
      </w:r>
      <w:r w:rsidR="00A42DD4" w:rsidRPr="00772B81">
        <w:rPr>
          <w:rFonts w:eastAsia="Calibri"/>
          <w:shd w:val="clear" w:color="auto" w:fill="FFFFFF"/>
          <w:lang w:eastAsia="en-US"/>
        </w:rPr>
        <w:t>mernica (EÚ) 2024/1711</w:t>
      </w:r>
      <w:r w:rsidR="00A42DD4">
        <w:rPr>
          <w:rFonts w:eastAsia="Calibri"/>
          <w:shd w:val="clear" w:color="auto" w:fill="FFFFFF"/>
          <w:lang w:eastAsia="en-US"/>
        </w:rPr>
        <w:t>“)</w:t>
      </w:r>
      <w:r w:rsidR="00412B11" w:rsidRPr="00772B81">
        <w:rPr>
          <w:rFonts w:eastAsia="Calibri"/>
          <w:shd w:val="clear" w:color="auto" w:fill="FFFFFF"/>
          <w:lang w:eastAsia="en-US"/>
        </w:rPr>
        <w:t xml:space="preserve">. </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Nariadenie (EÚ) 2024/1747 bolo prijaté v júni 2024 a od 16. júla 2024 (</w:t>
      </w:r>
      <w:r>
        <w:rPr>
          <w:rFonts w:eastAsia="Calibri"/>
          <w:shd w:val="clear" w:color="auto" w:fill="FFFFFF"/>
          <w:lang w:eastAsia="en-US"/>
        </w:rPr>
        <w:t>20</w:t>
      </w:r>
      <w:r w:rsidRPr="00772B81">
        <w:rPr>
          <w:rFonts w:eastAsia="Calibri"/>
          <w:shd w:val="clear" w:color="auto" w:fill="FFFFFF"/>
          <w:lang w:eastAsia="en-US"/>
        </w:rPr>
        <w:t xml:space="preserve"> </w:t>
      </w:r>
      <w:r>
        <w:rPr>
          <w:rFonts w:eastAsia="Calibri"/>
          <w:shd w:val="clear" w:color="auto" w:fill="FFFFFF"/>
          <w:lang w:eastAsia="en-US"/>
        </w:rPr>
        <w:t xml:space="preserve">deň po dni </w:t>
      </w:r>
      <w:r w:rsidRPr="00772B81">
        <w:rPr>
          <w:rFonts w:eastAsia="Calibri"/>
          <w:shd w:val="clear" w:color="auto" w:fill="FFFFFF"/>
          <w:lang w:eastAsia="en-US"/>
        </w:rPr>
        <w:t xml:space="preserve">uverejnenia v Úradnom vestníku EÚ) je účinné a priamo uplatniteľné. </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Smernica (EÚ) 2024/1711 bola tiež prijatá v júni 2024 a nadobudla účinnosť 16. júla 2024. </w:t>
      </w:r>
      <w:r>
        <w:rPr>
          <w:rFonts w:eastAsia="Calibri"/>
          <w:shd w:val="clear" w:color="auto" w:fill="FFFFFF"/>
          <w:lang w:eastAsia="en-US"/>
        </w:rPr>
        <w:t>Jej t</w:t>
      </w:r>
      <w:r w:rsidRPr="00772B81">
        <w:rPr>
          <w:rFonts w:eastAsia="Calibri"/>
          <w:shd w:val="clear" w:color="auto" w:fill="FFFFFF"/>
          <w:lang w:eastAsia="en-US"/>
        </w:rPr>
        <w:t>ranspozícia do národného práva musí byť v súlade s čl. 3 vykonaná  do 17. januára</w:t>
      </w:r>
      <w:r>
        <w:rPr>
          <w:rFonts w:eastAsia="Calibri"/>
          <w:shd w:val="clear" w:color="auto" w:fill="FFFFFF"/>
          <w:lang w:eastAsia="en-US"/>
        </w:rPr>
        <w:t xml:space="preserve"> 2025 </w:t>
      </w:r>
      <w:r w:rsidRPr="00772B81">
        <w:rPr>
          <w:rFonts w:eastAsia="Calibri"/>
          <w:shd w:val="clear" w:color="auto" w:fill="FFFFFF"/>
          <w:lang w:eastAsia="en-US"/>
        </w:rPr>
        <w:t xml:space="preserve">(s výnimkou niektorých ustanovení týkajúcich sa zmien smernice Európskeho parlamentu a Rady (EÚ) 2019/944 z 5. júna 2019 o spoločných pravidlách pre vnútorný trh s elektrinou </w:t>
      </w:r>
      <w:r>
        <w:rPr>
          <w:rFonts w:eastAsia="Calibri"/>
          <w:shd w:val="clear" w:color="auto" w:fill="FFFFFF"/>
          <w:lang w:eastAsia="en-US"/>
        </w:rPr>
        <w:t xml:space="preserve">a o zmene </w:t>
      </w:r>
      <w:r w:rsidRPr="00772B81">
        <w:rPr>
          <w:rFonts w:eastAsia="Calibri"/>
          <w:shd w:val="clear" w:color="auto" w:fill="FFFFFF"/>
          <w:lang w:eastAsia="en-US"/>
        </w:rPr>
        <w:t>smernice 2012/27/EÚ, ktoré musia byť transponované do 17. júla 2026).</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Ďalším legislatívnym aktom, ktorým sa čiastočne zaoberá predkladaná transpozícia do slovenskej legislatívy, je </w:t>
      </w:r>
      <w:r>
        <w:rPr>
          <w:rFonts w:eastAsia="Calibri"/>
          <w:shd w:val="clear" w:color="auto" w:fill="FFFFFF"/>
          <w:lang w:eastAsia="en-US"/>
        </w:rPr>
        <w:t>s</w:t>
      </w:r>
      <w:r w:rsidRPr="00772B81">
        <w:rPr>
          <w:rFonts w:eastAsia="Calibri"/>
          <w:shd w:val="clear" w:color="auto" w:fill="FFFFFF"/>
          <w:lang w:eastAsia="en-US"/>
        </w:rPr>
        <w:t xml:space="preserve">mernica </w:t>
      </w:r>
      <w:r w:rsidR="00A42DD4" w:rsidRPr="007B2B5D">
        <w:rPr>
          <w:color w:val="000000"/>
        </w:rPr>
        <w:t>Európskeho parlamentu a Rady (EÚ) 2023/2413 z 18. októbra 2023, ktorou sa mení smernica (EÚ) 2018/2001, nariadenie (EÚ) 2018/1999 a smernica 98/70/ES, pokiaľ ide o podporu energie z obnoviteľných zdrojov, a ktorou sa zrušuje smernica Rady (EÚ) 2015/652</w:t>
      </w:r>
      <w:r w:rsidR="00A42DD4">
        <w:rPr>
          <w:color w:val="000000"/>
        </w:rPr>
        <w:t xml:space="preserve"> (</w:t>
      </w:r>
      <w:r w:rsidR="00A42DD4" w:rsidRPr="001C6351">
        <w:rPr>
          <w:lang w:eastAsia="en-US"/>
        </w:rPr>
        <w:t>Ú. v. EÚ L, 2023/2413, 31.10.2023</w:t>
      </w:r>
      <w:r w:rsidR="00A42DD4">
        <w:t>).</w:t>
      </w:r>
      <w:r w:rsidR="00A26B84" w:rsidRPr="00A26B84">
        <w:rPr>
          <w:rFonts w:eastAsia="Calibri"/>
          <w:shd w:val="clear" w:color="auto" w:fill="FFFFFF"/>
          <w:lang w:eastAsia="en-US"/>
        </w:rPr>
        <w:t>Predkladaný návrh zákona tiež predstavuje čiastočnú transpozíciu smernice Európskeho parlamentu a Rady (EÚ) 2024/1788 z 13. júna 2024 o spoločných pravidlách pre vnútorné trhy s obnoviteľným plynom, so zemným plynom a s vodíkom, ktorou sa mení smernica (EÚ) 2023/1791 a zrušuje smernica 2009/73/ES</w:t>
      </w:r>
      <w:r w:rsidR="00A42DD4">
        <w:rPr>
          <w:rFonts w:eastAsia="Calibri"/>
          <w:shd w:val="clear" w:color="auto" w:fill="FFFFFF"/>
          <w:lang w:eastAsia="en-US"/>
        </w:rPr>
        <w:t xml:space="preserve"> </w:t>
      </w:r>
      <w:r w:rsidR="00A42DD4">
        <w:rPr>
          <w:color w:val="000000" w:themeColor="text1"/>
        </w:rPr>
        <w:t>(</w:t>
      </w:r>
      <w:r w:rsidR="00A42DD4">
        <w:t>Ú. v. EÚ L, 2024/1788, 15.7.2024)</w:t>
      </w:r>
      <w:r w:rsidR="00B867E2">
        <w:t xml:space="preserve"> (ďalej len „smernica (EÚ) 2024/1788“)</w:t>
      </w:r>
      <w:r w:rsidR="00A26B84" w:rsidRPr="00A26B84">
        <w:rPr>
          <w:rFonts w:eastAsia="Calibri"/>
          <w:shd w:val="clear" w:color="auto" w:fill="FFFFFF"/>
          <w:lang w:eastAsia="en-US"/>
        </w:rPr>
        <w:t xml:space="preserve">. Čiastočná transpozícia je zameraná najmä na úpravu certifikácie prevádzkovateľa vodíkovej prepravnej siete a úpravu pravidiel fungovania vnútorného trhu s vodíkom. Dôvodom pre čiastočnú </w:t>
      </w:r>
      <w:r w:rsidR="00A26B84" w:rsidRPr="00A26B84">
        <w:rPr>
          <w:rFonts w:eastAsia="Calibri"/>
          <w:shd w:val="clear" w:color="auto" w:fill="FFFFFF"/>
          <w:lang w:eastAsia="en-US"/>
        </w:rPr>
        <w:lastRenderedPageBreak/>
        <w:t>transpozíciu je potreba skoršej transpozície ustanovení smernice týkajúcich sa procesu certifikácie. Táto potreba vzniká z dôvodu nastavenia lehôt a časových míľnikov, ktoré upravuje Nariadenie Európskeho parlamentu a Rady (EÚ) 2024/1789 z 13. júna 2024 o vnútornom trhu s obnoviteľným plynom, zemným plynom a</w:t>
      </w:r>
      <w:r w:rsidR="00A42DD4">
        <w:rPr>
          <w:rFonts w:eastAsia="Calibri"/>
          <w:shd w:val="clear" w:color="auto" w:fill="FFFFFF"/>
          <w:lang w:eastAsia="en-US"/>
        </w:rPr>
        <w:t> </w:t>
      </w:r>
      <w:r w:rsidR="00A26B84" w:rsidRPr="00A26B84">
        <w:rPr>
          <w:rFonts w:eastAsia="Calibri"/>
          <w:shd w:val="clear" w:color="auto" w:fill="FFFFFF"/>
          <w:lang w:eastAsia="en-US"/>
        </w:rPr>
        <w:t>vodíkom</w:t>
      </w:r>
      <w:r w:rsidR="00A42DD4">
        <w:rPr>
          <w:rFonts w:eastAsia="Calibri"/>
          <w:shd w:val="clear" w:color="auto" w:fill="FFFFFF"/>
          <w:lang w:eastAsia="en-US"/>
        </w:rPr>
        <w:t xml:space="preserve"> </w:t>
      </w:r>
      <w:r w:rsidR="00A42DD4">
        <w:rPr>
          <w:color w:val="000000" w:themeColor="text1"/>
        </w:rPr>
        <w:t>(</w:t>
      </w:r>
      <w:r w:rsidR="00A42DD4">
        <w:t>Ú. v. EÚ L, 2024/1789, 15.7.2024)</w:t>
      </w:r>
      <w:r w:rsidR="00B867E2">
        <w:t xml:space="preserve"> (ďalej len „nariadenie (EÚ) 2024/1789)</w:t>
      </w:r>
      <w:r w:rsidR="006A4E9F">
        <w:rPr>
          <w:rFonts w:eastAsia="Calibri"/>
          <w:shd w:val="clear" w:color="auto" w:fill="FFFFFF"/>
          <w:lang w:eastAsia="en-US"/>
        </w:rPr>
        <w:t>.</w:t>
      </w:r>
      <w:r w:rsidRPr="00772B81">
        <w:rPr>
          <w:rFonts w:eastAsia="Calibri"/>
          <w:shd w:val="clear" w:color="auto" w:fill="FFFFFF"/>
          <w:lang w:eastAsia="en-US"/>
        </w:rPr>
        <w:t xml:space="preserve"> </w:t>
      </w:r>
    </w:p>
    <w:p w:rsidR="00A26B84" w:rsidRDefault="00412B11" w:rsidP="00A26B84">
      <w:pPr>
        <w:spacing w:after="160" w:line="259" w:lineRule="auto"/>
        <w:jc w:val="both"/>
        <w:rPr>
          <w:rFonts w:eastAsia="Calibri"/>
          <w:shd w:val="clear" w:color="auto" w:fill="FFFFFF"/>
          <w:lang w:eastAsia="en-US"/>
        </w:rPr>
      </w:pPr>
      <w:proofErr w:type="spellStart"/>
      <w:r w:rsidRPr="00772B81">
        <w:rPr>
          <w:rFonts w:eastAsia="Calibri"/>
          <w:shd w:val="clear" w:color="auto" w:fill="FFFFFF"/>
          <w:lang w:eastAsia="en-US"/>
        </w:rPr>
        <w:t>ZoE</w:t>
      </w:r>
      <w:proofErr w:type="spellEnd"/>
      <w:r w:rsidRPr="00772B81">
        <w:rPr>
          <w:rFonts w:eastAsia="Calibri"/>
          <w:shd w:val="clear" w:color="auto" w:fill="FFFFFF"/>
          <w:lang w:eastAsia="en-US"/>
        </w:rPr>
        <w:t xml:space="preserve"> v súčasnosti vytvára právny rámec pre podnikanie v energetických odvetviach, stanovuje práva a povinnosti jednotlivých účastníkov trhu s elektrinu a s plynom a pravidlá pre výkon štátnej správy v energetike. Cenovú a vecnú reguláciu v odvetví </w:t>
      </w:r>
      <w:proofErr w:type="spellStart"/>
      <w:r w:rsidRPr="00772B81">
        <w:rPr>
          <w:rFonts w:eastAsia="Calibri"/>
          <w:shd w:val="clear" w:color="auto" w:fill="FFFFFF"/>
          <w:lang w:eastAsia="en-US"/>
        </w:rPr>
        <w:t>elektroenergetiky</w:t>
      </w:r>
      <w:proofErr w:type="spellEnd"/>
      <w:r w:rsidR="29E8B1EF" w:rsidRPr="00772B81">
        <w:rPr>
          <w:rFonts w:eastAsia="Calibri"/>
          <w:shd w:val="clear" w:color="auto" w:fill="FFFFFF"/>
          <w:lang w:eastAsia="en-US"/>
        </w:rPr>
        <w:t xml:space="preserve"> </w:t>
      </w:r>
      <w:r w:rsidRPr="00772B81">
        <w:rPr>
          <w:rFonts w:eastAsia="Calibri"/>
          <w:shd w:val="clear" w:color="auto" w:fill="FFFFFF"/>
          <w:lang w:eastAsia="en-US"/>
        </w:rPr>
        <w:t xml:space="preserve">a plynárenstva upravuje </w:t>
      </w:r>
      <w:proofErr w:type="spellStart"/>
      <w:r w:rsidRPr="00772B81">
        <w:rPr>
          <w:rFonts w:eastAsia="Calibri"/>
          <w:shd w:val="clear" w:color="auto" w:fill="FFFFFF"/>
          <w:lang w:eastAsia="en-US"/>
        </w:rPr>
        <w:t>ZoR</w:t>
      </w:r>
      <w:proofErr w:type="spellEnd"/>
      <w:r w:rsidRPr="00772B81">
        <w:rPr>
          <w:rFonts w:eastAsia="Calibri"/>
          <w:shd w:val="clear" w:color="auto" w:fill="FFFFFF"/>
          <w:lang w:eastAsia="en-US"/>
        </w:rPr>
        <w:t>, ktorý ďalej vymedzuje postavenie a pôsobnosť Úradu pre reguláciu sieťových odvetví (ďalej len „ÚRSO“</w:t>
      </w:r>
      <w:r>
        <w:rPr>
          <w:rFonts w:eastAsia="Calibri"/>
          <w:shd w:val="clear" w:color="auto" w:fill="FFFFFF"/>
          <w:lang w:eastAsia="en-US"/>
        </w:rPr>
        <w:t xml:space="preserve"> alebo „úrad“</w:t>
      </w:r>
      <w:r w:rsidRPr="00772B81">
        <w:rPr>
          <w:rFonts w:eastAsia="Calibri"/>
          <w:shd w:val="clear" w:color="auto" w:fill="FFFFFF"/>
          <w:lang w:eastAsia="en-US"/>
        </w:rPr>
        <w:t xml:space="preserve">) ako jediného a samostatného regulátora pre sieťové odvetvia a povinnosti regulovaných subjektov. Zákon o podpore OZE ustanovuje spôsob a podmienky podpory OZE, práva a povinnosti výrobcov energie z OZE </w:t>
      </w:r>
      <w:r>
        <w:rPr>
          <w:rFonts w:eastAsia="Calibri"/>
          <w:shd w:val="clear" w:color="auto" w:fill="FFFFFF"/>
          <w:lang w:eastAsia="en-US"/>
        </w:rPr>
        <w:t xml:space="preserve"> </w:t>
      </w:r>
      <w:r w:rsidRPr="00772B81">
        <w:rPr>
          <w:rFonts w:eastAsia="Calibri"/>
          <w:shd w:val="clear" w:color="auto" w:fill="FFFFFF"/>
          <w:lang w:eastAsia="en-US"/>
        </w:rPr>
        <w:t>a ďalších účastníkov trhu s elektrinou a plynom. Zákon o teple ustanovuje právny rámec pre podnikanie v oblasti teplárenstva, stanovuje práva a povinnosti účastníkov trhu s teplom</w:t>
      </w:r>
      <w:r>
        <w:rPr>
          <w:rFonts w:eastAsia="Calibri"/>
          <w:shd w:val="clear" w:color="auto" w:fill="FFFFFF"/>
          <w:lang w:eastAsia="en-US"/>
        </w:rPr>
        <w:t>.</w:t>
      </w:r>
      <w:r w:rsidR="00E46820">
        <w:rPr>
          <w:rFonts w:eastAsia="Calibri"/>
          <w:shd w:val="clear" w:color="auto" w:fill="FFFFFF"/>
          <w:lang w:eastAsia="en-US"/>
        </w:rPr>
        <w:t xml:space="preserve"> </w:t>
      </w:r>
      <w:r w:rsidR="00A26B84" w:rsidRPr="00A26B84">
        <w:rPr>
          <w:rFonts w:eastAsia="Calibri"/>
          <w:shd w:val="clear" w:color="auto" w:fill="FFFFFF"/>
          <w:lang w:eastAsia="en-US"/>
        </w:rPr>
        <w:t xml:space="preserve">Ustanovuje sa Hlavný banský úrad ako príslušný orgán na účely Nariadenia Európskeho parlamentu a Rady (EÚ) 2024/1787 z 13. júna 2024 o znižovaní emisií metánu v odvetví energetiky a o zmene nariadenia (EÚ) 2019/942 </w:t>
      </w:r>
      <w:r w:rsidR="003732C0">
        <w:rPr>
          <w:rFonts w:eastAsia="Calibri"/>
          <w:shd w:val="clear" w:color="auto" w:fill="FFFFFF"/>
          <w:lang w:eastAsia="en-US"/>
        </w:rPr>
        <w:t>(</w:t>
      </w:r>
      <w:r w:rsidR="003732C0">
        <w:rPr>
          <w:color w:val="000000"/>
        </w:rPr>
        <w:t>Ú. v. EÚ L, 15.7.2024</w:t>
      </w:r>
      <w:r w:rsidR="003732C0" w:rsidRPr="00A26B84">
        <w:rPr>
          <w:rFonts w:eastAsia="Calibri"/>
          <w:shd w:val="clear" w:color="auto" w:fill="FFFFFF"/>
          <w:lang w:eastAsia="en-US"/>
        </w:rPr>
        <w:t xml:space="preserve"> </w:t>
      </w:r>
      <w:r w:rsidR="003732C0">
        <w:rPr>
          <w:rFonts w:eastAsia="Calibri"/>
          <w:shd w:val="clear" w:color="auto" w:fill="FFFFFF"/>
          <w:lang w:eastAsia="en-US"/>
        </w:rPr>
        <w:t>)</w:t>
      </w:r>
      <w:r w:rsidR="00A26B84" w:rsidRPr="00A26B84">
        <w:rPr>
          <w:rFonts w:eastAsia="Calibri"/>
          <w:shd w:val="clear" w:color="auto" w:fill="FFFFFF"/>
          <w:lang w:eastAsia="en-US"/>
        </w:rPr>
        <w:t>(ďalej len „nariadenie 2024/1787“).</w:t>
      </w:r>
      <w:r w:rsidR="00A26B84">
        <w:rPr>
          <w:rFonts w:eastAsia="Calibri"/>
          <w:shd w:val="clear" w:color="auto" w:fill="FFFFFF"/>
          <w:lang w:eastAsia="en-US"/>
        </w:rPr>
        <w:t xml:space="preserve"> </w:t>
      </w:r>
      <w:r w:rsidR="00A26B84" w:rsidRPr="00A26B84">
        <w:rPr>
          <w:rFonts w:eastAsia="Calibri"/>
          <w:shd w:val="clear" w:color="auto" w:fill="FFFFFF"/>
          <w:lang w:eastAsia="en-US"/>
        </w:rPr>
        <w:t>V tejto súvislosti sa pre Hlavný banský úrad ustanovujú kompetencie týkajúce sa dozoru nad dodržiavaním povinností vyplývajúcich z nariadenia 2024/1787, ukladania opatrení týkajúcich sa nápravy nedostatkov ako aj ukladania pokút v prípade porušenia ustanovených povinností</w:t>
      </w:r>
      <w:r w:rsidR="00A26B84">
        <w:rPr>
          <w:rFonts w:eastAsia="Calibri"/>
          <w:shd w:val="clear" w:color="auto" w:fill="FFFFFF"/>
          <w:lang w:eastAsia="en-US"/>
        </w:rPr>
        <w:t xml:space="preserve">. </w:t>
      </w:r>
    </w:p>
    <w:p w:rsidR="00412B11" w:rsidRPr="00772B81" w:rsidRDefault="00A26B84" w:rsidP="00412B11">
      <w:pPr>
        <w:spacing w:after="160" w:line="259" w:lineRule="auto"/>
        <w:jc w:val="both"/>
        <w:rPr>
          <w:rFonts w:eastAsia="Calibri"/>
          <w:shd w:val="clear" w:color="auto" w:fill="FFFFFF"/>
          <w:lang w:eastAsia="en-US"/>
        </w:rPr>
      </w:pPr>
      <w:r w:rsidRPr="00A26B84">
        <w:rPr>
          <w:rFonts w:eastAsia="Calibri"/>
          <w:shd w:val="clear" w:color="auto" w:fill="FFFFFF"/>
          <w:lang w:eastAsia="en-US"/>
        </w:rPr>
        <w:t>V</w:t>
      </w:r>
      <w:r w:rsidR="005C17A4">
        <w:rPr>
          <w:rFonts w:eastAsia="Calibri"/>
          <w:shd w:val="clear" w:color="auto" w:fill="FFFFFF"/>
          <w:lang w:eastAsia="en-US"/>
        </w:rPr>
        <w:t>o</w:t>
      </w:r>
      <w:r w:rsidRPr="00A26B84">
        <w:rPr>
          <w:rFonts w:eastAsia="Calibri"/>
          <w:shd w:val="clear" w:color="auto" w:fill="FFFFFF"/>
          <w:lang w:eastAsia="en-US"/>
        </w:rPr>
        <w:t xml:space="preserve"> vzťahu k využívaniu prostriedkov modernizačného fondu sa zavádza osobitný proces poskytovania </w:t>
      </w:r>
      <w:r w:rsidR="005C17A4">
        <w:rPr>
          <w:rFonts w:eastAsia="Calibri"/>
          <w:shd w:val="clear" w:color="auto" w:fill="FFFFFF"/>
          <w:lang w:eastAsia="en-US"/>
        </w:rPr>
        <w:t xml:space="preserve">týchto </w:t>
      </w:r>
      <w:r w:rsidRPr="00A26B84">
        <w:rPr>
          <w:rFonts w:eastAsia="Calibri"/>
          <w:shd w:val="clear" w:color="auto" w:fill="FFFFFF"/>
          <w:lang w:eastAsia="en-US"/>
        </w:rPr>
        <w:t>finančných prostriedkov v prostredí ministerstva hospodárstva, a to na právnom základe poskytovania dotácií podľa zákona</w:t>
      </w:r>
      <w:r w:rsidRPr="00A26B84">
        <w:t xml:space="preserve"> </w:t>
      </w:r>
      <w:r w:rsidRPr="00A26B84">
        <w:rPr>
          <w:rFonts w:eastAsia="Calibri"/>
          <w:shd w:val="clear" w:color="auto" w:fill="FFFFFF"/>
          <w:lang w:eastAsia="en-US"/>
        </w:rPr>
        <w:t>č. 71/2013 Z. z. o poskytovaní dotácií v pôsobnosti Ministerstva hospodárstva Slovenskej republiky</w:t>
      </w:r>
      <w:r>
        <w:rPr>
          <w:rFonts w:eastAsia="Calibri"/>
          <w:shd w:val="clear" w:color="auto" w:fill="FFFFFF"/>
          <w:lang w:eastAsia="en-US"/>
        </w:rPr>
        <w:t xml:space="preserve">. </w:t>
      </w:r>
      <w:r w:rsidR="00412B11" w:rsidRPr="00772B81">
        <w:rPr>
          <w:rFonts w:eastAsia="Calibri"/>
          <w:shd w:val="clear" w:color="auto" w:fill="FFFFFF"/>
          <w:lang w:eastAsia="en-US"/>
        </w:rPr>
        <w:t xml:space="preserve">Základné princípy, z ktorých súčasná zákonná úprava vychádza, sú v rámci členských štátov EÚ aj naďalej platné. Aktuálnymi zmenami </w:t>
      </w:r>
      <w:r w:rsidR="00412B11" w:rsidRPr="004B77CB">
        <w:rPr>
          <w:rFonts w:eastAsia="Calibri"/>
          <w:shd w:val="clear" w:color="auto" w:fill="FFFFFF"/>
          <w:lang w:eastAsia="en-US"/>
        </w:rPr>
        <w:t xml:space="preserve">však </w:t>
      </w:r>
      <w:r w:rsidR="00412B11" w:rsidRPr="00772B81">
        <w:rPr>
          <w:rFonts w:eastAsia="Calibri"/>
          <w:shd w:val="clear" w:color="auto" w:fill="FFFFFF"/>
          <w:lang w:eastAsia="en-US"/>
        </w:rPr>
        <w:t xml:space="preserve">dochádza k rozšíreniu niektorých z nich, k doplneniu už zavedených nových princípov a rovnako </w:t>
      </w:r>
      <w:r w:rsidR="00412B11">
        <w:rPr>
          <w:rFonts w:eastAsia="Calibri"/>
          <w:shd w:val="clear" w:color="auto" w:fill="FFFFFF"/>
          <w:lang w:eastAsia="en-US"/>
        </w:rPr>
        <w:t xml:space="preserve">k </w:t>
      </w:r>
      <w:r w:rsidR="00412B11" w:rsidRPr="00772B81">
        <w:rPr>
          <w:rFonts w:eastAsia="Calibri"/>
          <w:shd w:val="clear" w:color="auto" w:fill="FFFFFF"/>
          <w:lang w:eastAsia="en-US"/>
        </w:rPr>
        <w:t xml:space="preserve">doplneniu právomocí a povinností nových účastníkov trhu s elektrinou (a plynom) v záujme podpory jednotného trhu s elektrinou, stability a bezpečnosti trhu s elektrinou a zaistenia ochrany jednotlivých subjektov, najmä koncových odberateľov elektriny. </w:t>
      </w:r>
    </w:p>
    <w:p w:rsidR="00412B11" w:rsidRPr="00772B81" w:rsidRDefault="00412B11" w:rsidP="00412B11">
      <w:pPr>
        <w:spacing w:after="160" w:line="259" w:lineRule="auto"/>
        <w:jc w:val="both"/>
        <w:rPr>
          <w:rFonts w:eastAsia="Calibri"/>
          <w:b/>
          <w:bCs/>
          <w:shd w:val="clear" w:color="auto" w:fill="FFFFFF"/>
          <w:lang w:eastAsia="en-US"/>
        </w:rPr>
      </w:pPr>
      <w:r w:rsidRPr="00772B81">
        <w:rPr>
          <w:rFonts w:eastAsia="Calibri"/>
          <w:b/>
          <w:bCs/>
          <w:shd w:val="clear" w:color="auto" w:fill="FFFFFF"/>
          <w:lang w:eastAsia="en-US"/>
        </w:rPr>
        <w:t xml:space="preserve">Návrh novely </w:t>
      </w:r>
      <w:proofErr w:type="spellStart"/>
      <w:r w:rsidRPr="00772B81">
        <w:rPr>
          <w:rFonts w:eastAsia="Calibri"/>
          <w:b/>
          <w:bCs/>
          <w:shd w:val="clear" w:color="auto" w:fill="FFFFFF"/>
          <w:lang w:eastAsia="en-US"/>
        </w:rPr>
        <w:t>ZoE</w:t>
      </w:r>
      <w:proofErr w:type="spellEnd"/>
      <w:r w:rsidRPr="00772B81">
        <w:rPr>
          <w:rFonts w:eastAsia="Calibri"/>
          <w:b/>
          <w:bCs/>
          <w:shd w:val="clear" w:color="auto" w:fill="FFFFFF"/>
          <w:lang w:eastAsia="en-US"/>
        </w:rPr>
        <w:t xml:space="preserve"> prináša najmä tieto zmeny:</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Calibri"/>
          <w:shd w:val="clear" w:color="auto" w:fill="FFFFFF"/>
          <w:lang w:eastAsia="en-US"/>
        </w:rPr>
        <w:t>p</w:t>
      </w:r>
      <w:r w:rsidRPr="00772B81">
        <w:rPr>
          <w:rFonts w:eastAsia="Calibri"/>
          <w:shd w:val="clear" w:color="auto" w:fill="FFFFFF"/>
          <w:lang w:eastAsia="en-US"/>
        </w:rPr>
        <w:t>rávnu úpravu účastníkov trhu s</w:t>
      </w:r>
      <w:r>
        <w:rPr>
          <w:rFonts w:eastAsia="Calibri"/>
          <w:shd w:val="clear" w:color="auto" w:fill="FFFFFF"/>
          <w:lang w:eastAsia="en-US"/>
        </w:rPr>
        <w:t> </w:t>
      </w:r>
      <w:r w:rsidRPr="00772B81">
        <w:rPr>
          <w:rFonts w:eastAsia="Calibri"/>
          <w:shd w:val="clear" w:color="auto" w:fill="FFFFFF"/>
          <w:lang w:eastAsia="en-US"/>
        </w:rPr>
        <w:t>elektrinou</w:t>
      </w:r>
      <w:r>
        <w:rPr>
          <w:rFonts w:eastAsia="Calibri"/>
          <w:shd w:val="clear" w:color="auto" w:fill="FFFFFF"/>
          <w:lang w:eastAsia="en-US"/>
        </w:rPr>
        <w:t>,</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Calibri"/>
          <w:shd w:val="clear" w:color="auto" w:fill="FFFFFF"/>
          <w:lang w:eastAsia="en-US"/>
        </w:rPr>
        <w:t>p</w:t>
      </w:r>
      <w:r w:rsidRPr="00772B81">
        <w:rPr>
          <w:rFonts w:eastAsia="Calibri"/>
          <w:shd w:val="clear" w:color="auto" w:fill="FFFFFF"/>
          <w:lang w:eastAsia="en-US"/>
        </w:rPr>
        <w:t>rávnu úpravu zmlúv o flexibilnom pripojení na podporu rozvoja obnoviteľných zdrojov energie v oblastiach s obmedzenou alebo žiadnou kapacitou pripojenia do sústavy</w:t>
      </w:r>
      <w:r>
        <w:rPr>
          <w:rFonts w:eastAsia="Calibri"/>
          <w:shd w:val="clear" w:color="auto" w:fill="FFFFFF"/>
          <w:lang w:eastAsia="en-US"/>
        </w:rPr>
        <w:t>,</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Calibri"/>
          <w:shd w:val="clear" w:color="auto" w:fill="FFFFFF"/>
          <w:lang w:eastAsia="en-US"/>
        </w:rPr>
        <w:t>p</w:t>
      </w:r>
      <w:r w:rsidRPr="00772B81">
        <w:rPr>
          <w:rFonts w:eastAsia="Calibri"/>
          <w:shd w:val="clear" w:color="auto" w:fill="FFFFFF"/>
          <w:lang w:eastAsia="en-US"/>
        </w:rPr>
        <w:t>rávnu úpravu zmlúv o dodávke elektriny alebo združenej dodávke elektriny s pevnou cenou na dobu určitú a ďalšie súvisiace zmeny v oblasti ochrany spotrebiteľa</w:t>
      </w:r>
      <w:r>
        <w:rPr>
          <w:rFonts w:eastAsia="Calibri"/>
          <w:shd w:val="clear" w:color="auto" w:fill="FFFFFF"/>
          <w:lang w:eastAsia="en-US"/>
        </w:rPr>
        <w:t>,</w:t>
      </w:r>
      <w:r w:rsidRPr="00772B81">
        <w:rPr>
          <w:rFonts w:eastAsia="Calibri"/>
          <w:shd w:val="clear" w:color="auto" w:fill="FFFFFF"/>
          <w:lang w:eastAsia="en-US"/>
        </w:rPr>
        <w:t xml:space="preserve"> </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Calibri"/>
          <w:shd w:val="clear" w:color="auto" w:fill="FFFFFF"/>
          <w:lang w:eastAsia="en-US"/>
        </w:rPr>
        <w:t>r</w:t>
      </w:r>
      <w:r w:rsidRPr="00772B81">
        <w:rPr>
          <w:rFonts w:eastAsia="Calibri"/>
          <w:shd w:val="clear" w:color="auto" w:fill="FFFFFF"/>
          <w:lang w:eastAsia="en-US"/>
        </w:rPr>
        <w:t xml:space="preserve">ozšírenie povinností prevádzkovateľov distribučných sústav zverejňovať na svojich webových sídlach údaje </w:t>
      </w:r>
      <w:r w:rsidRPr="00772B81">
        <w:rPr>
          <w:rFonts w:eastAsia="Aptos"/>
          <w:kern w:val="2"/>
          <w:lang w:eastAsia="en-US"/>
          <w14:ligatures w14:val="standardContextual"/>
        </w:rPr>
        <w:t>o počte prijatých a odmietnutých žiadostí o pripojenie k distribučnej sústave, voľnej distribučnej kapacite a</w:t>
      </w:r>
      <w:r>
        <w:rPr>
          <w:rFonts w:eastAsia="Aptos"/>
          <w:kern w:val="2"/>
          <w:lang w:eastAsia="en-US"/>
          <w14:ligatures w14:val="standardContextual"/>
        </w:rPr>
        <w:t xml:space="preserve"> jej </w:t>
      </w:r>
      <w:r w:rsidRPr="00772B81">
        <w:rPr>
          <w:rFonts w:eastAsia="Aptos"/>
          <w:kern w:val="2"/>
          <w:lang w:eastAsia="en-US"/>
          <w14:ligatures w14:val="standardContextual"/>
        </w:rPr>
        <w:t>výpočte, informácie o podmienkach rezervácie distribučnej kapacity</w:t>
      </w:r>
      <w:r>
        <w:rPr>
          <w:rFonts w:eastAsia="Aptos"/>
          <w:kern w:val="2"/>
          <w:lang w:eastAsia="en-US"/>
          <w14:ligatures w14:val="standardContextual"/>
        </w:rPr>
        <w:t>,</w:t>
      </w:r>
      <w:r w:rsidRPr="00772B81">
        <w:rPr>
          <w:rFonts w:eastAsia="Aptos"/>
          <w:kern w:val="2"/>
          <w:lang w:eastAsia="en-US"/>
          <w14:ligatures w14:val="standardContextual"/>
        </w:rPr>
        <w:t xml:space="preserve"> informácie</w:t>
      </w:r>
      <w:r>
        <w:rPr>
          <w:rFonts w:eastAsia="Aptos"/>
          <w:kern w:val="2"/>
          <w:lang w:eastAsia="en-US"/>
          <w14:ligatures w14:val="standardContextual"/>
        </w:rPr>
        <w:t xml:space="preserve"> </w:t>
      </w:r>
      <w:r w:rsidRPr="00772B81">
        <w:rPr>
          <w:rFonts w:eastAsia="Aptos"/>
          <w:kern w:val="2"/>
          <w:lang w:eastAsia="en-US"/>
          <w14:ligatures w14:val="standardContextual"/>
        </w:rPr>
        <w:t xml:space="preserve">o podávaní žiadostí o pripojenie </w:t>
      </w:r>
      <w:r>
        <w:rPr>
          <w:rFonts w:eastAsia="Aptos"/>
          <w:kern w:val="2"/>
          <w:lang w:eastAsia="en-US"/>
          <w14:ligatures w14:val="standardContextual"/>
        </w:rPr>
        <w:t xml:space="preserve">k distribučnej sústave </w:t>
      </w:r>
      <w:r w:rsidRPr="00772B81">
        <w:rPr>
          <w:rFonts w:eastAsia="Aptos"/>
          <w:kern w:val="2"/>
          <w:lang w:eastAsia="en-US"/>
          <w14:ligatures w14:val="standardContextual"/>
        </w:rPr>
        <w:t>a</w:t>
      </w:r>
      <w:r>
        <w:rPr>
          <w:rFonts w:eastAsia="Aptos"/>
          <w:kern w:val="2"/>
          <w:lang w:eastAsia="en-US"/>
          <w14:ligatures w14:val="standardContextual"/>
        </w:rPr>
        <w:t xml:space="preserve"> jeho </w:t>
      </w:r>
      <w:r w:rsidRPr="00772B81">
        <w:rPr>
          <w:rFonts w:eastAsia="Aptos"/>
          <w:kern w:val="2"/>
          <w:lang w:eastAsia="en-US"/>
          <w14:ligatures w14:val="standardContextual"/>
        </w:rPr>
        <w:t>podmienkach a predkladania požadovaných dokladov k žiadosti o pripojenie v elektronickej forme</w:t>
      </w:r>
      <w:r>
        <w:rPr>
          <w:rFonts w:eastAsia="Aptos"/>
          <w:kern w:val="2"/>
          <w:lang w:eastAsia="en-US"/>
          <w14:ligatures w14:val="standardContextual"/>
        </w:rPr>
        <w:t>,</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Aptos"/>
          <w:kern w:val="2"/>
          <w:lang w:eastAsia="en-US"/>
          <w14:ligatures w14:val="standardContextual"/>
        </w:rPr>
        <w:t>p</w:t>
      </w:r>
      <w:r w:rsidRPr="00772B81">
        <w:rPr>
          <w:rFonts w:eastAsia="Aptos"/>
          <w:kern w:val="2"/>
          <w:lang w:eastAsia="en-US"/>
          <w14:ligatures w14:val="standardContextual"/>
        </w:rPr>
        <w:t>rávnu úpravu riadenia rizík dodávateľov v</w:t>
      </w:r>
      <w:r>
        <w:rPr>
          <w:rFonts w:eastAsia="Aptos"/>
          <w:kern w:val="2"/>
          <w:lang w:eastAsia="en-US"/>
          <w14:ligatures w14:val="standardContextual"/>
        </w:rPr>
        <w:t> </w:t>
      </w:r>
      <w:r w:rsidRPr="00772B81">
        <w:rPr>
          <w:rFonts w:eastAsia="Aptos"/>
          <w:kern w:val="2"/>
          <w:lang w:eastAsia="en-US"/>
          <w14:ligatures w14:val="standardContextual"/>
        </w:rPr>
        <w:t>elektroenergetike</w:t>
      </w:r>
      <w:r>
        <w:rPr>
          <w:rFonts w:eastAsia="Aptos"/>
          <w:kern w:val="2"/>
          <w:lang w:eastAsia="en-US"/>
          <w14:ligatures w14:val="standardContextual"/>
        </w:rPr>
        <w:t>,</w:t>
      </w:r>
    </w:p>
    <w:p w:rsidR="00412B11" w:rsidRPr="006F33E2" w:rsidRDefault="00412B11" w:rsidP="00412B11">
      <w:pPr>
        <w:numPr>
          <w:ilvl w:val="0"/>
          <w:numId w:val="1"/>
        </w:numPr>
        <w:spacing w:after="160" w:line="259" w:lineRule="auto"/>
        <w:ind w:left="714" w:hanging="357"/>
        <w:contextualSpacing/>
        <w:jc w:val="both"/>
        <w:rPr>
          <w:rFonts w:eastAsia="Calibri"/>
          <w:shd w:val="clear" w:color="auto" w:fill="FFFFFF"/>
          <w:lang w:eastAsia="en-US"/>
        </w:rPr>
      </w:pPr>
      <w:r>
        <w:rPr>
          <w:rFonts w:eastAsia="Aptos"/>
          <w:kern w:val="2"/>
          <w:lang w:eastAsia="en-US"/>
          <w14:ligatures w14:val="standardContextual"/>
        </w:rPr>
        <w:lastRenderedPageBreak/>
        <w:t>p</w:t>
      </w:r>
      <w:r w:rsidRPr="00772B81">
        <w:rPr>
          <w:rFonts w:eastAsia="Aptos"/>
          <w:kern w:val="2"/>
          <w:lang w:eastAsia="en-US"/>
          <w14:ligatures w14:val="standardContextual"/>
        </w:rPr>
        <w:t xml:space="preserve">rávnu úpravu nastavenia podpory formou zmluvy o vyrovnávacom režime </w:t>
      </w:r>
      <w:r>
        <w:rPr>
          <w:rFonts w:eastAsia="Aptos"/>
          <w:kern w:val="2"/>
          <w:lang w:eastAsia="en-US"/>
          <w14:ligatures w14:val="standardContextual"/>
        </w:rPr>
        <w:t>na</w:t>
      </w:r>
      <w:r w:rsidRPr="00772B81">
        <w:rPr>
          <w:rFonts w:eastAsia="Aptos"/>
          <w:kern w:val="2"/>
          <w:lang w:eastAsia="en-US"/>
          <w14:ligatures w14:val="standardContextual"/>
        </w:rPr>
        <w:t xml:space="preserve"> výrobu elektriny z jadrového paliva</w:t>
      </w:r>
      <w:r>
        <w:rPr>
          <w:rFonts w:eastAsia="Aptos"/>
          <w:kern w:val="2"/>
          <w:lang w:eastAsia="en-US"/>
          <w14:ligatures w14:val="standardContextual"/>
        </w:rPr>
        <w:t xml:space="preserve">, </w:t>
      </w:r>
    </w:p>
    <w:p w:rsidR="00412B11" w:rsidRPr="006F33E2" w:rsidRDefault="00412B11" w:rsidP="00412B11">
      <w:pPr>
        <w:numPr>
          <w:ilvl w:val="0"/>
          <w:numId w:val="1"/>
        </w:numPr>
        <w:spacing w:after="160" w:line="259" w:lineRule="auto"/>
        <w:ind w:left="714" w:hanging="357"/>
        <w:contextualSpacing/>
        <w:jc w:val="both"/>
        <w:rPr>
          <w:rFonts w:eastAsia="Calibri"/>
          <w:shd w:val="clear" w:color="auto" w:fill="FFFFFF"/>
          <w:lang w:eastAsia="en-US"/>
        </w:rPr>
      </w:pPr>
      <w:r>
        <w:rPr>
          <w:rFonts w:eastAsia="Aptos"/>
          <w:kern w:val="2"/>
          <w:lang w:eastAsia="en-US"/>
          <w14:ligatures w14:val="standardContextual"/>
        </w:rPr>
        <w:t xml:space="preserve">právnu úpravu hodnotenia potrieb flexibility elektrizačnej sústavy, </w:t>
      </w:r>
    </w:p>
    <w:p w:rsidR="00412B11" w:rsidRPr="00812447" w:rsidRDefault="00412B11" w:rsidP="00412B11">
      <w:pPr>
        <w:numPr>
          <w:ilvl w:val="0"/>
          <w:numId w:val="1"/>
        </w:numPr>
        <w:spacing w:after="160" w:line="259" w:lineRule="auto"/>
        <w:ind w:left="714" w:hanging="357"/>
        <w:contextualSpacing/>
        <w:jc w:val="both"/>
        <w:rPr>
          <w:rFonts w:eastAsia="Calibri"/>
          <w:shd w:val="clear" w:color="auto" w:fill="FFFFFF"/>
          <w:lang w:eastAsia="en-US"/>
        </w:rPr>
      </w:pPr>
      <w:r>
        <w:rPr>
          <w:rFonts w:eastAsia="Aptos"/>
          <w:kern w:val="2"/>
          <w:lang w:eastAsia="en-US"/>
          <w14:ligatures w14:val="standardContextual"/>
        </w:rPr>
        <w:t>právnu úpravu správnych deliktov a pokút v oblasti metánových emisií</w:t>
      </w:r>
      <w:r>
        <w:rPr>
          <w:rFonts w:eastAsia="Calibri"/>
          <w:shd w:val="clear" w:color="auto" w:fill="FFFFFF"/>
          <w:lang w:eastAsia="en-US"/>
        </w:rPr>
        <w:t>.</w:t>
      </w:r>
    </w:p>
    <w:p w:rsidR="00412B11" w:rsidRDefault="00412B11" w:rsidP="00412B11">
      <w:pPr>
        <w:spacing w:after="160" w:line="259" w:lineRule="auto"/>
        <w:jc w:val="both"/>
        <w:rPr>
          <w:rFonts w:eastAsia="Calibri"/>
          <w:shd w:val="clear" w:color="auto" w:fill="FFFFFF"/>
          <w:lang w:eastAsia="en-US"/>
        </w:rPr>
      </w:pPr>
    </w:p>
    <w:p w:rsidR="00412B11" w:rsidRPr="003732C0" w:rsidRDefault="00412B11" w:rsidP="005C17A4">
      <w:pPr>
        <w:pStyle w:val="Default"/>
        <w:jc w:val="both"/>
        <w:rPr>
          <w:rFonts w:eastAsia="Calibri"/>
          <w:shd w:val="clear" w:color="auto" w:fill="FFFFFF"/>
        </w:rPr>
      </w:pPr>
      <w:r w:rsidRPr="003732C0">
        <w:rPr>
          <w:rFonts w:ascii="Times New Roman" w:eastAsia="Calibri" w:hAnsi="Times New Roman" w:cs="Times New Roman"/>
          <w:color w:val="auto"/>
          <w:shd w:val="clear" w:color="auto" w:fill="FFFFFF"/>
        </w:rPr>
        <w:t xml:space="preserve">Zákon upravuje už existujúcu </w:t>
      </w:r>
      <w:r w:rsidRPr="005C17A4">
        <w:rPr>
          <w:rFonts w:ascii="Times New Roman" w:eastAsia="Calibri" w:hAnsi="Times New Roman" w:cs="Times New Roman"/>
          <w:color w:val="auto"/>
          <w:shd w:val="clear" w:color="auto" w:fill="FFFFFF"/>
        </w:rPr>
        <w:t>činnosť zdieľania elektriny odberateľmi</w:t>
      </w:r>
      <w:r w:rsidRPr="003732C0">
        <w:rPr>
          <w:rFonts w:ascii="Times New Roman" w:eastAsia="Calibri" w:hAnsi="Times New Roman" w:cs="Times New Roman"/>
          <w:color w:val="auto"/>
          <w:shd w:val="clear" w:color="auto" w:fill="FFFFFF"/>
        </w:rPr>
        <w:t xml:space="preserve">, ktorá bola doteraz na Slovensku upravená primárne na úrovni sekundárnej legislatívy ale revidovaná smernica (EÚ) 2024/1711 upravuje zdieľanie  detailnejšie, než pôvodne </w:t>
      </w:r>
      <w:r w:rsidR="003732C0" w:rsidRPr="003732C0">
        <w:rPr>
          <w:rFonts w:ascii="Times New Roman" w:eastAsia="Calibri" w:hAnsi="Times New Roman" w:cs="Times New Roman"/>
          <w:color w:val="auto"/>
          <w:shd w:val="clear" w:color="auto" w:fill="FFFFFF"/>
        </w:rPr>
        <w:t xml:space="preserve">smernica Európskeho parlamentu a Rady (EÍ) 2019/944 z 5. júna 2019 </w:t>
      </w:r>
      <w:r w:rsidR="003732C0" w:rsidRPr="005C17A4">
        <w:rPr>
          <w:rFonts w:ascii="Times New Roman" w:eastAsia="Calibri" w:hAnsi="Times New Roman" w:cs="Times New Roman"/>
          <w:color w:val="auto"/>
          <w:shd w:val="clear" w:color="auto" w:fill="FFFFFF"/>
        </w:rPr>
        <w:t>o spoločných pravidlách pre vnútorný trh s elektrinou a o zmene smernice 2012/27/EÚ (prepracované znenie)</w:t>
      </w:r>
      <w:r w:rsidR="003732C0">
        <w:rPr>
          <w:rFonts w:ascii="Times New Roman" w:eastAsia="Calibri" w:hAnsi="Times New Roman" w:cs="Times New Roman"/>
          <w:color w:val="auto"/>
          <w:shd w:val="clear" w:color="auto" w:fill="FFFFFF"/>
        </w:rPr>
        <w:t xml:space="preserve"> (Ú. v. EÚ L158/125, 14.06.2019) </w:t>
      </w:r>
      <w:r w:rsidRPr="003732C0">
        <w:rPr>
          <w:rFonts w:ascii="Times New Roman" w:eastAsia="Calibri" w:hAnsi="Times New Roman" w:cs="Times New Roman"/>
          <w:color w:val="auto"/>
          <w:shd w:val="clear" w:color="auto" w:fill="FFFFFF"/>
        </w:rPr>
        <w:t>. Zavádza sa nová činnosť na trhu, č</w:t>
      </w:r>
      <w:r w:rsidRPr="005C17A4">
        <w:rPr>
          <w:rFonts w:ascii="Times New Roman" w:eastAsia="Calibri" w:hAnsi="Times New Roman" w:cs="Times New Roman"/>
          <w:color w:val="auto"/>
          <w:shd w:val="clear" w:color="auto" w:fill="FFFFFF"/>
        </w:rPr>
        <w:t>innosť organizátora zdieľania, ktorej nezodpovedala žiadna z doterajších podnikateľských činností v energetike. Činnosť o</w:t>
      </w:r>
      <w:r w:rsidRPr="003732C0">
        <w:rPr>
          <w:rFonts w:ascii="Times New Roman" w:eastAsia="Calibri" w:hAnsi="Times New Roman" w:cs="Times New Roman"/>
          <w:color w:val="auto"/>
          <w:shd w:val="clear" w:color="auto" w:fill="FFFFFF"/>
        </w:rPr>
        <w:t>rganizátora zdieľania bude podliehať režimu oznamovania a cieľom jej zavedenia je podporiť rozvoj zdieľania elektriny medzi odberateľmi a uľahčiť administratívne a ďalšie súvisiace úkony s realizáciou zdieľania elektriny.</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Zákon priznáva koncovým odberateľom právo zúčastňovať sa na zdieľaní elektriny nediskriminačným spôsobom tak, aby žiadni koncoví odberatelia neboli z účasti na zdieľaní elektriny vylúčení. Návrh zákona zakazuje dodávateľom podmieňovať uzavretie zmluvy o dodávke elektriny alebo zmluvy o združenej dodávke elektriny zákazom zdieľať elektrinu alebo obmedzením množstva elektriny, ktoré je možné zdieľať, ďalej ustanovuje, že</w:t>
      </w:r>
      <w:r w:rsidRPr="00772B81">
        <w:rPr>
          <w:rFonts w:eastAsia="Aptos"/>
          <w:kern w:val="2"/>
          <w:lang w:eastAsia="en-US"/>
          <w14:ligatures w14:val="standardContextual"/>
        </w:rPr>
        <w:t xml:space="preserve"> odberné miesto alebo odovzdávacie miesto môže byť súčasne priradené len do jednej skupiny zdieľania a tiež ochraňuje aktívneho odberateľa pred nespravodlivým a diskriminačným zaobchádzaním zo strany subjektov zúčtovania, ktorí prebrali zmluvne zodpovednosť za odchýlku dodávky alebo odberu elektriny v ich odbernom alebo odovzdávacom mieste, tým, že explicitne uvádza, že odberné miesta a odovzdávacie miesta priradené do jednej skupiny zdieľania môžu byť priradené do rôznych bilančných skupín, aby sa naplnili požiadavky smernice. </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Zároveň sa stanovuje, že aj iní aktívni odberatelia v rámci podnikateľského sektora než sú malé a stredné podniky, môžu zdieľať elektrinu ale len zo zariadení na výrobu elektriny s inštalovaným výkonom do 6 MW. </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Zákon zavádza možnosť priamej podpory výroby elektriny z jadrového paliva po júli 2027 </w:t>
      </w:r>
      <w:r w:rsidRPr="00772B81">
        <w:rPr>
          <w:rFonts w:eastAsia="Aptos"/>
          <w:kern w:val="2"/>
          <w:lang w:eastAsia="en-US"/>
          <w14:ligatures w14:val="standardContextual"/>
        </w:rPr>
        <w:t xml:space="preserve">formou </w:t>
      </w:r>
      <w:r w:rsidRPr="00772B81">
        <w:rPr>
          <w:rFonts w:eastAsia="Aptos"/>
          <w:bCs/>
          <w:kern w:val="2"/>
          <w:lang w:eastAsia="en-US"/>
          <w14:ligatures w14:val="standardContextual"/>
        </w:rPr>
        <w:t>zmluvy o vyrovnávacom režime na výrobu elektriny z jadrového paliva</w:t>
      </w:r>
      <w:r w:rsidRPr="00772B81">
        <w:rPr>
          <w:rFonts w:eastAsia="Calibri"/>
          <w:shd w:val="clear" w:color="auto" w:fill="FFFFFF"/>
          <w:lang w:eastAsia="en-US"/>
        </w:rPr>
        <w:t xml:space="preserve">, čím sa spĺňajú požiadavky nariadenia (EÚ) 2024/1747 v oblasti podporovania výrobných zdrojov. Táto úprava vychádza z toho, že ak sa členské štáty rozhodnú podporovať investície financované z verejných zdrojov prostredníctvom systémov priamej podpory cien do nových </w:t>
      </w:r>
      <w:proofErr w:type="spellStart"/>
      <w:r w:rsidRPr="00772B81">
        <w:rPr>
          <w:rFonts w:eastAsia="Calibri"/>
          <w:shd w:val="clear" w:color="auto" w:fill="FFFFFF"/>
          <w:lang w:eastAsia="en-US"/>
        </w:rPr>
        <w:t>nízkouhlíkových</w:t>
      </w:r>
      <w:proofErr w:type="spellEnd"/>
      <w:r w:rsidRPr="00772B81">
        <w:rPr>
          <w:rFonts w:eastAsia="Calibri"/>
          <w:shd w:val="clear" w:color="auto" w:fill="FFFFFF"/>
          <w:lang w:eastAsia="en-US"/>
        </w:rPr>
        <w:t xml:space="preserve"> zariadení na výrobu elektriny z nefosílnych palív na to, aby splnili svoje dekarbonizačné ciele, takáto priama podpora môže byť do budúcna realizovaná len formou dvojsmernej rozdielovej zmluvy alebo rovnocenného systému s rovnakými účinkami. Ide o obojsmerný mechanizmus, ktorý zahŕňa nielen záruku výnosov pre výrobcov elektriny</w:t>
      </w:r>
      <w:r>
        <w:rPr>
          <w:rFonts w:eastAsia="Calibri"/>
          <w:shd w:val="clear" w:color="auto" w:fill="FFFFFF"/>
          <w:lang w:eastAsia="en-US"/>
        </w:rPr>
        <w:t>,</w:t>
      </w:r>
      <w:r w:rsidRPr="00772B81">
        <w:rPr>
          <w:rFonts w:eastAsia="Calibri"/>
          <w:shd w:val="clear" w:color="auto" w:fill="FFFFFF"/>
          <w:lang w:eastAsia="en-US"/>
        </w:rPr>
        <w:t xml:space="preserve"> ale súčasne aj obmedzenie hornej hranice trhových výnosov príslušných výrobných aktív, aby sa zabránilo situáciám, kedy výrobcovia nadmerne profitujú z vývoja na energetických trhoch na úkor odberateľov. Účasť na tejto forme podpory je dobrovoľná a má sa vzťahovať na nové investície do výrobných zdrojov od júla 2027. Využitie tejto formy podpory je na rozhodnutí ministerstva po predchádzajúcej notifikácii Európsk</w:t>
      </w:r>
      <w:r>
        <w:rPr>
          <w:rFonts w:eastAsia="Calibri"/>
          <w:shd w:val="clear" w:color="auto" w:fill="FFFFFF"/>
          <w:lang w:eastAsia="en-US"/>
        </w:rPr>
        <w:t>ou</w:t>
      </w:r>
      <w:r w:rsidRPr="00772B81">
        <w:rPr>
          <w:rFonts w:eastAsia="Calibri"/>
          <w:shd w:val="clear" w:color="auto" w:fill="FFFFFF"/>
          <w:lang w:eastAsia="en-US"/>
        </w:rPr>
        <w:t xml:space="preserve"> komisi</w:t>
      </w:r>
      <w:r>
        <w:rPr>
          <w:rFonts w:eastAsia="Calibri"/>
          <w:shd w:val="clear" w:color="auto" w:fill="FFFFFF"/>
          <w:lang w:eastAsia="en-US"/>
        </w:rPr>
        <w:t>ou</w:t>
      </w:r>
      <w:r w:rsidRPr="00772B81">
        <w:rPr>
          <w:rFonts w:eastAsia="Calibri"/>
          <w:shd w:val="clear" w:color="auto" w:fill="FFFFFF"/>
          <w:lang w:eastAsia="en-US"/>
        </w:rPr>
        <w:t xml:space="preserve">, pričom financovanie mechanizmu podpory môže byť </w:t>
      </w:r>
      <w:r>
        <w:rPr>
          <w:rFonts w:eastAsia="Calibri"/>
          <w:shd w:val="clear" w:color="auto" w:fill="FFFFFF"/>
          <w:lang w:eastAsia="en-US"/>
        </w:rPr>
        <w:t>buď</w:t>
      </w:r>
      <w:r w:rsidRPr="00772B81">
        <w:rPr>
          <w:rFonts w:eastAsia="Calibri"/>
          <w:shd w:val="clear" w:color="auto" w:fill="FFFFFF"/>
          <w:lang w:eastAsia="en-US"/>
        </w:rPr>
        <w:t xml:space="preserve"> z potenciálnych príjmov z tohto mechanizmu</w:t>
      </w:r>
      <w:r>
        <w:rPr>
          <w:rFonts w:eastAsia="Calibri"/>
          <w:shd w:val="clear" w:color="auto" w:fill="FFFFFF"/>
          <w:lang w:eastAsia="en-US"/>
        </w:rPr>
        <w:t>,</w:t>
      </w:r>
      <w:r w:rsidRPr="00772B81">
        <w:rPr>
          <w:rFonts w:eastAsia="Calibri"/>
          <w:shd w:val="clear" w:color="auto" w:fill="FFFFFF"/>
          <w:lang w:eastAsia="en-US"/>
        </w:rPr>
        <w:t xml:space="preserve"> alebo z uvoľnených finančných zdrojov v systéme podpory OZE – tarify za prevádzku systému, kde sa predpokladá, že od roku 2031 začne dochádzať k uvoľňovaniu finančných zdrojov v systéme podpory OZE vo výške </w:t>
      </w:r>
      <w:r w:rsidRPr="00772B81">
        <w:rPr>
          <w:rFonts w:eastAsia="Calibri"/>
          <w:shd w:val="clear" w:color="auto" w:fill="FFFFFF"/>
          <w:lang w:eastAsia="en-US"/>
        </w:rPr>
        <w:lastRenderedPageBreak/>
        <w:t>cca 100 mil.€/rok pri uvažovanom</w:t>
      </w:r>
      <w:r>
        <w:rPr>
          <w:rFonts w:eastAsia="Calibri"/>
          <w:shd w:val="clear" w:color="auto" w:fill="FFFFFF"/>
          <w:lang w:eastAsia="en-US"/>
        </w:rPr>
        <w:t xml:space="preserve"> </w:t>
      </w:r>
      <w:r w:rsidRPr="00772B81">
        <w:rPr>
          <w:rFonts w:eastAsia="Calibri"/>
          <w:shd w:val="clear" w:color="auto" w:fill="FFFFFF"/>
          <w:lang w:eastAsia="en-US"/>
        </w:rPr>
        <w:t xml:space="preserve">7,5 % medziročnom poklese výšky tarify za prevádzkovanie systému </w:t>
      </w:r>
      <w:r>
        <w:rPr>
          <w:rFonts w:eastAsia="Calibri"/>
          <w:shd w:val="clear" w:color="auto" w:fill="FFFFFF"/>
          <w:lang w:eastAsia="en-US"/>
        </w:rPr>
        <w:t xml:space="preserve">(TPS) </w:t>
      </w:r>
      <w:r w:rsidRPr="00772B81">
        <w:rPr>
          <w:rFonts w:eastAsia="Calibri"/>
          <w:shd w:val="clear" w:color="auto" w:fill="FFFFFF"/>
          <w:lang w:eastAsia="en-US"/>
        </w:rPr>
        <w:t>oproti výške TPS v roku 2024.</w:t>
      </w:r>
    </w:p>
    <w:p w:rsidR="00412B11" w:rsidRPr="00772B81" w:rsidRDefault="00412B11" w:rsidP="00412B11">
      <w:pPr>
        <w:spacing w:after="160" w:line="259" w:lineRule="auto"/>
        <w:jc w:val="both"/>
        <w:rPr>
          <w:rFonts w:eastAsia="Aptos"/>
          <w:kern w:val="2"/>
          <w:lang w:eastAsia="en-US"/>
          <w14:ligatures w14:val="standardContextual"/>
        </w:rPr>
      </w:pPr>
      <w:r w:rsidRPr="00772B81">
        <w:rPr>
          <w:rFonts w:eastAsia="Calibri"/>
          <w:shd w:val="clear" w:color="auto" w:fill="FFFFFF"/>
          <w:lang w:eastAsia="en-US"/>
        </w:rPr>
        <w:t xml:space="preserve">Smernica reflektuje oblasť podpory a pripájania zdrojov OZE, čo je ústredná téma legislatívnych aktov na európskej úrovni v posledných rokoch. Vzhľadom na to, že (nielen) rozvoj OZE so sebou prináša potrebu obnovy a rozširovania energetickej infraštruktúry, snaží sa európska legislatíva zohľadniť aj výzvy v oblasti umožňovania pripájania nových zdrojov do elektrických sústav. Z toho dôvodu sa zavádza </w:t>
      </w:r>
      <w:r w:rsidRPr="00772B81">
        <w:rPr>
          <w:rFonts w:eastAsia="Calibri"/>
          <w:bCs/>
          <w:shd w:val="clear" w:color="auto" w:fill="FFFFFF"/>
          <w:lang w:eastAsia="en-US"/>
        </w:rPr>
        <w:t>možnosť tzv. flexibilného pripojenia.</w:t>
      </w:r>
      <w:r w:rsidRPr="00772B81">
        <w:rPr>
          <w:rFonts w:eastAsia="Calibri"/>
          <w:shd w:val="clear" w:color="auto" w:fill="FFFFFF"/>
          <w:lang w:eastAsia="en-US"/>
        </w:rPr>
        <w:t xml:space="preserve"> Cieľom </w:t>
      </w:r>
      <w:r w:rsidRPr="00772B81">
        <w:rPr>
          <w:rFonts w:eastAsia="Aptos"/>
          <w:kern w:val="2"/>
          <w:lang w:eastAsia="en-US"/>
          <w14:ligatures w14:val="standardContextual"/>
        </w:rPr>
        <w:t xml:space="preserve">je umožniť </w:t>
      </w:r>
      <w:r w:rsidRPr="00772B81">
        <w:rPr>
          <w:rFonts w:eastAsia="Aptos"/>
          <w:bCs/>
          <w:kern w:val="2"/>
          <w:lang w:eastAsia="en-US"/>
          <w14:ligatures w14:val="standardContextual"/>
        </w:rPr>
        <w:t>pripojenie do elektrizačnej sústavy aj v oblastiach, s obmedzenou alebo žiadnou kapacitou pripojenia</w:t>
      </w:r>
      <w:r w:rsidRPr="004E6E3B">
        <w:rPr>
          <w:rFonts w:eastAsia="Aptos"/>
          <w:kern w:val="2"/>
          <w:lang w:eastAsia="en-US"/>
          <w14:ligatures w14:val="standardContextual"/>
        </w:rPr>
        <w:t>. Hlavnou charakteristikou takého pripojenia je najmä oprávnenie prevádzkovateľa sústavy obmedzovať výrobcov elektriny v možnosti využívania pripojovacej kapacity elektriny v prípadoch, keď takéto obmedzenie bude nevyhnutné pre riadenie sústavy v danej časti prenosovej alebo distribučnej sústavy za stanovených alebo</w:t>
      </w:r>
      <w:r w:rsidRPr="00772B81">
        <w:rPr>
          <w:rFonts w:eastAsia="Aptos"/>
          <w:kern w:val="2"/>
          <w:lang w:eastAsia="en-US"/>
          <w14:ligatures w14:val="standardContextual"/>
        </w:rPr>
        <w:t xml:space="preserve"> dohodnutých podmienok bez náhrady za takéto obmedzenie. Primárne by malo </w:t>
      </w:r>
      <w:r>
        <w:rPr>
          <w:rFonts w:eastAsia="Aptos"/>
          <w:kern w:val="2"/>
          <w:lang w:eastAsia="en-US"/>
          <w14:ligatures w14:val="standardContextual"/>
        </w:rPr>
        <w:t>ísť</w:t>
      </w:r>
      <w:r w:rsidRPr="00772B81">
        <w:rPr>
          <w:rFonts w:eastAsia="Aptos"/>
          <w:kern w:val="2"/>
          <w:lang w:eastAsia="en-US"/>
          <w14:ligatures w14:val="standardContextual"/>
        </w:rPr>
        <w:t xml:space="preserve"> o opatrenie dočasného charakteru, kým nedôjde k potrebným úpravám alebo rozšíreniu sústavy tak, aby sa umožnil prechod na štandardné pripojenie. Legislatíva zároveň počíta aj so situáciami, kedy takéto úpravy v sústave nebudú ekonomicky efektívne a v </w:t>
      </w:r>
      <w:r w:rsidRPr="00772B81">
        <w:rPr>
          <w:rFonts w:eastAsia="Aptos"/>
          <w:bCs/>
          <w:kern w:val="2"/>
          <w:lang w:eastAsia="en-US"/>
          <w14:ligatures w14:val="standardContextual"/>
        </w:rPr>
        <w:t>týchto prípadoch povoľuje, aby sa zmluva o flexibilnom pripojení stala trvalým riešením na vybranom území</w:t>
      </w:r>
      <w:r w:rsidRPr="00772B81">
        <w:rPr>
          <w:rFonts w:eastAsia="Aptos"/>
          <w:kern w:val="2"/>
          <w:lang w:eastAsia="en-US"/>
          <w14:ligatures w14:val="standardContextual"/>
        </w:rPr>
        <w:t>. V súvislosti so zavedením flexibilných zmlúv a cieľom podporiť transparentnosť v oblasti pripájania zdrojov do sústavy sa tiež dopĺňajú povinnosti prevádzkovateľov sústav zverejňovať na svoj</w:t>
      </w:r>
      <w:r>
        <w:rPr>
          <w:rFonts w:eastAsia="Aptos"/>
          <w:kern w:val="2"/>
          <w:lang w:eastAsia="en-US"/>
          <w14:ligatures w14:val="standardContextual"/>
        </w:rPr>
        <w:t>ich</w:t>
      </w:r>
      <w:r w:rsidRPr="00772B81">
        <w:rPr>
          <w:rFonts w:eastAsia="Aptos"/>
          <w:kern w:val="2"/>
          <w:lang w:eastAsia="en-US"/>
          <w14:ligatures w14:val="standardContextual"/>
        </w:rPr>
        <w:t xml:space="preserve"> webov</w:t>
      </w:r>
      <w:r>
        <w:rPr>
          <w:rFonts w:eastAsia="Aptos"/>
          <w:kern w:val="2"/>
          <w:lang w:eastAsia="en-US"/>
          <w14:ligatures w14:val="standardContextual"/>
        </w:rPr>
        <w:t>ých</w:t>
      </w:r>
      <w:r w:rsidRPr="00772B81">
        <w:rPr>
          <w:rFonts w:eastAsia="Aptos"/>
          <w:kern w:val="2"/>
          <w:lang w:eastAsia="en-US"/>
          <w14:ligatures w14:val="standardContextual"/>
        </w:rPr>
        <w:t xml:space="preserve"> sídl</w:t>
      </w:r>
      <w:r>
        <w:rPr>
          <w:rFonts w:eastAsia="Aptos"/>
          <w:kern w:val="2"/>
          <w:lang w:eastAsia="en-US"/>
          <w14:ligatures w14:val="standardContextual"/>
        </w:rPr>
        <w:t>ach</w:t>
      </w:r>
      <w:r w:rsidRPr="00772B81">
        <w:rPr>
          <w:rFonts w:eastAsia="Aptos"/>
          <w:kern w:val="2"/>
          <w:lang w:eastAsia="en-US"/>
          <w14:ligatures w14:val="standardContextual"/>
        </w:rPr>
        <w:t xml:space="preserve"> a pravidelne aktualizovať údaje o počte prijatých a odmietnutých žiadostí o pripojenie k distribučnej sústave, </w:t>
      </w:r>
      <w:r>
        <w:rPr>
          <w:rFonts w:eastAsia="Aptos"/>
          <w:kern w:val="2"/>
          <w:lang w:eastAsia="en-US"/>
          <w14:ligatures w14:val="standardContextual"/>
        </w:rPr>
        <w:t xml:space="preserve">o </w:t>
      </w:r>
      <w:r w:rsidRPr="00772B81">
        <w:rPr>
          <w:rFonts w:eastAsia="Aptos"/>
          <w:kern w:val="2"/>
          <w:lang w:eastAsia="en-US"/>
          <w14:ligatures w14:val="standardContextual"/>
        </w:rPr>
        <w:t>voľnej distribučnej kapacite a</w:t>
      </w:r>
      <w:r>
        <w:rPr>
          <w:rFonts w:eastAsia="Aptos"/>
          <w:kern w:val="2"/>
          <w:lang w:eastAsia="en-US"/>
          <w14:ligatures w14:val="standardContextual"/>
        </w:rPr>
        <w:t xml:space="preserve"> jej</w:t>
      </w:r>
      <w:r w:rsidRPr="00772B81">
        <w:rPr>
          <w:rFonts w:eastAsia="Aptos"/>
          <w:kern w:val="2"/>
          <w:lang w:eastAsia="en-US"/>
          <w14:ligatures w14:val="standardContextual"/>
        </w:rPr>
        <w:t xml:space="preserve"> výpočte</w:t>
      </w:r>
      <w:r>
        <w:rPr>
          <w:rFonts w:eastAsia="Aptos"/>
          <w:kern w:val="2"/>
          <w:lang w:eastAsia="en-US"/>
          <w14:ligatures w14:val="standardContextual"/>
        </w:rPr>
        <w:t>,</w:t>
      </w:r>
      <w:r w:rsidRPr="00772B81">
        <w:rPr>
          <w:rFonts w:eastAsia="Aptos"/>
          <w:kern w:val="2"/>
          <w:lang w:eastAsia="en-US"/>
          <w14:ligatures w14:val="standardContextual"/>
        </w:rPr>
        <w:t xml:space="preserve"> informácie o podmienkach rezervácie distribučnej kapacity</w:t>
      </w:r>
      <w:r>
        <w:rPr>
          <w:rFonts w:eastAsia="Aptos"/>
          <w:kern w:val="2"/>
          <w:lang w:eastAsia="en-US"/>
          <w14:ligatures w14:val="standardContextual"/>
        </w:rPr>
        <w:t>,</w:t>
      </w:r>
      <w:r w:rsidRPr="00772B81">
        <w:rPr>
          <w:rFonts w:eastAsia="Aptos"/>
          <w:kern w:val="2"/>
          <w:lang w:eastAsia="en-US"/>
          <w14:ligatures w14:val="standardContextual"/>
        </w:rPr>
        <w:t xml:space="preserve"> ako aj informácie o podávaní žiadostí o pripojenie a podmienkach podávania žiadostí o pripojenie k distribučnej sústave a predkladania požadovaných dokladov k žiadosti o pripojenie v elektronickej forme. Prevádzkovateľ distribučnej sústavy bude ďalej povinný </w:t>
      </w:r>
      <w:r w:rsidRPr="00772B81">
        <w:rPr>
          <w:rFonts w:eastAsia="Aptos"/>
          <w:bCs/>
          <w:kern w:val="2"/>
          <w:lang w:eastAsia="en-US"/>
          <w14:ligatures w14:val="standardContextual"/>
        </w:rPr>
        <w:t>zverejňovať na svojom webovom sídle interaktívnu mapu</w:t>
      </w:r>
      <w:r w:rsidRPr="00772B81">
        <w:rPr>
          <w:rFonts w:eastAsia="Aptos"/>
          <w:kern w:val="2"/>
          <w:lang w:eastAsia="en-US"/>
          <w14:ligatures w14:val="standardContextual"/>
        </w:rPr>
        <w:t xml:space="preserve">, ktorá obsahuje zákonom stanovené informácie o možnostiach pripojenia k distribučnej sústave. </w:t>
      </w:r>
    </w:p>
    <w:p w:rsidR="00412B11" w:rsidRPr="00772B81" w:rsidRDefault="00412B11" w:rsidP="00412B11">
      <w:pPr>
        <w:spacing w:after="160" w:line="259" w:lineRule="auto"/>
        <w:jc w:val="both"/>
        <w:rPr>
          <w:rFonts w:eastAsia="Aptos"/>
          <w:kern w:val="2"/>
          <w:lang w:eastAsia="en-US"/>
          <w14:ligatures w14:val="standardContextual"/>
        </w:rPr>
      </w:pPr>
      <w:r w:rsidRPr="00772B81">
        <w:rPr>
          <w:rFonts w:eastAsia="Aptos"/>
          <w:kern w:val="2"/>
          <w:lang w:eastAsia="en-US"/>
          <w14:ligatures w14:val="standardContextual"/>
        </w:rPr>
        <w:t xml:space="preserve">Ďalšie nové povinnosti v záujme ochrany koncových odberateľov elektriny zahŕňajú predĺženie lehoty </w:t>
      </w:r>
      <w:r>
        <w:rPr>
          <w:rFonts w:eastAsia="Aptos"/>
          <w:kern w:val="2"/>
          <w:lang w:eastAsia="en-US"/>
          <w14:ligatures w14:val="standardContextual"/>
        </w:rPr>
        <w:t>na</w:t>
      </w:r>
      <w:r w:rsidRPr="00772B81">
        <w:rPr>
          <w:rFonts w:eastAsia="Aptos"/>
          <w:kern w:val="2"/>
          <w:lang w:eastAsia="en-US"/>
          <w14:ligatures w14:val="standardContextual"/>
        </w:rPr>
        <w:t xml:space="preserve"> dodávku poslednej inštancie, povinnosť dodávateľov elektriny uplatňovať vhodné zaisťovacie stratégie pre obmedzenie rizika zlyhania dodávok elektriny, zavádza sa tiež právo odberateľa elektriny na uzavretie zmluvy o </w:t>
      </w:r>
      <w:r>
        <w:rPr>
          <w:rFonts w:eastAsia="Aptos"/>
          <w:kern w:val="2"/>
          <w:lang w:eastAsia="en-US"/>
          <w14:ligatures w14:val="standardContextual"/>
        </w:rPr>
        <w:t>dodávke</w:t>
      </w:r>
      <w:r w:rsidRPr="00772B81">
        <w:rPr>
          <w:rFonts w:eastAsia="Aptos"/>
          <w:kern w:val="2"/>
          <w:lang w:eastAsia="en-US"/>
          <w14:ligatures w14:val="standardContextual"/>
        </w:rPr>
        <w:t xml:space="preserve"> elektriny alebo o združenej dodávke elektriny s pevnou cenou na dobu určitú s dodávateľom elektriny v trvaní najmenej 12 mesiacov, ak o to požiada.</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Aptos"/>
          <w:kern w:val="2"/>
          <w:lang w:eastAsia="en-US"/>
          <w14:ligatures w14:val="standardContextual"/>
        </w:rPr>
        <w:t>Ďalej sa upravujú povinnosti operátora krátkodobého trhu ohľadom zverejňovania údajov o</w:t>
      </w:r>
      <w:r>
        <w:rPr>
          <w:rFonts w:eastAsia="Aptos"/>
          <w:kern w:val="2"/>
          <w:lang w:eastAsia="en-US"/>
          <w14:ligatures w14:val="standardContextual"/>
        </w:rPr>
        <w:t> </w:t>
      </w:r>
      <w:r w:rsidRPr="00772B81">
        <w:rPr>
          <w:rFonts w:eastAsia="Aptos"/>
          <w:kern w:val="2"/>
          <w:lang w:eastAsia="en-US"/>
          <w14:ligatures w14:val="standardContextual"/>
        </w:rPr>
        <w:t>nových</w:t>
      </w:r>
      <w:r>
        <w:rPr>
          <w:rFonts w:eastAsia="Aptos"/>
          <w:kern w:val="2"/>
          <w:lang w:eastAsia="en-US"/>
          <w14:ligatures w14:val="standardContextual"/>
        </w:rPr>
        <w:t xml:space="preserve"> </w:t>
      </w:r>
      <w:r w:rsidRPr="00772B81">
        <w:rPr>
          <w:rFonts w:eastAsia="Aptos"/>
          <w:kern w:val="2"/>
          <w:lang w:eastAsia="en-US"/>
          <w14:ligatures w14:val="standardContextual"/>
        </w:rPr>
        <w:t xml:space="preserve">činnostiach na trhu s elektrinou v záujme podporenia transparentnosti a informovanosti trhu. </w:t>
      </w:r>
    </w:p>
    <w:p w:rsidR="48F0EC35" w:rsidRDefault="48F0EC35" w:rsidP="22BA85C7">
      <w:pPr>
        <w:spacing w:after="160" w:line="259" w:lineRule="auto"/>
        <w:jc w:val="both"/>
        <w:rPr>
          <w:rFonts w:eastAsia="Aptos"/>
          <w:b/>
          <w:bCs/>
          <w:lang w:eastAsia="en-US"/>
        </w:rPr>
      </w:pPr>
      <w:r w:rsidRPr="003144E7">
        <w:rPr>
          <w:rFonts w:eastAsia="Aptos"/>
          <w:b/>
          <w:bCs/>
          <w:lang w:eastAsia="en-US"/>
        </w:rPr>
        <w:t xml:space="preserve">Návrh novely </w:t>
      </w:r>
      <w:proofErr w:type="spellStart"/>
      <w:r w:rsidRPr="003144E7">
        <w:rPr>
          <w:rFonts w:eastAsia="Aptos"/>
          <w:b/>
          <w:bCs/>
          <w:lang w:eastAsia="en-US"/>
        </w:rPr>
        <w:t>ZoE</w:t>
      </w:r>
      <w:proofErr w:type="spellEnd"/>
      <w:r w:rsidRPr="003144E7">
        <w:rPr>
          <w:rFonts w:eastAsia="Aptos"/>
          <w:b/>
          <w:bCs/>
          <w:lang w:eastAsia="en-US"/>
        </w:rPr>
        <w:t xml:space="preserve"> – vodíkové hospodárstvo:</w:t>
      </w:r>
    </w:p>
    <w:p w:rsidR="48F0EC35" w:rsidRDefault="48F0EC35" w:rsidP="22BA85C7">
      <w:pPr>
        <w:spacing w:after="160" w:line="259" w:lineRule="auto"/>
        <w:jc w:val="both"/>
      </w:pPr>
      <w:r w:rsidRPr="22BA85C7">
        <w:rPr>
          <w:rFonts w:eastAsia="Aptos"/>
          <w:lang w:eastAsia="en-US"/>
        </w:rPr>
        <w:t>Ministerstvo hospodárstva Slovenskej republiky predkladá návrh zmeny zákona o energetike a o zmene a doplnení niektorých zákonov aj z dôvodu čiastočnej transpozície tzv. 4. energetického balíčka v plynárenstve (ďalej len "energetický balíček"), ktorého legislatívne podmienky sú obsiahnuté v jednej smernici a jednom nariadení.</w:t>
      </w:r>
    </w:p>
    <w:p w:rsidR="48F0EC35" w:rsidRPr="005C17A4" w:rsidRDefault="48F0EC35" w:rsidP="22BA85C7">
      <w:pPr>
        <w:spacing w:after="160" w:line="259" w:lineRule="auto"/>
        <w:jc w:val="both"/>
        <w:rPr>
          <w:rFonts w:eastAsia="Aptos"/>
          <w:lang w:eastAsia="en-US"/>
        </w:rPr>
      </w:pPr>
      <w:r w:rsidRPr="22BA85C7">
        <w:rPr>
          <w:rFonts w:eastAsia="Aptos"/>
          <w:lang w:eastAsia="en-US"/>
        </w:rPr>
        <w:t xml:space="preserve">Cieľom energetického balíčka je najmä dekarbonizácia plynu a vodíka. Energetický balíček tvorí </w:t>
      </w:r>
      <w:r w:rsidR="00B867E2">
        <w:rPr>
          <w:rFonts w:eastAsia="Aptos"/>
          <w:lang w:eastAsia="en-US"/>
        </w:rPr>
        <w:t>n</w:t>
      </w:r>
      <w:r w:rsidRPr="22BA85C7">
        <w:rPr>
          <w:rFonts w:eastAsia="Aptos"/>
          <w:lang w:eastAsia="en-US"/>
        </w:rPr>
        <w:t xml:space="preserve">ariadenie (EÚ) 2024/1789 </w:t>
      </w:r>
      <w:r w:rsidR="00B867E2">
        <w:rPr>
          <w:rFonts w:eastAsia="Aptos"/>
          <w:lang w:eastAsia="en-US"/>
        </w:rPr>
        <w:t xml:space="preserve"> </w:t>
      </w:r>
      <w:r w:rsidRPr="22BA85C7">
        <w:rPr>
          <w:rFonts w:eastAsia="Aptos"/>
          <w:lang w:eastAsia="en-US"/>
        </w:rPr>
        <w:t xml:space="preserve">a </w:t>
      </w:r>
      <w:r w:rsidR="00B867E2">
        <w:rPr>
          <w:rFonts w:eastAsia="Aptos"/>
          <w:lang w:eastAsia="en-US"/>
        </w:rPr>
        <w:t>s</w:t>
      </w:r>
      <w:r w:rsidRPr="22BA85C7">
        <w:rPr>
          <w:rFonts w:eastAsia="Aptos"/>
          <w:lang w:eastAsia="en-US"/>
        </w:rPr>
        <w:t>mernica (EÚ) 2024/1788.</w:t>
      </w:r>
    </w:p>
    <w:p w:rsidR="48F0EC35" w:rsidRDefault="48F0EC35" w:rsidP="22BA85C7">
      <w:pPr>
        <w:spacing w:after="160" w:line="259" w:lineRule="auto"/>
        <w:jc w:val="both"/>
      </w:pPr>
      <w:r w:rsidRPr="22BA85C7">
        <w:rPr>
          <w:rFonts w:eastAsia="Aptos"/>
          <w:lang w:eastAsia="en-US"/>
        </w:rPr>
        <w:lastRenderedPageBreak/>
        <w:t>Energetický balíček nadobudol účinnosť 4. augusta 2024.</w:t>
      </w:r>
    </w:p>
    <w:p w:rsidR="48F0EC35" w:rsidRDefault="48F0EC35" w:rsidP="22BA85C7">
      <w:pPr>
        <w:spacing w:after="160" w:line="259" w:lineRule="auto"/>
        <w:jc w:val="both"/>
      </w:pPr>
      <w:r w:rsidRPr="22BA85C7">
        <w:rPr>
          <w:rFonts w:eastAsia="Aptos"/>
          <w:lang w:eastAsia="en-US"/>
        </w:rPr>
        <w:t>Predkladaný návrh zákona predstavuje čiastočnú transpozíciu energetického balíčka. Čiastočná transpozícia je zameraná najmä na úpravu certifikácie prevádzkovateľa vodíkovej prepravnej siete a úpravu pravidiel fungovania vnútorného trhu s vodíkom.</w:t>
      </w:r>
    </w:p>
    <w:p w:rsidR="48F0EC35" w:rsidRDefault="48F0EC35" w:rsidP="22BA85C7">
      <w:pPr>
        <w:spacing w:after="160" w:line="259" w:lineRule="auto"/>
        <w:jc w:val="both"/>
      </w:pPr>
      <w:r w:rsidRPr="22BA85C7">
        <w:rPr>
          <w:rFonts w:eastAsia="Aptos"/>
          <w:lang w:eastAsia="en-US"/>
        </w:rPr>
        <w:t xml:space="preserve">Dôvodom pre čiastočnú transpozíciu je potreba skoršej transpozície ustanovení smernice týkajúcich sa procesu certifikácie. Táto potreba vzniká z dôvodu nastavenia lehôt a časových míľnikov upravených v čl. 57 </w:t>
      </w:r>
      <w:r w:rsidR="00B867E2">
        <w:rPr>
          <w:rFonts w:eastAsia="Aptos"/>
          <w:lang w:eastAsia="en-US"/>
        </w:rPr>
        <w:t>n</w:t>
      </w:r>
      <w:r w:rsidRPr="22BA85C7">
        <w:rPr>
          <w:rFonts w:eastAsia="Aptos"/>
          <w:lang w:eastAsia="en-US"/>
        </w:rPr>
        <w:t xml:space="preserve">ariadenia (EÚ) 2024/1789, ktorý upravuje spoluprácu prevádzkovateľov vodíkových prepravných sietí prostredníctvom ENNOH (Európska sieť prevádzkovateľov sietí pre vodík). Čl. 57 Nariadenia (EÚ) 2024/1789 predpokladá spoluprácu prostredníctvom ENNOH v časovom období v zásade bezprostredne nasledujúcom po nadobudnutí účinnosti nariadenia. Nariadenie (EÚ) 2024/1789 zároveň stanovuje, že ENNOH tvoria prevádzkovatelia vodíkových prepravných sietí, ktorí sú už certifikovaní v zmysle čl. 71 Smernice (EÚ) 2024/1788 o spoločných pravidlách pre vnútorné trhy s plynom z obnoviteľných zdrojov, zemného plynu a vodíka. Z tohto pravidla ustanovuje čl. 57 ods. 3 </w:t>
      </w:r>
      <w:r w:rsidR="00B867E2">
        <w:rPr>
          <w:rFonts w:eastAsia="Aptos"/>
          <w:lang w:eastAsia="en-US"/>
        </w:rPr>
        <w:t>n</w:t>
      </w:r>
      <w:r w:rsidRPr="22BA85C7">
        <w:rPr>
          <w:rFonts w:eastAsia="Aptos"/>
          <w:lang w:eastAsia="en-US"/>
        </w:rPr>
        <w:t>ariadenia (EÚ) 2024/1789 výnimku, v zmysle ktorej sú prevádzkovatelia vodíkových prepravných sietí oprávnení stať sa členmi ENNOH už od začiatku postupu certifikácie, ktorý vykonáva regulačný orgán (t.</w:t>
      </w:r>
      <w:r w:rsidR="07A1F0C9" w:rsidRPr="22BA85C7">
        <w:rPr>
          <w:rFonts w:eastAsia="Aptos"/>
          <w:lang w:eastAsia="en-US"/>
        </w:rPr>
        <w:t xml:space="preserve"> </w:t>
      </w:r>
      <w:r w:rsidRPr="22BA85C7">
        <w:rPr>
          <w:rFonts w:eastAsia="Aptos"/>
          <w:lang w:eastAsia="en-US"/>
        </w:rPr>
        <w:t xml:space="preserve">j. od začiatku konania o certifikácii), ak: a) sú následne pozitívne certifikovaní v súlade s článkom 14 </w:t>
      </w:r>
      <w:r w:rsidR="00B867E2">
        <w:rPr>
          <w:rFonts w:eastAsia="Aptos"/>
          <w:lang w:eastAsia="en-US"/>
        </w:rPr>
        <w:t>n</w:t>
      </w:r>
      <w:r w:rsidRPr="22BA85C7">
        <w:rPr>
          <w:rFonts w:eastAsia="Aptos"/>
          <w:lang w:eastAsia="en-US"/>
        </w:rPr>
        <w:t xml:space="preserve">ariadenia (EÚ) 2024/1789 a článkom 71 </w:t>
      </w:r>
      <w:r w:rsidR="00B867E2">
        <w:rPr>
          <w:rFonts w:eastAsia="Aptos"/>
          <w:lang w:eastAsia="en-US"/>
        </w:rPr>
        <w:t>s</w:t>
      </w:r>
      <w:r w:rsidRPr="22BA85C7">
        <w:rPr>
          <w:rFonts w:eastAsia="Aptos"/>
          <w:lang w:eastAsia="en-US"/>
        </w:rPr>
        <w:t>mernice (EÚ) 2024/1788 do 24 mesiacov po tom, ako sa stali členmi ENNOH, a b) do štyroch rokov po tom, ako sa stali členmi ENNOH, aspoň pripravili projekty vodíkovej infraštruktúry s konečným investičným rozhodnutím. Návrh stanov, zoznam členov a návrh rokovacieho poriadku ENNOH mal byť v zmysle nariadenia predložený Komisii do 1.9.2024, t.</w:t>
      </w:r>
      <w:r w:rsidR="639F7C52" w:rsidRPr="22BA85C7">
        <w:rPr>
          <w:rFonts w:eastAsia="Aptos"/>
          <w:lang w:eastAsia="en-US"/>
        </w:rPr>
        <w:t xml:space="preserve"> </w:t>
      </w:r>
      <w:r w:rsidRPr="22BA85C7">
        <w:rPr>
          <w:rFonts w:eastAsia="Aptos"/>
          <w:lang w:eastAsia="en-US"/>
        </w:rPr>
        <w:t xml:space="preserve">j. v období pred koncom transpozičnej lehoty </w:t>
      </w:r>
      <w:r w:rsidR="00B867E2">
        <w:rPr>
          <w:rFonts w:eastAsia="Aptos"/>
          <w:lang w:eastAsia="en-US"/>
        </w:rPr>
        <w:t>s</w:t>
      </w:r>
      <w:r w:rsidRPr="22BA85C7">
        <w:rPr>
          <w:rFonts w:eastAsia="Aptos"/>
          <w:lang w:eastAsia="en-US"/>
        </w:rPr>
        <w:t>mernice (EÚ) 2024/1788 , ktorá uplynie 5. augusta 2026.</w:t>
      </w:r>
    </w:p>
    <w:p w:rsidR="48F0EC35" w:rsidRDefault="48F0EC35" w:rsidP="22BA85C7">
      <w:pPr>
        <w:spacing w:after="160" w:line="259" w:lineRule="auto"/>
        <w:jc w:val="both"/>
      </w:pPr>
      <w:r w:rsidRPr="22BA85C7">
        <w:rPr>
          <w:rFonts w:eastAsia="Aptos"/>
          <w:lang w:eastAsia="en-US"/>
        </w:rPr>
        <w:t>V rámci úloh ENNOH sú zahrnuté dôležité činnosti ako vypracúvanie sieťových predpisov, prijímanie desaťročných plánov rozvoja vodíkovej siete pre celú Úniu, vypracúva odporúčania pre technickú spoluprácu prevádzkovateľov vodíkových prepravných sietí, a pod.</w:t>
      </w:r>
    </w:p>
    <w:p w:rsidR="48F0EC35" w:rsidRDefault="48F0EC35" w:rsidP="22BA85C7">
      <w:pPr>
        <w:spacing w:after="160" w:line="259" w:lineRule="auto"/>
        <w:jc w:val="both"/>
      </w:pPr>
      <w:r w:rsidRPr="22BA85C7">
        <w:rPr>
          <w:rFonts w:eastAsia="Aptos"/>
          <w:lang w:eastAsia="en-US"/>
        </w:rPr>
        <w:t xml:space="preserve">Prevádzkovateľ prepravnej siete v Slovenskej republike je súčasťou viacerých vodíkových iniciatív v priestore strednej Európy (vrátane iniciatívy </w:t>
      </w:r>
      <w:proofErr w:type="spellStart"/>
      <w:r w:rsidRPr="22BA85C7">
        <w:rPr>
          <w:rFonts w:eastAsia="Aptos"/>
          <w:lang w:eastAsia="en-US"/>
        </w:rPr>
        <w:t>European</w:t>
      </w:r>
      <w:proofErr w:type="spellEnd"/>
      <w:r w:rsidRPr="22BA85C7">
        <w:rPr>
          <w:rFonts w:eastAsia="Aptos"/>
          <w:lang w:eastAsia="en-US"/>
        </w:rPr>
        <w:t xml:space="preserve"> </w:t>
      </w:r>
      <w:proofErr w:type="spellStart"/>
      <w:r w:rsidRPr="22BA85C7">
        <w:rPr>
          <w:rFonts w:eastAsia="Aptos"/>
          <w:lang w:eastAsia="en-US"/>
        </w:rPr>
        <w:t>Hydrogen</w:t>
      </w:r>
      <w:proofErr w:type="spellEnd"/>
      <w:r w:rsidRPr="22BA85C7">
        <w:rPr>
          <w:rFonts w:eastAsia="Aptos"/>
          <w:lang w:eastAsia="en-US"/>
        </w:rPr>
        <w:t xml:space="preserve"> </w:t>
      </w:r>
      <w:proofErr w:type="spellStart"/>
      <w:r w:rsidRPr="22BA85C7">
        <w:rPr>
          <w:rFonts w:eastAsia="Aptos"/>
          <w:lang w:eastAsia="en-US"/>
        </w:rPr>
        <w:t>Backbone</w:t>
      </w:r>
      <w:proofErr w:type="spellEnd"/>
      <w:r w:rsidRPr="22BA85C7">
        <w:rPr>
          <w:rFonts w:eastAsia="Aptos"/>
          <w:lang w:eastAsia="en-US"/>
        </w:rPr>
        <w:t xml:space="preserve">). Predpokladá sa, že prepravný systém prevádzkovateľa prepravnej siete v Slovenskej republike by mal tvoriť integrálnu súčasť tzv. </w:t>
      </w:r>
      <w:proofErr w:type="spellStart"/>
      <w:r w:rsidRPr="22BA85C7">
        <w:rPr>
          <w:rFonts w:eastAsia="Aptos"/>
          <w:lang w:eastAsia="en-US"/>
        </w:rPr>
        <w:t>European</w:t>
      </w:r>
      <w:proofErr w:type="spellEnd"/>
      <w:r w:rsidRPr="22BA85C7">
        <w:rPr>
          <w:rFonts w:eastAsia="Aptos"/>
          <w:lang w:eastAsia="en-US"/>
        </w:rPr>
        <w:t xml:space="preserve"> </w:t>
      </w:r>
      <w:proofErr w:type="spellStart"/>
      <w:r w:rsidRPr="22BA85C7">
        <w:rPr>
          <w:rFonts w:eastAsia="Aptos"/>
          <w:lang w:eastAsia="en-US"/>
        </w:rPr>
        <w:t>Hydrogen</w:t>
      </w:r>
      <w:proofErr w:type="spellEnd"/>
      <w:r w:rsidRPr="22BA85C7">
        <w:rPr>
          <w:rFonts w:eastAsia="Aptos"/>
          <w:lang w:eastAsia="en-US"/>
        </w:rPr>
        <w:t xml:space="preserve"> </w:t>
      </w:r>
      <w:proofErr w:type="spellStart"/>
      <w:r w:rsidRPr="22BA85C7">
        <w:rPr>
          <w:rFonts w:eastAsia="Aptos"/>
          <w:lang w:eastAsia="en-US"/>
        </w:rPr>
        <w:t>Backbone</w:t>
      </w:r>
      <w:proofErr w:type="spellEnd"/>
      <w:r w:rsidRPr="22BA85C7">
        <w:rPr>
          <w:rFonts w:eastAsia="Aptos"/>
          <w:lang w:eastAsia="en-US"/>
        </w:rPr>
        <w:t>. V tomto kontexte je dôležité umožniť, aby mal prevádzkovateľ prepravnej siete v Slovenskej republike možnosť byť účastný pri vypracúvaní sieťových predpisov, prijímaní desaťročných plánov rozvoja vodíkovej siete pre celú Úniu, vypracúvaní odporúčaní pre technickú spoluprácu prevádzkovateľov vodíkových prepravných sietí a plnení ostatných úloh zverených ENNOH.</w:t>
      </w:r>
    </w:p>
    <w:p w:rsidR="48F0EC35" w:rsidRDefault="48F0EC35" w:rsidP="22BA85C7">
      <w:pPr>
        <w:spacing w:after="160" w:line="259" w:lineRule="auto"/>
        <w:jc w:val="both"/>
      </w:pPr>
      <w:r w:rsidRPr="22BA85C7">
        <w:rPr>
          <w:rFonts w:eastAsia="Aptos"/>
          <w:lang w:eastAsia="en-US"/>
        </w:rPr>
        <w:t xml:space="preserve">Z uvedeného vyplýva, že pre účasť prevádzkovateľa prepravnej siete v Slovenskej republike v ENNOH je potrebné, aby vnútroštátne právo v čo najskoršom termíne upravilo proces certifikácie prevádzkovateľa vodíkovej prepravnej siete, ako aj základnú úpravu vodíkového hospodárstva najmä v oblasti medzinárodnej prepravy vodíka (pri zohľadnení aktuálnych iniciatív týkajúcich sa medzinárodnej prepravy vodíka, vrátane iniciatívy tzv. </w:t>
      </w:r>
      <w:proofErr w:type="spellStart"/>
      <w:r w:rsidRPr="22BA85C7">
        <w:rPr>
          <w:rFonts w:eastAsia="Aptos"/>
          <w:lang w:eastAsia="en-US"/>
        </w:rPr>
        <w:t>European</w:t>
      </w:r>
      <w:proofErr w:type="spellEnd"/>
      <w:r w:rsidRPr="22BA85C7">
        <w:rPr>
          <w:rFonts w:eastAsia="Aptos"/>
          <w:lang w:eastAsia="en-US"/>
        </w:rPr>
        <w:t xml:space="preserve"> </w:t>
      </w:r>
      <w:proofErr w:type="spellStart"/>
      <w:r w:rsidRPr="22BA85C7">
        <w:rPr>
          <w:rFonts w:eastAsia="Aptos"/>
          <w:lang w:eastAsia="en-US"/>
        </w:rPr>
        <w:t>Hydrogen</w:t>
      </w:r>
      <w:proofErr w:type="spellEnd"/>
      <w:r w:rsidRPr="22BA85C7">
        <w:rPr>
          <w:rFonts w:eastAsia="Aptos"/>
          <w:lang w:eastAsia="en-US"/>
        </w:rPr>
        <w:t xml:space="preserve"> </w:t>
      </w:r>
      <w:proofErr w:type="spellStart"/>
      <w:r w:rsidRPr="22BA85C7">
        <w:rPr>
          <w:rFonts w:eastAsia="Aptos"/>
          <w:lang w:eastAsia="en-US"/>
        </w:rPr>
        <w:t>Backbone</w:t>
      </w:r>
      <w:proofErr w:type="spellEnd"/>
      <w:r w:rsidRPr="22BA85C7">
        <w:rPr>
          <w:rFonts w:eastAsia="Aptos"/>
          <w:lang w:eastAsia="en-US"/>
        </w:rPr>
        <w:t>). V kontexte rozvoja vodíkového hospodárstva sa zároveň v rámci čiastočnej transpozície navrhuje aj úprava základných ustanovení potrebných pre účely činnosti distribúcie vodíka v kontexte prípravných krokov pre vytvorenie podmienok pre rozvoj vodíkového hospodárstva v Slovenskej republike.</w:t>
      </w:r>
    </w:p>
    <w:p w:rsidR="48F0EC35" w:rsidRDefault="48F0EC35" w:rsidP="22BA85C7">
      <w:pPr>
        <w:spacing w:after="160" w:line="259" w:lineRule="auto"/>
        <w:jc w:val="both"/>
      </w:pPr>
      <w:r w:rsidRPr="22BA85C7">
        <w:rPr>
          <w:rFonts w:eastAsia="Aptos"/>
          <w:lang w:eastAsia="en-US"/>
        </w:rPr>
        <w:lastRenderedPageBreak/>
        <w:t>V záujme dosiahnutia uvedených cieľov pri zohľadnení ich pozitívneho vplyvu na rozvoj podnikateľského prostredia na Slovensku ako aj pozitívnych makroekonomických dopadov zapojenia prevádzkovateľov energetických infraštruktúr do rozvoja vodíkového hospodárstva na úrovni EÚ, vzhľadom na časové nadväznosti týkajúce sa procesu certifikácie prevádzkovateľa vodíkovej prepravnej siete a možnosti jeho účasti v sieti ENNPH je účelná čiastočná transpozícia Smernice (EÚ) 2024/1788 o spoločných pravidlách pre vnútorné trhy s plynom z obnoviteľných zdrojov, zemného plynu a vodíka.</w:t>
      </w:r>
    </w:p>
    <w:p w:rsidR="22BA85C7" w:rsidRDefault="22BA85C7" w:rsidP="22BA85C7">
      <w:pPr>
        <w:spacing w:after="160" w:line="259" w:lineRule="auto"/>
        <w:jc w:val="both"/>
        <w:rPr>
          <w:rFonts w:eastAsia="Aptos"/>
          <w:lang w:eastAsia="en-US"/>
        </w:rPr>
      </w:pPr>
    </w:p>
    <w:p w:rsidR="00412B11" w:rsidRPr="00772B81" w:rsidRDefault="00412B11" w:rsidP="00412B11">
      <w:pPr>
        <w:spacing w:after="160" w:line="259" w:lineRule="auto"/>
        <w:ind w:left="360"/>
        <w:jc w:val="both"/>
        <w:rPr>
          <w:rFonts w:eastAsia="Calibri"/>
          <w:b/>
          <w:bCs/>
          <w:shd w:val="clear" w:color="auto" w:fill="FFFFFF"/>
          <w:lang w:eastAsia="en-US"/>
        </w:rPr>
      </w:pPr>
      <w:r w:rsidRPr="00772B81">
        <w:rPr>
          <w:rFonts w:eastAsia="Calibri"/>
          <w:b/>
          <w:bCs/>
          <w:shd w:val="clear" w:color="auto" w:fill="FFFFFF"/>
          <w:lang w:eastAsia="en-US"/>
        </w:rPr>
        <w:t xml:space="preserve">Návrh novely </w:t>
      </w:r>
      <w:proofErr w:type="spellStart"/>
      <w:r w:rsidRPr="00772B81">
        <w:rPr>
          <w:rFonts w:eastAsia="Calibri"/>
          <w:b/>
          <w:bCs/>
          <w:shd w:val="clear" w:color="auto" w:fill="FFFFFF"/>
          <w:lang w:eastAsia="en-US"/>
        </w:rPr>
        <w:t>ZoR</w:t>
      </w:r>
      <w:proofErr w:type="spellEnd"/>
      <w:r w:rsidRPr="00772B81">
        <w:rPr>
          <w:rFonts w:eastAsia="Calibri"/>
          <w:b/>
          <w:bCs/>
          <w:shd w:val="clear" w:color="auto" w:fill="FFFFFF"/>
          <w:lang w:eastAsia="en-US"/>
        </w:rPr>
        <w:t xml:space="preserve"> prináša najmä tieto zmeny:</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Calibri"/>
          <w:shd w:val="clear" w:color="auto" w:fill="FFFFFF"/>
          <w:lang w:eastAsia="en-US"/>
        </w:rPr>
        <w:t>r</w:t>
      </w:r>
      <w:r w:rsidRPr="00772B81">
        <w:rPr>
          <w:rFonts w:eastAsia="Calibri"/>
          <w:shd w:val="clear" w:color="auto" w:fill="FFFFFF"/>
          <w:lang w:eastAsia="en-US"/>
        </w:rPr>
        <w:t>ozšírenie doterajších právomocí ÚRSO v súvislosti s vyššie uvedenými zmenami v </w:t>
      </w:r>
      <w:proofErr w:type="spellStart"/>
      <w:r w:rsidRPr="00772B81">
        <w:rPr>
          <w:rFonts w:eastAsia="Calibri"/>
          <w:shd w:val="clear" w:color="auto" w:fill="FFFFFF"/>
          <w:lang w:eastAsia="en-US"/>
        </w:rPr>
        <w:t>ZoE</w:t>
      </w:r>
      <w:proofErr w:type="spellEnd"/>
      <w:r w:rsidRPr="00772B81">
        <w:rPr>
          <w:rFonts w:eastAsia="Calibri"/>
          <w:shd w:val="clear" w:color="auto" w:fill="FFFFFF"/>
          <w:lang w:eastAsia="en-US"/>
        </w:rPr>
        <w:t xml:space="preserve"> a požiadavkami smernice (EÚ) 2024/1711</w:t>
      </w:r>
      <w:r>
        <w:rPr>
          <w:rFonts w:eastAsia="Calibri"/>
          <w:shd w:val="clear" w:color="auto" w:fill="FFFFFF"/>
          <w:lang w:eastAsia="en-US"/>
        </w:rPr>
        <w:t>,</w:t>
      </w:r>
    </w:p>
    <w:p w:rsidR="00412B11" w:rsidRPr="00772B81" w:rsidRDefault="00412B11" w:rsidP="00412B11">
      <w:pPr>
        <w:numPr>
          <w:ilvl w:val="0"/>
          <w:numId w:val="1"/>
        </w:numPr>
        <w:spacing w:after="160" w:line="259" w:lineRule="auto"/>
        <w:contextualSpacing/>
        <w:jc w:val="both"/>
        <w:rPr>
          <w:rFonts w:eastAsia="Calibri"/>
          <w:shd w:val="clear" w:color="auto" w:fill="FFFFFF"/>
          <w:lang w:eastAsia="en-US"/>
        </w:rPr>
      </w:pPr>
      <w:r>
        <w:rPr>
          <w:rFonts w:eastAsia="Calibri"/>
          <w:shd w:val="clear" w:color="auto" w:fill="FFFFFF"/>
          <w:lang w:eastAsia="en-US"/>
        </w:rPr>
        <w:t>r</w:t>
      </w:r>
      <w:r w:rsidRPr="00772B81">
        <w:rPr>
          <w:rFonts w:eastAsia="Calibri"/>
          <w:shd w:val="clear" w:color="auto" w:fill="FFFFFF"/>
          <w:lang w:eastAsia="en-US"/>
        </w:rPr>
        <w:t>ozšírenie doterajších monitorovacích právomocí ÚRSO v oblasti uplatňovania zmlúv o dodávke elektriny</w:t>
      </w:r>
      <w:r w:rsidRPr="00772B81">
        <w:rPr>
          <w:rFonts w:eastAsia="Aptos"/>
          <w:kern w:val="2"/>
          <w:lang w:eastAsia="en-US"/>
          <w14:ligatures w14:val="standardContextual"/>
        </w:rPr>
        <w:t xml:space="preserve"> a zmlúv o združenej dodávke elektriny s pevnou cenou na dobu určitú ako aj monitorovanie odstraňovania nedôvodných prekážok pre zdieľanie elektriny</w:t>
      </w:r>
      <w:r>
        <w:rPr>
          <w:rFonts w:eastAsia="Aptos"/>
          <w:kern w:val="2"/>
          <w:lang w:eastAsia="en-US"/>
          <w14:ligatures w14:val="standardContextual"/>
        </w:rPr>
        <w:t>,</w:t>
      </w:r>
    </w:p>
    <w:p w:rsidR="00412B11" w:rsidRDefault="00412B11" w:rsidP="00412B11">
      <w:pPr>
        <w:numPr>
          <w:ilvl w:val="0"/>
          <w:numId w:val="1"/>
        </w:numPr>
        <w:spacing w:after="160" w:line="259" w:lineRule="auto"/>
        <w:ind w:left="714" w:hanging="357"/>
        <w:contextualSpacing/>
        <w:jc w:val="both"/>
        <w:rPr>
          <w:rFonts w:eastAsia="Calibri"/>
          <w:shd w:val="clear" w:color="auto" w:fill="FFFFFF"/>
          <w:lang w:eastAsia="en-US"/>
        </w:rPr>
      </w:pPr>
      <w:r>
        <w:rPr>
          <w:rFonts w:eastAsia="Calibri"/>
          <w:shd w:val="clear" w:color="auto" w:fill="FFFFFF"/>
          <w:lang w:eastAsia="en-US"/>
        </w:rPr>
        <w:t>p</w:t>
      </w:r>
      <w:r w:rsidRPr="00772B81">
        <w:rPr>
          <w:rFonts w:eastAsia="Calibri"/>
          <w:shd w:val="clear" w:color="auto" w:fill="FFFFFF"/>
          <w:lang w:eastAsia="en-US"/>
        </w:rPr>
        <w:t>rávnu úpravu súvisiacu so zavedením produktu obmedzenia spotreby v čase špičk</w:t>
      </w:r>
      <w:r>
        <w:rPr>
          <w:rFonts w:eastAsia="Calibri"/>
          <w:shd w:val="clear" w:color="auto" w:fill="FFFFFF"/>
          <w:lang w:eastAsia="en-US"/>
        </w:rPr>
        <w:t>y,</w:t>
      </w:r>
    </w:p>
    <w:p w:rsidR="00412B11" w:rsidRDefault="00412B11" w:rsidP="00412B11">
      <w:pPr>
        <w:numPr>
          <w:ilvl w:val="0"/>
          <w:numId w:val="1"/>
        </w:numPr>
        <w:spacing w:after="160" w:line="259" w:lineRule="auto"/>
        <w:ind w:left="714" w:hanging="357"/>
        <w:contextualSpacing/>
        <w:jc w:val="both"/>
        <w:rPr>
          <w:rFonts w:eastAsia="Calibri"/>
          <w:shd w:val="clear" w:color="auto" w:fill="FFFFFF"/>
          <w:lang w:eastAsia="en-US"/>
        </w:rPr>
      </w:pPr>
      <w:r>
        <w:rPr>
          <w:rFonts w:eastAsia="Calibri"/>
          <w:shd w:val="clear" w:color="auto" w:fill="FFFFFF"/>
          <w:lang w:eastAsia="en-US"/>
        </w:rPr>
        <w:t>doplnenie úpravy v prípade vyhlásenia krízy cien elektriny na EÚ, resp. regionálnej úrovni.</w:t>
      </w:r>
    </w:p>
    <w:p w:rsidR="00412B11" w:rsidRPr="00772B81" w:rsidRDefault="00412B11" w:rsidP="00412B11">
      <w:pPr>
        <w:spacing w:after="160" w:line="259" w:lineRule="auto"/>
        <w:contextualSpacing/>
        <w:jc w:val="both"/>
        <w:rPr>
          <w:rFonts w:eastAsia="Calibri"/>
          <w:shd w:val="clear" w:color="auto" w:fill="FFFFFF"/>
          <w:lang w:eastAsia="en-US"/>
        </w:rPr>
      </w:pPr>
    </w:p>
    <w:p w:rsidR="00412B11" w:rsidRPr="00772B81" w:rsidRDefault="00412B11" w:rsidP="00412B11">
      <w:pPr>
        <w:spacing w:after="160" w:line="276" w:lineRule="auto"/>
        <w:jc w:val="both"/>
        <w:rPr>
          <w:rFonts w:eastAsia="Aptos"/>
          <w:kern w:val="2"/>
          <w:lang w:eastAsia="en-US"/>
          <w14:ligatures w14:val="standardContextual"/>
        </w:rPr>
      </w:pPr>
      <w:r w:rsidRPr="00772B81">
        <w:rPr>
          <w:rFonts w:eastAsia="Calibri"/>
          <w:shd w:val="clear" w:color="auto" w:fill="FFFFFF"/>
          <w:lang w:eastAsia="en-US"/>
        </w:rPr>
        <w:t xml:space="preserve">V záujme sprístupnenia činnosti zdieľania </w:t>
      </w:r>
      <w:r>
        <w:rPr>
          <w:rFonts w:eastAsia="Calibri"/>
          <w:shd w:val="clear" w:color="auto" w:fill="FFFFFF"/>
          <w:lang w:eastAsia="en-US"/>
        </w:rPr>
        <w:t xml:space="preserve">pre </w:t>
      </w:r>
      <w:r w:rsidRPr="00772B81">
        <w:rPr>
          <w:rFonts w:eastAsia="Calibri"/>
          <w:shd w:val="clear" w:color="auto" w:fill="FFFFFF"/>
          <w:lang w:eastAsia="en-US"/>
        </w:rPr>
        <w:t>čo najviac odberateľo</w:t>
      </w:r>
      <w:r>
        <w:rPr>
          <w:rFonts w:eastAsia="Calibri"/>
          <w:shd w:val="clear" w:color="auto" w:fill="FFFFFF"/>
          <w:lang w:eastAsia="en-US"/>
        </w:rPr>
        <w:t>v</w:t>
      </w:r>
      <w:r w:rsidRPr="00772B81">
        <w:rPr>
          <w:rFonts w:eastAsia="Calibri"/>
          <w:shd w:val="clear" w:color="auto" w:fill="FFFFFF"/>
          <w:lang w:eastAsia="en-US"/>
        </w:rPr>
        <w:t xml:space="preserve"> sa upravuje povinnosť vypracovať a zverejniť </w:t>
      </w:r>
      <w:r w:rsidRPr="00772B81">
        <w:rPr>
          <w:rFonts w:eastAsia="Calibri"/>
          <w:bCs/>
          <w:shd w:val="clear" w:color="auto" w:fill="FFFFFF"/>
          <w:lang w:eastAsia="en-US"/>
        </w:rPr>
        <w:t xml:space="preserve">nezáväzné vzorové </w:t>
      </w:r>
      <w:r w:rsidRPr="008F2973">
        <w:rPr>
          <w14:ligatures w14:val="standardContextual"/>
        </w:rPr>
        <w:t>zmluvy</w:t>
      </w:r>
      <w:r>
        <w:rPr>
          <w14:ligatures w14:val="standardContextual"/>
        </w:rPr>
        <w:t>, ktorých predmetom je zdieľanie elektriny</w:t>
      </w:r>
      <w:r>
        <w:rPr>
          <w:rFonts w:eastAsia="Calibri"/>
          <w:bCs/>
          <w:shd w:val="clear" w:color="auto" w:fill="FFFFFF"/>
          <w:lang w:eastAsia="en-US"/>
        </w:rPr>
        <w:t>.</w:t>
      </w:r>
      <w:r w:rsidRPr="00772B81">
        <w:rPr>
          <w:rFonts w:eastAsia="Calibri"/>
          <w:shd w:val="clear" w:color="auto" w:fill="FFFFFF"/>
          <w:lang w:eastAsia="en-US"/>
        </w:rPr>
        <w:t xml:space="preserve"> </w:t>
      </w:r>
      <w:r>
        <w:rPr>
          <w:rFonts w:eastAsia="Calibri"/>
          <w:shd w:val="clear" w:color="auto" w:fill="FFFFFF"/>
          <w:lang w:eastAsia="en-US"/>
        </w:rPr>
        <w:t>T</w:t>
      </w:r>
      <w:r w:rsidRPr="00772B81">
        <w:rPr>
          <w:rFonts w:eastAsia="Calibri"/>
          <w:shd w:val="clear" w:color="auto" w:fill="FFFFFF"/>
          <w:lang w:eastAsia="en-US"/>
        </w:rPr>
        <w:t xml:space="preserve">úto povinnosť bude mať po novom ÚRSO. Rovnako má úrad po novom </w:t>
      </w:r>
      <w:r w:rsidRPr="00772B81">
        <w:rPr>
          <w:rFonts w:eastAsia="Aptos"/>
          <w:bCs/>
          <w:kern w:val="2"/>
          <w:lang w:eastAsia="en-US"/>
          <w14:ligatures w14:val="standardContextual"/>
        </w:rPr>
        <w:t>sledovať</w:t>
      </w:r>
      <w:r w:rsidRPr="00772B81">
        <w:rPr>
          <w:rFonts w:eastAsia="Aptos"/>
          <w:kern w:val="2"/>
          <w:lang w:eastAsia="en-US"/>
          <w14:ligatures w14:val="standardContextual"/>
        </w:rPr>
        <w:t xml:space="preserve"> ako sa </w:t>
      </w:r>
      <w:r w:rsidRPr="00772B81">
        <w:rPr>
          <w:rFonts w:eastAsia="Aptos"/>
          <w:bCs/>
          <w:kern w:val="2"/>
          <w:lang w:eastAsia="en-US"/>
          <w14:ligatures w14:val="standardContextual"/>
        </w:rPr>
        <w:t>odstraňujú neodôvodnené prekážky</w:t>
      </w:r>
      <w:r w:rsidRPr="00772B81">
        <w:rPr>
          <w:rFonts w:eastAsia="Aptos"/>
          <w:kern w:val="2"/>
          <w:lang w:eastAsia="en-US"/>
          <w14:ligatures w14:val="standardContextual"/>
        </w:rPr>
        <w:t xml:space="preserve"> a neopodstatnené obmedzenia </w:t>
      </w:r>
      <w:r w:rsidRPr="00772B81">
        <w:rPr>
          <w:rFonts w:eastAsia="Aptos"/>
          <w:bCs/>
          <w:kern w:val="2"/>
          <w:lang w:eastAsia="en-US"/>
          <w14:ligatures w14:val="standardContextual"/>
        </w:rPr>
        <w:t>na trhu týkajúce sa vývoja, spotreby elektriny vyrobenej z vlastných zdrojov, zdieľania energie, rozvoja spoločenstiev pre obnoviteľné zdroje a občianskych energetických spoločenstiev.</w:t>
      </w:r>
      <w:r w:rsidRPr="00772B81">
        <w:rPr>
          <w:rFonts w:eastAsia="Aptos"/>
          <w:kern w:val="2"/>
          <w:lang w:eastAsia="en-US"/>
          <w14:ligatures w14:val="standardContextual"/>
        </w:rPr>
        <w:t xml:space="preserve"> </w:t>
      </w:r>
    </w:p>
    <w:p w:rsidR="00412B11" w:rsidRPr="00772B81" w:rsidRDefault="00412B11" w:rsidP="00412B11">
      <w:pPr>
        <w:spacing w:after="160" w:line="276" w:lineRule="auto"/>
        <w:jc w:val="both"/>
        <w:rPr>
          <w:rFonts w:eastAsia="Aptos"/>
          <w:kern w:val="2"/>
          <w:lang w:eastAsia="en-US"/>
          <w14:ligatures w14:val="standardContextual"/>
        </w:rPr>
      </w:pPr>
      <w:r w:rsidRPr="00772B81">
        <w:rPr>
          <w:rFonts w:eastAsia="Calibri"/>
          <w:shd w:val="clear" w:color="auto" w:fill="FFFFFF"/>
          <w:lang w:eastAsia="en-US"/>
        </w:rPr>
        <w:t xml:space="preserve">V súvislosti so zavedením možnosti odberateľov požiadať o zmluvu </w:t>
      </w:r>
      <w:r w:rsidRPr="00772B81">
        <w:rPr>
          <w:rFonts w:eastAsia="Aptos"/>
          <w:kern w:val="2"/>
          <w:lang w:eastAsia="en-US"/>
          <w14:ligatures w14:val="standardContextual"/>
        </w:rPr>
        <w:t xml:space="preserve">o dodávke elektriny </w:t>
      </w:r>
      <w:r>
        <w:rPr>
          <w:rFonts w:eastAsia="Aptos"/>
          <w:kern w:val="2"/>
          <w:lang w:eastAsia="en-US"/>
          <w14:ligatures w14:val="standardContextual"/>
        </w:rPr>
        <w:t xml:space="preserve">              </w:t>
      </w:r>
      <w:r w:rsidRPr="00772B81">
        <w:rPr>
          <w:rFonts w:eastAsia="Aptos"/>
          <w:kern w:val="2"/>
          <w:lang w:eastAsia="en-US"/>
          <w14:ligatures w14:val="standardContextual"/>
        </w:rPr>
        <w:t xml:space="preserve">a zmluvu o združenej dodávke elektriny s pevnou cenou na dobu určitú </w:t>
      </w:r>
      <w:r w:rsidRPr="00772B81">
        <w:rPr>
          <w:rFonts w:eastAsia="Aptos"/>
          <w:bCs/>
          <w:kern w:val="2"/>
          <w:lang w:eastAsia="en-US"/>
          <w14:ligatures w14:val="standardContextual"/>
        </w:rPr>
        <w:t>sa rozširujú monitorovacie pôsobnosti</w:t>
      </w:r>
      <w:r w:rsidRPr="00772B81">
        <w:rPr>
          <w:rFonts w:eastAsia="Aptos"/>
          <w:kern w:val="2"/>
          <w:lang w:eastAsia="en-US"/>
          <w14:ligatures w14:val="standardContextual"/>
        </w:rPr>
        <w:t xml:space="preserve"> </w:t>
      </w:r>
      <w:r w:rsidRPr="00772B81">
        <w:rPr>
          <w:rFonts w:eastAsia="Aptos"/>
          <w:bCs/>
          <w:kern w:val="2"/>
          <w:lang w:eastAsia="en-US"/>
          <w14:ligatures w14:val="standardContextual"/>
        </w:rPr>
        <w:t>ÚRSO</w:t>
      </w:r>
      <w:r>
        <w:rPr>
          <w:rFonts w:eastAsia="Aptos"/>
          <w:bCs/>
          <w:kern w:val="2"/>
          <w:lang w:eastAsia="en-US"/>
          <w14:ligatures w14:val="standardContextual"/>
        </w:rPr>
        <w:t>.</w:t>
      </w:r>
      <w:r w:rsidRPr="00772B81">
        <w:rPr>
          <w:rFonts w:eastAsia="Aptos"/>
          <w:bCs/>
          <w:kern w:val="2"/>
          <w:lang w:eastAsia="en-US"/>
          <w14:ligatures w14:val="standardContextual"/>
        </w:rPr>
        <w:t xml:space="preserve"> </w:t>
      </w:r>
      <w:r>
        <w:rPr>
          <w:rFonts w:eastAsia="Aptos"/>
          <w:bCs/>
          <w:kern w:val="2"/>
          <w:lang w:eastAsia="en-US"/>
          <w14:ligatures w14:val="standardContextual"/>
        </w:rPr>
        <w:t>Úrad bude môcť</w:t>
      </w:r>
      <w:r w:rsidRPr="00772B81">
        <w:rPr>
          <w:rFonts w:eastAsia="Aptos"/>
          <w:bCs/>
          <w:kern w:val="2"/>
          <w:lang w:eastAsia="en-US"/>
          <w14:ligatures w14:val="standardContextual"/>
        </w:rPr>
        <w:t xml:space="preserve"> monitorova</w:t>
      </w:r>
      <w:r>
        <w:rPr>
          <w:rFonts w:eastAsia="Aptos"/>
          <w:bCs/>
          <w:kern w:val="2"/>
          <w:lang w:eastAsia="en-US"/>
          <w14:ligatures w14:val="standardContextual"/>
        </w:rPr>
        <w:t>ť</w:t>
      </w:r>
      <w:r w:rsidRPr="00772B81">
        <w:rPr>
          <w:rFonts w:eastAsia="Aptos"/>
          <w:kern w:val="2"/>
          <w:lang w:eastAsia="en-US"/>
          <w14:ligatures w14:val="standardContextual"/>
        </w:rPr>
        <w:t xml:space="preserve"> okrem </w:t>
      </w:r>
      <w:r w:rsidRPr="00772B81">
        <w:rPr>
          <w:rFonts w:eastAsia="Aptos"/>
          <w:bCs/>
          <w:kern w:val="2"/>
          <w:lang w:eastAsia="en-US"/>
          <w14:ligatures w14:val="standardContextual"/>
        </w:rPr>
        <w:t>uplatňovania zmlúv</w:t>
      </w:r>
      <w:r w:rsidRPr="00772B81">
        <w:rPr>
          <w:rFonts w:eastAsia="Aptos"/>
          <w:kern w:val="2"/>
          <w:lang w:eastAsia="en-US"/>
          <w14:ligatures w14:val="standardContextual"/>
        </w:rPr>
        <w:t xml:space="preserve"> o dodávke elektriny s dynamickou cenou elektriny</w:t>
      </w:r>
      <w:r>
        <w:rPr>
          <w:rFonts w:eastAsia="Aptos"/>
          <w:kern w:val="2"/>
          <w:lang w:eastAsia="en-US"/>
          <w14:ligatures w14:val="standardContextual"/>
        </w:rPr>
        <w:t>,</w:t>
      </w:r>
      <w:r w:rsidRPr="00772B81">
        <w:rPr>
          <w:rFonts w:eastAsia="Aptos"/>
          <w:kern w:val="2"/>
          <w:lang w:eastAsia="en-US"/>
          <w14:ligatures w14:val="standardContextual"/>
        </w:rPr>
        <w:t xml:space="preserve"> aj uplatňovanie zmlúv o dodávke elektriny a</w:t>
      </w:r>
      <w:r>
        <w:rPr>
          <w:rFonts w:eastAsia="Aptos"/>
          <w:kern w:val="2"/>
          <w:lang w:eastAsia="en-US"/>
          <w14:ligatures w14:val="standardContextual"/>
        </w:rPr>
        <w:t> </w:t>
      </w:r>
      <w:r w:rsidRPr="00772B81">
        <w:rPr>
          <w:rFonts w:eastAsia="Aptos"/>
          <w:kern w:val="2"/>
          <w:lang w:eastAsia="en-US"/>
          <w14:ligatures w14:val="standardContextual"/>
        </w:rPr>
        <w:t>zmlúv</w:t>
      </w:r>
      <w:r>
        <w:rPr>
          <w:rFonts w:eastAsia="Aptos"/>
          <w:kern w:val="2"/>
          <w:lang w:eastAsia="en-US"/>
          <w14:ligatures w14:val="standardContextual"/>
        </w:rPr>
        <w:t xml:space="preserve"> </w:t>
      </w:r>
      <w:r w:rsidRPr="00772B81">
        <w:rPr>
          <w:rFonts w:eastAsia="Aptos"/>
          <w:kern w:val="2"/>
          <w:lang w:eastAsia="en-US"/>
          <w14:ligatures w14:val="standardContextual"/>
        </w:rPr>
        <w:t xml:space="preserve">o </w:t>
      </w:r>
      <w:r w:rsidRPr="00772B81">
        <w:rPr>
          <w:rFonts w:eastAsia="Aptos"/>
          <w:bCs/>
          <w:kern w:val="2"/>
          <w:lang w:eastAsia="en-US"/>
          <w14:ligatures w14:val="standardContextual"/>
        </w:rPr>
        <w:t>združenej dodávke elektriny s pevnou cenou na dobu určitú</w:t>
      </w:r>
      <w:r w:rsidRPr="00772B81">
        <w:rPr>
          <w:rFonts w:eastAsia="Aptos"/>
          <w:kern w:val="2"/>
          <w:lang w:eastAsia="en-US"/>
          <w14:ligatures w14:val="standardContextual"/>
        </w:rPr>
        <w:t xml:space="preserve"> na trhu</w:t>
      </w:r>
      <w:r>
        <w:rPr>
          <w:rFonts w:eastAsia="Aptos"/>
          <w:kern w:val="2"/>
          <w:lang w:eastAsia="en-US"/>
          <w14:ligatures w14:val="standardContextual"/>
        </w:rPr>
        <w:t xml:space="preserve"> </w:t>
      </w:r>
      <w:r w:rsidRPr="00772B81">
        <w:rPr>
          <w:rFonts w:eastAsia="Aptos"/>
          <w:kern w:val="2"/>
          <w:lang w:eastAsia="en-US"/>
          <w14:ligatures w14:val="standardContextual"/>
        </w:rPr>
        <w:t>s elektrinou a riziká spojené s dohodnutím takých</w:t>
      </w:r>
      <w:r>
        <w:rPr>
          <w:rFonts w:eastAsia="Aptos"/>
          <w:kern w:val="2"/>
          <w:lang w:eastAsia="en-US"/>
          <w14:ligatures w14:val="standardContextual"/>
        </w:rPr>
        <w:t>to</w:t>
      </w:r>
      <w:r w:rsidRPr="00772B81">
        <w:rPr>
          <w:rFonts w:eastAsia="Aptos"/>
          <w:kern w:val="2"/>
          <w:lang w:eastAsia="en-US"/>
          <w14:ligatures w14:val="standardContextual"/>
        </w:rPr>
        <w:t xml:space="preserve"> zmlúv pre koncových odberateľov elektriny. Dopĺňa sa tiež povinnosť úradu vypracovávať správu o výsledku sledovania vývoja trhu aj so zmluvami o dodávke elektriny a zmluvami o združenej dodávke elektriny s pevnou cenou na dobu určitú. </w:t>
      </w:r>
    </w:p>
    <w:p w:rsidR="00412B11" w:rsidRPr="00772B81" w:rsidRDefault="00412B11" w:rsidP="00412B11">
      <w:pPr>
        <w:spacing w:after="160" w:line="259" w:lineRule="auto"/>
        <w:ind w:left="360"/>
        <w:jc w:val="both"/>
        <w:rPr>
          <w:rFonts w:eastAsia="Calibri"/>
          <w:b/>
          <w:bCs/>
          <w:shd w:val="clear" w:color="auto" w:fill="FFFFFF"/>
          <w:lang w:eastAsia="en-US"/>
        </w:rPr>
      </w:pPr>
      <w:r w:rsidRPr="00772B81">
        <w:rPr>
          <w:rFonts w:eastAsia="Calibri"/>
          <w:b/>
          <w:bCs/>
          <w:shd w:val="clear" w:color="auto" w:fill="FFFFFF"/>
          <w:lang w:eastAsia="en-US"/>
        </w:rPr>
        <w:t xml:space="preserve">Návrh novely </w:t>
      </w:r>
      <w:r>
        <w:rPr>
          <w:rFonts w:eastAsia="Calibri"/>
          <w:b/>
          <w:bCs/>
          <w:shd w:val="clear" w:color="auto" w:fill="FFFFFF"/>
          <w:lang w:eastAsia="en-US"/>
        </w:rPr>
        <w:t>z</w:t>
      </w:r>
      <w:r w:rsidRPr="00772B81">
        <w:rPr>
          <w:rFonts w:eastAsia="Calibri"/>
          <w:b/>
          <w:bCs/>
          <w:shd w:val="clear" w:color="auto" w:fill="FFFFFF"/>
          <w:lang w:eastAsia="en-US"/>
        </w:rPr>
        <w:t>ákona o podpore OZE prináša najmä tieto zmeny:</w:t>
      </w:r>
    </w:p>
    <w:p w:rsidR="00412B11" w:rsidRPr="00772B81" w:rsidRDefault="00412B11" w:rsidP="00412B11">
      <w:pPr>
        <w:numPr>
          <w:ilvl w:val="0"/>
          <w:numId w:val="1"/>
        </w:numPr>
        <w:spacing w:after="160" w:line="259" w:lineRule="auto"/>
        <w:contextualSpacing/>
        <w:jc w:val="both"/>
        <w:rPr>
          <w:rFonts w:eastAsia="Aptos"/>
          <w:kern w:val="2"/>
          <w:lang w:eastAsia="en-US"/>
          <w14:ligatures w14:val="standardContextual"/>
        </w:rPr>
      </w:pPr>
      <w:r w:rsidRPr="00772B81">
        <w:rPr>
          <w:rFonts w:eastAsia="Calibri"/>
          <w:shd w:val="clear" w:color="auto" w:fill="FFFFFF"/>
          <w:lang w:eastAsia="en-US"/>
        </w:rPr>
        <w:t xml:space="preserve">právnu úpravu zásady tzv. kaskádovitého využívania drevnej biomasy podľa </w:t>
      </w:r>
      <w:r w:rsidRPr="00772B81">
        <w:rPr>
          <w:rFonts w:eastAsia="Aptos"/>
          <w:kern w:val="2"/>
          <w:lang w:eastAsia="en-US"/>
          <w14:ligatures w14:val="standardContextual"/>
        </w:rPr>
        <w:t>najvyššej hospodárskej a environmentálnej pridanej hodnoty</w:t>
      </w:r>
      <w:r>
        <w:rPr>
          <w:rFonts w:eastAsia="Aptos"/>
          <w:kern w:val="2"/>
          <w:lang w:eastAsia="en-US"/>
          <w14:ligatures w14:val="standardContextual"/>
        </w:rPr>
        <w:t>,</w:t>
      </w:r>
    </w:p>
    <w:p w:rsidR="00412B11" w:rsidRPr="00772B81" w:rsidRDefault="00412B11" w:rsidP="00412B11">
      <w:pPr>
        <w:numPr>
          <w:ilvl w:val="0"/>
          <w:numId w:val="1"/>
        </w:numPr>
        <w:spacing w:after="160" w:line="259" w:lineRule="auto"/>
        <w:contextualSpacing/>
        <w:jc w:val="both"/>
        <w:rPr>
          <w:rFonts w:eastAsia="Aptos"/>
          <w:kern w:val="2"/>
          <w:lang w:eastAsia="en-US"/>
          <w14:ligatures w14:val="standardContextual"/>
        </w:rPr>
      </w:pPr>
      <w:r w:rsidRPr="00772B81">
        <w:rPr>
          <w:rFonts w:eastAsia="Aptos"/>
          <w:kern w:val="2"/>
          <w:lang w:eastAsia="en-US"/>
          <w14:ligatures w14:val="standardContextual"/>
        </w:rPr>
        <w:t xml:space="preserve">právnu úpravu nastavenia podpory formou zmluvy o vyrovnávacom režime </w:t>
      </w:r>
      <w:r>
        <w:rPr>
          <w:rFonts w:eastAsia="Aptos"/>
          <w:kern w:val="2"/>
          <w:lang w:eastAsia="en-US"/>
          <w14:ligatures w14:val="standardContextual"/>
        </w:rPr>
        <w:t>na</w:t>
      </w:r>
      <w:r w:rsidRPr="00772B81">
        <w:rPr>
          <w:rFonts w:eastAsia="Aptos"/>
          <w:kern w:val="2"/>
          <w:lang w:eastAsia="en-US"/>
          <w14:ligatures w14:val="standardContextual"/>
        </w:rPr>
        <w:t xml:space="preserve"> výrobu elektriny z vybraných obnoviteľných zdrojov</w:t>
      </w:r>
      <w:r>
        <w:rPr>
          <w:rFonts w:eastAsia="Aptos"/>
          <w:kern w:val="2"/>
          <w:lang w:eastAsia="en-US"/>
          <w14:ligatures w14:val="standardContextual"/>
        </w:rPr>
        <w:t>,</w:t>
      </w:r>
    </w:p>
    <w:p w:rsidR="00412B11" w:rsidRPr="00772B81" w:rsidRDefault="00412B11" w:rsidP="00412B11">
      <w:pPr>
        <w:numPr>
          <w:ilvl w:val="0"/>
          <w:numId w:val="1"/>
        </w:numPr>
        <w:spacing w:after="160" w:line="259" w:lineRule="auto"/>
        <w:contextualSpacing/>
        <w:jc w:val="both"/>
        <w:rPr>
          <w:rFonts w:eastAsia="Aptos"/>
          <w:kern w:val="2"/>
          <w:lang w:eastAsia="en-US"/>
          <w14:ligatures w14:val="standardContextual"/>
        </w:rPr>
      </w:pPr>
      <w:r w:rsidRPr="00772B81">
        <w:rPr>
          <w:rFonts w:eastAsia="Calibri"/>
          <w:shd w:val="clear" w:color="auto" w:fill="FFFFFF"/>
          <w:lang w:eastAsia="en-US"/>
        </w:rPr>
        <w:t xml:space="preserve">právnu úpravu zavedenia mechanizmu kreditov </w:t>
      </w:r>
      <w:r w:rsidRPr="00772B81">
        <w:rPr>
          <w:rFonts w:eastAsia="Aptos"/>
          <w:kern w:val="2"/>
          <w:lang w:eastAsia="en-US"/>
          <w14:ligatures w14:val="standardContextual"/>
        </w:rPr>
        <w:t xml:space="preserve">vydávaných na elektrinu z obnoviteľných zdrojov využívanú v doprave, </w:t>
      </w:r>
      <w:r>
        <w:rPr>
          <w:rFonts w:eastAsia="Aptos"/>
          <w:kern w:val="2"/>
          <w:lang w:eastAsia="en-US"/>
          <w14:ligatures w14:val="standardContextual"/>
        </w:rPr>
        <w:t xml:space="preserve">spôsob </w:t>
      </w:r>
      <w:r w:rsidRPr="00772B81">
        <w:rPr>
          <w:rFonts w:eastAsia="Aptos"/>
          <w:kern w:val="2"/>
          <w:lang w:eastAsia="en-US"/>
          <w14:ligatures w14:val="standardContextual"/>
        </w:rPr>
        <w:t>ich vydávania, evidencie, obchodovania a</w:t>
      </w:r>
      <w:r>
        <w:rPr>
          <w:rFonts w:eastAsia="Aptos"/>
          <w:kern w:val="2"/>
          <w:lang w:eastAsia="en-US"/>
          <w14:ligatures w14:val="standardContextual"/>
        </w:rPr>
        <w:t> </w:t>
      </w:r>
      <w:r w:rsidRPr="00772B81">
        <w:rPr>
          <w:rFonts w:eastAsia="Aptos"/>
          <w:kern w:val="2"/>
          <w:lang w:eastAsia="en-US"/>
          <w14:ligatures w14:val="standardContextual"/>
        </w:rPr>
        <w:t>uplatňovania</w:t>
      </w:r>
      <w:r>
        <w:rPr>
          <w:rFonts w:eastAsia="Aptos"/>
          <w:kern w:val="2"/>
          <w:lang w:eastAsia="en-US"/>
          <w14:ligatures w14:val="standardContextual"/>
        </w:rPr>
        <w:t>,</w:t>
      </w:r>
    </w:p>
    <w:p w:rsidR="00412B11" w:rsidRPr="00772B81" w:rsidRDefault="00412B11" w:rsidP="00412B11">
      <w:pPr>
        <w:numPr>
          <w:ilvl w:val="0"/>
          <w:numId w:val="1"/>
        </w:numPr>
        <w:spacing w:after="160" w:line="259" w:lineRule="auto"/>
        <w:contextualSpacing/>
        <w:jc w:val="both"/>
        <w:rPr>
          <w:rFonts w:eastAsia="Aptos"/>
          <w:kern w:val="2"/>
          <w:lang w:eastAsia="en-US"/>
          <w14:ligatures w14:val="standardContextual"/>
        </w:rPr>
      </w:pPr>
      <w:r w:rsidRPr="00772B81">
        <w:rPr>
          <w:rFonts w:eastAsia="Calibri"/>
          <w:shd w:val="clear" w:color="auto" w:fill="FFFFFF"/>
          <w:lang w:eastAsia="en-US"/>
        </w:rPr>
        <w:t>právnu úpravu pre ciele OZE v oblasti dopravy a</w:t>
      </w:r>
      <w:r>
        <w:rPr>
          <w:rFonts w:eastAsia="Calibri"/>
          <w:shd w:val="clear" w:color="auto" w:fill="FFFFFF"/>
          <w:lang w:eastAsia="en-US"/>
        </w:rPr>
        <w:t> </w:t>
      </w:r>
      <w:r w:rsidRPr="00772B81">
        <w:rPr>
          <w:rFonts w:eastAsia="Calibri"/>
          <w:shd w:val="clear" w:color="auto" w:fill="FFFFFF"/>
          <w:lang w:eastAsia="en-US"/>
        </w:rPr>
        <w:t>priemyslu</w:t>
      </w:r>
      <w:r>
        <w:rPr>
          <w:rFonts w:eastAsia="Calibri"/>
          <w:shd w:val="clear" w:color="auto" w:fill="FFFFFF"/>
          <w:lang w:eastAsia="en-US"/>
        </w:rPr>
        <w:t>,</w:t>
      </w:r>
    </w:p>
    <w:p w:rsidR="00412B11" w:rsidRPr="006F33E2" w:rsidRDefault="00412B11" w:rsidP="00412B11">
      <w:pPr>
        <w:numPr>
          <w:ilvl w:val="0"/>
          <w:numId w:val="1"/>
        </w:numPr>
        <w:spacing w:after="160" w:line="259" w:lineRule="auto"/>
        <w:contextualSpacing/>
        <w:jc w:val="both"/>
        <w:rPr>
          <w:rFonts w:eastAsia="Aptos"/>
          <w:kern w:val="2"/>
          <w:lang w:eastAsia="en-US"/>
          <w14:ligatures w14:val="standardContextual"/>
        </w:rPr>
      </w:pPr>
      <w:r w:rsidRPr="00772B81">
        <w:rPr>
          <w:rFonts w:eastAsia="Calibri"/>
          <w:shd w:val="clear" w:color="auto" w:fill="FFFFFF"/>
          <w:lang w:eastAsia="en-US"/>
        </w:rPr>
        <w:lastRenderedPageBreak/>
        <w:t>právn</w:t>
      </w:r>
      <w:r>
        <w:rPr>
          <w:rFonts w:eastAsia="Calibri"/>
          <w:shd w:val="clear" w:color="auto" w:fill="FFFFFF"/>
          <w:lang w:eastAsia="en-US"/>
        </w:rPr>
        <w:t>u</w:t>
      </w:r>
      <w:r w:rsidRPr="00772B81">
        <w:rPr>
          <w:rFonts w:eastAsia="Calibri"/>
          <w:shd w:val="clear" w:color="auto" w:fill="FFFFFF"/>
          <w:lang w:eastAsia="en-US"/>
        </w:rPr>
        <w:t xml:space="preserve"> úprav</w:t>
      </w:r>
      <w:r>
        <w:rPr>
          <w:rFonts w:eastAsia="Calibri"/>
          <w:shd w:val="clear" w:color="auto" w:fill="FFFFFF"/>
          <w:lang w:eastAsia="en-US"/>
        </w:rPr>
        <w:t>u</w:t>
      </w:r>
      <w:r w:rsidRPr="00772B81">
        <w:rPr>
          <w:rFonts w:eastAsia="Calibri"/>
          <w:shd w:val="clear" w:color="auto" w:fill="FFFFFF"/>
          <w:lang w:eastAsia="en-US"/>
        </w:rPr>
        <w:t xml:space="preserve"> povinností spojených s výrobou </w:t>
      </w:r>
      <w:proofErr w:type="spellStart"/>
      <w:r w:rsidRPr="00772B81">
        <w:rPr>
          <w:rFonts w:eastAsia="Calibri"/>
          <w:shd w:val="clear" w:color="auto" w:fill="FFFFFF"/>
          <w:lang w:eastAsia="en-US"/>
        </w:rPr>
        <w:t>biopalív</w:t>
      </w:r>
      <w:proofErr w:type="spellEnd"/>
      <w:r w:rsidRPr="00772B81">
        <w:rPr>
          <w:rFonts w:eastAsia="Calibri"/>
          <w:shd w:val="clear" w:color="auto" w:fill="FFFFFF"/>
          <w:lang w:eastAsia="en-US"/>
        </w:rPr>
        <w:t xml:space="preserve">, </w:t>
      </w:r>
      <w:proofErr w:type="spellStart"/>
      <w:r w:rsidRPr="00772B81">
        <w:rPr>
          <w:rFonts w:eastAsia="Calibri"/>
          <w:shd w:val="clear" w:color="auto" w:fill="FFFFFF"/>
          <w:lang w:eastAsia="en-US"/>
        </w:rPr>
        <w:t>biokvapalín</w:t>
      </w:r>
      <w:proofErr w:type="spellEnd"/>
      <w:r w:rsidRPr="00772B81">
        <w:rPr>
          <w:rFonts w:eastAsia="Calibri"/>
          <w:shd w:val="clear" w:color="auto" w:fill="FFFFFF"/>
          <w:lang w:eastAsia="en-US"/>
        </w:rPr>
        <w:t xml:space="preserve"> a palív z lesnej biomasy</w:t>
      </w:r>
      <w:r>
        <w:rPr>
          <w:rFonts w:eastAsia="Calibri"/>
          <w:shd w:val="clear" w:color="auto" w:fill="FFFFFF"/>
          <w:lang w:eastAsia="en-US"/>
        </w:rPr>
        <w:t xml:space="preserve">, </w:t>
      </w:r>
    </w:p>
    <w:p w:rsidR="00412B11" w:rsidRPr="00772B81" w:rsidRDefault="00412B11" w:rsidP="00412B11">
      <w:pPr>
        <w:spacing w:after="160" w:line="259" w:lineRule="auto"/>
        <w:contextualSpacing/>
        <w:jc w:val="both"/>
        <w:rPr>
          <w:rFonts w:eastAsia="Aptos"/>
          <w:kern w:val="2"/>
          <w:lang w:eastAsia="en-US"/>
          <w14:ligatures w14:val="standardContextual"/>
        </w:rPr>
      </w:pPr>
    </w:p>
    <w:p w:rsidR="00412B11" w:rsidRPr="00772B81" w:rsidRDefault="00412B11" w:rsidP="00412B11">
      <w:pPr>
        <w:spacing w:after="160" w:line="259" w:lineRule="auto"/>
        <w:jc w:val="both"/>
        <w:rPr>
          <w:rFonts w:eastAsia="Calibri"/>
          <w:iCs/>
          <w:kern w:val="2"/>
          <w:lang w:eastAsia="en-US"/>
          <w14:ligatures w14:val="standardContextual"/>
        </w:rPr>
      </w:pPr>
      <w:r w:rsidRPr="00772B81">
        <w:rPr>
          <w:rFonts w:eastAsia="Calibri"/>
          <w:iCs/>
          <w:kern w:val="2"/>
          <w:lang w:eastAsia="en-US"/>
          <w14:ligatures w14:val="standardContextual"/>
        </w:rPr>
        <w:t xml:space="preserve">Zákon zavádza </w:t>
      </w:r>
      <w:r w:rsidRPr="00772B81">
        <w:rPr>
          <w:rFonts w:eastAsia="Calibri"/>
          <w:bCs/>
          <w:iCs/>
          <w:kern w:val="2"/>
          <w:lang w:eastAsia="en-US"/>
          <w14:ligatures w14:val="standardContextual"/>
        </w:rPr>
        <w:t>mechanizmus kreditov vydávaných na elektrinu z OZE využívanú v doprave</w:t>
      </w:r>
      <w:r w:rsidRPr="00772B81">
        <w:rPr>
          <w:rFonts w:eastAsia="Calibri"/>
          <w:iCs/>
          <w:kern w:val="2"/>
          <w:lang w:eastAsia="en-US"/>
          <w14:ligatures w14:val="standardContextual"/>
        </w:rPr>
        <w:t xml:space="preserve">. Cieľom úpravy je splniť požiadavky európskej legislatívy na dekarbonizáciu dopravy. Členské štáty musia </w:t>
      </w:r>
      <w:r w:rsidRPr="00772B81">
        <w:rPr>
          <w:rFonts w:eastAsia="Calibri"/>
          <w:bCs/>
          <w:iCs/>
          <w:kern w:val="2"/>
          <w:lang w:eastAsia="en-US"/>
          <w14:ligatures w14:val="standardContextual"/>
        </w:rPr>
        <w:t>do svojich vnútroštátnych právnych rámcov začleniť kreditný trh (pre verejné a prípadne súkromné ​​dobíjanie</w:t>
      </w:r>
      <w:r w:rsidRPr="00772B81">
        <w:rPr>
          <w:rFonts w:eastAsia="Calibri"/>
          <w:iCs/>
          <w:kern w:val="2"/>
          <w:lang w:eastAsia="en-US"/>
          <w14:ligatures w14:val="standardContextual"/>
        </w:rPr>
        <w:t>), aby umožnili hospodárskym subjektom, ktoré dodávajú elektrinu z</w:t>
      </w:r>
      <w:r>
        <w:rPr>
          <w:rFonts w:eastAsia="Calibri"/>
          <w:iCs/>
          <w:kern w:val="2"/>
          <w:lang w:eastAsia="en-US"/>
          <w14:ligatures w14:val="standardContextual"/>
        </w:rPr>
        <w:t> </w:t>
      </w:r>
      <w:r w:rsidRPr="00772B81">
        <w:rPr>
          <w:rFonts w:eastAsia="Calibri"/>
          <w:iCs/>
          <w:kern w:val="2"/>
          <w:lang w:eastAsia="en-US"/>
          <w14:ligatures w14:val="standardContextual"/>
        </w:rPr>
        <w:t>OZE</w:t>
      </w:r>
      <w:r>
        <w:rPr>
          <w:rFonts w:eastAsia="Calibri"/>
          <w:iCs/>
          <w:kern w:val="2"/>
          <w:lang w:eastAsia="en-US"/>
          <w14:ligatures w14:val="standardContextual"/>
        </w:rPr>
        <w:t>,</w:t>
      </w:r>
      <w:r w:rsidRPr="00772B81">
        <w:rPr>
          <w:rFonts w:eastAsia="Calibri"/>
          <w:iCs/>
          <w:kern w:val="2"/>
          <w:lang w:eastAsia="en-US"/>
          <w14:ligatures w14:val="standardContextual"/>
        </w:rPr>
        <w:t xml:space="preserve"> prispieť k plneniu povinnosti stanovenej jednotlivými členskými štátmi pre dodávateľov palív na svojom území. Kredity budú vydávané na množstvo elektriny z OZE, ktoré bolo v bilančnom období vyrobené držiteľom povolenia na výrobu elektriny z obnoviteľných zdrojov, na ktoré bolo vydané povolenie na výrobu elektriny, pripojené v odbernom mieste a odovzdávacom mieste, v ktorom je súčasne pripojená nabíjacia stanica. Celý systém správy, evidencie, bilancie a súvisiaceho obchodovania s kreditmi bude spravovať Organizátor krátkodobého trhu s elektrinou, ktorý už spravuje podobný systém záruk pôvodu, ktoré sú následne obchodované v aukciách organizovaných Organizátorom krátkodobého trhu s elektrinou. Skúsenosti zo zahraničia kde takýto kreditný systém už bol zavedený a funguje (napr. Holandsko, Nemecko) ukazujú, že takýto systém kreditov výrazne pomáha ekonomickej návratnosti inštalácie verejných nabíjacích bodov a motivuje k rozširovaniu siete nabíjacích bodov pre elektromobily, čím sa podporuje celková dekarbonizácia odvetvia dopravy.</w:t>
      </w:r>
    </w:p>
    <w:p w:rsidR="00412B11" w:rsidRPr="007A08E1" w:rsidRDefault="00412B11" w:rsidP="00412B11">
      <w:pPr>
        <w:spacing w:after="160" w:line="259" w:lineRule="auto"/>
        <w:jc w:val="both"/>
        <w:rPr>
          <w:rFonts w:eastAsia="Calibri"/>
          <w:iCs/>
          <w:kern w:val="2"/>
          <w:lang w:eastAsia="en-US"/>
          <w14:ligatures w14:val="standardContextual"/>
        </w:rPr>
      </w:pPr>
      <w:r w:rsidRPr="00772B81">
        <w:rPr>
          <w:rFonts w:eastAsia="Aptos"/>
          <w:kern w:val="2"/>
          <w:lang w:eastAsia="en-US"/>
          <w14:ligatures w14:val="standardContextual"/>
        </w:rPr>
        <w:t xml:space="preserve">Podobne ako bolo uvedené vyššie v prípade </w:t>
      </w:r>
      <w:proofErr w:type="spellStart"/>
      <w:r w:rsidRPr="00772B81">
        <w:rPr>
          <w:rFonts w:eastAsia="Aptos"/>
          <w:kern w:val="2"/>
          <w:lang w:eastAsia="en-US"/>
          <w14:ligatures w14:val="standardContextual"/>
        </w:rPr>
        <w:t>ZoE</w:t>
      </w:r>
      <w:proofErr w:type="spellEnd"/>
      <w:r w:rsidRPr="00772B81">
        <w:rPr>
          <w:rFonts w:eastAsia="Aptos"/>
          <w:kern w:val="2"/>
          <w:lang w:eastAsia="en-US"/>
          <w14:ligatures w14:val="standardContextual"/>
        </w:rPr>
        <w:t xml:space="preserve">, zavádza sa priama podpora formou </w:t>
      </w:r>
      <w:r w:rsidRPr="00772B81">
        <w:rPr>
          <w:rFonts w:eastAsia="Aptos"/>
          <w:bCs/>
          <w:kern w:val="2"/>
          <w:lang w:eastAsia="en-US"/>
          <w14:ligatures w14:val="standardContextual"/>
        </w:rPr>
        <w:t>zmluvy o vyrovnávacom režime</w:t>
      </w:r>
      <w:r w:rsidRPr="00772B81">
        <w:rPr>
          <w:rFonts w:eastAsia="Calibri"/>
          <w:shd w:val="clear" w:color="auto" w:fill="FFFFFF"/>
          <w:lang w:eastAsia="en-US"/>
        </w:rPr>
        <w:t>,</w:t>
      </w:r>
      <w:r w:rsidRPr="00772B81">
        <w:rPr>
          <w:rFonts w:eastAsia="Calibri"/>
          <w:bCs/>
          <w:shd w:val="clear" w:color="auto" w:fill="FFFFFF"/>
          <w:lang w:eastAsia="en-US"/>
        </w:rPr>
        <w:t xml:space="preserve"> </w:t>
      </w:r>
      <w:r w:rsidRPr="00772B81">
        <w:rPr>
          <w:rFonts w:eastAsia="Calibri"/>
          <w:shd w:val="clear" w:color="auto" w:fill="FFFFFF"/>
          <w:lang w:eastAsia="en-US"/>
        </w:rPr>
        <w:t xml:space="preserve">ktorá sa vzťahuje </w:t>
      </w:r>
      <w:r w:rsidRPr="00772B81">
        <w:rPr>
          <w:rFonts w:eastAsia="Calibri"/>
          <w:bCs/>
          <w:shd w:val="clear" w:color="auto" w:fill="FFFFFF"/>
          <w:lang w:eastAsia="en-US"/>
        </w:rPr>
        <w:t xml:space="preserve">na podporu výroby elektriny z veternej, slnečnej, geotermálnej a vodnej energie </w:t>
      </w:r>
      <w:r w:rsidRPr="00772B81">
        <w:rPr>
          <w:rFonts w:eastAsia="Calibri"/>
          <w:shd w:val="clear" w:color="auto" w:fill="FFFFFF"/>
          <w:lang w:eastAsia="en-US"/>
        </w:rPr>
        <w:t>(s výnimkou elektriny vyrobenej v prečerpávacej vodnej elektrárni), čím sa spĺňajú požiadavky nariadenia (EÚ) 2024/1747 v oblasti podporovania výrobných zdrojov. Takáto forma podpory môže byť pridelená na základe aukcie a musí obsahovať obojsmerný mechanizmus, ktorý zahŕňa nielen záruku výnosov pre výrobcov elektriny</w:t>
      </w:r>
      <w:r>
        <w:rPr>
          <w:rFonts w:eastAsia="Calibri"/>
          <w:shd w:val="clear" w:color="auto" w:fill="FFFFFF"/>
          <w:lang w:eastAsia="en-US"/>
        </w:rPr>
        <w:t>,</w:t>
      </w:r>
      <w:r w:rsidRPr="00772B81">
        <w:rPr>
          <w:rFonts w:eastAsia="Calibri"/>
          <w:shd w:val="clear" w:color="auto" w:fill="FFFFFF"/>
          <w:lang w:eastAsia="en-US"/>
        </w:rPr>
        <w:t xml:space="preserve"> ale súčasne aj obmedzenie hornej hranice trhových výnosov príslušných výrobných aktív.</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Návrh zákona predpokladá negatívny vplyv na rozpočet verejnej správy. </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Predpokladá sa pozitívny </w:t>
      </w:r>
      <w:r>
        <w:rPr>
          <w:rFonts w:eastAsia="Calibri"/>
          <w:shd w:val="clear" w:color="auto" w:fill="FFFFFF"/>
          <w:lang w:eastAsia="en-US"/>
        </w:rPr>
        <w:t>sociálny vplyv</w:t>
      </w:r>
      <w:r w:rsidRPr="00772B81">
        <w:rPr>
          <w:rFonts w:eastAsia="Calibri"/>
          <w:shd w:val="clear" w:color="auto" w:fill="FFFFFF"/>
          <w:lang w:eastAsia="en-US"/>
        </w:rPr>
        <w:t xml:space="preserve"> novej legislatívy</w:t>
      </w:r>
      <w:r>
        <w:rPr>
          <w:rFonts w:eastAsia="Calibri"/>
          <w:shd w:val="clear" w:color="auto" w:fill="FFFFFF"/>
          <w:lang w:eastAsia="en-US"/>
        </w:rPr>
        <w:t>,</w:t>
      </w:r>
      <w:r w:rsidRPr="00772B81">
        <w:rPr>
          <w:rFonts w:eastAsia="Calibri"/>
          <w:shd w:val="clear" w:color="auto" w:fill="FFFFFF"/>
          <w:lang w:eastAsia="en-US"/>
        </w:rPr>
        <w:t xml:space="preserve"> najmä na hospodárenie domácností</w:t>
      </w:r>
      <w:r>
        <w:rPr>
          <w:rFonts w:eastAsia="Calibri"/>
          <w:shd w:val="clear" w:color="auto" w:fill="FFFFFF"/>
          <w:lang w:eastAsia="en-US"/>
        </w:rPr>
        <w:t>,</w:t>
      </w:r>
      <w:r w:rsidRPr="00772B81">
        <w:rPr>
          <w:rFonts w:eastAsia="Calibri"/>
          <w:shd w:val="clear" w:color="auto" w:fill="FFFFFF"/>
          <w:lang w:eastAsia="en-US"/>
        </w:rPr>
        <w:t xml:space="preserve"> vzhľadom na posilnenie právnej úpravy možnosti všetkých odberateľov aktívne sa zapájať do účasti na energetickom trhu, najmä zdieľania elektriny. Posilnenie právomocí ÚRSO v oblasti ochrany spotrebiteľa zabezpečí zvýšenie ochrany práv odberateľov elektriny</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Očakáva sa pozitívny vplyv </w:t>
      </w:r>
      <w:r>
        <w:rPr>
          <w:rFonts w:eastAsia="Calibri"/>
          <w:shd w:val="clear" w:color="auto" w:fill="FFFFFF"/>
          <w:lang w:eastAsia="en-US"/>
        </w:rPr>
        <w:t xml:space="preserve">zákonom </w:t>
      </w:r>
      <w:r w:rsidRPr="00772B81">
        <w:rPr>
          <w:rFonts w:eastAsia="Calibri"/>
          <w:shd w:val="clear" w:color="auto" w:fill="FFFFFF"/>
          <w:lang w:eastAsia="en-US"/>
        </w:rPr>
        <w:t>navrhovaných opatrení na podnikateľské prostredie celkovo, najmä vzhľadom na rozvoj činností nových aktérov na trh</w:t>
      </w:r>
      <w:r>
        <w:rPr>
          <w:rFonts w:eastAsia="Calibri"/>
          <w:shd w:val="clear" w:color="auto" w:fill="FFFFFF"/>
          <w:lang w:eastAsia="en-US"/>
        </w:rPr>
        <w:t>u</w:t>
      </w:r>
      <w:r w:rsidRPr="00772B81">
        <w:rPr>
          <w:rFonts w:eastAsia="Calibri"/>
          <w:shd w:val="clear" w:color="auto" w:fill="FFFFFF"/>
          <w:lang w:eastAsia="en-US"/>
        </w:rPr>
        <w:t xml:space="preserve"> s elektrinou a doplnenie nových povinností už existujúcich subjektov na trhu s elektrinou a obnoviteľnými plynmi. Nová právna úprava zavedie a zadefinuje nové činnosti a subjekty pôsobiace v oblasti </w:t>
      </w:r>
      <w:proofErr w:type="spellStart"/>
      <w:r w:rsidRPr="00772B81">
        <w:rPr>
          <w:rFonts w:eastAsia="Calibri"/>
          <w:shd w:val="clear" w:color="auto" w:fill="FFFFFF"/>
          <w:lang w:eastAsia="en-US"/>
        </w:rPr>
        <w:t>elektroenergetiky</w:t>
      </w:r>
      <w:proofErr w:type="spellEnd"/>
      <w:r w:rsidRPr="00772B81">
        <w:rPr>
          <w:rFonts w:eastAsia="Calibri"/>
          <w:shd w:val="clear" w:color="auto" w:fill="FFFFFF"/>
          <w:lang w:eastAsia="en-US"/>
        </w:rPr>
        <w:t>, ktoré môžu tieto činnosti vykonávať, čím sa otvoria možnosti pre nové podnikateľské aktivity na elektroenergetickom trhu.</w:t>
      </w:r>
    </w:p>
    <w:p w:rsidR="00412B11" w:rsidRPr="00772B8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t xml:space="preserve">Očakáva sa pozitívny vplyv návrhu zákona na životné prostredie, najmä na kvalitu ovzdušia, lebo sa nastavujú mechanizmy, </w:t>
      </w:r>
      <w:r>
        <w:rPr>
          <w:rFonts w:eastAsia="Calibri"/>
          <w:shd w:val="clear" w:color="auto" w:fill="FFFFFF"/>
          <w:lang w:eastAsia="en-US"/>
        </w:rPr>
        <w:t>ktorých cieľom je</w:t>
      </w:r>
      <w:r w:rsidRPr="00772B81">
        <w:rPr>
          <w:rFonts w:eastAsia="Calibri"/>
          <w:shd w:val="clear" w:color="auto" w:fill="FFFFFF"/>
          <w:lang w:eastAsia="en-US"/>
        </w:rPr>
        <w:t xml:space="preserve"> ďalej podporiť využívanie OZE v</w:t>
      </w:r>
      <w:r>
        <w:rPr>
          <w:rFonts w:eastAsia="Calibri"/>
          <w:shd w:val="clear" w:color="auto" w:fill="FFFFFF"/>
          <w:lang w:eastAsia="en-US"/>
        </w:rPr>
        <w:t> </w:t>
      </w:r>
      <w:r w:rsidRPr="00772B81">
        <w:rPr>
          <w:rFonts w:eastAsia="Calibri"/>
          <w:shd w:val="clear" w:color="auto" w:fill="FFFFFF"/>
          <w:lang w:eastAsia="en-US"/>
        </w:rPr>
        <w:t>doprave</w:t>
      </w:r>
      <w:r>
        <w:rPr>
          <w:rFonts w:eastAsia="Calibri"/>
          <w:shd w:val="clear" w:color="auto" w:fill="FFFFFF"/>
          <w:lang w:eastAsia="en-US"/>
        </w:rPr>
        <w:t>,</w:t>
      </w:r>
      <w:r w:rsidRPr="00772B81">
        <w:rPr>
          <w:rFonts w:eastAsia="Calibri"/>
          <w:shd w:val="clear" w:color="auto" w:fill="FFFFFF"/>
          <w:lang w:eastAsia="en-US"/>
        </w:rPr>
        <w:t xml:space="preserve"> ako aj posiln</w:t>
      </w:r>
      <w:r>
        <w:rPr>
          <w:rFonts w:eastAsia="Calibri"/>
          <w:shd w:val="clear" w:color="auto" w:fill="FFFFFF"/>
          <w:lang w:eastAsia="en-US"/>
        </w:rPr>
        <w:t>iť</w:t>
      </w:r>
      <w:r w:rsidRPr="00772B81">
        <w:rPr>
          <w:rFonts w:eastAsia="Calibri"/>
          <w:shd w:val="clear" w:color="auto" w:fill="FFFFFF"/>
          <w:lang w:eastAsia="en-US"/>
        </w:rPr>
        <w:t xml:space="preserve"> rozvoj výroby elektriny z OZE. Návrh zákona nepredpokladá vplyv na informatizáciu spoločnosti, služby verejnej správy pre občana, ani vplyv na manželstvo, rodičovstvo a rodinu.</w:t>
      </w:r>
    </w:p>
    <w:p w:rsidR="00412B11" w:rsidRDefault="00412B11" w:rsidP="00412B11">
      <w:pPr>
        <w:spacing w:after="160" w:line="259" w:lineRule="auto"/>
        <w:jc w:val="both"/>
        <w:rPr>
          <w:rFonts w:eastAsia="Calibri"/>
          <w:shd w:val="clear" w:color="auto" w:fill="FFFFFF"/>
          <w:lang w:eastAsia="en-US"/>
        </w:rPr>
      </w:pPr>
      <w:r w:rsidRPr="00772B81">
        <w:rPr>
          <w:rFonts w:eastAsia="Calibri"/>
          <w:shd w:val="clear" w:color="auto" w:fill="FFFFFF"/>
          <w:lang w:eastAsia="en-US"/>
        </w:rPr>
        <w:lastRenderedPageBreak/>
        <w:t xml:space="preserve">Zákon zavádza mechanizmus kreditov vydávaných na elektrinu z obnoviteľných zdrojov využívanú v doprave pod správou </w:t>
      </w:r>
      <w:r>
        <w:rPr>
          <w:rFonts w:eastAsia="Calibri"/>
          <w:shd w:val="clear" w:color="auto" w:fill="FFFFFF"/>
          <w:lang w:eastAsia="en-US"/>
        </w:rPr>
        <w:t>Organizátora krátkodobého trhu s elektrinou (</w:t>
      </w:r>
      <w:r w:rsidRPr="00772B81">
        <w:rPr>
          <w:rFonts w:eastAsia="Calibri"/>
          <w:shd w:val="clear" w:color="auto" w:fill="FFFFFF"/>
          <w:lang w:eastAsia="en-US"/>
        </w:rPr>
        <w:t>OKTE</w:t>
      </w:r>
      <w:r>
        <w:rPr>
          <w:rFonts w:eastAsia="Calibri"/>
          <w:shd w:val="clear" w:color="auto" w:fill="FFFFFF"/>
          <w:lang w:eastAsia="en-US"/>
        </w:rPr>
        <w:t>)</w:t>
      </w:r>
      <w:r w:rsidRPr="00772B81">
        <w:rPr>
          <w:rFonts w:eastAsia="Calibri"/>
          <w:shd w:val="clear" w:color="auto" w:fill="FFFFFF"/>
          <w:lang w:eastAsia="en-US"/>
        </w:rPr>
        <w:t xml:space="preserve">. Z toho dôvodu sa očakáva vznik nákladov na strane OKTE na úpravy IT systémov tak, aby sa umožnila evidencia a obchodovanie s kreditmi. Presné vyčíslenie nákladov nie je </w:t>
      </w:r>
      <w:r>
        <w:rPr>
          <w:rFonts w:eastAsia="Calibri"/>
          <w:shd w:val="clear" w:color="auto" w:fill="FFFFFF"/>
          <w:lang w:eastAsia="en-US"/>
        </w:rPr>
        <w:t>v súčasnosti</w:t>
      </w:r>
      <w:r w:rsidRPr="00772B81">
        <w:rPr>
          <w:rFonts w:eastAsia="Calibri"/>
          <w:shd w:val="clear" w:color="auto" w:fill="FFFFFF"/>
          <w:lang w:eastAsia="en-US"/>
        </w:rPr>
        <w:t xml:space="preserve"> možné, odhadované jednorazové náklady na úpravy systémov sú na úrovni</w:t>
      </w:r>
      <w:r>
        <w:rPr>
          <w:rFonts w:eastAsia="Calibri"/>
          <w:shd w:val="clear" w:color="auto" w:fill="FFFFFF"/>
          <w:lang w:eastAsia="en-US"/>
        </w:rPr>
        <w:t xml:space="preserve"> </w:t>
      </w:r>
      <w:r w:rsidRPr="00772B81">
        <w:rPr>
          <w:rFonts w:eastAsia="Calibri"/>
          <w:shd w:val="clear" w:color="auto" w:fill="FFFFFF"/>
          <w:lang w:eastAsia="en-US"/>
        </w:rPr>
        <w:t>320</w:t>
      </w:r>
      <w:r>
        <w:rPr>
          <w:rFonts w:eastAsia="Calibri"/>
          <w:shd w:val="clear" w:color="auto" w:fill="FFFFFF"/>
          <w:lang w:eastAsia="en-US"/>
        </w:rPr>
        <w:t> </w:t>
      </w:r>
      <w:r w:rsidRPr="00772B81">
        <w:rPr>
          <w:rFonts w:eastAsia="Calibri"/>
          <w:shd w:val="clear" w:color="auto" w:fill="FFFFFF"/>
          <w:lang w:eastAsia="en-US"/>
        </w:rPr>
        <w:t>000</w:t>
      </w:r>
      <w:r>
        <w:rPr>
          <w:rFonts w:eastAsia="Calibri"/>
          <w:shd w:val="clear" w:color="auto" w:fill="FFFFFF"/>
          <w:lang w:eastAsia="en-US"/>
        </w:rPr>
        <w:t xml:space="preserve"> </w:t>
      </w:r>
      <w:r w:rsidRPr="00772B81">
        <w:rPr>
          <w:rFonts w:eastAsia="Calibri"/>
          <w:shd w:val="clear" w:color="auto" w:fill="FFFFFF"/>
          <w:lang w:eastAsia="en-US"/>
        </w:rPr>
        <w:t>€. Zároveň sa očakáva, že táto zmena môže priniesť aj zníženie nákladov na strane prevádzkovateľov nabíjacích bodov, ktorých je v súčasnosti na Slovensku približne 8, a umožní podporiť rozvoj nabíjacej infraštruktúry pre elektrické autá, pričom v súčasnosti sa na Slovensku eviduje zhruba 1808 verejne dostupných nabíjacích bodov. Detailnejšie vyčíslenie zníženia nákladov pre subjekty na Slovensku zatiaľ nie je možné vyčísliť ale skúsenosti zo zahraničia, kde takýto kreditný systém už bol zavedený a funguje (napr. Holandsko, Nemecko) ukazujú, že pri priemerných hodnotách kreditu vo výške medzi 0,03 –</w:t>
      </w:r>
      <w:r>
        <w:rPr>
          <w:rFonts w:eastAsia="Calibri"/>
          <w:shd w:val="clear" w:color="auto" w:fill="FFFFFF"/>
          <w:lang w:eastAsia="en-US"/>
        </w:rPr>
        <w:t xml:space="preserve"> </w:t>
      </w:r>
      <w:r w:rsidRPr="00772B81">
        <w:rPr>
          <w:rFonts w:eastAsia="Calibri"/>
          <w:shd w:val="clear" w:color="auto" w:fill="FFFFFF"/>
          <w:lang w:eastAsia="en-US"/>
        </w:rPr>
        <w:t xml:space="preserve">0,06 €/kWh a priemernej cene dobíjania bežnou rýchlosťou okolo 0,50 €/kWh, by samotná cena kreditu pokryla približne 10 % z ceny elektriny účtovanej vodičovi elektrického vozidla prevádzkovateľom nabíjacieho bodu. Zároveň zahraničné skúsenosti ukazujú, že kredity výrazne zlepšili obchodný prípad nabíjacích staníc a podnietili prevádzkovateľov nabíjacích bodov k rýchlej inštalácii nabíjačiek, </w:t>
      </w:r>
      <w:r>
        <w:rPr>
          <w:rFonts w:eastAsia="Calibri"/>
          <w:shd w:val="clear" w:color="auto" w:fill="FFFFFF"/>
          <w:lang w:eastAsia="en-US"/>
        </w:rPr>
        <w:t>pretože</w:t>
      </w:r>
      <w:r w:rsidRPr="00772B81">
        <w:rPr>
          <w:rFonts w:eastAsia="Calibri"/>
          <w:shd w:val="clear" w:color="auto" w:fill="FFFFFF"/>
          <w:lang w:eastAsia="en-US"/>
        </w:rPr>
        <w:t xml:space="preserve"> výnosy z kreditov pomáhajú skrátiť dobu návratnosti nabíjačiek o takmer polovicu, z 13 na 7 rokov pre verejné nabíjacie stanice s mediánom spotreby 6 MWh/rok.</w:t>
      </w:r>
    </w:p>
    <w:p w:rsidR="00CB6A0E" w:rsidRDefault="00CB6A0E" w:rsidP="00412B11">
      <w:pPr>
        <w:spacing w:after="160" w:line="259" w:lineRule="auto"/>
        <w:jc w:val="both"/>
        <w:rPr>
          <w:rFonts w:eastAsia="Calibri"/>
          <w:shd w:val="clear" w:color="auto" w:fill="FFFFFF"/>
          <w:lang w:eastAsia="en-US"/>
        </w:rPr>
      </w:pPr>
      <w:r>
        <w:rPr>
          <w:rFonts w:eastAsia="Calibri"/>
          <w:shd w:val="clear" w:color="auto" w:fill="FFFFFF"/>
          <w:lang w:eastAsia="en-US"/>
        </w:rPr>
        <w:t xml:space="preserve">Predkladaný návrh zákona nebude predmetom </w:t>
      </w:r>
      <w:proofErr w:type="spellStart"/>
      <w:r>
        <w:rPr>
          <w:rFonts w:eastAsia="Calibri"/>
          <w:shd w:val="clear" w:color="auto" w:fill="FFFFFF"/>
          <w:lang w:eastAsia="en-US"/>
        </w:rPr>
        <w:t>vnútrokomunitárneho</w:t>
      </w:r>
      <w:proofErr w:type="spellEnd"/>
      <w:r>
        <w:rPr>
          <w:rFonts w:eastAsia="Calibri"/>
          <w:shd w:val="clear" w:color="auto" w:fill="FFFFFF"/>
          <w:lang w:eastAsia="en-US"/>
        </w:rPr>
        <w:t xml:space="preserve"> pripomienkového konania.</w:t>
      </w:r>
    </w:p>
    <w:p w:rsidR="00CB6A0E" w:rsidRPr="00772B81" w:rsidRDefault="00CB6A0E" w:rsidP="00412B11">
      <w:pPr>
        <w:spacing w:after="160" w:line="259" w:lineRule="auto"/>
        <w:jc w:val="both"/>
        <w:rPr>
          <w:rFonts w:eastAsia="Calibri"/>
          <w:shd w:val="clear" w:color="auto" w:fill="FFFFFF"/>
          <w:lang w:eastAsia="en-US"/>
        </w:rPr>
      </w:pPr>
      <w:r>
        <w:rPr>
          <w:rFonts w:eastAsia="Calibri"/>
          <w:shd w:val="clear" w:color="auto" w:fill="FFFFFF"/>
          <w:lang w:eastAsia="en-US"/>
        </w:rPr>
        <w:t xml:space="preserve">Predkladaný návrh zákona je v súlade s ústavou, ústavnými zákonmi a nálezmi ústavného súdu, s inými zákonmi a medzinárodnými zmluvami a inými medzinárodnými dokumentmi, ktorými je Slovenská republika viazaná. Predkladaný návrh zákona je v súlade s právom Európskej únie. </w:t>
      </w:r>
    </w:p>
    <w:p w:rsidR="008F37A0" w:rsidRDefault="008F37A0"/>
    <w:sectPr w:rsidR="008F3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Aptos">
    <w:altName w:val="Times New Roman"/>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8653F"/>
    <w:multiLevelType w:val="hybridMultilevel"/>
    <w:tmpl w:val="9C4C98D8"/>
    <w:lvl w:ilvl="0" w:tplc="0A0E0CE8">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11"/>
    <w:rsid w:val="003144E7"/>
    <w:rsid w:val="003732C0"/>
    <w:rsid w:val="00412B11"/>
    <w:rsid w:val="0053764C"/>
    <w:rsid w:val="005C17A4"/>
    <w:rsid w:val="0062759D"/>
    <w:rsid w:val="006A2947"/>
    <w:rsid w:val="006A4E9F"/>
    <w:rsid w:val="008378EB"/>
    <w:rsid w:val="008E497F"/>
    <w:rsid w:val="008F37A0"/>
    <w:rsid w:val="00A26B84"/>
    <w:rsid w:val="00A42DD4"/>
    <w:rsid w:val="00B867E2"/>
    <w:rsid w:val="00BF136F"/>
    <w:rsid w:val="00CA5EFC"/>
    <w:rsid w:val="00CB6A0E"/>
    <w:rsid w:val="00CD6664"/>
    <w:rsid w:val="00E46820"/>
    <w:rsid w:val="00F94B1F"/>
    <w:rsid w:val="00FA2206"/>
    <w:rsid w:val="07A1F0C9"/>
    <w:rsid w:val="22BA85C7"/>
    <w:rsid w:val="29E8B1EF"/>
    <w:rsid w:val="318A311B"/>
    <w:rsid w:val="42B5862A"/>
    <w:rsid w:val="48F0EC35"/>
    <w:rsid w:val="52DCABB5"/>
    <w:rsid w:val="639F7C52"/>
    <w:rsid w:val="71CE4698"/>
    <w:rsid w:val="738B5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6F621-BD69-4302-A909-CFD73FC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B1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6A4E9F"/>
    <w:rPr>
      <w:sz w:val="16"/>
      <w:szCs w:val="16"/>
    </w:rPr>
  </w:style>
  <w:style w:type="paragraph" w:styleId="Textkomentra">
    <w:name w:val="annotation text"/>
    <w:basedOn w:val="Normlny"/>
    <w:link w:val="TextkomentraChar"/>
    <w:uiPriority w:val="99"/>
    <w:semiHidden/>
    <w:unhideWhenUsed/>
    <w:rsid w:val="006A4E9F"/>
    <w:rPr>
      <w:sz w:val="20"/>
      <w:szCs w:val="20"/>
    </w:rPr>
  </w:style>
  <w:style w:type="character" w:customStyle="1" w:styleId="TextkomentraChar">
    <w:name w:val="Text komentára Char"/>
    <w:basedOn w:val="Predvolenpsmoodseku"/>
    <w:link w:val="Textkomentra"/>
    <w:uiPriority w:val="99"/>
    <w:semiHidden/>
    <w:rsid w:val="006A4E9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A4E9F"/>
    <w:rPr>
      <w:b/>
      <w:bCs/>
    </w:rPr>
  </w:style>
  <w:style w:type="character" w:customStyle="1" w:styleId="PredmetkomentraChar">
    <w:name w:val="Predmet komentára Char"/>
    <w:basedOn w:val="TextkomentraChar"/>
    <w:link w:val="Predmetkomentra"/>
    <w:uiPriority w:val="99"/>
    <w:semiHidden/>
    <w:rsid w:val="006A4E9F"/>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6A4E9F"/>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4E9F"/>
    <w:rPr>
      <w:rFonts w:ascii="Segoe UI" w:eastAsia="Times New Roman" w:hAnsi="Segoe UI" w:cs="Segoe UI"/>
      <w:sz w:val="18"/>
      <w:szCs w:val="18"/>
      <w:lang w:eastAsia="sk-SK"/>
    </w:rPr>
  </w:style>
  <w:style w:type="paragraph" w:customStyle="1" w:styleId="Default">
    <w:name w:val="Default"/>
    <w:rsid w:val="003732C0"/>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3CF52F38788447A43E61D16C2BBC8B" ma:contentTypeVersion="4" ma:contentTypeDescription="Create a new document." ma:contentTypeScope="" ma:versionID="7b6de52bc65923b8eaf0707d00ea1c52">
  <xsd:schema xmlns:xsd="http://www.w3.org/2001/XMLSchema" xmlns:xs="http://www.w3.org/2001/XMLSchema" xmlns:p="http://schemas.microsoft.com/office/2006/metadata/properties" xmlns:ns2="5916a675-1cb6-4f8f-b5de-89db209f1482" targetNamespace="http://schemas.microsoft.com/office/2006/metadata/properties" ma:root="true" ma:fieldsID="4d68da31ef25d44f3ae246a328cce1ff" ns2:_="">
    <xsd:import namespace="5916a675-1cb6-4f8f-b5de-89db209f1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a675-1cb6-4f8f-b5de-89db209f1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CB92D-387A-4DBE-949C-DE61A0789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B243BA-5112-4754-986F-7364A16E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a675-1cb6-4f8f-b5de-89db209f1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73EBE-51BA-47CF-94EE-7035FEDF3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3900</Words>
  <Characters>22234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Vitoslavsky Daniel</dc:creator>
  <cp:keywords/>
  <dc:description/>
  <cp:lastModifiedBy>Rozborilova Monika</cp:lastModifiedBy>
  <cp:revision>2</cp:revision>
  <dcterms:created xsi:type="dcterms:W3CDTF">2025-05-02T09:36:00Z</dcterms:created>
  <dcterms:modified xsi:type="dcterms:W3CDTF">2025-05-02T09:36:00Z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0x010100363CF52F38788447A43E61D16C2BBC8B</vt:lpwstr>
  </property>
</Properties>
</file>