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47778" w14:textId="77777777" w:rsidR="00DD75B3" w:rsidRPr="00802C3C" w:rsidRDefault="00DD75B3" w:rsidP="00DD75B3">
      <w:pPr>
        <w:spacing w:after="0" w:line="240" w:lineRule="auto"/>
        <w:jc w:val="center"/>
        <w:rPr>
          <w:rFonts w:ascii="Palatino Linotype" w:hAnsi="Palatino Linotype"/>
          <w:b/>
        </w:rPr>
      </w:pPr>
      <w:r w:rsidRPr="00802C3C">
        <w:rPr>
          <w:rFonts w:ascii="Palatino Linotype" w:hAnsi="Palatino Linotype"/>
          <w:b/>
        </w:rPr>
        <w:t>D ô v o d o v á   s p r á v a</w:t>
      </w:r>
    </w:p>
    <w:p w14:paraId="27F809B1" w14:textId="77777777" w:rsidR="00DD75B3" w:rsidRPr="00802C3C" w:rsidRDefault="00DD75B3" w:rsidP="00DD75B3">
      <w:pPr>
        <w:spacing w:after="0" w:line="240" w:lineRule="auto"/>
        <w:jc w:val="center"/>
        <w:rPr>
          <w:rFonts w:ascii="Palatino Linotype" w:hAnsi="Palatino Linotype"/>
          <w:b/>
        </w:rPr>
      </w:pPr>
      <w:r w:rsidRPr="00802C3C">
        <w:rPr>
          <w:rFonts w:ascii="Palatino Linotype" w:hAnsi="Palatino Linotype"/>
          <w:b/>
        </w:rPr>
        <w:t xml:space="preserve"> </w:t>
      </w:r>
    </w:p>
    <w:p w14:paraId="71988FA2" w14:textId="77777777" w:rsidR="00DD75B3" w:rsidRPr="00802C3C" w:rsidRDefault="00DD75B3" w:rsidP="00DD75B3">
      <w:pPr>
        <w:spacing w:after="0" w:line="240" w:lineRule="auto"/>
        <w:jc w:val="both"/>
        <w:rPr>
          <w:rFonts w:ascii="Palatino Linotype" w:hAnsi="Palatino Linotype"/>
        </w:rPr>
      </w:pPr>
    </w:p>
    <w:p w14:paraId="04CB2CDF" w14:textId="77777777" w:rsidR="00DD75B3" w:rsidRPr="00802C3C" w:rsidRDefault="00DD75B3" w:rsidP="00DD75B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/>
          <w:b/>
          <w:bCs/>
          <w:color w:val="000000"/>
        </w:rPr>
      </w:pPr>
      <w:r w:rsidRPr="00802C3C">
        <w:rPr>
          <w:rFonts w:ascii="Palatino Linotype" w:hAnsi="Palatino Linotype"/>
          <w:b/>
          <w:bCs/>
          <w:color w:val="000000"/>
        </w:rPr>
        <w:t>Všeobecná časť</w:t>
      </w:r>
    </w:p>
    <w:p w14:paraId="01851399" w14:textId="77777777" w:rsidR="00DD75B3" w:rsidRPr="00802C3C" w:rsidRDefault="00DD75B3" w:rsidP="00DD75B3">
      <w:pPr>
        <w:spacing w:after="0" w:line="240" w:lineRule="auto"/>
        <w:ind w:firstLine="708"/>
        <w:jc w:val="both"/>
        <w:rPr>
          <w:rFonts w:ascii="Palatino Linotype" w:hAnsi="Palatino Linotype"/>
          <w:color w:val="000000"/>
        </w:rPr>
      </w:pPr>
    </w:p>
    <w:p w14:paraId="694D8AFA" w14:textId="6DCDA799" w:rsidR="00DD75B3" w:rsidRPr="00501FC6" w:rsidRDefault="00501FC6" w:rsidP="00D71876">
      <w:pPr>
        <w:spacing w:line="276" w:lineRule="auto"/>
        <w:jc w:val="both"/>
        <w:rPr>
          <w:rFonts w:ascii="Palatino Linotype" w:hAnsi="Palatino Linotype"/>
          <w:bCs/>
          <w:color w:val="000000"/>
          <w:shd w:val="clear" w:color="auto" w:fill="FFFFFF"/>
        </w:rPr>
      </w:pPr>
      <w:bookmarkStart w:id="0" w:name="_Hlk112401678"/>
      <w:r>
        <w:rPr>
          <w:rFonts w:ascii="Palatino Linotype" w:hAnsi="Palatino Linotype"/>
        </w:rPr>
        <w:t xml:space="preserve">Návrh zákona, ktorým </w:t>
      </w:r>
      <w:r w:rsidRPr="0021326F">
        <w:rPr>
          <w:rFonts w:ascii="Palatino Linotype" w:hAnsi="Palatino Linotype"/>
        </w:rPr>
        <w:t xml:space="preserve">sa </w:t>
      </w:r>
      <w:r>
        <w:rPr>
          <w:rFonts w:ascii="Palatino Linotype" w:hAnsi="Palatino Linotype"/>
        </w:rPr>
        <w:t xml:space="preserve">mení a </w:t>
      </w:r>
      <w:r w:rsidRPr="0021326F">
        <w:rPr>
          <w:rFonts w:ascii="Palatino Linotype" w:hAnsi="Palatino Linotype"/>
        </w:rPr>
        <w:t>dopĺňa</w:t>
      </w:r>
      <w:r>
        <w:rPr>
          <w:rFonts w:ascii="Palatino Linotype" w:hAnsi="Palatino Linotype"/>
        </w:rPr>
        <w:t xml:space="preserve"> zákon č. 363/2011</w:t>
      </w:r>
      <w:r w:rsidRPr="00CE707B">
        <w:rPr>
          <w:rFonts w:ascii="Palatino Linotype" w:hAnsi="Palatino Linotype"/>
        </w:rPr>
        <w:t xml:space="preserve"> Z. z. </w:t>
      </w:r>
      <w:r w:rsidRPr="002754FB">
        <w:rPr>
          <w:rFonts w:ascii="Palatino Linotype" w:hAnsi="Palatino Linotype"/>
        </w:rPr>
        <w:t>o </w:t>
      </w:r>
      <w:r w:rsidRPr="002754FB">
        <w:rPr>
          <w:bCs/>
          <w:color w:val="000000"/>
          <w:sz w:val="29"/>
          <w:szCs w:val="29"/>
          <w:shd w:val="clear" w:color="auto" w:fill="FFFFFF"/>
        </w:rPr>
        <w:t> </w:t>
      </w:r>
      <w:r w:rsidRPr="002754FB">
        <w:rPr>
          <w:rFonts w:ascii="Palatino Linotype" w:hAnsi="Palatino Linotype"/>
          <w:bCs/>
          <w:color w:val="000000"/>
          <w:shd w:val="clear" w:color="auto" w:fill="FFFFFF"/>
        </w:rPr>
        <w:t>rozsahu a podmienkach úhrady liekov, zdravotníckych pomôcok a dietetických potravín na základe verejného zdravotného poistenia a o zmene a doplnení niektorých zákonov</w:t>
      </w:r>
      <w:r w:rsidRPr="00CE707B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  <w:bCs/>
          <w:color w:val="000000"/>
          <w:shd w:val="clear" w:color="auto" w:fill="FFFFFF"/>
        </w:rPr>
        <w:t xml:space="preserve"> </w:t>
      </w:r>
      <w:r w:rsidRPr="004A7E96">
        <w:rPr>
          <w:rFonts w:ascii="Palatino Linotype" w:hAnsi="Palatino Linotype"/>
          <w:bCs/>
          <w:color w:val="000000"/>
          <w:shd w:val="clear" w:color="auto" w:fill="FFFFFF"/>
        </w:rPr>
        <w:t>v znení neskorších predpisov</w:t>
      </w:r>
      <w:r>
        <w:rPr>
          <w:rFonts w:ascii="Palatino Linotype" w:hAnsi="Palatino Linotype"/>
          <w:bCs/>
          <w:color w:val="000000"/>
          <w:shd w:val="clear" w:color="auto" w:fill="FFFFFF"/>
        </w:rPr>
        <w:t xml:space="preserve"> </w:t>
      </w:r>
      <w:r w:rsidR="00DD75B3" w:rsidRPr="00802C3C">
        <w:rPr>
          <w:rFonts w:ascii="Palatino Linotype" w:hAnsi="Palatino Linotype"/>
        </w:rPr>
        <w:t>predklad</w:t>
      </w:r>
      <w:r w:rsidR="0020235C" w:rsidRPr="00802C3C">
        <w:rPr>
          <w:rFonts w:ascii="Palatino Linotype" w:hAnsi="Palatino Linotype"/>
        </w:rPr>
        <w:t>ajú</w:t>
      </w:r>
      <w:r w:rsidR="00B60018" w:rsidRPr="00802C3C">
        <w:rPr>
          <w:rFonts w:ascii="Palatino Linotype" w:hAnsi="Palatino Linotype"/>
        </w:rPr>
        <w:t xml:space="preserve"> </w:t>
      </w:r>
      <w:r w:rsidR="00DD75B3" w:rsidRPr="00802C3C">
        <w:rPr>
          <w:rFonts w:ascii="Palatino Linotype" w:hAnsi="Palatino Linotype"/>
          <w:shd w:val="clear" w:color="auto" w:fill="FFFFFF"/>
        </w:rPr>
        <w:t>na rokovanie Národnej rady Slovenskej republiky poslan</w:t>
      </w:r>
      <w:r w:rsidR="0020235C" w:rsidRPr="00802C3C">
        <w:rPr>
          <w:rFonts w:ascii="Palatino Linotype" w:hAnsi="Palatino Linotype"/>
          <w:shd w:val="clear" w:color="auto" w:fill="FFFFFF"/>
        </w:rPr>
        <w:t>ci</w:t>
      </w:r>
      <w:r w:rsidR="00DD75B3" w:rsidRPr="00802C3C">
        <w:rPr>
          <w:rFonts w:ascii="Palatino Linotype" w:hAnsi="Palatino Linotype"/>
          <w:shd w:val="clear" w:color="auto" w:fill="FFFFFF"/>
        </w:rPr>
        <w:t xml:space="preserve"> Národnej rady Slovenskej republiky Peter Stachura</w:t>
      </w:r>
      <w:r w:rsidR="0020235C" w:rsidRPr="00802C3C">
        <w:rPr>
          <w:rFonts w:ascii="Palatino Linotype" w:hAnsi="Palatino Linotype"/>
          <w:shd w:val="clear" w:color="auto" w:fill="FFFFFF"/>
        </w:rPr>
        <w:t xml:space="preserve"> a František Majerský.</w:t>
      </w:r>
      <w:r w:rsidR="00F92113" w:rsidRPr="00802C3C">
        <w:rPr>
          <w:rFonts w:ascii="Palatino Linotype" w:hAnsi="Palatino Linotype"/>
          <w:shd w:val="clear" w:color="auto" w:fill="FFFFFF"/>
        </w:rPr>
        <w:t xml:space="preserve"> </w:t>
      </w:r>
    </w:p>
    <w:p w14:paraId="5ED99414" w14:textId="79DF528D" w:rsidR="00DD75B3" w:rsidRPr="00CB1A6C" w:rsidRDefault="00774959" w:rsidP="00D71876">
      <w:pPr>
        <w:spacing w:after="0" w:line="276" w:lineRule="auto"/>
        <w:jc w:val="both"/>
        <w:rPr>
          <w:rFonts w:ascii="Palatino Linotype" w:hAnsi="Palatino Linotype"/>
          <w:shd w:val="clear" w:color="auto" w:fill="FFFFFF"/>
        </w:rPr>
      </w:pPr>
      <w:r w:rsidRPr="00CB1A6C">
        <w:rPr>
          <w:rFonts w:ascii="Palatino Linotype" w:hAnsi="Palatino Linotype"/>
          <w:iCs/>
          <w:lang w:eastAsia="sk-SK"/>
        </w:rPr>
        <w:t>Cieľom navrhovanej právnej úpravy je zlepšenie dostupnosti liekov, aby do sumy 20 eur celkovej ceny za balenie lieku nebol dôvod na preskripčné obmedzenia</w:t>
      </w:r>
      <w:r w:rsidR="00B821AB" w:rsidRPr="00CB1A6C">
        <w:rPr>
          <w:rFonts w:ascii="Palatino Linotype" w:hAnsi="Palatino Linotype"/>
          <w:iCs/>
          <w:lang w:eastAsia="sk-SK"/>
        </w:rPr>
        <w:t>, okrem liekov, ktorých výdaj je viazaný</w:t>
      </w:r>
      <w:r w:rsidR="000B69AE" w:rsidRPr="00CB1A6C">
        <w:rPr>
          <w:rFonts w:ascii="Palatino Linotype" w:hAnsi="Palatino Linotype"/>
          <w:iCs/>
          <w:lang w:eastAsia="sk-SK"/>
        </w:rPr>
        <w:t xml:space="preserve"> na lekársky predpis, s ob</w:t>
      </w:r>
      <w:r w:rsidR="00CB1A6C">
        <w:rPr>
          <w:rFonts w:ascii="Palatino Linotype" w:hAnsi="Palatino Linotype"/>
          <w:iCs/>
          <w:lang w:eastAsia="sk-SK"/>
        </w:rPr>
        <w:t xml:space="preserve">medzením predpisovania podľa </w:t>
      </w:r>
      <w:r w:rsidR="00CB1A6C" w:rsidRPr="00CB1A6C">
        <w:rPr>
          <w:rFonts w:ascii="Palatino Linotype" w:hAnsi="Palatino Linotype"/>
          <w:iCs/>
          <w:lang w:eastAsia="sk-SK"/>
        </w:rPr>
        <w:t>súhrnu charakteristických vlastností lieku</w:t>
      </w:r>
      <w:r w:rsidR="000B69AE" w:rsidRPr="00CB1A6C">
        <w:rPr>
          <w:rFonts w:ascii="Palatino Linotype" w:hAnsi="Palatino Linotype"/>
          <w:iCs/>
          <w:lang w:eastAsia="sk-SK"/>
        </w:rPr>
        <w:t xml:space="preserve">.  </w:t>
      </w:r>
    </w:p>
    <w:p w14:paraId="6416FEE6" w14:textId="77777777" w:rsidR="004E07CB" w:rsidRDefault="004E07CB" w:rsidP="00D71876">
      <w:pPr>
        <w:spacing w:after="0" w:line="276" w:lineRule="auto"/>
        <w:ind w:firstLine="709"/>
        <w:jc w:val="both"/>
        <w:rPr>
          <w:rFonts w:ascii="Palatino Linotype" w:hAnsi="Palatino Linotype"/>
          <w:bCs/>
          <w:highlight w:val="yellow"/>
          <w:shd w:val="clear" w:color="auto" w:fill="FFFFFF"/>
        </w:rPr>
      </w:pPr>
    </w:p>
    <w:p w14:paraId="720F29AC" w14:textId="2B496726" w:rsidR="00892BFF" w:rsidRDefault="003B27BA" w:rsidP="00D71876">
      <w:pPr>
        <w:spacing w:line="276" w:lineRule="auto"/>
        <w:jc w:val="both"/>
        <w:rPr>
          <w:rFonts w:ascii="Palatino Linotype" w:hAnsi="Palatino Linotype"/>
        </w:rPr>
      </w:pPr>
      <w:r w:rsidRPr="00B821AB">
        <w:rPr>
          <w:rFonts w:ascii="Palatino Linotype" w:hAnsi="Palatino Linotype"/>
        </w:rPr>
        <w:t>Indikačné a preskripčné obmedzenie určuje Kategorizačná komisia M</w:t>
      </w:r>
      <w:r w:rsidR="000B69AE">
        <w:rPr>
          <w:rFonts w:ascii="Palatino Linotype" w:hAnsi="Palatino Linotype"/>
        </w:rPr>
        <w:t>inisterstva zdravotníctva</w:t>
      </w:r>
      <w:r w:rsidRPr="00B821AB">
        <w:rPr>
          <w:rFonts w:ascii="Palatino Linotype" w:hAnsi="Palatino Linotype"/>
        </w:rPr>
        <w:t>, ktorá stanovuje podmienky úhrad jednot</w:t>
      </w:r>
      <w:r w:rsidR="00B821AB" w:rsidRPr="00B821AB">
        <w:rPr>
          <w:rFonts w:ascii="Palatino Linotype" w:hAnsi="Palatino Linotype"/>
        </w:rPr>
        <w:t>livých liekov</w:t>
      </w:r>
      <w:r w:rsidR="00CB1A6C">
        <w:rPr>
          <w:rFonts w:ascii="Palatino Linotype" w:hAnsi="Palatino Linotype"/>
        </w:rPr>
        <w:t>.</w:t>
      </w:r>
      <w:r w:rsidR="00B821AB" w:rsidRPr="00B821AB">
        <w:rPr>
          <w:rFonts w:ascii="Palatino Linotype" w:hAnsi="Palatino Linotype"/>
        </w:rPr>
        <w:t xml:space="preserve"> </w:t>
      </w:r>
      <w:r w:rsidRPr="00B821AB">
        <w:rPr>
          <w:rFonts w:ascii="Palatino Linotype" w:hAnsi="Palatino Linotype"/>
        </w:rPr>
        <w:t>V praxi sa stretávame s nezmyselne a nelogicky nastavenými podmienkami úhrad</w:t>
      </w:r>
      <w:r w:rsidR="00B821AB">
        <w:rPr>
          <w:rFonts w:ascii="Palatino Linotype" w:hAnsi="Palatino Linotype"/>
        </w:rPr>
        <w:t>, ktoré sú stanov</w:t>
      </w:r>
      <w:r w:rsidR="000B69AE">
        <w:rPr>
          <w:rFonts w:ascii="Palatino Linotype" w:hAnsi="Palatino Linotype"/>
        </w:rPr>
        <w:t>ené nad rámec súhrnu charakteristických vlastností lieku, schváleným pri jeho registrácii príslušnou štátnou autoritou (</w:t>
      </w:r>
      <w:r w:rsidR="00CB1A6C">
        <w:rPr>
          <w:rFonts w:ascii="Palatino Linotype" w:hAnsi="Palatino Linotype"/>
        </w:rPr>
        <w:t xml:space="preserve"> v tomto prípade Štátny ústav pre kontrolu liečiv - </w:t>
      </w:r>
      <w:r w:rsidR="000B69AE">
        <w:rPr>
          <w:rFonts w:ascii="Palatino Linotype" w:hAnsi="Palatino Linotype"/>
        </w:rPr>
        <w:t xml:space="preserve">ŠÚKL). </w:t>
      </w:r>
      <w:r w:rsidR="00892BFF">
        <w:rPr>
          <w:rFonts w:ascii="Palatino Linotype" w:hAnsi="Palatino Linotype"/>
        </w:rPr>
        <w:t xml:space="preserve">Ako príklad možno uviesť, že podľa aktuálne nastavených preskripčných </w:t>
      </w:r>
      <w:r w:rsidR="00CB1A6C">
        <w:rPr>
          <w:rFonts w:ascii="Palatino Linotype" w:hAnsi="Palatino Linotype"/>
        </w:rPr>
        <w:t>obmedzení</w:t>
      </w:r>
      <w:r w:rsidR="00892BFF">
        <w:rPr>
          <w:rFonts w:ascii="Palatino Linotype" w:hAnsi="Palatino Linotype"/>
        </w:rPr>
        <w:t xml:space="preserve"> ne</w:t>
      </w:r>
      <w:r w:rsidR="00241B9A">
        <w:rPr>
          <w:rFonts w:ascii="Palatino Linotype" w:hAnsi="Palatino Linotype"/>
        </w:rPr>
        <w:t>môže</w:t>
      </w:r>
      <w:r w:rsidR="00892BFF">
        <w:rPr>
          <w:rFonts w:ascii="Palatino Linotype" w:hAnsi="Palatino Linotype"/>
        </w:rPr>
        <w:t xml:space="preserve"> lekár so špecializáciou v špecializačnom odbore algeziológia predpísať s úhradou zdravotnej </w:t>
      </w:r>
      <w:r w:rsidR="00892BFF" w:rsidRPr="00D71876">
        <w:rPr>
          <w:rFonts w:ascii="Palatino Linotype" w:hAnsi="Palatino Linotype"/>
        </w:rPr>
        <w:t xml:space="preserve">poisťovne niektoré lieky určené na liečbu neuropatickej bolesti. </w:t>
      </w:r>
    </w:p>
    <w:p w14:paraId="285E3F11" w14:textId="7062E2BA" w:rsidR="000B69AE" w:rsidRDefault="000B69AE" w:rsidP="00D71876">
      <w:pPr>
        <w:spacing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Výsledkom takto nastavených pravidiel je stav, pri ktorom sú pacienti odosielaní k špecialistom len za účelom predpisu preskripčne obmedzeného lieku. Toto vedie zároveň k oddialeniu nasadenia potrebnej liečby, nadbytočným  návštevám ambulancií špecialistov</w:t>
      </w:r>
      <w:r w:rsidR="00892BFF">
        <w:rPr>
          <w:rFonts w:ascii="Palatino Linotype" w:hAnsi="Palatino Linotype"/>
        </w:rPr>
        <w:t xml:space="preserve"> a </w:t>
      </w:r>
      <w:r>
        <w:rPr>
          <w:rFonts w:ascii="Palatino Linotype" w:hAnsi="Palatino Linotype"/>
        </w:rPr>
        <w:t>zbytočnému zaťažovaniu systému ambulantnej zdravotnej starostlivosti.</w:t>
      </w:r>
    </w:p>
    <w:p w14:paraId="68611D9A" w14:textId="7B59E23E" w:rsidR="00D71876" w:rsidRPr="00D71876" w:rsidRDefault="000B69AE" w:rsidP="00D71876">
      <w:pPr>
        <w:spacing w:line="276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V praxi sa stretávame so situáciami, kedy lieky s dobrým bezpečnostným profilom, minimálnymi potenciálnymi nežiadúcimi účinkami</w:t>
      </w:r>
      <w:r w:rsidR="00CB1A6C">
        <w:rPr>
          <w:rFonts w:ascii="Palatino Linotype" w:hAnsi="Palatino Linotype"/>
        </w:rPr>
        <w:t xml:space="preserve"> a</w:t>
      </w:r>
      <w:r>
        <w:rPr>
          <w:rFonts w:ascii="Palatino Linotype" w:hAnsi="Palatino Linotype"/>
        </w:rPr>
        <w:t xml:space="preserve"> nevýznamnými liekovými interakciami musia byť predpísané len konkrétnym špecialistom</w:t>
      </w:r>
      <w:r w:rsidR="00CB1A6C">
        <w:rPr>
          <w:rFonts w:ascii="Palatino Linotype" w:hAnsi="Palatino Linotype"/>
        </w:rPr>
        <w:t xml:space="preserve"> resp. špecialistami</w:t>
      </w:r>
      <w:r>
        <w:rPr>
          <w:rFonts w:ascii="Palatino Linotype" w:hAnsi="Palatino Linotype"/>
        </w:rPr>
        <w:t>. T</w:t>
      </w:r>
      <w:r w:rsidR="00D71876">
        <w:rPr>
          <w:rFonts w:ascii="Palatino Linotype" w:hAnsi="Palatino Linotype"/>
        </w:rPr>
        <w:t>ento stav</w:t>
      </w:r>
      <w:r>
        <w:rPr>
          <w:rFonts w:ascii="Palatino Linotype" w:hAnsi="Palatino Linotype"/>
        </w:rPr>
        <w:t xml:space="preserve"> je nežiadúc</w:t>
      </w:r>
      <w:r w:rsidR="00D71876">
        <w:rPr>
          <w:rFonts w:ascii="Palatino Linotype" w:hAnsi="Palatino Linotype"/>
        </w:rPr>
        <w:t>i</w:t>
      </w:r>
      <w:r>
        <w:rPr>
          <w:rFonts w:ascii="Palatino Linotype" w:hAnsi="Palatino Linotype"/>
        </w:rPr>
        <w:t xml:space="preserve">, hlavne v prípade, ak je potrebné čo najvčasnejšie nasadenie liečby </w:t>
      </w:r>
      <w:r w:rsidR="00F474ED">
        <w:rPr>
          <w:rFonts w:ascii="Palatino Linotype" w:hAnsi="Palatino Linotype"/>
        </w:rPr>
        <w:t>s cieľom čo najrýchlejšej kompenzácie stavu pacienta.</w:t>
      </w:r>
      <w:r w:rsidR="003B27BA" w:rsidRPr="00B821AB">
        <w:rPr>
          <w:rFonts w:ascii="Palatino Linotype" w:hAnsi="Palatino Linotype"/>
        </w:rPr>
        <w:t xml:space="preserve"> Pri </w:t>
      </w:r>
      <w:r w:rsidR="00CB1A6C">
        <w:rPr>
          <w:rFonts w:ascii="Palatino Linotype" w:hAnsi="Palatino Linotype"/>
        </w:rPr>
        <w:t>dlhých a čoraz viac sa predlžujúcich</w:t>
      </w:r>
      <w:r w:rsidR="00D71876">
        <w:rPr>
          <w:rFonts w:ascii="Palatino Linotype" w:hAnsi="Palatino Linotype"/>
        </w:rPr>
        <w:t xml:space="preserve"> </w:t>
      </w:r>
      <w:r w:rsidR="003B27BA" w:rsidRPr="00B821AB">
        <w:rPr>
          <w:rFonts w:ascii="Palatino Linotype" w:hAnsi="Palatino Linotype"/>
        </w:rPr>
        <w:t xml:space="preserve">čakacích lehotách na vyšetrenie špecialistom </w:t>
      </w:r>
      <w:r w:rsidR="00D71876">
        <w:rPr>
          <w:rFonts w:ascii="Palatino Linotype" w:hAnsi="Palatino Linotype"/>
        </w:rPr>
        <w:t xml:space="preserve">takto </w:t>
      </w:r>
      <w:r w:rsidR="003B27BA" w:rsidRPr="00B821AB">
        <w:rPr>
          <w:rFonts w:ascii="Palatino Linotype" w:hAnsi="Palatino Linotype"/>
        </w:rPr>
        <w:t>dochádza úplne zbytočne k oddialeniu predpísania</w:t>
      </w:r>
      <w:r w:rsidR="00241B9A">
        <w:rPr>
          <w:rFonts w:ascii="Palatino Linotype" w:hAnsi="Palatino Linotype"/>
        </w:rPr>
        <w:t xml:space="preserve"> indikovaných</w:t>
      </w:r>
      <w:r w:rsidR="003B27BA" w:rsidRPr="00B821AB">
        <w:rPr>
          <w:rFonts w:ascii="Palatino Linotype" w:hAnsi="Palatino Linotype"/>
        </w:rPr>
        <w:t xml:space="preserve"> liek</w:t>
      </w:r>
      <w:r w:rsidR="00D71876">
        <w:rPr>
          <w:rFonts w:ascii="Palatino Linotype" w:hAnsi="Palatino Linotype"/>
        </w:rPr>
        <w:t>ov</w:t>
      </w:r>
      <w:r w:rsidR="003B27BA" w:rsidRPr="00B821AB">
        <w:rPr>
          <w:rFonts w:ascii="Palatino Linotype" w:hAnsi="Palatino Linotype"/>
        </w:rPr>
        <w:t>.</w:t>
      </w:r>
      <w:r w:rsidR="00D71876" w:rsidRPr="00D71876">
        <w:rPr>
          <w:rFonts w:ascii="Palatino Linotype" w:hAnsi="Palatino Linotype"/>
        </w:rPr>
        <w:t xml:space="preserve"> </w:t>
      </w:r>
    </w:p>
    <w:p w14:paraId="5D709B67" w14:textId="5C6BC9C7" w:rsidR="003B27BA" w:rsidRDefault="00B821AB" w:rsidP="00D71876">
      <w:pPr>
        <w:spacing w:after="0" w:line="276" w:lineRule="auto"/>
        <w:jc w:val="both"/>
        <w:rPr>
          <w:rFonts w:ascii="Palatino Linotype" w:hAnsi="Palatino Linotype"/>
          <w:bCs/>
          <w:shd w:val="clear" w:color="auto" w:fill="FFFFFF"/>
        </w:rPr>
      </w:pPr>
      <w:r w:rsidRPr="00D71876">
        <w:rPr>
          <w:rFonts w:ascii="Palatino Linotype" w:hAnsi="Palatino Linotype"/>
          <w:bCs/>
          <w:shd w:val="clear" w:color="auto" w:fill="FFFFFF"/>
        </w:rPr>
        <w:t>V praxi sa uvedená situácia často poskytovateľmi obchádza tak, že lieky s preskripčným obmedzením sú predpisované na plnú úhradu pacienta. Na pacientov je tak prenášaná finančná záťaž, ktorú by znášať nemali</w:t>
      </w:r>
      <w:r w:rsidR="001F5D40">
        <w:rPr>
          <w:rFonts w:ascii="Palatino Linotype" w:hAnsi="Palatino Linotype"/>
          <w:bCs/>
          <w:shd w:val="clear" w:color="auto" w:fill="FFFFFF"/>
        </w:rPr>
        <w:t xml:space="preserve"> a nemuseli, ak by boli odstránené prekážky v podobe neopodstatnených </w:t>
      </w:r>
      <w:r w:rsidR="00CB1A6C">
        <w:rPr>
          <w:rFonts w:ascii="Palatino Linotype" w:hAnsi="Palatino Linotype"/>
          <w:bCs/>
          <w:shd w:val="clear" w:color="auto" w:fill="FFFFFF"/>
        </w:rPr>
        <w:t>preskripčných</w:t>
      </w:r>
      <w:r w:rsidR="001F5D40">
        <w:rPr>
          <w:rFonts w:ascii="Palatino Linotype" w:hAnsi="Palatino Linotype"/>
          <w:bCs/>
          <w:shd w:val="clear" w:color="auto" w:fill="FFFFFF"/>
        </w:rPr>
        <w:t xml:space="preserve"> obmedzení</w:t>
      </w:r>
      <w:r w:rsidRPr="00D71876">
        <w:rPr>
          <w:rFonts w:ascii="Palatino Linotype" w:hAnsi="Palatino Linotype"/>
          <w:bCs/>
          <w:shd w:val="clear" w:color="auto" w:fill="FFFFFF"/>
        </w:rPr>
        <w:t xml:space="preserve">. </w:t>
      </w:r>
    </w:p>
    <w:p w14:paraId="0654050A" w14:textId="77777777" w:rsidR="00D71876" w:rsidRDefault="00D71876" w:rsidP="00D71876">
      <w:pPr>
        <w:spacing w:after="0" w:line="276" w:lineRule="auto"/>
        <w:jc w:val="both"/>
        <w:rPr>
          <w:rFonts w:ascii="Palatino Linotype" w:hAnsi="Palatino Linotype"/>
          <w:bCs/>
          <w:shd w:val="clear" w:color="auto" w:fill="FFFFFF"/>
        </w:rPr>
      </w:pPr>
    </w:p>
    <w:p w14:paraId="69B7CCF3" w14:textId="6E4346CA" w:rsidR="00D71876" w:rsidRPr="002E6DCD" w:rsidRDefault="00D71876" w:rsidP="00D71876">
      <w:pPr>
        <w:spacing w:after="0" w:line="276" w:lineRule="auto"/>
        <w:jc w:val="both"/>
        <w:rPr>
          <w:rFonts w:ascii="Palatino Linotype" w:hAnsi="Palatino Linotype"/>
          <w:bCs/>
          <w:highlight w:val="yellow"/>
          <w:shd w:val="clear" w:color="auto" w:fill="FFFFFF"/>
        </w:rPr>
      </w:pPr>
      <w:r w:rsidRPr="00B821AB">
        <w:rPr>
          <w:rFonts w:ascii="Palatino Linotype" w:hAnsi="Palatino Linotype"/>
        </w:rPr>
        <w:lastRenderedPageBreak/>
        <w:t>Domnieva</w:t>
      </w:r>
      <w:r>
        <w:rPr>
          <w:rFonts w:ascii="Palatino Linotype" w:hAnsi="Palatino Linotype"/>
        </w:rPr>
        <w:t>me</w:t>
      </w:r>
      <w:r w:rsidRPr="00B821AB">
        <w:rPr>
          <w:rFonts w:ascii="Palatino Linotype" w:hAnsi="Palatino Linotype"/>
        </w:rPr>
        <w:t xml:space="preserve"> sa, že </w:t>
      </w:r>
      <w:r>
        <w:rPr>
          <w:rFonts w:ascii="Palatino Linotype" w:hAnsi="Palatino Linotype"/>
        </w:rPr>
        <w:t xml:space="preserve">touto úpravou nedôjde k žiadnemu </w:t>
      </w:r>
      <w:r w:rsidRPr="00B821AB">
        <w:rPr>
          <w:rFonts w:ascii="Palatino Linotype" w:hAnsi="Palatino Linotype"/>
        </w:rPr>
        <w:t>ohrozeniu</w:t>
      </w:r>
      <w:r w:rsidR="00241B9A">
        <w:rPr>
          <w:rFonts w:ascii="Palatino Linotype" w:hAnsi="Palatino Linotype"/>
        </w:rPr>
        <w:t xml:space="preserve"> bezpečnosti</w:t>
      </w:r>
      <w:r w:rsidRPr="00B821AB">
        <w:rPr>
          <w:rFonts w:ascii="Palatino Linotype" w:hAnsi="Palatino Linotype"/>
        </w:rPr>
        <w:t xml:space="preserve"> pacientov, </w:t>
      </w:r>
      <w:r>
        <w:rPr>
          <w:rFonts w:ascii="Palatino Linotype" w:hAnsi="Palatino Linotype"/>
        </w:rPr>
        <w:t>keďže lekári samostatne poskytujúci zdravotnú starostlivosť sú dostatočne erudovaní na</w:t>
      </w:r>
      <w:bookmarkStart w:id="1" w:name="_GoBack"/>
      <w:bookmarkEnd w:id="1"/>
      <w:r>
        <w:rPr>
          <w:rFonts w:ascii="Palatino Linotype" w:hAnsi="Palatino Linotype"/>
        </w:rPr>
        <w:t xml:space="preserve">to, aby dokázali v rámci svojho vzdelania a skúseností kompetentne rozhodnúť o nasadení indikovanej liečby. </w:t>
      </w:r>
    </w:p>
    <w:p w14:paraId="0D4A4C54" w14:textId="77777777" w:rsidR="00D6552B" w:rsidRPr="00802C3C" w:rsidRDefault="00D6552B" w:rsidP="00DD75B3">
      <w:pPr>
        <w:spacing w:after="0" w:line="240" w:lineRule="auto"/>
        <w:ind w:firstLine="709"/>
        <w:jc w:val="both"/>
        <w:rPr>
          <w:rFonts w:ascii="Palatino Linotype" w:hAnsi="Palatino Linotype"/>
          <w:bCs/>
        </w:rPr>
      </w:pPr>
    </w:p>
    <w:p w14:paraId="765ED79A" w14:textId="3D9C5E21" w:rsidR="00DD75B3" w:rsidRPr="00802C3C" w:rsidRDefault="00DD75B3" w:rsidP="00D71876">
      <w:pPr>
        <w:pStyle w:val="title-doc-oj-reference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Palatino Linotype" w:hAnsi="Palatino Linotype"/>
          <w:sz w:val="22"/>
          <w:szCs w:val="22"/>
        </w:rPr>
      </w:pPr>
      <w:r w:rsidRPr="00802C3C">
        <w:rPr>
          <w:rFonts w:ascii="Palatino Linotype" w:hAnsi="Palatino Linotype"/>
          <w:sz w:val="22"/>
          <w:szCs w:val="22"/>
        </w:rPr>
        <w:t>Návrh zákona nepredpokladá žiadny vplyv na rozpočet verejnej správy,</w:t>
      </w:r>
      <w:r w:rsidR="00802C3C" w:rsidRPr="00802C3C">
        <w:rPr>
          <w:rFonts w:ascii="Palatino Linotype" w:hAnsi="Palatino Linotype"/>
          <w:sz w:val="22"/>
          <w:szCs w:val="22"/>
        </w:rPr>
        <w:t xml:space="preserve"> </w:t>
      </w:r>
      <w:r w:rsidR="00236EBB" w:rsidRPr="00802C3C">
        <w:rPr>
          <w:rFonts w:ascii="Palatino Linotype" w:hAnsi="Palatino Linotype"/>
          <w:sz w:val="22"/>
          <w:szCs w:val="22"/>
        </w:rPr>
        <w:t>na manželstvo, rodičovstvo a</w:t>
      </w:r>
      <w:r w:rsidR="00236EBB">
        <w:rPr>
          <w:rFonts w:ascii="Palatino Linotype" w:hAnsi="Palatino Linotype"/>
          <w:sz w:val="22"/>
          <w:szCs w:val="22"/>
        </w:rPr>
        <w:t> </w:t>
      </w:r>
      <w:r w:rsidR="00236EBB" w:rsidRPr="00802C3C">
        <w:rPr>
          <w:rFonts w:ascii="Palatino Linotype" w:hAnsi="Palatino Linotype"/>
          <w:sz w:val="22"/>
          <w:szCs w:val="22"/>
        </w:rPr>
        <w:t>rodinu</w:t>
      </w:r>
      <w:r w:rsidR="00236EBB">
        <w:rPr>
          <w:rFonts w:ascii="Palatino Linotype" w:hAnsi="Palatino Linotype"/>
          <w:sz w:val="22"/>
          <w:szCs w:val="22"/>
        </w:rPr>
        <w:t xml:space="preserve">, </w:t>
      </w:r>
      <w:r w:rsidRPr="00802C3C">
        <w:rPr>
          <w:rFonts w:ascii="Palatino Linotype" w:hAnsi="Palatino Linotype"/>
          <w:sz w:val="22"/>
          <w:szCs w:val="22"/>
        </w:rPr>
        <w:t>podnikateľské prostredie, živ</w:t>
      </w:r>
      <w:r w:rsidR="00802C3C" w:rsidRPr="00802C3C">
        <w:rPr>
          <w:rFonts w:ascii="Palatino Linotype" w:hAnsi="Palatino Linotype"/>
          <w:sz w:val="22"/>
          <w:szCs w:val="22"/>
        </w:rPr>
        <w:t>otné prostredie, informatizáciu a</w:t>
      </w:r>
      <w:r w:rsidRPr="00802C3C">
        <w:rPr>
          <w:rFonts w:ascii="Palatino Linotype" w:hAnsi="Palatino Linotype"/>
          <w:sz w:val="22"/>
          <w:szCs w:val="22"/>
        </w:rPr>
        <w:t xml:space="preserve"> slu</w:t>
      </w:r>
      <w:r w:rsidR="00802C3C" w:rsidRPr="00802C3C">
        <w:rPr>
          <w:rFonts w:ascii="Palatino Linotype" w:hAnsi="Palatino Linotype"/>
          <w:sz w:val="22"/>
          <w:szCs w:val="22"/>
        </w:rPr>
        <w:t>žby verejnej správy pre občana. Zákon predpokladá pozitívne sociálne vplyvy</w:t>
      </w:r>
      <w:r w:rsidR="00236EBB">
        <w:rPr>
          <w:rFonts w:ascii="Palatino Linotype" w:hAnsi="Palatino Linotype"/>
          <w:sz w:val="22"/>
          <w:szCs w:val="22"/>
        </w:rPr>
        <w:t xml:space="preserve">. </w:t>
      </w:r>
    </w:p>
    <w:p w14:paraId="2F822BC7" w14:textId="77777777" w:rsidR="00DD75B3" w:rsidRPr="00802C3C" w:rsidRDefault="00DD75B3" w:rsidP="00D71876">
      <w:pPr>
        <w:pStyle w:val="title-doc-oj-referenc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alatino Linotype" w:hAnsi="Palatino Linotype"/>
          <w:sz w:val="22"/>
          <w:szCs w:val="22"/>
        </w:rPr>
      </w:pPr>
    </w:p>
    <w:p w14:paraId="2FD63C73" w14:textId="77777777" w:rsidR="00DD75B3" w:rsidRPr="00802C3C" w:rsidRDefault="00DD75B3" w:rsidP="00D71876">
      <w:pPr>
        <w:pStyle w:val="title-doc-oj-reference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alatino Linotype" w:hAnsi="Palatino Linotype"/>
          <w:iCs/>
          <w:sz w:val="22"/>
          <w:szCs w:val="22"/>
        </w:rPr>
      </w:pPr>
      <w:r w:rsidRPr="00802C3C">
        <w:rPr>
          <w:rFonts w:ascii="Palatino Linotype" w:hAnsi="Palatino Linotype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48D9C25F" w14:textId="77777777" w:rsidR="00DD75B3" w:rsidRPr="00802C3C" w:rsidRDefault="00DD75B3" w:rsidP="00D71876">
      <w:pPr>
        <w:spacing w:line="276" w:lineRule="auto"/>
        <w:ind w:firstLine="708"/>
        <w:jc w:val="both"/>
        <w:rPr>
          <w:rFonts w:ascii="Palatino Linotype" w:hAnsi="Palatino Linotype"/>
          <w:b/>
          <w:highlight w:val="yellow"/>
        </w:rPr>
      </w:pPr>
    </w:p>
    <w:p w14:paraId="72B93001" w14:textId="08EC3DA7" w:rsidR="00DD75B3" w:rsidRDefault="00DD75B3" w:rsidP="00D71876">
      <w:pPr>
        <w:spacing w:line="276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6A05DDD2" w14:textId="0C5BCEAC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39145B33" w14:textId="64279BC2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5E8F5085" w14:textId="73026E51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3F4F16C8" w14:textId="0D9EAAC3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1B09BCEE" w14:textId="0BFF357E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58B3E6BB" w14:textId="47322331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697CDA67" w14:textId="35FDA4AA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5EA2D46A" w14:textId="0AD54EEF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3441E04C" w14:textId="4166FA7B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26A40565" w14:textId="1C3688B0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73267BA3" w14:textId="12836FFD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576BFA80" w14:textId="3426F97C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563DEA41" w14:textId="31A146ED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132AC978" w14:textId="28E62605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204D4C3C" w14:textId="3F751B73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0AAADA48" w14:textId="6DB15897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47A0807B" w14:textId="6B47768F" w:rsidR="00696D1A" w:rsidRDefault="00696D1A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66B2B351" w14:textId="77777777" w:rsidR="00774959" w:rsidRDefault="00774959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40F4438A" w14:textId="77777777" w:rsidR="00D71876" w:rsidRDefault="00D71876" w:rsidP="00D6552B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45739837" w14:textId="658EDDD3" w:rsidR="00DD75B3" w:rsidRDefault="00DD75B3" w:rsidP="00DD75B3">
      <w:pPr>
        <w:spacing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14:paraId="7EA34793" w14:textId="39EAB362" w:rsidR="00DD75B3" w:rsidRPr="00802C3C" w:rsidRDefault="00DD75B3" w:rsidP="00DD75B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/>
          <w:b/>
          <w:bCs/>
          <w:color w:val="000000"/>
        </w:rPr>
      </w:pPr>
      <w:r w:rsidRPr="00802C3C">
        <w:rPr>
          <w:rFonts w:ascii="Palatino Linotype" w:hAnsi="Palatino Linotype"/>
          <w:b/>
          <w:bCs/>
          <w:color w:val="000000"/>
        </w:rPr>
        <w:t>Osobitná časť</w:t>
      </w:r>
    </w:p>
    <w:p w14:paraId="58FDCB30" w14:textId="34D22A36" w:rsidR="00DD75B3" w:rsidRPr="00802C3C" w:rsidRDefault="00DD75B3" w:rsidP="00873D19">
      <w:pPr>
        <w:spacing w:line="240" w:lineRule="auto"/>
        <w:rPr>
          <w:rFonts w:ascii="Palatino Linotype" w:hAnsi="Palatino Linotype"/>
          <w:b/>
          <w:highlight w:val="yellow"/>
        </w:rPr>
      </w:pPr>
    </w:p>
    <w:p w14:paraId="2446BFFE" w14:textId="77777777" w:rsidR="00696D1A" w:rsidRPr="00802C3C" w:rsidRDefault="00696D1A" w:rsidP="00696D1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hAnsi="Palatino Linotype"/>
          <w:b/>
          <w:color w:val="000000"/>
        </w:rPr>
      </w:pPr>
      <w:r w:rsidRPr="00802C3C">
        <w:rPr>
          <w:rFonts w:ascii="Palatino Linotype" w:hAnsi="Palatino Linotype"/>
          <w:b/>
          <w:color w:val="000000"/>
        </w:rPr>
        <w:t>K Čl. I</w:t>
      </w:r>
    </w:p>
    <w:p w14:paraId="7DAA3ADF" w14:textId="77777777" w:rsidR="00696D1A" w:rsidRPr="00802C3C" w:rsidRDefault="00696D1A" w:rsidP="00873D19">
      <w:pPr>
        <w:spacing w:line="240" w:lineRule="auto"/>
        <w:rPr>
          <w:rFonts w:ascii="Palatino Linotype" w:hAnsi="Palatino Linotype"/>
          <w:b/>
          <w:highlight w:val="yellow"/>
        </w:rPr>
      </w:pPr>
    </w:p>
    <w:bookmarkEnd w:id="0"/>
    <w:p w14:paraId="4BACD9D1" w14:textId="77777777" w:rsidR="00696D1A" w:rsidRPr="00802C3C" w:rsidRDefault="00696D1A" w:rsidP="00696D1A">
      <w:pPr>
        <w:spacing w:after="120" w:line="276" w:lineRule="auto"/>
        <w:jc w:val="both"/>
        <w:rPr>
          <w:rFonts w:ascii="Palatino Linotype" w:hAnsi="Palatino Linotype"/>
          <w:bCs/>
          <w:u w:val="single"/>
          <w:shd w:val="clear" w:color="auto" w:fill="FFFFFF"/>
        </w:rPr>
      </w:pPr>
      <w:r w:rsidRPr="00802C3C">
        <w:rPr>
          <w:rFonts w:ascii="Palatino Linotype" w:hAnsi="Palatino Linotype"/>
          <w:bCs/>
          <w:u w:val="single"/>
          <w:shd w:val="clear" w:color="auto" w:fill="FFFFFF"/>
        </w:rPr>
        <w:t>K bodu 1:</w:t>
      </w:r>
    </w:p>
    <w:p w14:paraId="05BE8AAC" w14:textId="4D0AEDBF" w:rsidR="00892BFF" w:rsidRPr="00CB1A6C" w:rsidRDefault="00696D1A" w:rsidP="00892BFF">
      <w:pPr>
        <w:spacing w:after="0" w:line="276" w:lineRule="auto"/>
        <w:jc w:val="both"/>
        <w:rPr>
          <w:rFonts w:ascii="Palatino Linotype" w:hAnsi="Palatino Linotype"/>
          <w:shd w:val="clear" w:color="auto" w:fill="FFFFFF"/>
        </w:rPr>
      </w:pPr>
      <w:r w:rsidRPr="00CB1A6C">
        <w:rPr>
          <w:rFonts w:ascii="Palatino Linotype" w:hAnsi="Palatino Linotype"/>
          <w:bCs/>
          <w:shd w:val="clear" w:color="auto" w:fill="FFFFFF"/>
        </w:rPr>
        <w:t xml:space="preserve">Zavádza sa  možnosť </w:t>
      </w:r>
      <w:r w:rsidR="002E6DCD" w:rsidRPr="00CB1A6C">
        <w:rPr>
          <w:rFonts w:ascii="Palatino Linotype" w:hAnsi="Palatino Linotype"/>
          <w:bCs/>
          <w:shd w:val="clear" w:color="auto" w:fill="FFFFFF"/>
        </w:rPr>
        <w:t>predp</w:t>
      </w:r>
      <w:r w:rsidR="00892BFF" w:rsidRPr="00CB1A6C">
        <w:rPr>
          <w:rFonts w:ascii="Palatino Linotype" w:hAnsi="Palatino Linotype"/>
          <w:bCs/>
          <w:shd w:val="clear" w:color="auto" w:fill="FFFFFF"/>
        </w:rPr>
        <w:t>isu humánnych liekov do sumy 20 eur za balenie, ktoré sú čiastočne alebo úplne hradené z verejného zdravotného poistenia</w:t>
      </w:r>
      <w:r w:rsidR="002E6DCD" w:rsidRPr="00CB1A6C">
        <w:rPr>
          <w:rFonts w:ascii="Palatino Linotype" w:hAnsi="Palatino Linotype"/>
          <w:bCs/>
          <w:shd w:val="clear" w:color="auto" w:fill="FFFFFF"/>
        </w:rPr>
        <w:t xml:space="preserve"> </w:t>
      </w:r>
      <w:r w:rsidR="00892BFF" w:rsidRPr="00CB1A6C">
        <w:rPr>
          <w:rFonts w:ascii="Palatino Linotype" w:hAnsi="Palatino Linotype"/>
          <w:bCs/>
          <w:shd w:val="clear" w:color="auto" w:fill="FFFFFF"/>
        </w:rPr>
        <w:t xml:space="preserve">lekárom so špecializáciou vo všetkých špecializačných odboroch, </w:t>
      </w:r>
      <w:r w:rsidR="00892BFF" w:rsidRPr="00CB1A6C">
        <w:rPr>
          <w:rFonts w:ascii="Palatino Linotype" w:hAnsi="Palatino Linotype"/>
          <w:iCs/>
          <w:lang w:eastAsia="sk-SK"/>
        </w:rPr>
        <w:t xml:space="preserve">okrem liekov, ktorých výdaj je viazaný na lekársky predpis, s obmedzením predpisovania podľa </w:t>
      </w:r>
      <w:r w:rsidR="001F5D40" w:rsidRPr="00CB1A6C">
        <w:rPr>
          <w:rFonts w:ascii="Palatino Linotype" w:hAnsi="Palatino Linotype"/>
          <w:iCs/>
          <w:lang w:eastAsia="sk-SK"/>
        </w:rPr>
        <w:t xml:space="preserve">súhrnu charakteristických vlastností lieku. </w:t>
      </w:r>
    </w:p>
    <w:p w14:paraId="412D15BF" w14:textId="79DA9FDA" w:rsidR="00696D1A" w:rsidRPr="00802C3C" w:rsidRDefault="00696D1A" w:rsidP="00696D1A">
      <w:pPr>
        <w:spacing w:after="120" w:line="276" w:lineRule="auto"/>
        <w:jc w:val="both"/>
        <w:rPr>
          <w:rFonts w:ascii="Palatino Linotype" w:hAnsi="Palatino Linotype"/>
          <w:bCs/>
          <w:shd w:val="clear" w:color="auto" w:fill="FFFFFF"/>
        </w:rPr>
      </w:pPr>
    </w:p>
    <w:p w14:paraId="68D20EF2" w14:textId="77777777" w:rsidR="00DD75B3" w:rsidRDefault="00DD75B3" w:rsidP="00DD75B3"/>
    <w:p w14:paraId="5D945458" w14:textId="65E7E5B9" w:rsidR="0070741C" w:rsidRDefault="0070741C">
      <w:pPr>
        <w:rPr>
          <w:b/>
        </w:rPr>
      </w:pPr>
    </w:p>
    <w:p w14:paraId="0C64C8EB" w14:textId="04C020E8" w:rsidR="00BB0ED9" w:rsidRDefault="00BB0ED9">
      <w:pPr>
        <w:rPr>
          <w:b/>
        </w:rPr>
      </w:pPr>
    </w:p>
    <w:p w14:paraId="59BB2159" w14:textId="5E474985" w:rsidR="00BB0ED9" w:rsidRDefault="00BB0ED9">
      <w:pPr>
        <w:rPr>
          <w:b/>
        </w:rPr>
      </w:pPr>
    </w:p>
    <w:p w14:paraId="6FDC5E2A" w14:textId="6201A6D7" w:rsidR="00BB0ED9" w:rsidRDefault="00BB0ED9">
      <w:pPr>
        <w:rPr>
          <w:b/>
        </w:rPr>
      </w:pPr>
    </w:p>
    <w:p w14:paraId="746A6A95" w14:textId="13819CD6" w:rsidR="00BB0ED9" w:rsidRDefault="00BB0ED9">
      <w:pPr>
        <w:rPr>
          <w:b/>
        </w:rPr>
      </w:pPr>
    </w:p>
    <w:p w14:paraId="6E6A7CAE" w14:textId="358632BD" w:rsidR="00BB0ED9" w:rsidRDefault="00BB0ED9">
      <w:pPr>
        <w:rPr>
          <w:b/>
        </w:rPr>
      </w:pPr>
    </w:p>
    <w:p w14:paraId="785545B7" w14:textId="4EE90FC1" w:rsidR="00BB0ED9" w:rsidRDefault="00BB0ED9">
      <w:pPr>
        <w:rPr>
          <w:b/>
        </w:rPr>
      </w:pPr>
    </w:p>
    <w:p w14:paraId="5E0E44DD" w14:textId="03B84CE5" w:rsidR="00BB0ED9" w:rsidRDefault="00BB0ED9">
      <w:pPr>
        <w:rPr>
          <w:b/>
        </w:rPr>
      </w:pPr>
    </w:p>
    <w:p w14:paraId="506A9A86" w14:textId="0C88D8FD" w:rsidR="00BB0ED9" w:rsidRDefault="00BB0ED9">
      <w:pPr>
        <w:rPr>
          <w:b/>
        </w:rPr>
      </w:pPr>
    </w:p>
    <w:p w14:paraId="78F91C47" w14:textId="33CACC4B" w:rsidR="00BB0ED9" w:rsidRDefault="00BB0ED9">
      <w:pPr>
        <w:rPr>
          <w:b/>
        </w:rPr>
      </w:pPr>
    </w:p>
    <w:p w14:paraId="060C26F3" w14:textId="6A691187" w:rsidR="00BB0ED9" w:rsidRDefault="00BB0ED9">
      <w:pPr>
        <w:rPr>
          <w:b/>
        </w:rPr>
      </w:pPr>
    </w:p>
    <w:p w14:paraId="5BD24C5F" w14:textId="08ED8223" w:rsidR="00BB0ED9" w:rsidRDefault="00BB0ED9">
      <w:pPr>
        <w:rPr>
          <w:b/>
        </w:rPr>
      </w:pPr>
    </w:p>
    <w:p w14:paraId="1AA62CF1" w14:textId="4E39E153" w:rsidR="00BB0ED9" w:rsidRDefault="00BB0ED9">
      <w:pPr>
        <w:rPr>
          <w:b/>
        </w:rPr>
      </w:pPr>
    </w:p>
    <w:p w14:paraId="1D85FAC8" w14:textId="451D3C46" w:rsidR="00BB0ED9" w:rsidRDefault="00BB0ED9">
      <w:pPr>
        <w:rPr>
          <w:b/>
        </w:rPr>
      </w:pPr>
    </w:p>
    <w:p w14:paraId="0D9E27C5" w14:textId="1086F646" w:rsidR="00BB0ED9" w:rsidRDefault="00BB0ED9">
      <w:pPr>
        <w:rPr>
          <w:b/>
        </w:rPr>
      </w:pPr>
    </w:p>
    <w:p w14:paraId="24A29367" w14:textId="2A745040" w:rsidR="00BB0ED9" w:rsidRDefault="00BB0ED9">
      <w:pPr>
        <w:rPr>
          <w:b/>
        </w:rPr>
      </w:pPr>
    </w:p>
    <w:p w14:paraId="4B37660A" w14:textId="3EF90239" w:rsidR="00BB0ED9" w:rsidRDefault="00BB0ED9">
      <w:pPr>
        <w:rPr>
          <w:b/>
        </w:rPr>
      </w:pPr>
    </w:p>
    <w:p w14:paraId="71D71B79" w14:textId="7605A5A6" w:rsidR="00BB0ED9" w:rsidRDefault="00BB0ED9">
      <w:pPr>
        <w:rPr>
          <w:b/>
        </w:rPr>
      </w:pPr>
    </w:p>
    <w:p w14:paraId="51B0D4F4" w14:textId="49463F6C" w:rsidR="00BB0ED9" w:rsidRDefault="00BB0ED9">
      <w:pPr>
        <w:rPr>
          <w:b/>
        </w:rPr>
      </w:pPr>
    </w:p>
    <w:p w14:paraId="1344C462" w14:textId="5B5FB1BD" w:rsidR="00BB0ED9" w:rsidRDefault="00BB0ED9">
      <w:pPr>
        <w:rPr>
          <w:b/>
        </w:rPr>
      </w:pPr>
    </w:p>
    <w:p w14:paraId="0DA7F914" w14:textId="1E759D53" w:rsidR="00BB0ED9" w:rsidRDefault="00BB0ED9">
      <w:pPr>
        <w:rPr>
          <w:b/>
        </w:rPr>
      </w:pPr>
    </w:p>
    <w:p w14:paraId="21214C66" w14:textId="05A55264" w:rsidR="00BB0ED9" w:rsidRDefault="00BB0ED9">
      <w:pPr>
        <w:rPr>
          <w:b/>
        </w:rPr>
      </w:pPr>
    </w:p>
    <w:p w14:paraId="3578C467" w14:textId="77777777" w:rsidR="00BB0ED9" w:rsidRPr="00802C3C" w:rsidRDefault="00BB0ED9" w:rsidP="00BB0ED9">
      <w:pPr>
        <w:spacing w:after="0" w:line="240" w:lineRule="auto"/>
        <w:jc w:val="center"/>
        <w:rPr>
          <w:rFonts w:ascii="Palatino Linotype" w:hAnsi="Palatino Linotype"/>
          <w:b/>
          <w:bCs/>
          <w:caps/>
          <w:spacing w:val="30"/>
        </w:rPr>
      </w:pPr>
      <w:r w:rsidRPr="00802C3C">
        <w:rPr>
          <w:rFonts w:ascii="Palatino Linotype" w:hAnsi="Palatino Linotype"/>
          <w:b/>
          <w:bCs/>
          <w:caps/>
          <w:spacing w:val="30"/>
        </w:rPr>
        <w:t>Doložka zlučiteľnosti</w:t>
      </w:r>
    </w:p>
    <w:p w14:paraId="75136D72" w14:textId="77777777" w:rsidR="00BB0ED9" w:rsidRPr="00802C3C" w:rsidRDefault="00BB0ED9" w:rsidP="00BB0ED9">
      <w:pPr>
        <w:spacing w:after="0" w:line="240" w:lineRule="auto"/>
        <w:jc w:val="center"/>
        <w:rPr>
          <w:rFonts w:ascii="Palatino Linotype" w:hAnsi="Palatino Linotype"/>
          <w:b/>
          <w:bCs/>
        </w:rPr>
      </w:pPr>
      <w:r w:rsidRPr="00802C3C">
        <w:rPr>
          <w:rFonts w:ascii="Palatino Linotype" w:hAnsi="Palatino Linotype"/>
          <w:b/>
          <w:bCs/>
        </w:rPr>
        <w:t>právneho predpisu s právom Európskej únie </w:t>
      </w:r>
    </w:p>
    <w:p w14:paraId="055A99F1" w14:textId="77777777" w:rsidR="00BB0ED9" w:rsidRPr="00802C3C" w:rsidRDefault="00BB0ED9" w:rsidP="00BB0ED9">
      <w:pPr>
        <w:spacing w:after="0" w:line="240" w:lineRule="auto"/>
        <w:rPr>
          <w:rFonts w:ascii="Palatino Linotype" w:hAnsi="Palatino Linotype"/>
        </w:rPr>
      </w:pPr>
    </w:p>
    <w:p w14:paraId="7FD058D6" w14:textId="77777777" w:rsidR="00BB0ED9" w:rsidRPr="00802C3C" w:rsidRDefault="00BB0ED9" w:rsidP="00BB0ED9">
      <w:pPr>
        <w:spacing w:after="0" w:line="240" w:lineRule="auto"/>
        <w:rPr>
          <w:rFonts w:ascii="Palatino Linotype" w:hAnsi="Palatino Linotype"/>
        </w:rPr>
      </w:pPr>
    </w:p>
    <w:p w14:paraId="76ED02F9" w14:textId="77777777" w:rsidR="00BB0ED9" w:rsidRPr="00802C3C" w:rsidRDefault="00BB0ED9" w:rsidP="00BB0ED9">
      <w:pPr>
        <w:spacing w:after="0" w:line="240" w:lineRule="auto"/>
        <w:ind w:left="360" w:hanging="360"/>
        <w:rPr>
          <w:rFonts w:ascii="Palatino Linotype" w:hAnsi="Palatino Linotype"/>
          <w:b/>
          <w:bCs/>
        </w:rPr>
      </w:pPr>
      <w:r w:rsidRPr="00802C3C">
        <w:rPr>
          <w:rFonts w:ascii="Palatino Linotype" w:hAnsi="Palatino Linotype"/>
          <w:b/>
          <w:bCs/>
        </w:rPr>
        <w:t>1.</w:t>
      </w:r>
      <w:r w:rsidRPr="00802C3C">
        <w:rPr>
          <w:rFonts w:ascii="Palatino Linotype" w:hAnsi="Palatino Linotype"/>
          <w:b/>
          <w:bCs/>
        </w:rPr>
        <w:tab/>
        <w:t>Predkladatelia právneho predpisu:</w:t>
      </w:r>
      <w:r w:rsidRPr="00802C3C">
        <w:rPr>
          <w:rFonts w:ascii="Palatino Linotype" w:hAnsi="Palatino Linotype"/>
        </w:rPr>
        <w:t xml:space="preserve"> Peter Stachura, František Majerský</w:t>
      </w:r>
    </w:p>
    <w:p w14:paraId="7D9806C2" w14:textId="77777777" w:rsidR="00BB0ED9" w:rsidRPr="00802C3C" w:rsidRDefault="00BB0ED9" w:rsidP="00BB0ED9">
      <w:pPr>
        <w:tabs>
          <w:tab w:val="left" w:pos="360"/>
        </w:tabs>
        <w:spacing w:after="0" w:line="240" w:lineRule="auto"/>
        <w:ind w:left="360"/>
        <w:rPr>
          <w:rFonts w:ascii="Palatino Linotype" w:hAnsi="Palatino Linotype"/>
        </w:rPr>
      </w:pPr>
      <w:r w:rsidRPr="00802C3C">
        <w:rPr>
          <w:rFonts w:ascii="Palatino Linotype" w:hAnsi="Palatino Linotype"/>
        </w:rPr>
        <w:t xml:space="preserve"> </w:t>
      </w:r>
    </w:p>
    <w:p w14:paraId="2FCEBA38" w14:textId="77777777" w:rsidR="00501FC6" w:rsidRDefault="00BB0ED9" w:rsidP="002E6DCD">
      <w:pPr>
        <w:jc w:val="both"/>
        <w:rPr>
          <w:rFonts w:ascii="Palatino Linotype" w:hAnsi="Palatino Linotype"/>
          <w:bCs/>
          <w:color w:val="000000"/>
          <w:shd w:val="clear" w:color="auto" w:fill="FFFFFF"/>
        </w:rPr>
      </w:pPr>
      <w:r w:rsidRPr="00802C3C">
        <w:rPr>
          <w:rFonts w:ascii="Palatino Linotype" w:hAnsi="Palatino Linotype"/>
          <w:b/>
          <w:bCs/>
        </w:rPr>
        <w:t xml:space="preserve">2.   Názov návrhu právneho predpisu: </w:t>
      </w:r>
      <w:r w:rsidR="00501FC6">
        <w:rPr>
          <w:rFonts w:ascii="Palatino Linotype" w:hAnsi="Palatino Linotype"/>
        </w:rPr>
        <w:t xml:space="preserve">Návrh zákona, ktorým </w:t>
      </w:r>
      <w:r w:rsidR="00501FC6" w:rsidRPr="0021326F">
        <w:rPr>
          <w:rFonts w:ascii="Palatino Linotype" w:hAnsi="Palatino Linotype"/>
        </w:rPr>
        <w:t xml:space="preserve">sa </w:t>
      </w:r>
      <w:r w:rsidR="00501FC6">
        <w:rPr>
          <w:rFonts w:ascii="Palatino Linotype" w:hAnsi="Palatino Linotype"/>
        </w:rPr>
        <w:t xml:space="preserve">mení a </w:t>
      </w:r>
      <w:r w:rsidR="00501FC6" w:rsidRPr="0021326F">
        <w:rPr>
          <w:rFonts w:ascii="Palatino Linotype" w:hAnsi="Palatino Linotype"/>
        </w:rPr>
        <w:t>dopĺňa</w:t>
      </w:r>
      <w:r w:rsidR="00501FC6">
        <w:rPr>
          <w:rFonts w:ascii="Palatino Linotype" w:hAnsi="Palatino Linotype"/>
        </w:rPr>
        <w:t xml:space="preserve"> zákon č. 363/2011</w:t>
      </w:r>
      <w:r w:rsidR="00501FC6" w:rsidRPr="00CE707B">
        <w:rPr>
          <w:rFonts w:ascii="Palatino Linotype" w:hAnsi="Palatino Linotype"/>
        </w:rPr>
        <w:t xml:space="preserve"> Z. z. </w:t>
      </w:r>
      <w:r w:rsidR="00501FC6" w:rsidRPr="002754FB">
        <w:rPr>
          <w:rFonts w:ascii="Palatino Linotype" w:hAnsi="Palatino Linotype"/>
        </w:rPr>
        <w:t>o </w:t>
      </w:r>
      <w:r w:rsidR="00501FC6" w:rsidRPr="002754FB">
        <w:rPr>
          <w:bCs/>
          <w:color w:val="000000"/>
          <w:sz w:val="29"/>
          <w:szCs w:val="29"/>
          <w:shd w:val="clear" w:color="auto" w:fill="FFFFFF"/>
        </w:rPr>
        <w:t> </w:t>
      </w:r>
      <w:r w:rsidR="00501FC6" w:rsidRPr="002754FB">
        <w:rPr>
          <w:rFonts w:ascii="Palatino Linotype" w:hAnsi="Palatino Linotype"/>
          <w:bCs/>
          <w:color w:val="000000"/>
          <w:shd w:val="clear" w:color="auto" w:fill="FFFFFF"/>
        </w:rPr>
        <w:t>rozsahu a podmienkach úhrady liekov, zdravotníckych pomôcok a dietetických potravín na základe verejného zdravotného poistenia a o zmene a doplnení niektorých zákonov</w:t>
      </w:r>
      <w:r w:rsidR="00501FC6" w:rsidRPr="00CE707B">
        <w:rPr>
          <w:rFonts w:ascii="Palatino Linotype" w:hAnsi="Palatino Linotype"/>
        </w:rPr>
        <w:t xml:space="preserve"> </w:t>
      </w:r>
      <w:r w:rsidR="00501FC6">
        <w:rPr>
          <w:rFonts w:ascii="Palatino Linotype" w:hAnsi="Palatino Linotype"/>
          <w:b/>
          <w:bCs/>
          <w:color w:val="000000"/>
          <w:shd w:val="clear" w:color="auto" w:fill="FFFFFF"/>
        </w:rPr>
        <w:t xml:space="preserve"> </w:t>
      </w:r>
      <w:r w:rsidR="00501FC6" w:rsidRPr="004A7E96">
        <w:rPr>
          <w:rFonts w:ascii="Palatino Linotype" w:hAnsi="Palatino Linotype"/>
          <w:bCs/>
          <w:color w:val="000000"/>
          <w:shd w:val="clear" w:color="auto" w:fill="FFFFFF"/>
        </w:rPr>
        <w:t>v znení neskorších predpisov</w:t>
      </w:r>
    </w:p>
    <w:p w14:paraId="0A8D781F" w14:textId="77777777" w:rsidR="00BB0ED9" w:rsidRPr="00774959" w:rsidRDefault="00BB0ED9" w:rsidP="00BB0ED9">
      <w:pPr>
        <w:spacing w:after="0" w:line="240" w:lineRule="auto"/>
        <w:ind w:left="360" w:hanging="360"/>
        <w:rPr>
          <w:rFonts w:ascii="Palatino Linotype" w:hAnsi="Palatino Linotype"/>
          <w:b/>
          <w:bCs/>
        </w:rPr>
      </w:pPr>
      <w:r w:rsidRPr="00802C3C">
        <w:rPr>
          <w:rFonts w:ascii="Palatino Linotype" w:hAnsi="Palatino Linotype"/>
          <w:b/>
          <w:bCs/>
        </w:rPr>
        <w:t>3.</w:t>
      </w:r>
      <w:r w:rsidRPr="00802C3C">
        <w:rPr>
          <w:rFonts w:ascii="Palatino Linotype" w:hAnsi="Palatino Linotype"/>
          <w:b/>
          <w:bCs/>
        </w:rPr>
        <w:tab/>
      </w:r>
      <w:r w:rsidRPr="00774959">
        <w:rPr>
          <w:rFonts w:ascii="Palatino Linotype" w:hAnsi="Palatino Linotype"/>
          <w:b/>
          <w:bCs/>
        </w:rPr>
        <w:t>Problematika návrhu právneho predpisu:</w:t>
      </w:r>
    </w:p>
    <w:p w14:paraId="7045FC93" w14:textId="77777777" w:rsidR="00BB0ED9" w:rsidRPr="00774959" w:rsidRDefault="00BB0ED9" w:rsidP="00BB0ED9">
      <w:pPr>
        <w:spacing w:after="0" w:line="240" w:lineRule="auto"/>
        <w:ind w:firstLine="360"/>
        <w:rPr>
          <w:rFonts w:ascii="Palatino Linotype" w:hAnsi="Palatino Linotype"/>
        </w:rPr>
      </w:pPr>
    </w:p>
    <w:p w14:paraId="47F77FE6" w14:textId="77777777" w:rsidR="00BB0ED9" w:rsidRPr="00774959" w:rsidRDefault="00BB0ED9" w:rsidP="00BB0ED9">
      <w:pPr>
        <w:pStyle w:val="Odsekzoznamu"/>
        <w:widowControl w:val="0"/>
        <w:numPr>
          <w:ilvl w:val="0"/>
          <w:numId w:val="3"/>
        </w:numPr>
        <w:adjustRightInd w:val="0"/>
        <w:spacing w:after="0" w:line="240" w:lineRule="auto"/>
        <w:rPr>
          <w:rFonts w:ascii="Palatino Linotype" w:hAnsi="Palatino Linotype"/>
        </w:rPr>
      </w:pPr>
      <w:r w:rsidRPr="00774959">
        <w:rPr>
          <w:rFonts w:ascii="Palatino Linotype" w:hAnsi="Palatino Linotype"/>
        </w:rPr>
        <w:t>nie je upravená v práve Európskej únie</w:t>
      </w:r>
    </w:p>
    <w:p w14:paraId="7CF274FD" w14:textId="77777777" w:rsidR="00BB0ED9" w:rsidRPr="00774959" w:rsidRDefault="00BB0ED9" w:rsidP="00BB0ED9">
      <w:pPr>
        <w:spacing w:after="0" w:line="240" w:lineRule="auto"/>
        <w:ind w:left="709" w:hanging="349"/>
        <w:rPr>
          <w:rFonts w:ascii="Palatino Linotype" w:hAnsi="Palatino Linotype"/>
        </w:rPr>
      </w:pPr>
      <w:r w:rsidRPr="00774959">
        <w:rPr>
          <w:rFonts w:ascii="Palatino Linotype" w:hAnsi="Palatino Linotype"/>
        </w:rPr>
        <w:t>b)</w:t>
      </w:r>
      <w:r w:rsidRPr="00774959">
        <w:rPr>
          <w:rFonts w:ascii="Palatino Linotype" w:hAnsi="Palatino Linotype"/>
        </w:rPr>
        <w:tab/>
        <w:t>nie je obsiahnutá v judikatúre Súdneho dvora Európskej únie.</w:t>
      </w:r>
    </w:p>
    <w:p w14:paraId="7C7F1753" w14:textId="77777777" w:rsidR="00BB0ED9" w:rsidRPr="00774959" w:rsidRDefault="00BB0ED9" w:rsidP="00BB0ED9">
      <w:pPr>
        <w:spacing w:after="0" w:line="240" w:lineRule="auto"/>
        <w:ind w:left="709" w:hanging="349"/>
        <w:rPr>
          <w:rFonts w:ascii="Palatino Linotype" w:hAnsi="Palatino Linotype"/>
        </w:rPr>
      </w:pPr>
    </w:p>
    <w:p w14:paraId="32AED073" w14:textId="77777777" w:rsidR="00BB0ED9" w:rsidRPr="00774959" w:rsidRDefault="00BB0ED9" w:rsidP="00BB0ED9">
      <w:pPr>
        <w:spacing w:after="0" w:line="240" w:lineRule="auto"/>
        <w:ind w:left="360" w:hanging="360"/>
        <w:rPr>
          <w:rFonts w:ascii="Palatino Linotype" w:hAnsi="Palatino Linotype"/>
          <w:b/>
          <w:bCs/>
        </w:rPr>
      </w:pPr>
      <w:r w:rsidRPr="00774959">
        <w:rPr>
          <w:rFonts w:ascii="Palatino Linotype" w:hAnsi="Palatino Linotype"/>
          <w:b/>
          <w:bCs/>
        </w:rPr>
        <w:t>4.</w:t>
      </w:r>
      <w:r w:rsidRPr="00774959">
        <w:rPr>
          <w:rFonts w:ascii="Palatino Linotype" w:hAnsi="Palatino Linotype"/>
          <w:b/>
          <w:bCs/>
        </w:rPr>
        <w:tab/>
        <w:t xml:space="preserve">Záväzky Slovenskej republiky vo vzťahu k Európskej únii: </w:t>
      </w:r>
    </w:p>
    <w:p w14:paraId="777FAB02" w14:textId="77777777" w:rsidR="00BB0ED9" w:rsidRPr="00774959" w:rsidRDefault="00BB0ED9" w:rsidP="00BB0ED9">
      <w:pPr>
        <w:spacing w:after="0" w:line="240" w:lineRule="auto"/>
        <w:rPr>
          <w:rFonts w:ascii="Palatino Linotype" w:hAnsi="Palatino Linotype"/>
        </w:rPr>
      </w:pPr>
    </w:p>
    <w:p w14:paraId="77D066C1" w14:textId="77777777" w:rsidR="00BB0ED9" w:rsidRPr="00774959" w:rsidRDefault="00BB0ED9" w:rsidP="00BB0ED9">
      <w:pPr>
        <w:spacing w:after="0" w:line="240" w:lineRule="auto"/>
        <w:ind w:firstLine="360"/>
        <w:rPr>
          <w:rFonts w:ascii="Palatino Linotype" w:hAnsi="Palatino Linotype"/>
        </w:rPr>
      </w:pPr>
      <w:r w:rsidRPr="00774959">
        <w:rPr>
          <w:rFonts w:ascii="Palatino Linotype" w:hAnsi="Palatino Linotype"/>
        </w:rPr>
        <w:t>bezpredmetné </w:t>
      </w:r>
    </w:p>
    <w:p w14:paraId="11030436" w14:textId="77777777" w:rsidR="00BB0ED9" w:rsidRPr="00774959" w:rsidRDefault="00BB0ED9" w:rsidP="00BB0ED9">
      <w:pPr>
        <w:spacing w:after="0" w:line="240" w:lineRule="auto"/>
        <w:ind w:firstLine="708"/>
        <w:rPr>
          <w:rFonts w:ascii="Palatino Linotype" w:hAnsi="Palatino Linotype"/>
        </w:rPr>
      </w:pPr>
    </w:p>
    <w:p w14:paraId="3BC5361A" w14:textId="77777777" w:rsidR="00BB0ED9" w:rsidRPr="00774959" w:rsidRDefault="00BB0ED9" w:rsidP="00BB0ED9">
      <w:pPr>
        <w:spacing w:after="0" w:line="240" w:lineRule="auto"/>
        <w:ind w:left="360" w:hanging="360"/>
        <w:rPr>
          <w:rFonts w:ascii="Palatino Linotype" w:hAnsi="Palatino Linotype"/>
          <w:b/>
          <w:bCs/>
        </w:rPr>
      </w:pPr>
      <w:r w:rsidRPr="00774959">
        <w:rPr>
          <w:rFonts w:ascii="Palatino Linotype" w:hAnsi="Palatino Linotype"/>
          <w:b/>
          <w:bCs/>
        </w:rPr>
        <w:t>5.</w:t>
      </w:r>
      <w:r w:rsidRPr="00774959">
        <w:rPr>
          <w:rFonts w:ascii="Palatino Linotype" w:hAnsi="Palatino Linotype"/>
          <w:b/>
          <w:bCs/>
        </w:rPr>
        <w:tab/>
        <w:t>Stupeň zlučiteľnosti návrhu právneho predpisu s právom Európskej únie:</w:t>
      </w:r>
    </w:p>
    <w:p w14:paraId="17B95CEA" w14:textId="77777777" w:rsidR="00BB0ED9" w:rsidRPr="00774959" w:rsidRDefault="00BB0ED9" w:rsidP="00BB0ED9">
      <w:pPr>
        <w:spacing w:after="0" w:line="240" w:lineRule="auto"/>
        <w:rPr>
          <w:rFonts w:ascii="Palatino Linotype" w:hAnsi="Palatino Linotype"/>
        </w:rPr>
      </w:pPr>
    </w:p>
    <w:p w14:paraId="3D2E2BD7" w14:textId="77777777" w:rsidR="00BB0ED9" w:rsidRPr="00802C3C" w:rsidRDefault="00BB0ED9" w:rsidP="00BB0ED9">
      <w:pPr>
        <w:spacing w:after="0" w:line="240" w:lineRule="auto"/>
        <w:ind w:firstLine="360"/>
        <w:rPr>
          <w:rFonts w:ascii="Palatino Linotype" w:hAnsi="Palatino Linotype"/>
        </w:rPr>
      </w:pPr>
      <w:r w:rsidRPr="00774959">
        <w:rPr>
          <w:rFonts w:ascii="Palatino Linotype" w:hAnsi="Palatino Linotype"/>
        </w:rPr>
        <w:t>Stupeň zlučiteľnosti - úplný</w:t>
      </w:r>
      <w:r w:rsidRPr="00802C3C">
        <w:rPr>
          <w:rFonts w:ascii="Palatino Linotype" w:hAnsi="Palatino Linotype"/>
        </w:rPr>
        <w:t> </w:t>
      </w:r>
    </w:p>
    <w:p w14:paraId="2F549EBD" w14:textId="77777777" w:rsidR="00BB0ED9" w:rsidRDefault="00BB0ED9" w:rsidP="00BB0ED9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14:paraId="5C5A8503" w14:textId="77777777" w:rsidR="00BB0ED9" w:rsidRDefault="00BB0ED9" w:rsidP="00BB0ED9">
      <w:pPr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17ADA174" w14:textId="77777777" w:rsidR="00BB0ED9" w:rsidRDefault="00BB0ED9" w:rsidP="00BB0ED9">
      <w:pPr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7B179F0D" w14:textId="77777777" w:rsidR="00BB0ED9" w:rsidRDefault="00BB0ED9" w:rsidP="00BB0ED9">
      <w:pPr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543DB39A" w14:textId="77777777" w:rsidR="00BB0ED9" w:rsidRDefault="00BB0ED9" w:rsidP="00BB0ED9">
      <w:pPr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5E1FFAC7" w14:textId="77777777" w:rsidR="00BB0ED9" w:rsidRDefault="00BB0ED9" w:rsidP="00BB0ED9">
      <w:pPr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0BE48A59" w14:textId="77777777" w:rsidR="00BB0ED9" w:rsidRDefault="00BB0ED9" w:rsidP="00BB0ED9">
      <w:pPr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599C3AF1" w14:textId="77777777" w:rsidR="00BB0ED9" w:rsidRDefault="00BB0ED9" w:rsidP="00BB0ED9">
      <w:pPr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598E1BBF" w14:textId="77777777" w:rsidR="00BB0ED9" w:rsidRDefault="00BB0ED9" w:rsidP="00BB0ED9">
      <w:pPr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3BCB5351" w14:textId="77777777" w:rsidR="00BB0ED9" w:rsidRDefault="00BB0ED9" w:rsidP="00BB0ED9">
      <w:pPr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0248179B" w14:textId="77777777" w:rsidR="00BB0ED9" w:rsidRDefault="00BB0ED9" w:rsidP="00BB0ED9">
      <w:pPr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22BE4C3C" w14:textId="3BB1713E" w:rsidR="00BB0ED9" w:rsidRDefault="00BB0ED9" w:rsidP="00BB0ED9">
      <w:pPr>
        <w:ind w:right="-108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78D80E01" w14:textId="6A81C14B" w:rsidR="00BB0ED9" w:rsidRDefault="00BB0ED9" w:rsidP="00BB0ED9">
      <w:pPr>
        <w:ind w:right="-108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523EA784" w14:textId="77777777" w:rsidR="00D9027C" w:rsidRPr="00B47857" w:rsidRDefault="00D9027C" w:rsidP="00D9027C">
      <w:pPr>
        <w:spacing w:after="0" w:line="240" w:lineRule="auto"/>
        <w:jc w:val="center"/>
        <w:rPr>
          <w:rFonts w:ascii="Palatino Linotype" w:hAnsi="Palatino Linotype"/>
          <w:b/>
        </w:rPr>
      </w:pPr>
      <w:r w:rsidRPr="00B47857">
        <w:rPr>
          <w:rFonts w:ascii="Palatino Linotype" w:hAnsi="Palatino Linotype"/>
          <w:b/>
        </w:rPr>
        <w:lastRenderedPageBreak/>
        <w:t>Doložka vybraných vplyvov</w:t>
      </w:r>
    </w:p>
    <w:p w14:paraId="48AD5E40" w14:textId="77777777" w:rsidR="00D9027C" w:rsidRPr="00B47857" w:rsidRDefault="00D9027C" w:rsidP="00D9027C">
      <w:pPr>
        <w:spacing w:after="200" w:line="276" w:lineRule="auto"/>
        <w:contextualSpacing/>
        <w:rPr>
          <w:rFonts w:ascii="Palatino Linotype" w:hAnsi="Palatino Linotype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547"/>
        <w:gridCol w:w="1297"/>
      </w:tblGrid>
      <w:tr w:rsidR="00D9027C" w:rsidRPr="00802C3C" w14:paraId="782317C8" w14:textId="77777777" w:rsidTr="00120839">
        <w:tc>
          <w:tcPr>
            <w:tcW w:w="9180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14:paraId="3E059B49" w14:textId="77777777" w:rsidR="00D9027C" w:rsidRPr="00802C3C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Základné údaje</w:t>
            </w:r>
          </w:p>
        </w:tc>
      </w:tr>
      <w:tr w:rsidR="00D9027C" w:rsidRPr="00802C3C" w14:paraId="3EF9B27B" w14:textId="77777777" w:rsidTr="00120839">
        <w:tc>
          <w:tcPr>
            <w:tcW w:w="9180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14:paraId="755452CE" w14:textId="77777777" w:rsidR="00D9027C" w:rsidRPr="00802C3C" w:rsidRDefault="00D9027C" w:rsidP="00120839">
            <w:pPr>
              <w:spacing w:after="200" w:line="276" w:lineRule="auto"/>
              <w:ind w:left="142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Názov návrhu zákona</w:t>
            </w:r>
          </w:p>
        </w:tc>
      </w:tr>
      <w:tr w:rsidR="00D9027C" w:rsidRPr="00802C3C" w14:paraId="76313C3B" w14:textId="77777777" w:rsidTr="00120839">
        <w:tc>
          <w:tcPr>
            <w:tcW w:w="9180" w:type="dxa"/>
            <w:gridSpan w:val="8"/>
            <w:tcBorders>
              <w:top w:val="single" w:sz="4" w:space="0" w:color="FFFFFF"/>
              <w:bottom w:val="single" w:sz="4" w:space="0" w:color="auto"/>
            </w:tcBorders>
          </w:tcPr>
          <w:p w14:paraId="30C7A5D2" w14:textId="6DC5CB33" w:rsidR="00D9027C" w:rsidRPr="00501FC6" w:rsidRDefault="00501FC6" w:rsidP="00501FC6">
            <w:pPr>
              <w:jc w:val="both"/>
              <w:rPr>
                <w:rFonts w:ascii="Palatino Linotype" w:hAnsi="Palatino Linotype"/>
                <w:bCs/>
                <w:color w:val="000000"/>
                <w:shd w:val="clear" w:color="auto" w:fill="FFFFFF"/>
              </w:rPr>
            </w:pPr>
            <w:r>
              <w:rPr>
                <w:rFonts w:ascii="Palatino Linotype" w:hAnsi="Palatino Linotype"/>
              </w:rPr>
              <w:t>Návrh</w:t>
            </w:r>
            <w:r w:rsidRPr="00CE707B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 xml:space="preserve">zákona, ktorým </w:t>
            </w:r>
            <w:r w:rsidRPr="0021326F">
              <w:rPr>
                <w:rFonts w:ascii="Palatino Linotype" w:hAnsi="Palatino Linotype"/>
              </w:rPr>
              <w:t xml:space="preserve">sa </w:t>
            </w:r>
            <w:r>
              <w:rPr>
                <w:rFonts w:ascii="Palatino Linotype" w:hAnsi="Palatino Linotype"/>
              </w:rPr>
              <w:t xml:space="preserve">mení a </w:t>
            </w:r>
            <w:r w:rsidRPr="0021326F">
              <w:rPr>
                <w:rFonts w:ascii="Palatino Linotype" w:hAnsi="Palatino Linotype"/>
              </w:rPr>
              <w:t>dopĺňa</w:t>
            </w:r>
            <w:r>
              <w:rPr>
                <w:rFonts w:ascii="Palatino Linotype" w:hAnsi="Palatino Linotype"/>
              </w:rPr>
              <w:t xml:space="preserve"> zákon č. 363/2011</w:t>
            </w:r>
            <w:r w:rsidRPr="00CE707B">
              <w:rPr>
                <w:rFonts w:ascii="Palatino Linotype" w:hAnsi="Palatino Linotype"/>
              </w:rPr>
              <w:t xml:space="preserve"> Z. z. </w:t>
            </w:r>
            <w:r w:rsidRPr="002754FB">
              <w:rPr>
                <w:rFonts w:ascii="Palatino Linotype" w:hAnsi="Palatino Linotype"/>
              </w:rPr>
              <w:t>o </w:t>
            </w:r>
            <w:r w:rsidRPr="002754FB">
              <w:rPr>
                <w:bCs/>
                <w:color w:val="000000"/>
                <w:sz w:val="29"/>
                <w:szCs w:val="29"/>
                <w:shd w:val="clear" w:color="auto" w:fill="FFFFFF"/>
              </w:rPr>
              <w:t> </w:t>
            </w:r>
            <w:r w:rsidRPr="002754FB">
              <w:rPr>
                <w:rFonts w:ascii="Palatino Linotype" w:hAnsi="Palatino Linotype"/>
                <w:bCs/>
                <w:color w:val="000000"/>
                <w:shd w:val="clear" w:color="auto" w:fill="FFFFFF"/>
              </w:rPr>
              <w:t>rozsahu a podmienkach úhrady liekov, zdravotníckych pomôcok a dietetických potravín na základe verejného zdravotného poistenia a o zmene a doplnení niektorých zákonov</w:t>
            </w:r>
            <w:r w:rsidRPr="00CE707B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4A7E96">
              <w:rPr>
                <w:rFonts w:ascii="Palatino Linotype" w:hAnsi="Palatino Linotype"/>
                <w:bCs/>
                <w:color w:val="000000"/>
                <w:shd w:val="clear" w:color="auto" w:fill="FFFFFF"/>
              </w:rPr>
              <w:t>v znení neskorších predpisov</w:t>
            </w:r>
            <w:r>
              <w:rPr>
                <w:rFonts w:ascii="Palatino Linotype" w:hAnsi="Palatino Linotype"/>
                <w:bCs/>
                <w:color w:val="000000"/>
                <w:shd w:val="clear" w:color="auto" w:fill="FFFFFF"/>
              </w:rPr>
              <w:t>.</w:t>
            </w:r>
          </w:p>
        </w:tc>
      </w:tr>
      <w:tr w:rsidR="00D9027C" w:rsidRPr="00802C3C" w14:paraId="1A6290FF" w14:textId="77777777" w:rsidTr="0012083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59E0A68F" w14:textId="77777777" w:rsidR="00D9027C" w:rsidRPr="00802C3C" w:rsidRDefault="00D9027C" w:rsidP="00120839">
            <w:pPr>
              <w:spacing w:after="200" w:line="276" w:lineRule="auto"/>
              <w:ind w:left="142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Navrhovateľ</w:t>
            </w:r>
          </w:p>
        </w:tc>
      </w:tr>
      <w:tr w:rsidR="00D9027C" w:rsidRPr="00802C3C" w14:paraId="77EDD178" w14:textId="77777777" w:rsidTr="00120839"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614055" w14:textId="0902DF32" w:rsidR="00D9027C" w:rsidRPr="00802C3C" w:rsidRDefault="00D9027C" w:rsidP="00120839">
            <w:pPr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 xml:space="preserve">poslanci Národnej rady Slovenskej republiky </w:t>
            </w:r>
            <w:r w:rsidRPr="00802C3C">
              <w:rPr>
                <w:rFonts w:ascii="Palatino Linotype" w:hAnsi="Palatino Linotype"/>
              </w:rPr>
              <w:t>Peter Stachura a František Majerský</w:t>
            </w:r>
          </w:p>
        </w:tc>
      </w:tr>
      <w:tr w:rsidR="00D9027C" w:rsidRPr="00802C3C" w14:paraId="3B1F06FF" w14:textId="77777777" w:rsidTr="00120839">
        <w:tc>
          <w:tcPr>
            <w:tcW w:w="91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989EB91" w14:textId="77777777" w:rsidR="00D9027C" w:rsidRPr="00802C3C" w:rsidRDefault="00D9027C" w:rsidP="00120839">
            <w:pPr>
              <w:rPr>
                <w:rFonts w:ascii="Palatino Linotype" w:hAnsi="Palatino Linotype"/>
                <w:lang w:eastAsia="sk-SK"/>
              </w:rPr>
            </w:pPr>
          </w:p>
        </w:tc>
      </w:tr>
      <w:tr w:rsidR="00D9027C" w:rsidRPr="00802C3C" w14:paraId="5DEC9EF5" w14:textId="77777777" w:rsidTr="0012083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05C3F14" w14:textId="77777777" w:rsidR="00D9027C" w:rsidRPr="00802C3C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Definovanie problému</w:t>
            </w:r>
          </w:p>
        </w:tc>
      </w:tr>
      <w:tr w:rsidR="00D9027C" w:rsidRPr="00802C3C" w14:paraId="29BA459B" w14:textId="77777777" w:rsidTr="00120839">
        <w:trPr>
          <w:trHeight w:val="718"/>
        </w:trPr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AFBC9" w14:textId="5198E6A7" w:rsidR="00D9027C" w:rsidRPr="001F5D40" w:rsidRDefault="00D9027C" w:rsidP="001E3F31">
            <w:pPr>
              <w:jc w:val="both"/>
              <w:rPr>
                <w:rFonts w:ascii="Palatino Linotype" w:hAnsi="Palatino Linotype"/>
                <w:b/>
                <w:lang w:eastAsia="sk-SK"/>
              </w:rPr>
            </w:pPr>
            <w:r w:rsidRPr="00CB1A6C">
              <w:rPr>
                <w:rFonts w:ascii="Palatino Linotype" w:hAnsi="Palatino Linotype"/>
                <w:iCs/>
                <w:lang w:eastAsia="sk-SK"/>
              </w:rPr>
              <w:t xml:space="preserve">Podľa aktuálnej právnej úpravy </w:t>
            </w:r>
            <w:r w:rsidR="001E3F31" w:rsidRPr="00CB1A6C">
              <w:rPr>
                <w:rFonts w:ascii="Palatino Linotype" w:hAnsi="Palatino Linotype"/>
                <w:iCs/>
                <w:lang w:eastAsia="sk-SK"/>
              </w:rPr>
              <w:t>podliehajú i</w:t>
            </w:r>
            <w:r w:rsidR="001F5D40" w:rsidRPr="00CB1A6C">
              <w:rPr>
                <w:rFonts w:ascii="Palatino Linotype" w:hAnsi="Palatino Linotype"/>
                <w:iCs/>
                <w:lang w:eastAsia="sk-SK"/>
              </w:rPr>
              <w:t> </w:t>
            </w:r>
            <w:r w:rsidR="001E3F31" w:rsidRPr="00CB1A6C">
              <w:rPr>
                <w:rFonts w:ascii="Palatino Linotype" w:hAnsi="Palatino Linotype"/>
                <w:iCs/>
                <w:lang w:eastAsia="sk-SK"/>
              </w:rPr>
              <w:t>bežné</w:t>
            </w:r>
            <w:r w:rsidR="001F5D40" w:rsidRPr="00CB1A6C">
              <w:rPr>
                <w:rFonts w:ascii="Palatino Linotype" w:hAnsi="Palatino Linotype"/>
                <w:iCs/>
                <w:lang w:eastAsia="sk-SK"/>
              </w:rPr>
              <w:t xml:space="preserve"> lieky preskripčným o</w:t>
            </w:r>
            <w:r w:rsidR="001E3F31" w:rsidRPr="00CB1A6C">
              <w:rPr>
                <w:rFonts w:ascii="Palatino Linotype" w:hAnsi="Palatino Linotype"/>
                <w:iCs/>
                <w:lang w:eastAsia="sk-SK"/>
              </w:rPr>
              <w:t>bmedzeniam</w:t>
            </w:r>
            <w:r w:rsidR="00BB3A5B" w:rsidRPr="00CB1A6C">
              <w:rPr>
                <w:rFonts w:ascii="Palatino Linotype" w:hAnsi="Palatino Linotype"/>
                <w:iCs/>
                <w:lang w:eastAsia="sk-SK"/>
              </w:rPr>
              <w:t>, ktor</w:t>
            </w:r>
            <w:r w:rsidR="001F5D40" w:rsidRPr="00CB1A6C">
              <w:rPr>
                <w:rFonts w:ascii="Palatino Linotype" w:hAnsi="Palatino Linotype"/>
                <w:iCs/>
                <w:lang w:eastAsia="sk-SK"/>
              </w:rPr>
              <w:t xml:space="preserve">é určuje ministerstvo zdravotníctva </w:t>
            </w:r>
            <w:r w:rsidR="001F5D40" w:rsidRPr="00CB1A6C">
              <w:rPr>
                <w:rFonts w:ascii="Palatino Linotype" w:hAnsi="Palatino Linotype"/>
              </w:rPr>
              <w:t>v zozname kategorizovaných liekov nad rámec zatriedenia liekov Štátnym ústavom pre kontrolu liečiv alebo Európskou agentúrou pre lieky</w:t>
            </w:r>
            <w:r w:rsidR="001E3F31" w:rsidRPr="00CB1A6C">
              <w:rPr>
                <w:rFonts w:ascii="Palatino Linotype" w:hAnsi="Palatino Linotype"/>
                <w:iCs/>
                <w:lang w:eastAsia="sk-SK"/>
              </w:rPr>
              <w:t xml:space="preserve">. </w:t>
            </w:r>
            <w:r w:rsidR="001F5D40" w:rsidRPr="001F5D40">
              <w:rPr>
                <w:rFonts w:ascii="Palatino Linotype" w:hAnsi="Palatino Linotype"/>
                <w:iCs/>
                <w:lang w:eastAsia="sk-SK"/>
              </w:rPr>
              <w:t xml:space="preserve">Výsledkom je stav, kedy sú bezpečné, široko používané a lacné lieky viazané na predpis konkrétneho špecialistu (špecialistov), čím pri súčasnej preťaženosti a zhoršujúcej sa dostupnosti ambulantnej zdravotnej starostlivosti dochádza k zbytočnému </w:t>
            </w:r>
            <w:r w:rsidR="00CB1A6C" w:rsidRPr="001F5D40">
              <w:rPr>
                <w:rFonts w:ascii="Palatino Linotype" w:hAnsi="Palatino Linotype"/>
                <w:iCs/>
                <w:lang w:eastAsia="sk-SK"/>
              </w:rPr>
              <w:t>odďaľovaniu</w:t>
            </w:r>
            <w:r w:rsidR="001F5D40" w:rsidRPr="001F5D40">
              <w:rPr>
                <w:rFonts w:ascii="Palatino Linotype" w:hAnsi="Palatino Linotype"/>
                <w:iCs/>
                <w:lang w:eastAsia="sk-SK"/>
              </w:rPr>
              <w:t xml:space="preserve"> nasadenia indikovanej liečby. </w:t>
            </w:r>
          </w:p>
        </w:tc>
      </w:tr>
      <w:tr w:rsidR="00D9027C" w:rsidRPr="00802C3C" w14:paraId="14C17B34" w14:textId="77777777" w:rsidTr="0012083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A0D2140" w14:textId="77777777" w:rsidR="00D9027C" w:rsidRPr="001F5D40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1F5D40">
              <w:rPr>
                <w:rFonts w:ascii="Palatino Linotype" w:eastAsia="Calibri" w:hAnsi="Palatino Linotype"/>
                <w:b/>
              </w:rPr>
              <w:t>Ciele a výsledný stav</w:t>
            </w:r>
          </w:p>
        </w:tc>
      </w:tr>
      <w:tr w:rsidR="00D9027C" w:rsidRPr="00802C3C" w14:paraId="63DDAA0C" w14:textId="77777777" w:rsidTr="00120839">
        <w:trPr>
          <w:trHeight w:val="741"/>
        </w:trPr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04365" w14:textId="095B3CFC" w:rsidR="00D9027C" w:rsidRPr="00CB1A6C" w:rsidRDefault="00D9027C" w:rsidP="00120839">
            <w:pPr>
              <w:jc w:val="both"/>
              <w:rPr>
                <w:rFonts w:ascii="Palatino Linotype" w:hAnsi="Palatino Linotype"/>
                <w:iCs/>
                <w:lang w:eastAsia="sk-SK"/>
              </w:rPr>
            </w:pPr>
            <w:r w:rsidRPr="00CB1A6C">
              <w:rPr>
                <w:rFonts w:ascii="Palatino Linotype" w:hAnsi="Palatino Linotype"/>
                <w:iCs/>
                <w:lang w:eastAsia="sk-SK"/>
              </w:rPr>
              <w:t>Cieľom navrhovanej právnej úpravy je</w:t>
            </w:r>
            <w:r w:rsidR="00E23CF5" w:rsidRPr="00CB1A6C">
              <w:rPr>
                <w:rFonts w:ascii="Palatino Linotype" w:hAnsi="Palatino Linotype"/>
                <w:iCs/>
                <w:lang w:eastAsia="sk-SK"/>
              </w:rPr>
              <w:t xml:space="preserve"> zlepšenie dostupnosti </w:t>
            </w:r>
            <w:r w:rsidR="00BB3A5B" w:rsidRPr="00CB1A6C">
              <w:rPr>
                <w:rFonts w:ascii="Palatino Linotype" w:hAnsi="Palatino Linotype"/>
                <w:iCs/>
                <w:lang w:eastAsia="sk-SK"/>
              </w:rPr>
              <w:t>predpisovania liekov</w:t>
            </w:r>
            <w:r w:rsidR="00E23CF5" w:rsidRPr="00CB1A6C">
              <w:rPr>
                <w:rFonts w:ascii="Palatino Linotype" w:hAnsi="Palatino Linotype"/>
                <w:iCs/>
                <w:lang w:eastAsia="sk-SK"/>
              </w:rPr>
              <w:t xml:space="preserve"> tak, aby do sumy 20 eur </w:t>
            </w:r>
            <w:r w:rsidR="00A278FD" w:rsidRPr="00CB1A6C">
              <w:rPr>
                <w:rFonts w:ascii="Palatino Linotype" w:hAnsi="Palatino Linotype"/>
                <w:iCs/>
                <w:lang w:eastAsia="sk-SK"/>
              </w:rPr>
              <w:t>celkovej ceny z</w:t>
            </w:r>
            <w:r w:rsidR="00E23CF5" w:rsidRPr="00CB1A6C">
              <w:rPr>
                <w:rFonts w:ascii="Palatino Linotype" w:hAnsi="Palatino Linotype"/>
                <w:iCs/>
                <w:lang w:eastAsia="sk-SK"/>
              </w:rPr>
              <w:t>a balenie lieku</w:t>
            </w:r>
            <w:r w:rsidR="00120839" w:rsidRPr="00CB1A6C">
              <w:rPr>
                <w:rFonts w:ascii="Palatino Linotype" w:hAnsi="Palatino Linotype"/>
                <w:iCs/>
                <w:lang w:eastAsia="sk-SK"/>
              </w:rPr>
              <w:t xml:space="preserve"> </w:t>
            </w:r>
            <w:r w:rsidR="00774959" w:rsidRPr="00CB1A6C">
              <w:rPr>
                <w:rFonts w:ascii="Palatino Linotype" w:hAnsi="Palatino Linotype"/>
                <w:iCs/>
                <w:lang w:eastAsia="sk-SK"/>
              </w:rPr>
              <w:t>nebol dôvod na preskripčné obmedzenia. Výnimkou budú tie</w:t>
            </w:r>
            <w:r w:rsidR="00A278FD" w:rsidRPr="00CB1A6C">
              <w:rPr>
                <w:rFonts w:ascii="Palatino Linotype" w:hAnsi="Palatino Linotype"/>
                <w:iCs/>
                <w:lang w:eastAsia="sk-SK"/>
              </w:rPr>
              <w:t xml:space="preserve"> liek</w:t>
            </w:r>
            <w:r w:rsidR="00774959" w:rsidRPr="00CB1A6C">
              <w:rPr>
                <w:rFonts w:ascii="Palatino Linotype" w:hAnsi="Palatino Linotype"/>
                <w:iCs/>
                <w:lang w:eastAsia="sk-SK"/>
              </w:rPr>
              <w:t>y,</w:t>
            </w:r>
            <w:r w:rsidR="00A278FD" w:rsidRPr="00CB1A6C">
              <w:rPr>
                <w:rFonts w:ascii="Palatino Linotype" w:hAnsi="Palatino Linotype"/>
                <w:iCs/>
                <w:lang w:eastAsia="sk-SK"/>
              </w:rPr>
              <w:t xml:space="preserve"> ktoré</w:t>
            </w:r>
            <w:r w:rsidR="00774959" w:rsidRPr="00CB1A6C">
              <w:rPr>
                <w:rFonts w:ascii="Palatino Linotype" w:hAnsi="Palatino Linotype"/>
                <w:iCs/>
                <w:lang w:eastAsia="sk-SK"/>
              </w:rPr>
              <w:t xml:space="preserve"> </w:t>
            </w:r>
            <w:r w:rsidR="00A278FD" w:rsidRPr="00CB1A6C">
              <w:rPr>
                <w:rFonts w:ascii="Palatino Linotype" w:hAnsi="Palatino Linotype"/>
                <w:iCs/>
                <w:lang w:eastAsia="sk-SK"/>
              </w:rPr>
              <w:t>podľa</w:t>
            </w:r>
            <w:r w:rsidR="00774959" w:rsidRPr="00CB1A6C">
              <w:rPr>
                <w:rFonts w:ascii="Palatino Linotype" w:hAnsi="Palatino Linotype"/>
                <w:iCs/>
                <w:lang w:eastAsia="sk-SK"/>
              </w:rPr>
              <w:t xml:space="preserve"> ich </w:t>
            </w:r>
            <w:r w:rsidR="00A278FD" w:rsidRPr="00CB1A6C">
              <w:rPr>
                <w:rFonts w:ascii="Palatino Linotype" w:hAnsi="Palatino Linotype"/>
                <w:iCs/>
                <w:lang w:eastAsia="sk-SK"/>
              </w:rPr>
              <w:t xml:space="preserve"> súhrnu </w:t>
            </w:r>
            <w:r w:rsidR="00774959" w:rsidRPr="00CB1A6C">
              <w:rPr>
                <w:rFonts w:ascii="Palatino Linotype" w:hAnsi="Palatino Linotype"/>
                <w:iCs/>
                <w:lang w:eastAsia="sk-SK"/>
              </w:rPr>
              <w:t>charakteristických</w:t>
            </w:r>
            <w:r w:rsidR="00A278FD" w:rsidRPr="00CB1A6C">
              <w:rPr>
                <w:rFonts w:ascii="Palatino Linotype" w:hAnsi="Palatino Linotype"/>
                <w:iCs/>
                <w:lang w:eastAsia="sk-SK"/>
              </w:rPr>
              <w:t xml:space="preserve"> vlastností lieku </w:t>
            </w:r>
            <w:r w:rsidR="00774959" w:rsidRPr="00CB1A6C">
              <w:rPr>
                <w:rFonts w:ascii="Palatino Linotype" w:hAnsi="Palatino Linotype"/>
                <w:iCs/>
                <w:lang w:eastAsia="sk-SK"/>
              </w:rPr>
              <w:t>(</w:t>
            </w:r>
            <w:r w:rsidR="00A278FD" w:rsidRPr="00CB1A6C">
              <w:rPr>
                <w:rFonts w:ascii="Palatino Linotype" w:hAnsi="Palatino Linotype"/>
                <w:i/>
                <w:iCs/>
                <w:lang w:eastAsia="sk-SK"/>
              </w:rPr>
              <w:t>SPC</w:t>
            </w:r>
            <w:r w:rsidR="00774959" w:rsidRPr="00CB1A6C">
              <w:rPr>
                <w:rFonts w:ascii="Palatino Linotype" w:hAnsi="Palatino Linotype"/>
                <w:i/>
                <w:iCs/>
                <w:lang w:eastAsia="sk-SK"/>
              </w:rPr>
              <w:t xml:space="preserve"> - </w:t>
            </w:r>
            <w:r w:rsidR="00A278FD" w:rsidRPr="00CB1A6C">
              <w:rPr>
                <w:rFonts w:ascii="Palatino Linotype" w:hAnsi="Palatino Linotype"/>
                <w:i/>
                <w:iCs/>
                <w:lang w:eastAsia="sk-SK"/>
              </w:rPr>
              <w:t>summ</w:t>
            </w:r>
            <w:r w:rsidR="00774959" w:rsidRPr="00CB1A6C">
              <w:rPr>
                <w:rFonts w:ascii="Palatino Linotype" w:hAnsi="Palatino Linotype"/>
                <w:i/>
                <w:iCs/>
                <w:lang w:eastAsia="sk-SK"/>
              </w:rPr>
              <w:t>ary</w:t>
            </w:r>
            <w:r w:rsidR="00A278FD" w:rsidRPr="00CB1A6C">
              <w:rPr>
                <w:rFonts w:ascii="Palatino Linotype" w:hAnsi="Palatino Linotype"/>
                <w:i/>
                <w:iCs/>
                <w:lang w:eastAsia="sk-SK"/>
              </w:rPr>
              <w:t xml:space="preserve"> of produkt</w:t>
            </w:r>
            <w:r w:rsidR="00774959" w:rsidRPr="00CB1A6C">
              <w:rPr>
                <w:rFonts w:ascii="Palatino Linotype" w:hAnsi="Palatino Linotype"/>
                <w:i/>
                <w:iCs/>
                <w:lang w:eastAsia="sk-SK"/>
              </w:rPr>
              <w:t xml:space="preserve"> </w:t>
            </w:r>
            <w:r w:rsidR="00A278FD" w:rsidRPr="00CB1A6C">
              <w:rPr>
                <w:rFonts w:ascii="Palatino Linotype" w:hAnsi="Palatino Linotype"/>
                <w:i/>
                <w:iCs/>
                <w:lang w:eastAsia="sk-SK"/>
              </w:rPr>
              <w:t>characteristics</w:t>
            </w:r>
            <w:r w:rsidR="00774959" w:rsidRPr="00CB1A6C">
              <w:rPr>
                <w:rFonts w:ascii="Palatino Linotype" w:hAnsi="Palatino Linotype"/>
                <w:iCs/>
                <w:lang w:eastAsia="sk-SK"/>
              </w:rPr>
              <w:t xml:space="preserve">) majú nevyhnutne </w:t>
            </w:r>
            <w:r w:rsidR="00A278FD" w:rsidRPr="00CB1A6C">
              <w:rPr>
                <w:rFonts w:ascii="Palatino Linotype" w:hAnsi="Palatino Linotype"/>
                <w:iCs/>
                <w:lang w:eastAsia="sk-SK"/>
              </w:rPr>
              <w:t xml:space="preserve">dôvod na preskripčné obmedzenie. </w:t>
            </w:r>
            <w:r w:rsidR="00774959" w:rsidRPr="00CB1A6C">
              <w:rPr>
                <w:rFonts w:ascii="Palatino Linotype" w:hAnsi="Palatino Linotype"/>
                <w:iCs/>
                <w:lang w:eastAsia="sk-SK"/>
              </w:rPr>
              <w:t xml:space="preserve">V súčasnosti </w:t>
            </w:r>
            <w:r w:rsidR="00BB3A5B" w:rsidRPr="00CB1A6C">
              <w:rPr>
                <w:rFonts w:ascii="Palatino Linotype" w:hAnsi="Palatino Linotype"/>
                <w:iCs/>
                <w:lang w:eastAsia="sk-SK"/>
              </w:rPr>
              <w:t xml:space="preserve">je takýchto preparátov 46 (14 účinných látok) </w:t>
            </w:r>
            <w:r w:rsidR="00774959" w:rsidRPr="00CB1A6C">
              <w:rPr>
                <w:rFonts w:ascii="Palatino Linotype" w:hAnsi="Palatino Linotype"/>
                <w:iCs/>
                <w:lang w:eastAsia="sk-SK"/>
              </w:rPr>
              <w:t>z celkového počtu 896 liekov v hodnote do 20 eur</w:t>
            </w:r>
            <w:r w:rsidR="00BB3A5B" w:rsidRPr="00CB1A6C">
              <w:rPr>
                <w:rFonts w:ascii="Palatino Linotype" w:hAnsi="Palatino Linotype"/>
                <w:iCs/>
                <w:lang w:eastAsia="sk-SK"/>
              </w:rPr>
              <w:t xml:space="preserve"> za balenie</w:t>
            </w:r>
            <w:r w:rsidR="00774959" w:rsidRPr="00CB1A6C">
              <w:rPr>
                <w:rFonts w:ascii="Palatino Linotype" w:hAnsi="Palatino Linotype"/>
                <w:iCs/>
                <w:lang w:eastAsia="sk-SK"/>
              </w:rPr>
              <w:t>.</w:t>
            </w:r>
          </w:p>
          <w:p w14:paraId="68465ACC" w14:textId="77777777" w:rsidR="00D9027C" w:rsidRPr="001F5D40" w:rsidRDefault="00D9027C" w:rsidP="00120839">
            <w:pPr>
              <w:jc w:val="both"/>
              <w:rPr>
                <w:rFonts w:ascii="Palatino Linotype" w:hAnsi="Palatino Linotype"/>
                <w:iCs/>
                <w:lang w:eastAsia="sk-SK"/>
              </w:rPr>
            </w:pPr>
          </w:p>
          <w:p w14:paraId="6E162D88" w14:textId="2C95EF2A" w:rsidR="00D9027C" w:rsidRPr="001F5D40" w:rsidRDefault="00D9027C" w:rsidP="00774959">
            <w:pPr>
              <w:jc w:val="both"/>
              <w:rPr>
                <w:rFonts w:ascii="Palatino Linotype" w:hAnsi="Palatino Linotype"/>
                <w:lang w:eastAsia="sk-SK"/>
              </w:rPr>
            </w:pPr>
            <w:r w:rsidRPr="001F5D40">
              <w:rPr>
                <w:rFonts w:ascii="Palatino Linotype" w:hAnsi="Palatino Linotype"/>
                <w:iCs/>
                <w:lang w:eastAsia="sk-SK"/>
              </w:rPr>
              <w:t>Pozitívom navrhovanej úpravy bude</w:t>
            </w:r>
            <w:r w:rsidR="00774959" w:rsidRPr="001F5D40">
              <w:rPr>
                <w:rFonts w:ascii="Palatino Linotype" w:hAnsi="Palatino Linotype"/>
                <w:iCs/>
                <w:lang w:eastAsia="sk-SK"/>
              </w:rPr>
              <w:t xml:space="preserve"> </w:t>
            </w:r>
            <w:r w:rsidR="00120839" w:rsidRPr="001F5D40">
              <w:rPr>
                <w:rFonts w:ascii="Palatino Linotype" w:hAnsi="Palatino Linotype"/>
                <w:iCs/>
                <w:lang w:eastAsia="sk-SK"/>
              </w:rPr>
              <w:t xml:space="preserve">zlepšenie dostupnosti </w:t>
            </w:r>
            <w:r w:rsidR="00774959" w:rsidRPr="001F5D40">
              <w:rPr>
                <w:rFonts w:ascii="Palatino Linotype" w:hAnsi="Palatino Linotype"/>
                <w:iCs/>
                <w:lang w:eastAsia="sk-SK"/>
              </w:rPr>
              <w:t>ob</w:t>
            </w:r>
            <w:r w:rsidR="00120839" w:rsidRPr="001F5D40">
              <w:rPr>
                <w:rFonts w:ascii="Palatino Linotype" w:hAnsi="Palatino Linotype"/>
                <w:iCs/>
                <w:lang w:eastAsia="sk-SK"/>
              </w:rPr>
              <w:t xml:space="preserve">yvateľov SR a obyvateľov </w:t>
            </w:r>
            <w:r w:rsidR="00BB3A5B" w:rsidRPr="001F5D40">
              <w:rPr>
                <w:rFonts w:ascii="Palatino Linotype" w:hAnsi="Palatino Linotype"/>
                <w:iCs/>
                <w:lang w:eastAsia="sk-SK"/>
              </w:rPr>
              <w:t xml:space="preserve">k indikovanej liečbe </w:t>
            </w:r>
            <w:r w:rsidR="00120839" w:rsidRPr="001F5D40">
              <w:rPr>
                <w:rFonts w:ascii="Palatino Linotype" w:hAnsi="Palatino Linotype"/>
                <w:iCs/>
                <w:lang w:eastAsia="sk-SK"/>
              </w:rPr>
              <w:t>najmä v odľahlejších sídlach od mestských resp. krajských centier</w:t>
            </w:r>
          </w:p>
        </w:tc>
      </w:tr>
      <w:tr w:rsidR="00D9027C" w:rsidRPr="00802C3C" w14:paraId="05519344" w14:textId="77777777" w:rsidTr="0012083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9D18113" w14:textId="77777777" w:rsidR="00D9027C" w:rsidRPr="00802C3C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Dotknuté subjekty</w:t>
            </w:r>
          </w:p>
        </w:tc>
      </w:tr>
      <w:tr w:rsidR="00D9027C" w:rsidRPr="00802C3C" w14:paraId="6DAD1FEA" w14:textId="77777777" w:rsidTr="00120839"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B579E" w14:textId="687C8385" w:rsidR="00D9027C" w:rsidRPr="00802C3C" w:rsidRDefault="00D9027C" w:rsidP="00120839">
            <w:pPr>
              <w:rPr>
                <w:rFonts w:ascii="Palatino Linotype" w:hAnsi="Palatino Linotype"/>
                <w:iCs/>
                <w:lang w:eastAsia="sk-SK"/>
              </w:rPr>
            </w:pPr>
            <w:r w:rsidRPr="00802C3C">
              <w:rPr>
                <w:rFonts w:ascii="Palatino Linotype" w:hAnsi="Palatino Linotype"/>
                <w:iCs/>
                <w:lang w:eastAsia="sk-SK"/>
              </w:rPr>
              <w:t xml:space="preserve">Návrh zákona sa týka všetkých </w:t>
            </w:r>
            <w:r w:rsidR="00774959">
              <w:rPr>
                <w:rFonts w:ascii="Palatino Linotype" w:hAnsi="Palatino Linotype"/>
                <w:iCs/>
                <w:lang w:eastAsia="sk-SK"/>
              </w:rPr>
              <w:t xml:space="preserve">pacientov - </w:t>
            </w:r>
            <w:r w:rsidR="00120839" w:rsidRPr="00802C3C">
              <w:rPr>
                <w:rFonts w:ascii="Palatino Linotype" w:hAnsi="Palatino Linotype"/>
                <w:iCs/>
                <w:lang w:eastAsia="sk-SK"/>
              </w:rPr>
              <w:t xml:space="preserve">obyvateľov </w:t>
            </w:r>
            <w:r w:rsidRPr="00802C3C">
              <w:rPr>
                <w:rFonts w:ascii="Palatino Linotype" w:hAnsi="Palatino Linotype"/>
                <w:iCs/>
                <w:lang w:eastAsia="sk-SK"/>
              </w:rPr>
              <w:t>Slovenskej republik</w:t>
            </w:r>
            <w:r w:rsidR="00120839" w:rsidRPr="00802C3C">
              <w:rPr>
                <w:rFonts w:ascii="Palatino Linotype" w:hAnsi="Palatino Linotype"/>
                <w:iCs/>
                <w:lang w:eastAsia="sk-SK"/>
              </w:rPr>
              <w:t>y v systéme verejného zdravotného poistenia.</w:t>
            </w:r>
          </w:p>
        </w:tc>
      </w:tr>
      <w:tr w:rsidR="00D9027C" w:rsidRPr="00802C3C" w14:paraId="2707A53C" w14:textId="77777777" w:rsidTr="0012083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5AE33D8" w14:textId="77777777" w:rsidR="00D9027C" w:rsidRPr="00802C3C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Alternatívne riešenia</w:t>
            </w:r>
          </w:p>
        </w:tc>
      </w:tr>
      <w:tr w:rsidR="00D9027C" w:rsidRPr="00802C3C" w14:paraId="125E62A8" w14:textId="77777777" w:rsidTr="00120839">
        <w:trPr>
          <w:trHeight w:val="1524"/>
        </w:trPr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AB860" w14:textId="5BFE4332" w:rsidR="00D9027C" w:rsidRPr="00774959" w:rsidRDefault="00D9027C" w:rsidP="00120839">
            <w:pPr>
              <w:rPr>
                <w:rFonts w:ascii="Palatino Linotype" w:hAnsi="Palatino Linotype"/>
                <w:iCs/>
                <w:lang w:eastAsia="sk-SK"/>
              </w:rPr>
            </w:pPr>
            <w:r w:rsidRPr="00774959">
              <w:rPr>
                <w:rFonts w:ascii="Palatino Linotype" w:hAnsi="Palatino Linotype"/>
                <w:iCs/>
                <w:lang w:eastAsia="sk-SK"/>
              </w:rPr>
              <w:t xml:space="preserve">Alternatívne riešenie by mohlo byť </w:t>
            </w:r>
            <w:r w:rsidR="00A278FD" w:rsidRPr="00774959">
              <w:rPr>
                <w:rFonts w:ascii="Palatino Linotype" w:hAnsi="Palatino Linotype"/>
                <w:iCs/>
                <w:lang w:eastAsia="sk-SK"/>
              </w:rPr>
              <w:t>úplné zrušenie preskripčných obmedzení.</w:t>
            </w:r>
          </w:p>
          <w:p w14:paraId="126022F4" w14:textId="77777777" w:rsidR="00D9027C" w:rsidRPr="00774959" w:rsidRDefault="00D9027C" w:rsidP="00120839">
            <w:pPr>
              <w:rPr>
                <w:rFonts w:ascii="Palatino Linotype" w:hAnsi="Palatino Linotype"/>
                <w:iCs/>
                <w:lang w:eastAsia="sk-SK"/>
              </w:rPr>
            </w:pPr>
          </w:p>
          <w:p w14:paraId="0D29A9A9" w14:textId="6D0564EF" w:rsidR="00D9027C" w:rsidRPr="002E6DCD" w:rsidRDefault="00D9027C" w:rsidP="00774959">
            <w:pPr>
              <w:rPr>
                <w:rFonts w:ascii="Palatino Linotype" w:hAnsi="Palatino Linotype"/>
                <w:iCs/>
                <w:highlight w:val="yellow"/>
                <w:lang w:eastAsia="sk-SK"/>
              </w:rPr>
            </w:pPr>
            <w:r w:rsidRPr="00774959">
              <w:rPr>
                <w:rFonts w:ascii="Palatino Linotype" w:hAnsi="Palatino Linotype"/>
                <w:iCs/>
                <w:lang w:eastAsia="sk-SK"/>
              </w:rPr>
              <w:t>Nulový variant by znamenal ponechanie</w:t>
            </w:r>
            <w:r w:rsidR="00120839" w:rsidRPr="00774959">
              <w:rPr>
                <w:rFonts w:ascii="Palatino Linotype" w:hAnsi="Palatino Linotype"/>
                <w:iCs/>
                <w:lang w:eastAsia="sk-SK"/>
              </w:rPr>
              <w:t xml:space="preserve"> </w:t>
            </w:r>
            <w:r w:rsidR="002E6DCD" w:rsidRPr="00774959">
              <w:rPr>
                <w:rFonts w:ascii="Palatino Linotype" w:hAnsi="Palatino Linotype"/>
                <w:iCs/>
                <w:lang w:eastAsia="sk-SK"/>
              </w:rPr>
              <w:t>predpisovania liekov</w:t>
            </w:r>
            <w:r w:rsidR="00774959">
              <w:rPr>
                <w:rFonts w:ascii="Palatino Linotype" w:hAnsi="Palatino Linotype"/>
                <w:iCs/>
                <w:lang w:eastAsia="sk-SK"/>
              </w:rPr>
              <w:t xml:space="preserve"> podľa aktuálnych preskripčných a indikačných obmedzení. </w:t>
            </w:r>
            <w:r w:rsidR="00120839" w:rsidRPr="00774959">
              <w:rPr>
                <w:rFonts w:ascii="Palatino Linotype" w:hAnsi="Palatino Linotype"/>
                <w:iCs/>
                <w:lang w:eastAsia="sk-SK"/>
              </w:rPr>
              <w:t xml:space="preserve"> </w:t>
            </w:r>
          </w:p>
        </w:tc>
      </w:tr>
      <w:tr w:rsidR="00D9027C" w:rsidRPr="00802C3C" w14:paraId="52270169" w14:textId="77777777" w:rsidTr="0012083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9FB8B97" w14:textId="77777777" w:rsidR="00D9027C" w:rsidRPr="00774959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774959">
              <w:rPr>
                <w:rFonts w:ascii="Palatino Linotype" w:eastAsia="Calibri" w:hAnsi="Palatino Linotype"/>
                <w:b/>
              </w:rPr>
              <w:t>Vykonávacie predpisy</w:t>
            </w:r>
          </w:p>
        </w:tc>
      </w:tr>
      <w:tr w:rsidR="00D9027C" w:rsidRPr="00802C3C" w14:paraId="40E99E5F" w14:textId="77777777" w:rsidTr="00120839">
        <w:trPr>
          <w:trHeight w:val="60"/>
        </w:trPr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E0604" w14:textId="77777777" w:rsidR="00D9027C" w:rsidRPr="00774959" w:rsidRDefault="00D9027C" w:rsidP="00120839">
            <w:pPr>
              <w:rPr>
                <w:rFonts w:ascii="Palatino Linotype" w:hAnsi="Palatino Linotype"/>
                <w:iCs/>
                <w:lang w:eastAsia="sk-SK"/>
              </w:rPr>
            </w:pPr>
            <w:r w:rsidRPr="00774959">
              <w:rPr>
                <w:rFonts w:ascii="Palatino Linotype" w:hAnsi="Palatino Linotype"/>
                <w:iCs/>
                <w:lang w:eastAsia="sk-SK"/>
              </w:rPr>
              <w:t>Navrhovaná právna úprava nepredpokladá prijatie alebo zmenu už existujúcich vykonávacích predpisov.</w:t>
            </w:r>
          </w:p>
        </w:tc>
      </w:tr>
      <w:tr w:rsidR="00D9027C" w:rsidRPr="00802C3C" w14:paraId="4A936E06" w14:textId="77777777" w:rsidTr="0012083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D6D70F6" w14:textId="77777777" w:rsidR="00D9027C" w:rsidRPr="00802C3C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 xml:space="preserve">Transpozícia práva EÚ </w:t>
            </w:r>
          </w:p>
        </w:tc>
      </w:tr>
      <w:tr w:rsidR="00D9027C" w:rsidRPr="00802C3C" w14:paraId="73555A89" w14:textId="77777777" w:rsidTr="00120839">
        <w:trPr>
          <w:trHeight w:val="157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14F0C229" w14:textId="77777777" w:rsidR="00D9027C" w:rsidRPr="00802C3C" w:rsidRDefault="00D9027C" w:rsidP="00120839">
            <w:pPr>
              <w:jc w:val="both"/>
              <w:rPr>
                <w:rFonts w:ascii="Palatino Linotype" w:hAnsi="Palatino Linotype"/>
                <w:iCs/>
                <w:lang w:eastAsia="sk-SK"/>
              </w:rPr>
            </w:pPr>
            <w:r w:rsidRPr="00802C3C">
              <w:rPr>
                <w:rFonts w:ascii="Palatino Linotype" w:hAnsi="Palatino Linotype"/>
                <w:iCs/>
                <w:lang w:eastAsia="sk-SK"/>
              </w:rPr>
              <w:t>Neaplikuje sa v tomto prípade.</w:t>
            </w:r>
          </w:p>
        </w:tc>
      </w:tr>
      <w:tr w:rsidR="00D9027C" w:rsidRPr="00802C3C" w14:paraId="257E729F" w14:textId="77777777" w:rsidTr="00120839">
        <w:trPr>
          <w:trHeight w:val="248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F2A17" w14:textId="77777777" w:rsidR="00D9027C" w:rsidRPr="00802C3C" w:rsidRDefault="00D9027C" w:rsidP="00120839">
            <w:pPr>
              <w:jc w:val="center"/>
              <w:rPr>
                <w:rFonts w:ascii="Palatino Linotype" w:hAnsi="Palatino Linotype"/>
                <w:lang w:eastAsia="sk-SK"/>
              </w:rPr>
            </w:pPr>
          </w:p>
        </w:tc>
      </w:tr>
      <w:tr w:rsidR="00D9027C" w:rsidRPr="00802C3C" w14:paraId="4142E45E" w14:textId="77777777" w:rsidTr="00120839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F00156D" w14:textId="77777777" w:rsidR="00D9027C" w:rsidRPr="00802C3C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Preskúmanie účelnosti</w:t>
            </w:r>
          </w:p>
        </w:tc>
      </w:tr>
      <w:tr w:rsidR="00D9027C" w:rsidRPr="00802C3C" w14:paraId="37348D9D" w14:textId="77777777" w:rsidTr="00120839"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FC809" w14:textId="03AB300C" w:rsidR="00D9027C" w:rsidRPr="00802C3C" w:rsidRDefault="00D9027C" w:rsidP="00120839">
            <w:pPr>
              <w:rPr>
                <w:rFonts w:ascii="Palatino Linotype" w:hAnsi="Palatino Linotype"/>
                <w:iCs/>
                <w:lang w:eastAsia="sk-SK"/>
              </w:rPr>
            </w:pPr>
            <w:r w:rsidRPr="00802C3C">
              <w:rPr>
                <w:rFonts w:ascii="Palatino Linotype" w:hAnsi="Palatino Linotype"/>
                <w:iCs/>
                <w:lang w:eastAsia="sk-SK"/>
              </w:rPr>
              <w:lastRenderedPageBreak/>
              <w:t>Navrhujeme preskúmanie účinnosti a účelnosti a zároveň vyhodnotenie vplyv</w:t>
            </w:r>
            <w:r w:rsidR="00120839" w:rsidRPr="00802C3C">
              <w:rPr>
                <w:rFonts w:ascii="Palatino Linotype" w:hAnsi="Palatino Linotype"/>
                <w:iCs/>
                <w:lang w:eastAsia="sk-SK"/>
              </w:rPr>
              <w:t>o</w:t>
            </w:r>
            <w:r w:rsidR="002E6DCD">
              <w:rPr>
                <w:rFonts w:ascii="Palatino Linotype" w:hAnsi="Palatino Linotype"/>
                <w:iCs/>
                <w:lang w:eastAsia="sk-SK"/>
              </w:rPr>
              <w:t>v tejto právnej úpravy po dvoch rokoch</w:t>
            </w:r>
            <w:r w:rsidRPr="00802C3C">
              <w:rPr>
                <w:rFonts w:ascii="Palatino Linotype" w:hAnsi="Palatino Linotype"/>
                <w:iCs/>
                <w:lang w:eastAsia="sk-SK"/>
              </w:rPr>
              <w:t xml:space="preserve"> od jej prijatia.</w:t>
            </w:r>
          </w:p>
          <w:p w14:paraId="2FE9CB9A" w14:textId="0E8C0BAE" w:rsidR="00D9027C" w:rsidRPr="00802C3C" w:rsidRDefault="00D9027C" w:rsidP="00120839">
            <w:pPr>
              <w:rPr>
                <w:rFonts w:ascii="Palatino Linotype" w:hAnsi="Palatino Linotype"/>
                <w:iCs/>
                <w:lang w:eastAsia="sk-SK"/>
              </w:rPr>
            </w:pPr>
            <w:r w:rsidRPr="00802C3C">
              <w:rPr>
                <w:rFonts w:ascii="Palatino Linotype" w:hAnsi="Palatino Linotype"/>
                <w:iCs/>
                <w:lang w:eastAsia="sk-SK"/>
              </w:rPr>
              <w:t xml:space="preserve">Ako kritérium navrhujeme prieskum spokojnosti u vybranej vzorky </w:t>
            </w:r>
            <w:r w:rsidR="002E6DCD">
              <w:rPr>
                <w:rFonts w:ascii="Palatino Linotype" w:hAnsi="Palatino Linotype"/>
                <w:iCs/>
                <w:lang w:eastAsia="sk-SK"/>
              </w:rPr>
              <w:t>pacientov s dostupnosťou liekov</w:t>
            </w:r>
            <w:r w:rsidRPr="00802C3C">
              <w:rPr>
                <w:rFonts w:ascii="Palatino Linotype" w:hAnsi="Palatino Linotype"/>
                <w:iCs/>
                <w:lang w:eastAsia="sk-SK"/>
              </w:rPr>
              <w:t xml:space="preserve"> v Slovenskej republike.</w:t>
            </w:r>
          </w:p>
        </w:tc>
      </w:tr>
      <w:tr w:rsidR="00D9027C" w:rsidRPr="00802C3C" w14:paraId="364B892D" w14:textId="77777777" w:rsidTr="00120839">
        <w:trPr>
          <w:trHeight w:val="283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7629A27D" w14:textId="77777777" w:rsidR="00D9027C" w:rsidRPr="00802C3C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Vybrané vplyvy materiálu</w:t>
            </w:r>
          </w:p>
        </w:tc>
      </w:tr>
      <w:tr w:rsidR="00D9027C" w:rsidRPr="00802C3C" w14:paraId="65D8D603" w14:textId="77777777" w:rsidTr="0012083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ADA4F41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Vplyvy na rozpočet verejnej správy</w:t>
            </w:r>
          </w:p>
        </w:tc>
        <w:sdt>
          <w:sdtPr>
            <w:rPr>
              <w:rFonts w:ascii="Palatino Linotype" w:hAnsi="Palatino Linotype"/>
              <w:b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41F2429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9BB37E5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hAnsi="Palatino Linotype"/>
              <w:b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E5C47E6" w14:textId="2ACBFD51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53F181F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hAnsi="Palatino Linotype"/>
              <w:b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208D47BD" w14:textId="7D7DCCC2" w:rsidR="00D9027C" w:rsidRPr="00802C3C" w:rsidRDefault="00D9027C" w:rsidP="00120839">
                <w:pPr>
                  <w:ind w:left="-107" w:right="-108"/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705D568" w14:textId="77777777" w:rsidR="00D9027C" w:rsidRPr="00802C3C" w:rsidRDefault="00D9027C" w:rsidP="00120839">
            <w:pPr>
              <w:ind w:left="34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Negatívne</w:t>
            </w:r>
          </w:p>
        </w:tc>
      </w:tr>
      <w:tr w:rsidR="00D9027C" w:rsidRPr="00802C3C" w14:paraId="7E70DF50" w14:textId="77777777" w:rsidTr="00120839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A972C1F" w14:textId="77777777" w:rsidR="00D9027C" w:rsidRPr="00802C3C" w:rsidRDefault="00D9027C" w:rsidP="00120839">
            <w:pPr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 xml:space="preserve">    z toho rozpočtovo zabezpečené vplyvy,         </w:t>
            </w:r>
          </w:p>
          <w:p w14:paraId="248484D8" w14:textId="77777777" w:rsidR="00D9027C" w:rsidRPr="00802C3C" w:rsidRDefault="00D9027C" w:rsidP="00120839">
            <w:pPr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 xml:space="preserve">    v prípade identifikovaného negatívneho </w:t>
            </w:r>
          </w:p>
          <w:p w14:paraId="0AE9154F" w14:textId="77777777" w:rsidR="00D9027C" w:rsidRPr="00802C3C" w:rsidRDefault="00D9027C" w:rsidP="00120839">
            <w:pPr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 xml:space="preserve">    vplyvu</w:t>
            </w:r>
          </w:p>
        </w:tc>
        <w:sdt>
          <w:sdtPr>
            <w:rPr>
              <w:rFonts w:ascii="Palatino Linotype" w:hAnsi="Palatino Linotype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AE32C13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81EAD77" w14:textId="77777777" w:rsidR="00D9027C" w:rsidRPr="00802C3C" w:rsidRDefault="00D9027C" w:rsidP="00120839">
            <w:pPr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>Áno</w:t>
            </w:r>
          </w:p>
        </w:tc>
        <w:sdt>
          <w:sdtPr>
            <w:rPr>
              <w:rFonts w:ascii="Palatino Linotype" w:hAnsi="Palatino Linotype"/>
            </w:rPr>
            <w:id w:val="405798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BF1A2E4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002FDEB" w14:textId="77777777" w:rsidR="00D9027C" w:rsidRPr="00802C3C" w:rsidRDefault="00D9027C" w:rsidP="00120839">
            <w:pPr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>Nie</w:t>
            </w:r>
          </w:p>
        </w:tc>
        <w:sdt>
          <w:sdtPr>
            <w:rPr>
              <w:rFonts w:ascii="Palatino Linotype" w:hAnsi="Palatino Linotype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DD3C1DE" w14:textId="77777777" w:rsidR="00D9027C" w:rsidRPr="00802C3C" w:rsidRDefault="00D9027C" w:rsidP="00120839">
                <w:pPr>
                  <w:ind w:left="-107" w:right="-108"/>
                  <w:jc w:val="center"/>
                  <w:rPr>
                    <w:rFonts w:ascii="Palatino Linotype" w:hAnsi="Palatino Linotype"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C11C8C" w14:textId="77777777" w:rsidR="00D9027C" w:rsidRPr="00802C3C" w:rsidRDefault="00D9027C" w:rsidP="00120839">
            <w:pPr>
              <w:ind w:left="34"/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>Čiastočne</w:t>
            </w:r>
          </w:p>
        </w:tc>
      </w:tr>
      <w:tr w:rsidR="00D9027C" w:rsidRPr="00802C3C" w14:paraId="09E3764D" w14:textId="77777777" w:rsidTr="00120839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B340E50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Palatino Linotype" w:hAnsi="Palatino Linotype"/>
              <w:b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2715FA3E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2DD493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hAnsi="Palatino Linotype"/>
              <w:b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2640B9C9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241835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hAnsi="Palatino Linotype"/>
              <w:b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2FC167F8" w14:textId="77777777" w:rsidR="00D9027C" w:rsidRPr="00802C3C" w:rsidRDefault="00D9027C" w:rsidP="00120839">
                <w:pPr>
                  <w:ind w:left="-107" w:right="-108"/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9BE7035" w14:textId="77777777" w:rsidR="00D9027C" w:rsidRPr="00802C3C" w:rsidRDefault="00D9027C" w:rsidP="00120839">
            <w:pPr>
              <w:ind w:left="34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Negatívne</w:t>
            </w:r>
          </w:p>
        </w:tc>
      </w:tr>
      <w:tr w:rsidR="00D9027C" w:rsidRPr="00802C3C" w14:paraId="040D4026" w14:textId="77777777" w:rsidTr="00120839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763E21AA" w14:textId="77777777" w:rsidR="00D9027C" w:rsidRPr="00802C3C" w:rsidRDefault="00D9027C" w:rsidP="00120839">
            <w:pPr>
              <w:ind w:left="171"/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>z toho rozpočtovo zabezpečené vplyvy,</w:t>
            </w:r>
          </w:p>
          <w:p w14:paraId="489E71B7" w14:textId="77777777" w:rsidR="00D9027C" w:rsidRPr="00802C3C" w:rsidRDefault="00D9027C" w:rsidP="00120839">
            <w:pPr>
              <w:ind w:left="171"/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Palatino Linotype" w:hAnsi="Palatino Linotype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017D562C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05F7D8C" w14:textId="77777777" w:rsidR="00D9027C" w:rsidRPr="00802C3C" w:rsidRDefault="00D9027C" w:rsidP="00120839">
            <w:pPr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>Áno</w:t>
            </w:r>
          </w:p>
        </w:tc>
        <w:sdt>
          <w:sdtPr>
            <w:rPr>
              <w:rFonts w:ascii="Palatino Linotype" w:hAnsi="Palatino Linotype"/>
            </w:rPr>
            <w:id w:val="-6382655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A603A1B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8A1DF5F" w14:textId="77777777" w:rsidR="00D9027C" w:rsidRPr="00802C3C" w:rsidRDefault="00D9027C" w:rsidP="00120839">
            <w:pPr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>Nie</w:t>
            </w:r>
          </w:p>
        </w:tc>
        <w:sdt>
          <w:sdtPr>
            <w:rPr>
              <w:rFonts w:ascii="Palatino Linotype" w:hAnsi="Palatino Linotype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50316E2" w14:textId="77777777" w:rsidR="00D9027C" w:rsidRPr="00802C3C" w:rsidRDefault="00D9027C" w:rsidP="00120839">
                <w:pPr>
                  <w:ind w:left="-107" w:right="-108"/>
                  <w:jc w:val="center"/>
                  <w:rPr>
                    <w:rFonts w:ascii="Palatino Linotype" w:hAnsi="Palatino Linotype"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9187A2" w14:textId="77777777" w:rsidR="00D9027C" w:rsidRPr="00802C3C" w:rsidRDefault="00D9027C" w:rsidP="00120839">
            <w:pPr>
              <w:ind w:left="34"/>
              <w:rPr>
                <w:rFonts w:ascii="Palatino Linotype" w:hAnsi="Palatino Linotype"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>Čiastočne</w:t>
            </w:r>
          </w:p>
        </w:tc>
      </w:tr>
      <w:tr w:rsidR="00D9027C" w:rsidRPr="00802C3C" w14:paraId="31CAA58D" w14:textId="77777777" w:rsidTr="00120839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B62B3AC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Vplyvy na podnikateľské prostredie</w:t>
            </w:r>
          </w:p>
        </w:tc>
        <w:sdt>
          <w:sdtPr>
            <w:rPr>
              <w:rFonts w:ascii="Palatino Linotype" w:hAnsi="Palatino Linotype"/>
              <w:b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49373FF" w14:textId="70D1B88B" w:rsidR="00D9027C" w:rsidRPr="00802C3C" w:rsidRDefault="00774959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7D5E56B" w14:textId="77777777" w:rsidR="00D9027C" w:rsidRPr="00802C3C" w:rsidRDefault="00D9027C" w:rsidP="00120839">
            <w:pPr>
              <w:ind w:right="-108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hAnsi="Palatino Linotype"/>
              <w:b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3CEDCF0" w14:textId="5A9B6839" w:rsidR="00D9027C" w:rsidRPr="00802C3C" w:rsidRDefault="00774959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1FEBD54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hAnsi="Palatino Linotype"/>
              <w:b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4B206B3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CB7C9EE" w14:textId="77777777" w:rsidR="00D9027C" w:rsidRPr="00802C3C" w:rsidRDefault="00D9027C" w:rsidP="00120839">
            <w:pPr>
              <w:ind w:left="54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Negatívne</w:t>
            </w:r>
          </w:p>
        </w:tc>
      </w:tr>
      <w:tr w:rsidR="00D9027C" w:rsidRPr="00802C3C" w14:paraId="11D77FA2" w14:textId="77777777" w:rsidTr="00120839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63DCFE3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lang w:eastAsia="sk-SK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5D241C" w14:textId="77777777" w:rsidR="00D9027C" w:rsidRPr="00802C3C" w:rsidRDefault="00D9027C" w:rsidP="00120839">
            <w:pPr>
              <w:jc w:val="center"/>
              <w:rPr>
                <w:rFonts w:ascii="Palatino Linotype" w:hAnsi="Palatino Linotype"/>
                <w:b/>
                <w:lang w:eastAsia="sk-SK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3F2E8C" w14:textId="77777777" w:rsidR="00D9027C" w:rsidRPr="00802C3C" w:rsidRDefault="00D9027C" w:rsidP="00120839">
            <w:pPr>
              <w:ind w:right="-108"/>
              <w:rPr>
                <w:rFonts w:ascii="Palatino Linotype" w:hAnsi="Palatino Linotype"/>
                <w:b/>
                <w:lang w:eastAsia="sk-SK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E98BAD" w14:textId="77777777" w:rsidR="00D9027C" w:rsidRPr="00802C3C" w:rsidRDefault="00D9027C" w:rsidP="00120839">
            <w:pPr>
              <w:jc w:val="center"/>
              <w:rPr>
                <w:rFonts w:ascii="Palatino Linotype" w:hAnsi="Palatino Linotype"/>
                <w:b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A02505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</w:p>
        </w:tc>
        <w:tc>
          <w:tcPr>
            <w:tcW w:w="54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B8FB00" w14:textId="77777777" w:rsidR="00D9027C" w:rsidRPr="00802C3C" w:rsidRDefault="00D9027C" w:rsidP="00120839">
            <w:pPr>
              <w:jc w:val="center"/>
              <w:rPr>
                <w:rFonts w:ascii="Palatino Linotype" w:hAnsi="Palatino Linotype"/>
                <w:b/>
                <w:lang w:eastAsia="sk-SK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1DBBB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</w:p>
        </w:tc>
      </w:tr>
      <w:tr w:rsidR="00D9027C" w:rsidRPr="00802C3C" w14:paraId="40C0E180" w14:textId="77777777" w:rsidTr="00120839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3483682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Sociálne vplyvy</w:t>
            </w:r>
          </w:p>
        </w:tc>
        <w:sdt>
          <w:sdtPr>
            <w:rPr>
              <w:rFonts w:ascii="Palatino Linotype" w:hAnsi="Palatino Linotype"/>
              <w:b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45FC5BC" w14:textId="57D73E33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319316" w14:textId="77777777" w:rsidR="00D9027C" w:rsidRPr="00802C3C" w:rsidRDefault="00D9027C" w:rsidP="00120839">
            <w:pPr>
              <w:ind w:right="-108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hAnsi="Palatino Linotype"/>
              <w:b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DE4B25E" w14:textId="54A7B385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9BB842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hAnsi="Palatino Linotype"/>
              <w:b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5F89C68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53937" w14:textId="77777777" w:rsidR="00D9027C" w:rsidRPr="00802C3C" w:rsidRDefault="00D9027C" w:rsidP="00120839">
            <w:pPr>
              <w:ind w:left="54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Negatívne</w:t>
            </w:r>
          </w:p>
        </w:tc>
      </w:tr>
      <w:tr w:rsidR="00D9027C" w:rsidRPr="00802C3C" w14:paraId="3E9894A4" w14:textId="77777777" w:rsidTr="0012083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297C244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Vplyvy na životné prostredie</w:t>
            </w:r>
          </w:p>
        </w:tc>
        <w:sdt>
          <w:sdtPr>
            <w:rPr>
              <w:rFonts w:ascii="Palatino Linotype" w:hAnsi="Palatino Linotype"/>
              <w:b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3049194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1C3AA" w14:textId="77777777" w:rsidR="00D9027C" w:rsidRPr="00802C3C" w:rsidRDefault="00D9027C" w:rsidP="00120839">
            <w:pPr>
              <w:ind w:right="-108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hAnsi="Palatino Linotype"/>
              <w:b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8CC35FC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FEDAB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hAnsi="Palatino Linotype"/>
              <w:b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88DB342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2A174" w14:textId="77777777" w:rsidR="00D9027C" w:rsidRPr="00802C3C" w:rsidRDefault="00D9027C" w:rsidP="00120839">
            <w:pPr>
              <w:ind w:left="54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Negatívne</w:t>
            </w:r>
          </w:p>
        </w:tc>
      </w:tr>
      <w:tr w:rsidR="00D9027C" w:rsidRPr="00802C3C" w14:paraId="346E8655" w14:textId="77777777" w:rsidTr="0012083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E8B2593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Vplyvy na informatizáciu spoločnosti</w:t>
            </w:r>
          </w:p>
        </w:tc>
        <w:sdt>
          <w:sdtPr>
            <w:rPr>
              <w:rFonts w:ascii="Palatino Linotype" w:hAnsi="Palatino Linotype"/>
              <w:b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B2D7BFA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9FE29" w14:textId="77777777" w:rsidR="00D9027C" w:rsidRPr="00802C3C" w:rsidRDefault="00D9027C" w:rsidP="00120839">
            <w:pPr>
              <w:ind w:right="-108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hAnsi="Palatino Linotype"/>
              <w:b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3984AA7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74C7C1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hAnsi="Palatino Linotype"/>
              <w:b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F1FFDD8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A334B" w14:textId="77777777" w:rsidR="00D9027C" w:rsidRPr="00802C3C" w:rsidRDefault="00D9027C" w:rsidP="00120839">
            <w:pPr>
              <w:ind w:left="54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D9027C" w:rsidRPr="00802C3C" w14:paraId="383D09B8" w14:textId="77777777" w:rsidTr="0012083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F244CAA" w14:textId="77777777" w:rsidR="00D9027C" w:rsidRPr="00802C3C" w:rsidRDefault="00D9027C" w:rsidP="00120839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02C3C">
              <w:rPr>
                <w:rFonts w:ascii="Palatino Linotype" w:hAnsi="Palatino Linotype"/>
                <w:b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9DCACE" w14:textId="77777777" w:rsidR="00D9027C" w:rsidRPr="00802C3C" w:rsidRDefault="00D9027C" w:rsidP="00120839">
            <w:pPr>
              <w:spacing w:after="0" w:line="240" w:lineRule="auto"/>
              <w:rPr>
                <w:rFonts w:ascii="Palatino Linotype" w:eastAsia="MS Mincho" w:hAnsi="Palatino Linotype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7A31C2" w14:textId="77777777" w:rsidR="00D9027C" w:rsidRPr="00802C3C" w:rsidRDefault="00D9027C" w:rsidP="00120839">
            <w:pPr>
              <w:spacing w:after="0" w:line="240" w:lineRule="auto"/>
              <w:ind w:right="-108"/>
              <w:rPr>
                <w:rFonts w:ascii="Palatino Linotype" w:hAnsi="Palatino Linotype"/>
                <w:b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D388C4" w14:textId="77777777" w:rsidR="00D9027C" w:rsidRPr="00802C3C" w:rsidRDefault="00D9027C" w:rsidP="00120839">
            <w:pPr>
              <w:spacing w:after="0" w:line="240" w:lineRule="auto"/>
              <w:jc w:val="center"/>
              <w:rPr>
                <w:rFonts w:ascii="Palatino Linotype" w:eastAsia="MS Mincho" w:hAnsi="Palatino Linotype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327DE8" w14:textId="77777777" w:rsidR="00D9027C" w:rsidRPr="00802C3C" w:rsidRDefault="00D9027C" w:rsidP="00120839">
            <w:pPr>
              <w:spacing w:after="0" w:line="240" w:lineRule="auto"/>
              <w:rPr>
                <w:rFonts w:ascii="Palatino Linotype" w:hAnsi="Palatino Linotype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14D152" w14:textId="77777777" w:rsidR="00D9027C" w:rsidRPr="00802C3C" w:rsidRDefault="00D9027C" w:rsidP="00120839">
            <w:pPr>
              <w:spacing w:after="0" w:line="240" w:lineRule="auto"/>
              <w:jc w:val="center"/>
              <w:rPr>
                <w:rFonts w:ascii="Palatino Linotype" w:eastAsia="MS Mincho" w:hAnsi="Palatino Linotype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AF1ECA" w14:textId="77777777" w:rsidR="00D9027C" w:rsidRPr="00802C3C" w:rsidRDefault="00D9027C" w:rsidP="00120839">
            <w:pPr>
              <w:spacing w:after="0" w:line="240" w:lineRule="auto"/>
              <w:ind w:left="54"/>
              <w:rPr>
                <w:rFonts w:ascii="Palatino Linotype" w:hAnsi="Palatino Linotype"/>
                <w:b/>
              </w:rPr>
            </w:pPr>
          </w:p>
        </w:tc>
      </w:tr>
      <w:tr w:rsidR="00D9027C" w:rsidRPr="00802C3C" w14:paraId="0179AE12" w14:textId="77777777" w:rsidTr="00120839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8AAA5B2" w14:textId="77777777" w:rsidR="00D9027C" w:rsidRPr="00802C3C" w:rsidRDefault="00D9027C" w:rsidP="00120839">
            <w:pPr>
              <w:spacing w:after="0" w:line="240" w:lineRule="auto"/>
              <w:rPr>
                <w:rFonts w:ascii="Palatino Linotype" w:hAnsi="Palatino Linotype"/>
                <w:b/>
              </w:rPr>
            </w:pPr>
          </w:p>
        </w:tc>
        <w:sdt>
          <w:sdtPr>
            <w:rPr>
              <w:rFonts w:ascii="Palatino Linotype" w:hAnsi="Palatino Linotype"/>
              <w:b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65A36CF0" w14:textId="4157E5C7" w:rsidR="00D9027C" w:rsidRPr="00802C3C" w:rsidRDefault="00774959" w:rsidP="00120839">
                <w:pPr>
                  <w:spacing w:after="0" w:line="240" w:lineRule="auto"/>
                  <w:jc w:val="center"/>
                  <w:rPr>
                    <w:rFonts w:ascii="Palatino Linotype" w:hAnsi="Palatino Linotype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99713C5" w14:textId="77777777" w:rsidR="00D9027C" w:rsidRPr="00802C3C" w:rsidRDefault="00D9027C" w:rsidP="00120839">
            <w:pPr>
              <w:spacing w:after="0" w:line="240" w:lineRule="auto"/>
              <w:ind w:right="-108"/>
              <w:rPr>
                <w:rFonts w:ascii="Palatino Linotype" w:hAnsi="Palatino Linotype"/>
                <w:b/>
              </w:rPr>
            </w:pPr>
            <w:r w:rsidRPr="00802C3C">
              <w:rPr>
                <w:rFonts w:ascii="Palatino Linotype" w:hAnsi="Palatino Linotype"/>
                <w:b/>
              </w:rPr>
              <w:t>Pozitívne</w:t>
            </w:r>
          </w:p>
        </w:tc>
        <w:sdt>
          <w:sdtPr>
            <w:rPr>
              <w:rFonts w:ascii="Palatino Linotype" w:hAnsi="Palatino Linotype"/>
              <w:b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43DE4B93" w14:textId="55F9434B" w:rsidR="00D9027C" w:rsidRPr="00802C3C" w:rsidRDefault="00774959" w:rsidP="00120839">
                <w:pPr>
                  <w:spacing w:after="0" w:line="240" w:lineRule="auto"/>
                  <w:jc w:val="center"/>
                  <w:rPr>
                    <w:rFonts w:ascii="Palatino Linotype" w:hAnsi="Palatino Linotype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2062C88" w14:textId="77777777" w:rsidR="00D9027C" w:rsidRPr="00802C3C" w:rsidRDefault="00D9027C" w:rsidP="00120839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02C3C">
              <w:rPr>
                <w:rFonts w:ascii="Palatino Linotype" w:hAnsi="Palatino Linotype"/>
                <w:b/>
              </w:rPr>
              <w:t>Žiadne</w:t>
            </w:r>
          </w:p>
        </w:tc>
        <w:sdt>
          <w:sdtPr>
            <w:rPr>
              <w:rFonts w:ascii="Palatino Linotype" w:hAnsi="Palatino Linotype"/>
              <w:b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01E726FD" w14:textId="77777777" w:rsidR="00D9027C" w:rsidRPr="00802C3C" w:rsidRDefault="00D9027C" w:rsidP="00120839">
                <w:pPr>
                  <w:spacing w:after="0" w:line="240" w:lineRule="auto"/>
                  <w:jc w:val="center"/>
                  <w:rPr>
                    <w:rFonts w:ascii="Palatino Linotype" w:hAnsi="Palatino Linotype"/>
                    <w:b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BCF79A0" w14:textId="77777777" w:rsidR="00D9027C" w:rsidRPr="00802C3C" w:rsidRDefault="00D9027C" w:rsidP="00120839">
            <w:pPr>
              <w:spacing w:after="0" w:line="240" w:lineRule="auto"/>
              <w:ind w:left="54"/>
              <w:rPr>
                <w:rFonts w:ascii="Palatino Linotype" w:hAnsi="Palatino Linotype"/>
                <w:b/>
              </w:rPr>
            </w:pPr>
            <w:r w:rsidRPr="00802C3C">
              <w:rPr>
                <w:rFonts w:ascii="Palatino Linotype" w:hAnsi="Palatino Linotype"/>
                <w:b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D9027C" w:rsidRPr="00802C3C" w14:paraId="688EF420" w14:textId="77777777" w:rsidTr="00120839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417A2D6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</w:rPr>
              <w:t>Vplyvy na manželstvo, rodičovstvo, rodinu a deti</w:t>
            </w:r>
          </w:p>
        </w:tc>
        <w:sdt>
          <w:sdtPr>
            <w:rPr>
              <w:rFonts w:ascii="Palatino Linotype" w:hAnsi="Palatino Linotype"/>
              <w:b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9CEAB5C" w14:textId="0E020239" w:rsidR="00D9027C" w:rsidRPr="00802C3C" w:rsidRDefault="002E6DCD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90AF91" w14:textId="77777777" w:rsidR="00D9027C" w:rsidRPr="00802C3C" w:rsidRDefault="00D9027C" w:rsidP="00120839">
            <w:pPr>
              <w:ind w:right="-108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hAnsi="Palatino Linotype"/>
              <w:b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1AC2647" w14:textId="7737086F" w:rsidR="00D9027C" w:rsidRPr="00802C3C" w:rsidRDefault="002E6DCD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4556CD" w14:textId="77777777" w:rsidR="00D9027C" w:rsidRPr="00802C3C" w:rsidRDefault="00D9027C" w:rsidP="00120839">
            <w:pPr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hAnsi="Palatino Linotype"/>
              <w:b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1FA440" w14:textId="77777777" w:rsidR="00D9027C" w:rsidRPr="00802C3C" w:rsidRDefault="00D9027C" w:rsidP="00120839">
                <w:pPr>
                  <w:jc w:val="center"/>
                  <w:rPr>
                    <w:rFonts w:ascii="Palatino Linotype" w:hAnsi="Palatino Linotype"/>
                    <w:b/>
                    <w:lang w:eastAsia="sk-SK"/>
                  </w:rPr>
                </w:pPr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D2AC8" w14:textId="77777777" w:rsidR="00D9027C" w:rsidRPr="00802C3C" w:rsidRDefault="00D9027C" w:rsidP="00120839">
            <w:pPr>
              <w:ind w:left="54"/>
              <w:rPr>
                <w:rFonts w:ascii="Palatino Linotype" w:hAnsi="Palatino Linotype"/>
                <w:b/>
                <w:lang w:eastAsia="sk-SK"/>
              </w:rPr>
            </w:pPr>
            <w:r w:rsidRPr="00802C3C">
              <w:rPr>
                <w:rFonts w:ascii="Palatino Linotype" w:hAnsi="Palatino Linotype"/>
                <w:b/>
                <w:lang w:eastAsia="sk-SK"/>
              </w:rPr>
              <w:t>Negatívne</w:t>
            </w:r>
          </w:p>
        </w:tc>
      </w:tr>
    </w:tbl>
    <w:p w14:paraId="4F3855AD" w14:textId="77777777" w:rsidR="00D9027C" w:rsidRPr="00802C3C" w:rsidRDefault="00D9027C" w:rsidP="00D9027C">
      <w:pPr>
        <w:spacing w:after="0" w:line="240" w:lineRule="auto"/>
        <w:ind w:right="141"/>
        <w:rPr>
          <w:rFonts w:ascii="Palatino Linotype" w:hAnsi="Palatino Linotype"/>
          <w:b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D9027C" w:rsidRPr="00802C3C" w14:paraId="70E1827C" w14:textId="77777777" w:rsidTr="00120839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F3BB6D3" w14:textId="77777777" w:rsidR="00D9027C" w:rsidRPr="00802C3C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Poznámky</w:t>
            </w:r>
          </w:p>
        </w:tc>
      </w:tr>
      <w:tr w:rsidR="00D9027C" w:rsidRPr="00802C3C" w14:paraId="3DA04B12" w14:textId="77777777" w:rsidTr="00120839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7B3FA" w14:textId="6624AFAD" w:rsidR="00D9027C" w:rsidRPr="00802C3C" w:rsidRDefault="00D9027C" w:rsidP="001E3F31">
            <w:pPr>
              <w:jc w:val="both"/>
              <w:rPr>
                <w:rFonts w:ascii="Palatino Linotype" w:eastAsia="Calibri" w:hAnsi="Palatino Linotype"/>
              </w:rPr>
            </w:pPr>
            <w:r w:rsidRPr="00802C3C">
              <w:rPr>
                <w:rFonts w:ascii="Palatino Linotype" w:hAnsi="Palatino Linotype"/>
              </w:rPr>
              <w:t>Návrh zákona nepred</w:t>
            </w:r>
            <w:r w:rsidRPr="00802C3C">
              <w:rPr>
                <w:rFonts w:ascii="Palatino Linotype" w:eastAsia="Calibri" w:hAnsi="Palatino Linotype"/>
              </w:rPr>
              <w:t>pokladá žiadne vply</w:t>
            </w:r>
            <w:r w:rsidR="00120839" w:rsidRPr="00802C3C">
              <w:rPr>
                <w:rFonts w:ascii="Palatino Linotype" w:eastAsia="Calibri" w:hAnsi="Palatino Linotype"/>
              </w:rPr>
              <w:t xml:space="preserve">vy na </w:t>
            </w:r>
            <w:r w:rsidR="001E3F31">
              <w:rPr>
                <w:rFonts w:ascii="Palatino Linotype" w:eastAsia="Calibri" w:hAnsi="Palatino Linotype"/>
              </w:rPr>
              <w:t xml:space="preserve">manželstvo, rodičovstvo a rodinu, </w:t>
            </w:r>
            <w:r w:rsidR="00120839" w:rsidRPr="00802C3C">
              <w:rPr>
                <w:rFonts w:ascii="Palatino Linotype" w:eastAsia="Calibri" w:hAnsi="Palatino Linotype"/>
              </w:rPr>
              <w:t xml:space="preserve">životné prostredie, informatizáciu spoločnosti, </w:t>
            </w:r>
            <w:r w:rsidRPr="00802C3C">
              <w:rPr>
                <w:rFonts w:ascii="Palatino Linotype" w:eastAsia="Calibri" w:hAnsi="Palatino Linotype"/>
              </w:rPr>
              <w:t>rozpočet verejnej správy, na podnikateľské prostredie, služby verejnej správy pre občana</w:t>
            </w:r>
            <w:r w:rsidR="00120839" w:rsidRPr="00802C3C">
              <w:rPr>
                <w:rFonts w:ascii="Palatino Linotype" w:eastAsia="Calibri" w:hAnsi="Palatino Linotype"/>
              </w:rPr>
              <w:t>. Návrh zákona bude mať</w:t>
            </w:r>
            <w:r w:rsidR="001E3F31">
              <w:rPr>
                <w:rFonts w:ascii="Palatino Linotype" w:eastAsia="Calibri" w:hAnsi="Palatino Linotype"/>
              </w:rPr>
              <w:t xml:space="preserve"> pozitívne sociálne vplyvy</w:t>
            </w:r>
            <w:r w:rsidRPr="00802C3C">
              <w:rPr>
                <w:rFonts w:ascii="Palatino Linotype" w:eastAsia="Calibri" w:hAnsi="Palatino Linotype"/>
              </w:rPr>
              <w:t>.</w:t>
            </w:r>
          </w:p>
        </w:tc>
      </w:tr>
      <w:tr w:rsidR="00D9027C" w:rsidRPr="00802C3C" w14:paraId="6F52A7EE" w14:textId="77777777" w:rsidTr="00120839">
        <w:tc>
          <w:tcPr>
            <w:tcW w:w="9176" w:type="dxa"/>
          </w:tcPr>
          <w:p w14:paraId="496CD5CB" w14:textId="77777777" w:rsidR="00D9027C" w:rsidRPr="00802C3C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 xml:space="preserve">Kontakt na spracovateľa/súčinnosť </w:t>
            </w:r>
          </w:p>
        </w:tc>
      </w:tr>
      <w:tr w:rsidR="00D9027C" w:rsidRPr="00802C3C" w14:paraId="25EF502E" w14:textId="77777777" w:rsidTr="00120839">
        <w:trPr>
          <w:trHeight w:val="586"/>
        </w:trPr>
        <w:tc>
          <w:tcPr>
            <w:tcW w:w="9176" w:type="dxa"/>
          </w:tcPr>
          <w:p w14:paraId="510157D6" w14:textId="77777777" w:rsidR="00D9027C" w:rsidRPr="00802C3C" w:rsidRDefault="00D9027C" w:rsidP="00120839">
            <w:pPr>
              <w:rPr>
                <w:rFonts w:ascii="Palatino Linotype" w:hAnsi="Palatino Linotype"/>
                <w:i/>
                <w:lang w:eastAsia="sk-SK"/>
              </w:rPr>
            </w:pPr>
            <w:r w:rsidRPr="00802C3C">
              <w:rPr>
                <w:rFonts w:ascii="Palatino Linotype" w:hAnsi="Palatino Linotype"/>
                <w:iCs/>
                <w:lang w:eastAsia="sk-SK"/>
              </w:rPr>
              <w:t>Navrhovateľ spracoval návrh zákona v súčinnosti s odbornými tímami Kresťanskodemokratického hnutia.</w:t>
            </w:r>
            <w:r w:rsidRPr="00802C3C">
              <w:rPr>
                <w:rFonts w:ascii="Palatino Linotype" w:hAnsi="Palatino Linotype"/>
                <w:b/>
                <w:lang w:eastAsia="sk-SK"/>
              </w:rPr>
              <w:t xml:space="preserve">               </w:t>
            </w:r>
          </w:p>
          <w:p w14:paraId="3B9388AE" w14:textId="77777777" w:rsidR="00D9027C" w:rsidRPr="00802C3C" w:rsidRDefault="00D9027C" w:rsidP="00120839">
            <w:pPr>
              <w:rPr>
                <w:rFonts w:ascii="Palatino Linotype" w:hAnsi="Palatino Linotype"/>
                <w:i/>
                <w:lang w:eastAsia="sk-SK"/>
              </w:rPr>
            </w:pPr>
          </w:p>
        </w:tc>
      </w:tr>
      <w:tr w:rsidR="00D9027C" w:rsidRPr="00802C3C" w14:paraId="065B0A31" w14:textId="77777777" w:rsidTr="00120839">
        <w:tc>
          <w:tcPr>
            <w:tcW w:w="9176" w:type="dxa"/>
          </w:tcPr>
          <w:p w14:paraId="68E3CDCC" w14:textId="77777777" w:rsidR="00D9027C" w:rsidRPr="00802C3C" w:rsidRDefault="00D9027C" w:rsidP="00D9027C">
            <w:pPr>
              <w:numPr>
                <w:ilvl w:val="0"/>
                <w:numId w:val="4"/>
              </w:numPr>
              <w:ind w:left="426"/>
              <w:contextualSpacing/>
              <w:rPr>
                <w:rFonts w:ascii="Palatino Linotype" w:eastAsia="Calibri" w:hAnsi="Palatino Linotype"/>
                <w:b/>
              </w:rPr>
            </w:pPr>
            <w:r w:rsidRPr="00802C3C">
              <w:rPr>
                <w:rFonts w:ascii="Palatino Linotype" w:eastAsia="Calibri" w:hAnsi="Palatino Linotype"/>
                <w:b/>
              </w:rPr>
              <w:t>Stanovisko gestorov</w:t>
            </w:r>
          </w:p>
        </w:tc>
      </w:tr>
      <w:tr w:rsidR="00D9027C" w:rsidRPr="00802C3C" w14:paraId="20CEDC38" w14:textId="77777777" w:rsidTr="00120839">
        <w:trPr>
          <w:trHeight w:val="401"/>
        </w:trPr>
        <w:tc>
          <w:tcPr>
            <w:tcW w:w="9176" w:type="dxa"/>
          </w:tcPr>
          <w:p w14:paraId="6DA2AFAC" w14:textId="77777777" w:rsidR="00D9027C" w:rsidRPr="00802C3C" w:rsidRDefault="00D9027C" w:rsidP="00120839">
            <w:pPr>
              <w:rPr>
                <w:rFonts w:ascii="Palatino Linotype" w:hAnsi="Palatino Linotype"/>
                <w:i/>
                <w:lang w:eastAsia="sk-SK"/>
              </w:rPr>
            </w:pPr>
            <w:r w:rsidRPr="00802C3C">
              <w:rPr>
                <w:rFonts w:ascii="Palatino Linotype" w:hAnsi="Palatino Linotype"/>
                <w:i/>
                <w:lang w:eastAsia="sk-SK"/>
              </w:rPr>
              <w:t>Stanovisko Ministerstva financií SR</w:t>
            </w:r>
            <w:r w:rsidRPr="00802C3C">
              <w:rPr>
                <w:rFonts w:ascii="Palatino Linotype" w:hAnsi="Palatino Linotype"/>
                <w:b/>
                <w:lang w:eastAsia="sk-SK"/>
              </w:rPr>
              <w:t xml:space="preserve">                                                      </w:t>
            </w:r>
            <w:sdt>
              <w:sdtPr>
                <w:rPr>
                  <w:rFonts w:ascii="Palatino Linotype" w:hAnsi="Palatino Linotype"/>
                  <w:b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sdtContent>
            </w:sdt>
            <w:r w:rsidRPr="00802C3C">
              <w:rPr>
                <w:rFonts w:ascii="Palatino Linotype" w:hAnsi="Palatino Linotype"/>
                <w:b/>
                <w:lang w:eastAsia="sk-SK"/>
              </w:rPr>
              <w:t xml:space="preserve">     vyžiadané   </w:t>
            </w:r>
            <w:sdt>
              <w:sdtPr>
                <w:rPr>
                  <w:rFonts w:ascii="Palatino Linotype" w:hAnsi="Palatino Linotype"/>
                  <w:b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sdtContent>
            </w:sdt>
            <w:r w:rsidRPr="00802C3C">
              <w:rPr>
                <w:rFonts w:ascii="Palatino Linotype" w:hAnsi="Palatino Linotype"/>
                <w:b/>
                <w:lang w:eastAsia="sk-SK"/>
              </w:rPr>
              <w:t xml:space="preserve">  priložené</w:t>
            </w:r>
          </w:p>
          <w:p w14:paraId="153A4A54" w14:textId="77777777" w:rsidR="00D9027C" w:rsidRPr="00802C3C" w:rsidRDefault="00D9027C" w:rsidP="00120839">
            <w:pPr>
              <w:jc w:val="both"/>
              <w:rPr>
                <w:rFonts w:ascii="Palatino Linotype" w:hAnsi="Palatino Linotype"/>
                <w:i/>
                <w:lang w:eastAsia="sk-SK"/>
              </w:rPr>
            </w:pPr>
            <w:r w:rsidRPr="00802C3C">
              <w:rPr>
                <w:rFonts w:ascii="Palatino Linotype" w:hAnsi="Palatino Linotype"/>
                <w:i/>
                <w:lang w:eastAsia="sk-SK"/>
              </w:rPr>
              <w:t xml:space="preserve">Stanovisko Ministerstva hospodárstva SR                                         </w:t>
            </w:r>
            <w:r w:rsidRPr="00802C3C">
              <w:rPr>
                <w:rFonts w:ascii="Palatino Linotype" w:hAnsi="Palatino Linotype"/>
                <w:b/>
                <w:lang w:eastAsia="sk-SK"/>
              </w:rPr>
              <w:t xml:space="preserve">       </w:t>
            </w:r>
            <w:sdt>
              <w:sdtPr>
                <w:rPr>
                  <w:rFonts w:ascii="Palatino Linotype" w:hAnsi="Palatino Linotype"/>
                  <w:b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sdtContent>
            </w:sdt>
            <w:r w:rsidRPr="00802C3C">
              <w:rPr>
                <w:rFonts w:ascii="Palatino Linotype" w:hAnsi="Palatino Linotype"/>
                <w:b/>
                <w:lang w:eastAsia="sk-SK"/>
              </w:rPr>
              <w:t xml:space="preserve">     vyžiadané  </w:t>
            </w:r>
            <w:sdt>
              <w:sdtPr>
                <w:rPr>
                  <w:rFonts w:ascii="Palatino Linotype" w:hAnsi="Palatino Linotype"/>
                  <w:b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2C3C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sdtContent>
            </w:sdt>
            <w:r w:rsidRPr="00802C3C">
              <w:rPr>
                <w:rFonts w:ascii="Palatino Linotype" w:hAnsi="Palatino Linotype"/>
                <w:b/>
                <w:lang w:eastAsia="sk-SK"/>
              </w:rPr>
              <w:t xml:space="preserve">  priložené</w:t>
            </w:r>
          </w:p>
          <w:p w14:paraId="78424145" w14:textId="77777777" w:rsidR="00D9027C" w:rsidRPr="00802C3C" w:rsidRDefault="00D9027C" w:rsidP="00120839">
            <w:pPr>
              <w:rPr>
                <w:rFonts w:ascii="Palatino Linotype" w:hAnsi="Palatino Linotype"/>
                <w:bCs/>
                <w:i/>
                <w:iCs/>
                <w:lang w:eastAsia="sk-SK"/>
              </w:rPr>
            </w:pPr>
          </w:p>
        </w:tc>
      </w:tr>
    </w:tbl>
    <w:p w14:paraId="3256759C" w14:textId="1FAE59E4" w:rsidR="00BB0ED9" w:rsidRPr="00802C3C" w:rsidRDefault="00BB0ED9">
      <w:pPr>
        <w:rPr>
          <w:rFonts w:ascii="Palatino Linotype" w:hAnsi="Palatino Linotype"/>
          <w:b/>
        </w:rPr>
      </w:pPr>
    </w:p>
    <w:sectPr w:rsidR="00BB0ED9" w:rsidRPr="00802C3C" w:rsidSect="00AD1702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32EAC" w14:textId="77777777" w:rsidR="005C7504" w:rsidRDefault="005C7504">
      <w:pPr>
        <w:spacing w:after="0" w:line="240" w:lineRule="auto"/>
      </w:pPr>
      <w:r>
        <w:separator/>
      </w:r>
    </w:p>
  </w:endnote>
  <w:endnote w:type="continuationSeparator" w:id="0">
    <w:p w14:paraId="3311EED4" w14:textId="77777777" w:rsidR="005C7504" w:rsidRDefault="005C7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9B5D3" w14:textId="4D5000F8" w:rsidR="00774959" w:rsidRPr="00A51353" w:rsidRDefault="00774959">
    <w:pPr>
      <w:pStyle w:val="Pta"/>
      <w:jc w:val="center"/>
      <w:rPr>
        <w:rFonts w:ascii="Times New Roman" w:hAnsi="Times New Roman"/>
        <w:sz w:val="24"/>
      </w:rPr>
    </w:pPr>
    <w:r w:rsidRPr="00A51353">
      <w:rPr>
        <w:rFonts w:ascii="Times New Roman" w:hAnsi="Times New Roman"/>
        <w:sz w:val="24"/>
      </w:rPr>
      <w:fldChar w:fldCharType="begin"/>
    </w:r>
    <w:r w:rsidRPr="00A51353">
      <w:rPr>
        <w:rFonts w:ascii="Times New Roman" w:hAnsi="Times New Roman"/>
        <w:sz w:val="24"/>
      </w:rPr>
      <w:instrText>PAGE   \* MERGEFORMAT</w:instrText>
    </w:r>
    <w:r w:rsidRPr="00A51353">
      <w:rPr>
        <w:rFonts w:ascii="Times New Roman" w:hAnsi="Times New Roman"/>
        <w:sz w:val="24"/>
      </w:rPr>
      <w:fldChar w:fldCharType="separate"/>
    </w:r>
    <w:r w:rsidR="00CB1A6C">
      <w:rPr>
        <w:rFonts w:ascii="Times New Roman" w:hAnsi="Times New Roman"/>
        <w:noProof/>
        <w:sz w:val="24"/>
      </w:rPr>
      <w:t>2</w:t>
    </w:r>
    <w:r w:rsidRPr="00A51353">
      <w:rPr>
        <w:rFonts w:ascii="Times New Roman" w:hAnsi="Times New Roman"/>
        <w:sz w:val="24"/>
      </w:rPr>
      <w:fldChar w:fldCharType="end"/>
    </w:r>
  </w:p>
  <w:p w14:paraId="3C412B2E" w14:textId="77777777" w:rsidR="00774959" w:rsidRPr="00A51353" w:rsidRDefault="00774959">
    <w:pPr>
      <w:pStyle w:val="Pta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A172F" w14:textId="77777777" w:rsidR="005C7504" w:rsidRDefault="005C7504">
      <w:pPr>
        <w:spacing w:after="0" w:line="240" w:lineRule="auto"/>
      </w:pPr>
      <w:r>
        <w:separator/>
      </w:r>
    </w:p>
  </w:footnote>
  <w:footnote w:type="continuationSeparator" w:id="0">
    <w:p w14:paraId="32FF060D" w14:textId="77777777" w:rsidR="005C7504" w:rsidRDefault="005C7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E1568"/>
    <w:multiLevelType w:val="hybridMultilevel"/>
    <w:tmpl w:val="A24CDEFC"/>
    <w:lvl w:ilvl="0" w:tplc="6BCCF3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D2C1C"/>
    <w:multiLevelType w:val="hybridMultilevel"/>
    <w:tmpl w:val="42A4E3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846A6"/>
    <w:multiLevelType w:val="hybridMultilevel"/>
    <w:tmpl w:val="8ED87684"/>
    <w:lvl w:ilvl="0" w:tplc="BBB0C3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72F352C"/>
    <w:multiLevelType w:val="hybridMultilevel"/>
    <w:tmpl w:val="221E63B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5B3"/>
    <w:rsid w:val="00006533"/>
    <w:rsid w:val="0001084C"/>
    <w:rsid w:val="000278D9"/>
    <w:rsid w:val="000B69AE"/>
    <w:rsid w:val="000D39EE"/>
    <w:rsid w:val="001001F1"/>
    <w:rsid w:val="00120839"/>
    <w:rsid w:val="00141508"/>
    <w:rsid w:val="00185202"/>
    <w:rsid w:val="001A4DAE"/>
    <w:rsid w:val="001E3F31"/>
    <w:rsid w:val="001F5D40"/>
    <w:rsid w:val="0020235C"/>
    <w:rsid w:val="00236EBB"/>
    <w:rsid w:val="00241B9A"/>
    <w:rsid w:val="002C387A"/>
    <w:rsid w:val="002C3F86"/>
    <w:rsid w:val="002E6DCD"/>
    <w:rsid w:val="002F3BD6"/>
    <w:rsid w:val="00334D57"/>
    <w:rsid w:val="003375DB"/>
    <w:rsid w:val="003B27BA"/>
    <w:rsid w:val="004036A4"/>
    <w:rsid w:val="00440802"/>
    <w:rsid w:val="004D0435"/>
    <w:rsid w:val="004E07CB"/>
    <w:rsid w:val="00501FC6"/>
    <w:rsid w:val="00512BDC"/>
    <w:rsid w:val="005C7504"/>
    <w:rsid w:val="005F6792"/>
    <w:rsid w:val="005F77CF"/>
    <w:rsid w:val="00644BBB"/>
    <w:rsid w:val="00696D1A"/>
    <w:rsid w:val="00706785"/>
    <w:rsid w:val="0070741C"/>
    <w:rsid w:val="00774959"/>
    <w:rsid w:val="007E25C0"/>
    <w:rsid w:val="00802C3C"/>
    <w:rsid w:val="008079D4"/>
    <w:rsid w:val="00823AD6"/>
    <w:rsid w:val="00873D19"/>
    <w:rsid w:val="00892BFF"/>
    <w:rsid w:val="00990AD0"/>
    <w:rsid w:val="009925E1"/>
    <w:rsid w:val="00A278FD"/>
    <w:rsid w:val="00A30D9E"/>
    <w:rsid w:val="00A81CB8"/>
    <w:rsid w:val="00AD1702"/>
    <w:rsid w:val="00B1521F"/>
    <w:rsid w:val="00B60018"/>
    <w:rsid w:val="00B821AB"/>
    <w:rsid w:val="00BB0ED9"/>
    <w:rsid w:val="00BB3A5B"/>
    <w:rsid w:val="00BE6AD7"/>
    <w:rsid w:val="00C2703D"/>
    <w:rsid w:val="00CB1A6C"/>
    <w:rsid w:val="00CC296C"/>
    <w:rsid w:val="00D200F6"/>
    <w:rsid w:val="00D6552B"/>
    <w:rsid w:val="00D71876"/>
    <w:rsid w:val="00D9027C"/>
    <w:rsid w:val="00DD6EDD"/>
    <w:rsid w:val="00DD75B3"/>
    <w:rsid w:val="00DE553B"/>
    <w:rsid w:val="00DF09F2"/>
    <w:rsid w:val="00DF1D97"/>
    <w:rsid w:val="00E14CC5"/>
    <w:rsid w:val="00E17CAD"/>
    <w:rsid w:val="00E23CF5"/>
    <w:rsid w:val="00EA385A"/>
    <w:rsid w:val="00EF1798"/>
    <w:rsid w:val="00F245BF"/>
    <w:rsid w:val="00F267FC"/>
    <w:rsid w:val="00F474ED"/>
    <w:rsid w:val="00F83E8C"/>
    <w:rsid w:val="00F85D23"/>
    <w:rsid w:val="00F9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4116"/>
  <w15:chartTrackingRefBased/>
  <w15:docId w15:val="{871B6805-E275-4A12-91DF-7AF78BEA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75B3"/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D75B3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DD7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75B3"/>
    <w:rPr>
      <w:rFonts w:eastAsia="Times New Roman" w:cs="Times New Roman"/>
    </w:rPr>
  </w:style>
  <w:style w:type="character" w:customStyle="1" w:styleId="OdsekzoznamuChar">
    <w:name w:val="Odsek zoznamu Char"/>
    <w:aliases w:val="Odsek zoznamu1 Char,Odsek Char,body Char,Odsek zoznamu2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DD75B3"/>
    <w:rPr>
      <w:rFonts w:eastAsia="Times New Roman" w:cs="Times New Roman"/>
    </w:rPr>
  </w:style>
  <w:style w:type="paragraph" w:customStyle="1" w:styleId="title-doc-oj-reference">
    <w:name w:val="title-doc-oj-reference"/>
    <w:basedOn w:val="Normlny"/>
    <w:rsid w:val="00DD75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921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BB0ED9"/>
    <w:pPr>
      <w:spacing w:after="120" w:line="240" w:lineRule="auto"/>
    </w:pPr>
    <w:rPr>
      <w:rFonts w:ascii="Calibri" w:eastAsia="Calibri" w:hAnsi="Calibri" w:cs="Calibri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B0ED9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unhideWhenUsed/>
    <w:rsid w:val="00BB0ED9"/>
    <w:pPr>
      <w:spacing w:after="120" w:line="480" w:lineRule="auto"/>
    </w:pPr>
    <w:rPr>
      <w:rFonts w:ascii="Times New Roman" w:eastAsia="Calibri" w:hAnsi="Times New Roman"/>
      <w:sz w:val="24"/>
      <w:szCs w:val="24"/>
      <w:lang w:val="en-US" w:eastAsia="sk-SK"/>
    </w:rPr>
  </w:style>
  <w:style w:type="character" w:customStyle="1" w:styleId="Zkladntext2Char">
    <w:name w:val="Základný text 2 Char"/>
    <w:basedOn w:val="Predvolenpsmoodseku"/>
    <w:uiPriority w:val="99"/>
    <w:semiHidden/>
    <w:rsid w:val="00BB0ED9"/>
    <w:rPr>
      <w:rFonts w:eastAsia="Times New Roman" w:cs="Times New Roman"/>
    </w:rPr>
  </w:style>
  <w:style w:type="character" w:customStyle="1" w:styleId="Zkladntext2Char1">
    <w:name w:val="Základný text 2 Char1"/>
    <w:link w:val="Zkladntext2"/>
    <w:uiPriority w:val="99"/>
    <w:locked/>
    <w:rsid w:val="00BB0ED9"/>
    <w:rPr>
      <w:rFonts w:ascii="Times New Roman" w:eastAsia="Calibri" w:hAnsi="Times New Roman" w:cs="Times New Roman"/>
      <w:sz w:val="24"/>
      <w:szCs w:val="24"/>
      <w:lang w:val="en-US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7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78D9"/>
    <w:rPr>
      <w:rFonts w:ascii="Segoe UI" w:eastAsia="Times New Roman" w:hAnsi="Segoe UI" w:cs="Segoe UI"/>
      <w:sz w:val="18"/>
      <w:szCs w:val="18"/>
    </w:rPr>
  </w:style>
  <w:style w:type="table" w:customStyle="1" w:styleId="Mriekatabuky1">
    <w:name w:val="Mriežka tabuľky1"/>
    <w:basedOn w:val="Normlnatabuka"/>
    <w:next w:val="Mriekatabuky"/>
    <w:uiPriority w:val="59"/>
    <w:rsid w:val="00D90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D90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Stachura, Peter, (asistent)</dc:creator>
  <cp:keywords/>
  <dc:description/>
  <cp:lastModifiedBy>Hajko, Jozef, (asistent)</cp:lastModifiedBy>
  <cp:revision>2</cp:revision>
  <cp:lastPrinted>2025-03-05T08:34:00Z</cp:lastPrinted>
  <dcterms:created xsi:type="dcterms:W3CDTF">2025-05-06T12:03:00Z</dcterms:created>
  <dcterms:modified xsi:type="dcterms:W3CDTF">2025-05-06T12:03:00Z</dcterms:modified>
</cp:coreProperties>
</file>