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C5D" w:rsidRDefault="00D16C5D" w:rsidP="00D16C5D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b/>
          <w:szCs w:val="24"/>
          <w:lang w:eastAsia="sk-SK"/>
        </w:rPr>
        <w:t>NÁRODNÁ RADA SLOVENSKEJ REPUBLIKY</w:t>
      </w:r>
    </w:p>
    <w:p w:rsidR="00D16C5D" w:rsidRDefault="00D16C5D" w:rsidP="00D16C5D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b/>
          <w:szCs w:val="24"/>
          <w:lang w:eastAsia="sk-SK"/>
        </w:rPr>
        <w:t>________________________________________________________________________</w:t>
      </w:r>
    </w:p>
    <w:p w:rsidR="00D16C5D" w:rsidRDefault="00D16C5D" w:rsidP="00D16C5D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D16C5D" w:rsidRDefault="00D16C5D" w:rsidP="00D16C5D">
      <w:pPr>
        <w:spacing w:after="0" w:line="240" w:lineRule="auto"/>
        <w:jc w:val="center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b/>
          <w:szCs w:val="24"/>
          <w:lang w:eastAsia="sk-SK"/>
        </w:rPr>
        <w:t>IX. volebné obdobie</w:t>
      </w:r>
    </w:p>
    <w:p w:rsidR="00D16C5D" w:rsidRDefault="00D16C5D" w:rsidP="00D16C5D">
      <w:pPr>
        <w:spacing w:after="0" w:line="240" w:lineRule="auto"/>
        <w:rPr>
          <w:rFonts w:ascii="Garamond" w:hAnsi="Garamond"/>
          <w:b/>
          <w:szCs w:val="24"/>
          <w:lang w:eastAsia="sk-SK"/>
        </w:rPr>
      </w:pPr>
    </w:p>
    <w:p w:rsidR="00D16C5D" w:rsidRDefault="00D16C5D" w:rsidP="00D16C5D">
      <w:pPr>
        <w:spacing w:after="0" w:line="240" w:lineRule="auto"/>
        <w:rPr>
          <w:rFonts w:ascii="Garamond" w:hAnsi="Garamond"/>
          <w:szCs w:val="24"/>
          <w:lang w:eastAsia="sk-SK"/>
        </w:rPr>
      </w:pPr>
    </w:p>
    <w:p w:rsidR="00D16C5D" w:rsidRDefault="00D16C5D" w:rsidP="00A93E1D">
      <w:pPr>
        <w:spacing w:after="0"/>
        <w:ind w:right="-284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Materiál na rokovanie             </w:t>
      </w: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</w:r>
      <w:r w:rsidR="00A80A1A">
        <w:rPr>
          <w:rFonts w:ascii="Garamond" w:hAnsi="Garamond"/>
          <w:szCs w:val="24"/>
          <w:lang w:eastAsia="sk-SK"/>
        </w:rPr>
        <w:tab/>
      </w:r>
      <w:r w:rsidR="00A80A1A"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 xml:space="preserve">k ČS: KNR- OKV- </w:t>
      </w:r>
      <w:r w:rsidR="00E711AD">
        <w:rPr>
          <w:rFonts w:ascii="Garamond" w:hAnsi="Garamond"/>
          <w:szCs w:val="24"/>
          <w:lang w:eastAsia="sk-SK"/>
        </w:rPr>
        <w:t>4148</w:t>
      </w:r>
      <w:r w:rsidR="00A80A1A">
        <w:rPr>
          <w:rFonts w:ascii="Garamond" w:hAnsi="Garamond"/>
          <w:szCs w:val="24"/>
          <w:lang w:eastAsia="sk-SK"/>
        </w:rPr>
        <w:t>/2025</w:t>
      </w:r>
      <w:r>
        <w:rPr>
          <w:rFonts w:ascii="Garamond" w:hAnsi="Garamond"/>
          <w:szCs w:val="24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</w:t>
      </w:r>
    </w:p>
    <w:p w:rsidR="00D16C5D" w:rsidRDefault="00D16C5D" w:rsidP="00A93E1D">
      <w:pPr>
        <w:spacing w:after="0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>Národnej rady</w:t>
      </w:r>
    </w:p>
    <w:p w:rsidR="00D16C5D" w:rsidRDefault="00D16C5D" w:rsidP="00A93E1D">
      <w:pPr>
        <w:spacing w:after="0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Slovenskej republiky                             </w:t>
      </w:r>
    </w:p>
    <w:p w:rsidR="00D16C5D" w:rsidRDefault="00D16C5D" w:rsidP="00A93E1D">
      <w:pPr>
        <w:spacing w:after="0"/>
        <w:rPr>
          <w:rFonts w:ascii="Garamond" w:hAnsi="Garamond"/>
          <w:szCs w:val="24"/>
          <w:lang w:eastAsia="sk-SK"/>
        </w:rPr>
      </w:pPr>
    </w:p>
    <w:p w:rsidR="00D16C5D" w:rsidRDefault="00D16C5D" w:rsidP="00A93E1D">
      <w:pPr>
        <w:spacing w:after="0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                                 </w:t>
      </w: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</w:p>
    <w:p w:rsidR="00D16C5D" w:rsidRPr="002424E0" w:rsidRDefault="00D16C5D" w:rsidP="00A93E1D">
      <w:pPr>
        <w:spacing w:after="0"/>
        <w:rPr>
          <w:rFonts w:ascii="Garamond" w:hAnsi="Garamond"/>
          <w:b/>
          <w:color w:val="FF0000"/>
          <w:sz w:val="28"/>
          <w:szCs w:val="28"/>
          <w:lang w:eastAsia="sk-SK"/>
        </w:rPr>
      </w:pPr>
      <w:r>
        <w:rPr>
          <w:rFonts w:ascii="Garamond" w:hAnsi="Garamond"/>
          <w:b/>
          <w:szCs w:val="24"/>
          <w:lang w:eastAsia="sk-SK"/>
        </w:rPr>
        <w:tab/>
      </w:r>
      <w:r>
        <w:rPr>
          <w:rFonts w:ascii="Garamond" w:hAnsi="Garamond"/>
          <w:b/>
          <w:szCs w:val="24"/>
          <w:lang w:eastAsia="sk-SK"/>
        </w:rPr>
        <w:tab/>
      </w:r>
      <w:r>
        <w:rPr>
          <w:rFonts w:ascii="Garamond" w:hAnsi="Garamond"/>
          <w:b/>
          <w:szCs w:val="24"/>
          <w:lang w:eastAsia="sk-SK"/>
        </w:rPr>
        <w:tab/>
      </w:r>
      <w:r>
        <w:rPr>
          <w:rFonts w:ascii="Garamond" w:hAnsi="Garamond"/>
          <w:b/>
          <w:szCs w:val="24"/>
          <w:lang w:eastAsia="sk-SK"/>
        </w:rPr>
        <w:tab/>
      </w:r>
      <w:r>
        <w:rPr>
          <w:rFonts w:ascii="Garamond" w:hAnsi="Garamond"/>
          <w:b/>
          <w:szCs w:val="24"/>
          <w:lang w:eastAsia="sk-SK"/>
        </w:rPr>
        <w:tab/>
        <w:t xml:space="preserve">         </w:t>
      </w:r>
      <w:r>
        <w:rPr>
          <w:rFonts w:ascii="Garamond" w:hAnsi="Garamond"/>
          <w:b/>
          <w:sz w:val="32"/>
          <w:szCs w:val="32"/>
          <w:lang w:eastAsia="sk-SK"/>
        </w:rPr>
        <w:t xml:space="preserve"> </w:t>
      </w:r>
      <w:r w:rsidR="008512BD">
        <w:rPr>
          <w:rFonts w:ascii="Garamond" w:hAnsi="Garamond"/>
          <w:b/>
          <w:sz w:val="32"/>
          <w:szCs w:val="32"/>
          <w:lang w:eastAsia="sk-SK"/>
        </w:rPr>
        <w:t xml:space="preserve"> 769</w:t>
      </w:r>
    </w:p>
    <w:p w:rsidR="00D16C5D" w:rsidRDefault="00D16C5D" w:rsidP="00A93E1D">
      <w:pPr>
        <w:spacing w:after="0"/>
        <w:jc w:val="center"/>
        <w:rPr>
          <w:rFonts w:ascii="Garamond" w:hAnsi="Garamond"/>
          <w:b/>
          <w:color w:val="FF0000"/>
          <w:szCs w:val="24"/>
          <w:lang w:eastAsia="sk-SK"/>
        </w:rPr>
      </w:pPr>
    </w:p>
    <w:p w:rsidR="00D16C5D" w:rsidRDefault="00D16C5D" w:rsidP="00A93E1D">
      <w:pPr>
        <w:spacing w:after="0"/>
        <w:jc w:val="center"/>
        <w:rPr>
          <w:rFonts w:ascii="Garamond" w:hAnsi="Garamond"/>
          <w:b/>
          <w:sz w:val="32"/>
          <w:szCs w:val="32"/>
          <w:lang w:eastAsia="sk-SK"/>
        </w:rPr>
      </w:pPr>
      <w:r>
        <w:rPr>
          <w:rFonts w:ascii="Garamond" w:hAnsi="Garamond"/>
          <w:b/>
          <w:sz w:val="32"/>
          <w:szCs w:val="32"/>
          <w:lang w:eastAsia="sk-SK"/>
        </w:rPr>
        <w:t>Správa</w:t>
      </w: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b/>
          <w:szCs w:val="24"/>
          <w:lang w:eastAsia="sk-SK"/>
        </w:rPr>
        <w:t>Osobitného kontrolného výboru Národnej rady Slovenskej republiky na kontrolu činnosti Slovenskej informačnej služby o stave použitia informačno-technických prostriedkov za rok 2024</w:t>
      </w: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</w:p>
    <w:p w:rsidR="00D16C5D" w:rsidRDefault="00D16C5D" w:rsidP="00A93E1D">
      <w:pPr>
        <w:spacing w:after="0"/>
        <w:jc w:val="center"/>
        <w:rPr>
          <w:rFonts w:ascii="Garamond" w:hAnsi="Garamond"/>
          <w:b/>
          <w:sz w:val="32"/>
          <w:szCs w:val="32"/>
          <w:lang w:eastAsia="sk-SK"/>
        </w:rPr>
      </w:pPr>
      <w:r>
        <w:rPr>
          <w:rFonts w:ascii="Garamond" w:hAnsi="Garamond"/>
          <w:b/>
          <w:sz w:val="32"/>
          <w:szCs w:val="32"/>
          <w:lang w:eastAsia="sk-SK"/>
        </w:rPr>
        <w:t>______________________________________________________</w:t>
      </w:r>
    </w:p>
    <w:p w:rsidR="00D16C5D" w:rsidRDefault="00D16C5D" w:rsidP="00A93E1D">
      <w:pPr>
        <w:tabs>
          <w:tab w:val="left" w:pos="828"/>
        </w:tabs>
        <w:spacing w:after="0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b/>
          <w:szCs w:val="24"/>
          <w:lang w:eastAsia="sk-SK"/>
        </w:rPr>
        <w:tab/>
      </w:r>
    </w:p>
    <w:p w:rsidR="00D16C5D" w:rsidRDefault="00D16C5D" w:rsidP="00A93E1D">
      <w:pPr>
        <w:spacing w:after="0"/>
        <w:rPr>
          <w:rFonts w:ascii="Garamond" w:hAnsi="Garamond"/>
          <w:b/>
          <w:szCs w:val="24"/>
          <w:lang w:eastAsia="sk-SK"/>
        </w:rPr>
      </w:pPr>
      <w:r>
        <w:rPr>
          <w:rFonts w:ascii="Garamond" w:hAnsi="Garamond"/>
          <w:b/>
          <w:szCs w:val="24"/>
          <w:lang w:eastAsia="sk-SK"/>
        </w:rPr>
        <w:t xml:space="preserve">                                                                                      </w:t>
      </w:r>
      <w:r>
        <w:rPr>
          <w:rFonts w:ascii="Garamond" w:hAnsi="Garamond"/>
          <w:b/>
          <w:szCs w:val="24"/>
          <w:u w:val="single"/>
          <w:lang w:eastAsia="sk-SK"/>
        </w:rPr>
        <w:t>Návrh na uznesenie:</w:t>
      </w:r>
    </w:p>
    <w:p w:rsidR="00D16C5D" w:rsidRDefault="00D16C5D" w:rsidP="00A93E1D">
      <w:pPr>
        <w:spacing w:after="0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A93E1D">
      <w:pPr>
        <w:spacing w:after="0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>Správa sa predkladá podľa § 9 ods. 1                             Národná rada Slovenskej republiky</w:t>
      </w:r>
    </w:p>
    <w:p w:rsidR="00D16C5D" w:rsidRDefault="00D16C5D" w:rsidP="00A93E1D">
      <w:pPr>
        <w:spacing w:after="0"/>
        <w:jc w:val="both"/>
        <w:rPr>
          <w:rFonts w:ascii="Garamond" w:hAnsi="Garamond"/>
        </w:rPr>
      </w:pPr>
      <w:r>
        <w:rPr>
          <w:rFonts w:ascii="Garamond" w:hAnsi="Garamond"/>
          <w:szCs w:val="24"/>
          <w:lang w:eastAsia="sk-SK"/>
        </w:rPr>
        <w:t xml:space="preserve">zákona Národnej  rady Slovenskej                            </w:t>
      </w:r>
      <w:r>
        <w:rPr>
          <w:rFonts w:ascii="Garamond" w:hAnsi="Garamond"/>
          <w:szCs w:val="24"/>
          <w:lang w:eastAsia="sk-SK"/>
        </w:rPr>
        <w:tab/>
        <w:t xml:space="preserve">   </w:t>
      </w:r>
      <w:r>
        <w:rPr>
          <w:rFonts w:ascii="Garamond" w:hAnsi="Garamond"/>
          <w:b/>
          <w:szCs w:val="24"/>
          <w:lang w:eastAsia="sk-SK"/>
        </w:rPr>
        <w:t xml:space="preserve">b e r i e  n a  v e d o m i e  </w:t>
      </w:r>
      <w:r>
        <w:rPr>
          <w:rFonts w:ascii="Garamond" w:hAnsi="Garamond"/>
        </w:rPr>
        <w:t>Správu</w:t>
      </w:r>
    </w:p>
    <w:p w:rsidR="00D16C5D" w:rsidRDefault="00D16C5D" w:rsidP="00A93E1D">
      <w:pPr>
        <w:spacing w:after="0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republiky č. 166/2003 Z. z. o ochrane                           Osobitného kontrolného výboru </w:t>
      </w:r>
    </w:p>
    <w:p w:rsidR="00D16C5D" w:rsidRDefault="00D16C5D" w:rsidP="00A93E1D">
      <w:pPr>
        <w:spacing w:after="0"/>
        <w:ind w:left="5040" w:hanging="5040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>použitím informačno-technických                                 Národnej rady SR na kontrolu činnosti</w:t>
      </w:r>
    </w:p>
    <w:p w:rsidR="00D16C5D" w:rsidRDefault="00D16C5D" w:rsidP="00A93E1D">
      <w:pPr>
        <w:spacing w:after="0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prostriedkov a o zmene a doplnení                                Slovenskej informačnej služby o stave </w:t>
      </w:r>
    </w:p>
    <w:p w:rsidR="00D16C5D" w:rsidRDefault="00D16C5D" w:rsidP="00A93E1D">
      <w:pPr>
        <w:spacing w:after="0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 xml:space="preserve">niektorých zákonov                                                       použitia informačno-technických   </w:t>
      </w:r>
    </w:p>
    <w:p w:rsidR="00D16C5D" w:rsidRDefault="00D16C5D" w:rsidP="00A93E1D">
      <w:pPr>
        <w:tabs>
          <w:tab w:val="left" w:pos="5130"/>
        </w:tabs>
        <w:spacing w:after="0"/>
        <w:jc w:val="both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szCs w:val="24"/>
          <w:lang w:eastAsia="sk-SK"/>
        </w:rPr>
        <w:t>(zákon o ochrane pred odpočúvaním)</w:t>
      </w:r>
      <w:r>
        <w:rPr>
          <w:rFonts w:ascii="Garamond" w:hAnsi="Garamond"/>
          <w:szCs w:val="24"/>
          <w:lang w:eastAsia="sk-SK"/>
        </w:rPr>
        <w:tab/>
        <w:t>prostriedkov za rok 2024.</w:t>
      </w:r>
    </w:p>
    <w:p w:rsidR="00D16C5D" w:rsidRDefault="00D16C5D" w:rsidP="00A93E1D">
      <w:pPr>
        <w:spacing w:after="0"/>
        <w:rPr>
          <w:rFonts w:ascii="Garamond" w:hAnsi="Garamond"/>
          <w:b/>
          <w:szCs w:val="24"/>
          <w:lang w:eastAsia="sk-SK"/>
        </w:rPr>
      </w:pPr>
    </w:p>
    <w:p w:rsidR="00D16C5D" w:rsidRDefault="00D16C5D" w:rsidP="00A93E1D">
      <w:pPr>
        <w:spacing w:after="0"/>
        <w:jc w:val="center"/>
        <w:rPr>
          <w:rFonts w:ascii="Garamond" w:hAnsi="Garamond"/>
          <w:b/>
          <w:szCs w:val="24"/>
          <w:lang w:eastAsia="sk-SK"/>
        </w:rPr>
      </w:pPr>
    </w:p>
    <w:p w:rsidR="00D16C5D" w:rsidRDefault="00D16C5D" w:rsidP="00A93E1D">
      <w:pPr>
        <w:spacing w:after="0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A93E1D">
      <w:pPr>
        <w:spacing w:after="0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A93E1D">
      <w:pPr>
        <w:spacing w:after="0"/>
        <w:rPr>
          <w:rFonts w:ascii="Garamond" w:hAnsi="Garamond"/>
          <w:b/>
          <w:szCs w:val="24"/>
          <w:u w:val="single"/>
          <w:lang w:eastAsia="sk-SK"/>
        </w:rPr>
      </w:pPr>
      <w:r>
        <w:rPr>
          <w:rFonts w:ascii="Garamond" w:hAnsi="Garamond"/>
          <w:b/>
          <w:szCs w:val="24"/>
          <w:u w:val="single"/>
          <w:lang w:eastAsia="sk-SK"/>
        </w:rPr>
        <w:t>Predkladá:</w:t>
      </w:r>
    </w:p>
    <w:p w:rsidR="00D16C5D" w:rsidRDefault="00D16C5D" w:rsidP="00A93E1D">
      <w:pPr>
        <w:spacing w:after="0"/>
        <w:rPr>
          <w:rFonts w:ascii="Garamond" w:hAnsi="Garamond"/>
          <w:b/>
          <w:sz w:val="28"/>
          <w:szCs w:val="28"/>
          <w:lang w:eastAsia="sk-SK"/>
        </w:rPr>
      </w:pPr>
    </w:p>
    <w:p w:rsidR="00D16C5D" w:rsidRDefault="00D16C5D" w:rsidP="00A93E1D">
      <w:pPr>
        <w:widowControl w:val="0"/>
        <w:spacing w:after="0"/>
        <w:rPr>
          <w:rFonts w:ascii="Garamond" w:hAnsi="Garamond"/>
          <w:b/>
          <w:sz w:val="28"/>
          <w:szCs w:val="28"/>
          <w:lang w:eastAsia="sk-SK"/>
        </w:rPr>
      </w:pPr>
      <w:r>
        <w:rPr>
          <w:rFonts w:ascii="Garamond" w:hAnsi="Garamond"/>
          <w:b/>
          <w:sz w:val="28"/>
          <w:szCs w:val="28"/>
          <w:lang w:eastAsia="sk-SK"/>
        </w:rPr>
        <w:t>Peter ŠUCA</w:t>
      </w:r>
    </w:p>
    <w:p w:rsidR="00D16C5D" w:rsidRPr="00D16C5D" w:rsidRDefault="00D16C5D" w:rsidP="00A93E1D">
      <w:pPr>
        <w:widowControl w:val="0"/>
        <w:spacing w:after="0"/>
        <w:rPr>
          <w:rFonts w:ascii="Garamond" w:hAnsi="Garamond"/>
          <w:szCs w:val="24"/>
          <w:lang w:eastAsia="sk-SK"/>
        </w:rPr>
      </w:pPr>
      <w:r w:rsidRPr="00D16C5D">
        <w:rPr>
          <w:rFonts w:ascii="Garamond" w:hAnsi="Garamond"/>
          <w:szCs w:val="24"/>
          <w:lang w:eastAsia="sk-SK"/>
        </w:rPr>
        <w:t>podpredseda</w:t>
      </w:r>
    </w:p>
    <w:p w:rsidR="00D16C5D" w:rsidRDefault="00D16C5D" w:rsidP="00A93E1D">
      <w:pPr>
        <w:widowControl w:val="0"/>
        <w:spacing w:after="0"/>
        <w:rPr>
          <w:rFonts w:ascii="Garamond" w:hAnsi="Garamond"/>
          <w:lang w:eastAsia="sk-SK"/>
        </w:rPr>
      </w:pPr>
      <w:r>
        <w:rPr>
          <w:rFonts w:ascii="Garamond" w:hAnsi="Garamond"/>
          <w:lang w:eastAsia="sk-SK"/>
        </w:rPr>
        <w:t>Osobitného kontrolného výboru NR SR</w:t>
      </w:r>
    </w:p>
    <w:p w:rsidR="00D16C5D" w:rsidRDefault="00D16C5D" w:rsidP="00A93E1D">
      <w:pPr>
        <w:widowControl w:val="0"/>
        <w:spacing w:after="0"/>
        <w:rPr>
          <w:rFonts w:ascii="Garamond" w:hAnsi="Garamond"/>
          <w:lang w:eastAsia="sk-SK"/>
        </w:rPr>
      </w:pPr>
      <w:r>
        <w:rPr>
          <w:rFonts w:ascii="Garamond" w:hAnsi="Garamond"/>
          <w:lang w:eastAsia="sk-SK"/>
        </w:rPr>
        <w:t xml:space="preserve">na kontrolu činnosti Slovenskej informačnej služby </w:t>
      </w:r>
    </w:p>
    <w:p w:rsidR="00D16C5D" w:rsidRDefault="00D16C5D" w:rsidP="00A93E1D">
      <w:pPr>
        <w:widowControl w:val="0"/>
        <w:spacing w:after="0"/>
        <w:rPr>
          <w:rFonts w:ascii="Garamond" w:hAnsi="Garamond"/>
          <w:lang w:eastAsia="sk-SK"/>
        </w:rPr>
      </w:pPr>
    </w:p>
    <w:p w:rsidR="00D16C5D" w:rsidRDefault="00D16C5D" w:rsidP="00A93E1D">
      <w:pPr>
        <w:widowControl w:val="0"/>
        <w:spacing w:after="0"/>
        <w:rPr>
          <w:rFonts w:ascii="Garamond" w:hAnsi="Garamond"/>
          <w:szCs w:val="24"/>
          <w:lang w:eastAsia="sk-SK"/>
        </w:rPr>
      </w:pPr>
      <w:r>
        <w:rPr>
          <w:rFonts w:ascii="Garamond" w:hAnsi="Garamond"/>
          <w:lang w:eastAsia="sk-SK"/>
        </w:rPr>
        <w:tab/>
      </w:r>
      <w:r>
        <w:rPr>
          <w:rFonts w:ascii="Garamond" w:hAnsi="Garamond"/>
          <w:lang w:eastAsia="sk-SK"/>
        </w:rPr>
        <w:tab/>
      </w:r>
      <w:r>
        <w:rPr>
          <w:rFonts w:ascii="Garamond" w:hAnsi="Garamond"/>
          <w:lang w:eastAsia="sk-SK"/>
        </w:rPr>
        <w:tab/>
      </w:r>
      <w:r>
        <w:rPr>
          <w:rFonts w:ascii="Garamond" w:hAnsi="Garamond"/>
          <w:lang w:eastAsia="sk-SK"/>
        </w:rPr>
        <w:tab/>
        <w:t xml:space="preserve">     </w:t>
      </w:r>
      <w:r>
        <w:rPr>
          <w:rFonts w:ascii="Garamond" w:hAnsi="Garamond"/>
          <w:szCs w:val="24"/>
          <w:lang w:eastAsia="sk-SK"/>
        </w:rPr>
        <w:t xml:space="preserve"> </w:t>
      </w:r>
    </w:p>
    <w:p w:rsidR="00D16C5D" w:rsidRDefault="00D16C5D" w:rsidP="00A93E1D">
      <w:pPr>
        <w:widowControl w:val="0"/>
        <w:spacing w:after="0"/>
        <w:rPr>
          <w:rFonts w:ascii="Garamond" w:hAnsi="Garamond"/>
          <w:szCs w:val="24"/>
          <w:lang w:eastAsia="sk-SK"/>
        </w:rPr>
      </w:pPr>
    </w:p>
    <w:p w:rsidR="00D16C5D" w:rsidRPr="00D30955" w:rsidRDefault="00D16C5D" w:rsidP="00A93E1D">
      <w:pPr>
        <w:widowControl w:val="0"/>
        <w:spacing w:after="0"/>
        <w:rPr>
          <w:rFonts w:ascii="Garamond" w:hAnsi="Garamond"/>
          <w:lang w:eastAsia="sk-SK"/>
        </w:rPr>
      </w:pP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</w:r>
      <w:r>
        <w:rPr>
          <w:rFonts w:ascii="Garamond" w:hAnsi="Garamond"/>
          <w:szCs w:val="24"/>
          <w:lang w:eastAsia="sk-SK"/>
        </w:rPr>
        <w:tab/>
        <w:t xml:space="preserve"> Bratislava, </w:t>
      </w:r>
      <w:r w:rsidR="00D30955">
        <w:rPr>
          <w:rFonts w:ascii="Garamond" w:hAnsi="Garamond"/>
          <w:szCs w:val="24"/>
          <w:lang w:eastAsia="sk-SK"/>
        </w:rPr>
        <w:t>27</w:t>
      </w:r>
      <w:r w:rsidRPr="00D30955">
        <w:rPr>
          <w:rFonts w:ascii="Garamond" w:hAnsi="Garamond"/>
          <w:szCs w:val="24"/>
          <w:lang w:eastAsia="sk-SK"/>
        </w:rPr>
        <w:t xml:space="preserve">. </w:t>
      </w:r>
      <w:r w:rsidR="00D30955" w:rsidRPr="00D30955">
        <w:rPr>
          <w:rFonts w:ascii="Garamond" w:hAnsi="Garamond"/>
          <w:szCs w:val="24"/>
          <w:lang w:eastAsia="sk-SK"/>
        </w:rPr>
        <w:t>marec</w:t>
      </w:r>
      <w:r w:rsidRPr="00D30955">
        <w:rPr>
          <w:rFonts w:ascii="Garamond" w:hAnsi="Garamond"/>
          <w:szCs w:val="24"/>
          <w:lang w:eastAsia="sk-SK"/>
        </w:rPr>
        <w:t xml:space="preserve"> 2025</w:t>
      </w:r>
    </w:p>
    <w:p w:rsidR="00D16C5D" w:rsidRDefault="00D16C5D" w:rsidP="00F20FF6">
      <w:pPr>
        <w:ind w:hanging="426"/>
        <w:jc w:val="center"/>
        <w:rPr>
          <w:rFonts w:ascii="Garamond" w:hAnsi="Garamond"/>
          <w:b/>
          <w:sz w:val="28"/>
          <w:szCs w:val="28"/>
          <w:u w:val="single"/>
          <w:lang w:eastAsia="sk-SK"/>
        </w:rPr>
      </w:pPr>
      <w:bookmarkStart w:id="0" w:name="_GoBack"/>
      <w:bookmarkEnd w:id="0"/>
      <w:r>
        <w:rPr>
          <w:rFonts w:ascii="Garamond" w:hAnsi="Garamond"/>
          <w:b/>
          <w:sz w:val="28"/>
          <w:szCs w:val="28"/>
          <w:u w:val="single"/>
          <w:lang w:eastAsia="sk-SK"/>
        </w:rPr>
        <w:lastRenderedPageBreak/>
        <w:t>Správa výboru</w:t>
      </w:r>
    </w:p>
    <w:p w:rsidR="00D16C5D" w:rsidRDefault="00D16C5D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>Osobitný kontrolný výbor Národnej rady Slovenskej republiky na kontrolu činnosti Slovenskej informačnej služby na základe § 9 ods. 1 zákona č. 166/2003 Z. z. o ochrane súkromia pred neoprávneným použitím informačno-technických prostriedkov a o zmene a doplnení niektorých zákonov (zákon o ochrane pred odpočúvaním) v znení neskorších predpisov, pripravuje na schôdzu Národnej rady Slovenskej republiky správu o použití informačno-technických prostriedkov (ITP) za rok 2024.</w:t>
      </w:r>
    </w:p>
    <w:p w:rsidR="00D16C5D" w:rsidRDefault="00D16C5D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lang w:eastAsia="sk-SK"/>
        </w:rPr>
      </w:pPr>
      <w:r>
        <w:rPr>
          <w:rFonts w:ascii="Garamond" w:hAnsi="Garamond"/>
          <w:lang w:eastAsia="sk-SK"/>
        </w:rPr>
        <w:t xml:space="preserve">V súlade s § 9  zákona č. 166/2003 Z. z. o ochrane súkromia pred neoprávneným použitím informačno-technických prostriedkov a o zmene a doplnení niektorých zákonov výbor požiadal Slovenskú informačnú službu v mesiaci január 2025 o zaslanie správy o použití informačno-technických prostriedkov za rok 2024. </w:t>
      </w:r>
    </w:p>
    <w:p w:rsidR="00D16C5D" w:rsidRDefault="00D16C5D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lang w:eastAsia="sk-SK"/>
        </w:rPr>
      </w:pPr>
      <w:r>
        <w:rPr>
          <w:rFonts w:ascii="Garamond" w:hAnsi="Garamond"/>
          <w:lang w:eastAsia="sk-SK"/>
        </w:rPr>
        <w:t>V správe, výbor okrem dotknutými subjektmi uvedených informácií týkajúcich sa uplatňovania zákona o ochrane pred odpočúvaním, požiadal uviesť počet realizovaných prípadov použitia informačno-technických prostriedkov (ITP) v členení podľa § 2 ods.1, písm. a), b), c), zákona o ochrane pred odpočúvaním a v každej kategórii žiadal uviesť nasledujúce údaje:</w:t>
      </w:r>
      <w:r>
        <w:rPr>
          <w:rFonts w:ascii="Garamond" w:hAnsi="Garamond"/>
        </w:rPr>
        <w:t xml:space="preserve">  </w:t>
      </w:r>
    </w:p>
    <w:p w:rsidR="00D16C5D" w:rsidRDefault="00F20FF6" w:rsidP="00F20FF6">
      <w:pPr>
        <w:pStyle w:val="Bezriadkovania"/>
        <w:spacing w:before="240" w:after="120"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a) </w:t>
      </w:r>
      <w:r w:rsidR="00D16C5D">
        <w:rPr>
          <w:rFonts w:ascii="Garamond" w:hAnsi="Garamond"/>
          <w:u w:val="single"/>
        </w:rPr>
        <w:t>počet žiadostí na použitie ITP – § 4 ods.1, z toho: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 počet zákonným sudcom písomne povolených súhlasov/prípadov použitia ITP – vydané súhlasy (§ 6 ods.3 zákona);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 počet zákonným sudcom písomne nepovolených súhlasov/ prípadov použitia ITP – odmietnuté žiadosti (§ 6, ods.3 zákona);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b) </w:t>
      </w:r>
      <w:r>
        <w:rPr>
          <w:rFonts w:ascii="Garamond" w:hAnsi="Garamond"/>
          <w:u w:val="single"/>
        </w:rPr>
        <w:t>počet prípadov,  v ktorých sa predložila opakovaná žiadosť  zákonnému  sudcovi na predlženie doby použitia  ITP (§ 4 ods. 2) v tom istom prípade, z toho: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 počet zákonným sudcom písomne povolených súhlasov/prípadov použitia ITP – vydané súhlasy (§ 6 ods. 3 zákona);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 počet zákonným sudcom písomne nepovolených súhlasov/ prípadov použitia ITP – odmietnuté žiadosti (§ 6 ods. 3 zákona);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c) </w:t>
      </w:r>
      <w:r>
        <w:rPr>
          <w:rFonts w:ascii="Garamond" w:hAnsi="Garamond"/>
          <w:u w:val="single"/>
        </w:rPr>
        <w:t>počty prípadov použitia ITP v zmysle § 5 ods. 1 a 2 zákona NR SR č.166/2003 Z. z., z toho: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- počet žiadostí o dodatočný súhlas, v ktorých zákonný sudca vydal súhlas;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- počet zákonným sudcom odmietnutých žiadostí o dodatočný súhlas;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</w:rPr>
      </w:pPr>
      <w:r>
        <w:rPr>
          <w:rFonts w:ascii="Garamond" w:hAnsi="Garamond"/>
        </w:rPr>
        <w:t>- počet súhlasov/prípadov použitia ITP, pri ktorých bol dosiahnutý zákonom uznaný účel a cieľ, ktorý bol povolený zákonným sudcom, vo väzbe na § 3 a  § 7 zákona o ochrane pred odpočúvaním, kedy ITP možno použiť iba vtedy, ak je to v demokratickej spoločnosti nevyhnutné na zabezpečenie bezpečnosti štátu, obranu štátu, predchádzanie a objasňovanie trestnej činnosti alebo na ochranu práv a slobôd iných, teda zistili sa skutočnosti významné na dosiahnutie zákonom ustanoveného účelu použitia ITP;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- počty prípadov, v ktorých informácie získané použitím ITP boli použité ako dôkaz v trestnom konaní</w:t>
      </w:r>
      <w:r>
        <w:rPr>
          <w:rFonts w:ascii="Garamond" w:hAnsi="Garamond"/>
          <w:u w:val="single"/>
        </w:rPr>
        <w:t xml:space="preserve"> </w:t>
      </w:r>
    </w:p>
    <w:p w:rsidR="00D16C5D" w:rsidRDefault="00D16C5D" w:rsidP="00F20FF6">
      <w:pPr>
        <w:pStyle w:val="Bezriadkovania"/>
        <w:spacing w:before="240" w:after="120" w:line="276" w:lineRule="auto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lastRenderedPageBreak/>
        <w:t>- počet zákonným sudcom zistených  prípadov nezákonného použitia ITP;</w:t>
      </w:r>
    </w:p>
    <w:p w:rsidR="00D16C5D" w:rsidRDefault="00D16C5D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lang w:eastAsia="sk-SK"/>
        </w:rPr>
      </w:pPr>
      <w:r>
        <w:rPr>
          <w:rFonts w:ascii="Garamond" w:hAnsi="Garamond"/>
          <w:lang w:eastAsia="sk-SK"/>
        </w:rPr>
        <w:t xml:space="preserve">Správu o použití informačno-technických prostriedkov za rok 2024 predložila Slovenská informačná služba vo verzii neobsahujúcej utajované skutočnosti, vrátane verzie na elektronickom nosiči (CD).  </w:t>
      </w:r>
    </w:p>
    <w:p w:rsidR="00D16C5D" w:rsidRDefault="00D16C5D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lang w:eastAsia="sk-SK"/>
        </w:rPr>
      </w:pPr>
      <w:r>
        <w:rPr>
          <w:rFonts w:ascii="Garamond" w:hAnsi="Garamond"/>
          <w:lang w:eastAsia="sk-SK"/>
        </w:rPr>
        <w:t xml:space="preserve">Údaje o použití informačno-technických prostriedkov, tak ako boli predložené sú uvedené v nasledujúcej časti správy. </w:t>
      </w: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D16C5D" w:rsidRDefault="00D16C5D" w:rsidP="00F20FF6">
      <w:pPr>
        <w:pStyle w:val="Bezriadkovania"/>
        <w:spacing w:after="120" w:line="276" w:lineRule="auto"/>
        <w:rPr>
          <w:rFonts w:ascii="Garamond" w:hAnsi="Garamond"/>
          <w:b/>
          <w:szCs w:val="24"/>
          <w:u w:val="single"/>
          <w:lang w:eastAsia="sk-SK"/>
        </w:rPr>
      </w:pPr>
    </w:p>
    <w:p w:rsidR="00F20FF6" w:rsidRDefault="00F20FF6">
      <w:pPr>
        <w:spacing w:after="160" w:line="259" w:lineRule="auto"/>
        <w:rPr>
          <w:rFonts w:ascii="Garamond" w:hAnsi="Garamond"/>
          <w:b/>
          <w:szCs w:val="24"/>
          <w:u w:val="single"/>
          <w:lang w:eastAsia="sk-SK"/>
        </w:rPr>
      </w:pPr>
      <w:r>
        <w:rPr>
          <w:rFonts w:ascii="Garamond" w:hAnsi="Garamond"/>
          <w:b/>
          <w:szCs w:val="24"/>
          <w:u w:val="single"/>
          <w:lang w:eastAsia="sk-SK"/>
        </w:rPr>
        <w:br w:type="page"/>
      </w:r>
    </w:p>
    <w:p w:rsidR="00D16C5D" w:rsidRPr="00230D08" w:rsidRDefault="00D16C5D" w:rsidP="00F20FF6">
      <w:pPr>
        <w:pStyle w:val="Bezriadkovania"/>
        <w:spacing w:after="120" w:line="276" w:lineRule="auto"/>
        <w:jc w:val="center"/>
        <w:rPr>
          <w:rFonts w:ascii="Garamond" w:hAnsi="Garamond"/>
          <w:b/>
          <w:szCs w:val="24"/>
          <w:u w:val="single"/>
          <w:lang w:eastAsia="sk-SK"/>
        </w:rPr>
      </w:pPr>
      <w:r w:rsidRPr="00230D08">
        <w:rPr>
          <w:rFonts w:ascii="Garamond" w:hAnsi="Garamond"/>
          <w:b/>
          <w:szCs w:val="24"/>
          <w:u w:val="single"/>
          <w:lang w:eastAsia="sk-SK"/>
        </w:rPr>
        <w:lastRenderedPageBreak/>
        <w:t>Použitie informačno-technických prostriedkov v pôsobnosti Slovenskej informačnej služby za rok 2024</w:t>
      </w:r>
    </w:p>
    <w:p w:rsidR="00D16C5D" w:rsidRDefault="00D16C5D" w:rsidP="00F20FF6">
      <w:pPr>
        <w:pStyle w:val="Bezriadkovania"/>
        <w:spacing w:after="120" w:line="276" w:lineRule="auto"/>
        <w:jc w:val="center"/>
        <w:rPr>
          <w:rFonts w:ascii="Garamond" w:hAnsi="Garamond"/>
          <w:color w:val="FF0000"/>
          <w:sz w:val="28"/>
          <w:szCs w:val="28"/>
          <w:u w:val="single"/>
          <w:lang w:eastAsia="sk-SK"/>
        </w:rPr>
      </w:pPr>
    </w:p>
    <w:p w:rsidR="00D16C5D" w:rsidRDefault="00D16C5D" w:rsidP="00F20FF6">
      <w:pPr>
        <w:pStyle w:val="Nadpis6"/>
        <w:spacing w:after="12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Zákonný rámec použitia informačno-technických prostriedkov</w:t>
      </w:r>
    </w:p>
    <w:p w:rsidR="00276BBC" w:rsidRDefault="00276BBC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</w:rPr>
      </w:pPr>
      <w:r w:rsidRPr="00276BBC">
        <w:rPr>
          <w:rFonts w:ascii="Garamond" w:hAnsi="Garamond"/>
        </w:rPr>
        <w:t>Slovenská informačná služba je podľa § 10 ods. 1 písm. b) zákona Národnej rady Slovenskej republiky č. 46/1993 Z. z. o Slovenskej informačnej službe v znení neskorších predpisov a § 2 ods. 2 zákona č. 166/2003 Z. z. o ochrane súkromia pred neoprávneným použitím informačno-technických prostriedkov a o zmene a doplnení niektorých zákonov (zákon o ochrane pred odpočúvaním) v znení neskorších predpisov oprávnená používať pri plnení svojich zákonných</w:t>
      </w:r>
      <w:r>
        <w:rPr>
          <w:rFonts w:ascii="Garamond" w:hAnsi="Garamond"/>
        </w:rPr>
        <w:t xml:space="preserve"> </w:t>
      </w:r>
      <w:r w:rsidRPr="00276BBC">
        <w:rPr>
          <w:rFonts w:ascii="Garamond" w:hAnsi="Garamond"/>
        </w:rPr>
        <w:t>úloh</w:t>
      </w:r>
      <w:r>
        <w:rPr>
          <w:rFonts w:ascii="Garamond" w:hAnsi="Garamond"/>
        </w:rPr>
        <w:t xml:space="preserve"> </w:t>
      </w:r>
      <w:r w:rsidRPr="00276BBC">
        <w:rPr>
          <w:rFonts w:ascii="Garamond" w:hAnsi="Garamond"/>
        </w:rPr>
        <w:t>informačno-technické</w:t>
      </w:r>
      <w:r>
        <w:rPr>
          <w:rFonts w:ascii="Garamond" w:hAnsi="Garamond"/>
        </w:rPr>
        <w:t xml:space="preserve"> </w:t>
      </w:r>
      <w:r w:rsidRPr="00276BBC">
        <w:rPr>
          <w:rFonts w:ascii="Garamond" w:hAnsi="Garamond"/>
        </w:rPr>
        <w:t>prostriedky(ďalej</w:t>
      </w:r>
      <w:r>
        <w:rPr>
          <w:rFonts w:ascii="Garamond" w:hAnsi="Garamond"/>
        </w:rPr>
        <w:t xml:space="preserve"> </w:t>
      </w:r>
      <w:r w:rsidRPr="00276BBC">
        <w:rPr>
          <w:rFonts w:ascii="Garamond" w:hAnsi="Garamond"/>
        </w:rPr>
        <w:t>len„</w:t>
      </w:r>
      <w:r>
        <w:rPr>
          <w:rFonts w:ascii="Garamond" w:hAnsi="Garamond"/>
        </w:rPr>
        <w:t xml:space="preserve"> </w:t>
      </w:r>
      <w:r w:rsidRPr="00276BBC">
        <w:rPr>
          <w:rFonts w:ascii="Garamond" w:hAnsi="Garamond"/>
        </w:rPr>
        <w:t xml:space="preserve">ITP“). </w:t>
      </w:r>
    </w:p>
    <w:p w:rsidR="000920C1" w:rsidRDefault="00276BBC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</w:rPr>
      </w:pPr>
      <w:r w:rsidRPr="00276BBC">
        <w:rPr>
          <w:rFonts w:ascii="Garamond" w:hAnsi="Garamond"/>
        </w:rPr>
        <w:t>Ich použitím je možné zasahovať do súkromia fyzickýc</w:t>
      </w:r>
      <w:r>
        <w:rPr>
          <w:rFonts w:ascii="Garamond" w:hAnsi="Garamond"/>
        </w:rPr>
        <w:t xml:space="preserve">h osôb bez ich predchádzajúceho </w:t>
      </w:r>
      <w:r w:rsidRPr="00276BBC">
        <w:rPr>
          <w:rFonts w:ascii="Garamond" w:hAnsi="Garamond"/>
        </w:rPr>
        <w:t>súhlasu, avšak len za podmienok ustanovených zákonom.</w:t>
      </w:r>
      <w:r>
        <w:rPr>
          <w:rFonts w:ascii="Garamond" w:hAnsi="Garamond"/>
        </w:rPr>
        <w:t xml:space="preserve"> </w:t>
      </w:r>
      <w:r w:rsidRPr="00276BBC">
        <w:rPr>
          <w:rFonts w:ascii="Garamond" w:hAnsi="Garamond"/>
        </w:rPr>
        <w:t>Toto zákonné oprávnenie je podmienené predchádzajúcim pís</w:t>
      </w:r>
      <w:r w:rsidR="000920C1">
        <w:rPr>
          <w:rFonts w:ascii="Garamond" w:hAnsi="Garamond"/>
        </w:rPr>
        <w:t>omným súhlasom zákonného sudcu.</w:t>
      </w:r>
    </w:p>
    <w:p w:rsidR="00276BBC" w:rsidRPr="00276BBC" w:rsidRDefault="000920C1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="00276BBC" w:rsidRPr="00276BBC">
        <w:rPr>
          <w:rFonts w:ascii="Garamond" w:hAnsi="Garamond"/>
        </w:rPr>
        <w:t>ITP</w:t>
      </w:r>
      <w:r>
        <w:rPr>
          <w:rFonts w:ascii="Garamond" w:hAnsi="Garamond"/>
        </w:rPr>
        <w:t xml:space="preserve"> </w:t>
      </w:r>
      <w:r w:rsidR="00276BBC" w:rsidRPr="00276BBC">
        <w:rPr>
          <w:rFonts w:ascii="Garamond" w:hAnsi="Garamond"/>
        </w:rPr>
        <w:t>možno na základe písomného</w:t>
      </w:r>
      <w:r>
        <w:rPr>
          <w:rFonts w:ascii="Garamond" w:hAnsi="Garamond"/>
        </w:rPr>
        <w:t xml:space="preserve"> s</w:t>
      </w:r>
      <w:r w:rsidR="00276BBC" w:rsidRPr="00276BBC">
        <w:rPr>
          <w:rFonts w:ascii="Garamond" w:hAnsi="Garamond"/>
        </w:rPr>
        <w:t>úhlasu</w:t>
      </w:r>
      <w:r>
        <w:rPr>
          <w:rFonts w:ascii="Garamond" w:hAnsi="Garamond"/>
        </w:rPr>
        <w:t xml:space="preserve"> </w:t>
      </w:r>
      <w:r w:rsidR="00276BBC" w:rsidRPr="00276BBC">
        <w:rPr>
          <w:rFonts w:ascii="Garamond" w:hAnsi="Garamond"/>
        </w:rPr>
        <w:t xml:space="preserve">zákonného sudcu použiť </w:t>
      </w:r>
      <w:r w:rsidR="00276BBC" w:rsidRPr="00276BBC">
        <w:rPr>
          <w:rFonts w:ascii="Garamond" w:hAnsi="Garamond"/>
        </w:rPr>
        <w:br/>
        <w:t>len na nevyhnutný čas, najdlhšie na šesť mesiacov. Lehota začína plynúť dňom udelenia súhlasu zákonného sudcu. Ak je nevyhnutné použiť naraz alebo následne niekoľko druhov ITP, každý z nich možno použiť len v rozsahu výslovne udeleného súhlasu zákonného sudcu. Ak sa má ITP použiť v miestach, ktoré nie sú verejne prístupné, zákonný sudca, ktorý udeľuje písomný súhlas, rozhodne aj o tom, či sa súhlas vzťahuje aj na vstup na tieto miesta.</w:t>
      </w:r>
    </w:p>
    <w:p w:rsidR="00D16C5D" w:rsidRDefault="00D16C5D" w:rsidP="00F20FF6">
      <w:pPr>
        <w:pStyle w:val="Nadpis6"/>
        <w:spacing w:after="120" w:line="276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Použitie ITP za obdobie roka 202</w:t>
      </w:r>
      <w:r w:rsidR="00230D08">
        <w:rPr>
          <w:rFonts w:ascii="Garamond" w:hAnsi="Garamond"/>
          <w:sz w:val="24"/>
          <w:szCs w:val="24"/>
        </w:rPr>
        <w:t>4</w:t>
      </w:r>
    </w:p>
    <w:p w:rsidR="00230D08" w:rsidRPr="00230D08" w:rsidRDefault="00230D08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szCs w:val="24"/>
        </w:rPr>
      </w:pPr>
      <w:r w:rsidRPr="00230D08">
        <w:rPr>
          <w:rFonts w:ascii="Garamond" w:hAnsi="Garamond"/>
          <w:szCs w:val="24"/>
        </w:rPr>
        <w:t xml:space="preserve">Porovnaním údajov obsiahnutých v evidenciách Slovenskej informačnej služby </w:t>
      </w:r>
      <w:r w:rsidRPr="00230D08">
        <w:rPr>
          <w:rFonts w:ascii="Garamond" w:hAnsi="Garamond"/>
          <w:szCs w:val="24"/>
        </w:rPr>
        <w:br/>
        <w:t>o počte podaných žiadostí o použitie ITP a  vydaných písomných rozhodnutí zákonného sudcu na použitie ITP s údajmi obsiahnutými v evidenciách Krajského súdu v Bratislave nebol za obdobie roka 2024 zistený rozdiel v počte podaných žiadostí Slovenskej informačnej služby o použitie ITP a</w:t>
      </w:r>
      <w:r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>v</w:t>
      </w:r>
      <w:r>
        <w:rPr>
          <w:rFonts w:ascii="Garamond" w:hAnsi="Garamond"/>
          <w:szCs w:val="24"/>
        </w:rPr>
        <w:t> </w:t>
      </w:r>
      <w:r w:rsidRPr="00230D08">
        <w:rPr>
          <w:rFonts w:ascii="Garamond" w:hAnsi="Garamond"/>
          <w:szCs w:val="24"/>
        </w:rPr>
        <w:t>počte</w:t>
      </w:r>
      <w:r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>vydaných</w:t>
      </w:r>
      <w:r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>rozhodnutí</w:t>
      </w:r>
      <w:r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>zákonného</w:t>
      </w:r>
      <w:r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>sudcu na použitie ITP.</w:t>
      </w:r>
      <w:r w:rsidR="000920C1"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 xml:space="preserve">Na Špecializovaný trestný súd bolo podaných </w:t>
      </w:r>
      <w:r w:rsidRPr="00230D08">
        <w:rPr>
          <w:rFonts w:ascii="Garamond" w:hAnsi="Garamond"/>
          <w:b/>
          <w:szCs w:val="24"/>
        </w:rPr>
        <w:t xml:space="preserve">37 </w:t>
      </w:r>
      <w:r w:rsidRPr="00230D08">
        <w:rPr>
          <w:rFonts w:ascii="Garamond" w:hAnsi="Garamond"/>
          <w:szCs w:val="24"/>
        </w:rPr>
        <w:t>žiadostí o použitie ITP.</w:t>
      </w:r>
    </w:p>
    <w:p w:rsidR="00230D08" w:rsidRDefault="00230D08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szCs w:val="24"/>
        </w:rPr>
      </w:pPr>
      <w:r w:rsidRPr="00230D08">
        <w:rPr>
          <w:rFonts w:ascii="Garamond" w:hAnsi="Garamond"/>
          <w:szCs w:val="24"/>
        </w:rPr>
        <w:t>Slovenská informačná služba v roku 2024 podala </w:t>
      </w:r>
      <w:r w:rsidRPr="00230D08">
        <w:rPr>
          <w:rFonts w:ascii="Garamond" w:hAnsi="Garamond"/>
          <w:b/>
          <w:szCs w:val="24"/>
        </w:rPr>
        <w:t xml:space="preserve">340 </w:t>
      </w:r>
      <w:r w:rsidRPr="00230D08">
        <w:rPr>
          <w:rFonts w:ascii="Garamond" w:hAnsi="Garamond"/>
          <w:szCs w:val="24"/>
        </w:rPr>
        <w:t xml:space="preserve">žiadostí o použitie ITP, z toho zákonný sudca odmietol </w:t>
      </w:r>
      <w:r w:rsidRPr="00230D08">
        <w:rPr>
          <w:rFonts w:ascii="Garamond" w:hAnsi="Garamond"/>
          <w:b/>
          <w:szCs w:val="24"/>
        </w:rPr>
        <w:t xml:space="preserve">34 </w:t>
      </w:r>
      <w:r w:rsidRPr="00230D08">
        <w:rPr>
          <w:rFonts w:ascii="Garamond" w:hAnsi="Garamond"/>
          <w:szCs w:val="24"/>
        </w:rPr>
        <w:t xml:space="preserve">žiadostí. </w:t>
      </w:r>
    </w:p>
    <w:p w:rsidR="00230D08" w:rsidRDefault="00230D08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szCs w:val="24"/>
        </w:rPr>
      </w:pPr>
      <w:r w:rsidRPr="00230D08">
        <w:rPr>
          <w:rFonts w:ascii="Garamond" w:hAnsi="Garamond"/>
          <w:szCs w:val="24"/>
        </w:rPr>
        <w:t xml:space="preserve">Z </w:t>
      </w:r>
      <w:r w:rsidRPr="00230D08">
        <w:rPr>
          <w:rFonts w:ascii="Garamond" w:hAnsi="Garamond"/>
          <w:b/>
          <w:szCs w:val="24"/>
        </w:rPr>
        <w:t xml:space="preserve">306 </w:t>
      </w:r>
      <w:r w:rsidRPr="00230D08">
        <w:rPr>
          <w:rFonts w:ascii="Garamond" w:hAnsi="Garamond"/>
          <w:szCs w:val="24"/>
        </w:rPr>
        <w:t xml:space="preserve">vydaných súhlasov o použitie ITP bolo v termíne predloženia tejto správy </w:t>
      </w:r>
      <w:r w:rsidRPr="00230D08">
        <w:rPr>
          <w:rFonts w:ascii="Garamond" w:hAnsi="Garamond"/>
          <w:szCs w:val="24"/>
        </w:rPr>
        <w:br/>
        <w:t xml:space="preserve">z hľadiska dosiahnutia zákonom uznaného účelu a cieľa vyhodnotených </w:t>
      </w:r>
      <w:r w:rsidRPr="00230D08">
        <w:rPr>
          <w:rFonts w:ascii="Garamond" w:hAnsi="Garamond"/>
          <w:b/>
          <w:szCs w:val="24"/>
        </w:rPr>
        <w:t xml:space="preserve">89 </w:t>
      </w:r>
      <w:r w:rsidRPr="00230D08">
        <w:rPr>
          <w:rFonts w:ascii="Garamond" w:hAnsi="Garamond"/>
          <w:szCs w:val="24"/>
        </w:rPr>
        <w:t>prípadov použitia ITP. Zákonom uznaný účel a cieľ bol dosiahnutý pri všetkých doposiaľ vyhodnotených prípadoch použitia ITP.</w:t>
      </w:r>
      <w:r w:rsidR="000920C1">
        <w:rPr>
          <w:rFonts w:ascii="Garamond" w:hAnsi="Garamond"/>
          <w:szCs w:val="24"/>
        </w:rPr>
        <w:t xml:space="preserve"> </w:t>
      </w:r>
      <w:r w:rsidRPr="00230D08">
        <w:rPr>
          <w:rFonts w:ascii="Garamond" w:hAnsi="Garamond"/>
          <w:szCs w:val="24"/>
        </w:rPr>
        <w:t xml:space="preserve">K termínu predloženia tejto správy nebolo ešte možné vyhodnotiť zvyšných </w:t>
      </w:r>
      <w:r w:rsidRPr="00230D08">
        <w:rPr>
          <w:rFonts w:ascii="Garamond" w:hAnsi="Garamond"/>
          <w:b/>
          <w:szCs w:val="24"/>
        </w:rPr>
        <w:t xml:space="preserve">217 </w:t>
      </w:r>
      <w:r w:rsidRPr="00230D08">
        <w:rPr>
          <w:rFonts w:ascii="Garamond" w:hAnsi="Garamond"/>
          <w:szCs w:val="24"/>
        </w:rPr>
        <w:t>realizovaných prípadov použitia ITP, ktoré sú stále aktuálne alebo im plynie 30-dňová lehota na vyhodnotenie po ukončení ich použitia.</w:t>
      </w:r>
    </w:p>
    <w:p w:rsidR="00230D08" w:rsidRPr="00230D08" w:rsidRDefault="00230D08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szCs w:val="24"/>
        </w:rPr>
      </w:pPr>
      <w:r w:rsidRPr="00230D08">
        <w:rPr>
          <w:rFonts w:ascii="Garamond" w:hAnsi="Garamond"/>
          <w:szCs w:val="24"/>
        </w:rPr>
        <w:t>Podmienky používania ITP v podmienkach Slovenskej informačnej služby v plnom rozsahu zodpovedajú podmienkam ustanoveným zákonom NR SR č. 46/1993 Z. z. a zákonom č. 166/2003 Z. z. Použité technické riešenia spolu s prísnymi organizačnými a kontrolnými opatreniami zaručujú kontrolu zákonnosti pri používaní ITP a vylučujú možnosť neoprávneného zásahu do systému monitorovania, ako aj ukladania a archivácie dát.</w:t>
      </w:r>
    </w:p>
    <w:p w:rsidR="00230D08" w:rsidRPr="00230D08" w:rsidRDefault="00230D08" w:rsidP="00F20FF6">
      <w:pPr>
        <w:pStyle w:val="Bezriadkovania"/>
        <w:spacing w:after="120" w:line="276" w:lineRule="auto"/>
        <w:ind w:firstLine="708"/>
        <w:jc w:val="both"/>
        <w:rPr>
          <w:rFonts w:ascii="Garamond" w:hAnsi="Garamond"/>
          <w:szCs w:val="24"/>
        </w:rPr>
      </w:pPr>
      <w:r w:rsidRPr="00230D08">
        <w:rPr>
          <w:rFonts w:ascii="Garamond" w:hAnsi="Garamond"/>
          <w:szCs w:val="24"/>
        </w:rPr>
        <w:t xml:space="preserve">Všetky prípady použitia ITP </w:t>
      </w:r>
      <w:r w:rsidRPr="00230D08">
        <w:rPr>
          <w:rFonts w:ascii="Garamond" w:hAnsi="Garamond"/>
          <w:b/>
          <w:szCs w:val="24"/>
        </w:rPr>
        <w:t>v roku 2024</w:t>
      </w:r>
      <w:r w:rsidRPr="00230D08">
        <w:rPr>
          <w:rFonts w:ascii="Garamond" w:hAnsi="Garamond"/>
          <w:szCs w:val="24"/>
        </w:rPr>
        <w:t xml:space="preserve"> boli podložené potrebným písomným súhlasom zákonného sudcu a </w:t>
      </w:r>
      <w:r w:rsidRPr="00230D08">
        <w:rPr>
          <w:rFonts w:ascii="Garamond" w:hAnsi="Garamond"/>
          <w:b/>
          <w:szCs w:val="24"/>
        </w:rPr>
        <w:t>nedošlo k žiadnemu prípadu nezákonného použitia ITP</w:t>
      </w:r>
      <w:r w:rsidRPr="00230D08">
        <w:rPr>
          <w:rFonts w:ascii="Garamond" w:hAnsi="Garamond"/>
          <w:szCs w:val="24"/>
        </w:rPr>
        <w:t>.</w:t>
      </w:r>
    </w:p>
    <w:p w:rsidR="00230D08" w:rsidRDefault="00230D08" w:rsidP="00F20FF6">
      <w:pPr>
        <w:jc w:val="both"/>
        <w:rPr>
          <w:rFonts w:ascii="Garamond" w:hAnsi="Garamond"/>
          <w:b/>
          <w:szCs w:val="24"/>
        </w:rPr>
      </w:pPr>
    </w:p>
    <w:p w:rsidR="00090020" w:rsidRPr="00090020" w:rsidRDefault="00090020" w:rsidP="00F20FF6">
      <w:pPr>
        <w:ind w:hanging="426"/>
        <w:rPr>
          <w:rFonts w:ascii="Garamond" w:hAnsi="Garamond"/>
          <w:b/>
          <w:sz w:val="22"/>
        </w:rPr>
      </w:pPr>
      <w:r w:rsidRPr="00090020">
        <w:rPr>
          <w:rFonts w:ascii="Garamond" w:hAnsi="Garamond"/>
          <w:b/>
          <w:sz w:val="22"/>
        </w:rPr>
        <w:lastRenderedPageBreak/>
        <w:t xml:space="preserve">Tabuľka: Výkaz o použití ITP za obdobie 01. 01. 2024 – 31. 12. 2024 </w:t>
      </w:r>
    </w:p>
    <w:tbl>
      <w:tblPr>
        <w:tblW w:w="0" w:type="dxa"/>
        <w:jc w:val="center"/>
        <w:shd w:val="clear" w:color="auto" w:fill="C0C0C0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430"/>
        <w:gridCol w:w="4875"/>
        <w:gridCol w:w="906"/>
        <w:gridCol w:w="906"/>
        <w:gridCol w:w="906"/>
        <w:gridCol w:w="906"/>
        <w:gridCol w:w="1190"/>
      </w:tblGrid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Obsahový počet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§ 2 ods. 1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písm. a)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§ 2 ods. 1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písm. b)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§ 2 ods. 1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písm. c)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E2F3" w:themeFill="accent5" w:themeFillTint="33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Celkový počet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Počet žiadostí na použitie ITP - § 4 ods. 1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178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Vydané súhlasy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164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Odmietnuté žiadosti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14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4.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Počet opakovaných žiadostí *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na predĺženie doby použitia ITP v tom istom prípade - § 4 ods. 2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z toho: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162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5.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Vydané súhlasy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142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6.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Odmietnuté žiadosti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20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7.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Počet prípadov použitia **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 xml:space="preserve">ITP v zmysle § 5 ods. </w:t>
            </w:r>
            <w:smartTag w:uri="urn:schemas-microsoft-com:office:smarttags" w:element="metricconverter">
              <w:smartTagPr>
                <w:attr w:name="ProductID" w:val="1 a"/>
              </w:smartTagPr>
              <w:r w:rsidRPr="00090020">
                <w:rPr>
                  <w:rFonts w:ascii="Garamond" w:hAnsi="Garamond"/>
                  <w:sz w:val="20"/>
                  <w:szCs w:val="20"/>
                </w:rPr>
                <w:t>1 a</w:t>
              </w:r>
            </w:smartTag>
            <w:r w:rsidRPr="00090020">
              <w:rPr>
                <w:rFonts w:ascii="Garamond" w:hAnsi="Garamond"/>
                <w:sz w:val="20"/>
                <w:szCs w:val="20"/>
              </w:rPr>
              <w:t xml:space="preserve"> 2 - dodatočné súhlasy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z toho: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8.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Vydané súhlasy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9.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Odmietnuté žiadosti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10.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Počet ITP, u ktorých bol dosiahnutý zákonom uznaný účel a cieľ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87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2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89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11.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Počet ITP, u ktorých nebol dosiahnutý zákonom uznaný účel a cieľ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12.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 xml:space="preserve">Počty prípadov použitia ITP, z ktorých boli informácie použité ako dôkaz 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v trestnom konaní</w:t>
            </w:r>
            <w:r w:rsidRPr="00090020">
              <w:rPr>
                <w:rFonts w:ascii="Garamond" w:hAnsi="Garamond"/>
                <w:bCs/>
                <w:sz w:val="20"/>
                <w:szCs w:val="20"/>
              </w:rPr>
              <w:t>***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-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13.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Počet prípadov nezákonného použitia ITP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sz w:val="20"/>
                <w:szCs w:val="20"/>
              </w:rPr>
            </w:pPr>
            <w:r w:rsidRPr="00090020">
              <w:rPr>
                <w:rFonts w:ascii="Garamond" w:hAnsi="Garamond"/>
                <w:sz w:val="20"/>
                <w:szCs w:val="20"/>
              </w:rPr>
              <w:t>0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48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Celkový počet žiadosti na použitie ITP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090020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súčet r. 1+4+7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325</w:t>
            </w:r>
          </w:p>
        </w:tc>
        <w:tc>
          <w:tcPr>
            <w:tcW w:w="90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340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Celkový počet vydaných súhlasov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090020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súčet r. 2+5+8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292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306</w:t>
            </w:r>
          </w:p>
        </w:tc>
      </w:tr>
      <w:tr w:rsidR="00090020" w:rsidRPr="00090020" w:rsidTr="00090020">
        <w:trPr>
          <w:jc w:val="center"/>
        </w:trPr>
        <w:tc>
          <w:tcPr>
            <w:tcW w:w="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16.</w:t>
            </w:r>
          </w:p>
        </w:tc>
        <w:tc>
          <w:tcPr>
            <w:tcW w:w="48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Celkový počet odmietnutých žiadostí</w:t>
            </w:r>
          </w:p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 xml:space="preserve">- </w:t>
            </w:r>
            <w:r w:rsidRPr="00090020">
              <w:rPr>
                <w:rFonts w:ascii="Garamond" w:hAnsi="Garamond"/>
                <w:i/>
                <w:iCs/>
                <w:color w:val="000000"/>
                <w:sz w:val="20"/>
                <w:szCs w:val="20"/>
              </w:rPr>
              <w:t>súčet r. 3+6+9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color w:val="000000"/>
                <w:sz w:val="20"/>
                <w:szCs w:val="20"/>
              </w:rPr>
              <w:t>0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33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90020" w:rsidRPr="00090020" w:rsidRDefault="00090020" w:rsidP="00F20FF6">
            <w:pPr>
              <w:keepNext/>
              <w:keepLines/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  <w:color w:val="000000"/>
                <w:sz w:val="20"/>
                <w:szCs w:val="20"/>
              </w:rPr>
            </w:pPr>
            <w:r w:rsidRPr="00090020">
              <w:rPr>
                <w:rFonts w:ascii="Garamond" w:hAnsi="Garamond"/>
                <w:b/>
                <w:color w:val="000000"/>
                <w:sz w:val="20"/>
                <w:szCs w:val="20"/>
              </w:rPr>
              <w:t>34</w:t>
            </w:r>
          </w:p>
        </w:tc>
      </w:tr>
    </w:tbl>
    <w:p w:rsidR="00090020" w:rsidRPr="00090020" w:rsidRDefault="00090020" w:rsidP="00F20FF6">
      <w:pPr>
        <w:autoSpaceDE w:val="0"/>
        <w:autoSpaceDN w:val="0"/>
        <w:adjustRightInd w:val="0"/>
        <w:ind w:left="284" w:hanging="284"/>
        <w:contextualSpacing/>
        <w:rPr>
          <w:rFonts w:ascii="Garamond" w:hAnsi="Garamond" w:cstheme="minorBidi"/>
          <w:color w:val="000000"/>
          <w:sz w:val="20"/>
          <w:szCs w:val="20"/>
        </w:rPr>
      </w:pPr>
      <w:r w:rsidRPr="00090020">
        <w:rPr>
          <w:rFonts w:ascii="Garamond" w:hAnsi="Garamond"/>
          <w:color w:val="000000"/>
          <w:sz w:val="20"/>
          <w:szCs w:val="20"/>
        </w:rPr>
        <w:t xml:space="preserve">Poznámky: </w:t>
      </w:r>
    </w:p>
    <w:p w:rsidR="00090020" w:rsidRDefault="00090020" w:rsidP="00F20FF6">
      <w:pPr>
        <w:autoSpaceDE w:val="0"/>
        <w:autoSpaceDN w:val="0"/>
        <w:adjustRightInd w:val="0"/>
        <w:rPr>
          <w:rFonts w:ascii="Garamond" w:hAnsi="Garamond"/>
          <w:color w:val="000000"/>
          <w:sz w:val="20"/>
        </w:rPr>
      </w:pPr>
      <w:r>
        <w:rPr>
          <w:rFonts w:ascii="Garamond" w:hAnsi="Garamond"/>
          <w:color w:val="000000"/>
          <w:sz w:val="20"/>
        </w:rPr>
        <w:t>*   Každá žiadosť o použitie ITP, vrátane žiadosti o predĺženie lehoty použitia ITP, sa eviduje samostatne.</w:t>
      </w:r>
    </w:p>
    <w:p w:rsidR="00090020" w:rsidRDefault="00090020" w:rsidP="00F20FF6">
      <w:pPr>
        <w:rPr>
          <w:rFonts w:ascii="Garamond" w:hAnsi="Garamond"/>
          <w:sz w:val="20"/>
        </w:rPr>
      </w:pPr>
      <w:r>
        <w:rPr>
          <w:rFonts w:ascii="Garamond" w:hAnsi="Garamond"/>
          <w:bCs/>
          <w:color w:val="000000"/>
          <w:sz w:val="20"/>
        </w:rPr>
        <w:t xml:space="preserve">** </w:t>
      </w:r>
      <w:r>
        <w:rPr>
          <w:rFonts w:ascii="Garamond" w:hAnsi="Garamond"/>
          <w:sz w:val="20"/>
        </w:rPr>
        <w:t>Slovenská informačná služba nemá oprávnenie použiť ITP bez predchádzajúceho písomného súhlasu zákonného sudcu; týmto oprávnením disponuje iba Policajný zbor SR.</w:t>
      </w:r>
    </w:p>
    <w:p w:rsidR="00090020" w:rsidRDefault="00090020" w:rsidP="00F20FF6">
      <w:pPr>
        <w:autoSpaceDE w:val="0"/>
        <w:autoSpaceDN w:val="0"/>
        <w:adjustRightInd w:val="0"/>
        <w:ind w:hanging="567"/>
        <w:rPr>
          <w:rFonts w:ascii="Garamond" w:hAnsi="Garamond"/>
          <w:b/>
          <w:sz w:val="22"/>
        </w:rPr>
      </w:pPr>
      <w:r>
        <w:rPr>
          <w:rFonts w:ascii="Garamond" w:hAnsi="Garamond"/>
          <w:bCs/>
          <w:sz w:val="20"/>
          <w:lang w:eastAsia="cs-CZ"/>
        </w:rPr>
        <w:t xml:space="preserve">           ***</w:t>
      </w:r>
      <w:r>
        <w:rPr>
          <w:rFonts w:ascii="Garamond" w:hAnsi="Garamond"/>
          <w:b/>
          <w:bCs/>
          <w:sz w:val="20"/>
          <w:lang w:eastAsia="cs-CZ"/>
        </w:rPr>
        <w:t xml:space="preserve"> </w:t>
      </w:r>
      <w:r>
        <w:rPr>
          <w:rFonts w:ascii="Garamond" w:hAnsi="Garamond"/>
          <w:color w:val="000000"/>
          <w:sz w:val="20"/>
        </w:rPr>
        <w:t>Zmyslom použitia ITP Slovenskou informačnou službou nie je primárne využitie získaných poznatkov v trestnom konaní, keďže SIS podľa právneho poriadku Slovenskej republiky nie je orgánom činným v trestnom konaní. Výsledky použitia ITP odstupuje SIS orgánom činným  v trestnom konaní za účelom ďalšieho využitia.</w:t>
      </w:r>
    </w:p>
    <w:p w:rsidR="00D16C5D" w:rsidRPr="000920C1" w:rsidRDefault="00D16C5D" w:rsidP="00F20FF6">
      <w:pPr>
        <w:jc w:val="center"/>
        <w:rPr>
          <w:rFonts w:ascii="Garamond" w:hAnsi="Garamond"/>
          <w:sz w:val="28"/>
          <w:szCs w:val="28"/>
          <w:lang w:eastAsia="sk-SK"/>
        </w:rPr>
      </w:pPr>
      <w:r w:rsidRPr="000920C1">
        <w:rPr>
          <w:rFonts w:ascii="Garamond" w:hAnsi="Garamond"/>
          <w:b/>
          <w:sz w:val="28"/>
          <w:szCs w:val="28"/>
          <w:u w:val="single"/>
        </w:rPr>
        <w:lastRenderedPageBreak/>
        <w:t>Správa Ministerstva spravodlivosti  SR</w:t>
      </w:r>
    </w:p>
    <w:p w:rsidR="00D16C5D" w:rsidRPr="000920C1" w:rsidRDefault="00D16C5D" w:rsidP="00F20FF6">
      <w:pPr>
        <w:jc w:val="both"/>
        <w:rPr>
          <w:rFonts w:ascii="Garamond" w:hAnsi="Garamond"/>
          <w:szCs w:val="24"/>
        </w:rPr>
      </w:pPr>
      <w:r w:rsidRPr="000920C1">
        <w:rPr>
          <w:szCs w:val="24"/>
        </w:rPr>
        <w:tab/>
      </w:r>
      <w:r w:rsidRPr="000920C1">
        <w:rPr>
          <w:rFonts w:ascii="Garamond" w:hAnsi="Garamond"/>
          <w:szCs w:val="24"/>
        </w:rPr>
        <w:t xml:space="preserve">Správa vychádza z podkladov, ktoré predložili Krajský súd v Bratislave, Krajský súd v Trnave, Krajský súd v Trenčíne, Krajský súd v Nitre, Krajský súd v Žiline, Krajský súd v Banskej Bystrici, Krajský súd v Košiciach, Krajský súd v Prešove a Špecializovaný trestný súd, ktoré sú podľa zákona č. 166/2003 Z. z. vecne príslušné na konanie o žiadostiach na použitie ITP. </w:t>
      </w:r>
    </w:p>
    <w:p w:rsidR="00D16C5D" w:rsidRPr="000920C1" w:rsidRDefault="00D16C5D" w:rsidP="00F20FF6">
      <w:pPr>
        <w:ind w:firstLine="708"/>
        <w:jc w:val="both"/>
        <w:rPr>
          <w:rFonts w:ascii="Garamond" w:hAnsi="Garamond"/>
          <w:szCs w:val="24"/>
        </w:rPr>
      </w:pPr>
      <w:r w:rsidRPr="000920C1">
        <w:rPr>
          <w:rFonts w:ascii="Garamond" w:hAnsi="Garamond"/>
          <w:szCs w:val="24"/>
        </w:rPr>
        <w:t>Žiadosti o vydanie súhlasu na použitie ITP predkladali príslušným súdom štátne orgány oprávnené v zmysle § 2 ods. 2  zák. č. 166/2003 Z. z., t. j. Policajný zbor Slovenskej republiky, Kriminálny úrad Finančnej správy, Slovenská informačná služba, Vojenské spravodajstvo a Zbor väzenskej a justičnej stráže.</w:t>
      </w:r>
    </w:p>
    <w:p w:rsidR="00592E95" w:rsidRDefault="00592E95" w:rsidP="00F20FF6">
      <w:pPr>
        <w:pStyle w:val="Bezriadkovania"/>
        <w:spacing w:after="120" w:line="276" w:lineRule="auto"/>
        <w:jc w:val="both"/>
        <w:rPr>
          <w:rStyle w:val="Bodytext1"/>
          <w:rFonts w:ascii="Garamond" w:hAnsi="Garamond"/>
          <w:sz w:val="24"/>
          <w:szCs w:val="24"/>
        </w:rPr>
      </w:pPr>
      <w:r w:rsidRPr="00592E95">
        <w:rPr>
          <w:rStyle w:val="Bodytext1"/>
          <w:rFonts w:ascii="Garamond" w:hAnsi="Garamond"/>
          <w:sz w:val="24"/>
          <w:szCs w:val="24"/>
        </w:rPr>
        <w:t xml:space="preserve">Na všetky krajské súdy a Špecializovaný trestný súd bolo v roku 2024 podaných spolu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1605 </w:t>
      </w:r>
      <w:r w:rsidR="000208B8" w:rsidRPr="00F20FF6">
        <w:rPr>
          <w:rStyle w:val="Bodytext1"/>
          <w:rFonts w:ascii="Garamond" w:hAnsi="Garamond"/>
          <w:bCs/>
          <w:sz w:val="24"/>
          <w:szCs w:val="24"/>
        </w:rPr>
        <w:t>ž</w:t>
      </w:r>
      <w:r w:rsidRPr="00592E95">
        <w:rPr>
          <w:rStyle w:val="Bodytext1"/>
          <w:rFonts w:ascii="Garamond" w:hAnsi="Garamond"/>
          <w:sz w:val="24"/>
          <w:szCs w:val="24"/>
        </w:rPr>
        <w:t>iadostí o vydanie</w:t>
      </w:r>
      <w:r>
        <w:rPr>
          <w:rStyle w:val="Bodytext1"/>
          <w:rFonts w:ascii="Garamond" w:hAnsi="Garamond"/>
          <w:sz w:val="24"/>
          <w:szCs w:val="24"/>
        </w:rPr>
        <w:t xml:space="preserve"> súhlasu na použitie ITP podľa </w:t>
      </w:r>
      <w:proofErr w:type="spellStart"/>
      <w:r>
        <w:rPr>
          <w:rStyle w:val="Bodytext1"/>
          <w:rFonts w:ascii="Garamond" w:hAnsi="Garamond"/>
          <w:sz w:val="24"/>
          <w:szCs w:val="24"/>
        </w:rPr>
        <w:t>u</w:t>
      </w:r>
      <w:r w:rsidRPr="00592E95">
        <w:rPr>
          <w:rStyle w:val="Bodytext1"/>
          <w:rFonts w:ascii="Garamond" w:hAnsi="Garamond"/>
          <w:sz w:val="24"/>
          <w:szCs w:val="24"/>
        </w:rPr>
        <w:t>st</w:t>
      </w:r>
      <w:proofErr w:type="spellEnd"/>
      <w:r w:rsidRPr="00592E95">
        <w:rPr>
          <w:rStyle w:val="Bodytext1"/>
          <w:rFonts w:ascii="Garamond" w:hAnsi="Garamond"/>
          <w:sz w:val="24"/>
          <w:szCs w:val="24"/>
        </w:rPr>
        <w:t xml:space="preserve">. §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4 ods. 1, ods. 2 a § 5 ods. 1, ods. 2 </w:t>
      </w:r>
      <w:r w:rsidRPr="00592E95">
        <w:rPr>
          <w:rStyle w:val="Bodytext1"/>
          <w:rFonts w:ascii="Garamond" w:hAnsi="Garamond"/>
          <w:sz w:val="24"/>
          <w:szCs w:val="24"/>
        </w:rPr>
        <w:t>zák. č. 166/2003 Z.</w:t>
      </w:r>
      <w:r>
        <w:rPr>
          <w:rStyle w:val="Bodytext1"/>
          <w:rFonts w:ascii="Garamond" w:hAnsi="Garamond"/>
          <w:sz w:val="24"/>
          <w:szCs w:val="24"/>
        </w:rPr>
        <w:t xml:space="preserve"> </w:t>
      </w:r>
      <w:r w:rsidRPr="00592E95">
        <w:rPr>
          <w:rStyle w:val="Bodytext1"/>
          <w:rFonts w:ascii="Garamond" w:hAnsi="Garamond"/>
          <w:sz w:val="24"/>
          <w:szCs w:val="24"/>
        </w:rPr>
        <w:t>z.</w:t>
      </w:r>
      <w:r>
        <w:rPr>
          <w:rStyle w:val="Bodytext1"/>
          <w:rFonts w:ascii="Garamond" w:hAnsi="Garamond"/>
          <w:sz w:val="24"/>
          <w:szCs w:val="24"/>
        </w:rPr>
        <w:t xml:space="preserve"> </w:t>
      </w:r>
    </w:p>
    <w:p w:rsidR="00592E95" w:rsidRDefault="00592E95" w:rsidP="00F20FF6">
      <w:pPr>
        <w:pStyle w:val="Bezriadkovania"/>
        <w:spacing w:after="120" w:line="276" w:lineRule="auto"/>
        <w:ind w:firstLine="708"/>
        <w:jc w:val="both"/>
        <w:rPr>
          <w:rStyle w:val="Bodytext1"/>
          <w:rFonts w:ascii="Garamond" w:hAnsi="Garamond"/>
          <w:sz w:val="24"/>
          <w:szCs w:val="24"/>
        </w:rPr>
      </w:pPr>
      <w:r w:rsidRPr="00592E95">
        <w:rPr>
          <w:rStyle w:val="Bodytext1"/>
          <w:rFonts w:ascii="Garamond" w:hAnsi="Garamond"/>
          <w:sz w:val="24"/>
          <w:szCs w:val="24"/>
        </w:rPr>
        <w:t xml:space="preserve">Súdy vyhoveli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1478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žiadostiam a vydali súhlas na použitie ITP (§ 4 ods. 1), súhlas na predĺženie lehoty na použitie ITP (§ 4 ods. 2) a dodatočný súhlas na použitie ITP (§ 5 ods. 1). Súdy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127 </w:t>
      </w:r>
      <w:r w:rsidRPr="00592E95">
        <w:rPr>
          <w:rStyle w:val="Bodytext1"/>
          <w:rFonts w:ascii="Garamond" w:hAnsi="Garamond"/>
          <w:sz w:val="24"/>
          <w:szCs w:val="24"/>
        </w:rPr>
        <w:t>žiadostí zamietli.</w:t>
      </w:r>
    </w:p>
    <w:p w:rsidR="00592E95" w:rsidRDefault="00592E95" w:rsidP="00F20FF6">
      <w:pPr>
        <w:pStyle w:val="Bezriadkovania"/>
        <w:spacing w:after="120" w:line="276" w:lineRule="auto"/>
        <w:ind w:firstLine="708"/>
        <w:jc w:val="both"/>
        <w:rPr>
          <w:rStyle w:val="Bodytext1"/>
          <w:rFonts w:ascii="Garamond" w:hAnsi="Garamond"/>
          <w:sz w:val="24"/>
          <w:szCs w:val="24"/>
        </w:rPr>
      </w:pPr>
      <w:r w:rsidRPr="00592E95">
        <w:rPr>
          <w:rStyle w:val="Bodytext1"/>
          <w:rFonts w:ascii="Garamond" w:hAnsi="Garamond"/>
          <w:sz w:val="24"/>
          <w:szCs w:val="24"/>
        </w:rPr>
        <w:t xml:space="preserve">Podľa </w:t>
      </w:r>
      <w:proofErr w:type="spellStart"/>
      <w:r>
        <w:rPr>
          <w:rStyle w:val="Bodytext1"/>
          <w:rFonts w:ascii="Garamond" w:hAnsi="Garamond"/>
          <w:sz w:val="24"/>
          <w:szCs w:val="24"/>
        </w:rPr>
        <w:t>u</w:t>
      </w:r>
      <w:r w:rsidRPr="00592E95">
        <w:rPr>
          <w:rStyle w:val="Bodytext1"/>
          <w:rFonts w:ascii="Garamond" w:hAnsi="Garamond"/>
          <w:sz w:val="24"/>
          <w:szCs w:val="24"/>
        </w:rPr>
        <w:t>st</w:t>
      </w:r>
      <w:proofErr w:type="spellEnd"/>
      <w:r w:rsidRPr="00592E95">
        <w:rPr>
          <w:rStyle w:val="Bodytext1"/>
          <w:rFonts w:ascii="Garamond" w:hAnsi="Garamond"/>
          <w:sz w:val="24"/>
          <w:szCs w:val="24"/>
        </w:rPr>
        <w:t xml:space="preserve">.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§ 4 ods. 1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zák. č. 166/2003 Z. z. bolo podaných celkovo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1242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žiadostí. Súdy vyhoveli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1153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žiadostiam a súhlas na použitie ITP vydali. Súdy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89 </w:t>
      </w:r>
      <w:r w:rsidRPr="00592E95">
        <w:rPr>
          <w:rStyle w:val="Bodytext1"/>
          <w:rFonts w:ascii="Garamond" w:hAnsi="Garamond"/>
          <w:sz w:val="24"/>
          <w:szCs w:val="24"/>
        </w:rPr>
        <w:t>žiadostí na vydanie súhlasu na použitie ITP zamietli.</w:t>
      </w:r>
    </w:p>
    <w:p w:rsidR="00592E95" w:rsidRDefault="00592E95" w:rsidP="00F20FF6">
      <w:pPr>
        <w:pStyle w:val="Bezriadkovania"/>
        <w:spacing w:after="120" w:line="276" w:lineRule="auto"/>
        <w:ind w:firstLine="708"/>
        <w:jc w:val="both"/>
        <w:rPr>
          <w:rStyle w:val="Bodytext1"/>
          <w:rFonts w:ascii="Garamond" w:hAnsi="Garamond"/>
          <w:sz w:val="24"/>
          <w:szCs w:val="24"/>
        </w:rPr>
      </w:pPr>
      <w:r w:rsidRPr="00592E95">
        <w:rPr>
          <w:rStyle w:val="Bodytext1"/>
          <w:rFonts w:ascii="Garamond" w:hAnsi="Garamond"/>
          <w:sz w:val="24"/>
          <w:szCs w:val="24"/>
        </w:rPr>
        <w:t xml:space="preserve">Podľa </w:t>
      </w:r>
      <w:proofErr w:type="spellStart"/>
      <w:r>
        <w:rPr>
          <w:rStyle w:val="Bodytext1"/>
          <w:rFonts w:ascii="Garamond" w:hAnsi="Garamond"/>
          <w:sz w:val="24"/>
          <w:szCs w:val="24"/>
        </w:rPr>
        <w:t>u</w:t>
      </w:r>
      <w:r w:rsidRPr="00592E95">
        <w:rPr>
          <w:rStyle w:val="Bodytext1"/>
          <w:rFonts w:ascii="Garamond" w:hAnsi="Garamond"/>
          <w:sz w:val="24"/>
          <w:szCs w:val="24"/>
        </w:rPr>
        <w:t>st</w:t>
      </w:r>
      <w:proofErr w:type="spellEnd"/>
      <w:r w:rsidRPr="00592E95">
        <w:rPr>
          <w:rStyle w:val="Bodytext1"/>
          <w:rFonts w:ascii="Garamond" w:hAnsi="Garamond"/>
          <w:sz w:val="24"/>
          <w:szCs w:val="24"/>
        </w:rPr>
        <w:t xml:space="preserve">. §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4 ods. 2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zák. č. 166/2003 Z. z. bolo podaných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362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žiadostí. Súdy vyhoveli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324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žiadostiam a súhlas na predĺženie lehoty na použitie ITP vydali. Súdy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38 </w:t>
      </w:r>
      <w:r w:rsidRPr="00592E95">
        <w:rPr>
          <w:rStyle w:val="Bodytext1"/>
          <w:rFonts w:ascii="Garamond" w:hAnsi="Garamond"/>
          <w:sz w:val="24"/>
          <w:szCs w:val="24"/>
        </w:rPr>
        <w:t>žiadostí na vydanie súhlasu na predĺženie lehoty na použitie ITP zamietli.</w:t>
      </w:r>
    </w:p>
    <w:p w:rsidR="00592E95" w:rsidRPr="00592E95" w:rsidRDefault="00592E95" w:rsidP="00F20FF6">
      <w:pPr>
        <w:pStyle w:val="Bezriadkovania"/>
        <w:spacing w:after="120" w:line="276" w:lineRule="auto"/>
        <w:ind w:firstLine="708"/>
        <w:jc w:val="both"/>
      </w:pPr>
      <w:r w:rsidRPr="00592E95">
        <w:rPr>
          <w:rStyle w:val="Bodytext1"/>
          <w:rFonts w:ascii="Garamond" w:hAnsi="Garamond"/>
          <w:sz w:val="24"/>
          <w:szCs w:val="24"/>
        </w:rPr>
        <w:t xml:space="preserve">Podľa </w:t>
      </w:r>
      <w:r>
        <w:rPr>
          <w:rStyle w:val="Bodytext1"/>
          <w:rFonts w:ascii="Garamond" w:hAnsi="Garamond"/>
          <w:sz w:val="24"/>
          <w:szCs w:val="24"/>
        </w:rPr>
        <w:t>ú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st. §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5 ods. 1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zák. č. 166/2003 Z. z. bola podaná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1 </w:t>
      </w:r>
      <w:r w:rsidRPr="00592E95">
        <w:rPr>
          <w:rStyle w:val="Bodytext1"/>
          <w:rFonts w:ascii="Garamond" w:hAnsi="Garamond"/>
          <w:sz w:val="24"/>
          <w:szCs w:val="24"/>
        </w:rPr>
        <w:t>žiadosť. Súd tejto žiadosti vyhovel.</w:t>
      </w:r>
    </w:p>
    <w:p w:rsidR="00592E95" w:rsidRPr="00592E95" w:rsidRDefault="00592E95" w:rsidP="00F20FF6">
      <w:pPr>
        <w:pStyle w:val="Bezriadkovania"/>
        <w:spacing w:after="120" w:line="276" w:lineRule="auto"/>
        <w:ind w:firstLine="708"/>
        <w:jc w:val="both"/>
      </w:pPr>
      <w:r w:rsidRPr="00592E95">
        <w:rPr>
          <w:rStyle w:val="Bodytext1"/>
          <w:rFonts w:ascii="Garamond" w:hAnsi="Garamond"/>
          <w:sz w:val="24"/>
          <w:szCs w:val="24"/>
        </w:rPr>
        <w:t xml:space="preserve">V sledovanom </w:t>
      </w:r>
      <w:r w:rsidRPr="00592E95">
        <w:rPr>
          <w:rStyle w:val="Bodytext1"/>
          <w:rFonts w:ascii="Garamond" w:hAnsi="Garamond"/>
          <w:sz w:val="24"/>
          <w:szCs w:val="24"/>
          <w:lang w:val="cs-CZ" w:eastAsia="cs-CZ" w:bidi="cs-CZ"/>
        </w:rPr>
        <w:t xml:space="preserve">období </w:t>
      </w:r>
      <w:r w:rsidRPr="00592E95">
        <w:rPr>
          <w:rStyle w:val="Bodytext1"/>
          <w:rFonts w:ascii="Garamond" w:hAnsi="Garamond"/>
          <w:sz w:val="24"/>
          <w:szCs w:val="24"/>
        </w:rPr>
        <w:t xml:space="preserve">súdy </w:t>
      </w:r>
      <w:r w:rsidRPr="00592E95">
        <w:rPr>
          <w:rStyle w:val="Bodytext1"/>
          <w:rFonts w:ascii="Garamond" w:hAnsi="Garamond"/>
          <w:sz w:val="24"/>
          <w:szCs w:val="24"/>
          <w:lang w:val="cs-CZ" w:eastAsia="cs-CZ" w:bidi="cs-CZ"/>
        </w:rPr>
        <w:t xml:space="preserve">nezaznamenali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žiaden </w:t>
      </w:r>
      <w:r>
        <w:rPr>
          <w:rStyle w:val="Bodytext1"/>
          <w:rFonts w:ascii="Garamond" w:hAnsi="Garamond"/>
          <w:sz w:val="24"/>
          <w:szCs w:val="24"/>
        </w:rPr>
        <w:t xml:space="preserve">prípad v zmysle </w:t>
      </w:r>
      <w:proofErr w:type="spellStart"/>
      <w:r>
        <w:rPr>
          <w:rStyle w:val="Bodytext1"/>
          <w:rFonts w:ascii="Garamond" w:hAnsi="Garamond"/>
          <w:sz w:val="24"/>
          <w:szCs w:val="24"/>
        </w:rPr>
        <w:t>u</w:t>
      </w:r>
      <w:r w:rsidRPr="00592E95">
        <w:rPr>
          <w:rStyle w:val="Bodytext1"/>
          <w:rFonts w:ascii="Garamond" w:hAnsi="Garamond"/>
          <w:sz w:val="24"/>
          <w:szCs w:val="24"/>
        </w:rPr>
        <w:t>st</w:t>
      </w:r>
      <w:proofErr w:type="spellEnd"/>
      <w:r w:rsidRPr="00592E95">
        <w:rPr>
          <w:rStyle w:val="Bodytext1"/>
          <w:rFonts w:ascii="Garamond" w:hAnsi="Garamond"/>
          <w:sz w:val="24"/>
          <w:szCs w:val="24"/>
        </w:rPr>
        <w:t xml:space="preserve">. § </w:t>
      </w:r>
      <w:r w:rsidRPr="00592E95">
        <w:rPr>
          <w:rStyle w:val="Bodytext1"/>
          <w:rFonts w:ascii="Garamond" w:hAnsi="Garamond"/>
          <w:b/>
          <w:bCs/>
          <w:sz w:val="24"/>
          <w:szCs w:val="24"/>
        </w:rPr>
        <w:t xml:space="preserve">5 ods. 2 </w:t>
      </w:r>
      <w:r w:rsidRPr="00592E95">
        <w:rPr>
          <w:rStyle w:val="Bodytext1"/>
          <w:rFonts w:ascii="Garamond" w:hAnsi="Garamond"/>
          <w:sz w:val="24"/>
          <w:szCs w:val="24"/>
        </w:rPr>
        <w:t>zák. č. 166/2003 Z. z.</w:t>
      </w:r>
    </w:p>
    <w:p w:rsidR="00EA6173" w:rsidRPr="00EA6173" w:rsidRDefault="00EA6173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EA6173">
        <w:rPr>
          <w:rStyle w:val="Bodytext1"/>
          <w:rFonts w:ascii="Garamond" w:hAnsi="Garamond"/>
          <w:b/>
          <w:bCs/>
          <w:sz w:val="24"/>
          <w:szCs w:val="24"/>
          <w:u w:val="single"/>
        </w:rPr>
        <w:t>Slovenská informačná služba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(SIS) podala v sledovanom období celkovo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340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žiadostí o vydanie súhlasu na použitie ITP podľa § 4 ods. 1 a § 4 ods. 2 zák. č. 166/2003 Z. z. Príslušné súdy vyhoveli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306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žiadostiam a súhlas vydal. Súdy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34 </w:t>
      </w:r>
      <w:r w:rsidRPr="00EA6173">
        <w:rPr>
          <w:rStyle w:val="Bodytext1"/>
          <w:rFonts w:ascii="Garamond" w:hAnsi="Garamond"/>
          <w:sz w:val="24"/>
          <w:szCs w:val="24"/>
        </w:rPr>
        <w:t>žiadostí zamietli.</w:t>
      </w:r>
    </w:p>
    <w:p w:rsidR="00EA6173" w:rsidRPr="00EA6173" w:rsidRDefault="00EA6173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EA6173">
        <w:rPr>
          <w:rStyle w:val="Bodytext1"/>
          <w:rFonts w:ascii="Garamond" w:hAnsi="Garamond"/>
          <w:sz w:val="24"/>
          <w:szCs w:val="24"/>
        </w:rPr>
        <w:t xml:space="preserve">Podľa </w:t>
      </w:r>
      <w:proofErr w:type="spellStart"/>
      <w:r w:rsidRPr="00EA6173">
        <w:rPr>
          <w:rStyle w:val="Bodytext1"/>
          <w:rFonts w:ascii="Garamond" w:hAnsi="Garamond"/>
          <w:sz w:val="24"/>
          <w:szCs w:val="24"/>
        </w:rPr>
        <w:t>ust</w:t>
      </w:r>
      <w:proofErr w:type="spellEnd"/>
      <w:r w:rsidRPr="00EA6173">
        <w:rPr>
          <w:rStyle w:val="Bodytext1"/>
          <w:rFonts w:ascii="Garamond" w:hAnsi="Garamond"/>
          <w:sz w:val="24"/>
          <w:szCs w:val="24"/>
        </w:rPr>
        <w:t xml:space="preserve">. §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4 ods. 1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zák. č. 166/2003 Z. z. podala SIS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178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žiadostí. Súdy vyhoveli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164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žiadostiam a súhlas na použitie ITP vydali. Súdy </w:t>
      </w:r>
      <w:r w:rsidRPr="00EA6173">
        <w:rPr>
          <w:rStyle w:val="Bodytext1"/>
          <w:rFonts w:ascii="Garamond" w:hAnsi="Garamond"/>
          <w:b/>
          <w:sz w:val="24"/>
          <w:szCs w:val="24"/>
        </w:rPr>
        <w:t>14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 žiadostí zamietli.</w:t>
      </w:r>
    </w:p>
    <w:p w:rsidR="00EA6173" w:rsidRPr="00EA6173" w:rsidRDefault="00EA6173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EA6173">
        <w:rPr>
          <w:rStyle w:val="Bodytext1"/>
          <w:rFonts w:ascii="Garamond" w:hAnsi="Garamond"/>
          <w:sz w:val="24"/>
          <w:szCs w:val="24"/>
        </w:rPr>
        <w:t xml:space="preserve">Podľa </w:t>
      </w:r>
      <w:proofErr w:type="spellStart"/>
      <w:r w:rsidRPr="00EA6173">
        <w:rPr>
          <w:rStyle w:val="Bodytext1"/>
          <w:rFonts w:ascii="Garamond" w:hAnsi="Garamond"/>
          <w:sz w:val="24"/>
          <w:szCs w:val="24"/>
        </w:rPr>
        <w:t>ust</w:t>
      </w:r>
      <w:proofErr w:type="spellEnd"/>
      <w:r w:rsidRPr="00EA6173">
        <w:rPr>
          <w:rStyle w:val="Bodytext1"/>
          <w:rFonts w:ascii="Garamond" w:hAnsi="Garamond"/>
          <w:sz w:val="24"/>
          <w:szCs w:val="24"/>
        </w:rPr>
        <w:t xml:space="preserve">. §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4 ods. 2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zák. č. 166/2003 Z. z. SIS podala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162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žiadostí. Súdy vyhoveli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142 </w:t>
      </w:r>
      <w:r w:rsidRPr="00EA6173">
        <w:rPr>
          <w:rStyle w:val="Bodytext1"/>
          <w:rFonts w:ascii="Garamond" w:hAnsi="Garamond"/>
          <w:sz w:val="24"/>
          <w:szCs w:val="24"/>
        </w:rPr>
        <w:t xml:space="preserve">žiadostiam a súhlas na použitie ITP vydali. Súdy </w:t>
      </w:r>
      <w:r w:rsidRPr="00EA6173">
        <w:rPr>
          <w:rStyle w:val="Bodytext1"/>
          <w:rFonts w:ascii="Garamond" w:hAnsi="Garamond"/>
          <w:b/>
          <w:bCs/>
          <w:sz w:val="24"/>
          <w:szCs w:val="24"/>
        </w:rPr>
        <w:t xml:space="preserve">20 </w:t>
      </w:r>
      <w:r w:rsidRPr="00EA6173">
        <w:rPr>
          <w:rStyle w:val="Bodytext1"/>
          <w:rFonts w:ascii="Garamond" w:hAnsi="Garamond"/>
          <w:sz w:val="24"/>
          <w:szCs w:val="24"/>
        </w:rPr>
        <w:t>žiadostí zamietli.</w:t>
      </w:r>
    </w:p>
    <w:p w:rsidR="000208B8" w:rsidRPr="000208B8" w:rsidRDefault="000208B8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0208B8">
        <w:rPr>
          <w:rStyle w:val="Bodytext1"/>
          <w:rFonts w:ascii="Garamond" w:hAnsi="Garamond"/>
          <w:sz w:val="24"/>
          <w:szCs w:val="24"/>
        </w:rPr>
        <w:t>K dosiahnutiu zákonom uznaného účelu a cieľa súdy informácie poskytnúť nevedeli.</w:t>
      </w:r>
    </w:p>
    <w:p w:rsidR="000208B8" w:rsidRPr="000208B8" w:rsidRDefault="000208B8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0208B8">
        <w:rPr>
          <w:rStyle w:val="Bodytext1"/>
          <w:rFonts w:ascii="Garamond" w:hAnsi="Garamond"/>
          <w:sz w:val="24"/>
          <w:szCs w:val="24"/>
        </w:rPr>
        <w:t>Nakoľko podľa § 6 ods. 2 zák. č. 166/2003 Z. z. je orgán štátu povinný informovať zákonného sudcu len o skončení použitia ITP, príslušné súdy vo svojich podkladoch zhodne uviedli, že nemajú vedomosť o dosiahnutí zákonom uznaného účelu a cieľa.</w:t>
      </w:r>
    </w:p>
    <w:p w:rsidR="000208B8" w:rsidRPr="000208B8" w:rsidRDefault="000208B8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0208B8">
        <w:rPr>
          <w:rStyle w:val="Bodytext1"/>
          <w:rFonts w:ascii="Garamond" w:hAnsi="Garamond"/>
          <w:sz w:val="24"/>
          <w:szCs w:val="24"/>
        </w:rPr>
        <w:t>Súčasne všetky súdy nemajú ani poznatky o tom, či informácie získané použitím ITP boli použité ako dôkaz v trestnom konaní.</w:t>
      </w:r>
    </w:p>
    <w:p w:rsidR="000208B8" w:rsidRPr="000208B8" w:rsidRDefault="000208B8" w:rsidP="00F20FF6">
      <w:pPr>
        <w:pStyle w:val="Bodytext10"/>
        <w:spacing w:after="120" w:line="276" w:lineRule="auto"/>
        <w:jc w:val="both"/>
        <w:rPr>
          <w:rFonts w:ascii="Garamond" w:hAnsi="Garamond"/>
          <w:sz w:val="24"/>
          <w:szCs w:val="24"/>
        </w:rPr>
      </w:pPr>
      <w:r w:rsidRPr="000208B8">
        <w:rPr>
          <w:rStyle w:val="Bodytext1"/>
          <w:rFonts w:ascii="Garamond" w:hAnsi="Garamond"/>
          <w:sz w:val="24"/>
          <w:szCs w:val="24"/>
        </w:rPr>
        <w:t>Spätná väzba od orgánov štátu oprávnených podávať žiadosti v zmysle § 2 ods. 2 zák. č. 166/2003 Z. z. v tomto smere neexistuje, súdy preto takúto evidenciu nevedú. Takáto evidencia by nebola ani spoľahlivá, nakoľko dochádza aj k prípadom, kedy prokurátor podá obžalobu na súd mimo obvodu krajského súdu, ktorý vydal súhlas na použitie ITP.</w:t>
      </w:r>
    </w:p>
    <w:p w:rsidR="000208B8" w:rsidRPr="000208B8" w:rsidRDefault="000208B8" w:rsidP="00F20FF6">
      <w:pPr>
        <w:pStyle w:val="Bodytext10"/>
        <w:spacing w:after="120" w:line="276" w:lineRule="auto"/>
        <w:jc w:val="both"/>
        <w:rPr>
          <w:rFonts w:ascii="Garamond" w:hAnsi="Garamond"/>
          <w:b/>
          <w:sz w:val="24"/>
          <w:szCs w:val="24"/>
        </w:rPr>
      </w:pPr>
      <w:r w:rsidRPr="000208B8">
        <w:rPr>
          <w:rStyle w:val="Bodytext1"/>
          <w:rFonts w:ascii="Garamond" w:hAnsi="Garamond"/>
          <w:sz w:val="24"/>
          <w:szCs w:val="24"/>
        </w:rPr>
        <w:lastRenderedPageBreak/>
        <w:t xml:space="preserve">Súdy príslušné na rozhodovanie o žiadostiach na použitie ITP </w:t>
      </w:r>
      <w:r w:rsidRPr="000208B8">
        <w:rPr>
          <w:rStyle w:val="Bodytext1"/>
          <w:rFonts w:ascii="Garamond" w:hAnsi="Garamond"/>
          <w:b/>
          <w:bCs/>
          <w:sz w:val="24"/>
          <w:szCs w:val="24"/>
        </w:rPr>
        <w:t xml:space="preserve">nezistili </w:t>
      </w:r>
      <w:r w:rsidRPr="000208B8">
        <w:rPr>
          <w:rStyle w:val="Bodytext1"/>
          <w:rFonts w:ascii="Garamond" w:hAnsi="Garamond"/>
          <w:b/>
          <w:sz w:val="24"/>
          <w:szCs w:val="24"/>
        </w:rPr>
        <w:t>v roku 2024 nezákonné použitie ITP.</w:t>
      </w:r>
    </w:p>
    <w:p w:rsidR="00D16C5D" w:rsidRDefault="00D16C5D" w:rsidP="00D16C5D">
      <w:pPr>
        <w:jc w:val="both"/>
        <w:rPr>
          <w:szCs w:val="24"/>
        </w:rPr>
      </w:pPr>
    </w:p>
    <w:p w:rsidR="00D16C5D" w:rsidRDefault="00D16C5D" w:rsidP="00D16C5D">
      <w:pPr>
        <w:ind w:firstLine="360"/>
        <w:jc w:val="both"/>
        <w:rPr>
          <w:rFonts w:ascii="Georgia" w:hAnsi="Georgia"/>
          <w:sz w:val="22"/>
        </w:rPr>
      </w:pPr>
    </w:p>
    <w:p w:rsidR="00D16C5D" w:rsidRDefault="00D16C5D" w:rsidP="00D16C5D">
      <w:pPr>
        <w:ind w:firstLine="360"/>
        <w:jc w:val="both"/>
        <w:rPr>
          <w:rFonts w:ascii="Georgia" w:hAnsi="Georgia"/>
          <w:sz w:val="22"/>
        </w:rPr>
      </w:pPr>
    </w:p>
    <w:p w:rsidR="00F20FF6" w:rsidRDefault="00F20FF6">
      <w:pPr>
        <w:spacing w:after="160" w:line="259" w:lineRule="auto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br w:type="page"/>
      </w:r>
    </w:p>
    <w:p w:rsidR="00D16C5D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</w:p>
    <w:p w:rsidR="00D16C5D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</w:p>
    <w:p w:rsidR="00D16C5D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</w:p>
    <w:p w:rsidR="00D16C5D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Arial" w:hAnsi="Arial"/>
          <w:b/>
          <w:i/>
          <w:szCs w:val="20"/>
          <w:lang w:eastAsia="sk-SK"/>
        </w:rPr>
      </w:pPr>
    </w:p>
    <w:p w:rsidR="00D16C5D" w:rsidRPr="00F20FF6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 w:cs="Arial"/>
          <w:b/>
          <w:sz w:val="32"/>
          <w:szCs w:val="32"/>
          <w:lang w:eastAsia="sk-SK"/>
        </w:rPr>
      </w:pPr>
      <w:r w:rsidRPr="00F20FF6">
        <w:rPr>
          <w:rFonts w:ascii="Garamond" w:hAnsi="Garamond"/>
          <w:b/>
          <w:sz w:val="32"/>
          <w:szCs w:val="32"/>
          <w:lang w:eastAsia="sk-SK"/>
        </w:rPr>
        <w:t xml:space="preserve">    </w:t>
      </w:r>
      <w:r w:rsidRPr="00F20FF6">
        <w:rPr>
          <w:rFonts w:ascii="Garamond" w:hAnsi="Garamond" w:cs="Arial"/>
          <w:b/>
          <w:sz w:val="32"/>
          <w:szCs w:val="32"/>
          <w:lang w:eastAsia="sk-SK"/>
        </w:rPr>
        <w:t>Návrh</w:t>
      </w:r>
    </w:p>
    <w:p w:rsidR="00D16C5D" w:rsidRPr="00F20FF6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 w:val="32"/>
          <w:szCs w:val="32"/>
          <w:lang w:eastAsia="sk-SK"/>
        </w:rPr>
      </w:pPr>
    </w:p>
    <w:p w:rsidR="00D16C5D" w:rsidRPr="00F20FF6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 w:val="32"/>
          <w:szCs w:val="32"/>
          <w:lang w:eastAsia="sk-SK"/>
        </w:rPr>
      </w:pPr>
    </w:p>
    <w:p w:rsidR="00D16C5D" w:rsidRPr="00F20FF6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 w:val="32"/>
          <w:szCs w:val="32"/>
          <w:lang w:eastAsia="sk-SK"/>
        </w:rPr>
      </w:pPr>
      <w:r w:rsidRPr="00F20FF6">
        <w:rPr>
          <w:rFonts w:ascii="Garamond" w:hAnsi="Garamond"/>
          <w:b/>
          <w:i/>
          <w:sz w:val="32"/>
          <w:szCs w:val="32"/>
          <w:lang w:eastAsia="sk-SK"/>
        </w:rPr>
        <w:t>UZNESENIE</w:t>
      </w:r>
    </w:p>
    <w:p w:rsidR="00D16C5D" w:rsidRPr="00F20FF6" w:rsidRDefault="00D16C5D" w:rsidP="00D16C5D">
      <w:pPr>
        <w:keepNext/>
        <w:tabs>
          <w:tab w:val="left" w:pos="708"/>
        </w:tabs>
        <w:spacing w:before="80" w:after="40" w:line="240" w:lineRule="auto"/>
        <w:ind w:left="3569"/>
        <w:outlineLvl w:val="2"/>
        <w:rPr>
          <w:rFonts w:ascii="Garamond" w:hAnsi="Garamond"/>
          <w:b/>
          <w:i/>
          <w:sz w:val="32"/>
          <w:szCs w:val="32"/>
          <w:lang w:eastAsia="sk-SK"/>
        </w:rPr>
      </w:pPr>
    </w:p>
    <w:p w:rsidR="00D16C5D" w:rsidRPr="00F20FF6" w:rsidRDefault="00D16C5D" w:rsidP="00D16C5D">
      <w:pPr>
        <w:spacing w:after="0" w:line="240" w:lineRule="auto"/>
        <w:jc w:val="center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spacing w:after="0" w:line="240" w:lineRule="auto"/>
        <w:jc w:val="center"/>
        <w:rPr>
          <w:rFonts w:ascii="Garamond" w:hAnsi="Garamond"/>
          <w:sz w:val="32"/>
          <w:szCs w:val="32"/>
          <w:lang w:eastAsia="sk-SK"/>
        </w:rPr>
      </w:pPr>
      <w:r w:rsidRPr="00F20FF6">
        <w:rPr>
          <w:rFonts w:ascii="Garamond" w:hAnsi="Garamond"/>
          <w:sz w:val="32"/>
          <w:szCs w:val="32"/>
          <w:lang w:eastAsia="sk-SK"/>
        </w:rPr>
        <w:t>NÁRODNEJ RADY SLOVENSKEJ REPUBLIKY</w:t>
      </w:r>
    </w:p>
    <w:p w:rsidR="00D16C5D" w:rsidRPr="00F20FF6" w:rsidRDefault="000920C1" w:rsidP="00D16C5D">
      <w:pPr>
        <w:spacing w:after="0" w:line="240" w:lineRule="auto"/>
        <w:jc w:val="center"/>
        <w:rPr>
          <w:rFonts w:ascii="Garamond" w:hAnsi="Garamond"/>
          <w:sz w:val="32"/>
          <w:szCs w:val="32"/>
          <w:lang w:eastAsia="sk-SK"/>
        </w:rPr>
      </w:pPr>
      <w:r w:rsidRPr="00F20FF6">
        <w:rPr>
          <w:rFonts w:ascii="Garamond" w:hAnsi="Garamond"/>
          <w:sz w:val="32"/>
          <w:szCs w:val="32"/>
          <w:lang w:eastAsia="sk-SK"/>
        </w:rPr>
        <w:t>z ....... 2025</w:t>
      </w: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ind w:left="369"/>
        <w:jc w:val="both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ind w:left="369"/>
        <w:jc w:val="both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sz w:val="32"/>
          <w:szCs w:val="32"/>
          <w:lang w:eastAsia="sk-SK"/>
        </w:rPr>
      </w:pPr>
      <w:r w:rsidRPr="00F20FF6">
        <w:rPr>
          <w:rFonts w:ascii="Garamond" w:hAnsi="Garamond"/>
          <w:sz w:val="32"/>
          <w:szCs w:val="32"/>
          <w:lang w:eastAsia="sk-SK"/>
        </w:rPr>
        <w:t xml:space="preserve">           k S</w:t>
      </w:r>
      <w:r w:rsidRPr="00F20FF6">
        <w:rPr>
          <w:rFonts w:ascii="Garamond" w:hAnsi="Garamond"/>
          <w:bCs/>
          <w:sz w:val="32"/>
          <w:szCs w:val="32"/>
          <w:lang w:eastAsia="sk-SK"/>
        </w:rPr>
        <w:t>práve Osobitného kontrolného výboru Národnej rady Slovenskej republiky na kontrolu činnosti Slovenskej informačnej služby o stave použitia informačno- technických prostriedkov za rok 202</w:t>
      </w:r>
      <w:r w:rsidR="000920C1" w:rsidRPr="00F20FF6">
        <w:rPr>
          <w:rFonts w:ascii="Garamond" w:hAnsi="Garamond"/>
          <w:bCs/>
          <w:sz w:val="32"/>
          <w:szCs w:val="32"/>
          <w:lang w:eastAsia="sk-SK"/>
        </w:rPr>
        <w:t>4</w:t>
      </w:r>
      <w:r w:rsidRPr="00F20FF6">
        <w:rPr>
          <w:rFonts w:ascii="Garamond" w:hAnsi="Garamond"/>
          <w:bCs/>
          <w:sz w:val="32"/>
          <w:szCs w:val="32"/>
          <w:lang w:eastAsia="sk-SK"/>
        </w:rPr>
        <w:t xml:space="preserve"> </w:t>
      </w:r>
      <w:r w:rsidR="000920C1" w:rsidRPr="00F20FF6">
        <w:rPr>
          <w:rFonts w:ascii="Garamond" w:hAnsi="Garamond"/>
          <w:b/>
          <w:bCs/>
          <w:sz w:val="32"/>
          <w:szCs w:val="32"/>
          <w:lang w:eastAsia="sk-SK"/>
        </w:rPr>
        <w:t xml:space="preserve">(tlač </w:t>
      </w:r>
      <w:r w:rsidR="008512BD" w:rsidRPr="00F20FF6">
        <w:rPr>
          <w:rFonts w:ascii="Garamond" w:hAnsi="Garamond"/>
          <w:b/>
          <w:bCs/>
          <w:sz w:val="32"/>
          <w:szCs w:val="32"/>
          <w:lang w:eastAsia="sk-SK"/>
        </w:rPr>
        <w:t>769)</w:t>
      </w: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/>
          <w:bCs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/>
          <w:bCs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Cs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ind w:left="369"/>
        <w:jc w:val="both"/>
        <w:rPr>
          <w:rFonts w:ascii="Garamond" w:hAnsi="Garamond"/>
          <w:bCs/>
          <w:sz w:val="32"/>
          <w:szCs w:val="32"/>
          <w:lang w:eastAsia="sk-SK"/>
        </w:rPr>
      </w:pPr>
    </w:p>
    <w:p w:rsidR="00D16C5D" w:rsidRPr="00F20FF6" w:rsidRDefault="00D16C5D" w:rsidP="00D16C5D">
      <w:pPr>
        <w:spacing w:after="0" w:line="240" w:lineRule="auto"/>
        <w:rPr>
          <w:rFonts w:ascii="Garamond" w:hAnsi="Garamond"/>
          <w:sz w:val="32"/>
          <w:szCs w:val="32"/>
          <w:lang w:eastAsia="sk-SK"/>
        </w:rPr>
      </w:pPr>
      <w:r w:rsidRPr="00F20FF6">
        <w:rPr>
          <w:rFonts w:ascii="Garamond" w:hAnsi="Garamond"/>
          <w:sz w:val="32"/>
          <w:szCs w:val="32"/>
          <w:lang w:eastAsia="sk-SK"/>
        </w:rPr>
        <w:tab/>
      </w:r>
      <w:r w:rsidRPr="00F20FF6">
        <w:rPr>
          <w:rFonts w:ascii="Garamond" w:hAnsi="Garamond"/>
          <w:b/>
          <w:sz w:val="32"/>
          <w:szCs w:val="32"/>
          <w:lang w:eastAsia="sk-SK"/>
        </w:rPr>
        <w:t>Národná rada Slovenskej republiky</w:t>
      </w:r>
    </w:p>
    <w:p w:rsidR="00D16C5D" w:rsidRPr="00F20FF6" w:rsidRDefault="00D16C5D" w:rsidP="00D16C5D">
      <w:pPr>
        <w:spacing w:after="0" w:line="240" w:lineRule="auto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spacing w:after="0" w:line="240" w:lineRule="auto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spacing w:after="0" w:line="240" w:lineRule="auto"/>
        <w:ind w:firstLine="708"/>
        <w:rPr>
          <w:rFonts w:ascii="Garamond" w:hAnsi="Garamond"/>
          <w:b/>
          <w:spacing w:val="40"/>
          <w:sz w:val="32"/>
          <w:szCs w:val="32"/>
          <w:lang w:eastAsia="sk-SK"/>
        </w:rPr>
      </w:pPr>
      <w:r w:rsidRPr="00F20FF6">
        <w:rPr>
          <w:rFonts w:ascii="Garamond" w:hAnsi="Garamond"/>
          <w:b/>
          <w:spacing w:val="40"/>
          <w:sz w:val="32"/>
          <w:szCs w:val="32"/>
          <w:lang w:eastAsia="sk-SK"/>
        </w:rPr>
        <w:t>berie na vedomie</w:t>
      </w:r>
    </w:p>
    <w:p w:rsidR="00D16C5D" w:rsidRPr="00F20FF6" w:rsidRDefault="00D16C5D" w:rsidP="00D16C5D">
      <w:pPr>
        <w:spacing w:after="0" w:line="240" w:lineRule="auto"/>
        <w:ind w:firstLine="708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sz w:val="32"/>
          <w:szCs w:val="32"/>
          <w:lang w:eastAsia="sk-SK"/>
        </w:rPr>
      </w:pPr>
    </w:p>
    <w:p w:rsidR="00D16C5D" w:rsidRPr="00F20FF6" w:rsidRDefault="00D16C5D" w:rsidP="00D16C5D">
      <w:pPr>
        <w:widowControl w:val="0"/>
        <w:shd w:val="clear" w:color="auto" w:fill="FFFFFF"/>
        <w:tabs>
          <w:tab w:val="left" w:pos="5580"/>
        </w:tabs>
        <w:snapToGrid w:val="0"/>
        <w:spacing w:after="0" w:line="240" w:lineRule="auto"/>
        <w:jc w:val="both"/>
        <w:rPr>
          <w:rFonts w:ascii="Garamond" w:hAnsi="Garamond"/>
          <w:b/>
          <w:bCs/>
          <w:sz w:val="32"/>
          <w:szCs w:val="32"/>
          <w:lang w:eastAsia="sk-SK"/>
        </w:rPr>
      </w:pPr>
      <w:r w:rsidRPr="00F20FF6">
        <w:rPr>
          <w:rFonts w:ascii="Garamond" w:hAnsi="Garamond"/>
          <w:sz w:val="32"/>
          <w:szCs w:val="32"/>
          <w:lang w:eastAsia="sk-SK"/>
        </w:rPr>
        <w:t xml:space="preserve">           Spr</w:t>
      </w:r>
      <w:r w:rsidRPr="00F20FF6">
        <w:rPr>
          <w:rFonts w:ascii="Garamond" w:hAnsi="Garamond"/>
          <w:bCs/>
          <w:sz w:val="32"/>
          <w:szCs w:val="32"/>
          <w:lang w:eastAsia="sk-SK"/>
        </w:rPr>
        <w:t>ávu Osobitného kontrolného výboru Národnej rady Slovenskej republiky na kontrolu činnosti Slovenskej informačnej služby o stave použitia informačno- technických prostriedkov za rok 202</w:t>
      </w:r>
      <w:r w:rsidR="000920C1" w:rsidRPr="00F20FF6">
        <w:rPr>
          <w:rFonts w:ascii="Garamond" w:hAnsi="Garamond"/>
          <w:bCs/>
          <w:sz w:val="32"/>
          <w:szCs w:val="32"/>
          <w:lang w:eastAsia="sk-SK"/>
        </w:rPr>
        <w:t>5</w:t>
      </w:r>
      <w:r w:rsidRPr="00F20FF6">
        <w:rPr>
          <w:rFonts w:ascii="Garamond" w:hAnsi="Garamond"/>
          <w:bCs/>
          <w:sz w:val="32"/>
          <w:szCs w:val="32"/>
          <w:lang w:eastAsia="sk-SK"/>
        </w:rPr>
        <w:t xml:space="preserve"> (</w:t>
      </w:r>
      <w:r w:rsidRPr="00F20FF6">
        <w:rPr>
          <w:rFonts w:ascii="Garamond" w:hAnsi="Garamond"/>
          <w:b/>
          <w:bCs/>
          <w:sz w:val="32"/>
          <w:szCs w:val="32"/>
          <w:lang w:eastAsia="sk-SK"/>
        </w:rPr>
        <w:t xml:space="preserve">tlač </w:t>
      </w:r>
      <w:r w:rsidR="008512BD" w:rsidRPr="00F20FF6">
        <w:rPr>
          <w:rFonts w:ascii="Garamond" w:hAnsi="Garamond"/>
          <w:b/>
          <w:bCs/>
          <w:sz w:val="32"/>
          <w:szCs w:val="32"/>
          <w:lang w:eastAsia="sk-SK"/>
        </w:rPr>
        <w:t>769</w:t>
      </w:r>
      <w:r w:rsidRPr="00F20FF6">
        <w:rPr>
          <w:rFonts w:ascii="Garamond" w:hAnsi="Garamond"/>
          <w:b/>
          <w:bCs/>
          <w:sz w:val="32"/>
          <w:szCs w:val="32"/>
          <w:lang w:eastAsia="sk-SK"/>
        </w:rPr>
        <w:t>)</w:t>
      </w:r>
      <w:r w:rsidR="00F20FF6">
        <w:rPr>
          <w:rFonts w:ascii="Garamond" w:hAnsi="Garamond"/>
          <w:b/>
          <w:bCs/>
          <w:sz w:val="32"/>
          <w:szCs w:val="32"/>
          <w:lang w:eastAsia="sk-SK"/>
        </w:rPr>
        <w:t>.</w:t>
      </w:r>
    </w:p>
    <w:p w:rsidR="00D16C5D" w:rsidRPr="00F20FF6" w:rsidRDefault="00D16C5D" w:rsidP="00D16C5D">
      <w:pPr>
        <w:rPr>
          <w:rFonts w:ascii="Garamond" w:hAnsi="Garamond"/>
          <w:sz w:val="32"/>
          <w:szCs w:val="32"/>
        </w:rPr>
      </w:pPr>
    </w:p>
    <w:p w:rsidR="0014599F" w:rsidRDefault="0014599F"/>
    <w:sectPr w:rsidR="0014599F" w:rsidSect="00090020"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982"/>
    <w:rsid w:val="000208B8"/>
    <w:rsid w:val="00090020"/>
    <w:rsid w:val="000920C1"/>
    <w:rsid w:val="0014599F"/>
    <w:rsid w:val="00230D08"/>
    <w:rsid w:val="002424E0"/>
    <w:rsid w:val="00276BBC"/>
    <w:rsid w:val="00592E95"/>
    <w:rsid w:val="008512BD"/>
    <w:rsid w:val="00A80A1A"/>
    <w:rsid w:val="00A93E1D"/>
    <w:rsid w:val="00D12982"/>
    <w:rsid w:val="00D16C5D"/>
    <w:rsid w:val="00D30955"/>
    <w:rsid w:val="00E711AD"/>
    <w:rsid w:val="00EA6173"/>
    <w:rsid w:val="00F2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A389FE6"/>
  <w15:chartTrackingRefBased/>
  <w15:docId w15:val="{DFD6A3F4-3854-4E28-8E11-B88A04D27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16C5D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D16C5D"/>
    <w:pPr>
      <w:spacing w:before="240" w:after="60" w:line="240" w:lineRule="auto"/>
      <w:outlineLvl w:val="5"/>
    </w:pPr>
    <w:rPr>
      <w:b/>
      <w:bCs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semiHidden/>
    <w:rsid w:val="00D16C5D"/>
    <w:rPr>
      <w:rFonts w:ascii="Times New Roman" w:eastAsia="Times New Roman" w:hAnsi="Times New Roman" w:cs="Times New Roman"/>
      <w:b/>
      <w:bCs/>
      <w:lang w:eastAsia="cs-CZ"/>
    </w:rPr>
  </w:style>
  <w:style w:type="paragraph" w:styleId="Bezriadkovania">
    <w:name w:val="No Spacing"/>
    <w:uiPriority w:val="1"/>
    <w:qFormat/>
    <w:rsid w:val="00D16C5D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customStyle="1" w:styleId="Bodytext1">
    <w:name w:val="Body text|1_"/>
    <w:basedOn w:val="Predvolenpsmoodseku"/>
    <w:link w:val="Bodytext10"/>
    <w:locked/>
    <w:rsid w:val="00592E95"/>
    <w:rPr>
      <w:rFonts w:ascii="Arial" w:eastAsia="Arial" w:hAnsi="Arial" w:cs="Arial"/>
      <w:sz w:val="19"/>
      <w:szCs w:val="19"/>
    </w:rPr>
  </w:style>
  <w:style w:type="paragraph" w:customStyle="1" w:styleId="Bodytext10">
    <w:name w:val="Body text|1"/>
    <w:basedOn w:val="Normlny"/>
    <w:link w:val="Bodytext1"/>
    <w:rsid w:val="00592E95"/>
    <w:pPr>
      <w:widowControl w:val="0"/>
      <w:spacing w:after="300" w:line="336" w:lineRule="auto"/>
    </w:pPr>
    <w:rPr>
      <w:rFonts w:ascii="Arial" w:eastAsia="Arial" w:hAnsi="Arial" w:cs="Arial"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71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711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8</Pages>
  <Words>2011</Words>
  <Characters>11468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13453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Lapšanská, Milada</dc:creator>
  <cp:keywords/>
  <dc:description/>
  <cp:lastModifiedBy>Csudai, Eduard</cp:lastModifiedBy>
  <cp:revision>16</cp:revision>
  <cp:lastPrinted>2025-03-21T08:28:00Z</cp:lastPrinted>
  <dcterms:created xsi:type="dcterms:W3CDTF">2025-01-20T07:50:00Z</dcterms:created>
  <dcterms:modified xsi:type="dcterms:W3CDTF">2025-03-27T06:39:00Z</dcterms:modified>
</cp:coreProperties>
</file>