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07BD" w:rsidRPr="0042038E" w:rsidP="00165FBD">
      <w:pPr>
        <w:pStyle w:val="Title"/>
        <w:bidi w:val="0"/>
        <w:ind w:left="5387"/>
        <w:rPr>
          <w:rFonts w:asciiTheme="minorHAnsi" w:hAnsiTheme="minorHAnsi" w:cs="Calibri"/>
        </w:rPr>
      </w:pPr>
    </w:p>
    <w:p w:rsidR="00394500" w:rsidRPr="0042038E" w:rsidP="00165FBD">
      <w:pPr>
        <w:pStyle w:val="Title"/>
        <w:bidi w:val="0"/>
        <w:rPr>
          <w:rFonts w:asciiTheme="minorHAnsi" w:hAnsiTheme="minorHAnsi" w:cs="Calibri"/>
          <w:b w:val="0"/>
          <w:sz w:val="24"/>
        </w:rPr>
      </w:pPr>
      <w:r w:rsidRPr="0042038E" w:rsidR="00165FBD">
        <w:rPr>
          <w:rFonts w:asciiTheme="minorHAnsi" w:hAnsiTheme="minorHAnsi" w:cs="Calibri"/>
          <w:b w:val="0"/>
          <w:sz w:val="24"/>
        </w:rPr>
        <w:t>ÚSTAV PAMÄTI NÁRODA</w:t>
      </w:r>
    </w:p>
    <w:p w:rsidR="00800A01" w:rsidRPr="0042038E" w:rsidP="00165FBD">
      <w:pPr>
        <w:pStyle w:val="Title"/>
        <w:bidi w:val="0"/>
        <w:rPr>
          <w:rFonts w:asciiTheme="minorHAnsi" w:hAnsiTheme="minorHAnsi" w:cs="Calibri"/>
          <w:b w:val="0"/>
          <w:sz w:val="24"/>
        </w:rPr>
      </w:pPr>
      <w:r w:rsidRPr="0042038E">
        <w:rPr>
          <w:rFonts w:asciiTheme="minorHAnsi" w:hAnsiTheme="minorHAnsi" w:cs="Calibri"/>
          <w:b w:val="0"/>
          <w:sz w:val="24"/>
        </w:rPr>
        <w:t xml:space="preserve">Miletičova </w:t>
      </w:r>
      <w:r w:rsidRPr="0042038E" w:rsidR="00182D10">
        <w:rPr>
          <w:rFonts w:asciiTheme="minorHAnsi" w:hAnsiTheme="minorHAnsi" w:cs="Calibri"/>
          <w:b w:val="0"/>
          <w:sz w:val="24"/>
        </w:rPr>
        <w:t>2</w:t>
      </w:r>
      <w:r w:rsidRPr="0042038E">
        <w:rPr>
          <w:rFonts w:asciiTheme="minorHAnsi" w:hAnsiTheme="minorHAnsi" w:cs="Calibri"/>
          <w:b w:val="0"/>
          <w:sz w:val="24"/>
        </w:rPr>
        <w:t xml:space="preserve">1, </w:t>
      </w:r>
      <w:r w:rsidRPr="0042038E" w:rsidR="00165FBD">
        <w:rPr>
          <w:rFonts w:asciiTheme="minorHAnsi" w:hAnsiTheme="minorHAnsi" w:cs="Calibri"/>
          <w:b w:val="0"/>
          <w:sz w:val="24"/>
        </w:rPr>
        <w:t>820 18 Bratislava 218</w:t>
      </w:r>
    </w:p>
    <w:p w:rsidR="00394500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F9422E" w:rsidRPr="0042038E">
      <w:pPr>
        <w:bidi w:val="0"/>
        <w:rPr>
          <w:rFonts w:asciiTheme="minorHAnsi" w:hAnsiTheme="minorHAnsi" w:cs="Calibri"/>
        </w:rPr>
      </w:pPr>
    </w:p>
    <w:p w:rsidR="00E01013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 w:rsidP="00165FBD">
      <w:pPr>
        <w:bidi w:val="0"/>
        <w:ind w:left="4536"/>
        <w:rPr>
          <w:rFonts w:asciiTheme="minorHAnsi" w:hAnsiTheme="minorHAnsi" w:cs="Calibri"/>
        </w:rPr>
      </w:pPr>
      <w:r>
        <w:rPr>
          <w:rFonts w:ascii="Times New Roman" w:hAnsi="Times New Roman" w:cs="Times New Roman"/>
          <w:noProof/>
          <w:rtl w:val="0"/>
          <w: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87.75pt;height:91.5pt;margin-top:10.4pt;margin-left:183.15pt;position:absolute;z-index:251658240" filled="f" stroked="f">
            <v:fill o:detectmouseclick="f"/>
            <v:imagedata r:id="rId5" o:title=""/>
            <o:diagram v:ext="edit"/>
            <w10:wrap type="square"/>
          </v:shape>
          <o:OLEObject Type="Embed" ProgID="PBrush" ShapeID="_x0000_s1025" DrawAspect="Content" ObjectID="_1" r:id="rId6"/>
        </w:pict>
      </w: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F9422E" w:rsidRPr="0042038E">
      <w:pPr>
        <w:bidi w:val="0"/>
        <w:rPr>
          <w:rFonts w:asciiTheme="minorHAnsi" w:hAnsiTheme="minorHAnsi" w:cs="Calibri"/>
        </w:rPr>
      </w:pPr>
    </w:p>
    <w:p w:rsidR="00165FBD" w:rsidRPr="0042038E">
      <w:pPr>
        <w:bidi w:val="0"/>
        <w:rPr>
          <w:rFonts w:asciiTheme="minorHAnsi" w:hAnsiTheme="minorHAnsi" w:cs="Calibri"/>
        </w:rPr>
      </w:pPr>
    </w:p>
    <w:p w:rsidR="00165FBD" w:rsidRPr="0042038E" w:rsidP="00165FBD">
      <w:pPr>
        <w:bidi w:val="0"/>
        <w:jc w:val="center"/>
        <w:rPr>
          <w:rFonts w:asciiTheme="minorHAnsi" w:hAnsiTheme="minorHAnsi" w:cs="Calibri"/>
          <w:b/>
          <w:sz w:val="26"/>
          <w:szCs w:val="26"/>
        </w:rPr>
      </w:pPr>
      <w:r w:rsidRPr="0042038E" w:rsidR="00930086">
        <w:rPr>
          <w:rFonts w:asciiTheme="minorHAnsi" w:hAnsiTheme="minorHAnsi" w:cs="Calibri"/>
          <w:b/>
          <w:sz w:val="26"/>
          <w:szCs w:val="26"/>
        </w:rPr>
        <w:t>Ročná účtovná závierka</w:t>
      </w:r>
    </w:p>
    <w:p w:rsidR="00165FBD" w:rsidRPr="0042038E" w:rsidP="00165FBD">
      <w:pPr>
        <w:bidi w:val="0"/>
        <w:jc w:val="center"/>
        <w:rPr>
          <w:rFonts w:asciiTheme="minorHAnsi" w:hAnsiTheme="minorHAnsi" w:cs="Calibri"/>
          <w:b/>
          <w:sz w:val="26"/>
          <w:szCs w:val="26"/>
        </w:rPr>
      </w:pPr>
      <w:r w:rsidRPr="0042038E" w:rsidR="004F6666">
        <w:rPr>
          <w:rFonts w:asciiTheme="minorHAnsi" w:hAnsiTheme="minorHAnsi" w:cs="Calibri"/>
          <w:b/>
          <w:sz w:val="26"/>
          <w:szCs w:val="26"/>
        </w:rPr>
        <w:t>Ústavu pamäti národa</w:t>
      </w:r>
    </w:p>
    <w:p w:rsidR="00E4384E" w:rsidRPr="0042038E" w:rsidP="00165FBD">
      <w:pPr>
        <w:bidi w:val="0"/>
        <w:jc w:val="center"/>
        <w:rPr>
          <w:rFonts w:asciiTheme="minorHAnsi" w:hAnsiTheme="minorHAnsi" w:cs="Calibri"/>
          <w:b/>
          <w:sz w:val="26"/>
          <w:szCs w:val="26"/>
        </w:rPr>
      </w:pPr>
      <w:r w:rsidRPr="0042038E" w:rsidR="00930086">
        <w:rPr>
          <w:rFonts w:asciiTheme="minorHAnsi" w:hAnsiTheme="minorHAnsi" w:cs="Calibri"/>
          <w:b/>
          <w:sz w:val="26"/>
          <w:szCs w:val="26"/>
        </w:rPr>
        <w:t xml:space="preserve">za </w:t>
      </w:r>
      <w:r w:rsidRPr="0042038E" w:rsidR="00165FBD">
        <w:rPr>
          <w:rFonts w:asciiTheme="minorHAnsi" w:hAnsiTheme="minorHAnsi" w:cs="Calibri"/>
          <w:b/>
          <w:sz w:val="26"/>
          <w:szCs w:val="26"/>
        </w:rPr>
        <w:t>rok 202</w:t>
      </w:r>
      <w:r w:rsidRPr="0042038E" w:rsidR="00551DEA">
        <w:rPr>
          <w:rFonts w:asciiTheme="minorHAnsi" w:hAnsiTheme="minorHAnsi" w:cs="Calibri"/>
          <w:b/>
          <w:sz w:val="26"/>
          <w:szCs w:val="26"/>
        </w:rPr>
        <w:t>4</w:t>
      </w:r>
    </w:p>
    <w:p w:rsidR="00394500" w:rsidRPr="0042038E" w:rsidP="00394500">
      <w:pPr>
        <w:bidi w:val="0"/>
        <w:jc w:val="both"/>
        <w:rPr>
          <w:rFonts w:asciiTheme="minorHAnsi" w:hAnsiTheme="minorHAnsi" w:cs="Calibri"/>
        </w:rPr>
      </w:pPr>
    </w:p>
    <w:p w:rsidR="009A2A0A" w:rsidRPr="0042038E" w:rsidP="00394500">
      <w:pPr>
        <w:bidi w:val="0"/>
        <w:jc w:val="both"/>
        <w:rPr>
          <w:rFonts w:asciiTheme="minorHAnsi" w:hAnsiTheme="minorHAnsi" w:cs="Calibri"/>
        </w:rPr>
      </w:pPr>
    </w:p>
    <w:p w:rsidR="00394500" w:rsidRPr="0042038E" w:rsidP="00394500">
      <w:pPr>
        <w:bidi w:val="0"/>
        <w:jc w:val="both"/>
        <w:rPr>
          <w:rFonts w:asciiTheme="minorHAnsi" w:hAnsiTheme="minorHAnsi" w:cs="Calibri"/>
          <w:b/>
        </w:rPr>
      </w:pPr>
    </w:p>
    <w:p w:rsidR="00267519" w:rsidRPr="0042038E" w:rsidP="00604F4F">
      <w:pPr>
        <w:pStyle w:val="Heading1"/>
        <w:bidi w:val="0"/>
        <w:jc w:val="left"/>
        <w:rPr>
          <w:rFonts w:asciiTheme="minorHAnsi" w:hAnsiTheme="minorHAnsi" w:cs="Calibri"/>
          <w:bCs w:val="0"/>
          <w:sz w:val="24"/>
          <w:lang w:eastAsia="sk-SK"/>
        </w:rPr>
      </w:pPr>
    </w:p>
    <w:p w:rsidR="00267519" w:rsidRPr="0042038E" w:rsidP="00604F4F">
      <w:pPr>
        <w:pStyle w:val="Heading1"/>
        <w:bidi w:val="0"/>
        <w:jc w:val="left"/>
        <w:rPr>
          <w:rFonts w:asciiTheme="minorHAnsi" w:hAnsiTheme="minorHAnsi" w:cs="Calibri"/>
          <w:bCs w:val="0"/>
          <w:sz w:val="24"/>
          <w:lang w:eastAsia="sk-SK"/>
        </w:rPr>
      </w:pPr>
    </w:p>
    <w:p w:rsidR="00267519" w:rsidRPr="0042038E" w:rsidP="00604F4F">
      <w:pPr>
        <w:pStyle w:val="Heading1"/>
        <w:bidi w:val="0"/>
        <w:jc w:val="left"/>
        <w:rPr>
          <w:rFonts w:asciiTheme="minorHAnsi" w:hAnsiTheme="minorHAnsi" w:cs="Calibri"/>
          <w:bCs w:val="0"/>
          <w:sz w:val="24"/>
          <w:lang w:eastAsia="sk-SK"/>
        </w:rPr>
      </w:pPr>
    </w:p>
    <w:p w:rsidR="00267519" w:rsidRPr="0042038E" w:rsidP="00267519">
      <w:pPr>
        <w:pStyle w:val="Heading1"/>
        <w:bidi w:val="0"/>
        <w:jc w:val="left"/>
        <w:rPr>
          <w:rFonts w:asciiTheme="minorHAnsi" w:hAnsiTheme="minorHAnsi" w:cs="Calibri"/>
          <w:sz w:val="24"/>
        </w:rPr>
      </w:pPr>
    </w:p>
    <w:p w:rsidR="009A2A0A" w:rsidRPr="0042038E" w:rsidP="00394500">
      <w:pPr>
        <w:bidi w:val="0"/>
        <w:jc w:val="both"/>
        <w:rPr>
          <w:rFonts w:asciiTheme="minorHAnsi" w:hAnsiTheme="minorHAnsi" w:cs="Calibri"/>
        </w:rPr>
      </w:pPr>
    </w:p>
    <w:p w:rsidR="009A2A0A" w:rsidRPr="0042038E" w:rsidP="00394500">
      <w:pPr>
        <w:bidi w:val="0"/>
        <w:jc w:val="both"/>
        <w:rPr>
          <w:rFonts w:asciiTheme="minorHAnsi" w:hAnsiTheme="minorHAnsi" w:cs="Calibri"/>
        </w:rPr>
      </w:pPr>
    </w:p>
    <w:p w:rsidR="00EE5761" w:rsidRPr="0042038E" w:rsidP="00930086">
      <w:pPr>
        <w:pStyle w:val="Heading3"/>
        <w:bidi w:val="0"/>
        <w:jc w:val="center"/>
        <w:rPr>
          <w:rFonts w:asciiTheme="minorHAnsi" w:hAnsiTheme="minorHAnsi" w:cs="Calibri"/>
          <w:sz w:val="24"/>
          <w:szCs w:val="24"/>
        </w:rPr>
      </w:pPr>
    </w:p>
    <w:p w:rsidR="004F6666" w:rsidRPr="0042038E" w:rsidP="004F6666">
      <w:pPr>
        <w:bidi w:val="0"/>
        <w:rPr>
          <w:rFonts w:asciiTheme="minorHAnsi" w:hAnsiTheme="minorHAnsi" w:cs="Calibri"/>
        </w:rPr>
      </w:pPr>
    </w:p>
    <w:p w:rsidR="004F6666" w:rsidRPr="0042038E" w:rsidP="004F6666">
      <w:pPr>
        <w:bidi w:val="0"/>
        <w:rPr>
          <w:rFonts w:asciiTheme="minorHAnsi" w:hAnsiTheme="minorHAnsi" w:cs="Calibri"/>
        </w:rPr>
      </w:pPr>
    </w:p>
    <w:p w:rsidR="004F6666" w:rsidRPr="0042038E" w:rsidP="004F6666">
      <w:pPr>
        <w:bidi w:val="0"/>
        <w:rPr>
          <w:rFonts w:asciiTheme="minorHAnsi" w:hAnsiTheme="minorHAnsi" w:cs="Calibri"/>
        </w:rPr>
      </w:pPr>
    </w:p>
    <w:p w:rsidR="004F6666" w:rsidRPr="0042038E" w:rsidP="004F6666">
      <w:pPr>
        <w:bidi w:val="0"/>
        <w:rPr>
          <w:rFonts w:asciiTheme="minorHAnsi" w:hAnsiTheme="minorHAnsi" w:cs="Calibri"/>
        </w:rPr>
      </w:pPr>
    </w:p>
    <w:p w:rsidR="005E79D3" w:rsidRPr="0042038E" w:rsidP="004F6666">
      <w:pPr>
        <w:bidi w:val="0"/>
        <w:rPr>
          <w:rFonts w:asciiTheme="minorHAnsi" w:hAnsiTheme="minorHAnsi" w:cs="Calibri"/>
        </w:rPr>
      </w:pPr>
    </w:p>
    <w:p w:rsidR="00094DCD" w:rsidRPr="0042038E" w:rsidP="00930086">
      <w:pPr>
        <w:pStyle w:val="Heading3"/>
        <w:bidi w:val="0"/>
        <w:jc w:val="center"/>
        <w:rPr>
          <w:rFonts w:asciiTheme="minorHAnsi" w:hAnsiTheme="minorHAnsi" w:cs="Calibri"/>
          <w:b w:val="0"/>
          <w:sz w:val="24"/>
          <w:szCs w:val="24"/>
        </w:rPr>
      </w:pPr>
    </w:p>
    <w:p w:rsidR="009A2A0A" w:rsidRPr="0042038E" w:rsidP="00930086">
      <w:pPr>
        <w:pStyle w:val="Heading3"/>
        <w:bidi w:val="0"/>
        <w:jc w:val="center"/>
        <w:rPr>
          <w:rFonts w:asciiTheme="minorHAnsi" w:hAnsiTheme="minorHAnsi" w:cs="Calibri"/>
          <w:b w:val="0"/>
          <w:sz w:val="24"/>
          <w:szCs w:val="24"/>
        </w:rPr>
      </w:pPr>
      <w:r w:rsidRPr="0042038E" w:rsidR="004F6666">
        <w:rPr>
          <w:rFonts w:asciiTheme="minorHAnsi" w:hAnsiTheme="minorHAnsi" w:cs="Calibri"/>
          <w:b w:val="0"/>
          <w:sz w:val="24"/>
          <w:szCs w:val="24"/>
        </w:rPr>
        <w:t>Bratislava</w:t>
      </w:r>
      <w:r w:rsidRPr="0042038E" w:rsidR="00165FBD">
        <w:rPr>
          <w:rFonts w:asciiTheme="minorHAnsi" w:hAnsiTheme="minorHAnsi" w:cs="Calibri"/>
          <w:b w:val="0"/>
          <w:sz w:val="24"/>
          <w:szCs w:val="24"/>
        </w:rPr>
        <w:t xml:space="preserve"> 202</w:t>
      </w:r>
      <w:r w:rsidRPr="0042038E" w:rsidR="00551DEA">
        <w:rPr>
          <w:rFonts w:asciiTheme="minorHAnsi" w:hAnsiTheme="minorHAnsi" w:cs="Calibri"/>
          <w:b w:val="0"/>
          <w:sz w:val="24"/>
          <w:szCs w:val="24"/>
        </w:rPr>
        <w:t>5</w:t>
      </w:r>
    </w:p>
    <w:p w:rsidR="00094DCD" w:rsidRPr="0042038E" w:rsidP="00094DCD">
      <w:pPr>
        <w:bidi w:val="0"/>
        <w:rPr>
          <w:rFonts w:asciiTheme="minorHAnsi" w:hAnsiTheme="minorHAnsi" w:cs="Calibri"/>
        </w:rPr>
      </w:pPr>
    </w:p>
    <w:p w:rsidR="00094DCD" w:rsidRPr="0042038E" w:rsidP="00094DCD">
      <w:pPr>
        <w:bidi w:val="0"/>
        <w:rPr>
          <w:rFonts w:asciiTheme="minorHAnsi" w:hAnsiTheme="minorHAnsi" w:cs="Calibri"/>
        </w:rPr>
      </w:pPr>
    </w:p>
    <w:p w:rsidR="00EE5761" w:rsidRPr="0042038E" w:rsidP="00610903">
      <w:pPr>
        <w:pStyle w:val="BodyText"/>
        <w:bidi w:val="0"/>
        <w:spacing w:after="0"/>
        <w:jc w:val="both"/>
        <w:rPr>
          <w:rFonts w:asciiTheme="minorHAnsi" w:hAnsiTheme="minorHAnsi" w:cs="Calibri"/>
          <w:b/>
        </w:rPr>
      </w:pPr>
      <w:r w:rsidRPr="0042038E" w:rsidR="00610903">
        <w:rPr>
          <w:rFonts w:asciiTheme="minorHAnsi" w:hAnsiTheme="minorHAnsi" w:cs="Calibri"/>
          <w:b/>
        </w:rPr>
        <w:t xml:space="preserve">ÚVOD </w:t>
      </w:r>
    </w:p>
    <w:p w:rsidR="00610903" w:rsidRPr="0042038E" w:rsidP="00610903">
      <w:pPr>
        <w:pStyle w:val="BodyText"/>
        <w:bidi w:val="0"/>
        <w:spacing w:after="0"/>
        <w:jc w:val="both"/>
        <w:rPr>
          <w:rFonts w:asciiTheme="minorHAnsi" w:hAnsiTheme="minorHAnsi" w:cs="Calibri"/>
          <w:b/>
        </w:rPr>
      </w:pPr>
    </w:p>
    <w:p w:rsidR="003B7510" w:rsidRPr="0042038E" w:rsidP="007C746C">
      <w:pPr>
        <w:pStyle w:val="BodyText"/>
        <w:bidi w:val="0"/>
        <w:spacing w:after="0"/>
        <w:ind w:right="-284"/>
        <w:jc w:val="both"/>
        <w:rPr>
          <w:rFonts w:asciiTheme="minorHAnsi" w:hAnsiTheme="minorHAnsi" w:cs="Calibri"/>
        </w:rPr>
      </w:pPr>
      <w:r w:rsidRPr="0042038E" w:rsidR="00DB139D">
        <w:rPr>
          <w:rFonts w:asciiTheme="minorHAnsi" w:hAnsiTheme="minorHAnsi" w:cs="Calibri"/>
        </w:rPr>
        <w:t xml:space="preserve">Ústav pamäti národa </w:t>
      </w:r>
      <w:r w:rsidRPr="0042038E" w:rsidR="00CE7D31">
        <w:rPr>
          <w:rFonts w:asciiTheme="minorHAnsi" w:hAnsiTheme="minorHAnsi" w:cs="Calibri"/>
        </w:rPr>
        <w:t>(</w:t>
      </w:r>
      <w:r w:rsidRPr="0042038E" w:rsidR="0015030E">
        <w:rPr>
          <w:rFonts w:asciiTheme="minorHAnsi" w:hAnsiTheme="minorHAnsi" w:cs="Calibri"/>
        </w:rPr>
        <w:t>ďal</w:t>
      </w:r>
      <w:r w:rsidRPr="0042038E" w:rsidR="00CE7D31">
        <w:rPr>
          <w:rFonts w:asciiTheme="minorHAnsi" w:hAnsiTheme="minorHAnsi" w:cs="Calibri"/>
        </w:rPr>
        <w:t>e</w:t>
      </w:r>
      <w:r w:rsidRPr="0042038E" w:rsidR="0015030E">
        <w:rPr>
          <w:rFonts w:asciiTheme="minorHAnsi" w:hAnsiTheme="minorHAnsi" w:cs="Calibri"/>
        </w:rPr>
        <w:t>j</w:t>
      </w:r>
      <w:r w:rsidRPr="0042038E" w:rsidR="00CE7D31">
        <w:rPr>
          <w:rFonts w:asciiTheme="minorHAnsi" w:hAnsiTheme="minorHAnsi" w:cs="Calibri"/>
        </w:rPr>
        <w:t xml:space="preserve"> aj „ÚPN“) </w:t>
      </w:r>
      <w:r w:rsidRPr="0042038E" w:rsidR="00DB139D">
        <w:rPr>
          <w:rFonts w:asciiTheme="minorHAnsi" w:hAnsiTheme="minorHAnsi" w:cs="Calibri"/>
        </w:rPr>
        <w:t xml:space="preserve">bol zriadený zákonom č. 553/2002 </w:t>
      </w:r>
      <w:r w:rsidRPr="0042038E" w:rsidR="00C9232B">
        <w:rPr>
          <w:rFonts w:asciiTheme="minorHAnsi" w:hAnsiTheme="minorHAnsi" w:cs="Calibri"/>
        </w:rPr>
        <w:t>Z.</w:t>
      </w:r>
      <w:r w:rsidRPr="0042038E" w:rsidR="00610903">
        <w:rPr>
          <w:rFonts w:asciiTheme="minorHAnsi" w:hAnsiTheme="minorHAnsi" w:cs="Calibri"/>
        </w:rPr>
        <w:t xml:space="preserve"> </w:t>
      </w:r>
      <w:r w:rsidRPr="0042038E" w:rsidR="00C9232B">
        <w:rPr>
          <w:rFonts w:asciiTheme="minorHAnsi" w:hAnsiTheme="minorHAnsi" w:cs="Calibri"/>
        </w:rPr>
        <w:t>z.</w:t>
      </w:r>
      <w:r w:rsidRPr="0042038E" w:rsidR="00C72FAE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o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sprístupnení dokumentov o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 xml:space="preserve">činnosti bezpečnostných zložiek štátu 1939 </w:t>
      </w:r>
      <w:r w:rsidRPr="0042038E" w:rsidR="00CE7D31">
        <w:rPr>
          <w:rFonts w:asciiTheme="minorHAnsi" w:hAnsiTheme="minorHAnsi" w:cs="Calibri"/>
        </w:rPr>
        <w:t>–</w:t>
      </w:r>
      <w:r w:rsidRPr="0042038E" w:rsidR="00DB139D">
        <w:rPr>
          <w:rFonts w:asciiTheme="minorHAnsi" w:hAnsiTheme="minorHAnsi" w:cs="Calibri"/>
        </w:rPr>
        <w:t xml:space="preserve"> 1989 a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o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založení Ústavu pamäti národa a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o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doplnení niektorých zákonov (</w:t>
      </w:r>
      <w:r w:rsidR="00C568A3">
        <w:rPr>
          <w:rFonts w:asciiTheme="minorHAnsi" w:hAnsiTheme="minorHAnsi" w:cs="Calibri"/>
        </w:rPr>
        <w:t>ďalej ako „Z</w:t>
      </w:r>
      <w:r w:rsidRPr="0042038E" w:rsidR="00DB139D">
        <w:rPr>
          <w:rFonts w:asciiTheme="minorHAnsi" w:hAnsiTheme="minorHAnsi" w:cs="Calibri"/>
        </w:rPr>
        <w:t>ákon o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pamäti národa</w:t>
      </w:r>
      <w:r w:rsidR="00C568A3">
        <w:rPr>
          <w:rFonts w:asciiTheme="minorHAnsi" w:hAnsiTheme="minorHAnsi" w:cs="Calibri"/>
        </w:rPr>
        <w:t>“</w:t>
      </w:r>
      <w:r w:rsidRPr="0042038E" w:rsidR="00DB139D">
        <w:rPr>
          <w:rFonts w:asciiTheme="minorHAnsi" w:hAnsiTheme="minorHAnsi" w:cs="Calibri"/>
        </w:rPr>
        <w:t>) v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znení neskorších predpisov.</w:t>
      </w:r>
      <w:r w:rsidRPr="0042038E">
        <w:rPr>
          <w:rFonts w:asciiTheme="minorHAnsi" w:hAnsiTheme="minorHAnsi" w:cs="Calibri"/>
        </w:rPr>
        <w:t xml:space="preserve"> </w:t>
      </w:r>
      <w:r w:rsidRPr="0042038E" w:rsidR="00CE7D31">
        <w:rPr>
          <w:rFonts w:asciiTheme="minorHAnsi" w:hAnsiTheme="minorHAnsi" w:cs="Calibri"/>
        </w:rPr>
        <w:t>Medzi hlavné úlohy</w:t>
      </w:r>
      <w:r w:rsidRPr="0042038E" w:rsidR="00DB139D">
        <w:rPr>
          <w:rFonts w:asciiTheme="minorHAnsi" w:hAnsiTheme="minorHAnsi" w:cs="Calibri"/>
        </w:rPr>
        <w:t xml:space="preserve"> ústavu </w:t>
      </w:r>
      <w:r w:rsidRPr="0042038E" w:rsidR="00CE7D31">
        <w:rPr>
          <w:rFonts w:asciiTheme="minorHAnsi" w:hAnsiTheme="minorHAnsi" w:cs="Calibri"/>
        </w:rPr>
        <w:t xml:space="preserve">patrí </w:t>
      </w:r>
      <w:r w:rsidRPr="0042038E" w:rsidR="00DB139D">
        <w:rPr>
          <w:rFonts w:asciiTheme="minorHAnsi" w:hAnsiTheme="minorHAnsi" w:cs="Calibri"/>
        </w:rPr>
        <w:t>zhromažďovať dokumenty o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činnosti bezpečnostných zložiek štátu, sprístupňovať prenasledovaným osobám dokumenty o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ich prenasledovaní, zverejňovať údaje o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vykonávateľoch tohto prenasledovania a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ich činnosti, dávať podnety na trestné stíhanie zločinov a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trestných činov, poskytovať verejnosti výsledky svojej činnosti, hlavne zverejňovať a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sprístupňovať informácie a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iné doklady o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 xml:space="preserve">dobe neslobody </w:t>
      </w:r>
      <w:r w:rsidR="00C568A3">
        <w:rPr>
          <w:rFonts w:asciiTheme="minorHAnsi" w:hAnsiTheme="minorHAnsi" w:cs="Calibri"/>
        </w:rPr>
        <w:br/>
      </w:r>
      <w:r w:rsidRPr="0042038E" w:rsidR="00DB139D">
        <w:rPr>
          <w:rFonts w:asciiTheme="minorHAnsi" w:hAnsiTheme="minorHAnsi" w:cs="Calibri"/>
        </w:rPr>
        <w:t>v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rokoch 1939 – 1989 a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o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činoch a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>osudoch jednotlivcov, vydávať a</w:t>
      </w:r>
      <w:r w:rsidR="0055053B">
        <w:rPr>
          <w:rFonts w:asciiTheme="minorHAnsi" w:hAnsiTheme="minorHAnsi" w:cs="Calibri"/>
        </w:rPr>
        <w:t xml:space="preserve"> </w:t>
      </w:r>
      <w:r w:rsidRPr="0042038E" w:rsidR="00DB139D">
        <w:rPr>
          <w:rFonts w:asciiTheme="minorHAnsi" w:hAnsiTheme="minorHAnsi" w:cs="Calibri"/>
        </w:rPr>
        <w:t xml:space="preserve">šíriť publikácie, </w:t>
      </w:r>
      <w:r w:rsidRPr="0042038E" w:rsidR="00610903">
        <w:rPr>
          <w:rFonts w:asciiTheme="minorHAnsi" w:hAnsiTheme="minorHAnsi" w:cs="Calibri"/>
        </w:rPr>
        <w:t>usporadúv</w:t>
      </w:r>
      <w:r w:rsidRPr="0042038E" w:rsidR="00DB139D">
        <w:rPr>
          <w:rFonts w:asciiTheme="minorHAnsi" w:hAnsiTheme="minorHAnsi" w:cs="Calibri"/>
        </w:rPr>
        <w:t>ať výstavy,</w:t>
      </w:r>
      <w:r w:rsidRPr="0042038E" w:rsidR="00C72FAE">
        <w:rPr>
          <w:rFonts w:asciiTheme="minorHAnsi" w:hAnsiTheme="minorHAnsi" w:cs="Calibri"/>
        </w:rPr>
        <w:t xml:space="preserve"> semináre, odborné konferenci</w:t>
      </w:r>
      <w:r w:rsidRPr="0042038E" w:rsidR="00094DCD">
        <w:rPr>
          <w:rFonts w:asciiTheme="minorHAnsi" w:hAnsiTheme="minorHAnsi" w:cs="Calibri"/>
        </w:rPr>
        <w:t>e, diskusné fóra a</w:t>
      </w:r>
      <w:r w:rsidR="0055053B">
        <w:rPr>
          <w:rFonts w:asciiTheme="minorHAnsi" w:hAnsiTheme="minorHAnsi" w:cs="Calibri"/>
        </w:rPr>
        <w:t xml:space="preserve"> </w:t>
      </w:r>
      <w:r w:rsidRPr="0042038E" w:rsidR="00094DCD">
        <w:rPr>
          <w:rFonts w:asciiTheme="minorHAnsi" w:hAnsiTheme="minorHAnsi" w:cs="Calibri"/>
        </w:rPr>
        <w:t xml:space="preserve">ďalšie úlohy zverené zákonom. </w:t>
      </w:r>
    </w:p>
    <w:p w:rsidR="00EE5761" w:rsidRPr="0042038E" w:rsidP="001C59DC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A03DB6" w:rsidRPr="0042038E" w:rsidP="00211AA1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  <w:highlight w:val="yellow"/>
        </w:rPr>
      </w:pPr>
    </w:p>
    <w:p w:rsidR="00610903" w:rsidRPr="0042038E" w:rsidP="004109B5">
      <w:pPr>
        <w:pStyle w:val="BodyText"/>
        <w:tabs>
          <w:tab w:val="left" w:pos="567"/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  <w:r w:rsidRPr="0042038E" w:rsidR="002C78ED">
        <w:rPr>
          <w:rFonts w:asciiTheme="minorHAnsi" w:hAnsiTheme="minorHAnsi" w:cs="Calibri"/>
          <w:b/>
          <w:sz w:val="26"/>
          <w:szCs w:val="26"/>
        </w:rPr>
        <w:t>1</w:t>
      </w:r>
      <w:r w:rsidRPr="0042038E" w:rsidR="00E14A26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42038E" w:rsidR="00B6528B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42038E" w:rsidR="00352FBE">
        <w:rPr>
          <w:rFonts w:asciiTheme="minorHAnsi" w:hAnsiTheme="minorHAnsi" w:cs="Calibri"/>
          <w:b/>
          <w:sz w:val="26"/>
          <w:szCs w:val="26"/>
        </w:rPr>
        <w:t xml:space="preserve"> </w:t>
      </w:r>
      <w:r w:rsidR="004109B5">
        <w:rPr>
          <w:rFonts w:asciiTheme="minorHAnsi" w:hAnsiTheme="minorHAnsi" w:cs="Calibri"/>
          <w:b/>
          <w:sz w:val="26"/>
          <w:szCs w:val="26"/>
        </w:rPr>
        <w:t>T</w:t>
      </w:r>
      <w:r w:rsidRPr="0042038E">
        <w:rPr>
          <w:rFonts w:asciiTheme="minorHAnsi" w:hAnsiTheme="minorHAnsi" w:cs="Calibri"/>
          <w:b/>
          <w:sz w:val="26"/>
          <w:szCs w:val="26"/>
        </w:rPr>
        <w:t>RANSFER PRIDELENÝ NA FINANCOVANIE ČINNOSTI ÚPN V</w:t>
      </w:r>
      <w:r w:rsidR="0055053B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42038E">
        <w:rPr>
          <w:rFonts w:asciiTheme="minorHAnsi" w:hAnsiTheme="minorHAnsi" w:cs="Calibri"/>
          <w:b/>
          <w:sz w:val="26"/>
          <w:szCs w:val="26"/>
        </w:rPr>
        <w:t>ROKU 202</w:t>
      </w:r>
      <w:r w:rsidRPr="0042038E" w:rsidR="00551DEA">
        <w:rPr>
          <w:rFonts w:asciiTheme="minorHAnsi" w:hAnsiTheme="minorHAnsi" w:cs="Calibri"/>
          <w:b/>
          <w:sz w:val="26"/>
          <w:szCs w:val="26"/>
        </w:rPr>
        <w:t>4</w:t>
      </w:r>
      <w:r w:rsidRPr="0042038E">
        <w:rPr>
          <w:rFonts w:asciiTheme="minorHAnsi" w:hAnsiTheme="minorHAnsi" w:cs="Calibri"/>
          <w:b/>
          <w:sz w:val="26"/>
          <w:szCs w:val="26"/>
        </w:rPr>
        <w:t xml:space="preserve"> </w:t>
        <w:br/>
      </w:r>
      <w:r w:rsidRPr="0042038E" w:rsidR="005F2E4C">
        <w:rPr>
          <w:rFonts w:asciiTheme="minorHAnsi" w:hAnsiTheme="minorHAnsi" w:cs="Calibri"/>
          <w:b/>
          <w:sz w:val="26"/>
          <w:szCs w:val="26"/>
        </w:rPr>
        <w:t xml:space="preserve">     </w:t>
      </w:r>
      <w:r w:rsidRPr="0042038E" w:rsidR="00C76E4A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42038E" w:rsidR="002C78ED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42038E" w:rsidR="00B6528B">
        <w:rPr>
          <w:rFonts w:asciiTheme="minorHAnsi" w:hAnsiTheme="minorHAnsi" w:cs="Calibri"/>
          <w:b/>
          <w:sz w:val="26"/>
          <w:szCs w:val="26"/>
        </w:rPr>
        <w:t xml:space="preserve">   </w:t>
      </w:r>
      <w:r w:rsidRPr="0042038E" w:rsidR="00EA0EA3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42038E">
        <w:rPr>
          <w:rFonts w:asciiTheme="minorHAnsi" w:hAnsiTheme="minorHAnsi" w:cs="Calibri"/>
          <w:b/>
          <w:sz w:val="26"/>
          <w:szCs w:val="26"/>
        </w:rPr>
        <w:t>Z</w:t>
      </w:r>
      <w:r w:rsidR="0055053B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42038E">
        <w:rPr>
          <w:rFonts w:asciiTheme="minorHAnsi" w:hAnsiTheme="minorHAnsi" w:cs="Calibri"/>
          <w:b/>
          <w:sz w:val="26"/>
          <w:szCs w:val="26"/>
        </w:rPr>
        <w:t>KAPITOLY VŠEOBECNÁ POKLADNIČNÁ SPRÁVA</w:t>
      </w:r>
    </w:p>
    <w:p w:rsidR="00610903" w:rsidRPr="0042038E" w:rsidP="00DD1F5E">
      <w:pPr>
        <w:pStyle w:val="BodyText"/>
        <w:bidi w:val="0"/>
        <w:spacing w:after="0"/>
        <w:jc w:val="both"/>
        <w:rPr>
          <w:rFonts w:asciiTheme="minorHAnsi" w:hAnsiTheme="minorHAnsi" w:cs="Calibri"/>
          <w:sz w:val="22"/>
          <w:szCs w:val="22"/>
        </w:rPr>
      </w:pPr>
    </w:p>
    <w:p w:rsidR="009306D3" w:rsidRPr="0042038E" w:rsidP="00DD1F5E">
      <w:pPr>
        <w:pStyle w:val="BodyText"/>
        <w:bidi w:val="0"/>
        <w:spacing w:after="0"/>
        <w:ind w:right="-285"/>
        <w:jc w:val="both"/>
        <w:rPr>
          <w:rFonts w:asciiTheme="minorHAnsi" w:hAnsiTheme="minorHAnsi" w:cs="Calibri"/>
          <w:bCs/>
          <w:color w:val="FF0000"/>
        </w:rPr>
      </w:pPr>
      <w:r w:rsidRPr="0042038E" w:rsidR="00DD4BAC">
        <w:rPr>
          <w:rFonts w:asciiTheme="minorHAnsi" w:hAnsiTheme="minorHAnsi" w:cs="Calibri"/>
          <w:bCs/>
        </w:rPr>
        <w:t>Záväzný limit dotácie zo štátneho rozpočtu</w:t>
      </w:r>
      <w:r w:rsidRPr="0042038E" w:rsidR="00CE7D31">
        <w:rPr>
          <w:rFonts w:asciiTheme="minorHAnsi" w:hAnsiTheme="minorHAnsi" w:cs="Calibri"/>
          <w:bCs/>
        </w:rPr>
        <w:t xml:space="preserve"> (ďalej aj „ŠR“)</w:t>
      </w:r>
      <w:r w:rsidRPr="0042038E" w:rsidR="00DD4BAC">
        <w:rPr>
          <w:rFonts w:asciiTheme="minorHAnsi" w:hAnsiTheme="minorHAnsi" w:cs="Calibri"/>
          <w:bCs/>
        </w:rPr>
        <w:t xml:space="preserve"> na financovanie činnosti Ústavu pamäti národa na rok </w:t>
      </w:r>
      <w:r w:rsidRPr="0042038E" w:rsidR="00923110">
        <w:rPr>
          <w:rFonts w:asciiTheme="minorHAnsi" w:hAnsiTheme="minorHAnsi" w:cs="Calibri"/>
          <w:bCs/>
        </w:rPr>
        <w:t>202</w:t>
      </w:r>
      <w:r w:rsidRPr="0042038E" w:rsidR="00551DEA">
        <w:rPr>
          <w:rFonts w:asciiTheme="minorHAnsi" w:hAnsiTheme="minorHAnsi" w:cs="Calibri"/>
          <w:bCs/>
        </w:rPr>
        <w:t>4</w:t>
      </w:r>
      <w:r w:rsidRPr="0042038E" w:rsidR="00DD4BAC">
        <w:rPr>
          <w:rFonts w:asciiTheme="minorHAnsi" w:hAnsiTheme="minorHAnsi" w:cs="Calibri"/>
          <w:bCs/>
        </w:rPr>
        <w:t xml:space="preserve"> </w:t>
      </w:r>
      <w:r w:rsidR="00DF0DEC">
        <w:rPr>
          <w:rFonts w:asciiTheme="minorHAnsi" w:hAnsiTheme="minorHAnsi" w:cs="Calibri"/>
          <w:bCs/>
        </w:rPr>
        <w:t xml:space="preserve">oznámilo </w:t>
      </w:r>
      <w:r w:rsidRPr="0042038E" w:rsidR="00DD4BAC">
        <w:rPr>
          <w:rFonts w:asciiTheme="minorHAnsi" w:hAnsiTheme="minorHAnsi" w:cs="Calibri"/>
          <w:bCs/>
        </w:rPr>
        <w:t xml:space="preserve">Ministerstvo financií </w:t>
      </w:r>
      <w:r w:rsidRPr="0042038E" w:rsidR="00CE7D31">
        <w:rPr>
          <w:rFonts w:asciiTheme="minorHAnsi" w:hAnsiTheme="minorHAnsi" w:cs="Calibri"/>
          <w:bCs/>
        </w:rPr>
        <w:t xml:space="preserve">SR </w:t>
      </w:r>
      <w:r w:rsidRPr="0042038E" w:rsidR="00DD4BAC">
        <w:rPr>
          <w:rFonts w:asciiTheme="minorHAnsi" w:hAnsiTheme="minorHAnsi" w:cs="Calibri"/>
          <w:bCs/>
        </w:rPr>
        <w:t xml:space="preserve">listom </w:t>
      </w:r>
      <w:r w:rsidRPr="0042038E" w:rsidR="00F62D1B">
        <w:rPr>
          <w:rFonts w:asciiTheme="minorHAnsi" w:hAnsiTheme="minorHAnsi" w:cs="Calibri"/>
          <w:bCs/>
        </w:rPr>
        <w:t>č. MF/</w:t>
      </w:r>
      <w:r w:rsidRPr="0042038E" w:rsidR="00A774EF">
        <w:rPr>
          <w:rFonts w:asciiTheme="minorHAnsi" w:hAnsiTheme="minorHAnsi" w:cs="Calibri"/>
          <w:bCs/>
        </w:rPr>
        <w:t>0</w:t>
      </w:r>
      <w:r w:rsidRPr="0042038E" w:rsidR="005B39CA">
        <w:rPr>
          <w:rFonts w:asciiTheme="minorHAnsi" w:hAnsiTheme="minorHAnsi" w:cs="Calibri"/>
          <w:bCs/>
        </w:rPr>
        <w:t>055</w:t>
      </w:r>
      <w:r w:rsidRPr="0042038E" w:rsidR="00A91832">
        <w:rPr>
          <w:rFonts w:asciiTheme="minorHAnsi" w:hAnsiTheme="minorHAnsi" w:cs="Calibri"/>
          <w:bCs/>
        </w:rPr>
        <w:t>01</w:t>
      </w:r>
      <w:r w:rsidRPr="0042038E" w:rsidR="00F62D1B">
        <w:rPr>
          <w:rFonts w:asciiTheme="minorHAnsi" w:hAnsiTheme="minorHAnsi" w:cs="Calibri"/>
          <w:bCs/>
        </w:rPr>
        <w:t>/</w:t>
      </w:r>
      <w:r w:rsidRPr="0042038E" w:rsidR="00DD4BAC">
        <w:rPr>
          <w:rFonts w:asciiTheme="minorHAnsi" w:hAnsiTheme="minorHAnsi" w:cs="Calibri"/>
          <w:bCs/>
        </w:rPr>
        <w:t>202</w:t>
      </w:r>
      <w:r w:rsidRPr="0042038E" w:rsidR="00551DEA">
        <w:rPr>
          <w:rFonts w:asciiTheme="minorHAnsi" w:hAnsiTheme="minorHAnsi" w:cs="Calibri"/>
          <w:bCs/>
        </w:rPr>
        <w:t>4</w:t>
      </w:r>
      <w:r w:rsidRPr="0022042A" w:rsidR="0022042A">
        <w:rPr>
          <w:rFonts w:ascii="Calibri" w:hAnsi="Calibri" w:cs="Calibri"/>
          <w:bCs/>
        </w:rPr>
        <w:t>–</w:t>
      </w:r>
      <w:r w:rsidRPr="0042038E" w:rsidR="00F62D1B">
        <w:rPr>
          <w:rFonts w:asciiTheme="minorHAnsi" w:hAnsiTheme="minorHAnsi" w:cs="Calibri"/>
          <w:bCs/>
        </w:rPr>
        <w:t>442.</w:t>
      </w:r>
    </w:p>
    <w:p w:rsidR="00543ED5" w:rsidRPr="0042038E" w:rsidP="00EE5761">
      <w:pPr>
        <w:pStyle w:val="BodyText"/>
        <w:bidi w:val="0"/>
        <w:spacing w:after="0"/>
        <w:rPr>
          <w:rFonts w:asciiTheme="minorHAnsi" w:hAnsiTheme="minorHAnsi" w:cs="Calibri"/>
          <w:b/>
        </w:rPr>
      </w:pPr>
    </w:p>
    <w:tbl>
      <w:tblPr>
        <w:tblStyle w:val="TableNormal"/>
        <w:tblpPr w:leftFromText="141" w:rightFromText="141" w:vertAnchor="text" w:horzAnchor="margin" w:tblpX="114" w:tblpY="-7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69"/>
        <w:gridCol w:w="1575"/>
        <w:gridCol w:w="1577"/>
      </w:tblGrid>
      <w:tr>
        <w:tblPrEx>
          <w:tblW w:w="5018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C59DC" w:rsidRPr="0042038E" w:rsidP="00DD1F5E">
            <w:pPr>
              <w:bidi w:val="0"/>
              <w:ind w:hanging="284"/>
              <w:rPr>
                <w:rFonts w:asciiTheme="minorHAnsi" w:hAnsiTheme="minorHAnsi" w:cs="Calibri"/>
                <w:b/>
              </w:rPr>
            </w:pPr>
          </w:p>
          <w:p w:rsidR="003B7510" w:rsidRPr="0042038E" w:rsidP="00DD1F5E">
            <w:pPr>
              <w:bidi w:val="0"/>
              <w:ind w:hanging="284"/>
              <w:rPr>
                <w:rFonts w:asciiTheme="minorHAnsi" w:hAnsiTheme="minorHAnsi" w:cs="Calibri"/>
                <w:b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2D1B" w:rsidRPr="0042038E" w:rsidP="00DD1F5E">
            <w:pPr>
              <w:bidi w:val="0"/>
              <w:jc w:val="center"/>
              <w:rPr>
                <w:rFonts w:asciiTheme="minorHAnsi" w:hAnsiTheme="minorHAnsi" w:cs="Calibri"/>
                <w:b/>
              </w:rPr>
            </w:pPr>
            <w:r w:rsidRPr="0042038E">
              <w:rPr>
                <w:rFonts w:asciiTheme="minorHAnsi" w:hAnsiTheme="minorHAnsi" w:cs="Calibri"/>
                <w:b/>
              </w:rPr>
              <w:t xml:space="preserve">Schválený limit </w:t>
            </w:r>
          </w:p>
          <w:p w:rsidR="00CA1563" w:rsidRPr="0042038E" w:rsidP="00A91832">
            <w:pPr>
              <w:bidi w:val="0"/>
              <w:jc w:val="center"/>
              <w:rPr>
                <w:rFonts w:asciiTheme="minorHAnsi" w:hAnsiTheme="minorHAnsi" w:cs="Calibri"/>
                <w:b/>
              </w:rPr>
            </w:pPr>
            <w:r w:rsidRPr="0042038E">
              <w:rPr>
                <w:rFonts w:asciiTheme="minorHAnsi" w:hAnsiTheme="minorHAnsi" w:cs="Calibri"/>
                <w:b/>
              </w:rPr>
              <w:t xml:space="preserve">v </w:t>
            </w:r>
            <w:r w:rsidRPr="0042038E" w:rsidR="00A91832">
              <w:rPr>
                <w:rFonts w:asciiTheme="minorHAnsi" w:hAnsiTheme="minorHAnsi" w:cs="Calibri"/>
                <w:b/>
              </w:rPr>
              <w:t>eurách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2D1B" w:rsidRPr="0042038E" w:rsidP="00DD1F5E">
            <w:pPr>
              <w:bidi w:val="0"/>
              <w:jc w:val="center"/>
              <w:rPr>
                <w:rFonts w:asciiTheme="minorHAnsi" w:hAnsiTheme="minorHAnsi" w:cs="Calibri"/>
                <w:b/>
              </w:rPr>
            </w:pPr>
            <w:r w:rsidRPr="0042038E">
              <w:rPr>
                <w:rFonts w:asciiTheme="minorHAnsi" w:hAnsiTheme="minorHAnsi" w:cs="Calibri"/>
                <w:b/>
              </w:rPr>
              <w:t xml:space="preserve">Upravený limit </w:t>
            </w:r>
          </w:p>
          <w:p w:rsidR="00CA1563" w:rsidRPr="0042038E" w:rsidP="00A91832">
            <w:pPr>
              <w:bidi w:val="0"/>
              <w:jc w:val="center"/>
              <w:rPr>
                <w:rFonts w:asciiTheme="minorHAnsi" w:hAnsiTheme="minorHAnsi" w:cs="Calibri"/>
                <w:b/>
              </w:rPr>
            </w:pPr>
            <w:r w:rsidRPr="0042038E">
              <w:rPr>
                <w:rFonts w:asciiTheme="minorHAnsi" w:hAnsiTheme="minorHAnsi" w:cs="Calibri"/>
                <w:b/>
              </w:rPr>
              <w:t xml:space="preserve">v </w:t>
            </w:r>
            <w:r w:rsidRPr="0042038E" w:rsidR="00A91832">
              <w:rPr>
                <w:rFonts w:asciiTheme="minorHAnsi" w:hAnsiTheme="minorHAnsi" w:cs="Calibri"/>
                <w:b/>
              </w:rPr>
              <w:t>eurách</w:t>
            </w:r>
          </w:p>
        </w:tc>
      </w:tr>
      <w:tr>
        <w:tblPrEx>
          <w:tblW w:w="5018" w:type="pct"/>
          <w:tblLook w:val="00A0"/>
        </w:tblPrEx>
        <w:trPr>
          <w:trHeight w:val="510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7510" w:rsidRPr="0042038E" w:rsidP="0055053B">
            <w:pPr>
              <w:bidi w:val="0"/>
              <w:rPr>
                <w:rFonts w:asciiTheme="minorHAnsi" w:hAnsiTheme="minorHAnsi" w:cs="Calibri"/>
                <w:b/>
              </w:rPr>
            </w:pPr>
            <w:r w:rsidRPr="0042038E">
              <w:rPr>
                <w:rFonts w:asciiTheme="minorHAnsi" w:hAnsiTheme="minorHAnsi" w:cs="Calibri"/>
                <w:b/>
              </w:rPr>
              <w:t xml:space="preserve">Transfer </w:t>
            </w:r>
            <w:r w:rsidRPr="0042038E" w:rsidR="004F2DEC">
              <w:rPr>
                <w:rFonts w:asciiTheme="minorHAnsi" w:hAnsiTheme="minorHAnsi" w:cs="Calibri"/>
                <w:b/>
              </w:rPr>
              <w:t xml:space="preserve">zo ŠR </w:t>
            </w:r>
            <w:r w:rsidRPr="0042038E">
              <w:rPr>
                <w:rFonts w:asciiTheme="minorHAnsi" w:hAnsiTheme="minorHAnsi" w:cs="Calibri"/>
                <w:b/>
              </w:rPr>
              <w:t>na bežné vý</w:t>
            </w:r>
            <w:r w:rsidRPr="0042038E" w:rsidR="004F2DEC">
              <w:rPr>
                <w:rFonts w:asciiTheme="minorHAnsi" w:hAnsiTheme="minorHAnsi" w:cs="Calibri"/>
                <w:b/>
              </w:rPr>
              <w:t>davky v</w:t>
            </w:r>
            <w:r w:rsidR="0055053B">
              <w:rPr>
                <w:rFonts w:asciiTheme="minorHAnsi" w:hAnsiTheme="minorHAnsi" w:cs="Calibri"/>
                <w:b/>
              </w:rPr>
              <w:t xml:space="preserve"> </w:t>
            </w:r>
            <w:r w:rsidRPr="0042038E" w:rsidR="004F2DEC">
              <w:rPr>
                <w:rFonts w:asciiTheme="minorHAnsi" w:hAnsiTheme="minorHAnsi" w:cs="Calibri"/>
                <w:b/>
              </w:rPr>
              <w:t>roku 202</w:t>
            </w:r>
            <w:r w:rsidRPr="0042038E" w:rsidR="00A91832">
              <w:rPr>
                <w:rFonts w:asciiTheme="minorHAnsi" w:hAnsiTheme="minorHAnsi" w:cs="Calibri"/>
                <w:b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7510" w:rsidRPr="0042038E" w:rsidP="0055053B">
            <w:pPr>
              <w:tabs>
                <w:tab w:val="left" w:pos="1104"/>
              </w:tabs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42038E" w:rsidR="00A91832">
              <w:rPr>
                <w:rFonts w:asciiTheme="minorHAnsi" w:hAnsiTheme="minorHAnsi" w:cs="Calibri"/>
                <w:b/>
              </w:rPr>
              <w:t>3</w:t>
            </w:r>
            <w:r w:rsidR="0055053B">
              <w:rPr>
                <w:rFonts w:asciiTheme="minorHAnsi" w:hAnsiTheme="minorHAnsi" w:cs="Calibri"/>
                <w:b/>
              </w:rPr>
              <w:t xml:space="preserve"> </w:t>
            </w:r>
            <w:r w:rsidRPr="0042038E" w:rsidR="00A91832">
              <w:rPr>
                <w:rFonts w:asciiTheme="minorHAnsi" w:hAnsiTheme="minorHAnsi" w:cs="Calibri"/>
                <w:b/>
              </w:rPr>
              <w:t>1</w:t>
            </w:r>
            <w:r w:rsidRPr="0042038E" w:rsidR="005B39CA">
              <w:rPr>
                <w:rFonts w:asciiTheme="minorHAnsi" w:hAnsiTheme="minorHAnsi" w:cs="Calibri"/>
                <w:b/>
              </w:rPr>
              <w:t>30</w:t>
            </w:r>
            <w:r w:rsidRPr="0042038E" w:rsidR="00C00D94">
              <w:rPr>
                <w:rFonts w:asciiTheme="minorHAnsi" w:hAnsiTheme="minorHAnsi" w:cs="Calibri"/>
                <w:b/>
              </w:rPr>
              <w:t xml:space="preserve"> </w:t>
            </w:r>
            <w:r w:rsidRPr="0042038E" w:rsidR="00A91832">
              <w:rPr>
                <w:rFonts w:asciiTheme="minorHAnsi" w:hAnsiTheme="minorHAnsi" w:cs="Calibri"/>
                <w:b/>
              </w:rPr>
              <w:t>944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B5AD4" w:rsidRPr="0042038E" w:rsidP="00B55F65">
            <w:pPr>
              <w:bidi w:val="0"/>
              <w:jc w:val="right"/>
              <w:rPr>
                <w:rFonts w:asciiTheme="minorHAnsi" w:hAnsiTheme="minorHAnsi" w:cs="Calibri"/>
                <w:b/>
                <w:highlight w:val="yellow"/>
              </w:rPr>
            </w:pPr>
            <w:r w:rsidRPr="0042038E" w:rsidR="00A91832">
              <w:rPr>
                <w:rFonts w:asciiTheme="minorHAnsi" w:hAnsiTheme="minorHAnsi" w:cs="Calibri"/>
                <w:b/>
              </w:rPr>
              <w:t>3 130 944</w:t>
            </w:r>
          </w:p>
        </w:tc>
      </w:tr>
      <w:tr>
        <w:tblPrEx>
          <w:tblW w:w="5018" w:type="pct"/>
          <w:tblLook w:val="00A0"/>
        </w:tblPrEx>
        <w:trPr>
          <w:trHeight w:val="510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06357" w:rsidRPr="0042038E" w:rsidP="0055053B">
            <w:pPr>
              <w:bidi w:val="0"/>
              <w:rPr>
                <w:rFonts w:asciiTheme="minorHAnsi" w:hAnsiTheme="minorHAnsi" w:cs="Calibri"/>
                <w:b/>
                <w:highlight w:val="yellow"/>
              </w:rPr>
            </w:pPr>
            <w:r w:rsidRPr="0042038E" w:rsidR="00E01E22">
              <w:rPr>
                <w:rFonts w:asciiTheme="minorHAnsi" w:hAnsiTheme="minorHAnsi" w:cs="Calibri"/>
                <w:b/>
              </w:rPr>
              <w:t xml:space="preserve">Transfer </w:t>
            </w:r>
            <w:r w:rsidRPr="0042038E" w:rsidR="004F2DEC">
              <w:rPr>
                <w:rFonts w:asciiTheme="minorHAnsi" w:hAnsiTheme="minorHAnsi" w:cs="Calibri"/>
                <w:b/>
              </w:rPr>
              <w:t xml:space="preserve">zo ŠR </w:t>
            </w:r>
            <w:r w:rsidRPr="0042038E" w:rsidR="00E01E22">
              <w:rPr>
                <w:rFonts w:asciiTheme="minorHAnsi" w:hAnsiTheme="minorHAnsi" w:cs="Calibri"/>
                <w:b/>
              </w:rPr>
              <w:t xml:space="preserve">na kapitálové výdavky </w:t>
            </w:r>
            <w:r w:rsidRPr="0042038E" w:rsidR="004F2DEC">
              <w:rPr>
                <w:rFonts w:asciiTheme="minorHAnsi" w:hAnsiTheme="minorHAnsi" w:cs="Calibri"/>
                <w:b/>
              </w:rPr>
              <w:t>v</w:t>
            </w:r>
            <w:r w:rsidR="0055053B">
              <w:rPr>
                <w:rFonts w:asciiTheme="minorHAnsi" w:hAnsiTheme="minorHAnsi" w:cs="Calibri"/>
                <w:b/>
              </w:rPr>
              <w:t xml:space="preserve"> </w:t>
            </w:r>
            <w:r w:rsidRPr="0042038E" w:rsidR="004F2DEC">
              <w:rPr>
                <w:rFonts w:asciiTheme="minorHAnsi" w:hAnsiTheme="minorHAnsi" w:cs="Calibri"/>
                <w:b/>
              </w:rPr>
              <w:t>roku 202</w:t>
            </w:r>
            <w:r w:rsidRPr="0042038E" w:rsidR="006677AB">
              <w:rPr>
                <w:rFonts w:asciiTheme="minorHAnsi" w:hAnsiTheme="minorHAnsi" w:cs="Calibri"/>
                <w:b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01E22" w:rsidRPr="0042038E" w:rsidP="00515CCE">
            <w:pPr>
              <w:tabs>
                <w:tab w:val="left" w:pos="922"/>
                <w:tab w:val="left" w:pos="1188"/>
              </w:tabs>
              <w:bidi w:val="0"/>
              <w:jc w:val="right"/>
              <w:rPr>
                <w:rFonts w:asciiTheme="minorHAnsi" w:hAnsiTheme="minorHAnsi" w:cs="Calibri"/>
                <w:b/>
                <w:highlight w:val="yellow"/>
              </w:rPr>
            </w:pPr>
            <w:r w:rsidRPr="0042038E" w:rsidR="00514AC9">
              <w:rPr>
                <w:rFonts w:asciiTheme="minorHAnsi" w:hAnsiTheme="minorHAnsi" w:cs="Calibri"/>
                <w:b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01E22" w:rsidRPr="0042038E" w:rsidP="00A91832">
            <w:pPr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42038E" w:rsidR="00E47083">
              <w:rPr>
                <w:rFonts w:asciiTheme="minorHAnsi" w:hAnsiTheme="minorHAnsi" w:cs="Calibri"/>
                <w:b/>
              </w:rPr>
              <w:t>40</w:t>
            </w:r>
            <w:r w:rsidRPr="0042038E" w:rsidR="00057EDA">
              <w:rPr>
                <w:rFonts w:asciiTheme="minorHAnsi" w:hAnsiTheme="minorHAnsi" w:cs="Calibri"/>
                <w:b/>
              </w:rPr>
              <w:t xml:space="preserve"> </w:t>
            </w:r>
            <w:r w:rsidRPr="0042038E" w:rsidR="00E47083">
              <w:rPr>
                <w:rFonts w:asciiTheme="minorHAnsi" w:hAnsiTheme="minorHAnsi" w:cs="Calibri"/>
                <w:b/>
              </w:rPr>
              <w:t>000</w:t>
            </w:r>
          </w:p>
        </w:tc>
      </w:tr>
      <w:tr>
        <w:tblPrEx>
          <w:tblW w:w="5018" w:type="pct"/>
          <w:tblLook w:val="00A0"/>
        </w:tblPrEx>
        <w:trPr>
          <w:trHeight w:val="964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05E93" w:rsidRPr="0042038E" w:rsidP="00784196">
            <w:pPr>
              <w:bidi w:val="0"/>
              <w:jc w:val="both"/>
              <w:rPr>
                <w:rFonts w:asciiTheme="minorHAnsi" w:hAnsiTheme="minorHAnsi" w:cs="Calibri"/>
              </w:rPr>
            </w:pPr>
            <w:r w:rsidRPr="0042038E" w:rsidR="00F76378">
              <w:rPr>
                <w:rFonts w:asciiTheme="minorHAnsi" w:hAnsiTheme="minorHAnsi" w:cs="Calibri"/>
              </w:rPr>
              <w:t xml:space="preserve">Úprava transferu – navýšenie prostriedkov na kapitálové výdavky (list č. </w:t>
            </w:r>
            <w:r w:rsidRPr="0042038E" w:rsidR="00EB26AE">
              <w:rPr>
                <w:rFonts w:asciiTheme="minorHAnsi" w:hAnsiTheme="minorHAnsi" w:cs="Calibri"/>
              </w:rPr>
              <w:t>MF/007191/2023–442</w:t>
            </w:r>
            <w:r w:rsidRPr="0042038E" w:rsidR="00F76378">
              <w:rPr>
                <w:rFonts w:asciiTheme="minorHAnsi" w:hAnsiTheme="minorHAnsi" w:cs="Calibri"/>
              </w:rPr>
              <w:t xml:space="preserve"> zo dňa </w:t>
            </w:r>
            <w:r w:rsidRPr="0042038E" w:rsidR="001C6EF7">
              <w:rPr>
                <w:rFonts w:asciiTheme="minorHAnsi" w:hAnsiTheme="minorHAnsi" w:cs="Calibri"/>
              </w:rPr>
              <w:t>13</w:t>
            </w:r>
            <w:r w:rsidRPr="0042038E" w:rsidR="009374A8">
              <w:rPr>
                <w:rFonts w:asciiTheme="minorHAnsi" w:hAnsiTheme="minorHAnsi" w:cs="Calibri"/>
              </w:rPr>
              <w:t>. 12</w:t>
            </w:r>
            <w:r w:rsidRPr="0042038E" w:rsidR="00F76378">
              <w:rPr>
                <w:rFonts w:asciiTheme="minorHAnsi" w:hAnsiTheme="minorHAnsi" w:cs="Calibri"/>
              </w:rPr>
              <w:t>. 202</w:t>
            </w:r>
            <w:r w:rsidRPr="0042038E" w:rsidR="001C6EF7">
              <w:rPr>
                <w:rFonts w:asciiTheme="minorHAnsi" w:hAnsiTheme="minorHAnsi" w:cs="Calibri"/>
              </w:rPr>
              <w:t>3</w:t>
            </w:r>
            <w:r w:rsidRPr="0042038E" w:rsidR="00F76378">
              <w:rPr>
                <w:rFonts w:asciiTheme="minorHAnsi" w:hAnsiTheme="minorHAnsi" w:cs="Calibri"/>
              </w:rPr>
              <w:t>)</w:t>
            </w:r>
            <w:r w:rsidRPr="0042038E" w:rsidR="00AE4C67">
              <w:rPr>
                <w:rFonts w:asciiTheme="minorHAnsi" w:hAnsiTheme="minorHAnsi" w:cs="Calibri"/>
              </w:rPr>
              <w:t xml:space="preserve"> </w:t>
            </w:r>
            <w:r w:rsidRPr="00842F27" w:rsidR="00842F27">
              <w:rPr>
                <w:rFonts w:ascii="Calibri" w:hAnsi="Calibri" w:cs="Calibri"/>
              </w:rPr>
              <w:t>–</w:t>
            </w:r>
            <w:r w:rsidRPr="0042038E" w:rsidR="00AE4C67">
              <w:rPr>
                <w:rFonts w:asciiTheme="minorHAnsi" w:hAnsiTheme="minorHAnsi" w:cs="Calibri"/>
              </w:rPr>
              <w:t xml:space="preserve"> presun nevyčerpaného </w:t>
            </w:r>
            <w:r w:rsidRPr="0042038E" w:rsidR="006677AB">
              <w:rPr>
                <w:rFonts w:asciiTheme="minorHAnsi" w:hAnsiTheme="minorHAnsi" w:cs="Calibri"/>
              </w:rPr>
              <w:t>transferu</w:t>
            </w:r>
            <w:r w:rsidRPr="0042038E" w:rsidR="00AE4C67">
              <w:rPr>
                <w:rFonts w:asciiTheme="minorHAnsi" w:hAnsiTheme="minorHAnsi" w:cs="Calibri"/>
              </w:rPr>
              <w:t xml:space="preserve"> na kapitálové výdavky z r. 202</w:t>
            </w:r>
            <w:r w:rsidRPr="0042038E" w:rsidR="006677AB">
              <w:rPr>
                <w:rFonts w:asciiTheme="minorHAnsi" w:hAnsiTheme="minorHAnsi" w:cs="Calibri"/>
              </w:rPr>
              <w:t>3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270FF" w:rsidRPr="0042038E" w:rsidP="00515CCE">
            <w:pPr>
              <w:bidi w:val="0"/>
              <w:jc w:val="right"/>
              <w:rPr>
                <w:rFonts w:asciiTheme="minorHAnsi" w:hAnsiTheme="minorHAnsi" w:cs="Calibri"/>
              </w:rPr>
            </w:pPr>
          </w:p>
          <w:p w:rsidR="00D270FF" w:rsidRPr="0042038E" w:rsidP="00515CCE">
            <w:pPr>
              <w:bidi w:val="0"/>
              <w:jc w:val="right"/>
              <w:rPr>
                <w:rFonts w:asciiTheme="minorHAnsi" w:hAnsiTheme="minorHAnsi" w:cs="Calibri"/>
              </w:rPr>
            </w:pPr>
          </w:p>
          <w:p w:rsidR="00405E93" w:rsidRPr="0042038E" w:rsidP="00515CC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42038E" w:rsidR="00D270FF">
              <w:rPr>
                <w:rFonts w:asciiTheme="minorHAnsi" w:hAnsiTheme="minorHAnsi" w:cs="Calibri"/>
              </w:rPr>
              <w:t>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05E93" w:rsidRPr="0042038E" w:rsidP="00515CCE">
            <w:pPr>
              <w:bidi w:val="0"/>
              <w:jc w:val="right"/>
              <w:rPr>
                <w:rFonts w:asciiTheme="minorHAnsi" w:hAnsiTheme="minorHAnsi" w:cs="Calibri"/>
              </w:rPr>
            </w:pPr>
          </w:p>
          <w:p w:rsidR="009374A8" w:rsidRPr="0042038E" w:rsidP="00515CCE">
            <w:pPr>
              <w:bidi w:val="0"/>
              <w:jc w:val="right"/>
              <w:rPr>
                <w:rFonts w:asciiTheme="minorHAnsi" w:hAnsiTheme="minorHAnsi" w:cs="Calibri"/>
              </w:rPr>
            </w:pPr>
          </w:p>
          <w:p w:rsidR="009374A8" w:rsidRPr="0042038E" w:rsidP="00515CCE">
            <w:pPr>
              <w:tabs>
                <w:tab w:val="left" w:pos="470"/>
              </w:tabs>
              <w:bidi w:val="0"/>
              <w:jc w:val="right"/>
              <w:rPr>
                <w:rFonts w:asciiTheme="minorHAnsi" w:hAnsiTheme="minorHAnsi" w:cs="Calibri"/>
              </w:rPr>
            </w:pPr>
            <w:r w:rsidRPr="0042038E" w:rsidR="00A91832">
              <w:rPr>
                <w:rFonts w:asciiTheme="minorHAnsi" w:hAnsiTheme="minorHAnsi" w:cs="Calibri"/>
              </w:rPr>
              <w:t>450 000</w:t>
            </w:r>
          </w:p>
        </w:tc>
      </w:tr>
      <w:tr>
        <w:tblPrEx>
          <w:tblW w:w="5018" w:type="pct"/>
          <w:tblLook w:val="00A0"/>
        </w:tblPrEx>
        <w:trPr>
          <w:trHeight w:val="567"/>
        </w:trPr>
        <w:tc>
          <w:tcPr>
            <w:tcW w:w="3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01E22" w:rsidRPr="0042038E" w:rsidP="003B0E1F">
            <w:pPr>
              <w:bidi w:val="0"/>
              <w:rPr>
                <w:rFonts w:asciiTheme="minorHAnsi" w:hAnsiTheme="minorHAnsi" w:cs="Calibri"/>
                <w:b/>
                <w:highlight w:val="yellow"/>
              </w:rPr>
            </w:pPr>
            <w:r w:rsidRPr="0042038E">
              <w:rPr>
                <w:rFonts w:asciiTheme="minorHAnsi" w:hAnsiTheme="minorHAnsi" w:cs="Calibri"/>
                <w:b/>
              </w:rPr>
              <w:t>Transfer zo štátneho rozpočtu na rok celkom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01E22" w:rsidRPr="0042038E" w:rsidP="007B2E7B">
            <w:pPr>
              <w:bidi w:val="0"/>
              <w:jc w:val="right"/>
              <w:rPr>
                <w:rFonts w:asciiTheme="minorHAnsi" w:hAnsiTheme="minorHAnsi" w:cs="Calibri"/>
                <w:b/>
                <w:highlight w:val="yellow"/>
              </w:rPr>
            </w:pPr>
            <w:r w:rsidRPr="0042038E" w:rsidR="00A91832">
              <w:rPr>
                <w:rFonts w:asciiTheme="minorHAnsi" w:hAnsiTheme="minorHAnsi" w:cs="Calibri"/>
                <w:b/>
              </w:rPr>
              <w:t>3 130 944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01E22" w:rsidRPr="0042038E" w:rsidP="00A91832">
            <w:pPr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42038E" w:rsidR="007B2E7B">
              <w:rPr>
                <w:rFonts w:asciiTheme="minorHAnsi" w:hAnsiTheme="minorHAnsi" w:cs="Calibri"/>
                <w:b/>
              </w:rPr>
              <w:t>3 6</w:t>
            </w:r>
            <w:r w:rsidRPr="0042038E" w:rsidR="00A91832">
              <w:rPr>
                <w:rFonts w:asciiTheme="minorHAnsi" w:hAnsiTheme="minorHAnsi" w:cs="Calibri"/>
                <w:b/>
              </w:rPr>
              <w:t>20</w:t>
            </w:r>
            <w:r w:rsidRPr="0042038E" w:rsidR="007B2E7B">
              <w:rPr>
                <w:rFonts w:asciiTheme="minorHAnsi" w:hAnsiTheme="minorHAnsi" w:cs="Calibri"/>
                <w:b/>
              </w:rPr>
              <w:t xml:space="preserve"> </w:t>
            </w:r>
            <w:r w:rsidRPr="0042038E" w:rsidR="00A91832">
              <w:rPr>
                <w:rFonts w:asciiTheme="minorHAnsi" w:hAnsiTheme="minorHAnsi" w:cs="Calibri"/>
                <w:b/>
              </w:rPr>
              <w:t>944</w:t>
            </w:r>
          </w:p>
        </w:tc>
      </w:tr>
    </w:tbl>
    <w:p w:rsidR="00CA7A44" w:rsidRPr="0042038E" w:rsidP="00BC3CF7">
      <w:pPr>
        <w:pStyle w:val="BodyText"/>
        <w:bidi w:val="0"/>
        <w:spacing w:after="0"/>
        <w:ind w:right="-285"/>
        <w:jc w:val="both"/>
        <w:rPr>
          <w:rFonts w:asciiTheme="minorHAnsi" w:hAnsiTheme="minorHAnsi" w:cs="Calibri"/>
        </w:rPr>
      </w:pPr>
      <w:r w:rsidRPr="0042038E">
        <w:rPr>
          <w:rFonts w:asciiTheme="minorHAnsi" w:hAnsiTheme="minorHAnsi" w:cs="Calibri"/>
        </w:rPr>
        <w:t>Listom č. MF/007191/2023</w:t>
      </w:r>
      <w:r w:rsidR="0022042A">
        <w:rPr>
          <w:rFonts w:asciiTheme="minorHAnsi" w:hAnsiTheme="minorHAnsi" w:cs="Calibri"/>
        </w:rPr>
        <w:t>–</w:t>
      </w:r>
      <w:r w:rsidRPr="0042038E">
        <w:rPr>
          <w:rFonts w:asciiTheme="minorHAnsi" w:hAnsiTheme="minorHAnsi" w:cs="Calibri"/>
        </w:rPr>
        <w:t xml:space="preserve">442 zo dňa 13. decembra 2023 </w:t>
      </w:r>
      <w:r w:rsidR="00DF0DEC">
        <w:rPr>
          <w:rFonts w:asciiTheme="minorHAnsi" w:hAnsiTheme="minorHAnsi" w:cs="Calibri"/>
        </w:rPr>
        <w:t xml:space="preserve">oznámilo </w:t>
      </w:r>
      <w:r w:rsidRPr="0042038E">
        <w:rPr>
          <w:rFonts w:asciiTheme="minorHAnsi" w:hAnsiTheme="minorHAnsi" w:cs="Calibri"/>
        </w:rPr>
        <w:t xml:space="preserve">Ministerstvo financií SR ústavu poukázanie finančných prostriedkov a poskytnutie </w:t>
      </w:r>
      <w:r w:rsidRPr="0042038E" w:rsidR="00790E78">
        <w:rPr>
          <w:rFonts w:asciiTheme="minorHAnsi" w:hAnsiTheme="minorHAnsi" w:cs="Calibri"/>
        </w:rPr>
        <w:t xml:space="preserve">kapitálového </w:t>
      </w:r>
      <w:r w:rsidRPr="0042038E" w:rsidR="000D7D15">
        <w:rPr>
          <w:rFonts w:asciiTheme="minorHAnsi" w:hAnsiTheme="minorHAnsi" w:cs="Calibri"/>
        </w:rPr>
        <w:t>transferu</w:t>
      </w:r>
      <w:r w:rsidRPr="0042038E">
        <w:rPr>
          <w:rFonts w:asciiTheme="minorHAnsi" w:hAnsiTheme="minorHAnsi" w:cs="Calibri"/>
        </w:rPr>
        <w:t xml:space="preserve"> </w:t>
      </w:r>
      <w:r w:rsidRPr="0042038E" w:rsidR="00003E85">
        <w:rPr>
          <w:rFonts w:asciiTheme="minorHAnsi" w:hAnsiTheme="minorHAnsi" w:cs="Calibri"/>
        </w:rPr>
        <w:t xml:space="preserve">vo výške 450 000 </w:t>
      </w:r>
      <w:r w:rsidRPr="0042038E" w:rsidR="00D34BE4">
        <w:rPr>
          <w:rFonts w:asciiTheme="minorHAnsi" w:hAnsiTheme="minorHAnsi" w:cs="Calibri"/>
        </w:rPr>
        <w:t>eur</w:t>
      </w:r>
      <w:r w:rsidRPr="0042038E" w:rsidR="00003E85">
        <w:rPr>
          <w:rFonts w:asciiTheme="minorHAnsi" w:hAnsiTheme="minorHAnsi" w:cs="Calibri"/>
        </w:rPr>
        <w:t xml:space="preserve"> </w:t>
      </w:r>
      <w:r w:rsidRPr="0042038E">
        <w:rPr>
          <w:rFonts w:asciiTheme="minorHAnsi" w:hAnsiTheme="minorHAnsi" w:cs="Calibri"/>
        </w:rPr>
        <w:t>určen</w:t>
      </w:r>
      <w:r w:rsidRPr="0042038E" w:rsidR="00790E78">
        <w:rPr>
          <w:rFonts w:asciiTheme="minorHAnsi" w:hAnsiTheme="minorHAnsi" w:cs="Calibri"/>
        </w:rPr>
        <w:t>ého</w:t>
      </w:r>
      <w:r w:rsidRPr="0042038E">
        <w:rPr>
          <w:rFonts w:asciiTheme="minorHAnsi" w:hAnsiTheme="minorHAnsi" w:cs="Calibri"/>
        </w:rPr>
        <w:t xml:space="preserve"> </w:t>
      </w:r>
      <w:r w:rsidRPr="0042038E">
        <w:rPr>
          <w:rFonts w:asciiTheme="minorHAnsi" w:hAnsiTheme="minorHAnsi" w:cs="Calibri"/>
          <w:i/>
        </w:rPr>
        <w:t xml:space="preserve">na vypracovanie </w:t>
      </w:r>
      <w:r w:rsidRPr="0042038E" w:rsidR="000D7D15">
        <w:rPr>
          <w:rFonts w:asciiTheme="minorHAnsi" w:hAnsiTheme="minorHAnsi" w:cs="Calibri"/>
          <w:i/>
        </w:rPr>
        <w:t>projektovej dokumentácie na rekonštrukciu</w:t>
      </w:r>
      <w:r w:rsidRPr="0042038E">
        <w:rPr>
          <w:rFonts w:asciiTheme="minorHAnsi" w:hAnsiTheme="minorHAnsi" w:cs="Calibri"/>
          <w:i/>
        </w:rPr>
        <w:t xml:space="preserve"> </w:t>
      </w:r>
      <w:r w:rsidRPr="0042038E" w:rsidR="000D7D15">
        <w:rPr>
          <w:rFonts w:asciiTheme="minorHAnsi" w:hAnsiTheme="minorHAnsi" w:cs="Calibri"/>
          <w:i/>
        </w:rPr>
        <w:t xml:space="preserve">budovy </w:t>
      </w:r>
      <w:r w:rsidRPr="0042038E" w:rsidR="00670450">
        <w:rPr>
          <w:rFonts w:asciiTheme="minorHAnsi" w:hAnsiTheme="minorHAnsi" w:cs="Calibri"/>
          <w:i/>
        </w:rPr>
        <w:t xml:space="preserve">        </w:t>
      </w:r>
      <w:r w:rsidRPr="0042038E" w:rsidR="004B2962">
        <w:rPr>
          <w:rFonts w:asciiTheme="minorHAnsi" w:hAnsiTheme="minorHAnsi" w:cs="Calibri"/>
          <w:i/>
        </w:rPr>
        <w:t xml:space="preserve"> </w:t>
      </w:r>
      <w:r w:rsidRPr="0042038E" w:rsidR="000D7D15">
        <w:rPr>
          <w:rFonts w:asciiTheme="minorHAnsi" w:hAnsiTheme="minorHAnsi" w:cs="Calibri"/>
          <w:i/>
        </w:rPr>
        <w:t>vo vlastníctve Ústavu pamäti národa</w:t>
      </w:r>
      <w:r w:rsidRPr="0042038E" w:rsidR="000D7D15">
        <w:rPr>
          <w:rFonts w:asciiTheme="minorHAnsi" w:hAnsiTheme="minorHAnsi" w:cs="Calibri"/>
        </w:rPr>
        <w:t>.</w:t>
      </w:r>
      <w:r w:rsidRPr="0042038E">
        <w:rPr>
          <w:rFonts w:asciiTheme="minorHAnsi" w:hAnsiTheme="minorHAnsi" w:cs="Calibri"/>
        </w:rPr>
        <w:t xml:space="preserve"> </w:t>
      </w:r>
      <w:r w:rsidRPr="0042038E" w:rsidR="00551DEA">
        <w:rPr>
          <w:rFonts w:asciiTheme="minorHAnsi" w:hAnsiTheme="minorHAnsi" w:cs="Calibri"/>
        </w:rPr>
        <w:t>Nepoužité finančné prostriedky boli presunuté do roku 2024</w:t>
      </w:r>
      <w:r w:rsidR="008D1378">
        <w:rPr>
          <w:rFonts w:asciiTheme="minorHAnsi" w:hAnsiTheme="minorHAnsi" w:cs="Calibri"/>
        </w:rPr>
        <w:t>.</w:t>
      </w:r>
    </w:p>
    <w:p w:rsidR="00551DEA" w:rsidRPr="0042038E" w:rsidP="00BC3CF7">
      <w:pPr>
        <w:pStyle w:val="BodyText"/>
        <w:bidi w:val="0"/>
        <w:spacing w:after="0"/>
        <w:ind w:right="-285"/>
        <w:jc w:val="both"/>
        <w:rPr>
          <w:rFonts w:asciiTheme="minorHAnsi" w:hAnsiTheme="minorHAnsi" w:cs="Calibri"/>
          <w:highlight w:val="yellow"/>
        </w:rPr>
      </w:pPr>
    </w:p>
    <w:p w:rsidR="00B15DCD" w:rsidRPr="0042038E" w:rsidP="00BC3CF7">
      <w:pPr>
        <w:pStyle w:val="BodyText"/>
        <w:bidi w:val="0"/>
        <w:spacing w:after="0"/>
        <w:ind w:right="-285"/>
        <w:jc w:val="both"/>
        <w:rPr>
          <w:rFonts w:asciiTheme="minorHAnsi" w:hAnsiTheme="minorHAnsi" w:cs="Calibri"/>
          <w:highlight w:val="yellow"/>
        </w:rPr>
      </w:pPr>
      <w:r w:rsidRPr="0042038E" w:rsidR="00551DEA">
        <w:rPr>
          <w:rFonts w:asciiTheme="minorHAnsi" w:hAnsiTheme="minorHAnsi" w:cs="Calibri"/>
        </w:rPr>
        <w:t xml:space="preserve">Listom č. MF/006155/2024–442 zo dňa 17. júla 2024 </w:t>
      </w:r>
      <w:r w:rsidR="00DF0DEC">
        <w:rPr>
          <w:rFonts w:asciiTheme="minorHAnsi" w:hAnsiTheme="minorHAnsi" w:cs="Calibri"/>
        </w:rPr>
        <w:t xml:space="preserve">oznámilo </w:t>
      </w:r>
      <w:r w:rsidRPr="0042038E" w:rsidR="00551DEA">
        <w:rPr>
          <w:rFonts w:asciiTheme="minorHAnsi" w:hAnsiTheme="minorHAnsi" w:cs="Calibri"/>
        </w:rPr>
        <w:t>Ministerstvo financií SR ústavu poukázanie finančných prostriedkov a poskytnutie kapitálového transferu vo výške 40</w:t>
      </w:r>
      <w:r w:rsidR="00C84146">
        <w:rPr>
          <w:rFonts w:asciiTheme="minorHAnsi" w:hAnsiTheme="minorHAnsi" w:cs="Calibri"/>
        </w:rPr>
        <w:t xml:space="preserve"> </w:t>
      </w:r>
      <w:r w:rsidRPr="0042038E" w:rsidR="00551DEA">
        <w:rPr>
          <w:rFonts w:asciiTheme="minorHAnsi" w:hAnsiTheme="minorHAnsi" w:cs="Calibri"/>
        </w:rPr>
        <w:t xml:space="preserve">000 eur určeného </w:t>
      </w:r>
      <w:r w:rsidRPr="0042038E" w:rsidR="00551DEA">
        <w:rPr>
          <w:rFonts w:asciiTheme="minorHAnsi" w:hAnsiTheme="minorHAnsi" w:cs="Calibri"/>
          <w:i/>
        </w:rPr>
        <w:t>na obstaranie výpočtovej techniky v súlade so špecifikáciou uvedenou v žiadosti</w:t>
      </w:r>
      <w:r w:rsidRPr="0042038E" w:rsidR="00551DEA">
        <w:rPr>
          <w:rFonts w:asciiTheme="minorHAnsi" w:hAnsiTheme="minorHAnsi" w:cs="Calibri"/>
        </w:rPr>
        <w:t>.</w:t>
      </w:r>
    </w:p>
    <w:p w:rsidR="00B15DCD" w:rsidRPr="0042038E" w:rsidP="00BC3CF7">
      <w:pPr>
        <w:pStyle w:val="BodyText"/>
        <w:bidi w:val="0"/>
        <w:spacing w:after="0"/>
        <w:jc w:val="both"/>
        <w:rPr>
          <w:rFonts w:asciiTheme="minorHAnsi" w:hAnsiTheme="minorHAnsi" w:cs="Calibri"/>
          <w:highlight w:val="yellow"/>
        </w:rPr>
      </w:pPr>
    </w:p>
    <w:p w:rsidR="00B15DCD" w:rsidRPr="0042038E" w:rsidP="00BC3CF7">
      <w:pPr>
        <w:pStyle w:val="BodyText"/>
        <w:bidi w:val="0"/>
        <w:spacing w:after="0"/>
        <w:jc w:val="both"/>
        <w:rPr>
          <w:rFonts w:asciiTheme="minorHAnsi" w:hAnsiTheme="minorHAnsi" w:cs="Calibri"/>
          <w:highlight w:val="yellow"/>
        </w:rPr>
      </w:pPr>
    </w:p>
    <w:p w:rsidR="00CA1563" w:rsidRPr="0042038E" w:rsidP="00B6528B">
      <w:pPr>
        <w:tabs>
          <w:tab w:val="left" w:pos="709"/>
          <w:tab w:val="left" w:pos="851"/>
        </w:tabs>
        <w:bidi w:val="0"/>
        <w:rPr>
          <w:rFonts w:asciiTheme="minorHAnsi" w:hAnsiTheme="minorHAnsi" w:cs="Calibri"/>
          <w:b/>
          <w:sz w:val="26"/>
          <w:szCs w:val="26"/>
        </w:rPr>
      </w:pPr>
      <w:r w:rsidRPr="0042038E" w:rsidR="004F2DEC">
        <w:rPr>
          <w:rFonts w:asciiTheme="minorHAnsi" w:hAnsiTheme="minorHAnsi" w:cs="Calibri"/>
          <w:b/>
          <w:sz w:val="26"/>
          <w:szCs w:val="26"/>
        </w:rPr>
        <w:t>1.1</w:t>
      </w:r>
      <w:r w:rsidR="00784196">
        <w:rPr>
          <w:rFonts w:asciiTheme="minorHAnsi" w:hAnsiTheme="minorHAnsi" w:cs="Calibri"/>
          <w:b/>
          <w:sz w:val="26"/>
          <w:szCs w:val="26"/>
        </w:rPr>
        <w:tab/>
      </w:r>
      <w:r w:rsidRPr="0042038E" w:rsidR="009F4D33">
        <w:rPr>
          <w:rFonts w:asciiTheme="minorHAnsi" w:hAnsiTheme="minorHAnsi" w:cs="Calibri"/>
          <w:b/>
          <w:sz w:val="26"/>
          <w:szCs w:val="26"/>
        </w:rPr>
        <w:t>Roz</w:t>
      </w:r>
      <w:r w:rsidRPr="0042038E">
        <w:rPr>
          <w:rFonts w:asciiTheme="minorHAnsi" w:hAnsiTheme="minorHAnsi" w:cs="Calibri"/>
          <w:b/>
          <w:sz w:val="26"/>
          <w:szCs w:val="26"/>
        </w:rPr>
        <w:t>počtovan</w:t>
      </w:r>
      <w:r w:rsidRPr="0042038E" w:rsidR="004F2DEC">
        <w:rPr>
          <w:rFonts w:asciiTheme="minorHAnsi" w:hAnsiTheme="minorHAnsi" w:cs="Calibri"/>
          <w:b/>
          <w:sz w:val="26"/>
          <w:szCs w:val="26"/>
        </w:rPr>
        <w:t>ie</w:t>
      </w:r>
      <w:r w:rsidRPr="0042038E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42038E" w:rsidR="004F2DEC">
        <w:rPr>
          <w:rFonts w:asciiTheme="minorHAnsi" w:hAnsiTheme="minorHAnsi" w:cs="Calibri"/>
          <w:b/>
          <w:sz w:val="26"/>
          <w:szCs w:val="26"/>
        </w:rPr>
        <w:t xml:space="preserve">finančných prostriedkov </w:t>
      </w:r>
      <w:r w:rsidRPr="0042038E">
        <w:rPr>
          <w:rFonts w:asciiTheme="minorHAnsi" w:hAnsiTheme="minorHAnsi" w:cs="Calibri"/>
          <w:b/>
          <w:sz w:val="26"/>
          <w:szCs w:val="26"/>
        </w:rPr>
        <w:t xml:space="preserve">z prideleného </w:t>
      </w:r>
      <w:r w:rsidRPr="0042038E" w:rsidR="00AD1BF9">
        <w:rPr>
          <w:rFonts w:asciiTheme="minorHAnsi" w:hAnsiTheme="minorHAnsi" w:cs="Calibri"/>
          <w:b/>
          <w:sz w:val="26"/>
          <w:szCs w:val="26"/>
        </w:rPr>
        <w:t>transferu</w:t>
      </w:r>
    </w:p>
    <w:p w:rsidR="009F4D33" w:rsidRPr="0042038E" w:rsidP="00FB691F">
      <w:pPr>
        <w:bidi w:val="0"/>
        <w:rPr>
          <w:rFonts w:asciiTheme="minorHAnsi" w:hAnsiTheme="minorHAnsi" w:cs="Calibri"/>
          <w:b/>
        </w:rPr>
      </w:pPr>
    </w:p>
    <w:tbl>
      <w:tblPr>
        <w:tblStyle w:val="TableNormal"/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5"/>
        <w:gridCol w:w="1877"/>
        <w:gridCol w:w="1733"/>
      </w:tblGrid>
      <w:tr>
        <w:tblPrEx>
          <w:tblW w:w="5036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4D33" w:rsidRPr="0042038E" w:rsidP="00281FF3">
            <w:pPr>
              <w:bidi w:val="0"/>
              <w:ind w:left="176"/>
              <w:rPr>
                <w:rFonts w:asciiTheme="minorHAnsi" w:hAnsiTheme="minorHAnsi" w:cs="Calibri"/>
                <w:b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F4D33" w:rsidRPr="0042038E" w:rsidP="00A95B29">
            <w:pPr>
              <w:bidi w:val="0"/>
              <w:ind w:left="-142"/>
              <w:jc w:val="center"/>
              <w:rPr>
                <w:rFonts w:asciiTheme="minorHAnsi" w:hAnsiTheme="minorHAnsi" w:cs="Calibri"/>
                <w:b/>
              </w:rPr>
            </w:pPr>
            <w:r w:rsidRPr="0042038E">
              <w:rPr>
                <w:rFonts w:asciiTheme="minorHAnsi" w:hAnsiTheme="minorHAnsi" w:cs="Calibri"/>
                <w:b/>
              </w:rPr>
              <w:t>Schválený</w:t>
            </w:r>
          </w:p>
          <w:p w:rsidR="009F4D33" w:rsidRPr="0042038E" w:rsidP="00810032">
            <w:pPr>
              <w:bidi w:val="0"/>
              <w:ind w:left="-142"/>
              <w:jc w:val="center"/>
              <w:rPr>
                <w:rFonts w:asciiTheme="minorHAnsi" w:hAnsiTheme="minorHAnsi" w:cs="Calibri"/>
                <w:b/>
              </w:rPr>
            </w:pPr>
            <w:r w:rsidRPr="0042038E" w:rsidR="00A61DED">
              <w:rPr>
                <w:rFonts w:asciiTheme="minorHAnsi" w:hAnsiTheme="minorHAnsi" w:cs="Calibri"/>
                <w:b/>
              </w:rPr>
              <w:t>l</w:t>
            </w:r>
            <w:r w:rsidRPr="0042038E">
              <w:rPr>
                <w:rFonts w:asciiTheme="minorHAnsi" w:hAnsiTheme="minorHAnsi" w:cs="Calibri"/>
                <w:b/>
              </w:rPr>
              <w:t>imit</w:t>
            </w:r>
            <w:r w:rsidRPr="0042038E" w:rsidR="00A61DED">
              <w:rPr>
                <w:rFonts w:asciiTheme="minorHAnsi" w:hAnsiTheme="minorHAnsi" w:cs="Calibri"/>
                <w:b/>
              </w:rPr>
              <w:t xml:space="preserve"> v </w:t>
            </w:r>
            <w:r w:rsidRPr="0042038E" w:rsidR="00810032">
              <w:rPr>
                <w:rFonts w:asciiTheme="minorHAnsi" w:hAnsiTheme="minorHAnsi" w:cs="Calibri"/>
                <w:b/>
              </w:rPr>
              <w:t>eurách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F4D33" w:rsidRPr="0042038E" w:rsidP="00A95B29">
            <w:pPr>
              <w:bidi w:val="0"/>
              <w:ind w:left="-142"/>
              <w:jc w:val="center"/>
              <w:rPr>
                <w:rFonts w:asciiTheme="minorHAnsi" w:hAnsiTheme="minorHAnsi" w:cs="Calibri"/>
                <w:b/>
              </w:rPr>
            </w:pPr>
            <w:r w:rsidRPr="0042038E">
              <w:rPr>
                <w:rFonts w:asciiTheme="minorHAnsi" w:hAnsiTheme="minorHAnsi" w:cs="Calibri"/>
                <w:b/>
              </w:rPr>
              <w:t>Upravený</w:t>
            </w:r>
          </w:p>
          <w:p w:rsidR="009F4D33" w:rsidRPr="0042038E" w:rsidP="00810032">
            <w:pPr>
              <w:bidi w:val="0"/>
              <w:ind w:left="-142"/>
              <w:jc w:val="center"/>
              <w:rPr>
                <w:rFonts w:asciiTheme="minorHAnsi" w:hAnsiTheme="minorHAnsi" w:cs="Calibri"/>
                <w:b/>
              </w:rPr>
            </w:pPr>
            <w:r w:rsidRPr="0042038E" w:rsidR="00A61DED">
              <w:rPr>
                <w:rFonts w:asciiTheme="minorHAnsi" w:hAnsiTheme="minorHAnsi" w:cs="Calibri"/>
                <w:b/>
              </w:rPr>
              <w:t>l</w:t>
            </w:r>
            <w:r w:rsidRPr="0042038E">
              <w:rPr>
                <w:rFonts w:asciiTheme="minorHAnsi" w:hAnsiTheme="minorHAnsi" w:cs="Calibri"/>
                <w:b/>
              </w:rPr>
              <w:t>imit</w:t>
            </w:r>
            <w:r w:rsidRPr="0042038E" w:rsidR="00A61DED">
              <w:rPr>
                <w:rFonts w:asciiTheme="minorHAnsi" w:hAnsiTheme="minorHAnsi" w:cs="Calibri"/>
                <w:b/>
              </w:rPr>
              <w:t xml:space="preserve"> v </w:t>
            </w:r>
            <w:r w:rsidRPr="0042038E" w:rsidR="00810032">
              <w:rPr>
                <w:rFonts w:asciiTheme="minorHAnsi" w:hAnsiTheme="minorHAnsi" w:cs="Calibri"/>
                <w:b/>
              </w:rPr>
              <w:t>eurách</w:t>
            </w:r>
          </w:p>
        </w:tc>
      </w:tr>
      <w:tr>
        <w:tblPrEx>
          <w:tblW w:w="5036" w:type="pct"/>
          <w:tblInd w:w="108" w:type="dxa"/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5B29" w:rsidRPr="0042038E" w:rsidP="00784196">
            <w:pPr>
              <w:bidi w:val="0"/>
              <w:rPr>
                <w:rFonts w:asciiTheme="minorHAnsi" w:hAnsiTheme="minorHAnsi" w:cs="Calibri"/>
                <w:b/>
              </w:rPr>
            </w:pPr>
            <w:r w:rsidRPr="0042038E">
              <w:rPr>
                <w:rFonts w:asciiTheme="minorHAnsi" w:hAnsiTheme="minorHAnsi" w:cs="Calibri"/>
                <w:b/>
              </w:rPr>
              <w:t>Mzdy zamestnancov (610)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5B29" w:rsidRPr="0042038E" w:rsidP="00810032">
            <w:pPr>
              <w:bidi w:val="0"/>
              <w:jc w:val="right"/>
              <w:rPr>
                <w:rFonts w:asciiTheme="minorHAnsi" w:hAnsiTheme="minorHAnsi" w:cs="Calibri"/>
                <w:b/>
                <w:bCs/>
              </w:rPr>
            </w:pPr>
            <w:r w:rsidRPr="0042038E" w:rsidR="005B548E">
              <w:rPr>
                <w:rFonts w:asciiTheme="minorHAnsi" w:hAnsiTheme="minorHAnsi" w:cs="Calibri"/>
                <w:b/>
              </w:rPr>
              <w:t>1 5</w:t>
            </w:r>
            <w:r w:rsidRPr="0042038E" w:rsidR="00810032">
              <w:rPr>
                <w:rFonts w:asciiTheme="minorHAnsi" w:hAnsiTheme="minorHAnsi" w:cs="Calibri"/>
                <w:b/>
              </w:rPr>
              <w:t>44</w:t>
            </w:r>
            <w:r w:rsidRPr="0042038E" w:rsidR="005B548E">
              <w:rPr>
                <w:rFonts w:asciiTheme="minorHAnsi" w:hAnsiTheme="minorHAnsi" w:cs="Calibri"/>
                <w:b/>
              </w:rPr>
              <w:t xml:space="preserve"> </w:t>
            </w:r>
            <w:r w:rsidRPr="0042038E" w:rsidR="00810032">
              <w:rPr>
                <w:rFonts w:asciiTheme="minorHAnsi" w:hAnsiTheme="minorHAnsi" w:cs="Calibri"/>
                <w:b/>
              </w:rPr>
              <w:t>601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5B29" w:rsidRPr="0042038E" w:rsidP="00810032">
            <w:pPr>
              <w:bidi w:val="0"/>
              <w:jc w:val="right"/>
              <w:rPr>
                <w:rFonts w:asciiTheme="minorHAnsi" w:hAnsiTheme="minorHAnsi" w:cs="Calibri"/>
                <w:b/>
                <w:bCs/>
              </w:rPr>
            </w:pPr>
            <w:r w:rsidRPr="0042038E" w:rsidR="005B548E">
              <w:rPr>
                <w:rFonts w:asciiTheme="minorHAnsi" w:hAnsiTheme="minorHAnsi" w:cs="Calibri"/>
                <w:b/>
                <w:bCs/>
              </w:rPr>
              <w:t xml:space="preserve">1 </w:t>
            </w:r>
            <w:r w:rsidRPr="0042038E" w:rsidR="00810032">
              <w:rPr>
                <w:rFonts w:asciiTheme="minorHAnsi" w:hAnsiTheme="minorHAnsi" w:cs="Calibri"/>
                <w:b/>
                <w:bCs/>
              </w:rPr>
              <w:t>509</w:t>
            </w:r>
            <w:r w:rsidRPr="0042038E" w:rsidR="005B548E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42038E" w:rsidR="00810032">
              <w:rPr>
                <w:rFonts w:asciiTheme="minorHAnsi" w:hAnsiTheme="minorHAnsi" w:cs="Calibri"/>
                <w:b/>
                <w:bCs/>
              </w:rPr>
              <w:t>073</w:t>
            </w:r>
          </w:p>
        </w:tc>
      </w:tr>
      <w:tr>
        <w:tblPrEx>
          <w:tblW w:w="5036" w:type="pct"/>
          <w:tblInd w:w="108" w:type="dxa"/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55053B">
            <w:pPr>
              <w:bidi w:val="0"/>
              <w:rPr>
                <w:rFonts w:asciiTheme="minorHAnsi" w:hAnsiTheme="minorHAnsi" w:cs="Calibri"/>
                <w:b/>
              </w:rPr>
            </w:pPr>
            <w:r w:rsidRPr="0042038E">
              <w:rPr>
                <w:rFonts w:asciiTheme="minorHAnsi" w:hAnsiTheme="minorHAnsi" w:cs="Calibri"/>
                <w:b/>
              </w:rPr>
              <w:t>Poistné a</w:t>
            </w:r>
            <w:r w:rsidR="0055053B">
              <w:rPr>
                <w:rFonts w:asciiTheme="minorHAnsi" w:hAnsiTheme="minorHAnsi" w:cs="Calibri"/>
                <w:b/>
              </w:rPr>
              <w:t xml:space="preserve"> </w:t>
            </w:r>
            <w:r w:rsidRPr="0042038E">
              <w:rPr>
                <w:rFonts w:asciiTheme="minorHAnsi" w:hAnsiTheme="minorHAnsi" w:cs="Calibri"/>
                <w:b/>
              </w:rPr>
              <w:t>príspevky do poisťovní (620)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C36B13">
            <w:pPr>
              <w:bidi w:val="0"/>
              <w:jc w:val="right"/>
              <w:rPr>
                <w:rFonts w:asciiTheme="minorHAnsi" w:hAnsiTheme="minorHAnsi" w:cs="Calibri"/>
                <w:b/>
                <w:bCs/>
                <w:highlight w:val="yellow"/>
              </w:rPr>
            </w:pPr>
            <w:r w:rsidRPr="0042038E" w:rsidR="005B548E">
              <w:rPr>
                <w:rFonts w:asciiTheme="minorHAnsi" w:hAnsiTheme="minorHAnsi" w:cs="Calibri"/>
                <w:b/>
                <w:bCs/>
              </w:rPr>
              <w:t>63</w:t>
            </w:r>
            <w:r w:rsidRPr="0042038E" w:rsidR="00C36B13">
              <w:rPr>
                <w:rFonts w:asciiTheme="minorHAnsi" w:hAnsiTheme="minorHAnsi" w:cs="Calibri"/>
                <w:b/>
                <w:bCs/>
              </w:rPr>
              <w:t>4</w:t>
            </w:r>
            <w:r w:rsidRPr="0042038E" w:rsidR="005B548E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42038E" w:rsidR="00C36B13">
              <w:rPr>
                <w:rFonts w:asciiTheme="minorHAnsi" w:hAnsiTheme="minorHAnsi" w:cs="Calibri"/>
                <w:b/>
                <w:bCs/>
              </w:rPr>
              <w:t>9</w:t>
            </w:r>
            <w:r w:rsidRPr="0042038E" w:rsidR="005B548E">
              <w:rPr>
                <w:rFonts w:asciiTheme="minorHAnsi" w:hAnsiTheme="minorHAnsi" w:cs="Calibri"/>
                <w:b/>
                <w:bCs/>
              </w:rPr>
              <w:t>8</w:t>
            </w:r>
            <w:r w:rsidRPr="0042038E" w:rsidR="00C36B13">
              <w:rPr>
                <w:rFonts w:asciiTheme="minorHAnsi" w:hAnsiTheme="minorHAnsi" w:cs="Calibri"/>
                <w:b/>
                <w:bCs/>
              </w:rPr>
              <w:t>9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A95B29">
            <w:pPr>
              <w:bidi w:val="0"/>
              <w:jc w:val="right"/>
              <w:rPr>
                <w:rFonts w:asciiTheme="minorHAnsi" w:hAnsiTheme="minorHAnsi" w:cs="Calibri"/>
                <w:b/>
                <w:bCs/>
                <w:highlight w:val="yellow"/>
              </w:rPr>
            </w:pPr>
            <w:r w:rsidRPr="0042038E" w:rsidR="00C36B13">
              <w:rPr>
                <w:rFonts w:asciiTheme="minorHAnsi" w:hAnsiTheme="minorHAnsi" w:cs="Calibri"/>
                <w:b/>
                <w:bCs/>
              </w:rPr>
              <w:t>643 964</w:t>
            </w:r>
          </w:p>
        </w:tc>
      </w:tr>
      <w:tr>
        <w:tblPrEx>
          <w:tblW w:w="5036" w:type="pct"/>
          <w:tblInd w:w="108" w:type="dxa"/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55053B">
            <w:pPr>
              <w:bidi w:val="0"/>
              <w:rPr>
                <w:rFonts w:asciiTheme="minorHAnsi" w:hAnsiTheme="minorHAnsi" w:cs="Calibri"/>
                <w:b/>
              </w:rPr>
            </w:pPr>
            <w:r w:rsidRPr="0042038E">
              <w:rPr>
                <w:rFonts w:asciiTheme="minorHAnsi" w:hAnsiTheme="minorHAnsi" w:cs="Calibri"/>
                <w:b/>
              </w:rPr>
              <w:t>Tovary a</w:t>
            </w:r>
            <w:r w:rsidR="0055053B">
              <w:rPr>
                <w:rFonts w:asciiTheme="minorHAnsi" w:hAnsiTheme="minorHAnsi" w:cs="Calibri"/>
                <w:b/>
              </w:rPr>
              <w:t xml:space="preserve"> </w:t>
            </w:r>
            <w:r w:rsidRPr="0042038E">
              <w:rPr>
                <w:rFonts w:asciiTheme="minorHAnsi" w:hAnsiTheme="minorHAnsi" w:cs="Calibri"/>
                <w:b/>
              </w:rPr>
              <w:t>služby (630)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C36B13">
            <w:pPr>
              <w:bidi w:val="0"/>
              <w:ind w:left="-142"/>
              <w:jc w:val="right"/>
              <w:rPr>
                <w:rFonts w:asciiTheme="minorHAnsi" w:hAnsiTheme="minorHAnsi" w:cs="Calibri"/>
                <w:b/>
              </w:rPr>
            </w:pPr>
            <w:r w:rsidRPr="0042038E" w:rsidR="00C36B13">
              <w:rPr>
                <w:rFonts w:asciiTheme="minorHAnsi" w:hAnsiTheme="minorHAnsi" w:cs="Calibri"/>
                <w:b/>
                <w:bCs/>
              </w:rPr>
              <w:t>910</w:t>
            </w:r>
            <w:r w:rsidRPr="0042038E" w:rsidR="005B548E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42038E" w:rsidR="00C36B13">
              <w:rPr>
                <w:rFonts w:asciiTheme="minorHAnsi" w:hAnsiTheme="minorHAnsi" w:cs="Calibri"/>
                <w:b/>
                <w:bCs/>
              </w:rPr>
              <w:t>854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C36B13">
            <w:pPr>
              <w:bidi w:val="0"/>
              <w:jc w:val="right"/>
              <w:rPr>
                <w:rFonts w:asciiTheme="minorHAnsi" w:hAnsiTheme="minorHAnsi" w:cs="Calibri"/>
                <w:b/>
                <w:bCs/>
              </w:rPr>
            </w:pPr>
            <w:r w:rsidRPr="0042038E" w:rsidR="00C36B13">
              <w:rPr>
                <w:rFonts w:asciiTheme="minorHAnsi" w:hAnsiTheme="minorHAnsi" w:cs="Calibri"/>
                <w:b/>
                <w:bCs/>
              </w:rPr>
              <w:t>908</w:t>
            </w:r>
            <w:r w:rsidRPr="0042038E" w:rsidR="005B548E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42038E" w:rsidR="00C36B13">
              <w:rPr>
                <w:rFonts w:asciiTheme="minorHAnsi" w:hAnsiTheme="minorHAnsi" w:cs="Calibri"/>
                <w:b/>
                <w:bCs/>
              </w:rPr>
              <w:t>568</w:t>
            </w:r>
          </w:p>
        </w:tc>
      </w:tr>
      <w:tr>
        <w:tblPrEx>
          <w:tblW w:w="5036" w:type="pct"/>
          <w:tblInd w:w="108" w:type="dxa"/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5B29" w:rsidRPr="0042038E" w:rsidP="00A95B29">
            <w:pPr>
              <w:bidi w:val="0"/>
              <w:rPr>
                <w:rFonts w:asciiTheme="minorHAnsi" w:hAnsiTheme="minorHAnsi" w:cs="Calibri"/>
              </w:rPr>
            </w:pPr>
            <w:r w:rsidRPr="0042038E">
              <w:rPr>
                <w:rFonts w:asciiTheme="minorHAnsi" w:hAnsiTheme="minorHAnsi" w:cs="Calibri"/>
              </w:rPr>
              <w:t xml:space="preserve">z toho: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5B29" w:rsidRPr="0042038E" w:rsidP="00A95B29">
            <w:pPr>
              <w:bidi w:val="0"/>
              <w:ind w:left="-142"/>
              <w:jc w:val="right"/>
              <w:rPr>
                <w:rFonts w:asciiTheme="minorHAnsi" w:hAnsiTheme="minorHAnsi" w:cs="Calibri"/>
                <w:b/>
                <w:highlight w:val="yellow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5B29" w:rsidRPr="0042038E" w:rsidP="00A95B29">
            <w:pPr>
              <w:bidi w:val="0"/>
              <w:jc w:val="right"/>
              <w:rPr>
                <w:rFonts w:asciiTheme="minorHAnsi" w:hAnsiTheme="minorHAnsi" w:cs="Calibri"/>
                <w:b/>
                <w:bCs/>
                <w:highlight w:val="yellow"/>
              </w:rPr>
            </w:pPr>
          </w:p>
        </w:tc>
      </w:tr>
      <w:tr>
        <w:tblPrEx>
          <w:tblW w:w="5036" w:type="pct"/>
          <w:tblInd w:w="108" w:type="dxa"/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55053B">
            <w:pPr>
              <w:bidi w:val="0"/>
              <w:rPr>
                <w:rFonts w:asciiTheme="minorHAnsi" w:hAnsiTheme="minorHAnsi" w:cs="Calibri"/>
              </w:rPr>
            </w:pPr>
            <w:r w:rsidRPr="0042038E">
              <w:rPr>
                <w:rFonts w:asciiTheme="minorHAnsi" w:hAnsiTheme="minorHAnsi" w:cs="Calibri"/>
              </w:rPr>
              <w:t>odmeny pre členov SpR a</w:t>
            </w:r>
            <w:r w:rsidR="0055053B">
              <w:rPr>
                <w:rFonts w:asciiTheme="minorHAnsi" w:hAnsiTheme="minorHAnsi" w:cs="Calibri"/>
              </w:rPr>
              <w:t xml:space="preserve"> </w:t>
            </w:r>
            <w:r w:rsidRPr="0042038E">
              <w:rPr>
                <w:rFonts w:asciiTheme="minorHAnsi" w:hAnsiTheme="minorHAnsi" w:cs="Calibri"/>
              </w:rPr>
              <w:t xml:space="preserve">DR za výkon funkcie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C36B13">
            <w:pPr>
              <w:bidi w:val="0"/>
              <w:ind w:left="-142"/>
              <w:jc w:val="right"/>
              <w:rPr>
                <w:rFonts w:asciiTheme="minorHAnsi" w:hAnsiTheme="minorHAnsi" w:cs="Calibri"/>
              </w:rPr>
            </w:pPr>
            <w:r w:rsidRPr="0042038E" w:rsidR="00C36B13">
              <w:rPr>
                <w:rFonts w:asciiTheme="minorHAnsi" w:hAnsiTheme="minorHAnsi" w:cs="Calibri"/>
              </w:rPr>
              <w:t>31</w:t>
            </w:r>
            <w:r w:rsidRPr="0042038E" w:rsidR="0038240B">
              <w:rPr>
                <w:rFonts w:asciiTheme="minorHAnsi" w:hAnsiTheme="minorHAnsi" w:cs="Calibri"/>
              </w:rPr>
              <w:t>5</w:t>
            </w:r>
            <w:r w:rsidRPr="0042038E" w:rsidR="00F4438B">
              <w:rPr>
                <w:rFonts w:asciiTheme="minorHAnsi" w:hAnsiTheme="minorHAnsi" w:cs="Calibri"/>
              </w:rPr>
              <w:t xml:space="preserve"> </w:t>
            </w:r>
            <w:r w:rsidRPr="0042038E" w:rsidR="0038240B">
              <w:rPr>
                <w:rFonts w:asciiTheme="minorHAnsi" w:hAnsiTheme="minorHAnsi" w:cs="Calibri"/>
              </w:rPr>
              <w:t>5</w:t>
            </w:r>
            <w:r w:rsidRPr="0042038E" w:rsidR="00C36B13">
              <w:rPr>
                <w:rFonts w:asciiTheme="minorHAnsi" w:hAnsiTheme="minorHAnsi" w:cs="Calibri"/>
              </w:rPr>
              <w:t>61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55053B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42038E">
              <w:rPr>
                <w:rFonts w:asciiTheme="minorHAnsi" w:hAnsiTheme="minorHAnsi" w:cs="Calibri"/>
                <w:bCs/>
              </w:rPr>
              <w:t>2</w:t>
            </w:r>
            <w:r w:rsidRPr="0042038E" w:rsidR="00C36B13">
              <w:rPr>
                <w:rFonts w:asciiTheme="minorHAnsi" w:hAnsiTheme="minorHAnsi" w:cs="Calibri"/>
                <w:bCs/>
              </w:rPr>
              <w:t>85</w:t>
            </w:r>
            <w:r w:rsidR="0055053B">
              <w:rPr>
                <w:rFonts w:asciiTheme="minorHAnsi" w:hAnsiTheme="minorHAnsi" w:cs="Calibri"/>
                <w:bCs/>
              </w:rPr>
              <w:t xml:space="preserve"> </w:t>
            </w:r>
            <w:r w:rsidRPr="0042038E" w:rsidR="00C36B13">
              <w:rPr>
                <w:rFonts w:asciiTheme="minorHAnsi" w:hAnsiTheme="minorHAnsi" w:cs="Calibri"/>
                <w:bCs/>
              </w:rPr>
              <w:t>762</w:t>
            </w:r>
          </w:p>
        </w:tc>
      </w:tr>
      <w:tr>
        <w:tblPrEx>
          <w:tblW w:w="5036" w:type="pct"/>
          <w:tblInd w:w="108" w:type="dxa"/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784196">
            <w:pPr>
              <w:bidi w:val="0"/>
              <w:rPr>
                <w:rFonts w:asciiTheme="minorHAnsi" w:hAnsiTheme="minorHAnsi" w:cs="Calibri"/>
                <w:b/>
              </w:rPr>
            </w:pPr>
            <w:r w:rsidRPr="0042038E">
              <w:rPr>
                <w:rFonts w:asciiTheme="minorHAnsi" w:hAnsiTheme="minorHAnsi" w:cs="Calibri"/>
                <w:b/>
              </w:rPr>
              <w:t>Transfery jednotlivcom (642)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C36B13">
            <w:pPr>
              <w:bidi w:val="0"/>
              <w:ind w:left="-142"/>
              <w:jc w:val="right"/>
              <w:rPr>
                <w:rFonts w:asciiTheme="minorHAnsi" w:hAnsiTheme="minorHAnsi" w:cs="Calibri"/>
                <w:b/>
              </w:rPr>
            </w:pPr>
            <w:r w:rsidRPr="0042038E" w:rsidR="00C36B13">
              <w:rPr>
                <w:rFonts w:asciiTheme="minorHAnsi" w:hAnsiTheme="minorHAnsi" w:cs="Calibri"/>
                <w:b/>
              </w:rPr>
              <w:t>40</w:t>
            </w:r>
            <w:r w:rsidRPr="0042038E" w:rsidR="001D1EE3">
              <w:rPr>
                <w:rFonts w:asciiTheme="minorHAnsi" w:hAnsiTheme="minorHAnsi" w:cs="Calibri"/>
                <w:b/>
              </w:rPr>
              <w:t xml:space="preserve"> </w:t>
            </w:r>
            <w:r w:rsidRPr="0042038E" w:rsidR="00C36B13">
              <w:rPr>
                <w:rFonts w:asciiTheme="minorHAnsi" w:hAnsiTheme="minorHAnsi" w:cs="Calibri"/>
                <w:b/>
              </w:rPr>
              <w:t>5</w:t>
            </w:r>
            <w:r w:rsidRPr="0042038E" w:rsidR="001D1EE3">
              <w:rPr>
                <w:rFonts w:asciiTheme="minorHAnsi" w:hAnsiTheme="minorHAnsi" w:cs="Calibri"/>
                <w:b/>
              </w:rPr>
              <w:t>00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C36B13">
            <w:pPr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42038E" w:rsidR="00C36B13">
              <w:rPr>
                <w:rFonts w:asciiTheme="minorHAnsi" w:hAnsiTheme="minorHAnsi" w:cs="Calibri"/>
                <w:b/>
                <w:bCs/>
              </w:rPr>
              <w:t>69</w:t>
            </w:r>
            <w:r w:rsidRPr="0042038E" w:rsidR="001D1EE3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42038E" w:rsidR="00C36B13">
              <w:rPr>
                <w:rFonts w:asciiTheme="minorHAnsi" w:hAnsiTheme="minorHAnsi" w:cs="Calibri"/>
                <w:b/>
                <w:bCs/>
              </w:rPr>
              <w:t>339</w:t>
            </w:r>
          </w:p>
        </w:tc>
      </w:tr>
      <w:tr>
        <w:tblPrEx>
          <w:tblW w:w="5036" w:type="pct"/>
          <w:tblInd w:w="108" w:type="dxa"/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A95B29" w:rsidRPr="0042038E" w:rsidP="0055053B">
            <w:pPr>
              <w:bidi w:val="0"/>
              <w:rPr>
                <w:rFonts w:asciiTheme="minorHAnsi" w:hAnsiTheme="minorHAnsi" w:cs="Calibri"/>
              </w:rPr>
            </w:pPr>
            <w:r w:rsidR="0055053B">
              <w:rPr>
                <w:rFonts w:asciiTheme="minorHAnsi" w:hAnsiTheme="minorHAnsi" w:cs="Calibri"/>
              </w:rPr>
              <w:t xml:space="preserve">z </w:t>
            </w:r>
            <w:r w:rsidRPr="0042038E">
              <w:rPr>
                <w:rFonts w:asciiTheme="minorHAnsi" w:hAnsiTheme="minorHAnsi" w:cs="Calibri"/>
              </w:rPr>
              <w:t>toho: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5B29" w:rsidRPr="0042038E" w:rsidP="00A95B29">
            <w:pPr>
              <w:bidi w:val="0"/>
              <w:ind w:left="-142"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5B29" w:rsidRPr="0042038E" w:rsidP="00A95B29">
            <w:pPr>
              <w:bidi w:val="0"/>
              <w:ind w:left="-142"/>
              <w:jc w:val="right"/>
              <w:rPr>
                <w:rFonts w:asciiTheme="minorHAnsi" w:hAnsiTheme="minorHAnsi" w:cs="Calibri"/>
              </w:rPr>
            </w:pPr>
          </w:p>
        </w:tc>
      </w:tr>
    </w:tbl>
    <w:p w:rsidR="008C3E55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D61B05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tbl>
      <w:tblPr>
        <w:tblStyle w:val="TableNormal"/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5"/>
        <w:gridCol w:w="1877"/>
        <w:gridCol w:w="1733"/>
      </w:tblGrid>
      <w:tr>
        <w:tblPrEx>
          <w:tblW w:w="5036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DEC" w:rsidRPr="00DF0DEC" w:rsidP="0091434A">
            <w:pPr>
              <w:bidi w:val="0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>odstupné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DEC" w:rsidRPr="00DF0DEC" w:rsidP="0091434A">
            <w:pPr>
              <w:bidi w:val="0"/>
              <w:ind w:left="-142"/>
              <w:jc w:val="right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>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DEC" w:rsidRPr="00DF0DEC" w:rsidP="0091434A">
            <w:pPr>
              <w:bidi w:val="0"/>
              <w:jc w:val="right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>16 299</w:t>
            </w:r>
          </w:p>
        </w:tc>
      </w:tr>
      <w:tr>
        <w:tblPrEx>
          <w:tblW w:w="5036" w:type="pct"/>
          <w:tblInd w:w="108" w:type="dxa"/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DEC" w:rsidRPr="00DF0DEC" w:rsidP="0091434A">
            <w:pPr>
              <w:bidi w:val="0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 xml:space="preserve">odchodné 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DEC" w:rsidRPr="00DF0DEC" w:rsidP="0091434A">
            <w:pPr>
              <w:bidi w:val="0"/>
              <w:ind w:left="-142"/>
              <w:jc w:val="right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>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DEC" w:rsidRPr="00DF0DEC" w:rsidP="0091434A">
            <w:pPr>
              <w:bidi w:val="0"/>
              <w:jc w:val="right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>2 992</w:t>
            </w:r>
          </w:p>
        </w:tc>
      </w:tr>
      <w:tr>
        <w:tblPrEx>
          <w:tblW w:w="5036" w:type="pct"/>
          <w:tblInd w:w="108" w:type="dxa"/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F0DEC" w:rsidRPr="00DF0DEC" w:rsidP="0091434A">
            <w:pPr>
              <w:bidi w:val="0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>jednotlivcovi (finančný príspevok na stravovanie zamestnancom)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F0DEC" w:rsidRPr="00DF0DEC" w:rsidP="0091434A">
            <w:pPr>
              <w:bidi w:val="0"/>
              <w:ind w:left="-142"/>
              <w:jc w:val="right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 xml:space="preserve"> 35 000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F0DEC" w:rsidRPr="00DF0DEC" w:rsidP="0091434A">
            <w:pPr>
              <w:bidi w:val="0"/>
              <w:jc w:val="right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>41 370</w:t>
            </w:r>
          </w:p>
          <w:p w:rsidR="00DF0DEC" w:rsidRPr="00DF0DEC" w:rsidP="0091434A">
            <w:pPr>
              <w:bidi w:val="0"/>
              <w:ind w:left="-142"/>
              <w:jc w:val="right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 xml:space="preserve">          </w:t>
            </w:r>
          </w:p>
        </w:tc>
      </w:tr>
      <w:tr>
        <w:tblPrEx>
          <w:tblW w:w="5036" w:type="pct"/>
          <w:tblInd w:w="108" w:type="dxa"/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F0DEC" w:rsidRPr="00DF0DEC" w:rsidP="0091434A">
            <w:pPr>
              <w:bidi w:val="0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>nemocenské dávky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DEC" w:rsidRPr="00DF0DEC" w:rsidP="0091434A">
            <w:pPr>
              <w:bidi w:val="0"/>
              <w:ind w:left="-142"/>
              <w:jc w:val="right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>5 000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F0DEC" w:rsidRPr="00DF0DEC" w:rsidP="0091434A">
            <w:pPr>
              <w:bidi w:val="0"/>
              <w:jc w:val="right"/>
              <w:rPr>
                <w:rFonts w:ascii="Calibri" w:hAnsi="Calibri" w:cs="Calibri"/>
              </w:rPr>
            </w:pPr>
            <w:r w:rsidRPr="00DF0DEC">
              <w:rPr>
                <w:rFonts w:ascii="Calibri" w:hAnsi="Calibri" w:cs="Calibri"/>
              </w:rPr>
              <w:t>8 678</w:t>
            </w:r>
          </w:p>
        </w:tc>
      </w:tr>
      <w:tr>
        <w:tblPrEx>
          <w:tblW w:w="5036" w:type="pct"/>
          <w:tblInd w:w="108" w:type="dxa"/>
          <w:tblLook w:val="04A0"/>
        </w:tblPrEx>
        <w:trPr>
          <w:trHeight w:val="357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F0DEC" w:rsidRPr="00DF0DEC" w:rsidP="0091434A">
            <w:pPr>
              <w:bidi w:val="0"/>
              <w:rPr>
                <w:rFonts w:ascii="Calibri" w:hAnsi="Calibri" w:cs="Calibri"/>
                <w:b/>
              </w:rPr>
            </w:pPr>
            <w:r w:rsidRPr="00DF0DEC">
              <w:rPr>
                <w:rFonts w:ascii="Calibri" w:hAnsi="Calibri" w:cs="Calibri"/>
                <w:b/>
              </w:rPr>
              <w:t>Kapitálové výdavky (700)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F0DEC" w:rsidRPr="00DF0DEC" w:rsidP="0091434A">
            <w:pPr>
              <w:bidi w:val="0"/>
              <w:ind w:left="807"/>
              <w:jc w:val="right"/>
              <w:rPr>
                <w:rFonts w:ascii="Calibri" w:hAnsi="Calibri" w:cs="Calibri"/>
                <w:b/>
              </w:rPr>
            </w:pPr>
            <w:r w:rsidRPr="00DF0DEC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DF0DEC" w:rsidRPr="00DF0DEC" w:rsidP="0091434A">
            <w:pPr>
              <w:bidi w:val="0"/>
              <w:ind w:left="218"/>
              <w:jc w:val="right"/>
              <w:rPr>
                <w:rFonts w:ascii="Calibri" w:hAnsi="Calibri" w:cs="Calibri"/>
                <w:b/>
              </w:rPr>
            </w:pPr>
            <w:r w:rsidRPr="00DF0DEC">
              <w:rPr>
                <w:rFonts w:ascii="Calibri" w:hAnsi="Calibri" w:cs="Calibri"/>
                <w:b/>
              </w:rPr>
              <w:t>490 000</w:t>
            </w:r>
          </w:p>
        </w:tc>
      </w:tr>
    </w:tbl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D1378" w:rsidRPr="0042038E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8C3E55" w:rsidRPr="0042038E" w:rsidP="008C3E55">
      <w:pPr>
        <w:pStyle w:val="BodyText"/>
        <w:tabs>
          <w:tab w:val="left" w:pos="426"/>
          <w:tab w:val="left" w:pos="709"/>
        </w:tabs>
        <w:bidi w:val="0"/>
        <w:spacing w:after="0"/>
        <w:ind w:left="218"/>
        <w:rPr>
          <w:rFonts w:asciiTheme="minorHAnsi" w:hAnsiTheme="minorHAnsi" w:cs="Calibri"/>
          <w:b/>
          <w:sz w:val="26"/>
          <w:szCs w:val="26"/>
          <w:highlight w:val="yellow"/>
        </w:rPr>
      </w:pPr>
    </w:p>
    <w:p w:rsidR="00656889" w:rsidRPr="0042038E" w:rsidP="000F6DC4">
      <w:pPr>
        <w:pStyle w:val="BodyText"/>
        <w:tabs>
          <w:tab w:val="left" w:pos="426"/>
          <w:tab w:val="left" w:pos="709"/>
        </w:tabs>
        <w:bidi w:val="0"/>
        <w:spacing w:after="0"/>
        <w:rPr>
          <w:rFonts w:asciiTheme="minorHAnsi" w:hAnsiTheme="minorHAnsi" w:cs="Calibri"/>
          <w:b/>
          <w:sz w:val="26"/>
          <w:szCs w:val="26"/>
        </w:rPr>
      </w:pPr>
      <w:r w:rsidR="000F6DC4">
        <w:rPr>
          <w:rFonts w:asciiTheme="minorHAnsi" w:hAnsiTheme="minorHAnsi" w:cs="Calibri"/>
          <w:b/>
          <w:sz w:val="26"/>
          <w:szCs w:val="26"/>
        </w:rPr>
        <w:t>2</w:t>
        <w:tab/>
      </w:r>
      <w:r w:rsidRPr="0042038E" w:rsidR="002C78ED">
        <w:rPr>
          <w:rFonts w:asciiTheme="minorHAnsi" w:hAnsiTheme="minorHAnsi" w:cs="Calibri"/>
          <w:b/>
          <w:sz w:val="26"/>
          <w:szCs w:val="26"/>
        </w:rPr>
        <w:t>PRÍJMY V ROKU</w:t>
      </w:r>
      <w:r w:rsidRPr="0042038E" w:rsidR="00B907CA">
        <w:rPr>
          <w:rFonts w:asciiTheme="minorHAnsi" w:hAnsiTheme="minorHAnsi" w:cs="Calibri"/>
          <w:b/>
          <w:sz w:val="26"/>
          <w:szCs w:val="26"/>
        </w:rPr>
        <w:t xml:space="preserve"> </w:t>
      </w:r>
      <w:r w:rsidRPr="0042038E" w:rsidR="00B44112">
        <w:rPr>
          <w:rFonts w:asciiTheme="minorHAnsi" w:hAnsiTheme="minorHAnsi" w:cs="Calibri"/>
          <w:b/>
          <w:sz w:val="26"/>
          <w:szCs w:val="26"/>
        </w:rPr>
        <w:t>20</w:t>
      </w:r>
      <w:r w:rsidRPr="0042038E" w:rsidR="002C78ED">
        <w:rPr>
          <w:rFonts w:asciiTheme="minorHAnsi" w:hAnsiTheme="minorHAnsi" w:cs="Calibri"/>
          <w:b/>
          <w:sz w:val="26"/>
          <w:szCs w:val="26"/>
        </w:rPr>
        <w:t>2</w:t>
      </w:r>
      <w:r w:rsidRPr="0042038E" w:rsidR="00975C08">
        <w:rPr>
          <w:rFonts w:asciiTheme="minorHAnsi" w:hAnsiTheme="minorHAnsi" w:cs="Calibri"/>
          <w:b/>
          <w:sz w:val="26"/>
          <w:szCs w:val="26"/>
        </w:rPr>
        <w:t>4</w:t>
      </w:r>
      <w:r w:rsidRPr="0042038E" w:rsidR="002C78ED">
        <w:rPr>
          <w:rFonts w:asciiTheme="minorHAnsi" w:hAnsiTheme="minorHAnsi" w:cs="Calibri"/>
          <w:b/>
          <w:sz w:val="26"/>
          <w:szCs w:val="26"/>
        </w:rPr>
        <w:t xml:space="preserve"> (</w:t>
      </w:r>
      <w:r w:rsidRPr="0042038E" w:rsidR="00975C08">
        <w:rPr>
          <w:rFonts w:asciiTheme="minorHAnsi" w:hAnsiTheme="minorHAnsi" w:cs="Calibri"/>
          <w:b/>
          <w:sz w:val="26"/>
          <w:szCs w:val="26"/>
        </w:rPr>
        <w:t>v eurách</w:t>
      </w:r>
      <w:r w:rsidRPr="0042038E" w:rsidR="002C78ED">
        <w:rPr>
          <w:rFonts w:asciiTheme="minorHAnsi" w:hAnsiTheme="minorHAnsi" w:cs="Calibri"/>
          <w:b/>
          <w:sz w:val="26"/>
          <w:szCs w:val="26"/>
        </w:rPr>
        <w:t>)</w:t>
      </w:r>
    </w:p>
    <w:p w:rsidR="00B82F1F" w:rsidP="00B82F1F">
      <w:pPr>
        <w:bidi w:val="0"/>
        <w:rPr>
          <w:rFonts w:asciiTheme="minorHAnsi" w:hAnsiTheme="minorHAnsi" w:cs="Calibri"/>
          <w:highlight w:val="yellow"/>
        </w:rPr>
      </w:pPr>
    </w:p>
    <w:p w:rsidR="005C6E42" w:rsidRPr="005C6E42" w:rsidP="005C6E42">
      <w:pPr>
        <w:bidi w:val="0"/>
        <w:rPr>
          <w:rFonts w:ascii="Calibri" w:hAnsi="Calibri" w:cs="Calibri"/>
          <w:b/>
          <w:bCs/>
        </w:rPr>
      </w:pPr>
      <w:r w:rsidRPr="008B6D6B"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>1</w:t>
        <w:tab/>
      </w:r>
      <w:r w:rsidRPr="005C6E42">
        <w:rPr>
          <w:rFonts w:ascii="Calibri" w:hAnsi="Calibri" w:cs="Calibri"/>
          <w:b/>
          <w:bCs/>
        </w:rPr>
        <w:t>Príjmy zo štátneho rozpočtu</w:t>
      </w:r>
    </w:p>
    <w:p w:rsidR="005C6E42" w:rsidP="005C6E42">
      <w:pPr>
        <w:bidi w:val="0"/>
        <w:rPr>
          <w:rFonts w:ascii="Calibri" w:hAnsi="Calibri" w:cs="Calibri"/>
          <w:b/>
          <w:bCs/>
        </w:rPr>
      </w:pPr>
    </w:p>
    <w:tbl>
      <w:tblPr>
        <w:tblStyle w:val="TableNormal"/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95"/>
        <w:gridCol w:w="1860"/>
      </w:tblGrid>
      <w:tr>
        <w:tblPrEx>
          <w:tblW w:w="5036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1B74F7">
            <w:pPr>
              <w:bidi w:val="0"/>
              <w:ind w:left="-108"/>
              <w:rPr>
                <w:rFonts w:ascii="Calibri" w:hAnsi="Calibri" w:cs="Calibri"/>
              </w:rPr>
            </w:pPr>
            <w:r w:rsidR="00784196">
              <w:rPr>
                <w:rFonts w:ascii="Calibri" w:hAnsi="Calibri" w:cs="Calibri"/>
              </w:rPr>
              <w:t xml:space="preserve">  </w:t>
            </w:r>
            <w:r w:rsidRPr="003F7D0C">
              <w:rPr>
                <w:rFonts w:ascii="Calibri" w:hAnsi="Calibri" w:cs="Calibri"/>
              </w:rPr>
              <w:t>Bežný t</w:t>
            </w:r>
            <w:r w:rsidRPr="00BB1575">
              <w:rPr>
                <w:rFonts w:ascii="Calibri" w:hAnsi="Calibri" w:cs="Calibri"/>
              </w:rPr>
              <w:t xml:space="preserve">ransfer </w:t>
            </w:r>
            <w:r>
              <w:rPr>
                <w:rFonts w:ascii="Calibri" w:hAnsi="Calibri" w:cs="Calibri"/>
              </w:rPr>
              <w:t>v</w:t>
            </w:r>
            <w:r w:rsidR="001B74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rámci verejnej správy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3 130 944</w:t>
            </w:r>
          </w:p>
        </w:tc>
      </w:tr>
      <w:tr>
        <w:tblPrEx>
          <w:tblW w:w="5036" w:type="pct"/>
          <w:tblInd w:w="108" w:type="dxa"/>
          <w:tblLook w:val="00A0"/>
        </w:tblPrEx>
        <w:trPr>
          <w:trHeight w:val="70"/>
        </w:trPr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784196">
            <w:pPr>
              <w:bidi w:val="0"/>
              <w:ind w:left="-108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 xml:space="preserve"> </w:t>
            </w:r>
            <w:r w:rsidR="0078419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Kapitálov</w:t>
            </w:r>
            <w:r w:rsidRPr="00BB1575">
              <w:rPr>
                <w:rFonts w:ascii="Calibri" w:hAnsi="Calibri" w:cs="Calibri"/>
              </w:rPr>
              <w:t>ý transfer v rámci verejnej správy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0</w:t>
            </w: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EC0AD2">
            <w:pPr>
              <w:bidi w:val="0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 xml:space="preserve">Úprava transferu – </w:t>
            </w:r>
            <w:r w:rsidRPr="00EC0AD2" w:rsidR="00EC0AD2">
              <w:rPr>
                <w:rFonts w:ascii="Calibri" w:hAnsi="Calibri" w:cs="Calibri"/>
              </w:rPr>
              <w:t xml:space="preserve">tuzemský </w:t>
            </w:r>
            <w:r w:rsidR="00EC0AD2">
              <w:rPr>
                <w:rFonts w:ascii="Calibri" w:hAnsi="Calibri" w:cs="Calibri"/>
              </w:rPr>
              <w:t>bežný</w:t>
            </w:r>
            <w:r w:rsidRPr="00EC0AD2" w:rsidR="00EC0AD2">
              <w:rPr>
                <w:rFonts w:ascii="Calibri" w:hAnsi="Calibri" w:cs="Calibri"/>
              </w:rPr>
              <w:t xml:space="preserve"> transfer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134490">
            <w:pPr>
              <w:bidi w:val="0"/>
              <w:jc w:val="right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0</w:t>
            </w: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134490">
            <w:pPr>
              <w:bidi w:val="0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Úprava transferu – tuzemský k</w:t>
            </w:r>
            <w:r w:rsidRPr="00BB1575">
              <w:rPr>
                <w:rFonts w:ascii="Calibri" w:hAnsi="Calibri" w:cs="Calibri"/>
              </w:rPr>
              <w:t>apitálový transfer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40 000</w:t>
            </w: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1B74F7">
            <w:pPr>
              <w:bidi w:val="0"/>
              <w:rPr>
                <w:rFonts w:ascii="Calibri" w:hAnsi="Calibri" w:cs="Calibri"/>
              </w:rPr>
            </w:pPr>
            <w:r w:rsidR="00AF3EDA">
              <w:rPr>
                <w:rFonts w:ascii="Calibri" w:hAnsi="Calibri" w:cs="Calibri"/>
              </w:rPr>
              <w:t>Príjmy z</w:t>
            </w:r>
            <w:r w:rsidR="001B74F7">
              <w:rPr>
                <w:rFonts w:ascii="Calibri" w:hAnsi="Calibri" w:cs="Calibri"/>
              </w:rPr>
              <w:t xml:space="preserve"> </w:t>
            </w:r>
            <w:r w:rsidR="00AF3EDA">
              <w:rPr>
                <w:rFonts w:ascii="Calibri" w:hAnsi="Calibri" w:cs="Calibri"/>
              </w:rPr>
              <w:t xml:space="preserve">účtov finančného hospodárenia </w:t>
            </w:r>
            <w:r w:rsidRPr="00842F27" w:rsidR="00842F27">
              <w:rPr>
                <w:rFonts w:ascii="Calibri" w:hAnsi="Calibri" w:cs="Calibri"/>
              </w:rPr>
              <w:t>–</w:t>
            </w:r>
            <w:r w:rsidR="00AF3EDA">
              <w:rPr>
                <w:rFonts w:ascii="Calibri" w:hAnsi="Calibri" w:cs="Calibri"/>
              </w:rPr>
              <w:t xml:space="preserve"> úroky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  <w:r w:rsidR="00AF3EDA">
              <w:rPr>
                <w:rFonts w:ascii="Calibri" w:hAnsi="Calibri" w:cs="Calibri"/>
              </w:rPr>
              <w:t>12 548</w:t>
            </w: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1B74F7">
            <w:pPr>
              <w:bidi w:val="0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Príjmy z</w:t>
            </w:r>
            <w:r w:rsidR="001B74F7">
              <w:rPr>
                <w:rFonts w:ascii="Calibri" w:hAnsi="Calibri" w:cs="Calibri"/>
              </w:rPr>
              <w:t xml:space="preserve"> </w:t>
            </w:r>
            <w:r w:rsidRPr="003F7D0C">
              <w:rPr>
                <w:rFonts w:ascii="Calibri" w:hAnsi="Calibri" w:cs="Calibri"/>
              </w:rPr>
              <w:t>ostatných finančných transakcií – prostriedky z predchádzajúcich rokov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  <w:r w:rsidRPr="00E72217">
              <w:rPr>
                <w:rFonts w:ascii="Calibri" w:hAnsi="Calibri" w:cs="Calibri"/>
              </w:rPr>
              <w:t>911 111</w:t>
            </w: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0529" w:rsidRPr="003F7D0C" w:rsidP="00134490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 toho: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0529" w:rsidRPr="00E72217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0529" w:rsidRPr="003F7D0C" w:rsidP="00490529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</w:t>
            </w:r>
            <w:r w:rsidRPr="00490529">
              <w:rPr>
                <w:rFonts w:ascii="Calibri" w:hAnsi="Calibri" w:cs="Calibri"/>
              </w:rPr>
              <w:t>prava transferu – presun kapitálov</w:t>
            </w:r>
            <w:r>
              <w:rPr>
                <w:rFonts w:ascii="Calibri" w:hAnsi="Calibri" w:cs="Calibri"/>
              </w:rPr>
              <w:t>ého</w:t>
            </w:r>
            <w:r w:rsidRPr="0049052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transferu</w:t>
            </w:r>
            <w:r w:rsidRPr="00490529">
              <w:rPr>
                <w:rFonts w:ascii="Calibri" w:hAnsi="Calibri" w:cs="Calibri"/>
              </w:rPr>
              <w:t xml:space="preserve"> z roku 202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90529" w:rsidRPr="00E72217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450 000</w:t>
            </w: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134490">
            <w:pPr>
              <w:bidi w:val="0"/>
              <w:rPr>
                <w:rFonts w:ascii="Calibri" w:hAnsi="Calibri" w:cs="Calibri"/>
                <w:b/>
              </w:rPr>
            </w:pPr>
            <w:r w:rsidRPr="00962AA4" w:rsidR="00962AA4">
              <w:rPr>
                <w:rFonts w:ascii="Calibri" w:hAnsi="Calibri" w:cs="Calibri"/>
                <w:b/>
              </w:rPr>
              <w:t>Príjmy zo štátneho rozpočtu</w:t>
            </w:r>
            <w:r w:rsidRPr="003F7D0C">
              <w:rPr>
                <w:rFonts w:ascii="Calibri" w:hAnsi="Calibri" w:cs="Calibri"/>
                <w:b/>
              </w:rPr>
              <w:t xml:space="preserve"> spolu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7D0C" w:rsidRPr="003F7D0C" w:rsidP="00B42AA8">
            <w:pPr>
              <w:bidi w:val="0"/>
              <w:jc w:val="right"/>
              <w:rPr>
                <w:rFonts w:ascii="Calibri" w:hAnsi="Calibri" w:cs="Calibri"/>
                <w:b/>
              </w:rPr>
            </w:pPr>
            <w:r w:rsidR="00B42AA8">
              <w:rPr>
                <w:rFonts w:ascii="Calibri" w:hAnsi="Calibri" w:cs="Calibri"/>
                <w:b/>
              </w:rPr>
              <w:t>4</w:t>
            </w:r>
            <w:r w:rsidRPr="003F7D0C">
              <w:rPr>
                <w:rFonts w:ascii="Calibri" w:hAnsi="Calibri" w:cs="Calibri"/>
                <w:b/>
              </w:rPr>
              <w:t xml:space="preserve"> 0</w:t>
            </w:r>
            <w:r w:rsidR="00B42AA8">
              <w:rPr>
                <w:rFonts w:ascii="Calibri" w:hAnsi="Calibri" w:cs="Calibri"/>
                <w:b/>
              </w:rPr>
              <w:t>94</w:t>
            </w:r>
            <w:r w:rsidRPr="003F7D0C">
              <w:rPr>
                <w:rFonts w:ascii="Calibri" w:hAnsi="Calibri" w:cs="Calibri"/>
                <w:b/>
              </w:rPr>
              <w:t xml:space="preserve"> </w:t>
            </w:r>
            <w:r w:rsidR="00B42AA8">
              <w:rPr>
                <w:rFonts w:ascii="Calibri" w:hAnsi="Calibri" w:cs="Calibri"/>
                <w:b/>
              </w:rPr>
              <w:t>603</w:t>
            </w:r>
          </w:p>
        </w:tc>
      </w:tr>
    </w:tbl>
    <w:p w:rsidR="003F7D0C" w:rsidP="00B82F1F">
      <w:pPr>
        <w:bidi w:val="0"/>
        <w:rPr>
          <w:rFonts w:asciiTheme="minorHAnsi" w:hAnsiTheme="minorHAnsi" w:cs="Calibri"/>
          <w:highlight w:val="yellow"/>
        </w:rPr>
      </w:pPr>
    </w:p>
    <w:p w:rsidR="008D1378" w:rsidP="00B82F1F">
      <w:pPr>
        <w:bidi w:val="0"/>
        <w:rPr>
          <w:rFonts w:asciiTheme="minorHAnsi" w:hAnsiTheme="minorHAnsi" w:cs="Calibri"/>
          <w:highlight w:val="yellow"/>
        </w:rPr>
      </w:pPr>
    </w:p>
    <w:p w:rsidR="00762E9F" w:rsidRPr="003F7D0C" w:rsidP="00762E9F">
      <w:pPr>
        <w:pStyle w:val="BodyText"/>
        <w:tabs>
          <w:tab w:val="left" w:pos="567"/>
          <w:tab w:val="left" w:pos="709"/>
        </w:tabs>
        <w:bidi w:val="0"/>
        <w:spacing w:after="0"/>
        <w:rPr>
          <w:rFonts w:ascii="Calibri" w:hAnsi="Calibri" w:cs="Calibri"/>
          <w:b/>
          <w:bCs/>
        </w:rPr>
      </w:pPr>
      <w:r w:rsidRPr="003F7D0C"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>1</w:t>
      </w:r>
      <w:r w:rsidR="000F008F">
        <w:rPr>
          <w:rFonts w:ascii="Calibri" w:hAnsi="Calibri" w:cs="Calibri"/>
          <w:b/>
          <w:bCs/>
        </w:rPr>
        <w:t>.1</w:t>
        <w:tab/>
        <w:tab/>
      </w:r>
      <w:r w:rsidRPr="003F7D0C">
        <w:rPr>
          <w:rFonts w:ascii="Calibri" w:hAnsi="Calibri" w:cs="Calibri"/>
          <w:b/>
          <w:bCs/>
        </w:rPr>
        <w:t>T</w:t>
      </w:r>
      <w:r w:rsidRPr="004A1885">
        <w:rPr>
          <w:rFonts w:ascii="Calibri" w:hAnsi="Calibri" w:cs="Calibri"/>
          <w:b/>
          <w:bCs/>
        </w:rPr>
        <w:t xml:space="preserve">ransfer zo štátneho rozpočtu </w:t>
      </w:r>
      <w:r w:rsidRPr="003F7D0C">
        <w:rPr>
          <w:rFonts w:ascii="Calibri" w:hAnsi="Calibri" w:cs="Calibri"/>
          <w:b/>
          <w:bCs/>
        </w:rPr>
        <w:t>(v eurách)</w:t>
      </w:r>
    </w:p>
    <w:p w:rsidR="003F7D0C" w:rsidP="00B82F1F">
      <w:pPr>
        <w:bidi w:val="0"/>
        <w:rPr>
          <w:rFonts w:asciiTheme="minorHAnsi" w:hAnsiTheme="minorHAnsi" w:cs="Calibri"/>
          <w:highlight w:val="yellow"/>
        </w:rPr>
      </w:pPr>
    </w:p>
    <w:tbl>
      <w:tblPr>
        <w:tblStyle w:val="TableNormal"/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95"/>
        <w:gridCol w:w="1860"/>
      </w:tblGrid>
      <w:tr>
        <w:tblPrEx>
          <w:tblW w:w="5036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B74F7">
            <w:pPr>
              <w:bidi w:val="0"/>
              <w:ind w:left="-108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 xml:space="preserve">  Bežný t</w:t>
            </w:r>
            <w:r w:rsidRPr="00BB1575">
              <w:rPr>
                <w:rFonts w:ascii="Calibri" w:hAnsi="Calibri" w:cs="Calibri"/>
              </w:rPr>
              <w:t xml:space="preserve">ransfer </w:t>
            </w:r>
            <w:r>
              <w:rPr>
                <w:rFonts w:ascii="Calibri" w:hAnsi="Calibri" w:cs="Calibri"/>
              </w:rPr>
              <w:t>v</w:t>
            </w:r>
            <w:r w:rsidR="001B74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rámci verejnej správy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3 130 944</w:t>
            </w:r>
          </w:p>
        </w:tc>
      </w:tr>
      <w:tr>
        <w:tblPrEx>
          <w:tblW w:w="5036" w:type="pct"/>
          <w:tblInd w:w="108" w:type="dxa"/>
          <w:tblLook w:val="00A0"/>
        </w:tblPrEx>
        <w:trPr>
          <w:trHeight w:val="70"/>
        </w:trPr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ind w:left="-108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Kapitálov</w:t>
            </w:r>
            <w:r w:rsidRPr="00BB1575">
              <w:rPr>
                <w:rFonts w:ascii="Calibri" w:hAnsi="Calibri" w:cs="Calibri"/>
              </w:rPr>
              <w:t>ý transfer v rámci verejnej správy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0</w:t>
            </w: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 xml:space="preserve">Úprava transferu – </w:t>
            </w:r>
            <w:r w:rsidRPr="00EC0AD2">
              <w:rPr>
                <w:rFonts w:ascii="Calibri" w:hAnsi="Calibri" w:cs="Calibri"/>
              </w:rPr>
              <w:t xml:space="preserve">tuzemský </w:t>
            </w:r>
            <w:r>
              <w:rPr>
                <w:rFonts w:ascii="Calibri" w:hAnsi="Calibri" w:cs="Calibri"/>
              </w:rPr>
              <w:t>bežný</w:t>
            </w:r>
            <w:r w:rsidRPr="00EC0AD2">
              <w:rPr>
                <w:rFonts w:ascii="Calibri" w:hAnsi="Calibri" w:cs="Calibri"/>
              </w:rPr>
              <w:t xml:space="preserve"> transfer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jc w:val="right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0</w:t>
            </w: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Úprava transferu – tuzemský k</w:t>
            </w:r>
            <w:r w:rsidRPr="00BB1575">
              <w:rPr>
                <w:rFonts w:ascii="Calibri" w:hAnsi="Calibri" w:cs="Calibri"/>
              </w:rPr>
              <w:t>apitálový transfer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40 000</w:t>
            </w: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rPr>
                <w:rFonts w:ascii="Calibri" w:hAnsi="Calibri" w:cs="Calibri"/>
                <w:b/>
              </w:rPr>
            </w:pPr>
            <w:r w:rsidRPr="00DA2EF2" w:rsidR="00DA2EF2">
              <w:rPr>
                <w:rFonts w:ascii="Calibri" w:hAnsi="Calibri" w:cs="Calibri"/>
                <w:b/>
              </w:rPr>
              <w:t>Transfery zo štátneho rozpočtu spolu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892E11">
            <w:pPr>
              <w:bidi w:val="0"/>
              <w:jc w:val="right"/>
              <w:rPr>
                <w:rFonts w:ascii="Calibri" w:hAnsi="Calibri" w:cs="Calibri"/>
                <w:b/>
              </w:rPr>
            </w:pPr>
            <w:r w:rsidR="00892E11">
              <w:rPr>
                <w:rFonts w:ascii="Calibri" w:hAnsi="Calibri" w:cs="Calibri"/>
                <w:b/>
              </w:rPr>
              <w:t>3</w:t>
            </w:r>
            <w:r w:rsidRPr="003F7D0C">
              <w:rPr>
                <w:rFonts w:ascii="Calibri" w:hAnsi="Calibri" w:cs="Calibri"/>
                <w:b/>
              </w:rPr>
              <w:t xml:space="preserve"> </w:t>
            </w:r>
            <w:r w:rsidR="00892E11">
              <w:rPr>
                <w:rFonts w:ascii="Calibri" w:hAnsi="Calibri" w:cs="Calibri"/>
                <w:b/>
              </w:rPr>
              <w:t>17</w:t>
            </w:r>
            <w:r w:rsidRPr="003F7D0C">
              <w:rPr>
                <w:rFonts w:ascii="Calibri" w:hAnsi="Calibri" w:cs="Calibri"/>
                <w:b/>
              </w:rPr>
              <w:t xml:space="preserve">0 </w:t>
            </w:r>
            <w:r w:rsidR="00892E11">
              <w:rPr>
                <w:rFonts w:ascii="Calibri" w:hAnsi="Calibri" w:cs="Calibri"/>
                <w:b/>
              </w:rPr>
              <w:t>944</w:t>
            </w:r>
          </w:p>
        </w:tc>
      </w:tr>
    </w:tbl>
    <w:p w:rsidR="00762E9F" w:rsidP="00B82F1F">
      <w:pPr>
        <w:bidi w:val="0"/>
        <w:rPr>
          <w:rFonts w:asciiTheme="minorHAnsi" w:hAnsiTheme="minorHAnsi" w:cs="Calibri"/>
          <w:highlight w:val="yellow"/>
        </w:rPr>
      </w:pPr>
    </w:p>
    <w:p w:rsidR="008D1378" w:rsidP="00B82F1F">
      <w:pPr>
        <w:bidi w:val="0"/>
        <w:rPr>
          <w:rFonts w:asciiTheme="minorHAnsi" w:hAnsiTheme="minorHAnsi" w:cs="Calibri"/>
          <w:highlight w:val="yellow"/>
        </w:rPr>
      </w:pPr>
    </w:p>
    <w:p w:rsidR="00762E9F" w:rsidRPr="00762E9F" w:rsidP="00762E9F">
      <w:pPr>
        <w:bidi w:val="0"/>
        <w:rPr>
          <w:rFonts w:ascii="Calibri" w:hAnsi="Calibri" w:cs="Calibri"/>
          <w:highlight w:val="yellow"/>
        </w:rPr>
      </w:pPr>
      <w:r w:rsidRPr="0068035E">
        <w:rPr>
          <w:rFonts w:ascii="Calibri" w:hAnsi="Calibri" w:cs="Calibri"/>
          <w:b/>
          <w:bCs/>
        </w:rPr>
        <w:t>2.</w:t>
      </w:r>
      <w:r w:rsidR="000F008F">
        <w:rPr>
          <w:rFonts w:ascii="Calibri" w:hAnsi="Calibri" w:cs="Calibri"/>
          <w:b/>
          <w:bCs/>
        </w:rPr>
        <w:t>1.</w:t>
      </w:r>
      <w:r w:rsidR="00D826E2">
        <w:rPr>
          <w:rFonts w:ascii="Calibri" w:hAnsi="Calibri" w:cs="Calibri"/>
          <w:b/>
          <w:bCs/>
        </w:rPr>
        <w:t>2</w:t>
      </w:r>
      <w:r w:rsidR="000F008F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>Nedaňové príjmy</w:t>
      </w:r>
      <w:r w:rsidR="00DB4211">
        <w:rPr>
          <w:rFonts w:ascii="Calibri" w:hAnsi="Calibri" w:cs="Calibri"/>
          <w:b/>
          <w:bCs/>
        </w:rPr>
        <w:t xml:space="preserve"> </w:t>
      </w:r>
      <w:r w:rsidRPr="00DB4211" w:rsidR="00DB4211">
        <w:rPr>
          <w:rFonts w:ascii="Calibri" w:hAnsi="Calibri" w:cs="Calibri"/>
          <w:b/>
          <w:bCs/>
        </w:rPr>
        <w:t>(v eurách)</w:t>
      </w:r>
    </w:p>
    <w:p w:rsidR="00762E9F" w:rsidP="00B82F1F">
      <w:pPr>
        <w:bidi w:val="0"/>
        <w:rPr>
          <w:rFonts w:asciiTheme="minorHAnsi" w:hAnsiTheme="minorHAnsi" w:cs="Calibri"/>
          <w:highlight w:val="yellow"/>
        </w:rPr>
      </w:pPr>
    </w:p>
    <w:tbl>
      <w:tblPr>
        <w:tblStyle w:val="TableNormal"/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95"/>
        <w:gridCol w:w="1860"/>
      </w:tblGrid>
      <w:tr>
        <w:tblPrEx>
          <w:tblW w:w="5036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B74F7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Príjmy z</w:t>
            </w:r>
            <w:r w:rsidR="001B74F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účtov finančného hospodárenia - úroky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12 548</w:t>
            </w: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rPr>
                <w:rFonts w:ascii="Calibri" w:hAnsi="Calibri" w:cs="Calibri"/>
                <w:b/>
              </w:rPr>
            </w:pPr>
            <w:r w:rsidRPr="00CF7CC0" w:rsidR="00CF7CC0">
              <w:rPr>
                <w:rFonts w:ascii="Calibri" w:hAnsi="Calibri" w:cs="Calibri"/>
                <w:b/>
              </w:rPr>
              <w:t>Nedaňové príjmy</w:t>
            </w:r>
            <w:r w:rsidRPr="003F7D0C">
              <w:rPr>
                <w:rFonts w:ascii="Calibri" w:hAnsi="Calibri" w:cs="Calibri"/>
                <w:b/>
              </w:rPr>
              <w:t xml:space="preserve"> spolu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7A6FB5" w:rsidP="00134490">
            <w:pPr>
              <w:bidi w:val="0"/>
              <w:jc w:val="right"/>
              <w:rPr>
                <w:rFonts w:ascii="Calibri" w:hAnsi="Calibri" w:cs="Calibri"/>
                <w:b/>
              </w:rPr>
            </w:pPr>
            <w:r w:rsidRPr="007A6FB5" w:rsidR="007A6FB5">
              <w:rPr>
                <w:rFonts w:ascii="Calibri" w:hAnsi="Calibri" w:cs="Calibri"/>
                <w:b/>
              </w:rPr>
              <w:t>12 548</w:t>
            </w:r>
          </w:p>
        </w:tc>
      </w:tr>
    </w:tbl>
    <w:p w:rsidR="00762E9F" w:rsidP="00B82F1F">
      <w:pPr>
        <w:bidi w:val="0"/>
        <w:rPr>
          <w:rFonts w:asciiTheme="minorHAnsi" w:hAnsiTheme="minorHAnsi" w:cs="Calibri"/>
          <w:highlight w:val="yellow"/>
        </w:rPr>
      </w:pPr>
    </w:p>
    <w:p w:rsidR="008D1378" w:rsidP="00B82F1F">
      <w:pPr>
        <w:bidi w:val="0"/>
        <w:rPr>
          <w:rFonts w:asciiTheme="minorHAnsi" w:hAnsiTheme="minorHAnsi" w:cs="Calibri"/>
          <w:highlight w:val="yellow"/>
        </w:rPr>
      </w:pPr>
    </w:p>
    <w:p w:rsidR="00762E9F" w:rsidP="00B82F1F">
      <w:pPr>
        <w:bidi w:val="0"/>
        <w:rPr>
          <w:rFonts w:asciiTheme="minorHAnsi" w:hAnsiTheme="minorHAnsi" w:cs="Calibri"/>
          <w:highlight w:val="yellow"/>
        </w:rPr>
      </w:pPr>
      <w:r w:rsidRPr="0068035E">
        <w:rPr>
          <w:rFonts w:ascii="Calibri" w:hAnsi="Calibri" w:cs="Calibri"/>
          <w:b/>
          <w:bCs/>
        </w:rPr>
        <w:t>2.</w:t>
      </w:r>
      <w:r w:rsidR="000F008F">
        <w:rPr>
          <w:rFonts w:ascii="Calibri" w:hAnsi="Calibri" w:cs="Calibri"/>
          <w:b/>
          <w:bCs/>
        </w:rPr>
        <w:t>1.</w:t>
      </w:r>
      <w:r>
        <w:rPr>
          <w:rFonts w:ascii="Calibri" w:hAnsi="Calibri" w:cs="Calibri"/>
          <w:b/>
          <w:bCs/>
        </w:rPr>
        <w:t>3</w:t>
      </w:r>
      <w:r w:rsidR="000F008F">
        <w:rPr>
          <w:rFonts w:ascii="Calibri" w:hAnsi="Calibri" w:cs="Calibri"/>
          <w:b/>
          <w:bCs/>
        </w:rPr>
        <w:tab/>
      </w:r>
      <w:r w:rsidRPr="0068035E">
        <w:rPr>
          <w:rFonts w:ascii="Calibri" w:hAnsi="Calibri" w:cs="Calibri"/>
          <w:b/>
          <w:bCs/>
        </w:rPr>
        <w:t>Prostriedky z predchádzajúcich rokov</w:t>
      </w:r>
      <w:r w:rsidR="00DB4211">
        <w:rPr>
          <w:rFonts w:ascii="Calibri" w:hAnsi="Calibri" w:cs="Calibri"/>
          <w:b/>
          <w:bCs/>
        </w:rPr>
        <w:t xml:space="preserve"> </w:t>
      </w:r>
      <w:r w:rsidRPr="00DB4211" w:rsidR="00DB4211">
        <w:rPr>
          <w:rFonts w:ascii="Calibri" w:hAnsi="Calibri" w:cs="Calibri"/>
          <w:b/>
          <w:bCs/>
        </w:rPr>
        <w:t>(v eurách)</w:t>
      </w:r>
    </w:p>
    <w:p w:rsidR="00762E9F" w:rsidP="00B82F1F">
      <w:pPr>
        <w:bidi w:val="0"/>
        <w:rPr>
          <w:rFonts w:asciiTheme="minorHAnsi" w:hAnsiTheme="minorHAnsi" w:cs="Calibri"/>
          <w:highlight w:val="yellow"/>
        </w:rPr>
      </w:pPr>
    </w:p>
    <w:tbl>
      <w:tblPr>
        <w:tblStyle w:val="TableNormal"/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95"/>
        <w:gridCol w:w="1860"/>
      </w:tblGrid>
      <w:tr>
        <w:tblPrEx>
          <w:tblW w:w="5036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rPr>
                <w:rFonts w:ascii="Calibri" w:hAnsi="Calibri" w:cs="Calibri"/>
              </w:rPr>
            </w:pPr>
            <w:r w:rsidRPr="003F7D0C">
              <w:rPr>
                <w:rFonts w:ascii="Calibri" w:hAnsi="Calibri" w:cs="Calibri"/>
              </w:rPr>
              <w:t>Príjmy z ostatných finančných transakcií – prostriedky z predchádzajúcich rokov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ind w:left="795" w:hanging="795"/>
              <w:jc w:val="right"/>
              <w:rPr>
                <w:rFonts w:ascii="Calibri" w:hAnsi="Calibri" w:cs="Calibri"/>
              </w:rPr>
            </w:pPr>
            <w:r w:rsidRPr="00E72217">
              <w:rPr>
                <w:rFonts w:ascii="Calibri" w:hAnsi="Calibri" w:cs="Calibri"/>
              </w:rPr>
              <w:t>911 111</w:t>
            </w:r>
          </w:p>
        </w:tc>
      </w:tr>
      <w:tr>
        <w:tblPrEx>
          <w:tblW w:w="5036" w:type="pct"/>
          <w:tblInd w:w="108" w:type="dxa"/>
          <w:tblLook w:val="00A0"/>
        </w:tblPrEx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3F7D0C" w:rsidP="00134490">
            <w:pPr>
              <w:bidi w:val="0"/>
              <w:rPr>
                <w:rFonts w:ascii="Calibri" w:hAnsi="Calibri" w:cs="Calibri"/>
                <w:b/>
              </w:rPr>
            </w:pPr>
            <w:r w:rsidRPr="00CF7CC0" w:rsidR="00CF7CC0">
              <w:rPr>
                <w:rFonts w:ascii="Calibri" w:hAnsi="Calibri" w:cs="Calibri"/>
                <w:b/>
              </w:rPr>
              <w:t>Prostriedky</w:t>
            </w:r>
            <w:r w:rsidRPr="00DA2EF2" w:rsidR="00DA2EF2">
              <w:rPr>
                <w:rFonts w:ascii="Calibri" w:hAnsi="Calibri" w:cs="Calibri"/>
                <w:b/>
              </w:rPr>
              <w:t xml:space="preserve"> z predchádzajúcich rokov</w:t>
            </w:r>
            <w:r w:rsidR="00CF7CC0">
              <w:rPr>
                <w:rFonts w:ascii="Calibri" w:hAnsi="Calibri" w:cs="Calibri"/>
                <w:b/>
              </w:rPr>
              <w:t xml:space="preserve"> spolu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62E9F" w:rsidRPr="00574B88" w:rsidP="00134490">
            <w:pPr>
              <w:bidi w:val="0"/>
              <w:jc w:val="right"/>
              <w:rPr>
                <w:rFonts w:ascii="Calibri" w:hAnsi="Calibri" w:cs="Calibri"/>
                <w:b/>
              </w:rPr>
            </w:pPr>
            <w:r w:rsidRPr="00574B88" w:rsidR="00574B88">
              <w:rPr>
                <w:rFonts w:ascii="Calibri" w:hAnsi="Calibri" w:cs="Calibri"/>
                <w:b/>
              </w:rPr>
              <w:t>911 111</w:t>
            </w:r>
          </w:p>
        </w:tc>
      </w:tr>
    </w:tbl>
    <w:p w:rsidR="00762E9F" w:rsidP="00B82F1F">
      <w:pPr>
        <w:bidi w:val="0"/>
        <w:rPr>
          <w:rFonts w:asciiTheme="minorHAnsi" w:hAnsiTheme="minorHAnsi" w:cs="Calibri"/>
          <w:highlight w:val="yellow"/>
        </w:rPr>
      </w:pPr>
    </w:p>
    <w:p w:rsidR="00903C42" w:rsidP="00B82F1F">
      <w:pPr>
        <w:bidi w:val="0"/>
        <w:rPr>
          <w:rFonts w:asciiTheme="minorHAnsi" w:hAnsiTheme="minorHAnsi" w:cs="Calibri"/>
          <w:highlight w:val="yellow"/>
        </w:rPr>
      </w:pPr>
    </w:p>
    <w:p w:rsidR="000D342B" w:rsidP="00B82F1F">
      <w:pPr>
        <w:bidi w:val="0"/>
        <w:rPr>
          <w:rFonts w:ascii="Calibri" w:hAnsi="Calibri" w:cs="Calibri"/>
          <w:b/>
          <w:bCs/>
        </w:rPr>
      </w:pPr>
      <w:r w:rsidRPr="00F01A1B" w:rsidR="008B6D6B">
        <w:rPr>
          <w:rFonts w:ascii="Calibri" w:hAnsi="Calibri" w:cs="Calibri"/>
          <w:b/>
          <w:bCs/>
        </w:rPr>
        <w:t>2.</w:t>
      </w:r>
      <w:r w:rsidRPr="00F01A1B" w:rsidR="003F7D0C">
        <w:rPr>
          <w:rFonts w:ascii="Calibri" w:hAnsi="Calibri" w:cs="Calibri"/>
          <w:b/>
          <w:bCs/>
        </w:rPr>
        <w:t>2</w:t>
      </w:r>
      <w:r w:rsidRPr="00F01A1B" w:rsidR="008B6D6B">
        <w:rPr>
          <w:rFonts w:ascii="Calibri" w:hAnsi="Calibri" w:cs="Calibri"/>
          <w:b/>
          <w:bCs/>
        </w:rPr>
        <w:tab/>
      </w:r>
      <w:r w:rsidR="00903C42">
        <w:rPr>
          <w:rFonts w:ascii="Calibri" w:hAnsi="Calibri" w:cs="Calibri"/>
          <w:b/>
          <w:bCs/>
        </w:rPr>
        <w:t>Ostatné p</w:t>
      </w:r>
      <w:r w:rsidRPr="00F01A1B" w:rsidR="00870DC2">
        <w:rPr>
          <w:rFonts w:ascii="Calibri" w:hAnsi="Calibri" w:cs="Calibri"/>
          <w:b/>
          <w:bCs/>
        </w:rPr>
        <w:t>ríjmy</w:t>
      </w:r>
    </w:p>
    <w:p w:rsidR="00962AA4" w:rsidP="00B82F1F">
      <w:pPr>
        <w:bidi w:val="0"/>
        <w:rPr>
          <w:rFonts w:ascii="Calibri" w:hAnsi="Calibri" w:cs="Calibri"/>
          <w:b/>
          <w:bCs/>
        </w:rPr>
      </w:pPr>
    </w:p>
    <w:tbl>
      <w:tblPr>
        <w:tblStyle w:val="TableNormal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5"/>
        <w:gridCol w:w="1701"/>
      </w:tblGrid>
      <w:tr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2AA4" w:rsidRPr="008B6D6B" w:rsidP="0068517D">
            <w:pPr>
              <w:bidi w:val="0"/>
              <w:rPr>
                <w:rFonts w:ascii="Calibri" w:hAnsi="Calibri" w:cs="Calibri"/>
              </w:rPr>
            </w:pPr>
            <w:r w:rsidRPr="008B6D6B">
              <w:rPr>
                <w:rFonts w:ascii="Calibri" w:hAnsi="Calibri" w:cs="Calibri"/>
              </w:rPr>
              <w:t xml:space="preserve">Prostriedky prijaté od ostatných subjektov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2AA4" w:rsidRPr="008B6D6B" w:rsidP="0068517D">
            <w:pPr>
              <w:bidi w:val="0"/>
              <w:jc w:val="right"/>
              <w:rPr>
                <w:rFonts w:ascii="Calibri" w:hAnsi="Calibri" w:cs="Calibri"/>
              </w:rPr>
            </w:pPr>
            <w:r w:rsidRPr="00962AA4">
              <w:rPr>
                <w:rFonts w:ascii="Calibri" w:hAnsi="Calibri" w:cs="Calibri"/>
              </w:rPr>
              <w:t>10 200</w:t>
            </w:r>
          </w:p>
        </w:tc>
      </w:tr>
      <w:tr>
        <w:tblPrEx>
          <w:tblW w:w="9356" w:type="dxa"/>
          <w:tblInd w:w="108" w:type="dxa"/>
          <w:tblLook w:val="01E0"/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2AA4" w:rsidRPr="008B6D6B" w:rsidP="0068517D">
            <w:pPr>
              <w:bidi w:val="0"/>
              <w:rPr>
                <w:rFonts w:ascii="Calibri" w:hAnsi="Calibri" w:cs="Calibri"/>
              </w:rPr>
            </w:pPr>
            <w:r w:rsidRPr="00136E1E" w:rsidR="00136E1E">
              <w:rPr>
                <w:rFonts w:ascii="Calibri" w:hAnsi="Calibri" w:cs="Calibri"/>
              </w:rPr>
              <w:t>Príjmy z vlastnej činnosti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2AA4" w:rsidRPr="008B6D6B" w:rsidP="0068517D">
            <w:pPr>
              <w:bidi w:val="0"/>
              <w:jc w:val="right"/>
              <w:rPr>
                <w:rFonts w:ascii="Calibri" w:hAnsi="Calibri" w:cs="Calibri"/>
              </w:rPr>
            </w:pPr>
            <w:r w:rsidRPr="00962AA4">
              <w:rPr>
                <w:rFonts w:ascii="Calibri" w:hAnsi="Calibri" w:cs="Calibri"/>
              </w:rPr>
              <w:t>13 396</w:t>
            </w:r>
          </w:p>
        </w:tc>
      </w:tr>
      <w:tr>
        <w:tblPrEx>
          <w:tblW w:w="9356" w:type="dxa"/>
          <w:tblInd w:w="108" w:type="dxa"/>
          <w:tblLook w:val="01E0"/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2AA4" w:rsidRPr="008B6D6B" w:rsidP="0068517D">
            <w:pPr>
              <w:bidi w:val="0"/>
              <w:rPr>
                <w:rFonts w:ascii="Calibri" w:hAnsi="Calibri" w:cs="Calibri"/>
                <w:b/>
              </w:rPr>
            </w:pPr>
            <w:r w:rsidRPr="00962AA4">
              <w:rPr>
                <w:rFonts w:ascii="Calibri" w:hAnsi="Calibri" w:cs="Calibri"/>
                <w:b/>
              </w:rPr>
              <w:t xml:space="preserve">Ostatné príjmy </w:t>
            </w:r>
            <w:r w:rsidRPr="008B6D6B">
              <w:rPr>
                <w:rFonts w:ascii="Calibri" w:hAnsi="Calibri" w:cs="Calibri"/>
                <w:b/>
              </w:rPr>
              <w:t>spolu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62AA4" w:rsidRPr="008B6D6B" w:rsidP="00962AA4">
            <w:pPr>
              <w:bidi w:val="0"/>
              <w:ind w:left="360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23</w:t>
            </w:r>
            <w:r w:rsidRPr="008B6D6B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596</w:t>
            </w:r>
          </w:p>
        </w:tc>
      </w:tr>
    </w:tbl>
    <w:p w:rsidR="00962AA4" w:rsidP="00B82F1F">
      <w:pPr>
        <w:bidi w:val="0"/>
        <w:rPr>
          <w:rFonts w:ascii="Calibri" w:hAnsi="Calibri" w:cs="Calibri"/>
          <w:b/>
          <w:bCs/>
        </w:rPr>
      </w:pPr>
    </w:p>
    <w:p w:rsidR="00CF7BB7" w:rsidP="00B82F1F">
      <w:pPr>
        <w:bidi w:val="0"/>
        <w:rPr>
          <w:rFonts w:ascii="Calibri" w:hAnsi="Calibri" w:cs="Calibri"/>
          <w:b/>
          <w:bCs/>
        </w:rPr>
      </w:pPr>
    </w:p>
    <w:p w:rsidR="00E66BE3" w:rsidRPr="00F01A1B" w:rsidP="00B82F1F">
      <w:pPr>
        <w:bidi w:val="0"/>
        <w:rPr>
          <w:rFonts w:ascii="Calibri" w:hAnsi="Calibri" w:cs="Calibri"/>
          <w:b/>
          <w:bCs/>
        </w:rPr>
      </w:pPr>
    </w:p>
    <w:p w:rsidR="008B6D6B" w:rsidRPr="008B6D6B" w:rsidP="008B6D6B">
      <w:pPr>
        <w:pStyle w:val="BodyText"/>
        <w:tabs>
          <w:tab w:val="left" w:pos="567"/>
          <w:tab w:val="left" w:pos="709"/>
        </w:tabs>
        <w:bidi w:val="0"/>
        <w:spacing w:after="0"/>
        <w:rPr>
          <w:rFonts w:ascii="Calibri" w:hAnsi="Calibri" w:cs="Calibri"/>
          <w:b/>
          <w:bCs/>
        </w:rPr>
      </w:pPr>
      <w:r w:rsidRPr="008B6D6B">
        <w:rPr>
          <w:rFonts w:ascii="Calibri" w:hAnsi="Calibri" w:cs="Calibri"/>
          <w:b/>
          <w:bCs/>
        </w:rPr>
        <w:t>2.</w:t>
      </w:r>
      <w:r w:rsidR="003F7D0C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.1</w:t>
        <w:tab/>
      </w:r>
      <w:r w:rsidRPr="008B6D6B">
        <w:rPr>
          <w:rFonts w:ascii="Calibri" w:hAnsi="Calibri" w:cs="Calibri"/>
          <w:b/>
          <w:bCs/>
        </w:rPr>
        <w:tab/>
        <w:t>Prostriedky prijaté od ostatných subjektov (v eurách)</w:t>
      </w:r>
    </w:p>
    <w:p w:rsidR="008B6D6B" w:rsidRPr="008B6D6B" w:rsidP="006421C5">
      <w:pPr>
        <w:pStyle w:val="BodyText"/>
        <w:bidi w:val="0"/>
        <w:spacing w:after="0"/>
        <w:rPr>
          <w:rFonts w:ascii="Calibri" w:hAnsi="Calibri" w:cs="Calibri"/>
          <w:b/>
          <w:bCs/>
          <w:highlight w:val="yellow"/>
        </w:rPr>
      </w:pPr>
    </w:p>
    <w:tbl>
      <w:tblPr>
        <w:tblStyle w:val="TableNormal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5"/>
        <w:gridCol w:w="1701"/>
      </w:tblGrid>
      <w:tr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34490">
            <w:pPr>
              <w:bidi w:val="0"/>
              <w:rPr>
                <w:rFonts w:ascii="Calibri" w:hAnsi="Calibri" w:cs="Calibri"/>
              </w:rPr>
            </w:pPr>
            <w:r w:rsidRPr="008B6D6B">
              <w:rPr>
                <w:rFonts w:ascii="Calibri" w:hAnsi="Calibri" w:cs="Calibri"/>
              </w:rPr>
              <w:t xml:space="preserve">Prostriedky prijaté od ostatných subjektov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34490">
            <w:pPr>
              <w:bidi w:val="0"/>
              <w:jc w:val="right"/>
              <w:rPr>
                <w:rFonts w:ascii="Calibri" w:hAnsi="Calibri" w:cs="Calibri"/>
              </w:rPr>
            </w:pPr>
            <w:r w:rsidRPr="008B6D6B">
              <w:rPr>
                <w:rFonts w:ascii="Calibri" w:hAnsi="Calibri" w:cs="Calibri"/>
              </w:rPr>
              <w:t>1 500</w:t>
            </w:r>
          </w:p>
        </w:tc>
      </w:tr>
      <w:tr>
        <w:tblPrEx>
          <w:tblW w:w="9356" w:type="dxa"/>
          <w:tblInd w:w="108" w:type="dxa"/>
          <w:tblLook w:val="01E0"/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34490">
            <w:pPr>
              <w:bidi w:val="0"/>
              <w:rPr>
                <w:rFonts w:ascii="Calibri" w:hAnsi="Calibri" w:cs="Calibri"/>
              </w:rPr>
            </w:pPr>
            <w:r w:rsidRPr="008B6D6B">
              <w:rPr>
                <w:rFonts w:ascii="Calibri" w:hAnsi="Calibri" w:cs="Calibri"/>
              </w:rPr>
              <w:t>Prostriedky prijaté od ostatných subjektov – trovy konaní, bankové úroky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34490">
            <w:pPr>
              <w:bidi w:val="0"/>
              <w:jc w:val="right"/>
              <w:rPr>
                <w:rFonts w:ascii="Calibri" w:hAnsi="Calibri" w:cs="Calibri"/>
              </w:rPr>
            </w:pPr>
            <w:r w:rsidRPr="008B6D6B">
              <w:rPr>
                <w:rFonts w:ascii="Calibri" w:hAnsi="Calibri" w:cs="Calibri"/>
              </w:rPr>
              <w:t>8 700</w:t>
            </w:r>
          </w:p>
        </w:tc>
      </w:tr>
      <w:tr>
        <w:tblPrEx>
          <w:tblW w:w="9356" w:type="dxa"/>
          <w:tblInd w:w="108" w:type="dxa"/>
          <w:tblLook w:val="01E0"/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34490">
            <w:pPr>
              <w:bidi w:val="0"/>
              <w:rPr>
                <w:rFonts w:ascii="Calibri" w:hAnsi="Calibri" w:cs="Calibri"/>
                <w:b/>
              </w:rPr>
            </w:pPr>
            <w:r w:rsidRPr="008B6D6B">
              <w:rPr>
                <w:rFonts w:ascii="Calibri" w:hAnsi="Calibri" w:cs="Calibri"/>
                <w:b/>
              </w:rPr>
              <w:t>Prostriedky prijaté od ostatných subjektov spolu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34490">
            <w:pPr>
              <w:bidi w:val="0"/>
              <w:ind w:left="360"/>
              <w:jc w:val="right"/>
              <w:rPr>
                <w:rFonts w:ascii="Calibri" w:hAnsi="Calibri" w:cs="Calibri"/>
                <w:b/>
              </w:rPr>
            </w:pPr>
            <w:r w:rsidRPr="008B6D6B">
              <w:rPr>
                <w:rFonts w:ascii="Calibri" w:hAnsi="Calibri" w:cs="Calibri"/>
                <w:b/>
              </w:rPr>
              <w:t>10 200</w:t>
            </w:r>
          </w:p>
        </w:tc>
      </w:tr>
    </w:tbl>
    <w:p w:rsidR="008B6D6B" w:rsidP="008B6D6B">
      <w:pPr>
        <w:pStyle w:val="BodyText"/>
        <w:tabs>
          <w:tab w:val="left" w:pos="709"/>
        </w:tabs>
        <w:bidi w:val="0"/>
        <w:spacing w:after="0"/>
        <w:rPr>
          <w:rFonts w:ascii="Calibri" w:hAnsi="Calibri" w:cs="Calibri"/>
          <w:u w:val="single"/>
        </w:rPr>
      </w:pPr>
    </w:p>
    <w:p w:rsidR="00CF7CC0" w:rsidRPr="008B6D6B" w:rsidP="008B6D6B">
      <w:pPr>
        <w:pStyle w:val="BodyText"/>
        <w:tabs>
          <w:tab w:val="left" w:pos="709"/>
        </w:tabs>
        <w:bidi w:val="0"/>
        <w:spacing w:after="0"/>
        <w:rPr>
          <w:rFonts w:ascii="Calibri" w:hAnsi="Calibri" w:cs="Calibri"/>
          <w:u w:val="single"/>
        </w:rPr>
      </w:pPr>
    </w:p>
    <w:p w:rsidR="008B6D6B" w:rsidRPr="008B6D6B" w:rsidP="008B6D6B">
      <w:pPr>
        <w:pStyle w:val="BodyText"/>
        <w:tabs>
          <w:tab w:val="left" w:pos="567"/>
          <w:tab w:val="left" w:pos="709"/>
        </w:tabs>
        <w:bidi w:val="0"/>
        <w:spacing w:after="0"/>
        <w:rPr>
          <w:rFonts w:ascii="Calibri" w:hAnsi="Calibri" w:cs="Calibri"/>
          <w:b/>
          <w:bCs/>
        </w:rPr>
      </w:pPr>
      <w:r w:rsidRPr="008B6D6B">
        <w:rPr>
          <w:rFonts w:ascii="Calibri" w:hAnsi="Calibri" w:cs="Calibri"/>
          <w:b/>
          <w:bCs/>
        </w:rPr>
        <w:t>2.</w:t>
      </w:r>
      <w:r w:rsidR="003F7D0C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.2</w:t>
        <w:tab/>
        <w:tab/>
      </w:r>
      <w:r w:rsidRPr="008B6D6B">
        <w:rPr>
          <w:rFonts w:ascii="Calibri" w:hAnsi="Calibri" w:cs="Calibri"/>
          <w:b/>
          <w:bCs/>
        </w:rPr>
        <w:t>Príjmy z</w:t>
      </w:r>
      <w:r w:rsidR="001B74F7">
        <w:rPr>
          <w:rFonts w:ascii="Calibri" w:hAnsi="Calibri" w:cs="Calibri"/>
          <w:b/>
          <w:bCs/>
        </w:rPr>
        <w:t xml:space="preserve"> </w:t>
      </w:r>
      <w:r w:rsidRPr="008B6D6B">
        <w:rPr>
          <w:rFonts w:ascii="Calibri" w:hAnsi="Calibri" w:cs="Calibri"/>
          <w:b/>
          <w:bCs/>
        </w:rPr>
        <w:t>vlastnej činnosti (v eurách)</w:t>
      </w:r>
    </w:p>
    <w:p w:rsidR="008B6D6B" w:rsidRPr="008B6D6B" w:rsidP="006421C5">
      <w:pPr>
        <w:pStyle w:val="BodyText"/>
        <w:tabs>
          <w:tab w:val="left" w:pos="709"/>
        </w:tabs>
        <w:bidi w:val="0"/>
        <w:spacing w:after="0"/>
        <w:rPr>
          <w:rFonts w:ascii="Calibri" w:hAnsi="Calibri" w:cs="Calibri"/>
          <w:b/>
          <w:bCs/>
        </w:rPr>
      </w:pPr>
    </w:p>
    <w:tbl>
      <w:tblPr>
        <w:tblStyle w:val="TableNormal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5"/>
        <w:gridCol w:w="1701"/>
      </w:tblGrid>
      <w:tr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B74F7">
            <w:pPr>
              <w:bidi w:val="0"/>
              <w:rPr>
                <w:rFonts w:ascii="Calibri" w:hAnsi="Calibri" w:cs="Calibri"/>
              </w:rPr>
            </w:pPr>
            <w:r w:rsidRPr="008B6D6B">
              <w:rPr>
                <w:rFonts w:ascii="Calibri" w:hAnsi="Calibri" w:cs="Calibri"/>
              </w:rPr>
              <w:t>Za predaj publikácií a</w:t>
            </w:r>
            <w:r w:rsidR="001B74F7">
              <w:rPr>
                <w:rFonts w:ascii="Calibri" w:hAnsi="Calibri" w:cs="Calibri"/>
              </w:rPr>
              <w:t xml:space="preserve"> </w:t>
            </w:r>
            <w:r w:rsidRPr="008B6D6B">
              <w:rPr>
                <w:rFonts w:ascii="Calibri" w:hAnsi="Calibri" w:cs="Calibri"/>
              </w:rPr>
              <w:t>časopisu ÚPN, DVD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34490">
            <w:pPr>
              <w:bidi w:val="0"/>
              <w:ind w:left="-675"/>
              <w:jc w:val="right"/>
              <w:rPr>
                <w:rFonts w:ascii="Calibri" w:hAnsi="Calibri" w:cs="Calibri"/>
              </w:rPr>
            </w:pPr>
            <w:r w:rsidRPr="008B6D6B">
              <w:rPr>
                <w:rFonts w:ascii="Calibri" w:hAnsi="Calibri" w:cs="Calibri"/>
              </w:rPr>
              <w:t>10 376</w:t>
            </w:r>
          </w:p>
        </w:tc>
      </w:tr>
      <w:tr>
        <w:tblPrEx>
          <w:tblW w:w="9356" w:type="dxa"/>
          <w:tblInd w:w="108" w:type="dxa"/>
          <w:tblLook w:val="01E0"/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34490">
            <w:pPr>
              <w:bidi w:val="0"/>
              <w:rPr>
                <w:rFonts w:ascii="Calibri" w:hAnsi="Calibri" w:cs="Calibri"/>
              </w:rPr>
            </w:pPr>
            <w:r w:rsidRPr="00FB49E7">
              <w:rPr>
                <w:rFonts w:ascii="Calibri" w:hAnsi="Calibri" w:cs="Calibri"/>
              </w:rPr>
              <w:t xml:space="preserve">Za fotokopírovanie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34490">
            <w:pPr>
              <w:bidi w:val="0"/>
              <w:ind w:left="-675"/>
              <w:jc w:val="right"/>
              <w:rPr>
                <w:rFonts w:ascii="Calibri" w:hAnsi="Calibri" w:cs="Calibri"/>
              </w:rPr>
            </w:pPr>
            <w:r w:rsidRPr="008B6D6B">
              <w:rPr>
                <w:rFonts w:ascii="Calibri" w:hAnsi="Calibri" w:cs="Calibri"/>
              </w:rPr>
              <w:t>3 020</w:t>
            </w:r>
          </w:p>
        </w:tc>
      </w:tr>
      <w:tr>
        <w:tblPrEx>
          <w:tblW w:w="9356" w:type="dxa"/>
          <w:tblInd w:w="108" w:type="dxa"/>
          <w:tblLook w:val="01E0"/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B74F7">
            <w:pPr>
              <w:bidi w:val="0"/>
              <w:rPr>
                <w:rFonts w:ascii="Calibri" w:hAnsi="Calibri" w:cs="Calibri"/>
                <w:b/>
              </w:rPr>
            </w:pPr>
            <w:r w:rsidRPr="008B6D6B">
              <w:rPr>
                <w:rFonts w:ascii="Calibri" w:hAnsi="Calibri" w:cs="Calibri"/>
                <w:b/>
              </w:rPr>
              <w:t>Nedaňové príjmy z</w:t>
            </w:r>
            <w:r w:rsidR="001B74F7">
              <w:rPr>
                <w:rFonts w:ascii="Calibri" w:hAnsi="Calibri" w:cs="Calibri"/>
                <w:b/>
              </w:rPr>
              <w:t xml:space="preserve"> </w:t>
            </w:r>
            <w:r w:rsidRPr="008B6D6B">
              <w:rPr>
                <w:rFonts w:ascii="Calibri" w:hAnsi="Calibri" w:cs="Calibri"/>
                <w:b/>
              </w:rPr>
              <w:t>vlastnej činnosti spolu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D6B" w:rsidRPr="008B6D6B" w:rsidP="00134490">
            <w:pPr>
              <w:bidi w:val="0"/>
              <w:ind w:left="-675"/>
              <w:jc w:val="right"/>
              <w:rPr>
                <w:rFonts w:ascii="Calibri" w:hAnsi="Calibri" w:cs="Calibri"/>
                <w:b/>
              </w:rPr>
            </w:pPr>
            <w:r w:rsidRPr="008B6D6B">
              <w:rPr>
                <w:rFonts w:ascii="Calibri" w:hAnsi="Calibri" w:cs="Calibri"/>
                <w:b/>
              </w:rPr>
              <w:t>13 396</w:t>
            </w:r>
          </w:p>
        </w:tc>
      </w:tr>
    </w:tbl>
    <w:p w:rsidR="002C78ED" w:rsidRPr="0042038E" w:rsidP="002C78ED">
      <w:pPr>
        <w:pStyle w:val="BodyText"/>
        <w:bidi w:val="0"/>
        <w:spacing w:after="0"/>
        <w:rPr>
          <w:rFonts w:asciiTheme="minorHAnsi" w:hAnsiTheme="minorHAnsi" w:cs="Calibri"/>
          <w:b/>
        </w:rPr>
      </w:pPr>
    </w:p>
    <w:p w:rsidR="00C21E64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8D1378" w:rsidP="00EE5761">
      <w:pPr>
        <w:bidi w:val="0"/>
        <w:rPr>
          <w:rFonts w:asciiTheme="minorHAnsi" w:hAnsiTheme="minorHAnsi" w:cs="Calibri"/>
          <w:b/>
          <w:highlight w:val="yellow"/>
        </w:rPr>
      </w:pPr>
    </w:p>
    <w:p w:rsidR="00DB628B" w:rsidRPr="004D17DB" w:rsidP="000F6DC4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  <w:r w:rsidR="000F6DC4">
        <w:rPr>
          <w:rFonts w:asciiTheme="minorHAnsi" w:hAnsiTheme="minorHAnsi" w:cs="Calibri"/>
          <w:b/>
          <w:sz w:val="26"/>
          <w:szCs w:val="26"/>
        </w:rPr>
        <w:t xml:space="preserve">3 </w:t>
        <w:tab/>
      </w:r>
      <w:r w:rsidRPr="004D17DB" w:rsidR="000C161B">
        <w:rPr>
          <w:rFonts w:asciiTheme="minorHAnsi" w:hAnsiTheme="minorHAnsi" w:cs="Calibri"/>
          <w:b/>
          <w:sz w:val="26"/>
          <w:szCs w:val="26"/>
        </w:rPr>
        <w:t>VÝDAVKY V ROKU 202</w:t>
      </w:r>
      <w:r w:rsidRPr="004D17DB" w:rsidR="004D17DB">
        <w:rPr>
          <w:rFonts w:asciiTheme="minorHAnsi" w:hAnsiTheme="minorHAnsi" w:cs="Calibri"/>
          <w:b/>
          <w:sz w:val="26"/>
          <w:szCs w:val="26"/>
        </w:rPr>
        <w:t>4</w:t>
      </w:r>
    </w:p>
    <w:p w:rsidR="00382E2E" w:rsidP="00EE5761">
      <w:pPr>
        <w:widowControl w:val="0"/>
        <w:autoSpaceDE w:val="0"/>
        <w:bidi w:val="0"/>
        <w:rPr>
          <w:rFonts w:asciiTheme="minorHAnsi" w:hAnsiTheme="minorHAnsi" w:cs="Calibri"/>
          <w:b/>
        </w:rPr>
      </w:pPr>
    </w:p>
    <w:p w:rsidR="00F86515" w:rsidRPr="004D17DB" w:rsidP="001A0456">
      <w:pPr>
        <w:pStyle w:val="BodyText"/>
        <w:tabs>
          <w:tab w:val="left" w:pos="709"/>
        </w:tabs>
        <w:bidi w:val="0"/>
        <w:spacing w:after="0"/>
        <w:rPr>
          <w:rFonts w:asciiTheme="minorHAnsi" w:hAnsiTheme="minorHAnsi" w:cs="Calibri"/>
          <w:b/>
          <w:caps/>
        </w:rPr>
      </w:pPr>
      <w:r w:rsidRPr="004D17DB" w:rsidR="00C700C6">
        <w:rPr>
          <w:rFonts w:asciiTheme="minorHAnsi" w:hAnsiTheme="minorHAnsi" w:cs="Calibri"/>
          <w:b/>
          <w:caps/>
        </w:rPr>
        <w:t>3.</w:t>
      </w:r>
      <w:r w:rsidR="00A362A9">
        <w:rPr>
          <w:rFonts w:asciiTheme="minorHAnsi" w:hAnsiTheme="minorHAnsi" w:cs="Calibri"/>
          <w:b/>
          <w:caps/>
        </w:rPr>
        <w:t>1</w:t>
      </w:r>
      <w:r w:rsidRPr="004D17DB" w:rsidR="00C700C6">
        <w:rPr>
          <w:rFonts w:asciiTheme="minorHAnsi" w:hAnsiTheme="minorHAnsi" w:cs="Calibri"/>
          <w:b/>
          <w:caps/>
        </w:rPr>
        <w:t xml:space="preserve"> </w:t>
        <w:tab/>
      </w:r>
      <w:r w:rsidRPr="004D17DB">
        <w:rPr>
          <w:rFonts w:asciiTheme="minorHAnsi" w:hAnsiTheme="minorHAnsi" w:cs="Calibri"/>
          <w:b/>
        </w:rPr>
        <w:t xml:space="preserve">Výdavky </w:t>
      </w:r>
      <w:r w:rsidRPr="004D17DB" w:rsidR="001C27FB">
        <w:rPr>
          <w:rFonts w:asciiTheme="minorHAnsi" w:hAnsiTheme="minorHAnsi" w:cs="Calibri"/>
          <w:b/>
        </w:rPr>
        <w:t xml:space="preserve">z </w:t>
      </w:r>
      <w:r w:rsidRPr="004D17DB" w:rsidR="003A6CAB">
        <w:rPr>
          <w:rFonts w:asciiTheme="minorHAnsi" w:hAnsiTheme="minorHAnsi" w:cs="Calibri"/>
          <w:b/>
        </w:rPr>
        <w:t>transferu zo štátneho rozpočtu</w:t>
      </w:r>
    </w:p>
    <w:p w:rsidR="0024567B" w:rsidRPr="004D17DB" w:rsidP="006421C5">
      <w:pPr>
        <w:pStyle w:val="BodyText"/>
        <w:bidi w:val="0"/>
        <w:spacing w:after="0"/>
        <w:rPr>
          <w:rFonts w:asciiTheme="minorHAnsi" w:hAnsiTheme="minorHAnsi" w:cs="Calibri"/>
          <w:b/>
          <w:caps/>
        </w:rPr>
      </w:pPr>
    </w:p>
    <w:p w:rsidR="0066755C" w:rsidRPr="004D17DB" w:rsidP="00BF18BA">
      <w:pPr>
        <w:bidi w:val="0"/>
        <w:ind w:right="-285"/>
        <w:jc w:val="both"/>
        <w:rPr>
          <w:rFonts w:asciiTheme="minorHAnsi" w:hAnsiTheme="minorHAnsi" w:cs="Calibri"/>
        </w:rPr>
      </w:pPr>
      <w:r w:rsidRPr="004D17DB" w:rsidR="00997CF6">
        <w:rPr>
          <w:rFonts w:asciiTheme="minorHAnsi" w:hAnsiTheme="minorHAnsi" w:cs="Calibri"/>
        </w:rPr>
        <w:t xml:space="preserve">Finančné prostriedky </w:t>
      </w:r>
      <w:r w:rsidRPr="004D17DB" w:rsidR="008966FD">
        <w:rPr>
          <w:rFonts w:asciiTheme="minorHAnsi" w:hAnsiTheme="minorHAnsi" w:cs="Calibri"/>
        </w:rPr>
        <w:t xml:space="preserve">zo štátneho rozpočtu </w:t>
      </w:r>
      <w:r w:rsidRPr="004D17DB" w:rsidR="00997CF6">
        <w:rPr>
          <w:rFonts w:asciiTheme="minorHAnsi" w:hAnsiTheme="minorHAnsi" w:cs="Calibri"/>
        </w:rPr>
        <w:t xml:space="preserve">boli </w:t>
      </w:r>
      <w:r w:rsidRPr="004D17DB" w:rsidR="00255939">
        <w:rPr>
          <w:rFonts w:asciiTheme="minorHAnsi" w:hAnsiTheme="minorHAnsi" w:cs="Calibri"/>
        </w:rPr>
        <w:t>použité na financovanie úloh vyplývajúcich</w:t>
      </w:r>
      <w:r w:rsidRPr="004D17DB" w:rsidR="00F9422E">
        <w:rPr>
          <w:rFonts w:asciiTheme="minorHAnsi" w:hAnsiTheme="minorHAnsi" w:cs="Calibri"/>
        </w:rPr>
        <w:br/>
      </w:r>
      <w:r w:rsidR="00C568A3">
        <w:rPr>
          <w:rFonts w:asciiTheme="minorHAnsi" w:hAnsiTheme="minorHAnsi" w:cs="Calibri"/>
        </w:rPr>
        <w:t>zo Z</w:t>
      </w:r>
      <w:r w:rsidRPr="004D17DB" w:rsidR="00255939">
        <w:rPr>
          <w:rFonts w:asciiTheme="minorHAnsi" w:hAnsiTheme="minorHAnsi" w:cs="Calibri"/>
        </w:rPr>
        <w:t>ákona</w:t>
      </w:r>
      <w:r w:rsidRPr="004D17DB" w:rsidR="00453299">
        <w:rPr>
          <w:rFonts w:asciiTheme="minorHAnsi" w:hAnsiTheme="minorHAnsi" w:cs="Calibri"/>
        </w:rPr>
        <w:t xml:space="preserve"> </w:t>
      </w:r>
      <w:r w:rsidRPr="004D17DB" w:rsidR="00255939">
        <w:rPr>
          <w:rFonts w:asciiTheme="minorHAnsi" w:hAnsiTheme="minorHAnsi" w:cs="Calibri"/>
        </w:rPr>
        <w:t>o</w:t>
      </w:r>
      <w:r w:rsidR="00F73FBA">
        <w:rPr>
          <w:rFonts w:asciiTheme="minorHAnsi" w:hAnsiTheme="minorHAnsi" w:cs="Calibri"/>
        </w:rPr>
        <w:t xml:space="preserve"> </w:t>
      </w:r>
      <w:r w:rsidRPr="004D17DB" w:rsidR="00255939">
        <w:rPr>
          <w:rFonts w:asciiTheme="minorHAnsi" w:hAnsiTheme="minorHAnsi" w:cs="Calibri"/>
        </w:rPr>
        <w:t>pamäti národa</w:t>
      </w:r>
      <w:r w:rsidRPr="004D17DB" w:rsidR="00997CF6">
        <w:rPr>
          <w:rFonts w:asciiTheme="minorHAnsi" w:hAnsiTheme="minorHAnsi" w:cs="Calibri"/>
        </w:rPr>
        <w:t xml:space="preserve"> v členení podľa rozpočtovej skladby na bežné výdavky v</w:t>
      </w:r>
      <w:r w:rsidRPr="004D17DB" w:rsidR="00255939">
        <w:rPr>
          <w:rFonts w:asciiTheme="minorHAnsi" w:hAnsiTheme="minorHAnsi" w:cs="Calibri"/>
        </w:rPr>
        <w:t xml:space="preserve"> celkovej </w:t>
      </w:r>
      <w:r w:rsidRPr="004D17DB" w:rsidR="00997CF6">
        <w:rPr>
          <w:rFonts w:asciiTheme="minorHAnsi" w:hAnsiTheme="minorHAnsi" w:cs="Calibri"/>
        </w:rPr>
        <w:t>výške</w:t>
      </w:r>
      <w:r w:rsidRPr="004D17DB" w:rsidR="00722493">
        <w:rPr>
          <w:rFonts w:asciiTheme="minorHAnsi" w:hAnsiTheme="minorHAnsi" w:cs="Calibri"/>
        </w:rPr>
        <w:t xml:space="preserve"> </w:t>
      </w:r>
      <w:r w:rsidRPr="004D17DB" w:rsidR="004D17DB">
        <w:rPr>
          <w:rFonts w:asciiTheme="minorHAnsi" w:hAnsiTheme="minorHAnsi" w:cs="Calibri"/>
        </w:rPr>
        <w:t>3</w:t>
      </w:r>
      <w:r w:rsidR="00F73FBA">
        <w:rPr>
          <w:rFonts w:asciiTheme="minorHAnsi" w:hAnsiTheme="minorHAnsi" w:cs="Calibri"/>
        </w:rPr>
        <w:t xml:space="preserve"> </w:t>
      </w:r>
      <w:r w:rsidRPr="004D17DB" w:rsidR="004D17DB">
        <w:rPr>
          <w:rFonts w:asciiTheme="minorHAnsi" w:hAnsiTheme="minorHAnsi" w:cs="Calibri"/>
        </w:rPr>
        <w:t>130</w:t>
      </w:r>
      <w:r w:rsidR="00F73FBA">
        <w:rPr>
          <w:rFonts w:asciiTheme="minorHAnsi" w:hAnsiTheme="minorHAnsi" w:cs="Calibri"/>
        </w:rPr>
        <w:t xml:space="preserve"> </w:t>
      </w:r>
      <w:r w:rsidRPr="004D17DB" w:rsidR="004D17DB">
        <w:rPr>
          <w:rFonts w:asciiTheme="minorHAnsi" w:hAnsiTheme="minorHAnsi" w:cs="Calibri"/>
        </w:rPr>
        <w:t>842</w:t>
      </w:r>
      <w:r w:rsidRPr="004D17DB" w:rsidR="00ED1394">
        <w:rPr>
          <w:rFonts w:asciiTheme="minorHAnsi" w:hAnsiTheme="minorHAnsi" w:cs="Calibri"/>
        </w:rPr>
        <w:t xml:space="preserve"> </w:t>
      </w:r>
      <w:r w:rsidRPr="004D17DB" w:rsidR="002F3A15">
        <w:rPr>
          <w:rFonts w:asciiTheme="minorHAnsi" w:hAnsiTheme="minorHAnsi" w:cs="Calibri"/>
        </w:rPr>
        <w:t>eur</w:t>
      </w:r>
      <w:r w:rsidRPr="004D17DB" w:rsidR="00AD3C4A">
        <w:rPr>
          <w:rFonts w:asciiTheme="minorHAnsi" w:hAnsiTheme="minorHAnsi" w:cs="Calibri"/>
        </w:rPr>
        <w:t>,</w:t>
      </w:r>
      <w:r w:rsidRPr="004D17DB" w:rsidR="00255939">
        <w:rPr>
          <w:rFonts w:asciiTheme="minorHAnsi" w:hAnsiTheme="minorHAnsi" w:cs="Calibri"/>
        </w:rPr>
        <w:t xml:space="preserve"> </w:t>
      </w:r>
      <w:r w:rsidRPr="004D17DB" w:rsidR="003B085E">
        <w:rPr>
          <w:rFonts w:asciiTheme="minorHAnsi" w:hAnsiTheme="minorHAnsi" w:cs="Calibri"/>
        </w:rPr>
        <w:t>z</w:t>
      </w:r>
      <w:r w:rsidR="00F73FBA">
        <w:rPr>
          <w:rFonts w:asciiTheme="minorHAnsi" w:hAnsiTheme="minorHAnsi" w:cs="Calibri"/>
        </w:rPr>
        <w:t xml:space="preserve"> </w:t>
      </w:r>
      <w:r w:rsidRPr="004D17DB" w:rsidR="003B085E">
        <w:rPr>
          <w:rFonts w:asciiTheme="minorHAnsi" w:hAnsiTheme="minorHAnsi" w:cs="Calibri"/>
        </w:rPr>
        <w:t xml:space="preserve">toho na </w:t>
      </w:r>
      <w:r w:rsidRPr="004D17DB" w:rsidR="00255939">
        <w:rPr>
          <w:rFonts w:asciiTheme="minorHAnsi" w:hAnsiTheme="minorHAnsi" w:cs="Calibri"/>
        </w:rPr>
        <w:t>mzdové prostriedky vo</w:t>
      </w:r>
      <w:r w:rsidRPr="004D17DB" w:rsidR="0024567B">
        <w:rPr>
          <w:rFonts w:asciiTheme="minorHAnsi" w:hAnsiTheme="minorHAnsi" w:cs="Calibri"/>
        </w:rPr>
        <w:t xml:space="preserve"> výške</w:t>
      </w:r>
      <w:r w:rsidRPr="004D17DB" w:rsidR="003A6CAB">
        <w:rPr>
          <w:rFonts w:asciiTheme="minorHAnsi" w:hAnsiTheme="minorHAnsi" w:cs="Calibri"/>
        </w:rPr>
        <w:t xml:space="preserve"> </w:t>
      </w:r>
      <w:r w:rsidRPr="004D17DB" w:rsidR="00ED1394">
        <w:rPr>
          <w:rFonts w:asciiTheme="minorHAnsi" w:hAnsiTheme="minorHAnsi" w:cs="Calibri"/>
        </w:rPr>
        <w:t xml:space="preserve">1 </w:t>
      </w:r>
      <w:r w:rsidRPr="004D17DB" w:rsidR="004D17DB">
        <w:rPr>
          <w:rFonts w:asciiTheme="minorHAnsi" w:hAnsiTheme="minorHAnsi" w:cs="Calibri"/>
        </w:rPr>
        <w:t>509</w:t>
      </w:r>
      <w:r w:rsidRPr="004D17DB" w:rsidR="00ED1394">
        <w:rPr>
          <w:rFonts w:asciiTheme="minorHAnsi" w:hAnsiTheme="minorHAnsi" w:cs="Calibri"/>
        </w:rPr>
        <w:t xml:space="preserve"> </w:t>
      </w:r>
      <w:r w:rsidRPr="004D17DB" w:rsidR="004D17DB">
        <w:rPr>
          <w:rFonts w:asciiTheme="minorHAnsi" w:hAnsiTheme="minorHAnsi" w:cs="Calibri"/>
        </w:rPr>
        <w:t>073</w:t>
      </w:r>
      <w:r w:rsidRPr="004D17DB" w:rsidR="003B085E">
        <w:rPr>
          <w:rFonts w:asciiTheme="minorHAnsi" w:hAnsiTheme="minorHAnsi" w:cs="Calibri"/>
        </w:rPr>
        <w:t xml:space="preserve"> </w:t>
      </w:r>
      <w:r w:rsidRPr="004D17DB" w:rsidR="002F3A15">
        <w:rPr>
          <w:rFonts w:asciiTheme="minorHAnsi" w:hAnsiTheme="minorHAnsi" w:cs="Calibri"/>
        </w:rPr>
        <w:t>eur</w:t>
      </w:r>
      <w:r w:rsidRPr="004D17DB" w:rsidR="00EC4C1D">
        <w:rPr>
          <w:rFonts w:asciiTheme="minorHAnsi" w:hAnsiTheme="minorHAnsi" w:cs="Calibri"/>
        </w:rPr>
        <w:t>,</w:t>
      </w:r>
      <w:r w:rsidR="00C568A3">
        <w:rPr>
          <w:rFonts w:asciiTheme="minorHAnsi" w:hAnsiTheme="minorHAnsi" w:cs="Calibri"/>
        </w:rPr>
        <w:t xml:space="preserve"> </w:t>
      </w:r>
      <w:r w:rsidRPr="004D17DB" w:rsidR="006E6526">
        <w:rPr>
          <w:rFonts w:asciiTheme="minorHAnsi" w:hAnsiTheme="minorHAnsi" w:cs="Calibri"/>
        </w:rPr>
        <w:t xml:space="preserve">na odvody do </w:t>
      </w:r>
      <w:r w:rsidRPr="004D17DB" w:rsidR="003A6CAB">
        <w:rPr>
          <w:rFonts w:asciiTheme="minorHAnsi" w:hAnsiTheme="minorHAnsi" w:cs="Calibri"/>
        </w:rPr>
        <w:t>poistn</w:t>
      </w:r>
      <w:r w:rsidRPr="004D17DB" w:rsidR="006E6526">
        <w:rPr>
          <w:rFonts w:asciiTheme="minorHAnsi" w:hAnsiTheme="minorHAnsi" w:cs="Calibri"/>
        </w:rPr>
        <w:t>ých</w:t>
      </w:r>
      <w:r w:rsidRPr="004D17DB" w:rsidR="003A6CAB">
        <w:rPr>
          <w:rFonts w:asciiTheme="minorHAnsi" w:hAnsiTheme="minorHAnsi" w:cs="Calibri"/>
        </w:rPr>
        <w:t xml:space="preserve"> </w:t>
      </w:r>
      <w:r w:rsidRPr="004D17DB" w:rsidR="00EC4C1D">
        <w:rPr>
          <w:rFonts w:asciiTheme="minorHAnsi" w:hAnsiTheme="minorHAnsi" w:cs="Calibri"/>
        </w:rPr>
        <w:t>fondov za zamestnancov a</w:t>
      </w:r>
      <w:r w:rsidR="00F73FBA">
        <w:rPr>
          <w:rFonts w:asciiTheme="minorHAnsi" w:hAnsiTheme="minorHAnsi" w:cs="Calibri"/>
        </w:rPr>
        <w:t xml:space="preserve"> </w:t>
      </w:r>
      <w:r w:rsidRPr="004D17DB" w:rsidR="00EC4C1D">
        <w:rPr>
          <w:rFonts w:asciiTheme="minorHAnsi" w:hAnsiTheme="minorHAnsi" w:cs="Calibri"/>
        </w:rPr>
        <w:t xml:space="preserve">členov </w:t>
      </w:r>
      <w:r w:rsidRPr="004D17DB" w:rsidR="0024567B">
        <w:rPr>
          <w:rFonts w:asciiTheme="minorHAnsi" w:hAnsiTheme="minorHAnsi" w:cs="Calibri"/>
        </w:rPr>
        <w:t>s</w:t>
      </w:r>
      <w:r w:rsidRPr="004D17DB" w:rsidR="00EC4C1D">
        <w:rPr>
          <w:rFonts w:asciiTheme="minorHAnsi" w:hAnsiTheme="minorHAnsi" w:cs="Calibri"/>
        </w:rPr>
        <w:t>právnej a</w:t>
      </w:r>
      <w:r w:rsidR="00F73FBA">
        <w:rPr>
          <w:rFonts w:asciiTheme="minorHAnsi" w:hAnsiTheme="minorHAnsi" w:cs="Calibri"/>
        </w:rPr>
        <w:t xml:space="preserve"> </w:t>
      </w:r>
      <w:r w:rsidRPr="004D17DB" w:rsidR="00EC4C1D">
        <w:rPr>
          <w:rFonts w:asciiTheme="minorHAnsi" w:hAnsiTheme="minorHAnsi" w:cs="Calibri"/>
        </w:rPr>
        <w:t xml:space="preserve">dozornej rady </w:t>
      </w:r>
      <w:r w:rsidRPr="004D17DB" w:rsidR="003E629E">
        <w:rPr>
          <w:rFonts w:asciiTheme="minorHAnsi" w:hAnsiTheme="minorHAnsi" w:cs="Calibri"/>
        </w:rPr>
        <w:t>v</w:t>
      </w:r>
      <w:r w:rsidRPr="004D17DB" w:rsidR="00255939">
        <w:rPr>
          <w:rFonts w:asciiTheme="minorHAnsi" w:hAnsiTheme="minorHAnsi" w:cs="Calibri"/>
        </w:rPr>
        <w:t>o</w:t>
      </w:r>
      <w:r w:rsidRPr="004D17DB" w:rsidR="0024567B">
        <w:rPr>
          <w:rFonts w:asciiTheme="minorHAnsi" w:hAnsiTheme="minorHAnsi" w:cs="Calibri"/>
        </w:rPr>
        <w:t xml:space="preserve"> výške</w:t>
      </w:r>
      <w:r w:rsidRPr="004D17DB" w:rsidR="003E629E">
        <w:rPr>
          <w:rFonts w:asciiTheme="minorHAnsi" w:hAnsiTheme="minorHAnsi" w:cs="Calibri"/>
        </w:rPr>
        <w:t xml:space="preserve"> </w:t>
      </w:r>
      <w:r w:rsidRPr="004D17DB" w:rsidR="004D17DB">
        <w:rPr>
          <w:rFonts w:asciiTheme="minorHAnsi" w:hAnsiTheme="minorHAnsi" w:cs="Calibri"/>
        </w:rPr>
        <w:t>643</w:t>
      </w:r>
      <w:r w:rsidR="00F73FBA">
        <w:rPr>
          <w:rFonts w:asciiTheme="minorHAnsi" w:hAnsiTheme="minorHAnsi" w:cs="Calibri"/>
        </w:rPr>
        <w:t xml:space="preserve"> </w:t>
      </w:r>
      <w:r w:rsidRPr="004D17DB" w:rsidR="004D17DB">
        <w:rPr>
          <w:rFonts w:asciiTheme="minorHAnsi" w:hAnsiTheme="minorHAnsi" w:cs="Calibri"/>
        </w:rPr>
        <w:t>964</w:t>
      </w:r>
      <w:r w:rsidRPr="004D17DB" w:rsidR="00ED1394">
        <w:rPr>
          <w:rFonts w:asciiTheme="minorHAnsi" w:hAnsiTheme="minorHAnsi" w:cs="Calibri"/>
        </w:rPr>
        <w:t xml:space="preserve"> </w:t>
      </w:r>
      <w:r w:rsidRPr="004D17DB" w:rsidR="002F3A15">
        <w:rPr>
          <w:rFonts w:asciiTheme="minorHAnsi" w:hAnsiTheme="minorHAnsi" w:cs="Calibri"/>
          <w:bCs/>
        </w:rPr>
        <w:t>eur</w:t>
      </w:r>
      <w:r w:rsidRPr="004D17DB" w:rsidR="003A6CAB">
        <w:rPr>
          <w:rFonts w:asciiTheme="minorHAnsi" w:hAnsiTheme="minorHAnsi" w:cs="Calibri"/>
        </w:rPr>
        <w:t xml:space="preserve">, </w:t>
      </w:r>
      <w:r w:rsidRPr="004D17DB" w:rsidR="003B085E">
        <w:rPr>
          <w:rFonts w:asciiTheme="minorHAnsi" w:hAnsiTheme="minorHAnsi" w:cs="Calibri"/>
        </w:rPr>
        <w:t xml:space="preserve">na </w:t>
      </w:r>
      <w:r w:rsidRPr="004D17DB" w:rsidR="003A6CAB">
        <w:rPr>
          <w:rFonts w:asciiTheme="minorHAnsi" w:hAnsiTheme="minorHAnsi" w:cs="Calibri"/>
        </w:rPr>
        <w:t>tovary a</w:t>
      </w:r>
      <w:r w:rsidR="00F73FBA">
        <w:rPr>
          <w:rFonts w:asciiTheme="minorHAnsi" w:hAnsiTheme="minorHAnsi" w:cs="Calibri"/>
        </w:rPr>
        <w:t xml:space="preserve"> </w:t>
      </w:r>
      <w:r w:rsidRPr="004D17DB" w:rsidR="003A6CAB">
        <w:rPr>
          <w:rFonts w:asciiTheme="minorHAnsi" w:hAnsiTheme="minorHAnsi" w:cs="Calibri"/>
        </w:rPr>
        <w:t>služby</w:t>
      </w:r>
      <w:r w:rsidRPr="004D17DB" w:rsidR="003E629E">
        <w:rPr>
          <w:rFonts w:asciiTheme="minorHAnsi" w:hAnsiTheme="minorHAnsi" w:cs="Calibri"/>
        </w:rPr>
        <w:t xml:space="preserve"> </w:t>
      </w:r>
      <w:r w:rsidRPr="004D17DB" w:rsidR="001C27FB">
        <w:rPr>
          <w:rFonts w:asciiTheme="minorHAnsi" w:hAnsiTheme="minorHAnsi" w:cs="Calibri"/>
        </w:rPr>
        <w:t>v</w:t>
      </w:r>
      <w:r w:rsidRPr="004D17DB" w:rsidR="00255939">
        <w:rPr>
          <w:rFonts w:asciiTheme="minorHAnsi" w:hAnsiTheme="minorHAnsi" w:cs="Calibri"/>
        </w:rPr>
        <w:t>o</w:t>
      </w:r>
      <w:r w:rsidR="0022042A">
        <w:rPr>
          <w:rFonts w:asciiTheme="minorHAnsi" w:hAnsiTheme="minorHAnsi" w:cs="Calibri"/>
        </w:rPr>
        <w:t xml:space="preserve"> </w:t>
      </w:r>
      <w:r w:rsidRPr="004D17DB" w:rsidR="001C27FB">
        <w:rPr>
          <w:rFonts w:asciiTheme="minorHAnsi" w:hAnsiTheme="minorHAnsi" w:cs="Calibri"/>
        </w:rPr>
        <w:t>výške</w:t>
      </w:r>
      <w:r w:rsidRPr="004D17DB" w:rsidR="003A6CAB">
        <w:rPr>
          <w:rFonts w:asciiTheme="minorHAnsi" w:hAnsiTheme="minorHAnsi" w:cs="Calibri"/>
        </w:rPr>
        <w:t xml:space="preserve"> </w:t>
      </w:r>
      <w:r w:rsidRPr="004D17DB" w:rsidR="004D17DB">
        <w:rPr>
          <w:rFonts w:asciiTheme="minorHAnsi" w:hAnsiTheme="minorHAnsi" w:cs="Calibri"/>
        </w:rPr>
        <w:t>908</w:t>
      </w:r>
      <w:r w:rsidR="00F73FBA">
        <w:rPr>
          <w:rFonts w:asciiTheme="minorHAnsi" w:hAnsiTheme="minorHAnsi" w:cs="Calibri"/>
        </w:rPr>
        <w:t xml:space="preserve"> </w:t>
      </w:r>
      <w:r w:rsidRPr="004D17DB" w:rsidR="004D17DB">
        <w:rPr>
          <w:rFonts w:asciiTheme="minorHAnsi" w:hAnsiTheme="minorHAnsi" w:cs="Calibri"/>
        </w:rPr>
        <w:t>466</w:t>
      </w:r>
      <w:r w:rsidRPr="004D17DB" w:rsidR="00ED1394">
        <w:rPr>
          <w:rFonts w:asciiTheme="minorHAnsi" w:hAnsiTheme="minorHAnsi" w:cs="Calibri"/>
        </w:rPr>
        <w:t xml:space="preserve"> </w:t>
      </w:r>
      <w:r w:rsidRPr="004D17DB" w:rsidR="002F3A15">
        <w:rPr>
          <w:rFonts w:asciiTheme="minorHAnsi" w:hAnsiTheme="minorHAnsi" w:cs="Calibri"/>
          <w:bCs/>
        </w:rPr>
        <w:t>eur</w:t>
      </w:r>
      <w:r w:rsidRPr="004D17DB" w:rsidR="003B085E">
        <w:rPr>
          <w:rFonts w:asciiTheme="minorHAnsi" w:hAnsiTheme="minorHAnsi" w:cs="Calibri"/>
        </w:rPr>
        <w:t xml:space="preserve"> (</w:t>
      </w:r>
      <w:r w:rsidRPr="004D17DB" w:rsidR="00EC4C1D">
        <w:rPr>
          <w:rFonts w:asciiTheme="minorHAnsi" w:hAnsiTheme="minorHAnsi" w:cs="Calibri"/>
        </w:rPr>
        <w:t>z</w:t>
      </w:r>
      <w:r w:rsidR="00F73FBA">
        <w:rPr>
          <w:rFonts w:asciiTheme="minorHAnsi" w:hAnsiTheme="minorHAnsi" w:cs="Calibri"/>
        </w:rPr>
        <w:t xml:space="preserve"> </w:t>
      </w:r>
      <w:r w:rsidRPr="004D17DB" w:rsidR="00EC4C1D">
        <w:rPr>
          <w:rFonts w:asciiTheme="minorHAnsi" w:hAnsiTheme="minorHAnsi" w:cs="Calibri"/>
        </w:rPr>
        <w:t>toho</w:t>
      </w:r>
      <w:r w:rsidR="00F73FBA">
        <w:rPr>
          <w:rFonts w:asciiTheme="minorHAnsi" w:hAnsiTheme="minorHAnsi" w:cs="Calibri"/>
        </w:rPr>
        <w:t xml:space="preserve"> </w:t>
      </w:r>
      <w:r w:rsidRPr="004D17DB" w:rsidR="00EC4C1D">
        <w:rPr>
          <w:rFonts w:asciiTheme="minorHAnsi" w:hAnsiTheme="minorHAnsi" w:cs="Calibri"/>
        </w:rPr>
        <w:t xml:space="preserve">na odmeny pre </w:t>
      </w:r>
      <w:r w:rsidRPr="004D17DB" w:rsidR="001C27FB">
        <w:rPr>
          <w:rFonts w:asciiTheme="minorHAnsi" w:hAnsiTheme="minorHAnsi" w:cs="Calibri"/>
        </w:rPr>
        <w:t xml:space="preserve">členov </w:t>
      </w:r>
      <w:r w:rsidRPr="004D17DB" w:rsidR="00EC4C1D">
        <w:rPr>
          <w:rFonts w:asciiTheme="minorHAnsi" w:hAnsiTheme="minorHAnsi" w:cs="Calibri"/>
        </w:rPr>
        <w:t>správn</w:t>
      </w:r>
      <w:r w:rsidRPr="004D17DB" w:rsidR="001C27FB">
        <w:rPr>
          <w:rFonts w:asciiTheme="minorHAnsi" w:hAnsiTheme="minorHAnsi" w:cs="Calibri"/>
        </w:rPr>
        <w:t>ej</w:t>
      </w:r>
      <w:r w:rsidRPr="004D17DB" w:rsidR="00EC4C1D">
        <w:rPr>
          <w:rFonts w:asciiTheme="minorHAnsi" w:hAnsiTheme="minorHAnsi" w:cs="Calibri"/>
        </w:rPr>
        <w:t xml:space="preserve"> a</w:t>
      </w:r>
      <w:r w:rsidR="00F73FBA">
        <w:rPr>
          <w:rFonts w:asciiTheme="minorHAnsi" w:hAnsiTheme="minorHAnsi" w:cs="Calibri"/>
        </w:rPr>
        <w:t xml:space="preserve"> </w:t>
      </w:r>
      <w:r w:rsidRPr="004D17DB" w:rsidR="00EC4C1D">
        <w:rPr>
          <w:rFonts w:asciiTheme="minorHAnsi" w:hAnsiTheme="minorHAnsi" w:cs="Calibri"/>
        </w:rPr>
        <w:t>dozorn</w:t>
      </w:r>
      <w:r w:rsidRPr="004D17DB" w:rsidR="001C27FB">
        <w:rPr>
          <w:rFonts w:asciiTheme="minorHAnsi" w:hAnsiTheme="minorHAnsi" w:cs="Calibri"/>
        </w:rPr>
        <w:t>ej</w:t>
      </w:r>
      <w:r w:rsidRPr="004D17DB" w:rsidR="00EC4C1D">
        <w:rPr>
          <w:rFonts w:asciiTheme="minorHAnsi" w:hAnsiTheme="minorHAnsi" w:cs="Calibri"/>
        </w:rPr>
        <w:t xml:space="preserve"> rad</w:t>
      </w:r>
      <w:r w:rsidRPr="004D17DB" w:rsidR="001C27FB">
        <w:rPr>
          <w:rFonts w:asciiTheme="minorHAnsi" w:hAnsiTheme="minorHAnsi" w:cs="Calibri"/>
        </w:rPr>
        <w:t>y</w:t>
      </w:r>
      <w:r w:rsidRPr="004D17DB" w:rsidR="003B085E">
        <w:rPr>
          <w:rFonts w:asciiTheme="minorHAnsi" w:hAnsiTheme="minorHAnsi" w:cs="Calibri"/>
        </w:rPr>
        <w:t xml:space="preserve"> za výkon funkcie</w:t>
      </w:r>
      <w:r w:rsidRPr="004D17DB" w:rsidR="00EC4C1D">
        <w:rPr>
          <w:rFonts w:asciiTheme="minorHAnsi" w:hAnsiTheme="minorHAnsi" w:cs="Calibri"/>
        </w:rPr>
        <w:t xml:space="preserve"> </w:t>
      </w:r>
      <w:r w:rsidRPr="004D17DB" w:rsidR="003E629E">
        <w:rPr>
          <w:rFonts w:asciiTheme="minorHAnsi" w:hAnsiTheme="minorHAnsi" w:cs="Calibri"/>
        </w:rPr>
        <w:t>v</w:t>
      </w:r>
      <w:r w:rsidRPr="004D17DB" w:rsidR="00255939">
        <w:rPr>
          <w:rFonts w:asciiTheme="minorHAnsi" w:hAnsiTheme="minorHAnsi" w:cs="Calibri"/>
        </w:rPr>
        <w:t>o</w:t>
      </w:r>
      <w:r w:rsidR="0022042A">
        <w:rPr>
          <w:rFonts w:asciiTheme="minorHAnsi" w:hAnsiTheme="minorHAnsi" w:cs="Calibri"/>
        </w:rPr>
        <w:t xml:space="preserve"> </w:t>
      </w:r>
      <w:r w:rsidRPr="004D17DB" w:rsidR="001C27FB">
        <w:rPr>
          <w:rFonts w:asciiTheme="minorHAnsi" w:hAnsiTheme="minorHAnsi" w:cs="Calibri"/>
        </w:rPr>
        <w:t xml:space="preserve">výške </w:t>
      </w:r>
      <w:r w:rsidRPr="004D17DB" w:rsidR="004D17DB">
        <w:rPr>
          <w:rFonts w:asciiTheme="minorHAnsi" w:hAnsiTheme="minorHAnsi" w:cs="Calibri"/>
        </w:rPr>
        <w:t>285</w:t>
      </w:r>
      <w:r w:rsidR="00F73FBA">
        <w:rPr>
          <w:rFonts w:asciiTheme="minorHAnsi" w:hAnsiTheme="minorHAnsi" w:cs="Calibri"/>
        </w:rPr>
        <w:t xml:space="preserve"> </w:t>
      </w:r>
      <w:r w:rsidRPr="004D17DB" w:rsidR="004D17DB">
        <w:rPr>
          <w:rFonts w:asciiTheme="minorHAnsi" w:hAnsiTheme="minorHAnsi" w:cs="Calibri"/>
          <w:bCs/>
        </w:rPr>
        <w:t>762</w:t>
      </w:r>
      <w:r w:rsidR="0022042A">
        <w:rPr>
          <w:rFonts w:asciiTheme="minorHAnsi" w:hAnsiTheme="minorHAnsi" w:cs="Calibri"/>
          <w:bCs/>
        </w:rPr>
        <w:t xml:space="preserve"> </w:t>
      </w:r>
      <w:r w:rsidRPr="004D17DB" w:rsidR="002F3A15">
        <w:rPr>
          <w:rFonts w:asciiTheme="minorHAnsi" w:hAnsiTheme="minorHAnsi" w:cs="Calibri"/>
        </w:rPr>
        <w:t>eur</w:t>
      </w:r>
      <w:r w:rsidRPr="004D17DB" w:rsidR="00952AED">
        <w:rPr>
          <w:rFonts w:asciiTheme="minorHAnsi" w:hAnsiTheme="minorHAnsi" w:cs="Calibri"/>
        </w:rPr>
        <w:t>)</w:t>
      </w:r>
      <w:r w:rsidRPr="004D17DB" w:rsidR="003B085E">
        <w:rPr>
          <w:rFonts w:asciiTheme="minorHAnsi" w:hAnsiTheme="minorHAnsi" w:cs="Calibri"/>
        </w:rPr>
        <w:t xml:space="preserve"> a </w:t>
      </w:r>
      <w:r w:rsidRPr="004D17DB" w:rsidR="001C27FB">
        <w:rPr>
          <w:rFonts w:asciiTheme="minorHAnsi" w:hAnsiTheme="minorHAnsi" w:cs="Calibri"/>
        </w:rPr>
        <w:t>na</w:t>
      </w:r>
      <w:r w:rsidRPr="004D17DB" w:rsidR="0019049E">
        <w:rPr>
          <w:rFonts w:asciiTheme="minorHAnsi" w:hAnsiTheme="minorHAnsi" w:cs="Calibri"/>
        </w:rPr>
        <w:t xml:space="preserve"> </w:t>
      </w:r>
      <w:r w:rsidRPr="004D17DB" w:rsidR="00EC4C1D">
        <w:rPr>
          <w:rFonts w:asciiTheme="minorHAnsi" w:hAnsiTheme="minorHAnsi" w:cs="Calibri"/>
        </w:rPr>
        <w:t>t</w:t>
      </w:r>
      <w:r w:rsidRPr="004D17DB" w:rsidR="003A6CAB">
        <w:rPr>
          <w:rFonts w:asciiTheme="minorHAnsi" w:hAnsiTheme="minorHAnsi" w:cs="Calibri"/>
        </w:rPr>
        <w:t>ransfer</w:t>
      </w:r>
      <w:r w:rsidRPr="004D17DB" w:rsidR="001C27FB">
        <w:rPr>
          <w:rFonts w:asciiTheme="minorHAnsi" w:hAnsiTheme="minorHAnsi" w:cs="Calibri"/>
        </w:rPr>
        <w:t>y</w:t>
      </w:r>
      <w:r w:rsidRPr="004D17DB" w:rsidR="003A6CAB">
        <w:rPr>
          <w:rFonts w:asciiTheme="minorHAnsi" w:hAnsiTheme="minorHAnsi" w:cs="Calibri"/>
        </w:rPr>
        <w:t xml:space="preserve"> jednotlivcom </w:t>
      </w:r>
      <w:r w:rsidRPr="004D17DB" w:rsidR="00E25AF6">
        <w:rPr>
          <w:rFonts w:asciiTheme="minorHAnsi" w:hAnsiTheme="minorHAnsi" w:cs="Calibri"/>
        </w:rPr>
        <w:t>v</w:t>
      </w:r>
      <w:r w:rsidRPr="004D17DB" w:rsidR="00255939">
        <w:rPr>
          <w:rFonts w:asciiTheme="minorHAnsi" w:hAnsiTheme="minorHAnsi" w:cs="Calibri"/>
        </w:rPr>
        <w:t>o</w:t>
      </w:r>
      <w:r w:rsidR="0022042A">
        <w:rPr>
          <w:rFonts w:asciiTheme="minorHAnsi" w:hAnsiTheme="minorHAnsi" w:cs="Calibri"/>
        </w:rPr>
        <w:t xml:space="preserve"> </w:t>
      </w:r>
      <w:r w:rsidRPr="004D17DB" w:rsidR="001C27FB">
        <w:rPr>
          <w:rFonts w:asciiTheme="minorHAnsi" w:hAnsiTheme="minorHAnsi" w:cs="Calibri"/>
        </w:rPr>
        <w:t>výške</w:t>
      </w:r>
      <w:r w:rsidRPr="004D17DB" w:rsidR="00E25AF6">
        <w:rPr>
          <w:rFonts w:asciiTheme="minorHAnsi" w:hAnsiTheme="minorHAnsi" w:cs="Calibri"/>
        </w:rPr>
        <w:t xml:space="preserve"> </w:t>
      </w:r>
      <w:r w:rsidRPr="004D17DB" w:rsidR="004D17DB">
        <w:rPr>
          <w:rFonts w:asciiTheme="minorHAnsi" w:hAnsiTheme="minorHAnsi" w:cs="Calibri"/>
        </w:rPr>
        <w:t>69</w:t>
      </w:r>
      <w:r w:rsidRPr="004D17DB" w:rsidR="00ED1394">
        <w:rPr>
          <w:rFonts w:asciiTheme="minorHAnsi" w:hAnsiTheme="minorHAnsi" w:cs="Calibri"/>
        </w:rPr>
        <w:t> </w:t>
      </w:r>
      <w:r w:rsidRPr="004D17DB" w:rsidR="004D17DB">
        <w:rPr>
          <w:rFonts w:asciiTheme="minorHAnsi" w:hAnsiTheme="minorHAnsi" w:cs="Calibri"/>
        </w:rPr>
        <w:t>339</w:t>
      </w:r>
      <w:r w:rsidRPr="004D17DB" w:rsidR="00ED1394">
        <w:rPr>
          <w:rFonts w:asciiTheme="minorHAnsi" w:hAnsiTheme="minorHAnsi" w:cs="Calibri"/>
        </w:rPr>
        <w:t xml:space="preserve"> </w:t>
      </w:r>
      <w:r w:rsidRPr="004D17DB" w:rsidR="002F3A15">
        <w:rPr>
          <w:rFonts w:asciiTheme="minorHAnsi" w:hAnsiTheme="minorHAnsi" w:cs="Calibri"/>
        </w:rPr>
        <w:t>eur</w:t>
      </w:r>
      <w:r w:rsidRPr="004D17DB" w:rsidR="004D2A32">
        <w:rPr>
          <w:rFonts w:asciiTheme="minorHAnsi" w:hAnsiTheme="minorHAnsi" w:cs="Calibri"/>
        </w:rPr>
        <w:t xml:space="preserve">. </w:t>
      </w:r>
    </w:p>
    <w:p w:rsidR="0066755C" w:rsidRPr="0042038E" w:rsidP="00BF18BA">
      <w:pPr>
        <w:bidi w:val="0"/>
        <w:ind w:right="-285"/>
        <w:jc w:val="both"/>
        <w:rPr>
          <w:rFonts w:asciiTheme="minorHAnsi" w:hAnsiTheme="minorHAnsi" w:cs="Calibri"/>
          <w:highlight w:val="yellow"/>
        </w:rPr>
      </w:pPr>
      <w:r w:rsidRPr="004D17DB" w:rsidR="00E24241">
        <w:rPr>
          <w:rFonts w:asciiTheme="minorHAnsi" w:hAnsiTheme="minorHAnsi" w:cs="Calibri"/>
        </w:rPr>
        <w:t>V</w:t>
      </w:r>
      <w:r w:rsidR="00F73FBA">
        <w:rPr>
          <w:rFonts w:asciiTheme="minorHAnsi" w:hAnsiTheme="minorHAnsi" w:cs="Calibri"/>
        </w:rPr>
        <w:t xml:space="preserve"> </w:t>
      </w:r>
      <w:r w:rsidRPr="004D17DB" w:rsidR="00E24241">
        <w:rPr>
          <w:rFonts w:asciiTheme="minorHAnsi" w:hAnsiTheme="minorHAnsi" w:cs="Calibri"/>
        </w:rPr>
        <w:t>roku 20</w:t>
      </w:r>
      <w:r w:rsidRPr="004D17DB" w:rsidR="004D2A32">
        <w:rPr>
          <w:rFonts w:asciiTheme="minorHAnsi" w:hAnsiTheme="minorHAnsi" w:cs="Calibri"/>
        </w:rPr>
        <w:t>2</w:t>
      </w:r>
      <w:r w:rsidR="004D17DB">
        <w:rPr>
          <w:rFonts w:asciiTheme="minorHAnsi" w:hAnsiTheme="minorHAnsi" w:cs="Calibri"/>
        </w:rPr>
        <w:t>4</w:t>
      </w:r>
      <w:r w:rsidRPr="004D17DB" w:rsidR="00E24241">
        <w:rPr>
          <w:rFonts w:asciiTheme="minorHAnsi" w:hAnsiTheme="minorHAnsi" w:cs="Calibri"/>
        </w:rPr>
        <w:t xml:space="preserve"> boli kapitálové výdavky </w:t>
      </w:r>
      <w:r w:rsidRPr="004D17DB" w:rsidR="004D2A32">
        <w:rPr>
          <w:rFonts w:asciiTheme="minorHAnsi" w:hAnsiTheme="minorHAnsi" w:cs="Calibri"/>
        </w:rPr>
        <w:t xml:space="preserve">čerpané </w:t>
      </w:r>
      <w:r w:rsidRPr="004D17DB" w:rsidR="00E24241">
        <w:rPr>
          <w:rFonts w:asciiTheme="minorHAnsi" w:hAnsiTheme="minorHAnsi" w:cs="Calibri"/>
        </w:rPr>
        <w:t xml:space="preserve">vo výške </w:t>
      </w:r>
      <w:r w:rsidRPr="004D17DB" w:rsidR="004D17DB">
        <w:rPr>
          <w:rFonts w:asciiTheme="minorHAnsi" w:hAnsiTheme="minorHAnsi" w:cs="Calibri"/>
        </w:rPr>
        <w:t>163</w:t>
      </w:r>
      <w:r w:rsidR="00F73FBA">
        <w:rPr>
          <w:rFonts w:asciiTheme="minorHAnsi" w:hAnsiTheme="minorHAnsi" w:cs="Calibri"/>
        </w:rPr>
        <w:t xml:space="preserve"> </w:t>
      </w:r>
      <w:r w:rsidRPr="004D17DB" w:rsidR="004D17DB">
        <w:rPr>
          <w:rFonts w:asciiTheme="minorHAnsi" w:hAnsiTheme="minorHAnsi" w:cs="Calibri"/>
        </w:rPr>
        <w:t>616</w:t>
      </w:r>
      <w:r w:rsidRPr="004D17DB" w:rsidR="00ED1394">
        <w:rPr>
          <w:rFonts w:asciiTheme="minorHAnsi" w:hAnsiTheme="minorHAnsi" w:cs="Calibri"/>
        </w:rPr>
        <w:t xml:space="preserve"> </w:t>
      </w:r>
      <w:r w:rsidRPr="004D17DB" w:rsidR="002F3A15">
        <w:rPr>
          <w:rFonts w:asciiTheme="minorHAnsi" w:hAnsiTheme="minorHAnsi" w:cs="Calibri"/>
        </w:rPr>
        <w:t>eur</w:t>
      </w:r>
      <w:r w:rsidRPr="004D17DB" w:rsidR="00255631">
        <w:rPr>
          <w:rFonts w:asciiTheme="minorHAnsi" w:hAnsiTheme="minorHAnsi" w:cs="Calibri"/>
        </w:rPr>
        <w:t>.</w:t>
      </w:r>
    </w:p>
    <w:p w:rsidR="008D1378" w:rsidP="0066755C">
      <w:pPr>
        <w:bidi w:val="0"/>
        <w:jc w:val="both"/>
        <w:rPr>
          <w:rFonts w:asciiTheme="minorHAnsi" w:hAnsiTheme="minorHAnsi" w:cs="Calibri"/>
          <w:highlight w:val="yellow"/>
        </w:rPr>
      </w:pPr>
    </w:p>
    <w:p w:rsidR="004B6A96" w:rsidP="0066755C">
      <w:pPr>
        <w:bidi w:val="0"/>
        <w:jc w:val="both"/>
        <w:rPr>
          <w:rFonts w:asciiTheme="minorHAnsi" w:hAnsiTheme="minorHAnsi" w:cs="Calibri"/>
          <w:highlight w:val="yellow"/>
        </w:rPr>
      </w:pPr>
    </w:p>
    <w:p w:rsidR="00FA2A35" w:rsidRPr="006D615B" w:rsidP="00B94A6B">
      <w:pPr>
        <w:pStyle w:val="BodyText"/>
        <w:tabs>
          <w:tab w:val="left" w:pos="567"/>
          <w:tab w:val="left" w:pos="709"/>
          <w:tab w:val="left" w:pos="851"/>
          <w:tab w:val="left" w:pos="993"/>
        </w:tabs>
        <w:bidi w:val="0"/>
        <w:spacing w:after="0"/>
        <w:ind w:left="284" w:hanging="284"/>
        <w:rPr>
          <w:rFonts w:asciiTheme="minorHAnsi" w:hAnsiTheme="minorHAnsi" w:cs="Calibri"/>
          <w:b/>
          <w:bCs/>
        </w:rPr>
      </w:pPr>
      <w:r w:rsidRPr="006D615B" w:rsidR="008966FD">
        <w:rPr>
          <w:rFonts w:asciiTheme="minorHAnsi" w:hAnsiTheme="minorHAnsi" w:cs="Calibri"/>
          <w:b/>
          <w:bCs/>
        </w:rPr>
        <w:t>3.</w:t>
      </w:r>
      <w:r w:rsidR="00F13D21">
        <w:rPr>
          <w:rFonts w:asciiTheme="minorHAnsi" w:hAnsiTheme="minorHAnsi" w:cs="Calibri"/>
          <w:b/>
          <w:bCs/>
        </w:rPr>
        <w:t>1</w:t>
      </w:r>
      <w:r w:rsidRPr="006D615B" w:rsidR="008966FD">
        <w:rPr>
          <w:rFonts w:asciiTheme="minorHAnsi" w:hAnsiTheme="minorHAnsi" w:cs="Calibri"/>
          <w:b/>
          <w:bCs/>
        </w:rPr>
        <w:t>.1</w:t>
      </w:r>
      <w:r w:rsidR="00784196">
        <w:rPr>
          <w:rFonts w:asciiTheme="minorHAnsi" w:hAnsiTheme="minorHAnsi" w:cs="Calibri"/>
          <w:b/>
          <w:bCs/>
        </w:rPr>
        <w:tab/>
        <w:tab/>
      </w:r>
      <w:r w:rsidRPr="006D615B" w:rsidR="006B6D15">
        <w:rPr>
          <w:rFonts w:asciiTheme="minorHAnsi" w:hAnsiTheme="minorHAnsi" w:cs="Calibri"/>
          <w:b/>
          <w:bCs/>
        </w:rPr>
        <w:t xml:space="preserve">Výdavky </w:t>
      </w:r>
      <w:r w:rsidRPr="006D615B" w:rsidR="003A6CAB">
        <w:rPr>
          <w:rFonts w:asciiTheme="minorHAnsi" w:hAnsiTheme="minorHAnsi" w:cs="Calibri"/>
          <w:b/>
          <w:bCs/>
        </w:rPr>
        <w:t>podľa ekonomickej klasifikácie</w:t>
      </w:r>
    </w:p>
    <w:p w:rsidR="00EE5761" w:rsidRPr="0042038E" w:rsidP="006421C5">
      <w:pPr>
        <w:pStyle w:val="BodyText"/>
        <w:bidi w:val="0"/>
        <w:spacing w:after="0"/>
        <w:rPr>
          <w:rFonts w:asciiTheme="minorHAnsi" w:hAnsiTheme="minorHAnsi" w:cs="Calibri"/>
          <w:highlight w:val="yellow"/>
          <w:u w:val="single"/>
        </w:rPr>
      </w:pPr>
    </w:p>
    <w:tbl>
      <w:tblPr>
        <w:tblStyle w:val="TableNormal"/>
        <w:tblW w:w="5037" w:type="pct"/>
        <w:tblInd w:w="108" w:type="dxa"/>
      </w:tblPr>
      <w:tblGrid>
        <w:gridCol w:w="2557"/>
        <w:gridCol w:w="1701"/>
        <w:gridCol w:w="1701"/>
        <w:gridCol w:w="1701"/>
        <w:gridCol w:w="1697"/>
      </w:tblGrid>
      <w:tr>
        <w:tblPrEx>
          <w:tblW w:w="5037" w:type="pct"/>
          <w:tblInd w:w="108" w:type="dxa"/>
        </w:tblPrEx>
        <w:trPr>
          <w:trHeight w:val="581"/>
        </w:trPr>
        <w:tc>
          <w:tcPr>
            <w:tcW w:w="1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C36C4F" w:rsidRPr="005E244D" w:rsidP="0080777C">
            <w:pPr>
              <w:widowControl w:val="0"/>
              <w:autoSpaceDE w:val="0"/>
              <w:bidi w:val="0"/>
              <w:ind w:left="-675" w:right="-108" w:firstLine="567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D22A83" w:rsidRPr="005E244D" w:rsidP="00EE5761">
            <w:pPr>
              <w:pStyle w:val="WW-Zkladntext2"/>
              <w:pBdr>
                <w:bottom w:val="none" w:sz="0" w:space="0" w:color="auto"/>
              </w:pBdr>
              <w:bidi w:val="0"/>
              <w:ind w:left="-108" w:right="-108"/>
              <w:jc w:val="center"/>
              <w:rPr>
                <w:rFonts w:asciiTheme="minorHAnsi" w:hAnsiTheme="minorHAnsi" w:cs="Calibri"/>
              </w:rPr>
            </w:pPr>
            <w:r w:rsidRPr="005E244D" w:rsidR="00C36C4F">
              <w:rPr>
                <w:rFonts w:asciiTheme="minorHAnsi" w:hAnsiTheme="minorHAnsi" w:cs="Calibri"/>
              </w:rPr>
              <w:t>Schválený</w:t>
            </w:r>
            <w:r w:rsidRPr="005E244D">
              <w:rPr>
                <w:rFonts w:asciiTheme="minorHAnsi" w:hAnsiTheme="minorHAnsi" w:cs="Calibri"/>
              </w:rPr>
              <w:t xml:space="preserve"> </w:t>
            </w:r>
            <w:r w:rsidRPr="005E244D" w:rsidR="001C27FB">
              <w:rPr>
                <w:rFonts w:asciiTheme="minorHAnsi" w:hAnsiTheme="minorHAnsi" w:cs="Calibri"/>
              </w:rPr>
              <w:t>limit</w:t>
            </w:r>
          </w:p>
          <w:p w:rsidR="00C36C4F" w:rsidRPr="005E244D" w:rsidP="00EE5761">
            <w:pPr>
              <w:pStyle w:val="WW-Zkladntext2"/>
              <w:pBdr>
                <w:bottom w:val="none" w:sz="0" w:space="0" w:color="auto"/>
              </w:pBdr>
              <w:bidi w:val="0"/>
              <w:ind w:left="-108" w:right="-108"/>
              <w:jc w:val="center"/>
              <w:rPr>
                <w:rFonts w:asciiTheme="minorHAnsi" w:hAnsiTheme="minorHAnsi" w:cs="Calibri"/>
              </w:rPr>
            </w:pPr>
            <w:r w:rsidRPr="005E244D" w:rsidR="006666FE">
              <w:rPr>
                <w:rFonts w:asciiTheme="minorHAnsi" w:hAnsiTheme="minorHAnsi" w:cs="Calibri"/>
              </w:rPr>
              <w:t>v eurách</w:t>
            </w:r>
          </w:p>
        </w:tc>
        <w:tc>
          <w:tcPr>
            <w:tcW w:w="9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D22A83" w:rsidRPr="005E244D" w:rsidP="00EE5761">
            <w:pPr>
              <w:widowControl w:val="0"/>
              <w:autoSpaceDE w:val="0"/>
              <w:bidi w:val="0"/>
              <w:ind w:left="-108" w:right="-108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E244D" w:rsidR="00C36C4F">
              <w:rPr>
                <w:rFonts w:asciiTheme="minorHAnsi" w:hAnsiTheme="minorHAnsi" w:cs="Calibri"/>
                <w:b/>
                <w:bCs/>
              </w:rPr>
              <w:t>Upravený</w:t>
            </w:r>
            <w:r w:rsidRPr="005E244D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5E244D" w:rsidR="001C27FB">
              <w:rPr>
                <w:rFonts w:asciiTheme="minorHAnsi" w:hAnsiTheme="minorHAnsi" w:cs="Calibri"/>
                <w:b/>
                <w:bCs/>
              </w:rPr>
              <w:t>limit</w:t>
            </w:r>
          </w:p>
          <w:p w:rsidR="00C36C4F" w:rsidRPr="005E244D" w:rsidP="00EE5761">
            <w:pPr>
              <w:widowControl w:val="0"/>
              <w:autoSpaceDE w:val="0"/>
              <w:bidi w:val="0"/>
              <w:ind w:left="-108" w:right="-108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E244D" w:rsidR="006666FE">
              <w:rPr>
                <w:rFonts w:asciiTheme="minorHAnsi" w:hAnsiTheme="minorHAnsi" w:cs="Calibri"/>
                <w:b/>
                <w:bCs/>
              </w:rPr>
              <w:t>v eurách</w:t>
            </w:r>
          </w:p>
        </w:tc>
        <w:tc>
          <w:tcPr>
            <w:tcW w:w="9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D22A83" w:rsidRPr="005E244D" w:rsidP="00EE5761">
            <w:pPr>
              <w:widowControl w:val="0"/>
              <w:autoSpaceDE w:val="0"/>
              <w:bidi w:val="0"/>
              <w:ind w:left="-108" w:right="-108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E244D" w:rsidR="00C36C4F">
              <w:rPr>
                <w:rFonts w:asciiTheme="minorHAnsi" w:hAnsiTheme="minorHAnsi" w:cs="Calibri"/>
                <w:b/>
                <w:bCs/>
              </w:rPr>
              <w:t>Čerpanie</w:t>
            </w:r>
            <w:r w:rsidRPr="005E244D">
              <w:rPr>
                <w:rFonts w:asciiTheme="minorHAnsi" w:hAnsiTheme="minorHAnsi" w:cs="Calibri"/>
                <w:b/>
                <w:bCs/>
              </w:rPr>
              <w:t xml:space="preserve"> </w:t>
            </w:r>
          </w:p>
          <w:p w:rsidR="00512C1F" w:rsidRPr="005E244D" w:rsidP="00EE5761">
            <w:pPr>
              <w:widowControl w:val="0"/>
              <w:autoSpaceDE w:val="0"/>
              <w:bidi w:val="0"/>
              <w:ind w:left="-108" w:right="-108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E244D" w:rsidR="006666FE">
              <w:rPr>
                <w:rFonts w:asciiTheme="minorHAnsi" w:hAnsiTheme="minorHAnsi" w:cs="Calibri"/>
                <w:b/>
                <w:bCs/>
              </w:rPr>
              <w:t>v eurách</w:t>
            </w:r>
          </w:p>
        </w:tc>
        <w:tc>
          <w:tcPr>
            <w:tcW w:w="9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top"/>
          </w:tcPr>
          <w:p w:rsidR="00512C1F" w:rsidRPr="005E244D" w:rsidP="00EE5761">
            <w:pPr>
              <w:widowControl w:val="0"/>
              <w:autoSpaceDE w:val="0"/>
              <w:bidi w:val="0"/>
              <w:ind w:left="-108" w:right="-108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E244D" w:rsidR="00D22A83">
              <w:rPr>
                <w:rFonts w:asciiTheme="minorHAnsi" w:hAnsiTheme="minorHAnsi" w:cs="Calibri"/>
                <w:b/>
                <w:bCs/>
              </w:rPr>
              <w:t>Č</w:t>
            </w:r>
            <w:r w:rsidRPr="005E244D" w:rsidR="00C36C4F">
              <w:rPr>
                <w:rFonts w:asciiTheme="minorHAnsi" w:hAnsiTheme="minorHAnsi" w:cs="Calibri"/>
                <w:b/>
                <w:bCs/>
              </w:rPr>
              <w:t>erpani</w:t>
            </w:r>
            <w:r w:rsidRPr="005E244D" w:rsidR="00D22A83">
              <w:rPr>
                <w:rFonts w:asciiTheme="minorHAnsi" w:hAnsiTheme="minorHAnsi" w:cs="Calibri"/>
                <w:b/>
                <w:bCs/>
              </w:rPr>
              <w:t>e</w:t>
            </w:r>
          </w:p>
          <w:p w:rsidR="00D22A83" w:rsidRPr="005E244D" w:rsidP="00EE5761">
            <w:pPr>
              <w:widowControl w:val="0"/>
              <w:autoSpaceDE w:val="0"/>
              <w:bidi w:val="0"/>
              <w:ind w:left="-108" w:right="-108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5E244D">
              <w:rPr>
                <w:rFonts w:asciiTheme="minorHAnsi" w:hAnsiTheme="minorHAnsi" w:cs="Calibri"/>
                <w:b/>
                <w:bCs/>
              </w:rPr>
              <w:t>v %</w:t>
            </w:r>
          </w:p>
        </w:tc>
      </w:tr>
      <w:tr>
        <w:tblPrEx>
          <w:tblW w:w="5037" w:type="pct"/>
          <w:tblInd w:w="108" w:type="dxa"/>
        </w:tblPrEx>
        <w:trPr>
          <w:trHeight w:val="624"/>
        </w:trPr>
        <w:tc>
          <w:tcPr>
            <w:tcW w:w="13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A705FA" w:rsidRPr="005E244D" w:rsidP="00300EF8">
            <w:pPr>
              <w:pStyle w:val="Heading2"/>
              <w:widowControl w:val="0"/>
              <w:numPr>
                <w:ilvl w:val="1"/>
                <w:numId w:val="25"/>
              </w:numPr>
              <w:suppressAutoHyphens/>
              <w:autoSpaceDE w:val="0"/>
              <w:bidi w:val="0"/>
              <w:spacing w:before="0" w:after="0"/>
              <w:ind w:left="-108" w:right="-108"/>
              <w:rPr>
                <w:rFonts w:asciiTheme="minorHAnsi" w:hAnsiTheme="minorHAnsi" w:cs="Calibri"/>
                <w:i w:val="0"/>
                <w:sz w:val="24"/>
                <w:szCs w:val="24"/>
              </w:rPr>
            </w:pPr>
            <w:r w:rsidRPr="005E244D">
              <w:rPr>
                <w:rFonts w:asciiTheme="minorHAnsi" w:hAnsiTheme="minorHAnsi" w:cs="Calibri"/>
                <w:i w:val="0"/>
                <w:sz w:val="24"/>
                <w:szCs w:val="24"/>
              </w:rPr>
              <w:t>Bežné výdavky</w:t>
              <w:br/>
              <w:t xml:space="preserve">  (600)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center"/>
          </w:tcPr>
          <w:p w:rsidR="00A705FA" w:rsidRPr="005E244D" w:rsidP="00EC4899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  <w:b/>
                <w:bCs/>
              </w:rPr>
            </w:pPr>
            <w:r w:rsidRPr="005E244D" w:rsidR="005E244D">
              <w:rPr>
                <w:rFonts w:ascii="Calibri" w:hAnsi="Calibri" w:cs="Calibri"/>
                <w:b/>
                <w:bCs/>
              </w:rPr>
              <w:t>3 130 944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A705FA" w:rsidRPr="005E244D" w:rsidP="00A43E37">
            <w:pPr>
              <w:widowControl w:val="0"/>
              <w:tabs>
                <w:tab w:val="left" w:pos="391"/>
              </w:tabs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  <w:b/>
                <w:bCs/>
              </w:rPr>
            </w:pPr>
            <w:r w:rsidRPr="005E244D" w:rsidR="005E244D">
              <w:rPr>
                <w:rFonts w:ascii="Calibri" w:hAnsi="Calibri" w:cs="Calibri"/>
                <w:b/>
                <w:bCs/>
              </w:rPr>
              <w:t>3 130 944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center"/>
          </w:tcPr>
          <w:p w:rsidR="00A705FA" w:rsidRPr="005E244D" w:rsidP="005E244D">
            <w:pPr>
              <w:widowControl w:val="0"/>
              <w:tabs>
                <w:tab w:val="left" w:pos="391"/>
              </w:tabs>
              <w:autoSpaceDE w:val="0"/>
              <w:bidi w:val="0"/>
              <w:jc w:val="right"/>
              <w:rPr>
                <w:rFonts w:asciiTheme="minorHAnsi" w:hAnsiTheme="minorHAnsi" w:cs="Calibri"/>
                <w:b/>
                <w:bCs/>
              </w:rPr>
            </w:pPr>
            <w:r w:rsidRPr="005E244D" w:rsidR="005E244D">
              <w:rPr>
                <w:rFonts w:ascii="Calibri" w:hAnsi="Calibri" w:cs="Calibri"/>
                <w:b/>
                <w:bCs/>
              </w:rPr>
              <w:t>3 130 842</w:t>
            </w:r>
          </w:p>
        </w:tc>
        <w:tc>
          <w:tcPr>
            <w:tcW w:w="9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A705FA" w:rsidRPr="005E244D" w:rsidP="005E244D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5E244D" w:rsidR="005E244D">
              <w:rPr>
                <w:rFonts w:asciiTheme="minorHAnsi" w:hAnsiTheme="minorHAnsi" w:cs="Calibri"/>
                <w:b/>
                <w:bCs/>
                <w:color w:val="000000"/>
              </w:rPr>
              <w:t>100</w:t>
            </w:r>
          </w:p>
        </w:tc>
      </w:tr>
      <w:tr>
        <w:tblPrEx>
          <w:tblW w:w="5037" w:type="pct"/>
          <w:tblInd w:w="108" w:type="dxa"/>
        </w:tblPrEx>
        <w:trPr>
          <w:trHeight w:val="624"/>
        </w:trPr>
        <w:tc>
          <w:tcPr>
            <w:tcW w:w="13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A705FA" w:rsidRPr="001A73CF" w:rsidP="00A705FA">
            <w:pPr>
              <w:widowControl w:val="0"/>
              <w:autoSpaceDE w:val="0"/>
              <w:bidi w:val="0"/>
              <w:ind w:left="-108" w:right="-108"/>
              <w:rPr>
                <w:rFonts w:asciiTheme="minorHAnsi" w:hAnsiTheme="minorHAnsi" w:cs="Calibri"/>
              </w:rPr>
            </w:pPr>
            <w:r w:rsidRPr="001A73CF">
              <w:rPr>
                <w:rFonts w:asciiTheme="minorHAnsi" w:hAnsiTheme="minorHAnsi" w:cs="Calibri"/>
              </w:rPr>
              <w:t xml:space="preserve">  Mzdové prostriedky</w:t>
            </w:r>
          </w:p>
          <w:p w:rsidR="00A705FA" w:rsidRPr="001A73CF" w:rsidP="00A705FA">
            <w:pPr>
              <w:widowControl w:val="0"/>
              <w:autoSpaceDE w:val="0"/>
              <w:bidi w:val="0"/>
              <w:ind w:left="-108" w:right="-108"/>
              <w:rPr>
                <w:rFonts w:asciiTheme="minorHAnsi" w:hAnsiTheme="minorHAnsi" w:cs="Calibri"/>
              </w:rPr>
            </w:pPr>
            <w:r w:rsidRPr="001A73CF">
              <w:rPr>
                <w:rFonts w:asciiTheme="minorHAnsi" w:hAnsiTheme="minorHAnsi" w:cs="Calibri"/>
              </w:rPr>
              <w:t xml:space="preserve">  (610)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center"/>
          </w:tcPr>
          <w:p w:rsidR="00A705FA" w:rsidRPr="001A73CF" w:rsidP="0022042A">
            <w:pPr>
              <w:widowControl w:val="0"/>
              <w:autoSpaceDE w:val="0"/>
              <w:bidi w:val="0"/>
              <w:jc w:val="right"/>
              <w:rPr>
                <w:rFonts w:asciiTheme="minorHAnsi" w:hAnsiTheme="minorHAnsi" w:cs="Calibri"/>
                <w:bCs/>
              </w:rPr>
            </w:pPr>
            <w:r w:rsidRPr="001A73CF" w:rsidR="00467361">
              <w:rPr>
                <w:rFonts w:asciiTheme="minorHAnsi" w:hAnsiTheme="minorHAnsi" w:cs="Calibri"/>
                <w:bCs/>
              </w:rPr>
              <w:t xml:space="preserve"> </w:t>
            </w:r>
            <w:r w:rsidRPr="001A73CF" w:rsidR="002A0B2F">
              <w:rPr>
                <w:rFonts w:ascii="Calibri" w:hAnsi="Calibri" w:cs="Calibri"/>
                <w:bCs/>
              </w:rPr>
              <w:t>1 544 601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A705FA" w:rsidRPr="001A73CF" w:rsidP="00E83D1C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</w:rPr>
            </w:pPr>
            <w:r w:rsidRPr="001A73CF">
              <w:rPr>
                <w:rFonts w:asciiTheme="minorHAnsi" w:hAnsiTheme="minorHAnsi" w:cs="Calibri"/>
                <w:bCs/>
              </w:rPr>
              <w:t xml:space="preserve"> </w:t>
            </w:r>
            <w:r w:rsidRPr="001A73CF" w:rsidR="002A0B2F">
              <w:rPr>
                <w:rFonts w:ascii="Calibri" w:hAnsi="Calibri" w:cs="Calibri"/>
                <w:bCs/>
              </w:rPr>
              <w:t>1 509 073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center"/>
          </w:tcPr>
          <w:p w:rsidR="00A705FA" w:rsidRPr="001A73CF" w:rsidP="00111D13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</w:rPr>
            </w:pPr>
            <w:r w:rsidRPr="001A73CF" w:rsidR="002A0B2F">
              <w:rPr>
                <w:rFonts w:ascii="Calibri" w:hAnsi="Calibri" w:cs="Calibri"/>
              </w:rPr>
              <w:t>1 509 073</w:t>
            </w:r>
          </w:p>
        </w:tc>
        <w:tc>
          <w:tcPr>
            <w:tcW w:w="9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A705FA" w:rsidRPr="001A73CF" w:rsidP="009045E5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  <w:color w:val="000000"/>
              </w:rPr>
            </w:pPr>
            <w:r w:rsidRPr="001A73CF">
              <w:rPr>
                <w:rFonts w:asciiTheme="minorHAnsi" w:hAnsiTheme="minorHAnsi" w:cs="Calibri"/>
                <w:color w:val="000000"/>
              </w:rPr>
              <w:t>100</w:t>
            </w:r>
          </w:p>
        </w:tc>
      </w:tr>
      <w:tr>
        <w:tblPrEx>
          <w:tblW w:w="5037" w:type="pct"/>
          <w:tblInd w:w="108" w:type="dxa"/>
        </w:tblPrEx>
        <w:trPr>
          <w:trHeight w:val="702"/>
        </w:trPr>
        <w:tc>
          <w:tcPr>
            <w:tcW w:w="13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A705FA" w:rsidRPr="001A73CF" w:rsidP="00F73FBA">
            <w:pPr>
              <w:widowControl w:val="0"/>
              <w:autoSpaceDE w:val="0"/>
              <w:bidi w:val="0"/>
              <w:ind w:right="-108"/>
              <w:rPr>
                <w:rFonts w:asciiTheme="minorHAnsi" w:hAnsiTheme="minorHAnsi" w:cs="Calibri"/>
              </w:rPr>
            </w:pPr>
            <w:r w:rsidRPr="001A73CF">
              <w:rPr>
                <w:rFonts w:asciiTheme="minorHAnsi" w:hAnsiTheme="minorHAnsi" w:cs="Calibri"/>
              </w:rPr>
              <w:t>Poistné a</w:t>
            </w:r>
            <w:r w:rsidR="00F73FBA">
              <w:rPr>
                <w:rFonts w:asciiTheme="minorHAnsi" w:hAnsiTheme="minorHAnsi" w:cs="Calibri"/>
              </w:rPr>
              <w:t xml:space="preserve"> </w:t>
            </w:r>
            <w:r w:rsidRPr="001A73CF">
              <w:rPr>
                <w:rFonts w:asciiTheme="minorHAnsi" w:hAnsiTheme="minorHAnsi" w:cs="Calibri"/>
              </w:rPr>
              <w:t>príspevky           do poisťovní (620)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center"/>
          </w:tcPr>
          <w:p w:rsidR="00A705FA" w:rsidRPr="001A73CF" w:rsidP="00001340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</w:rPr>
            </w:pPr>
            <w:r w:rsidRPr="001A73CF" w:rsidR="002A0B2F">
              <w:rPr>
                <w:rFonts w:ascii="Calibri" w:hAnsi="Calibri" w:cs="Calibri"/>
              </w:rPr>
              <w:t>634 989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A705FA" w:rsidRPr="001A73CF" w:rsidP="00001340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</w:rPr>
            </w:pPr>
            <w:r w:rsidRPr="001A73CF" w:rsidR="002A0B2F">
              <w:rPr>
                <w:rFonts w:ascii="Calibri" w:hAnsi="Calibri" w:cs="Calibri"/>
              </w:rPr>
              <w:t>643 964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center"/>
          </w:tcPr>
          <w:p w:rsidR="00A705FA" w:rsidRPr="001A73CF" w:rsidP="00001340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</w:rPr>
            </w:pPr>
            <w:r w:rsidRPr="001A73CF" w:rsidR="002A0B2F">
              <w:rPr>
                <w:rFonts w:ascii="Calibri" w:hAnsi="Calibri" w:cs="Calibri"/>
              </w:rPr>
              <w:t>643 964</w:t>
            </w:r>
          </w:p>
        </w:tc>
        <w:tc>
          <w:tcPr>
            <w:tcW w:w="9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A705FA" w:rsidRPr="001A73CF" w:rsidP="009045E5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  <w:color w:val="000000"/>
              </w:rPr>
            </w:pPr>
            <w:r w:rsidRPr="001A73CF">
              <w:rPr>
                <w:rFonts w:asciiTheme="minorHAnsi" w:hAnsiTheme="minorHAnsi" w:cs="Calibri"/>
                <w:color w:val="000000"/>
              </w:rPr>
              <w:t>100</w:t>
            </w:r>
          </w:p>
        </w:tc>
      </w:tr>
      <w:tr>
        <w:tblPrEx>
          <w:tblW w:w="5037" w:type="pct"/>
          <w:tblInd w:w="108" w:type="dxa"/>
        </w:tblPrEx>
        <w:trPr>
          <w:trHeight w:val="702"/>
        </w:trPr>
        <w:tc>
          <w:tcPr>
            <w:tcW w:w="13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9020FB" w:rsidRPr="001A73CF" w:rsidP="009020FB">
            <w:pPr>
              <w:widowControl w:val="0"/>
              <w:autoSpaceDE w:val="0"/>
              <w:bidi w:val="0"/>
              <w:ind w:left="-108" w:right="-108"/>
              <w:rPr>
                <w:rFonts w:asciiTheme="minorHAnsi" w:hAnsiTheme="minorHAnsi" w:cs="Calibri"/>
              </w:rPr>
            </w:pPr>
            <w:r w:rsidR="00F73FBA">
              <w:rPr>
                <w:rFonts w:asciiTheme="minorHAnsi" w:hAnsiTheme="minorHAnsi" w:cs="Calibri"/>
              </w:rPr>
              <w:t xml:space="preserve">  Tovary a </w:t>
            </w:r>
            <w:r w:rsidRPr="001A73CF">
              <w:rPr>
                <w:rFonts w:asciiTheme="minorHAnsi" w:hAnsiTheme="minorHAnsi" w:cs="Calibri"/>
              </w:rPr>
              <w:t xml:space="preserve">služby        </w:t>
            </w:r>
          </w:p>
          <w:p w:rsidR="009020FB" w:rsidRPr="001A73CF" w:rsidP="009020FB">
            <w:pPr>
              <w:widowControl w:val="0"/>
              <w:autoSpaceDE w:val="0"/>
              <w:bidi w:val="0"/>
              <w:ind w:right="-108"/>
              <w:rPr>
                <w:rFonts w:asciiTheme="minorHAnsi" w:hAnsiTheme="minorHAnsi" w:cs="Calibri"/>
              </w:rPr>
            </w:pPr>
            <w:r w:rsidRPr="001A73CF">
              <w:rPr>
                <w:rFonts w:asciiTheme="minorHAnsi" w:hAnsiTheme="minorHAnsi" w:cs="Calibri"/>
              </w:rPr>
              <w:t>(630)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center"/>
          </w:tcPr>
          <w:p w:rsidR="009020FB" w:rsidRPr="001A73CF" w:rsidP="00D76E80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</w:rPr>
            </w:pPr>
            <w:r w:rsidRPr="001A73CF" w:rsidR="002A0B2F">
              <w:rPr>
                <w:rFonts w:ascii="Calibri" w:hAnsi="Calibri" w:cs="Calibri"/>
              </w:rPr>
              <w:t>910 854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9020FB" w:rsidRPr="001A73CF" w:rsidP="00D76E80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</w:rPr>
            </w:pPr>
            <w:r w:rsidRPr="001A73CF" w:rsidR="002A0B2F">
              <w:rPr>
                <w:rFonts w:ascii="Calibri" w:hAnsi="Calibri" w:cs="Calibri"/>
              </w:rPr>
              <w:t>908 568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center"/>
          </w:tcPr>
          <w:p w:rsidR="009020FB" w:rsidRPr="001A73CF" w:rsidP="002A0B2F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</w:rPr>
            </w:pPr>
            <w:r w:rsidRPr="001A73CF" w:rsidR="002A0B2F">
              <w:rPr>
                <w:rFonts w:ascii="Calibri" w:hAnsi="Calibri" w:cs="Calibri"/>
              </w:rPr>
              <w:t>908 466</w:t>
            </w:r>
          </w:p>
        </w:tc>
        <w:tc>
          <w:tcPr>
            <w:tcW w:w="9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9020FB" w:rsidRPr="001A73CF" w:rsidP="002A0B2F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  <w:color w:val="000000"/>
              </w:rPr>
            </w:pPr>
            <w:r w:rsidRPr="001A73CF" w:rsidR="00D76E80">
              <w:rPr>
                <w:rFonts w:asciiTheme="minorHAnsi" w:hAnsiTheme="minorHAnsi" w:cs="Calibri"/>
                <w:color w:val="000000"/>
              </w:rPr>
              <w:t>9</w:t>
            </w:r>
            <w:r w:rsidRPr="001A73CF" w:rsidR="002A0B2F">
              <w:rPr>
                <w:rFonts w:asciiTheme="minorHAnsi" w:hAnsiTheme="minorHAnsi" w:cs="Calibri"/>
                <w:color w:val="000000"/>
              </w:rPr>
              <w:t>9</w:t>
            </w:r>
            <w:r w:rsidRPr="001A73CF" w:rsidR="00D76E80">
              <w:rPr>
                <w:rFonts w:asciiTheme="minorHAnsi" w:hAnsiTheme="minorHAnsi" w:cs="Calibri"/>
                <w:color w:val="000000"/>
              </w:rPr>
              <w:t>,</w:t>
            </w:r>
            <w:r w:rsidRPr="001A73CF" w:rsidR="002A0B2F">
              <w:rPr>
                <w:rFonts w:asciiTheme="minorHAnsi" w:hAnsiTheme="minorHAnsi" w:cs="Calibri"/>
                <w:color w:val="000000"/>
              </w:rPr>
              <w:t>99</w:t>
            </w:r>
          </w:p>
        </w:tc>
      </w:tr>
      <w:tr>
        <w:tblPrEx>
          <w:tblW w:w="5037" w:type="pct"/>
          <w:tblInd w:w="108" w:type="dxa"/>
        </w:tblPrEx>
        <w:trPr>
          <w:trHeight w:val="624"/>
        </w:trPr>
        <w:tc>
          <w:tcPr>
            <w:tcW w:w="1365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top"/>
          </w:tcPr>
          <w:p w:rsidR="00A705FA" w:rsidRPr="002163BF" w:rsidP="00A705FA">
            <w:pPr>
              <w:widowControl w:val="0"/>
              <w:autoSpaceDE w:val="0"/>
              <w:bidi w:val="0"/>
              <w:ind w:left="-108" w:right="-108"/>
              <w:rPr>
                <w:rFonts w:asciiTheme="minorHAnsi" w:hAnsiTheme="minorHAnsi" w:cs="Calibri"/>
              </w:rPr>
            </w:pPr>
            <w:r w:rsidRPr="002163BF">
              <w:rPr>
                <w:rFonts w:asciiTheme="minorHAnsi" w:hAnsiTheme="minorHAnsi" w:cs="Calibri"/>
              </w:rPr>
              <w:t xml:space="preserve">  </w:t>
            </w:r>
            <w:r w:rsidRPr="002163BF" w:rsidR="009020FB">
              <w:rPr>
                <w:rFonts w:asciiTheme="minorHAnsi" w:hAnsiTheme="minorHAnsi" w:cs="Calibri"/>
              </w:rPr>
              <w:t xml:space="preserve">Transfery jednotlivcom </w:t>
            </w:r>
            <w:r w:rsidRPr="002163BF">
              <w:rPr>
                <w:rFonts w:asciiTheme="minorHAnsi" w:hAnsiTheme="minorHAnsi" w:cs="Calibri"/>
              </w:rPr>
              <w:t xml:space="preserve">        </w:t>
            </w:r>
          </w:p>
          <w:p w:rsidR="00A705FA" w:rsidRPr="002163BF" w:rsidP="00A705FA">
            <w:pPr>
              <w:widowControl w:val="0"/>
              <w:autoSpaceDE w:val="0"/>
              <w:bidi w:val="0"/>
              <w:ind w:left="-108" w:right="-108"/>
              <w:rPr>
                <w:rFonts w:asciiTheme="minorHAnsi" w:hAnsiTheme="minorHAnsi" w:cs="Calibri"/>
              </w:rPr>
            </w:pPr>
            <w:r w:rsidRPr="002163BF">
              <w:rPr>
                <w:rFonts w:asciiTheme="minorHAnsi" w:hAnsiTheme="minorHAnsi" w:cs="Calibri"/>
              </w:rPr>
              <w:t xml:space="preserve">  (</w:t>
            </w:r>
            <w:r w:rsidRPr="002163BF" w:rsidR="009020FB">
              <w:rPr>
                <w:rFonts w:asciiTheme="minorHAnsi" w:hAnsiTheme="minorHAnsi" w:cs="Calibri"/>
              </w:rPr>
              <w:t>642</w:t>
            </w:r>
            <w:r w:rsidRPr="002163BF">
              <w:rPr>
                <w:rFonts w:asciiTheme="minorHAnsi" w:hAnsiTheme="minorHAnsi" w:cs="Calibri"/>
              </w:rPr>
              <w:t>)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center"/>
          </w:tcPr>
          <w:p w:rsidR="00A705FA" w:rsidRPr="002163BF" w:rsidP="002163BF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</w:rPr>
            </w:pPr>
            <w:r w:rsidRPr="002163BF" w:rsidR="002163BF">
              <w:rPr>
                <w:rFonts w:asciiTheme="minorHAnsi" w:hAnsiTheme="minorHAnsi" w:cs="Calibri"/>
              </w:rPr>
              <w:t>40</w:t>
            </w:r>
            <w:r w:rsidRPr="002163BF" w:rsidR="00C03E36">
              <w:rPr>
                <w:rFonts w:asciiTheme="minorHAnsi" w:hAnsiTheme="minorHAnsi" w:cs="Calibri"/>
              </w:rPr>
              <w:t xml:space="preserve"> </w:t>
            </w:r>
            <w:r w:rsidRPr="002163BF" w:rsidR="002163BF">
              <w:rPr>
                <w:rFonts w:asciiTheme="minorHAnsi" w:hAnsiTheme="minorHAnsi" w:cs="Calibri"/>
              </w:rPr>
              <w:t>5</w:t>
            </w:r>
            <w:r w:rsidRPr="002163BF" w:rsidR="00C03E36">
              <w:rPr>
                <w:rFonts w:asciiTheme="minorHAnsi" w:hAnsiTheme="minorHAnsi" w:cs="Calibri"/>
              </w:rPr>
              <w:t>00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A705FA" w:rsidRPr="002163BF" w:rsidP="002163BF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</w:rPr>
            </w:pPr>
            <w:r w:rsidRPr="002163BF" w:rsidR="002163BF">
              <w:rPr>
                <w:rFonts w:asciiTheme="minorHAnsi" w:hAnsiTheme="minorHAnsi" w:cs="Calibri"/>
              </w:rPr>
              <w:t>69</w:t>
            </w:r>
            <w:r w:rsidRPr="002163BF" w:rsidR="008C6531">
              <w:rPr>
                <w:rFonts w:asciiTheme="minorHAnsi" w:hAnsiTheme="minorHAnsi" w:cs="Calibri"/>
              </w:rPr>
              <w:t xml:space="preserve"> </w:t>
            </w:r>
            <w:r w:rsidRPr="002163BF" w:rsidR="002163BF">
              <w:rPr>
                <w:rFonts w:asciiTheme="minorHAnsi" w:hAnsiTheme="minorHAnsi" w:cs="Calibri"/>
              </w:rPr>
              <w:t>339</w:t>
            </w:r>
          </w:p>
        </w:tc>
        <w:tc>
          <w:tcPr>
            <w:tcW w:w="90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lrTb"/>
            <w:vAlign w:val="center"/>
          </w:tcPr>
          <w:p w:rsidR="00A705FA" w:rsidRPr="0042038E" w:rsidP="00CD63CE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  <w:highlight w:val="yellow"/>
              </w:rPr>
            </w:pPr>
            <w:r w:rsidRPr="002163BF" w:rsidR="002163BF">
              <w:rPr>
                <w:rFonts w:ascii="Calibri" w:hAnsi="Calibri" w:cs="Calibri"/>
              </w:rPr>
              <w:t>69 339</w:t>
            </w:r>
          </w:p>
        </w:tc>
        <w:tc>
          <w:tcPr>
            <w:tcW w:w="90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lrTb"/>
            <w:vAlign w:val="center"/>
          </w:tcPr>
          <w:p w:rsidR="00A705FA" w:rsidRPr="002163BF" w:rsidP="009045E5">
            <w:pPr>
              <w:widowControl w:val="0"/>
              <w:autoSpaceDE w:val="0"/>
              <w:bidi w:val="0"/>
              <w:ind w:left="-108"/>
              <w:jc w:val="right"/>
              <w:rPr>
                <w:rFonts w:asciiTheme="minorHAnsi" w:hAnsiTheme="minorHAnsi" w:cs="Calibri"/>
                <w:color w:val="000000"/>
              </w:rPr>
            </w:pPr>
            <w:r w:rsidRPr="002163BF" w:rsidR="0096484F">
              <w:rPr>
                <w:rFonts w:asciiTheme="minorHAnsi" w:hAnsiTheme="minorHAnsi" w:cs="Calibri"/>
                <w:color w:val="000000"/>
              </w:rPr>
              <w:t>100</w:t>
            </w:r>
          </w:p>
        </w:tc>
      </w:tr>
      <w:tr>
        <w:tblPrEx>
          <w:tblW w:w="5037" w:type="pct"/>
          <w:tblInd w:w="108" w:type="dxa"/>
        </w:tblPrEx>
        <w:trPr>
          <w:trHeight w:val="30"/>
        </w:trPr>
        <w:tc>
          <w:tcPr>
            <w:tcW w:w="136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8A69F7" w:rsidRPr="002163BF" w:rsidP="00B83C88">
            <w:pPr>
              <w:widowControl w:val="0"/>
              <w:autoSpaceDE w:val="0"/>
              <w:bidi w:val="0"/>
              <w:rPr>
                <w:rFonts w:asciiTheme="minorHAnsi" w:hAnsiTheme="minorHAnsi" w:cs="Calibri"/>
                <w:b/>
              </w:rPr>
            </w:pPr>
            <w:r w:rsidRPr="002163BF" w:rsidR="00AB4AD9">
              <w:rPr>
                <w:rFonts w:asciiTheme="minorHAnsi" w:hAnsiTheme="minorHAnsi" w:cs="Calibri"/>
                <w:b/>
              </w:rPr>
              <w:t>K</w:t>
            </w:r>
            <w:r w:rsidRPr="002163BF" w:rsidR="002769B8">
              <w:rPr>
                <w:rFonts w:asciiTheme="minorHAnsi" w:hAnsiTheme="minorHAnsi" w:cs="Calibri"/>
                <w:b/>
              </w:rPr>
              <w:t xml:space="preserve">apitálové </w:t>
            </w:r>
            <w:r w:rsidRPr="002163BF" w:rsidR="00AB4AD9">
              <w:rPr>
                <w:rFonts w:asciiTheme="minorHAnsi" w:hAnsiTheme="minorHAnsi" w:cs="Calibri"/>
                <w:b/>
              </w:rPr>
              <w:t xml:space="preserve">výdavky </w:t>
            </w:r>
            <w:r w:rsidRPr="002163BF" w:rsidR="00B83C88">
              <w:rPr>
                <w:rFonts w:asciiTheme="minorHAnsi" w:hAnsiTheme="minorHAnsi" w:cs="Calibri"/>
                <w:b/>
              </w:rPr>
              <w:t>(700)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center"/>
          </w:tcPr>
          <w:p w:rsidR="00E25AF6" w:rsidRPr="002163BF" w:rsidP="009045E5">
            <w:pPr>
              <w:widowControl w:val="0"/>
              <w:tabs>
                <w:tab w:val="left" w:pos="1201"/>
              </w:tabs>
              <w:autoSpaceDE w:val="0"/>
              <w:bidi w:val="0"/>
              <w:jc w:val="right"/>
              <w:rPr>
                <w:rFonts w:asciiTheme="minorHAnsi" w:hAnsiTheme="minorHAnsi" w:cs="Calibri"/>
                <w:b/>
                <w:bCs/>
              </w:rPr>
            </w:pPr>
            <w:r w:rsidRPr="002163BF" w:rsidR="00CF1B3E">
              <w:rPr>
                <w:rFonts w:asciiTheme="minorHAnsi" w:hAnsiTheme="minorHAnsi" w:cs="Calibri"/>
                <w:b/>
                <w:bCs/>
              </w:rPr>
              <w:t xml:space="preserve">0 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lrTb"/>
            <w:vAlign w:val="center"/>
          </w:tcPr>
          <w:p w:rsidR="00AC19D5" w:rsidRPr="002163BF" w:rsidP="002163BF">
            <w:pPr>
              <w:widowControl w:val="0"/>
              <w:autoSpaceDE w:val="0"/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2163BF" w:rsidR="002163BF">
              <w:rPr>
                <w:rFonts w:asciiTheme="minorHAnsi" w:hAnsiTheme="minorHAnsi" w:cs="Calibri"/>
                <w:b/>
              </w:rPr>
              <w:t>490</w:t>
            </w:r>
            <w:r w:rsidRPr="002163BF" w:rsidR="008C6531">
              <w:rPr>
                <w:rFonts w:asciiTheme="minorHAnsi" w:hAnsiTheme="minorHAnsi" w:cs="Calibri"/>
                <w:b/>
              </w:rPr>
              <w:t xml:space="preserve"> </w:t>
            </w:r>
            <w:r w:rsidRPr="002163BF" w:rsidR="002163BF">
              <w:rPr>
                <w:rFonts w:asciiTheme="minorHAnsi" w:hAnsiTheme="minorHAnsi" w:cs="Calibri"/>
                <w:b/>
              </w:rPr>
              <w:t>000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center"/>
          </w:tcPr>
          <w:p w:rsidR="00E25AF6" w:rsidRPr="002163BF" w:rsidP="002163BF">
            <w:pPr>
              <w:widowControl w:val="0"/>
              <w:autoSpaceDE w:val="0"/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2163BF" w:rsidR="002163BF">
              <w:rPr>
                <w:rFonts w:asciiTheme="minorHAnsi" w:hAnsiTheme="minorHAnsi" w:cs="Calibri"/>
                <w:b/>
              </w:rPr>
              <w:t>163</w:t>
            </w:r>
            <w:r w:rsidRPr="002163BF" w:rsidR="008C6531">
              <w:rPr>
                <w:rFonts w:asciiTheme="minorHAnsi" w:hAnsiTheme="minorHAnsi" w:cs="Calibri"/>
                <w:b/>
              </w:rPr>
              <w:t xml:space="preserve"> </w:t>
            </w:r>
            <w:r w:rsidRPr="002163BF" w:rsidR="002163BF">
              <w:rPr>
                <w:rFonts w:asciiTheme="minorHAnsi" w:hAnsiTheme="minorHAnsi" w:cs="Calibri"/>
                <w:b/>
              </w:rPr>
              <w:t>616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lrTb"/>
            <w:vAlign w:val="center"/>
          </w:tcPr>
          <w:p w:rsidR="00E25AF6" w:rsidRPr="002163BF" w:rsidP="002163BF">
            <w:pPr>
              <w:widowControl w:val="0"/>
              <w:tabs>
                <w:tab w:val="left" w:pos="751"/>
                <w:tab w:val="left" w:pos="1021"/>
              </w:tabs>
              <w:autoSpaceDE w:val="0"/>
              <w:bidi w:val="0"/>
              <w:jc w:val="right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2163BF" w:rsidR="002163BF">
              <w:rPr>
                <w:rFonts w:asciiTheme="minorHAnsi" w:hAnsiTheme="minorHAnsi" w:cs="Calibri"/>
                <w:b/>
                <w:bCs/>
                <w:color w:val="000000"/>
              </w:rPr>
              <w:t>33</w:t>
            </w:r>
            <w:r w:rsidRPr="002163BF" w:rsidR="008C6531">
              <w:rPr>
                <w:rFonts w:asciiTheme="minorHAnsi" w:hAnsiTheme="minorHAnsi" w:cs="Calibri"/>
                <w:b/>
                <w:bCs/>
                <w:color w:val="000000"/>
              </w:rPr>
              <w:t>,</w:t>
            </w:r>
            <w:r w:rsidRPr="002163BF" w:rsidR="002163BF">
              <w:rPr>
                <w:rFonts w:asciiTheme="minorHAnsi" w:hAnsiTheme="minorHAnsi" w:cs="Calibri"/>
                <w:b/>
                <w:bCs/>
                <w:color w:val="000000"/>
              </w:rPr>
              <w:t>39</w:t>
            </w:r>
          </w:p>
        </w:tc>
      </w:tr>
      <w:tr>
        <w:tblPrEx>
          <w:tblW w:w="5037" w:type="pct"/>
          <w:tblInd w:w="108" w:type="dxa"/>
        </w:tblPrEx>
        <w:trPr>
          <w:trHeight w:val="624"/>
        </w:trPr>
        <w:tc>
          <w:tcPr>
            <w:tcW w:w="136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center"/>
          </w:tcPr>
          <w:p w:rsidR="00B83C88" w:rsidRPr="002163BF" w:rsidP="00FE6024">
            <w:pPr>
              <w:widowControl w:val="0"/>
              <w:autoSpaceDE w:val="0"/>
              <w:bidi w:val="0"/>
              <w:rPr>
                <w:rFonts w:asciiTheme="minorHAnsi" w:hAnsiTheme="minorHAnsi" w:cs="Calibri"/>
                <w:b/>
              </w:rPr>
            </w:pPr>
            <w:r w:rsidRPr="002163BF">
              <w:rPr>
                <w:rFonts w:asciiTheme="minorHAnsi" w:hAnsiTheme="minorHAnsi" w:cs="Calibri"/>
                <w:b/>
              </w:rPr>
              <w:t xml:space="preserve">Výdavky </w:t>
            </w:r>
            <w:r w:rsidR="00FE6024">
              <w:rPr>
                <w:rFonts w:asciiTheme="minorHAnsi" w:hAnsiTheme="minorHAnsi" w:cs="Calibri"/>
                <w:b/>
              </w:rPr>
              <w:t>spolu</w:t>
            </w:r>
            <w:r w:rsidRPr="002163BF">
              <w:rPr>
                <w:rFonts w:asciiTheme="minorHAnsi" w:hAnsiTheme="minorHAnsi" w:cs="Calibri"/>
                <w:b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center"/>
          </w:tcPr>
          <w:p w:rsidR="00B83C88" w:rsidRPr="002163BF" w:rsidP="009045E5">
            <w:pPr>
              <w:widowControl w:val="0"/>
              <w:autoSpaceDE w:val="0"/>
              <w:bidi w:val="0"/>
              <w:jc w:val="right"/>
              <w:rPr>
                <w:rFonts w:asciiTheme="minorHAnsi" w:hAnsiTheme="minorHAnsi" w:cs="Calibri"/>
                <w:b/>
                <w:bCs/>
              </w:rPr>
            </w:pPr>
            <w:r w:rsidRPr="002163BF" w:rsidR="006762CD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2163BF" w:rsidR="002163BF">
              <w:rPr>
                <w:rFonts w:ascii="Calibri" w:hAnsi="Calibri" w:cs="Calibri"/>
                <w:b/>
                <w:bCs/>
              </w:rPr>
              <w:t>3 130 944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lrTb"/>
            <w:vAlign w:val="center"/>
          </w:tcPr>
          <w:p w:rsidR="00B83C88" w:rsidRPr="002163BF" w:rsidP="009045E5">
            <w:pPr>
              <w:widowControl w:val="0"/>
              <w:autoSpaceDE w:val="0"/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2163BF" w:rsidR="002163BF">
              <w:rPr>
                <w:rFonts w:ascii="Calibri" w:hAnsi="Calibri" w:cs="Calibri"/>
                <w:b/>
              </w:rPr>
              <w:t>3 620 944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extDirection w:val="lrTb"/>
            <w:vAlign w:val="center"/>
          </w:tcPr>
          <w:p w:rsidR="00B83C88" w:rsidRPr="002163BF" w:rsidP="009045E5">
            <w:pPr>
              <w:widowControl w:val="0"/>
              <w:autoSpaceDE w:val="0"/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2163BF" w:rsidR="002163BF">
              <w:rPr>
                <w:rFonts w:ascii="Calibri" w:hAnsi="Calibri" w:cs="Calibri"/>
                <w:b/>
                <w:bCs/>
              </w:rPr>
              <w:t>3 294 458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extDirection w:val="lrTb"/>
            <w:vAlign w:val="center"/>
          </w:tcPr>
          <w:p w:rsidR="00B83C88" w:rsidRPr="002163BF" w:rsidP="002163BF">
            <w:pPr>
              <w:widowControl w:val="0"/>
              <w:tabs>
                <w:tab w:val="left" w:pos="751"/>
              </w:tabs>
              <w:autoSpaceDE w:val="0"/>
              <w:bidi w:val="0"/>
              <w:jc w:val="right"/>
              <w:rPr>
                <w:rFonts w:asciiTheme="minorHAnsi" w:hAnsiTheme="minorHAnsi" w:cs="Calibri"/>
                <w:b/>
                <w:bCs/>
                <w:color w:val="000000"/>
              </w:rPr>
            </w:pPr>
            <w:r w:rsidRPr="002163BF" w:rsidR="00047DE0">
              <w:rPr>
                <w:rFonts w:asciiTheme="minorHAnsi" w:hAnsiTheme="minorHAnsi" w:cs="Calibri"/>
                <w:b/>
                <w:bCs/>
                <w:color w:val="000000"/>
              </w:rPr>
              <w:t>9</w:t>
            </w:r>
            <w:r w:rsidRPr="002163BF" w:rsidR="002163BF">
              <w:rPr>
                <w:rFonts w:asciiTheme="minorHAnsi" w:hAnsiTheme="minorHAnsi" w:cs="Calibri"/>
                <w:b/>
                <w:bCs/>
                <w:color w:val="000000"/>
              </w:rPr>
              <w:t>0</w:t>
            </w:r>
            <w:r w:rsidRPr="002163BF" w:rsidR="008C6531">
              <w:rPr>
                <w:rFonts w:asciiTheme="minorHAnsi" w:hAnsiTheme="minorHAnsi" w:cs="Calibri"/>
                <w:b/>
                <w:bCs/>
                <w:color w:val="000000"/>
              </w:rPr>
              <w:t>,9</w:t>
            </w:r>
            <w:r w:rsidRPr="002163BF" w:rsidR="002163BF">
              <w:rPr>
                <w:rFonts w:asciiTheme="minorHAnsi" w:hAnsiTheme="minorHAnsi" w:cs="Calibri"/>
                <w:b/>
                <w:bCs/>
                <w:color w:val="000000"/>
              </w:rPr>
              <w:t>8</w:t>
            </w:r>
          </w:p>
        </w:tc>
      </w:tr>
    </w:tbl>
    <w:p w:rsidR="00EF5582" w:rsidRPr="0042038E" w:rsidP="00EE5761">
      <w:pPr>
        <w:bidi w:val="0"/>
        <w:jc w:val="both"/>
        <w:rPr>
          <w:rFonts w:asciiTheme="minorHAnsi" w:hAnsiTheme="minorHAnsi" w:cs="Calibri"/>
          <w:b/>
          <w:highlight w:val="yellow"/>
        </w:rPr>
      </w:pPr>
    </w:p>
    <w:p w:rsidR="00404159" w:rsidP="00EE5761">
      <w:pPr>
        <w:bidi w:val="0"/>
        <w:jc w:val="both"/>
        <w:rPr>
          <w:rFonts w:asciiTheme="minorHAnsi" w:hAnsiTheme="minorHAnsi" w:cs="Calibri"/>
        </w:rPr>
      </w:pPr>
      <w:r w:rsidRPr="00054A68" w:rsidR="00060CCD">
        <w:rPr>
          <w:rFonts w:asciiTheme="minorHAnsi" w:hAnsiTheme="minorHAnsi" w:cs="Calibri"/>
        </w:rPr>
        <w:t xml:space="preserve">Finančné prostriedky </w:t>
      </w:r>
      <w:r w:rsidRPr="00054A68" w:rsidR="007A3426">
        <w:rPr>
          <w:rFonts w:asciiTheme="minorHAnsi" w:hAnsiTheme="minorHAnsi" w:cs="Calibri"/>
        </w:rPr>
        <w:t xml:space="preserve">z prevádzkovej činnosti ÚPN </w:t>
      </w:r>
      <w:r w:rsidRPr="00054A68" w:rsidR="00060CCD">
        <w:rPr>
          <w:rFonts w:asciiTheme="minorHAnsi" w:hAnsiTheme="minorHAnsi" w:cs="Calibri"/>
        </w:rPr>
        <w:t xml:space="preserve">vo výške </w:t>
      </w:r>
      <w:r w:rsidRPr="00054A68" w:rsidR="004E4D29">
        <w:rPr>
          <w:rFonts w:asciiTheme="minorHAnsi" w:hAnsiTheme="minorHAnsi" w:cs="Calibri"/>
        </w:rPr>
        <w:t>1</w:t>
      </w:r>
      <w:r w:rsidRPr="00054A68" w:rsidR="007960DE">
        <w:rPr>
          <w:rFonts w:asciiTheme="minorHAnsi" w:hAnsiTheme="minorHAnsi" w:cs="Calibri"/>
        </w:rPr>
        <w:t>1</w:t>
      </w:r>
      <w:r w:rsidRPr="00054A68" w:rsidR="004E4D29">
        <w:rPr>
          <w:rFonts w:asciiTheme="minorHAnsi" w:hAnsiTheme="minorHAnsi" w:cs="Calibri"/>
        </w:rPr>
        <w:t>,</w:t>
      </w:r>
      <w:r w:rsidRPr="00054A68" w:rsidR="007960DE">
        <w:rPr>
          <w:rFonts w:asciiTheme="minorHAnsi" w:hAnsiTheme="minorHAnsi" w:cs="Calibri"/>
        </w:rPr>
        <w:t>84</w:t>
      </w:r>
      <w:r w:rsidRPr="00054A68" w:rsidR="00E97033">
        <w:rPr>
          <w:rFonts w:asciiTheme="minorHAnsi" w:hAnsiTheme="minorHAnsi" w:cs="Calibri"/>
        </w:rPr>
        <w:t xml:space="preserve"> </w:t>
      </w:r>
      <w:r w:rsidRPr="00054A68" w:rsidR="002F3A15">
        <w:rPr>
          <w:rFonts w:asciiTheme="minorHAnsi" w:hAnsiTheme="minorHAnsi" w:cs="Calibri"/>
        </w:rPr>
        <w:t>eur</w:t>
      </w:r>
      <w:r w:rsidRPr="00054A68" w:rsidR="006C78D3">
        <w:rPr>
          <w:rFonts w:ascii="Times New Roman" w:hAnsi="Times New Roman"/>
        </w:rPr>
        <w:t xml:space="preserve"> </w:t>
      </w:r>
      <w:r w:rsidRPr="00054A68" w:rsidR="006C78D3">
        <w:rPr>
          <w:rFonts w:ascii="Calibri" w:hAnsi="Calibri" w:cs="Calibri"/>
        </w:rPr>
        <w:t>a finančné prostriedky z</w:t>
      </w:r>
      <w:r w:rsidR="00F73FBA">
        <w:rPr>
          <w:rFonts w:ascii="Calibri" w:hAnsi="Calibri" w:cs="Calibri"/>
        </w:rPr>
        <w:t xml:space="preserve"> </w:t>
      </w:r>
      <w:r w:rsidRPr="00054A68" w:rsidR="006C78D3">
        <w:rPr>
          <w:rFonts w:ascii="Calibri" w:hAnsi="Calibri" w:cs="Calibri"/>
        </w:rPr>
        <w:t>činnosti</w:t>
      </w:r>
      <w:r w:rsidRPr="00054A68" w:rsidR="00255078">
        <w:rPr>
          <w:rFonts w:ascii="Calibri" w:hAnsi="Calibri" w:cs="Calibri"/>
        </w:rPr>
        <w:t xml:space="preserve"> banky</w:t>
      </w:r>
      <w:r w:rsidRPr="00054A68" w:rsidR="006C78D3">
        <w:rPr>
          <w:rFonts w:ascii="Calibri" w:hAnsi="Calibri" w:cs="Calibri"/>
        </w:rPr>
        <w:t xml:space="preserve"> </w:t>
      </w:r>
      <w:r w:rsidRPr="00054A68" w:rsidR="007A3426">
        <w:rPr>
          <w:rFonts w:asciiTheme="minorHAnsi" w:hAnsiTheme="minorHAnsi" w:cs="Calibri"/>
        </w:rPr>
        <w:t xml:space="preserve">– </w:t>
      </w:r>
      <w:r w:rsidRPr="00054A68" w:rsidR="006C78D3">
        <w:rPr>
          <w:rFonts w:ascii="Calibri" w:hAnsi="Calibri" w:cs="Calibri"/>
        </w:rPr>
        <w:t xml:space="preserve">na účet ÚPN pripísané bankové </w:t>
      </w:r>
      <w:r w:rsidR="00F73FBA">
        <w:rPr>
          <w:rFonts w:asciiTheme="minorHAnsi" w:hAnsiTheme="minorHAnsi" w:cs="Calibri"/>
        </w:rPr>
        <w:t xml:space="preserve">úroky k </w:t>
      </w:r>
      <w:r w:rsidRPr="00054A68" w:rsidR="007A3426">
        <w:rPr>
          <w:rFonts w:asciiTheme="minorHAnsi" w:hAnsiTheme="minorHAnsi" w:cs="Calibri"/>
        </w:rPr>
        <w:t>31. decembru 202</w:t>
      </w:r>
      <w:r w:rsidRPr="00054A68" w:rsidR="006C78D3">
        <w:rPr>
          <w:rFonts w:asciiTheme="minorHAnsi" w:hAnsiTheme="minorHAnsi" w:cs="Calibri"/>
        </w:rPr>
        <w:t>4</w:t>
      </w:r>
      <w:r w:rsidRPr="00054A68" w:rsidR="007A3426">
        <w:rPr>
          <w:rFonts w:asciiTheme="minorHAnsi" w:hAnsiTheme="minorHAnsi" w:cs="Calibri"/>
        </w:rPr>
        <w:t xml:space="preserve"> odpočítané </w:t>
      </w:r>
      <w:r w:rsidR="00C568A3">
        <w:rPr>
          <w:rFonts w:asciiTheme="minorHAnsi" w:hAnsiTheme="minorHAnsi" w:cs="Calibri"/>
        </w:rPr>
        <w:br/>
      </w:r>
      <w:r w:rsidRPr="00054A68" w:rsidR="007A3426">
        <w:rPr>
          <w:rFonts w:asciiTheme="minorHAnsi" w:hAnsiTheme="minorHAnsi" w:cs="Calibri"/>
        </w:rPr>
        <w:t xml:space="preserve">o zrážkovú daň vo výške </w:t>
      </w:r>
      <w:r w:rsidRPr="00054A68" w:rsidR="006C78D3">
        <w:rPr>
          <w:rFonts w:ascii="Calibri" w:hAnsi="Calibri" w:cs="Calibri"/>
        </w:rPr>
        <w:t xml:space="preserve">90,04 </w:t>
      </w:r>
      <w:r w:rsidRPr="00054A68" w:rsidR="002F3A15">
        <w:rPr>
          <w:rFonts w:asciiTheme="minorHAnsi" w:hAnsiTheme="minorHAnsi" w:cs="Calibri"/>
        </w:rPr>
        <w:t>eur</w:t>
      </w:r>
      <w:r w:rsidRPr="00054A68" w:rsidR="007A3426">
        <w:rPr>
          <w:rFonts w:asciiTheme="minorHAnsi" w:hAnsiTheme="minorHAnsi" w:cs="Calibri"/>
        </w:rPr>
        <w:t xml:space="preserve"> </w:t>
      </w:r>
      <w:r w:rsidRPr="00054A68" w:rsidR="001F1C21">
        <w:rPr>
          <w:rFonts w:asciiTheme="minorHAnsi" w:hAnsiTheme="minorHAnsi" w:cs="Calibri"/>
        </w:rPr>
        <w:t xml:space="preserve">budú </w:t>
      </w:r>
      <w:r w:rsidRPr="00054A68" w:rsidR="00060CCD">
        <w:rPr>
          <w:rFonts w:asciiTheme="minorHAnsi" w:hAnsiTheme="minorHAnsi" w:cs="Calibri"/>
        </w:rPr>
        <w:t>v</w:t>
      </w:r>
      <w:r w:rsidRPr="00054A68" w:rsidR="001F1C21">
        <w:rPr>
          <w:rFonts w:asciiTheme="minorHAnsi" w:hAnsiTheme="minorHAnsi" w:cs="Calibri"/>
        </w:rPr>
        <w:t xml:space="preserve"> rámci </w:t>
      </w:r>
      <w:r w:rsidRPr="00054A68" w:rsidR="00E74B2E">
        <w:rPr>
          <w:rFonts w:asciiTheme="minorHAnsi" w:hAnsiTheme="minorHAnsi" w:cs="Calibri"/>
        </w:rPr>
        <w:t>zúčtovania finančných vzťahov so štátnym rozpočtom za rok 202</w:t>
      </w:r>
      <w:r w:rsidRPr="00054A68" w:rsidR="006C78D3">
        <w:rPr>
          <w:rFonts w:asciiTheme="minorHAnsi" w:hAnsiTheme="minorHAnsi" w:cs="Calibri"/>
        </w:rPr>
        <w:t>4</w:t>
      </w:r>
      <w:r w:rsidRPr="00054A68" w:rsidR="00E74B2E">
        <w:rPr>
          <w:rFonts w:asciiTheme="minorHAnsi" w:hAnsiTheme="minorHAnsi" w:cs="Calibri"/>
        </w:rPr>
        <w:t xml:space="preserve"> </w:t>
      </w:r>
      <w:r w:rsidRPr="00054A68" w:rsidR="001F1C21">
        <w:rPr>
          <w:rFonts w:asciiTheme="minorHAnsi" w:hAnsiTheme="minorHAnsi" w:cs="Calibri"/>
        </w:rPr>
        <w:t xml:space="preserve">vrátené </w:t>
      </w:r>
      <w:r w:rsidRPr="00054A68" w:rsidR="002E5E4E">
        <w:rPr>
          <w:rFonts w:asciiTheme="minorHAnsi" w:hAnsiTheme="minorHAnsi" w:cs="Calibri"/>
        </w:rPr>
        <w:t>do štátneho rozpočtu</w:t>
      </w:r>
      <w:r w:rsidRPr="00054A68" w:rsidR="001F1C21">
        <w:rPr>
          <w:rFonts w:asciiTheme="minorHAnsi" w:hAnsiTheme="minorHAnsi" w:cs="Calibri"/>
        </w:rPr>
        <w:t>.</w:t>
      </w:r>
      <w:r w:rsidRPr="00054A68" w:rsidR="00060CCD">
        <w:rPr>
          <w:rFonts w:asciiTheme="minorHAnsi" w:hAnsiTheme="minorHAnsi" w:cs="Calibri"/>
        </w:rPr>
        <w:t xml:space="preserve"> </w:t>
      </w:r>
    </w:p>
    <w:p w:rsidR="0039011B" w:rsidRPr="00054A68" w:rsidP="00EE5761">
      <w:pPr>
        <w:bidi w:val="0"/>
        <w:jc w:val="both"/>
        <w:rPr>
          <w:rFonts w:asciiTheme="minorHAnsi" w:hAnsiTheme="minorHAnsi" w:cs="Calibri"/>
        </w:rPr>
      </w:pPr>
      <w:r w:rsidRPr="00054A68" w:rsidR="007A3426">
        <w:rPr>
          <w:rFonts w:asciiTheme="minorHAnsi" w:hAnsiTheme="minorHAnsi" w:cs="Calibri"/>
        </w:rPr>
        <w:t>Č</w:t>
      </w:r>
      <w:r w:rsidRPr="00054A68" w:rsidR="00060CCD">
        <w:rPr>
          <w:rFonts w:asciiTheme="minorHAnsi" w:hAnsiTheme="minorHAnsi" w:cs="Calibri"/>
        </w:rPr>
        <w:t xml:space="preserve">erpanie </w:t>
      </w:r>
      <w:r w:rsidRPr="00054A68" w:rsidR="007A3426">
        <w:rPr>
          <w:rFonts w:asciiTheme="minorHAnsi" w:hAnsiTheme="minorHAnsi" w:cs="Calibri"/>
        </w:rPr>
        <w:t xml:space="preserve">bežných </w:t>
      </w:r>
      <w:r w:rsidRPr="00054A68" w:rsidR="00060CCD">
        <w:rPr>
          <w:rFonts w:asciiTheme="minorHAnsi" w:hAnsiTheme="minorHAnsi" w:cs="Calibri"/>
        </w:rPr>
        <w:t>výdavkov je</w:t>
      </w:r>
      <w:r w:rsidRPr="00054A68" w:rsidR="006C78D3">
        <w:rPr>
          <w:rFonts w:asciiTheme="minorHAnsi" w:hAnsiTheme="minorHAnsi" w:cs="Calibri"/>
        </w:rPr>
        <w:t xml:space="preserve"> 100</w:t>
      </w:r>
      <w:r w:rsidRPr="00054A68" w:rsidR="007A3426">
        <w:rPr>
          <w:rFonts w:asciiTheme="minorHAnsi" w:hAnsiTheme="minorHAnsi" w:cs="Calibri"/>
        </w:rPr>
        <w:t xml:space="preserve"> </w:t>
      </w:r>
      <w:r w:rsidRPr="00054A68" w:rsidR="00060CCD">
        <w:rPr>
          <w:rFonts w:asciiTheme="minorHAnsi" w:hAnsiTheme="minorHAnsi" w:cs="Calibri"/>
        </w:rPr>
        <w:t xml:space="preserve">%. </w:t>
      </w:r>
    </w:p>
    <w:p w:rsidR="007960DE" w:rsidP="00EE5761">
      <w:pPr>
        <w:bidi w:val="0"/>
        <w:jc w:val="both"/>
        <w:rPr>
          <w:rFonts w:asciiTheme="minorHAnsi" w:hAnsiTheme="minorHAnsi" w:cs="Calibri"/>
          <w:highlight w:val="yellow"/>
        </w:rPr>
      </w:pPr>
    </w:p>
    <w:p w:rsidR="004B6A96" w:rsidP="00EE5761">
      <w:pPr>
        <w:bidi w:val="0"/>
        <w:jc w:val="both"/>
        <w:rPr>
          <w:rFonts w:asciiTheme="minorHAnsi" w:hAnsiTheme="minorHAnsi" w:cs="Calibri"/>
          <w:highlight w:val="yellow"/>
        </w:rPr>
      </w:pPr>
    </w:p>
    <w:p w:rsidR="0080777C" w:rsidRPr="006D615B" w:rsidP="00B94A6B">
      <w:pPr>
        <w:pStyle w:val="BodyText"/>
        <w:tabs>
          <w:tab w:val="left" w:pos="567"/>
          <w:tab w:val="left" w:pos="709"/>
          <w:tab w:val="left" w:pos="851"/>
        </w:tabs>
        <w:bidi w:val="0"/>
        <w:spacing w:after="0"/>
        <w:rPr>
          <w:rFonts w:asciiTheme="minorHAnsi" w:hAnsiTheme="minorHAnsi" w:cs="Calibri"/>
          <w:b/>
          <w:bCs/>
        </w:rPr>
      </w:pPr>
      <w:r w:rsidRPr="006D615B" w:rsidR="0038660D">
        <w:rPr>
          <w:rFonts w:asciiTheme="minorHAnsi" w:hAnsiTheme="minorHAnsi" w:cs="Calibri"/>
          <w:b/>
          <w:bCs/>
        </w:rPr>
        <w:t>3.</w:t>
      </w:r>
      <w:r w:rsidR="00F13D21">
        <w:rPr>
          <w:rFonts w:asciiTheme="minorHAnsi" w:hAnsiTheme="minorHAnsi" w:cs="Calibri"/>
          <w:b/>
          <w:bCs/>
        </w:rPr>
        <w:t>1</w:t>
      </w:r>
      <w:r w:rsidRPr="006D615B" w:rsidR="0038660D">
        <w:rPr>
          <w:rFonts w:asciiTheme="minorHAnsi" w:hAnsiTheme="minorHAnsi" w:cs="Calibri"/>
          <w:b/>
          <w:bCs/>
        </w:rPr>
        <w:t>.2</w:t>
      </w:r>
      <w:r w:rsidR="0022042A">
        <w:rPr>
          <w:rFonts w:asciiTheme="minorHAnsi" w:hAnsiTheme="minorHAnsi" w:cs="Calibri"/>
          <w:b/>
          <w:bCs/>
        </w:rPr>
        <w:tab/>
        <w:tab/>
      </w:r>
      <w:r w:rsidRPr="006D615B">
        <w:rPr>
          <w:rFonts w:asciiTheme="minorHAnsi" w:hAnsiTheme="minorHAnsi" w:cs="Calibri"/>
          <w:b/>
          <w:bCs/>
        </w:rPr>
        <w:t>Čerpanie prostriedkov podľa položiek rozpočtu</w:t>
      </w:r>
      <w:r w:rsidRPr="006D615B" w:rsidR="0038660D">
        <w:rPr>
          <w:rFonts w:asciiTheme="minorHAnsi" w:hAnsiTheme="minorHAnsi" w:cs="Calibri"/>
          <w:b/>
          <w:bCs/>
        </w:rPr>
        <w:t xml:space="preserve"> (</w:t>
      </w:r>
      <w:r w:rsidRPr="006D615B" w:rsidR="006666FE">
        <w:rPr>
          <w:rFonts w:asciiTheme="minorHAnsi" w:hAnsiTheme="minorHAnsi" w:cs="Calibri"/>
          <w:b/>
          <w:bCs/>
        </w:rPr>
        <w:t>v eurách</w:t>
      </w:r>
      <w:r w:rsidRPr="006D615B" w:rsidR="0038660D">
        <w:rPr>
          <w:rFonts w:asciiTheme="minorHAnsi" w:hAnsiTheme="minorHAnsi" w:cs="Calibri"/>
          <w:b/>
          <w:bCs/>
        </w:rPr>
        <w:t>)</w:t>
      </w:r>
    </w:p>
    <w:p w:rsidR="0080777C" w:rsidRPr="006D615B" w:rsidP="00EE5761">
      <w:pPr>
        <w:bidi w:val="0"/>
        <w:jc w:val="both"/>
        <w:rPr>
          <w:rFonts w:asciiTheme="minorHAnsi" w:hAnsiTheme="minorHAnsi" w:cs="Calibri"/>
          <w:b/>
        </w:rPr>
      </w:pPr>
    </w:p>
    <w:tbl>
      <w:tblPr>
        <w:tblStyle w:val="TableNormal"/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90"/>
        <w:gridCol w:w="1861"/>
      </w:tblGrid>
      <w:tr>
        <w:tblPrEx>
          <w:tblW w:w="5034" w:type="pct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4"/>
        </w:trPr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69F7" w:rsidRPr="006D615B" w:rsidP="0038660D">
            <w:pPr>
              <w:bidi w:val="0"/>
              <w:rPr>
                <w:rFonts w:asciiTheme="minorHAnsi" w:hAnsiTheme="minorHAnsi" w:cs="Calibri"/>
                <w:b/>
              </w:rPr>
            </w:pPr>
            <w:r w:rsidRPr="006D615B" w:rsidR="0038660D">
              <w:rPr>
                <w:rFonts w:asciiTheme="minorHAnsi" w:hAnsiTheme="minorHAnsi" w:cs="Calibri"/>
                <w:b/>
              </w:rPr>
              <w:t>BEŽNÉ VÝDAVKY (600)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69F7" w:rsidRPr="006D615B" w:rsidP="006D615B">
            <w:pPr>
              <w:tabs>
                <w:tab w:val="left" w:pos="316"/>
              </w:tabs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6D615B" w:rsidR="006D615B">
              <w:rPr>
                <w:rFonts w:asciiTheme="minorHAnsi" w:hAnsiTheme="minorHAnsi" w:cs="Calibri"/>
                <w:b/>
              </w:rPr>
              <w:t>3</w:t>
            </w:r>
            <w:r w:rsidRPr="006D615B" w:rsidR="00487069">
              <w:rPr>
                <w:rFonts w:asciiTheme="minorHAnsi" w:hAnsiTheme="minorHAnsi" w:cs="Calibri"/>
                <w:b/>
              </w:rPr>
              <w:t xml:space="preserve"> </w:t>
            </w:r>
            <w:r w:rsidRPr="006D615B" w:rsidR="006D615B">
              <w:rPr>
                <w:rFonts w:asciiTheme="minorHAnsi" w:hAnsiTheme="minorHAnsi" w:cs="Calibri"/>
                <w:b/>
              </w:rPr>
              <w:t>130</w:t>
            </w:r>
            <w:r w:rsidRPr="006D615B" w:rsidR="00487069">
              <w:rPr>
                <w:rFonts w:asciiTheme="minorHAnsi" w:hAnsiTheme="minorHAnsi" w:cs="Calibri"/>
                <w:b/>
              </w:rPr>
              <w:t xml:space="preserve"> </w:t>
            </w:r>
            <w:r w:rsidRPr="006D615B" w:rsidR="006D615B">
              <w:rPr>
                <w:rFonts w:asciiTheme="minorHAnsi" w:hAnsiTheme="minorHAnsi" w:cs="Calibri"/>
                <w:b/>
              </w:rPr>
              <w:t>842</w:t>
            </w:r>
          </w:p>
        </w:tc>
      </w:tr>
      <w:tr>
        <w:tblPrEx>
          <w:tblW w:w="5034" w:type="pct"/>
          <w:tblInd w:w="108" w:type="dxa"/>
          <w:tblLook w:val="01E0"/>
        </w:tblPrEx>
        <w:trPr>
          <w:trHeight w:val="3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20C0" w:rsidRPr="0050259F" w:rsidP="00F73FBA">
            <w:pPr>
              <w:bidi w:val="0"/>
              <w:rPr>
                <w:rFonts w:asciiTheme="minorHAnsi" w:hAnsiTheme="minorHAnsi" w:cs="Calibri"/>
                <w:b/>
              </w:rPr>
            </w:pPr>
            <w:r w:rsidR="00F73FBA">
              <w:rPr>
                <w:rFonts w:asciiTheme="minorHAnsi" w:hAnsiTheme="minorHAnsi" w:cs="Calibri"/>
              </w:rPr>
              <w:t xml:space="preserve">z </w:t>
            </w:r>
            <w:r w:rsidRPr="0050259F">
              <w:rPr>
                <w:rFonts w:asciiTheme="minorHAnsi" w:hAnsiTheme="minorHAnsi" w:cs="Calibri"/>
              </w:rPr>
              <w:t>toho</w:t>
            </w:r>
            <w:r w:rsidRPr="0050259F" w:rsidR="00186FCD">
              <w:rPr>
                <w:rFonts w:asciiTheme="minorHAnsi" w:hAnsiTheme="minorHAnsi" w:cs="Calibri"/>
              </w:rPr>
              <w:t>:</w:t>
            </w:r>
          </w:p>
        </w:tc>
      </w:tr>
      <w:tr>
        <w:tblPrEx>
          <w:tblW w:w="5034" w:type="pct"/>
          <w:tblInd w:w="108" w:type="dxa"/>
          <w:tblLook w:val="01E0"/>
        </w:tblPrEx>
        <w:trPr>
          <w:trHeight w:val="454"/>
        </w:trPr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69F7" w:rsidRPr="0050259F" w:rsidP="001A10E9">
            <w:pPr>
              <w:bidi w:val="0"/>
              <w:rPr>
                <w:rFonts w:asciiTheme="minorHAnsi" w:hAnsiTheme="minorHAnsi" w:cs="Calibri"/>
              </w:rPr>
            </w:pPr>
            <w:r w:rsidRPr="0050259F" w:rsidR="0080777C">
              <w:rPr>
                <w:rFonts w:asciiTheme="minorHAnsi" w:hAnsiTheme="minorHAnsi" w:cs="Calibri"/>
                <w:b/>
              </w:rPr>
              <w:t xml:space="preserve">Mzdy </w:t>
            </w:r>
            <w:r w:rsidRPr="0050259F" w:rsidR="00F004D7">
              <w:rPr>
                <w:rFonts w:asciiTheme="minorHAnsi" w:hAnsiTheme="minorHAnsi" w:cs="Calibri"/>
                <w:b/>
              </w:rPr>
              <w:t xml:space="preserve">zamestnancov </w:t>
            </w:r>
            <w:r w:rsidRPr="0050259F" w:rsidR="001A10E9">
              <w:rPr>
                <w:rFonts w:asciiTheme="minorHAnsi" w:hAnsiTheme="minorHAnsi" w:cs="Calibri"/>
                <w:b/>
              </w:rPr>
              <w:t>(610)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8A69F7" w:rsidRPr="0050259F" w:rsidP="006D615B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50259F" w:rsidR="006F1788">
              <w:rPr>
                <w:rFonts w:asciiTheme="minorHAnsi" w:hAnsiTheme="minorHAnsi" w:cs="Calibri"/>
                <w:b/>
              </w:rPr>
              <w:t xml:space="preserve">1 </w:t>
            </w:r>
            <w:r w:rsidRPr="0050259F" w:rsidR="006D615B">
              <w:rPr>
                <w:rFonts w:asciiTheme="minorHAnsi" w:hAnsiTheme="minorHAnsi" w:cs="Calibri"/>
                <w:b/>
              </w:rPr>
              <w:t>509</w:t>
            </w:r>
            <w:r w:rsidRPr="0050259F" w:rsidR="006F1788">
              <w:rPr>
                <w:rFonts w:asciiTheme="minorHAnsi" w:hAnsiTheme="minorHAnsi" w:cs="Calibri"/>
                <w:b/>
              </w:rPr>
              <w:t xml:space="preserve"> </w:t>
            </w:r>
            <w:r w:rsidRPr="0050259F" w:rsidR="006D615B">
              <w:rPr>
                <w:rFonts w:asciiTheme="minorHAnsi" w:hAnsiTheme="minorHAnsi" w:cs="Calibri"/>
                <w:b/>
              </w:rPr>
              <w:t>073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20C0" w:rsidRPr="0050259F" w:rsidP="00BC6BFD">
            <w:pPr>
              <w:bidi w:val="0"/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>
        <w:tblPrEx>
          <w:tblW w:w="5034" w:type="pct"/>
          <w:tblInd w:w="108" w:type="dxa"/>
          <w:tblLook w:val="01E0"/>
        </w:tblPrEx>
        <w:trPr>
          <w:trHeight w:val="454"/>
        </w:trPr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69F7" w:rsidRPr="0050259F" w:rsidP="00F73FBA">
            <w:pPr>
              <w:bidi w:val="0"/>
              <w:rPr>
                <w:rFonts w:asciiTheme="minorHAnsi" w:hAnsiTheme="minorHAnsi" w:cs="Calibri"/>
              </w:rPr>
            </w:pPr>
            <w:r w:rsidRPr="0050259F" w:rsidR="002A5D25">
              <w:rPr>
                <w:rFonts w:asciiTheme="minorHAnsi" w:hAnsiTheme="minorHAnsi" w:cs="Calibri"/>
                <w:b/>
              </w:rPr>
              <w:t>Poistné a</w:t>
            </w:r>
            <w:r w:rsidR="00F73FBA">
              <w:rPr>
                <w:rFonts w:asciiTheme="minorHAnsi" w:hAnsiTheme="minorHAnsi" w:cs="Calibri"/>
                <w:b/>
              </w:rPr>
              <w:t xml:space="preserve"> </w:t>
            </w:r>
            <w:r w:rsidRPr="0050259F" w:rsidR="002A5D25">
              <w:rPr>
                <w:rFonts w:asciiTheme="minorHAnsi" w:hAnsiTheme="minorHAnsi" w:cs="Calibri"/>
                <w:b/>
              </w:rPr>
              <w:t>príspevky do poisťovní</w:t>
            </w:r>
            <w:r w:rsidRPr="0050259F" w:rsidR="001A10E9">
              <w:rPr>
                <w:rFonts w:asciiTheme="minorHAnsi" w:hAnsiTheme="minorHAnsi" w:cs="Calibri"/>
                <w:b/>
              </w:rPr>
              <w:t xml:space="preserve"> (620)</w:t>
            </w:r>
            <w:r w:rsidRPr="0050259F" w:rsidR="00F004D7">
              <w:rPr>
                <w:rFonts w:asciiTheme="minorHAnsi" w:hAnsiTheme="minorHAnsi" w:cs="Calibri"/>
                <w:b/>
              </w:rPr>
              <w:tab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69F7" w:rsidRPr="0050259F" w:rsidP="0050259F">
            <w:pPr>
              <w:bidi w:val="0"/>
              <w:ind w:left="317" w:hanging="317"/>
              <w:jc w:val="right"/>
              <w:rPr>
                <w:rFonts w:asciiTheme="minorHAnsi" w:hAnsiTheme="minorHAnsi" w:cs="Calibri"/>
                <w:b/>
              </w:rPr>
            </w:pPr>
            <w:r w:rsidRPr="0050259F" w:rsidR="0050259F">
              <w:rPr>
                <w:rFonts w:asciiTheme="minorHAnsi" w:hAnsiTheme="minorHAnsi" w:cs="Calibri"/>
                <w:b/>
              </w:rPr>
              <w:t>643</w:t>
            </w:r>
            <w:r w:rsidRPr="0050259F" w:rsidR="006F1788">
              <w:rPr>
                <w:rFonts w:asciiTheme="minorHAnsi" w:hAnsiTheme="minorHAnsi" w:cs="Calibri"/>
                <w:b/>
              </w:rPr>
              <w:t xml:space="preserve"> </w:t>
            </w:r>
            <w:r w:rsidRPr="0050259F" w:rsidR="0050259F">
              <w:rPr>
                <w:rFonts w:asciiTheme="minorHAnsi" w:hAnsiTheme="minorHAnsi" w:cs="Calibri"/>
                <w:b/>
              </w:rPr>
              <w:t>964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50C5" w:rsidRPr="0050259F" w:rsidP="00D94F03">
            <w:pPr>
              <w:bidi w:val="0"/>
              <w:rPr>
                <w:rFonts w:asciiTheme="minorHAnsi" w:hAnsiTheme="minorHAnsi" w:cs="Calibri"/>
              </w:rPr>
            </w:pPr>
            <w:r w:rsidRPr="0050259F">
              <w:rPr>
                <w:rFonts w:asciiTheme="minorHAnsi" w:hAnsiTheme="minorHAnsi" w:cs="Calibri"/>
              </w:rPr>
              <w:t xml:space="preserve">z toho: 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69F7" w:rsidRPr="0050259F" w:rsidP="00BC6BFD">
            <w:pPr>
              <w:bidi w:val="0"/>
              <w:rPr>
                <w:rFonts w:asciiTheme="minorHAnsi" w:hAnsiTheme="minorHAnsi" w:cs="Calibri"/>
              </w:rPr>
            </w:pPr>
            <w:r w:rsidRPr="0050259F" w:rsidR="005F50C5">
              <w:rPr>
                <w:rFonts w:asciiTheme="minorHAnsi" w:hAnsiTheme="minorHAnsi" w:cs="Calibri"/>
              </w:rPr>
              <w:t xml:space="preserve">          </w:t>
            </w:r>
            <w:r w:rsidRPr="0050259F" w:rsidR="00495C6A">
              <w:rPr>
                <w:rFonts w:asciiTheme="minorHAnsi" w:hAnsiTheme="minorHAnsi" w:cs="Calibri"/>
              </w:rPr>
              <w:t>P</w:t>
            </w:r>
            <w:r w:rsidRPr="0050259F" w:rsidR="00F004D7">
              <w:rPr>
                <w:rFonts w:asciiTheme="minorHAnsi" w:hAnsiTheme="minorHAnsi" w:cs="Calibri"/>
              </w:rPr>
              <w:t>oistné do zdravotných poisťovní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69F7" w:rsidRPr="0050259F" w:rsidP="0050259F">
            <w:pPr>
              <w:tabs>
                <w:tab w:val="left" w:pos="511"/>
              </w:tabs>
              <w:bidi w:val="0"/>
              <w:jc w:val="right"/>
              <w:rPr>
                <w:rFonts w:asciiTheme="minorHAnsi" w:hAnsiTheme="minorHAnsi" w:cs="Calibri"/>
              </w:rPr>
            </w:pPr>
            <w:r w:rsidRPr="0050259F" w:rsidR="006F1788">
              <w:rPr>
                <w:rFonts w:asciiTheme="minorHAnsi" w:hAnsiTheme="minorHAnsi" w:cs="Calibri"/>
              </w:rPr>
              <w:t>1</w:t>
            </w:r>
            <w:r w:rsidRPr="0050259F" w:rsidR="0050259F">
              <w:rPr>
                <w:rFonts w:asciiTheme="minorHAnsi" w:hAnsiTheme="minorHAnsi" w:cs="Calibri"/>
              </w:rPr>
              <w:t>95</w:t>
            </w:r>
            <w:r w:rsidRPr="0050259F" w:rsidR="006F1788">
              <w:rPr>
                <w:rFonts w:asciiTheme="minorHAnsi" w:hAnsiTheme="minorHAnsi" w:cs="Calibri"/>
              </w:rPr>
              <w:t xml:space="preserve"> </w:t>
            </w:r>
            <w:r w:rsidRPr="0050259F" w:rsidR="0050259F">
              <w:rPr>
                <w:rFonts w:asciiTheme="minorHAnsi" w:hAnsiTheme="minorHAnsi" w:cs="Calibri"/>
              </w:rPr>
              <w:t>346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69F7" w:rsidRPr="0050259F" w:rsidP="00BC6BFD">
            <w:pPr>
              <w:bidi w:val="0"/>
              <w:rPr>
                <w:rFonts w:asciiTheme="minorHAnsi" w:hAnsiTheme="minorHAnsi" w:cs="Calibri"/>
              </w:rPr>
            </w:pPr>
            <w:r w:rsidRPr="0050259F" w:rsidR="005F50C5">
              <w:rPr>
                <w:rFonts w:asciiTheme="minorHAnsi" w:hAnsiTheme="minorHAnsi" w:cs="Calibri"/>
              </w:rPr>
              <w:t xml:space="preserve">          </w:t>
            </w:r>
            <w:r w:rsidRPr="0050259F" w:rsidR="00495C6A">
              <w:rPr>
                <w:rFonts w:asciiTheme="minorHAnsi" w:hAnsiTheme="minorHAnsi" w:cs="Calibri"/>
              </w:rPr>
              <w:t>P</w:t>
            </w:r>
            <w:r w:rsidRPr="0050259F" w:rsidR="00F004D7">
              <w:rPr>
                <w:rFonts w:asciiTheme="minorHAnsi" w:hAnsiTheme="minorHAnsi" w:cs="Calibri"/>
              </w:rPr>
              <w:t>oistné do Sociálnej poisťovne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A69F7" w:rsidRPr="0050259F" w:rsidP="0050259F">
            <w:pPr>
              <w:bidi w:val="0"/>
              <w:ind w:left="317"/>
              <w:jc w:val="right"/>
              <w:rPr>
                <w:rFonts w:asciiTheme="minorHAnsi" w:hAnsiTheme="minorHAnsi" w:cs="Calibri"/>
              </w:rPr>
            </w:pPr>
            <w:r w:rsidRPr="0050259F" w:rsidR="005B42D0">
              <w:rPr>
                <w:rFonts w:asciiTheme="minorHAnsi" w:hAnsiTheme="minorHAnsi" w:cs="Calibri"/>
              </w:rPr>
              <w:t>4</w:t>
            </w:r>
            <w:r w:rsidRPr="0050259F" w:rsidR="0050259F">
              <w:rPr>
                <w:rFonts w:asciiTheme="minorHAnsi" w:hAnsiTheme="minorHAnsi" w:cs="Calibri"/>
              </w:rPr>
              <w:t>4</w:t>
            </w:r>
            <w:r w:rsidRPr="0050259F" w:rsidR="005B42D0">
              <w:rPr>
                <w:rFonts w:asciiTheme="minorHAnsi" w:hAnsiTheme="minorHAnsi" w:cs="Calibri"/>
              </w:rPr>
              <w:t>8</w:t>
            </w:r>
            <w:r w:rsidRPr="0050259F" w:rsidR="006F1788">
              <w:rPr>
                <w:rFonts w:asciiTheme="minorHAnsi" w:hAnsiTheme="minorHAnsi" w:cs="Calibri"/>
              </w:rPr>
              <w:t xml:space="preserve"> </w:t>
            </w:r>
            <w:r w:rsidRPr="0050259F" w:rsidR="0050259F">
              <w:rPr>
                <w:rFonts w:asciiTheme="minorHAnsi" w:hAnsiTheme="minorHAnsi" w:cs="Calibri"/>
              </w:rPr>
              <w:t>618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20C0" w:rsidRPr="0050259F" w:rsidP="00BC6BFD">
            <w:pPr>
              <w:bidi w:val="0"/>
              <w:jc w:val="center"/>
              <w:rPr>
                <w:rFonts w:asciiTheme="minorHAnsi" w:hAnsiTheme="minorHAnsi" w:cs="Calibri"/>
              </w:rPr>
            </w:pPr>
          </w:p>
        </w:tc>
      </w:tr>
      <w:tr>
        <w:tblPrEx>
          <w:tblW w:w="5034" w:type="pct"/>
          <w:tblInd w:w="108" w:type="dxa"/>
          <w:tblLook w:val="01E0"/>
        </w:tblPrEx>
        <w:trPr>
          <w:trHeight w:val="454"/>
        </w:trPr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4D7" w:rsidRPr="00BC0600" w:rsidP="001A10E9">
            <w:pPr>
              <w:bidi w:val="0"/>
              <w:rPr>
                <w:rFonts w:asciiTheme="minorHAnsi" w:hAnsiTheme="minorHAnsi" w:cs="Calibri"/>
                <w:b/>
              </w:rPr>
            </w:pPr>
            <w:r w:rsidRPr="00BC0600">
              <w:rPr>
                <w:rFonts w:asciiTheme="minorHAnsi" w:hAnsiTheme="minorHAnsi" w:cs="Calibri"/>
                <w:b/>
              </w:rPr>
              <w:t>Tovary a</w:t>
            </w:r>
            <w:r w:rsidRPr="00BC0600" w:rsidR="001A10E9">
              <w:rPr>
                <w:rFonts w:asciiTheme="minorHAnsi" w:hAnsiTheme="minorHAnsi" w:cs="Calibri"/>
                <w:b/>
              </w:rPr>
              <w:t> </w:t>
            </w:r>
            <w:r w:rsidRPr="00BC0600">
              <w:rPr>
                <w:rFonts w:asciiTheme="minorHAnsi" w:hAnsiTheme="minorHAnsi" w:cs="Calibri"/>
                <w:b/>
              </w:rPr>
              <w:t>služby</w:t>
            </w:r>
            <w:r w:rsidRPr="00BC0600" w:rsidR="001A10E9">
              <w:rPr>
                <w:rFonts w:asciiTheme="minorHAnsi" w:hAnsiTheme="minorHAnsi" w:cs="Calibri"/>
                <w:b/>
              </w:rPr>
              <w:t xml:space="preserve"> (630)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004D7" w:rsidRPr="00BC0600" w:rsidP="00BC0600">
            <w:pPr>
              <w:bidi w:val="0"/>
              <w:ind w:left="317"/>
              <w:jc w:val="right"/>
              <w:rPr>
                <w:rFonts w:asciiTheme="minorHAnsi" w:hAnsiTheme="minorHAnsi" w:cs="Calibri"/>
                <w:b/>
              </w:rPr>
            </w:pPr>
            <w:r w:rsidR="00BC0600">
              <w:rPr>
                <w:rFonts w:asciiTheme="minorHAnsi" w:hAnsiTheme="minorHAnsi" w:cs="Calibri"/>
                <w:b/>
              </w:rPr>
              <w:t>908</w:t>
            </w:r>
            <w:r w:rsidRPr="00BC0600" w:rsidR="00033DBB">
              <w:rPr>
                <w:rFonts w:asciiTheme="minorHAnsi" w:hAnsiTheme="minorHAnsi" w:cs="Calibri"/>
                <w:b/>
              </w:rPr>
              <w:t xml:space="preserve"> </w:t>
            </w:r>
            <w:r w:rsidR="00BC0600">
              <w:rPr>
                <w:rFonts w:asciiTheme="minorHAnsi" w:hAnsiTheme="minorHAnsi" w:cs="Calibri"/>
                <w:b/>
              </w:rPr>
              <w:t>466</w:t>
            </w:r>
          </w:p>
        </w:tc>
      </w:tr>
      <w:tr>
        <w:tblPrEx>
          <w:tblW w:w="5034" w:type="pct"/>
          <w:tblInd w:w="108" w:type="dxa"/>
          <w:tblLook w:val="01E0"/>
        </w:tblPrEx>
        <w:trPr>
          <w:trHeight w:val="26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20C0" w:rsidRPr="00BC0600" w:rsidP="005F20C0">
            <w:pPr>
              <w:bidi w:val="0"/>
              <w:rPr>
                <w:rFonts w:asciiTheme="minorHAnsi" w:hAnsiTheme="minorHAnsi" w:cs="Calibri"/>
                <w:b/>
              </w:rPr>
            </w:pPr>
            <w:r w:rsidRPr="00BC0600" w:rsidR="001A10E9">
              <w:rPr>
                <w:rFonts w:asciiTheme="minorHAnsi" w:hAnsiTheme="minorHAnsi" w:cs="Calibri"/>
              </w:rPr>
              <w:t>z toho</w:t>
            </w:r>
            <w:r w:rsidRPr="00BC0600" w:rsidR="00D93D61">
              <w:rPr>
                <w:rFonts w:asciiTheme="minorHAnsi" w:hAnsiTheme="minorHAnsi" w:cs="Calibri"/>
              </w:rPr>
              <w:t>: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BC0600" w:rsidP="005E79D3">
            <w:pPr>
              <w:bidi w:val="0"/>
              <w:rPr>
                <w:rFonts w:asciiTheme="minorHAnsi" w:hAnsiTheme="minorHAnsi" w:cs="Calibri"/>
              </w:rPr>
            </w:pPr>
            <w:r w:rsidRPr="00BC0600" w:rsidR="007463DA">
              <w:rPr>
                <w:rFonts w:asciiTheme="minorHAnsi" w:hAnsiTheme="minorHAnsi" w:cs="Calibri"/>
                <w:b/>
              </w:rPr>
              <w:t xml:space="preserve">          </w:t>
            </w:r>
            <w:r w:rsidRPr="00BC0600" w:rsidR="007C5CA9">
              <w:rPr>
                <w:rFonts w:asciiTheme="minorHAnsi" w:hAnsiTheme="minorHAnsi" w:cs="Calibri"/>
                <w:b/>
              </w:rPr>
              <w:t xml:space="preserve">Cestovné </w:t>
            </w:r>
            <w:r w:rsidRPr="00BC0600" w:rsidR="00A36AEB">
              <w:rPr>
                <w:rFonts w:asciiTheme="minorHAnsi" w:hAnsiTheme="minorHAnsi" w:cs="Calibri"/>
                <w:b/>
              </w:rPr>
              <w:t>(631)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BC0600" w:rsidP="00BC0600">
            <w:pPr>
              <w:bidi w:val="0"/>
              <w:jc w:val="right"/>
              <w:rPr>
                <w:rFonts w:asciiTheme="minorHAnsi" w:hAnsiTheme="minorHAnsi" w:cs="Calibri"/>
                <w:b/>
                <w:bCs/>
              </w:rPr>
            </w:pPr>
            <w:r w:rsidRPr="00BC0600" w:rsidR="00BF14E8">
              <w:rPr>
                <w:rFonts w:asciiTheme="minorHAnsi" w:hAnsiTheme="minorHAnsi" w:cs="Calibri"/>
                <w:b/>
                <w:bCs/>
              </w:rPr>
              <w:t>1</w:t>
            </w:r>
            <w:r w:rsidRPr="00BC0600" w:rsidR="00BC0600">
              <w:rPr>
                <w:rFonts w:asciiTheme="minorHAnsi" w:hAnsiTheme="minorHAnsi" w:cs="Calibri"/>
                <w:b/>
                <w:bCs/>
              </w:rPr>
              <w:t>3</w:t>
            </w:r>
            <w:r w:rsidRPr="00BC0600" w:rsidR="00BF14E8">
              <w:rPr>
                <w:rFonts w:asciiTheme="minorHAnsi" w:hAnsiTheme="minorHAnsi" w:cs="Calibri"/>
                <w:b/>
                <w:bCs/>
              </w:rPr>
              <w:t xml:space="preserve"> </w:t>
            </w:r>
            <w:r w:rsidRPr="00BC0600" w:rsidR="00BC0600">
              <w:rPr>
                <w:rFonts w:asciiTheme="minorHAnsi" w:hAnsiTheme="minorHAnsi" w:cs="Calibri"/>
                <w:b/>
                <w:bCs/>
              </w:rPr>
              <w:t>318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BC0600" w:rsidP="005E79D3">
            <w:pPr>
              <w:bidi w:val="0"/>
              <w:rPr>
                <w:rFonts w:asciiTheme="minorHAnsi" w:hAnsiTheme="minorHAnsi" w:cs="Calibri"/>
              </w:rPr>
            </w:pPr>
            <w:r w:rsidRPr="00BC0600" w:rsidR="007463DA">
              <w:rPr>
                <w:rFonts w:asciiTheme="minorHAnsi" w:hAnsiTheme="minorHAnsi" w:cs="Calibri"/>
              </w:rPr>
              <w:t xml:space="preserve">          </w:t>
            </w:r>
            <w:r w:rsidRPr="00BC0600" w:rsidR="007C5CA9">
              <w:rPr>
                <w:rFonts w:asciiTheme="minorHAnsi" w:hAnsiTheme="minorHAnsi" w:cs="Calibri"/>
              </w:rPr>
              <w:t>T</w:t>
            </w:r>
            <w:r w:rsidRPr="00BC0600">
              <w:rPr>
                <w:rFonts w:asciiTheme="minorHAnsi" w:hAnsiTheme="minorHAnsi" w:cs="Calibri"/>
              </w:rPr>
              <w:t xml:space="preserve">uzemské </w:t>
            </w:r>
            <w:r w:rsidRPr="00BC0600" w:rsidR="005E79D3">
              <w:rPr>
                <w:rFonts w:asciiTheme="minorHAnsi" w:hAnsiTheme="minorHAnsi" w:cs="Calibri"/>
              </w:rPr>
              <w:t>pracovné</w:t>
            </w:r>
            <w:r w:rsidRPr="00BC0600">
              <w:rPr>
                <w:rFonts w:asciiTheme="minorHAnsi" w:hAnsiTheme="minorHAnsi" w:cs="Calibri"/>
              </w:rPr>
              <w:t xml:space="preserve"> cesty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BC0600" w:rsidP="00BC0600">
            <w:pPr>
              <w:bidi w:val="0"/>
              <w:ind w:left="601"/>
              <w:jc w:val="right"/>
              <w:rPr>
                <w:rFonts w:asciiTheme="minorHAnsi" w:hAnsiTheme="minorHAnsi" w:cs="Calibri"/>
              </w:rPr>
            </w:pPr>
            <w:r w:rsidRPr="00BC0600" w:rsidR="00BC0600">
              <w:rPr>
                <w:rFonts w:asciiTheme="minorHAnsi" w:hAnsiTheme="minorHAnsi" w:cs="Calibri"/>
              </w:rPr>
              <w:t>5</w:t>
            </w:r>
            <w:r w:rsidRPr="00BC0600" w:rsidR="00BF14E8">
              <w:rPr>
                <w:rFonts w:asciiTheme="minorHAnsi" w:hAnsiTheme="minorHAnsi" w:cs="Calibri"/>
              </w:rPr>
              <w:t xml:space="preserve"> </w:t>
            </w:r>
            <w:r w:rsidRPr="00BC0600" w:rsidR="00BC0600">
              <w:rPr>
                <w:rFonts w:asciiTheme="minorHAnsi" w:hAnsiTheme="minorHAnsi" w:cs="Calibri"/>
              </w:rPr>
              <w:t>121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BC0600" w:rsidP="007C5CA9">
            <w:pPr>
              <w:bidi w:val="0"/>
              <w:rPr>
                <w:rFonts w:asciiTheme="minorHAnsi" w:hAnsiTheme="minorHAnsi" w:cs="Calibri"/>
              </w:rPr>
            </w:pPr>
            <w:r w:rsidRPr="00BC0600" w:rsidR="007463DA">
              <w:rPr>
                <w:rFonts w:asciiTheme="minorHAnsi" w:hAnsiTheme="minorHAnsi" w:cs="Calibri"/>
              </w:rPr>
              <w:t xml:space="preserve">          </w:t>
            </w:r>
            <w:r w:rsidRPr="00BC0600" w:rsidR="007C5CA9">
              <w:rPr>
                <w:rFonts w:asciiTheme="minorHAnsi" w:hAnsiTheme="minorHAnsi" w:cs="Calibri"/>
              </w:rPr>
              <w:t>Z</w:t>
            </w:r>
            <w:r w:rsidRPr="00BC0600">
              <w:rPr>
                <w:rFonts w:asciiTheme="minorHAnsi" w:hAnsiTheme="minorHAnsi" w:cs="Calibri"/>
              </w:rPr>
              <w:t xml:space="preserve">ahraničné </w:t>
            </w:r>
            <w:r w:rsidRPr="00BC0600" w:rsidR="005E79D3">
              <w:rPr>
                <w:rFonts w:asciiTheme="minorHAnsi" w:hAnsiTheme="minorHAnsi" w:cs="Calibri"/>
              </w:rPr>
              <w:t>pracovné</w:t>
            </w:r>
            <w:r w:rsidRPr="00BC0600">
              <w:rPr>
                <w:rFonts w:asciiTheme="minorHAnsi" w:hAnsiTheme="minorHAnsi" w:cs="Calibri"/>
              </w:rPr>
              <w:t xml:space="preserve"> cesty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BC0600" w:rsidP="00BC0600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BC0600" w:rsidR="005B42D0">
              <w:rPr>
                <w:rFonts w:asciiTheme="minorHAnsi" w:hAnsiTheme="minorHAnsi" w:cs="Calibri"/>
              </w:rPr>
              <w:t>8</w:t>
            </w:r>
            <w:r w:rsidRPr="00BC0600" w:rsidR="00BF14E8">
              <w:rPr>
                <w:rFonts w:asciiTheme="minorHAnsi" w:hAnsiTheme="minorHAnsi" w:cs="Calibri"/>
              </w:rPr>
              <w:t xml:space="preserve"> </w:t>
            </w:r>
            <w:r w:rsidRPr="00BC0600" w:rsidR="00BC0600">
              <w:rPr>
                <w:rFonts w:asciiTheme="minorHAnsi" w:hAnsiTheme="minorHAnsi" w:cs="Calibri"/>
              </w:rPr>
              <w:t>197</w:t>
            </w:r>
            <w:r w:rsidRPr="00BC0600">
              <w:rPr>
                <w:rFonts w:asciiTheme="minorHAnsi" w:hAnsiTheme="minorHAnsi" w:cs="Calibri"/>
              </w:rPr>
              <w:t xml:space="preserve">        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11B" w:rsidRPr="001E3312" w:rsidP="00BC6BFD">
            <w:pPr>
              <w:bidi w:val="0"/>
              <w:rPr>
                <w:rFonts w:asciiTheme="minorHAnsi" w:hAnsiTheme="minorHAnsi" w:cs="Calibri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9011B" w:rsidRPr="0042038E" w:rsidP="00BC6BFD">
            <w:pPr>
              <w:bidi w:val="0"/>
              <w:jc w:val="center"/>
              <w:rPr>
                <w:rFonts w:asciiTheme="minorHAnsi" w:hAnsiTheme="minorHAnsi" w:cs="Calibri"/>
                <w:highlight w:val="yellow"/>
              </w:rPr>
            </w:pP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1E3312" w:rsidP="00F73FBA">
            <w:pPr>
              <w:bidi w:val="0"/>
              <w:rPr>
                <w:rFonts w:asciiTheme="minorHAnsi" w:hAnsiTheme="minorHAnsi" w:cs="Calibri"/>
                <w:b/>
              </w:rPr>
            </w:pPr>
            <w:r w:rsidRPr="001E3312" w:rsidR="007463DA">
              <w:rPr>
                <w:rFonts w:asciiTheme="minorHAnsi" w:hAnsiTheme="minorHAnsi" w:cs="Calibri"/>
                <w:b/>
              </w:rPr>
              <w:t xml:space="preserve">          </w:t>
            </w:r>
            <w:r w:rsidRPr="001E3312" w:rsidR="00BE17D0">
              <w:rPr>
                <w:rFonts w:asciiTheme="minorHAnsi" w:hAnsiTheme="minorHAnsi" w:cs="Calibri"/>
                <w:b/>
              </w:rPr>
              <w:t>Energi</w:t>
            </w:r>
            <w:r w:rsidRPr="001E3312" w:rsidR="00CB1059">
              <w:rPr>
                <w:rFonts w:asciiTheme="minorHAnsi" w:hAnsiTheme="minorHAnsi" w:cs="Calibri"/>
                <w:b/>
              </w:rPr>
              <w:t>e</w:t>
            </w:r>
            <w:r w:rsidRPr="001E3312" w:rsidR="00BE17D0">
              <w:rPr>
                <w:rFonts w:asciiTheme="minorHAnsi" w:hAnsiTheme="minorHAnsi" w:cs="Calibri"/>
                <w:b/>
              </w:rPr>
              <w:t>, voda a</w:t>
            </w:r>
            <w:r w:rsidR="00F73FBA">
              <w:rPr>
                <w:rFonts w:asciiTheme="minorHAnsi" w:hAnsiTheme="minorHAnsi" w:cs="Calibri"/>
                <w:b/>
              </w:rPr>
              <w:t xml:space="preserve"> </w:t>
            </w:r>
            <w:r w:rsidRPr="001E3312">
              <w:rPr>
                <w:rFonts w:asciiTheme="minorHAnsi" w:hAnsiTheme="minorHAnsi" w:cs="Calibri"/>
                <w:b/>
              </w:rPr>
              <w:t>komunikácie</w:t>
            </w:r>
            <w:r w:rsidRPr="001E3312" w:rsidR="00A36AEB">
              <w:rPr>
                <w:rFonts w:asciiTheme="minorHAnsi" w:hAnsiTheme="minorHAnsi" w:cs="Calibri"/>
                <w:b/>
              </w:rPr>
              <w:t xml:space="preserve"> (632)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BC0600" w:rsidP="001E3312">
            <w:pPr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BC0600" w:rsidR="00BC0600">
              <w:rPr>
                <w:rFonts w:asciiTheme="minorHAnsi" w:hAnsiTheme="minorHAnsi" w:cs="Calibri"/>
                <w:b/>
              </w:rPr>
              <w:t>44</w:t>
            </w:r>
            <w:r w:rsidRPr="00BC0600" w:rsidR="00A3652E">
              <w:rPr>
                <w:rFonts w:asciiTheme="minorHAnsi" w:hAnsiTheme="minorHAnsi" w:cs="Calibri"/>
                <w:b/>
              </w:rPr>
              <w:t xml:space="preserve"> </w:t>
            </w:r>
            <w:r w:rsidRPr="00BC0600" w:rsidR="00BC0600">
              <w:rPr>
                <w:rFonts w:asciiTheme="minorHAnsi" w:hAnsiTheme="minorHAnsi" w:cs="Calibri"/>
                <w:b/>
              </w:rPr>
              <w:t>52</w:t>
            </w:r>
            <w:r w:rsidR="001E3312">
              <w:rPr>
                <w:rFonts w:asciiTheme="minorHAnsi" w:hAnsiTheme="minorHAnsi" w:cs="Calibri"/>
                <w:b/>
              </w:rPr>
              <w:t>7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1436" w:rsidRPr="001E3312" w:rsidP="00CB1059">
            <w:pPr>
              <w:bidi w:val="0"/>
              <w:rPr>
                <w:rFonts w:asciiTheme="minorHAnsi" w:hAnsiTheme="minorHAnsi" w:cs="Calibri"/>
              </w:rPr>
            </w:pPr>
            <w:r w:rsidRPr="001E3312">
              <w:rPr>
                <w:rFonts w:asciiTheme="minorHAnsi" w:hAnsiTheme="minorHAnsi" w:cs="Calibri"/>
              </w:rPr>
              <w:t xml:space="preserve">          Elektrická energia, plyn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1436" w:rsidRPr="001E3312" w:rsidP="001E3312">
            <w:pPr>
              <w:bidi w:val="0"/>
              <w:ind w:left="459"/>
              <w:jc w:val="right"/>
              <w:rPr>
                <w:rFonts w:asciiTheme="minorHAnsi" w:hAnsiTheme="minorHAnsi" w:cs="Calibri"/>
                <w:bCs/>
              </w:rPr>
            </w:pPr>
            <w:r w:rsidRPr="001E3312" w:rsidR="001E3312">
              <w:rPr>
                <w:rFonts w:asciiTheme="minorHAnsi" w:hAnsiTheme="minorHAnsi" w:cs="Calibri"/>
                <w:bCs/>
              </w:rPr>
              <w:t>31</w:t>
            </w:r>
            <w:r w:rsidRPr="001E3312" w:rsidR="005B42D0">
              <w:rPr>
                <w:rFonts w:asciiTheme="minorHAnsi" w:hAnsiTheme="minorHAnsi" w:cs="Calibri"/>
                <w:bCs/>
              </w:rPr>
              <w:t xml:space="preserve"> </w:t>
            </w:r>
            <w:r w:rsidRPr="001E3312" w:rsidR="001E3312">
              <w:rPr>
                <w:rFonts w:asciiTheme="minorHAnsi" w:hAnsiTheme="minorHAnsi" w:cs="Calibri"/>
                <w:bCs/>
              </w:rPr>
              <w:t>579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1436" w:rsidRPr="001E3312" w:rsidP="00CB1059">
            <w:pPr>
              <w:bidi w:val="0"/>
              <w:rPr>
                <w:rFonts w:asciiTheme="minorHAnsi" w:hAnsiTheme="minorHAnsi" w:cs="Calibri"/>
              </w:rPr>
            </w:pPr>
            <w:r w:rsidRPr="001E3312">
              <w:rPr>
                <w:rFonts w:asciiTheme="minorHAnsi" w:hAnsiTheme="minorHAnsi" w:cs="Calibri"/>
              </w:rPr>
              <w:t xml:space="preserve">          Vodné, stočné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D1436" w:rsidRPr="001E3312" w:rsidP="001E3312">
            <w:pPr>
              <w:bidi w:val="0"/>
              <w:ind w:left="459"/>
              <w:jc w:val="right"/>
              <w:rPr>
                <w:rFonts w:asciiTheme="minorHAnsi" w:hAnsiTheme="minorHAnsi" w:cs="Calibri"/>
                <w:bCs/>
              </w:rPr>
            </w:pPr>
            <w:r w:rsidRPr="001E3312" w:rsidR="001E3312">
              <w:rPr>
                <w:rFonts w:asciiTheme="minorHAnsi" w:hAnsiTheme="minorHAnsi" w:cs="Calibri"/>
                <w:bCs/>
              </w:rPr>
              <w:t>2</w:t>
            </w:r>
            <w:r w:rsidRPr="001E3312" w:rsidR="005B42D0">
              <w:rPr>
                <w:rFonts w:asciiTheme="minorHAnsi" w:hAnsiTheme="minorHAnsi" w:cs="Calibri"/>
                <w:bCs/>
              </w:rPr>
              <w:t xml:space="preserve"> </w:t>
            </w:r>
            <w:r w:rsidRPr="001E3312" w:rsidR="001E3312">
              <w:rPr>
                <w:rFonts w:asciiTheme="minorHAnsi" w:hAnsiTheme="minorHAnsi" w:cs="Calibri"/>
                <w:bCs/>
              </w:rPr>
              <w:t>811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059" w:rsidRPr="001E3312" w:rsidP="00CB1059">
            <w:pPr>
              <w:bidi w:val="0"/>
              <w:rPr>
                <w:rFonts w:asciiTheme="minorHAnsi" w:hAnsiTheme="minorHAnsi" w:cs="Calibri"/>
              </w:rPr>
            </w:pPr>
            <w:r w:rsidRPr="001E3312" w:rsidR="005F50C5">
              <w:rPr>
                <w:rFonts w:asciiTheme="minorHAnsi" w:hAnsiTheme="minorHAnsi" w:cs="Calibri"/>
              </w:rPr>
              <w:t xml:space="preserve">          </w:t>
            </w:r>
            <w:r w:rsidRPr="001E3312">
              <w:rPr>
                <w:rFonts w:asciiTheme="minorHAnsi" w:hAnsiTheme="minorHAnsi" w:cs="Calibri"/>
              </w:rPr>
              <w:t>Poštovné služby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059" w:rsidRPr="001E3312" w:rsidP="001E3312">
            <w:pPr>
              <w:bidi w:val="0"/>
              <w:ind w:left="459"/>
              <w:jc w:val="right"/>
              <w:rPr>
                <w:rFonts w:asciiTheme="minorHAnsi" w:hAnsiTheme="minorHAnsi" w:cs="Calibri"/>
                <w:bCs/>
              </w:rPr>
            </w:pPr>
            <w:r w:rsidRPr="001E3312" w:rsidR="005B42D0">
              <w:rPr>
                <w:rFonts w:asciiTheme="minorHAnsi" w:hAnsiTheme="minorHAnsi" w:cs="Calibri"/>
                <w:bCs/>
              </w:rPr>
              <w:t>3</w:t>
            </w:r>
            <w:r w:rsidRPr="001E3312">
              <w:rPr>
                <w:rFonts w:asciiTheme="minorHAnsi" w:hAnsiTheme="minorHAnsi" w:cs="Calibri"/>
                <w:bCs/>
              </w:rPr>
              <w:t xml:space="preserve"> </w:t>
            </w:r>
            <w:r w:rsidRPr="001E3312" w:rsidR="001E3312">
              <w:rPr>
                <w:rFonts w:asciiTheme="minorHAnsi" w:hAnsiTheme="minorHAnsi" w:cs="Calibri"/>
                <w:bCs/>
              </w:rPr>
              <w:t>80</w:t>
            </w:r>
            <w:r w:rsidR="001E3312">
              <w:rPr>
                <w:rFonts w:asciiTheme="minorHAnsi" w:hAnsiTheme="minorHAnsi" w:cs="Calibri"/>
                <w:bCs/>
              </w:rPr>
              <w:t>2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059" w:rsidRPr="001E3312" w:rsidP="00CB1059">
            <w:pPr>
              <w:bidi w:val="0"/>
              <w:rPr>
                <w:rFonts w:asciiTheme="minorHAnsi" w:hAnsiTheme="minorHAnsi" w:cs="Calibri"/>
              </w:rPr>
            </w:pPr>
            <w:r w:rsidRPr="001E3312" w:rsidR="005F50C5">
              <w:rPr>
                <w:rFonts w:asciiTheme="minorHAnsi" w:hAnsiTheme="minorHAnsi" w:cs="Calibri"/>
              </w:rPr>
              <w:t xml:space="preserve">          </w:t>
            </w:r>
            <w:r w:rsidRPr="001E3312">
              <w:rPr>
                <w:rFonts w:asciiTheme="minorHAnsi" w:hAnsiTheme="minorHAnsi" w:cs="Calibri"/>
              </w:rPr>
              <w:t>Telekomunikačné služby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1059" w:rsidRPr="001E3312" w:rsidP="001E3312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1E3312" w:rsidR="005B42D0">
              <w:rPr>
                <w:rFonts w:asciiTheme="minorHAnsi" w:hAnsiTheme="minorHAnsi" w:cs="Calibri"/>
              </w:rPr>
              <w:t>6</w:t>
            </w:r>
            <w:r w:rsidRPr="001E3312">
              <w:rPr>
                <w:rFonts w:asciiTheme="minorHAnsi" w:hAnsiTheme="minorHAnsi" w:cs="Calibri"/>
              </w:rPr>
              <w:t xml:space="preserve"> </w:t>
            </w:r>
            <w:r w:rsidRPr="001E3312" w:rsidR="001E3312">
              <w:rPr>
                <w:rFonts w:asciiTheme="minorHAnsi" w:hAnsiTheme="minorHAnsi" w:cs="Calibri"/>
              </w:rPr>
              <w:t>335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20C0" w:rsidRPr="0042038E" w:rsidP="00BC6BFD">
            <w:pPr>
              <w:bidi w:val="0"/>
              <w:jc w:val="center"/>
              <w:rPr>
                <w:rFonts w:asciiTheme="minorHAnsi" w:hAnsiTheme="minorHAnsi" w:cs="Calibri"/>
                <w:highlight w:val="yellow"/>
              </w:rPr>
            </w:pP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253954" w:rsidP="00165A66">
            <w:pPr>
              <w:pStyle w:val="BodyText"/>
              <w:bidi w:val="0"/>
              <w:spacing w:after="0"/>
              <w:rPr>
                <w:rFonts w:asciiTheme="minorHAnsi" w:hAnsiTheme="minorHAnsi" w:cs="Calibri"/>
                <w:b/>
              </w:rPr>
            </w:pPr>
            <w:r w:rsidRPr="00253954" w:rsidR="007463DA">
              <w:rPr>
                <w:rFonts w:asciiTheme="minorHAnsi" w:hAnsiTheme="minorHAnsi" w:cs="Calibri"/>
                <w:b/>
              </w:rPr>
              <w:t xml:space="preserve">          </w:t>
            </w:r>
            <w:r w:rsidRPr="00253954">
              <w:rPr>
                <w:rFonts w:asciiTheme="minorHAnsi" w:hAnsiTheme="minorHAnsi" w:cs="Calibri"/>
                <w:b/>
              </w:rPr>
              <w:t xml:space="preserve">Materiál </w:t>
            </w:r>
            <w:r w:rsidRPr="00253954" w:rsidR="00A36AEB">
              <w:rPr>
                <w:rFonts w:asciiTheme="minorHAnsi" w:hAnsiTheme="minorHAnsi" w:cs="Calibri"/>
                <w:b/>
              </w:rPr>
              <w:t>(633)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253954" w:rsidP="00253954">
            <w:pPr>
              <w:tabs>
                <w:tab w:val="left" w:pos="601"/>
              </w:tabs>
              <w:bidi w:val="0"/>
              <w:ind w:left="459"/>
              <w:jc w:val="right"/>
              <w:rPr>
                <w:rFonts w:asciiTheme="minorHAnsi" w:hAnsiTheme="minorHAnsi" w:cs="Calibri"/>
                <w:b/>
              </w:rPr>
            </w:pPr>
            <w:r w:rsidRPr="00253954" w:rsidR="005B42D0">
              <w:rPr>
                <w:rFonts w:asciiTheme="minorHAnsi" w:hAnsiTheme="minorHAnsi" w:cs="Calibri"/>
                <w:b/>
              </w:rPr>
              <w:t>4</w:t>
            </w:r>
            <w:r w:rsidRPr="00253954" w:rsidR="00253954">
              <w:rPr>
                <w:rFonts w:asciiTheme="minorHAnsi" w:hAnsiTheme="minorHAnsi" w:cs="Calibri"/>
                <w:b/>
              </w:rPr>
              <w:t>1</w:t>
            </w:r>
            <w:r w:rsidRPr="00253954" w:rsidR="008A59B6">
              <w:rPr>
                <w:rFonts w:asciiTheme="minorHAnsi" w:hAnsiTheme="minorHAnsi" w:cs="Calibri"/>
                <w:b/>
              </w:rPr>
              <w:t xml:space="preserve"> </w:t>
            </w:r>
            <w:r w:rsidRPr="00253954" w:rsidR="00253954">
              <w:rPr>
                <w:rFonts w:asciiTheme="minorHAnsi" w:hAnsiTheme="minorHAnsi" w:cs="Calibri"/>
                <w:b/>
              </w:rPr>
              <w:t>964</w:t>
            </w:r>
            <w:r w:rsidRPr="00253954" w:rsidR="00A36AEB">
              <w:rPr>
                <w:rFonts w:asciiTheme="minorHAnsi" w:hAnsiTheme="minorHAnsi" w:cs="Calibri"/>
                <w:b/>
              </w:rPr>
              <w:t xml:space="preserve"> 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1904" w:rsidRPr="00253954" w:rsidP="00F004D7">
            <w:pPr>
              <w:bidi w:val="0"/>
              <w:rPr>
                <w:rFonts w:asciiTheme="minorHAnsi" w:hAnsiTheme="minorHAnsi" w:cs="Calibri"/>
              </w:rPr>
            </w:pPr>
            <w:r w:rsidRPr="00253954" w:rsidR="009020F6">
              <w:rPr>
                <w:rFonts w:asciiTheme="minorHAnsi" w:hAnsiTheme="minorHAnsi" w:cs="Calibri"/>
              </w:rPr>
              <w:t xml:space="preserve">          </w:t>
            </w:r>
            <w:r w:rsidRPr="00253954">
              <w:rPr>
                <w:rFonts w:asciiTheme="minorHAnsi" w:hAnsiTheme="minorHAnsi" w:cs="Calibri"/>
              </w:rPr>
              <w:t xml:space="preserve">Interiérové vybavenie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1904" w:rsidRPr="00253954" w:rsidP="0058182E">
            <w:pPr>
              <w:bidi w:val="0"/>
              <w:ind w:left="601"/>
              <w:jc w:val="right"/>
              <w:rPr>
                <w:rFonts w:asciiTheme="minorHAnsi" w:hAnsiTheme="minorHAnsi" w:cs="Calibri"/>
                <w:bCs/>
              </w:rPr>
            </w:pPr>
            <w:r w:rsidRPr="00253954" w:rsidR="00253954">
              <w:rPr>
                <w:rFonts w:asciiTheme="minorHAnsi" w:hAnsiTheme="minorHAnsi" w:cs="Calibri"/>
                <w:bCs/>
              </w:rPr>
              <w:t>3</w:t>
            </w:r>
            <w:r w:rsidR="0058182E">
              <w:rPr>
                <w:rFonts w:asciiTheme="minorHAnsi" w:hAnsiTheme="minorHAnsi" w:cs="Calibri"/>
                <w:bCs/>
              </w:rPr>
              <w:t>19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253954" w:rsidP="00F004D7">
            <w:pPr>
              <w:bidi w:val="0"/>
              <w:rPr>
                <w:rFonts w:asciiTheme="minorHAnsi" w:hAnsiTheme="minorHAnsi" w:cs="Calibri"/>
              </w:rPr>
            </w:pPr>
            <w:r w:rsidRPr="00253954" w:rsidR="009020F6">
              <w:rPr>
                <w:rFonts w:asciiTheme="minorHAnsi" w:hAnsiTheme="minorHAnsi" w:cs="Calibri"/>
              </w:rPr>
              <w:t xml:space="preserve">          </w:t>
            </w:r>
            <w:r w:rsidRPr="00253954" w:rsidR="0068663F">
              <w:rPr>
                <w:rFonts w:asciiTheme="minorHAnsi" w:hAnsiTheme="minorHAnsi" w:cs="Calibri"/>
              </w:rPr>
              <w:t>V</w:t>
            </w:r>
            <w:r w:rsidRPr="00253954">
              <w:rPr>
                <w:rFonts w:asciiTheme="minorHAnsi" w:hAnsiTheme="minorHAnsi" w:cs="Calibri"/>
              </w:rPr>
              <w:t>ýpočtová technika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253954" w:rsidP="005B42D0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53954" w:rsidR="00253954">
              <w:rPr>
                <w:rFonts w:asciiTheme="minorHAnsi" w:hAnsiTheme="minorHAnsi" w:cs="Calibri"/>
              </w:rPr>
              <w:t>14 615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493" w:rsidRPr="00253954" w:rsidP="00F004D7">
            <w:pPr>
              <w:bidi w:val="0"/>
              <w:rPr>
                <w:rFonts w:asciiTheme="minorHAnsi" w:hAnsiTheme="minorHAnsi" w:cs="Calibri"/>
              </w:rPr>
            </w:pPr>
            <w:r w:rsidRPr="00253954" w:rsidR="009020F6">
              <w:rPr>
                <w:rFonts w:asciiTheme="minorHAnsi" w:hAnsiTheme="minorHAnsi" w:cs="Calibri"/>
              </w:rPr>
              <w:t xml:space="preserve">          </w:t>
            </w:r>
            <w:r w:rsidRPr="00253954">
              <w:rPr>
                <w:rFonts w:asciiTheme="minorHAnsi" w:hAnsiTheme="minorHAnsi" w:cs="Calibri"/>
              </w:rPr>
              <w:t xml:space="preserve">Telekomunikačná technika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493" w:rsidRPr="00253954" w:rsidP="00253954">
            <w:pPr>
              <w:bidi w:val="0"/>
              <w:ind w:left="601"/>
              <w:jc w:val="right"/>
              <w:rPr>
                <w:rFonts w:asciiTheme="minorHAnsi" w:hAnsiTheme="minorHAnsi" w:cs="Calibri"/>
                <w:bCs/>
              </w:rPr>
            </w:pPr>
            <w:r w:rsidRPr="00253954" w:rsidR="00253954">
              <w:rPr>
                <w:rFonts w:asciiTheme="minorHAnsi" w:hAnsiTheme="minorHAnsi" w:cs="Calibri"/>
                <w:bCs/>
              </w:rPr>
              <w:t>2</w:t>
            </w:r>
            <w:r w:rsidRPr="00253954" w:rsidR="005101DD">
              <w:rPr>
                <w:rFonts w:asciiTheme="minorHAnsi" w:hAnsiTheme="minorHAnsi" w:cs="Calibri"/>
                <w:bCs/>
              </w:rPr>
              <w:t xml:space="preserve"> </w:t>
            </w:r>
            <w:r w:rsidRPr="00253954" w:rsidR="00253954">
              <w:rPr>
                <w:rFonts w:asciiTheme="minorHAnsi" w:hAnsiTheme="minorHAnsi" w:cs="Calibri"/>
                <w:bCs/>
              </w:rPr>
              <w:t>420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6F4B" w:rsidRPr="00253954" w:rsidP="00F004D7">
            <w:pPr>
              <w:bidi w:val="0"/>
              <w:rPr>
                <w:rFonts w:asciiTheme="minorHAnsi" w:hAnsiTheme="minorHAnsi" w:cs="Calibri"/>
              </w:rPr>
            </w:pPr>
            <w:r w:rsidRPr="00253954" w:rsidR="009020F6">
              <w:rPr>
                <w:rFonts w:asciiTheme="minorHAnsi" w:hAnsiTheme="minorHAnsi" w:cs="Calibri"/>
              </w:rPr>
              <w:t xml:space="preserve">          </w:t>
            </w:r>
            <w:r w:rsidRPr="00253954">
              <w:rPr>
                <w:rFonts w:asciiTheme="minorHAnsi" w:hAnsiTheme="minorHAnsi" w:cs="Calibri"/>
              </w:rPr>
              <w:t xml:space="preserve">Prevádzkové stroje, prístroje, zariadenia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6F4B" w:rsidRPr="00253954" w:rsidP="005B42D0">
            <w:pPr>
              <w:bidi w:val="0"/>
              <w:jc w:val="right"/>
              <w:rPr>
                <w:rFonts w:asciiTheme="minorHAnsi" w:hAnsiTheme="minorHAnsi" w:cs="Calibri"/>
                <w:bCs/>
              </w:rPr>
            </w:pPr>
            <w:r w:rsidRPr="00253954" w:rsidR="00253954">
              <w:rPr>
                <w:rFonts w:asciiTheme="minorHAnsi" w:hAnsiTheme="minorHAnsi" w:cs="Calibri"/>
                <w:bCs/>
              </w:rPr>
              <w:t>408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253954" w:rsidP="008422AE">
            <w:pPr>
              <w:bidi w:val="0"/>
              <w:rPr>
                <w:rFonts w:asciiTheme="minorHAnsi" w:hAnsiTheme="minorHAnsi" w:cs="Calibri"/>
              </w:rPr>
            </w:pPr>
            <w:r w:rsidRPr="00253954" w:rsidR="009020F6">
              <w:rPr>
                <w:rFonts w:asciiTheme="minorHAnsi" w:hAnsiTheme="minorHAnsi" w:cs="Calibri"/>
              </w:rPr>
              <w:t xml:space="preserve">          </w:t>
            </w:r>
            <w:r w:rsidRPr="00253954" w:rsidR="008422AE">
              <w:rPr>
                <w:rFonts w:asciiTheme="minorHAnsi" w:hAnsiTheme="minorHAnsi" w:cs="Calibri"/>
              </w:rPr>
              <w:t>V</w:t>
            </w:r>
            <w:r w:rsidRPr="00253954">
              <w:rPr>
                <w:rFonts w:asciiTheme="minorHAnsi" w:hAnsiTheme="minorHAnsi" w:cs="Calibri"/>
              </w:rPr>
              <w:t>šeobecný materiál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253954" w:rsidP="0025395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53954" w:rsidR="008A59B6">
              <w:rPr>
                <w:rFonts w:asciiTheme="minorHAnsi" w:hAnsiTheme="minorHAnsi" w:cs="Calibri"/>
              </w:rPr>
              <w:t>1</w:t>
            </w:r>
            <w:r w:rsidRPr="00253954" w:rsidR="00253954">
              <w:rPr>
                <w:rFonts w:asciiTheme="minorHAnsi" w:hAnsiTheme="minorHAnsi" w:cs="Calibri"/>
              </w:rPr>
              <w:t>4</w:t>
            </w:r>
            <w:r w:rsidRPr="00253954" w:rsidR="008A59B6">
              <w:rPr>
                <w:rFonts w:asciiTheme="minorHAnsi" w:hAnsiTheme="minorHAnsi" w:cs="Calibri"/>
              </w:rPr>
              <w:t xml:space="preserve"> </w:t>
            </w:r>
            <w:r w:rsidRPr="00253954" w:rsidR="00253954">
              <w:rPr>
                <w:rFonts w:asciiTheme="minorHAnsi" w:hAnsiTheme="minorHAnsi" w:cs="Calibri"/>
              </w:rPr>
              <w:t>454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253954" w:rsidP="00BC6BFD">
            <w:pPr>
              <w:bidi w:val="0"/>
              <w:rPr>
                <w:rFonts w:asciiTheme="minorHAnsi" w:hAnsiTheme="minorHAnsi" w:cs="Calibri"/>
              </w:rPr>
            </w:pPr>
            <w:r w:rsidRPr="00253954" w:rsidR="009020F6">
              <w:rPr>
                <w:rFonts w:asciiTheme="minorHAnsi" w:hAnsiTheme="minorHAnsi" w:cs="Calibri"/>
              </w:rPr>
              <w:t xml:space="preserve">          </w:t>
            </w:r>
            <w:r w:rsidRPr="00253954" w:rsidR="00B91AB9">
              <w:rPr>
                <w:rFonts w:asciiTheme="minorHAnsi" w:hAnsiTheme="minorHAnsi" w:cs="Calibri"/>
              </w:rPr>
              <w:t>Knihy, časopisy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253954" w:rsidP="0025395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53954" w:rsidR="00253954">
              <w:rPr>
                <w:rFonts w:asciiTheme="minorHAnsi" w:hAnsiTheme="minorHAnsi" w:cs="Calibri"/>
              </w:rPr>
              <w:t>21</w:t>
            </w:r>
            <w:r w:rsidRPr="00253954" w:rsidR="005E4C6B">
              <w:rPr>
                <w:rFonts w:asciiTheme="minorHAnsi" w:hAnsiTheme="minorHAnsi" w:cs="Calibri"/>
              </w:rPr>
              <w:t>7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3438" w:rsidRPr="00253954" w:rsidP="00BC6BFD">
            <w:pPr>
              <w:bidi w:val="0"/>
              <w:rPr>
                <w:rFonts w:asciiTheme="minorHAnsi" w:hAnsiTheme="minorHAnsi" w:cs="Calibri"/>
              </w:rPr>
            </w:pPr>
            <w:r w:rsidRPr="00253954" w:rsidR="009020F6">
              <w:rPr>
                <w:rFonts w:asciiTheme="minorHAnsi" w:hAnsiTheme="minorHAnsi" w:cs="Calibri"/>
              </w:rPr>
              <w:t xml:space="preserve">          </w:t>
            </w:r>
            <w:r w:rsidRPr="00253954">
              <w:rPr>
                <w:rFonts w:asciiTheme="minorHAnsi" w:hAnsiTheme="minorHAnsi" w:cs="Calibri"/>
              </w:rPr>
              <w:t>Softvér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3438" w:rsidRPr="00253954" w:rsidP="00253954">
            <w:pPr>
              <w:bidi w:val="0"/>
              <w:ind w:left="601"/>
              <w:jc w:val="right"/>
              <w:rPr>
                <w:rFonts w:asciiTheme="minorHAnsi" w:hAnsiTheme="minorHAnsi" w:cs="Calibri"/>
              </w:rPr>
            </w:pPr>
            <w:r w:rsidRPr="00253954" w:rsidR="00253954">
              <w:rPr>
                <w:rFonts w:asciiTheme="minorHAnsi" w:hAnsiTheme="minorHAnsi" w:cs="Calibri"/>
              </w:rPr>
              <w:t>4</w:t>
            </w:r>
            <w:r w:rsidRPr="00253954" w:rsidR="008A59B6">
              <w:rPr>
                <w:rFonts w:asciiTheme="minorHAnsi" w:hAnsiTheme="minorHAnsi" w:cs="Calibri"/>
              </w:rPr>
              <w:t xml:space="preserve"> </w:t>
            </w:r>
            <w:r w:rsidRPr="00253954" w:rsidR="00253954">
              <w:rPr>
                <w:rFonts w:asciiTheme="minorHAnsi" w:hAnsiTheme="minorHAnsi" w:cs="Calibri"/>
              </w:rPr>
              <w:t>910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253954" w:rsidP="00BC6BFD">
            <w:pPr>
              <w:bidi w:val="0"/>
              <w:rPr>
                <w:rFonts w:asciiTheme="minorHAnsi" w:hAnsiTheme="minorHAnsi" w:cs="Calibri"/>
                <w:color w:val="000000"/>
              </w:rPr>
            </w:pPr>
            <w:r w:rsidRPr="00253954" w:rsidR="009020F6">
              <w:rPr>
                <w:rFonts w:asciiTheme="minorHAnsi" w:hAnsiTheme="minorHAnsi" w:cs="Calibri"/>
              </w:rPr>
              <w:t xml:space="preserve">          </w:t>
            </w:r>
            <w:r w:rsidRPr="00253954" w:rsidR="006A251C">
              <w:rPr>
                <w:rFonts w:asciiTheme="minorHAnsi" w:hAnsiTheme="minorHAnsi" w:cs="Calibri"/>
              </w:rPr>
              <w:t>R</w:t>
            </w:r>
            <w:r w:rsidRPr="00253954">
              <w:rPr>
                <w:rFonts w:asciiTheme="minorHAnsi" w:hAnsiTheme="minorHAnsi" w:cs="Calibri"/>
              </w:rPr>
              <w:t>eprezentačné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004D7" w:rsidRPr="00253954" w:rsidP="0025395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53954" w:rsidR="00253954">
              <w:rPr>
                <w:rFonts w:asciiTheme="minorHAnsi" w:hAnsiTheme="minorHAnsi" w:cs="Calibri"/>
              </w:rPr>
              <w:t>2</w:t>
            </w:r>
            <w:r w:rsidRPr="00253954" w:rsidR="008A59B6">
              <w:rPr>
                <w:rFonts w:asciiTheme="minorHAnsi" w:hAnsiTheme="minorHAnsi" w:cs="Calibri"/>
              </w:rPr>
              <w:t xml:space="preserve"> </w:t>
            </w:r>
            <w:r w:rsidRPr="00253954" w:rsidR="00253954">
              <w:rPr>
                <w:rFonts w:asciiTheme="minorHAnsi" w:hAnsiTheme="minorHAnsi" w:cs="Calibri"/>
              </w:rPr>
              <w:t>737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5913" w:rsidRPr="00253954" w:rsidP="00BC6BFD">
            <w:pPr>
              <w:bidi w:val="0"/>
              <w:rPr>
                <w:rFonts w:asciiTheme="minorHAnsi" w:hAnsiTheme="minorHAnsi" w:cs="Calibri"/>
              </w:rPr>
            </w:pPr>
            <w:r w:rsidRPr="00253954" w:rsidR="009020F6">
              <w:rPr>
                <w:rFonts w:asciiTheme="minorHAnsi" w:hAnsiTheme="minorHAnsi" w:cs="Calibri"/>
              </w:rPr>
              <w:t xml:space="preserve">          </w:t>
            </w:r>
            <w:r w:rsidRPr="00253954">
              <w:rPr>
                <w:rFonts w:asciiTheme="minorHAnsi" w:hAnsiTheme="minorHAnsi" w:cs="Calibri"/>
              </w:rPr>
              <w:t>Licencie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5913" w:rsidRPr="00253954" w:rsidP="00253954">
            <w:pPr>
              <w:bidi w:val="0"/>
              <w:ind w:left="601"/>
              <w:jc w:val="right"/>
              <w:rPr>
                <w:rFonts w:asciiTheme="minorHAnsi" w:hAnsiTheme="minorHAnsi" w:cs="Calibri"/>
              </w:rPr>
            </w:pPr>
            <w:r w:rsidRPr="00253954" w:rsidR="00253954">
              <w:rPr>
                <w:rFonts w:asciiTheme="minorHAnsi" w:hAnsiTheme="minorHAnsi" w:cs="Calibri"/>
              </w:rPr>
              <w:t>1</w:t>
            </w:r>
            <w:r w:rsidRPr="00253954" w:rsidR="00420A8E">
              <w:rPr>
                <w:rFonts w:asciiTheme="minorHAnsi" w:hAnsiTheme="minorHAnsi" w:cs="Calibri"/>
              </w:rPr>
              <w:t xml:space="preserve"> </w:t>
            </w:r>
            <w:r w:rsidRPr="00253954" w:rsidR="00253954">
              <w:rPr>
                <w:rFonts w:asciiTheme="minorHAnsi" w:hAnsiTheme="minorHAnsi" w:cs="Calibri"/>
              </w:rPr>
              <w:t>884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20C0" w:rsidRPr="0042038E" w:rsidP="00BC6BFD">
            <w:pPr>
              <w:bidi w:val="0"/>
              <w:jc w:val="center"/>
              <w:rPr>
                <w:rFonts w:asciiTheme="minorHAnsi" w:hAnsiTheme="minorHAnsi" w:cs="Calibri"/>
                <w:highlight w:val="yellow"/>
              </w:rPr>
            </w:pP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BC6BFD">
            <w:pPr>
              <w:bidi w:val="0"/>
              <w:rPr>
                <w:rFonts w:asciiTheme="minorHAnsi" w:hAnsiTheme="minorHAnsi" w:cs="Calibri"/>
              </w:rPr>
            </w:pPr>
            <w:r w:rsidRPr="00686504" w:rsidR="00BB2CC6">
              <w:rPr>
                <w:rFonts w:asciiTheme="minorHAnsi" w:hAnsiTheme="minorHAnsi" w:cs="Calibri"/>
                <w:b/>
              </w:rPr>
              <w:t xml:space="preserve">          </w:t>
            </w:r>
            <w:r w:rsidRPr="00686504">
              <w:rPr>
                <w:rFonts w:asciiTheme="minorHAnsi" w:hAnsiTheme="minorHAnsi" w:cs="Calibri"/>
                <w:b/>
              </w:rPr>
              <w:t>Dopravné</w:t>
            </w:r>
            <w:r w:rsidRPr="00686504" w:rsidR="007463DA">
              <w:rPr>
                <w:rFonts w:asciiTheme="minorHAnsi" w:hAnsiTheme="minorHAnsi" w:cs="Calibri"/>
                <w:b/>
              </w:rPr>
              <w:t xml:space="preserve"> (634)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tabs>
                <w:tab w:val="left" w:pos="691"/>
              </w:tabs>
              <w:bidi w:val="0"/>
              <w:ind w:left="459"/>
              <w:jc w:val="right"/>
              <w:rPr>
                <w:rFonts w:asciiTheme="minorHAnsi" w:hAnsiTheme="minorHAnsi" w:cs="Calibri"/>
                <w:b/>
              </w:rPr>
            </w:pPr>
            <w:r w:rsidRPr="00686504" w:rsidR="00420A8E">
              <w:rPr>
                <w:rFonts w:asciiTheme="minorHAnsi" w:hAnsiTheme="minorHAnsi" w:cs="Calibri"/>
                <w:b/>
              </w:rPr>
              <w:t>20</w:t>
            </w:r>
            <w:r w:rsidRPr="00686504" w:rsidR="0029473D">
              <w:rPr>
                <w:rFonts w:asciiTheme="minorHAnsi" w:hAnsiTheme="minorHAnsi" w:cs="Calibri"/>
                <w:b/>
              </w:rPr>
              <w:t xml:space="preserve"> </w:t>
            </w:r>
            <w:r w:rsidRPr="00686504" w:rsidR="00686504">
              <w:rPr>
                <w:rFonts w:asciiTheme="minorHAnsi" w:hAnsiTheme="minorHAnsi" w:cs="Calibri"/>
                <w:b/>
              </w:rPr>
              <w:t>346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BC6BFD">
            <w:pPr>
              <w:bidi w:val="0"/>
              <w:rPr>
                <w:rFonts w:asciiTheme="minorHAnsi" w:hAnsiTheme="minorHAnsi" w:cs="Calibri"/>
              </w:rPr>
            </w:pPr>
            <w:r w:rsidRPr="00686504" w:rsidR="00BB2CC6">
              <w:rPr>
                <w:rFonts w:asciiTheme="minorHAnsi" w:hAnsiTheme="minorHAnsi" w:cs="Calibri"/>
              </w:rPr>
              <w:t xml:space="preserve">          </w:t>
            </w:r>
            <w:r w:rsidRPr="00686504" w:rsidR="00F52E3F">
              <w:rPr>
                <w:rFonts w:asciiTheme="minorHAnsi" w:hAnsiTheme="minorHAnsi" w:cs="Calibri"/>
              </w:rPr>
              <w:t xml:space="preserve">Palivo, mazivá, oleje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686504" w:rsidR="00414DED">
              <w:rPr>
                <w:rFonts w:asciiTheme="minorHAnsi" w:hAnsiTheme="minorHAnsi" w:cs="Calibri"/>
              </w:rPr>
              <w:t>7</w:t>
            </w:r>
            <w:r w:rsidRPr="00686504" w:rsidR="0029473D">
              <w:rPr>
                <w:rFonts w:asciiTheme="minorHAnsi" w:hAnsiTheme="minorHAnsi" w:cs="Calibri"/>
              </w:rPr>
              <w:t xml:space="preserve"> </w:t>
            </w:r>
            <w:r w:rsidRPr="00686504" w:rsidR="00414DED">
              <w:rPr>
                <w:rFonts w:asciiTheme="minorHAnsi" w:hAnsiTheme="minorHAnsi" w:cs="Calibri"/>
              </w:rPr>
              <w:t>40</w:t>
            </w:r>
            <w:r w:rsidRPr="00686504" w:rsidR="00686504">
              <w:rPr>
                <w:rFonts w:asciiTheme="minorHAnsi" w:hAnsiTheme="minorHAnsi" w:cs="Calibri"/>
              </w:rPr>
              <w:t>6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BC6BFD">
            <w:pPr>
              <w:bidi w:val="0"/>
              <w:rPr>
                <w:rFonts w:asciiTheme="minorHAnsi" w:hAnsiTheme="minorHAnsi" w:cs="Calibri"/>
              </w:rPr>
            </w:pPr>
            <w:r w:rsidRPr="00686504" w:rsidR="00BB2CC6">
              <w:rPr>
                <w:rFonts w:asciiTheme="minorHAnsi" w:hAnsiTheme="minorHAnsi" w:cs="Calibri"/>
              </w:rPr>
              <w:t xml:space="preserve">          </w:t>
            </w:r>
            <w:r w:rsidRPr="00686504" w:rsidR="00F52E3F">
              <w:rPr>
                <w:rFonts w:asciiTheme="minorHAnsi" w:hAnsiTheme="minorHAnsi" w:cs="Calibri"/>
              </w:rPr>
              <w:t>Servis, údržba, opravy</w:t>
            </w:r>
            <w:r w:rsidRPr="00686504" w:rsidR="00F20C6E">
              <w:rPr>
                <w:rFonts w:asciiTheme="minorHAnsi" w:hAnsiTheme="minorHAnsi" w:cs="Calibri"/>
              </w:rPr>
              <w:t xml:space="preserve"> motorových vozidiel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bidi w:val="0"/>
              <w:ind w:firstLine="601"/>
              <w:jc w:val="right"/>
              <w:rPr>
                <w:rFonts w:asciiTheme="minorHAnsi" w:hAnsiTheme="minorHAnsi" w:cs="Calibri"/>
              </w:rPr>
            </w:pPr>
            <w:r w:rsidRPr="00686504" w:rsidR="00414DED">
              <w:rPr>
                <w:rFonts w:asciiTheme="minorHAnsi" w:hAnsiTheme="minorHAnsi" w:cs="Calibri"/>
              </w:rPr>
              <w:t>6</w:t>
            </w:r>
            <w:r w:rsidRPr="00686504" w:rsidR="00686504">
              <w:rPr>
                <w:rFonts w:asciiTheme="minorHAnsi" w:hAnsiTheme="minorHAnsi" w:cs="Calibri"/>
              </w:rPr>
              <w:t xml:space="preserve"> 966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BC6BFD">
            <w:pPr>
              <w:bidi w:val="0"/>
              <w:rPr>
                <w:rFonts w:asciiTheme="minorHAnsi" w:hAnsiTheme="minorHAnsi" w:cs="Calibri"/>
              </w:rPr>
            </w:pPr>
            <w:r w:rsidRPr="00686504" w:rsidR="00BB2CC6">
              <w:rPr>
                <w:rFonts w:asciiTheme="minorHAnsi" w:hAnsiTheme="minorHAnsi" w:cs="Calibri"/>
              </w:rPr>
              <w:t xml:space="preserve">          </w:t>
            </w:r>
            <w:r w:rsidRPr="00686504" w:rsidR="008865DA">
              <w:rPr>
                <w:rFonts w:asciiTheme="minorHAnsi" w:hAnsiTheme="minorHAnsi" w:cs="Calibri"/>
              </w:rPr>
              <w:t>Poistenie</w:t>
            </w:r>
            <w:r w:rsidRPr="00686504" w:rsidR="00F4027D">
              <w:rPr>
                <w:rFonts w:asciiTheme="minorHAnsi" w:hAnsiTheme="minorHAnsi" w:cs="Calibri"/>
              </w:rPr>
              <w:t xml:space="preserve"> vozidiel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686504" w:rsidR="00686504">
              <w:rPr>
                <w:rFonts w:asciiTheme="minorHAnsi" w:hAnsiTheme="minorHAnsi" w:cs="Calibri"/>
              </w:rPr>
              <w:t>3</w:t>
            </w:r>
            <w:r w:rsidRPr="00686504" w:rsidR="00F4027D">
              <w:rPr>
                <w:rFonts w:asciiTheme="minorHAnsi" w:hAnsiTheme="minorHAnsi" w:cs="Calibri"/>
              </w:rPr>
              <w:t xml:space="preserve"> </w:t>
            </w:r>
            <w:r w:rsidRPr="00686504" w:rsidR="00686504">
              <w:rPr>
                <w:rFonts w:asciiTheme="minorHAnsi" w:hAnsiTheme="minorHAnsi" w:cs="Calibri"/>
              </w:rPr>
              <w:t>097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DED" w:rsidRPr="00686504" w:rsidP="008865DA">
            <w:pPr>
              <w:bidi w:val="0"/>
              <w:rPr>
                <w:rFonts w:asciiTheme="minorHAnsi" w:hAnsiTheme="minorHAnsi" w:cs="Calibri"/>
              </w:rPr>
            </w:pPr>
            <w:r w:rsidRPr="00686504" w:rsidR="008C4659">
              <w:rPr>
                <w:rFonts w:asciiTheme="minorHAnsi" w:hAnsiTheme="minorHAnsi" w:cs="Calibri"/>
              </w:rPr>
              <w:t xml:space="preserve">          Prepravné a prenájom dopr. prostriedkov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14DED" w:rsidRPr="00686504" w:rsidP="00686504">
            <w:pPr>
              <w:tabs>
                <w:tab w:val="left" w:pos="856"/>
              </w:tabs>
              <w:bidi w:val="0"/>
              <w:ind w:left="601"/>
              <w:jc w:val="right"/>
              <w:rPr>
                <w:rFonts w:asciiTheme="minorHAnsi" w:hAnsiTheme="minorHAnsi" w:cs="Calibri"/>
              </w:rPr>
            </w:pPr>
            <w:r w:rsidRPr="00686504" w:rsidR="00686504">
              <w:rPr>
                <w:rFonts w:asciiTheme="minorHAnsi" w:hAnsiTheme="minorHAnsi" w:cs="Calibri"/>
              </w:rPr>
              <w:t>1 87</w:t>
            </w:r>
            <w:r w:rsidR="00686504">
              <w:rPr>
                <w:rFonts w:asciiTheme="minorHAnsi" w:hAnsiTheme="minorHAnsi" w:cs="Calibri"/>
              </w:rPr>
              <w:t>4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8865DA">
            <w:pPr>
              <w:bidi w:val="0"/>
              <w:rPr>
                <w:rFonts w:asciiTheme="minorHAnsi" w:hAnsiTheme="minorHAnsi" w:cs="Calibri"/>
              </w:rPr>
            </w:pPr>
            <w:r w:rsidRPr="00686504" w:rsidR="006F19F3">
              <w:rPr>
                <w:rFonts w:asciiTheme="minorHAnsi" w:hAnsiTheme="minorHAnsi" w:cs="Calibri"/>
              </w:rPr>
              <w:t xml:space="preserve">          </w:t>
            </w:r>
            <w:r w:rsidRPr="00686504" w:rsidR="008865DA">
              <w:rPr>
                <w:rFonts w:asciiTheme="minorHAnsi" w:hAnsiTheme="minorHAnsi" w:cs="Calibri"/>
              </w:rPr>
              <w:t>K</w:t>
            </w:r>
            <w:r w:rsidRPr="00686504">
              <w:rPr>
                <w:rFonts w:asciiTheme="minorHAnsi" w:hAnsiTheme="minorHAnsi" w:cs="Calibri"/>
              </w:rPr>
              <w:t>arty</w:t>
            </w:r>
            <w:r w:rsidRPr="00686504" w:rsidR="005E79D3">
              <w:rPr>
                <w:rFonts w:asciiTheme="minorHAnsi" w:hAnsiTheme="minorHAnsi" w:cs="Calibri"/>
              </w:rPr>
              <w:t>,</w:t>
            </w:r>
            <w:r w:rsidRPr="00686504">
              <w:rPr>
                <w:rFonts w:asciiTheme="minorHAnsi" w:hAnsiTheme="minorHAnsi" w:cs="Calibri"/>
              </w:rPr>
              <w:t xml:space="preserve"> známky, </w:t>
            </w:r>
            <w:r w:rsidRPr="00686504" w:rsidR="008865DA">
              <w:rPr>
                <w:rFonts w:asciiTheme="minorHAnsi" w:hAnsiTheme="minorHAnsi" w:cs="Calibri"/>
              </w:rPr>
              <w:t>poplatky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tabs>
                <w:tab w:val="left" w:pos="856"/>
              </w:tabs>
              <w:bidi w:val="0"/>
              <w:ind w:left="601"/>
              <w:jc w:val="right"/>
              <w:rPr>
                <w:rFonts w:asciiTheme="minorHAnsi" w:hAnsiTheme="minorHAnsi" w:cs="Calibri"/>
              </w:rPr>
            </w:pPr>
            <w:r w:rsidRPr="00686504" w:rsidR="008C4659">
              <w:rPr>
                <w:rFonts w:asciiTheme="minorHAnsi" w:hAnsiTheme="minorHAnsi" w:cs="Calibri"/>
              </w:rPr>
              <w:t>1 0</w:t>
            </w:r>
            <w:r w:rsidRPr="00686504" w:rsidR="00703077">
              <w:rPr>
                <w:rFonts w:asciiTheme="minorHAnsi" w:hAnsiTheme="minorHAnsi" w:cs="Calibri"/>
              </w:rPr>
              <w:t>0</w:t>
            </w:r>
            <w:r w:rsidRPr="00686504" w:rsidR="00686504">
              <w:rPr>
                <w:rFonts w:asciiTheme="minorHAnsi" w:hAnsiTheme="minorHAnsi" w:cs="Calibri"/>
              </w:rPr>
              <w:t>3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20C0" w:rsidRPr="0042038E" w:rsidP="00BC6BFD">
            <w:pPr>
              <w:bidi w:val="0"/>
              <w:jc w:val="center"/>
              <w:rPr>
                <w:rFonts w:asciiTheme="minorHAnsi" w:hAnsiTheme="minorHAnsi" w:cs="Calibri"/>
                <w:highlight w:val="yellow"/>
              </w:rPr>
            </w:pP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F73FBA">
            <w:pPr>
              <w:pStyle w:val="BodyText"/>
              <w:bidi w:val="0"/>
              <w:spacing w:after="0"/>
              <w:rPr>
                <w:rFonts w:asciiTheme="minorHAnsi" w:hAnsiTheme="minorHAnsi" w:cs="Calibri"/>
              </w:rPr>
            </w:pPr>
            <w:r w:rsidRPr="00686504" w:rsidR="006F19F3">
              <w:rPr>
                <w:rFonts w:asciiTheme="minorHAnsi" w:hAnsiTheme="minorHAnsi" w:cs="Calibri"/>
                <w:b/>
              </w:rPr>
              <w:t xml:space="preserve">          </w:t>
            </w:r>
            <w:r w:rsidRPr="00686504">
              <w:rPr>
                <w:rFonts w:asciiTheme="minorHAnsi" w:hAnsiTheme="minorHAnsi" w:cs="Calibri"/>
                <w:b/>
              </w:rPr>
              <w:t>Rutinná a</w:t>
            </w:r>
            <w:r w:rsidR="00F73FBA">
              <w:rPr>
                <w:rFonts w:asciiTheme="minorHAnsi" w:hAnsiTheme="minorHAnsi" w:cs="Calibri"/>
                <w:b/>
              </w:rPr>
              <w:t xml:space="preserve"> </w:t>
            </w:r>
            <w:r w:rsidRPr="00686504">
              <w:rPr>
                <w:rFonts w:asciiTheme="minorHAnsi" w:hAnsiTheme="minorHAnsi" w:cs="Calibri"/>
                <w:b/>
              </w:rPr>
              <w:t>štandardná údržba</w:t>
            </w:r>
            <w:r w:rsidRPr="00686504" w:rsidR="006F19F3">
              <w:rPr>
                <w:rFonts w:asciiTheme="minorHAnsi" w:hAnsiTheme="minorHAnsi" w:cs="Calibri"/>
                <w:b/>
              </w:rPr>
              <w:t xml:space="preserve"> (635)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tabs>
                <w:tab w:val="left" w:pos="676"/>
              </w:tabs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686504" w:rsidR="00686504">
              <w:rPr>
                <w:rFonts w:asciiTheme="minorHAnsi" w:hAnsiTheme="minorHAnsi" w:cs="Calibri"/>
                <w:b/>
              </w:rPr>
              <w:t>14</w:t>
            </w:r>
            <w:r w:rsidRPr="00686504" w:rsidR="009C09A3">
              <w:rPr>
                <w:rFonts w:asciiTheme="minorHAnsi" w:hAnsiTheme="minorHAnsi" w:cs="Calibri"/>
                <w:b/>
              </w:rPr>
              <w:t xml:space="preserve"> </w:t>
            </w:r>
            <w:r w:rsidRPr="00686504" w:rsidR="00686504">
              <w:rPr>
                <w:rFonts w:asciiTheme="minorHAnsi" w:hAnsiTheme="minorHAnsi" w:cs="Calibri"/>
                <w:b/>
              </w:rPr>
              <w:t>349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97085E">
            <w:pPr>
              <w:bidi w:val="0"/>
              <w:rPr>
                <w:rFonts w:asciiTheme="minorHAnsi" w:hAnsiTheme="minorHAnsi" w:cs="Calibri"/>
              </w:rPr>
            </w:pPr>
            <w:r w:rsidRPr="00686504" w:rsidR="006F19F3">
              <w:rPr>
                <w:rFonts w:asciiTheme="minorHAnsi" w:hAnsiTheme="minorHAnsi" w:cs="Calibri"/>
              </w:rPr>
              <w:t xml:space="preserve">          </w:t>
            </w:r>
            <w:r w:rsidRPr="00686504" w:rsidR="00D92798">
              <w:rPr>
                <w:rFonts w:asciiTheme="minorHAnsi" w:hAnsiTheme="minorHAnsi" w:cs="Calibri"/>
              </w:rPr>
              <w:t>Údržba</w:t>
            </w:r>
            <w:r w:rsidRPr="00686504">
              <w:rPr>
                <w:rFonts w:asciiTheme="minorHAnsi" w:hAnsiTheme="minorHAnsi" w:cs="Calibri"/>
              </w:rPr>
              <w:t xml:space="preserve"> výpočtovej techniky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686504" w:rsidR="00686504">
              <w:rPr>
                <w:rFonts w:asciiTheme="minorHAnsi" w:hAnsiTheme="minorHAnsi" w:cs="Calibri"/>
              </w:rPr>
              <w:t>801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BC6BFD">
            <w:pPr>
              <w:bidi w:val="0"/>
              <w:rPr>
                <w:rFonts w:asciiTheme="minorHAnsi" w:hAnsiTheme="minorHAnsi" w:cs="Calibri"/>
              </w:rPr>
            </w:pPr>
            <w:r w:rsidRPr="00686504" w:rsidR="006F19F3">
              <w:rPr>
                <w:rFonts w:asciiTheme="minorHAnsi" w:hAnsiTheme="minorHAnsi" w:cs="Calibri"/>
              </w:rPr>
              <w:t xml:space="preserve">          </w:t>
            </w:r>
            <w:r w:rsidRPr="00686504" w:rsidR="004C1F2A">
              <w:rPr>
                <w:rFonts w:asciiTheme="minorHAnsi" w:hAnsiTheme="minorHAnsi" w:cs="Calibri"/>
              </w:rPr>
              <w:t xml:space="preserve">Údržba </w:t>
            </w:r>
            <w:r w:rsidRPr="00686504">
              <w:rPr>
                <w:rFonts w:asciiTheme="minorHAnsi" w:hAnsiTheme="minorHAnsi" w:cs="Calibri"/>
              </w:rPr>
              <w:t>prevádzkových strojov</w:t>
            </w:r>
            <w:r w:rsidRPr="00686504" w:rsidR="004C1F2A">
              <w:rPr>
                <w:rFonts w:asciiTheme="minorHAnsi" w:hAnsiTheme="minorHAnsi" w:cs="Calibri"/>
              </w:rPr>
              <w:t xml:space="preserve">, prístrojov, zariadení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686504" w:rsidR="008C4659">
              <w:rPr>
                <w:rFonts w:asciiTheme="minorHAnsi" w:hAnsiTheme="minorHAnsi" w:cs="Calibri"/>
              </w:rPr>
              <w:t>6</w:t>
            </w:r>
            <w:r w:rsidRPr="00686504" w:rsidR="00686504">
              <w:rPr>
                <w:rFonts w:asciiTheme="minorHAnsi" w:hAnsiTheme="minorHAnsi" w:cs="Calibri"/>
              </w:rPr>
              <w:t>41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97085E">
            <w:pPr>
              <w:bidi w:val="0"/>
              <w:rPr>
                <w:rFonts w:asciiTheme="minorHAnsi" w:hAnsiTheme="minorHAnsi" w:cs="Calibri"/>
              </w:rPr>
            </w:pPr>
            <w:r w:rsidRPr="00686504" w:rsidR="006F19F3">
              <w:rPr>
                <w:rFonts w:asciiTheme="minorHAnsi" w:hAnsiTheme="minorHAnsi" w:cs="Calibri"/>
              </w:rPr>
              <w:t xml:space="preserve">          </w:t>
            </w:r>
            <w:r w:rsidRPr="00686504" w:rsidR="00463A82">
              <w:rPr>
                <w:rFonts w:asciiTheme="minorHAnsi" w:hAnsiTheme="minorHAnsi" w:cs="Calibri"/>
              </w:rPr>
              <w:t xml:space="preserve">Údržba budov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686504" w:rsidR="00686504">
              <w:rPr>
                <w:rFonts w:asciiTheme="minorHAnsi" w:hAnsiTheme="minorHAnsi" w:cs="Calibri"/>
              </w:rPr>
              <w:t>3 828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BC6BFD">
            <w:pPr>
              <w:bidi w:val="0"/>
              <w:rPr>
                <w:rFonts w:asciiTheme="minorHAnsi" w:hAnsiTheme="minorHAnsi" w:cs="Calibri"/>
              </w:rPr>
            </w:pPr>
            <w:r w:rsidRPr="00686504" w:rsidR="006F19F3">
              <w:rPr>
                <w:rFonts w:asciiTheme="minorHAnsi" w:hAnsiTheme="minorHAnsi" w:cs="Calibri"/>
              </w:rPr>
              <w:t xml:space="preserve">          </w:t>
            </w:r>
            <w:r w:rsidRPr="00686504" w:rsidR="0051713C">
              <w:rPr>
                <w:rFonts w:asciiTheme="minorHAnsi" w:hAnsiTheme="minorHAnsi" w:cs="Calibri"/>
              </w:rPr>
              <w:t>Údržba softvéru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686504" w:rsidR="00686504">
              <w:rPr>
                <w:rFonts w:asciiTheme="minorHAnsi" w:hAnsiTheme="minorHAnsi" w:cs="Calibri"/>
              </w:rPr>
              <w:t>9</w:t>
            </w:r>
            <w:r w:rsidRPr="00686504" w:rsidR="00703077">
              <w:rPr>
                <w:rFonts w:asciiTheme="minorHAnsi" w:hAnsiTheme="minorHAnsi" w:cs="Calibri"/>
              </w:rPr>
              <w:t xml:space="preserve"> </w:t>
            </w:r>
            <w:r w:rsidRPr="00686504" w:rsidR="00686504">
              <w:rPr>
                <w:rFonts w:asciiTheme="minorHAnsi" w:hAnsiTheme="minorHAnsi" w:cs="Calibri"/>
              </w:rPr>
              <w:t>079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20C0" w:rsidRPr="00686504" w:rsidP="00414DED">
            <w:pPr>
              <w:bidi w:val="0"/>
              <w:rPr>
                <w:rFonts w:asciiTheme="minorHAnsi" w:hAnsiTheme="minorHAnsi" w:cs="Calibri"/>
              </w:rPr>
            </w:pP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BC6BFD">
            <w:pPr>
              <w:bidi w:val="0"/>
              <w:rPr>
                <w:rFonts w:asciiTheme="minorHAnsi" w:hAnsiTheme="minorHAnsi" w:cs="Calibri"/>
                <w:b/>
              </w:rPr>
            </w:pPr>
            <w:r w:rsidRPr="00686504" w:rsidR="0000393A">
              <w:rPr>
                <w:rFonts w:asciiTheme="minorHAnsi" w:hAnsiTheme="minorHAnsi" w:cs="Calibri"/>
                <w:b/>
              </w:rPr>
              <w:t xml:space="preserve">          </w:t>
            </w:r>
            <w:r w:rsidRPr="00686504">
              <w:rPr>
                <w:rFonts w:asciiTheme="minorHAnsi" w:hAnsiTheme="minorHAnsi" w:cs="Calibri"/>
                <w:b/>
              </w:rPr>
              <w:t xml:space="preserve">Nájomné za </w:t>
            </w:r>
            <w:r w:rsidRPr="00686504" w:rsidR="00731953">
              <w:rPr>
                <w:rFonts w:asciiTheme="minorHAnsi" w:hAnsiTheme="minorHAnsi" w:cs="Calibri"/>
                <w:b/>
              </w:rPr>
              <w:t>pre</w:t>
            </w:r>
            <w:r w:rsidRPr="00686504">
              <w:rPr>
                <w:rFonts w:asciiTheme="minorHAnsi" w:hAnsiTheme="minorHAnsi" w:cs="Calibri"/>
                <w:b/>
              </w:rPr>
              <w:t>nájom</w:t>
            </w:r>
            <w:r w:rsidRPr="00686504" w:rsidR="0000393A">
              <w:rPr>
                <w:rFonts w:asciiTheme="minorHAnsi" w:hAnsiTheme="minorHAnsi" w:cs="Calibri"/>
                <w:b/>
              </w:rPr>
              <w:t xml:space="preserve"> (636)</w:t>
            </w:r>
            <w:r w:rsidRPr="00686504">
              <w:rPr>
                <w:rFonts w:asciiTheme="minorHAnsi" w:hAnsiTheme="minorHAnsi" w:cs="Calibri"/>
                <w:b/>
              </w:rPr>
              <w:tab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686504" w:rsidR="00686504">
              <w:rPr>
                <w:rFonts w:asciiTheme="minorHAnsi" w:hAnsiTheme="minorHAnsi" w:cs="Calibri"/>
                <w:b/>
              </w:rPr>
              <w:t>222</w:t>
            </w:r>
            <w:r w:rsidRPr="00686504" w:rsidR="0000393A">
              <w:rPr>
                <w:rFonts w:asciiTheme="minorHAnsi" w:hAnsiTheme="minorHAnsi" w:cs="Calibri"/>
                <w:b/>
              </w:rPr>
              <w:t xml:space="preserve"> </w:t>
            </w:r>
            <w:r w:rsidRPr="00686504" w:rsidR="00686504">
              <w:rPr>
                <w:rFonts w:asciiTheme="minorHAnsi" w:hAnsiTheme="minorHAnsi" w:cs="Calibri"/>
                <w:b/>
              </w:rPr>
              <w:t>883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F73FBA">
            <w:pPr>
              <w:bidi w:val="0"/>
              <w:rPr>
                <w:rFonts w:asciiTheme="minorHAnsi" w:hAnsiTheme="minorHAnsi" w:cs="Calibri"/>
              </w:rPr>
            </w:pPr>
            <w:r w:rsidRPr="00686504" w:rsidR="0000393A">
              <w:rPr>
                <w:rFonts w:asciiTheme="minorHAnsi" w:hAnsiTheme="minorHAnsi" w:cs="Calibri"/>
              </w:rPr>
              <w:t xml:space="preserve">          </w:t>
            </w:r>
            <w:r w:rsidRPr="00686504" w:rsidR="00BC02C2">
              <w:rPr>
                <w:rFonts w:asciiTheme="minorHAnsi" w:hAnsiTheme="minorHAnsi" w:cs="Calibri"/>
              </w:rPr>
              <w:t>P</w:t>
            </w:r>
            <w:r w:rsidRPr="00686504">
              <w:rPr>
                <w:rFonts w:asciiTheme="minorHAnsi" w:hAnsiTheme="minorHAnsi" w:cs="Calibri"/>
              </w:rPr>
              <w:t>renájom kancelárskych a</w:t>
            </w:r>
            <w:r w:rsidR="00F73FBA">
              <w:rPr>
                <w:rFonts w:asciiTheme="minorHAnsi" w:hAnsiTheme="minorHAnsi" w:cs="Calibri"/>
              </w:rPr>
              <w:t xml:space="preserve"> </w:t>
            </w:r>
            <w:r w:rsidRPr="00686504">
              <w:rPr>
                <w:rFonts w:asciiTheme="minorHAnsi" w:hAnsiTheme="minorHAnsi" w:cs="Calibri"/>
              </w:rPr>
              <w:t xml:space="preserve">archívnych priestorov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686504" w:rsidP="00686504">
            <w:pPr>
              <w:bidi w:val="0"/>
              <w:jc w:val="right"/>
              <w:rPr>
                <w:rFonts w:asciiTheme="minorHAnsi" w:hAnsiTheme="minorHAnsi" w:cs="Calibri"/>
                <w:bCs/>
              </w:rPr>
            </w:pPr>
            <w:r w:rsidRPr="00686504" w:rsidR="00686504">
              <w:rPr>
                <w:rFonts w:asciiTheme="minorHAnsi" w:hAnsiTheme="minorHAnsi" w:cs="Calibri"/>
                <w:bCs/>
              </w:rPr>
              <w:t>222</w:t>
            </w:r>
            <w:r w:rsidRPr="00686504" w:rsidR="0000393A">
              <w:rPr>
                <w:rFonts w:asciiTheme="minorHAnsi" w:hAnsiTheme="minorHAnsi" w:cs="Calibri"/>
                <w:bCs/>
              </w:rPr>
              <w:t xml:space="preserve"> </w:t>
            </w:r>
            <w:r w:rsidRPr="00686504" w:rsidR="00686504">
              <w:rPr>
                <w:rFonts w:asciiTheme="minorHAnsi" w:hAnsiTheme="minorHAnsi" w:cs="Calibri"/>
                <w:bCs/>
              </w:rPr>
              <w:t>094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170F" w:rsidRPr="00686504" w:rsidP="00BC02C2">
            <w:pPr>
              <w:bidi w:val="0"/>
              <w:rPr>
                <w:rFonts w:asciiTheme="minorHAnsi" w:hAnsiTheme="minorHAnsi" w:cs="Calibri"/>
              </w:rPr>
            </w:pPr>
            <w:r w:rsidRPr="00686504" w:rsidR="0000393A">
              <w:rPr>
                <w:rFonts w:asciiTheme="minorHAnsi" w:hAnsiTheme="minorHAnsi" w:cs="Calibri"/>
              </w:rPr>
              <w:t xml:space="preserve">          </w:t>
            </w:r>
            <w:r w:rsidRPr="00686504">
              <w:rPr>
                <w:rFonts w:asciiTheme="minorHAnsi" w:hAnsiTheme="minorHAnsi" w:cs="Calibri"/>
              </w:rPr>
              <w:t>Prenájom prevádzkových strojov, prístrojov, zariadení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170F" w:rsidRPr="00686504" w:rsidP="00686504">
            <w:pPr>
              <w:bidi w:val="0"/>
              <w:jc w:val="right"/>
              <w:rPr>
                <w:rFonts w:asciiTheme="minorHAnsi" w:hAnsiTheme="minorHAnsi" w:cs="Calibri"/>
                <w:bCs/>
              </w:rPr>
            </w:pPr>
            <w:r w:rsidRPr="00686504" w:rsidR="00852961">
              <w:rPr>
                <w:rFonts w:asciiTheme="minorHAnsi" w:hAnsiTheme="minorHAnsi" w:cs="Calibri"/>
                <w:bCs/>
              </w:rPr>
              <w:t>7</w:t>
            </w:r>
            <w:r w:rsidRPr="00686504" w:rsidR="00686504">
              <w:rPr>
                <w:rFonts w:asciiTheme="minorHAnsi" w:hAnsiTheme="minorHAnsi" w:cs="Calibri"/>
                <w:bCs/>
              </w:rPr>
              <w:t>89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BC6BFD">
            <w:pPr>
              <w:bidi w:val="0"/>
              <w:rPr>
                <w:rFonts w:asciiTheme="minorHAnsi" w:hAnsiTheme="minorHAnsi" w:cs="Calibri"/>
              </w:rPr>
            </w:pPr>
            <w:r w:rsidRPr="002A0B2F" w:rsidR="00563B44">
              <w:rPr>
                <w:rFonts w:asciiTheme="minorHAnsi" w:hAnsiTheme="minorHAnsi" w:cs="Calibri"/>
                <w:b/>
              </w:rPr>
              <w:t xml:space="preserve">          </w:t>
            </w:r>
            <w:r w:rsidRPr="002A0B2F">
              <w:rPr>
                <w:rFonts w:asciiTheme="minorHAnsi" w:hAnsiTheme="minorHAnsi" w:cs="Calibri"/>
                <w:b/>
              </w:rPr>
              <w:t>Služby</w:t>
            </w:r>
            <w:r w:rsidRPr="002A0B2F" w:rsidR="00563B44">
              <w:rPr>
                <w:rFonts w:asciiTheme="minorHAnsi" w:hAnsiTheme="minorHAnsi" w:cs="Calibri"/>
                <w:b/>
              </w:rPr>
              <w:t xml:space="preserve"> (637)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58182E">
            <w:pPr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2A0B2F" w:rsidR="00E10DA5">
              <w:rPr>
                <w:rFonts w:asciiTheme="minorHAnsi" w:hAnsiTheme="minorHAnsi" w:cs="Calibri"/>
                <w:b/>
              </w:rPr>
              <w:t>5</w:t>
            </w:r>
            <w:r w:rsidRPr="002A0B2F" w:rsidR="005054A1">
              <w:rPr>
                <w:rFonts w:asciiTheme="minorHAnsi" w:hAnsiTheme="minorHAnsi" w:cs="Calibri"/>
                <w:b/>
              </w:rPr>
              <w:t>5</w:t>
            </w:r>
            <w:r w:rsidRPr="002A0B2F" w:rsidR="0058182E">
              <w:rPr>
                <w:rFonts w:asciiTheme="minorHAnsi" w:hAnsiTheme="minorHAnsi" w:cs="Calibri"/>
                <w:b/>
              </w:rPr>
              <w:t>1</w:t>
            </w:r>
            <w:r w:rsidRPr="002A0B2F" w:rsidR="00E10DA5">
              <w:rPr>
                <w:rFonts w:asciiTheme="minorHAnsi" w:hAnsiTheme="minorHAnsi" w:cs="Calibri"/>
                <w:b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  <w:b/>
              </w:rPr>
              <w:t>079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BC6BFD">
            <w:pPr>
              <w:bidi w:val="0"/>
              <w:rPr>
                <w:rFonts w:asciiTheme="minorHAnsi" w:hAnsiTheme="minorHAnsi" w:cs="Calibri"/>
              </w:rPr>
            </w:pPr>
            <w:r w:rsidRPr="002A0B2F" w:rsidR="00731953">
              <w:rPr>
                <w:rFonts w:asciiTheme="minorHAnsi" w:hAnsiTheme="minorHAnsi" w:cs="Calibri"/>
              </w:rPr>
              <w:t xml:space="preserve">          </w:t>
            </w:r>
            <w:r w:rsidRPr="002A0B2F" w:rsidR="00165DE1">
              <w:rPr>
                <w:rFonts w:asciiTheme="minorHAnsi" w:hAnsiTheme="minorHAnsi" w:cs="Calibri"/>
              </w:rPr>
              <w:t>Š</w:t>
            </w:r>
            <w:r w:rsidRPr="002A0B2F">
              <w:rPr>
                <w:rFonts w:asciiTheme="minorHAnsi" w:hAnsiTheme="minorHAnsi" w:cs="Calibri"/>
              </w:rPr>
              <w:t>kolenia, kurzy, semináre, konferencie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02112A">
              <w:rPr>
                <w:rFonts w:asciiTheme="minorHAnsi" w:hAnsiTheme="minorHAnsi" w:cs="Calibri"/>
              </w:rPr>
              <w:t>2</w:t>
            </w:r>
            <w:r w:rsidRPr="002A0B2F" w:rsidR="0058182E">
              <w:rPr>
                <w:rFonts w:asciiTheme="minorHAnsi" w:hAnsiTheme="minorHAnsi" w:cs="Calibri"/>
              </w:rPr>
              <w:t>9</w:t>
            </w:r>
            <w:r w:rsidRPr="002A0B2F" w:rsidR="0002112A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750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BC6BFD">
            <w:pPr>
              <w:bidi w:val="0"/>
              <w:rPr>
                <w:rFonts w:asciiTheme="minorHAnsi" w:hAnsiTheme="minorHAnsi" w:cs="Calibri"/>
              </w:rPr>
            </w:pPr>
            <w:r w:rsidRPr="002A0B2F" w:rsidR="007428E3">
              <w:rPr>
                <w:rFonts w:asciiTheme="minorHAnsi" w:hAnsiTheme="minorHAnsi" w:cs="Calibri"/>
              </w:rPr>
              <w:t xml:space="preserve">          </w:t>
            </w:r>
            <w:r w:rsidRPr="002A0B2F" w:rsidR="00036788">
              <w:rPr>
                <w:rFonts w:asciiTheme="minorHAnsi" w:hAnsiTheme="minorHAnsi" w:cs="Calibri"/>
              </w:rPr>
              <w:t>Propagácia, reklama, inzercia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8182E">
              <w:rPr>
                <w:rFonts w:asciiTheme="minorHAnsi" w:hAnsiTheme="minorHAnsi" w:cs="Calibri"/>
              </w:rPr>
              <w:t>5</w:t>
            </w:r>
            <w:r w:rsidRPr="002A0B2F" w:rsidR="0002112A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793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1641D1">
            <w:pPr>
              <w:bidi w:val="0"/>
              <w:rPr>
                <w:rFonts w:asciiTheme="minorHAnsi" w:hAnsiTheme="minorHAnsi" w:cs="Calibri"/>
              </w:rPr>
            </w:pPr>
            <w:r w:rsidRPr="002A0B2F" w:rsidR="007428E3">
              <w:rPr>
                <w:rFonts w:asciiTheme="minorHAnsi" w:hAnsiTheme="minorHAnsi" w:cs="Calibri"/>
              </w:rPr>
              <w:t xml:space="preserve">          </w:t>
            </w:r>
            <w:r w:rsidRPr="002A0B2F" w:rsidR="001641D1">
              <w:rPr>
                <w:rFonts w:asciiTheme="minorHAnsi" w:hAnsiTheme="minorHAnsi" w:cs="Calibri"/>
              </w:rPr>
              <w:t>Vš</w:t>
            </w:r>
            <w:r w:rsidRPr="002A0B2F">
              <w:rPr>
                <w:rFonts w:asciiTheme="minorHAnsi" w:hAnsiTheme="minorHAnsi" w:cs="Calibri"/>
              </w:rPr>
              <w:t>eobecné služby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58182E">
            <w:pPr>
              <w:bidi w:val="0"/>
              <w:ind w:firstLine="459"/>
              <w:jc w:val="right"/>
              <w:rPr>
                <w:rFonts w:asciiTheme="minorHAnsi" w:hAnsiTheme="minorHAnsi" w:cs="Calibri"/>
              </w:rPr>
            </w:pPr>
            <w:r w:rsidRPr="002A0B2F" w:rsidR="00ED4D8B">
              <w:rPr>
                <w:rFonts w:asciiTheme="minorHAnsi" w:hAnsiTheme="minorHAnsi" w:cs="Calibri"/>
              </w:rPr>
              <w:t>1</w:t>
            </w:r>
            <w:r w:rsidRPr="002A0B2F" w:rsidR="0058182E">
              <w:rPr>
                <w:rFonts w:asciiTheme="minorHAnsi" w:hAnsiTheme="minorHAnsi" w:cs="Calibri"/>
              </w:rPr>
              <w:t>24</w:t>
            </w:r>
            <w:r w:rsidRPr="002A0B2F" w:rsidR="0002112A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681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02112A">
            <w:pPr>
              <w:bidi w:val="0"/>
              <w:rPr>
                <w:rFonts w:asciiTheme="minorHAnsi" w:hAnsiTheme="minorHAnsi" w:cs="Calibri"/>
              </w:rPr>
            </w:pPr>
            <w:r w:rsidRPr="002A0B2F" w:rsidR="007428E3">
              <w:rPr>
                <w:rFonts w:asciiTheme="minorHAnsi" w:hAnsiTheme="minorHAnsi" w:cs="Calibri"/>
              </w:rPr>
              <w:t xml:space="preserve">          </w:t>
            </w:r>
            <w:r w:rsidRPr="002A0B2F" w:rsidR="001641D1">
              <w:rPr>
                <w:rFonts w:asciiTheme="minorHAnsi" w:hAnsiTheme="minorHAnsi" w:cs="Calibri"/>
              </w:rPr>
              <w:t>Š</w:t>
            </w:r>
            <w:r w:rsidRPr="002A0B2F">
              <w:rPr>
                <w:rFonts w:asciiTheme="minorHAnsi" w:hAnsiTheme="minorHAnsi" w:cs="Calibri"/>
              </w:rPr>
              <w:t>peciálne služby</w:t>
            </w:r>
            <w:r w:rsidRPr="002A0B2F" w:rsidR="0002112A">
              <w:rPr>
                <w:rFonts w:asciiTheme="minorHAnsi" w:hAnsiTheme="minorHAnsi" w:cs="Calibri"/>
              </w:rPr>
              <w:t xml:space="preserve"> vrátane právnych služieb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8182E">
              <w:rPr>
                <w:rFonts w:asciiTheme="minorHAnsi" w:hAnsiTheme="minorHAnsi" w:cs="Calibri"/>
              </w:rPr>
              <w:t>38</w:t>
            </w:r>
            <w:r w:rsidRPr="002A0B2F" w:rsidR="0002112A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839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8E3" w:rsidRPr="002A0B2F" w:rsidP="00BC6BFD">
            <w:pPr>
              <w:bidi w:val="0"/>
              <w:rPr>
                <w:rFonts w:asciiTheme="minorHAnsi" w:hAnsiTheme="minorHAnsi" w:cs="Calibri"/>
              </w:rPr>
            </w:pPr>
            <w:r w:rsidRPr="002A0B2F">
              <w:rPr>
                <w:rFonts w:asciiTheme="minorHAnsi" w:hAnsiTheme="minorHAnsi" w:cs="Calibri"/>
              </w:rPr>
              <w:t xml:space="preserve">          Náhrady (príspevok na rekreáciu)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428E3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8182E">
              <w:rPr>
                <w:rFonts w:asciiTheme="minorHAnsi" w:hAnsiTheme="minorHAnsi" w:cs="Calibri"/>
              </w:rPr>
              <w:t>5</w:t>
            </w:r>
            <w:r w:rsidRPr="002A0B2F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124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6D57" w:rsidRPr="002A0B2F" w:rsidP="00D96B67">
            <w:pPr>
              <w:bidi w:val="0"/>
              <w:rPr>
                <w:rFonts w:asciiTheme="minorHAnsi" w:hAnsiTheme="minorHAnsi" w:cs="Calibri"/>
              </w:rPr>
            </w:pPr>
            <w:r w:rsidRPr="002A0B2F">
              <w:rPr>
                <w:rFonts w:asciiTheme="minorHAnsi" w:hAnsiTheme="minorHAnsi" w:cs="Calibri"/>
              </w:rPr>
              <w:t xml:space="preserve">          Cestovné náhrady (iným než vlastným zamestnancom)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D6D57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8182E">
              <w:rPr>
                <w:rFonts w:asciiTheme="minorHAnsi" w:hAnsiTheme="minorHAnsi" w:cs="Calibri"/>
              </w:rPr>
              <w:t>5</w:t>
            </w:r>
            <w:r w:rsidRPr="002A0B2F" w:rsidR="0002112A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672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D96B67">
            <w:pPr>
              <w:bidi w:val="0"/>
              <w:rPr>
                <w:rFonts w:asciiTheme="minorHAnsi" w:hAnsiTheme="minorHAnsi" w:cs="Calibri"/>
              </w:rPr>
            </w:pPr>
            <w:r w:rsidRPr="002A0B2F" w:rsidR="005D6D57">
              <w:rPr>
                <w:rFonts w:asciiTheme="minorHAnsi" w:hAnsiTheme="minorHAnsi" w:cs="Calibri"/>
              </w:rPr>
              <w:t xml:space="preserve">          </w:t>
            </w:r>
            <w:r w:rsidRPr="002A0B2F" w:rsidR="006C6CB8">
              <w:rPr>
                <w:rFonts w:asciiTheme="minorHAnsi" w:hAnsiTheme="minorHAnsi" w:cs="Calibri"/>
              </w:rPr>
              <w:t>Poplatky</w:t>
            </w:r>
            <w:r w:rsidRPr="002A0B2F" w:rsidR="00D96B67">
              <w:rPr>
                <w:rFonts w:asciiTheme="minorHAnsi" w:hAnsiTheme="minorHAnsi" w:cs="Calibri"/>
              </w:rPr>
              <w:t xml:space="preserve"> a odvody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8182E">
              <w:rPr>
                <w:rFonts w:asciiTheme="minorHAnsi" w:hAnsiTheme="minorHAnsi" w:cs="Calibri"/>
              </w:rPr>
              <w:t>48</w:t>
            </w:r>
            <w:r w:rsidRPr="002A0B2F" w:rsidR="00CC7638">
              <w:rPr>
                <w:rFonts w:asciiTheme="minorHAnsi" w:hAnsiTheme="minorHAnsi" w:cs="Calibri"/>
              </w:rPr>
              <w:t>8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BC6BFD">
            <w:pPr>
              <w:bidi w:val="0"/>
              <w:rPr>
                <w:rFonts w:asciiTheme="minorHAnsi" w:hAnsiTheme="minorHAnsi" w:cs="Calibri"/>
              </w:rPr>
            </w:pPr>
            <w:r w:rsidRPr="002A0B2F" w:rsidR="005D6D57">
              <w:rPr>
                <w:rFonts w:asciiTheme="minorHAnsi" w:hAnsiTheme="minorHAnsi" w:cs="Calibri"/>
              </w:rPr>
              <w:t xml:space="preserve">          </w:t>
            </w:r>
            <w:r w:rsidRPr="002A0B2F" w:rsidR="006C6CB8">
              <w:rPr>
                <w:rFonts w:asciiTheme="minorHAnsi" w:hAnsiTheme="minorHAnsi" w:cs="Calibri"/>
              </w:rPr>
              <w:t>S</w:t>
            </w:r>
            <w:r w:rsidRPr="002A0B2F">
              <w:rPr>
                <w:rFonts w:asciiTheme="minorHAnsi" w:hAnsiTheme="minorHAnsi" w:cs="Calibri"/>
              </w:rPr>
              <w:t>travovanie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8182E">
              <w:rPr>
                <w:rFonts w:asciiTheme="minorHAnsi" w:hAnsiTheme="minorHAnsi" w:cs="Calibri"/>
              </w:rPr>
              <w:t>9</w:t>
            </w:r>
            <w:r w:rsidRPr="002A0B2F" w:rsidR="00CC7638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133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BC6BFD">
            <w:pPr>
              <w:bidi w:val="0"/>
              <w:rPr>
                <w:rFonts w:asciiTheme="minorHAnsi" w:hAnsiTheme="minorHAnsi" w:cs="Calibri"/>
              </w:rPr>
            </w:pPr>
            <w:r w:rsidRPr="002A0B2F" w:rsidR="005D6D57">
              <w:rPr>
                <w:rFonts w:asciiTheme="minorHAnsi" w:hAnsiTheme="minorHAnsi" w:cs="Calibri"/>
              </w:rPr>
              <w:t xml:space="preserve">          </w:t>
            </w:r>
            <w:r w:rsidRPr="002A0B2F" w:rsidR="00A86785">
              <w:rPr>
                <w:rFonts w:asciiTheme="minorHAnsi" w:hAnsiTheme="minorHAnsi" w:cs="Calibri"/>
              </w:rPr>
              <w:t>P</w:t>
            </w:r>
            <w:r w:rsidRPr="002A0B2F">
              <w:rPr>
                <w:rFonts w:asciiTheme="minorHAnsi" w:hAnsiTheme="minorHAnsi" w:cs="Calibri"/>
              </w:rPr>
              <w:t xml:space="preserve">oistné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AC398B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8182E">
              <w:rPr>
                <w:rFonts w:asciiTheme="minorHAnsi" w:hAnsiTheme="minorHAnsi" w:cs="Calibri"/>
              </w:rPr>
              <w:t>31</w:t>
            </w:r>
            <w:r w:rsidRPr="002A0B2F" w:rsidR="00AC398B">
              <w:rPr>
                <w:rFonts w:asciiTheme="minorHAnsi" w:hAnsiTheme="minorHAnsi" w:cs="Calibri"/>
              </w:rPr>
              <w:t>1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BC6BFD">
            <w:pPr>
              <w:bidi w:val="0"/>
              <w:rPr>
                <w:rFonts w:asciiTheme="minorHAnsi" w:hAnsiTheme="minorHAnsi" w:cs="Calibri"/>
              </w:rPr>
            </w:pPr>
            <w:r w:rsidRPr="002A0B2F" w:rsidR="005D6D57">
              <w:rPr>
                <w:rFonts w:asciiTheme="minorHAnsi" w:hAnsiTheme="minorHAnsi" w:cs="Calibri"/>
              </w:rPr>
              <w:t xml:space="preserve">          </w:t>
            </w:r>
            <w:r w:rsidRPr="002A0B2F" w:rsidR="00BF1716">
              <w:rPr>
                <w:rFonts w:asciiTheme="minorHAnsi" w:hAnsiTheme="minorHAnsi" w:cs="Calibri"/>
              </w:rPr>
              <w:t>P</w:t>
            </w:r>
            <w:r w:rsidRPr="002A0B2F">
              <w:rPr>
                <w:rFonts w:asciiTheme="minorHAnsi" w:hAnsiTheme="minorHAnsi" w:cs="Calibri"/>
              </w:rPr>
              <w:t>rídel do sociálneho fondu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D6D57">
              <w:rPr>
                <w:rFonts w:asciiTheme="minorHAnsi" w:hAnsiTheme="minorHAnsi" w:cs="Calibri"/>
              </w:rPr>
              <w:t>1</w:t>
            </w:r>
            <w:r w:rsidRPr="002A0B2F" w:rsidR="00EC26E5">
              <w:rPr>
                <w:rFonts w:asciiTheme="minorHAnsi" w:hAnsiTheme="minorHAnsi" w:cs="Calibri"/>
              </w:rPr>
              <w:t>2</w:t>
            </w:r>
            <w:r w:rsidRPr="002A0B2F" w:rsidR="005D6D57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950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F73FBA">
            <w:pPr>
              <w:bidi w:val="0"/>
              <w:rPr>
                <w:rFonts w:asciiTheme="minorHAnsi" w:hAnsiTheme="minorHAnsi" w:cs="Calibri"/>
              </w:rPr>
            </w:pPr>
            <w:r w:rsidRPr="002A0B2F" w:rsidR="005D6D57">
              <w:rPr>
                <w:rFonts w:asciiTheme="minorHAnsi" w:hAnsiTheme="minorHAnsi" w:cs="Calibri"/>
              </w:rPr>
              <w:t xml:space="preserve">          </w:t>
            </w:r>
            <w:r w:rsidRPr="002A0B2F" w:rsidR="00CF543F">
              <w:rPr>
                <w:rFonts w:asciiTheme="minorHAnsi" w:hAnsiTheme="minorHAnsi" w:cs="Calibri"/>
              </w:rPr>
              <w:t>O</w:t>
            </w:r>
            <w:r w:rsidRPr="002A0B2F">
              <w:rPr>
                <w:rFonts w:asciiTheme="minorHAnsi" w:hAnsiTheme="minorHAnsi" w:cs="Calibri"/>
              </w:rPr>
              <w:t>dmeny a</w:t>
            </w:r>
            <w:r w:rsidR="00F73FBA">
              <w:rPr>
                <w:rFonts w:asciiTheme="minorHAnsi" w:hAnsiTheme="minorHAnsi" w:cs="Calibri"/>
              </w:rPr>
              <w:t xml:space="preserve"> </w:t>
            </w:r>
            <w:r w:rsidRPr="002A0B2F">
              <w:rPr>
                <w:rFonts w:asciiTheme="minorHAnsi" w:hAnsiTheme="minorHAnsi" w:cs="Calibri"/>
              </w:rPr>
              <w:t>príspevky</w:t>
            </w:r>
            <w:r w:rsidRPr="002A0B2F" w:rsidR="00CF543F">
              <w:rPr>
                <w:rFonts w:asciiTheme="minorHAnsi" w:hAnsiTheme="minorHAnsi" w:cs="Calibri"/>
              </w:rPr>
              <w:t xml:space="preserve"> </w:t>
            </w:r>
            <w:r w:rsidRPr="002A0B2F" w:rsidR="005D6D57">
              <w:rPr>
                <w:rFonts w:asciiTheme="minorHAnsi" w:hAnsiTheme="minorHAnsi" w:cs="Calibri"/>
              </w:rPr>
              <w:t xml:space="preserve">členom </w:t>
            </w:r>
            <w:r w:rsidRPr="002A0B2F" w:rsidR="00CF543F">
              <w:rPr>
                <w:rFonts w:asciiTheme="minorHAnsi" w:hAnsiTheme="minorHAnsi" w:cs="Calibri"/>
              </w:rPr>
              <w:t>S</w:t>
            </w:r>
            <w:r w:rsidRPr="002A0B2F" w:rsidR="005D6D57">
              <w:rPr>
                <w:rFonts w:asciiTheme="minorHAnsi" w:hAnsiTheme="minorHAnsi" w:cs="Calibri"/>
              </w:rPr>
              <w:t>p</w:t>
            </w:r>
            <w:r w:rsidRPr="002A0B2F" w:rsidR="00CF543F">
              <w:rPr>
                <w:rFonts w:asciiTheme="minorHAnsi" w:hAnsiTheme="minorHAnsi" w:cs="Calibri"/>
              </w:rPr>
              <w:t>R, DR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D6D57">
              <w:rPr>
                <w:rFonts w:asciiTheme="minorHAnsi" w:hAnsiTheme="minorHAnsi" w:cs="Calibri"/>
              </w:rPr>
              <w:t>2</w:t>
            </w:r>
            <w:r w:rsidRPr="002A0B2F" w:rsidR="0058182E">
              <w:rPr>
                <w:rFonts w:asciiTheme="minorHAnsi" w:hAnsiTheme="minorHAnsi" w:cs="Calibri"/>
              </w:rPr>
              <w:t>85</w:t>
            </w:r>
            <w:r w:rsidRPr="002A0B2F" w:rsidR="005D6D57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762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BC6BFD">
            <w:pPr>
              <w:bidi w:val="0"/>
              <w:rPr>
                <w:rFonts w:asciiTheme="minorHAnsi" w:hAnsiTheme="minorHAnsi" w:cs="Calibri"/>
              </w:rPr>
            </w:pPr>
            <w:r w:rsidRPr="002A0B2F" w:rsidR="005D6D57">
              <w:rPr>
                <w:rFonts w:asciiTheme="minorHAnsi" w:hAnsiTheme="minorHAnsi" w:cs="Calibri"/>
              </w:rPr>
              <w:t xml:space="preserve">          </w:t>
            </w:r>
            <w:r w:rsidRPr="002A0B2F" w:rsidR="00CF543F">
              <w:rPr>
                <w:rFonts w:asciiTheme="minorHAnsi" w:hAnsiTheme="minorHAnsi" w:cs="Calibri"/>
              </w:rPr>
              <w:t>O</w:t>
            </w:r>
            <w:r w:rsidRPr="002A0B2F">
              <w:rPr>
                <w:rFonts w:asciiTheme="minorHAnsi" w:hAnsiTheme="minorHAnsi" w:cs="Calibri"/>
              </w:rPr>
              <w:t>dmeny zamestnancov mimo pracovného pomeru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D6D57">
              <w:rPr>
                <w:rFonts w:asciiTheme="minorHAnsi" w:hAnsiTheme="minorHAnsi" w:cs="Calibri"/>
              </w:rPr>
              <w:t>1</w:t>
            </w:r>
            <w:r w:rsidRPr="002A0B2F" w:rsidR="0058182E">
              <w:rPr>
                <w:rFonts w:asciiTheme="minorHAnsi" w:hAnsiTheme="minorHAnsi" w:cs="Calibri"/>
              </w:rPr>
              <w:t>4</w:t>
            </w:r>
            <w:r w:rsidRPr="002A0B2F" w:rsidR="005D6D57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944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F73FBA">
            <w:pPr>
              <w:bidi w:val="0"/>
              <w:rPr>
                <w:rFonts w:asciiTheme="minorHAnsi" w:hAnsiTheme="minorHAnsi" w:cs="Calibri"/>
              </w:rPr>
            </w:pPr>
            <w:r w:rsidRPr="002A0B2F" w:rsidR="005D6D57">
              <w:rPr>
                <w:rFonts w:asciiTheme="minorHAnsi" w:hAnsiTheme="minorHAnsi" w:cs="Calibri"/>
              </w:rPr>
              <w:t xml:space="preserve">          </w:t>
            </w:r>
            <w:r w:rsidRPr="002A0B2F" w:rsidR="00EA4578">
              <w:rPr>
                <w:rFonts w:asciiTheme="minorHAnsi" w:hAnsiTheme="minorHAnsi" w:cs="Calibri"/>
              </w:rPr>
              <w:t>Dane a</w:t>
            </w:r>
            <w:r w:rsidR="00F73FBA">
              <w:rPr>
                <w:rFonts w:asciiTheme="minorHAnsi" w:hAnsiTheme="minorHAnsi" w:cs="Calibri"/>
              </w:rPr>
              <w:t xml:space="preserve"> </w:t>
            </w:r>
            <w:r w:rsidRPr="002A0B2F" w:rsidR="00EA4578">
              <w:rPr>
                <w:rFonts w:asciiTheme="minorHAnsi" w:hAnsiTheme="minorHAnsi" w:cs="Calibri"/>
              </w:rPr>
              <w:t>miestne poplatky</w:t>
            </w:r>
            <w:r w:rsidRPr="002A0B2F">
              <w:rPr>
                <w:rFonts w:asciiTheme="minorHAnsi" w:hAnsiTheme="minorHAnsi" w:cs="Calibri"/>
              </w:rPr>
              <w:tab/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8182E">
              <w:rPr>
                <w:rFonts w:asciiTheme="minorHAnsi" w:hAnsiTheme="minorHAnsi" w:cs="Calibri"/>
              </w:rPr>
              <w:t>13</w:t>
            </w:r>
            <w:r w:rsidRPr="002A0B2F" w:rsidR="00D968E6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11</w:t>
            </w:r>
            <w:r w:rsidRPr="002A0B2F" w:rsidR="00EC26E5">
              <w:rPr>
                <w:rFonts w:asciiTheme="minorHAnsi" w:hAnsiTheme="minorHAnsi" w:cs="Calibri"/>
              </w:rPr>
              <w:t>4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68E6" w:rsidRPr="002A0B2F" w:rsidP="00BC6BFD">
            <w:pPr>
              <w:bidi w:val="0"/>
              <w:rPr>
                <w:rFonts w:asciiTheme="minorHAnsi" w:hAnsiTheme="minorHAnsi" w:cs="Calibri"/>
              </w:rPr>
            </w:pPr>
            <w:r w:rsidRPr="002A0B2F">
              <w:rPr>
                <w:rFonts w:asciiTheme="minorHAnsi" w:hAnsiTheme="minorHAnsi" w:cs="Calibri"/>
              </w:rPr>
              <w:t xml:space="preserve">          Reprezentačné výdavky </w:t>
            </w:r>
            <w:r w:rsidR="0022042A">
              <w:rPr>
                <w:rFonts w:asciiTheme="minorHAnsi" w:hAnsiTheme="minorHAnsi" w:cs="Calibri"/>
              </w:rPr>
              <w:t>–</w:t>
            </w:r>
            <w:r w:rsidRPr="002A0B2F">
              <w:rPr>
                <w:rFonts w:asciiTheme="minorHAnsi" w:hAnsiTheme="minorHAnsi" w:cs="Calibri"/>
              </w:rPr>
              <w:t xml:space="preserve"> externé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68E6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8182E">
              <w:rPr>
                <w:rFonts w:asciiTheme="minorHAnsi" w:hAnsiTheme="minorHAnsi" w:cs="Calibri"/>
              </w:rPr>
              <w:t>1</w:t>
            </w:r>
            <w:r w:rsidRPr="002A0B2F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505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DC" w:rsidRPr="002A0B2F" w:rsidP="00BC6BFD">
            <w:pPr>
              <w:bidi w:val="0"/>
              <w:rPr>
                <w:rFonts w:asciiTheme="minorHAnsi" w:hAnsiTheme="minorHAnsi" w:cs="Calibri"/>
              </w:rPr>
            </w:pPr>
            <w:r w:rsidR="00F73FBA">
              <w:rPr>
                <w:rFonts w:asciiTheme="minorHAnsi" w:hAnsiTheme="minorHAnsi" w:cs="Calibri"/>
              </w:rPr>
              <w:t xml:space="preserve">          Služby v </w:t>
            </w:r>
            <w:r w:rsidRPr="002A0B2F">
              <w:rPr>
                <w:rFonts w:asciiTheme="minorHAnsi" w:hAnsiTheme="minorHAnsi" w:cs="Calibri"/>
              </w:rPr>
              <w:t>oblasti informačných technológií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DC" w:rsidRPr="002A0B2F" w:rsidP="0058182E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2A0B2F" w:rsidR="0058182E">
              <w:rPr>
                <w:rFonts w:asciiTheme="minorHAnsi" w:hAnsiTheme="minorHAnsi" w:cs="Calibri"/>
              </w:rPr>
              <w:t>3</w:t>
            </w:r>
            <w:r w:rsidRPr="002A0B2F" w:rsidR="00EC26E5">
              <w:rPr>
                <w:rFonts w:asciiTheme="minorHAnsi" w:hAnsiTheme="minorHAnsi" w:cs="Calibri"/>
              </w:rPr>
              <w:t xml:space="preserve"> </w:t>
            </w:r>
            <w:r w:rsidRPr="002A0B2F" w:rsidR="0058182E">
              <w:rPr>
                <w:rFonts w:asciiTheme="minorHAnsi" w:hAnsiTheme="minorHAnsi" w:cs="Calibri"/>
              </w:rPr>
              <w:t>013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20C0" w:rsidRPr="002A0B2F" w:rsidP="00BC6BFD">
            <w:pPr>
              <w:bidi w:val="0"/>
              <w:jc w:val="center"/>
              <w:rPr>
                <w:rFonts w:asciiTheme="minorHAnsi" w:hAnsiTheme="minorHAnsi" w:cs="Calibri"/>
              </w:rPr>
            </w:pP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42038E" w:rsidP="00BC6BFD">
            <w:pPr>
              <w:bidi w:val="0"/>
              <w:rPr>
                <w:rFonts w:asciiTheme="minorHAnsi" w:hAnsiTheme="minorHAnsi" w:cs="Calibri"/>
                <w:highlight w:val="yellow"/>
              </w:rPr>
            </w:pPr>
            <w:r w:rsidRPr="001443C4">
              <w:rPr>
                <w:rFonts w:asciiTheme="minorHAnsi" w:hAnsiTheme="minorHAnsi" w:cs="Calibri"/>
                <w:b/>
              </w:rPr>
              <w:t>Transfer</w:t>
            </w:r>
            <w:r w:rsidRPr="001443C4" w:rsidR="00EF5582">
              <w:rPr>
                <w:rFonts w:asciiTheme="minorHAnsi" w:hAnsiTheme="minorHAnsi" w:cs="Calibri"/>
                <w:b/>
              </w:rPr>
              <w:t>y</w:t>
            </w:r>
            <w:r w:rsidRPr="001443C4">
              <w:rPr>
                <w:rFonts w:asciiTheme="minorHAnsi" w:hAnsiTheme="minorHAnsi" w:cs="Calibri"/>
                <w:b/>
              </w:rPr>
              <w:t xml:space="preserve"> jednotlivcom</w:t>
            </w:r>
            <w:r w:rsidRPr="001443C4" w:rsidR="006C7AAA">
              <w:rPr>
                <w:rFonts w:asciiTheme="minorHAnsi" w:hAnsiTheme="minorHAnsi" w:cs="Calibri"/>
                <w:b/>
              </w:rPr>
              <w:t xml:space="preserve"> (642)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1443C4" w:rsidP="001443C4">
            <w:pPr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1443C4" w:rsidR="001443C4">
              <w:rPr>
                <w:rFonts w:asciiTheme="minorHAnsi" w:hAnsiTheme="minorHAnsi" w:cs="Calibri"/>
                <w:b/>
              </w:rPr>
              <w:t>69</w:t>
            </w:r>
            <w:r w:rsidRPr="001443C4" w:rsidR="0003603B">
              <w:rPr>
                <w:rFonts w:asciiTheme="minorHAnsi" w:hAnsiTheme="minorHAnsi" w:cs="Calibri"/>
                <w:b/>
              </w:rPr>
              <w:t xml:space="preserve"> </w:t>
            </w:r>
            <w:r w:rsidRPr="001443C4" w:rsidR="001443C4">
              <w:rPr>
                <w:rFonts w:asciiTheme="minorHAnsi" w:hAnsiTheme="minorHAnsi" w:cs="Calibri"/>
                <w:b/>
              </w:rPr>
              <w:t>339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603B" w:rsidRPr="001443C4" w:rsidP="0003603B">
            <w:pPr>
              <w:bidi w:val="0"/>
              <w:rPr>
                <w:rFonts w:asciiTheme="minorHAnsi" w:hAnsiTheme="minorHAnsi" w:cs="Calibri"/>
              </w:rPr>
            </w:pPr>
            <w:r w:rsidRPr="001443C4">
              <w:rPr>
                <w:rFonts w:asciiTheme="minorHAnsi" w:hAnsiTheme="minorHAnsi" w:cs="Calibri"/>
              </w:rPr>
              <w:t xml:space="preserve">          Odstupné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3603B" w:rsidRPr="001443C4" w:rsidP="001443C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1443C4" w:rsidR="001443C4">
              <w:rPr>
                <w:rFonts w:asciiTheme="minorHAnsi" w:hAnsiTheme="minorHAnsi" w:cs="Calibri"/>
              </w:rPr>
              <w:t>16</w:t>
            </w:r>
            <w:r w:rsidRPr="001443C4" w:rsidR="006B7062">
              <w:rPr>
                <w:rFonts w:asciiTheme="minorHAnsi" w:hAnsiTheme="minorHAnsi" w:cs="Calibri"/>
              </w:rPr>
              <w:t xml:space="preserve"> </w:t>
            </w:r>
            <w:r w:rsidRPr="001443C4" w:rsidR="001443C4">
              <w:rPr>
                <w:rFonts w:asciiTheme="minorHAnsi" w:hAnsiTheme="minorHAnsi" w:cs="Calibri"/>
              </w:rPr>
              <w:t>299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1443C4" w:rsidP="00E72B8E">
            <w:pPr>
              <w:bidi w:val="0"/>
              <w:rPr>
                <w:rFonts w:asciiTheme="minorHAnsi" w:hAnsiTheme="minorHAnsi" w:cs="Calibri"/>
              </w:rPr>
            </w:pPr>
            <w:r w:rsidRPr="001443C4" w:rsidR="00206F9A">
              <w:rPr>
                <w:rFonts w:asciiTheme="minorHAnsi" w:hAnsiTheme="minorHAnsi" w:cs="Calibri"/>
              </w:rPr>
              <w:t xml:space="preserve">          Odchodné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1443C4" w:rsidP="0098052B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1443C4" w:rsidR="001443C4">
              <w:rPr>
                <w:rFonts w:asciiTheme="minorHAnsi" w:hAnsiTheme="minorHAnsi" w:cs="Calibri"/>
              </w:rPr>
              <w:t>2 992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052B" w:rsidRPr="001443C4" w:rsidP="0098052B">
            <w:pPr>
              <w:bidi w:val="0"/>
              <w:rPr>
                <w:rFonts w:asciiTheme="minorHAnsi" w:hAnsiTheme="minorHAnsi" w:cs="Calibri"/>
              </w:rPr>
            </w:pPr>
            <w:r w:rsidRPr="001443C4">
              <w:rPr>
                <w:rFonts w:asciiTheme="minorHAnsi" w:hAnsiTheme="minorHAnsi" w:cs="Calibri"/>
              </w:rPr>
              <w:t xml:space="preserve">          Jednotlivcovi (</w:t>
            </w:r>
            <w:r w:rsidRPr="001443C4" w:rsidR="0003603B">
              <w:rPr>
                <w:rFonts w:asciiTheme="minorHAnsi" w:hAnsiTheme="minorHAnsi" w:cs="Calibri"/>
              </w:rPr>
              <w:t xml:space="preserve">finančný </w:t>
            </w:r>
            <w:r w:rsidRPr="001443C4">
              <w:rPr>
                <w:rFonts w:asciiTheme="minorHAnsi" w:hAnsiTheme="minorHAnsi" w:cs="Calibri"/>
              </w:rPr>
              <w:t>príspevok na stravovanie zamestnancom)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8052B" w:rsidRPr="001443C4" w:rsidP="001443C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1443C4" w:rsidR="001443C4">
              <w:rPr>
                <w:rFonts w:asciiTheme="minorHAnsi" w:hAnsiTheme="minorHAnsi" w:cs="Calibri"/>
              </w:rPr>
              <w:t>4</w:t>
            </w:r>
            <w:r w:rsidRPr="001443C4" w:rsidR="006B7062">
              <w:rPr>
                <w:rFonts w:asciiTheme="minorHAnsi" w:hAnsiTheme="minorHAnsi" w:cs="Calibri"/>
              </w:rPr>
              <w:t>1</w:t>
            </w:r>
            <w:r w:rsidRPr="001443C4" w:rsidR="0003603B">
              <w:rPr>
                <w:rFonts w:asciiTheme="minorHAnsi" w:hAnsiTheme="minorHAnsi" w:cs="Calibri"/>
              </w:rPr>
              <w:t xml:space="preserve"> </w:t>
            </w:r>
            <w:r w:rsidRPr="001443C4" w:rsidR="001443C4">
              <w:rPr>
                <w:rFonts w:asciiTheme="minorHAnsi" w:hAnsiTheme="minorHAnsi" w:cs="Calibri"/>
              </w:rPr>
              <w:t>370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1443C4" w:rsidP="00BC6BFD">
            <w:pPr>
              <w:bidi w:val="0"/>
              <w:rPr>
                <w:rFonts w:asciiTheme="minorHAnsi" w:hAnsiTheme="minorHAnsi" w:cs="Calibri"/>
              </w:rPr>
            </w:pPr>
            <w:r w:rsidRPr="001443C4" w:rsidR="00206F9A">
              <w:rPr>
                <w:rFonts w:asciiTheme="minorHAnsi" w:hAnsiTheme="minorHAnsi" w:cs="Calibri"/>
              </w:rPr>
              <w:t xml:space="preserve">          </w:t>
            </w:r>
            <w:r w:rsidRPr="001443C4" w:rsidR="00E72B8E">
              <w:rPr>
                <w:rFonts w:asciiTheme="minorHAnsi" w:hAnsiTheme="minorHAnsi" w:cs="Calibri"/>
              </w:rPr>
              <w:t>N</w:t>
            </w:r>
            <w:r w:rsidRPr="001443C4" w:rsidR="00EF5582">
              <w:rPr>
                <w:rFonts w:asciiTheme="minorHAnsi" w:hAnsiTheme="minorHAnsi" w:cs="Calibri"/>
              </w:rPr>
              <w:t>emocenské dávky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85E" w:rsidRPr="001443C4" w:rsidP="001443C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1443C4" w:rsidR="001443C4">
              <w:rPr>
                <w:rFonts w:asciiTheme="minorHAnsi" w:hAnsiTheme="minorHAnsi" w:cs="Calibri"/>
              </w:rPr>
              <w:t>8</w:t>
            </w:r>
            <w:r w:rsidRPr="001443C4" w:rsidR="0003603B">
              <w:rPr>
                <w:rFonts w:asciiTheme="minorHAnsi" w:hAnsiTheme="minorHAnsi" w:cs="Calibri"/>
              </w:rPr>
              <w:t xml:space="preserve"> </w:t>
            </w:r>
            <w:r w:rsidRPr="001443C4" w:rsidR="001443C4">
              <w:rPr>
                <w:rFonts w:asciiTheme="minorHAnsi" w:hAnsiTheme="minorHAnsi" w:cs="Calibri"/>
              </w:rPr>
              <w:t>678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C1080" w:rsidRPr="001443C4" w:rsidP="0098052B">
            <w:pPr>
              <w:bidi w:val="0"/>
              <w:jc w:val="right"/>
              <w:rPr>
                <w:rFonts w:asciiTheme="minorHAnsi" w:hAnsiTheme="minorHAnsi" w:cs="Calibri"/>
              </w:rPr>
            </w:pP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F5582" w:rsidRPr="001443C4" w:rsidP="00BC6BFD">
            <w:pPr>
              <w:bidi w:val="0"/>
              <w:rPr>
                <w:rFonts w:asciiTheme="minorHAnsi" w:hAnsiTheme="minorHAnsi" w:cs="Calibri"/>
                <w:b/>
              </w:rPr>
            </w:pPr>
            <w:r w:rsidRPr="001443C4" w:rsidR="00EB5AC4">
              <w:rPr>
                <w:rFonts w:asciiTheme="minorHAnsi" w:hAnsiTheme="minorHAnsi" w:cs="Calibri"/>
                <w:b/>
              </w:rPr>
              <w:t>KAPITÁLOVÉ VÝDAVKY (700)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F5582" w:rsidRPr="001443C4" w:rsidP="001443C4">
            <w:pPr>
              <w:bidi w:val="0"/>
              <w:jc w:val="right"/>
              <w:rPr>
                <w:rFonts w:asciiTheme="minorHAnsi" w:hAnsiTheme="minorHAnsi" w:cs="Calibri"/>
                <w:b/>
              </w:rPr>
            </w:pPr>
            <w:r w:rsidRPr="001443C4" w:rsidR="001443C4">
              <w:rPr>
                <w:rFonts w:asciiTheme="minorHAnsi" w:hAnsiTheme="minorHAnsi" w:cs="Calibri"/>
                <w:b/>
              </w:rPr>
              <w:t>1</w:t>
            </w:r>
            <w:r w:rsidRPr="001443C4" w:rsidR="001F02E4">
              <w:rPr>
                <w:rFonts w:asciiTheme="minorHAnsi" w:hAnsiTheme="minorHAnsi" w:cs="Calibri"/>
                <w:b/>
              </w:rPr>
              <w:t>6</w:t>
            </w:r>
            <w:r w:rsidRPr="001443C4" w:rsidR="001443C4">
              <w:rPr>
                <w:rFonts w:asciiTheme="minorHAnsi" w:hAnsiTheme="minorHAnsi" w:cs="Calibri"/>
                <w:b/>
              </w:rPr>
              <w:t>3</w:t>
            </w:r>
            <w:r w:rsidRPr="001443C4" w:rsidR="001F02E4">
              <w:rPr>
                <w:rFonts w:asciiTheme="minorHAnsi" w:hAnsiTheme="minorHAnsi" w:cs="Calibri"/>
                <w:b/>
              </w:rPr>
              <w:t xml:space="preserve"> </w:t>
            </w:r>
            <w:r w:rsidRPr="001443C4" w:rsidR="001443C4">
              <w:rPr>
                <w:rFonts w:asciiTheme="minorHAnsi" w:hAnsiTheme="minorHAnsi" w:cs="Calibri"/>
                <w:b/>
              </w:rPr>
              <w:t>616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443C4" w:rsidRPr="001443C4" w:rsidP="00126916">
            <w:pPr>
              <w:bidi w:val="0"/>
              <w:ind w:left="567"/>
              <w:jc w:val="both"/>
              <w:rPr>
                <w:rFonts w:asciiTheme="minorHAnsi" w:hAnsiTheme="minorHAnsi" w:cs="Calibri"/>
              </w:rPr>
            </w:pPr>
            <w:r w:rsidRPr="001443C4">
              <w:rPr>
                <w:rFonts w:asciiTheme="minorHAnsi" w:hAnsiTheme="minorHAnsi" w:cs="Calibri"/>
              </w:rPr>
              <w:t>Nákup výpočtovej techniky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443C4" w:rsidRPr="001443C4" w:rsidP="001F02E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1443C4">
              <w:rPr>
                <w:rFonts w:asciiTheme="minorHAnsi" w:hAnsiTheme="minorHAnsi" w:cs="Calibri"/>
              </w:rPr>
              <w:t>40 000</w:t>
            </w:r>
          </w:p>
        </w:tc>
      </w:tr>
      <w:tr>
        <w:tblPrEx>
          <w:tblW w:w="5034" w:type="pct"/>
          <w:tblInd w:w="108" w:type="dxa"/>
          <w:tblLook w:val="01E0"/>
        </w:tblPrEx>
        <w:tc>
          <w:tcPr>
            <w:tcW w:w="4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64055" w:rsidRPr="001443C4" w:rsidP="001443C4">
            <w:pPr>
              <w:bidi w:val="0"/>
              <w:ind w:left="567"/>
              <w:jc w:val="both"/>
              <w:rPr>
                <w:rFonts w:asciiTheme="minorHAnsi" w:hAnsiTheme="minorHAnsi" w:cs="Calibri"/>
              </w:rPr>
            </w:pPr>
            <w:r w:rsidRPr="001443C4" w:rsidR="001F02E4">
              <w:rPr>
                <w:rFonts w:asciiTheme="minorHAnsi" w:hAnsiTheme="minorHAnsi" w:cs="Calibri"/>
              </w:rPr>
              <w:t>Prípravná a projektová dokumentácia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64055" w:rsidRPr="001443C4" w:rsidP="001443C4">
            <w:pPr>
              <w:bidi w:val="0"/>
              <w:jc w:val="right"/>
              <w:rPr>
                <w:rFonts w:asciiTheme="minorHAnsi" w:hAnsiTheme="minorHAnsi" w:cs="Calibri"/>
              </w:rPr>
            </w:pPr>
            <w:r w:rsidRPr="001443C4" w:rsidR="001443C4">
              <w:rPr>
                <w:rFonts w:asciiTheme="minorHAnsi" w:hAnsiTheme="minorHAnsi" w:cs="Calibri"/>
              </w:rPr>
              <w:t>123</w:t>
            </w:r>
            <w:r w:rsidRPr="001443C4" w:rsidR="006C40E6">
              <w:rPr>
                <w:rFonts w:asciiTheme="minorHAnsi" w:hAnsiTheme="minorHAnsi" w:cs="Calibri"/>
              </w:rPr>
              <w:t xml:space="preserve"> </w:t>
            </w:r>
            <w:r w:rsidRPr="001443C4" w:rsidR="001443C4">
              <w:rPr>
                <w:rFonts w:asciiTheme="minorHAnsi" w:hAnsiTheme="minorHAnsi" w:cs="Calibri"/>
              </w:rPr>
              <w:t>616</w:t>
            </w:r>
          </w:p>
        </w:tc>
      </w:tr>
    </w:tbl>
    <w:p w:rsidR="00A362A9" w:rsidP="00A362A9">
      <w:pPr>
        <w:pStyle w:val="BodyText"/>
        <w:bidi w:val="0"/>
        <w:spacing w:after="0"/>
        <w:ind w:right="-285"/>
        <w:rPr>
          <w:rFonts w:asciiTheme="minorHAnsi" w:hAnsiTheme="minorHAnsi" w:cs="Calibri"/>
        </w:rPr>
      </w:pPr>
    </w:p>
    <w:p w:rsidR="004B6A96" w:rsidP="00A362A9">
      <w:pPr>
        <w:pStyle w:val="BodyText"/>
        <w:bidi w:val="0"/>
        <w:spacing w:after="0"/>
        <w:ind w:right="-285"/>
        <w:rPr>
          <w:rFonts w:asciiTheme="minorHAnsi" w:hAnsiTheme="minorHAnsi" w:cs="Calibri"/>
        </w:rPr>
      </w:pPr>
    </w:p>
    <w:p w:rsidR="00A362A9" w:rsidRPr="002801DE" w:rsidP="00716B7B">
      <w:pPr>
        <w:pStyle w:val="BodyText"/>
        <w:tabs>
          <w:tab w:val="left" w:pos="555"/>
          <w:tab w:val="left" w:pos="709"/>
        </w:tabs>
        <w:bidi w:val="0"/>
        <w:spacing w:after="0"/>
        <w:ind w:left="567" w:hanging="567"/>
        <w:rPr>
          <w:rFonts w:ascii="Calibri" w:hAnsi="Calibri" w:cs="Calibri"/>
          <w:b/>
          <w:bCs/>
        </w:rPr>
      </w:pPr>
      <w:r w:rsidRPr="002801DE">
        <w:rPr>
          <w:rFonts w:ascii="Calibri" w:hAnsi="Calibri" w:cs="Calibri"/>
          <w:b/>
          <w:bCs/>
        </w:rPr>
        <w:t>3.2</w:t>
        <w:tab/>
      </w:r>
      <w:r w:rsidR="00716B7B">
        <w:rPr>
          <w:rFonts w:ascii="Calibri" w:hAnsi="Calibri" w:cs="Calibri"/>
          <w:b/>
          <w:bCs/>
        </w:rPr>
        <w:tab/>
      </w:r>
      <w:r w:rsidRPr="002801DE">
        <w:rPr>
          <w:rFonts w:ascii="Calibri" w:hAnsi="Calibri" w:cs="Calibri"/>
          <w:b/>
          <w:bCs/>
        </w:rPr>
        <w:t>Výdavky z </w:t>
      </w:r>
      <w:r w:rsidRPr="002801DE" w:rsidR="00FA701F">
        <w:rPr>
          <w:rFonts w:ascii="Calibri" w:hAnsi="Calibri" w:cs="Calibri"/>
          <w:b/>
          <w:bCs/>
        </w:rPr>
        <w:t>nedaňový</w:t>
      </w:r>
      <w:r w:rsidRPr="002801DE">
        <w:rPr>
          <w:rFonts w:ascii="Calibri" w:hAnsi="Calibri" w:cs="Calibri"/>
          <w:b/>
          <w:bCs/>
        </w:rPr>
        <w:t>ch príjmov a</w:t>
      </w:r>
      <w:r w:rsidRPr="002801DE" w:rsidR="00784196">
        <w:rPr>
          <w:rFonts w:ascii="Calibri" w:hAnsi="Calibri" w:cs="Calibri"/>
          <w:b/>
          <w:bCs/>
        </w:rPr>
        <w:t xml:space="preserve"> z</w:t>
      </w:r>
      <w:r w:rsidRPr="002801DE">
        <w:rPr>
          <w:rFonts w:ascii="Calibri" w:hAnsi="Calibri" w:cs="Calibri"/>
          <w:b/>
          <w:bCs/>
        </w:rPr>
        <w:t> príjmov od ostatných subjektov (v eurách)</w:t>
      </w:r>
    </w:p>
    <w:p w:rsidR="00A362A9" w:rsidRPr="00A362A9" w:rsidP="00A362A9">
      <w:pPr>
        <w:tabs>
          <w:tab w:val="left" w:pos="709"/>
        </w:tabs>
        <w:bidi w:val="0"/>
        <w:ind w:left="567" w:hanging="567"/>
        <w:rPr>
          <w:rFonts w:ascii="Calibri" w:hAnsi="Calibri" w:cs="Calibri"/>
          <w:b/>
          <w:bCs/>
        </w:rPr>
      </w:pPr>
    </w:p>
    <w:tbl>
      <w:tblPr>
        <w:tblStyle w:val="TableNormal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5"/>
        <w:gridCol w:w="1701"/>
      </w:tblGrid>
      <w:tr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2A9" w:rsidRPr="00A362A9" w:rsidP="00A362A9">
            <w:pPr>
              <w:widowControl w:val="0"/>
              <w:autoSpaceDE w:val="0"/>
              <w:bidi w:val="0"/>
              <w:rPr>
                <w:rFonts w:ascii="Calibri" w:hAnsi="Calibri" w:cs="Calibri"/>
                <w:b/>
              </w:rPr>
            </w:pPr>
            <w:r w:rsidRPr="00A362A9">
              <w:rPr>
                <w:rFonts w:ascii="Calibri" w:hAnsi="Calibri" w:cs="Calibri"/>
                <w:b/>
              </w:rPr>
              <w:t>Účel použitia</w:t>
            </w:r>
          </w:p>
        </w:tc>
      </w:tr>
      <w:tr>
        <w:tblPrEx>
          <w:tblW w:w="9356" w:type="dxa"/>
          <w:tblInd w:w="108" w:type="dxa"/>
          <w:tblLook w:val="01E0"/>
        </w:tblPrEx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362A9" w:rsidRPr="00A362A9" w:rsidP="00F73FBA">
            <w:pPr>
              <w:widowControl w:val="0"/>
              <w:autoSpaceDE w:val="0"/>
              <w:bidi w:val="0"/>
              <w:jc w:val="both"/>
              <w:rPr>
                <w:rFonts w:ascii="Calibri" w:hAnsi="Calibri" w:cs="Calibri"/>
              </w:rPr>
            </w:pPr>
            <w:r w:rsidRPr="00A362A9">
              <w:rPr>
                <w:rFonts w:ascii="Calibri" w:hAnsi="Calibri" w:cs="Calibri"/>
              </w:rPr>
              <w:t>Pitná voda do výdajných zariadení, údržba prevádzkových strojov, prístrojov a zariadení (zásobníky pitnej vody), nájom prevádzkových strojov, prístrojov a</w:t>
            </w:r>
            <w:r w:rsidR="00F73FBA">
              <w:rPr>
                <w:rFonts w:ascii="Calibri" w:hAnsi="Calibri" w:cs="Calibri"/>
              </w:rPr>
              <w:t xml:space="preserve"> </w:t>
            </w:r>
            <w:r w:rsidRPr="00A362A9">
              <w:rPr>
                <w:rFonts w:ascii="Calibri" w:hAnsi="Calibri" w:cs="Calibri"/>
              </w:rPr>
              <w:t>zariadení (zásobníky pitnej vody), všeobecné služby (grafické práce, recenzné posudky, prepisy audio/video nahrávok, dokumentov týkajúcich sa publikačnej činnosti ÚPN), bankové poplatky</w:t>
            </w:r>
            <w:r w:rsidR="00784196">
              <w:rPr>
                <w:rFonts w:ascii="Calibri" w:hAnsi="Calibri" w:cs="Calibri"/>
              </w:rPr>
              <w:t xml:space="preserve">, </w:t>
            </w:r>
            <w:r w:rsidR="00684026">
              <w:rPr>
                <w:rFonts w:ascii="Calibri" w:hAnsi="Calibri" w:cs="Calibri"/>
              </w:rPr>
              <w:t>odvod</w:t>
            </w:r>
            <w:r w:rsidRPr="00784196" w:rsidR="00784196">
              <w:rPr>
                <w:rFonts w:ascii="Calibri" w:hAnsi="Calibri" w:cs="Calibri"/>
              </w:rPr>
              <w:t xml:space="preserve"> príjmov </w:t>
            </w:r>
            <w:r w:rsidR="00C568A3">
              <w:rPr>
                <w:rFonts w:ascii="Calibri" w:hAnsi="Calibri" w:cs="Calibri"/>
              </w:rPr>
              <w:br/>
            </w:r>
            <w:r w:rsidRPr="00784196" w:rsidR="00784196">
              <w:rPr>
                <w:rFonts w:ascii="Calibri" w:hAnsi="Calibri" w:cs="Calibri"/>
              </w:rPr>
              <w:t>z minulých rokov – zúčtovanie finančných vzťahov so ŠR z roku 202</w:t>
            </w:r>
            <w:r w:rsidR="00784196">
              <w:rPr>
                <w:rFonts w:ascii="Calibri" w:hAnsi="Calibri" w:cs="Calibri"/>
              </w:rPr>
              <w:t>3</w:t>
            </w:r>
          </w:p>
        </w:tc>
      </w:tr>
      <w:tr>
        <w:tblPrEx>
          <w:tblW w:w="9356" w:type="dxa"/>
          <w:tblInd w:w="108" w:type="dxa"/>
          <w:tblLook w:val="01E0"/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2A9" w:rsidRPr="00A362A9" w:rsidP="00FE6024">
            <w:pPr>
              <w:widowControl w:val="0"/>
              <w:autoSpaceDE w:val="0"/>
              <w:bidi w:val="0"/>
              <w:rPr>
                <w:rFonts w:ascii="Calibri" w:hAnsi="Calibri" w:cs="Calibri"/>
              </w:rPr>
            </w:pPr>
            <w:r w:rsidRPr="00A362A9">
              <w:rPr>
                <w:rFonts w:ascii="Calibri" w:hAnsi="Calibri" w:cs="Calibri"/>
                <w:b/>
                <w:bCs/>
              </w:rPr>
              <w:t xml:space="preserve">Výdavky </w:t>
            </w:r>
            <w:r w:rsidR="00FE6024">
              <w:rPr>
                <w:rFonts w:ascii="Calibri" w:hAnsi="Calibri" w:cs="Calibri"/>
                <w:b/>
                <w:bCs/>
              </w:rPr>
              <w:t>spolu</w:t>
            </w:r>
            <w:r w:rsidRPr="00A362A9">
              <w:rPr>
                <w:rFonts w:ascii="Calibri" w:hAnsi="Calibri" w:cs="Calibri"/>
                <w:b/>
                <w:bCs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62A9" w:rsidRPr="00A362A9" w:rsidP="00684026">
            <w:pPr>
              <w:widowControl w:val="0"/>
              <w:autoSpaceDE w:val="0"/>
              <w:bidi w:val="0"/>
              <w:jc w:val="right"/>
              <w:rPr>
                <w:rFonts w:ascii="Calibri" w:hAnsi="Calibri" w:cs="Calibri"/>
              </w:rPr>
            </w:pPr>
            <w:r w:rsidRPr="00A362A9">
              <w:rPr>
                <w:rFonts w:ascii="Calibri" w:hAnsi="Calibri" w:cs="Calibri"/>
                <w:b/>
                <w:bCs/>
              </w:rPr>
              <w:t>1</w:t>
            </w:r>
            <w:r w:rsidR="00684026">
              <w:rPr>
                <w:rFonts w:ascii="Calibri" w:hAnsi="Calibri" w:cs="Calibri"/>
                <w:b/>
                <w:bCs/>
              </w:rPr>
              <w:t>6</w:t>
            </w:r>
            <w:r w:rsidRPr="00A362A9">
              <w:rPr>
                <w:rFonts w:ascii="Calibri" w:hAnsi="Calibri" w:cs="Calibri"/>
                <w:b/>
                <w:bCs/>
              </w:rPr>
              <w:t xml:space="preserve"> </w:t>
            </w:r>
            <w:r w:rsidR="00684026">
              <w:rPr>
                <w:rFonts w:ascii="Calibri" w:hAnsi="Calibri" w:cs="Calibri"/>
                <w:b/>
                <w:bCs/>
              </w:rPr>
              <w:t>737</w:t>
            </w:r>
          </w:p>
        </w:tc>
      </w:tr>
    </w:tbl>
    <w:p w:rsidR="00EE5761" w:rsidP="00A362A9">
      <w:pPr>
        <w:pStyle w:val="BodyText"/>
        <w:bidi w:val="0"/>
        <w:spacing w:after="0"/>
        <w:ind w:right="-285"/>
        <w:rPr>
          <w:rFonts w:asciiTheme="minorHAnsi" w:hAnsiTheme="minorHAnsi" w:cs="Calibri"/>
        </w:rPr>
      </w:pPr>
    </w:p>
    <w:p w:rsidR="00A362A9" w:rsidP="00A362A9">
      <w:pPr>
        <w:pStyle w:val="BodyText"/>
        <w:bidi w:val="0"/>
        <w:spacing w:after="0"/>
        <w:ind w:right="-285"/>
        <w:rPr>
          <w:rFonts w:asciiTheme="minorHAnsi" w:hAnsiTheme="minorHAnsi" w:cs="Calibri"/>
        </w:rPr>
      </w:pPr>
    </w:p>
    <w:p w:rsidR="00740589" w:rsidP="00A362A9">
      <w:pPr>
        <w:pStyle w:val="BodyText"/>
        <w:bidi w:val="0"/>
        <w:spacing w:after="0"/>
        <w:ind w:right="-285"/>
        <w:rPr>
          <w:rFonts w:asciiTheme="minorHAnsi" w:hAnsiTheme="minorHAnsi" w:cs="Calibri"/>
        </w:rPr>
      </w:pPr>
    </w:p>
    <w:p w:rsidR="008D1378" w:rsidP="00A362A9">
      <w:pPr>
        <w:pStyle w:val="BodyText"/>
        <w:bidi w:val="0"/>
        <w:spacing w:after="0"/>
        <w:ind w:right="-285"/>
        <w:rPr>
          <w:rFonts w:asciiTheme="minorHAnsi" w:hAnsiTheme="minorHAnsi" w:cs="Calibri"/>
        </w:rPr>
      </w:pPr>
    </w:p>
    <w:p w:rsidR="008D1378" w:rsidP="00A362A9">
      <w:pPr>
        <w:pStyle w:val="BodyText"/>
        <w:bidi w:val="0"/>
        <w:spacing w:after="0"/>
        <w:ind w:right="-285"/>
        <w:rPr>
          <w:rFonts w:asciiTheme="minorHAnsi" w:hAnsiTheme="minorHAnsi" w:cs="Calibri"/>
        </w:rPr>
      </w:pPr>
    </w:p>
    <w:p w:rsidR="00605E11" w:rsidP="00A362A9">
      <w:pPr>
        <w:pStyle w:val="BodyText"/>
        <w:bidi w:val="0"/>
        <w:spacing w:after="0"/>
        <w:ind w:right="-285"/>
        <w:rPr>
          <w:rFonts w:asciiTheme="minorHAnsi" w:hAnsiTheme="minorHAnsi" w:cs="Calibri"/>
        </w:rPr>
      </w:pPr>
    </w:p>
    <w:p w:rsidR="00605E11" w:rsidP="00A362A9">
      <w:pPr>
        <w:pStyle w:val="BodyText"/>
        <w:bidi w:val="0"/>
        <w:spacing w:after="0"/>
        <w:ind w:right="-285"/>
        <w:rPr>
          <w:rFonts w:asciiTheme="minorHAnsi" w:hAnsiTheme="minorHAnsi" w:cs="Calibri"/>
        </w:rPr>
      </w:pPr>
    </w:p>
    <w:p w:rsidR="00605E11" w:rsidP="00A362A9">
      <w:pPr>
        <w:pStyle w:val="BodyText"/>
        <w:bidi w:val="0"/>
        <w:spacing w:after="0"/>
        <w:ind w:right="-285"/>
        <w:rPr>
          <w:rFonts w:asciiTheme="minorHAnsi" w:hAnsiTheme="minorHAnsi" w:cs="Calibri"/>
        </w:rPr>
      </w:pPr>
    </w:p>
    <w:p w:rsidR="00060221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3D0038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  <w:r w:rsidR="002F50B8">
        <w:rPr>
          <w:rFonts w:asciiTheme="minorHAnsi" w:hAnsiTheme="minorHAnsi" w:cs="Calibri"/>
          <w:b/>
          <w:sz w:val="26"/>
          <w:szCs w:val="26"/>
        </w:rPr>
        <w:t>4</w:t>
        <w:tab/>
      </w:r>
      <w:r w:rsidRPr="007960DE">
        <w:rPr>
          <w:rFonts w:asciiTheme="minorHAnsi" w:hAnsiTheme="minorHAnsi" w:cs="Calibri"/>
          <w:b/>
          <w:sz w:val="26"/>
          <w:szCs w:val="26"/>
        </w:rPr>
        <w:t>VÝSLEDOK HOSPODÁRENIA (</w:t>
      </w:r>
      <w:r w:rsidRPr="007960DE" w:rsidR="006666FE">
        <w:rPr>
          <w:rFonts w:asciiTheme="minorHAnsi" w:hAnsiTheme="minorHAnsi" w:cs="Calibri"/>
          <w:b/>
          <w:sz w:val="26"/>
          <w:szCs w:val="26"/>
        </w:rPr>
        <w:t>v eurách</w:t>
      </w:r>
      <w:r w:rsidRPr="007960DE">
        <w:rPr>
          <w:rFonts w:asciiTheme="minorHAnsi" w:hAnsiTheme="minorHAnsi" w:cs="Calibri"/>
          <w:b/>
          <w:sz w:val="26"/>
          <w:szCs w:val="26"/>
        </w:rPr>
        <w:t>)</w:t>
      </w:r>
    </w:p>
    <w:p w:rsidR="00716B7B" w:rsidP="00716B7B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2D68C2" w:rsidRPr="00716B7B" w:rsidP="002D68C2">
      <w:pPr>
        <w:pStyle w:val="BodyText"/>
        <w:tabs>
          <w:tab w:val="left" w:pos="709"/>
        </w:tabs>
        <w:bidi w:val="0"/>
        <w:spacing w:after="0"/>
        <w:jc w:val="both"/>
        <w:rPr>
          <w:rFonts w:ascii="Calibri" w:hAnsi="Calibri" w:cs="Calibri"/>
          <w:b/>
          <w:sz w:val="26"/>
          <w:szCs w:val="26"/>
        </w:rPr>
      </w:pPr>
      <w:r w:rsidR="00D24C26">
        <w:rPr>
          <w:rFonts w:ascii="Calibri" w:hAnsi="Calibri" w:cs="Calibri"/>
          <w:b/>
          <w:sz w:val="26"/>
          <w:szCs w:val="26"/>
        </w:rPr>
        <w:t>4.1</w:t>
        <w:tab/>
      </w:r>
      <w:r w:rsidRPr="00C34643">
        <w:rPr>
          <w:rFonts w:ascii="Calibri" w:hAnsi="Calibri" w:cs="Calibri"/>
          <w:b/>
          <w:sz w:val="26"/>
          <w:szCs w:val="26"/>
        </w:rPr>
        <w:t xml:space="preserve">Výsledok </w:t>
      </w:r>
      <w:r>
        <w:rPr>
          <w:rFonts w:ascii="Calibri" w:hAnsi="Calibri" w:cs="Calibri"/>
          <w:b/>
          <w:sz w:val="26"/>
          <w:szCs w:val="26"/>
        </w:rPr>
        <w:t>celkového</w:t>
      </w:r>
      <w:r w:rsidRPr="00C34643">
        <w:rPr>
          <w:rFonts w:ascii="Calibri" w:hAnsi="Calibri" w:cs="Calibri"/>
          <w:b/>
          <w:sz w:val="26"/>
          <w:szCs w:val="26"/>
        </w:rPr>
        <w:t xml:space="preserve"> hospodárenia </w:t>
      </w:r>
      <w:r w:rsidRPr="00716B7B">
        <w:rPr>
          <w:rFonts w:ascii="Calibri" w:hAnsi="Calibri" w:cs="Calibri"/>
          <w:b/>
          <w:sz w:val="26"/>
          <w:szCs w:val="26"/>
        </w:rPr>
        <w:t>(v eurách)</w:t>
      </w:r>
    </w:p>
    <w:p w:rsidR="002D68C2" w:rsidRPr="00716B7B" w:rsidP="002D68C2">
      <w:pPr>
        <w:pStyle w:val="BodyText"/>
        <w:bidi w:val="0"/>
        <w:spacing w:after="0"/>
        <w:rPr>
          <w:rFonts w:ascii="Calibri" w:hAnsi="Calibri" w:cs="Calibri"/>
          <w:b/>
        </w:rPr>
      </w:pPr>
    </w:p>
    <w:tbl>
      <w:tblPr>
        <w:tblStyle w:val="TableNormal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2126"/>
        <w:gridCol w:w="1985"/>
      </w:tblGrid>
      <w:tr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36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716B7B">
              <w:rPr>
                <w:rFonts w:ascii="Calibri" w:hAnsi="Calibri" w:cs="Calibri"/>
                <w:b/>
              </w:rPr>
              <w:t>Príjmy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716B7B">
              <w:rPr>
                <w:rFonts w:ascii="Calibri" w:hAnsi="Calibri" w:cs="Calibri"/>
                <w:b/>
              </w:rPr>
              <w:t>Výdavky</w:t>
            </w: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rPr>
                <w:rFonts w:ascii="Calibri" w:hAnsi="Calibri" w:cs="Calibri"/>
              </w:rPr>
            </w:pPr>
            <w:r w:rsidRPr="00716B7B">
              <w:rPr>
                <w:rFonts w:ascii="Calibri" w:hAnsi="Calibri" w:cs="Calibri"/>
              </w:rPr>
              <w:t>Zo štátneho rozpočtu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jc w:val="right"/>
              <w:rPr>
                <w:rFonts w:ascii="Calibri" w:hAnsi="Calibri" w:cs="Calibri"/>
                <w:highlight w:val="yellow"/>
              </w:rPr>
            </w:pPr>
            <w:r w:rsidRPr="00E52AF1">
              <w:rPr>
                <w:rFonts w:ascii="Calibri" w:hAnsi="Calibri" w:cs="Calibri"/>
              </w:rPr>
              <w:t>3 620 944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jc w:val="right"/>
              <w:rPr>
                <w:rFonts w:ascii="Calibri" w:hAnsi="Calibri" w:cs="Calibri"/>
                <w:bCs/>
                <w:highlight w:val="yellow"/>
              </w:rPr>
            </w:pPr>
            <w:r w:rsidRPr="00E52AF1">
              <w:rPr>
                <w:rFonts w:ascii="Calibri" w:hAnsi="Calibri" w:cs="Calibri"/>
                <w:bCs/>
              </w:rPr>
              <w:t>3 294 458</w:t>
            </w: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rPr>
          <w:trHeight w:val="1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rPr>
                <w:rFonts w:ascii="Calibri" w:hAnsi="Calibri" w:cs="Calibri"/>
              </w:rPr>
            </w:pPr>
            <w:r w:rsidRPr="00716B7B">
              <w:rPr>
                <w:rFonts w:ascii="Calibri" w:hAnsi="Calibri" w:cs="Calibri"/>
              </w:rPr>
              <w:t>z toho: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360" w:lineRule="auto"/>
              <w:jc w:val="right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360" w:lineRule="auto"/>
              <w:jc w:val="right"/>
              <w:rPr>
                <w:rFonts w:ascii="Calibri" w:hAnsi="Calibri" w:cs="Calibri"/>
                <w:b/>
                <w:highlight w:val="yellow"/>
              </w:rPr>
            </w:pP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rPr>
          <w:trHeight w:val="2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rPr>
                <w:rFonts w:ascii="Calibri" w:hAnsi="Calibri" w:cs="Calibri"/>
              </w:rPr>
            </w:pPr>
            <w:r w:rsidRPr="00716B7B">
              <w:rPr>
                <w:rFonts w:ascii="Calibri" w:hAnsi="Calibri" w:cs="Calibri"/>
              </w:rPr>
              <w:t xml:space="preserve">           Bežné výdavky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jc w:val="right"/>
              <w:rPr>
                <w:rFonts w:ascii="Calibri" w:hAnsi="Calibri" w:cs="Calibri"/>
              </w:rPr>
            </w:pPr>
            <w:r w:rsidRPr="00146D87">
              <w:rPr>
                <w:rFonts w:ascii="Calibri" w:hAnsi="Calibri" w:cs="Calibri"/>
                <w:bCs/>
              </w:rPr>
              <w:t>3 130 944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jc w:val="right"/>
              <w:rPr>
                <w:rFonts w:ascii="Calibri" w:hAnsi="Calibri" w:cs="Calibri"/>
                <w:bCs/>
              </w:rPr>
            </w:pPr>
            <w:r w:rsidRPr="00146D87">
              <w:rPr>
                <w:rFonts w:ascii="Calibri" w:hAnsi="Calibri" w:cs="Calibri"/>
                <w:bCs/>
              </w:rPr>
              <w:t>3 130 842</w:t>
            </w: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rPr>
          <w:trHeight w:val="1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rPr>
                <w:rFonts w:ascii="Calibri" w:hAnsi="Calibri" w:cs="Calibri"/>
              </w:rPr>
            </w:pPr>
            <w:r w:rsidRPr="00716B7B">
              <w:rPr>
                <w:rFonts w:ascii="Calibri" w:hAnsi="Calibri" w:cs="Calibri"/>
              </w:rPr>
              <w:t xml:space="preserve">           Kapitálové výdavky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jc w:val="right"/>
              <w:rPr>
                <w:rFonts w:ascii="Calibri" w:hAnsi="Calibri" w:cs="Calibri"/>
              </w:rPr>
            </w:pPr>
            <w:r w:rsidRPr="00716B7B">
              <w:rPr>
                <w:rFonts w:ascii="Calibri" w:hAnsi="Calibri" w:cs="Calibri"/>
              </w:rPr>
              <w:t>490 000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jc w:val="right"/>
              <w:rPr>
                <w:rFonts w:ascii="Calibri" w:hAnsi="Calibri" w:cs="Calibri"/>
                <w:bCs/>
              </w:rPr>
            </w:pPr>
            <w:r w:rsidRPr="00146D87">
              <w:rPr>
                <w:rFonts w:ascii="Calibri" w:hAnsi="Calibri" w:cs="Calibri"/>
                <w:bCs/>
              </w:rPr>
              <w:t>163 616</w:t>
            </w: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rPr>
          <w:trHeight w:val="1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rPr>
                <w:rFonts w:ascii="Calibri" w:hAnsi="Calibri" w:cs="Calibri"/>
              </w:rPr>
            </w:pPr>
            <w:r w:rsidRPr="00920E2D">
              <w:rPr>
                <w:rFonts w:ascii="Calibri" w:hAnsi="Calibri" w:cs="Calibri"/>
              </w:rPr>
              <w:t>Prostriedky od ostatných subjektov, z vlastnej činnosti a z predchádzajúcich rokov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23 596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146D87" w:rsidP="0068517D">
            <w:pPr>
              <w:bidi w:val="0"/>
              <w:spacing w:line="276" w:lineRule="auto"/>
              <w:jc w:val="right"/>
              <w:rPr>
                <w:rFonts w:ascii="Calibri" w:hAnsi="Calibri" w:cs="Calibri"/>
                <w:bCs/>
              </w:rPr>
            </w:pPr>
            <w:r w:rsidRPr="00920E2D">
              <w:rPr>
                <w:rFonts w:ascii="Calibri" w:hAnsi="Calibri" w:cs="Calibri"/>
                <w:bCs/>
              </w:rPr>
              <w:t>16 737</w:t>
            </w: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rPr>
          <w:trHeight w:val="1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rPr>
                <w:rFonts w:ascii="Calibri" w:hAnsi="Calibri" w:cs="Calibri"/>
                <w:b/>
              </w:rPr>
            </w:pPr>
            <w:r w:rsidRPr="00716B7B">
              <w:rPr>
                <w:rFonts w:ascii="Calibri" w:hAnsi="Calibri" w:cs="Calibri"/>
                <w:b/>
              </w:rPr>
              <w:t>Spolu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</w:rPr>
            </w:pPr>
            <w:r w:rsidRPr="00146D87">
              <w:rPr>
                <w:rFonts w:ascii="Calibri" w:hAnsi="Calibri" w:cs="Calibri"/>
                <w:b/>
              </w:rPr>
              <w:t>3 6</w:t>
            </w:r>
            <w:r>
              <w:rPr>
                <w:rFonts w:ascii="Calibri" w:hAnsi="Calibri" w:cs="Calibri"/>
                <w:b/>
              </w:rPr>
              <w:t>44</w:t>
            </w:r>
            <w:r w:rsidRPr="00146D87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5</w:t>
            </w:r>
            <w:r w:rsidRPr="00146D87">
              <w:rPr>
                <w:rFonts w:ascii="Calibri" w:hAnsi="Calibri" w:cs="Calibri"/>
                <w:b/>
              </w:rPr>
              <w:t>4</w:t>
            </w: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jc w:val="right"/>
              <w:rPr>
                <w:rFonts w:ascii="Calibri" w:hAnsi="Calibri" w:cs="Calibri"/>
                <w:b/>
              </w:rPr>
            </w:pPr>
            <w:r w:rsidRPr="00146D87">
              <w:rPr>
                <w:rFonts w:ascii="Calibri" w:hAnsi="Calibri" w:cs="Calibri"/>
                <w:b/>
              </w:rPr>
              <w:t xml:space="preserve">3 </w:t>
            </w:r>
            <w:r>
              <w:rPr>
                <w:rFonts w:ascii="Calibri" w:hAnsi="Calibri" w:cs="Calibri"/>
                <w:b/>
              </w:rPr>
              <w:t>311</w:t>
            </w:r>
            <w:r w:rsidRPr="00146D87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195</w:t>
            </w: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D68C2" w:rsidRPr="00716B7B" w:rsidP="0068517D">
            <w:pPr>
              <w:bidi w:val="0"/>
              <w:spacing w:line="276" w:lineRule="auto"/>
              <w:rPr>
                <w:rFonts w:ascii="Calibri" w:hAnsi="Calibri" w:cs="Calibri"/>
                <w:b/>
              </w:rPr>
            </w:pPr>
            <w:r w:rsidRPr="00716B7B">
              <w:rPr>
                <w:rFonts w:ascii="Calibri" w:hAnsi="Calibri" w:cs="Calibri"/>
                <w:b/>
              </w:rPr>
              <w:t>Saldo príjmov a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716B7B">
              <w:rPr>
                <w:rFonts w:ascii="Calibri" w:hAnsi="Calibri" w:cs="Calibri"/>
                <w:b/>
              </w:rPr>
              <w:t>výdavkov                                                                               3</w:t>
            </w:r>
            <w:r>
              <w:rPr>
                <w:rFonts w:ascii="Calibri" w:hAnsi="Calibri" w:cs="Calibri"/>
                <w:b/>
              </w:rPr>
              <w:t>33</w:t>
            </w:r>
            <w:r w:rsidRPr="00716B7B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345</w:t>
            </w:r>
          </w:p>
        </w:tc>
      </w:tr>
    </w:tbl>
    <w:p w:rsidR="002D68C2" w:rsidP="00716B7B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D24C26" w:rsidP="00716B7B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605E11" w:rsidP="00716B7B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716B7B" w:rsidRPr="00716B7B" w:rsidP="00716B7B">
      <w:pPr>
        <w:pStyle w:val="BodyText"/>
        <w:tabs>
          <w:tab w:val="left" w:pos="709"/>
        </w:tabs>
        <w:bidi w:val="0"/>
        <w:spacing w:after="0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4.1</w:t>
      </w:r>
      <w:r w:rsidR="00D24C26">
        <w:rPr>
          <w:rFonts w:ascii="Calibri" w:hAnsi="Calibri" w:cs="Calibri"/>
          <w:b/>
          <w:sz w:val="26"/>
          <w:szCs w:val="26"/>
        </w:rPr>
        <w:t>.1</w:t>
      </w:r>
      <w:r>
        <w:rPr>
          <w:rFonts w:ascii="Calibri" w:hAnsi="Calibri" w:cs="Calibri"/>
          <w:b/>
          <w:sz w:val="26"/>
          <w:szCs w:val="26"/>
        </w:rPr>
        <w:t xml:space="preserve"> </w:t>
      </w:r>
      <w:r w:rsidR="007A336C">
        <w:rPr>
          <w:rFonts w:ascii="Calibri" w:hAnsi="Calibri" w:cs="Calibri"/>
          <w:b/>
          <w:sz w:val="26"/>
          <w:szCs w:val="26"/>
        </w:rPr>
        <w:tab/>
      </w:r>
      <w:r w:rsidRPr="00716B7B">
        <w:rPr>
          <w:rFonts w:ascii="Calibri" w:hAnsi="Calibri" w:cs="Calibri"/>
          <w:b/>
          <w:sz w:val="26"/>
          <w:szCs w:val="26"/>
        </w:rPr>
        <w:t>V</w:t>
      </w:r>
      <w:r w:rsidR="00C34643">
        <w:rPr>
          <w:rFonts w:ascii="Calibri" w:hAnsi="Calibri" w:cs="Calibri"/>
          <w:b/>
          <w:sz w:val="26"/>
          <w:szCs w:val="26"/>
        </w:rPr>
        <w:t xml:space="preserve">ýsledok rozpočtového hospodárenia </w:t>
      </w:r>
      <w:r w:rsidRPr="00716B7B">
        <w:rPr>
          <w:rFonts w:ascii="Calibri" w:hAnsi="Calibri" w:cs="Calibri"/>
          <w:b/>
          <w:sz w:val="26"/>
          <w:szCs w:val="26"/>
        </w:rPr>
        <w:t>(v eurách)</w:t>
      </w:r>
    </w:p>
    <w:p w:rsidR="00716B7B" w:rsidRPr="007960DE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tbl>
      <w:tblPr>
        <w:tblStyle w:val="TableNormal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2126"/>
        <w:gridCol w:w="1985"/>
      </w:tblGrid>
      <w:tr>
        <w:tblPrEx>
          <w:tblW w:w="935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D0038" w:rsidRPr="007960DE" w:rsidP="00ED4E13">
            <w:pPr>
              <w:bidi w:val="0"/>
              <w:spacing w:line="36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D0038" w:rsidRPr="007960DE" w:rsidP="00ED4E13">
            <w:pPr>
              <w:bidi w:val="0"/>
              <w:spacing w:line="276" w:lineRule="auto"/>
              <w:jc w:val="center"/>
              <w:rPr>
                <w:rFonts w:asciiTheme="minorHAnsi" w:hAnsiTheme="minorHAnsi" w:cs="Calibri"/>
                <w:b/>
              </w:rPr>
            </w:pPr>
            <w:r w:rsidRPr="007960DE">
              <w:rPr>
                <w:rFonts w:asciiTheme="minorHAnsi" w:hAnsiTheme="minorHAnsi" w:cs="Calibri"/>
                <w:b/>
              </w:rPr>
              <w:t>Príjmy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D0038" w:rsidRPr="007960DE" w:rsidP="00ED4E13">
            <w:pPr>
              <w:bidi w:val="0"/>
              <w:spacing w:line="276" w:lineRule="auto"/>
              <w:jc w:val="center"/>
              <w:rPr>
                <w:rFonts w:asciiTheme="minorHAnsi" w:hAnsiTheme="minorHAnsi" w:cs="Calibri"/>
                <w:b/>
              </w:rPr>
            </w:pPr>
            <w:r w:rsidRPr="007960DE">
              <w:rPr>
                <w:rFonts w:asciiTheme="minorHAnsi" w:hAnsiTheme="minorHAnsi" w:cs="Calibri"/>
                <w:b/>
              </w:rPr>
              <w:t>Výdavky</w:t>
            </w: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7960DE" w:rsidP="00ED4E13">
            <w:pPr>
              <w:bidi w:val="0"/>
              <w:spacing w:line="276" w:lineRule="auto"/>
              <w:rPr>
                <w:rFonts w:asciiTheme="minorHAnsi" w:hAnsiTheme="minorHAnsi" w:cs="Calibri"/>
              </w:rPr>
            </w:pPr>
            <w:r w:rsidRPr="007960DE">
              <w:rPr>
                <w:rFonts w:asciiTheme="minorHAnsi" w:hAnsiTheme="minorHAnsi" w:cs="Calibri"/>
              </w:rPr>
              <w:t>Zo štátneho rozpočtu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6F0204" w:rsidP="00B3385B">
            <w:pPr>
              <w:bidi w:val="0"/>
              <w:spacing w:line="276" w:lineRule="auto"/>
              <w:jc w:val="right"/>
              <w:rPr>
                <w:rFonts w:asciiTheme="minorHAnsi" w:hAnsiTheme="minorHAnsi" w:cs="Calibri"/>
                <w:highlight w:val="yellow"/>
              </w:rPr>
            </w:pPr>
            <w:r w:rsidRPr="00E52AF1" w:rsidR="00E52AF1">
              <w:rPr>
                <w:rFonts w:ascii="Calibri" w:hAnsi="Calibri" w:cs="Calibri"/>
              </w:rPr>
              <w:t>3 620 944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6F0204" w:rsidP="007960DE">
            <w:pPr>
              <w:bidi w:val="0"/>
              <w:spacing w:line="276" w:lineRule="auto"/>
              <w:jc w:val="right"/>
              <w:rPr>
                <w:rFonts w:asciiTheme="minorHAnsi" w:hAnsiTheme="minorHAnsi" w:cs="Calibri"/>
                <w:bCs/>
                <w:highlight w:val="yellow"/>
              </w:rPr>
            </w:pPr>
            <w:r w:rsidRPr="00E52AF1" w:rsidR="00E52AF1">
              <w:rPr>
                <w:rFonts w:ascii="Calibri" w:hAnsi="Calibri" w:cs="Calibri"/>
                <w:bCs/>
              </w:rPr>
              <w:t>3 294 458</w:t>
            </w: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rPr>
          <w:trHeight w:val="1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7960DE" w:rsidP="00ED4E13">
            <w:pPr>
              <w:bidi w:val="0"/>
              <w:spacing w:line="276" w:lineRule="auto"/>
              <w:rPr>
                <w:rFonts w:asciiTheme="minorHAnsi" w:hAnsiTheme="minorHAnsi" w:cs="Calibri"/>
              </w:rPr>
            </w:pPr>
            <w:r w:rsidRPr="007960DE">
              <w:rPr>
                <w:rFonts w:asciiTheme="minorHAnsi" w:hAnsiTheme="minorHAnsi" w:cs="Calibri"/>
              </w:rPr>
              <w:t>z toho: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6F0204" w:rsidP="00ED4E13">
            <w:pPr>
              <w:bidi w:val="0"/>
              <w:spacing w:line="360" w:lineRule="auto"/>
              <w:jc w:val="right"/>
              <w:rPr>
                <w:rFonts w:asciiTheme="minorHAnsi" w:hAnsiTheme="minorHAnsi" w:cs="Calibri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6F0204" w:rsidP="00ED4E13">
            <w:pPr>
              <w:bidi w:val="0"/>
              <w:spacing w:line="360" w:lineRule="auto"/>
              <w:jc w:val="right"/>
              <w:rPr>
                <w:rFonts w:asciiTheme="minorHAnsi" w:hAnsiTheme="minorHAnsi" w:cs="Calibri"/>
                <w:b/>
                <w:highlight w:val="yellow"/>
              </w:rPr>
            </w:pP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rPr>
          <w:trHeight w:val="26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146D87" w:rsidP="00ED4E13">
            <w:pPr>
              <w:bidi w:val="0"/>
              <w:spacing w:line="276" w:lineRule="auto"/>
              <w:rPr>
                <w:rFonts w:asciiTheme="minorHAnsi" w:hAnsiTheme="minorHAnsi" w:cs="Calibri"/>
              </w:rPr>
            </w:pPr>
            <w:r w:rsidRPr="007960DE" w:rsidR="007C69CB">
              <w:rPr>
                <w:rFonts w:asciiTheme="minorHAnsi" w:hAnsiTheme="minorHAnsi" w:cs="Calibri"/>
              </w:rPr>
              <w:t xml:space="preserve">           </w:t>
            </w:r>
            <w:r w:rsidRPr="00146D87">
              <w:rPr>
                <w:rFonts w:asciiTheme="minorHAnsi" w:hAnsiTheme="minorHAnsi" w:cs="Calibri"/>
              </w:rPr>
              <w:t>Bežné výdavky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146D87" w:rsidP="00186261">
            <w:pPr>
              <w:bidi w:val="0"/>
              <w:spacing w:line="276" w:lineRule="auto"/>
              <w:jc w:val="right"/>
              <w:rPr>
                <w:rFonts w:asciiTheme="minorHAnsi" w:hAnsiTheme="minorHAnsi" w:cs="Calibri"/>
              </w:rPr>
            </w:pPr>
            <w:r w:rsidRPr="00146D87" w:rsidR="00755F9A">
              <w:rPr>
                <w:rFonts w:ascii="Calibri" w:hAnsi="Calibri" w:cs="Calibri"/>
                <w:bCs/>
              </w:rPr>
              <w:t>3 130 944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146D87" w:rsidP="00215928">
            <w:pPr>
              <w:bidi w:val="0"/>
              <w:spacing w:line="276" w:lineRule="auto"/>
              <w:jc w:val="right"/>
              <w:rPr>
                <w:rFonts w:asciiTheme="minorHAnsi" w:hAnsiTheme="minorHAnsi" w:cs="Calibri"/>
                <w:bCs/>
              </w:rPr>
            </w:pPr>
            <w:r w:rsidRPr="00146D87" w:rsidR="00755F9A">
              <w:rPr>
                <w:rFonts w:ascii="Calibri" w:hAnsi="Calibri" w:cs="Calibri"/>
                <w:bCs/>
              </w:rPr>
              <w:t>3 130 842</w:t>
            </w: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rPr>
          <w:trHeight w:val="1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146D87" w:rsidP="00ED4E13">
            <w:pPr>
              <w:bidi w:val="0"/>
              <w:spacing w:line="276" w:lineRule="auto"/>
              <w:rPr>
                <w:rFonts w:asciiTheme="minorHAnsi" w:hAnsiTheme="minorHAnsi" w:cs="Calibri"/>
              </w:rPr>
            </w:pPr>
            <w:r w:rsidRPr="00146D87" w:rsidR="003F263E">
              <w:rPr>
                <w:rFonts w:asciiTheme="minorHAnsi" w:hAnsiTheme="minorHAnsi" w:cs="Calibri"/>
              </w:rPr>
              <w:t xml:space="preserve">           </w:t>
            </w:r>
            <w:r w:rsidRPr="00146D87">
              <w:rPr>
                <w:rFonts w:asciiTheme="minorHAnsi" w:hAnsiTheme="minorHAnsi" w:cs="Calibri"/>
              </w:rPr>
              <w:t>Kapitálové výdavky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146D87" w:rsidP="00B3385B">
            <w:pPr>
              <w:bidi w:val="0"/>
              <w:spacing w:line="276" w:lineRule="auto"/>
              <w:jc w:val="right"/>
              <w:rPr>
                <w:rFonts w:asciiTheme="minorHAnsi" w:hAnsiTheme="minorHAnsi" w:cs="Calibri"/>
              </w:rPr>
            </w:pPr>
            <w:r w:rsidRPr="00146D87" w:rsidR="00BC347E">
              <w:rPr>
                <w:rFonts w:asciiTheme="minorHAnsi" w:hAnsiTheme="minorHAnsi" w:cs="Calibri"/>
              </w:rPr>
              <w:t>4</w:t>
            </w:r>
            <w:r w:rsidRPr="00146D87" w:rsidR="00E52AF1">
              <w:rPr>
                <w:rFonts w:asciiTheme="minorHAnsi" w:hAnsiTheme="minorHAnsi" w:cs="Calibri"/>
              </w:rPr>
              <w:t>9</w:t>
            </w:r>
            <w:r w:rsidRPr="00146D87" w:rsidR="00BC347E">
              <w:rPr>
                <w:rFonts w:asciiTheme="minorHAnsi" w:hAnsiTheme="minorHAnsi" w:cs="Calibri"/>
              </w:rPr>
              <w:t>0</w:t>
            </w:r>
            <w:r w:rsidRPr="00146D87" w:rsidR="00F764F0">
              <w:rPr>
                <w:rFonts w:asciiTheme="minorHAnsi" w:hAnsiTheme="minorHAnsi" w:cs="Calibri"/>
              </w:rPr>
              <w:t xml:space="preserve"> </w:t>
            </w:r>
            <w:r w:rsidRPr="00146D87" w:rsidR="00BC347E">
              <w:rPr>
                <w:rFonts w:asciiTheme="minorHAnsi" w:hAnsiTheme="minorHAnsi" w:cs="Calibri"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146D87" w:rsidP="00EF4792">
            <w:pPr>
              <w:bidi w:val="0"/>
              <w:spacing w:line="276" w:lineRule="auto"/>
              <w:jc w:val="right"/>
              <w:rPr>
                <w:rFonts w:asciiTheme="minorHAnsi" w:hAnsiTheme="minorHAnsi" w:cs="Calibri"/>
                <w:bCs/>
              </w:rPr>
            </w:pPr>
            <w:r w:rsidRPr="00146D87" w:rsidR="00E52AF1">
              <w:rPr>
                <w:rFonts w:ascii="Calibri" w:hAnsi="Calibri" w:cs="Calibri"/>
                <w:bCs/>
              </w:rPr>
              <w:t>163 616</w:t>
            </w: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rPr>
          <w:trHeight w:val="1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146D87" w:rsidP="00ED4E13">
            <w:pPr>
              <w:bidi w:val="0"/>
              <w:spacing w:line="276" w:lineRule="auto"/>
              <w:rPr>
                <w:rFonts w:asciiTheme="minorHAnsi" w:hAnsiTheme="minorHAnsi" w:cs="Calibri"/>
                <w:b/>
              </w:rPr>
            </w:pPr>
            <w:r w:rsidRPr="00146D87" w:rsidR="00557D34">
              <w:rPr>
                <w:rFonts w:asciiTheme="minorHAnsi" w:hAnsiTheme="minorHAnsi" w:cs="Calibri"/>
                <w:b/>
              </w:rPr>
              <w:t>Spolu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146D87" w:rsidP="00BE6935">
            <w:pPr>
              <w:bidi w:val="0"/>
              <w:spacing w:line="276" w:lineRule="auto"/>
              <w:jc w:val="right"/>
              <w:rPr>
                <w:rFonts w:asciiTheme="minorHAnsi" w:hAnsiTheme="minorHAnsi" w:cs="Calibri"/>
                <w:b/>
              </w:rPr>
            </w:pPr>
            <w:r w:rsidRPr="00146D87" w:rsidR="00D41180">
              <w:rPr>
                <w:rFonts w:ascii="Calibri" w:hAnsi="Calibri" w:cs="Calibri"/>
                <w:b/>
              </w:rPr>
              <w:t>3 620 944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D2C1B" w:rsidRPr="00146D87" w:rsidP="00BE6935">
            <w:pPr>
              <w:bidi w:val="0"/>
              <w:spacing w:line="276" w:lineRule="auto"/>
              <w:jc w:val="right"/>
              <w:rPr>
                <w:rFonts w:asciiTheme="minorHAnsi" w:hAnsiTheme="minorHAnsi" w:cs="Calibri"/>
                <w:b/>
              </w:rPr>
            </w:pPr>
            <w:r w:rsidRPr="00146D87" w:rsidR="00D41180">
              <w:rPr>
                <w:rFonts w:ascii="Calibri" w:hAnsi="Calibri" w:cs="Calibri"/>
                <w:b/>
              </w:rPr>
              <w:t>3 294 458</w:t>
            </w:r>
          </w:p>
        </w:tc>
      </w:tr>
      <w:tr>
        <w:tblPrEx>
          <w:tblW w:w="9356" w:type="dxa"/>
          <w:tblInd w:w="108" w:type="dxa"/>
          <w:tblLayout w:type="fixed"/>
          <w:tblLook w:val="01E0"/>
        </w:tblPrEx>
        <w:trPr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811D7" w:rsidRPr="00146D87" w:rsidP="00F73FBA">
            <w:pPr>
              <w:bidi w:val="0"/>
              <w:spacing w:line="276" w:lineRule="auto"/>
              <w:rPr>
                <w:rFonts w:asciiTheme="minorHAnsi" w:hAnsiTheme="minorHAnsi" w:cs="Calibri"/>
                <w:b/>
              </w:rPr>
            </w:pPr>
            <w:r w:rsidRPr="00146D87" w:rsidR="00A465D2">
              <w:rPr>
                <w:rFonts w:asciiTheme="minorHAnsi" w:hAnsiTheme="minorHAnsi" w:cs="Calibri"/>
                <w:b/>
              </w:rPr>
              <w:t>S</w:t>
            </w:r>
            <w:r w:rsidRPr="00146D87">
              <w:rPr>
                <w:rFonts w:asciiTheme="minorHAnsi" w:hAnsiTheme="minorHAnsi" w:cs="Calibri"/>
                <w:b/>
              </w:rPr>
              <w:t>aldo príjmov a</w:t>
            </w:r>
            <w:r w:rsidR="00F73FBA">
              <w:rPr>
                <w:rFonts w:asciiTheme="minorHAnsi" w:hAnsiTheme="minorHAnsi" w:cs="Calibri"/>
                <w:b/>
              </w:rPr>
              <w:t xml:space="preserve"> </w:t>
            </w:r>
            <w:r w:rsidRPr="00146D87">
              <w:rPr>
                <w:rFonts w:asciiTheme="minorHAnsi" w:hAnsiTheme="minorHAnsi" w:cs="Calibri"/>
                <w:b/>
              </w:rPr>
              <w:t xml:space="preserve">výdavkov                                                                               </w:t>
            </w:r>
            <w:r w:rsidRPr="00146D87" w:rsidR="00D41180">
              <w:rPr>
                <w:rFonts w:asciiTheme="minorHAnsi" w:hAnsiTheme="minorHAnsi" w:cs="Calibri"/>
                <w:b/>
              </w:rPr>
              <w:t>326</w:t>
            </w:r>
            <w:r w:rsidRPr="00146D87" w:rsidR="00A465D2">
              <w:rPr>
                <w:rFonts w:asciiTheme="minorHAnsi" w:hAnsiTheme="minorHAnsi" w:cs="Calibri"/>
                <w:b/>
              </w:rPr>
              <w:t xml:space="preserve"> </w:t>
            </w:r>
            <w:r w:rsidRPr="00146D87" w:rsidR="00D41180">
              <w:rPr>
                <w:rFonts w:asciiTheme="minorHAnsi" w:hAnsiTheme="minorHAnsi" w:cs="Calibri"/>
                <w:b/>
              </w:rPr>
              <w:t>486</w:t>
            </w:r>
          </w:p>
        </w:tc>
      </w:tr>
    </w:tbl>
    <w:p w:rsidR="009C18E7" w:rsidRPr="00146D87" w:rsidP="00EE5761">
      <w:pPr>
        <w:bidi w:val="0"/>
        <w:rPr>
          <w:rFonts w:asciiTheme="minorHAnsi" w:hAnsiTheme="minorHAnsi" w:cs="Calibri"/>
          <w:b/>
        </w:rPr>
      </w:pPr>
    </w:p>
    <w:p w:rsidR="00716B7B" w:rsidP="00716B7B">
      <w:pPr>
        <w:pStyle w:val="BodyText"/>
        <w:tabs>
          <w:tab w:val="left" w:pos="709"/>
        </w:tabs>
        <w:bidi w:val="0"/>
        <w:spacing w:after="0"/>
        <w:jc w:val="both"/>
        <w:rPr>
          <w:rFonts w:ascii="Calibri" w:hAnsi="Calibri" w:cs="Calibri"/>
          <w:b/>
          <w:sz w:val="26"/>
          <w:szCs w:val="26"/>
        </w:rPr>
      </w:pPr>
    </w:p>
    <w:p w:rsidR="004B6A96" w:rsidP="00716B7B">
      <w:pPr>
        <w:pStyle w:val="BodyText"/>
        <w:tabs>
          <w:tab w:val="left" w:pos="709"/>
        </w:tabs>
        <w:bidi w:val="0"/>
        <w:spacing w:after="0"/>
        <w:jc w:val="both"/>
        <w:rPr>
          <w:rFonts w:ascii="Calibri" w:hAnsi="Calibr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C479B8" w:rsidRPr="009248AE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  <w:r w:rsidR="002F50B8">
        <w:rPr>
          <w:rFonts w:asciiTheme="minorHAnsi" w:hAnsiTheme="minorHAnsi" w:cs="Calibri"/>
          <w:b/>
          <w:sz w:val="26"/>
          <w:szCs w:val="26"/>
        </w:rPr>
        <w:t>5</w:t>
        <w:tab/>
      </w:r>
      <w:r w:rsidRPr="009248AE">
        <w:rPr>
          <w:rFonts w:asciiTheme="minorHAnsi" w:hAnsiTheme="minorHAnsi" w:cs="Calibri"/>
          <w:b/>
          <w:sz w:val="26"/>
          <w:szCs w:val="26"/>
        </w:rPr>
        <w:t>ZHODNOTENIE ZAMESTNANOSTI</w:t>
      </w:r>
    </w:p>
    <w:p w:rsidR="00631920" w:rsidRPr="009248AE" w:rsidP="00631920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631920" w:rsidRPr="009248AE" w:rsidP="00631920">
      <w:pPr>
        <w:bidi w:val="0"/>
        <w:ind w:right="-284"/>
        <w:jc w:val="both"/>
        <w:rPr>
          <w:rFonts w:asciiTheme="minorHAnsi" w:hAnsiTheme="minorHAnsi" w:cs="Calibri"/>
        </w:rPr>
      </w:pPr>
      <w:r w:rsidRPr="009248AE" w:rsidR="0042038E">
        <w:rPr>
          <w:rFonts w:asciiTheme="minorHAnsi" w:hAnsiTheme="minorHAnsi" w:cs="Calibri"/>
        </w:rPr>
        <w:t>V roku 2024 bol priemerný evidenčný počet 76,7 zamestnancov na zabezpečenie úloh daných Ústavu pamäti národa zákonom. K 1. januáru 2024 bolo v pracovnom pomere 78 zamestnancov (z toho 4 na rodičovskej dovolenke) a k 31. decembru 2024 bolo v pracovnom pomere 83 zamestnancov (z toho 4 na rodičovskej dovolenke). Ústav pamäti národa prijal počas roka 2024 do pracovného pomeru 14 zamestnancov, pracovný pomer ukončilo 10 zamestnancov</w:t>
      </w:r>
      <w:r w:rsidR="00FD6D98">
        <w:rPr>
          <w:rFonts w:asciiTheme="minorHAnsi" w:hAnsiTheme="minorHAnsi" w:cs="Calibri"/>
        </w:rPr>
        <w:t xml:space="preserve"> (z toho jeden k 31. 12. 2024)</w:t>
      </w:r>
      <w:r w:rsidRPr="009248AE">
        <w:rPr>
          <w:rFonts w:asciiTheme="minorHAnsi" w:hAnsiTheme="minorHAnsi" w:cs="Calibri"/>
        </w:rPr>
        <w:t>.</w:t>
      </w:r>
    </w:p>
    <w:p w:rsidR="00631920" w:rsidRPr="009248AE" w:rsidP="00631920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C3646B" w:rsidP="00631920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4B6A96" w:rsidRPr="009248AE" w:rsidP="00631920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631920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  <w:r w:rsidR="002F50B8">
        <w:rPr>
          <w:rFonts w:asciiTheme="minorHAnsi" w:hAnsiTheme="minorHAnsi" w:cs="Calibri"/>
          <w:b/>
          <w:sz w:val="26"/>
          <w:szCs w:val="26"/>
        </w:rPr>
        <w:t>6</w:t>
        <w:tab/>
      </w:r>
      <w:r w:rsidRPr="0042038E">
        <w:rPr>
          <w:rFonts w:asciiTheme="minorHAnsi" w:hAnsiTheme="minorHAnsi" w:cs="Calibri"/>
          <w:b/>
          <w:sz w:val="26"/>
          <w:szCs w:val="26"/>
        </w:rPr>
        <w:t>ORGÁNY ÚSTAVU PAMÄTI NÁRODA</w:t>
      </w:r>
    </w:p>
    <w:p w:rsidR="001A7D7C" w:rsidRPr="0042038E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</w:p>
    <w:p w:rsidR="008B1C4C" w:rsidP="004B6A96">
      <w:pPr>
        <w:pStyle w:val="BodyText"/>
        <w:bidi w:val="0"/>
        <w:spacing w:after="0"/>
        <w:ind w:right="-284"/>
        <w:jc w:val="both"/>
        <w:rPr>
          <w:rFonts w:asciiTheme="minorHAnsi" w:hAnsiTheme="minorHAnsi" w:cs="Calibri"/>
        </w:rPr>
      </w:pPr>
      <w:r w:rsidRPr="0042038E" w:rsidR="0059121A">
        <w:rPr>
          <w:rFonts w:asciiTheme="minorHAnsi" w:hAnsiTheme="minorHAnsi" w:cs="Calibri"/>
        </w:rPr>
        <w:t xml:space="preserve">V zmysle </w:t>
      </w:r>
      <w:r w:rsidR="00605E11">
        <w:rPr>
          <w:rFonts w:asciiTheme="minorHAnsi" w:hAnsiTheme="minorHAnsi" w:cs="Calibri"/>
        </w:rPr>
        <w:t>Zákona</w:t>
      </w:r>
      <w:r w:rsidRPr="0042038E" w:rsidR="0059121A">
        <w:rPr>
          <w:rFonts w:asciiTheme="minorHAnsi" w:hAnsiTheme="minorHAnsi" w:cs="Calibri"/>
        </w:rPr>
        <w:t xml:space="preserve"> o</w:t>
      </w:r>
      <w:r w:rsidR="00F73FBA">
        <w:rPr>
          <w:rFonts w:asciiTheme="minorHAnsi" w:hAnsiTheme="minorHAnsi" w:cs="Calibri"/>
        </w:rPr>
        <w:t xml:space="preserve"> </w:t>
      </w:r>
      <w:r w:rsidRPr="0042038E" w:rsidR="0059121A">
        <w:rPr>
          <w:rFonts w:asciiTheme="minorHAnsi" w:hAnsiTheme="minorHAnsi" w:cs="Calibri"/>
        </w:rPr>
        <w:t xml:space="preserve">pamäti národa </w:t>
      </w:r>
      <w:r w:rsidR="00605E11">
        <w:rPr>
          <w:rFonts w:asciiTheme="minorHAnsi" w:hAnsiTheme="minorHAnsi" w:cs="Calibri"/>
        </w:rPr>
        <w:t xml:space="preserve">sú </w:t>
      </w:r>
      <w:r w:rsidRPr="0042038E" w:rsidR="0059121A">
        <w:rPr>
          <w:rFonts w:asciiTheme="minorHAnsi" w:hAnsiTheme="minorHAnsi" w:cs="Calibri"/>
        </w:rPr>
        <w:t xml:space="preserve">orgánmi </w:t>
      </w:r>
      <w:r w:rsidR="00605E11">
        <w:rPr>
          <w:rFonts w:asciiTheme="minorHAnsi" w:hAnsiTheme="minorHAnsi" w:cs="Calibri"/>
        </w:rPr>
        <w:t xml:space="preserve">ústavu </w:t>
      </w:r>
      <w:r w:rsidRPr="0042038E" w:rsidR="002735CB">
        <w:rPr>
          <w:rFonts w:asciiTheme="minorHAnsi" w:hAnsiTheme="minorHAnsi" w:cs="Calibri"/>
        </w:rPr>
        <w:t>správna rada a</w:t>
      </w:r>
      <w:r w:rsidR="00F73FBA">
        <w:rPr>
          <w:rFonts w:asciiTheme="minorHAnsi" w:hAnsiTheme="minorHAnsi" w:cs="Calibri"/>
        </w:rPr>
        <w:t xml:space="preserve"> </w:t>
      </w:r>
      <w:r w:rsidRPr="0042038E" w:rsidR="002735CB">
        <w:rPr>
          <w:rFonts w:asciiTheme="minorHAnsi" w:hAnsiTheme="minorHAnsi" w:cs="Calibri"/>
        </w:rPr>
        <w:t>dozorná rada. Štatutárnym orgánom ústavu je správna rada.</w:t>
      </w:r>
      <w:r w:rsidR="009248AE">
        <w:rPr>
          <w:rFonts w:asciiTheme="minorHAnsi" w:hAnsiTheme="minorHAnsi" w:cs="Calibri"/>
        </w:rPr>
        <w:t xml:space="preserve"> </w:t>
      </w:r>
      <w:r w:rsidRPr="0042038E" w:rsidR="0042038E">
        <w:rPr>
          <w:rFonts w:asciiTheme="minorHAnsi" w:hAnsiTheme="minorHAnsi" w:cs="Calibri"/>
        </w:rPr>
        <w:t>V roku 202</w:t>
      </w:r>
      <w:r w:rsidR="0042038E">
        <w:rPr>
          <w:rFonts w:asciiTheme="minorHAnsi" w:hAnsiTheme="minorHAnsi" w:cs="Calibri"/>
        </w:rPr>
        <w:t>4</w:t>
      </w:r>
      <w:r w:rsidRPr="0042038E" w:rsidR="0042038E">
        <w:rPr>
          <w:rFonts w:asciiTheme="minorHAnsi" w:hAnsiTheme="minorHAnsi" w:cs="Calibri"/>
        </w:rPr>
        <w:t xml:space="preserve"> ukončili svoju funkciu </w:t>
      </w:r>
      <w:r w:rsidR="0042038E">
        <w:rPr>
          <w:rFonts w:asciiTheme="minorHAnsi" w:hAnsiTheme="minorHAnsi" w:cs="Calibri"/>
        </w:rPr>
        <w:t>3 členovia Správnej rady ÚPN. Zároveň bol</w:t>
      </w:r>
      <w:r w:rsidRPr="0042038E" w:rsidR="0042038E">
        <w:rPr>
          <w:rFonts w:asciiTheme="minorHAnsi" w:hAnsiTheme="minorHAnsi" w:cs="Calibri"/>
        </w:rPr>
        <w:t xml:space="preserve"> menovan</w:t>
      </w:r>
      <w:r w:rsidR="0042038E">
        <w:rPr>
          <w:rFonts w:asciiTheme="minorHAnsi" w:hAnsiTheme="minorHAnsi" w:cs="Calibri"/>
        </w:rPr>
        <w:t>ý</w:t>
      </w:r>
      <w:r w:rsidRPr="0042038E" w:rsidR="0042038E">
        <w:rPr>
          <w:rFonts w:asciiTheme="minorHAnsi" w:hAnsiTheme="minorHAnsi" w:cs="Calibri"/>
        </w:rPr>
        <w:t xml:space="preserve"> do funkcie </w:t>
      </w:r>
      <w:r w:rsidR="0042038E">
        <w:rPr>
          <w:rFonts w:asciiTheme="minorHAnsi" w:hAnsiTheme="minorHAnsi" w:cs="Calibri"/>
        </w:rPr>
        <w:t>1</w:t>
      </w:r>
      <w:r w:rsidRPr="0042038E" w:rsidR="0042038E">
        <w:rPr>
          <w:rFonts w:asciiTheme="minorHAnsi" w:hAnsiTheme="minorHAnsi" w:cs="Calibri"/>
        </w:rPr>
        <w:t xml:space="preserve"> nov</w:t>
      </w:r>
      <w:r w:rsidR="0042038E">
        <w:rPr>
          <w:rFonts w:asciiTheme="minorHAnsi" w:hAnsiTheme="minorHAnsi" w:cs="Calibri"/>
        </w:rPr>
        <w:t>ý</w:t>
      </w:r>
      <w:r w:rsidRPr="0042038E" w:rsidR="0042038E">
        <w:rPr>
          <w:rFonts w:asciiTheme="minorHAnsi" w:hAnsiTheme="minorHAnsi" w:cs="Calibri"/>
        </w:rPr>
        <w:t xml:space="preserve"> člen Správnej rady ÚPN</w:t>
      </w:r>
      <w:r w:rsidR="00605E11">
        <w:rPr>
          <w:rFonts w:asciiTheme="minorHAnsi" w:hAnsiTheme="minorHAnsi" w:cs="Calibri"/>
        </w:rPr>
        <w:t>.</w:t>
      </w:r>
    </w:p>
    <w:p w:rsidR="004B6A96" w:rsidRPr="0042038E" w:rsidP="004B6A96">
      <w:pPr>
        <w:pStyle w:val="BodyText"/>
        <w:bidi w:val="0"/>
        <w:spacing w:after="0"/>
        <w:ind w:right="-284"/>
        <w:jc w:val="both"/>
        <w:rPr>
          <w:rFonts w:asciiTheme="minorHAnsi" w:hAnsiTheme="minorHAnsi" w:cs="Calibri"/>
          <w:highlight w:val="yellow"/>
        </w:rPr>
      </w:pPr>
    </w:p>
    <w:p w:rsidR="003D10E0" w:rsidP="0042548A">
      <w:pPr>
        <w:pStyle w:val="BodyText"/>
        <w:bidi w:val="0"/>
        <w:spacing w:after="0"/>
        <w:jc w:val="both"/>
        <w:rPr>
          <w:rFonts w:asciiTheme="minorHAnsi" w:hAnsiTheme="minorHAnsi" w:cs="Calibri"/>
          <w:highlight w:val="yellow"/>
        </w:rPr>
      </w:pPr>
    </w:p>
    <w:p w:rsidR="004B6A96" w:rsidRPr="0042038E" w:rsidP="0042548A">
      <w:pPr>
        <w:pStyle w:val="BodyText"/>
        <w:bidi w:val="0"/>
        <w:spacing w:after="0"/>
        <w:jc w:val="both"/>
        <w:rPr>
          <w:rFonts w:asciiTheme="minorHAnsi" w:hAnsiTheme="minorHAnsi" w:cs="Calibri"/>
          <w:highlight w:val="yellow"/>
        </w:rPr>
      </w:pPr>
    </w:p>
    <w:p w:rsidR="00C160F2" w:rsidRPr="009D354B" w:rsidP="002F50B8">
      <w:pPr>
        <w:pStyle w:val="BodyText"/>
        <w:tabs>
          <w:tab w:val="left" w:pos="709"/>
        </w:tabs>
        <w:bidi w:val="0"/>
        <w:spacing w:after="0"/>
        <w:jc w:val="both"/>
        <w:rPr>
          <w:rFonts w:asciiTheme="minorHAnsi" w:hAnsiTheme="minorHAnsi" w:cs="Calibri"/>
          <w:b/>
          <w:sz w:val="26"/>
          <w:szCs w:val="26"/>
        </w:rPr>
      </w:pPr>
      <w:r w:rsidRPr="009D354B" w:rsidR="002F50B8">
        <w:rPr>
          <w:rFonts w:asciiTheme="minorHAnsi" w:hAnsiTheme="minorHAnsi" w:cs="Calibri"/>
          <w:b/>
          <w:sz w:val="26"/>
          <w:szCs w:val="26"/>
        </w:rPr>
        <w:t>7</w:t>
        <w:tab/>
      </w:r>
      <w:r w:rsidRPr="009D354B">
        <w:rPr>
          <w:rFonts w:asciiTheme="minorHAnsi" w:hAnsiTheme="minorHAnsi" w:cs="Calibri"/>
          <w:b/>
          <w:sz w:val="26"/>
          <w:szCs w:val="26"/>
        </w:rPr>
        <w:t>MAJETOK</w:t>
      </w:r>
    </w:p>
    <w:p w:rsidR="00604F4F" w:rsidRPr="0042038E" w:rsidP="00EE5761">
      <w:pPr>
        <w:bidi w:val="0"/>
        <w:rPr>
          <w:rFonts w:asciiTheme="minorHAnsi" w:hAnsiTheme="minorHAnsi" w:cs="Calibri"/>
          <w:highlight w:val="yellow"/>
        </w:rPr>
      </w:pPr>
    </w:p>
    <w:p w:rsidR="00C33A2A" w:rsidRPr="0042038E" w:rsidP="00F215B5">
      <w:pPr>
        <w:bidi w:val="0"/>
        <w:ind w:right="-284"/>
        <w:jc w:val="both"/>
        <w:rPr>
          <w:rFonts w:asciiTheme="minorHAnsi" w:hAnsiTheme="minorHAnsi" w:cs="Calibri"/>
        </w:rPr>
      </w:pPr>
      <w:r w:rsidRPr="009130A0">
        <w:rPr>
          <w:rFonts w:asciiTheme="minorHAnsi" w:hAnsiTheme="minorHAnsi" w:cs="Calibri"/>
        </w:rPr>
        <w:t>Dlhodobý hmotný a nehmotný majetok Ústavu pamäti národa bol k 1. januáru 202</w:t>
      </w:r>
      <w:r w:rsidRPr="009130A0" w:rsidR="00F830EF">
        <w:rPr>
          <w:rFonts w:asciiTheme="minorHAnsi" w:hAnsiTheme="minorHAnsi" w:cs="Calibri"/>
        </w:rPr>
        <w:t>4</w:t>
      </w:r>
      <w:r w:rsidRPr="009130A0">
        <w:rPr>
          <w:rFonts w:asciiTheme="minorHAnsi" w:hAnsiTheme="minorHAnsi" w:cs="Calibri"/>
        </w:rPr>
        <w:t xml:space="preserve"> </w:t>
      </w:r>
      <w:r w:rsidRPr="009130A0" w:rsidR="00F215B5">
        <w:rPr>
          <w:rFonts w:asciiTheme="minorHAnsi" w:hAnsiTheme="minorHAnsi" w:cs="Calibri"/>
        </w:rPr>
        <w:br/>
      </w:r>
      <w:r w:rsidRPr="009130A0">
        <w:rPr>
          <w:rFonts w:asciiTheme="minorHAnsi" w:hAnsiTheme="minorHAnsi" w:cs="Calibri"/>
        </w:rPr>
        <w:t xml:space="preserve">v hodnote </w:t>
      </w:r>
      <w:r w:rsidRPr="009130A0" w:rsidR="009130A0">
        <w:rPr>
          <w:rFonts w:ascii="Calibri" w:hAnsi="Calibri" w:cs="Calibri"/>
        </w:rPr>
        <w:t>5</w:t>
      </w:r>
      <w:r w:rsidR="00F73FBA">
        <w:rPr>
          <w:rFonts w:ascii="Calibri" w:hAnsi="Calibri" w:cs="Calibri"/>
        </w:rPr>
        <w:t xml:space="preserve"> </w:t>
      </w:r>
      <w:r w:rsidRPr="009130A0" w:rsidR="009130A0">
        <w:rPr>
          <w:rFonts w:ascii="Calibri" w:hAnsi="Calibri" w:cs="Calibri"/>
        </w:rPr>
        <w:t>756</w:t>
      </w:r>
      <w:r w:rsidR="00F73FBA">
        <w:rPr>
          <w:rFonts w:ascii="Calibri" w:hAnsi="Calibri" w:cs="Calibri"/>
        </w:rPr>
        <w:t xml:space="preserve"> </w:t>
      </w:r>
      <w:r w:rsidRPr="009130A0" w:rsidR="009130A0">
        <w:rPr>
          <w:rFonts w:ascii="Calibri" w:hAnsi="Calibri" w:cs="Calibri"/>
        </w:rPr>
        <w:t xml:space="preserve">982 </w:t>
      </w:r>
      <w:r w:rsidRPr="009130A0" w:rsidR="002F3A15">
        <w:rPr>
          <w:rFonts w:asciiTheme="minorHAnsi" w:hAnsiTheme="minorHAnsi" w:cs="Calibri"/>
        </w:rPr>
        <w:t>eur</w:t>
      </w:r>
      <w:r w:rsidRPr="009130A0">
        <w:rPr>
          <w:rFonts w:asciiTheme="minorHAnsi" w:hAnsiTheme="minorHAnsi" w:cs="Calibri"/>
        </w:rPr>
        <w:t xml:space="preserve">, znížený o oprávky v </w:t>
      </w:r>
      <w:r w:rsidRPr="009D354B">
        <w:rPr>
          <w:rFonts w:asciiTheme="minorHAnsi" w:hAnsiTheme="minorHAnsi" w:cs="Calibri"/>
        </w:rPr>
        <w:t xml:space="preserve">sume </w:t>
      </w:r>
      <w:r w:rsidRPr="009D354B" w:rsidR="009D354B">
        <w:rPr>
          <w:rFonts w:ascii="Calibri" w:hAnsi="Calibri" w:cs="Calibri"/>
        </w:rPr>
        <w:t xml:space="preserve">923 602 </w:t>
      </w:r>
      <w:r w:rsidRPr="009D354B" w:rsidR="002F3A15">
        <w:rPr>
          <w:rFonts w:asciiTheme="minorHAnsi" w:hAnsiTheme="minorHAnsi" w:cs="Calibri"/>
        </w:rPr>
        <w:t>eur</w:t>
      </w:r>
      <w:r w:rsidRPr="009D354B" w:rsidR="00BA5445">
        <w:rPr>
          <w:rFonts w:asciiTheme="minorHAnsi" w:hAnsiTheme="minorHAnsi" w:cs="Calibri"/>
        </w:rPr>
        <w:t xml:space="preserve">, zostatková hodnota majetku ÚPN bola vo výške </w:t>
      </w:r>
      <w:r w:rsidRPr="009D354B" w:rsidR="009D354B">
        <w:rPr>
          <w:rFonts w:ascii="Calibri" w:hAnsi="Calibri" w:cs="Calibri"/>
        </w:rPr>
        <w:t xml:space="preserve">4 833 380 </w:t>
      </w:r>
      <w:r w:rsidRPr="009D354B" w:rsidR="002F3A15">
        <w:rPr>
          <w:rFonts w:asciiTheme="minorHAnsi" w:hAnsiTheme="minorHAnsi" w:cs="Calibri"/>
        </w:rPr>
        <w:t>eur</w:t>
      </w:r>
      <w:r w:rsidRPr="009D354B">
        <w:rPr>
          <w:rFonts w:asciiTheme="minorHAnsi" w:hAnsiTheme="minorHAnsi" w:cs="Calibri"/>
        </w:rPr>
        <w:t>. V roku 202</w:t>
      </w:r>
      <w:r w:rsidRPr="009D354B" w:rsidR="009130A0">
        <w:rPr>
          <w:rFonts w:asciiTheme="minorHAnsi" w:hAnsiTheme="minorHAnsi" w:cs="Calibri"/>
        </w:rPr>
        <w:t>4</w:t>
      </w:r>
      <w:r w:rsidRPr="009D354B">
        <w:rPr>
          <w:rFonts w:asciiTheme="minorHAnsi" w:hAnsiTheme="minorHAnsi" w:cs="Calibri"/>
        </w:rPr>
        <w:t xml:space="preserve"> bol prírastok</w:t>
      </w:r>
      <w:r w:rsidRPr="009130A0">
        <w:rPr>
          <w:rFonts w:asciiTheme="minorHAnsi" w:hAnsiTheme="minorHAnsi" w:cs="Calibri"/>
        </w:rPr>
        <w:t xml:space="preserve"> majetku </w:t>
      </w:r>
      <w:r w:rsidR="00A64C7C">
        <w:rPr>
          <w:rFonts w:asciiTheme="minorHAnsi" w:hAnsiTheme="minorHAnsi" w:cs="Calibri"/>
        </w:rPr>
        <w:t>4</w:t>
      </w:r>
      <w:r w:rsidRPr="009130A0" w:rsidR="009130A0">
        <w:rPr>
          <w:rFonts w:asciiTheme="minorHAnsi" w:hAnsiTheme="minorHAnsi" w:cs="Calibri"/>
        </w:rPr>
        <w:t xml:space="preserve">2 </w:t>
      </w:r>
      <w:r w:rsidR="00A64C7C">
        <w:rPr>
          <w:rFonts w:asciiTheme="minorHAnsi" w:hAnsiTheme="minorHAnsi" w:cs="Calibri"/>
        </w:rPr>
        <w:t>5</w:t>
      </w:r>
      <w:r w:rsidRPr="009130A0" w:rsidR="009130A0">
        <w:rPr>
          <w:rFonts w:asciiTheme="minorHAnsi" w:hAnsiTheme="minorHAnsi" w:cs="Calibri"/>
        </w:rPr>
        <w:t>5</w:t>
      </w:r>
      <w:r w:rsidR="00A64C7C">
        <w:rPr>
          <w:rFonts w:asciiTheme="minorHAnsi" w:hAnsiTheme="minorHAnsi" w:cs="Calibri"/>
        </w:rPr>
        <w:t>0</w:t>
      </w:r>
      <w:r w:rsidRPr="009130A0" w:rsidR="009D0BF5">
        <w:rPr>
          <w:rFonts w:asciiTheme="minorHAnsi" w:hAnsiTheme="minorHAnsi" w:cs="Calibri"/>
        </w:rPr>
        <w:t xml:space="preserve"> </w:t>
      </w:r>
      <w:r w:rsidRPr="009130A0" w:rsidR="002F3A15">
        <w:rPr>
          <w:rFonts w:asciiTheme="minorHAnsi" w:hAnsiTheme="minorHAnsi" w:cs="Calibri"/>
        </w:rPr>
        <w:t>eur</w:t>
      </w:r>
      <w:r w:rsidRPr="009130A0" w:rsidR="0018336F">
        <w:rPr>
          <w:rFonts w:asciiTheme="minorHAnsi" w:hAnsiTheme="minorHAnsi" w:cs="Calibri"/>
        </w:rPr>
        <w:t xml:space="preserve"> a</w:t>
      </w:r>
      <w:r w:rsidR="0055053B">
        <w:rPr>
          <w:rFonts w:asciiTheme="minorHAnsi" w:hAnsiTheme="minorHAnsi" w:cs="Calibri"/>
        </w:rPr>
        <w:t xml:space="preserve"> </w:t>
      </w:r>
      <w:r w:rsidRPr="009130A0" w:rsidR="0018336F">
        <w:rPr>
          <w:rFonts w:asciiTheme="minorHAnsi" w:hAnsiTheme="minorHAnsi" w:cs="Calibri"/>
        </w:rPr>
        <w:t>úbytok majetku bol v</w:t>
      </w:r>
      <w:r w:rsidR="00F73FBA">
        <w:rPr>
          <w:rFonts w:asciiTheme="minorHAnsi" w:hAnsiTheme="minorHAnsi" w:cs="Calibri"/>
        </w:rPr>
        <w:t xml:space="preserve"> </w:t>
      </w:r>
      <w:r w:rsidRPr="009130A0" w:rsidR="0018336F">
        <w:rPr>
          <w:rFonts w:asciiTheme="minorHAnsi" w:hAnsiTheme="minorHAnsi" w:cs="Calibri"/>
        </w:rPr>
        <w:t xml:space="preserve">dôsledku jeho vyradenia vo výške </w:t>
      </w:r>
      <w:r w:rsidRPr="009130A0" w:rsidR="009130A0">
        <w:rPr>
          <w:rFonts w:asciiTheme="minorHAnsi" w:hAnsiTheme="minorHAnsi" w:cs="Calibri"/>
        </w:rPr>
        <w:t>6 925</w:t>
      </w:r>
      <w:r w:rsidRPr="009130A0" w:rsidR="00D321D1">
        <w:rPr>
          <w:rFonts w:asciiTheme="minorHAnsi" w:hAnsiTheme="minorHAnsi" w:cs="Calibri"/>
        </w:rPr>
        <w:t xml:space="preserve"> </w:t>
      </w:r>
      <w:r w:rsidRPr="009130A0" w:rsidR="002F3A15">
        <w:rPr>
          <w:rFonts w:asciiTheme="minorHAnsi" w:hAnsiTheme="minorHAnsi" w:cs="Calibri"/>
        </w:rPr>
        <w:t>eur</w:t>
      </w:r>
      <w:r w:rsidRPr="009130A0" w:rsidR="007262C7">
        <w:rPr>
          <w:rFonts w:asciiTheme="minorHAnsi" w:hAnsiTheme="minorHAnsi" w:cs="Calibri"/>
        </w:rPr>
        <w:t xml:space="preserve">. </w:t>
      </w:r>
      <w:r w:rsidRPr="009130A0">
        <w:rPr>
          <w:rFonts w:asciiTheme="minorHAnsi" w:hAnsiTheme="minorHAnsi" w:cs="Calibri"/>
        </w:rPr>
        <w:t>Majetok ÚPN bol k 31. decembru 202</w:t>
      </w:r>
      <w:r w:rsidRPr="009130A0" w:rsidR="00F830EF">
        <w:rPr>
          <w:rFonts w:asciiTheme="minorHAnsi" w:hAnsiTheme="minorHAnsi" w:cs="Calibri"/>
        </w:rPr>
        <w:t>4</w:t>
      </w:r>
      <w:r w:rsidRPr="009130A0">
        <w:rPr>
          <w:rFonts w:asciiTheme="minorHAnsi" w:hAnsiTheme="minorHAnsi" w:cs="Calibri"/>
        </w:rPr>
        <w:t xml:space="preserve"> v celkovej hodnote </w:t>
      </w:r>
      <w:r w:rsidRPr="009130A0" w:rsidR="009D0BF5">
        <w:rPr>
          <w:rFonts w:asciiTheme="minorHAnsi" w:hAnsiTheme="minorHAnsi" w:cs="Calibri"/>
        </w:rPr>
        <w:t>5</w:t>
      </w:r>
      <w:r w:rsidR="00F73FBA">
        <w:rPr>
          <w:rFonts w:asciiTheme="minorHAnsi" w:hAnsiTheme="minorHAnsi" w:cs="Calibri"/>
        </w:rPr>
        <w:t xml:space="preserve"> </w:t>
      </w:r>
      <w:r w:rsidRPr="009130A0" w:rsidR="009D0BF5">
        <w:rPr>
          <w:rFonts w:asciiTheme="minorHAnsi" w:hAnsiTheme="minorHAnsi" w:cs="Calibri"/>
        </w:rPr>
        <w:t>7</w:t>
      </w:r>
      <w:r w:rsidRPr="009130A0" w:rsidR="009130A0">
        <w:rPr>
          <w:rFonts w:asciiTheme="minorHAnsi" w:hAnsiTheme="minorHAnsi" w:cs="Calibri"/>
        </w:rPr>
        <w:t>92</w:t>
      </w:r>
      <w:r w:rsidR="00F73FBA">
        <w:rPr>
          <w:rFonts w:asciiTheme="minorHAnsi" w:hAnsiTheme="minorHAnsi" w:cs="Calibri"/>
        </w:rPr>
        <w:t xml:space="preserve"> </w:t>
      </w:r>
      <w:r w:rsidRPr="009130A0" w:rsidR="009130A0">
        <w:rPr>
          <w:rFonts w:asciiTheme="minorHAnsi" w:hAnsiTheme="minorHAnsi" w:cs="Calibri"/>
        </w:rPr>
        <w:t>607</w:t>
      </w:r>
      <w:r w:rsidRPr="009130A0" w:rsidR="00D321D1">
        <w:rPr>
          <w:rFonts w:asciiTheme="minorHAnsi" w:hAnsiTheme="minorHAnsi" w:cs="Calibri"/>
        </w:rPr>
        <w:t xml:space="preserve"> </w:t>
      </w:r>
      <w:r w:rsidRPr="009D354B" w:rsidR="002F3A15">
        <w:rPr>
          <w:rFonts w:asciiTheme="minorHAnsi" w:hAnsiTheme="minorHAnsi" w:cs="Calibri"/>
        </w:rPr>
        <w:t>eur</w:t>
      </w:r>
      <w:r w:rsidRPr="009D354B">
        <w:rPr>
          <w:rFonts w:asciiTheme="minorHAnsi" w:hAnsiTheme="minorHAnsi" w:cs="Calibri"/>
        </w:rPr>
        <w:t xml:space="preserve">, znížený o oprávky v sume </w:t>
      </w:r>
      <w:r w:rsidRPr="009D354B" w:rsidR="009D354B">
        <w:rPr>
          <w:rFonts w:asciiTheme="minorHAnsi" w:hAnsiTheme="minorHAnsi" w:cs="Calibri"/>
        </w:rPr>
        <w:t>1</w:t>
      </w:r>
      <w:r w:rsidR="005F78F8">
        <w:rPr>
          <w:rFonts w:asciiTheme="minorHAnsi" w:hAnsiTheme="minorHAnsi" w:cs="Calibri"/>
        </w:rPr>
        <w:t xml:space="preserve"> </w:t>
      </w:r>
      <w:r w:rsidRPr="009D354B" w:rsidR="009D354B">
        <w:rPr>
          <w:rFonts w:asciiTheme="minorHAnsi" w:hAnsiTheme="minorHAnsi" w:cs="Calibri"/>
        </w:rPr>
        <w:t>074 106</w:t>
      </w:r>
      <w:r w:rsidRPr="009D354B" w:rsidR="00D321D1">
        <w:rPr>
          <w:rFonts w:asciiTheme="minorHAnsi" w:hAnsiTheme="minorHAnsi" w:cs="Calibri"/>
        </w:rPr>
        <w:t xml:space="preserve"> </w:t>
      </w:r>
      <w:r w:rsidRPr="009D354B" w:rsidR="002F3A15">
        <w:rPr>
          <w:rFonts w:asciiTheme="minorHAnsi" w:hAnsiTheme="minorHAnsi" w:cs="Calibri"/>
        </w:rPr>
        <w:t>eur</w:t>
      </w:r>
      <w:r w:rsidRPr="009D354B">
        <w:rPr>
          <w:rFonts w:asciiTheme="minorHAnsi" w:hAnsiTheme="minorHAnsi" w:cs="Calibri"/>
        </w:rPr>
        <w:t>, zostatková hodnota majetku ÚPN bola k 31.</w:t>
      </w:r>
      <w:r w:rsidRPr="009D354B" w:rsidR="0015030E">
        <w:rPr>
          <w:rFonts w:asciiTheme="minorHAnsi" w:hAnsiTheme="minorHAnsi" w:cs="Calibri"/>
        </w:rPr>
        <w:t xml:space="preserve"> decembru </w:t>
      </w:r>
      <w:r w:rsidRPr="009D354B">
        <w:rPr>
          <w:rFonts w:asciiTheme="minorHAnsi" w:hAnsiTheme="minorHAnsi" w:cs="Calibri"/>
        </w:rPr>
        <w:t>202</w:t>
      </w:r>
      <w:r w:rsidRPr="009D354B" w:rsidR="00F830EF">
        <w:rPr>
          <w:rFonts w:asciiTheme="minorHAnsi" w:hAnsiTheme="minorHAnsi" w:cs="Calibri"/>
        </w:rPr>
        <w:t>4</w:t>
      </w:r>
      <w:r w:rsidRPr="009D354B">
        <w:rPr>
          <w:rFonts w:asciiTheme="minorHAnsi" w:hAnsiTheme="minorHAnsi" w:cs="Calibri"/>
        </w:rPr>
        <w:t xml:space="preserve"> vo výške </w:t>
      </w:r>
      <w:r w:rsidRPr="009D354B" w:rsidR="009D0BF5">
        <w:rPr>
          <w:rFonts w:asciiTheme="minorHAnsi" w:hAnsiTheme="minorHAnsi" w:cs="Calibri"/>
        </w:rPr>
        <w:t>4</w:t>
      </w:r>
      <w:r w:rsidR="005B57E7">
        <w:rPr>
          <w:rFonts w:asciiTheme="minorHAnsi" w:hAnsiTheme="minorHAnsi" w:cs="Calibri"/>
        </w:rPr>
        <w:t xml:space="preserve"> </w:t>
      </w:r>
      <w:r w:rsidRPr="009D354B" w:rsidR="009D354B">
        <w:rPr>
          <w:rFonts w:asciiTheme="minorHAnsi" w:hAnsiTheme="minorHAnsi" w:cs="Calibri"/>
        </w:rPr>
        <w:t>718</w:t>
      </w:r>
      <w:r w:rsidR="005B57E7">
        <w:rPr>
          <w:rFonts w:asciiTheme="minorHAnsi" w:hAnsiTheme="minorHAnsi" w:cs="Calibri"/>
        </w:rPr>
        <w:t xml:space="preserve"> </w:t>
      </w:r>
      <w:r w:rsidRPr="009D354B" w:rsidR="009D354B">
        <w:rPr>
          <w:rFonts w:asciiTheme="minorHAnsi" w:hAnsiTheme="minorHAnsi" w:cs="Calibri"/>
        </w:rPr>
        <w:t>501</w:t>
      </w:r>
      <w:r w:rsidRPr="009D354B" w:rsidR="00D321D1">
        <w:rPr>
          <w:rFonts w:asciiTheme="minorHAnsi" w:hAnsiTheme="minorHAnsi" w:cs="Calibri"/>
        </w:rPr>
        <w:t xml:space="preserve"> </w:t>
      </w:r>
      <w:r w:rsidRPr="009D354B" w:rsidR="002F3A15">
        <w:rPr>
          <w:rFonts w:asciiTheme="minorHAnsi" w:hAnsiTheme="minorHAnsi" w:cs="Calibri"/>
        </w:rPr>
        <w:t>eur</w:t>
      </w:r>
      <w:r w:rsidRPr="009D354B">
        <w:rPr>
          <w:rFonts w:asciiTheme="minorHAnsi" w:hAnsiTheme="minorHAnsi" w:cs="Calibri"/>
        </w:rPr>
        <w:t>.</w:t>
      </w:r>
    </w:p>
    <w:sectPr w:rsidSect="00EF082F">
      <w:footerReference w:type="default" r:id="rId7"/>
      <w:type w:val="continuous"/>
      <w:pgSz w:w="11906" w:h="16838" w:code="9"/>
      <w:pgMar w:top="1417" w:right="1417" w:bottom="1417" w:left="1417" w:header="709" w:footer="851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BFD" w:rsidP="00C769AD">
    <w:pPr>
      <w:pStyle w:val="Footer"/>
      <w:bidi w:val="0"/>
      <w:jc w:val="center"/>
      <w:rPr>
        <w:rFonts w:ascii="Times New Roman" w:hAnsi="Times New Roman"/>
      </w:rPr>
    </w:pPr>
    <w:r>
      <w:rPr>
        <w:rStyle w:val="PageNumber"/>
        <w:rFonts w:ascii="Times New Roman" w:hAnsi="Times New Roman"/>
      </w:rPr>
      <w:t xml:space="preserve">- 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A64C7C">
      <w:rPr>
        <w:rStyle w:val="PageNumber"/>
        <w:rFonts w:ascii="Times New Roman" w:hAnsi="Times New Roman"/>
        <w:noProof/>
      </w:rPr>
      <w:t>11</w:t>
    </w:r>
    <w:r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 xml:space="preserve"> 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A26E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FFFFFFFF"/>
    <w:lvl w:ilvl="0">
      <w:start w:val="1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1">
      <w:start w:val="1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2">
      <w:start w:val="1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3">
      <w:start w:val="1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4">
      <w:start w:val="1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5">
      <w:start w:val="1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1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1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1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abstractNum w:abstractNumId="2">
    <w:nsid w:val="06437453"/>
    <w:multiLevelType w:val="hybridMultilevel"/>
    <w:tmpl w:val="A07C242E"/>
    <w:lvl w:ilvl="0">
      <w:start w:val="11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89569B"/>
    <w:multiLevelType w:val="hybridMultilevel"/>
    <w:tmpl w:val="7A3A605A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F484175"/>
    <w:multiLevelType w:val="multilevel"/>
    <w:tmpl w:val="FFFFFFFF"/>
    <w:lvl w:ilvl="0">
      <w:start w:val="2"/>
      <w:numFmt w:val="decimal"/>
      <w:lvlText w:val="%1"/>
      <w:lvlJc w:val="left"/>
      <w:pPr>
        <w:ind w:left="218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3774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4483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5552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6261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7330" w:hanging="1800"/>
      </w:pPr>
      <w:rPr>
        <w:rFonts w:cs="Times New Roman" w:hint="default"/>
        <w:rtl w:val="0"/>
        <w:cs w:val="0"/>
      </w:rPr>
    </w:lvl>
  </w:abstractNum>
  <w:abstractNum w:abstractNumId="5">
    <w:nsid w:val="4FDE48CE"/>
    <w:multiLevelType w:val="hybridMultilevel"/>
    <w:tmpl w:val="238E43E6"/>
    <w:lvl w:ilvl="0">
      <w:start w:val="911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FC1D49"/>
    <w:multiLevelType w:val="hybridMultilevel"/>
    <w:tmpl w:val="EBCA584C"/>
    <w:lvl w:ilvl="0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6D03C1"/>
    <w:multiLevelType w:val="hybridMultilevel"/>
    <w:tmpl w:val="4C2EDF6A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7C7CE9"/>
    <w:multiLevelType w:val="hybridMultilevel"/>
    <w:tmpl w:val="A5D2F072"/>
    <w:lvl w:ilvl="0">
      <w:start w:val="1"/>
      <w:numFmt w:val="decimal"/>
      <w:isLgl/>
      <w:lvlText w:val="4.%1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9213B33"/>
    <w:multiLevelType w:val="hybridMultilevel"/>
    <w:tmpl w:val="AAE4660E"/>
    <w:lvl w:ilvl="0">
      <w:start w:val="1"/>
      <w:numFmt w:val="decimal"/>
      <w:isLgl/>
      <w:lvlText w:val="4.%1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9935FA9"/>
    <w:multiLevelType w:val="hybridMultilevel"/>
    <w:tmpl w:val="5F48ACCA"/>
    <w:lvl w:ilvl="0">
      <w:start w:val="1"/>
      <w:numFmt w:val="decimal"/>
      <w:isLgl/>
      <w:lvlText w:val="7.%1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"/>
  </w:num>
  <w:num w:numId="28">
    <w:abstractNumId w:val="5"/>
  </w:num>
  <w:num w:numId="29">
    <w:abstractNumId w:val="7"/>
  </w:num>
  <w:num w:numId="30">
    <w:abstractNumId w:val="3"/>
  </w:num>
  <w:num w:numId="31">
    <w:abstractNumId w:val="6"/>
  </w:num>
  <w:num w:numId="32">
    <w:abstractNumId w:val="10"/>
  </w:num>
  <w:num w:numId="33">
    <w:abstractNumId w:val="8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7C5A3D"/>
    <w:rsid w:val="000003EA"/>
    <w:rsid w:val="00000600"/>
    <w:rsid w:val="00001340"/>
    <w:rsid w:val="00003320"/>
    <w:rsid w:val="0000393A"/>
    <w:rsid w:val="00003E85"/>
    <w:rsid w:val="0000451A"/>
    <w:rsid w:val="00004DAB"/>
    <w:rsid w:val="00006CC0"/>
    <w:rsid w:val="00013ED9"/>
    <w:rsid w:val="00020400"/>
    <w:rsid w:val="0002112A"/>
    <w:rsid w:val="00021FD9"/>
    <w:rsid w:val="00022E15"/>
    <w:rsid w:val="00025F00"/>
    <w:rsid w:val="00026D3A"/>
    <w:rsid w:val="00030AD5"/>
    <w:rsid w:val="00031904"/>
    <w:rsid w:val="00033630"/>
    <w:rsid w:val="0003389A"/>
    <w:rsid w:val="000339AE"/>
    <w:rsid w:val="00033DBB"/>
    <w:rsid w:val="00035093"/>
    <w:rsid w:val="0003603B"/>
    <w:rsid w:val="00036788"/>
    <w:rsid w:val="00037A60"/>
    <w:rsid w:val="0004095C"/>
    <w:rsid w:val="00042073"/>
    <w:rsid w:val="000463C6"/>
    <w:rsid w:val="00047CB1"/>
    <w:rsid w:val="00047DE0"/>
    <w:rsid w:val="00050B19"/>
    <w:rsid w:val="00053494"/>
    <w:rsid w:val="00054558"/>
    <w:rsid w:val="0005493A"/>
    <w:rsid w:val="00054A68"/>
    <w:rsid w:val="00055C5B"/>
    <w:rsid w:val="00057EDA"/>
    <w:rsid w:val="00060221"/>
    <w:rsid w:val="00060CCD"/>
    <w:rsid w:val="00060D6C"/>
    <w:rsid w:val="00061446"/>
    <w:rsid w:val="00061942"/>
    <w:rsid w:val="000648E2"/>
    <w:rsid w:val="00064C55"/>
    <w:rsid w:val="000659D4"/>
    <w:rsid w:val="0006601B"/>
    <w:rsid w:val="00067318"/>
    <w:rsid w:val="00071B6C"/>
    <w:rsid w:val="00071F33"/>
    <w:rsid w:val="000801C5"/>
    <w:rsid w:val="0008051D"/>
    <w:rsid w:val="00081CF7"/>
    <w:rsid w:val="000825CA"/>
    <w:rsid w:val="00085239"/>
    <w:rsid w:val="00086847"/>
    <w:rsid w:val="00086EC4"/>
    <w:rsid w:val="00090AFF"/>
    <w:rsid w:val="00091298"/>
    <w:rsid w:val="00092041"/>
    <w:rsid w:val="0009264F"/>
    <w:rsid w:val="00092835"/>
    <w:rsid w:val="000937BE"/>
    <w:rsid w:val="00094DCD"/>
    <w:rsid w:val="00096206"/>
    <w:rsid w:val="000A467C"/>
    <w:rsid w:val="000A5EC5"/>
    <w:rsid w:val="000A6C1D"/>
    <w:rsid w:val="000B1C33"/>
    <w:rsid w:val="000B4069"/>
    <w:rsid w:val="000B45DF"/>
    <w:rsid w:val="000B6450"/>
    <w:rsid w:val="000B70DB"/>
    <w:rsid w:val="000B7376"/>
    <w:rsid w:val="000B7FC2"/>
    <w:rsid w:val="000C161B"/>
    <w:rsid w:val="000C1660"/>
    <w:rsid w:val="000C3B92"/>
    <w:rsid w:val="000D3323"/>
    <w:rsid w:val="000D342B"/>
    <w:rsid w:val="000D6208"/>
    <w:rsid w:val="000D7D15"/>
    <w:rsid w:val="000D7DD9"/>
    <w:rsid w:val="000E1282"/>
    <w:rsid w:val="000E281A"/>
    <w:rsid w:val="000E4296"/>
    <w:rsid w:val="000E4506"/>
    <w:rsid w:val="000E4D66"/>
    <w:rsid w:val="000E64E4"/>
    <w:rsid w:val="000E6A0D"/>
    <w:rsid w:val="000E6BE3"/>
    <w:rsid w:val="000E7D41"/>
    <w:rsid w:val="000F008F"/>
    <w:rsid w:val="000F1607"/>
    <w:rsid w:val="000F1FD7"/>
    <w:rsid w:val="000F30A4"/>
    <w:rsid w:val="000F3326"/>
    <w:rsid w:val="000F5C2E"/>
    <w:rsid w:val="000F6DC4"/>
    <w:rsid w:val="000F6EAA"/>
    <w:rsid w:val="000F6FF0"/>
    <w:rsid w:val="0010318E"/>
    <w:rsid w:val="00104C6B"/>
    <w:rsid w:val="0010624E"/>
    <w:rsid w:val="0010679C"/>
    <w:rsid w:val="00107049"/>
    <w:rsid w:val="00110895"/>
    <w:rsid w:val="00111D13"/>
    <w:rsid w:val="00111F84"/>
    <w:rsid w:val="001121DA"/>
    <w:rsid w:val="0011461B"/>
    <w:rsid w:val="00117DCD"/>
    <w:rsid w:val="00120ED8"/>
    <w:rsid w:val="001236AB"/>
    <w:rsid w:val="00126916"/>
    <w:rsid w:val="00126EB5"/>
    <w:rsid w:val="00127096"/>
    <w:rsid w:val="0013042B"/>
    <w:rsid w:val="00131119"/>
    <w:rsid w:val="00131BFE"/>
    <w:rsid w:val="00132CB6"/>
    <w:rsid w:val="001337E6"/>
    <w:rsid w:val="00134490"/>
    <w:rsid w:val="00135FAE"/>
    <w:rsid w:val="00136C1C"/>
    <w:rsid w:val="00136E1E"/>
    <w:rsid w:val="00143C8C"/>
    <w:rsid w:val="001443C4"/>
    <w:rsid w:val="00144711"/>
    <w:rsid w:val="00144718"/>
    <w:rsid w:val="0014485C"/>
    <w:rsid w:val="00144981"/>
    <w:rsid w:val="00146D87"/>
    <w:rsid w:val="0015030E"/>
    <w:rsid w:val="001505F9"/>
    <w:rsid w:val="00152AED"/>
    <w:rsid w:val="00152B4B"/>
    <w:rsid w:val="001542A9"/>
    <w:rsid w:val="00155305"/>
    <w:rsid w:val="00156980"/>
    <w:rsid w:val="00156F72"/>
    <w:rsid w:val="00157A36"/>
    <w:rsid w:val="00157D67"/>
    <w:rsid w:val="00161E5B"/>
    <w:rsid w:val="001641D1"/>
    <w:rsid w:val="001649B7"/>
    <w:rsid w:val="001655C7"/>
    <w:rsid w:val="00165A66"/>
    <w:rsid w:val="00165D79"/>
    <w:rsid w:val="00165DE1"/>
    <w:rsid w:val="00165FBD"/>
    <w:rsid w:val="00170D52"/>
    <w:rsid w:val="001719D1"/>
    <w:rsid w:val="00171DCA"/>
    <w:rsid w:val="001748AB"/>
    <w:rsid w:val="00176F4B"/>
    <w:rsid w:val="00177321"/>
    <w:rsid w:val="00177A35"/>
    <w:rsid w:val="00181BCF"/>
    <w:rsid w:val="001827DC"/>
    <w:rsid w:val="00182B78"/>
    <w:rsid w:val="00182D10"/>
    <w:rsid w:val="0018336F"/>
    <w:rsid w:val="001836E2"/>
    <w:rsid w:val="00184F1D"/>
    <w:rsid w:val="0018529A"/>
    <w:rsid w:val="00186261"/>
    <w:rsid w:val="00186FCD"/>
    <w:rsid w:val="0019049E"/>
    <w:rsid w:val="00190D31"/>
    <w:rsid w:val="001912D1"/>
    <w:rsid w:val="00195CAE"/>
    <w:rsid w:val="001A0456"/>
    <w:rsid w:val="001A10E9"/>
    <w:rsid w:val="001A323E"/>
    <w:rsid w:val="001A73CF"/>
    <w:rsid w:val="001A763B"/>
    <w:rsid w:val="001A7D7C"/>
    <w:rsid w:val="001B2327"/>
    <w:rsid w:val="001B54E4"/>
    <w:rsid w:val="001B5D54"/>
    <w:rsid w:val="001B74F7"/>
    <w:rsid w:val="001C03FE"/>
    <w:rsid w:val="001C15CA"/>
    <w:rsid w:val="001C2540"/>
    <w:rsid w:val="001C27FB"/>
    <w:rsid w:val="001C59DC"/>
    <w:rsid w:val="001C5E28"/>
    <w:rsid w:val="001C6BEC"/>
    <w:rsid w:val="001C6EF7"/>
    <w:rsid w:val="001D0F87"/>
    <w:rsid w:val="001D1EE3"/>
    <w:rsid w:val="001D2264"/>
    <w:rsid w:val="001D2E58"/>
    <w:rsid w:val="001D4316"/>
    <w:rsid w:val="001D6349"/>
    <w:rsid w:val="001D7240"/>
    <w:rsid w:val="001D73D7"/>
    <w:rsid w:val="001D7CB1"/>
    <w:rsid w:val="001E01DB"/>
    <w:rsid w:val="001E1207"/>
    <w:rsid w:val="001E1387"/>
    <w:rsid w:val="001E30E7"/>
    <w:rsid w:val="001E3312"/>
    <w:rsid w:val="001F02E4"/>
    <w:rsid w:val="001F1BDE"/>
    <w:rsid w:val="001F1C21"/>
    <w:rsid w:val="001F656F"/>
    <w:rsid w:val="001F6E8B"/>
    <w:rsid w:val="0020165F"/>
    <w:rsid w:val="002043C6"/>
    <w:rsid w:val="00205BDE"/>
    <w:rsid w:val="00206F9A"/>
    <w:rsid w:val="00207E6C"/>
    <w:rsid w:val="00211AA1"/>
    <w:rsid w:val="0021209A"/>
    <w:rsid w:val="00213360"/>
    <w:rsid w:val="0021553B"/>
    <w:rsid w:val="00215928"/>
    <w:rsid w:val="002163BF"/>
    <w:rsid w:val="002179DF"/>
    <w:rsid w:val="0022042A"/>
    <w:rsid w:val="0022237C"/>
    <w:rsid w:val="0022347A"/>
    <w:rsid w:val="00224692"/>
    <w:rsid w:val="0022737D"/>
    <w:rsid w:val="002303EE"/>
    <w:rsid w:val="00230B5A"/>
    <w:rsid w:val="0023100F"/>
    <w:rsid w:val="002336B1"/>
    <w:rsid w:val="00234689"/>
    <w:rsid w:val="00237E19"/>
    <w:rsid w:val="00240601"/>
    <w:rsid w:val="00241893"/>
    <w:rsid w:val="00242CFF"/>
    <w:rsid w:val="0024303D"/>
    <w:rsid w:val="00243C5E"/>
    <w:rsid w:val="00243F71"/>
    <w:rsid w:val="00244AC9"/>
    <w:rsid w:val="0024567B"/>
    <w:rsid w:val="0024587C"/>
    <w:rsid w:val="00246A0F"/>
    <w:rsid w:val="0025083E"/>
    <w:rsid w:val="00252D79"/>
    <w:rsid w:val="00252F83"/>
    <w:rsid w:val="0025314E"/>
    <w:rsid w:val="00253954"/>
    <w:rsid w:val="00254EE0"/>
    <w:rsid w:val="00255078"/>
    <w:rsid w:val="0025517E"/>
    <w:rsid w:val="00255631"/>
    <w:rsid w:val="002556EB"/>
    <w:rsid w:val="0025588B"/>
    <w:rsid w:val="00255939"/>
    <w:rsid w:val="00257990"/>
    <w:rsid w:val="00260CDA"/>
    <w:rsid w:val="00263FCE"/>
    <w:rsid w:val="00264FF8"/>
    <w:rsid w:val="00265BD9"/>
    <w:rsid w:val="00267519"/>
    <w:rsid w:val="00271910"/>
    <w:rsid w:val="002730A0"/>
    <w:rsid w:val="002735CB"/>
    <w:rsid w:val="002747D4"/>
    <w:rsid w:val="002769B8"/>
    <w:rsid w:val="002801DE"/>
    <w:rsid w:val="00281FF3"/>
    <w:rsid w:val="002826CB"/>
    <w:rsid w:val="00282AA5"/>
    <w:rsid w:val="00285834"/>
    <w:rsid w:val="00293C63"/>
    <w:rsid w:val="0029473D"/>
    <w:rsid w:val="002A0B2F"/>
    <w:rsid w:val="002A26C6"/>
    <w:rsid w:val="002A37D3"/>
    <w:rsid w:val="002A596B"/>
    <w:rsid w:val="002A5D25"/>
    <w:rsid w:val="002A6FCB"/>
    <w:rsid w:val="002B07F2"/>
    <w:rsid w:val="002B34AE"/>
    <w:rsid w:val="002B4DD9"/>
    <w:rsid w:val="002B5AD4"/>
    <w:rsid w:val="002B5EB8"/>
    <w:rsid w:val="002B78AF"/>
    <w:rsid w:val="002C06CD"/>
    <w:rsid w:val="002C1EB7"/>
    <w:rsid w:val="002C39C2"/>
    <w:rsid w:val="002C4E6B"/>
    <w:rsid w:val="002C54CF"/>
    <w:rsid w:val="002C5A9C"/>
    <w:rsid w:val="002C78ED"/>
    <w:rsid w:val="002D1A03"/>
    <w:rsid w:val="002D1CFF"/>
    <w:rsid w:val="002D3432"/>
    <w:rsid w:val="002D4792"/>
    <w:rsid w:val="002D517D"/>
    <w:rsid w:val="002D5415"/>
    <w:rsid w:val="002D68C2"/>
    <w:rsid w:val="002D7944"/>
    <w:rsid w:val="002D7A80"/>
    <w:rsid w:val="002E2179"/>
    <w:rsid w:val="002E5E4E"/>
    <w:rsid w:val="002E7A36"/>
    <w:rsid w:val="002F18E5"/>
    <w:rsid w:val="002F203A"/>
    <w:rsid w:val="002F2F17"/>
    <w:rsid w:val="002F3A15"/>
    <w:rsid w:val="002F50B8"/>
    <w:rsid w:val="002F66C0"/>
    <w:rsid w:val="002F688C"/>
    <w:rsid w:val="00300EF8"/>
    <w:rsid w:val="0030418A"/>
    <w:rsid w:val="00305FE3"/>
    <w:rsid w:val="003062DA"/>
    <w:rsid w:val="00306DCB"/>
    <w:rsid w:val="00307C8F"/>
    <w:rsid w:val="003124BD"/>
    <w:rsid w:val="00312D05"/>
    <w:rsid w:val="00312F5F"/>
    <w:rsid w:val="003205CE"/>
    <w:rsid w:val="0032069E"/>
    <w:rsid w:val="00321F02"/>
    <w:rsid w:val="00322A91"/>
    <w:rsid w:val="00322BF1"/>
    <w:rsid w:val="0032568D"/>
    <w:rsid w:val="003262CE"/>
    <w:rsid w:val="00327737"/>
    <w:rsid w:val="0033128F"/>
    <w:rsid w:val="0033306C"/>
    <w:rsid w:val="00333109"/>
    <w:rsid w:val="00336FDD"/>
    <w:rsid w:val="00337C02"/>
    <w:rsid w:val="00343AA2"/>
    <w:rsid w:val="00346228"/>
    <w:rsid w:val="00351E5E"/>
    <w:rsid w:val="00352096"/>
    <w:rsid w:val="00352FBE"/>
    <w:rsid w:val="00353F3A"/>
    <w:rsid w:val="00354923"/>
    <w:rsid w:val="00354EFD"/>
    <w:rsid w:val="003555BB"/>
    <w:rsid w:val="00356D81"/>
    <w:rsid w:val="00356FD7"/>
    <w:rsid w:val="00357D0E"/>
    <w:rsid w:val="00357D59"/>
    <w:rsid w:val="003613CD"/>
    <w:rsid w:val="003647C8"/>
    <w:rsid w:val="00366568"/>
    <w:rsid w:val="003671D8"/>
    <w:rsid w:val="00372AD7"/>
    <w:rsid w:val="00373B9F"/>
    <w:rsid w:val="003741B3"/>
    <w:rsid w:val="00375E31"/>
    <w:rsid w:val="003761EA"/>
    <w:rsid w:val="003809DB"/>
    <w:rsid w:val="003819E9"/>
    <w:rsid w:val="0038240B"/>
    <w:rsid w:val="00382E2E"/>
    <w:rsid w:val="0038660D"/>
    <w:rsid w:val="0039011B"/>
    <w:rsid w:val="0039138C"/>
    <w:rsid w:val="00392AD9"/>
    <w:rsid w:val="00393432"/>
    <w:rsid w:val="00394500"/>
    <w:rsid w:val="00397D62"/>
    <w:rsid w:val="003A1158"/>
    <w:rsid w:val="003A2917"/>
    <w:rsid w:val="003A6CAB"/>
    <w:rsid w:val="003B085E"/>
    <w:rsid w:val="003B0E1F"/>
    <w:rsid w:val="003B1130"/>
    <w:rsid w:val="003B18C9"/>
    <w:rsid w:val="003B7510"/>
    <w:rsid w:val="003C1659"/>
    <w:rsid w:val="003C5FB0"/>
    <w:rsid w:val="003D0038"/>
    <w:rsid w:val="003D0AB7"/>
    <w:rsid w:val="003D10E0"/>
    <w:rsid w:val="003D111D"/>
    <w:rsid w:val="003D170B"/>
    <w:rsid w:val="003D6BE7"/>
    <w:rsid w:val="003E14AF"/>
    <w:rsid w:val="003E29E5"/>
    <w:rsid w:val="003E3183"/>
    <w:rsid w:val="003E3A05"/>
    <w:rsid w:val="003E629E"/>
    <w:rsid w:val="003E6583"/>
    <w:rsid w:val="003F263E"/>
    <w:rsid w:val="003F7A76"/>
    <w:rsid w:val="003F7D0C"/>
    <w:rsid w:val="00404159"/>
    <w:rsid w:val="00404C15"/>
    <w:rsid w:val="00405E93"/>
    <w:rsid w:val="00405EFD"/>
    <w:rsid w:val="004109B5"/>
    <w:rsid w:val="00410A6C"/>
    <w:rsid w:val="00411F1D"/>
    <w:rsid w:val="004125CE"/>
    <w:rsid w:val="00413AE6"/>
    <w:rsid w:val="0041435F"/>
    <w:rsid w:val="00414DED"/>
    <w:rsid w:val="0042038E"/>
    <w:rsid w:val="00420A8E"/>
    <w:rsid w:val="004239BE"/>
    <w:rsid w:val="0042548A"/>
    <w:rsid w:val="00426AC2"/>
    <w:rsid w:val="0042769B"/>
    <w:rsid w:val="0043188A"/>
    <w:rsid w:val="00431B7D"/>
    <w:rsid w:val="00432338"/>
    <w:rsid w:val="00434578"/>
    <w:rsid w:val="00436F3D"/>
    <w:rsid w:val="00437BA3"/>
    <w:rsid w:val="00440869"/>
    <w:rsid w:val="004421E0"/>
    <w:rsid w:val="0044392A"/>
    <w:rsid w:val="0044446E"/>
    <w:rsid w:val="00447199"/>
    <w:rsid w:val="0045009E"/>
    <w:rsid w:val="00451E26"/>
    <w:rsid w:val="0045312E"/>
    <w:rsid w:val="00453299"/>
    <w:rsid w:val="00453A54"/>
    <w:rsid w:val="00454024"/>
    <w:rsid w:val="004549EB"/>
    <w:rsid w:val="004567CF"/>
    <w:rsid w:val="004568DC"/>
    <w:rsid w:val="004574E9"/>
    <w:rsid w:val="0046283D"/>
    <w:rsid w:val="00463A82"/>
    <w:rsid w:val="00464055"/>
    <w:rsid w:val="00464A13"/>
    <w:rsid w:val="004660B3"/>
    <w:rsid w:val="00467361"/>
    <w:rsid w:val="00470EFB"/>
    <w:rsid w:val="00471518"/>
    <w:rsid w:val="00471ACA"/>
    <w:rsid w:val="004742EB"/>
    <w:rsid w:val="004758D8"/>
    <w:rsid w:val="00477127"/>
    <w:rsid w:val="004778FF"/>
    <w:rsid w:val="00481304"/>
    <w:rsid w:val="00484DA6"/>
    <w:rsid w:val="004857E8"/>
    <w:rsid w:val="0048628C"/>
    <w:rsid w:val="00487069"/>
    <w:rsid w:val="00490529"/>
    <w:rsid w:val="00491DDF"/>
    <w:rsid w:val="00491F3C"/>
    <w:rsid w:val="00495C6A"/>
    <w:rsid w:val="00495D2E"/>
    <w:rsid w:val="00497D3B"/>
    <w:rsid w:val="004A0338"/>
    <w:rsid w:val="004A035D"/>
    <w:rsid w:val="004A04BA"/>
    <w:rsid w:val="004A07EC"/>
    <w:rsid w:val="004A1885"/>
    <w:rsid w:val="004A214A"/>
    <w:rsid w:val="004A28F4"/>
    <w:rsid w:val="004A3EED"/>
    <w:rsid w:val="004A74A3"/>
    <w:rsid w:val="004A7FED"/>
    <w:rsid w:val="004B2962"/>
    <w:rsid w:val="004B3066"/>
    <w:rsid w:val="004B3245"/>
    <w:rsid w:val="004B427D"/>
    <w:rsid w:val="004B6A96"/>
    <w:rsid w:val="004C0A4E"/>
    <w:rsid w:val="004C1080"/>
    <w:rsid w:val="004C1F2A"/>
    <w:rsid w:val="004C38FC"/>
    <w:rsid w:val="004C64D9"/>
    <w:rsid w:val="004C6A25"/>
    <w:rsid w:val="004C758B"/>
    <w:rsid w:val="004D037B"/>
    <w:rsid w:val="004D0D89"/>
    <w:rsid w:val="004D17DB"/>
    <w:rsid w:val="004D2A32"/>
    <w:rsid w:val="004D33F7"/>
    <w:rsid w:val="004D6772"/>
    <w:rsid w:val="004D7882"/>
    <w:rsid w:val="004E1FE2"/>
    <w:rsid w:val="004E3257"/>
    <w:rsid w:val="004E4D29"/>
    <w:rsid w:val="004F03C4"/>
    <w:rsid w:val="004F17C4"/>
    <w:rsid w:val="004F2DEC"/>
    <w:rsid w:val="004F3660"/>
    <w:rsid w:val="004F5C10"/>
    <w:rsid w:val="004F6666"/>
    <w:rsid w:val="004F6844"/>
    <w:rsid w:val="004F758A"/>
    <w:rsid w:val="00501639"/>
    <w:rsid w:val="0050259F"/>
    <w:rsid w:val="005054A1"/>
    <w:rsid w:val="00507845"/>
    <w:rsid w:val="00507E10"/>
    <w:rsid w:val="005101DD"/>
    <w:rsid w:val="00511BCB"/>
    <w:rsid w:val="00512287"/>
    <w:rsid w:val="00512C1F"/>
    <w:rsid w:val="00514AC9"/>
    <w:rsid w:val="00515CCE"/>
    <w:rsid w:val="00515D76"/>
    <w:rsid w:val="0051713C"/>
    <w:rsid w:val="00517FCD"/>
    <w:rsid w:val="00522909"/>
    <w:rsid w:val="0052415E"/>
    <w:rsid w:val="00525658"/>
    <w:rsid w:val="00527674"/>
    <w:rsid w:val="00533E8C"/>
    <w:rsid w:val="00534251"/>
    <w:rsid w:val="00534F19"/>
    <w:rsid w:val="005406FF"/>
    <w:rsid w:val="00542447"/>
    <w:rsid w:val="00543140"/>
    <w:rsid w:val="00543647"/>
    <w:rsid w:val="00543ED5"/>
    <w:rsid w:val="005445D2"/>
    <w:rsid w:val="0054461A"/>
    <w:rsid w:val="0055053B"/>
    <w:rsid w:val="00551DEA"/>
    <w:rsid w:val="00552058"/>
    <w:rsid w:val="0055214B"/>
    <w:rsid w:val="00552BA1"/>
    <w:rsid w:val="005534C8"/>
    <w:rsid w:val="00553AA2"/>
    <w:rsid w:val="00557309"/>
    <w:rsid w:val="00557D34"/>
    <w:rsid w:val="00563B44"/>
    <w:rsid w:val="00566138"/>
    <w:rsid w:val="0057020C"/>
    <w:rsid w:val="00574B88"/>
    <w:rsid w:val="00576ADA"/>
    <w:rsid w:val="005771AC"/>
    <w:rsid w:val="00580633"/>
    <w:rsid w:val="0058182E"/>
    <w:rsid w:val="00581CB1"/>
    <w:rsid w:val="00583671"/>
    <w:rsid w:val="00584AF2"/>
    <w:rsid w:val="00587C95"/>
    <w:rsid w:val="0059121A"/>
    <w:rsid w:val="00591C9E"/>
    <w:rsid w:val="00591F6E"/>
    <w:rsid w:val="005A0327"/>
    <w:rsid w:val="005A1A7D"/>
    <w:rsid w:val="005A29ED"/>
    <w:rsid w:val="005A46DB"/>
    <w:rsid w:val="005A5184"/>
    <w:rsid w:val="005A6951"/>
    <w:rsid w:val="005B1E1D"/>
    <w:rsid w:val="005B2806"/>
    <w:rsid w:val="005B3603"/>
    <w:rsid w:val="005B39CA"/>
    <w:rsid w:val="005B42D0"/>
    <w:rsid w:val="005B548E"/>
    <w:rsid w:val="005B565A"/>
    <w:rsid w:val="005B57E7"/>
    <w:rsid w:val="005C0760"/>
    <w:rsid w:val="005C07C4"/>
    <w:rsid w:val="005C34C2"/>
    <w:rsid w:val="005C425E"/>
    <w:rsid w:val="005C4E27"/>
    <w:rsid w:val="005C5AD6"/>
    <w:rsid w:val="005C5D09"/>
    <w:rsid w:val="005C5FDB"/>
    <w:rsid w:val="005C65FA"/>
    <w:rsid w:val="005C6E42"/>
    <w:rsid w:val="005C6E4A"/>
    <w:rsid w:val="005D1C68"/>
    <w:rsid w:val="005D2D68"/>
    <w:rsid w:val="005D2F7A"/>
    <w:rsid w:val="005D4887"/>
    <w:rsid w:val="005D49C1"/>
    <w:rsid w:val="005D5019"/>
    <w:rsid w:val="005D63E1"/>
    <w:rsid w:val="005D6D57"/>
    <w:rsid w:val="005E226F"/>
    <w:rsid w:val="005E244D"/>
    <w:rsid w:val="005E3B2F"/>
    <w:rsid w:val="005E40C9"/>
    <w:rsid w:val="005E4C6B"/>
    <w:rsid w:val="005E6601"/>
    <w:rsid w:val="005E79D3"/>
    <w:rsid w:val="005F15C6"/>
    <w:rsid w:val="005F20C0"/>
    <w:rsid w:val="005F2E3D"/>
    <w:rsid w:val="005F2E4C"/>
    <w:rsid w:val="005F50C5"/>
    <w:rsid w:val="005F63B9"/>
    <w:rsid w:val="005F78F8"/>
    <w:rsid w:val="006001A4"/>
    <w:rsid w:val="0060192D"/>
    <w:rsid w:val="00603368"/>
    <w:rsid w:val="00604F4F"/>
    <w:rsid w:val="00605E11"/>
    <w:rsid w:val="006069B7"/>
    <w:rsid w:val="00606D19"/>
    <w:rsid w:val="0060789B"/>
    <w:rsid w:val="00610903"/>
    <w:rsid w:val="00611738"/>
    <w:rsid w:val="00611E5E"/>
    <w:rsid w:val="00614631"/>
    <w:rsid w:val="0061487F"/>
    <w:rsid w:val="00614BF1"/>
    <w:rsid w:val="00615B6D"/>
    <w:rsid w:val="006170E5"/>
    <w:rsid w:val="00617634"/>
    <w:rsid w:val="0062203C"/>
    <w:rsid w:val="00622B4C"/>
    <w:rsid w:val="00623DA2"/>
    <w:rsid w:val="00626A59"/>
    <w:rsid w:val="0062704B"/>
    <w:rsid w:val="0063037B"/>
    <w:rsid w:val="00630AD2"/>
    <w:rsid w:val="00631920"/>
    <w:rsid w:val="00633766"/>
    <w:rsid w:val="00634A59"/>
    <w:rsid w:val="00636BEC"/>
    <w:rsid w:val="00640FEC"/>
    <w:rsid w:val="00641586"/>
    <w:rsid w:val="006421C5"/>
    <w:rsid w:val="00644DCC"/>
    <w:rsid w:val="00645676"/>
    <w:rsid w:val="006456DB"/>
    <w:rsid w:val="006465E6"/>
    <w:rsid w:val="00651D19"/>
    <w:rsid w:val="00652E17"/>
    <w:rsid w:val="0065593F"/>
    <w:rsid w:val="00656889"/>
    <w:rsid w:val="00657CA2"/>
    <w:rsid w:val="00660AA1"/>
    <w:rsid w:val="00663F8E"/>
    <w:rsid w:val="00664B70"/>
    <w:rsid w:val="006666FE"/>
    <w:rsid w:val="00667275"/>
    <w:rsid w:val="0066755C"/>
    <w:rsid w:val="006677AB"/>
    <w:rsid w:val="00667F2F"/>
    <w:rsid w:val="00670450"/>
    <w:rsid w:val="00673A70"/>
    <w:rsid w:val="00675B91"/>
    <w:rsid w:val="006762CD"/>
    <w:rsid w:val="00676FFF"/>
    <w:rsid w:val="0068035E"/>
    <w:rsid w:val="006815DD"/>
    <w:rsid w:val="00682E6B"/>
    <w:rsid w:val="00683174"/>
    <w:rsid w:val="00684026"/>
    <w:rsid w:val="0068517D"/>
    <w:rsid w:val="00686504"/>
    <w:rsid w:val="0068663F"/>
    <w:rsid w:val="00686F0B"/>
    <w:rsid w:val="00691D4C"/>
    <w:rsid w:val="00695EF5"/>
    <w:rsid w:val="00696E0F"/>
    <w:rsid w:val="006A1AA5"/>
    <w:rsid w:val="006A1DD4"/>
    <w:rsid w:val="006A251C"/>
    <w:rsid w:val="006A4531"/>
    <w:rsid w:val="006A4B33"/>
    <w:rsid w:val="006B1178"/>
    <w:rsid w:val="006B27CE"/>
    <w:rsid w:val="006B358C"/>
    <w:rsid w:val="006B6122"/>
    <w:rsid w:val="006B6593"/>
    <w:rsid w:val="006B6D15"/>
    <w:rsid w:val="006B7062"/>
    <w:rsid w:val="006C0612"/>
    <w:rsid w:val="006C08D7"/>
    <w:rsid w:val="006C3C04"/>
    <w:rsid w:val="006C40E6"/>
    <w:rsid w:val="006C62BC"/>
    <w:rsid w:val="006C672D"/>
    <w:rsid w:val="006C6CB8"/>
    <w:rsid w:val="006C6EB9"/>
    <w:rsid w:val="006C78D3"/>
    <w:rsid w:val="006C7AAA"/>
    <w:rsid w:val="006D046B"/>
    <w:rsid w:val="006D38CC"/>
    <w:rsid w:val="006D4646"/>
    <w:rsid w:val="006D615B"/>
    <w:rsid w:val="006E059A"/>
    <w:rsid w:val="006E3398"/>
    <w:rsid w:val="006E3BCD"/>
    <w:rsid w:val="006E6526"/>
    <w:rsid w:val="006E7E1A"/>
    <w:rsid w:val="006F0204"/>
    <w:rsid w:val="006F1788"/>
    <w:rsid w:val="006F19F3"/>
    <w:rsid w:val="006F4229"/>
    <w:rsid w:val="006F5700"/>
    <w:rsid w:val="00700D1F"/>
    <w:rsid w:val="00701AE3"/>
    <w:rsid w:val="00703077"/>
    <w:rsid w:val="00705A9E"/>
    <w:rsid w:val="00706357"/>
    <w:rsid w:val="0070767B"/>
    <w:rsid w:val="007125FC"/>
    <w:rsid w:val="007158EF"/>
    <w:rsid w:val="00716B7B"/>
    <w:rsid w:val="00716E3B"/>
    <w:rsid w:val="0071711E"/>
    <w:rsid w:val="007177C4"/>
    <w:rsid w:val="007206EA"/>
    <w:rsid w:val="00721EC2"/>
    <w:rsid w:val="00722493"/>
    <w:rsid w:val="00722D45"/>
    <w:rsid w:val="00725EE9"/>
    <w:rsid w:val="007262C7"/>
    <w:rsid w:val="007300FA"/>
    <w:rsid w:val="00730F4F"/>
    <w:rsid w:val="00731953"/>
    <w:rsid w:val="0073217B"/>
    <w:rsid w:val="00732333"/>
    <w:rsid w:val="00732F19"/>
    <w:rsid w:val="0073391A"/>
    <w:rsid w:val="0073473E"/>
    <w:rsid w:val="00735CB2"/>
    <w:rsid w:val="00740589"/>
    <w:rsid w:val="00741037"/>
    <w:rsid w:val="00741F8C"/>
    <w:rsid w:val="007424EC"/>
    <w:rsid w:val="007428E3"/>
    <w:rsid w:val="007463DA"/>
    <w:rsid w:val="00747E7A"/>
    <w:rsid w:val="007530B9"/>
    <w:rsid w:val="007539E2"/>
    <w:rsid w:val="00755020"/>
    <w:rsid w:val="00755F9A"/>
    <w:rsid w:val="0075752D"/>
    <w:rsid w:val="00761153"/>
    <w:rsid w:val="00762393"/>
    <w:rsid w:val="00762E9F"/>
    <w:rsid w:val="007649D1"/>
    <w:rsid w:val="00764F2D"/>
    <w:rsid w:val="00765C84"/>
    <w:rsid w:val="00766026"/>
    <w:rsid w:val="007679EF"/>
    <w:rsid w:val="00767E9A"/>
    <w:rsid w:val="0077030F"/>
    <w:rsid w:val="00770E8A"/>
    <w:rsid w:val="00772E91"/>
    <w:rsid w:val="007734A8"/>
    <w:rsid w:val="00774210"/>
    <w:rsid w:val="00775165"/>
    <w:rsid w:val="00780B80"/>
    <w:rsid w:val="0078229C"/>
    <w:rsid w:val="00782D5C"/>
    <w:rsid w:val="00784196"/>
    <w:rsid w:val="00784569"/>
    <w:rsid w:val="00784FED"/>
    <w:rsid w:val="007860F1"/>
    <w:rsid w:val="007861FA"/>
    <w:rsid w:val="00790E78"/>
    <w:rsid w:val="00792079"/>
    <w:rsid w:val="00794217"/>
    <w:rsid w:val="00794366"/>
    <w:rsid w:val="00795222"/>
    <w:rsid w:val="007960DE"/>
    <w:rsid w:val="007A138A"/>
    <w:rsid w:val="007A1B28"/>
    <w:rsid w:val="007A2A5D"/>
    <w:rsid w:val="007A336C"/>
    <w:rsid w:val="007A3426"/>
    <w:rsid w:val="007A4CAD"/>
    <w:rsid w:val="007A5200"/>
    <w:rsid w:val="007A5807"/>
    <w:rsid w:val="007A6286"/>
    <w:rsid w:val="007A6EE0"/>
    <w:rsid w:val="007A6FB5"/>
    <w:rsid w:val="007A7032"/>
    <w:rsid w:val="007B1449"/>
    <w:rsid w:val="007B199E"/>
    <w:rsid w:val="007B2D36"/>
    <w:rsid w:val="007B2E7B"/>
    <w:rsid w:val="007B47FA"/>
    <w:rsid w:val="007B50C6"/>
    <w:rsid w:val="007C1F3E"/>
    <w:rsid w:val="007C2554"/>
    <w:rsid w:val="007C37F3"/>
    <w:rsid w:val="007C4A23"/>
    <w:rsid w:val="007C59C4"/>
    <w:rsid w:val="007C5A3D"/>
    <w:rsid w:val="007C5A73"/>
    <w:rsid w:val="007C5CA9"/>
    <w:rsid w:val="007C68D9"/>
    <w:rsid w:val="007C69CB"/>
    <w:rsid w:val="007C746C"/>
    <w:rsid w:val="007C76A1"/>
    <w:rsid w:val="007D499C"/>
    <w:rsid w:val="007D57DC"/>
    <w:rsid w:val="007D7196"/>
    <w:rsid w:val="007D7682"/>
    <w:rsid w:val="007E07BD"/>
    <w:rsid w:val="007E2A0A"/>
    <w:rsid w:val="007E58C9"/>
    <w:rsid w:val="007F2D88"/>
    <w:rsid w:val="007F4672"/>
    <w:rsid w:val="007F5435"/>
    <w:rsid w:val="007F593C"/>
    <w:rsid w:val="00800056"/>
    <w:rsid w:val="00800A01"/>
    <w:rsid w:val="00800EBE"/>
    <w:rsid w:val="00803ED5"/>
    <w:rsid w:val="008062E7"/>
    <w:rsid w:val="0080777C"/>
    <w:rsid w:val="00810032"/>
    <w:rsid w:val="008121A7"/>
    <w:rsid w:val="00814B5C"/>
    <w:rsid w:val="00814E0D"/>
    <w:rsid w:val="00816522"/>
    <w:rsid w:val="0081723D"/>
    <w:rsid w:val="008215FD"/>
    <w:rsid w:val="00822004"/>
    <w:rsid w:val="00822120"/>
    <w:rsid w:val="0082289A"/>
    <w:rsid w:val="008243D7"/>
    <w:rsid w:val="00827DDE"/>
    <w:rsid w:val="00831BCB"/>
    <w:rsid w:val="00832542"/>
    <w:rsid w:val="00834037"/>
    <w:rsid w:val="0084015F"/>
    <w:rsid w:val="00840176"/>
    <w:rsid w:val="008422AE"/>
    <w:rsid w:val="00842F27"/>
    <w:rsid w:val="00845D63"/>
    <w:rsid w:val="00851C0E"/>
    <w:rsid w:val="00852961"/>
    <w:rsid w:val="00854A04"/>
    <w:rsid w:val="00857673"/>
    <w:rsid w:val="008644A5"/>
    <w:rsid w:val="00867811"/>
    <w:rsid w:val="00867C92"/>
    <w:rsid w:val="00870DC2"/>
    <w:rsid w:val="00871486"/>
    <w:rsid w:val="008729E8"/>
    <w:rsid w:val="0087329B"/>
    <w:rsid w:val="0087354B"/>
    <w:rsid w:val="00874264"/>
    <w:rsid w:val="0087611C"/>
    <w:rsid w:val="00877E47"/>
    <w:rsid w:val="0088237A"/>
    <w:rsid w:val="008837D3"/>
    <w:rsid w:val="00884DCB"/>
    <w:rsid w:val="008865DA"/>
    <w:rsid w:val="00886734"/>
    <w:rsid w:val="008916AB"/>
    <w:rsid w:val="00892E11"/>
    <w:rsid w:val="00893BC8"/>
    <w:rsid w:val="008943AD"/>
    <w:rsid w:val="00895FE3"/>
    <w:rsid w:val="008966FD"/>
    <w:rsid w:val="00896AA7"/>
    <w:rsid w:val="008A0A8A"/>
    <w:rsid w:val="008A0F93"/>
    <w:rsid w:val="008A4EDC"/>
    <w:rsid w:val="008A59B6"/>
    <w:rsid w:val="008A61F0"/>
    <w:rsid w:val="008A6347"/>
    <w:rsid w:val="008A69F7"/>
    <w:rsid w:val="008B1C4C"/>
    <w:rsid w:val="008B261A"/>
    <w:rsid w:val="008B33EC"/>
    <w:rsid w:val="008B4395"/>
    <w:rsid w:val="008B46FC"/>
    <w:rsid w:val="008B473B"/>
    <w:rsid w:val="008B5497"/>
    <w:rsid w:val="008B6D6B"/>
    <w:rsid w:val="008C162B"/>
    <w:rsid w:val="008C3E55"/>
    <w:rsid w:val="008C4659"/>
    <w:rsid w:val="008C47DF"/>
    <w:rsid w:val="008C52FF"/>
    <w:rsid w:val="008C57A9"/>
    <w:rsid w:val="008C6531"/>
    <w:rsid w:val="008C795A"/>
    <w:rsid w:val="008D0644"/>
    <w:rsid w:val="008D1378"/>
    <w:rsid w:val="008D1436"/>
    <w:rsid w:val="008D24B7"/>
    <w:rsid w:val="008D29E5"/>
    <w:rsid w:val="008D4CE6"/>
    <w:rsid w:val="008D4DCE"/>
    <w:rsid w:val="008D7E12"/>
    <w:rsid w:val="008E20AC"/>
    <w:rsid w:val="008E20C1"/>
    <w:rsid w:val="008E2F3C"/>
    <w:rsid w:val="008E5B4E"/>
    <w:rsid w:val="008F23C5"/>
    <w:rsid w:val="008F3E37"/>
    <w:rsid w:val="008F4DD3"/>
    <w:rsid w:val="008F52BE"/>
    <w:rsid w:val="008F5D2B"/>
    <w:rsid w:val="008F6523"/>
    <w:rsid w:val="008F67CE"/>
    <w:rsid w:val="009020F6"/>
    <w:rsid w:val="009020FB"/>
    <w:rsid w:val="00903C42"/>
    <w:rsid w:val="009045E5"/>
    <w:rsid w:val="00905193"/>
    <w:rsid w:val="00906B47"/>
    <w:rsid w:val="0091025C"/>
    <w:rsid w:val="00911313"/>
    <w:rsid w:val="0091306F"/>
    <w:rsid w:val="009130A0"/>
    <w:rsid w:val="0091434A"/>
    <w:rsid w:val="009150BC"/>
    <w:rsid w:val="00915C1F"/>
    <w:rsid w:val="00916413"/>
    <w:rsid w:val="00916E83"/>
    <w:rsid w:val="0092055C"/>
    <w:rsid w:val="00920E2D"/>
    <w:rsid w:val="00923110"/>
    <w:rsid w:val="009248AE"/>
    <w:rsid w:val="0092545D"/>
    <w:rsid w:val="00925D05"/>
    <w:rsid w:val="00930086"/>
    <w:rsid w:val="0093020F"/>
    <w:rsid w:val="009306D3"/>
    <w:rsid w:val="00930C84"/>
    <w:rsid w:val="00933A41"/>
    <w:rsid w:val="00934172"/>
    <w:rsid w:val="00936437"/>
    <w:rsid w:val="009374A8"/>
    <w:rsid w:val="00941D23"/>
    <w:rsid w:val="009432EB"/>
    <w:rsid w:val="0094694A"/>
    <w:rsid w:val="00946DB8"/>
    <w:rsid w:val="00947D13"/>
    <w:rsid w:val="00951AEC"/>
    <w:rsid w:val="009522A7"/>
    <w:rsid w:val="00952AED"/>
    <w:rsid w:val="00953A37"/>
    <w:rsid w:val="009550C6"/>
    <w:rsid w:val="00956611"/>
    <w:rsid w:val="00962AA4"/>
    <w:rsid w:val="0096305C"/>
    <w:rsid w:val="0096484F"/>
    <w:rsid w:val="0097085E"/>
    <w:rsid w:val="009708D3"/>
    <w:rsid w:val="00972F4D"/>
    <w:rsid w:val="00973E11"/>
    <w:rsid w:val="0097579B"/>
    <w:rsid w:val="00975C08"/>
    <w:rsid w:val="00976581"/>
    <w:rsid w:val="009771DF"/>
    <w:rsid w:val="0097774C"/>
    <w:rsid w:val="0098052B"/>
    <w:rsid w:val="00983203"/>
    <w:rsid w:val="00983865"/>
    <w:rsid w:val="009916AB"/>
    <w:rsid w:val="00995CE1"/>
    <w:rsid w:val="00997CF6"/>
    <w:rsid w:val="009A00B5"/>
    <w:rsid w:val="009A17E5"/>
    <w:rsid w:val="009A2A0A"/>
    <w:rsid w:val="009A3E02"/>
    <w:rsid w:val="009A478B"/>
    <w:rsid w:val="009A6349"/>
    <w:rsid w:val="009A670A"/>
    <w:rsid w:val="009B0ADB"/>
    <w:rsid w:val="009B0EAE"/>
    <w:rsid w:val="009B1493"/>
    <w:rsid w:val="009B1BFF"/>
    <w:rsid w:val="009B3A64"/>
    <w:rsid w:val="009B42BA"/>
    <w:rsid w:val="009C09A3"/>
    <w:rsid w:val="009C12BD"/>
    <w:rsid w:val="009C18E7"/>
    <w:rsid w:val="009C1B01"/>
    <w:rsid w:val="009C790B"/>
    <w:rsid w:val="009D06C0"/>
    <w:rsid w:val="009D0BF5"/>
    <w:rsid w:val="009D1148"/>
    <w:rsid w:val="009D354B"/>
    <w:rsid w:val="009D4789"/>
    <w:rsid w:val="009E28BB"/>
    <w:rsid w:val="009E3ED7"/>
    <w:rsid w:val="009E498C"/>
    <w:rsid w:val="009E5FEE"/>
    <w:rsid w:val="009F0CCA"/>
    <w:rsid w:val="009F139C"/>
    <w:rsid w:val="009F2FC7"/>
    <w:rsid w:val="009F476E"/>
    <w:rsid w:val="009F4896"/>
    <w:rsid w:val="009F4D33"/>
    <w:rsid w:val="009F62A6"/>
    <w:rsid w:val="009F7FC9"/>
    <w:rsid w:val="00A00868"/>
    <w:rsid w:val="00A00D16"/>
    <w:rsid w:val="00A00FB6"/>
    <w:rsid w:val="00A02AF5"/>
    <w:rsid w:val="00A03808"/>
    <w:rsid w:val="00A03A11"/>
    <w:rsid w:val="00A03DB6"/>
    <w:rsid w:val="00A049DB"/>
    <w:rsid w:val="00A053D7"/>
    <w:rsid w:val="00A06406"/>
    <w:rsid w:val="00A06DDE"/>
    <w:rsid w:val="00A13B35"/>
    <w:rsid w:val="00A1458B"/>
    <w:rsid w:val="00A14A20"/>
    <w:rsid w:val="00A16A1D"/>
    <w:rsid w:val="00A1723F"/>
    <w:rsid w:val="00A175E1"/>
    <w:rsid w:val="00A2098A"/>
    <w:rsid w:val="00A3243A"/>
    <w:rsid w:val="00A3262E"/>
    <w:rsid w:val="00A339D9"/>
    <w:rsid w:val="00A362A9"/>
    <w:rsid w:val="00A3652E"/>
    <w:rsid w:val="00A3698F"/>
    <w:rsid w:val="00A36AEB"/>
    <w:rsid w:val="00A37411"/>
    <w:rsid w:val="00A411FD"/>
    <w:rsid w:val="00A42284"/>
    <w:rsid w:val="00A42667"/>
    <w:rsid w:val="00A43E37"/>
    <w:rsid w:val="00A45773"/>
    <w:rsid w:val="00A45C3B"/>
    <w:rsid w:val="00A45C93"/>
    <w:rsid w:val="00A465D2"/>
    <w:rsid w:val="00A51889"/>
    <w:rsid w:val="00A54FD2"/>
    <w:rsid w:val="00A570BC"/>
    <w:rsid w:val="00A5777E"/>
    <w:rsid w:val="00A607E6"/>
    <w:rsid w:val="00A61DED"/>
    <w:rsid w:val="00A62613"/>
    <w:rsid w:val="00A64C7C"/>
    <w:rsid w:val="00A65235"/>
    <w:rsid w:val="00A66929"/>
    <w:rsid w:val="00A705FA"/>
    <w:rsid w:val="00A70958"/>
    <w:rsid w:val="00A7170F"/>
    <w:rsid w:val="00A76778"/>
    <w:rsid w:val="00A774EF"/>
    <w:rsid w:val="00A77FC1"/>
    <w:rsid w:val="00A82269"/>
    <w:rsid w:val="00A824DB"/>
    <w:rsid w:val="00A829C8"/>
    <w:rsid w:val="00A84312"/>
    <w:rsid w:val="00A844A0"/>
    <w:rsid w:val="00A86785"/>
    <w:rsid w:val="00A91832"/>
    <w:rsid w:val="00A93374"/>
    <w:rsid w:val="00A94911"/>
    <w:rsid w:val="00A94DCC"/>
    <w:rsid w:val="00A956F5"/>
    <w:rsid w:val="00A95B29"/>
    <w:rsid w:val="00AA3239"/>
    <w:rsid w:val="00AA44B3"/>
    <w:rsid w:val="00AA4D4B"/>
    <w:rsid w:val="00AA5202"/>
    <w:rsid w:val="00AB0C0A"/>
    <w:rsid w:val="00AB23F8"/>
    <w:rsid w:val="00AB4AD9"/>
    <w:rsid w:val="00AB4F0F"/>
    <w:rsid w:val="00AB5D42"/>
    <w:rsid w:val="00AB66A9"/>
    <w:rsid w:val="00AB6914"/>
    <w:rsid w:val="00AC19D5"/>
    <w:rsid w:val="00AC228B"/>
    <w:rsid w:val="00AC398B"/>
    <w:rsid w:val="00AD1BF9"/>
    <w:rsid w:val="00AD2109"/>
    <w:rsid w:val="00AD2C1B"/>
    <w:rsid w:val="00AD387F"/>
    <w:rsid w:val="00AD3C4A"/>
    <w:rsid w:val="00AD69EE"/>
    <w:rsid w:val="00AE1E81"/>
    <w:rsid w:val="00AE2D7F"/>
    <w:rsid w:val="00AE4A8C"/>
    <w:rsid w:val="00AE4C67"/>
    <w:rsid w:val="00AE543B"/>
    <w:rsid w:val="00AE780A"/>
    <w:rsid w:val="00AF0237"/>
    <w:rsid w:val="00AF2AAE"/>
    <w:rsid w:val="00AF2C48"/>
    <w:rsid w:val="00AF3438"/>
    <w:rsid w:val="00AF3EDA"/>
    <w:rsid w:val="00AF4112"/>
    <w:rsid w:val="00AF45DF"/>
    <w:rsid w:val="00AF5678"/>
    <w:rsid w:val="00B0003A"/>
    <w:rsid w:val="00B05D6E"/>
    <w:rsid w:val="00B10265"/>
    <w:rsid w:val="00B15DCD"/>
    <w:rsid w:val="00B171C3"/>
    <w:rsid w:val="00B215B0"/>
    <w:rsid w:val="00B21871"/>
    <w:rsid w:val="00B21AC8"/>
    <w:rsid w:val="00B262F1"/>
    <w:rsid w:val="00B26986"/>
    <w:rsid w:val="00B27631"/>
    <w:rsid w:val="00B306B8"/>
    <w:rsid w:val="00B31A80"/>
    <w:rsid w:val="00B330B4"/>
    <w:rsid w:val="00B3385B"/>
    <w:rsid w:val="00B35F86"/>
    <w:rsid w:val="00B374BA"/>
    <w:rsid w:val="00B37ED9"/>
    <w:rsid w:val="00B40162"/>
    <w:rsid w:val="00B4228E"/>
    <w:rsid w:val="00B42AA8"/>
    <w:rsid w:val="00B44112"/>
    <w:rsid w:val="00B444AA"/>
    <w:rsid w:val="00B46756"/>
    <w:rsid w:val="00B52005"/>
    <w:rsid w:val="00B53FD5"/>
    <w:rsid w:val="00B550C0"/>
    <w:rsid w:val="00B55A2C"/>
    <w:rsid w:val="00B55F65"/>
    <w:rsid w:val="00B56497"/>
    <w:rsid w:val="00B56CFE"/>
    <w:rsid w:val="00B57149"/>
    <w:rsid w:val="00B61237"/>
    <w:rsid w:val="00B61931"/>
    <w:rsid w:val="00B6261D"/>
    <w:rsid w:val="00B63DD8"/>
    <w:rsid w:val="00B6528B"/>
    <w:rsid w:val="00B67533"/>
    <w:rsid w:val="00B6782C"/>
    <w:rsid w:val="00B70FC5"/>
    <w:rsid w:val="00B7252F"/>
    <w:rsid w:val="00B73AB7"/>
    <w:rsid w:val="00B75997"/>
    <w:rsid w:val="00B800C3"/>
    <w:rsid w:val="00B82B8F"/>
    <w:rsid w:val="00B82C54"/>
    <w:rsid w:val="00B82D95"/>
    <w:rsid w:val="00B82F1F"/>
    <w:rsid w:val="00B83C88"/>
    <w:rsid w:val="00B84B54"/>
    <w:rsid w:val="00B87A60"/>
    <w:rsid w:val="00B90579"/>
    <w:rsid w:val="00B907CA"/>
    <w:rsid w:val="00B91AB9"/>
    <w:rsid w:val="00B92B1A"/>
    <w:rsid w:val="00B94A6B"/>
    <w:rsid w:val="00B95514"/>
    <w:rsid w:val="00BA073C"/>
    <w:rsid w:val="00BA1CB6"/>
    <w:rsid w:val="00BA509D"/>
    <w:rsid w:val="00BA5445"/>
    <w:rsid w:val="00BA66AA"/>
    <w:rsid w:val="00BB0691"/>
    <w:rsid w:val="00BB1575"/>
    <w:rsid w:val="00BB2CC6"/>
    <w:rsid w:val="00BB7150"/>
    <w:rsid w:val="00BB79E0"/>
    <w:rsid w:val="00BC02C2"/>
    <w:rsid w:val="00BC0600"/>
    <w:rsid w:val="00BC347E"/>
    <w:rsid w:val="00BC3CF7"/>
    <w:rsid w:val="00BC610D"/>
    <w:rsid w:val="00BC6BFD"/>
    <w:rsid w:val="00BD11C2"/>
    <w:rsid w:val="00BD78AD"/>
    <w:rsid w:val="00BE013C"/>
    <w:rsid w:val="00BE145E"/>
    <w:rsid w:val="00BE17D0"/>
    <w:rsid w:val="00BE1BDB"/>
    <w:rsid w:val="00BE45CD"/>
    <w:rsid w:val="00BE6935"/>
    <w:rsid w:val="00BE7120"/>
    <w:rsid w:val="00BF02FC"/>
    <w:rsid w:val="00BF14E8"/>
    <w:rsid w:val="00BF1716"/>
    <w:rsid w:val="00BF18BA"/>
    <w:rsid w:val="00BF6CA2"/>
    <w:rsid w:val="00BF724C"/>
    <w:rsid w:val="00C009F1"/>
    <w:rsid w:val="00C00D94"/>
    <w:rsid w:val="00C03400"/>
    <w:rsid w:val="00C03A45"/>
    <w:rsid w:val="00C03E36"/>
    <w:rsid w:val="00C100E1"/>
    <w:rsid w:val="00C119A9"/>
    <w:rsid w:val="00C14BFF"/>
    <w:rsid w:val="00C14C5D"/>
    <w:rsid w:val="00C160F2"/>
    <w:rsid w:val="00C20A40"/>
    <w:rsid w:val="00C21E64"/>
    <w:rsid w:val="00C22079"/>
    <w:rsid w:val="00C22658"/>
    <w:rsid w:val="00C24EDA"/>
    <w:rsid w:val="00C27638"/>
    <w:rsid w:val="00C30C8C"/>
    <w:rsid w:val="00C32A9F"/>
    <w:rsid w:val="00C33A2A"/>
    <w:rsid w:val="00C33EED"/>
    <w:rsid w:val="00C34643"/>
    <w:rsid w:val="00C3646B"/>
    <w:rsid w:val="00C36B13"/>
    <w:rsid w:val="00C36C4F"/>
    <w:rsid w:val="00C36DC4"/>
    <w:rsid w:val="00C40011"/>
    <w:rsid w:val="00C42534"/>
    <w:rsid w:val="00C43C59"/>
    <w:rsid w:val="00C43F58"/>
    <w:rsid w:val="00C446BE"/>
    <w:rsid w:val="00C44B14"/>
    <w:rsid w:val="00C4514F"/>
    <w:rsid w:val="00C46590"/>
    <w:rsid w:val="00C479B8"/>
    <w:rsid w:val="00C50F11"/>
    <w:rsid w:val="00C53F9D"/>
    <w:rsid w:val="00C568A3"/>
    <w:rsid w:val="00C64CBD"/>
    <w:rsid w:val="00C65402"/>
    <w:rsid w:val="00C66E3D"/>
    <w:rsid w:val="00C700C6"/>
    <w:rsid w:val="00C713F4"/>
    <w:rsid w:val="00C71895"/>
    <w:rsid w:val="00C71A3B"/>
    <w:rsid w:val="00C72FAE"/>
    <w:rsid w:val="00C75447"/>
    <w:rsid w:val="00C75E4E"/>
    <w:rsid w:val="00C76008"/>
    <w:rsid w:val="00C7611B"/>
    <w:rsid w:val="00C769AD"/>
    <w:rsid w:val="00C76E4A"/>
    <w:rsid w:val="00C8165E"/>
    <w:rsid w:val="00C84146"/>
    <w:rsid w:val="00C86E22"/>
    <w:rsid w:val="00C917D6"/>
    <w:rsid w:val="00C9232B"/>
    <w:rsid w:val="00C97967"/>
    <w:rsid w:val="00CA0F5B"/>
    <w:rsid w:val="00CA1046"/>
    <w:rsid w:val="00CA149A"/>
    <w:rsid w:val="00CA1563"/>
    <w:rsid w:val="00CA1A29"/>
    <w:rsid w:val="00CA252A"/>
    <w:rsid w:val="00CA659F"/>
    <w:rsid w:val="00CA725D"/>
    <w:rsid w:val="00CA7A44"/>
    <w:rsid w:val="00CB0F34"/>
    <w:rsid w:val="00CB1059"/>
    <w:rsid w:val="00CB40A8"/>
    <w:rsid w:val="00CB4CC5"/>
    <w:rsid w:val="00CB6E31"/>
    <w:rsid w:val="00CB7715"/>
    <w:rsid w:val="00CC0F36"/>
    <w:rsid w:val="00CC32BF"/>
    <w:rsid w:val="00CC4B2C"/>
    <w:rsid w:val="00CC7638"/>
    <w:rsid w:val="00CC7E7E"/>
    <w:rsid w:val="00CD2124"/>
    <w:rsid w:val="00CD2D02"/>
    <w:rsid w:val="00CD2D59"/>
    <w:rsid w:val="00CD3B24"/>
    <w:rsid w:val="00CD42BE"/>
    <w:rsid w:val="00CD50E7"/>
    <w:rsid w:val="00CD63CE"/>
    <w:rsid w:val="00CE0573"/>
    <w:rsid w:val="00CE169C"/>
    <w:rsid w:val="00CE1A60"/>
    <w:rsid w:val="00CE3890"/>
    <w:rsid w:val="00CE6DD3"/>
    <w:rsid w:val="00CE7D31"/>
    <w:rsid w:val="00CE7D69"/>
    <w:rsid w:val="00CF0EE1"/>
    <w:rsid w:val="00CF1B3E"/>
    <w:rsid w:val="00CF2354"/>
    <w:rsid w:val="00CF25AA"/>
    <w:rsid w:val="00CF304F"/>
    <w:rsid w:val="00CF543F"/>
    <w:rsid w:val="00CF5CCF"/>
    <w:rsid w:val="00CF6579"/>
    <w:rsid w:val="00CF6591"/>
    <w:rsid w:val="00CF682E"/>
    <w:rsid w:val="00CF6CEB"/>
    <w:rsid w:val="00CF6E29"/>
    <w:rsid w:val="00CF73BB"/>
    <w:rsid w:val="00CF7940"/>
    <w:rsid w:val="00CF7BB7"/>
    <w:rsid w:val="00CF7CC0"/>
    <w:rsid w:val="00D0077A"/>
    <w:rsid w:val="00D0084F"/>
    <w:rsid w:val="00D01537"/>
    <w:rsid w:val="00D054EB"/>
    <w:rsid w:val="00D055CF"/>
    <w:rsid w:val="00D064E3"/>
    <w:rsid w:val="00D066BA"/>
    <w:rsid w:val="00D07C72"/>
    <w:rsid w:val="00D07E69"/>
    <w:rsid w:val="00D10003"/>
    <w:rsid w:val="00D1097F"/>
    <w:rsid w:val="00D154AA"/>
    <w:rsid w:val="00D17568"/>
    <w:rsid w:val="00D2099D"/>
    <w:rsid w:val="00D21C38"/>
    <w:rsid w:val="00D22A77"/>
    <w:rsid w:val="00D22A83"/>
    <w:rsid w:val="00D23C5F"/>
    <w:rsid w:val="00D24C26"/>
    <w:rsid w:val="00D26864"/>
    <w:rsid w:val="00D26878"/>
    <w:rsid w:val="00D270FF"/>
    <w:rsid w:val="00D321D1"/>
    <w:rsid w:val="00D32D5A"/>
    <w:rsid w:val="00D3454F"/>
    <w:rsid w:val="00D34BE4"/>
    <w:rsid w:val="00D35B2B"/>
    <w:rsid w:val="00D360C9"/>
    <w:rsid w:val="00D36E22"/>
    <w:rsid w:val="00D41180"/>
    <w:rsid w:val="00D424AA"/>
    <w:rsid w:val="00D43E73"/>
    <w:rsid w:val="00D44AEB"/>
    <w:rsid w:val="00D46FE0"/>
    <w:rsid w:val="00D4755D"/>
    <w:rsid w:val="00D516F2"/>
    <w:rsid w:val="00D5226A"/>
    <w:rsid w:val="00D52999"/>
    <w:rsid w:val="00D52A7D"/>
    <w:rsid w:val="00D5464C"/>
    <w:rsid w:val="00D555D2"/>
    <w:rsid w:val="00D6019B"/>
    <w:rsid w:val="00D61B05"/>
    <w:rsid w:val="00D6348C"/>
    <w:rsid w:val="00D6427E"/>
    <w:rsid w:val="00D65014"/>
    <w:rsid w:val="00D67A12"/>
    <w:rsid w:val="00D70B79"/>
    <w:rsid w:val="00D71CAC"/>
    <w:rsid w:val="00D73F5D"/>
    <w:rsid w:val="00D76E80"/>
    <w:rsid w:val="00D76F66"/>
    <w:rsid w:val="00D77821"/>
    <w:rsid w:val="00D811D7"/>
    <w:rsid w:val="00D816A2"/>
    <w:rsid w:val="00D826E2"/>
    <w:rsid w:val="00D83B93"/>
    <w:rsid w:val="00D85E10"/>
    <w:rsid w:val="00D86D2B"/>
    <w:rsid w:val="00D86D87"/>
    <w:rsid w:val="00D90EF9"/>
    <w:rsid w:val="00D924FB"/>
    <w:rsid w:val="00D92798"/>
    <w:rsid w:val="00D93D61"/>
    <w:rsid w:val="00D941EC"/>
    <w:rsid w:val="00D94F03"/>
    <w:rsid w:val="00D968E6"/>
    <w:rsid w:val="00D96B67"/>
    <w:rsid w:val="00D96FA8"/>
    <w:rsid w:val="00D972E0"/>
    <w:rsid w:val="00DA08C2"/>
    <w:rsid w:val="00DA0C07"/>
    <w:rsid w:val="00DA1E05"/>
    <w:rsid w:val="00DA2E69"/>
    <w:rsid w:val="00DA2EF2"/>
    <w:rsid w:val="00DA3D94"/>
    <w:rsid w:val="00DA4A13"/>
    <w:rsid w:val="00DB0613"/>
    <w:rsid w:val="00DB139D"/>
    <w:rsid w:val="00DB3EF5"/>
    <w:rsid w:val="00DB4211"/>
    <w:rsid w:val="00DB5852"/>
    <w:rsid w:val="00DB5AB1"/>
    <w:rsid w:val="00DB628B"/>
    <w:rsid w:val="00DB6F23"/>
    <w:rsid w:val="00DC0721"/>
    <w:rsid w:val="00DC176F"/>
    <w:rsid w:val="00DC1B4A"/>
    <w:rsid w:val="00DC3135"/>
    <w:rsid w:val="00DC55D7"/>
    <w:rsid w:val="00DC6952"/>
    <w:rsid w:val="00DD1850"/>
    <w:rsid w:val="00DD1F5E"/>
    <w:rsid w:val="00DD4BAC"/>
    <w:rsid w:val="00DD533A"/>
    <w:rsid w:val="00DD6C6B"/>
    <w:rsid w:val="00DE4A0E"/>
    <w:rsid w:val="00DE51E2"/>
    <w:rsid w:val="00DF07C0"/>
    <w:rsid w:val="00DF0807"/>
    <w:rsid w:val="00DF0DEC"/>
    <w:rsid w:val="00DF1AB8"/>
    <w:rsid w:val="00DF3A1D"/>
    <w:rsid w:val="00DF66D2"/>
    <w:rsid w:val="00DF73E9"/>
    <w:rsid w:val="00DF7A8F"/>
    <w:rsid w:val="00E00301"/>
    <w:rsid w:val="00E01013"/>
    <w:rsid w:val="00E01CB8"/>
    <w:rsid w:val="00E01E22"/>
    <w:rsid w:val="00E031BC"/>
    <w:rsid w:val="00E03497"/>
    <w:rsid w:val="00E0641F"/>
    <w:rsid w:val="00E10DA5"/>
    <w:rsid w:val="00E10DD2"/>
    <w:rsid w:val="00E14A26"/>
    <w:rsid w:val="00E15249"/>
    <w:rsid w:val="00E216DA"/>
    <w:rsid w:val="00E22F85"/>
    <w:rsid w:val="00E24241"/>
    <w:rsid w:val="00E25AF6"/>
    <w:rsid w:val="00E27843"/>
    <w:rsid w:val="00E31BB8"/>
    <w:rsid w:val="00E32DC4"/>
    <w:rsid w:val="00E35FD2"/>
    <w:rsid w:val="00E42312"/>
    <w:rsid w:val="00E4343C"/>
    <w:rsid w:val="00E4384E"/>
    <w:rsid w:val="00E44389"/>
    <w:rsid w:val="00E44914"/>
    <w:rsid w:val="00E46E0C"/>
    <w:rsid w:val="00E47083"/>
    <w:rsid w:val="00E4774A"/>
    <w:rsid w:val="00E523EF"/>
    <w:rsid w:val="00E52AF1"/>
    <w:rsid w:val="00E541F5"/>
    <w:rsid w:val="00E55FDE"/>
    <w:rsid w:val="00E562B0"/>
    <w:rsid w:val="00E64D29"/>
    <w:rsid w:val="00E6621B"/>
    <w:rsid w:val="00E66BE3"/>
    <w:rsid w:val="00E66F26"/>
    <w:rsid w:val="00E72217"/>
    <w:rsid w:val="00E72B8E"/>
    <w:rsid w:val="00E73654"/>
    <w:rsid w:val="00E741EF"/>
    <w:rsid w:val="00E74B2E"/>
    <w:rsid w:val="00E74F43"/>
    <w:rsid w:val="00E754EE"/>
    <w:rsid w:val="00E7635B"/>
    <w:rsid w:val="00E77CED"/>
    <w:rsid w:val="00E8106C"/>
    <w:rsid w:val="00E81514"/>
    <w:rsid w:val="00E838BE"/>
    <w:rsid w:val="00E83D1C"/>
    <w:rsid w:val="00E85718"/>
    <w:rsid w:val="00E86474"/>
    <w:rsid w:val="00E867DF"/>
    <w:rsid w:val="00E86FC6"/>
    <w:rsid w:val="00E873B0"/>
    <w:rsid w:val="00E90911"/>
    <w:rsid w:val="00E93B2E"/>
    <w:rsid w:val="00E941AB"/>
    <w:rsid w:val="00E95310"/>
    <w:rsid w:val="00E97033"/>
    <w:rsid w:val="00E97620"/>
    <w:rsid w:val="00EA0D17"/>
    <w:rsid w:val="00EA0EA3"/>
    <w:rsid w:val="00EA2938"/>
    <w:rsid w:val="00EA391E"/>
    <w:rsid w:val="00EA3CA6"/>
    <w:rsid w:val="00EA4578"/>
    <w:rsid w:val="00EA546E"/>
    <w:rsid w:val="00EA5D9B"/>
    <w:rsid w:val="00EA68FD"/>
    <w:rsid w:val="00EB01B9"/>
    <w:rsid w:val="00EB26AE"/>
    <w:rsid w:val="00EB4331"/>
    <w:rsid w:val="00EB4789"/>
    <w:rsid w:val="00EB49C6"/>
    <w:rsid w:val="00EB5AC4"/>
    <w:rsid w:val="00EC0AD2"/>
    <w:rsid w:val="00EC26E5"/>
    <w:rsid w:val="00EC3A49"/>
    <w:rsid w:val="00EC4899"/>
    <w:rsid w:val="00EC4C1D"/>
    <w:rsid w:val="00EC78BE"/>
    <w:rsid w:val="00EC7E22"/>
    <w:rsid w:val="00ED119E"/>
    <w:rsid w:val="00ED1394"/>
    <w:rsid w:val="00ED191B"/>
    <w:rsid w:val="00ED1BD3"/>
    <w:rsid w:val="00ED4D8B"/>
    <w:rsid w:val="00ED4E13"/>
    <w:rsid w:val="00ED7925"/>
    <w:rsid w:val="00ED7DD6"/>
    <w:rsid w:val="00EE0399"/>
    <w:rsid w:val="00EE1ECA"/>
    <w:rsid w:val="00EE5761"/>
    <w:rsid w:val="00EE7001"/>
    <w:rsid w:val="00EF082F"/>
    <w:rsid w:val="00EF0E58"/>
    <w:rsid w:val="00EF164A"/>
    <w:rsid w:val="00EF2526"/>
    <w:rsid w:val="00EF3523"/>
    <w:rsid w:val="00EF4792"/>
    <w:rsid w:val="00EF5582"/>
    <w:rsid w:val="00EF5BD4"/>
    <w:rsid w:val="00EF6BE2"/>
    <w:rsid w:val="00F004D7"/>
    <w:rsid w:val="00F00659"/>
    <w:rsid w:val="00F01A1B"/>
    <w:rsid w:val="00F07E4D"/>
    <w:rsid w:val="00F07FD8"/>
    <w:rsid w:val="00F1283A"/>
    <w:rsid w:val="00F13997"/>
    <w:rsid w:val="00F13D21"/>
    <w:rsid w:val="00F157A7"/>
    <w:rsid w:val="00F15A5B"/>
    <w:rsid w:val="00F15EC8"/>
    <w:rsid w:val="00F178D9"/>
    <w:rsid w:val="00F17FA3"/>
    <w:rsid w:val="00F20C6E"/>
    <w:rsid w:val="00F2111D"/>
    <w:rsid w:val="00F215B5"/>
    <w:rsid w:val="00F22150"/>
    <w:rsid w:val="00F23A1C"/>
    <w:rsid w:val="00F23B67"/>
    <w:rsid w:val="00F25025"/>
    <w:rsid w:val="00F25466"/>
    <w:rsid w:val="00F26F48"/>
    <w:rsid w:val="00F2737B"/>
    <w:rsid w:val="00F33D10"/>
    <w:rsid w:val="00F34B22"/>
    <w:rsid w:val="00F3512B"/>
    <w:rsid w:val="00F37D43"/>
    <w:rsid w:val="00F4027D"/>
    <w:rsid w:val="00F4438B"/>
    <w:rsid w:val="00F447DB"/>
    <w:rsid w:val="00F45A07"/>
    <w:rsid w:val="00F476F5"/>
    <w:rsid w:val="00F519D5"/>
    <w:rsid w:val="00F51EEB"/>
    <w:rsid w:val="00F52E3F"/>
    <w:rsid w:val="00F5463A"/>
    <w:rsid w:val="00F54B3A"/>
    <w:rsid w:val="00F558DB"/>
    <w:rsid w:val="00F57833"/>
    <w:rsid w:val="00F61E98"/>
    <w:rsid w:val="00F62A93"/>
    <w:rsid w:val="00F62D1B"/>
    <w:rsid w:val="00F631FF"/>
    <w:rsid w:val="00F63380"/>
    <w:rsid w:val="00F63471"/>
    <w:rsid w:val="00F70DF0"/>
    <w:rsid w:val="00F71AA5"/>
    <w:rsid w:val="00F73FBA"/>
    <w:rsid w:val="00F75913"/>
    <w:rsid w:val="00F75ED0"/>
    <w:rsid w:val="00F76378"/>
    <w:rsid w:val="00F764F0"/>
    <w:rsid w:val="00F76B02"/>
    <w:rsid w:val="00F830EF"/>
    <w:rsid w:val="00F86515"/>
    <w:rsid w:val="00F871B0"/>
    <w:rsid w:val="00F878C5"/>
    <w:rsid w:val="00F9422E"/>
    <w:rsid w:val="00F96922"/>
    <w:rsid w:val="00FA08C6"/>
    <w:rsid w:val="00FA1796"/>
    <w:rsid w:val="00FA1B62"/>
    <w:rsid w:val="00FA2A35"/>
    <w:rsid w:val="00FA43D8"/>
    <w:rsid w:val="00FA6EF6"/>
    <w:rsid w:val="00FA701F"/>
    <w:rsid w:val="00FA78E2"/>
    <w:rsid w:val="00FB0B75"/>
    <w:rsid w:val="00FB19CC"/>
    <w:rsid w:val="00FB49E7"/>
    <w:rsid w:val="00FB531F"/>
    <w:rsid w:val="00FB55C1"/>
    <w:rsid w:val="00FB5664"/>
    <w:rsid w:val="00FB691F"/>
    <w:rsid w:val="00FB781C"/>
    <w:rsid w:val="00FB78A3"/>
    <w:rsid w:val="00FB7A50"/>
    <w:rsid w:val="00FC4DDD"/>
    <w:rsid w:val="00FC7438"/>
    <w:rsid w:val="00FC7AE0"/>
    <w:rsid w:val="00FD0862"/>
    <w:rsid w:val="00FD2D56"/>
    <w:rsid w:val="00FD3010"/>
    <w:rsid w:val="00FD5EBF"/>
    <w:rsid w:val="00FD633F"/>
    <w:rsid w:val="00FD6D98"/>
    <w:rsid w:val="00FD77AF"/>
    <w:rsid w:val="00FE0190"/>
    <w:rsid w:val="00FE36C6"/>
    <w:rsid w:val="00FE4FDC"/>
    <w:rsid w:val="00FE5852"/>
    <w:rsid w:val="00FE6024"/>
    <w:rsid w:val="00FE6B23"/>
    <w:rsid w:val="00FE6E0E"/>
    <w:rsid w:val="00FE761D"/>
    <w:rsid w:val="00FE7E98"/>
    <w:rsid w:val="00FF1180"/>
    <w:rsid w:val="00FF6705"/>
    <w:rsid w:val="00FF748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5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94500"/>
    <w:pPr>
      <w:keepNext/>
      <w:jc w:val="center"/>
      <w:outlineLvl w:val="0"/>
    </w:pPr>
    <w:rPr>
      <w:b/>
      <w:bCs/>
      <w:sz w:val="36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C36C4F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30418A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qFormat/>
    <w:rsid w:val="0030418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30418A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30418A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30418A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394500"/>
    <w:pPr>
      <w:jc w:val="center"/>
    </w:pPr>
    <w:rPr>
      <w:b/>
      <w:bCs/>
      <w:sz w:val="4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table" w:styleId="TableGrid">
    <w:name w:val="Table Grid"/>
    <w:basedOn w:val="TableNormal"/>
    <w:uiPriority w:val="99"/>
    <w:rsid w:val="00F8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rsid w:val="00EA0D17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C769A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769AD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F23A1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WW-Zkladntext2">
    <w:name w:val="WW-Základní text 2"/>
    <w:basedOn w:val="Normal"/>
    <w:rsid w:val="00C36C4F"/>
    <w:pPr>
      <w:widowControl w:val="0"/>
      <w:pBdr>
        <w:bottom w:val="single" w:sz="2" w:space="1" w:color="000000"/>
      </w:pBdr>
      <w:suppressAutoHyphens/>
      <w:autoSpaceDE w:val="0"/>
      <w:ind w:right="-494"/>
      <w:jc w:val="left"/>
    </w:pPr>
    <w:rPr>
      <w:rFonts w:ascii="Arial" w:hAnsi="Arial" w:cs="Arial"/>
      <w:b/>
      <w:bCs/>
      <w:lang w:eastAsia="ar-SA"/>
    </w:rPr>
  </w:style>
  <w:style w:type="paragraph" w:styleId="List">
    <w:name w:val="List"/>
    <w:basedOn w:val="Normal"/>
    <w:uiPriority w:val="99"/>
    <w:rsid w:val="0030418A"/>
    <w:pPr>
      <w:ind w:left="283" w:hanging="283"/>
      <w:jc w:val="left"/>
    </w:pPr>
  </w:style>
  <w:style w:type="paragraph" w:styleId="ListBullet">
    <w:name w:val="List Bullet"/>
    <w:basedOn w:val="Normal"/>
    <w:autoRedefine/>
    <w:uiPriority w:val="99"/>
    <w:rsid w:val="00543ED5"/>
    <w:pPr>
      <w:jc w:val="left"/>
    </w:pPr>
  </w:style>
  <w:style w:type="paragraph" w:styleId="BodyText">
    <w:name w:val="Body Text"/>
    <w:basedOn w:val="Normal"/>
    <w:link w:val="ZkladntextChar"/>
    <w:uiPriority w:val="99"/>
    <w:rsid w:val="0030418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30418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30418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unhideWhenUsed/>
    <w:rsid w:val="00E24241"/>
    <w:pPr>
      <w:spacing w:before="100" w:beforeAutospacing="1" w:after="100" w:afterAutospacing="1"/>
      <w:jc w:val="left"/>
    </w:pPr>
  </w:style>
  <w:style w:type="paragraph" w:customStyle="1" w:styleId="Default">
    <w:name w:val="Default"/>
    <w:rsid w:val="00622B4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sk-SK" w:bidi="sa-IN"/>
    </w:rPr>
  </w:style>
  <w:style w:type="character" w:styleId="CommentReference">
    <w:name w:val="annotation reference"/>
    <w:basedOn w:val="DefaultParagraphFont"/>
    <w:uiPriority w:val="99"/>
    <w:rsid w:val="00C568A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C568A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C568A3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C568A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C568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4FC0-44DA-4556-9ADC-1FDEDCB4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11</Pages>
  <Words>1800</Words>
  <Characters>10266</Characters>
  <Application>Microsoft Office Word</Application>
  <DocSecurity>0</DocSecurity>
  <Lines>0</Lines>
  <Paragraphs>0</Paragraphs>
  <ScaleCrop>false</ScaleCrop>
  <Company>Ústav pamäti národa</Company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Ústav pamäti národa</dc:title>
  <dc:creator>Tibor Ujlacky</dc:creator>
  <cp:lastModifiedBy>martinkovicova</cp:lastModifiedBy>
  <cp:revision>5</cp:revision>
  <cp:lastPrinted>2025-02-21T14:12:00Z</cp:lastPrinted>
  <dcterms:created xsi:type="dcterms:W3CDTF">2025-03-13T10:46:00Z</dcterms:created>
  <dcterms:modified xsi:type="dcterms:W3CDTF">2025-03-14T10:08:00Z</dcterms:modified>
</cp:coreProperties>
</file>