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12A8A" w14:textId="77777777" w:rsidR="00B107C4" w:rsidRPr="00B107C4" w:rsidRDefault="00B107C4" w:rsidP="00B107C4">
      <w:pPr>
        <w:jc w:val="center"/>
        <w:rPr>
          <w:b/>
          <w:bCs/>
        </w:rPr>
      </w:pPr>
      <w:bookmarkStart w:id="0" w:name="OLE_LINK15"/>
      <w:bookmarkStart w:id="1" w:name="OLE_LINK16"/>
      <w:r w:rsidRPr="00B107C4">
        <w:rPr>
          <w:b/>
          <w:bCs/>
        </w:rPr>
        <w:t>NÁRODNÁ RADA SLOVENSKEJ REPUBLIKY</w:t>
      </w:r>
    </w:p>
    <w:p w14:paraId="34B9D97C" w14:textId="77777777" w:rsidR="00B107C4" w:rsidRPr="00B107C4" w:rsidRDefault="00B107C4" w:rsidP="00B107C4">
      <w:pPr>
        <w:jc w:val="center"/>
        <w:rPr>
          <w:b/>
          <w:bCs/>
        </w:rPr>
      </w:pPr>
    </w:p>
    <w:p w14:paraId="58D92C82" w14:textId="77777777" w:rsidR="00B107C4" w:rsidRPr="00B107C4" w:rsidRDefault="00B107C4" w:rsidP="00B107C4">
      <w:pPr>
        <w:pBdr>
          <w:bottom w:val="single" w:sz="12" w:space="1" w:color="auto"/>
        </w:pBdr>
        <w:jc w:val="center"/>
        <w:rPr>
          <w:b/>
          <w:bCs/>
        </w:rPr>
      </w:pPr>
      <w:r w:rsidRPr="00B107C4">
        <w:rPr>
          <w:b/>
          <w:bCs/>
        </w:rPr>
        <w:t xml:space="preserve">IX. volebné obdobie </w:t>
      </w:r>
    </w:p>
    <w:p w14:paraId="1E8D557D" w14:textId="77777777" w:rsidR="00B107C4" w:rsidRPr="00B107C4" w:rsidRDefault="00B107C4" w:rsidP="00B107C4">
      <w:pPr>
        <w:jc w:val="center"/>
        <w:rPr>
          <w:b/>
          <w:bCs/>
        </w:rPr>
      </w:pPr>
    </w:p>
    <w:p w14:paraId="2F156338" w14:textId="77777777" w:rsidR="00B107C4" w:rsidRPr="00B107C4" w:rsidRDefault="00B107C4" w:rsidP="00B107C4">
      <w:pPr>
        <w:jc w:val="center"/>
      </w:pPr>
      <w:r w:rsidRPr="00B107C4">
        <w:t xml:space="preserve">N á v r h </w:t>
      </w:r>
    </w:p>
    <w:p w14:paraId="628C27C5" w14:textId="77777777" w:rsidR="00B107C4" w:rsidRPr="00B107C4" w:rsidRDefault="00B107C4" w:rsidP="00B107C4">
      <w:pPr>
        <w:jc w:val="center"/>
      </w:pPr>
    </w:p>
    <w:p w14:paraId="35DE94E5" w14:textId="77777777" w:rsidR="00B107C4" w:rsidRPr="00B107C4" w:rsidRDefault="00B107C4" w:rsidP="00B107C4">
      <w:pPr>
        <w:pStyle w:val="Nadpis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OLE_LINK5"/>
      <w:bookmarkStart w:id="3" w:name="OLE_LINK6"/>
      <w:bookmarkStart w:id="4" w:name="OLE_LINK7"/>
      <w:bookmarkStart w:id="5" w:name="OLE_LINK8"/>
      <w:r w:rsidRPr="00B107C4">
        <w:rPr>
          <w:rFonts w:ascii="Times New Roman" w:hAnsi="Times New Roman" w:cs="Times New Roman"/>
          <w:b/>
          <w:bCs/>
          <w:color w:val="auto"/>
          <w:sz w:val="24"/>
          <w:szCs w:val="24"/>
        </w:rPr>
        <w:t>ZÁKON</w:t>
      </w:r>
    </w:p>
    <w:p w14:paraId="3702F759" w14:textId="77777777" w:rsidR="00B107C4" w:rsidRPr="00B107C4" w:rsidRDefault="00B107C4" w:rsidP="00B107C4">
      <w:pPr>
        <w:pStyle w:val="Normlnywebov"/>
        <w:spacing w:before="0" w:after="0"/>
        <w:jc w:val="center"/>
        <w:rPr>
          <w:bCs/>
        </w:rPr>
      </w:pPr>
      <w:r w:rsidRPr="00B107C4">
        <w:rPr>
          <w:bCs/>
        </w:rPr>
        <w:t>z ... 2025,</w:t>
      </w:r>
    </w:p>
    <w:p w14:paraId="07D7E93A" w14:textId="77777777" w:rsidR="00B107C4" w:rsidRPr="00B107C4" w:rsidRDefault="00B107C4" w:rsidP="00B107C4">
      <w:pPr>
        <w:jc w:val="center"/>
        <w:rPr>
          <w:b/>
          <w:bCs/>
        </w:rPr>
      </w:pPr>
    </w:p>
    <w:p w14:paraId="011B0C06" w14:textId="77777777" w:rsidR="00B107C4" w:rsidRPr="00B107C4" w:rsidRDefault="00B107C4" w:rsidP="00B107C4">
      <w:pPr>
        <w:jc w:val="center"/>
        <w:rPr>
          <w:b/>
          <w:bCs/>
        </w:rPr>
      </w:pPr>
      <w:r w:rsidRPr="00B107C4">
        <w:rPr>
          <w:b/>
          <w:bCs/>
        </w:rPr>
        <w:t>ktorým sa mení a dopĺňa zákon č. 279/2024 Z. z. o dani z finančných transakcií a o zmene a doplnení niektorých zákonov v znení neskorších predpisov</w:t>
      </w:r>
    </w:p>
    <w:p w14:paraId="05A8ED44" w14:textId="77777777" w:rsidR="00B107C4" w:rsidRPr="00B107C4" w:rsidRDefault="00B107C4" w:rsidP="00B107C4">
      <w:pPr>
        <w:jc w:val="center"/>
        <w:rPr>
          <w:b/>
          <w:bCs/>
        </w:rPr>
      </w:pPr>
    </w:p>
    <w:p w14:paraId="3CA30E30" w14:textId="77777777" w:rsidR="00B107C4" w:rsidRPr="00B107C4" w:rsidRDefault="00B107C4" w:rsidP="00B107C4">
      <w:bookmarkStart w:id="6" w:name="OLE_LINK17"/>
      <w:bookmarkStart w:id="7" w:name="OLE_LINK18"/>
      <w:r w:rsidRPr="00B107C4">
        <w:t>Národná rada Slovenskej republiky sa uzniesla na tomto zákone:</w:t>
      </w:r>
    </w:p>
    <w:p w14:paraId="56642D86" w14:textId="77777777" w:rsidR="00B107C4" w:rsidRPr="00B107C4" w:rsidRDefault="00B107C4" w:rsidP="00B107C4">
      <w:pPr>
        <w:jc w:val="center"/>
      </w:pPr>
    </w:p>
    <w:p w14:paraId="5C333F5A" w14:textId="77777777" w:rsidR="00B107C4" w:rsidRPr="00B107C4" w:rsidRDefault="00B107C4" w:rsidP="00B107C4">
      <w:pPr>
        <w:jc w:val="center"/>
      </w:pPr>
    </w:p>
    <w:p w14:paraId="35123916" w14:textId="77777777" w:rsidR="00B107C4" w:rsidRPr="00B107C4" w:rsidRDefault="00B107C4" w:rsidP="00B107C4">
      <w:pPr>
        <w:jc w:val="center"/>
        <w:rPr>
          <w:b/>
          <w:bCs/>
        </w:rPr>
      </w:pPr>
      <w:r w:rsidRPr="00B107C4">
        <w:rPr>
          <w:b/>
          <w:bCs/>
        </w:rPr>
        <w:t xml:space="preserve">Čl. I </w:t>
      </w:r>
    </w:p>
    <w:p w14:paraId="1724CF38" w14:textId="77777777" w:rsidR="00B107C4" w:rsidRPr="00B107C4" w:rsidRDefault="00B107C4" w:rsidP="00B107C4"/>
    <w:p w14:paraId="7A2E6318" w14:textId="77777777" w:rsidR="00B107C4" w:rsidRPr="00B107C4" w:rsidRDefault="00B107C4" w:rsidP="00B107C4">
      <w:pPr>
        <w:jc w:val="both"/>
      </w:pPr>
      <w:r w:rsidRPr="00B107C4">
        <w:t>Zákon č. 279/2024 Z. z. o dani z finančných transakcií a o zmene a doplnení niektorých zákonov v znení zákona č. 354/2024 Z. z. a zákona č. 26/2025 Z. z. sa mení a dopĺňa takto:</w:t>
      </w:r>
    </w:p>
    <w:p w14:paraId="609C820F" w14:textId="77777777" w:rsidR="00B107C4" w:rsidRPr="00B107C4" w:rsidRDefault="00B107C4" w:rsidP="00B107C4">
      <w:pPr>
        <w:autoSpaceDE w:val="0"/>
        <w:autoSpaceDN w:val="0"/>
        <w:adjustRightInd w:val="0"/>
        <w:jc w:val="both"/>
      </w:pPr>
    </w:p>
    <w:p w14:paraId="6F365A7B" w14:textId="77777777" w:rsidR="00B107C4" w:rsidRPr="00B107C4" w:rsidRDefault="00B107C4" w:rsidP="00B107C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B107C4">
        <w:rPr>
          <w:rFonts w:ascii="Times New Roman" w:hAnsi="Times New Roman" w:cs="Times New Roman"/>
        </w:rPr>
        <w:t>V § 2 písm. c) znie:</w:t>
      </w:r>
    </w:p>
    <w:p w14:paraId="133A0324" w14:textId="134BBEE3" w:rsidR="00B107C4" w:rsidRPr="00B107C4" w:rsidRDefault="00B107C4" w:rsidP="00B107C4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107C4">
        <w:rPr>
          <w:rFonts w:ascii="Times New Roman" w:hAnsi="Times New Roman" w:cs="Times New Roman"/>
        </w:rPr>
        <w:t>„c) transakčným účtom platobný účet</w:t>
      </w:r>
      <w:r w:rsidRPr="00B107C4">
        <w:rPr>
          <w:rFonts w:ascii="Times New Roman" w:hAnsi="Times New Roman" w:cs="Times New Roman"/>
          <w:vertAlign w:val="superscript"/>
        </w:rPr>
        <w:t>1a</w:t>
      </w:r>
      <w:r w:rsidRPr="00B107C4">
        <w:rPr>
          <w:rFonts w:ascii="Times New Roman" w:hAnsi="Times New Roman" w:cs="Times New Roman"/>
        </w:rPr>
        <w:t>) daňovníka, ktorý je právnickou osobou alebo organizačnou zložkou zahraničnej osoby.“</w:t>
      </w:r>
      <w:r w:rsidR="000422B1">
        <w:rPr>
          <w:rFonts w:ascii="Times New Roman" w:hAnsi="Times New Roman" w:cs="Times New Roman"/>
        </w:rPr>
        <w:t>.</w:t>
      </w:r>
    </w:p>
    <w:p w14:paraId="339749A1" w14:textId="77777777" w:rsidR="00B107C4" w:rsidRPr="00B107C4" w:rsidRDefault="00B107C4" w:rsidP="00B107C4">
      <w:pPr>
        <w:autoSpaceDE w:val="0"/>
        <w:autoSpaceDN w:val="0"/>
        <w:adjustRightInd w:val="0"/>
        <w:jc w:val="both"/>
      </w:pPr>
    </w:p>
    <w:p w14:paraId="4DF07F40" w14:textId="77777777" w:rsidR="00B107C4" w:rsidRPr="00B107C4" w:rsidRDefault="00B107C4" w:rsidP="00B107C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B107C4">
        <w:rPr>
          <w:rFonts w:ascii="Times New Roman" w:hAnsi="Times New Roman" w:cs="Times New Roman"/>
        </w:rPr>
        <w:t>V § 3 ods. 1 sa vypúšťajú slová „fyzická osoba – podnikateľ,“.</w:t>
      </w:r>
    </w:p>
    <w:p w14:paraId="1E4EAB52" w14:textId="77777777" w:rsidR="00B107C4" w:rsidRPr="00B107C4" w:rsidRDefault="00B107C4" w:rsidP="00B107C4">
      <w:pPr>
        <w:autoSpaceDE w:val="0"/>
        <w:autoSpaceDN w:val="0"/>
        <w:adjustRightInd w:val="0"/>
        <w:jc w:val="both"/>
      </w:pPr>
    </w:p>
    <w:p w14:paraId="4B0F1FF0" w14:textId="1D10609F" w:rsidR="00B107C4" w:rsidRPr="00B107C4" w:rsidRDefault="00B107C4" w:rsidP="00B107C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B107C4">
        <w:rPr>
          <w:rFonts w:ascii="Times New Roman" w:hAnsi="Times New Roman" w:cs="Times New Roman"/>
        </w:rPr>
        <w:t>V § 3 ods. 2 sa za ôsmy</w:t>
      </w:r>
      <w:r w:rsidR="009534AB">
        <w:rPr>
          <w:rFonts w:ascii="Times New Roman" w:hAnsi="Times New Roman" w:cs="Times New Roman"/>
        </w:rPr>
        <w:t xml:space="preserve"> bod</w:t>
      </w:r>
      <w:r w:rsidRPr="00B107C4">
        <w:rPr>
          <w:rFonts w:ascii="Times New Roman" w:hAnsi="Times New Roman" w:cs="Times New Roman"/>
        </w:rPr>
        <w:t xml:space="preserve"> vkladá nový deviaty bod, ktorý znie:</w:t>
      </w:r>
    </w:p>
    <w:p w14:paraId="1E49080A" w14:textId="22984DB0" w:rsidR="00B107C4" w:rsidRDefault="00B107C4" w:rsidP="00B107C4">
      <w:pPr>
        <w:autoSpaceDE w:val="0"/>
        <w:autoSpaceDN w:val="0"/>
        <w:adjustRightInd w:val="0"/>
        <w:jc w:val="both"/>
      </w:pPr>
      <w:r w:rsidRPr="00B107C4">
        <w:t>„9. právnická osoba alebo organizačná zložka zahraničnej osoby, ktorej zdaniteľné príjmy (výnosy) v bezprostredne predchádzajúcom zdaňovacom období neprevýšili sumu 100 000 eur.“.</w:t>
      </w:r>
    </w:p>
    <w:p w14:paraId="47E90E36" w14:textId="77777777" w:rsidR="009534AB" w:rsidRPr="00B107C4" w:rsidRDefault="009534AB" w:rsidP="00B107C4">
      <w:pPr>
        <w:autoSpaceDE w:val="0"/>
        <w:autoSpaceDN w:val="0"/>
        <w:adjustRightInd w:val="0"/>
        <w:jc w:val="both"/>
      </w:pPr>
    </w:p>
    <w:p w14:paraId="72C636E7" w14:textId="139F9769" w:rsidR="00B107C4" w:rsidRPr="00B107C4" w:rsidRDefault="00B107C4" w:rsidP="00B107C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B107C4">
        <w:rPr>
          <w:rFonts w:ascii="Times New Roman" w:hAnsi="Times New Roman" w:cs="Times New Roman"/>
        </w:rPr>
        <w:t xml:space="preserve">V § 3 sa za odsek 3 vkladajú nové odseky 4 až </w:t>
      </w:r>
      <w:r w:rsidR="009534AB">
        <w:rPr>
          <w:rFonts w:ascii="Times New Roman" w:hAnsi="Times New Roman" w:cs="Times New Roman"/>
        </w:rPr>
        <w:t>8</w:t>
      </w:r>
      <w:r w:rsidRPr="00B107C4">
        <w:rPr>
          <w:rFonts w:ascii="Times New Roman" w:hAnsi="Times New Roman" w:cs="Times New Roman"/>
        </w:rPr>
        <w:t>, ktoré znejú:</w:t>
      </w:r>
    </w:p>
    <w:p w14:paraId="393542DD" w14:textId="2709876A" w:rsidR="00B107C4" w:rsidRPr="00B107C4" w:rsidRDefault="00B107C4" w:rsidP="00B107C4">
      <w:pPr>
        <w:jc w:val="both"/>
        <w:rPr>
          <w:color w:val="000000"/>
        </w:rPr>
      </w:pPr>
      <w:r w:rsidRPr="00B107C4">
        <w:rPr>
          <w:color w:val="000000"/>
        </w:rPr>
        <w:t xml:space="preserve">„(4) Právnická osoba alebo organizačná zložka zahraničnej osoby podľa odseku 2 deviateho bodu sa </w:t>
      </w:r>
      <w:r w:rsidR="006B77CA">
        <w:rPr>
          <w:color w:val="000000"/>
        </w:rPr>
        <w:t>stáva daňovníkom</w:t>
      </w:r>
      <w:r w:rsidRPr="00B107C4">
        <w:rPr>
          <w:color w:val="000000"/>
        </w:rPr>
        <w:t xml:space="preserve"> pätnástym dňom kalendárneho mesiaca nasledujúceho po kalendárnom mesiaci, v ktorom podala daňové priznanie k dani z príjmov</w:t>
      </w:r>
      <w:r w:rsidRPr="00B107C4">
        <w:rPr>
          <w:color w:val="000000"/>
          <w:vertAlign w:val="superscript"/>
        </w:rPr>
        <w:t>2k</w:t>
      </w:r>
      <w:r w:rsidRPr="00B107C4">
        <w:rPr>
          <w:color w:val="000000"/>
        </w:rPr>
        <w:t>), z ktorého vyplýva, že jej zdaniteľné príjmy (výnosy) za bezprostredne predchádzajúce zdaňovacie obdobie prevýšili sumu 100 000 eur.</w:t>
      </w:r>
    </w:p>
    <w:p w14:paraId="4B52F75E" w14:textId="1B1DB21E" w:rsidR="00B107C4" w:rsidRPr="006B77CA" w:rsidRDefault="00B107C4" w:rsidP="00B107C4">
      <w:pPr>
        <w:jc w:val="both"/>
        <w:rPr>
          <w:color w:val="000000"/>
        </w:rPr>
      </w:pPr>
      <w:r w:rsidRPr="009534AB">
        <w:rPr>
          <w:color w:val="000000"/>
        </w:rPr>
        <w:t xml:space="preserve">(5) Daňovník sa </w:t>
      </w:r>
      <w:r w:rsidR="006B77CA">
        <w:rPr>
          <w:color w:val="000000"/>
        </w:rPr>
        <w:t>stáva právnickou</w:t>
      </w:r>
      <w:r w:rsidRPr="009534AB">
        <w:rPr>
          <w:color w:val="000000"/>
        </w:rPr>
        <w:t xml:space="preserve"> osob</w:t>
      </w:r>
      <w:r w:rsidR="006B77CA">
        <w:rPr>
          <w:color w:val="000000"/>
        </w:rPr>
        <w:t>o</w:t>
      </w:r>
      <w:r w:rsidRPr="009534AB">
        <w:rPr>
          <w:color w:val="000000"/>
        </w:rPr>
        <w:t>u alebo organizačn</w:t>
      </w:r>
      <w:r w:rsidR="006B77CA">
        <w:rPr>
          <w:color w:val="000000"/>
        </w:rPr>
        <w:t>ou</w:t>
      </w:r>
      <w:r w:rsidRPr="009534AB">
        <w:rPr>
          <w:color w:val="000000"/>
        </w:rPr>
        <w:t xml:space="preserve"> zložk</w:t>
      </w:r>
      <w:r w:rsidR="006B77CA">
        <w:rPr>
          <w:color w:val="000000"/>
        </w:rPr>
        <w:t>ou</w:t>
      </w:r>
      <w:r w:rsidRPr="009534AB">
        <w:rPr>
          <w:color w:val="000000"/>
        </w:rPr>
        <w:t xml:space="preserve"> zahraničnej osoby podľa odseku 2 deviateho bodu pätnástym dňom kalendárneho mesiaca nasledujúceho po kalendárnom mesiaci, v ktorom podal daňové priznanie k dani z príjmov</w:t>
      </w:r>
      <w:r w:rsidRPr="009534AB">
        <w:rPr>
          <w:color w:val="000000"/>
          <w:vertAlign w:val="superscript"/>
        </w:rPr>
        <w:t>2k</w:t>
      </w:r>
      <w:r w:rsidRPr="009534AB">
        <w:rPr>
          <w:color w:val="000000"/>
        </w:rPr>
        <w:t xml:space="preserve">), z ktorého vyplýva, že jeho zdaniteľné príjmy (výnosy) za bezprostredne predchádzajúce zdaňovacie obdobie </w:t>
      </w:r>
      <w:r w:rsidRPr="006B77CA">
        <w:rPr>
          <w:color w:val="000000"/>
        </w:rPr>
        <w:t>neprevýšili sumu 100 000 eur.</w:t>
      </w:r>
      <w:r w:rsidR="009534AB" w:rsidRPr="006B77CA">
        <w:rPr>
          <w:color w:val="000000"/>
        </w:rPr>
        <w:t xml:space="preserve"> </w:t>
      </w:r>
      <w:r w:rsidR="006B77CA" w:rsidRPr="006B77CA">
        <w:rPr>
          <w:color w:val="000000"/>
        </w:rPr>
        <w:t>Ak sa d</w:t>
      </w:r>
      <w:r w:rsidR="006B77CA" w:rsidRPr="006B77CA">
        <w:rPr>
          <w:color w:val="000000"/>
        </w:rPr>
        <w:t xml:space="preserve">aňovník </w:t>
      </w:r>
      <w:r w:rsidR="006B77CA" w:rsidRPr="006B77CA">
        <w:rPr>
          <w:color w:val="000000"/>
        </w:rPr>
        <w:t>stal</w:t>
      </w:r>
      <w:r w:rsidR="006B77CA" w:rsidRPr="006B77CA">
        <w:rPr>
          <w:color w:val="000000"/>
        </w:rPr>
        <w:t xml:space="preserve"> právnickou osobou alebo organizačnou zložkou zahraničnej osoby podľa odseku 2 deviateho bodu</w:t>
      </w:r>
      <w:r w:rsidR="006B77CA" w:rsidRPr="006B77CA">
        <w:rPr>
          <w:color w:val="000000"/>
        </w:rPr>
        <w:t xml:space="preserve"> je</w:t>
      </w:r>
      <w:r w:rsidR="006B77CA" w:rsidRPr="006B77CA">
        <w:rPr>
          <w:color w:val="000000"/>
        </w:rPr>
        <w:t xml:space="preserve"> </w:t>
      </w:r>
      <w:r w:rsidR="006B77CA" w:rsidRPr="006B77CA">
        <w:rPr>
          <w:color w:val="000000"/>
        </w:rPr>
        <w:t>v</w:t>
      </w:r>
      <w:r w:rsidR="009534AB" w:rsidRPr="006B77CA">
        <w:rPr>
          <w:color w:val="000000"/>
        </w:rPr>
        <w:t> lehote podľa prvej vety povinný</w:t>
      </w:r>
      <w:r w:rsidR="006B77CA" w:rsidRPr="006B77CA">
        <w:rPr>
          <w:color w:val="000000"/>
        </w:rPr>
        <w:t xml:space="preserve"> túto skutočnosť</w:t>
      </w:r>
      <w:r w:rsidR="009534AB" w:rsidRPr="006B77CA">
        <w:rPr>
          <w:color w:val="000000"/>
        </w:rPr>
        <w:t xml:space="preserve"> oznámiť platiteľovi dane.</w:t>
      </w:r>
    </w:p>
    <w:p w14:paraId="48E8BE3E" w14:textId="5D46EC1C" w:rsidR="00B107C4" w:rsidRPr="006B77CA" w:rsidRDefault="00B107C4" w:rsidP="00B107C4">
      <w:pPr>
        <w:jc w:val="both"/>
        <w:rPr>
          <w:color w:val="000000"/>
        </w:rPr>
      </w:pPr>
      <w:r w:rsidRPr="006B77CA">
        <w:rPr>
          <w:color w:val="000000"/>
        </w:rPr>
        <w:t>(6) Na účely overenia splnenia podmienky podľa odseko</w:t>
      </w:r>
      <w:r w:rsidR="006B77CA" w:rsidRPr="006B77CA">
        <w:rPr>
          <w:color w:val="000000"/>
        </w:rPr>
        <w:t>u</w:t>
      </w:r>
      <w:r w:rsidRPr="006B77CA">
        <w:rPr>
          <w:color w:val="000000"/>
        </w:rPr>
        <w:t xml:space="preserve"> 4 alebo </w:t>
      </w:r>
      <w:r w:rsidR="006B77CA" w:rsidRPr="006B77CA">
        <w:rPr>
          <w:color w:val="000000"/>
        </w:rPr>
        <w:t xml:space="preserve">odseku </w:t>
      </w:r>
      <w:r w:rsidRPr="006B77CA">
        <w:rPr>
          <w:color w:val="000000"/>
        </w:rPr>
        <w:t xml:space="preserve">5 je </w:t>
      </w:r>
      <w:r w:rsidR="009534AB" w:rsidRPr="006B77CA">
        <w:rPr>
          <w:color w:val="000000"/>
        </w:rPr>
        <w:t>platiteľ dane</w:t>
      </w:r>
      <w:r w:rsidRPr="006B77CA">
        <w:rPr>
          <w:color w:val="000000"/>
        </w:rPr>
        <w:t xml:space="preserve"> oprávnený vyžiadať si od daňovníka alebo právnickej osoby alebo organizačnej zložky zahraničnej osoby podľa odseku 2 deviateho bodu doklady preukazujúce výšku zdaniteľných príjmov (výnosov) za bezprostredne predchádzajúce zdaňovacie obdobie. </w:t>
      </w:r>
    </w:p>
    <w:p w14:paraId="3D644E82" w14:textId="04DCC564" w:rsidR="009534AB" w:rsidRPr="009534AB" w:rsidRDefault="00B107C4" w:rsidP="009534AB">
      <w:pPr>
        <w:jc w:val="both"/>
        <w:rPr>
          <w:color w:val="000000"/>
        </w:rPr>
      </w:pPr>
      <w:r w:rsidRPr="006B77CA">
        <w:rPr>
          <w:rStyle w:val="Vrazn"/>
          <w:b w:val="0"/>
          <w:bCs w:val="0"/>
          <w:color w:val="000000"/>
        </w:rPr>
        <w:t>(7)</w:t>
      </w:r>
      <w:r w:rsidRPr="006B77CA">
        <w:rPr>
          <w:rStyle w:val="apple-converted-space"/>
          <w:color w:val="000000"/>
        </w:rPr>
        <w:t> </w:t>
      </w:r>
      <w:r w:rsidRPr="006B77CA">
        <w:rPr>
          <w:color w:val="000000"/>
        </w:rPr>
        <w:t xml:space="preserve">Právnická osoba alebo organizačná zložka zahraničnej osoby podľa odseku 2 deviateho bodu, ktorá v lehote do jedného mesiaca </w:t>
      </w:r>
      <w:r w:rsidR="009534AB" w:rsidRPr="006B77CA">
        <w:rPr>
          <w:color w:val="000000"/>
        </w:rPr>
        <w:t>odo dňa podania da</w:t>
      </w:r>
      <w:bookmarkStart w:id="8" w:name="_GoBack"/>
      <w:bookmarkEnd w:id="8"/>
      <w:r w:rsidR="009534AB" w:rsidRPr="006B77CA">
        <w:rPr>
          <w:color w:val="000000"/>
        </w:rPr>
        <w:t xml:space="preserve">ňového priznania k dani z </w:t>
      </w:r>
      <w:r w:rsidR="009534AB" w:rsidRPr="006B77CA">
        <w:rPr>
          <w:color w:val="000000"/>
        </w:rPr>
        <w:lastRenderedPageBreak/>
        <w:t>príjmov</w:t>
      </w:r>
      <w:r w:rsidR="009534AB" w:rsidRPr="006B77CA">
        <w:rPr>
          <w:color w:val="000000"/>
          <w:vertAlign w:val="superscript"/>
        </w:rPr>
        <w:t>2k</w:t>
      </w:r>
      <w:r w:rsidR="009534AB" w:rsidRPr="006B77CA">
        <w:rPr>
          <w:color w:val="000000"/>
        </w:rPr>
        <w:t>)</w:t>
      </w:r>
      <w:r w:rsidRPr="006B77CA">
        <w:rPr>
          <w:color w:val="000000"/>
        </w:rPr>
        <w:t xml:space="preserve"> nepredloží</w:t>
      </w:r>
      <w:r w:rsidR="009534AB" w:rsidRPr="006B77CA">
        <w:rPr>
          <w:color w:val="000000"/>
        </w:rPr>
        <w:t xml:space="preserve"> platiteľovi dane na overenie splnenia podmienky podľa odseko</w:t>
      </w:r>
      <w:r w:rsidR="006B77CA" w:rsidRPr="006B77CA">
        <w:rPr>
          <w:color w:val="000000"/>
        </w:rPr>
        <w:t>u</w:t>
      </w:r>
      <w:r w:rsidR="009534AB" w:rsidRPr="006B77CA">
        <w:rPr>
          <w:color w:val="000000"/>
        </w:rPr>
        <w:t xml:space="preserve"> 4 alebo </w:t>
      </w:r>
      <w:r w:rsidR="006B77CA" w:rsidRPr="006B77CA">
        <w:rPr>
          <w:color w:val="000000"/>
        </w:rPr>
        <w:t xml:space="preserve">odseku </w:t>
      </w:r>
      <w:r w:rsidR="009534AB" w:rsidRPr="006B77CA">
        <w:rPr>
          <w:color w:val="000000"/>
        </w:rPr>
        <w:t>5</w:t>
      </w:r>
      <w:r w:rsidRPr="006B77CA">
        <w:rPr>
          <w:color w:val="000000"/>
        </w:rPr>
        <w:t xml:space="preserve"> doklady podľa odseku 6,</w:t>
      </w:r>
      <w:r w:rsidRPr="006B77CA">
        <w:rPr>
          <w:rStyle w:val="Vrazn"/>
          <w:b w:val="0"/>
          <w:bCs w:val="0"/>
          <w:color w:val="000000"/>
        </w:rPr>
        <w:t xml:space="preserve"> sa na účely tohto zákona považuje za daňovníka od 1. apríla </w:t>
      </w:r>
      <w:r w:rsidR="009534AB" w:rsidRPr="006B77CA">
        <w:rPr>
          <w:rStyle w:val="Vrazn"/>
          <w:b w:val="0"/>
          <w:bCs w:val="0"/>
          <w:color w:val="000000"/>
        </w:rPr>
        <w:t xml:space="preserve">príslušného </w:t>
      </w:r>
      <w:r w:rsidRPr="006B77CA">
        <w:rPr>
          <w:rStyle w:val="Vrazn"/>
          <w:b w:val="0"/>
          <w:bCs w:val="0"/>
          <w:color w:val="000000"/>
        </w:rPr>
        <w:t>kalendárneho roka</w:t>
      </w:r>
      <w:r w:rsidR="009534AB" w:rsidRPr="006B77CA">
        <w:rPr>
          <w:rStyle w:val="Vrazn"/>
          <w:b w:val="0"/>
          <w:bCs w:val="0"/>
          <w:color w:val="000000"/>
        </w:rPr>
        <w:t>.</w:t>
      </w:r>
    </w:p>
    <w:p w14:paraId="1332E46C" w14:textId="248D514A" w:rsidR="00B107C4" w:rsidRDefault="009534AB" w:rsidP="00B107C4">
      <w:pPr>
        <w:jc w:val="both"/>
        <w:rPr>
          <w:color w:val="000000"/>
        </w:rPr>
      </w:pPr>
      <w:r w:rsidRPr="009534AB">
        <w:rPr>
          <w:rStyle w:val="Vrazn"/>
          <w:rFonts w:eastAsiaTheme="majorEastAsia"/>
          <w:b w:val="0"/>
          <w:bCs w:val="0"/>
          <w:color w:val="000000"/>
        </w:rPr>
        <w:t>(8)</w:t>
      </w:r>
      <w:r w:rsidRPr="009534AB">
        <w:rPr>
          <w:color w:val="000000"/>
        </w:rPr>
        <w:t xml:space="preserve"> Ak sa právnická osoba alebo organizačná zložka zahraničnej osoby podľa odseku 2 deviateho bodu stane daňovníkom v dôsledku podania opravného alebo dodatočného daňového priznania k dani z príjmov</w:t>
      </w:r>
      <w:r w:rsidRPr="009534AB">
        <w:rPr>
          <w:color w:val="000000"/>
          <w:vertAlign w:val="superscript"/>
        </w:rPr>
        <w:t>2l</w:t>
      </w:r>
      <w:r w:rsidRPr="009534AB">
        <w:rPr>
          <w:color w:val="000000"/>
        </w:rPr>
        <w:t xml:space="preserve">), je povinná oznámiť túto skutočnosť </w:t>
      </w:r>
      <w:r>
        <w:rPr>
          <w:color w:val="000000"/>
        </w:rPr>
        <w:t>platiteľovi dane</w:t>
      </w:r>
      <w:r w:rsidRPr="009534AB">
        <w:rPr>
          <w:color w:val="000000"/>
        </w:rPr>
        <w:t xml:space="preserve"> najneskôr do 1</w:t>
      </w:r>
      <w:r>
        <w:rPr>
          <w:color w:val="000000"/>
        </w:rPr>
        <w:t>5</w:t>
      </w:r>
      <w:r w:rsidRPr="009534AB">
        <w:rPr>
          <w:color w:val="000000"/>
        </w:rPr>
        <w:t xml:space="preserve"> dní odo dňa podania tohto priznania a zároveň je povinná </w:t>
      </w:r>
      <w:r>
        <w:rPr>
          <w:color w:val="000000"/>
        </w:rPr>
        <w:t xml:space="preserve">dodatočne </w:t>
      </w:r>
      <w:r w:rsidRPr="009534AB">
        <w:rPr>
          <w:color w:val="000000"/>
        </w:rPr>
        <w:t xml:space="preserve">uhradiť daň podľa tohto zákona </w:t>
      </w:r>
      <w:r>
        <w:rPr>
          <w:color w:val="000000"/>
        </w:rPr>
        <w:t>postupom podľa</w:t>
      </w:r>
      <w:r w:rsidRPr="009534AB">
        <w:rPr>
          <w:color w:val="000000"/>
        </w:rPr>
        <w:t xml:space="preserve"> § 10 </w:t>
      </w:r>
      <w:r>
        <w:rPr>
          <w:color w:val="000000"/>
        </w:rPr>
        <w:t>ods. 3 až 5 za obdobie</w:t>
      </w:r>
      <w:r w:rsidRPr="009534AB">
        <w:rPr>
          <w:color w:val="000000"/>
        </w:rPr>
        <w:t xml:space="preserve"> </w:t>
      </w:r>
      <w:r>
        <w:rPr>
          <w:color w:val="000000"/>
        </w:rPr>
        <w:t>od</w:t>
      </w:r>
      <w:r w:rsidRPr="009534AB">
        <w:rPr>
          <w:color w:val="000000"/>
        </w:rPr>
        <w:t xml:space="preserve"> </w:t>
      </w:r>
      <w:r>
        <w:rPr>
          <w:color w:val="000000"/>
        </w:rPr>
        <w:t>pätnásteho</w:t>
      </w:r>
      <w:r w:rsidRPr="00B107C4">
        <w:rPr>
          <w:color w:val="000000"/>
        </w:rPr>
        <w:t xml:space="preserve"> </w:t>
      </w:r>
      <w:r>
        <w:rPr>
          <w:color w:val="000000"/>
        </w:rPr>
        <w:t>dňa</w:t>
      </w:r>
      <w:r w:rsidRPr="00B107C4">
        <w:rPr>
          <w:color w:val="000000"/>
        </w:rPr>
        <w:t xml:space="preserve"> kalendárneho </w:t>
      </w:r>
      <w:r w:rsidRPr="009534AB">
        <w:rPr>
          <w:color w:val="000000"/>
        </w:rPr>
        <w:t>mesiaca nasledujúceho po kalendárnom mesiaci, v ktorom podala prvé daňové priznanie k dani z príjmov</w:t>
      </w:r>
      <w:r w:rsidRPr="009534AB">
        <w:rPr>
          <w:color w:val="000000"/>
          <w:vertAlign w:val="superscript"/>
        </w:rPr>
        <w:t>2k</w:t>
      </w:r>
      <w:r w:rsidRPr="009534AB">
        <w:rPr>
          <w:color w:val="000000"/>
        </w:rPr>
        <w:t>) do začiatku vyberania dane podľa § 10 ods. 1 a 2.“.</w:t>
      </w:r>
      <w:r>
        <w:rPr>
          <w:color w:val="000000"/>
        </w:rPr>
        <w:br/>
      </w:r>
    </w:p>
    <w:p w14:paraId="1B139FDD" w14:textId="77777777" w:rsidR="009534AB" w:rsidRPr="009534AB" w:rsidRDefault="009534AB" w:rsidP="00B107C4">
      <w:pPr>
        <w:jc w:val="both"/>
        <w:rPr>
          <w:color w:val="000000"/>
        </w:rPr>
      </w:pPr>
    </w:p>
    <w:p w14:paraId="2271BEA8" w14:textId="2E0B7430" w:rsidR="00B107C4" w:rsidRPr="00B107C4" w:rsidRDefault="00B107C4" w:rsidP="00B107C4">
      <w:pPr>
        <w:jc w:val="both"/>
        <w:rPr>
          <w:color w:val="000000"/>
        </w:rPr>
      </w:pPr>
      <w:r w:rsidRPr="00B107C4">
        <w:rPr>
          <w:color w:val="000000"/>
        </w:rPr>
        <w:t>Poznámk</w:t>
      </w:r>
      <w:r w:rsidR="009534AB">
        <w:rPr>
          <w:color w:val="000000"/>
        </w:rPr>
        <w:t>y</w:t>
      </w:r>
      <w:r w:rsidRPr="00B107C4">
        <w:rPr>
          <w:color w:val="000000"/>
        </w:rPr>
        <w:t xml:space="preserve"> pod čiarou k </w:t>
      </w:r>
      <w:r w:rsidR="009534AB">
        <w:rPr>
          <w:color w:val="000000"/>
        </w:rPr>
        <w:t>odkazom</w:t>
      </w:r>
      <w:r w:rsidRPr="00B107C4">
        <w:rPr>
          <w:color w:val="000000"/>
        </w:rPr>
        <w:t xml:space="preserve"> 2k</w:t>
      </w:r>
      <w:r w:rsidR="009534AB">
        <w:rPr>
          <w:color w:val="000000"/>
        </w:rPr>
        <w:t xml:space="preserve"> a 2l</w:t>
      </w:r>
      <w:r w:rsidRPr="00B107C4">
        <w:rPr>
          <w:color w:val="000000"/>
        </w:rPr>
        <w:t xml:space="preserve"> </w:t>
      </w:r>
      <w:r w:rsidR="009534AB">
        <w:rPr>
          <w:color w:val="000000"/>
        </w:rPr>
        <w:t>znejú</w:t>
      </w:r>
      <w:r w:rsidRPr="00B107C4">
        <w:rPr>
          <w:color w:val="000000"/>
        </w:rPr>
        <w:t>:</w:t>
      </w:r>
    </w:p>
    <w:p w14:paraId="7E9EBAB1" w14:textId="2C4320D1" w:rsidR="009534AB" w:rsidRDefault="00B107C4" w:rsidP="00B107C4">
      <w:pPr>
        <w:jc w:val="both"/>
        <w:rPr>
          <w:color w:val="000000"/>
        </w:rPr>
      </w:pPr>
      <w:r w:rsidRPr="00B107C4">
        <w:rPr>
          <w:color w:val="000000"/>
        </w:rPr>
        <w:t>„</w:t>
      </w:r>
      <w:r w:rsidRPr="00B107C4">
        <w:rPr>
          <w:color w:val="000000"/>
          <w:vertAlign w:val="superscript"/>
        </w:rPr>
        <w:t>2k</w:t>
      </w:r>
      <w:r w:rsidRPr="00B107C4">
        <w:rPr>
          <w:color w:val="000000"/>
        </w:rPr>
        <w:t>) § 41 a nasl. zákona č. 595/2003 Z. z.</w:t>
      </w:r>
    </w:p>
    <w:p w14:paraId="00ABE816" w14:textId="77A90F08" w:rsidR="00B107C4" w:rsidRPr="00B107C4" w:rsidRDefault="009534AB" w:rsidP="00B107C4">
      <w:pPr>
        <w:jc w:val="both"/>
        <w:rPr>
          <w:color w:val="000000"/>
        </w:rPr>
      </w:pPr>
      <w:r>
        <w:rPr>
          <w:color w:val="000000"/>
          <w:vertAlign w:val="superscript"/>
        </w:rPr>
        <w:t>2l</w:t>
      </w:r>
      <w:r w:rsidRPr="00B107C4">
        <w:rPr>
          <w:color w:val="000000"/>
        </w:rPr>
        <w:t xml:space="preserve">) § </w:t>
      </w:r>
      <w:r>
        <w:rPr>
          <w:color w:val="000000"/>
        </w:rPr>
        <w:t>16</w:t>
      </w:r>
      <w:r w:rsidR="006B77CA" w:rsidRPr="006B77CA">
        <w:rPr>
          <w:color w:val="000000"/>
        </w:rPr>
        <w:t xml:space="preserve"> </w:t>
      </w:r>
      <w:r w:rsidR="006B77CA">
        <w:rPr>
          <w:color w:val="000000"/>
        </w:rPr>
        <w:t>z</w:t>
      </w:r>
      <w:r w:rsidR="006B77CA" w:rsidRPr="006B77CA">
        <w:rPr>
          <w:color w:val="000000"/>
        </w:rPr>
        <w:t>ákona č. 563/2009 Z. z. o správe daní (daňový poriadok) a o zmene a doplnení niektorých zákonov v znení neskorších predpisov.</w:t>
      </w:r>
      <w:r w:rsidR="00B107C4" w:rsidRPr="00B107C4">
        <w:rPr>
          <w:color w:val="000000"/>
        </w:rPr>
        <w:t>“</w:t>
      </w:r>
      <w:r w:rsidR="000422B1">
        <w:rPr>
          <w:color w:val="000000"/>
        </w:rPr>
        <w:t>.</w:t>
      </w:r>
    </w:p>
    <w:p w14:paraId="5DF3382E" w14:textId="77777777" w:rsidR="00B107C4" w:rsidRPr="00B107C4" w:rsidRDefault="00B107C4" w:rsidP="00B107C4">
      <w:pPr>
        <w:pStyle w:val="Odsekzoznamu"/>
        <w:rPr>
          <w:rFonts w:ascii="Times New Roman" w:hAnsi="Times New Roman" w:cs="Times New Roman"/>
        </w:rPr>
      </w:pPr>
    </w:p>
    <w:p w14:paraId="0BD6DB3D" w14:textId="77777777" w:rsidR="009534AB" w:rsidRPr="00B107C4" w:rsidRDefault="009534AB" w:rsidP="009534AB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B107C4">
        <w:rPr>
          <w:rFonts w:ascii="Times New Roman" w:hAnsi="Times New Roman" w:cs="Times New Roman"/>
        </w:rPr>
        <w:t>§ 10 odsek 2 znie:</w:t>
      </w:r>
    </w:p>
    <w:p w14:paraId="4CA57339" w14:textId="77777777" w:rsidR="009534AB" w:rsidRPr="00B107C4" w:rsidRDefault="009534AB" w:rsidP="009534AB">
      <w:pPr>
        <w:autoSpaceDE w:val="0"/>
        <w:autoSpaceDN w:val="0"/>
        <w:adjustRightInd w:val="0"/>
        <w:jc w:val="both"/>
      </w:pPr>
      <w:r w:rsidRPr="00B107C4">
        <w:t>„(2) V oznámení podľa odseku 1 platiteľ dane uvedie najmä zdaňovacie obdobie, sumu vybratej dane a</w:t>
      </w:r>
    </w:p>
    <w:p w14:paraId="0242372A" w14:textId="77777777" w:rsidR="009534AB" w:rsidRPr="00B107C4" w:rsidRDefault="009534AB" w:rsidP="009534AB">
      <w:pPr>
        <w:autoSpaceDE w:val="0"/>
        <w:autoSpaceDN w:val="0"/>
        <w:adjustRightInd w:val="0"/>
        <w:ind w:firstLine="708"/>
        <w:jc w:val="both"/>
      </w:pPr>
      <w:r w:rsidRPr="00B107C4">
        <w:t>1. obchodné meno,</w:t>
      </w:r>
    </w:p>
    <w:p w14:paraId="414AF77C" w14:textId="77777777" w:rsidR="009534AB" w:rsidRPr="00B107C4" w:rsidRDefault="009534AB" w:rsidP="009534AB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107C4">
        <w:rPr>
          <w:rFonts w:ascii="Times New Roman" w:hAnsi="Times New Roman" w:cs="Times New Roman"/>
        </w:rPr>
        <w:t>2. adresu sídla,</w:t>
      </w:r>
    </w:p>
    <w:p w14:paraId="740536D9" w14:textId="77777777" w:rsidR="009534AB" w:rsidRPr="00B107C4" w:rsidRDefault="009534AB" w:rsidP="009534AB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107C4">
        <w:rPr>
          <w:rFonts w:ascii="Times New Roman" w:hAnsi="Times New Roman" w:cs="Times New Roman"/>
        </w:rPr>
        <w:t>3. identifikačné číslo organizácie,</w:t>
      </w:r>
    </w:p>
    <w:p w14:paraId="07161BC5" w14:textId="20AD994C" w:rsidR="009534AB" w:rsidRDefault="009534AB" w:rsidP="009534AB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107C4">
        <w:rPr>
          <w:rFonts w:ascii="Times New Roman" w:hAnsi="Times New Roman" w:cs="Times New Roman"/>
        </w:rPr>
        <w:t>4. daňové identifikačné číslo, ak mu bolo pridelené.“.</w:t>
      </w:r>
    </w:p>
    <w:p w14:paraId="3EDEBBD2" w14:textId="77777777" w:rsidR="009534AB" w:rsidRPr="009534AB" w:rsidRDefault="009534AB" w:rsidP="009534AB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44313DD" w14:textId="39A4B839" w:rsidR="009534AB" w:rsidRDefault="009534AB" w:rsidP="00B107C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12 sa vypúšťa odsek 2.</w:t>
      </w:r>
    </w:p>
    <w:p w14:paraId="7F3C4888" w14:textId="40FE2AF3" w:rsidR="009534AB" w:rsidRDefault="009534AB" w:rsidP="009534AB">
      <w:pPr>
        <w:autoSpaceDE w:val="0"/>
        <w:autoSpaceDN w:val="0"/>
        <w:adjustRightInd w:val="0"/>
        <w:jc w:val="both"/>
      </w:pPr>
    </w:p>
    <w:p w14:paraId="5FE2C52F" w14:textId="42C552E2" w:rsidR="009534AB" w:rsidRDefault="009534AB" w:rsidP="009534AB">
      <w:pPr>
        <w:autoSpaceDE w:val="0"/>
        <w:autoSpaceDN w:val="0"/>
        <w:adjustRightInd w:val="0"/>
        <w:jc w:val="both"/>
      </w:pPr>
      <w:r>
        <w:t>Doterajšie odseky 3 až 7 sa označujú ako odseky 2 až 6.</w:t>
      </w:r>
    </w:p>
    <w:p w14:paraId="33C16E3B" w14:textId="77777777" w:rsidR="009534AB" w:rsidRPr="009534AB" w:rsidRDefault="009534AB" w:rsidP="009534AB">
      <w:pPr>
        <w:autoSpaceDE w:val="0"/>
        <w:autoSpaceDN w:val="0"/>
        <w:adjustRightInd w:val="0"/>
        <w:jc w:val="both"/>
      </w:pPr>
    </w:p>
    <w:bookmarkEnd w:id="0"/>
    <w:bookmarkEnd w:id="1"/>
    <w:bookmarkEnd w:id="2"/>
    <w:bookmarkEnd w:id="3"/>
    <w:bookmarkEnd w:id="4"/>
    <w:bookmarkEnd w:id="5"/>
    <w:p w14:paraId="0C2AC806" w14:textId="2D705C4B" w:rsidR="009534AB" w:rsidRDefault="009534AB" w:rsidP="00B107C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12 ods. 5 sa slová „</w:t>
      </w:r>
      <w:r w:rsidRPr="009534AB">
        <w:rPr>
          <w:rFonts w:ascii="Times New Roman" w:hAnsi="Times New Roman" w:cs="Times New Roman"/>
        </w:rPr>
        <w:t>podľa odseku 3 alebo odseku 4</w:t>
      </w:r>
      <w:r>
        <w:rPr>
          <w:rFonts w:ascii="Times New Roman" w:hAnsi="Times New Roman" w:cs="Times New Roman"/>
        </w:rPr>
        <w:t>“ nahrádzajú slovami „</w:t>
      </w:r>
      <w:r w:rsidRPr="009534AB">
        <w:rPr>
          <w:rFonts w:ascii="Times New Roman" w:hAnsi="Times New Roman" w:cs="Times New Roman"/>
        </w:rPr>
        <w:t xml:space="preserve">podľa odseku </w:t>
      </w:r>
      <w:r>
        <w:rPr>
          <w:rFonts w:ascii="Times New Roman" w:hAnsi="Times New Roman" w:cs="Times New Roman"/>
        </w:rPr>
        <w:t>2</w:t>
      </w:r>
      <w:r w:rsidRPr="009534AB">
        <w:rPr>
          <w:rFonts w:ascii="Times New Roman" w:hAnsi="Times New Roman" w:cs="Times New Roman"/>
        </w:rPr>
        <w:t xml:space="preserve"> alebo odseku </w:t>
      </w:r>
      <w:r>
        <w:rPr>
          <w:rFonts w:ascii="Times New Roman" w:hAnsi="Times New Roman" w:cs="Times New Roman"/>
        </w:rPr>
        <w:t>3“.</w:t>
      </w:r>
    </w:p>
    <w:p w14:paraId="4A916557" w14:textId="77777777" w:rsidR="009534AB" w:rsidRPr="009534AB" w:rsidRDefault="009534AB" w:rsidP="009534AB">
      <w:pPr>
        <w:pStyle w:val="Odsekzoznamu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640FFFD3" w14:textId="190C6927" w:rsidR="00B107C4" w:rsidRPr="009534AB" w:rsidRDefault="00B107C4" w:rsidP="00B107C4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9534AB">
        <w:rPr>
          <w:rFonts w:ascii="Times New Roman" w:hAnsi="Times New Roman" w:cs="Times New Roman"/>
          <w:color w:val="000000"/>
        </w:rPr>
        <w:t>Za § 13 sa vkladá § 14, ktorý vrátane nadpisu znie:</w:t>
      </w:r>
    </w:p>
    <w:p w14:paraId="54D63D95" w14:textId="77777777" w:rsidR="00B107C4" w:rsidRPr="009534AB" w:rsidRDefault="00B107C4" w:rsidP="00B107C4">
      <w:pPr>
        <w:jc w:val="both"/>
        <w:rPr>
          <w:b/>
          <w:bCs/>
          <w:color w:val="000000"/>
        </w:rPr>
      </w:pPr>
    </w:p>
    <w:p w14:paraId="3A05679A" w14:textId="77777777" w:rsidR="00B107C4" w:rsidRPr="009534AB" w:rsidRDefault="00B107C4" w:rsidP="00B107C4">
      <w:pPr>
        <w:jc w:val="center"/>
        <w:rPr>
          <w:b/>
          <w:bCs/>
          <w:color w:val="000000"/>
        </w:rPr>
      </w:pPr>
      <w:r w:rsidRPr="009534AB">
        <w:rPr>
          <w:b/>
          <w:bCs/>
          <w:color w:val="000000"/>
        </w:rPr>
        <w:t xml:space="preserve">„§ 14 </w:t>
      </w:r>
    </w:p>
    <w:p w14:paraId="7C645D0D" w14:textId="3AAD7353" w:rsidR="00B107C4" w:rsidRPr="00B107C4" w:rsidRDefault="00B107C4" w:rsidP="00B107C4">
      <w:pPr>
        <w:jc w:val="center"/>
        <w:rPr>
          <w:b/>
          <w:bCs/>
          <w:color w:val="000000"/>
        </w:rPr>
      </w:pPr>
      <w:r w:rsidRPr="009534AB">
        <w:rPr>
          <w:b/>
          <w:bCs/>
          <w:color w:val="000000"/>
        </w:rPr>
        <w:t>Prechodné ustanovenie k úprave účinnej</w:t>
      </w:r>
      <w:r w:rsidRPr="00B107C4">
        <w:rPr>
          <w:b/>
          <w:bCs/>
          <w:color w:val="000000"/>
        </w:rPr>
        <w:t xml:space="preserve"> od 1</w:t>
      </w:r>
      <w:r w:rsidR="009534AB">
        <w:rPr>
          <w:b/>
          <w:bCs/>
          <w:color w:val="000000"/>
        </w:rPr>
        <w:t>5</w:t>
      </w:r>
      <w:r w:rsidRPr="00B107C4">
        <w:rPr>
          <w:b/>
          <w:bCs/>
          <w:color w:val="000000"/>
        </w:rPr>
        <w:t xml:space="preserve">. </w:t>
      </w:r>
      <w:r w:rsidR="009534AB">
        <w:rPr>
          <w:b/>
          <w:bCs/>
          <w:color w:val="000000"/>
        </w:rPr>
        <w:t>októbra</w:t>
      </w:r>
      <w:r w:rsidRPr="00B107C4">
        <w:rPr>
          <w:b/>
          <w:bCs/>
          <w:color w:val="000000"/>
        </w:rPr>
        <w:t xml:space="preserve"> 2025</w:t>
      </w:r>
    </w:p>
    <w:p w14:paraId="569689E0" w14:textId="68344198" w:rsidR="009534AB" w:rsidRDefault="009534AB" w:rsidP="00B107C4">
      <w:pPr>
        <w:jc w:val="both"/>
        <w:rPr>
          <w:color w:val="000000"/>
        </w:rPr>
      </w:pPr>
    </w:p>
    <w:p w14:paraId="37C561A6" w14:textId="6DEEE6A6" w:rsidR="009534AB" w:rsidRPr="00B107C4" w:rsidRDefault="009534AB" w:rsidP="00B107C4">
      <w:pPr>
        <w:jc w:val="both"/>
        <w:rPr>
          <w:color w:val="000000"/>
        </w:rPr>
      </w:pPr>
      <w:r w:rsidRPr="009534AB">
        <w:rPr>
          <w:color w:val="000000"/>
        </w:rPr>
        <w:t>Da</w:t>
      </w:r>
      <w:r w:rsidRPr="009534AB">
        <w:rPr>
          <w:rFonts w:hint="cs"/>
          <w:color w:val="000000"/>
        </w:rPr>
        <w:t>ň</w:t>
      </w:r>
      <w:r w:rsidRPr="009534AB">
        <w:rPr>
          <w:color w:val="000000"/>
        </w:rPr>
        <w:t>ovn</w:t>
      </w:r>
      <w:r w:rsidRPr="009534AB">
        <w:rPr>
          <w:rFonts w:hint="cs"/>
          <w:color w:val="000000"/>
        </w:rPr>
        <w:t>í</w:t>
      </w:r>
      <w:r w:rsidRPr="009534AB">
        <w:rPr>
          <w:color w:val="000000"/>
        </w:rPr>
        <w:t>k, ktor</w:t>
      </w:r>
      <w:r w:rsidRPr="009534AB">
        <w:rPr>
          <w:rFonts w:hint="cs"/>
          <w:color w:val="000000"/>
        </w:rPr>
        <w:t>é</w:t>
      </w:r>
      <w:r w:rsidRPr="009534AB">
        <w:rPr>
          <w:color w:val="000000"/>
        </w:rPr>
        <w:t>ho zdanite</w:t>
      </w:r>
      <w:r w:rsidRPr="009534AB">
        <w:rPr>
          <w:rFonts w:hint="cs"/>
          <w:color w:val="000000"/>
        </w:rPr>
        <w:t>ľ</w:t>
      </w:r>
      <w:r w:rsidRPr="009534AB">
        <w:rPr>
          <w:color w:val="000000"/>
        </w:rPr>
        <w:t>n</w:t>
      </w:r>
      <w:r w:rsidRPr="009534AB">
        <w:rPr>
          <w:rFonts w:hint="cs"/>
          <w:color w:val="000000"/>
        </w:rPr>
        <w:t>é</w:t>
      </w:r>
      <w:r w:rsidRPr="009534AB">
        <w:rPr>
          <w:color w:val="000000"/>
        </w:rPr>
        <w:t xml:space="preserve"> pr</w:t>
      </w:r>
      <w:r w:rsidRPr="009534AB">
        <w:rPr>
          <w:rFonts w:hint="cs"/>
          <w:color w:val="000000"/>
        </w:rPr>
        <w:t>í</w:t>
      </w:r>
      <w:r w:rsidRPr="009534AB">
        <w:rPr>
          <w:color w:val="000000"/>
        </w:rPr>
        <w:t>jmy (v</w:t>
      </w:r>
      <w:r w:rsidRPr="009534AB">
        <w:rPr>
          <w:rFonts w:hint="cs"/>
          <w:color w:val="000000"/>
        </w:rPr>
        <w:t>ý</w:t>
      </w:r>
      <w:r w:rsidRPr="009534AB">
        <w:rPr>
          <w:color w:val="000000"/>
        </w:rPr>
        <w:t xml:space="preserve">nosy) </w:t>
      </w:r>
      <w:r w:rsidR="006B77CA">
        <w:rPr>
          <w:color w:val="000000"/>
        </w:rPr>
        <w:t>v poslednom daňovom priznaní k dani z príjmov</w:t>
      </w:r>
      <w:r w:rsidR="006B77CA" w:rsidRPr="00B107C4">
        <w:rPr>
          <w:color w:val="000000"/>
          <w:vertAlign w:val="superscript"/>
        </w:rPr>
        <w:t>2k</w:t>
      </w:r>
      <w:r w:rsidR="006B77CA" w:rsidRPr="00B107C4">
        <w:rPr>
          <w:color w:val="000000"/>
        </w:rPr>
        <w:t>)</w:t>
      </w:r>
      <w:r w:rsidRPr="009534AB">
        <w:rPr>
          <w:color w:val="000000"/>
        </w:rPr>
        <w:t xml:space="preserve"> neprev</w:t>
      </w:r>
      <w:r w:rsidRPr="009534AB">
        <w:rPr>
          <w:rFonts w:hint="cs"/>
          <w:color w:val="000000"/>
        </w:rPr>
        <w:t>ýš</w:t>
      </w:r>
      <w:r w:rsidRPr="009534AB">
        <w:rPr>
          <w:color w:val="000000"/>
        </w:rPr>
        <w:t>ili sumu 100 000 eur</w:t>
      </w:r>
      <w:r w:rsidR="006B77CA">
        <w:rPr>
          <w:color w:val="000000"/>
        </w:rPr>
        <w:t xml:space="preserve"> je právnickou </w:t>
      </w:r>
      <w:r w:rsidRPr="009534AB">
        <w:rPr>
          <w:color w:val="000000"/>
        </w:rPr>
        <w:t>osobu alebo organiza</w:t>
      </w:r>
      <w:r w:rsidRPr="009534AB">
        <w:rPr>
          <w:rFonts w:hint="cs"/>
          <w:color w:val="000000"/>
        </w:rPr>
        <w:t>č</w:t>
      </w:r>
      <w:r w:rsidRPr="009534AB">
        <w:rPr>
          <w:color w:val="000000"/>
        </w:rPr>
        <w:t>n</w:t>
      </w:r>
      <w:r w:rsidR="006B77CA">
        <w:rPr>
          <w:color w:val="000000"/>
        </w:rPr>
        <w:t>ou</w:t>
      </w:r>
      <w:r w:rsidRPr="009534AB">
        <w:rPr>
          <w:color w:val="000000"/>
        </w:rPr>
        <w:t xml:space="preserve"> zlo</w:t>
      </w:r>
      <w:r w:rsidRPr="009534AB">
        <w:rPr>
          <w:rFonts w:hint="cs"/>
          <w:color w:val="000000"/>
        </w:rPr>
        <w:t>ž</w:t>
      </w:r>
      <w:r w:rsidRPr="009534AB">
        <w:rPr>
          <w:color w:val="000000"/>
        </w:rPr>
        <w:t>k</w:t>
      </w:r>
      <w:r w:rsidR="006B77CA">
        <w:rPr>
          <w:color w:val="000000"/>
        </w:rPr>
        <w:t>o</w:t>
      </w:r>
      <w:r w:rsidRPr="009534AB">
        <w:rPr>
          <w:color w:val="000000"/>
        </w:rPr>
        <w:t>u zahrani</w:t>
      </w:r>
      <w:r w:rsidRPr="009534AB">
        <w:rPr>
          <w:rFonts w:hint="cs"/>
          <w:color w:val="000000"/>
        </w:rPr>
        <w:t>č</w:t>
      </w:r>
      <w:r w:rsidRPr="009534AB">
        <w:rPr>
          <w:color w:val="000000"/>
        </w:rPr>
        <w:t>nej osoby pod</w:t>
      </w:r>
      <w:r w:rsidRPr="009534AB">
        <w:rPr>
          <w:rFonts w:hint="cs"/>
          <w:color w:val="000000"/>
        </w:rPr>
        <w:t>ľ</w:t>
      </w:r>
      <w:r w:rsidRPr="009534AB">
        <w:rPr>
          <w:color w:val="000000"/>
        </w:rPr>
        <w:t xml:space="preserve">a </w:t>
      </w:r>
      <w:r w:rsidRPr="009534AB">
        <w:rPr>
          <w:rFonts w:hint="cs"/>
          <w:color w:val="000000"/>
        </w:rPr>
        <w:t>§</w:t>
      </w:r>
      <w:r w:rsidRPr="009534AB">
        <w:rPr>
          <w:color w:val="000000"/>
        </w:rPr>
        <w:t xml:space="preserve"> 3 ods. 2 deviateho bodu </w:t>
      </w:r>
      <w:r w:rsidR="006B77CA">
        <w:rPr>
          <w:color w:val="000000"/>
        </w:rPr>
        <w:t>od pätnásteho</w:t>
      </w:r>
      <w:r w:rsidRPr="009534AB">
        <w:rPr>
          <w:color w:val="000000"/>
        </w:rPr>
        <w:t xml:space="preserve"> </w:t>
      </w:r>
      <w:r w:rsidR="006B77CA">
        <w:rPr>
          <w:color w:val="000000"/>
        </w:rPr>
        <w:t>dňa</w:t>
      </w:r>
      <w:r w:rsidRPr="009534AB">
        <w:rPr>
          <w:color w:val="000000"/>
        </w:rPr>
        <w:t xml:space="preserve"> po </w:t>
      </w:r>
      <w:r>
        <w:rPr>
          <w:color w:val="000000"/>
        </w:rPr>
        <w:t>predložení dokladu</w:t>
      </w:r>
      <w:r w:rsidRPr="009534AB">
        <w:rPr>
          <w:color w:val="000000"/>
        </w:rPr>
        <w:t xml:space="preserve"> </w:t>
      </w:r>
      <w:r w:rsidR="006B77CA">
        <w:rPr>
          <w:color w:val="000000"/>
        </w:rPr>
        <w:t>preukazujúceho túto skutočnosť</w:t>
      </w:r>
      <w:r>
        <w:rPr>
          <w:color w:val="000000"/>
        </w:rPr>
        <w:t xml:space="preserve"> platiteľovi dane</w:t>
      </w:r>
      <w:r w:rsidRPr="009534AB">
        <w:rPr>
          <w:color w:val="000000"/>
        </w:rPr>
        <w:t>.</w:t>
      </w:r>
      <w:r>
        <w:rPr>
          <w:color w:val="000000"/>
        </w:rPr>
        <w:t>“.</w:t>
      </w:r>
    </w:p>
    <w:p w14:paraId="7F2BBAF3" w14:textId="77777777" w:rsidR="00B107C4" w:rsidRPr="00B107C4" w:rsidRDefault="00B107C4" w:rsidP="00B107C4">
      <w:pPr>
        <w:jc w:val="both"/>
        <w:rPr>
          <w:color w:val="000000"/>
        </w:rPr>
      </w:pPr>
    </w:p>
    <w:p w14:paraId="4BB007B8" w14:textId="59AE393E" w:rsidR="00B107C4" w:rsidRPr="00B107C4" w:rsidRDefault="00B107C4" w:rsidP="00B107C4">
      <w:pPr>
        <w:spacing w:before="100" w:beforeAutospacing="1" w:after="100" w:afterAutospacing="1"/>
        <w:jc w:val="center"/>
        <w:outlineLvl w:val="1"/>
        <w:rPr>
          <w:b/>
          <w:bCs/>
          <w:color w:val="000000"/>
        </w:rPr>
      </w:pPr>
      <w:r w:rsidRPr="00DA79AC">
        <w:rPr>
          <w:b/>
          <w:bCs/>
          <w:color w:val="000000"/>
        </w:rPr>
        <w:t>Čl. I</w:t>
      </w:r>
      <w:r w:rsidRPr="00B107C4">
        <w:rPr>
          <w:b/>
          <w:bCs/>
          <w:color w:val="000000"/>
        </w:rPr>
        <w:t>I</w:t>
      </w:r>
    </w:p>
    <w:p w14:paraId="3B24F908" w14:textId="4AFC31D8" w:rsidR="00B107C4" w:rsidRPr="00B107C4" w:rsidRDefault="00B107C4" w:rsidP="00B107C4">
      <w:pPr>
        <w:autoSpaceDE w:val="0"/>
        <w:autoSpaceDN w:val="0"/>
        <w:adjustRightInd w:val="0"/>
        <w:rPr>
          <w:color w:val="000000"/>
        </w:rPr>
      </w:pPr>
      <w:r w:rsidRPr="00B107C4">
        <w:rPr>
          <w:color w:val="000000"/>
        </w:rPr>
        <w:t>Tento zákon nadobúda účinnosť 1</w:t>
      </w:r>
      <w:r w:rsidR="009534AB">
        <w:rPr>
          <w:color w:val="000000"/>
        </w:rPr>
        <w:t>5</w:t>
      </w:r>
      <w:r w:rsidRPr="00B107C4">
        <w:rPr>
          <w:color w:val="000000"/>
        </w:rPr>
        <w:t xml:space="preserve">. </w:t>
      </w:r>
      <w:r w:rsidR="009534AB">
        <w:rPr>
          <w:color w:val="000000"/>
        </w:rPr>
        <w:t>októbra</w:t>
      </w:r>
      <w:r w:rsidRPr="00B107C4">
        <w:rPr>
          <w:color w:val="000000"/>
        </w:rPr>
        <w:t xml:space="preserve"> 2025.</w:t>
      </w:r>
    </w:p>
    <w:bookmarkEnd w:id="6"/>
    <w:bookmarkEnd w:id="7"/>
    <w:p w14:paraId="308B4984" w14:textId="4092C91B" w:rsidR="00E76434" w:rsidRDefault="00E76434" w:rsidP="00B107C4"/>
    <w:p w14:paraId="5A39D97D" w14:textId="78597197" w:rsidR="009534AB" w:rsidRDefault="009534AB" w:rsidP="00B107C4"/>
    <w:p w14:paraId="1A679E40" w14:textId="142EC269" w:rsidR="009534AB" w:rsidRDefault="009534AB" w:rsidP="00B107C4"/>
    <w:p w14:paraId="60E502B8" w14:textId="0A151ACF" w:rsidR="009534AB" w:rsidRDefault="009534AB" w:rsidP="00B107C4"/>
    <w:sectPr w:rsidR="00953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altName w:val="Calibri"/>
    <w:panose1 w:val="020B0604020202020204"/>
    <w:charset w:val="01"/>
    <w:family w:val="swiss"/>
    <w:pitch w:val="variable"/>
  </w:font>
  <w:font w:name="Aptos Display">
    <w:altName w:val="Calibri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31EE1"/>
    <w:multiLevelType w:val="hybridMultilevel"/>
    <w:tmpl w:val="5C5A61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F0B30"/>
    <w:multiLevelType w:val="hybridMultilevel"/>
    <w:tmpl w:val="D9CE72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F59E8"/>
    <w:multiLevelType w:val="hybridMultilevel"/>
    <w:tmpl w:val="C3E851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B9"/>
    <w:rsid w:val="00030527"/>
    <w:rsid w:val="000422B1"/>
    <w:rsid w:val="00043623"/>
    <w:rsid w:val="000473C8"/>
    <w:rsid w:val="000A5A86"/>
    <w:rsid w:val="001C52B9"/>
    <w:rsid w:val="0024771C"/>
    <w:rsid w:val="00286936"/>
    <w:rsid w:val="00320A37"/>
    <w:rsid w:val="003F6372"/>
    <w:rsid w:val="00481EDB"/>
    <w:rsid w:val="004932C3"/>
    <w:rsid w:val="00500785"/>
    <w:rsid w:val="005352C0"/>
    <w:rsid w:val="0058650A"/>
    <w:rsid w:val="005933B8"/>
    <w:rsid w:val="005E3547"/>
    <w:rsid w:val="00611AC3"/>
    <w:rsid w:val="00615D02"/>
    <w:rsid w:val="0065063D"/>
    <w:rsid w:val="006B6322"/>
    <w:rsid w:val="006B77CA"/>
    <w:rsid w:val="007750A5"/>
    <w:rsid w:val="00853EEF"/>
    <w:rsid w:val="00945910"/>
    <w:rsid w:val="009534AB"/>
    <w:rsid w:val="00B107C4"/>
    <w:rsid w:val="00B90860"/>
    <w:rsid w:val="00BC2839"/>
    <w:rsid w:val="00C56B57"/>
    <w:rsid w:val="00CA75C7"/>
    <w:rsid w:val="00CD549F"/>
    <w:rsid w:val="00D5739A"/>
    <w:rsid w:val="00DE2607"/>
    <w:rsid w:val="00E76434"/>
    <w:rsid w:val="00EC22B0"/>
    <w:rsid w:val="00EC6573"/>
    <w:rsid w:val="00F1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50402"/>
  <w15:chartTrackingRefBased/>
  <w15:docId w15:val="{281BB11A-C9C2-D64C-9796-14C2D7DA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34AB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C5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52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52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52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52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52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52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52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5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5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5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52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52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52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52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52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52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5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1C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52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C5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52B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C52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C52B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C52B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5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52B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C52B9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5352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52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52C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52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52C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B632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B6322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0A5"/>
    <w:rPr>
      <w:rFonts w:eastAsiaTheme="minorHAnsi"/>
      <w:kern w:val="2"/>
      <w:sz w:val="18"/>
      <w:szCs w:val="18"/>
      <w:lang w:eastAsia="en-US"/>
      <w14:ligatures w14:val="standardContextual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0A5"/>
    <w:rPr>
      <w:rFonts w:ascii="Times New Roman" w:hAnsi="Times New Roman" w:cs="Times New Roman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5933B8"/>
    <w:pPr>
      <w:spacing w:before="144" w:after="144"/>
    </w:pPr>
  </w:style>
  <w:style w:type="character" w:styleId="Vrazn">
    <w:name w:val="Strong"/>
    <w:basedOn w:val="Predvolenpsmoodseku"/>
    <w:uiPriority w:val="22"/>
    <w:qFormat/>
    <w:rsid w:val="00B107C4"/>
    <w:rPr>
      <w:b/>
      <w:bCs/>
    </w:rPr>
  </w:style>
  <w:style w:type="character" w:customStyle="1" w:styleId="apple-converted-space">
    <w:name w:val="apple-converted-space"/>
    <w:basedOn w:val="Predvolenpsmoodseku"/>
    <w:rsid w:val="00B10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686</Words>
  <Characters>3742</Characters>
  <Application>Microsoft Office Word</Application>
  <DocSecurity>0</DocSecurity>
  <Lines>79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Wolfová Laura</dc:creator>
  <cp:keywords/>
  <dc:description/>
  <cp:lastModifiedBy>Microsoft Office User</cp:lastModifiedBy>
  <cp:revision>20</cp:revision>
  <dcterms:created xsi:type="dcterms:W3CDTF">2025-03-03T07:40:00Z</dcterms:created>
  <dcterms:modified xsi:type="dcterms:W3CDTF">2025-04-15T12:15:00Z</dcterms:modified>
</cp:coreProperties>
</file>