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71F38" w14:textId="64E7BFE9" w:rsidR="00BC1C98" w:rsidRPr="00CD0180" w:rsidRDefault="00BC1C98" w:rsidP="00BC1C98">
      <w:pPr>
        <w:pStyle w:val="Nadpis2"/>
        <w:ind w:hanging="3649"/>
        <w:jc w:val="left"/>
      </w:pPr>
      <w:bookmarkStart w:id="0" w:name="_Hlk53653997"/>
      <w:bookmarkStart w:id="1" w:name="_GoBack"/>
      <w:bookmarkEnd w:id="1"/>
      <w:r w:rsidRPr="00CD0180">
        <w:t>ÚSTAVNOPRÁVNY VÝBOR</w:t>
      </w:r>
    </w:p>
    <w:p w14:paraId="0A9586BB" w14:textId="0FE9A1AE" w:rsidR="00BC1C98" w:rsidRPr="00CD0180" w:rsidRDefault="00BC1C98" w:rsidP="00BC1C98">
      <w:pPr>
        <w:rPr>
          <w:b/>
        </w:rPr>
      </w:pPr>
      <w:r w:rsidRPr="00CD0180">
        <w:rPr>
          <w:b/>
        </w:rPr>
        <w:t>NÁRODNEJ RADY SLOVENSKEJ REPUBLIKY</w:t>
      </w:r>
    </w:p>
    <w:p w14:paraId="7EEEE704" w14:textId="77777777" w:rsidR="0025192B" w:rsidRDefault="0025192B" w:rsidP="00FF209E">
      <w:pPr>
        <w:ind w:left="4955" w:firstLine="709"/>
      </w:pPr>
    </w:p>
    <w:p w14:paraId="68B595DC" w14:textId="77777777" w:rsidR="008A3424" w:rsidRDefault="008A3424" w:rsidP="008A3424">
      <w:pPr>
        <w:ind w:left="4955" w:firstLine="709"/>
      </w:pPr>
      <w:r>
        <w:t>80. schôdza</w:t>
      </w:r>
    </w:p>
    <w:p w14:paraId="19431A53" w14:textId="77777777" w:rsidR="008A3424" w:rsidRDefault="008A3424" w:rsidP="008A3424">
      <w:r>
        <w:tab/>
      </w:r>
      <w:r>
        <w:tab/>
      </w:r>
      <w:r>
        <w:tab/>
      </w:r>
      <w:r>
        <w:tab/>
      </w:r>
      <w:r>
        <w:tab/>
      </w:r>
      <w:r>
        <w:tab/>
      </w:r>
      <w:r>
        <w:tab/>
      </w:r>
      <w:r>
        <w:tab/>
      </w:r>
      <w:r w:rsidRPr="00573211">
        <w:t>Č.: KNR-UPV</w:t>
      </w:r>
      <w:r>
        <w:t>-4153</w:t>
      </w:r>
      <w:r w:rsidRPr="00573211">
        <w:t>/202</w:t>
      </w:r>
      <w:r>
        <w:t>5-3</w:t>
      </w:r>
    </w:p>
    <w:p w14:paraId="435F0440" w14:textId="77777777" w:rsidR="009D6644" w:rsidRPr="00CD0180" w:rsidRDefault="009D6644" w:rsidP="00BC1C98">
      <w:pPr>
        <w:pStyle w:val="Bezriadkovania"/>
      </w:pPr>
    </w:p>
    <w:p w14:paraId="77F947E1" w14:textId="0A0B805D" w:rsidR="00212AB6" w:rsidRPr="00105F26" w:rsidRDefault="00105F26" w:rsidP="00BC1C98">
      <w:pPr>
        <w:jc w:val="center"/>
        <w:rPr>
          <w:sz w:val="36"/>
          <w:szCs w:val="36"/>
        </w:rPr>
      </w:pPr>
      <w:r w:rsidRPr="00105F26">
        <w:rPr>
          <w:sz w:val="36"/>
          <w:szCs w:val="36"/>
        </w:rPr>
        <w:t>274</w:t>
      </w:r>
    </w:p>
    <w:p w14:paraId="52D04136" w14:textId="617C4894" w:rsidR="00BC1C98" w:rsidRPr="00CD0180" w:rsidRDefault="00BC1C98" w:rsidP="00BC1C98">
      <w:pPr>
        <w:jc w:val="center"/>
        <w:rPr>
          <w:b/>
        </w:rPr>
      </w:pPr>
      <w:r w:rsidRPr="00CD0180">
        <w:rPr>
          <w:b/>
        </w:rPr>
        <w:t xml:space="preserve">U z n e s e n i e </w:t>
      </w:r>
    </w:p>
    <w:p w14:paraId="1A628D56" w14:textId="77777777" w:rsidR="00BC1C98" w:rsidRPr="00CD0180" w:rsidRDefault="00BC1C98" w:rsidP="00BC1C98">
      <w:pPr>
        <w:jc w:val="center"/>
        <w:rPr>
          <w:b/>
        </w:rPr>
      </w:pPr>
      <w:r w:rsidRPr="00CD0180">
        <w:rPr>
          <w:b/>
        </w:rPr>
        <w:t>Ústavnoprávneho výboru Národnej rady Slovenskej republiky</w:t>
      </w:r>
    </w:p>
    <w:p w14:paraId="2857B18C" w14:textId="51522B00" w:rsidR="00440A77" w:rsidRPr="00CD0180" w:rsidRDefault="00440A77" w:rsidP="00440A77">
      <w:pPr>
        <w:jc w:val="center"/>
        <w:rPr>
          <w:b/>
        </w:rPr>
      </w:pPr>
      <w:r>
        <w:rPr>
          <w:b/>
        </w:rPr>
        <w:t xml:space="preserve">z </w:t>
      </w:r>
      <w:r w:rsidR="00795CD3">
        <w:rPr>
          <w:b/>
        </w:rPr>
        <w:t>2</w:t>
      </w:r>
      <w:r w:rsidR="00093AD3">
        <w:rPr>
          <w:b/>
        </w:rPr>
        <w:t>5</w:t>
      </w:r>
      <w:r w:rsidR="004728C6">
        <w:rPr>
          <w:b/>
        </w:rPr>
        <w:t xml:space="preserve">. </w:t>
      </w:r>
      <w:r w:rsidR="00795CD3">
        <w:rPr>
          <w:b/>
        </w:rPr>
        <w:t>marca</w:t>
      </w:r>
      <w:r>
        <w:rPr>
          <w:b/>
        </w:rPr>
        <w:t xml:space="preserve"> </w:t>
      </w:r>
      <w:r w:rsidRPr="00CD0180">
        <w:rPr>
          <w:b/>
        </w:rPr>
        <w:t>202</w:t>
      </w:r>
      <w:r w:rsidR="004728C6">
        <w:rPr>
          <w:b/>
        </w:rPr>
        <w:t>5</w:t>
      </w:r>
    </w:p>
    <w:p w14:paraId="34DD4974" w14:textId="77777777" w:rsidR="00440A77" w:rsidRPr="00CD0180" w:rsidRDefault="00440A77" w:rsidP="00BC1C98">
      <w:pPr>
        <w:jc w:val="center"/>
        <w:rPr>
          <w:b/>
        </w:rPr>
      </w:pPr>
    </w:p>
    <w:p w14:paraId="12FECB1F" w14:textId="1F192DFE" w:rsidR="00006948" w:rsidRDefault="002A0165" w:rsidP="000354F8">
      <w:pPr>
        <w:tabs>
          <w:tab w:val="left" w:pos="284"/>
          <w:tab w:val="left" w:pos="3402"/>
          <w:tab w:val="left" w:pos="3828"/>
        </w:tabs>
        <w:jc w:val="both"/>
        <w:rPr>
          <w:shd w:val="clear" w:color="auto" w:fill="FFFFFF"/>
        </w:rPr>
      </w:pPr>
      <w:r w:rsidRPr="00622EC1">
        <w:t>k</w:t>
      </w:r>
      <w:r w:rsidR="000354F8">
        <w:t> </w:t>
      </w:r>
      <w:r w:rsidR="00BF65C1" w:rsidRPr="00622EC1">
        <w:rPr>
          <w:shd w:val="clear" w:color="auto" w:fill="FFFFFF"/>
        </w:rPr>
        <w:t>návrhu</w:t>
      </w:r>
      <w:r w:rsidR="000354F8">
        <w:rPr>
          <w:shd w:val="clear" w:color="auto" w:fill="FFFFFF"/>
        </w:rPr>
        <w:t xml:space="preserve"> </w:t>
      </w:r>
      <w:r w:rsidR="00006948" w:rsidRPr="005A2679">
        <w:rPr>
          <w:rFonts w:cs="Arial"/>
        </w:rPr>
        <w:t xml:space="preserve">poslancov Národnej rady Slovenskej republiky Romana MICHELKA, Andreja DANKA a Dagmar KRAMPLOVEJ na vydanie zákona, ktorým sa mení a dopĺňa </w:t>
      </w:r>
      <w:r w:rsidR="00006948" w:rsidRPr="005A2679">
        <w:rPr>
          <w:rFonts w:cs="Arial"/>
          <w:b/>
        </w:rPr>
        <w:t>zákon č.  595/2003 Z. z. o dani z príjmov</w:t>
      </w:r>
      <w:r w:rsidR="00006948" w:rsidRPr="005A2679">
        <w:rPr>
          <w:rFonts w:cs="Arial"/>
        </w:rPr>
        <w:t xml:space="preserve"> v znení neskorších predpisov (tlač 445</w:t>
      </w:r>
      <w:r w:rsidR="00006948">
        <w:rPr>
          <w:rFonts w:cs="Arial"/>
        </w:rPr>
        <w:t>)</w:t>
      </w:r>
    </w:p>
    <w:p w14:paraId="0AC792CA" w14:textId="77777777" w:rsidR="00E23A1E" w:rsidRDefault="00E23A1E" w:rsidP="00E23A1E">
      <w:pPr>
        <w:jc w:val="both"/>
        <w:rPr>
          <w:rFonts w:cs="Arial"/>
          <w:noProof/>
          <w:sz w:val="22"/>
        </w:rPr>
      </w:pPr>
    </w:p>
    <w:p w14:paraId="5A4B83D7" w14:textId="3A2FE4FA" w:rsidR="00221877" w:rsidRPr="00CD0180" w:rsidRDefault="00221877" w:rsidP="00BC1C98">
      <w:pPr>
        <w:pStyle w:val="Bezriadkovania"/>
      </w:pPr>
    </w:p>
    <w:p w14:paraId="4A0A293F" w14:textId="77777777" w:rsidR="00BC1C98" w:rsidRPr="00CD0180" w:rsidRDefault="00BC1C98" w:rsidP="00BC1C98">
      <w:pPr>
        <w:tabs>
          <w:tab w:val="left" w:pos="284"/>
          <w:tab w:val="left" w:pos="851"/>
          <w:tab w:val="left" w:pos="3402"/>
        </w:tabs>
        <w:jc w:val="both"/>
        <w:rPr>
          <w:b/>
          <w:lang w:eastAsia="en-US"/>
        </w:rPr>
      </w:pPr>
      <w:r w:rsidRPr="00CD0180">
        <w:tab/>
      </w:r>
      <w:r w:rsidRPr="00CD0180">
        <w:tab/>
      </w:r>
      <w:r w:rsidRPr="00CD0180">
        <w:rPr>
          <w:b/>
        </w:rPr>
        <w:t>Ústavnoprávny výbor Národnej rady Slovenskej republiky</w:t>
      </w:r>
    </w:p>
    <w:p w14:paraId="02DD2670" w14:textId="77777777" w:rsidR="00BC1C98" w:rsidRPr="00CD0180" w:rsidRDefault="00BC1C98" w:rsidP="00BC1C98">
      <w:pPr>
        <w:tabs>
          <w:tab w:val="left" w:pos="851"/>
          <w:tab w:val="left" w:pos="993"/>
        </w:tabs>
        <w:jc w:val="both"/>
        <w:rPr>
          <w:b/>
        </w:rPr>
      </w:pPr>
    </w:p>
    <w:p w14:paraId="79185447" w14:textId="77777777" w:rsidR="00BC1C98" w:rsidRPr="00CD0180" w:rsidRDefault="00BC1C98" w:rsidP="00BC1C98">
      <w:pPr>
        <w:tabs>
          <w:tab w:val="left" w:pos="851"/>
          <w:tab w:val="left" w:pos="993"/>
          <w:tab w:val="left" w:pos="1276"/>
        </w:tabs>
        <w:jc w:val="both"/>
        <w:rPr>
          <w:lang w:eastAsia="en-US"/>
        </w:rPr>
      </w:pPr>
      <w:r w:rsidRPr="00CD0180">
        <w:rPr>
          <w:b/>
        </w:rPr>
        <w:tab/>
        <w:t>A.   s ú h l a s í</w:t>
      </w:r>
    </w:p>
    <w:p w14:paraId="35660D79" w14:textId="77777777" w:rsidR="00BC1C98" w:rsidRPr="00CD0180" w:rsidRDefault="00BC1C98" w:rsidP="00BC1C98">
      <w:pPr>
        <w:tabs>
          <w:tab w:val="left" w:pos="284"/>
          <w:tab w:val="left" w:pos="851"/>
          <w:tab w:val="left" w:pos="1276"/>
        </w:tabs>
        <w:jc w:val="both"/>
      </w:pPr>
    </w:p>
    <w:p w14:paraId="1C1925F0" w14:textId="022D9C7F" w:rsidR="00006948" w:rsidRDefault="00BC1C98" w:rsidP="000354F8">
      <w:pPr>
        <w:tabs>
          <w:tab w:val="left" w:pos="1276"/>
        </w:tabs>
        <w:jc w:val="both"/>
      </w:pPr>
      <w:r w:rsidRPr="00CD0180">
        <w:tab/>
        <w:t>s </w:t>
      </w:r>
      <w:r w:rsidR="0031096C" w:rsidRPr="00CD0180">
        <w:t xml:space="preserve"> </w:t>
      </w:r>
      <w:r w:rsidR="0031096C" w:rsidRPr="00440A77">
        <w:t xml:space="preserve">návrhom </w:t>
      </w:r>
      <w:r w:rsidR="00006948" w:rsidRPr="005A2679">
        <w:rPr>
          <w:rFonts w:cs="Arial"/>
        </w:rPr>
        <w:t xml:space="preserve">poslancov Národnej rady Slovenskej republiky Romana MICHELKA, Andreja DANKA a Dagmar KRAMPLOVEJ na vydanie zákona, ktorým sa mení a dopĺňa </w:t>
      </w:r>
      <w:r w:rsidR="00006948" w:rsidRPr="00006948">
        <w:rPr>
          <w:rFonts w:cs="Arial"/>
          <w:bCs/>
        </w:rPr>
        <w:t>zákon č.  595/2003 Z. z. o dani z príjmov</w:t>
      </w:r>
      <w:r w:rsidR="00006948" w:rsidRPr="005A2679">
        <w:rPr>
          <w:rFonts w:cs="Arial"/>
        </w:rPr>
        <w:t xml:space="preserve"> v znení neskorších predpisov (tlač 445</w:t>
      </w:r>
      <w:r w:rsidR="00006948">
        <w:rPr>
          <w:rFonts w:cs="Arial"/>
        </w:rPr>
        <w:t>);</w:t>
      </w:r>
    </w:p>
    <w:p w14:paraId="06E64218" w14:textId="2276214C" w:rsidR="00BC1C98" w:rsidRPr="00CD0180" w:rsidRDefault="00BC1C98" w:rsidP="00BC1C98">
      <w:pPr>
        <w:tabs>
          <w:tab w:val="left" w:pos="1276"/>
        </w:tabs>
        <w:jc w:val="both"/>
      </w:pPr>
    </w:p>
    <w:p w14:paraId="4A82503C" w14:textId="77777777" w:rsidR="00BC1C98" w:rsidRPr="00CD0180" w:rsidRDefault="00BC1C98" w:rsidP="00BC1C98">
      <w:pPr>
        <w:tabs>
          <w:tab w:val="left" w:pos="709"/>
          <w:tab w:val="left" w:pos="851"/>
          <w:tab w:val="left" w:pos="993"/>
          <w:tab w:val="left" w:pos="1276"/>
        </w:tabs>
        <w:jc w:val="both"/>
        <w:rPr>
          <w:b/>
        </w:rPr>
      </w:pPr>
      <w:r w:rsidRPr="00CD0180">
        <w:tab/>
      </w:r>
      <w:r w:rsidRPr="00CD0180">
        <w:tab/>
      </w:r>
      <w:r w:rsidRPr="00CD0180">
        <w:rPr>
          <w:b/>
        </w:rPr>
        <w:t>B.  o d p o r ú č a</w:t>
      </w:r>
    </w:p>
    <w:p w14:paraId="044CEC83" w14:textId="77777777" w:rsidR="00BC1C98" w:rsidRPr="00CD0180" w:rsidRDefault="00BC1C98" w:rsidP="00BC1C98">
      <w:pPr>
        <w:tabs>
          <w:tab w:val="left" w:pos="709"/>
          <w:tab w:val="left" w:pos="851"/>
          <w:tab w:val="left" w:pos="993"/>
          <w:tab w:val="left" w:pos="1276"/>
        </w:tabs>
        <w:jc w:val="both"/>
        <w:rPr>
          <w:b/>
        </w:rPr>
      </w:pPr>
    </w:p>
    <w:p w14:paraId="161A017C" w14:textId="77777777" w:rsidR="00BC1C98" w:rsidRPr="00CD0180" w:rsidRDefault="00BC1C98" w:rsidP="00BC1C98">
      <w:pPr>
        <w:tabs>
          <w:tab w:val="left" w:pos="709"/>
          <w:tab w:val="left" w:pos="851"/>
          <w:tab w:val="left" w:pos="993"/>
          <w:tab w:val="left" w:pos="1276"/>
        </w:tabs>
        <w:jc w:val="both"/>
      </w:pPr>
      <w:r w:rsidRPr="00CD0180">
        <w:rPr>
          <w:b/>
        </w:rPr>
        <w:tab/>
      </w:r>
      <w:r w:rsidRPr="00CD0180">
        <w:rPr>
          <w:b/>
        </w:rPr>
        <w:tab/>
      </w:r>
      <w:r w:rsidRPr="00CD0180">
        <w:rPr>
          <w:b/>
        </w:rPr>
        <w:tab/>
        <w:t xml:space="preserve">    </w:t>
      </w:r>
      <w:r w:rsidRPr="00CD0180">
        <w:t>Národnej rade Slovenskej republiky</w:t>
      </w:r>
    </w:p>
    <w:p w14:paraId="7EB7A5BE" w14:textId="77777777" w:rsidR="00BC1C98" w:rsidRPr="00CD0180" w:rsidRDefault="00BC1C98" w:rsidP="00BC1C98">
      <w:pPr>
        <w:tabs>
          <w:tab w:val="left" w:pos="709"/>
          <w:tab w:val="left" w:pos="851"/>
          <w:tab w:val="left" w:pos="993"/>
          <w:tab w:val="left" w:pos="1276"/>
        </w:tabs>
        <w:jc w:val="both"/>
      </w:pPr>
    </w:p>
    <w:p w14:paraId="4917F09A" w14:textId="53A873AE" w:rsidR="00BC1C98" w:rsidRPr="000354F8" w:rsidRDefault="00BC1C98" w:rsidP="002A0165">
      <w:pPr>
        <w:jc w:val="both"/>
        <w:rPr>
          <w:rFonts w:cs="Arial"/>
          <w:noProof/>
        </w:rPr>
      </w:pPr>
      <w:r w:rsidRPr="00CD0180">
        <w:rPr>
          <w:rFonts w:cs="Arial"/>
          <w:noProof/>
        </w:rPr>
        <w:tab/>
      </w:r>
      <w:r w:rsidR="002A0165" w:rsidRPr="00F24980">
        <w:rPr>
          <w:rFonts w:cs="Arial"/>
          <w:noProof/>
        </w:rPr>
        <w:t xml:space="preserve">         </w:t>
      </w:r>
      <w:r w:rsidR="0031096C" w:rsidRPr="00A91F2F">
        <w:rPr>
          <w:rFonts w:cs="Arial"/>
          <w:noProof/>
        </w:rPr>
        <w:t xml:space="preserve">návrh </w:t>
      </w:r>
      <w:r w:rsidR="00006948" w:rsidRPr="005A2679">
        <w:rPr>
          <w:rFonts w:cs="Arial"/>
        </w:rPr>
        <w:t xml:space="preserve">poslancov Národnej rady Slovenskej republiky Romana MICHELKA, Andreja DANKA a Dagmar KRAMPLOVEJ na vydanie zákona, ktorým sa mení a dopĺňa </w:t>
      </w:r>
      <w:r w:rsidR="00006948" w:rsidRPr="00006948">
        <w:rPr>
          <w:rFonts w:cs="Arial"/>
          <w:bCs/>
        </w:rPr>
        <w:t>zákon č.  595/2003 Z. z. o dani z príjmov</w:t>
      </w:r>
      <w:r w:rsidR="00006948" w:rsidRPr="005A2679">
        <w:rPr>
          <w:rFonts w:cs="Arial"/>
        </w:rPr>
        <w:t xml:space="preserve"> v znení neskorších predpisov (tlač 445</w:t>
      </w:r>
      <w:r w:rsidR="00006948">
        <w:rPr>
          <w:rFonts w:cs="Arial"/>
        </w:rPr>
        <w:t>)</w:t>
      </w:r>
      <w:r w:rsidR="00006948">
        <w:rPr>
          <w:rFonts w:cs="Arial"/>
          <w:noProof/>
        </w:rPr>
        <w:t xml:space="preserve"> </w:t>
      </w:r>
      <w:r w:rsidR="00A66198">
        <w:rPr>
          <w:b/>
          <w:bCs/>
        </w:rPr>
        <w:t xml:space="preserve">schváliť </w:t>
      </w:r>
      <w:r w:rsidR="002A0165" w:rsidRPr="00CD0180">
        <w:rPr>
          <w:bCs/>
        </w:rPr>
        <w:t>s</w:t>
      </w:r>
      <w:r w:rsidR="0031096C" w:rsidRPr="00CD0180">
        <w:rPr>
          <w:bCs/>
        </w:rPr>
        <w:t xml:space="preserve">o </w:t>
      </w:r>
      <w:r w:rsidR="00A66198">
        <w:rPr>
          <w:bCs/>
        </w:rPr>
        <w:t> </w:t>
      </w:r>
      <w:r w:rsidR="0031096C" w:rsidRPr="00CD0180">
        <w:rPr>
          <w:bCs/>
        </w:rPr>
        <w:t xml:space="preserve">zmenami a doplnkami uvedenými </w:t>
      </w:r>
      <w:r w:rsidR="002A0165" w:rsidRPr="00CD0180">
        <w:rPr>
          <w:bCs/>
        </w:rPr>
        <w:t xml:space="preserve">v </w:t>
      </w:r>
      <w:r w:rsidR="0031096C" w:rsidRPr="00CD0180">
        <w:rPr>
          <w:bCs/>
        </w:rPr>
        <w:t> </w:t>
      </w:r>
      <w:r w:rsidR="002A0165" w:rsidRPr="00CD0180">
        <w:rPr>
          <w:bCs/>
        </w:rPr>
        <w:t xml:space="preserve">prílohe tohto uznesenia; </w:t>
      </w:r>
    </w:p>
    <w:p w14:paraId="40E001F9" w14:textId="77777777" w:rsidR="002A0165" w:rsidRPr="00CD0180" w:rsidRDefault="002A0165" w:rsidP="002A0165">
      <w:pPr>
        <w:tabs>
          <w:tab w:val="left" w:pos="1276"/>
        </w:tabs>
        <w:jc w:val="both"/>
      </w:pPr>
    </w:p>
    <w:p w14:paraId="086DF7B3" w14:textId="77777777" w:rsidR="00BC1C98" w:rsidRPr="00CD0180" w:rsidRDefault="00BC1C98" w:rsidP="00BC1C98">
      <w:pPr>
        <w:tabs>
          <w:tab w:val="left" w:pos="1134"/>
          <w:tab w:val="left" w:pos="1276"/>
        </w:tabs>
        <w:ind w:firstLine="708"/>
        <w:rPr>
          <w:b/>
        </w:rPr>
      </w:pPr>
      <w:r w:rsidRPr="00CD0180">
        <w:rPr>
          <w:b/>
        </w:rPr>
        <w:t> C.</w:t>
      </w:r>
      <w:r w:rsidRPr="00CD0180">
        <w:rPr>
          <w:b/>
        </w:rPr>
        <w:tab/>
        <w:t>p o v e r u j e</w:t>
      </w:r>
    </w:p>
    <w:p w14:paraId="7DC44B17" w14:textId="77777777" w:rsidR="00BC1C98" w:rsidRPr="00CD0180" w:rsidRDefault="00BC1C98" w:rsidP="00BC1C98">
      <w:pPr>
        <w:pStyle w:val="Zkladntext"/>
        <w:tabs>
          <w:tab w:val="left" w:pos="1134"/>
          <w:tab w:val="left" w:pos="1276"/>
        </w:tabs>
      </w:pPr>
      <w:r w:rsidRPr="00CD0180">
        <w:tab/>
      </w:r>
    </w:p>
    <w:p w14:paraId="6E81B2FB" w14:textId="77777777" w:rsidR="00BC1C98" w:rsidRPr="00CD0180" w:rsidRDefault="00BC1C98" w:rsidP="00BC1C98">
      <w:pPr>
        <w:pStyle w:val="Zkladntext"/>
        <w:tabs>
          <w:tab w:val="left" w:pos="1134"/>
          <w:tab w:val="left" w:pos="1276"/>
        </w:tabs>
      </w:pPr>
      <w:r w:rsidRPr="00CD0180">
        <w:tab/>
        <w:t xml:space="preserve">  predsedu výboru</w:t>
      </w:r>
    </w:p>
    <w:p w14:paraId="00BC2A51" w14:textId="77777777" w:rsidR="00BC1C98" w:rsidRPr="00CD0180" w:rsidRDefault="00BC1C98" w:rsidP="00BC1C98">
      <w:pPr>
        <w:pStyle w:val="Zkladntext"/>
        <w:tabs>
          <w:tab w:val="left" w:pos="1134"/>
          <w:tab w:val="left" w:pos="1276"/>
        </w:tabs>
      </w:pPr>
    </w:p>
    <w:p w14:paraId="798412E5" w14:textId="642282E6" w:rsidR="00BC1C98" w:rsidRPr="00CD0180" w:rsidRDefault="00BC1C98" w:rsidP="00BC1C98">
      <w:pPr>
        <w:pStyle w:val="Zkladntext"/>
        <w:tabs>
          <w:tab w:val="left" w:pos="1134"/>
          <w:tab w:val="left" w:pos="1276"/>
        </w:tabs>
      </w:pPr>
      <w:r w:rsidRPr="00CD0180">
        <w:tab/>
      </w:r>
      <w:r w:rsidRPr="00CD0180">
        <w:tab/>
        <w:t xml:space="preserve">predložiť stanovisko výboru k uvedenému návrhu zákona predsedovi gestorského Výboru Národnej rady Slovenskej </w:t>
      </w:r>
      <w:r w:rsidRPr="00622EC1">
        <w:t xml:space="preserve">republiky </w:t>
      </w:r>
      <w:r w:rsidR="00924ECA" w:rsidRPr="00622EC1">
        <w:t>pre</w:t>
      </w:r>
      <w:r w:rsidR="00A91F2F">
        <w:t xml:space="preserve"> financie a rozpočet</w:t>
      </w:r>
      <w:r w:rsidR="00924ECA" w:rsidRPr="00622EC1">
        <w:t>.</w:t>
      </w:r>
      <w:r w:rsidR="00924ECA" w:rsidRPr="00CD0180">
        <w:t xml:space="preserve"> </w:t>
      </w:r>
    </w:p>
    <w:bookmarkEnd w:id="0"/>
    <w:p w14:paraId="51084233" w14:textId="77777777" w:rsidR="00D8539D" w:rsidRDefault="00D8539D" w:rsidP="008D7E05">
      <w:pPr>
        <w:jc w:val="both"/>
      </w:pPr>
    </w:p>
    <w:p w14:paraId="3A7B2255" w14:textId="77777777" w:rsidR="00006948" w:rsidRDefault="00006948" w:rsidP="008D7E05">
      <w:pPr>
        <w:jc w:val="both"/>
      </w:pPr>
    </w:p>
    <w:p w14:paraId="713D4BFA" w14:textId="29B9D122" w:rsidR="00006948" w:rsidRDefault="00006948" w:rsidP="008D7E05">
      <w:pPr>
        <w:jc w:val="both"/>
      </w:pPr>
    </w:p>
    <w:p w14:paraId="5898CACF" w14:textId="77777777" w:rsidR="00EF6C4A" w:rsidRPr="00CD0180" w:rsidRDefault="00EF6C4A" w:rsidP="008D7E05">
      <w:pPr>
        <w:jc w:val="both"/>
      </w:pPr>
    </w:p>
    <w:p w14:paraId="3FA44E9A" w14:textId="5FD97229" w:rsidR="008D7E05" w:rsidRPr="00CD0180" w:rsidRDefault="008D7E05" w:rsidP="008D7E05">
      <w:pPr>
        <w:jc w:val="both"/>
      </w:pPr>
      <w:r w:rsidRPr="00CD0180">
        <w:tab/>
      </w:r>
      <w:r w:rsidRPr="00CD0180">
        <w:tab/>
      </w:r>
      <w:r w:rsidRPr="00CD0180">
        <w:tab/>
      </w:r>
      <w:r w:rsidRPr="00CD0180">
        <w:tab/>
      </w:r>
      <w:r w:rsidRPr="00CD0180">
        <w:tab/>
      </w:r>
      <w:r w:rsidRPr="00CD0180">
        <w:tab/>
      </w:r>
      <w:r w:rsidRPr="00CD0180">
        <w:tab/>
      </w:r>
      <w:r w:rsidRPr="00CD0180">
        <w:tab/>
      </w:r>
      <w:r w:rsidRPr="00CD0180">
        <w:tab/>
      </w:r>
      <w:r w:rsidRPr="00CD0180">
        <w:tab/>
        <w:t xml:space="preserve">Miroslav Čellár </w:t>
      </w:r>
    </w:p>
    <w:p w14:paraId="1D685219" w14:textId="77777777" w:rsidR="008D7E05" w:rsidRPr="00CD0180" w:rsidRDefault="008D7E05" w:rsidP="008D7E05">
      <w:pPr>
        <w:jc w:val="both"/>
        <w:rPr>
          <w:rFonts w:ascii="AT*Toronto" w:hAnsi="AT*Toronto"/>
          <w:szCs w:val="20"/>
        </w:rPr>
      </w:pPr>
      <w:r w:rsidRPr="00CD0180">
        <w:t xml:space="preserve">                                                                                                                       predseda výboru</w:t>
      </w:r>
    </w:p>
    <w:p w14:paraId="2D3D2BCF" w14:textId="77777777" w:rsidR="008D7E05" w:rsidRPr="00CD0180" w:rsidRDefault="008D7E05" w:rsidP="008D7E05">
      <w:pPr>
        <w:tabs>
          <w:tab w:val="left" w:pos="1021"/>
        </w:tabs>
        <w:jc w:val="both"/>
      </w:pPr>
      <w:r w:rsidRPr="00CD0180">
        <w:t>overovatelia výboru:</w:t>
      </w:r>
    </w:p>
    <w:p w14:paraId="1EC66D42" w14:textId="77777777" w:rsidR="008D7E05" w:rsidRPr="00CD0180" w:rsidRDefault="008D7E05" w:rsidP="008D7E05">
      <w:r w:rsidRPr="00CD0180">
        <w:t>Štefan Gašparovič</w:t>
      </w:r>
    </w:p>
    <w:p w14:paraId="0DC53D91" w14:textId="4E196FA5" w:rsidR="00622EC1" w:rsidRDefault="008D7E05" w:rsidP="008D7E05">
      <w:r w:rsidRPr="00CD0180">
        <w:t xml:space="preserve">Branislav Vančo </w:t>
      </w:r>
    </w:p>
    <w:p w14:paraId="40DCEDD3" w14:textId="77777777" w:rsidR="000A4318" w:rsidRPr="00CD0180" w:rsidRDefault="000A4318" w:rsidP="008D7E05"/>
    <w:p w14:paraId="0F887CA6" w14:textId="29F8C914" w:rsidR="002A0165" w:rsidRPr="00CD0180" w:rsidRDefault="002A0165" w:rsidP="002A0165">
      <w:pPr>
        <w:pStyle w:val="Nadpis2"/>
        <w:jc w:val="left"/>
      </w:pPr>
      <w:r w:rsidRPr="00CD0180">
        <w:lastRenderedPageBreak/>
        <w:t>P r í l o h a</w:t>
      </w:r>
    </w:p>
    <w:p w14:paraId="02229751" w14:textId="77777777" w:rsidR="002A0165" w:rsidRPr="00CD0180" w:rsidRDefault="002A0165" w:rsidP="002A0165">
      <w:pPr>
        <w:ind w:left="4253" w:firstLine="708"/>
        <w:jc w:val="both"/>
        <w:rPr>
          <w:b/>
          <w:bCs/>
        </w:rPr>
      </w:pPr>
      <w:r w:rsidRPr="00CD0180">
        <w:rPr>
          <w:b/>
          <w:bCs/>
        </w:rPr>
        <w:t xml:space="preserve">k uzneseniu Ústavnoprávneho </w:t>
      </w:r>
    </w:p>
    <w:p w14:paraId="4D489814" w14:textId="17C8A57C" w:rsidR="00440A77" w:rsidRDefault="002A0165" w:rsidP="00440A77">
      <w:pPr>
        <w:ind w:left="4253" w:firstLine="708"/>
        <w:jc w:val="both"/>
        <w:rPr>
          <w:b/>
        </w:rPr>
      </w:pPr>
      <w:r w:rsidRPr="00CD0180">
        <w:rPr>
          <w:b/>
        </w:rPr>
        <w:t>výboru Národnej rady SR č.</w:t>
      </w:r>
      <w:r w:rsidR="0023411B" w:rsidRPr="00CD0180">
        <w:rPr>
          <w:b/>
        </w:rPr>
        <w:t xml:space="preserve"> </w:t>
      </w:r>
      <w:r w:rsidR="008A3424">
        <w:rPr>
          <w:b/>
        </w:rPr>
        <w:t>274</w:t>
      </w:r>
    </w:p>
    <w:p w14:paraId="60FB2515" w14:textId="40CA91A2" w:rsidR="00440A77" w:rsidRDefault="00440A77" w:rsidP="00440A77">
      <w:pPr>
        <w:ind w:left="4253" w:firstLine="708"/>
        <w:jc w:val="both"/>
        <w:rPr>
          <w:b/>
        </w:rPr>
      </w:pPr>
      <w:r>
        <w:rPr>
          <w:b/>
        </w:rPr>
        <w:t>z</w:t>
      </w:r>
      <w:r w:rsidR="00965848">
        <w:rPr>
          <w:b/>
        </w:rPr>
        <w:t xml:space="preserve"> </w:t>
      </w:r>
      <w:r w:rsidR="008A3424">
        <w:rPr>
          <w:b/>
        </w:rPr>
        <w:t>25</w:t>
      </w:r>
      <w:r w:rsidR="004728C6">
        <w:rPr>
          <w:b/>
        </w:rPr>
        <w:t xml:space="preserve">. </w:t>
      </w:r>
      <w:r w:rsidR="008A3424">
        <w:rPr>
          <w:b/>
        </w:rPr>
        <w:t>marca</w:t>
      </w:r>
      <w:r>
        <w:rPr>
          <w:b/>
        </w:rPr>
        <w:t xml:space="preserve"> </w:t>
      </w:r>
      <w:r w:rsidRPr="00CD0180">
        <w:rPr>
          <w:b/>
        </w:rPr>
        <w:t>202</w:t>
      </w:r>
      <w:r w:rsidR="004728C6">
        <w:rPr>
          <w:b/>
        </w:rPr>
        <w:t>5</w:t>
      </w:r>
    </w:p>
    <w:p w14:paraId="0AD74A97" w14:textId="3AE4D655" w:rsidR="002A0165" w:rsidRPr="00CD0180" w:rsidRDefault="002A0165" w:rsidP="002A0165">
      <w:pPr>
        <w:ind w:left="4253" w:firstLine="703"/>
        <w:jc w:val="both"/>
        <w:rPr>
          <w:b/>
          <w:bCs/>
          <w:lang w:eastAsia="en-US"/>
        </w:rPr>
      </w:pPr>
      <w:r w:rsidRPr="00CD0180">
        <w:rPr>
          <w:b/>
          <w:bCs/>
        </w:rPr>
        <w:t>__________________________</w:t>
      </w:r>
      <w:r w:rsidR="000427F1">
        <w:rPr>
          <w:b/>
          <w:bCs/>
        </w:rPr>
        <w:t>_</w:t>
      </w:r>
    </w:p>
    <w:p w14:paraId="0055449A" w14:textId="77777777" w:rsidR="002A0165" w:rsidRPr="00CD0180" w:rsidRDefault="002A0165" w:rsidP="002A0165">
      <w:pPr>
        <w:jc w:val="center"/>
        <w:rPr>
          <w:lang w:eastAsia="en-US"/>
        </w:rPr>
      </w:pPr>
    </w:p>
    <w:p w14:paraId="623567EE" w14:textId="206BF619" w:rsidR="002A0165" w:rsidRPr="00CD0180" w:rsidRDefault="002A0165" w:rsidP="002A0165">
      <w:pPr>
        <w:jc w:val="center"/>
        <w:rPr>
          <w:lang w:eastAsia="en-US"/>
        </w:rPr>
      </w:pPr>
    </w:p>
    <w:p w14:paraId="3848DEFB" w14:textId="5E9F1C46" w:rsidR="00A31C26" w:rsidRPr="00CD0180" w:rsidRDefault="00A31C26" w:rsidP="002A0165">
      <w:pPr>
        <w:jc w:val="center"/>
        <w:rPr>
          <w:lang w:eastAsia="en-US"/>
        </w:rPr>
      </w:pPr>
    </w:p>
    <w:p w14:paraId="2BE6491F" w14:textId="41864F0D" w:rsidR="002A0165" w:rsidRPr="008A3424" w:rsidRDefault="002A0165" w:rsidP="002A0165">
      <w:pPr>
        <w:rPr>
          <w:lang w:eastAsia="en-US"/>
        </w:rPr>
      </w:pPr>
    </w:p>
    <w:p w14:paraId="3C8FE741" w14:textId="77777777" w:rsidR="002A0165" w:rsidRPr="008A3424" w:rsidRDefault="002A0165" w:rsidP="002A0165">
      <w:pPr>
        <w:pStyle w:val="Nadpis2"/>
        <w:ind w:left="0" w:firstLine="0"/>
        <w:jc w:val="center"/>
      </w:pPr>
      <w:r w:rsidRPr="008A3424">
        <w:t>Pozmeňujúce a doplňujúce návrhy</w:t>
      </w:r>
    </w:p>
    <w:p w14:paraId="77A77CE8" w14:textId="77777777" w:rsidR="002A0165" w:rsidRPr="008A3424" w:rsidRDefault="002A0165" w:rsidP="003F5B6D">
      <w:pPr>
        <w:ind w:left="284"/>
        <w:jc w:val="center"/>
        <w:rPr>
          <w:b/>
        </w:rPr>
      </w:pPr>
    </w:p>
    <w:p w14:paraId="17F65CA7" w14:textId="6BC69DCD" w:rsidR="00006948" w:rsidRPr="008A3424" w:rsidRDefault="00924ECA" w:rsidP="003F5B6D">
      <w:pPr>
        <w:tabs>
          <w:tab w:val="left" w:pos="284"/>
          <w:tab w:val="left" w:pos="3402"/>
          <w:tab w:val="left" w:pos="3828"/>
        </w:tabs>
        <w:ind w:left="284"/>
        <w:jc w:val="both"/>
        <w:rPr>
          <w:rFonts w:cs="Arial"/>
          <w:b/>
        </w:rPr>
      </w:pPr>
      <w:r w:rsidRPr="008A3424">
        <w:rPr>
          <w:b/>
        </w:rPr>
        <w:t>k</w:t>
      </w:r>
      <w:r w:rsidR="000354F8" w:rsidRPr="008A3424">
        <w:rPr>
          <w:b/>
        </w:rPr>
        <w:t xml:space="preserve"> </w:t>
      </w:r>
      <w:r w:rsidR="000354F8" w:rsidRPr="008A3424">
        <w:rPr>
          <w:rFonts w:cs="Arial"/>
          <w:b/>
          <w:lang w:eastAsia="en-US"/>
        </w:rPr>
        <w:t xml:space="preserve">návrhu </w:t>
      </w:r>
      <w:r w:rsidR="00006948" w:rsidRPr="008A3424">
        <w:rPr>
          <w:rFonts w:cs="Arial"/>
          <w:b/>
        </w:rPr>
        <w:t>poslancov Národnej rady Slovenskej republiky Romana MICHELKA, Andreja DANKA a Dagmar KRAMPLOVEJ na</w:t>
      </w:r>
      <w:r w:rsidR="003F5B6D">
        <w:rPr>
          <w:rFonts w:cs="Arial"/>
          <w:b/>
        </w:rPr>
        <w:t xml:space="preserve"> vydanie zákona, ktorým sa mení </w:t>
      </w:r>
      <w:r w:rsidR="00006948" w:rsidRPr="008A3424">
        <w:rPr>
          <w:rFonts w:cs="Arial"/>
          <w:b/>
        </w:rPr>
        <w:t xml:space="preserve">a </w:t>
      </w:r>
      <w:r w:rsidR="003F5B6D">
        <w:rPr>
          <w:rFonts w:cs="Arial"/>
          <w:b/>
        </w:rPr>
        <w:t> </w:t>
      </w:r>
      <w:r w:rsidR="00006948" w:rsidRPr="008A3424">
        <w:rPr>
          <w:rFonts w:cs="Arial"/>
          <w:b/>
        </w:rPr>
        <w:t>dopĺňa zákon č.  595/2003 Z. z. o dani z príjmov v znení neskorších predpisov (tlač 445)</w:t>
      </w:r>
    </w:p>
    <w:p w14:paraId="2BDB020B" w14:textId="30CCEFA4" w:rsidR="002A0165" w:rsidRPr="008A3424" w:rsidRDefault="003F5B6D" w:rsidP="002A0165">
      <w:pPr>
        <w:tabs>
          <w:tab w:val="left" w:pos="284"/>
          <w:tab w:val="left" w:pos="3402"/>
          <w:tab w:val="left" w:pos="3828"/>
        </w:tabs>
        <w:jc w:val="both"/>
        <w:rPr>
          <w:b/>
          <w:bCs/>
        </w:rPr>
      </w:pPr>
      <w:r>
        <w:rPr>
          <w:b/>
          <w:bCs/>
        </w:rPr>
        <w:tab/>
      </w:r>
      <w:r w:rsidR="002A0165" w:rsidRPr="008A3424">
        <w:rPr>
          <w:b/>
          <w:bCs/>
        </w:rPr>
        <w:t>________________________________________________________________________</w:t>
      </w:r>
      <w:r>
        <w:rPr>
          <w:b/>
          <w:bCs/>
        </w:rPr>
        <w:t>_</w:t>
      </w:r>
    </w:p>
    <w:p w14:paraId="44806651" w14:textId="7328350C" w:rsidR="004340D3" w:rsidRDefault="004340D3" w:rsidP="003F5B6D">
      <w:pPr>
        <w:jc w:val="both"/>
      </w:pPr>
    </w:p>
    <w:p w14:paraId="68880278" w14:textId="77777777" w:rsidR="003F5B6D" w:rsidRPr="003F5B6D" w:rsidRDefault="003F5B6D" w:rsidP="003F5B6D">
      <w:pPr>
        <w:jc w:val="both"/>
      </w:pPr>
    </w:p>
    <w:p w14:paraId="0CE20B91" w14:textId="77777777" w:rsidR="004340D3" w:rsidRPr="003F5B6D" w:rsidRDefault="004340D3" w:rsidP="003F5B6D">
      <w:pPr>
        <w:pStyle w:val="Odsekzoznamu"/>
        <w:numPr>
          <w:ilvl w:val="0"/>
          <w:numId w:val="21"/>
        </w:numPr>
        <w:spacing w:after="0" w:line="240" w:lineRule="auto"/>
        <w:jc w:val="both"/>
        <w:rPr>
          <w:rFonts w:ascii="Times New Roman" w:hAnsi="Times New Roman"/>
          <w:sz w:val="24"/>
          <w:szCs w:val="24"/>
        </w:rPr>
      </w:pPr>
      <w:r w:rsidRPr="003F5B6D">
        <w:rPr>
          <w:rFonts w:ascii="Times New Roman" w:hAnsi="Times New Roman"/>
          <w:sz w:val="24"/>
          <w:szCs w:val="24"/>
        </w:rPr>
        <w:t>V čl. I doterajší  bod 1 znie:</w:t>
      </w:r>
    </w:p>
    <w:p w14:paraId="56E280DB" w14:textId="77777777" w:rsidR="004340D3" w:rsidRPr="003F5B6D" w:rsidRDefault="004340D3" w:rsidP="003F5B6D">
      <w:pPr>
        <w:pStyle w:val="Odsekzoznamu"/>
        <w:jc w:val="both"/>
        <w:rPr>
          <w:rFonts w:ascii="Times New Roman" w:hAnsi="Times New Roman"/>
          <w:sz w:val="24"/>
          <w:szCs w:val="24"/>
        </w:rPr>
      </w:pPr>
      <w:r w:rsidRPr="003F5B6D">
        <w:rPr>
          <w:rFonts w:ascii="Times New Roman" w:hAnsi="Times New Roman"/>
          <w:sz w:val="24"/>
          <w:szCs w:val="24"/>
        </w:rPr>
        <w:t>„1. V § 22 sa odsek 6 dopĺňa písmenami f) a g), ktoré znejú:</w:t>
      </w:r>
    </w:p>
    <w:p w14:paraId="4A7640D4"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„f)</w:t>
      </w:r>
      <w:r w:rsidRPr="003F5B6D">
        <w:rPr>
          <w:rFonts w:ascii="Times New Roman" w:hAnsi="Times New Roman"/>
          <w:sz w:val="24"/>
          <w:szCs w:val="24"/>
        </w:rPr>
        <w:tab/>
        <w:t xml:space="preserve">úhrn technického zhodnotenia a opráv vykonaných na budove zatriedenej do kódu Klasifikácie stavieb 121 </w:t>
      </w:r>
      <w:bookmarkStart w:id="2" w:name="_Hlk181817830"/>
      <w:r w:rsidRPr="003F5B6D">
        <w:rPr>
          <w:rFonts w:ascii="Times New Roman" w:hAnsi="Times New Roman"/>
          <w:sz w:val="24"/>
          <w:szCs w:val="24"/>
        </w:rPr>
        <w:t>podľa osobitného predpisu,</w:t>
      </w:r>
      <w:r w:rsidRPr="003F5B6D">
        <w:rPr>
          <w:rFonts w:ascii="Times New Roman" w:hAnsi="Times New Roman"/>
          <w:sz w:val="24"/>
          <w:szCs w:val="24"/>
          <w:vertAlign w:val="superscript"/>
        </w:rPr>
        <w:t>106</w:t>
      </w:r>
      <w:r w:rsidRPr="003F5B6D">
        <w:rPr>
          <w:rFonts w:ascii="Times New Roman" w:hAnsi="Times New Roman"/>
          <w:sz w:val="24"/>
          <w:szCs w:val="24"/>
        </w:rPr>
        <w:t xml:space="preserve">) </w:t>
      </w:r>
      <w:bookmarkEnd w:id="2"/>
      <w:r w:rsidRPr="003F5B6D">
        <w:rPr>
          <w:rFonts w:ascii="Times New Roman" w:hAnsi="Times New Roman"/>
          <w:sz w:val="24"/>
          <w:szCs w:val="24"/>
        </w:rPr>
        <w:t>využívanej na účely poskytovania ubytovacích služieb na základe zmluvy o ubytovaní</w:t>
      </w:r>
      <w:r w:rsidRPr="003F5B6D">
        <w:rPr>
          <w:rFonts w:ascii="Times New Roman" w:hAnsi="Times New Roman"/>
          <w:sz w:val="24"/>
          <w:szCs w:val="24"/>
          <w:vertAlign w:val="superscript"/>
        </w:rPr>
        <w:t>109a</w:t>
      </w:r>
      <w:r w:rsidRPr="003F5B6D">
        <w:rPr>
          <w:rFonts w:ascii="Times New Roman" w:hAnsi="Times New Roman"/>
          <w:sz w:val="24"/>
          <w:szCs w:val="24"/>
        </w:rPr>
        <w:t>) a s nimi spojených služieb, ktorý je najmenej 10 % vstupnej ceny tejto budovy; rovnako sa postupuje, ak ide o budovu prenajatú na tento účel na základe nájomnej zmluvy,</w:t>
      </w:r>
    </w:p>
    <w:p w14:paraId="35A1D4BE" w14:textId="77777777" w:rsidR="004340D3" w:rsidRPr="003F5B6D" w:rsidRDefault="004340D3" w:rsidP="003F5B6D">
      <w:pPr>
        <w:pStyle w:val="Odsekzoznamu"/>
        <w:tabs>
          <w:tab w:val="left" w:pos="1134"/>
        </w:tabs>
        <w:jc w:val="both"/>
        <w:rPr>
          <w:rFonts w:ascii="Times New Roman" w:hAnsi="Times New Roman"/>
          <w:sz w:val="24"/>
          <w:szCs w:val="24"/>
        </w:rPr>
      </w:pPr>
    </w:p>
    <w:p w14:paraId="1C6B3AB1"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g) úhrn technického zhodnotenia a opráv vykonaných na budove alebo na stavbe zatriedenej do kódu Klasifikácie stavieb 1265 a 241 podľa osobitného predpisu</w:t>
      </w:r>
      <w:r w:rsidRPr="003F5B6D">
        <w:rPr>
          <w:rFonts w:ascii="Times New Roman" w:hAnsi="Times New Roman"/>
          <w:sz w:val="24"/>
          <w:szCs w:val="24"/>
          <w:vertAlign w:val="superscript"/>
        </w:rPr>
        <w:t>106</w:t>
      </w:r>
      <w:r w:rsidRPr="003F5B6D">
        <w:rPr>
          <w:rFonts w:ascii="Times New Roman" w:hAnsi="Times New Roman"/>
          <w:sz w:val="24"/>
          <w:szCs w:val="24"/>
        </w:rPr>
        <w:t>) využívanej na účel výkonu športu, ktorý je najmenej 10 % vstupnej ceny tejto budovy alebo stavby; rovnako sa postupuje, ak ide o budovu alebo stavbu prenajatú na tento účel na základe nájomnej zmluvy.“.</w:t>
      </w:r>
    </w:p>
    <w:p w14:paraId="58B75E95" w14:textId="77777777" w:rsidR="004340D3" w:rsidRPr="003F5B6D" w:rsidRDefault="004340D3" w:rsidP="003F5B6D">
      <w:pPr>
        <w:pStyle w:val="Odsekzoznamu"/>
        <w:tabs>
          <w:tab w:val="left" w:pos="1134"/>
        </w:tabs>
        <w:jc w:val="both"/>
        <w:rPr>
          <w:rFonts w:ascii="Times New Roman" w:hAnsi="Times New Roman"/>
          <w:sz w:val="24"/>
          <w:szCs w:val="24"/>
        </w:rPr>
      </w:pPr>
    </w:p>
    <w:p w14:paraId="0DB46282"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Poznámka pod čiarou k odkazu 109a znie:</w:t>
      </w:r>
    </w:p>
    <w:p w14:paraId="5C33C9AD"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w:t>
      </w:r>
      <w:r w:rsidRPr="003F5B6D">
        <w:rPr>
          <w:rFonts w:ascii="Times New Roman" w:hAnsi="Times New Roman"/>
          <w:sz w:val="24"/>
          <w:szCs w:val="24"/>
          <w:vertAlign w:val="superscript"/>
        </w:rPr>
        <w:t>109a</w:t>
      </w:r>
      <w:r w:rsidRPr="003F5B6D">
        <w:rPr>
          <w:rFonts w:ascii="Times New Roman" w:hAnsi="Times New Roman"/>
          <w:sz w:val="24"/>
          <w:szCs w:val="24"/>
        </w:rPr>
        <w:t>) § 754 až 759 Občianskeho zákonníka.“.“.</w:t>
      </w:r>
    </w:p>
    <w:p w14:paraId="49CCD162" w14:textId="565073C6" w:rsidR="004340D3" w:rsidRDefault="004340D3" w:rsidP="003F5B6D">
      <w:pPr>
        <w:pStyle w:val="Odsekzoznamu"/>
        <w:tabs>
          <w:tab w:val="left" w:pos="1134"/>
        </w:tabs>
        <w:jc w:val="both"/>
        <w:rPr>
          <w:rFonts w:ascii="Times New Roman" w:hAnsi="Times New Roman"/>
          <w:sz w:val="24"/>
          <w:szCs w:val="24"/>
        </w:rPr>
      </w:pPr>
    </w:p>
    <w:p w14:paraId="448AE3C7" w14:textId="4FE37239" w:rsidR="003F5B6D" w:rsidRPr="003F5B6D" w:rsidRDefault="003F5B6D" w:rsidP="003F5B6D">
      <w:pPr>
        <w:pStyle w:val="Odsekzoznamu"/>
        <w:ind w:left="4253"/>
        <w:jc w:val="both"/>
        <w:rPr>
          <w:rFonts w:ascii="Times New Roman" w:hAnsi="Times New Roman"/>
          <w:bCs/>
          <w:iCs/>
          <w:sz w:val="24"/>
          <w:szCs w:val="24"/>
        </w:rPr>
      </w:pPr>
      <w:r w:rsidRPr="003F5B6D">
        <w:rPr>
          <w:rFonts w:ascii="Times New Roman" w:hAnsi="Times New Roman"/>
          <w:iCs/>
          <w:sz w:val="24"/>
          <w:szCs w:val="24"/>
        </w:rPr>
        <w:t>Z dôvodu právnej istoty sa navrhovanou úpravou dopĺňajú konkrétne kódy Štatistickej klasifikácie stavieb, ktoré sa týkajú športových stavieb a budov pre šport a budov, v ktorých sa poskytujú ubytovacie služby a s nimi spojené služby, podľa prílohy k vyhláške Štatistického úradu Slovenskej republiky č. 323/2010 Z. z., ktorou sa vydáva Štatistická klasifikácia stavieb.</w:t>
      </w:r>
      <w:r w:rsidRPr="003F5B6D">
        <w:rPr>
          <w:rFonts w:ascii="Times New Roman" w:hAnsi="Times New Roman"/>
          <w:bCs/>
          <w:iCs/>
          <w:sz w:val="24"/>
          <w:szCs w:val="24"/>
        </w:rPr>
        <w:t xml:space="preserve"> Osobitný spôsob uplatňovania daňových odpisov a odpisovanie úhrnu technického zhodnotenia a opráv budov a stavieb zatriedených do kódu Klasifikácie </w:t>
      </w:r>
      <w:r w:rsidRPr="003F5B6D">
        <w:rPr>
          <w:rFonts w:ascii="Times New Roman" w:hAnsi="Times New Roman"/>
          <w:bCs/>
          <w:iCs/>
          <w:sz w:val="24"/>
          <w:szCs w:val="24"/>
        </w:rPr>
        <w:lastRenderedPageBreak/>
        <w:t>stavieb 241 sa vzťahujú na tie budovy, ktoré sú využívané na účel výkonu športu. To znamená, že napríklad zábavné parky a oddychové parky, verejné záhrady a parky, zoologické a botanické záhrady nie sú využívané za účelom výkonu športu a na nich sa ust</w:t>
      </w:r>
      <w:r w:rsidR="00CC4C49">
        <w:rPr>
          <w:rFonts w:ascii="Times New Roman" w:hAnsi="Times New Roman"/>
          <w:bCs/>
          <w:iCs/>
          <w:sz w:val="24"/>
          <w:szCs w:val="24"/>
        </w:rPr>
        <w:t>anovenie § 22 ods. 6 písm. g) a  </w:t>
      </w:r>
      <w:r w:rsidRPr="003F5B6D">
        <w:rPr>
          <w:rFonts w:ascii="Times New Roman" w:hAnsi="Times New Roman"/>
          <w:bCs/>
          <w:iCs/>
          <w:sz w:val="24"/>
          <w:szCs w:val="24"/>
        </w:rPr>
        <w:t xml:space="preserve">§ </w:t>
      </w:r>
      <w:r w:rsidR="00CC4C49">
        <w:rPr>
          <w:rFonts w:ascii="Times New Roman" w:hAnsi="Times New Roman"/>
          <w:bCs/>
          <w:iCs/>
          <w:sz w:val="24"/>
          <w:szCs w:val="24"/>
        </w:rPr>
        <w:t> </w:t>
      </w:r>
      <w:r w:rsidRPr="003F5B6D">
        <w:rPr>
          <w:rFonts w:ascii="Times New Roman" w:hAnsi="Times New Roman"/>
          <w:bCs/>
          <w:iCs/>
          <w:sz w:val="24"/>
          <w:szCs w:val="24"/>
        </w:rPr>
        <w:t>26 ods. 14 zákona nevzťahuje. Súčasne sa navrhuje legislatívno-technická úprava.</w:t>
      </w:r>
    </w:p>
    <w:p w14:paraId="67766844" w14:textId="77777777" w:rsidR="003F5B6D" w:rsidRPr="003F5B6D" w:rsidRDefault="003F5B6D" w:rsidP="003F5B6D">
      <w:pPr>
        <w:pStyle w:val="Odsekzoznamu"/>
        <w:tabs>
          <w:tab w:val="left" w:pos="1134"/>
        </w:tabs>
        <w:jc w:val="both"/>
        <w:rPr>
          <w:rFonts w:ascii="Times New Roman" w:hAnsi="Times New Roman"/>
          <w:sz w:val="24"/>
          <w:szCs w:val="24"/>
        </w:rPr>
      </w:pPr>
    </w:p>
    <w:p w14:paraId="518966C8" w14:textId="77777777" w:rsidR="004340D3" w:rsidRPr="003F5B6D" w:rsidRDefault="004340D3" w:rsidP="003F5B6D">
      <w:pPr>
        <w:pStyle w:val="Odsekzoznamu"/>
        <w:numPr>
          <w:ilvl w:val="0"/>
          <w:numId w:val="21"/>
        </w:numPr>
        <w:tabs>
          <w:tab w:val="left" w:pos="1134"/>
        </w:tabs>
        <w:spacing w:after="0" w:line="240" w:lineRule="auto"/>
        <w:jc w:val="both"/>
        <w:rPr>
          <w:rFonts w:ascii="Times New Roman" w:hAnsi="Times New Roman"/>
          <w:sz w:val="24"/>
          <w:szCs w:val="24"/>
        </w:rPr>
      </w:pPr>
      <w:bookmarkStart w:id="3" w:name="_Hlk181819207"/>
      <w:r w:rsidRPr="003F5B6D">
        <w:rPr>
          <w:rFonts w:ascii="Times New Roman" w:hAnsi="Times New Roman"/>
          <w:sz w:val="24"/>
          <w:szCs w:val="24"/>
        </w:rPr>
        <w:t>V čl. I doterajší bod 2 znie:</w:t>
      </w:r>
    </w:p>
    <w:p w14:paraId="1F38D9C1"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„2. § 26 sa dopĺňa odsekom 14, ktorý znie:</w:t>
      </w:r>
    </w:p>
    <w:p w14:paraId="63068572"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„(14) Ročný odpis budovy podľa § 22 ods. 6 písm. f) a ročný odpis budovy alebo  stavby podľa § 22 ods. 6 písm. g) sa určí najviac počas doby odpisovania podľa odseku 1 a najmenej počas polovice doby odpisovania ustanovenej pre odpisovú skupinu 6 podľa § 27.“.“.</w:t>
      </w:r>
    </w:p>
    <w:bookmarkEnd w:id="3"/>
    <w:p w14:paraId="3585A3D5" w14:textId="1701AFA8" w:rsidR="004340D3" w:rsidRPr="003F5B6D" w:rsidRDefault="004340D3" w:rsidP="003F5B6D">
      <w:pPr>
        <w:pStyle w:val="Odsekzoznamu"/>
        <w:ind w:left="4253"/>
        <w:jc w:val="both"/>
        <w:rPr>
          <w:rFonts w:ascii="Times New Roman" w:hAnsi="Times New Roman"/>
          <w:bCs/>
          <w:iCs/>
          <w:sz w:val="24"/>
          <w:szCs w:val="24"/>
        </w:rPr>
      </w:pPr>
      <w:r w:rsidRPr="003F5B6D">
        <w:rPr>
          <w:rFonts w:ascii="Times New Roman" w:hAnsi="Times New Roman"/>
          <w:iCs/>
          <w:sz w:val="24"/>
          <w:szCs w:val="24"/>
        </w:rPr>
        <w:t>Z dôvodu právnej istoty sa navrhovanou úpravou dopĺňajú konkrétne kódy Štatistickej klasifikácie stavieb, ktoré sa týkajú športových stavieb a budov pre šport a budov, v ktorých sa poskytujú ubytovacie služby a s nimi spojené služby, podľa prílohy k vyhláške Štatistického úradu Slovenskej republiky č. 323/2010 Z. z., ktorou sa vydáva Štatistická klasifikácia stavieb.</w:t>
      </w:r>
      <w:r w:rsidRPr="003F5B6D">
        <w:rPr>
          <w:rFonts w:ascii="Times New Roman" w:hAnsi="Times New Roman"/>
          <w:bCs/>
          <w:iCs/>
          <w:sz w:val="24"/>
          <w:szCs w:val="24"/>
        </w:rPr>
        <w:t xml:space="preserve"> Osobitný spôsob uplatňovania daňových odpisov a odpisovanie úhrnu technického zhodnotenia a opráv budov a stavieb zatriedených do kódu Klasifikácie stavieb 241 sa vzťahujú na tie budovy, ktoré sú využívané na účel výkonu športu. To znamená, že napríklad zábavné parky a oddychové parky, verejné záhrady a parky, zoologické a botanické záhrady nie sú využívané za účelom výkonu športu a na nich sa ust</w:t>
      </w:r>
      <w:r w:rsidR="00CC4C49">
        <w:rPr>
          <w:rFonts w:ascii="Times New Roman" w:hAnsi="Times New Roman"/>
          <w:bCs/>
          <w:iCs/>
          <w:sz w:val="24"/>
          <w:szCs w:val="24"/>
        </w:rPr>
        <w:t>anovenie § 22 ods. 6 písm. g) a  </w:t>
      </w:r>
      <w:r w:rsidRPr="003F5B6D">
        <w:rPr>
          <w:rFonts w:ascii="Times New Roman" w:hAnsi="Times New Roman"/>
          <w:bCs/>
          <w:iCs/>
          <w:sz w:val="24"/>
          <w:szCs w:val="24"/>
        </w:rPr>
        <w:t xml:space="preserve">§ </w:t>
      </w:r>
      <w:r w:rsidR="00CC4C49">
        <w:rPr>
          <w:rFonts w:ascii="Times New Roman" w:hAnsi="Times New Roman"/>
          <w:bCs/>
          <w:iCs/>
          <w:sz w:val="24"/>
          <w:szCs w:val="24"/>
        </w:rPr>
        <w:t> </w:t>
      </w:r>
      <w:r w:rsidRPr="003F5B6D">
        <w:rPr>
          <w:rFonts w:ascii="Times New Roman" w:hAnsi="Times New Roman"/>
          <w:bCs/>
          <w:iCs/>
          <w:sz w:val="24"/>
          <w:szCs w:val="24"/>
        </w:rPr>
        <w:t>26 ods. 14 zákona nevzťahuje. Súčasne sa navrhuje legislatívno-technická úprava.</w:t>
      </w:r>
    </w:p>
    <w:p w14:paraId="1E8227BE" w14:textId="77777777" w:rsidR="004340D3" w:rsidRPr="003F5B6D" w:rsidRDefault="004340D3" w:rsidP="003F5B6D">
      <w:pPr>
        <w:pStyle w:val="Odsekzoznamu"/>
        <w:ind w:left="4536"/>
        <w:jc w:val="both"/>
        <w:rPr>
          <w:rFonts w:ascii="Times New Roman" w:hAnsi="Times New Roman"/>
          <w:bCs/>
          <w:iCs/>
          <w:sz w:val="24"/>
          <w:szCs w:val="24"/>
        </w:rPr>
      </w:pPr>
    </w:p>
    <w:p w14:paraId="6B3F88FF" w14:textId="77777777" w:rsidR="004340D3" w:rsidRPr="003F5B6D" w:rsidRDefault="004340D3" w:rsidP="003F5B6D">
      <w:pPr>
        <w:pStyle w:val="Odsekzoznamu"/>
        <w:numPr>
          <w:ilvl w:val="0"/>
          <w:numId w:val="21"/>
        </w:numPr>
        <w:tabs>
          <w:tab w:val="left" w:pos="1134"/>
        </w:tabs>
        <w:spacing w:after="0" w:line="240" w:lineRule="auto"/>
        <w:jc w:val="both"/>
        <w:rPr>
          <w:rFonts w:ascii="Times New Roman" w:hAnsi="Times New Roman"/>
          <w:sz w:val="24"/>
          <w:szCs w:val="24"/>
        </w:rPr>
      </w:pPr>
      <w:r w:rsidRPr="003F5B6D">
        <w:rPr>
          <w:rFonts w:ascii="Times New Roman" w:hAnsi="Times New Roman"/>
          <w:sz w:val="24"/>
          <w:szCs w:val="24"/>
        </w:rPr>
        <w:t>V čl. I doterajší bod 3 znie:</w:t>
      </w:r>
    </w:p>
    <w:p w14:paraId="7F7796BE"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„3. Za § 52zzze sa vkladá § 52zzzf, ktorý vrátane nadpisu znie:</w:t>
      </w:r>
    </w:p>
    <w:p w14:paraId="29DEFDD2" w14:textId="77777777" w:rsidR="004340D3" w:rsidRPr="003F5B6D" w:rsidRDefault="004340D3" w:rsidP="003F5B6D">
      <w:pPr>
        <w:pStyle w:val="Odsekzoznamu"/>
        <w:tabs>
          <w:tab w:val="left" w:pos="1134"/>
        </w:tabs>
        <w:jc w:val="both"/>
        <w:rPr>
          <w:rFonts w:ascii="Times New Roman" w:hAnsi="Times New Roman"/>
          <w:sz w:val="24"/>
          <w:szCs w:val="24"/>
        </w:rPr>
      </w:pPr>
    </w:p>
    <w:p w14:paraId="6ABC326F" w14:textId="77777777" w:rsidR="004340D3" w:rsidRPr="003F5B6D" w:rsidRDefault="004340D3" w:rsidP="003F5B6D">
      <w:pPr>
        <w:pStyle w:val="Odsekzoznamu"/>
        <w:tabs>
          <w:tab w:val="left" w:pos="1134"/>
        </w:tabs>
        <w:jc w:val="center"/>
        <w:rPr>
          <w:rFonts w:ascii="Times New Roman" w:hAnsi="Times New Roman"/>
          <w:bCs/>
          <w:sz w:val="24"/>
          <w:szCs w:val="24"/>
        </w:rPr>
      </w:pPr>
      <w:r w:rsidRPr="003F5B6D">
        <w:rPr>
          <w:rFonts w:ascii="Times New Roman" w:hAnsi="Times New Roman"/>
          <w:bCs/>
          <w:sz w:val="24"/>
          <w:szCs w:val="24"/>
        </w:rPr>
        <w:t>„§ 52zzzf</w:t>
      </w:r>
    </w:p>
    <w:p w14:paraId="50E7C1A9" w14:textId="77777777" w:rsidR="004340D3" w:rsidRPr="003F5B6D" w:rsidRDefault="004340D3" w:rsidP="003F5B6D">
      <w:pPr>
        <w:pStyle w:val="Odsekzoznamu"/>
        <w:spacing w:after="240"/>
        <w:jc w:val="both"/>
        <w:rPr>
          <w:rFonts w:ascii="Times New Roman" w:hAnsi="Times New Roman"/>
          <w:bCs/>
          <w:sz w:val="24"/>
          <w:szCs w:val="24"/>
        </w:rPr>
      </w:pPr>
      <w:r w:rsidRPr="003F5B6D">
        <w:rPr>
          <w:rFonts w:ascii="Times New Roman" w:hAnsi="Times New Roman"/>
          <w:bCs/>
          <w:sz w:val="24"/>
          <w:szCs w:val="24"/>
        </w:rPr>
        <w:t>Prechodné ustanovenia k úpravám účinným od 1. januára 2026</w:t>
      </w:r>
    </w:p>
    <w:p w14:paraId="65FD5B77" w14:textId="2480FEF4" w:rsidR="004340D3" w:rsidRPr="003F5B6D" w:rsidRDefault="004340D3" w:rsidP="003F5B6D">
      <w:pPr>
        <w:pStyle w:val="Odsekzoznamu"/>
        <w:numPr>
          <w:ilvl w:val="0"/>
          <w:numId w:val="22"/>
        </w:numPr>
        <w:spacing w:after="240" w:line="240" w:lineRule="auto"/>
        <w:jc w:val="both"/>
        <w:rPr>
          <w:rFonts w:ascii="Times New Roman" w:eastAsiaTheme="minorHAnsi" w:hAnsi="Times New Roman"/>
          <w:sz w:val="24"/>
          <w:szCs w:val="24"/>
        </w:rPr>
      </w:pPr>
      <w:r w:rsidRPr="003F5B6D">
        <w:rPr>
          <w:rFonts w:ascii="Times New Roman" w:hAnsi="Times New Roman"/>
          <w:sz w:val="24"/>
          <w:szCs w:val="24"/>
        </w:rPr>
        <w:t xml:space="preserve">Ustanovenia § 22 ods. 6 písm. f) a g) a príloha č. 1 v znení účinnom od 1. januára 2026 sa použijú prvýkrát na technické zhodnotenie zaradené do užívania alebo do obchodného majetku a opravy zaúčtované alebo zaevidované do daňovej evidencie podľa § 6 ods. 11 v zdaňovacom období, za ktoré sa podáva daňové priznanie po </w:t>
      </w:r>
      <w:r w:rsidR="003F5B6D">
        <w:rPr>
          <w:rFonts w:ascii="Times New Roman" w:hAnsi="Times New Roman"/>
          <w:sz w:val="24"/>
          <w:szCs w:val="24"/>
        </w:rPr>
        <w:t> </w:t>
      </w:r>
      <w:r w:rsidRPr="003F5B6D">
        <w:rPr>
          <w:rFonts w:ascii="Times New Roman" w:hAnsi="Times New Roman"/>
          <w:sz w:val="24"/>
          <w:szCs w:val="24"/>
        </w:rPr>
        <w:t>31. decembri 2025.</w:t>
      </w:r>
    </w:p>
    <w:p w14:paraId="043C9DDE" w14:textId="77777777" w:rsidR="003F5B6D" w:rsidRPr="003F5B6D" w:rsidRDefault="003F5B6D" w:rsidP="003F5B6D">
      <w:pPr>
        <w:pStyle w:val="Odsekzoznamu"/>
        <w:spacing w:after="240" w:line="240" w:lineRule="auto"/>
        <w:ind w:left="1080"/>
        <w:jc w:val="both"/>
        <w:rPr>
          <w:rFonts w:ascii="Times New Roman" w:eastAsiaTheme="minorHAnsi" w:hAnsi="Times New Roman"/>
          <w:sz w:val="24"/>
          <w:szCs w:val="24"/>
        </w:rPr>
      </w:pPr>
    </w:p>
    <w:p w14:paraId="43AAD3B9" w14:textId="77777777" w:rsidR="004340D3" w:rsidRPr="003F5B6D" w:rsidRDefault="004340D3" w:rsidP="003F5B6D">
      <w:pPr>
        <w:pStyle w:val="Odsekzoznamu"/>
        <w:numPr>
          <w:ilvl w:val="0"/>
          <w:numId w:val="22"/>
        </w:numPr>
        <w:spacing w:after="240" w:line="240" w:lineRule="auto"/>
        <w:jc w:val="both"/>
        <w:rPr>
          <w:rFonts w:ascii="Times New Roman" w:hAnsi="Times New Roman"/>
          <w:sz w:val="24"/>
          <w:szCs w:val="24"/>
        </w:rPr>
      </w:pPr>
      <w:r w:rsidRPr="003F5B6D">
        <w:rPr>
          <w:rFonts w:ascii="Times New Roman" w:hAnsi="Times New Roman"/>
          <w:sz w:val="24"/>
          <w:szCs w:val="24"/>
        </w:rPr>
        <w:t>Ustanovenie § 26 ods. 14 v znení účinnom od 1. januára 2026 sa prvýkrát použije v zdaňovacom období, za ktoré sa podáva daňové priznanie po 31. decembri 2025. Pri zmene odpisovej skupiny, pri zmene doby odpisovania alebo pri zmene ročnej odpisovej sadzby je daňovník povinný vykonať zmeny aj pri tom majetku, ktorý bol odpisovaný v zdaňovacích obdobiach predchádzajúcich zdaňovaciemu obdobiu, za ktoré sa podáva daňové priznanie po 31. decembri 2025, pričom už uplatnené odpisy sa spätne neupravujú.“.“.</w:t>
      </w:r>
    </w:p>
    <w:p w14:paraId="46FD8C8D" w14:textId="77777777" w:rsidR="004340D3" w:rsidRPr="003F5B6D" w:rsidRDefault="004340D3" w:rsidP="003F5B6D">
      <w:pPr>
        <w:pStyle w:val="Odsekzoznamu"/>
        <w:ind w:left="4253"/>
        <w:jc w:val="both"/>
        <w:rPr>
          <w:rFonts w:ascii="Times New Roman" w:hAnsi="Times New Roman"/>
          <w:bCs/>
          <w:iCs/>
          <w:sz w:val="24"/>
          <w:szCs w:val="24"/>
        </w:rPr>
      </w:pPr>
      <w:r w:rsidRPr="003F5B6D">
        <w:rPr>
          <w:rFonts w:ascii="Times New Roman" w:hAnsi="Times New Roman"/>
          <w:iCs/>
          <w:sz w:val="24"/>
          <w:szCs w:val="24"/>
        </w:rPr>
        <w:t>Ide o legislatívno-technickú úpravu.</w:t>
      </w:r>
      <w:r w:rsidRPr="003F5B6D">
        <w:rPr>
          <w:rFonts w:ascii="Times New Roman" w:hAnsi="Times New Roman"/>
          <w:bCs/>
          <w:iCs/>
          <w:sz w:val="24"/>
          <w:szCs w:val="24"/>
        </w:rPr>
        <w:t xml:space="preserve"> Zároveň sa doplnilo prechodné ustanovenie, podľa ktorého sa uplatnenie daňového odpisu na úhrn technického zhodnotenia a opráv bude vzťahovať na technické zhodnotenie, ktoré bude zaradené do užívania alebo do obchodného majetku a na opravy zaúčtované alebo zaevidované do daňovej evidencie podľa § 6 ods. 11 zákona v zdaňovacom období, za ktoré sa podáva daňové priznanie po 31. 12. 2025. Zmena spôsobu odpisovania sa uplatní aj na budovy a stavby, ktoré boli odpisované v zdaňovacích obdobiach predchádzajúcich zdaňovaciemu obdobiu, za ktoré sa podáva daňové priznanie po 31. 12. 2025, pričom zmena odpisovej skupiny, zmena doby odpisovania ani zmena ročnej odpisovej sadzby sa v týchto predchádzajúcich zdaňovacích obdobiach neupravuje.</w:t>
      </w:r>
    </w:p>
    <w:p w14:paraId="0805DB09" w14:textId="77777777" w:rsidR="004340D3" w:rsidRPr="003F5B6D" w:rsidRDefault="004340D3" w:rsidP="003F5B6D">
      <w:pPr>
        <w:pStyle w:val="Odsekzoznamu"/>
        <w:ind w:left="4536"/>
        <w:jc w:val="both"/>
        <w:rPr>
          <w:rFonts w:ascii="Times New Roman" w:hAnsi="Times New Roman"/>
          <w:bCs/>
          <w:iCs/>
          <w:sz w:val="24"/>
          <w:szCs w:val="24"/>
        </w:rPr>
      </w:pPr>
    </w:p>
    <w:p w14:paraId="63B0ABA1" w14:textId="77777777" w:rsidR="004340D3" w:rsidRPr="003F5B6D" w:rsidRDefault="004340D3" w:rsidP="003F5B6D">
      <w:pPr>
        <w:pStyle w:val="Odsekzoznamu"/>
        <w:numPr>
          <w:ilvl w:val="0"/>
          <w:numId w:val="21"/>
        </w:numPr>
        <w:tabs>
          <w:tab w:val="left" w:pos="1134"/>
        </w:tabs>
        <w:spacing w:after="0" w:line="240" w:lineRule="auto"/>
        <w:jc w:val="both"/>
        <w:rPr>
          <w:rFonts w:ascii="Times New Roman" w:hAnsi="Times New Roman"/>
          <w:sz w:val="24"/>
          <w:szCs w:val="24"/>
        </w:rPr>
      </w:pPr>
      <w:bookmarkStart w:id="4" w:name="_Hlk181820225"/>
      <w:r w:rsidRPr="003F5B6D">
        <w:rPr>
          <w:rFonts w:ascii="Times New Roman" w:hAnsi="Times New Roman"/>
          <w:sz w:val="24"/>
          <w:szCs w:val="24"/>
        </w:rPr>
        <w:t>V čl. I doterajší bod 4 znie:</w:t>
      </w:r>
    </w:p>
    <w:p w14:paraId="0BB524A5" w14:textId="77777777" w:rsidR="004340D3" w:rsidRPr="003F5B6D" w:rsidRDefault="004340D3" w:rsidP="003F5B6D">
      <w:pPr>
        <w:pStyle w:val="Odsekzoznamu"/>
        <w:tabs>
          <w:tab w:val="left" w:pos="1134"/>
        </w:tabs>
        <w:jc w:val="both"/>
        <w:rPr>
          <w:rFonts w:ascii="Times New Roman" w:hAnsi="Times New Roman"/>
          <w:sz w:val="24"/>
          <w:szCs w:val="24"/>
        </w:rPr>
      </w:pPr>
      <w:r w:rsidRPr="003F5B6D">
        <w:rPr>
          <w:rFonts w:ascii="Times New Roman" w:hAnsi="Times New Roman"/>
          <w:sz w:val="24"/>
          <w:szCs w:val="24"/>
        </w:rPr>
        <w:t>„4. V prílohe č. 1 sa odpisová skupina 2 dopĺňa položkami 2-40 a 2-41, ktoré znejú:</w:t>
      </w:r>
    </w:p>
    <w:tbl>
      <w:tblPr>
        <w:tblStyle w:val="Mriekatabuky"/>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381"/>
      </w:tblGrid>
      <w:tr w:rsidR="004340D3" w:rsidRPr="003F5B6D" w14:paraId="4EBFA8DC" w14:textId="77777777" w:rsidTr="004340D3">
        <w:tc>
          <w:tcPr>
            <w:tcW w:w="2835" w:type="dxa"/>
            <w:hideMark/>
          </w:tcPr>
          <w:p w14:paraId="3F4B89A9" w14:textId="77777777" w:rsidR="004340D3" w:rsidRPr="003F5B6D" w:rsidRDefault="004340D3" w:rsidP="003F5B6D">
            <w:pPr>
              <w:pStyle w:val="Odsekzoznamu"/>
              <w:tabs>
                <w:tab w:val="left" w:pos="1134"/>
              </w:tabs>
              <w:ind w:left="0"/>
              <w:jc w:val="both"/>
              <w:rPr>
                <w:rFonts w:ascii="Times New Roman" w:hAnsi="Times New Roman"/>
                <w:sz w:val="24"/>
                <w:szCs w:val="24"/>
              </w:rPr>
            </w:pPr>
            <w:r w:rsidRPr="003F5B6D">
              <w:rPr>
                <w:rFonts w:ascii="Times New Roman" w:hAnsi="Times New Roman"/>
                <w:sz w:val="24"/>
                <w:szCs w:val="24"/>
              </w:rPr>
              <w:t>„2-40</w:t>
            </w:r>
          </w:p>
        </w:tc>
        <w:tc>
          <w:tcPr>
            <w:tcW w:w="5381" w:type="dxa"/>
            <w:hideMark/>
          </w:tcPr>
          <w:p w14:paraId="4FECE951" w14:textId="77777777" w:rsidR="004340D3" w:rsidRPr="003F5B6D" w:rsidRDefault="004340D3" w:rsidP="003F5B6D">
            <w:pPr>
              <w:pStyle w:val="Odsekzoznamu"/>
              <w:tabs>
                <w:tab w:val="left" w:pos="1134"/>
              </w:tabs>
              <w:ind w:left="0"/>
              <w:jc w:val="both"/>
              <w:rPr>
                <w:rFonts w:ascii="Times New Roman" w:hAnsi="Times New Roman"/>
                <w:sz w:val="24"/>
                <w:szCs w:val="24"/>
              </w:rPr>
            </w:pPr>
            <w:r w:rsidRPr="003F5B6D">
              <w:rPr>
                <w:rFonts w:ascii="Times New Roman" w:hAnsi="Times New Roman"/>
                <w:sz w:val="24"/>
                <w:szCs w:val="24"/>
              </w:rPr>
              <w:t>Úhrn technického zhodnotenia a opráv vykonaných na budove podľa § 22 ods. 6 písm. f)</w:t>
            </w:r>
          </w:p>
        </w:tc>
      </w:tr>
      <w:tr w:rsidR="004340D3" w:rsidRPr="003F5B6D" w14:paraId="26F818C6" w14:textId="77777777" w:rsidTr="004340D3">
        <w:tc>
          <w:tcPr>
            <w:tcW w:w="2835" w:type="dxa"/>
            <w:hideMark/>
          </w:tcPr>
          <w:p w14:paraId="29BDD0FF" w14:textId="77777777" w:rsidR="004340D3" w:rsidRPr="003F5B6D" w:rsidRDefault="004340D3" w:rsidP="00CC4C49">
            <w:pPr>
              <w:pStyle w:val="Odsekzoznamu"/>
              <w:tabs>
                <w:tab w:val="left" w:pos="1134"/>
              </w:tabs>
              <w:spacing w:after="0" w:line="240" w:lineRule="auto"/>
              <w:ind w:left="0"/>
              <w:jc w:val="both"/>
              <w:rPr>
                <w:rFonts w:ascii="Times New Roman" w:hAnsi="Times New Roman"/>
                <w:sz w:val="24"/>
                <w:szCs w:val="24"/>
              </w:rPr>
            </w:pPr>
            <w:r w:rsidRPr="003F5B6D">
              <w:rPr>
                <w:rFonts w:ascii="Times New Roman" w:hAnsi="Times New Roman"/>
                <w:sz w:val="24"/>
                <w:szCs w:val="24"/>
              </w:rPr>
              <w:t xml:space="preserve">  2-41</w:t>
            </w:r>
          </w:p>
        </w:tc>
        <w:tc>
          <w:tcPr>
            <w:tcW w:w="5381" w:type="dxa"/>
            <w:hideMark/>
          </w:tcPr>
          <w:p w14:paraId="622482D2" w14:textId="77777777" w:rsidR="004340D3" w:rsidRDefault="004340D3" w:rsidP="00CC4C49">
            <w:pPr>
              <w:pStyle w:val="Odsekzoznamu"/>
              <w:tabs>
                <w:tab w:val="left" w:pos="1134"/>
              </w:tabs>
              <w:spacing w:after="0" w:line="240" w:lineRule="auto"/>
              <w:ind w:left="0"/>
              <w:jc w:val="both"/>
              <w:rPr>
                <w:rFonts w:ascii="Times New Roman" w:hAnsi="Times New Roman"/>
                <w:sz w:val="24"/>
                <w:szCs w:val="24"/>
              </w:rPr>
            </w:pPr>
            <w:r w:rsidRPr="003F5B6D">
              <w:rPr>
                <w:rFonts w:ascii="Times New Roman" w:hAnsi="Times New Roman"/>
                <w:sz w:val="24"/>
                <w:szCs w:val="24"/>
              </w:rPr>
              <w:t>Úhrn technického zhodnotenia a opráv vykonaných na budove a stavbe podľa § 22 ods. 6 písm. g)“.“.</w:t>
            </w:r>
          </w:p>
          <w:p w14:paraId="0F351D14" w14:textId="77777777" w:rsidR="00CC4C49" w:rsidRDefault="00CC4C49" w:rsidP="00CC4C49">
            <w:pPr>
              <w:pStyle w:val="Odsekzoznamu"/>
              <w:tabs>
                <w:tab w:val="left" w:pos="1134"/>
              </w:tabs>
              <w:spacing w:after="0" w:line="240" w:lineRule="auto"/>
              <w:ind w:left="0"/>
              <w:jc w:val="both"/>
              <w:rPr>
                <w:rFonts w:ascii="Times New Roman" w:hAnsi="Times New Roman"/>
                <w:sz w:val="24"/>
                <w:szCs w:val="24"/>
              </w:rPr>
            </w:pPr>
          </w:p>
          <w:p w14:paraId="72078EA4" w14:textId="2DBB8DA1" w:rsidR="00CC4C49" w:rsidRPr="003F5B6D" w:rsidRDefault="00CC4C49" w:rsidP="00CC4C49">
            <w:pPr>
              <w:pStyle w:val="Odsekzoznamu"/>
              <w:tabs>
                <w:tab w:val="left" w:pos="1134"/>
              </w:tabs>
              <w:spacing w:after="0" w:line="240" w:lineRule="auto"/>
              <w:ind w:left="0"/>
              <w:jc w:val="both"/>
              <w:rPr>
                <w:rFonts w:ascii="Times New Roman" w:hAnsi="Times New Roman"/>
                <w:sz w:val="24"/>
                <w:szCs w:val="24"/>
              </w:rPr>
            </w:pPr>
          </w:p>
        </w:tc>
      </w:tr>
    </w:tbl>
    <w:p w14:paraId="3BC28A8F" w14:textId="77777777" w:rsidR="00CC4C49" w:rsidRPr="003F5B6D" w:rsidRDefault="00CC4C49" w:rsidP="00CC4C49">
      <w:pPr>
        <w:pStyle w:val="Odsekzoznamu"/>
        <w:spacing w:after="0" w:line="240" w:lineRule="auto"/>
        <w:ind w:left="4253"/>
        <w:jc w:val="both"/>
        <w:rPr>
          <w:rFonts w:ascii="Times New Roman" w:hAnsi="Times New Roman"/>
          <w:iCs/>
          <w:sz w:val="24"/>
          <w:szCs w:val="24"/>
        </w:rPr>
      </w:pPr>
      <w:r w:rsidRPr="003F5B6D">
        <w:rPr>
          <w:rFonts w:ascii="Times New Roman" w:hAnsi="Times New Roman"/>
          <w:iCs/>
          <w:sz w:val="24"/>
          <w:szCs w:val="24"/>
        </w:rPr>
        <w:t>Ide o legislatívno-</w:t>
      </w:r>
      <w:r w:rsidRPr="003F5B6D">
        <w:rPr>
          <w:rFonts w:ascii="Times New Roman" w:hAnsi="Times New Roman"/>
          <w:bCs/>
          <w:iCs/>
          <w:sz w:val="24"/>
          <w:szCs w:val="24"/>
        </w:rPr>
        <w:t>technickú</w:t>
      </w:r>
      <w:r w:rsidRPr="003F5B6D">
        <w:rPr>
          <w:rFonts w:ascii="Times New Roman" w:hAnsi="Times New Roman"/>
          <w:iCs/>
          <w:sz w:val="24"/>
          <w:szCs w:val="24"/>
        </w:rPr>
        <w:t xml:space="preserve"> úpravu v nadväznosti na novelizačné body 1 až 3. </w:t>
      </w:r>
    </w:p>
    <w:p w14:paraId="16DB2CB0" w14:textId="77777777" w:rsidR="004340D3" w:rsidRPr="003F5B6D" w:rsidRDefault="004340D3" w:rsidP="003F5B6D">
      <w:pPr>
        <w:pStyle w:val="Odsekzoznamu"/>
        <w:tabs>
          <w:tab w:val="left" w:pos="1134"/>
        </w:tabs>
        <w:ind w:left="4253" w:hanging="3533"/>
        <w:jc w:val="both"/>
        <w:rPr>
          <w:rFonts w:ascii="Times New Roman" w:hAnsi="Times New Roman"/>
          <w:sz w:val="24"/>
          <w:szCs w:val="24"/>
        </w:rPr>
      </w:pPr>
    </w:p>
    <w:bookmarkEnd w:id="4"/>
    <w:p w14:paraId="714E1DB9" w14:textId="77777777" w:rsidR="004340D3" w:rsidRPr="003F5B6D" w:rsidRDefault="004340D3" w:rsidP="003F5B6D">
      <w:pPr>
        <w:pStyle w:val="Odsekzoznamu"/>
        <w:numPr>
          <w:ilvl w:val="0"/>
          <w:numId w:val="21"/>
        </w:numPr>
        <w:tabs>
          <w:tab w:val="left" w:pos="1134"/>
        </w:tabs>
        <w:spacing w:after="0" w:line="240" w:lineRule="auto"/>
        <w:jc w:val="both"/>
        <w:rPr>
          <w:rFonts w:ascii="Times New Roman" w:hAnsi="Times New Roman"/>
          <w:sz w:val="24"/>
          <w:szCs w:val="24"/>
        </w:rPr>
      </w:pPr>
      <w:r w:rsidRPr="003F5B6D">
        <w:rPr>
          <w:rFonts w:ascii="Times New Roman" w:hAnsi="Times New Roman"/>
          <w:sz w:val="24"/>
          <w:szCs w:val="24"/>
        </w:rPr>
        <w:t>V čl. I sa doterajší bod 5 vypúšťa.</w:t>
      </w:r>
    </w:p>
    <w:p w14:paraId="461EEA4B" w14:textId="77777777" w:rsidR="004340D3" w:rsidRPr="003F5B6D" w:rsidRDefault="004340D3" w:rsidP="003F5B6D">
      <w:pPr>
        <w:pStyle w:val="Odsekzoznamu"/>
        <w:ind w:left="4253"/>
        <w:jc w:val="both"/>
        <w:rPr>
          <w:rFonts w:ascii="Times New Roman" w:hAnsi="Times New Roman"/>
          <w:iCs/>
          <w:sz w:val="24"/>
          <w:szCs w:val="24"/>
        </w:rPr>
      </w:pPr>
      <w:r w:rsidRPr="003F5B6D">
        <w:rPr>
          <w:rFonts w:ascii="Times New Roman" w:hAnsi="Times New Roman"/>
          <w:iCs/>
          <w:sz w:val="24"/>
          <w:szCs w:val="24"/>
        </w:rPr>
        <w:t>Ide o legislatívno-</w:t>
      </w:r>
      <w:r w:rsidRPr="003F5B6D">
        <w:rPr>
          <w:rFonts w:ascii="Times New Roman" w:hAnsi="Times New Roman"/>
          <w:bCs/>
          <w:iCs/>
          <w:sz w:val="24"/>
          <w:szCs w:val="24"/>
        </w:rPr>
        <w:t>technickú</w:t>
      </w:r>
      <w:r w:rsidRPr="003F5B6D">
        <w:rPr>
          <w:rFonts w:ascii="Times New Roman" w:hAnsi="Times New Roman"/>
          <w:iCs/>
          <w:sz w:val="24"/>
          <w:szCs w:val="24"/>
        </w:rPr>
        <w:t xml:space="preserve"> úpravu v nadväznosti na novelizačné body 1 až 3. </w:t>
      </w:r>
    </w:p>
    <w:p w14:paraId="2B0F0F45" w14:textId="247BD178" w:rsidR="004340D3" w:rsidRDefault="004340D3" w:rsidP="003F5B6D">
      <w:pPr>
        <w:pStyle w:val="Odsekzoznamu"/>
        <w:ind w:left="4253"/>
        <w:jc w:val="both"/>
        <w:rPr>
          <w:rFonts w:ascii="Times New Roman" w:hAnsi="Times New Roman"/>
          <w:iCs/>
          <w:sz w:val="24"/>
          <w:szCs w:val="24"/>
        </w:rPr>
      </w:pPr>
    </w:p>
    <w:p w14:paraId="3D1FA343" w14:textId="712D6B6B" w:rsidR="00CC4C49" w:rsidRDefault="00CC4C49" w:rsidP="003F5B6D">
      <w:pPr>
        <w:pStyle w:val="Odsekzoznamu"/>
        <w:ind w:left="4253"/>
        <w:jc w:val="both"/>
        <w:rPr>
          <w:rFonts w:ascii="Times New Roman" w:hAnsi="Times New Roman"/>
          <w:iCs/>
          <w:sz w:val="24"/>
          <w:szCs w:val="24"/>
        </w:rPr>
      </w:pPr>
    </w:p>
    <w:p w14:paraId="767ED1D1" w14:textId="7A443921" w:rsidR="00CC4C49" w:rsidRDefault="00CC4C49" w:rsidP="003F5B6D">
      <w:pPr>
        <w:pStyle w:val="Odsekzoznamu"/>
        <w:ind w:left="4253"/>
        <w:jc w:val="both"/>
        <w:rPr>
          <w:rFonts w:ascii="Times New Roman" w:hAnsi="Times New Roman"/>
          <w:iCs/>
          <w:sz w:val="24"/>
          <w:szCs w:val="24"/>
        </w:rPr>
      </w:pPr>
    </w:p>
    <w:p w14:paraId="2650B115" w14:textId="77777777" w:rsidR="00CC4C49" w:rsidRPr="003F5B6D" w:rsidRDefault="00CC4C49" w:rsidP="003F5B6D">
      <w:pPr>
        <w:pStyle w:val="Odsekzoznamu"/>
        <w:ind w:left="4253"/>
        <w:jc w:val="both"/>
        <w:rPr>
          <w:rFonts w:ascii="Times New Roman" w:hAnsi="Times New Roman"/>
          <w:iCs/>
          <w:sz w:val="24"/>
          <w:szCs w:val="24"/>
        </w:rPr>
      </w:pPr>
    </w:p>
    <w:p w14:paraId="7BC9A39A" w14:textId="77777777" w:rsidR="004340D3" w:rsidRPr="003F5B6D" w:rsidRDefault="004340D3" w:rsidP="003F5B6D">
      <w:pPr>
        <w:pStyle w:val="Odsekzoznamu"/>
        <w:numPr>
          <w:ilvl w:val="0"/>
          <w:numId w:val="21"/>
        </w:numPr>
        <w:tabs>
          <w:tab w:val="left" w:pos="1134"/>
        </w:tabs>
        <w:spacing w:after="0" w:line="240" w:lineRule="auto"/>
        <w:jc w:val="both"/>
        <w:rPr>
          <w:rFonts w:ascii="Times New Roman" w:hAnsi="Times New Roman"/>
          <w:sz w:val="24"/>
          <w:szCs w:val="24"/>
        </w:rPr>
      </w:pPr>
      <w:r w:rsidRPr="003F5B6D">
        <w:rPr>
          <w:rFonts w:ascii="Times New Roman" w:hAnsi="Times New Roman"/>
          <w:sz w:val="24"/>
          <w:szCs w:val="24"/>
        </w:rPr>
        <w:lastRenderedPageBreak/>
        <w:t>V čl. II sa slová „1. januára 2025“ nahrádzajú slovami „1. januára 2026“.</w:t>
      </w:r>
    </w:p>
    <w:p w14:paraId="4FB51682" w14:textId="77777777" w:rsidR="00CC4C49" w:rsidRDefault="00CC4C49" w:rsidP="003F5B6D">
      <w:pPr>
        <w:ind w:left="4248"/>
        <w:jc w:val="both"/>
        <w:rPr>
          <w:iCs/>
        </w:rPr>
      </w:pPr>
    </w:p>
    <w:p w14:paraId="34372E10" w14:textId="01C723CD" w:rsidR="004340D3" w:rsidRPr="003F5B6D" w:rsidRDefault="004340D3" w:rsidP="003F5B6D">
      <w:pPr>
        <w:ind w:left="4248"/>
        <w:jc w:val="both"/>
        <w:rPr>
          <w:iCs/>
        </w:rPr>
      </w:pPr>
      <w:r w:rsidRPr="003F5B6D">
        <w:rPr>
          <w:iCs/>
        </w:rPr>
        <w:t xml:space="preserve">Navrhuje sa posunutie účinnosti návrhu zákona vzhľadom na termín prerokovania návrhu zákona na schôdzi Národnej rady Slovenskej republiky tak, aby zákon v prípade jeho schválenia nebol retroaktívny. </w:t>
      </w:r>
    </w:p>
    <w:p w14:paraId="43EEF8F3" w14:textId="77777777" w:rsidR="004340D3" w:rsidRPr="003F5B6D" w:rsidRDefault="004340D3" w:rsidP="003F5B6D">
      <w:pPr>
        <w:pStyle w:val="Odsekzoznamu"/>
        <w:tabs>
          <w:tab w:val="left" w:pos="1134"/>
        </w:tabs>
        <w:jc w:val="both"/>
        <w:rPr>
          <w:rFonts w:ascii="Times New Roman" w:hAnsi="Times New Roman"/>
          <w:sz w:val="24"/>
          <w:szCs w:val="24"/>
        </w:rPr>
      </w:pPr>
    </w:p>
    <w:p w14:paraId="41D153A6" w14:textId="77777777" w:rsidR="004340D3" w:rsidRPr="003F5B6D" w:rsidRDefault="004340D3" w:rsidP="003F5B6D">
      <w:pPr>
        <w:jc w:val="both"/>
        <w:rPr>
          <w:rFonts w:eastAsia="Calibri"/>
        </w:rPr>
      </w:pPr>
    </w:p>
    <w:sectPr w:rsidR="004340D3" w:rsidRPr="003F5B6D" w:rsidSect="00774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72A"/>
    <w:multiLevelType w:val="hybridMultilevel"/>
    <w:tmpl w:val="0906A4B8"/>
    <w:lvl w:ilvl="0" w:tplc="FF108DC4">
      <w:start w:val="1"/>
      <w:numFmt w:val="decimal"/>
      <w:lvlText w:val="%1."/>
      <w:lvlJc w:val="left"/>
      <w:pPr>
        <w:ind w:left="36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FB28D6"/>
    <w:multiLevelType w:val="hybridMultilevel"/>
    <w:tmpl w:val="3E42B56C"/>
    <w:lvl w:ilvl="0" w:tplc="82E2AD1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0C1D9D"/>
    <w:multiLevelType w:val="hybridMultilevel"/>
    <w:tmpl w:val="A584478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C1875EA"/>
    <w:multiLevelType w:val="hybridMultilevel"/>
    <w:tmpl w:val="6276AD9A"/>
    <w:lvl w:ilvl="0" w:tplc="738E719E">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AC01F3"/>
    <w:multiLevelType w:val="hybridMultilevel"/>
    <w:tmpl w:val="A80EA198"/>
    <w:lvl w:ilvl="0" w:tplc="ED325560">
      <w:start w:val="1"/>
      <w:numFmt w:val="decimal"/>
      <w:lvlText w:val="%1."/>
      <w:lvlJc w:val="left"/>
      <w:pPr>
        <w:ind w:left="720" w:hanging="360"/>
      </w:pPr>
      <w:rPr>
        <w:rFonts w:cs="Arial" w:hint="default"/>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A41D75"/>
    <w:multiLevelType w:val="hybridMultilevel"/>
    <w:tmpl w:val="421EE0D0"/>
    <w:lvl w:ilvl="0" w:tplc="7F56856C">
      <w:start w:val="1"/>
      <w:numFmt w:val="decimal"/>
      <w:lvlText w:val="%1."/>
      <w:lvlJc w:val="left"/>
      <w:pPr>
        <w:ind w:left="720" w:hanging="360"/>
      </w:pPr>
      <w:rPr>
        <w:b/>
        <w:strike w:val="0"/>
        <w:dstrike w:val="0"/>
        <w:color w:val="auto"/>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0F71071"/>
    <w:multiLevelType w:val="hybridMultilevel"/>
    <w:tmpl w:val="AC443084"/>
    <w:lvl w:ilvl="0" w:tplc="1C5C6EDC">
      <w:start w:val="1"/>
      <w:numFmt w:val="decimal"/>
      <w:lvlText w:val="%1."/>
      <w:lvlJc w:val="left"/>
      <w:pPr>
        <w:ind w:left="1637" w:hanging="360"/>
      </w:pPr>
      <w:rPr>
        <w:rFonts w:hint="default"/>
        <w:b w:val="0"/>
        <w:color w:val="333333"/>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41255A3C"/>
    <w:multiLevelType w:val="hybridMultilevel"/>
    <w:tmpl w:val="9A0EA6A0"/>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9B4A16"/>
    <w:multiLevelType w:val="hybridMultilevel"/>
    <w:tmpl w:val="27ECE7D8"/>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49713164"/>
    <w:multiLevelType w:val="hybridMultilevel"/>
    <w:tmpl w:val="57BE9E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F720190"/>
    <w:multiLevelType w:val="hybridMultilevel"/>
    <w:tmpl w:val="54EC6B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977FFD"/>
    <w:multiLevelType w:val="hybridMultilevel"/>
    <w:tmpl w:val="0826E524"/>
    <w:lvl w:ilvl="0" w:tplc="47EEFDEE">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695D5B61"/>
    <w:multiLevelType w:val="hybridMultilevel"/>
    <w:tmpl w:val="6C1E5DF2"/>
    <w:lvl w:ilvl="0" w:tplc="A7C4A73A">
      <w:start w:val="1"/>
      <w:numFmt w:val="decimal"/>
      <w:lvlText w:val="%1."/>
      <w:lvlJc w:val="left"/>
      <w:pPr>
        <w:ind w:left="6031"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0D213A"/>
    <w:multiLevelType w:val="hybridMultilevel"/>
    <w:tmpl w:val="D034D79C"/>
    <w:lvl w:ilvl="0" w:tplc="FFFFFFFF">
      <w:numFmt w:val="bullet"/>
      <w:lvlText w:val="-"/>
      <w:lvlJc w:val="left"/>
      <w:pPr>
        <w:ind w:left="2912"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BBA2ABFA">
      <w:numFmt w:val="bullet"/>
      <w:lvlText w:val="-"/>
      <w:lvlJc w:val="left"/>
      <w:pPr>
        <w:ind w:left="2880" w:hanging="360"/>
      </w:pPr>
      <w:rPr>
        <w:rFonts w:ascii="Times New Roman" w:eastAsiaTheme="minorHAns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584880"/>
    <w:multiLevelType w:val="hybridMultilevel"/>
    <w:tmpl w:val="26C4928C"/>
    <w:lvl w:ilvl="0" w:tplc="384E72D0">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6EE34A0C"/>
    <w:multiLevelType w:val="hybridMultilevel"/>
    <w:tmpl w:val="7090DE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A669C7"/>
    <w:multiLevelType w:val="hybridMultilevel"/>
    <w:tmpl w:val="231E9A54"/>
    <w:lvl w:ilvl="0" w:tplc="EFD20602">
      <w:start w:val="1"/>
      <w:numFmt w:val="decimal"/>
      <w:lvlText w:val="%1."/>
      <w:lvlJc w:val="left"/>
      <w:pPr>
        <w:ind w:left="1428" w:hanging="360"/>
      </w:pPr>
      <w:rPr>
        <w:rFonts w:hint="default"/>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7B553582"/>
    <w:multiLevelType w:val="hybridMultilevel"/>
    <w:tmpl w:val="F01A9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2E0DCF"/>
    <w:multiLevelType w:val="hybridMultilevel"/>
    <w:tmpl w:val="111CC4A6"/>
    <w:lvl w:ilvl="0" w:tplc="B1126B4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7F1AC0"/>
    <w:multiLevelType w:val="hybridMultilevel"/>
    <w:tmpl w:val="5A1E92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9"/>
  </w:num>
  <w:num w:numId="5">
    <w:abstractNumId w:val="5"/>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1"/>
  </w:num>
  <w:num w:numId="11">
    <w:abstractNumId w:val="17"/>
  </w:num>
  <w:num w:numId="12">
    <w:abstractNumId w:val="7"/>
  </w:num>
  <w:num w:numId="13">
    <w:abstractNumId w:val="1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20"/>
  </w:num>
  <w:num w:numId="18">
    <w:abstractNumId w:val="4"/>
  </w:num>
  <w:num w:numId="19">
    <w:abstractNumId w:val="19"/>
  </w:num>
  <w:num w:numId="20">
    <w:abstractNumId w:val="2"/>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45"/>
    <w:rsid w:val="00006948"/>
    <w:rsid w:val="00013802"/>
    <w:rsid w:val="000148AC"/>
    <w:rsid w:val="00026256"/>
    <w:rsid w:val="00026947"/>
    <w:rsid w:val="00032D35"/>
    <w:rsid w:val="000354F8"/>
    <w:rsid w:val="00036654"/>
    <w:rsid w:val="000427F1"/>
    <w:rsid w:val="00057EDA"/>
    <w:rsid w:val="00070CDD"/>
    <w:rsid w:val="0007423F"/>
    <w:rsid w:val="00093AD3"/>
    <w:rsid w:val="000A0E0D"/>
    <w:rsid w:val="000A4318"/>
    <w:rsid w:val="000A6016"/>
    <w:rsid w:val="000C3393"/>
    <w:rsid w:val="000D0351"/>
    <w:rsid w:val="000D505C"/>
    <w:rsid w:val="000E174A"/>
    <w:rsid w:val="00105F26"/>
    <w:rsid w:val="001208BB"/>
    <w:rsid w:val="00124DE6"/>
    <w:rsid w:val="001445DD"/>
    <w:rsid w:val="00150F6A"/>
    <w:rsid w:val="0015466D"/>
    <w:rsid w:val="00162D22"/>
    <w:rsid w:val="0016427D"/>
    <w:rsid w:val="00174CEE"/>
    <w:rsid w:val="0018239E"/>
    <w:rsid w:val="00182632"/>
    <w:rsid w:val="00194D0C"/>
    <w:rsid w:val="001A0FB2"/>
    <w:rsid w:val="001A5EDA"/>
    <w:rsid w:val="001A6FD1"/>
    <w:rsid w:val="001B0A2E"/>
    <w:rsid w:val="001B3AED"/>
    <w:rsid w:val="001C182F"/>
    <w:rsid w:val="001C2C47"/>
    <w:rsid w:val="001C650A"/>
    <w:rsid w:val="001D141C"/>
    <w:rsid w:val="001D33EA"/>
    <w:rsid w:val="001D7A2B"/>
    <w:rsid w:val="001E4C05"/>
    <w:rsid w:val="00204229"/>
    <w:rsid w:val="002058EF"/>
    <w:rsid w:val="00206A1C"/>
    <w:rsid w:val="00212AB6"/>
    <w:rsid w:val="00213DAF"/>
    <w:rsid w:val="00221877"/>
    <w:rsid w:val="00222CF3"/>
    <w:rsid w:val="00223C58"/>
    <w:rsid w:val="00225F1C"/>
    <w:rsid w:val="0023411B"/>
    <w:rsid w:val="0024454D"/>
    <w:rsid w:val="00246D4B"/>
    <w:rsid w:val="0025192B"/>
    <w:rsid w:val="002600D3"/>
    <w:rsid w:val="00267972"/>
    <w:rsid w:val="002736DE"/>
    <w:rsid w:val="00280C01"/>
    <w:rsid w:val="00295FD4"/>
    <w:rsid w:val="0029766F"/>
    <w:rsid w:val="002A0165"/>
    <w:rsid w:val="002A0AB6"/>
    <w:rsid w:val="002A5B9D"/>
    <w:rsid w:val="002A61CE"/>
    <w:rsid w:val="002B76E5"/>
    <w:rsid w:val="002C3C2F"/>
    <w:rsid w:val="003028AD"/>
    <w:rsid w:val="00307D3C"/>
    <w:rsid w:val="0031096C"/>
    <w:rsid w:val="00337B3A"/>
    <w:rsid w:val="00346745"/>
    <w:rsid w:val="00363809"/>
    <w:rsid w:val="0038595A"/>
    <w:rsid w:val="00390FCA"/>
    <w:rsid w:val="003A4822"/>
    <w:rsid w:val="003B1AA7"/>
    <w:rsid w:val="003B6412"/>
    <w:rsid w:val="003D363E"/>
    <w:rsid w:val="003D53DC"/>
    <w:rsid w:val="003E2F0F"/>
    <w:rsid w:val="003F475E"/>
    <w:rsid w:val="003F5B6D"/>
    <w:rsid w:val="003F70FA"/>
    <w:rsid w:val="0040365F"/>
    <w:rsid w:val="00406F4A"/>
    <w:rsid w:val="00425116"/>
    <w:rsid w:val="00426966"/>
    <w:rsid w:val="004340D3"/>
    <w:rsid w:val="00435CBB"/>
    <w:rsid w:val="00436A6A"/>
    <w:rsid w:val="00440A77"/>
    <w:rsid w:val="004533F7"/>
    <w:rsid w:val="004728C6"/>
    <w:rsid w:val="00485DEB"/>
    <w:rsid w:val="004B476C"/>
    <w:rsid w:val="004C4F94"/>
    <w:rsid w:val="004C6382"/>
    <w:rsid w:val="004E6345"/>
    <w:rsid w:val="004F572F"/>
    <w:rsid w:val="00522BC4"/>
    <w:rsid w:val="005247F5"/>
    <w:rsid w:val="0054340C"/>
    <w:rsid w:val="005512EC"/>
    <w:rsid w:val="00551A91"/>
    <w:rsid w:val="00553129"/>
    <w:rsid w:val="00565A2A"/>
    <w:rsid w:val="00571F87"/>
    <w:rsid w:val="0058230A"/>
    <w:rsid w:val="005969D0"/>
    <w:rsid w:val="005A1F00"/>
    <w:rsid w:val="005B4684"/>
    <w:rsid w:val="005E547E"/>
    <w:rsid w:val="005F296F"/>
    <w:rsid w:val="00601F04"/>
    <w:rsid w:val="00611225"/>
    <w:rsid w:val="00612762"/>
    <w:rsid w:val="00622EC1"/>
    <w:rsid w:val="0064425E"/>
    <w:rsid w:val="00647C69"/>
    <w:rsid w:val="00654F58"/>
    <w:rsid w:val="00664898"/>
    <w:rsid w:val="006678BC"/>
    <w:rsid w:val="006860A4"/>
    <w:rsid w:val="00690E26"/>
    <w:rsid w:val="00693B36"/>
    <w:rsid w:val="006B33ED"/>
    <w:rsid w:val="006C0F18"/>
    <w:rsid w:val="006C376D"/>
    <w:rsid w:val="006F07F9"/>
    <w:rsid w:val="006F73EA"/>
    <w:rsid w:val="00722FED"/>
    <w:rsid w:val="0072422D"/>
    <w:rsid w:val="007262C0"/>
    <w:rsid w:val="00733BAE"/>
    <w:rsid w:val="007449A7"/>
    <w:rsid w:val="00747312"/>
    <w:rsid w:val="0075072F"/>
    <w:rsid w:val="007746E6"/>
    <w:rsid w:val="007852C2"/>
    <w:rsid w:val="007914DD"/>
    <w:rsid w:val="00795CD3"/>
    <w:rsid w:val="007C23A2"/>
    <w:rsid w:val="007C4D88"/>
    <w:rsid w:val="007D0E04"/>
    <w:rsid w:val="007D2BE9"/>
    <w:rsid w:val="007D5101"/>
    <w:rsid w:val="007E610C"/>
    <w:rsid w:val="00801592"/>
    <w:rsid w:val="00802759"/>
    <w:rsid w:val="00805829"/>
    <w:rsid w:val="008321DB"/>
    <w:rsid w:val="008417F5"/>
    <w:rsid w:val="008455A7"/>
    <w:rsid w:val="00852247"/>
    <w:rsid w:val="00864E07"/>
    <w:rsid w:val="00872EDE"/>
    <w:rsid w:val="00880FB3"/>
    <w:rsid w:val="00881083"/>
    <w:rsid w:val="008815FC"/>
    <w:rsid w:val="008A3424"/>
    <w:rsid w:val="008C1D92"/>
    <w:rsid w:val="008D249C"/>
    <w:rsid w:val="008D7E05"/>
    <w:rsid w:val="008F7799"/>
    <w:rsid w:val="008F7FE2"/>
    <w:rsid w:val="00910948"/>
    <w:rsid w:val="00913C57"/>
    <w:rsid w:val="00924ECA"/>
    <w:rsid w:val="00940C0D"/>
    <w:rsid w:val="00945F50"/>
    <w:rsid w:val="0095696D"/>
    <w:rsid w:val="00957BE3"/>
    <w:rsid w:val="00965848"/>
    <w:rsid w:val="00976E21"/>
    <w:rsid w:val="00991DCE"/>
    <w:rsid w:val="00992714"/>
    <w:rsid w:val="009B297B"/>
    <w:rsid w:val="009B44D0"/>
    <w:rsid w:val="009C4578"/>
    <w:rsid w:val="009D102B"/>
    <w:rsid w:val="009D30CA"/>
    <w:rsid w:val="009D6644"/>
    <w:rsid w:val="009D7E8A"/>
    <w:rsid w:val="009E0869"/>
    <w:rsid w:val="009E45C9"/>
    <w:rsid w:val="009E4DFB"/>
    <w:rsid w:val="009F4003"/>
    <w:rsid w:val="009F4197"/>
    <w:rsid w:val="00A05EFD"/>
    <w:rsid w:val="00A26D2A"/>
    <w:rsid w:val="00A31C26"/>
    <w:rsid w:val="00A44CB4"/>
    <w:rsid w:val="00A66198"/>
    <w:rsid w:val="00A755AD"/>
    <w:rsid w:val="00A851D3"/>
    <w:rsid w:val="00A91F2F"/>
    <w:rsid w:val="00AA3E6B"/>
    <w:rsid w:val="00AB1A71"/>
    <w:rsid w:val="00AB6420"/>
    <w:rsid w:val="00AB6969"/>
    <w:rsid w:val="00AC34B0"/>
    <w:rsid w:val="00AD59C6"/>
    <w:rsid w:val="00AD7B22"/>
    <w:rsid w:val="00B04B24"/>
    <w:rsid w:val="00B05279"/>
    <w:rsid w:val="00B2232D"/>
    <w:rsid w:val="00B30B03"/>
    <w:rsid w:val="00B32539"/>
    <w:rsid w:val="00B77C4C"/>
    <w:rsid w:val="00B86C2B"/>
    <w:rsid w:val="00B908DF"/>
    <w:rsid w:val="00B92945"/>
    <w:rsid w:val="00BA5D0A"/>
    <w:rsid w:val="00BB29B3"/>
    <w:rsid w:val="00BC1C98"/>
    <w:rsid w:val="00BD5E48"/>
    <w:rsid w:val="00BD7CE8"/>
    <w:rsid w:val="00BE0D8A"/>
    <w:rsid w:val="00BE2680"/>
    <w:rsid w:val="00BF65C1"/>
    <w:rsid w:val="00C10EEA"/>
    <w:rsid w:val="00C4621B"/>
    <w:rsid w:val="00C539CE"/>
    <w:rsid w:val="00C56A7B"/>
    <w:rsid w:val="00C621A5"/>
    <w:rsid w:val="00C82487"/>
    <w:rsid w:val="00CC0A94"/>
    <w:rsid w:val="00CC4C49"/>
    <w:rsid w:val="00CD0180"/>
    <w:rsid w:val="00CD23B7"/>
    <w:rsid w:val="00CD76B2"/>
    <w:rsid w:val="00CF53B8"/>
    <w:rsid w:val="00D07A2D"/>
    <w:rsid w:val="00D21A79"/>
    <w:rsid w:val="00D22BDF"/>
    <w:rsid w:val="00D24ED8"/>
    <w:rsid w:val="00D26C98"/>
    <w:rsid w:val="00D3302C"/>
    <w:rsid w:val="00D371D4"/>
    <w:rsid w:val="00D43BD5"/>
    <w:rsid w:val="00D47ADF"/>
    <w:rsid w:val="00D65C26"/>
    <w:rsid w:val="00D737BD"/>
    <w:rsid w:val="00D81A3C"/>
    <w:rsid w:val="00D83275"/>
    <w:rsid w:val="00D8539D"/>
    <w:rsid w:val="00D9721A"/>
    <w:rsid w:val="00DA21A5"/>
    <w:rsid w:val="00DB1AA1"/>
    <w:rsid w:val="00DB3702"/>
    <w:rsid w:val="00DB4E77"/>
    <w:rsid w:val="00DB7AD2"/>
    <w:rsid w:val="00DC788B"/>
    <w:rsid w:val="00DE6504"/>
    <w:rsid w:val="00DF278D"/>
    <w:rsid w:val="00DF27BB"/>
    <w:rsid w:val="00E0027B"/>
    <w:rsid w:val="00E06B05"/>
    <w:rsid w:val="00E075CA"/>
    <w:rsid w:val="00E12F77"/>
    <w:rsid w:val="00E15552"/>
    <w:rsid w:val="00E1639E"/>
    <w:rsid w:val="00E22843"/>
    <w:rsid w:val="00E23A1E"/>
    <w:rsid w:val="00E26F44"/>
    <w:rsid w:val="00E3216F"/>
    <w:rsid w:val="00E33FB1"/>
    <w:rsid w:val="00E45212"/>
    <w:rsid w:val="00E557D4"/>
    <w:rsid w:val="00E627F8"/>
    <w:rsid w:val="00E66CB2"/>
    <w:rsid w:val="00E736F9"/>
    <w:rsid w:val="00E84F94"/>
    <w:rsid w:val="00E90D10"/>
    <w:rsid w:val="00EA1420"/>
    <w:rsid w:val="00EA2062"/>
    <w:rsid w:val="00EA2E26"/>
    <w:rsid w:val="00EB0AAB"/>
    <w:rsid w:val="00EF1207"/>
    <w:rsid w:val="00EF2687"/>
    <w:rsid w:val="00EF3835"/>
    <w:rsid w:val="00EF6C4A"/>
    <w:rsid w:val="00F052B0"/>
    <w:rsid w:val="00F24980"/>
    <w:rsid w:val="00F31B94"/>
    <w:rsid w:val="00F367D2"/>
    <w:rsid w:val="00F65FB3"/>
    <w:rsid w:val="00F67AF7"/>
    <w:rsid w:val="00F77BDC"/>
    <w:rsid w:val="00F77F33"/>
    <w:rsid w:val="00F97029"/>
    <w:rsid w:val="00FB2E3C"/>
    <w:rsid w:val="00FC1C78"/>
    <w:rsid w:val="00FE0693"/>
    <w:rsid w:val="00FF209E"/>
    <w:rsid w:val="00FF4DC6"/>
    <w:rsid w:val="00FF68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5A40"/>
  <w15:docId w15:val="{8B4C4BD0-556C-4A08-8E52-D1227668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A2B"/>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1D7A2B"/>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1D7A2B"/>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1D7A2B"/>
    <w:pPr>
      <w:jc w:val="both"/>
    </w:pPr>
  </w:style>
  <w:style w:type="character" w:customStyle="1" w:styleId="ZkladntextChar">
    <w:name w:val="Základný text Char"/>
    <w:basedOn w:val="Predvolenpsmoodseku"/>
    <w:link w:val="Zkladntext"/>
    <w:uiPriority w:val="99"/>
    <w:rsid w:val="001D7A2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D7A2B"/>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1D7A2B"/>
    <w:rPr>
      <w:rFonts w:ascii="Times New Roman" w:eastAsia="Times New Roman" w:hAnsi="Times New Roman" w:cs="Times New Roman"/>
      <w:sz w:val="24"/>
    </w:rPr>
  </w:style>
  <w:style w:type="paragraph" w:styleId="Bezriadkovania">
    <w:name w:val="No Spacing"/>
    <w:uiPriority w:val="1"/>
    <w:qFormat/>
    <w:rsid w:val="001D7A2B"/>
    <w:pPr>
      <w:spacing w:after="0" w:line="240" w:lineRule="auto"/>
    </w:pPr>
    <w:rPr>
      <w:rFonts w:ascii="Times New Roman" w:eastAsia="Times New Roman" w:hAnsi="Times New Roman" w:cs="Times New Roman"/>
      <w:sz w:val="24"/>
      <w:szCs w:val="24"/>
      <w:lang w:eastAsia="sk-SK"/>
    </w:rPr>
  </w:style>
  <w:style w:type="paragraph" w:customStyle="1" w:styleId="TxBrp9">
    <w:name w:val="TxBr_p9"/>
    <w:basedOn w:val="Normlny"/>
    <w:rsid w:val="001D7A2B"/>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1D7A2B"/>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
    <w:name w:val="awspan"/>
    <w:basedOn w:val="Predvolenpsmoodseku"/>
    <w:rsid w:val="001D7A2B"/>
  </w:style>
  <w:style w:type="character" w:styleId="Zvraznenie">
    <w:name w:val="Emphasis"/>
    <w:uiPriority w:val="20"/>
    <w:qFormat/>
    <w:rsid w:val="00601F04"/>
    <w:rPr>
      <w:rFonts w:ascii="Times New Roman" w:hAnsi="Times New Roman" w:cs="Times New Roman" w:hint="default"/>
      <w:i/>
      <w:iCs/>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2"/>
    <w:basedOn w:val="Normlny"/>
    <w:link w:val="OdsekzoznamuChar"/>
    <w:uiPriority w:val="34"/>
    <w:qFormat/>
    <w:rsid w:val="00601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2 Char"/>
    <w:basedOn w:val="Predvolenpsmoodseku"/>
    <w:link w:val="Odsekzoznamu"/>
    <w:uiPriority w:val="34"/>
    <w:qFormat/>
    <w:locked/>
    <w:rsid w:val="00601F04"/>
    <w:rPr>
      <w:rFonts w:ascii="Calibri" w:eastAsia="Calibri" w:hAnsi="Calibri" w:cs="Times New Roman"/>
    </w:rPr>
  </w:style>
  <w:style w:type="paragraph" w:styleId="Textbubliny">
    <w:name w:val="Balloon Text"/>
    <w:basedOn w:val="Normlny"/>
    <w:link w:val="TextbublinyChar"/>
    <w:uiPriority w:val="99"/>
    <w:semiHidden/>
    <w:unhideWhenUsed/>
    <w:rsid w:val="00FF68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6837"/>
    <w:rPr>
      <w:rFonts w:ascii="Segoe UI" w:eastAsia="Times New Roman" w:hAnsi="Segoe UI" w:cs="Segoe UI"/>
      <w:sz w:val="18"/>
      <w:szCs w:val="18"/>
      <w:lang w:eastAsia="sk-SK"/>
    </w:rPr>
  </w:style>
  <w:style w:type="paragraph" w:customStyle="1" w:styleId="Default">
    <w:name w:val="Default"/>
    <w:rsid w:val="009E45C9"/>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4340D3"/>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3311">
      <w:bodyDiv w:val="1"/>
      <w:marLeft w:val="0"/>
      <w:marRight w:val="0"/>
      <w:marTop w:val="0"/>
      <w:marBottom w:val="0"/>
      <w:divBdr>
        <w:top w:val="none" w:sz="0" w:space="0" w:color="auto"/>
        <w:left w:val="none" w:sz="0" w:space="0" w:color="auto"/>
        <w:bottom w:val="none" w:sz="0" w:space="0" w:color="auto"/>
        <w:right w:val="none" w:sz="0" w:space="0" w:color="auto"/>
      </w:divBdr>
    </w:div>
    <w:div w:id="444271414">
      <w:bodyDiv w:val="1"/>
      <w:marLeft w:val="0"/>
      <w:marRight w:val="0"/>
      <w:marTop w:val="0"/>
      <w:marBottom w:val="0"/>
      <w:divBdr>
        <w:top w:val="none" w:sz="0" w:space="0" w:color="auto"/>
        <w:left w:val="none" w:sz="0" w:space="0" w:color="auto"/>
        <w:bottom w:val="none" w:sz="0" w:space="0" w:color="auto"/>
        <w:right w:val="none" w:sz="0" w:space="0" w:color="auto"/>
      </w:divBdr>
      <w:divsChild>
        <w:div w:id="218900689">
          <w:marLeft w:val="0"/>
          <w:marRight w:val="0"/>
          <w:marTop w:val="0"/>
          <w:marBottom w:val="0"/>
          <w:divBdr>
            <w:top w:val="none" w:sz="0" w:space="0" w:color="auto"/>
            <w:left w:val="none" w:sz="0" w:space="0" w:color="auto"/>
            <w:bottom w:val="none" w:sz="0" w:space="0" w:color="auto"/>
            <w:right w:val="none" w:sz="0" w:space="0" w:color="auto"/>
          </w:divBdr>
        </w:div>
        <w:div w:id="1943760866">
          <w:marLeft w:val="0"/>
          <w:marRight w:val="0"/>
          <w:marTop w:val="0"/>
          <w:marBottom w:val="0"/>
          <w:divBdr>
            <w:top w:val="none" w:sz="0" w:space="0" w:color="auto"/>
            <w:left w:val="none" w:sz="0" w:space="0" w:color="auto"/>
            <w:bottom w:val="none" w:sz="0" w:space="0" w:color="auto"/>
            <w:right w:val="none" w:sz="0" w:space="0" w:color="auto"/>
          </w:divBdr>
        </w:div>
        <w:div w:id="1365597040">
          <w:marLeft w:val="0"/>
          <w:marRight w:val="0"/>
          <w:marTop w:val="0"/>
          <w:marBottom w:val="0"/>
          <w:divBdr>
            <w:top w:val="none" w:sz="0" w:space="0" w:color="auto"/>
            <w:left w:val="none" w:sz="0" w:space="0" w:color="auto"/>
            <w:bottom w:val="none" w:sz="0" w:space="0" w:color="auto"/>
            <w:right w:val="none" w:sz="0" w:space="0" w:color="auto"/>
          </w:divBdr>
        </w:div>
        <w:div w:id="187179630">
          <w:marLeft w:val="0"/>
          <w:marRight w:val="0"/>
          <w:marTop w:val="0"/>
          <w:marBottom w:val="0"/>
          <w:divBdr>
            <w:top w:val="none" w:sz="0" w:space="0" w:color="auto"/>
            <w:left w:val="none" w:sz="0" w:space="0" w:color="auto"/>
            <w:bottom w:val="none" w:sz="0" w:space="0" w:color="auto"/>
            <w:right w:val="none" w:sz="0" w:space="0" w:color="auto"/>
          </w:divBdr>
        </w:div>
        <w:div w:id="1637367504">
          <w:marLeft w:val="0"/>
          <w:marRight w:val="0"/>
          <w:marTop w:val="0"/>
          <w:marBottom w:val="0"/>
          <w:divBdr>
            <w:top w:val="none" w:sz="0" w:space="0" w:color="auto"/>
            <w:left w:val="none" w:sz="0" w:space="0" w:color="auto"/>
            <w:bottom w:val="none" w:sz="0" w:space="0" w:color="auto"/>
            <w:right w:val="none" w:sz="0" w:space="0" w:color="auto"/>
          </w:divBdr>
        </w:div>
        <w:div w:id="1331762112">
          <w:marLeft w:val="0"/>
          <w:marRight w:val="0"/>
          <w:marTop w:val="0"/>
          <w:marBottom w:val="0"/>
          <w:divBdr>
            <w:top w:val="none" w:sz="0" w:space="0" w:color="auto"/>
            <w:left w:val="none" w:sz="0" w:space="0" w:color="auto"/>
            <w:bottom w:val="none" w:sz="0" w:space="0" w:color="auto"/>
            <w:right w:val="none" w:sz="0" w:space="0" w:color="auto"/>
          </w:divBdr>
        </w:div>
      </w:divsChild>
    </w:div>
    <w:div w:id="461653759">
      <w:bodyDiv w:val="1"/>
      <w:marLeft w:val="0"/>
      <w:marRight w:val="0"/>
      <w:marTop w:val="0"/>
      <w:marBottom w:val="0"/>
      <w:divBdr>
        <w:top w:val="none" w:sz="0" w:space="0" w:color="auto"/>
        <w:left w:val="none" w:sz="0" w:space="0" w:color="auto"/>
        <w:bottom w:val="none" w:sz="0" w:space="0" w:color="auto"/>
        <w:right w:val="none" w:sz="0" w:space="0" w:color="auto"/>
      </w:divBdr>
    </w:div>
    <w:div w:id="807550854">
      <w:bodyDiv w:val="1"/>
      <w:marLeft w:val="0"/>
      <w:marRight w:val="0"/>
      <w:marTop w:val="0"/>
      <w:marBottom w:val="0"/>
      <w:divBdr>
        <w:top w:val="none" w:sz="0" w:space="0" w:color="auto"/>
        <w:left w:val="none" w:sz="0" w:space="0" w:color="auto"/>
        <w:bottom w:val="none" w:sz="0" w:space="0" w:color="auto"/>
        <w:right w:val="none" w:sz="0" w:space="0" w:color="auto"/>
      </w:divBdr>
    </w:div>
    <w:div w:id="938634479">
      <w:bodyDiv w:val="1"/>
      <w:marLeft w:val="0"/>
      <w:marRight w:val="0"/>
      <w:marTop w:val="0"/>
      <w:marBottom w:val="0"/>
      <w:divBdr>
        <w:top w:val="none" w:sz="0" w:space="0" w:color="auto"/>
        <w:left w:val="none" w:sz="0" w:space="0" w:color="auto"/>
        <w:bottom w:val="none" w:sz="0" w:space="0" w:color="auto"/>
        <w:right w:val="none" w:sz="0" w:space="0" w:color="auto"/>
      </w:divBdr>
      <w:divsChild>
        <w:div w:id="2034378419">
          <w:marLeft w:val="0"/>
          <w:marRight w:val="0"/>
          <w:marTop w:val="0"/>
          <w:marBottom w:val="0"/>
          <w:divBdr>
            <w:top w:val="none" w:sz="0" w:space="0" w:color="auto"/>
            <w:left w:val="none" w:sz="0" w:space="0" w:color="auto"/>
            <w:bottom w:val="none" w:sz="0" w:space="0" w:color="auto"/>
            <w:right w:val="none" w:sz="0" w:space="0" w:color="auto"/>
          </w:divBdr>
        </w:div>
        <w:div w:id="889000458">
          <w:marLeft w:val="0"/>
          <w:marRight w:val="0"/>
          <w:marTop w:val="0"/>
          <w:marBottom w:val="0"/>
          <w:divBdr>
            <w:top w:val="none" w:sz="0" w:space="0" w:color="auto"/>
            <w:left w:val="none" w:sz="0" w:space="0" w:color="auto"/>
            <w:bottom w:val="none" w:sz="0" w:space="0" w:color="auto"/>
            <w:right w:val="none" w:sz="0" w:space="0" w:color="auto"/>
          </w:divBdr>
        </w:div>
        <w:div w:id="419984394">
          <w:marLeft w:val="0"/>
          <w:marRight w:val="0"/>
          <w:marTop w:val="0"/>
          <w:marBottom w:val="0"/>
          <w:divBdr>
            <w:top w:val="none" w:sz="0" w:space="0" w:color="auto"/>
            <w:left w:val="none" w:sz="0" w:space="0" w:color="auto"/>
            <w:bottom w:val="none" w:sz="0" w:space="0" w:color="auto"/>
            <w:right w:val="none" w:sz="0" w:space="0" w:color="auto"/>
          </w:divBdr>
        </w:div>
        <w:div w:id="1365836353">
          <w:marLeft w:val="0"/>
          <w:marRight w:val="0"/>
          <w:marTop w:val="0"/>
          <w:marBottom w:val="0"/>
          <w:divBdr>
            <w:top w:val="none" w:sz="0" w:space="0" w:color="auto"/>
            <w:left w:val="none" w:sz="0" w:space="0" w:color="auto"/>
            <w:bottom w:val="none" w:sz="0" w:space="0" w:color="auto"/>
            <w:right w:val="none" w:sz="0" w:space="0" w:color="auto"/>
          </w:divBdr>
        </w:div>
        <w:div w:id="1913273354">
          <w:marLeft w:val="0"/>
          <w:marRight w:val="0"/>
          <w:marTop w:val="0"/>
          <w:marBottom w:val="0"/>
          <w:divBdr>
            <w:top w:val="none" w:sz="0" w:space="0" w:color="auto"/>
            <w:left w:val="none" w:sz="0" w:space="0" w:color="auto"/>
            <w:bottom w:val="none" w:sz="0" w:space="0" w:color="auto"/>
            <w:right w:val="none" w:sz="0" w:space="0" w:color="auto"/>
          </w:divBdr>
        </w:div>
        <w:div w:id="1407536017">
          <w:marLeft w:val="0"/>
          <w:marRight w:val="0"/>
          <w:marTop w:val="0"/>
          <w:marBottom w:val="0"/>
          <w:divBdr>
            <w:top w:val="none" w:sz="0" w:space="0" w:color="auto"/>
            <w:left w:val="none" w:sz="0" w:space="0" w:color="auto"/>
            <w:bottom w:val="none" w:sz="0" w:space="0" w:color="auto"/>
            <w:right w:val="none" w:sz="0" w:space="0" w:color="auto"/>
          </w:divBdr>
        </w:div>
      </w:divsChild>
    </w:div>
    <w:div w:id="1110392590">
      <w:bodyDiv w:val="1"/>
      <w:marLeft w:val="0"/>
      <w:marRight w:val="0"/>
      <w:marTop w:val="0"/>
      <w:marBottom w:val="0"/>
      <w:divBdr>
        <w:top w:val="none" w:sz="0" w:space="0" w:color="auto"/>
        <w:left w:val="none" w:sz="0" w:space="0" w:color="auto"/>
        <w:bottom w:val="none" w:sz="0" w:space="0" w:color="auto"/>
        <w:right w:val="none" w:sz="0" w:space="0" w:color="auto"/>
      </w:divBdr>
    </w:div>
    <w:div w:id="1514606965">
      <w:bodyDiv w:val="1"/>
      <w:marLeft w:val="0"/>
      <w:marRight w:val="0"/>
      <w:marTop w:val="0"/>
      <w:marBottom w:val="0"/>
      <w:divBdr>
        <w:top w:val="none" w:sz="0" w:space="0" w:color="auto"/>
        <w:left w:val="none" w:sz="0" w:space="0" w:color="auto"/>
        <w:bottom w:val="none" w:sz="0" w:space="0" w:color="auto"/>
        <w:right w:val="none" w:sz="0" w:space="0" w:color="auto"/>
      </w:divBdr>
    </w:div>
    <w:div w:id="1631787914">
      <w:bodyDiv w:val="1"/>
      <w:marLeft w:val="0"/>
      <w:marRight w:val="0"/>
      <w:marTop w:val="0"/>
      <w:marBottom w:val="0"/>
      <w:divBdr>
        <w:top w:val="none" w:sz="0" w:space="0" w:color="auto"/>
        <w:left w:val="none" w:sz="0" w:space="0" w:color="auto"/>
        <w:bottom w:val="none" w:sz="0" w:space="0" w:color="auto"/>
        <w:right w:val="none" w:sz="0" w:space="0" w:color="auto"/>
      </w:divBdr>
    </w:div>
    <w:div w:id="2106488871">
      <w:bodyDiv w:val="1"/>
      <w:marLeft w:val="0"/>
      <w:marRight w:val="0"/>
      <w:marTop w:val="0"/>
      <w:marBottom w:val="0"/>
      <w:divBdr>
        <w:top w:val="none" w:sz="0" w:space="0" w:color="auto"/>
        <w:left w:val="none" w:sz="0" w:space="0" w:color="auto"/>
        <w:bottom w:val="none" w:sz="0" w:space="0" w:color="auto"/>
        <w:right w:val="none" w:sz="0" w:space="0" w:color="auto"/>
      </w:divBdr>
    </w:div>
    <w:div w:id="21471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1137</Words>
  <Characters>6486</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Ebringerová</dc:creator>
  <cp:lastModifiedBy>Ebringerová, Viera</cp:lastModifiedBy>
  <cp:revision>126</cp:revision>
  <cp:lastPrinted>2025-03-21T11:19:00Z</cp:lastPrinted>
  <dcterms:created xsi:type="dcterms:W3CDTF">2023-03-28T09:22:00Z</dcterms:created>
  <dcterms:modified xsi:type="dcterms:W3CDTF">2025-03-25T08:16:00Z</dcterms:modified>
</cp:coreProperties>
</file>