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44427E" w:rsidRDefault="003755E2" w:rsidP="003755E2">
      <w:pPr>
        <w:pStyle w:val="Nadpis1"/>
        <w:rPr>
          <w:rFonts w:ascii="Times New Roman" w:hAnsi="Times New Roman"/>
        </w:rPr>
      </w:pPr>
      <w:r w:rsidRPr="0044427E">
        <w:rPr>
          <w:rFonts w:ascii="Times New Roman" w:hAnsi="Times New Roman"/>
        </w:rPr>
        <w:t>NÁRODNÁ RADA SLOVENSKEJ REPUBLIKY</w:t>
      </w:r>
    </w:p>
    <w:p w:rsidR="003755E2" w:rsidRPr="0044427E" w:rsidRDefault="003755E2" w:rsidP="003755E2">
      <w:pPr>
        <w:rPr>
          <w:rFonts w:ascii="Times New Roman" w:hAnsi="Times New Roman"/>
        </w:rPr>
      </w:pPr>
      <w:r w:rsidRPr="0044427E">
        <w:rPr>
          <w:rFonts w:ascii="Times New Roman" w:hAnsi="Times New Roman"/>
        </w:rPr>
        <w:t>___________________________________________________________________________</w:t>
      </w:r>
    </w:p>
    <w:p w:rsidR="003755E2" w:rsidRPr="0044427E" w:rsidRDefault="003755E2" w:rsidP="003755E2">
      <w:pPr>
        <w:rPr>
          <w:rFonts w:ascii="Times New Roman" w:hAnsi="Times New Roman"/>
        </w:rPr>
      </w:pPr>
    </w:p>
    <w:p w:rsidR="003755E2" w:rsidRPr="0044427E" w:rsidRDefault="003755E2" w:rsidP="003755E2">
      <w:pPr>
        <w:pStyle w:val="Nadpis2"/>
        <w:rPr>
          <w:rFonts w:ascii="Times New Roman" w:hAnsi="Times New Roman"/>
        </w:rPr>
      </w:pPr>
      <w:r w:rsidRPr="0044427E">
        <w:rPr>
          <w:rFonts w:ascii="Times New Roman" w:hAnsi="Times New Roman"/>
        </w:rPr>
        <w:t>IX. volebné obdobie</w:t>
      </w:r>
    </w:p>
    <w:p w:rsidR="003755E2" w:rsidRPr="0044427E" w:rsidRDefault="003755E2" w:rsidP="003755E2">
      <w:pPr>
        <w:rPr>
          <w:rFonts w:ascii="Times New Roman" w:hAnsi="Times New Roman"/>
        </w:rPr>
      </w:pPr>
    </w:p>
    <w:p w:rsidR="001C6978" w:rsidRDefault="001C6978" w:rsidP="001C6978">
      <w:pPr>
        <w:jc w:val="right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30225E">
        <w:t>Číslo: KNR-VKM-3899</w:t>
      </w:r>
      <w:r>
        <w:t>/2025</w:t>
      </w:r>
      <w:r w:rsidR="000F62A7">
        <w:t>-</w:t>
      </w:r>
      <w:r w:rsidR="00ED0553">
        <w:t>7</w:t>
      </w:r>
    </w:p>
    <w:p w:rsidR="00810169" w:rsidRDefault="00810169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Pr="0044427E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Pr="0044427E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Pr="0044427E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Pr="0044427E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Pr="0044427E" w:rsidRDefault="00B55739" w:rsidP="003755E2">
      <w:pPr>
        <w:jc w:val="center"/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3755E2" w:rsidRPr="0044427E" w:rsidRDefault="00A9325A" w:rsidP="003755E2">
      <w:pPr>
        <w:jc w:val="center"/>
        <w:rPr>
          <w:rFonts w:ascii="Times New Roman" w:hAnsi="Times New Roman"/>
          <w:b/>
          <w:sz w:val="32"/>
        </w:rPr>
      </w:pPr>
      <w:r w:rsidRPr="0044427E">
        <w:rPr>
          <w:rFonts w:ascii="Times New Roman" w:hAnsi="Times New Roman"/>
          <w:b/>
          <w:sz w:val="32"/>
        </w:rPr>
        <w:t>344</w:t>
      </w:r>
      <w:r w:rsidR="003755E2" w:rsidRPr="0044427E">
        <w:rPr>
          <w:rFonts w:ascii="Times New Roman" w:hAnsi="Times New Roman"/>
          <w:b/>
          <w:sz w:val="32"/>
        </w:rPr>
        <w:t>a</w:t>
      </w:r>
    </w:p>
    <w:p w:rsidR="00B55739" w:rsidRPr="0044427E" w:rsidRDefault="00B55739" w:rsidP="003755E2">
      <w:pPr>
        <w:jc w:val="center"/>
        <w:rPr>
          <w:rFonts w:ascii="Times New Roman" w:hAnsi="Times New Roman"/>
          <w:b/>
          <w:sz w:val="32"/>
        </w:rPr>
      </w:pPr>
    </w:p>
    <w:p w:rsidR="003755E2" w:rsidRPr="0044427E" w:rsidRDefault="003755E2" w:rsidP="003755E2">
      <w:pPr>
        <w:pStyle w:val="Nadpis1"/>
        <w:rPr>
          <w:rFonts w:ascii="Times New Roman" w:hAnsi="Times New Roman"/>
        </w:rPr>
      </w:pPr>
      <w:r w:rsidRPr="0044427E">
        <w:rPr>
          <w:rFonts w:ascii="Times New Roman" w:hAnsi="Times New Roman"/>
        </w:rPr>
        <w:t>Spoločná správa</w:t>
      </w:r>
    </w:p>
    <w:p w:rsidR="003755E2" w:rsidRPr="0044427E" w:rsidRDefault="003755E2" w:rsidP="003755E2">
      <w:pPr>
        <w:pStyle w:val="Zkladntext"/>
        <w:rPr>
          <w:rFonts w:ascii="Times New Roman" w:hAnsi="Times New Roman"/>
          <w:szCs w:val="24"/>
        </w:rPr>
      </w:pPr>
    </w:p>
    <w:p w:rsidR="003755E2" w:rsidRPr="0044427E" w:rsidRDefault="003755E2" w:rsidP="00E54B74">
      <w:pPr>
        <w:pStyle w:val="Zkladntext"/>
        <w:tabs>
          <w:tab w:val="left" w:pos="360"/>
        </w:tabs>
        <w:rPr>
          <w:rFonts w:ascii="Times New Roman" w:hAnsi="Times New Roman"/>
          <w:b/>
          <w:bCs/>
        </w:rPr>
      </w:pPr>
      <w:r w:rsidRPr="0044427E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BE43D7" w:rsidRPr="0044427E">
        <w:rPr>
          <w:rFonts w:ascii="Times New Roman" w:hAnsi="Times New Roman"/>
          <w:b/>
          <w:bCs/>
        </w:rPr>
        <w:t>n</w:t>
      </w:r>
      <w:r w:rsidR="00BE43D7" w:rsidRPr="0044427E">
        <w:rPr>
          <w:rFonts w:ascii="Times New Roman" w:hAnsi="Times New Roman"/>
          <w:b/>
        </w:rPr>
        <w:t xml:space="preserve">ávrhu </w:t>
      </w:r>
      <w:r w:rsidR="00A9325A" w:rsidRPr="0044427E">
        <w:rPr>
          <w:rFonts w:ascii="Times New Roman" w:hAnsi="Times New Roman"/>
          <w:b/>
        </w:rPr>
        <w:t>poslancov Národnej rady Slovenskej republiky Romana MICHELKA, Rudolfa HULIAKA, Andreja DANKA a Adama LUČANSKÉHO na vydanie zákona, ktorým sa mení a dopĺňa zákon č. 265/2022 Z. z. o vydavateľoch publikácií a o registri v oblasti médií a audiovízie a o zmene a doplnení niektorých zákonov (zákon o publikáciách)</w:t>
      </w:r>
      <w:r w:rsidR="00A9325A" w:rsidRPr="0044427E">
        <w:rPr>
          <w:rFonts w:ascii="Times New Roman" w:hAnsi="Times New Roman"/>
        </w:rPr>
        <w:t xml:space="preserve"> (</w:t>
      </w:r>
      <w:r w:rsidR="00A9325A" w:rsidRPr="0044427E">
        <w:rPr>
          <w:rFonts w:ascii="Times New Roman" w:hAnsi="Times New Roman"/>
          <w:b/>
        </w:rPr>
        <w:t xml:space="preserve">tlač 344) </w:t>
      </w:r>
      <w:r w:rsidRPr="0044427E">
        <w:rPr>
          <w:rFonts w:ascii="Times New Roman" w:hAnsi="Times New Roman"/>
          <w:b/>
          <w:szCs w:val="24"/>
        </w:rPr>
        <w:t>v druhom čítaní.</w:t>
      </w:r>
    </w:p>
    <w:p w:rsidR="003755E2" w:rsidRPr="0044427E" w:rsidRDefault="003755E2" w:rsidP="003755E2">
      <w:pPr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3755E2" w:rsidRPr="0044427E" w:rsidRDefault="003755E2" w:rsidP="003755E2">
      <w:pPr>
        <w:jc w:val="both"/>
        <w:rPr>
          <w:rFonts w:ascii="Times New Roman" w:hAnsi="Times New Roman"/>
          <w:szCs w:val="24"/>
        </w:rPr>
      </w:pPr>
    </w:p>
    <w:p w:rsidR="003755E2" w:rsidRPr="0044427E" w:rsidRDefault="003755E2" w:rsidP="003755E2">
      <w:pPr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44427E">
        <w:rPr>
          <w:rFonts w:ascii="Times New Roman" w:hAnsi="Times New Roman"/>
          <w:b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Národnej rady Slovenskej republiky:</w:t>
      </w:r>
    </w:p>
    <w:p w:rsidR="003755E2" w:rsidRPr="0044427E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I.</w:t>
      </w:r>
    </w:p>
    <w:p w:rsidR="00B55739" w:rsidRPr="0044427E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pStyle w:val="Zkladntext"/>
        <w:ind w:firstLine="708"/>
        <w:rPr>
          <w:rFonts w:ascii="Times New Roman" w:hAnsi="Times New Roman"/>
          <w:b/>
          <w:u w:val="single"/>
        </w:rPr>
      </w:pPr>
      <w:r w:rsidRPr="0044427E">
        <w:rPr>
          <w:rFonts w:ascii="Times New Roman" w:hAnsi="Times New Roman"/>
          <w:color w:val="000000"/>
          <w:szCs w:val="24"/>
        </w:rPr>
        <w:t>Národná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rada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Slovenskej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 xml:space="preserve">republiky </w:t>
      </w:r>
      <w:r w:rsidRPr="0044427E">
        <w:rPr>
          <w:rFonts w:ascii="Times New Roman" w:hAnsi="Times New Roman"/>
          <w:szCs w:val="24"/>
        </w:rPr>
        <w:t>uznesením</w:t>
      </w:r>
      <w:r w:rsidRPr="0044427E">
        <w:rPr>
          <w:rFonts w:ascii="Times New Roman" w:hAnsi="Times New Roman"/>
          <w:spacing w:val="61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 xml:space="preserve">č. </w:t>
      </w:r>
      <w:r w:rsidR="00A9325A" w:rsidRPr="0044427E">
        <w:rPr>
          <w:rFonts w:ascii="Times New Roman" w:hAnsi="Times New Roman"/>
          <w:szCs w:val="24"/>
        </w:rPr>
        <w:t>333</w:t>
      </w:r>
      <w:r w:rsidRPr="0044427E">
        <w:rPr>
          <w:rFonts w:ascii="Times New Roman" w:hAnsi="Times New Roman"/>
          <w:szCs w:val="24"/>
        </w:rPr>
        <w:t xml:space="preserve"> z </w:t>
      </w:r>
      <w:r w:rsidR="00A9325A" w:rsidRPr="0044427E">
        <w:rPr>
          <w:rFonts w:ascii="Times New Roman" w:hAnsi="Times New Roman"/>
          <w:szCs w:val="24"/>
        </w:rPr>
        <w:t>12</w:t>
      </w:r>
      <w:r w:rsidRPr="0044427E">
        <w:rPr>
          <w:rFonts w:ascii="Times New Roman" w:hAnsi="Times New Roman"/>
          <w:szCs w:val="24"/>
        </w:rPr>
        <w:t xml:space="preserve">. </w:t>
      </w:r>
      <w:r w:rsidR="00A9325A" w:rsidRPr="0044427E">
        <w:rPr>
          <w:rFonts w:ascii="Times New Roman" w:hAnsi="Times New Roman"/>
          <w:szCs w:val="24"/>
        </w:rPr>
        <w:t>júna</w:t>
      </w:r>
      <w:r w:rsidRPr="0044427E">
        <w:rPr>
          <w:rFonts w:ascii="Times New Roman" w:hAnsi="Times New Roman"/>
          <w:szCs w:val="24"/>
        </w:rPr>
        <w:t xml:space="preserve"> 2024 rozhodla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o tom,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že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noProof/>
        </w:rPr>
        <w:t>návrh</w:t>
      </w:r>
      <w:r w:rsidR="00A9325A" w:rsidRPr="0044427E">
        <w:rPr>
          <w:rFonts w:ascii="Times New Roman" w:hAnsi="Times New Roman"/>
          <w:szCs w:val="22"/>
        </w:rPr>
        <w:t xml:space="preserve"> </w:t>
      </w:r>
      <w:r w:rsidR="00A9325A" w:rsidRPr="0044427E">
        <w:rPr>
          <w:rFonts w:ascii="Times New Roman" w:hAnsi="Times New Roman"/>
        </w:rPr>
        <w:t>poslancov Národnej rady Slovenskej republiky Romana MICHELKA, Rudolfa HULIAKA, Andreja DANKA a Adama LUČANSKÉHO na vydanie zákona, ktorým sa mení a dopĺňa zákon č. 265/2022 Z. z. o vydavateľoch publikácií a o registri v oblasti médií a audiovízie a o zmene a doplnení niektorých zákonov (zákon o publikáciách) (</w:t>
      </w:r>
      <w:r w:rsidR="00A9325A" w:rsidRPr="0044427E">
        <w:rPr>
          <w:rFonts w:ascii="Times New Roman" w:hAnsi="Times New Roman"/>
          <w:b/>
        </w:rPr>
        <w:t>tlač 344)</w:t>
      </w:r>
      <w:r w:rsidRPr="0044427E">
        <w:rPr>
          <w:rFonts w:ascii="Times New Roman" w:hAnsi="Times New Roman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BE43D7" w:rsidRPr="0044427E" w:rsidRDefault="00BE43D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2A3BF5" w:rsidRPr="0044427E" w:rsidRDefault="00BE43D7" w:rsidP="00BE43D7">
      <w:pPr>
        <w:ind w:firstLine="708"/>
        <w:rPr>
          <w:rFonts w:ascii="Times New Roman" w:hAnsi="Times New Roman"/>
          <w:color w:val="000000"/>
          <w:szCs w:val="24"/>
        </w:rPr>
      </w:pPr>
      <w:r w:rsidRPr="0044427E">
        <w:rPr>
          <w:rFonts w:ascii="Times New Roman" w:hAnsi="Times New Roman"/>
          <w:color w:val="000000"/>
          <w:szCs w:val="24"/>
        </w:rPr>
        <w:t>Ústavnoprávnemu výboru Národnej rady Slovenskej republiky</w:t>
      </w:r>
      <w:r w:rsidR="00A9325A" w:rsidRPr="0044427E">
        <w:rPr>
          <w:rFonts w:ascii="Times New Roman" w:hAnsi="Times New Roman"/>
          <w:color w:val="000000"/>
          <w:szCs w:val="24"/>
        </w:rPr>
        <w:t xml:space="preserve"> a</w:t>
      </w:r>
    </w:p>
    <w:p w:rsidR="00BE43D7" w:rsidRPr="0044427E" w:rsidRDefault="00BE43D7" w:rsidP="00BE43D7">
      <w:pPr>
        <w:ind w:firstLine="709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BE43D7" w:rsidRPr="0044427E" w:rsidRDefault="00BE43D7" w:rsidP="00BE43D7">
      <w:pPr>
        <w:ind w:left="708" w:firstLine="708"/>
        <w:rPr>
          <w:rFonts w:ascii="Times New Roman" w:hAnsi="Times New Roman"/>
          <w:szCs w:val="24"/>
        </w:rPr>
      </w:pPr>
    </w:p>
    <w:p w:rsidR="00BE43D7" w:rsidRPr="0044427E" w:rsidRDefault="00DA2DA6" w:rsidP="00DA2DA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Určila zároveň Výbor Národnej rady Slovenskej republiky pre kultúru a médiá ako gestorský výbor a lehoty na prerokovanie predmetného návrhu zákona v druhom čítaní vo výboroch.</w:t>
      </w:r>
    </w:p>
    <w:p w:rsidR="0071501A" w:rsidRDefault="0071501A" w:rsidP="00BE43D7">
      <w:pPr>
        <w:ind w:left="3540" w:firstLine="708"/>
        <w:rPr>
          <w:rFonts w:ascii="Times New Roman" w:hAnsi="Times New Roman"/>
          <w:b/>
          <w:szCs w:val="24"/>
        </w:rPr>
      </w:pPr>
    </w:p>
    <w:p w:rsidR="0071501A" w:rsidRDefault="0071501A" w:rsidP="00BE43D7">
      <w:pPr>
        <w:ind w:left="3540" w:firstLine="708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ind w:left="3540" w:firstLine="708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 xml:space="preserve">   II.</w:t>
      </w:r>
    </w:p>
    <w:p w:rsidR="00BE43D7" w:rsidRPr="0044427E" w:rsidRDefault="00BE43D7" w:rsidP="00BE43D7">
      <w:pPr>
        <w:jc w:val="both"/>
        <w:rPr>
          <w:rFonts w:ascii="Times New Roman" w:hAnsi="Times New Roman"/>
          <w:szCs w:val="24"/>
        </w:rPr>
      </w:pPr>
    </w:p>
    <w:p w:rsidR="00BE43D7" w:rsidRPr="0044427E" w:rsidRDefault="00BE43D7" w:rsidP="007E4450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Poslanci Národnej rady Slovenskej republiky, ktorí nie sú členmi výborov, ktorým bol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 xml:space="preserve"> </w:t>
      </w: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III.</w:t>
      </w:r>
    </w:p>
    <w:p w:rsidR="00BE43D7" w:rsidRDefault="00BE43D7" w:rsidP="00BE43D7">
      <w:pPr>
        <w:jc w:val="both"/>
        <w:rPr>
          <w:rFonts w:ascii="Times New Roman" w:hAnsi="Times New Roman"/>
          <w:szCs w:val="24"/>
        </w:rPr>
      </w:pPr>
    </w:p>
    <w:p w:rsidR="00DA2DA6" w:rsidRPr="00270E57" w:rsidRDefault="00DA2DA6" w:rsidP="00DA2DA6">
      <w:pPr>
        <w:ind w:firstLine="708"/>
        <w:jc w:val="both"/>
        <w:rPr>
          <w:rFonts w:ascii="Times New Roman" w:hAnsi="Times New Roman"/>
        </w:rPr>
      </w:pPr>
      <w:r w:rsidRPr="0071501A">
        <w:rPr>
          <w:rFonts w:ascii="Times New Roman" w:hAnsi="Times New Roman"/>
        </w:rPr>
        <w:t xml:space="preserve">Stanovisko vlády Slovenskej republiky k návrhu  </w:t>
      </w:r>
      <w:r w:rsidR="0071501A" w:rsidRPr="0044427E">
        <w:rPr>
          <w:rFonts w:ascii="Times New Roman" w:hAnsi="Times New Roman"/>
        </w:rPr>
        <w:t>poslancov Národnej rady Slovenskej republiky Romana MICHELKA, Rudolfa HULIAKA, Andreja DANKA a Adama LUČANSKÉHO na vydanie zákona, ktorým sa mení a dopĺňa zákon č. 265/2022 Z. z. o vydavateľoch publikácií a o registri v oblasti médií a audiovízie a o zmene a doplnení niektorých zákonov (zákon o publikáciách) (</w:t>
      </w:r>
      <w:r w:rsidR="0071501A" w:rsidRPr="0044427E">
        <w:rPr>
          <w:rFonts w:ascii="Times New Roman" w:hAnsi="Times New Roman"/>
          <w:b/>
        </w:rPr>
        <w:t>tlač 344)</w:t>
      </w:r>
      <w:r w:rsidR="0071501A" w:rsidRPr="0044427E">
        <w:rPr>
          <w:rFonts w:ascii="Times New Roman" w:hAnsi="Times New Roman"/>
          <w:szCs w:val="24"/>
        </w:rPr>
        <w:t xml:space="preserve"> </w:t>
      </w:r>
      <w:r w:rsidRPr="00270E57">
        <w:rPr>
          <w:rFonts w:ascii="Times New Roman" w:hAnsi="Times New Roman"/>
        </w:rPr>
        <w:t>podľa § 70 ods. 2 zákona Národnej rady Slovenskej republiky č. 350/1996 Z. z. o rokovacom poriadku Národnej rady Slovenskej republiky v znení neskorších predpisov bolo doručené s tým, že vláda Slovenskej republiky súhlasila s predmetným návrhom zákona s pripomienkami.</w:t>
      </w:r>
    </w:p>
    <w:p w:rsidR="00DA2DA6" w:rsidRDefault="00DA2DA6" w:rsidP="00BE43D7">
      <w:pPr>
        <w:jc w:val="both"/>
        <w:rPr>
          <w:rFonts w:ascii="Times New Roman" w:hAnsi="Times New Roman"/>
          <w:szCs w:val="24"/>
        </w:rPr>
      </w:pPr>
    </w:p>
    <w:p w:rsidR="00DA2DA6" w:rsidRPr="0044427E" w:rsidRDefault="00DA2DA6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IV.</w:t>
      </w:r>
    </w:p>
    <w:p w:rsidR="00DA2DA6" w:rsidRPr="0044427E" w:rsidRDefault="00DA2DA6" w:rsidP="00BE43D7">
      <w:pPr>
        <w:jc w:val="both"/>
        <w:rPr>
          <w:rFonts w:ascii="Times New Roman" w:hAnsi="Times New Roman"/>
          <w:szCs w:val="24"/>
        </w:rPr>
      </w:pPr>
    </w:p>
    <w:p w:rsidR="00BE43D7" w:rsidRPr="0044427E" w:rsidRDefault="00BE43D7" w:rsidP="00BE43D7">
      <w:pPr>
        <w:pStyle w:val="Zkladntext"/>
        <w:ind w:firstLine="708"/>
        <w:rPr>
          <w:rFonts w:ascii="Times New Roman" w:hAnsi="Times New Roman"/>
          <w:bCs/>
        </w:rPr>
      </w:pPr>
      <w:r w:rsidRPr="0044427E">
        <w:rPr>
          <w:rFonts w:ascii="Times New Roman" w:hAnsi="Times New Roman"/>
          <w:szCs w:val="24"/>
        </w:rPr>
        <w:t>N</w:t>
      </w:r>
      <w:r w:rsidRPr="0044427E">
        <w:rPr>
          <w:rFonts w:ascii="Times New Roman" w:hAnsi="Times New Roman"/>
          <w:noProof/>
        </w:rPr>
        <w:t>ávrh</w:t>
      </w:r>
      <w:r w:rsidRPr="0044427E">
        <w:rPr>
          <w:rFonts w:ascii="Times New Roman" w:hAnsi="Times New Roman"/>
          <w:szCs w:val="22"/>
        </w:rPr>
        <w:t xml:space="preserve"> </w:t>
      </w:r>
      <w:r w:rsidR="00A9325A" w:rsidRPr="0044427E">
        <w:rPr>
          <w:rFonts w:ascii="Times New Roman" w:hAnsi="Times New Roman"/>
        </w:rPr>
        <w:t>poslancov Národnej rady Slovenskej republiky Romana MICHELKA, Rudolfa HULIAKA, Andreja DANKA a Adama LUČANSKÉHO na vydanie zákona, ktorým sa mení a dopĺňa zákon č. 265/2022 Z. z. o vydavateľoch publikácií a o registri v oblasti médií a audiovízie a o zmene a doplnení niektorých zákonov (zákon o publikáciách) (</w:t>
      </w:r>
      <w:r w:rsidR="00A9325A" w:rsidRPr="0044427E">
        <w:rPr>
          <w:rFonts w:ascii="Times New Roman" w:hAnsi="Times New Roman"/>
          <w:b/>
        </w:rPr>
        <w:t xml:space="preserve">tlač 344) </w:t>
      </w:r>
      <w:r w:rsidRPr="0044427E">
        <w:rPr>
          <w:rFonts w:ascii="Times New Roman" w:hAnsi="Times New Roman"/>
          <w:szCs w:val="24"/>
        </w:rPr>
        <w:t>výbory prerokovali a odporučili</w:t>
      </w:r>
      <w:r w:rsidRPr="0044427E">
        <w:rPr>
          <w:rFonts w:ascii="Times New Roman" w:hAnsi="Times New Roman"/>
          <w:b/>
          <w:szCs w:val="24"/>
        </w:rPr>
        <w:t xml:space="preserve"> schváliť:</w:t>
      </w:r>
    </w:p>
    <w:p w:rsidR="00BE43D7" w:rsidRPr="0044427E" w:rsidRDefault="00BE43D7" w:rsidP="00BE43D7">
      <w:pPr>
        <w:jc w:val="both"/>
        <w:rPr>
          <w:rFonts w:ascii="Times New Roman" w:hAnsi="Times New Roman"/>
          <w:szCs w:val="24"/>
        </w:rPr>
      </w:pPr>
    </w:p>
    <w:p w:rsidR="002A3BF5" w:rsidRPr="0044427E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Ústavnoprávny výbor Národnej rady Slovenskej republiky </w:t>
      </w:r>
      <w:r w:rsidRPr="008908F1">
        <w:rPr>
          <w:rFonts w:ascii="Times New Roman" w:hAnsi="Times New Roman"/>
          <w:szCs w:val="24"/>
        </w:rPr>
        <w:t xml:space="preserve">uznesením č. </w:t>
      </w:r>
      <w:r w:rsidR="008908F1" w:rsidRPr="008908F1">
        <w:rPr>
          <w:rFonts w:ascii="Times New Roman" w:hAnsi="Times New Roman"/>
          <w:szCs w:val="24"/>
        </w:rPr>
        <w:t>268</w:t>
      </w:r>
      <w:r w:rsidRPr="008908F1">
        <w:rPr>
          <w:rFonts w:ascii="Times New Roman" w:hAnsi="Times New Roman"/>
          <w:szCs w:val="24"/>
        </w:rPr>
        <w:br/>
      </w:r>
      <w:r w:rsidRPr="00144C24">
        <w:rPr>
          <w:rFonts w:ascii="Times New Roman" w:hAnsi="Times New Roman"/>
          <w:szCs w:val="24"/>
        </w:rPr>
        <w:t xml:space="preserve">z </w:t>
      </w:r>
      <w:r w:rsidR="00144C24" w:rsidRPr="00144C24">
        <w:rPr>
          <w:rFonts w:ascii="Times New Roman" w:hAnsi="Times New Roman"/>
          <w:szCs w:val="24"/>
        </w:rPr>
        <w:t>20</w:t>
      </w:r>
      <w:r w:rsidR="007657DF" w:rsidRPr="00144C24">
        <w:rPr>
          <w:rFonts w:ascii="Times New Roman" w:hAnsi="Times New Roman"/>
          <w:szCs w:val="24"/>
        </w:rPr>
        <w:t xml:space="preserve">. </w:t>
      </w:r>
      <w:r w:rsidR="00144C24" w:rsidRPr="00144C24">
        <w:rPr>
          <w:rFonts w:ascii="Times New Roman" w:hAnsi="Times New Roman"/>
          <w:szCs w:val="24"/>
        </w:rPr>
        <w:t>marc</w:t>
      </w:r>
      <w:r w:rsidR="007657DF" w:rsidRPr="00144C24">
        <w:rPr>
          <w:rFonts w:ascii="Times New Roman" w:hAnsi="Times New Roman"/>
          <w:szCs w:val="24"/>
        </w:rPr>
        <w:t>a</w:t>
      </w:r>
      <w:r w:rsidRPr="00144C24">
        <w:rPr>
          <w:rFonts w:ascii="Times New Roman" w:hAnsi="Times New Roman"/>
          <w:szCs w:val="24"/>
        </w:rPr>
        <w:t xml:space="preserve"> 202</w:t>
      </w:r>
      <w:r w:rsidR="007657DF" w:rsidRPr="00144C24">
        <w:rPr>
          <w:rFonts w:ascii="Times New Roman" w:hAnsi="Times New Roman"/>
          <w:szCs w:val="24"/>
        </w:rPr>
        <w:t>5</w:t>
      </w:r>
      <w:r w:rsidR="00A9325A" w:rsidRPr="00144C24">
        <w:rPr>
          <w:rFonts w:ascii="Times New Roman" w:hAnsi="Times New Roman"/>
          <w:szCs w:val="24"/>
        </w:rPr>
        <w:t xml:space="preserve"> a</w:t>
      </w:r>
    </w:p>
    <w:p w:rsidR="00BE43D7" w:rsidRPr="0044427E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DB067E">
        <w:rPr>
          <w:rFonts w:ascii="Times New Roman" w:hAnsi="Times New Roman"/>
          <w:szCs w:val="24"/>
        </w:rPr>
        <w:t>4</w:t>
      </w:r>
      <w:r w:rsidR="0008208A">
        <w:rPr>
          <w:rFonts w:ascii="Times New Roman" w:hAnsi="Times New Roman"/>
          <w:szCs w:val="24"/>
        </w:rPr>
        <w:t>6</w:t>
      </w:r>
      <w:r w:rsidRPr="0071501A">
        <w:rPr>
          <w:rFonts w:ascii="Times New Roman" w:hAnsi="Times New Roman"/>
          <w:color w:val="FF0000"/>
          <w:szCs w:val="24"/>
        </w:rPr>
        <w:t xml:space="preserve">  </w:t>
      </w:r>
      <w:r w:rsidR="00270E57">
        <w:rPr>
          <w:rFonts w:ascii="Times New Roman" w:hAnsi="Times New Roman"/>
          <w:szCs w:val="24"/>
        </w:rPr>
        <w:br/>
        <w:t>z</w:t>
      </w:r>
      <w:r w:rsidR="0030225E">
        <w:rPr>
          <w:rFonts w:ascii="Times New Roman" w:hAnsi="Times New Roman"/>
          <w:szCs w:val="24"/>
        </w:rPr>
        <w:t>o</w:t>
      </w:r>
      <w:r w:rsidR="00270E57">
        <w:rPr>
          <w:rFonts w:ascii="Times New Roman" w:hAnsi="Times New Roman"/>
          <w:szCs w:val="24"/>
        </w:rPr>
        <w:t xml:space="preserve"> </w:t>
      </w:r>
      <w:r w:rsidR="0030225E">
        <w:rPr>
          <w:rFonts w:ascii="Times New Roman" w:hAnsi="Times New Roman"/>
          <w:szCs w:val="24"/>
        </w:rPr>
        <w:t>4</w:t>
      </w:r>
      <w:r w:rsidR="007657DF">
        <w:rPr>
          <w:rFonts w:ascii="Times New Roman" w:hAnsi="Times New Roman"/>
          <w:szCs w:val="24"/>
        </w:rPr>
        <w:t>. februára</w:t>
      </w:r>
      <w:r w:rsidRPr="0044427E">
        <w:rPr>
          <w:rFonts w:ascii="Times New Roman" w:hAnsi="Times New Roman"/>
          <w:szCs w:val="24"/>
        </w:rPr>
        <w:t xml:space="preserve"> 202</w:t>
      </w:r>
      <w:r w:rsidR="007657DF">
        <w:rPr>
          <w:rFonts w:ascii="Times New Roman" w:hAnsi="Times New Roman"/>
          <w:szCs w:val="24"/>
        </w:rPr>
        <w:t>5</w:t>
      </w:r>
      <w:r w:rsidRPr="0044427E">
        <w:rPr>
          <w:rFonts w:ascii="Times New Roman" w:hAnsi="Times New Roman"/>
          <w:szCs w:val="24"/>
        </w:rPr>
        <w:t>.</w:t>
      </w:r>
    </w:p>
    <w:p w:rsidR="00DA2DA6" w:rsidRDefault="00DA2DA6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DA2DA6" w:rsidRPr="0044427E" w:rsidRDefault="00DA2DA6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V.</w:t>
      </w: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Default="00BE43D7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  <w:r w:rsidRPr="0044427E">
        <w:rPr>
          <w:rFonts w:ascii="Times New Roman" w:hAnsi="Times New Roman"/>
          <w:szCs w:val="24"/>
        </w:rPr>
        <w:tab/>
      </w:r>
      <w:r w:rsidRPr="0044427E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052CBB" w:rsidRPr="0044427E">
        <w:rPr>
          <w:rFonts w:ascii="Times New Roman" w:hAnsi="Times New Roman"/>
        </w:rPr>
        <w:t xml:space="preserve"> </w:t>
      </w:r>
      <w:r w:rsidRPr="0044427E">
        <w:rPr>
          <w:rFonts w:ascii="Times New Roman" w:hAnsi="Times New Roman"/>
        </w:rPr>
        <w:t xml:space="preserve">tieto  </w:t>
      </w:r>
      <w:r w:rsidRPr="0044427E">
        <w:rPr>
          <w:rFonts w:ascii="Times New Roman" w:hAnsi="Times New Roman"/>
          <w:b/>
        </w:rPr>
        <w:t>pozmeňujúce  a doplňujúce návrhy:</w:t>
      </w:r>
    </w:p>
    <w:p w:rsidR="007E4450" w:rsidRDefault="007E4450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:rsidR="007E4450" w:rsidRDefault="007E4450" w:rsidP="007E4450">
      <w:pPr>
        <w:spacing w:line="360" w:lineRule="auto"/>
        <w:jc w:val="both"/>
        <w:rPr>
          <w:rFonts w:ascii="Times New Roman" w:hAnsi="Times New Roman"/>
        </w:rPr>
      </w:pPr>
      <w:r>
        <w:t>1. V čl. I sa v § 8 ods. 2 slová „predmetného skutkového tvrdenia“ nahrádzajú slovami „nepravdivého alebo neúplného skutkového tvrdenia podľa odseku 1“.</w:t>
      </w:r>
      <w:r>
        <w:tab/>
      </w:r>
      <w:r>
        <w:tab/>
      </w:r>
      <w:r>
        <w:tab/>
      </w:r>
      <w:r>
        <w:tab/>
      </w:r>
      <w:r>
        <w:tab/>
      </w:r>
    </w:p>
    <w:p w:rsidR="007E4450" w:rsidRDefault="007E4450" w:rsidP="007E4450">
      <w:pPr>
        <w:ind w:left="2694"/>
        <w:jc w:val="both"/>
      </w:pPr>
      <w:r>
        <w:t>Legislatívno-technická úprava za účelom dodržania zákonom zavedenej terminológie v súlade s čl. 4 Legislatívnych pravidiel tvorby zákonov č. 19/1997 Z. z.</w:t>
      </w:r>
    </w:p>
    <w:p w:rsidR="007E4450" w:rsidRDefault="007E4450" w:rsidP="007E4450">
      <w:pPr>
        <w:spacing w:line="360" w:lineRule="auto"/>
        <w:jc w:val="both"/>
        <w:rPr>
          <w:i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spacing w:line="360" w:lineRule="auto"/>
        <w:jc w:val="both"/>
        <w:rPr>
          <w:i/>
        </w:rPr>
      </w:pPr>
    </w:p>
    <w:p w:rsidR="007E4450" w:rsidRDefault="007E4450" w:rsidP="007E4450">
      <w:pPr>
        <w:spacing w:line="360" w:lineRule="auto"/>
        <w:jc w:val="both"/>
      </w:pPr>
      <w:r>
        <w:t>2. V čl. I sa v § 8 ods. 4 písm. c) pred slová „dobrej povesti“ vkladá slovo „do“.</w:t>
      </w:r>
    </w:p>
    <w:p w:rsidR="007E4450" w:rsidRDefault="007E4450" w:rsidP="007E4450">
      <w:pPr>
        <w:ind w:left="4820"/>
        <w:jc w:val="both"/>
      </w:pPr>
    </w:p>
    <w:p w:rsidR="007E4450" w:rsidRDefault="007E4450" w:rsidP="007E4450">
      <w:pPr>
        <w:ind w:left="2694"/>
        <w:jc w:val="both"/>
      </w:pPr>
      <w:r>
        <w:t>Legislatívno-technická úprava za účelom dodržania zákonom zavedenej terminológie v súlade s čl. 4 Legislatívnych pravidiel tvorby zákonov č. 19/1997 Z. z.</w:t>
      </w:r>
    </w:p>
    <w:p w:rsidR="007E4450" w:rsidRDefault="007E4450" w:rsidP="007E4450">
      <w:pPr>
        <w:spacing w:line="360" w:lineRule="auto"/>
        <w:jc w:val="both"/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spacing w:line="360" w:lineRule="auto"/>
        <w:jc w:val="both"/>
      </w:pPr>
    </w:p>
    <w:p w:rsidR="007E4450" w:rsidRDefault="007E4450" w:rsidP="007E4450">
      <w:pPr>
        <w:spacing w:line="360" w:lineRule="auto"/>
        <w:jc w:val="both"/>
      </w:pPr>
      <w:r>
        <w:t>3. V čl. I § 8 ods. 6 sa spojka „a“ za slovom „tvrdenie“ nahrádza čiarkou.</w:t>
      </w:r>
    </w:p>
    <w:p w:rsidR="007E4450" w:rsidRDefault="007E4450" w:rsidP="007E4450">
      <w:pPr>
        <w:ind w:left="4820"/>
        <w:jc w:val="both"/>
      </w:pPr>
    </w:p>
    <w:p w:rsidR="007E4450" w:rsidRDefault="007E4450" w:rsidP="007E4450">
      <w:pPr>
        <w:ind w:left="2694"/>
        <w:jc w:val="both"/>
      </w:pPr>
      <w:r>
        <w:t xml:space="preserve">Legislatívno-technická úprava v súlade s bodom 5 </w:t>
      </w:r>
      <w:proofErr w:type="spellStart"/>
      <w:r>
        <w:t>Legislatívnotechnických</w:t>
      </w:r>
      <w:proofErr w:type="spellEnd"/>
      <w:r>
        <w:t xml:space="preserve"> pokynov.</w:t>
      </w:r>
    </w:p>
    <w:p w:rsidR="007E4450" w:rsidRDefault="007E4450" w:rsidP="007E4450">
      <w:pPr>
        <w:spacing w:line="360" w:lineRule="auto"/>
        <w:jc w:val="both"/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spacing w:line="360" w:lineRule="auto"/>
        <w:jc w:val="both"/>
      </w:pPr>
    </w:p>
    <w:p w:rsidR="007E4450" w:rsidRDefault="007E4450" w:rsidP="007E4450">
      <w:pPr>
        <w:jc w:val="both"/>
        <w:rPr>
          <w:b/>
        </w:rPr>
      </w:pPr>
      <w:r>
        <w:rPr>
          <w:bCs/>
        </w:rPr>
        <w:t>4.</w:t>
      </w:r>
      <w:r>
        <w:rPr>
          <w:b/>
        </w:rPr>
        <w:t xml:space="preserve"> </w:t>
      </w:r>
      <w:r>
        <w:rPr>
          <w:bCs/>
        </w:rPr>
        <w:t>V čl. I bode 1 v § 8 ods. 7 písm. c) sa slová „§ 10 ods. 8“ nahrádzajú slovami „§ 10 ods. 4“.</w:t>
      </w:r>
    </w:p>
    <w:p w:rsidR="007E4450" w:rsidRDefault="007E4450" w:rsidP="007E4450">
      <w:pPr>
        <w:jc w:val="both"/>
        <w:rPr>
          <w:b/>
        </w:rPr>
      </w:pPr>
    </w:p>
    <w:p w:rsidR="007E4450" w:rsidRDefault="007E4450" w:rsidP="007E4450">
      <w:pPr>
        <w:ind w:left="2832" w:hanging="2832"/>
        <w:jc w:val="both"/>
        <w:rPr>
          <w:i/>
        </w:rPr>
      </w:pPr>
      <w:r>
        <w:rPr>
          <w:i/>
        </w:rPr>
        <w:tab/>
      </w:r>
      <w:r>
        <w:t>Legislatívno-technická úprava v súvislosti so zmenou 3. bodu</w:t>
      </w:r>
      <w:r>
        <w:rPr>
          <w:i/>
        </w:rPr>
        <w:t xml:space="preserve">.  </w:t>
      </w:r>
    </w:p>
    <w:p w:rsidR="007E4450" w:rsidRDefault="007E4450" w:rsidP="007E4450">
      <w:pPr>
        <w:jc w:val="both"/>
        <w:rPr>
          <w:b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jc w:val="both"/>
        <w:rPr>
          <w:b/>
        </w:rPr>
      </w:pPr>
    </w:p>
    <w:p w:rsidR="007E4450" w:rsidRDefault="007E4450" w:rsidP="007E4450">
      <w:pPr>
        <w:jc w:val="both"/>
        <w:rPr>
          <w:bCs/>
        </w:rPr>
      </w:pPr>
      <w:r>
        <w:rPr>
          <w:bCs/>
        </w:rPr>
        <w:t>5. V čl. I sa vypúšťa bod 2.</w:t>
      </w:r>
    </w:p>
    <w:p w:rsidR="007E4450" w:rsidRDefault="007E4450" w:rsidP="007E4450">
      <w:pPr>
        <w:jc w:val="both"/>
        <w:rPr>
          <w:bCs/>
        </w:rPr>
      </w:pPr>
      <w:r>
        <w:rPr>
          <w:bCs/>
        </w:rPr>
        <w:t xml:space="preserve">     Nasledujúce body sa primerane prečíslujú.</w:t>
      </w:r>
    </w:p>
    <w:p w:rsidR="007E4450" w:rsidRDefault="007E4450" w:rsidP="007E4450">
      <w:pPr>
        <w:jc w:val="both"/>
        <w:rPr>
          <w:bCs/>
        </w:rPr>
      </w:pPr>
    </w:p>
    <w:p w:rsidR="007E4450" w:rsidRDefault="007E4450" w:rsidP="007E4450">
      <w:pPr>
        <w:ind w:left="2832" w:hanging="2832"/>
        <w:jc w:val="both"/>
      </w:pPr>
      <w:r>
        <w:rPr>
          <w:i/>
        </w:rPr>
        <w:tab/>
      </w:r>
      <w:r>
        <w:t xml:space="preserve">Navrhuje sa vypustiť predmetný novelizačný bod v súvislosti so zmenou 3. bodu.  </w:t>
      </w:r>
    </w:p>
    <w:p w:rsidR="007E4450" w:rsidRDefault="007E4450" w:rsidP="007E4450">
      <w:pPr>
        <w:jc w:val="both"/>
        <w:rPr>
          <w:b/>
        </w:rPr>
      </w:pPr>
    </w:p>
    <w:p w:rsidR="007E4450" w:rsidRDefault="007E4450" w:rsidP="007E4450">
      <w:pPr>
        <w:jc w:val="both"/>
        <w:rPr>
          <w:bCs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jc w:val="both"/>
        <w:rPr>
          <w:bCs/>
        </w:rPr>
      </w:pPr>
    </w:p>
    <w:p w:rsidR="007E4450" w:rsidRDefault="007E4450" w:rsidP="007E4450">
      <w:pPr>
        <w:jc w:val="both"/>
        <w:rPr>
          <w:bCs/>
        </w:rPr>
      </w:pPr>
    </w:p>
    <w:p w:rsidR="007E4450" w:rsidRDefault="007E4450" w:rsidP="007E4450">
      <w:pPr>
        <w:jc w:val="both"/>
        <w:rPr>
          <w:bCs/>
        </w:rPr>
      </w:pPr>
      <w:r>
        <w:rPr>
          <w:bCs/>
        </w:rPr>
        <w:t>6. V čl. I bod 3 znie:</w:t>
      </w:r>
    </w:p>
    <w:p w:rsidR="007E4450" w:rsidRDefault="007E4450" w:rsidP="007E4450">
      <w:pPr>
        <w:jc w:val="both"/>
      </w:pPr>
      <w:r>
        <w:t>„3. § 10 vrátane nadpisu znie: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center"/>
      </w:pPr>
      <w:r>
        <w:t>„§ 10</w:t>
      </w:r>
    </w:p>
    <w:p w:rsidR="007E4450" w:rsidRDefault="007E4450" w:rsidP="007E4450">
      <w:pPr>
        <w:jc w:val="center"/>
      </w:pPr>
      <w:r>
        <w:t>Spoločné ustanovenia k právu na opravu a právu na dodatočné oznámenie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both"/>
      </w:pPr>
      <w:r>
        <w:t xml:space="preserve">(1) Právo na opravu a právo na dodatočné oznámenie sa nevzťahujú na skutkové tvrdenie, ak vydavateľ periodickej publikácie, prevádzkovateľ spravodajského webového portálu alebo tlačová agentúra nezodpovedá za obsah alebo pravdivosť informácie. Zmenou vydavateľa </w:t>
      </w:r>
      <w:r>
        <w:lastRenderedPageBreak/>
        <w:t xml:space="preserve">periodickej publikácie, prevádzkovateľa spravodajského webového portálu alebo tlačovej agentúry povinnosť uverejniť opravu alebo dodatočné oznámenie nezaniká. 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both"/>
      </w:pPr>
      <w:r>
        <w:t xml:space="preserve">(2) Ak vydavateľ periodickej publikácie, prevádzkovateľ spravodajského webového portálu alebo tlačová agentúra neuverejnia opravu alebo dodatočné oznámenie vôbec alebo ak nedodržia niektorú z podmienok na jeho uverejnenie, rozhodne o povinnosti uverejniť opravu alebo dodatočné oznámenie na návrh osoby, ktorá o ich uverejnenie vydavateľa periodickej publikácie, prevádzkovateľa spravodajského webového portálu alebo tlačovú agentúru požiadala, súd. 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both"/>
      </w:pPr>
      <w:r>
        <w:t xml:space="preserve">(3) Žaloba sa musí podať na súd do 90 dní od uverejnenia skutkového tvrdenia, ktorého sa žiadosť o uverejnenie opravy týkala alebo od právoplatnosti rozhodnutia, ktorého sa týkala žiadosť o uverejnenie dodatočného oznámenia, inak právo domáhať sa na súde uverejnenia opravy alebo dodatočného oznámenia zaniká. 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both"/>
      </w:pPr>
      <w:r>
        <w:t>(4) Uplatnenia práva na opravu alebo práva na dodatočné oznámenie sa po smrti fyzickej osoby, ktorej sa právo na opravu alebo právo na dodatočné oznámenie týka, môže domáhať jej manžel a deti, a ak ich niet, jej rodičia.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both"/>
      </w:pPr>
      <w:r>
        <w:t>(5) Na konanie o žalobe podľa odseku 2 je kauzálne príslušný</w:t>
      </w:r>
    </w:p>
    <w:p w:rsidR="007E4450" w:rsidRDefault="007E4450" w:rsidP="007E4450">
      <w:pPr>
        <w:pStyle w:val="Odsekzoznamu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Mestský súd Bratislava IV pre obvody Krajského súdu v Bratislave, Krajského súdu v Nitre, Krajského súdu v Trnave,</w:t>
      </w:r>
    </w:p>
    <w:p w:rsidR="007E4450" w:rsidRDefault="007E4450" w:rsidP="007E4450">
      <w:pPr>
        <w:pStyle w:val="Odsekzoznamu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Okresný súd Banská Bystrica pre obvody Krajského súdu v Banskej Bystrici, Krajského súdu v Trenčíne, Krajského súdu v Žiline,</w:t>
      </w:r>
    </w:p>
    <w:p w:rsidR="007E4450" w:rsidRDefault="007E4450" w:rsidP="007E4450">
      <w:pPr>
        <w:pStyle w:val="Odsekzoznamu"/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Mestský súd Košice pre obvody Krajského súdu v Košiciach, Krajského súdu v Prešove.“.“.</w:t>
      </w:r>
    </w:p>
    <w:p w:rsidR="007E4450" w:rsidRDefault="007E4450" w:rsidP="007E4450">
      <w:pPr>
        <w:jc w:val="both"/>
        <w:rPr>
          <w:rFonts w:ascii="Times New Roman" w:hAnsi="Times New Roman"/>
          <w:szCs w:val="24"/>
        </w:rPr>
      </w:pPr>
    </w:p>
    <w:p w:rsidR="007E4450" w:rsidRDefault="007E4450" w:rsidP="007E4450">
      <w:pPr>
        <w:ind w:left="2832" w:hanging="2832"/>
        <w:jc w:val="both"/>
      </w:pPr>
      <w:r>
        <w:rPr>
          <w:i/>
        </w:rPr>
        <w:tab/>
      </w:r>
      <w:r>
        <w:t>Návrhom dochádza k zavedeniu kauzálnej príslušnosti okresných súdov vo veciach žalôb týkajúcich sa práva na opravu a práva na dodatočné oznámenie, čím sa vytvárajú predpoklady pre špecializáciu na danú agendu, a tým aj efektívnejšie konanie a rozhodovanie o žalovaných nárokoch. Súčasne sa z návrhu zákona vypúšťajú pôvodne navrhované odseky 4 až 7. Vo výsledku sa tak v § 10 vykonávajú zmeny vyvolané novým znením § 8 (Právo na opravu) a dopĺňa sa nový odsek 5, ktorý upravuje kauzálnu príslušnosť súdov prvej inštancie. Úprava kauzálnej príslušnosti odvolacích súdov nie je potrebná vzhľadom na § 34 ods. 1 Civilného sporového poriadku (</w:t>
      </w:r>
      <w:proofErr w:type="spellStart"/>
      <w:r>
        <w:t>t.j</w:t>
      </w:r>
      <w:proofErr w:type="spellEnd"/>
      <w:r>
        <w:t xml:space="preserve">. o odvolaní koná a rozhoduje krajský súd, v ktorého obvode má sídlo prvostupňový súd). Zavedenie kauzálnej príslušnosti mimo Civilného sporového poriadku nie je ničím výnimočné riešenie, pretože obdobne v osobitných zákonoch je riešená kauzálna príslušnosť napríklad v exekučnom konaní, v konkurznom konaní, reštrukturalizačnom konaní, či v agende partnerov verejného sektora.  </w:t>
      </w:r>
    </w:p>
    <w:p w:rsidR="007E4450" w:rsidRDefault="007E4450" w:rsidP="007E4450">
      <w:pPr>
        <w:ind w:left="2832" w:hanging="2832"/>
        <w:jc w:val="both"/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ind w:left="2832" w:hanging="2832"/>
        <w:jc w:val="both"/>
      </w:pPr>
    </w:p>
    <w:p w:rsidR="007E4450" w:rsidRDefault="007E4450" w:rsidP="007E4450">
      <w:pPr>
        <w:jc w:val="both"/>
        <w:rPr>
          <w:b/>
        </w:rPr>
      </w:pPr>
    </w:p>
    <w:p w:rsidR="007E4450" w:rsidRDefault="007E4450" w:rsidP="007E4450">
      <w:pPr>
        <w:jc w:val="both"/>
        <w:rPr>
          <w:bCs/>
        </w:rPr>
      </w:pPr>
      <w:r>
        <w:rPr>
          <w:bCs/>
        </w:rPr>
        <w:t>7. V čl. I bod 4 znie:</w:t>
      </w:r>
    </w:p>
    <w:p w:rsidR="007E4450" w:rsidRDefault="007E4450" w:rsidP="007E4450">
      <w:pPr>
        <w:jc w:val="both"/>
      </w:pPr>
      <w:r>
        <w:t>„4. Za § 28 sa vkladá § 28a, ktorý vrátane nadpisu znie: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center"/>
      </w:pPr>
      <w:r>
        <w:t>„§ 28a</w:t>
      </w:r>
    </w:p>
    <w:p w:rsidR="007E4450" w:rsidRDefault="007E4450" w:rsidP="007E4450">
      <w:pPr>
        <w:jc w:val="center"/>
      </w:pPr>
      <w:r>
        <w:t>Prechodné ustanovenia</w:t>
      </w:r>
    </w:p>
    <w:p w:rsidR="007E4450" w:rsidRDefault="007E4450" w:rsidP="007E4450">
      <w:pPr>
        <w:jc w:val="center"/>
      </w:pPr>
      <w:r>
        <w:t>k úpravám účinným od 1. júla 2025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both"/>
      </w:pPr>
      <w:r>
        <w:t>(1) Žiadosť o uverejnenie vyjadrenia týkajúce sa skutkového tvrdenia, ktoré bolo uverejnené pred 1. júlom 2025, sa posudzuje podľa predpisov účinných do 30. júna 2025.</w:t>
      </w:r>
    </w:p>
    <w:p w:rsidR="007E4450" w:rsidRDefault="007E4450" w:rsidP="007E4450">
      <w:pPr>
        <w:jc w:val="both"/>
      </w:pPr>
    </w:p>
    <w:p w:rsidR="007E4450" w:rsidRDefault="007E4450" w:rsidP="007E4450">
      <w:pPr>
        <w:jc w:val="both"/>
      </w:pPr>
      <w:r>
        <w:t>(2) Konania o žalobách začaté do 30. júna 2025 sa dokončia na súdoch príslušných podľa predpisov účinných do 30. júna 2025.“.“.</w:t>
      </w:r>
    </w:p>
    <w:p w:rsidR="007E4450" w:rsidRDefault="007E4450" w:rsidP="007E4450">
      <w:pPr>
        <w:jc w:val="both"/>
      </w:pPr>
    </w:p>
    <w:p w:rsidR="007E4450" w:rsidRDefault="007E4450" w:rsidP="007E4450">
      <w:pPr>
        <w:ind w:left="2832" w:hanging="2832"/>
        <w:jc w:val="both"/>
      </w:pPr>
      <w:r>
        <w:rPr>
          <w:i/>
        </w:rPr>
        <w:tab/>
      </w:r>
      <w:r>
        <w:t>Vypúšťajú sa osobitné povinnosti prevádzkovateľa spravodajského webového portálu a zavádza sa štandardné prechodné ustanovenie, ktorého cieľom je potvrdiť pravidlo, že doterajšie konania sa dokončia podľa doterajších predpisov, t. j. na pôvodne príslušných súdoch. Zároveň sa ustanovuje, že žiadosti o uverejnenie vyjadrenia týkajúce sa skutkového tvrdenia, ktoré bolo uverejnené pred 1. júlom 2025, sa posudzujú podľa právnej úpravy účinnej do 30. júna 2025. Úprava zabezpečuje právnu kontinuitu a predchádza procesným nejasnostiam pri posudzovaní žiadostí a prebiehajúcich súdnych konaniach.</w:t>
      </w:r>
    </w:p>
    <w:p w:rsidR="007E4450" w:rsidRDefault="007E4450" w:rsidP="007E4450">
      <w:pPr>
        <w:ind w:left="2832" w:hanging="2832"/>
        <w:jc w:val="both"/>
      </w:pPr>
      <w: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</w:p>
    <w:p w:rsidR="007E4450" w:rsidRDefault="007E4450" w:rsidP="007E4450">
      <w:pPr>
        <w:ind w:left="2832" w:hanging="2832"/>
        <w:jc w:val="both"/>
      </w:pPr>
    </w:p>
    <w:p w:rsidR="007E4450" w:rsidRDefault="007E4450" w:rsidP="007E4450">
      <w:pPr>
        <w:ind w:left="2832" w:hanging="2832"/>
        <w:jc w:val="both"/>
        <w:rPr>
          <w:bCs/>
        </w:rPr>
      </w:pPr>
      <w:r>
        <w:rPr>
          <w:bCs/>
        </w:rPr>
        <w:t xml:space="preserve">8. V čl. II sa slová „dňom vyhlásenia“ nahrádzajú slovami „1. júla 2025“. </w:t>
      </w:r>
    </w:p>
    <w:p w:rsidR="007E4450" w:rsidRDefault="007E4450" w:rsidP="007E4450">
      <w:pPr>
        <w:jc w:val="both"/>
      </w:pPr>
    </w:p>
    <w:p w:rsidR="007E4450" w:rsidRDefault="007E4450" w:rsidP="007E4450">
      <w:pPr>
        <w:ind w:left="2832" w:hanging="2832"/>
        <w:jc w:val="both"/>
      </w:pPr>
      <w:r>
        <w:rPr>
          <w:i/>
        </w:rPr>
        <w:tab/>
      </w:r>
      <w:r>
        <w:t xml:space="preserve">Navrhuje sa, aby zákon nadobudol účinnosť 1. júla 2025, a teda, aby sa vytvoril dostatočne dlhý časový úsek pre vykonanie zmien v rozvrhoch práce kauzálne príslušných súdov, ako aj pre vydanie vykonávacej vyhlášky.  </w:t>
      </w:r>
    </w:p>
    <w:p w:rsidR="007E4450" w:rsidRDefault="007E4450" w:rsidP="007E4450">
      <w:pPr>
        <w:jc w:val="both"/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V</w:t>
      </w:r>
      <w:r w:rsidRPr="0071501A">
        <w:rPr>
          <w:rFonts w:ascii="Times New Roman" w:hAnsi="Times New Roman"/>
          <w:szCs w:val="24"/>
        </w:rPr>
        <w:t>ýbor NR SR pre kultúru a médiá</w:t>
      </w:r>
      <w:r w:rsidRPr="0071501A">
        <w:rPr>
          <w:rFonts w:ascii="Times New Roman" w:hAnsi="Times New Roman"/>
          <w:b/>
          <w:szCs w:val="24"/>
        </w:rPr>
        <w:t xml:space="preserve"> </w:t>
      </w: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7E4450" w:rsidRDefault="007E4450" w:rsidP="007E4450">
      <w:pPr>
        <w:ind w:left="3686" w:firstLine="538"/>
        <w:jc w:val="both"/>
        <w:rPr>
          <w:rFonts w:ascii="Times New Roman" w:hAnsi="Times New Roman"/>
          <w:szCs w:val="24"/>
        </w:rPr>
      </w:pPr>
      <w:r w:rsidRPr="0071501A">
        <w:rPr>
          <w:rFonts w:ascii="Times New Roman" w:hAnsi="Times New Roman"/>
          <w:b/>
          <w:szCs w:val="24"/>
        </w:rPr>
        <w:t>Gestorský výbor odporúča schváliť</w:t>
      </w:r>
    </w:p>
    <w:p w:rsidR="007E4450" w:rsidRDefault="007E4450" w:rsidP="007E4450">
      <w:pPr>
        <w:spacing w:line="360" w:lineRule="auto"/>
        <w:jc w:val="both"/>
      </w:pPr>
    </w:p>
    <w:p w:rsidR="007E4450" w:rsidRDefault="007E4450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:rsidR="007E4450" w:rsidRDefault="007E4450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:rsidR="007E4450" w:rsidRPr="0044427E" w:rsidRDefault="007E4450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V</w:t>
      </w:r>
      <w:r w:rsidR="00DA2DA6">
        <w:rPr>
          <w:rFonts w:ascii="Times New Roman" w:hAnsi="Times New Roman"/>
          <w:b/>
          <w:szCs w:val="24"/>
        </w:rPr>
        <w:t>I</w:t>
      </w:r>
      <w:r w:rsidRPr="0044427E">
        <w:rPr>
          <w:rFonts w:ascii="Times New Roman" w:hAnsi="Times New Roman"/>
          <w:b/>
          <w:szCs w:val="24"/>
        </w:rPr>
        <w:t>.</w:t>
      </w:r>
    </w:p>
    <w:p w:rsidR="00BE43D7" w:rsidRPr="0044427E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E43D7" w:rsidRPr="0044427E" w:rsidRDefault="00BE43D7" w:rsidP="00BE43D7">
      <w:pPr>
        <w:ind w:firstLine="708"/>
        <w:jc w:val="both"/>
        <w:rPr>
          <w:rFonts w:ascii="Times New Roman" w:hAnsi="Times New Roman"/>
          <w:bCs/>
          <w:szCs w:val="24"/>
        </w:rPr>
      </w:pPr>
      <w:r w:rsidRPr="0044427E">
        <w:rPr>
          <w:rFonts w:ascii="Times New Roman" w:hAnsi="Times New Roman"/>
          <w:szCs w:val="24"/>
        </w:rPr>
        <w:lastRenderedPageBreak/>
        <w:t>Gestorský výbor na základe stanovísk výborov, vyjadrených v ich uzn</w:t>
      </w:r>
      <w:r w:rsidR="00DA2DA6">
        <w:rPr>
          <w:rFonts w:ascii="Times New Roman" w:hAnsi="Times New Roman"/>
          <w:szCs w:val="24"/>
        </w:rPr>
        <w:t>eseniach uvedených pod bodom IV</w:t>
      </w:r>
      <w:r w:rsidRPr="0044427E">
        <w:rPr>
          <w:rFonts w:ascii="Times New Roman" w:hAnsi="Times New Roman"/>
          <w:szCs w:val="24"/>
        </w:rPr>
        <w:t>. tejto spoločnej správy a v stanoviskách poslancov gestorského výboru vyjadrených v rozprave k tomuto návrhu zákona podľa § 79 ods. 4 a § 83 zákona Národnej rady Slovenskej republiky č. 350/1996 Z. z. o rokovacom poriadku Národnej rady Slovenskej republiky odporúča Národnej rade Slovenskej republiky uvedený  návrh zákona (tlač</w:t>
      </w:r>
      <w:r w:rsidR="00270E57">
        <w:rPr>
          <w:rFonts w:ascii="Times New Roman" w:hAnsi="Times New Roman"/>
          <w:szCs w:val="24"/>
        </w:rPr>
        <w:t xml:space="preserve"> 344</w:t>
      </w:r>
      <w:r w:rsidRPr="0044427E">
        <w:rPr>
          <w:rFonts w:ascii="Times New Roman" w:hAnsi="Times New Roman"/>
          <w:szCs w:val="24"/>
        </w:rPr>
        <w:t xml:space="preserve">) </w:t>
      </w:r>
      <w:r w:rsidRPr="0044427E">
        <w:rPr>
          <w:rFonts w:ascii="Times New Roman" w:hAnsi="Times New Roman"/>
          <w:b/>
          <w:szCs w:val="24"/>
        </w:rPr>
        <w:t>schváliť</w:t>
      </w:r>
      <w:r w:rsidRPr="0044427E">
        <w:rPr>
          <w:rFonts w:ascii="Times New Roman" w:hAnsi="Times New Roman"/>
          <w:szCs w:val="24"/>
        </w:rPr>
        <w:t>.</w:t>
      </w:r>
      <w:r w:rsidRPr="0044427E">
        <w:rPr>
          <w:rFonts w:ascii="Times New Roman" w:hAnsi="Times New Roman"/>
          <w:bCs/>
          <w:szCs w:val="24"/>
        </w:rPr>
        <w:t xml:space="preserve"> </w:t>
      </w:r>
    </w:p>
    <w:p w:rsidR="00BE43D7" w:rsidRPr="0044427E" w:rsidRDefault="00BE43D7" w:rsidP="00BE43D7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BE43D7" w:rsidRPr="008908F1" w:rsidRDefault="00BE43D7" w:rsidP="00BE43D7">
      <w:pPr>
        <w:ind w:firstLine="708"/>
        <w:jc w:val="both"/>
        <w:rPr>
          <w:rFonts w:ascii="Times New Roman" w:hAnsi="Times New Roman"/>
        </w:rPr>
      </w:pPr>
      <w:r w:rsidRPr="008908F1">
        <w:rPr>
          <w:rFonts w:ascii="Times New Roman" w:hAnsi="Times New Roman"/>
        </w:rPr>
        <w:t xml:space="preserve">O pozmeňujúcich a doplňujúcich </w:t>
      </w:r>
      <w:r w:rsidR="00DA2DA6" w:rsidRPr="008908F1">
        <w:rPr>
          <w:rFonts w:ascii="Times New Roman" w:hAnsi="Times New Roman"/>
        </w:rPr>
        <w:t>návrhoch uvedených v</w:t>
      </w:r>
      <w:r w:rsidR="00DD5F60">
        <w:rPr>
          <w:rFonts w:ascii="Times New Roman" w:hAnsi="Times New Roman"/>
        </w:rPr>
        <w:t> </w:t>
      </w:r>
      <w:proofErr w:type="spellStart"/>
      <w:r w:rsidRPr="008908F1">
        <w:rPr>
          <w:rFonts w:ascii="Times New Roman" w:hAnsi="Times New Roman"/>
        </w:rPr>
        <w:t>V</w:t>
      </w:r>
      <w:proofErr w:type="spellEnd"/>
      <w:r w:rsidR="00DD5F60">
        <w:rPr>
          <w:rFonts w:ascii="Times New Roman" w:hAnsi="Times New Roman"/>
        </w:rPr>
        <w:t>.</w:t>
      </w:r>
      <w:r w:rsidRPr="008908F1">
        <w:rPr>
          <w:rFonts w:ascii="Times New Roman" w:hAnsi="Times New Roman"/>
        </w:rPr>
        <w:t xml:space="preserve"> časti tejto spoločnej správy gestorský výbor odporúča hlasovať:</w:t>
      </w:r>
    </w:p>
    <w:p w:rsidR="00BE43D7" w:rsidRPr="008908F1" w:rsidRDefault="00BE43D7" w:rsidP="00BE43D7">
      <w:pPr>
        <w:ind w:left="142" w:firstLine="566"/>
        <w:jc w:val="both"/>
        <w:rPr>
          <w:rFonts w:ascii="Times New Roman" w:hAnsi="Times New Roman"/>
        </w:rPr>
      </w:pPr>
    </w:p>
    <w:p w:rsidR="00BE43D7" w:rsidRPr="008908F1" w:rsidRDefault="00BE43D7" w:rsidP="00BE43D7">
      <w:pPr>
        <w:jc w:val="both"/>
        <w:rPr>
          <w:rFonts w:ascii="Times New Roman" w:hAnsi="Times New Roman"/>
          <w:b/>
          <w:szCs w:val="24"/>
        </w:rPr>
      </w:pPr>
      <w:r w:rsidRPr="008908F1">
        <w:rPr>
          <w:rFonts w:ascii="Times New Roman" w:hAnsi="Times New Roman"/>
        </w:rPr>
        <w:t xml:space="preserve">spoločne o bodoch  </w:t>
      </w:r>
      <w:r w:rsidRPr="008908F1">
        <w:rPr>
          <w:rFonts w:ascii="Times New Roman" w:hAnsi="Times New Roman"/>
          <w:b/>
        </w:rPr>
        <w:t xml:space="preserve">1 až </w:t>
      </w:r>
      <w:r w:rsidR="007E4450" w:rsidRPr="008908F1">
        <w:rPr>
          <w:rFonts w:ascii="Times New Roman" w:hAnsi="Times New Roman"/>
          <w:b/>
        </w:rPr>
        <w:t>8</w:t>
      </w:r>
      <w:r w:rsidRPr="008908F1">
        <w:rPr>
          <w:rFonts w:ascii="Times New Roman" w:hAnsi="Times New Roman"/>
        </w:rPr>
        <w:t xml:space="preserve"> </w:t>
      </w:r>
      <w:r w:rsidRPr="008908F1">
        <w:rPr>
          <w:rFonts w:ascii="Times New Roman" w:hAnsi="Times New Roman"/>
          <w:b/>
        </w:rPr>
        <w:t xml:space="preserve"> </w:t>
      </w:r>
      <w:r w:rsidRPr="008908F1">
        <w:rPr>
          <w:rFonts w:ascii="Times New Roman" w:hAnsi="Times New Roman"/>
        </w:rPr>
        <w:t xml:space="preserve">s odporúčaním  </w:t>
      </w:r>
      <w:r w:rsidRPr="008908F1">
        <w:rPr>
          <w:rFonts w:ascii="Times New Roman" w:hAnsi="Times New Roman"/>
          <w:b/>
        </w:rPr>
        <w:t>schváliť.</w:t>
      </w:r>
    </w:p>
    <w:p w:rsidR="00BE43D7" w:rsidRPr="0044427E" w:rsidRDefault="00BE43D7" w:rsidP="00BE43D7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BE43D7" w:rsidRPr="008908F1" w:rsidRDefault="00BE43D7" w:rsidP="00BE43D7">
      <w:pPr>
        <w:ind w:firstLine="708"/>
        <w:jc w:val="both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Cs/>
          <w:szCs w:val="24"/>
        </w:rPr>
        <w:t>Spo</w:t>
      </w:r>
      <w:r w:rsidRPr="0044427E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</w:t>
      </w:r>
      <w:r w:rsidR="00D45386" w:rsidRPr="008908F1">
        <w:rPr>
          <w:rFonts w:ascii="Times New Roman" w:hAnsi="Times New Roman"/>
          <w:szCs w:val="24"/>
        </w:rPr>
        <w:t>48</w:t>
      </w:r>
      <w:r w:rsidR="007657DF" w:rsidRPr="008908F1">
        <w:rPr>
          <w:rFonts w:ascii="Times New Roman" w:hAnsi="Times New Roman"/>
          <w:szCs w:val="24"/>
        </w:rPr>
        <w:t xml:space="preserve"> z</w:t>
      </w:r>
      <w:r w:rsidR="00144C24" w:rsidRPr="008908F1">
        <w:rPr>
          <w:rFonts w:ascii="Times New Roman" w:hAnsi="Times New Roman"/>
          <w:szCs w:val="24"/>
        </w:rPr>
        <w:t xml:space="preserve"> 25. </w:t>
      </w:r>
      <w:r w:rsidR="0030225E" w:rsidRPr="008908F1">
        <w:rPr>
          <w:rFonts w:ascii="Times New Roman" w:hAnsi="Times New Roman"/>
          <w:szCs w:val="24"/>
        </w:rPr>
        <w:t>marca</w:t>
      </w:r>
      <w:r w:rsidR="00052CBB" w:rsidRPr="008908F1">
        <w:rPr>
          <w:rFonts w:ascii="Times New Roman" w:hAnsi="Times New Roman"/>
          <w:szCs w:val="24"/>
        </w:rPr>
        <w:t xml:space="preserve"> </w:t>
      </w:r>
      <w:r w:rsidRPr="008908F1">
        <w:rPr>
          <w:rFonts w:ascii="Times New Roman" w:hAnsi="Times New Roman"/>
          <w:szCs w:val="24"/>
        </w:rPr>
        <w:t>202</w:t>
      </w:r>
      <w:r w:rsidR="007657DF" w:rsidRPr="008908F1">
        <w:rPr>
          <w:rFonts w:ascii="Times New Roman" w:hAnsi="Times New Roman"/>
          <w:szCs w:val="24"/>
        </w:rPr>
        <w:t>5</w:t>
      </w:r>
      <w:r w:rsidRPr="008908F1">
        <w:rPr>
          <w:rFonts w:ascii="Times New Roman" w:hAnsi="Times New Roman"/>
          <w:szCs w:val="24"/>
        </w:rPr>
        <w:t>.</w:t>
      </w:r>
    </w:p>
    <w:p w:rsidR="00BE43D7" w:rsidRPr="0044427E" w:rsidRDefault="00BE43D7" w:rsidP="00BE43D7">
      <w:pPr>
        <w:pStyle w:val="Zarkazkladnhotextu3"/>
        <w:ind w:left="708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ab/>
      </w:r>
      <w:r w:rsidRPr="0044427E">
        <w:rPr>
          <w:rFonts w:ascii="Times New Roman" w:hAnsi="Times New Roman"/>
          <w:szCs w:val="24"/>
        </w:rPr>
        <w:tab/>
      </w:r>
      <w:r w:rsidRPr="0044427E">
        <w:rPr>
          <w:rFonts w:ascii="Times New Roman" w:hAnsi="Times New Roman"/>
          <w:szCs w:val="24"/>
        </w:rPr>
        <w:tab/>
      </w:r>
    </w:p>
    <w:p w:rsidR="00BE43D7" w:rsidRPr="0044427E" w:rsidRDefault="00BE43D7" w:rsidP="00BE43D7">
      <w:pPr>
        <w:jc w:val="both"/>
        <w:rPr>
          <w:rFonts w:ascii="Times New Roman" w:hAnsi="Times New Roman"/>
          <w:u w:val="single"/>
        </w:rPr>
      </w:pPr>
      <w:r w:rsidRPr="0044427E">
        <w:rPr>
          <w:rFonts w:ascii="Times New Roman" w:hAnsi="Times New Roman"/>
        </w:rPr>
        <w:tab/>
        <w:t xml:space="preserve">Gestorský výbor určil poslanca  </w:t>
      </w:r>
      <w:r w:rsidR="003213FD" w:rsidRPr="0044427E">
        <w:rPr>
          <w:rFonts w:ascii="Times New Roman" w:hAnsi="Times New Roman"/>
          <w:b/>
        </w:rPr>
        <w:t>Jána Podmanického</w:t>
      </w:r>
      <w:r w:rsidRPr="0044427E">
        <w:rPr>
          <w:rFonts w:ascii="Times New Roman" w:hAnsi="Times New Roman"/>
          <w:b/>
        </w:rPr>
        <w:t xml:space="preserve">  </w:t>
      </w:r>
      <w:r w:rsidRPr="0044427E">
        <w:rPr>
          <w:rFonts w:ascii="Times New Roman" w:hAnsi="Times New Roman"/>
        </w:rPr>
        <w:t>za spoločného spravodajcu výborov a poveril ho, aby na schôdzi Národnej rady Slovenskej republiky informoval o výsledku rokovania výborov.</w:t>
      </w:r>
    </w:p>
    <w:p w:rsidR="00BE43D7" w:rsidRPr="0044427E" w:rsidRDefault="00BE43D7" w:rsidP="00BE43D7">
      <w:pPr>
        <w:ind w:left="142"/>
        <w:jc w:val="both"/>
        <w:rPr>
          <w:rFonts w:ascii="Times New Roman" w:hAnsi="Times New Roman"/>
          <w:szCs w:val="24"/>
        </w:rPr>
      </w:pPr>
    </w:p>
    <w:p w:rsidR="00BE43D7" w:rsidRDefault="00BE43D7" w:rsidP="00BE43D7">
      <w:pPr>
        <w:ind w:left="142"/>
        <w:jc w:val="center"/>
        <w:rPr>
          <w:rFonts w:ascii="Times New Roman" w:hAnsi="Times New Roman"/>
          <w:szCs w:val="24"/>
        </w:rPr>
      </w:pPr>
    </w:p>
    <w:p w:rsidR="007E4450" w:rsidRDefault="007E4450" w:rsidP="00BE43D7">
      <w:pPr>
        <w:ind w:left="142"/>
        <w:jc w:val="center"/>
        <w:rPr>
          <w:rFonts w:ascii="Times New Roman" w:hAnsi="Times New Roman"/>
          <w:szCs w:val="24"/>
        </w:rPr>
      </w:pPr>
    </w:p>
    <w:p w:rsidR="007E4450" w:rsidRPr="0044427E" w:rsidRDefault="007E4450" w:rsidP="00BE43D7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144C24" w:rsidRDefault="007657DF" w:rsidP="003755E2">
      <w:pPr>
        <w:ind w:left="142"/>
        <w:jc w:val="center"/>
        <w:rPr>
          <w:rFonts w:ascii="Times New Roman" w:hAnsi="Times New Roman"/>
          <w:szCs w:val="24"/>
        </w:rPr>
      </w:pPr>
      <w:r w:rsidRPr="00144C24">
        <w:rPr>
          <w:rFonts w:ascii="Times New Roman" w:hAnsi="Times New Roman"/>
          <w:szCs w:val="24"/>
        </w:rPr>
        <w:t xml:space="preserve">Bratislava  </w:t>
      </w:r>
      <w:r w:rsidR="00144C24" w:rsidRPr="00144C24">
        <w:rPr>
          <w:rFonts w:ascii="Times New Roman" w:hAnsi="Times New Roman"/>
          <w:szCs w:val="24"/>
        </w:rPr>
        <w:t xml:space="preserve">25. </w:t>
      </w:r>
      <w:r w:rsidR="007E4450" w:rsidRPr="00144C24">
        <w:rPr>
          <w:rFonts w:ascii="Times New Roman" w:hAnsi="Times New Roman"/>
          <w:szCs w:val="24"/>
        </w:rPr>
        <w:t>marca</w:t>
      </w:r>
      <w:r w:rsidR="00144C24" w:rsidRPr="00144C24">
        <w:rPr>
          <w:rFonts w:ascii="Times New Roman" w:hAnsi="Times New Roman"/>
          <w:szCs w:val="24"/>
        </w:rPr>
        <w:t xml:space="preserve"> </w:t>
      </w:r>
      <w:r w:rsidR="003755E2" w:rsidRPr="00144C24">
        <w:rPr>
          <w:rFonts w:ascii="Times New Roman" w:hAnsi="Times New Roman"/>
          <w:szCs w:val="24"/>
        </w:rPr>
        <w:t>202</w:t>
      </w:r>
      <w:r w:rsidRPr="00144C24">
        <w:rPr>
          <w:rFonts w:ascii="Times New Roman" w:hAnsi="Times New Roman"/>
          <w:szCs w:val="24"/>
        </w:rPr>
        <w:t>5</w:t>
      </w:r>
    </w:p>
    <w:p w:rsidR="003755E2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7E4450" w:rsidRDefault="007E4450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7E4450" w:rsidRDefault="007E4450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7E4450" w:rsidRPr="0044427E" w:rsidRDefault="007E4450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FE2C25" w:rsidRPr="0044427E" w:rsidRDefault="00FE2C25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b/>
          <w:szCs w:val="24"/>
        </w:rPr>
        <w:t>Roman Michelko</w:t>
      </w:r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predseda </w:t>
      </w:r>
    </w:p>
    <w:p w:rsidR="00466FA5" w:rsidRPr="0044427E" w:rsidRDefault="003755E2" w:rsidP="005945AB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Výboru Národnej rady Slovensk</w:t>
      </w:r>
      <w:r w:rsidR="005945AB" w:rsidRPr="0044427E">
        <w:rPr>
          <w:rFonts w:ascii="Times New Roman" w:hAnsi="Times New Roman"/>
          <w:szCs w:val="24"/>
        </w:rPr>
        <w:t>ej republiky pre kultúru a médiá</w:t>
      </w:r>
    </w:p>
    <w:sectPr w:rsidR="00466FA5" w:rsidRPr="0044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6072"/>
    <w:multiLevelType w:val="hybridMultilevel"/>
    <w:tmpl w:val="CBDC3C2E"/>
    <w:lvl w:ilvl="0" w:tplc="D7C434B0">
      <w:start w:val="1"/>
      <w:numFmt w:val="lowerLetter"/>
      <w:lvlText w:val="%1)"/>
      <w:lvlJc w:val="left"/>
      <w:pPr>
        <w:ind w:left="786" w:hanging="36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49D6B76"/>
    <w:multiLevelType w:val="hybridMultilevel"/>
    <w:tmpl w:val="A2065F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026957"/>
    <w:rsid w:val="00052CBB"/>
    <w:rsid w:val="0008208A"/>
    <w:rsid w:val="000F62A7"/>
    <w:rsid w:val="001434E0"/>
    <w:rsid w:val="00144C24"/>
    <w:rsid w:val="00193221"/>
    <w:rsid w:val="001A1823"/>
    <w:rsid w:val="001C6978"/>
    <w:rsid w:val="00270E57"/>
    <w:rsid w:val="00276F76"/>
    <w:rsid w:val="002A3BF5"/>
    <w:rsid w:val="002B346A"/>
    <w:rsid w:val="002B49B7"/>
    <w:rsid w:val="0030225E"/>
    <w:rsid w:val="0031120A"/>
    <w:rsid w:val="003213FD"/>
    <w:rsid w:val="00362966"/>
    <w:rsid w:val="00363095"/>
    <w:rsid w:val="003755E2"/>
    <w:rsid w:val="003E19BE"/>
    <w:rsid w:val="003E49A7"/>
    <w:rsid w:val="0044427E"/>
    <w:rsid w:val="00466FA5"/>
    <w:rsid w:val="005945AB"/>
    <w:rsid w:val="005C41DC"/>
    <w:rsid w:val="005E2AD2"/>
    <w:rsid w:val="006471F4"/>
    <w:rsid w:val="006D582D"/>
    <w:rsid w:val="006E2DD8"/>
    <w:rsid w:val="006F4E5B"/>
    <w:rsid w:val="006F5899"/>
    <w:rsid w:val="0071501A"/>
    <w:rsid w:val="00723F01"/>
    <w:rsid w:val="007342DF"/>
    <w:rsid w:val="007366EA"/>
    <w:rsid w:val="00764087"/>
    <w:rsid w:val="007657DF"/>
    <w:rsid w:val="007A6734"/>
    <w:rsid w:val="007B2C40"/>
    <w:rsid w:val="007D0373"/>
    <w:rsid w:val="007D640A"/>
    <w:rsid w:val="007E4450"/>
    <w:rsid w:val="007F092A"/>
    <w:rsid w:val="00810169"/>
    <w:rsid w:val="00846371"/>
    <w:rsid w:val="00863574"/>
    <w:rsid w:val="00874D13"/>
    <w:rsid w:val="0087573C"/>
    <w:rsid w:val="008908F1"/>
    <w:rsid w:val="008B05A6"/>
    <w:rsid w:val="008D125A"/>
    <w:rsid w:val="00A002B8"/>
    <w:rsid w:val="00A9325A"/>
    <w:rsid w:val="00AE47CD"/>
    <w:rsid w:val="00B118D0"/>
    <w:rsid w:val="00B55739"/>
    <w:rsid w:val="00BC1A5C"/>
    <w:rsid w:val="00BE43D7"/>
    <w:rsid w:val="00CC7307"/>
    <w:rsid w:val="00D45386"/>
    <w:rsid w:val="00D501BA"/>
    <w:rsid w:val="00D92765"/>
    <w:rsid w:val="00DA2DA6"/>
    <w:rsid w:val="00DB067E"/>
    <w:rsid w:val="00DD5F60"/>
    <w:rsid w:val="00E54B74"/>
    <w:rsid w:val="00E8363D"/>
    <w:rsid w:val="00ED0553"/>
    <w:rsid w:val="00F70BAD"/>
    <w:rsid w:val="00FA4524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9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BE43D7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customStyle="1" w:styleId="western">
    <w:name w:val="western"/>
    <w:basedOn w:val="Normlny"/>
    <w:rsid w:val="00BE43D7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FD98-6A97-42D0-8771-7B118389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29</cp:revision>
  <cp:lastPrinted>2025-03-24T12:54:00Z</cp:lastPrinted>
  <dcterms:created xsi:type="dcterms:W3CDTF">2024-08-02T07:33:00Z</dcterms:created>
  <dcterms:modified xsi:type="dcterms:W3CDTF">2025-03-25T12:45:00Z</dcterms:modified>
</cp:coreProperties>
</file>