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9B2" w:rsidRDefault="001459B2" w:rsidP="001459B2">
      <w:pPr>
        <w:spacing w:after="240" w:line="276" w:lineRule="auto"/>
        <w:jc w:val="center"/>
        <w:rPr>
          <w:rFonts w:ascii="Garamond" w:hAnsi="Garamond" w:cs="Times New Roman"/>
          <w:b/>
          <w:caps/>
          <w:spacing w:val="40"/>
          <w:sz w:val="24"/>
          <w:szCs w:val="24"/>
          <w:u w:val="single"/>
        </w:rPr>
      </w:pPr>
      <w:r>
        <w:rPr>
          <w:rFonts w:ascii="Garamond" w:hAnsi="Garamond" w:cs="Times New Roman"/>
          <w:b/>
          <w:caps/>
          <w:spacing w:val="40"/>
          <w:sz w:val="24"/>
          <w:szCs w:val="24"/>
          <w:u w:val="single"/>
        </w:rPr>
        <w:t>národná rada slovenskej republiky</w:t>
      </w:r>
    </w:p>
    <w:p w:rsidR="001459B2" w:rsidRDefault="001459B2" w:rsidP="001459B2">
      <w:pPr>
        <w:spacing w:after="240" w:line="276" w:lineRule="auto"/>
        <w:jc w:val="center"/>
        <w:rPr>
          <w:rFonts w:ascii="Garamond" w:hAnsi="Garamond" w:cs="Times New Roman"/>
          <w:spacing w:val="40"/>
          <w:sz w:val="24"/>
          <w:szCs w:val="24"/>
        </w:rPr>
      </w:pPr>
      <w:r>
        <w:rPr>
          <w:rFonts w:ascii="Garamond" w:hAnsi="Garamond" w:cs="Times New Roman"/>
          <w:caps/>
          <w:spacing w:val="40"/>
          <w:sz w:val="24"/>
          <w:szCs w:val="24"/>
        </w:rPr>
        <w:t xml:space="preserve">IX. </w:t>
      </w:r>
      <w:r>
        <w:rPr>
          <w:rFonts w:ascii="Garamond" w:hAnsi="Garamond" w:cs="Times New Roman"/>
          <w:spacing w:val="40"/>
          <w:sz w:val="24"/>
          <w:szCs w:val="24"/>
        </w:rPr>
        <w:t>volebné obdobie</w:t>
      </w:r>
    </w:p>
    <w:p w:rsidR="00DD4087" w:rsidRDefault="001459B2" w:rsidP="00DD4087">
      <w:pPr>
        <w:spacing w:after="240"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Číslo: </w:t>
      </w:r>
      <w:r w:rsidR="00DD4087" w:rsidRPr="00967D09">
        <w:rPr>
          <w:rFonts w:ascii="Garamond" w:hAnsi="Garamond"/>
          <w:sz w:val="24"/>
          <w:szCs w:val="24"/>
        </w:rPr>
        <w:t>KNR-VLPNM-0446/2025</w:t>
      </w:r>
    </w:p>
    <w:p w:rsidR="00DD4087" w:rsidRDefault="00E574DE" w:rsidP="00DD4087">
      <w:pPr>
        <w:spacing w:line="276" w:lineRule="auto"/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622</w:t>
      </w:r>
      <w:r w:rsidR="001459B2">
        <w:rPr>
          <w:rFonts w:ascii="Garamond" w:hAnsi="Garamond" w:cs="Times New Roman"/>
          <w:b/>
          <w:sz w:val="24"/>
          <w:szCs w:val="24"/>
        </w:rPr>
        <w:t>a</w:t>
      </w:r>
    </w:p>
    <w:p w:rsidR="001459B2" w:rsidRDefault="001459B2" w:rsidP="00DD4087">
      <w:pPr>
        <w:spacing w:line="276" w:lineRule="auto"/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Informácia</w:t>
      </w:r>
    </w:p>
    <w:p w:rsidR="001459B2" w:rsidRDefault="001459B2" w:rsidP="001459B2">
      <w:pPr>
        <w:spacing w:line="276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29668B" w:rsidRDefault="001459B2" w:rsidP="006C04B0">
      <w:pPr>
        <w:pBdr>
          <w:bottom w:val="single" w:sz="6" w:space="1" w:color="auto"/>
        </w:pBdr>
        <w:spacing w:line="276" w:lineRule="auto"/>
        <w:ind w:firstLine="708"/>
        <w:rPr>
          <w:rFonts w:ascii="Garamond" w:hAnsi="Garamond" w:cs="Times New Roman"/>
          <w:sz w:val="24"/>
          <w:szCs w:val="24"/>
        </w:rPr>
      </w:pPr>
      <w:r w:rsidRPr="001459B2">
        <w:rPr>
          <w:rFonts w:ascii="Garamond" w:hAnsi="Garamond" w:cs="Times New Roman"/>
          <w:b/>
          <w:sz w:val="24"/>
          <w:szCs w:val="24"/>
        </w:rPr>
        <w:t xml:space="preserve">Výboru Národnej rady Slovenskej republiky pre ľudské práva a národnostné menšiny o výsledku prerokovania </w:t>
      </w:r>
      <w:r w:rsidR="006C04B0">
        <w:rPr>
          <w:rFonts w:ascii="Garamond" w:hAnsi="Garamond" w:cs="Times New Roman"/>
          <w:b/>
          <w:bCs/>
          <w:sz w:val="24"/>
          <w:szCs w:val="24"/>
        </w:rPr>
        <w:t>n</w:t>
      </w:r>
      <w:r w:rsidR="006C04B0" w:rsidRPr="00151B7F">
        <w:rPr>
          <w:rFonts w:ascii="Garamond" w:hAnsi="Garamond" w:cs="Times New Roman"/>
          <w:b/>
          <w:bCs/>
          <w:sz w:val="24"/>
          <w:szCs w:val="24"/>
        </w:rPr>
        <w:t>ávrh</w:t>
      </w:r>
      <w:r w:rsidR="006C04B0">
        <w:rPr>
          <w:rFonts w:ascii="Garamond" w:hAnsi="Garamond" w:cs="Times New Roman"/>
          <w:b/>
          <w:bCs/>
          <w:sz w:val="24"/>
          <w:szCs w:val="24"/>
        </w:rPr>
        <w:t>u</w:t>
      </w:r>
      <w:r w:rsidR="006C04B0" w:rsidRPr="00151B7F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E574DE" w:rsidRPr="00E574DE">
        <w:rPr>
          <w:rFonts w:ascii="Garamond" w:hAnsi="Garamond" w:cs="Times New Roman"/>
          <w:b/>
          <w:bCs/>
          <w:sz w:val="24"/>
          <w:szCs w:val="24"/>
        </w:rPr>
        <w:t>poslankýň Národnej rady Slovenskej republiky Martiny BAJO HOLEČKOVEJ, Márie KOLÍKOVEJ a Vladimíry MARCINKOVEJ na prijatie uznesenia Národnej rady Slovenskej republiky k odsúdeniu všetkých foriem násilia páchaného na ženách</w:t>
      </w:r>
      <w:r w:rsidR="0029668B" w:rsidRPr="00724976">
        <w:rPr>
          <w:rFonts w:ascii="Garamond" w:hAnsi="Garamond"/>
          <w:b/>
          <w:bCs/>
          <w:sz w:val="24"/>
          <w:szCs w:val="24"/>
        </w:rPr>
        <w:t xml:space="preserve"> (</w:t>
      </w:r>
      <w:r w:rsidR="00E574DE">
        <w:rPr>
          <w:rFonts w:ascii="Garamond" w:hAnsi="Garamond"/>
          <w:b/>
          <w:sz w:val="24"/>
          <w:szCs w:val="24"/>
        </w:rPr>
        <w:t>tlač 622</w:t>
      </w:r>
      <w:r w:rsidR="0029668B" w:rsidRPr="00724976">
        <w:rPr>
          <w:rFonts w:ascii="Garamond" w:hAnsi="Garamond"/>
          <w:b/>
          <w:sz w:val="24"/>
          <w:szCs w:val="24"/>
        </w:rPr>
        <w:t>)</w:t>
      </w:r>
      <w:r w:rsidR="0029668B">
        <w:rPr>
          <w:rFonts w:ascii="Garamond" w:hAnsi="Garamond"/>
          <w:b/>
          <w:sz w:val="24"/>
          <w:szCs w:val="24"/>
        </w:rPr>
        <w:t>.</w:t>
      </w:r>
    </w:p>
    <w:p w:rsidR="00173FF7" w:rsidRDefault="00173FF7" w:rsidP="00E574DE">
      <w:pPr>
        <w:spacing w:line="276" w:lineRule="auto"/>
        <w:ind w:firstLine="708"/>
        <w:rPr>
          <w:rFonts w:ascii="Garamond" w:hAnsi="Garamond" w:cs="Times New Roman"/>
          <w:sz w:val="24"/>
          <w:szCs w:val="24"/>
        </w:rPr>
      </w:pPr>
    </w:p>
    <w:p w:rsidR="001459B2" w:rsidRPr="00E574DE" w:rsidRDefault="001459B2" w:rsidP="00E574DE">
      <w:pPr>
        <w:spacing w:line="276" w:lineRule="auto"/>
        <w:ind w:firstLine="708"/>
        <w:rPr>
          <w:rFonts w:ascii="Garamond" w:hAnsi="Garamond"/>
          <w:bCs/>
          <w:sz w:val="24"/>
          <w:szCs w:val="24"/>
        </w:rPr>
      </w:pPr>
      <w:r w:rsidRPr="001459B2">
        <w:rPr>
          <w:rFonts w:ascii="Garamond" w:hAnsi="Garamond" w:cs="Times New Roman"/>
          <w:sz w:val="24"/>
          <w:szCs w:val="24"/>
        </w:rPr>
        <w:t>Výbor Národnej rady Slovenskej republiky pre ľudské práva a národnostné menšiny podáva Národnej rade Slovenskej republiky informáciu gestorského výboru o výsledku prerokovania</w:t>
      </w:r>
      <w:r w:rsidRPr="001459B2">
        <w:rPr>
          <w:rFonts w:ascii="Garamond" w:hAnsi="Garamond"/>
          <w:sz w:val="24"/>
        </w:rPr>
        <w:t xml:space="preserve"> </w:t>
      </w:r>
      <w:r w:rsidR="000821D0" w:rsidRPr="001C738D">
        <w:rPr>
          <w:rFonts w:ascii="Garamond" w:hAnsi="Garamond"/>
          <w:bCs/>
          <w:sz w:val="24"/>
          <w:szCs w:val="24"/>
        </w:rPr>
        <w:t xml:space="preserve">návrhu </w:t>
      </w:r>
      <w:r w:rsidR="00E574DE" w:rsidRPr="00E574DE">
        <w:rPr>
          <w:rFonts w:ascii="Garamond" w:hAnsi="Garamond"/>
          <w:bCs/>
          <w:sz w:val="24"/>
          <w:szCs w:val="24"/>
        </w:rPr>
        <w:t>poslankýň Národnej rady Slovenskej republiky Martiny BAJO HOLEČKOVEJ, Márie KOLÍKOVEJ a Vladimíry MARCINKOVEJ na prijatie uznesenia Národnej rady Slovenskej republiky k odsúdeniu všetkých foriem násilia páchaného na ženách</w:t>
      </w:r>
      <w:r w:rsidR="0029668B" w:rsidRPr="0029668B">
        <w:rPr>
          <w:rFonts w:ascii="Garamond" w:hAnsi="Garamond"/>
          <w:bCs/>
          <w:sz w:val="24"/>
          <w:szCs w:val="24"/>
        </w:rPr>
        <w:t xml:space="preserve"> (</w:t>
      </w:r>
      <w:r w:rsidR="0029668B" w:rsidRPr="0029668B">
        <w:rPr>
          <w:rFonts w:ascii="Garamond" w:hAnsi="Garamond"/>
          <w:sz w:val="24"/>
          <w:szCs w:val="24"/>
        </w:rPr>
        <w:t xml:space="preserve">tlač </w:t>
      </w:r>
      <w:r w:rsidR="00E574DE">
        <w:rPr>
          <w:rFonts w:ascii="Garamond" w:hAnsi="Garamond"/>
          <w:sz w:val="24"/>
          <w:szCs w:val="24"/>
        </w:rPr>
        <w:t>622</w:t>
      </w:r>
      <w:r w:rsidR="0029668B" w:rsidRPr="0029668B">
        <w:rPr>
          <w:rFonts w:ascii="Garamond" w:hAnsi="Garamond"/>
          <w:sz w:val="24"/>
          <w:szCs w:val="24"/>
        </w:rPr>
        <w:t>).</w:t>
      </w:r>
    </w:p>
    <w:p w:rsidR="001459B2" w:rsidRPr="003923B9" w:rsidRDefault="001459B2" w:rsidP="003A1D6E">
      <w:pPr>
        <w:spacing w:before="240" w:after="240" w:line="276" w:lineRule="auto"/>
        <w:ind w:firstLine="708"/>
        <w:rPr>
          <w:rFonts w:ascii="Garamond" w:hAnsi="Garamond" w:cs="Times New Roman"/>
          <w:sz w:val="24"/>
          <w:szCs w:val="24"/>
        </w:rPr>
      </w:pPr>
      <w:r w:rsidRPr="003923B9">
        <w:rPr>
          <w:rFonts w:ascii="Garamond" w:hAnsi="Garamond" w:cs="Times New Roman"/>
          <w:sz w:val="24"/>
          <w:szCs w:val="24"/>
        </w:rPr>
        <w:t>P</w:t>
      </w:r>
      <w:r w:rsidR="000821D0" w:rsidRPr="003923B9">
        <w:rPr>
          <w:rFonts w:ascii="Garamond" w:hAnsi="Garamond" w:cs="Times New Roman"/>
          <w:sz w:val="24"/>
          <w:szCs w:val="24"/>
        </w:rPr>
        <w:t>od</w:t>
      </w:r>
      <w:r w:rsidR="001C738D" w:rsidRPr="003923B9">
        <w:rPr>
          <w:rFonts w:ascii="Garamond" w:hAnsi="Garamond" w:cs="Times New Roman"/>
          <w:sz w:val="24"/>
          <w:szCs w:val="24"/>
        </w:rPr>
        <w:t>p</w:t>
      </w:r>
      <w:r w:rsidRPr="003923B9">
        <w:rPr>
          <w:rFonts w:ascii="Garamond" w:hAnsi="Garamond" w:cs="Times New Roman"/>
          <w:sz w:val="24"/>
          <w:szCs w:val="24"/>
        </w:rPr>
        <w:t xml:space="preserve">redseda Národnej rady Slovenskej republiky svojím rozhodnutím č. </w:t>
      </w:r>
      <w:r w:rsidR="00E574DE">
        <w:rPr>
          <w:rFonts w:ascii="Garamond" w:hAnsi="Garamond" w:cs="Times New Roman"/>
          <w:b/>
          <w:sz w:val="24"/>
          <w:szCs w:val="24"/>
        </w:rPr>
        <w:t>649</w:t>
      </w:r>
      <w:r w:rsidRPr="003923B9">
        <w:rPr>
          <w:rFonts w:ascii="Garamond" w:hAnsi="Garamond" w:cs="Times New Roman"/>
          <w:sz w:val="24"/>
          <w:szCs w:val="24"/>
        </w:rPr>
        <w:t xml:space="preserve"> z </w:t>
      </w:r>
      <w:r w:rsidR="00E574DE">
        <w:rPr>
          <w:rFonts w:ascii="Garamond" w:hAnsi="Garamond" w:cs="Times New Roman"/>
          <w:sz w:val="24"/>
          <w:szCs w:val="24"/>
        </w:rPr>
        <w:t>27</w:t>
      </w:r>
      <w:r w:rsidRPr="003923B9">
        <w:rPr>
          <w:rFonts w:ascii="Garamond" w:hAnsi="Garamond" w:cs="Times New Roman"/>
          <w:sz w:val="24"/>
          <w:szCs w:val="24"/>
        </w:rPr>
        <w:t xml:space="preserve">. </w:t>
      </w:r>
      <w:r w:rsidR="0029668B" w:rsidRPr="003923B9">
        <w:rPr>
          <w:rFonts w:ascii="Garamond" w:hAnsi="Garamond" w:cs="Times New Roman"/>
          <w:sz w:val="24"/>
          <w:szCs w:val="24"/>
        </w:rPr>
        <w:t>novembra</w:t>
      </w:r>
      <w:r w:rsidR="000821D0" w:rsidRPr="003923B9">
        <w:rPr>
          <w:rFonts w:ascii="Garamond" w:hAnsi="Garamond" w:cs="Times New Roman"/>
          <w:sz w:val="24"/>
          <w:szCs w:val="24"/>
        </w:rPr>
        <w:t xml:space="preserve"> </w:t>
      </w:r>
      <w:r w:rsidRPr="003923B9">
        <w:rPr>
          <w:rFonts w:ascii="Garamond" w:hAnsi="Garamond" w:cs="Times New Roman"/>
          <w:sz w:val="24"/>
          <w:szCs w:val="24"/>
        </w:rPr>
        <w:t xml:space="preserve">2024 pridelil predmetný návrh na prerokovanie Výboru Národnej rady Slovenskej republiky pre ľudské práva a národnostné menšiny s tým, že ako gestorský výbor podá v stanovenej lehote Národnej rade Slovenskej republiky informáciu o prerokovaní predmetného materiálu vo výbore a návrh na uznesenie Národnej rady Slovenskej republiky. </w:t>
      </w:r>
    </w:p>
    <w:p w:rsidR="006E1889" w:rsidRPr="006E1889" w:rsidRDefault="006E1889" w:rsidP="003A1D6E">
      <w:pPr>
        <w:spacing w:before="240" w:after="240" w:line="276" w:lineRule="auto"/>
        <w:ind w:firstLine="708"/>
        <w:rPr>
          <w:rFonts w:ascii="Garamond" w:hAnsi="Garamond"/>
          <w:sz w:val="24"/>
          <w:szCs w:val="24"/>
        </w:rPr>
      </w:pPr>
      <w:r w:rsidRPr="00826B95">
        <w:rPr>
          <w:rFonts w:ascii="Garamond" w:hAnsi="Garamond" w:cs="Times New Roman"/>
          <w:sz w:val="24"/>
          <w:szCs w:val="24"/>
        </w:rPr>
        <w:t>Gestorský výbor o návrhu uznesenia Národnej rady SR rokoval na svojej 30. schôdzi dňa 3. februára 2025, avšak</w:t>
      </w:r>
      <w:r w:rsidRPr="00826B95">
        <w:rPr>
          <w:rStyle w:val="awspan"/>
          <w:rFonts w:ascii="Garamond" w:hAnsi="Garamond"/>
          <w:spacing w:val="126"/>
          <w:sz w:val="24"/>
          <w:szCs w:val="24"/>
        </w:rPr>
        <w:t xml:space="preserve"> </w:t>
      </w:r>
      <w:r w:rsidRPr="00826B95">
        <w:rPr>
          <w:rStyle w:val="awspan"/>
          <w:rFonts w:ascii="Garamond" w:hAnsi="Garamond"/>
          <w:sz w:val="24"/>
          <w:szCs w:val="24"/>
        </w:rPr>
        <w:t>neprijal</w:t>
      </w:r>
      <w:r w:rsidRPr="00826B95">
        <w:rPr>
          <w:rStyle w:val="awspan"/>
          <w:rFonts w:ascii="Garamond" w:hAnsi="Garamond"/>
          <w:spacing w:val="126"/>
          <w:sz w:val="24"/>
          <w:szCs w:val="24"/>
        </w:rPr>
        <w:t xml:space="preserve"> </w:t>
      </w:r>
      <w:r w:rsidRPr="00826B95">
        <w:rPr>
          <w:rStyle w:val="awspan"/>
          <w:rFonts w:ascii="Garamond" w:hAnsi="Garamond"/>
          <w:sz w:val="24"/>
          <w:szCs w:val="24"/>
        </w:rPr>
        <w:t>uznesenie,</w:t>
      </w:r>
      <w:r w:rsidRPr="00826B95">
        <w:rPr>
          <w:rStyle w:val="awspan"/>
          <w:rFonts w:ascii="Garamond" w:hAnsi="Garamond"/>
          <w:spacing w:val="126"/>
          <w:sz w:val="24"/>
          <w:szCs w:val="24"/>
        </w:rPr>
        <w:t xml:space="preserve"> </w:t>
      </w:r>
      <w:r w:rsidRPr="00826B95">
        <w:rPr>
          <w:rStyle w:val="awspan"/>
          <w:rFonts w:ascii="Garamond" w:hAnsi="Garamond"/>
          <w:sz w:val="24"/>
          <w:szCs w:val="24"/>
        </w:rPr>
        <w:t>keďže</w:t>
      </w:r>
      <w:r w:rsidRPr="00826B95">
        <w:rPr>
          <w:rStyle w:val="awspan"/>
          <w:rFonts w:ascii="Garamond" w:hAnsi="Garamond"/>
          <w:spacing w:val="126"/>
          <w:sz w:val="24"/>
          <w:szCs w:val="24"/>
        </w:rPr>
        <w:t xml:space="preserve"> </w:t>
      </w:r>
      <w:r w:rsidRPr="00826B95">
        <w:rPr>
          <w:rStyle w:val="awspan"/>
          <w:rFonts w:ascii="Garamond" w:hAnsi="Garamond"/>
          <w:sz w:val="24"/>
          <w:szCs w:val="24"/>
        </w:rPr>
        <w:t>návrh</w:t>
      </w:r>
      <w:r w:rsidRPr="00826B95">
        <w:rPr>
          <w:rStyle w:val="awspan"/>
          <w:rFonts w:ascii="Garamond" w:hAnsi="Garamond"/>
          <w:spacing w:val="126"/>
          <w:sz w:val="24"/>
          <w:szCs w:val="24"/>
        </w:rPr>
        <w:t xml:space="preserve"> </w:t>
      </w:r>
      <w:r w:rsidRPr="00826B95">
        <w:rPr>
          <w:rStyle w:val="awspan"/>
          <w:rFonts w:ascii="Garamond" w:hAnsi="Garamond"/>
          <w:sz w:val="24"/>
          <w:szCs w:val="24"/>
        </w:rPr>
        <w:t>uznesenia výboru</w:t>
      </w:r>
      <w:r w:rsidRPr="00826B95">
        <w:rPr>
          <w:rStyle w:val="awspan"/>
          <w:rFonts w:ascii="Garamond" w:hAnsi="Garamond"/>
          <w:spacing w:val="126"/>
          <w:sz w:val="24"/>
          <w:szCs w:val="24"/>
        </w:rPr>
        <w:t xml:space="preserve"> </w:t>
      </w:r>
      <w:r w:rsidRPr="00826B95">
        <w:rPr>
          <w:rStyle w:val="awspan"/>
          <w:rFonts w:ascii="Garamond" w:hAnsi="Garamond"/>
          <w:sz w:val="24"/>
          <w:szCs w:val="24"/>
        </w:rPr>
        <w:t>nezískal</w:t>
      </w:r>
      <w:r w:rsidRPr="00826B95">
        <w:rPr>
          <w:rStyle w:val="awspan"/>
          <w:rFonts w:ascii="Garamond" w:hAnsi="Garamond"/>
          <w:spacing w:val="126"/>
          <w:sz w:val="24"/>
          <w:szCs w:val="24"/>
        </w:rPr>
        <w:t xml:space="preserve"> </w:t>
      </w:r>
      <w:r w:rsidRPr="00826B95">
        <w:rPr>
          <w:rStyle w:val="awspan"/>
          <w:rFonts w:ascii="Garamond" w:hAnsi="Garamond"/>
          <w:sz w:val="24"/>
          <w:szCs w:val="24"/>
        </w:rPr>
        <w:t>súhlas nadpolovičnej</w:t>
      </w:r>
      <w:r w:rsidRPr="00826B95">
        <w:rPr>
          <w:rStyle w:val="awspan"/>
          <w:rFonts w:ascii="Garamond" w:hAnsi="Garamond"/>
          <w:spacing w:val="51"/>
          <w:sz w:val="24"/>
          <w:szCs w:val="24"/>
        </w:rPr>
        <w:t xml:space="preserve"> </w:t>
      </w:r>
      <w:r w:rsidRPr="00826B95">
        <w:rPr>
          <w:rStyle w:val="awspan"/>
          <w:rFonts w:ascii="Garamond" w:hAnsi="Garamond"/>
          <w:sz w:val="24"/>
          <w:szCs w:val="24"/>
        </w:rPr>
        <w:t>väčšiny</w:t>
      </w:r>
      <w:r w:rsidRPr="00826B95">
        <w:rPr>
          <w:rStyle w:val="awspan"/>
          <w:rFonts w:ascii="Garamond" w:hAnsi="Garamond"/>
          <w:spacing w:val="51"/>
          <w:sz w:val="24"/>
          <w:szCs w:val="24"/>
        </w:rPr>
        <w:t xml:space="preserve"> </w:t>
      </w:r>
      <w:r w:rsidRPr="00826B95">
        <w:rPr>
          <w:rStyle w:val="awspan"/>
          <w:rFonts w:ascii="Garamond" w:hAnsi="Garamond"/>
          <w:sz w:val="24"/>
          <w:szCs w:val="24"/>
        </w:rPr>
        <w:t>prítomných</w:t>
      </w:r>
      <w:r w:rsidRPr="00826B95">
        <w:rPr>
          <w:rStyle w:val="awspan"/>
          <w:rFonts w:ascii="Garamond" w:hAnsi="Garamond"/>
          <w:spacing w:val="51"/>
          <w:sz w:val="24"/>
          <w:szCs w:val="24"/>
        </w:rPr>
        <w:t xml:space="preserve"> </w:t>
      </w:r>
      <w:r w:rsidRPr="00826B95">
        <w:rPr>
          <w:rStyle w:val="awspan"/>
          <w:rFonts w:ascii="Garamond" w:hAnsi="Garamond"/>
          <w:sz w:val="24"/>
          <w:szCs w:val="24"/>
        </w:rPr>
        <w:t>poslancov a poslankýň</w:t>
      </w:r>
      <w:r w:rsidRPr="00826B95">
        <w:rPr>
          <w:rStyle w:val="awspan"/>
          <w:rFonts w:ascii="Garamond" w:hAnsi="Garamond"/>
          <w:spacing w:val="51"/>
          <w:sz w:val="24"/>
          <w:szCs w:val="24"/>
        </w:rPr>
        <w:t xml:space="preserve"> </w:t>
      </w:r>
      <w:r w:rsidRPr="00826B95">
        <w:rPr>
          <w:rStyle w:val="awspan"/>
          <w:rFonts w:ascii="Garamond" w:hAnsi="Garamond"/>
          <w:sz w:val="24"/>
          <w:szCs w:val="24"/>
        </w:rPr>
        <w:t>podľa</w:t>
      </w:r>
      <w:r w:rsidRPr="00826B95">
        <w:rPr>
          <w:rStyle w:val="awspan"/>
          <w:rFonts w:ascii="Garamond" w:hAnsi="Garamond"/>
          <w:spacing w:val="51"/>
          <w:sz w:val="24"/>
          <w:szCs w:val="24"/>
        </w:rPr>
        <w:t xml:space="preserve"> </w:t>
      </w:r>
      <w:r w:rsidRPr="00826B95">
        <w:rPr>
          <w:rStyle w:val="awspan"/>
          <w:rFonts w:ascii="Garamond" w:hAnsi="Garamond"/>
          <w:sz w:val="24"/>
          <w:szCs w:val="24"/>
        </w:rPr>
        <w:t>§</w:t>
      </w:r>
      <w:r w:rsidRPr="00826B95">
        <w:rPr>
          <w:rStyle w:val="awspan"/>
          <w:rFonts w:ascii="Garamond" w:hAnsi="Garamond"/>
          <w:spacing w:val="51"/>
          <w:sz w:val="24"/>
          <w:szCs w:val="24"/>
        </w:rPr>
        <w:t xml:space="preserve"> </w:t>
      </w:r>
      <w:r w:rsidRPr="00826B95">
        <w:rPr>
          <w:rStyle w:val="awspan"/>
          <w:rFonts w:ascii="Garamond" w:hAnsi="Garamond"/>
          <w:sz w:val="24"/>
          <w:szCs w:val="24"/>
        </w:rPr>
        <w:t>52</w:t>
      </w:r>
      <w:r w:rsidRPr="00826B95">
        <w:rPr>
          <w:rStyle w:val="awspan"/>
          <w:rFonts w:ascii="Garamond" w:hAnsi="Garamond"/>
          <w:spacing w:val="51"/>
          <w:sz w:val="24"/>
          <w:szCs w:val="24"/>
        </w:rPr>
        <w:t xml:space="preserve"> </w:t>
      </w:r>
      <w:r w:rsidRPr="00826B95">
        <w:rPr>
          <w:rStyle w:val="awspan"/>
          <w:rFonts w:ascii="Garamond" w:hAnsi="Garamond"/>
          <w:sz w:val="24"/>
          <w:szCs w:val="24"/>
        </w:rPr>
        <w:t>ods.</w:t>
      </w:r>
      <w:r w:rsidRPr="00826B95">
        <w:rPr>
          <w:rStyle w:val="awspan"/>
          <w:rFonts w:ascii="Garamond" w:hAnsi="Garamond"/>
          <w:spacing w:val="51"/>
          <w:sz w:val="24"/>
          <w:szCs w:val="24"/>
        </w:rPr>
        <w:t xml:space="preserve"> </w:t>
      </w:r>
      <w:r w:rsidRPr="00826B95">
        <w:rPr>
          <w:rStyle w:val="awspan"/>
          <w:rFonts w:ascii="Garamond" w:hAnsi="Garamond"/>
          <w:sz w:val="24"/>
          <w:szCs w:val="24"/>
        </w:rPr>
        <w:t>4</w:t>
      </w:r>
      <w:r w:rsidRPr="00826B95">
        <w:rPr>
          <w:rStyle w:val="awspan"/>
          <w:rFonts w:ascii="Garamond" w:hAnsi="Garamond"/>
          <w:spacing w:val="51"/>
          <w:sz w:val="24"/>
          <w:szCs w:val="24"/>
        </w:rPr>
        <w:t xml:space="preserve"> </w:t>
      </w:r>
      <w:r w:rsidRPr="00826B95">
        <w:rPr>
          <w:rStyle w:val="awspan"/>
          <w:rFonts w:ascii="Garamond" w:hAnsi="Garamond"/>
          <w:sz w:val="24"/>
          <w:szCs w:val="24"/>
        </w:rPr>
        <w:t>zákona</w:t>
      </w:r>
      <w:r w:rsidRPr="00826B95">
        <w:rPr>
          <w:rStyle w:val="awspan"/>
          <w:rFonts w:ascii="Garamond" w:hAnsi="Garamond"/>
          <w:spacing w:val="51"/>
          <w:sz w:val="24"/>
          <w:szCs w:val="24"/>
        </w:rPr>
        <w:t xml:space="preserve"> </w:t>
      </w:r>
      <w:r w:rsidR="00826B95" w:rsidRPr="00826B95">
        <w:rPr>
          <w:rStyle w:val="awspan"/>
          <w:rFonts w:ascii="Garamond" w:hAnsi="Garamond"/>
          <w:sz w:val="24"/>
          <w:szCs w:val="24"/>
        </w:rPr>
        <w:t>o rokovacom poriadku</w:t>
      </w:r>
      <w:r w:rsidR="00826B95">
        <w:rPr>
          <w:rStyle w:val="awspan"/>
          <w:rFonts w:ascii="Garamond" w:hAnsi="Garamond"/>
          <w:spacing w:val="51"/>
          <w:sz w:val="24"/>
          <w:szCs w:val="24"/>
        </w:rPr>
        <w:t xml:space="preserve"> </w:t>
      </w:r>
      <w:r w:rsidRPr="00826B95">
        <w:rPr>
          <w:rStyle w:val="awspan"/>
          <w:rFonts w:ascii="Garamond" w:hAnsi="Garamond"/>
          <w:sz w:val="24"/>
          <w:szCs w:val="24"/>
        </w:rPr>
        <w:t>Národnej</w:t>
      </w:r>
      <w:r w:rsidRPr="00826B95">
        <w:rPr>
          <w:rStyle w:val="awspan"/>
          <w:rFonts w:ascii="Garamond" w:hAnsi="Garamond"/>
          <w:spacing w:val="51"/>
          <w:sz w:val="24"/>
          <w:szCs w:val="24"/>
        </w:rPr>
        <w:t xml:space="preserve"> </w:t>
      </w:r>
      <w:r w:rsidRPr="00826B95">
        <w:rPr>
          <w:rStyle w:val="awspan"/>
          <w:rFonts w:ascii="Garamond" w:hAnsi="Garamond"/>
          <w:sz w:val="24"/>
          <w:szCs w:val="24"/>
        </w:rPr>
        <w:t>rady Slovenskej</w:t>
      </w:r>
      <w:r w:rsidRPr="00826B95">
        <w:rPr>
          <w:rStyle w:val="awspan"/>
          <w:rFonts w:ascii="Garamond" w:hAnsi="Garamond"/>
          <w:spacing w:val="50"/>
          <w:sz w:val="24"/>
          <w:szCs w:val="24"/>
        </w:rPr>
        <w:t xml:space="preserve"> </w:t>
      </w:r>
      <w:r w:rsidRPr="00826B95">
        <w:rPr>
          <w:rStyle w:val="awspan"/>
          <w:rFonts w:ascii="Garamond" w:hAnsi="Garamond"/>
          <w:sz w:val="24"/>
          <w:szCs w:val="24"/>
        </w:rPr>
        <w:t>republiky.</w:t>
      </w:r>
    </w:p>
    <w:p w:rsidR="001459B2" w:rsidRDefault="001459B2" w:rsidP="003A1D6E">
      <w:pPr>
        <w:spacing w:before="240" w:after="240" w:line="276" w:lineRule="auto"/>
        <w:ind w:firstLine="708"/>
        <w:rPr>
          <w:rFonts w:ascii="Garamond" w:hAnsi="Garamond"/>
          <w:sz w:val="24"/>
          <w:szCs w:val="24"/>
          <w:lang w:eastAsia="sk-SK"/>
        </w:rPr>
      </w:pPr>
      <w:r w:rsidRPr="003923B9">
        <w:rPr>
          <w:rFonts w:ascii="Garamond" w:hAnsi="Garamond"/>
          <w:sz w:val="24"/>
          <w:szCs w:val="24"/>
          <w:lang w:eastAsia="sk-SK"/>
        </w:rPr>
        <w:t>Prílohou tejto informácie je návrh na uznesenie Národnej rady Slovenskej republiky.</w:t>
      </w:r>
    </w:p>
    <w:p w:rsidR="00D53C42" w:rsidRDefault="00D53C42" w:rsidP="001459B2">
      <w:pPr>
        <w:spacing w:before="240" w:after="240" w:line="276" w:lineRule="auto"/>
        <w:ind w:firstLine="708"/>
        <w:rPr>
          <w:rFonts w:ascii="Garamond" w:hAnsi="Garamond"/>
          <w:sz w:val="24"/>
          <w:szCs w:val="24"/>
          <w:lang w:eastAsia="sk-SK"/>
        </w:rPr>
      </w:pPr>
    </w:p>
    <w:p w:rsidR="00D53C42" w:rsidRDefault="00D53C42" w:rsidP="001459B2">
      <w:pPr>
        <w:spacing w:before="240" w:after="240" w:line="276" w:lineRule="auto"/>
        <w:ind w:firstLine="708"/>
        <w:rPr>
          <w:rFonts w:ascii="Garamond" w:hAnsi="Garamond"/>
          <w:sz w:val="24"/>
          <w:szCs w:val="24"/>
          <w:lang w:eastAsia="sk-SK"/>
        </w:rPr>
      </w:pPr>
    </w:p>
    <w:p w:rsidR="001459B2" w:rsidRDefault="001459B2" w:rsidP="001459B2">
      <w:pPr>
        <w:spacing w:line="276" w:lineRule="auto"/>
        <w:rPr>
          <w:rFonts w:ascii="Garamond" w:hAnsi="Garamond" w:cs="Times New Roman"/>
          <w:sz w:val="24"/>
          <w:szCs w:val="24"/>
        </w:rPr>
      </w:pPr>
    </w:p>
    <w:p w:rsidR="001459B2" w:rsidRDefault="001459B2" w:rsidP="001459B2">
      <w:pPr>
        <w:pStyle w:val="Nzov"/>
        <w:widowControl/>
        <w:spacing w:line="276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Lucia Plaváková  v. r.</w:t>
      </w:r>
    </w:p>
    <w:p w:rsidR="001459B2" w:rsidRDefault="001459B2" w:rsidP="001459B2">
      <w:pPr>
        <w:pStyle w:val="Nzov"/>
        <w:widowControl/>
        <w:spacing w:line="276" w:lineRule="auto"/>
        <w:rPr>
          <w:rFonts w:ascii="Garamond" w:hAnsi="Garamond"/>
          <w:b w:val="0"/>
          <w:sz w:val="24"/>
        </w:rPr>
      </w:pPr>
      <w:r>
        <w:rPr>
          <w:rFonts w:ascii="Garamond" w:hAnsi="Garamond"/>
          <w:b w:val="0"/>
          <w:sz w:val="24"/>
        </w:rPr>
        <w:t>predsedníčka Výboru NR SR pre ľudské práva a národnostné menšiny</w:t>
      </w:r>
    </w:p>
    <w:p w:rsidR="001459B2" w:rsidRDefault="001459B2" w:rsidP="001459B2">
      <w:pPr>
        <w:spacing w:line="276" w:lineRule="auto"/>
        <w:jc w:val="left"/>
        <w:rPr>
          <w:rFonts w:ascii="Garamond" w:hAnsi="Garamond" w:cs="Times New Roman"/>
          <w:b/>
          <w:bCs/>
          <w:sz w:val="24"/>
          <w:szCs w:val="24"/>
          <w:lang w:eastAsia="sk-SK"/>
        </w:rPr>
      </w:pPr>
      <w:r>
        <w:rPr>
          <w:rFonts w:ascii="Garamond" w:hAnsi="Garamond"/>
          <w:sz w:val="24"/>
        </w:rPr>
        <w:br w:type="page"/>
      </w:r>
    </w:p>
    <w:p w:rsidR="001459B2" w:rsidRPr="000821D0" w:rsidRDefault="001459B2" w:rsidP="00B173FA">
      <w:pPr>
        <w:pStyle w:val="Nzov"/>
        <w:widowControl/>
        <w:spacing w:line="276" w:lineRule="auto"/>
        <w:jc w:val="right"/>
        <w:rPr>
          <w:rFonts w:ascii="Garamond" w:hAnsi="Garamond"/>
          <w:sz w:val="24"/>
        </w:rPr>
      </w:pPr>
      <w:r w:rsidRPr="000821D0">
        <w:rPr>
          <w:rFonts w:ascii="Garamond" w:hAnsi="Garamond"/>
          <w:sz w:val="24"/>
        </w:rPr>
        <w:lastRenderedPageBreak/>
        <w:t>PRÍLOHA</w:t>
      </w:r>
    </w:p>
    <w:p w:rsidR="001459B2" w:rsidRPr="000821D0" w:rsidRDefault="001459B2" w:rsidP="00B173FA">
      <w:pPr>
        <w:pStyle w:val="Nzov"/>
        <w:widowControl/>
        <w:spacing w:line="276" w:lineRule="auto"/>
        <w:jc w:val="right"/>
        <w:rPr>
          <w:rFonts w:ascii="Garamond" w:hAnsi="Garamond"/>
          <w:sz w:val="24"/>
        </w:rPr>
      </w:pPr>
    </w:p>
    <w:p w:rsidR="001459B2" w:rsidRPr="000821D0" w:rsidRDefault="001459B2" w:rsidP="00B173FA">
      <w:pPr>
        <w:pStyle w:val="Nzov"/>
        <w:widowControl/>
        <w:spacing w:line="276" w:lineRule="auto"/>
        <w:rPr>
          <w:rFonts w:ascii="Garamond" w:hAnsi="Garamond"/>
          <w:sz w:val="24"/>
        </w:rPr>
      </w:pPr>
      <w:r w:rsidRPr="000821D0">
        <w:rPr>
          <w:rFonts w:ascii="Garamond" w:hAnsi="Garamond"/>
          <w:sz w:val="24"/>
        </w:rPr>
        <w:t>N Á R O D N Á  R A D A  S L O V E N S K E J  R E P U B L I K Y</w:t>
      </w:r>
    </w:p>
    <w:p w:rsidR="001459B2" w:rsidRPr="000821D0" w:rsidRDefault="001459B2" w:rsidP="00B173FA">
      <w:pPr>
        <w:spacing w:line="276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:rsidR="001459B2" w:rsidRPr="000821D0" w:rsidRDefault="001459B2" w:rsidP="00B173FA">
      <w:pPr>
        <w:pStyle w:val="Podtitul"/>
        <w:widowControl/>
        <w:spacing w:line="276" w:lineRule="auto"/>
        <w:rPr>
          <w:rFonts w:ascii="Garamond" w:hAnsi="Garamond"/>
          <w:sz w:val="24"/>
        </w:rPr>
      </w:pPr>
      <w:r w:rsidRPr="000821D0">
        <w:rPr>
          <w:rFonts w:ascii="Garamond" w:hAnsi="Garamond"/>
          <w:sz w:val="24"/>
        </w:rPr>
        <w:t>IX. volebné obdobie</w:t>
      </w:r>
    </w:p>
    <w:p w:rsidR="001459B2" w:rsidRPr="000821D0" w:rsidRDefault="001459B2" w:rsidP="00B173FA">
      <w:pPr>
        <w:spacing w:line="276" w:lineRule="auto"/>
        <w:rPr>
          <w:rFonts w:ascii="Garamond" w:hAnsi="Garamond" w:cs="Times New Roman"/>
          <w:sz w:val="24"/>
          <w:szCs w:val="24"/>
        </w:rPr>
      </w:pPr>
      <w:r w:rsidRPr="000821D0">
        <w:rPr>
          <w:rFonts w:ascii="Garamond" w:hAnsi="Garamond" w:cs="Times New Roman"/>
          <w:sz w:val="24"/>
          <w:szCs w:val="24"/>
        </w:rPr>
        <w:t>___________________________________________________________________</w:t>
      </w:r>
    </w:p>
    <w:p w:rsidR="001459B2" w:rsidRPr="000821D0" w:rsidRDefault="001459B2" w:rsidP="00B173FA">
      <w:pPr>
        <w:spacing w:line="276" w:lineRule="auto"/>
        <w:rPr>
          <w:rFonts w:ascii="Garamond" w:hAnsi="Garamond" w:cs="Times New Roman"/>
          <w:sz w:val="24"/>
          <w:szCs w:val="24"/>
        </w:rPr>
      </w:pPr>
    </w:p>
    <w:p w:rsidR="001459B2" w:rsidRPr="000821D0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  <w:r w:rsidRPr="000821D0">
        <w:rPr>
          <w:rFonts w:ascii="Garamond" w:hAnsi="Garamond" w:cs="Times New Roman"/>
          <w:color w:val="000000"/>
          <w:sz w:val="24"/>
          <w:szCs w:val="24"/>
          <w:lang w:eastAsia="sk-SK"/>
        </w:rPr>
        <w:t>Návrh</w:t>
      </w:r>
    </w:p>
    <w:p w:rsidR="001459B2" w:rsidRPr="000821D0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</w:p>
    <w:p w:rsidR="001459B2" w:rsidRPr="000821D0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</w:p>
    <w:p w:rsidR="001459B2" w:rsidRPr="000821D0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  <w:r w:rsidRPr="000821D0">
        <w:rPr>
          <w:rFonts w:ascii="Garamond" w:hAnsi="Garamond" w:cs="Times New Roman"/>
          <w:b/>
          <w:bCs/>
          <w:color w:val="000000"/>
          <w:sz w:val="24"/>
          <w:szCs w:val="24"/>
          <w:lang w:eastAsia="sk-SK"/>
        </w:rPr>
        <w:t>UZNESENIE</w:t>
      </w:r>
    </w:p>
    <w:p w:rsidR="001459B2" w:rsidRPr="000821D0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  <w:r w:rsidRPr="000821D0">
        <w:rPr>
          <w:rFonts w:ascii="Garamond" w:hAnsi="Garamond" w:cs="Times New Roman"/>
          <w:b/>
          <w:bCs/>
          <w:color w:val="000000"/>
          <w:sz w:val="24"/>
          <w:szCs w:val="24"/>
          <w:lang w:eastAsia="sk-SK"/>
        </w:rPr>
        <w:t>NÁRODNEJ RADY SLOVENSKEJ REPUBLIKY</w:t>
      </w:r>
    </w:p>
    <w:p w:rsidR="001459B2" w:rsidRPr="000821D0" w:rsidRDefault="00435368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  <w:r w:rsidRPr="000821D0">
        <w:rPr>
          <w:rFonts w:ascii="Garamond" w:hAnsi="Garamond" w:cs="Times New Roman"/>
          <w:color w:val="000000"/>
          <w:sz w:val="24"/>
          <w:szCs w:val="24"/>
          <w:lang w:eastAsia="sk-SK"/>
        </w:rPr>
        <w:t>z .......</w:t>
      </w:r>
      <w:r w:rsidR="00CB3AFB">
        <w:rPr>
          <w:rFonts w:ascii="Garamond" w:hAnsi="Garamond" w:cs="Times New Roman"/>
          <w:color w:val="000000"/>
          <w:sz w:val="24"/>
          <w:szCs w:val="24"/>
          <w:lang w:eastAsia="sk-SK"/>
        </w:rPr>
        <w:t xml:space="preserve"> </w:t>
      </w:r>
      <w:r w:rsidR="00E574DE">
        <w:rPr>
          <w:rFonts w:ascii="Garamond" w:hAnsi="Garamond" w:cs="Times New Roman"/>
          <w:color w:val="000000"/>
          <w:sz w:val="24"/>
          <w:szCs w:val="24"/>
          <w:lang w:eastAsia="sk-SK"/>
        </w:rPr>
        <w:t>2025</w:t>
      </w:r>
    </w:p>
    <w:p w:rsidR="001459B2" w:rsidRPr="000821D0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</w:p>
    <w:p w:rsidR="001459B2" w:rsidRPr="000821D0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</w:p>
    <w:p w:rsidR="00E574DE" w:rsidRPr="00E574DE" w:rsidRDefault="00E574DE" w:rsidP="00E574DE">
      <w:pPr>
        <w:jc w:val="center"/>
        <w:rPr>
          <w:rFonts w:ascii="Garamond" w:hAnsi="Garamond" w:cs="Times New Roman"/>
          <w:b/>
          <w:bCs/>
          <w:color w:val="000000"/>
          <w:sz w:val="24"/>
          <w:szCs w:val="24"/>
          <w:lang w:eastAsia="sk-SK"/>
        </w:rPr>
      </w:pPr>
      <w:r w:rsidRPr="00E574DE">
        <w:rPr>
          <w:rFonts w:ascii="Garamond" w:hAnsi="Garamond" w:cs="Times New Roman"/>
          <w:b/>
          <w:bCs/>
          <w:color w:val="000000"/>
          <w:sz w:val="24"/>
          <w:szCs w:val="24"/>
          <w:lang w:eastAsia="sk-SK"/>
        </w:rPr>
        <w:t>k odsúdeniu všetkých foriem násilia páchaného na ženách</w:t>
      </w:r>
    </w:p>
    <w:p w:rsidR="00E574DE" w:rsidRPr="00E574DE" w:rsidRDefault="00E574DE" w:rsidP="00E574DE">
      <w:pPr>
        <w:rPr>
          <w:rFonts w:ascii="Garamond" w:hAnsi="Garamond" w:cs="Times New Roman"/>
          <w:sz w:val="24"/>
          <w:szCs w:val="24"/>
          <w:lang w:eastAsia="sk-SK"/>
        </w:rPr>
      </w:pPr>
      <w:r w:rsidRPr="00E574DE">
        <w:rPr>
          <w:rFonts w:ascii="Garamond" w:hAnsi="Garamond" w:cs="Times New Roman"/>
          <w:b/>
          <w:bCs/>
          <w:color w:val="000000"/>
          <w:sz w:val="24"/>
          <w:szCs w:val="24"/>
          <w:lang w:eastAsia="sk-SK"/>
        </w:rPr>
        <w:t>_________________________________________________________________________</w:t>
      </w:r>
    </w:p>
    <w:p w:rsidR="00E574DE" w:rsidRPr="00E574DE" w:rsidRDefault="00E574DE" w:rsidP="00E574DE">
      <w:pPr>
        <w:rPr>
          <w:rFonts w:ascii="Garamond" w:hAnsi="Garamond" w:cs="Times New Roman"/>
          <w:sz w:val="24"/>
          <w:szCs w:val="24"/>
          <w:lang w:eastAsia="sk-SK"/>
        </w:rPr>
      </w:pPr>
    </w:p>
    <w:p w:rsidR="00E574DE" w:rsidRPr="00E574DE" w:rsidRDefault="00E574DE" w:rsidP="00E574DE">
      <w:pPr>
        <w:jc w:val="center"/>
        <w:rPr>
          <w:rFonts w:ascii="Garamond" w:hAnsi="Garamond" w:cs="Times New Roman"/>
          <w:sz w:val="24"/>
          <w:szCs w:val="24"/>
          <w:lang w:eastAsia="sk-SK"/>
        </w:rPr>
      </w:pPr>
      <w:r w:rsidRPr="00E574DE">
        <w:rPr>
          <w:rFonts w:ascii="Garamond" w:hAnsi="Garamond" w:cs="Times New Roman"/>
          <w:b/>
          <w:bCs/>
          <w:color w:val="000000"/>
          <w:sz w:val="24"/>
          <w:szCs w:val="24"/>
          <w:lang w:eastAsia="sk-SK"/>
        </w:rPr>
        <w:t>Národná rada Slovenskej republiky</w:t>
      </w:r>
    </w:p>
    <w:p w:rsidR="00E574DE" w:rsidRPr="00DD4087" w:rsidRDefault="00E574DE" w:rsidP="00E574DE">
      <w:pPr>
        <w:rPr>
          <w:rFonts w:ascii="Garamond" w:hAnsi="Garamond" w:cs="Times New Roman"/>
          <w:b/>
          <w:sz w:val="24"/>
          <w:szCs w:val="24"/>
          <w:lang w:eastAsia="sk-SK"/>
        </w:rPr>
      </w:pPr>
    </w:p>
    <w:p w:rsidR="00E574DE" w:rsidRPr="00DD4087" w:rsidRDefault="00E574DE" w:rsidP="00E574DE">
      <w:pPr>
        <w:spacing w:line="276" w:lineRule="auto"/>
        <w:rPr>
          <w:rFonts w:ascii="Garamond" w:hAnsi="Garamond" w:cs="Times New Roman"/>
          <w:b/>
          <w:bCs/>
          <w:color w:val="000000"/>
          <w:sz w:val="24"/>
          <w:szCs w:val="24"/>
          <w:lang w:eastAsia="sk-SK"/>
        </w:rPr>
      </w:pPr>
      <w:r w:rsidRPr="00DD4087">
        <w:rPr>
          <w:rFonts w:ascii="Garamond" w:hAnsi="Garamond" w:cs="Times New Roman"/>
          <w:b/>
          <w:bCs/>
          <w:color w:val="000000"/>
          <w:sz w:val="24"/>
          <w:szCs w:val="24"/>
          <w:lang w:eastAsia="sk-SK"/>
        </w:rPr>
        <w:t>A) Odsudzuje:</w:t>
      </w:r>
    </w:p>
    <w:p w:rsidR="00E574DE" w:rsidRPr="00E574DE" w:rsidRDefault="00E574DE" w:rsidP="00E574DE">
      <w:pPr>
        <w:spacing w:line="276" w:lineRule="auto"/>
        <w:rPr>
          <w:rFonts w:ascii="Garamond" w:hAnsi="Garamond" w:cs="Times New Roman"/>
          <w:bCs/>
          <w:color w:val="000000"/>
          <w:sz w:val="24"/>
          <w:szCs w:val="24"/>
          <w:lang w:eastAsia="sk-SK"/>
        </w:rPr>
      </w:pPr>
    </w:p>
    <w:p w:rsidR="00E574DE" w:rsidRPr="00E574DE" w:rsidRDefault="00E574DE" w:rsidP="00E574DE">
      <w:pPr>
        <w:spacing w:line="276" w:lineRule="auto"/>
        <w:rPr>
          <w:rFonts w:ascii="Garamond" w:hAnsi="Garamond" w:cs="Times New Roman"/>
          <w:bCs/>
          <w:color w:val="000000"/>
          <w:sz w:val="24"/>
          <w:szCs w:val="24"/>
          <w:lang w:eastAsia="sk-SK"/>
        </w:rPr>
      </w:pPr>
      <w:r w:rsidRPr="00E574DE">
        <w:rPr>
          <w:rFonts w:ascii="Garamond" w:hAnsi="Garamond" w:cs="Times New Roman"/>
          <w:bCs/>
          <w:color w:val="000000"/>
          <w:sz w:val="24"/>
          <w:szCs w:val="24"/>
          <w:lang w:eastAsia="sk-SK"/>
        </w:rPr>
        <w:t xml:space="preserve">Akékoľvek násilie páchané na ženách. Či už ide o fyzické násilie, sexuálne zneužívanie, psychické týranie alebo slovné urážky. </w:t>
      </w:r>
    </w:p>
    <w:p w:rsidR="00E574DE" w:rsidRPr="00E574DE" w:rsidRDefault="00E574DE" w:rsidP="00E574DE">
      <w:pPr>
        <w:spacing w:line="276" w:lineRule="auto"/>
        <w:rPr>
          <w:rFonts w:ascii="Garamond" w:hAnsi="Garamond" w:cs="Times New Roman"/>
          <w:bCs/>
          <w:color w:val="000000"/>
          <w:sz w:val="24"/>
          <w:szCs w:val="24"/>
          <w:lang w:eastAsia="sk-SK"/>
        </w:rPr>
      </w:pPr>
    </w:p>
    <w:p w:rsidR="00E574DE" w:rsidRPr="00DD4087" w:rsidRDefault="00E574DE" w:rsidP="00E574DE">
      <w:pPr>
        <w:spacing w:line="276" w:lineRule="auto"/>
        <w:rPr>
          <w:rFonts w:ascii="Garamond" w:hAnsi="Garamond" w:cs="Times New Roman"/>
          <w:b/>
          <w:bCs/>
          <w:color w:val="000000"/>
          <w:sz w:val="24"/>
          <w:szCs w:val="24"/>
          <w:lang w:eastAsia="sk-SK"/>
        </w:rPr>
      </w:pPr>
      <w:r w:rsidRPr="00DD4087">
        <w:rPr>
          <w:rFonts w:ascii="Garamond" w:hAnsi="Garamond" w:cs="Times New Roman"/>
          <w:b/>
          <w:bCs/>
          <w:color w:val="000000"/>
          <w:sz w:val="24"/>
          <w:szCs w:val="24"/>
          <w:lang w:eastAsia="sk-SK"/>
        </w:rPr>
        <w:t xml:space="preserve">B) Zaväzuje: </w:t>
      </w:r>
    </w:p>
    <w:p w:rsidR="00E574DE" w:rsidRPr="00E574DE" w:rsidRDefault="00E574DE" w:rsidP="00E574DE">
      <w:pPr>
        <w:spacing w:line="276" w:lineRule="auto"/>
        <w:rPr>
          <w:rFonts w:ascii="Garamond" w:hAnsi="Garamond" w:cs="Times New Roman"/>
          <w:bCs/>
          <w:color w:val="000000"/>
          <w:sz w:val="24"/>
          <w:szCs w:val="24"/>
          <w:lang w:eastAsia="sk-SK"/>
        </w:rPr>
      </w:pPr>
    </w:p>
    <w:p w:rsidR="00E574DE" w:rsidRPr="00E574DE" w:rsidRDefault="00E574DE" w:rsidP="00E574DE">
      <w:pPr>
        <w:spacing w:line="276" w:lineRule="auto"/>
        <w:rPr>
          <w:rFonts w:ascii="Garamond" w:hAnsi="Garamond" w:cs="Times New Roman"/>
          <w:bCs/>
          <w:color w:val="000000"/>
          <w:sz w:val="24"/>
          <w:szCs w:val="24"/>
          <w:lang w:eastAsia="sk-SK"/>
        </w:rPr>
      </w:pPr>
      <w:r w:rsidRPr="00E574DE">
        <w:rPr>
          <w:rFonts w:ascii="Garamond" w:hAnsi="Garamond" w:cs="Times New Roman"/>
          <w:bCs/>
          <w:color w:val="000000"/>
          <w:sz w:val="24"/>
          <w:szCs w:val="24"/>
          <w:lang w:eastAsia="sk-SK"/>
        </w:rPr>
        <w:t>Poslancov Národnej rady Slovenskej republiky aktívne prijímať opatrenia a návrhy, ktoré prispejú k zvýšenej ochrane obeti násilia a prevencii násilia. Zároveň zaväzuje poslancov Národnej rady Slovenskej republiky správať sa ku vš</w:t>
      </w:r>
      <w:bookmarkStart w:id="0" w:name="_GoBack"/>
      <w:bookmarkEnd w:id="0"/>
      <w:r w:rsidRPr="00E574DE">
        <w:rPr>
          <w:rFonts w:ascii="Garamond" w:hAnsi="Garamond" w:cs="Times New Roman"/>
          <w:bCs/>
          <w:color w:val="000000"/>
          <w:sz w:val="24"/>
          <w:szCs w:val="24"/>
          <w:lang w:eastAsia="sk-SK"/>
        </w:rPr>
        <w:t>etkým ženám s rešpektom a zdržať sa akýchkoľvek hanlivých výrazov ako i znevažujúcich slov na ich adresu.</w:t>
      </w:r>
    </w:p>
    <w:p w:rsidR="00E574DE" w:rsidRPr="00E574DE" w:rsidRDefault="00E574DE" w:rsidP="00E574DE">
      <w:pPr>
        <w:spacing w:line="276" w:lineRule="auto"/>
        <w:rPr>
          <w:rFonts w:ascii="Garamond" w:hAnsi="Garamond" w:cs="Times New Roman"/>
          <w:bCs/>
          <w:color w:val="000000"/>
          <w:sz w:val="24"/>
          <w:szCs w:val="24"/>
          <w:lang w:eastAsia="sk-SK"/>
        </w:rPr>
      </w:pPr>
    </w:p>
    <w:p w:rsidR="00E574DE" w:rsidRPr="00DD4087" w:rsidRDefault="00E574DE" w:rsidP="00E574DE">
      <w:pPr>
        <w:spacing w:line="276" w:lineRule="auto"/>
        <w:rPr>
          <w:rFonts w:ascii="Garamond" w:hAnsi="Garamond" w:cs="Times New Roman"/>
          <w:b/>
          <w:bCs/>
          <w:color w:val="000000"/>
          <w:sz w:val="24"/>
          <w:szCs w:val="24"/>
          <w:lang w:eastAsia="sk-SK"/>
        </w:rPr>
      </w:pPr>
      <w:r w:rsidRPr="00DD4087">
        <w:rPr>
          <w:rFonts w:ascii="Garamond" w:hAnsi="Garamond" w:cs="Times New Roman"/>
          <w:b/>
          <w:bCs/>
          <w:color w:val="000000"/>
          <w:sz w:val="24"/>
          <w:szCs w:val="24"/>
          <w:lang w:eastAsia="sk-SK"/>
        </w:rPr>
        <w:t xml:space="preserve">C) Zaväzuje: </w:t>
      </w:r>
    </w:p>
    <w:p w:rsidR="00E574DE" w:rsidRPr="00E574DE" w:rsidRDefault="00E574DE" w:rsidP="00E574DE">
      <w:pPr>
        <w:spacing w:line="276" w:lineRule="auto"/>
        <w:rPr>
          <w:rFonts w:ascii="Garamond" w:hAnsi="Garamond" w:cs="Times New Roman"/>
          <w:bCs/>
          <w:color w:val="000000"/>
          <w:sz w:val="24"/>
          <w:szCs w:val="24"/>
          <w:lang w:eastAsia="sk-SK"/>
        </w:rPr>
      </w:pPr>
    </w:p>
    <w:p w:rsidR="00E574DE" w:rsidRPr="00E574DE" w:rsidRDefault="00E574DE" w:rsidP="00E574DE">
      <w:pPr>
        <w:spacing w:line="276" w:lineRule="auto"/>
        <w:rPr>
          <w:rFonts w:ascii="Garamond" w:hAnsi="Garamond" w:cs="Times New Roman"/>
        </w:rPr>
      </w:pPr>
      <w:r w:rsidRPr="00E574DE">
        <w:rPr>
          <w:rFonts w:ascii="Garamond" w:hAnsi="Garamond" w:cs="Times New Roman"/>
          <w:bCs/>
          <w:color w:val="000000"/>
          <w:sz w:val="24"/>
          <w:szCs w:val="24"/>
          <w:lang w:eastAsia="sk-SK"/>
        </w:rPr>
        <w:t>Vládu SR, aby prijala účinné opatrenia na predchádzanie násilia na ženách vrátane efektívnejšie ho trestného konania s rešpektom k obetiam a dôsledného zadefinovania všetkých závažných násilných skutkov ako trestných činov.</w:t>
      </w:r>
    </w:p>
    <w:p w:rsidR="00E574DE" w:rsidRPr="00E574DE" w:rsidRDefault="00E574DE" w:rsidP="00E574DE">
      <w:pPr>
        <w:spacing w:line="276" w:lineRule="auto"/>
        <w:rPr>
          <w:rFonts w:ascii="Times New Roman" w:hAnsi="Times New Roman" w:cs="Times New Roman"/>
        </w:rPr>
      </w:pPr>
    </w:p>
    <w:p w:rsidR="000821D0" w:rsidRPr="000821D0" w:rsidRDefault="000821D0" w:rsidP="0029668B">
      <w:pPr>
        <w:tabs>
          <w:tab w:val="left" w:pos="567"/>
        </w:tabs>
        <w:jc w:val="center"/>
        <w:rPr>
          <w:rFonts w:ascii="Garamond" w:hAnsi="Garamond" w:cs="Times New Roman"/>
          <w:sz w:val="24"/>
          <w:szCs w:val="24"/>
        </w:rPr>
      </w:pPr>
    </w:p>
    <w:sectPr w:rsidR="000821D0" w:rsidRPr="00082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97E7C"/>
    <w:multiLevelType w:val="hybridMultilevel"/>
    <w:tmpl w:val="1D165C5E"/>
    <w:lvl w:ilvl="0" w:tplc="1282529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D7CAC"/>
    <w:multiLevelType w:val="hybridMultilevel"/>
    <w:tmpl w:val="89D0788C"/>
    <w:lvl w:ilvl="0" w:tplc="29CA840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532ED"/>
    <w:multiLevelType w:val="multilevel"/>
    <w:tmpl w:val="F0D26DCC"/>
    <w:lvl w:ilvl="0">
      <w:start w:val="3"/>
      <w:numFmt w:val="upperLetter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45790781"/>
    <w:multiLevelType w:val="multilevel"/>
    <w:tmpl w:val="5E0A3E12"/>
    <w:lvl w:ilvl="0">
      <w:start w:val="1"/>
      <w:numFmt w:val="upperLetter"/>
      <w:lvlText w:val="%1."/>
      <w:lvlJc w:val="left"/>
      <w:pPr>
        <w:ind w:left="6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45AC0933"/>
    <w:multiLevelType w:val="hybridMultilevel"/>
    <w:tmpl w:val="9CCA9F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AE44F3F4">
      <w:numFmt w:val="bullet"/>
      <w:lvlText w:val="-"/>
      <w:lvlJc w:val="left"/>
      <w:pPr>
        <w:ind w:left="2055" w:hanging="975"/>
      </w:pPr>
      <w:rPr>
        <w:rFonts w:ascii="Palatino Linotype" w:eastAsiaTheme="minorHAnsi" w:hAnsi="Palatino Linotype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6C0D99"/>
    <w:multiLevelType w:val="multilevel"/>
    <w:tmpl w:val="C8587846"/>
    <w:lvl w:ilvl="0">
      <w:start w:val="2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57454D5B"/>
    <w:multiLevelType w:val="multilevel"/>
    <w:tmpl w:val="5246B83A"/>
    <w:lvl w:ilvl="0">
      <w:start w:val="1"/>
      <w:numFmt w:val="decimal"/>
      <w:lvlText w:val="%1."/>
      <w:lvlJc w:val="left"/>
      <w:pPr>
        <w:ind w:left="1440" w:hanging="360"/>
      </w:pPr>
      <w:rPr>
        <w:rFonts w:ascii="Book Antiqua" w:eastAsiaTheme="minorHAnsi" w:hAnsi="Book Antiqua" w:cstheme="minorBidi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98A5203"/>
    <w:multiLevelType w:val="multilevel"/>
    <w:tmpl w:val="E73471F8"/>
    <w:lvl w:ilvl="0">
      <w:start w:val="1"/>
      <w:numFmt w:val="upperLetter"/>
      <w:suff w:val="space"/>
      <w:lvlText w:val="%1)"/>
      <w:lvlJc w:val="left"/>
      <w:pPr>
        <w:ind w:left="720" w:hanging="360"/>
      </w:pPr>
      <w:rPr>
        <w:rFonts w:ascii="Book Antiqua" w:hAnsi="Book Antiqua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5B1E7D"/>
    <w:multiLevelType w:val="hybridMultilevel"/>
    <w:tmpl w:val="28EE9E4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58DE82">
      <w:start w:val="8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325036"/>
    <w:multiLevelType w:val="hybridMultilevel"/>
    <w:tmpl w:val="C11014DA"/>
    <w:lvl w:ilvl="0" w:tplc="041B0015">
      <w:start w:val="1"/>
      <w:numFmt w:val="upp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9"/>
  </w:num>
  <w:num w:numId="8">
    <w:abstractNumId w:val="1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9B2"/>
    <w:rsid w:val="000821D0"/>
    <w:rsid w:val="001459B2"/>
    <w:rsid w:val="00173FF7"/>
    <w:rsid w:val="001C738D"/>
    <w:rsid w:val="0029668B"/>
    <w:rsid w:val="003300A0"/>
    <w:rsid w:val="00333D27"/>
    <w:rsid w:val="003923B9"/>
    <w:rsid w:val="003A1D6E"/>
    <w:rsid w:val="00435368"/>
    <w:rsid w:val="005B3CC1"/>
    <w:rsid w:val="006010AE"/>
    <w:rsid w:val="006C04B0"/>
    <w:rsid w:val="006E1889"/>
    <w:rsid w:val="007A48F0"/>
    <w:rsid w:val="007D1942"/>
    <w:rsid w:val="00826B95"/>
    <w:rsid w:val="00842F2A"/>
    <w:rsid w:val="00A84599"/>
    <w:rsid w:val="00B173FA"/>
    <w:rsid w:val="00B7135F"/>
    <w:rsid w:val="00C333BA"/>
    <w:rsid w:val="00CB3AFB"/>
    <w:rsid w:val="00D43768"/>
    <w:rsid w:val="00D53C42"/>
    <w:rsid w:val="00DD4087"/>
    <w:rsid w:val="00E5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2944A"/>
  <w15:chartTrackingRefBased/>
  <w15:docId w15:val="{2E723EF1-F652-4BAA-975C-86AFB65FA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459B2"/>
    <w:pPr>
      <w:spacing w:after="0" w:line="240" w:lineRule="auto"/>
      <w:jc w:val="both"/>
    </w:pPr>
    <w:rPr>
      <w:rFonts w:ascii="Arial" w:eastAsia="Times New Roman" w:hAnsi="Arial" w:cs="Arial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1459B2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b/>
      <w:bCs/>
      <w:sz w:val="28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1459B2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Podtitul">
    <w:name w:val="Subtitle"/>
    <w:basedOn w:val="Normlny"/>
    <w:link w:val="PodtitulChar"/>
    <w:uiPriority w:val="11"/>
    <w:qFormat/>
    <w:rsid w:val="001459B2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8"/>
      <w:szCs w:val="24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1459B2"/>
    <w:rPr>
      <w:rFonts w:ascii="Times New Roman" w:eastAsia="Times New Roman" w:hAnsi="Times New Roman" w:cs="Times New Roman"/>
      <w:sz w:val="28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,List Paragraph1 Char"/>
    <w:link w:val="Odsekzoznamu"/>
    <w:uiPriority w:val="34"/>
    <w:qFormat/>
    <w:locked/>
    <w:rsid w:val="001459B2"/>
    <w:rPr>
      <w:rFonts w:ascii="Arial" w:eastAsia="Times New Roman" w:hAnsi="Arial" w:cs="Arial"/>
      <w:sz w:val="20"/>
    </w:rPr>
  </w:style>
  <w:style w:type="paragraph" w:styleId="Odsekzoznamu">
    <w:name w:val="List Paragraph"/>
    <w:aliases w:val="body,Odsek zoznamu2,Odsek,Odsek zoznamu1,List Paragraph1"/>
    <w:basedOn w:val="Normlny"/>
    <w:link w:val="OdsekzoznamuChar"/>
    <w:uiPriority w:val="34"/>
    <w:qFormat/>
    <w:rsid w:val="001459B2"/>
    <w:pPr>
      <w:ind w:left="720"/>
      <w:contextualSpacing/>
    </w:pPr>
  </w:style>
  <w:style w:type="character" w:customStyle="1" w:styleId="awspan">
    <w:name w:val="awspan"/>
    <w:basedOn w:val="Predvolenpsmoodseku"/>
    <w:rsid w:val="006E18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8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4846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7096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27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31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44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21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34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26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7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8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8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52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55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60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74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14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83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78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47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00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2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60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10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46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59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537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19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77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0751117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52286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1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52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03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58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88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8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7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65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94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7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95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6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9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35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30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86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7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458382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33977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0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05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953337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65205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6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31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8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50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32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08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08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63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71574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52262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2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02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84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7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63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65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02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77036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88526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68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5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5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16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6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Csudai, Eduard</cp:lastModifiedBy>
  <cp:revision>6</cp:revision>
  <dcterms:created xsi:type="dcterms:W3CDTF">2025-01-07T08:44:00Z</dcterms:created>
  <dcterms:modified xsi:type="dcterms:W3CDTF">2025-03-25T11:41:00Z</dcterms:modified>
</cp:coreProperties>
</file>