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99348C">
        <w:rPr>
          <w:sz w:val="22"/>
          <w:szCs w:val="22"/>
        </w:rPr>
        <w:t>2</w:t>
      </w:r>
      <w:r w:rsidR="007635E3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7635E3">
        <w:t>91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7635E3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AB28D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7635E3" w:rsidRPr="007635E3">
        <w:rPr>
          <w:rFonts w:cs="Arial"/>
          <w:noProof/>
          <w:sz w:val="22"/>
          <w:lang w:val="sk-SK"/>
        </w:rPr>
        <w:t>poslancov Národnej rady Slovenskej republiky Dagmar KRAMPLOVEJ, Milana GARAJA, Andreja DANKA a Adama LUČANSKÉHO na vydanie zákona, ktorým sa mení a dopĺňa zákon č. 180/2014 Z. z. o podmienkach výkonu volebného práva v znení neskorších predpisov</w:t>
      </w:r>
      <w:r w:rsidR="00AB28D6" w:rsidRPr="00AB28D6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AB28D6">
        <w:rPr>
          <w:rFonts w:cs="Arial"/>
          <w:noProof/>
          <w:sz w:val="22"/>
          <w:szCs w:val="22"/>
          <w:lang w:val="sk-SK"/>
        </w:rPr>
        <w:t>6</w:t>
      </w:r>
      <w:r w:rsidR="007635E3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763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B28D6">
        <w:rPr>
          <w:rFonts w:ascii="Arial" w:hAnsi="Arial" w:cs="Arial"/>
          <w:sz w:val="22"/>
          <w:szCs w:val="22"/>
        </w:rPr>
        <w:t xml:space="preserve"> a</w:t>
      </w:r>
    </w:p>
    <w:p w:rsidR="009F6611" w:rsidRDefault="00AB28D6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635E3">
        <w:rPr>
          <w:rFonts w:ascii="Arial" w:hAnsi="Arial" w:cs="Arial"/>
          <w:sz w:val="22"/>
          <w:szCs w:val="22"/>
        </w:rPr>
        <w:t>verejnú správu a regionálny rozvoj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7635E3" w:rsidRPr="007635E3">
        <w:rPr>
          <w:rFonts w:ascii="Arial" w:hAnsi="Arial" w:cs="Arial"/>
          <w:sz w:val="22"/>
          <w:szCs w:val="22"/>
        </w:rPr>
        <w:t>verejnú správu a regionálny rozvoj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7635E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</w:p>
    <w:p w:rsidR="007635E3" w:rsidRDefault="007635E3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1897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D3A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2025-03-10T12:19:00Z</cp:lastPrinted>
  <dcterms:created xsi:type="dcterms:W3CDTF">2025-03-10T12:19:00Z</dcterms:created>
  <dcterms:modified xsi:type="dcterms:W3CDTF">2025-03-10T12:21:00Z</dcterms:modified>
</cp:coreProperties>
</file>