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711AB" w14:textId="77777777" w:rsidR="00674D02" w:rsidRPr="00685CF6" w:rsidRDefault="00674D02" w:rsidP="00674D02">
      <w:pPr>
        <w:spacing w:after="120"/>
        <w:jc w:val="center"/>
        <w:rPr>
          <w:b/>
          <w:caps/>
          <w:lang w:eastAsia="sk-SK"/>
        </w:rPr>
      </w:pPr>
      <w:bookmarkStart w:id="0" w:name="_GoBack"/>
      <w:bookmarkEnd w:id="0"/>
      <w:r w:rsidRPr="00685CF6">
        <w:rPr>
          <w:b/>
          <w:caps/>
        </w:rPr>
        <w:t>Dôvodová správa</w:t>
      </w:r>
    </w:p>
    <w:p w14:paraId="7ECBF9F7" w14:textId="59AFD923" w:rsidR="00533B53" w:rsidRDefault="00311AC1" w:rsidP="00A46F6A">
      <w:pPr>
        <w:jc w:val="both"/>
        <w:rPr>
          <w:b/>
        </w:rPr>
      </w:pPr>
      <w:r>
        <w:rPr>
          <w:b/>
        </w:rPr>
        <w:t>Všeobecná časť</w:t>
      </w:r>
    </w:p>
    <w:p w14:paraId="4A29F68C" w14:textId="77777777" w:rsidR="00311AC1" w:rsidRPr="00311AC1" w:rsidRDefault="00311AC1" w:rsidP="00A46F6A">
      <w:pPr>
        <w:jc w:val="both"/>
        <w:rPr>
          <w:b/>
        </w:rPr>
      </w:pPr>
    </w:p>
    <w:p w14:paraId="6D786E42" w14:textId="278AEAE6" w:rsidR="006538B0" w:rsidRPr="00E757C6" w:rsidRDefault="00520455" w:rsidP="006538B0">
      <w:pPr>
        <w:jc w:val="both"/>
      </w:pPr>
      <w:r>
        <w:t>Predkladá sa n</w:t>
      </w:r>
      <w:r w:rsidR="006538B0" w:rsidRPr="00E757C6">
        <w:t>ávrh zákona, ktorým sa dopĺňa zákon č. 566/2001 Z. z. o cenných papieroch a investičných službách a o zmene a doplnení niektorých zákonov (zákon o cenných papieroch) v znení neskorších predpisov a ktorým sa menia a dopĺňajú niektoré zákony (ďalej len „návrh zákona“)</w:t>
      </w:r>
      <w:r>
        <w:t xml:space="preserve"> na základe uznesenia vlády Slovenskej republiky č. 195/2024 </w:t>
      </w:r>
      <w:r w:rsidR="005678B5">
        <w:t>zo dňa 3</w:t>
      </w:r>
      <w:r w:rsidR="005678B5" w:rsidRPr="005678B5">
        <w:t>.</w:t>
      </w:r>
      <w:r w:rsidR="005678B5">
        <w:t xml:space="preserve"> apríla</w:t>
      </w:r>
      <w:r w:rsidR="005678B5" w:rsidRPr="005678B5">
        <w:t xml:space="preserve"> 2024</w:t>
      </w:r>
      <w:r w:rsidR="005678B5">
        <w:t xml:space="preserve"> </w:t>
      </w:r>
      <w:r>
        <w:t xml:space="preserve">úloha B.11. Predloženie uvedeného návrhu zákona vyplýva tiež z Plánu legislatívnych úloh vlády Slovenskej republiky </w:t>
      </w:r>
      <w:r w:rsidR="005678B5">
        <w:t>na rok 2025 – úloha č. 1 na mesiac február 2025</w:t>
      </w:r>
      <w:r w:rsidR="006538B0" w:rsidRPr="00E757C6">
        <w:t>.</w:t>
      </w:r>
    </w:p>
    <w:p w14:paraId="402ADB4E" w14:textId="77777777" w:rsidR="006538B0" w:rsidRPr="00E757C6" w:rsidRDefault="006538B0" w:rsidP="006538B0">
      <w:pPr>
        <w:jc w:val="both"/>
      </w:pPr>
    </w:p>
    <w:p w14:paraId="472C0698" w14:textId="77777777" w:rsidR="006538B0" w:rsidRPr="00E757C6" w:rsidRDefault="006538B0" w:rsidP="006538B0">
      <w:pPr>
        <w:jc w:val="both"/>
      </w:pPr>
      <w:r w:rsidRPr="00E757C6">
        <w:t>Nariadením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 (ďalej len „nariadenie 2023/2859</w:t>
      </w:r>
      <w:r>
        <w:t xml:space="preserve"> v platnom znení</w:t>
      </w:r>
      <w:r w:rsidRPr="00E757C6">
        <w:t xml:space="preserve">“) sa vytvára jednotné európske miesto prístupu (ďalej len „ESAP“), ktoré by malo zabezpečovať verejnosti jednoduchý centralizovaný prístup k informáciám o subjektoch a ich produktoch, ktoré sa zverejňujú a týkajú sa finančných služieb, kapitálových trhov, udržateľnosti a rozmanitosti, ale nie k informáciám o uvádzaní na trh. Európsky orgán pre cenné papiere a trhy (ESMA) zriadi a bude prevádzkovať ESAP. ESAP by nemal vytvoriť žiadne nové požiadavky na zverejňovanie, pokiaľ ide o obsah, mal by skôr nadviazať na existujúce požiadavky na zverejňovanie uvedené v nariadení Európskeho parlamentu a Rady (EÚ) 2023/2869 z 13. decembra 2023, ktorým sa menia určité nariadenia, pokiaľ ide o zriadenie a fungovanie jednotného európskeho miesta prístupu (Ú. v. EÚ L, 2023/2869, 20.12.2023) (ďalej len „nariadenie 2023/2869“) a v smernici Európskeho parlamentu a Rady (EÚ) 2023/2864 z 13. decembra 2023, ktorou sa menia určité smernice, pokiaľ ide o zriadenie a fungovanie jednotného európskeho miesta prístupu (Ú. v. EÚ L, 2023/2864, 20.12.2023) (ďalej len „smernica (EÚ) 2023/2864“). </w:t>
      </w:r>
    </w:p>
    <w:p w14:paraId="7F05C517" w14:textId="77777777" w:rsidR="006538B0" w:rsidRPr="00E757C6" w:rsidRDefault="006538B0" w:rsidP="006538B0">
      <w:pPr>
        <w:jc w:val="both"/>
      </w:pPr>
    </w:p>
    <w:p w14:paraId="1B66F553" w14:textId="77777777" w:rsidR="006538B0" w:rsidRPr="00E757C6" w:rsidRDefault="006538B0" w:rsidP="006538B0">
      <w:pPr>
        <w:jc w:val="both"/>
      </w:pPr>
      <w:r w:rsidRPr="00E757C6">
        <w:t>Cieľom návrhu zákona je transpozícia smernice (EÚ) 2023/2864 a implementácia niektorých ustanovení nariadenia (EÚ) 2023/2859</w:t>
      </w:r>
      <w:r>
        <w:t xml:space="preserve"> v platnom znení</w:t>
      </w:r>
      <w:r w:rsidRPr="00E757C6">
        <w:t xml:space="preserve"> a nariadenia (EÚ) 2023/2869 na dosiahnutie riadneho a efektívneho fungovania ESAP.</w:t>
      </w:r>
    </w:p>
    <w:p w14:paraId="57DE2F44" w14:textId="77777777" w:rsidR="006538B0" w:rsidRPr="00E757C6" w:rsidRDefault="006538B0" w:rsidP="006538B0">
      <w:pPr>
        <w:jc w:val="both"/>
      </w:pPr>
    </w:p>
    <w:p w14:paraId="01C833CD" w14:textId="77777777" w:rsidR="006538B0" w:rsidRPr="00E757C6" w:rsidRDefault="006538B0" w:rsidP="006538B0">
      <w:pPr>
        <w:jc w:val="both"/>
      </w:pPr>
      <w:r w:rsidRPr="00E757C6">
        <w:t>Prijatie navrhovaného zákona bude mať negatívny vplyv na podnikateľské prostredie</w:t>
      </w:r>
      <w:r>
        <w:t>,</w:t>
      </w:r>
      <w:r w:rsidRPr="00E757C6">
        <w:t xml:space="preserve"> na rozpočet verejnej správy a pozitívny vplyv na informatizáciu spoločnosti. Návrh zákona nemá sociálne vplyvy, vplyvy na životné prostredie, na služby verejnej správy pre občana a nemá vplyvy ani na manželstvo, rodičovstvo a rodinu.</w:t>
      </w:r>
    </w:p>
    <w:p w14:paraId="7877E8C1" w14:textId="77777777" w:rsidR="006538B0" w:rsidRPr="00E757C6" w:rsidRDefault="006538B0" w:rsidP="006538B0">
      <w:pPr>
        <w:jc w:val="both"/>
      </w:pPr>
    </w:p>
    <w:p w14:paraId="2B29378B" w14:textId="77777777" w:rsidR="006538B0" w:rsidRPr="00E757C6" w:rsidRDefault="006538B0" w:rsidP="006538B0">
      <w:r w:rsidRPr="00E757C6">
        <w:t>Návrh zákona nebude predložený na vnútrokomunitárne pripomienkové konanie.</w:t>
      </w:r>
    </w:p>
    <w:p w14:paraId="67448A9D" w14:textId="77777777" w:rsidR="006538B0" w:rsidRPr="00E757C6" w:rsidRDefault="006538B0" w:rsidP="006538B0">
      <w:pPr>
        <w:jc w:val="both"/>
      </w:pPr>
    </w:p>
    <w:p w14:paraId="4B868EF0" w14:textId="77777777" w:rsidR="006538B0" w:rsidRPr="00E757C6" w:rsidRDefault="006538B0" w:rsidP="006538B0">
      <w:pPr>
        <w:jc w:val="both"/>
      </w:pPr>
      <w:r w:rsidRPr="00E757C6">
        <w:t>Predložený návrh zákona je v súlade s Ústavou Slovenskej republiky, s ústavnými zákonmi, nálezmi ústavného súdu, inými zákonmi a ostatnými všeobecne záväznými právnymi predpismi Slovenskej republiky, s právom Európskej únie a s medzinárodnými zmluvami, ktorými je Slovenská republika viazaná.</w:t>
      </w:r>
    </w:p>
    <w:p w14:paraId="2E50CF51" w14:textId="6D2E1A29" w:rsidR="002314BA" w:rsidRDefault="002314BA" w:rsidP="00A46F6A">
      <w:pPr>
        <w:jc w:val="both"/>
      </w:pPr>
    </w:p>
    <w:p w14:paraId="1CAE7887" w14:textId="6C52A097" w:rsidR="002314BA" w:rsidRDefault="002314BA" w:rsidP="00A46F6A">
      <w:pPr>
        <w:jc w:val="both"/>
      </w:pPr>
    </w:p>
    <w:p w14:paraId="38E7C0FC" w14:textId="2DE34E67" w:rsidR="002314BA" w:rsidRDefault="002314BA" w:rsidP="00A46F6A">
      <w:pPr>
        <w:jc w:val="both"/>
      </w:pPr>
    </w:p>
    <w:p w14:paraId="22731252" w14:textId="39158A3F" w:rsidR="002314BA" w:rsidRDefault="002314BA" w:rsidP="00311AC1">
      <w:pPr>
        <w:spacing w:after="160" w:line="259" w:lineRule="auto"/>
      </w:pPr>
      <w:r>
        <w:br w:type="page"/>
      </w:r>
    </w:p>
    <w:p w14:paraId="39752F6A" w14:textId="77777777" w:rsidR="002314BA" w:rsidRPr="006045CB" w:rsidRDefault="002314BA" w:rsidP="002314BA">
      <w:pPr>
        <w:jc w:val="center"/>
        <w:rPr>
          <w:b/>
          <w:sz w:val="28"/>
          <w:szCs w:val="28"/>
          <w:lang w:eastAsia="sk-SK"/>
        </w:rPr>
      </w:pPr>
      <w:r>
        <w:rPr>
          <w:b/>
          <w:sz w:val="28"/>
          <w:szCs w:val="28"/>
          <w:lang w:eastAsia="sk-SK"/>
        </w:rPr>
        <w:lastRenderedPageBreak/>
        <w:t>D</w:t>
      </w:r>
      <w:r w:rsidRPr="006045CB">
        <w:rPr>
          <w:b/>
          <w:sz w:val="28"/>
          <w:szCs w:val="28"/>
          <w:lang w:eastAsia="sk-SK"/>
        </w:rPr>
        <w:t>oložka vybraných vplyvov</w:t>
      </w:r>
    </w:p>
    <w:p w14:paraId="658DBDFA" w14:textId="0B504A55" w:rsidR="002314BA" w:rsidRDefault="002314BA" w:rsidP="00A46F6A">
      <w:pPr>
        <w:jc w:val="both"/>
      </w:pPr>
    </w:p>
    <w:p w14:paraId="2240544E" w14:textId="18EEFB5F" w:rsidR="002314BA" w:rsidRDefault="002314BA" w:rsidP="00A46F6A">
      <w:pPr>
        <w:jc w:val="both"/>
      </w:pPr>
    </w:p>
    <w:p w14:paraId="612859B2" w14:textId="77777777" w:rsidR="0040155A" w:rsidRPr="00612E08" w:rsidRDefault="0040155A" w:rsidP="0040155A">
      <w:pPr>
        <w:spacing w:after="200" w:line="276" w:lineRule="auto"/>
        <w:ind w:left="426"/>
        <w:contextualSpacing/>
        <w:rPr>
          <w:rFonts w:ascii="Calibri" w:eastAsia="Calibri" w:hAnsi="Calibri"/>
          <w:b/>
        </w:rPr>
      </w:pPr>
    </w:p>
    <w:p w14:paraId="235ACA3D" w14:textId="77777777" w:rsidR="0040155A" w:rsidRPr="00612E08" w:rsidRDefault="0040155A" w:rsidP="0040155A">
      <w:pPr>
        <w:ind w:right="141"/>
        <w:rPr>
          <w:b/>
          <w:sz w:val="20"/>
          <w:szCs w:val="20"/>
          <w:lang w:eastAsia="sk-SK"/>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538B0" w:rsidRPr="00612E08" w14:paraId="72BCED5D" w14:textId="77777777" w:rsidTr="006538B0">
        <w:tc>
          <w:tcPr>
            <w:tcW w:w="9180" w:type="dxa"/>
            <w:gridSpan w:val="11"/>
            <w:tcBorders>
              <w:bottom w:val="single" w:sz="4" w:space="0" w:color="FFFFFF"/>
            </w:tcBorders>
            <w:shd w:val="clear" w:color="auto" w:fill="E2E2E2"/>
          </w:tcPr>
          <w:p w14:paraId="258176F2" w14:textId="77777777" w:rsidR="006538B0" w:rsidRPr="00612E08" w:rsidRDefault="006538B0" w:rsidP="006538B0">
            <w:pPr>
              <w:numPr>
                <w:ilvl w:val="0"/>
                <w:numId w:val="1"/>
              </w:numPr>
              <w:ind w:left="426"/>
              <w:contextualSpacing/>
              <w:rPr>
                <w:rFonts w:eastAsia="Calibri"/>
                <w:b/>
              </w:rPr>
            </w:pPr>
            <w:r w:rsidRPr="00612E08">
              <w:rPr>
                <w:rFonts w:eastAsia="Calibri"/>
                <w:b/>
              </w:rPr>
              <w:t>Základné údaje</w:t>
            </w:r>
          </w:p>
        </w:tc>
      </w:tr>
      <w:tr w:rsidR="006538B0" w:rsidRPr="00612E08" w14:paraId="5743498D" w14:textId="77777777" w:rsidTr="006538B0">
        <w:tc>
          <w:tcPr>
            <w:tcW w:w="9180" w:type="dxa"/>
            <w:gridSpan w:val="11"/>
            <w:tcBorders>
              <w:bottom w:val="single" w:sz="4" w:space="0" w:color="FFFFFF"/>
            </w:tcBorders>
            <w:shd w:val="clear" w:color="auto" w:fill="E2E2E2"/>
          </w:tcPr>
          <w:p w14:paraId="54EB059D" w14:textId="77777777" w:rsidR="006538B0" w:rsidRPr="00612E08" w:rsidRDefault="006538B0" w:rsidP="006538B0">
            <w:pPr>
              <w:spacing w:after="200" w:line="276" w:lineRule="auto"/>
              <w:ind w:left="142"/>
              <w:contextualSpacing/>
              <w:rPr>
                <w:rFonts w:eastAsia="Calibri"/>
                <w:b/>
              </w:rPr>
            </w:pPr>
            <w:r w:rsidRPr="00612E08">
              <w:rPr>
                <w:rFonts w:eastAsia="Calibri"/>
                <w:b/>
              </w:rPr>
              <w:t>Názov materiálu</w:t>
            </w:r>
          </w:p>
        </w:tc>
      </w:tr>
      <w:tr w:rsidR="006538B0" w:rsidRPr="00612E08" w14:paraId="2A73CB33" w14:textId="77777777" w:rsidTr="006538B0">
        <w:tc>
          <w:tcPr>
            <w:tcW w:w="9180" w:type="dxa"/>
            <w:gridSpan w:val="11"/>
            <w:tcBorders>
              <w:top w:val="single" w:sz="4" w:space="0" w:color="FFFFFF"/>
              <w:bottom w:val="single" w:sz="4" w:space="0" w:color="auto"/>
            </w:tcBorders>
          </w:tcPr>
          <w:p w14:paraId="4B69872E" w14:textId="77777777" w:rsidR="006538B0" w:rsidRPr="00B043B4" w:rsidRDefault="006538B0" w:rsidP="006538B0">
            <w:pPr>
              <w:jc w:val="both"/>
              <w:rPr>
                <w:sz w:val="20"/>
                <w:szCs w:val="20"/>
                <w:lang w:eastAsia="sk-SK"/>
              </w:rPr>
            </w:pPr>
            <w:r>
              <w:rPr>
                <w:sz w:val="20"/>
                <w:szCs w:val="20"/>
                <w:lang w:eastAsia="sk-SK"/>
              </w:rPr>
              <w:t>N</w:t>
            </w:r>
            <w:r w:rsidRPr="0083045B">
              <w:rPr>
                <w:sz w:val="20"/>
                <w:szCs w:val="20"/>
                <w:lang w:eastAsia="sk-SK"/>
              </w:rPr>
              <w:t>ávrh zákona, ktorým sa dopĺňa zákon č. 566/2001 Z. z. o cenných papieroch a investičných službách a</w:t>
            </w:r>
            <w:r>
              <w:rPr>
                <w:sz w:val="20"/>
                <w:szCs w:val="20"/>
                <w:lang w:eastAsia="sk-SK"/>
              </w:rPr>
              <w:t> </w:t>
            </w:r>
            <w:r w:rsidRPr="0083045B">
              <w:rPr>
                <w:sz w:val="20"/>
                <w:szCs w:val="20"/>
                <w:lang w:eastAsia="sk-SK"/>
              </w:rPr>
              <w:t xml:space="preserve">o zmene a doplnení niektorých zákonov (zákon o cenných papieroch) v znení neskorších predpisov a </w:t>
            </w:r>
            <w:r w:rsidRPr="008203E1">
              <w:rPr>
                <w:sz w:val="20"/>
                <w:szCs w:val="20"/>
                <w:lang w:eastAsia="sk-SK"/>
              </w:rPr>
              <w:t xml:space="preserve">ktorým sa </w:t>
            </w:r>
            <w:r>
              <w:rPr>
                <w:sz w:val="20"/>
                <w:szCs w:val="20"/>
                <w:lang w:eastAsia="sk-SK"/>
              </w:rPr>
              <w:t>menia a dopĺňajú niektoré zákony</w:t>
            </w:r>
            <w:r w:rsidRPr="008203E1">
              <w:rPr>
                <w:sz w:val="20"/>
                <w:szCs w:val="20"/>
                <w:lang w:eastAsia="sk-SK"/>
              </w:rPr>
              <w:t xml:space="preserve"> </w:t>
            </w:r>
          </w:p>
        </w:tc>
      </w:tr>
      <w:tr w:rsidR="006538B0" w:rsidRPr="00612E08" w14:paraId="41CAFF2D" w14:textId="77777777" w:rsidTr="006538B0">
        <w:tc>
          <w:tcPr>
            <w:tcW w:w="9180" w:type="dxa"/>
            <w:gridSpan w:val="11"/>
            <w:tcBorders>
              <w:top w:val="single" w:sz="4" w:space="0" w:color="auto"/>
              <w:left w:val="single" w:sz="4" w:space="0" w:color="auto"/>
              <w:bottom w:val="single" w:sz="4" w:space="0" w:color="FFFFFF"/>
            </w:tcBorders>
            <w:shd w:val="clear" w:color="auto" w:fill="E2E2E2"/>
          </w:tcPr>
          <w:p w14:paraId="3747350D" w14:textId="77777777" w:rsidR="006538B0" w:rsidRPr="00612E08" w:rsidRDefault="006538B0" w:rsidP="006538B0">
            <w:pPr>
              <w:spacing w:after="200" w:line="276" w:lineRule="auto"/>
              <w:ind w:left="142"/>
              <w:contextualSpacing/>
              <w:rPr>
                <w:rFonts w:eastAsia="Calibri"/>
                <w:b/>
              </w:rPr>
            </w:pPr>
            <w:r w:rsidRPr="00612E08">
              <w:rPr>
                <w:rFonts w:eastAsia="Calibri"/>
                <w:b/>
              </w:rPr>
              <w:t>Predkladateľ (a spolupredkladateľ)</w:t>
            </w:r>
          </w:p>
        </w:tc>
      </w:tr>
      <w:tr w:rsidR="006538B0" w:rsidRPr="00612E08" w14:paraId="3630D87B" w14:textId="77777777" w:rsidTr="006538B0">
        <w:tc>
          <w:tcPr>
            <w:tcW w:w="9180" w:type="dxa"/>
            <w:gridSpan w:val="11"/>
            <w:tcBorders>
              <w:top w:val="single" w:sz="4" w:space="0" w:color="FFFFFF"/>
              <w:left w:val="single" w:sz="4" w:space="0" w:color="auto"/>
              <w:bottom w:val="single" w:sz="4" w:space="0" w:color="auto"/>
            </w:tcBorders>
            <w:shd w:val="clear" w:color="auto" w:fill="FFFFFF"/>
          </w:tcPr>
          <w:p w14:paraId="23AC37D1" w14:textId="77777777" w:rsidR="006538B0" w:rsidRPr="00612E08" w:rsidRDefault="006538B0" w:rsidP="006538B0">
            <w:pPr>
              <w:rPr>
                <w:sz w:val="20"/>
                <w:szCs w:val="20"/>
                <w:lang w:eastAsia="sk-SK"/>
              </w:rPr>
            </w:pPr>
            <w:r w:rsidRPr="009C2B25">
              <w:rPr>
                <w:sz w:val="20"/>
                <w:szCs w:val="20"/>
                <w:lang w:eastAsia="sk-SK"/>
              </w:rPr>
              <w:t>Ministerstvo financií Slovenskej republiky</w:t>
            </w:r>
          </w:p>
          <w:p w14:paraId="20E617EE" w14:textId="77777777" w:rsidR="006538B0" w:rsidRPr="00612E08" w:rsidRDefault="006538B0" w:rsidP="006538B0">
            <w:pPr>
              <w:rPr>
                <w:sz w:val="20"/>
                <w:szCs w:val="20"/>
                <w:lang w:eastAsia="sk-SK"/>
              </w:rPr>
            </w:pPr>
          </w:p>
        </w:tc>
      </w:tr>
      <w:tr w:rsidR="006538B0" w:rsidRPr="00612E08" w14:paraId="750608FB" w14:textId="77777777" w:rsidTr="006538B0">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0AEDCA6B" w14:textId="77777777" w:rsidR="006538B0" w:rsidRPr="00612E08" w:rsidRDefault="006538B0" w:rsidP="006538B0">
            <w:pPr>
              <w:spacing w:after="200" w:line="276" w:lineRule="auto"/>
              <w:ind w:left="142"/>
              <w:contextualSpacing/>
              <w:rPr>
                <w:rFonts w:eastAsia="Calibri"/>
                <w:b/>
              </w:rPr>
            </w:pPr>
            <w:r w:rsidRPr="00612E08">
              <w:rPr>
                <w:rFonts w:eastAsia="Calibri"/>
                <w:b/>
              </w:rPr>
              <w:t>Charakter predkladaného materiálu</w:t>
            </w:r>
          </w:p>
        </w:tc>
        <w:sdt>
          <w:sdtPr>
            <w:rPr>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F7B1547" w14:textId="77777777" w:rsidR="006538B0" w:rsidRPr="00612E08" w:rsidRDefault="006538B0" w:rsidP="006538B0">
                <w:pPr>
                  <w:jc w:val="center"/>
                  <w:rPr>
                    <w:sz w:val="20"/>
                    <w:szCs w:val="20"/>
                    <w:lang w:eastAsia="sk-SK"/>
                  </w:rPr>
                </w:pPr>
                <w:r w:rsidRPr="00612E08">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0FEC3DA8" w14:textId="77777777" w:rsidR="006538B0" w:rsidRPr="00612E08" w:rsidRDefault="006538B0" w:rsidP="006538B0">
            <w:pPr>
              <w:rPr>
                <w:sz w:val="20"/>
                <w:szCs w:val="20"/>
                <w:lang w:eastAsia="sk-SK"/>
              </w:rPr>
            </w:pPr>
            <w:r w:rsidRPr="00612E08">
              <w:rPr>
                <w:sz w:val="20"/>
                <w:szCs w:val="20"/>
                <w:lang w:eastAsia="sk-SK"/>
              </w:rPr>
              <w:t>Materiál nelegislatívnej povahy</w:t>
            </w:r>
          </w:p>
        </w:tc>
      </w:tr>
      <w:tr w:rsidR="006538B0" w:rsidRPr="00612E08" w14:paraId="7935E623" w14:textId="77777777" w:rsidTr="006538B0">
        <w:tc>
          <w:tcPr>
            <w:tcW w:w="4212" w:type="dxa"/>
            <w:gridSpan w:val="2"/>
            <w:vMerge/>
            <w:tcBorders>
              <w:top w:val="nil"/>
              <w:left w:val="single" w:sz="4" w:space="0" w:color="auto"/>
              <w:bottom w:val="single" w:sz="4" w:space="0" w:color="FFFFFF"/>
            </w:tcBorders>
            <w:shd w:val="clear" w:color="auto" w:fill="E2E2E2"/>
          </w:tcPr>
          <w:p w14:paraId="039372CF" w14:textId="77777777" w:rsidR="006538B0" w:rsidRPr="00612E08" w:rsidRDefault="006538B0" w:rsidP="006538B0">
            <w:pPr>
              <w:rPr>
                <w:sz w:val="20"/>
                <w:szCs w:val="20"/>
                <w:lang w:eastAsia="sk-SK"/>
              </w:rPr>
            </w:pPr>
          </w:p>
        </w:tc>
        <w:sdt>
          <w:sdtPr>
            <w:rPr>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AA818C9" w14:textId="77777777" w:rsidR="006538B0" w:rsidRPr="00612E08" w:rsidRDefault="006538B0" w:rsidP="006538B0">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DCBA998" w14:textId="77777777" w:rsidR="006538B0" w:rsidRPr="00612E08" w:rsidRDefault="006538B0" w:rsidP="006538B0">
            <w:pPr>
              <w:ind w:left="175" w:hanging="175"/>
              <w:rPr>
                <w:sz w:val="20"/>
                <w:szCs w:val="20"/>
                <w:lang w:eastAsia="sk-SK"/>
              </w:rPr>
            </w:pPr>
            <w:r w:rsidRPr="00612E08">
              <w:rPr>
                <w:sz w:val="20"/>
                <w:szCs w:val="20"/>
                <w:lang w:eastAsia="sk-SK"/>
              </w:rPr>
              <w:t>Materiál legislatívnej povahy</w:t>
            </w:r>
          </w:p>
        </w:tc>
      </w:tr>
      <w:tr w:rsidR="006538B0" w:rsidRPr="00612E08" w14:paraId="7B98E6C0" w14:textId="77777777" w:rsidTr="006538B0">
        <w:tc>
          <w:tcPr>
            <w:tcW w:w="4212" w:type="dxa"/>
            <w:gridSpan w:val="2"/>
            <w:vMerge/>
            <w:tcBorders>
              <w:top w:val="nil"/>
              <w:left w:val="single" w:sz="4" w:space="0" w:color="auto"/>
              <w:bottom w:val="single" w:sz="4" w:space="0" w:color="auto"/>
            </w:tcBorders>
            <w:shd w:val="clear" w:color="auto" w:fill="E2E2E2"/>
          </w:tcPr>
          <w:p w14:paraId="23CAB637" w14:textId="77777777" w:rsidR="006538B0" w:rsidRPr="00612E08" w:rsidRDefault="006538B0" w:rsidP="006538B0">
            <w:pPr>
              <w:rPr>
                <w:sz w:val="20"/>
                <w:szCs w:val="20"/>
                <w:lang w:eastAsia="sk-SK"/>
              </w:rPr>
            </w:pPr>
          </w:p>
        </w:tc>
        <w:sdt>
          <w:sdtPr>
            <w:rPr>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2BD2C3B" w14:textId="77777777" w:rsidR="006538B0" w:rsidRPr="00612E08" w:rsidRDefault="006538B0" w:rsidP="006538B0">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E569B84" w14:textId="77777777" w:rsidR="006538B0" w:rsidRPr="00612E08" w:rsidRDefault="006538B0" w:rsidP="006538B0">
            <w:pPr>
              <w:rPr>
                <w:sz w:val="20"/>
                <w:szCs w:val="20"/>
                <w:lang w:eastAsia="sk-SK"/>
              </w:rPr>
            </w:pPr>
            <w:r w:rsidRPr="00612E08">
              <w:rPr>
                <w:sz w:val="20"/>
                <w:szCs w:val="20"/>
                <w:lang w:eastAsia="sk-SK"/>
              </w:rPr>
              <w:t>Transpozícia/ implementácia práva EÚ</w:t>
            </w:r>
          </w:p>
        </w:tc>
      </w:tr>
      <w:tr w:rsidR="006538B0" w:rsidRPr="00612E08" w14:paraId="6A3AEF8C" w14:textId="77777777" w:rsidTr="006538B0">
        <w:tc>
          <w:tcPr>
            <w:tcW w:w="9180" w:type="dxa"/>
            <w:gridSpan w:val="11"/>
            <w:tcBorders>
              <w:top w:val="single" w:sz="4" w:space="0" w:color="auto"/>
              <w:left w:val="single" w:sz="4" w:space="0" w:color="auto"/>
              <w:bottom w:val="single" w:sz="4" w:space="0" w:color="FFFFFF"/>
            </w:tcBorders>
            <w:shd w:val="clear" w:color="auto" w:fill="FFFFFF"/>
          </w:tcPr>
          <w:p w14:paraId="33D93EC0" w14:textId="77777777" w:rsidR="006538B0" w:rsidRDefault="006538B0" w:rsidP="006538B0">
            <w:pPr>
              <w:rPr>
                <w:i/>
                <w:sz w:val="20"/>
                <w:szCs w:val="20"/>
                <w:lang w:eastAsia="sk-SK"/>
              </w:rPr>
            </w:pPr>
            <w:r w:rsidRPr="00612E08">
              <w:rPr>
                <w:i/>
                <w:sz w:val="20"/>
                <w:szCs w:val="20"/>
                <w:lang w:eastAsia="sk-SK"/>
              </w:rPr>
              <w:t>V prípade transpozície/implementácie uveďte zoznam transponovaných/implementovaných predpisov:</w:t>
            </w:r>
          </w:p>
          <w:p w14:paraId="30490DEA" w14:textId="77777777" w:rsidR="006538B0" w:rsidRDefault="006538B0" w:rsidP="006538B0">
            <w:pPr>
              <w:rPr>
                <w:i/>
                <w:sz w:val="20"/>
                <w:szCs w:val="20"/>
                <w:lang w:eastAsia="sk-SK"/>
              </w:rPr>
            </w:pPr>
          </w:p>
          <w:p w14:paraId="7DA78C64" w14:textId="77777777" w:rsidR="006538B0" w:rsidRDefault="006538B0" w:rsidP="006538B0">
            <w:pPr>
              <w:jc w:val="both"/>
              <w:rPr>
                <w:sz w:val="20"/>
                <w:szCs w:val="20"/>
                <w:lang w:eastAsia="sk-SK"/>
              </w:rPr>
            </w:pPr>
            <w:r w:rsidRPr="00F105AA">
              <w:rPr>
                <w:sz w:val="20"/>
                <w:szCs w:val="20"/>
                <w:lang w:eastAsia="sk-SK"/>
              </w:rPr>
              <w:t>Smernica Európskeho parlamentu a Rady (EÚ) 2023/2864 z 13. decembra 2023, ktorou sa menia určité smernice, pokiaľ ide o zriadenie a fungovanie jednotného európskeho miesta prístupu (Ú. v. EÚ L, 2023/2864, 20.12.2023) v platnom znení.</w:t>
            </w:r>
          </w:p>
          <w:p w14:paraId="1FC1D5FC" w14:textId="77777777" w:rsidR="006538B0" w:rsidRPr="00612E08" w:rsidRDefault="006538B0" w:rsidP="006538B0">
            <w:pPr>
              <w:jc w:val="both"/>
              <w:rPr>
                <w:sz w:val="20"/>
                <w:szCs w:val="20"/>
                <w:lang w:eastAsia="sk-SK"/>
              </w:rPr>
            </w:pPr>
          </w:p>
        </w:tc>
      </w:tr>
      <w:tr w:rsidR="006538B0" w:rsidRPr="00612E08" w14:paraId="42A48376" w14:textId="77777777" w:rsidTr="006538B0">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7204C73E" w14:textId="77777777" w:rsidR="006538B0" w:rsidRPr="00612E08" w:rsidRDefault="006538B0" w:rsidP="006538B0">
            <w:pPr>
              <w:spacing w:after="200" w:line="276" w:lineRule="auto"/>
              <w:ind w:left="142"/>
              <w:contextualSpacing/>
              <w:rPr>
                <w:rFonts w:eastAsia="Calibri"/>
                <w:b/>
              </w:rPr>
            </w:pPr>
            <w:r w:rsidRPr="00612E08">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3C5C7941" w14:textId="77777777" w:rsidR="006538B0" w:rsidRPr="00612E08" w:rsidRDefault="006538B0" w:rsidP="006538B0">
            <w:pPr>
              <w:rPr>
                <w:i/>
                <w:sz w:val="20"/>
                <w:szCs w:val="20"/>
                <w:lang w:eastAsia="sk-SK"/>
              </w:rPr>
            </w:pPr>
            <w:r>
              <w:rPr>
                <w:i/>
                <w:sz w:val="20"/>
                <w:szCs w:val="20"/>
                <w:lang w:eastAsia="sk-SK"/>
              </w:rPr>
              <w:t>September-Október 2024</w:t>
            </w:r>
          </w:p>
        </w:tc>
      </w:tr>
      <w:tr w:rsidR="006538B0" w:rsidRPr="00612E08" w14:paraId="58F50188" w14:textId="77777777" w:rsidTr="006538B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C541F55" w14:textId="77777777" w:rsidR="006538B0" w:rsidRPr="00612E08" w:rsidRDefault="006538B0" w:rsidP="006538B0">
            <w:pPr>
              <w:spacing w:after="200" w:line="276" w:lineRule="auto"/>
              <w:ind w:left="142"/>
              <w:contextualSpacing/>
              <w:rPr>
                <w:rFonts w:eastAsia="Calibri"/>
                <w:b/>
              </w:rPr>
            </w:pPr>
            <w:r w:rsidRPr="00612E08">
              <w:rPr>
                <w:rFonts w:eastAsia="Calibri"/>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0242D514" w14:textId="77777777" w:rsidR="006538B0" w:rsidRPr="00612E08" w:rsidRDefault="006538B0" w:rsidP="006538B0">
            <w:pPr>
              <w:rPr>
                <w:i/>
                <w:sz w:val="20"/>
                <w:szCs w:val="20"/>
                <w:lang w:eastAsia="sk-SK"/>
              </w:rPr>
            </w:pPr>
            <w:r>
              <w:rPr>
                <w:i/>
                <w:sz w:val="20"/>
                <w:szCs w:val="20"/>
                <w:lang w:eastAsia="sk-SK"/>
              </w:rPr>
              <w:t>Október – November 2024</w:t>
            </w:r>
          </w:p>
        </w:tc>
      </w:tr>
      <w:tr w:rsidR="006538B0" w:rsidRPr="00612E08" w14:paraId="19FF6557" w14:textId="77777777" w:rsidTr="006538B0">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A48B120" w14:textId="77777777" w:rsidR="006538B0" w:rsidRPr="00612E08" w:rsidRDefault="006538B0" w:rsidP="006538B0">
            <w:pPr>
              <w:spacing w:line="276" w:lineRule="auto"/>
              <w:ind w:left="142"/>
              <w:contextualSpacing/>
              <w:rPr>
                <w:rFonts w:ascii="Calibri" w:eastAsia="Calibri" w:hAnsi="Calibri"/>
                <w:b/>
              </w:rPr>
            </w:pPr>
            <w:r w:rsidRPr="00612E08">
              <w:rPr>
                <w:rFonts w:eastAsia="Calibri"/>
                <w:b/>
              </w:rPr>
              <w:t>Predpokladaný termín začiatku a ukončenia ZP**</w:t>
            </w:r>
            <w:r w:rsidRPr="00612E08">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61BFE6A0" w14:textId="77777777" w:rsidR="006538B0" w:rsidRPr="00612E08" w:rsidRDefault="006538B0" w:rsidP="006538B0">
            <w:pPr>
              <w:rPr>
                <w:i/>
                <w:sz w:val="20"/>
                <w:szCs w:val="20"/>
                <w:lang w:eastAsia="sk-SK"/>
              </w:rPr>
            </w:pPr>
          </w:p>
        </w:tc>
      </w:tr>
      <w:tr w:rsidR="006538B0" w:rsidRPr="00612E08" w14:paraId="43B236B3" w14:textId="77777777" w:rsidTr="006538B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5DF6C94" w14:textId="77777777" w:rsidR="006538B0" w:rsidRPr="00612E08" w:rsidRDefault="006538B0" w:rsidP="006538B0">
            <w:pPr>
              <w:spacing w:after="200" w:line="276" w:lineRule="auto"/>
              <w:ind w:left="142"/>
              <w:contextualSpacing/>
              <w:jc w:val="both"/>
              <w:rPr>
                <w:rFonts w:eastAsia="Calibri"/>
                <w:b/>
              </w:rPr>
            </w:pPr>
            <w:r w:rsidRPr="00612E08">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7556FE4" w14:textId="77777777" w:rsidR="006538B0" w:rsidRPr="00612E08" w:rsidRDefault="006538B0" w:rsidP="006538B0">
            <w:pPr>
              <w:rPr>
                <w:i/>
                <w:sz w:val="20"/>
                <w:szCs w:val="20"/>
                <w:lang w:eastAsia="sk-SK"/>
              </w:rPr>
            </w:pPr>
            <w:r>
              <w:rPr>
                <w:i/>
                <w:sz w:val="20"/>
                <w:szCs w:val="20"/>
                <w:lang w:eastAsia="sk-SK"/>
              </w:rPr>
              <w:t>December 2024 – Január 2025</w:t>
            </w:r>
          </w:p>
        </w:tc>
      </w:tr>
      <w:tr w:rsidR="006538B0" w:rsidRPr="00612E08" w14:paraId="5E23A13E" w14:textId="77777777" w:rsidTr="006538B0">
        <w:tc>
          <w:tcPr>
            <w:tcW w:w="9180" w:type="dxa"/>
            <w:gridSpan w:val="11"/>
            <w:tcBorders>
              <w:top w:val="single" w:sz="4" w:space="0" w:color="auto"/>
              <w:left w:val="nil"/>
              <w:bottom w:val="single" w:sz="4" w:space="0" w:color="auto"/>
              <w:right w:val="nil"/>
            </w:tcBorders>
            <w:shd w:val="clear" w:color="auto" w:fill="FFFFFF"/>
          </w:tcPr>
          <w:p w14:paraId="26E945B3" w14:textId="77777777" w:rsidR="006538B0" w:rsidRPr="00612E08" w:rsidRDefault="006538B0" w:rsidP="006538B0">
            <w:pPr>
              <w:rPr>
                <w:sz w:val="20"/>
                <w:szCs w:val="20"/>
                <w:lang w:eastAsia="sk-SK"/>
              </w:rPr>
            </w:pPr>
          </w:p>
        </w:tc>
      </w:tr>
      <w:tr w:rsidR="006538B0" w:rsidRPr="00612E08" w14:paraId="14A183F3" w14:textId="77777777" w:rsidTr="006538B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7EDB0BA" w14:textId="77777777" w:rsidR="006538B0" w:rsidRPr="00612E08" w:rsidRDefault="006538B0" w:rsidP="006538B0">
            <w:pPr>
              <w:numPr>
                <w:ilvl w:val="0"/>
                <w:numId w:val="1"/>
              </w:numPr>
              <w:ind w:left="426"/>
              <w:contextualSpacing/>
              <w:rPr>
                <w:rFonts w:eastAsia="Calibri"/>
                <w:b/>
              </w:rPr>
            </w:pPr>
            <w:r w:rsidRPr="00612E08">
              <w:rPr>
                <w:rFonts w:eastAsia="Calibri"/>
                <w:b/>
              </w:rPr>
              <w:t>Definovanie problému</w:t>
            </w:r>
          </w:p>
        </w:tc>
      </w:tr>
      <w:tr w:rsidR="006538B0" w:rsidRPr="00612E08" w14:paraId="161239FF" w14:textId="77777777" w:rsidTr="006538B0">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34FB37B" w14:textId="77777777" w:rsidR="006538B0" w:rsidRDefault="006538B0" w:rsidP="006538B0">
            <w:pPr>
              <w:jc w:val="both"/>
              <w:rPr>
                <w:i/>
                <w:sz w:val="20"/>
                <w:szCs w:val="20"/>
                <w:lang w:eastAsia="sk-SK"/>
              </w:rPr>
            </w:pPr>
            <w:r w:rsidRPr="00612E08">
              <w:rPr>
                <w:i/>
                <w:sz w:val="20"/>
                <w:szCs w:val="20"/>
                <w:lang w:eastAsia="sk-SK"/>
              </w:rPr>
              <w:t>Uveďte základné problémy, ktoré sú dôvodom vypracovania predkladaného  materiálu (dôvody majú presne poukázať na problém, ktorý existuje a je nutné ho predloženým materiálom riešiť).</w:t>
            </w:r>
          </w:p>
          <w:p w14:paraId="73A543FB" w14:textId="77777777" w:rsidR="006538B0" w:rsidRDefault="006538B0" w:rsidP="006538B0">
            <w:pPr>
              <w:jc w:val="both"/>
              <w:rPr>
                <w:sz w:val="20"/>
                <w:szCs w:val="20"/>
                <w:lang w:eastAsia="sk-SK"/>
              </w:rPr>
            </w:pPr>
          </w:p>
          <w:p w14:paraId="262DED45" w14:textId="77777777" w:rsidR="006538B0" w:rsidRDefault="006538B0" w:rsidP="006538B0">
            <w:pPr>
              <w:jc w:val="both"/>
              <w:rPr>
                <w:sz w:val="20"/>
                <w:szCs w:val="20"/>
                <w:lang w:eastAsia="sk-SK"/>
              </w:rPr>
            </w:pPr>
            <w:r w:rsidRPr="00F105AA">
              <w:rPr>
                <w:sz w:val="20"/>
                <w:szCs w:val="20"/>
                <w:lang w:eastAsia="sk-SK"/>
              </w:rPr>
              <w:t>Nariadením Európskeho parlamentu a Rady (EÚ) 2023/2859 z 13. decembra 2023, ktorým sa zriaďuje jednotné európske miesto prístupu, ktoré poskytuje centralizovaný prístup k verejne dostupným informáciám týkajúcim sa finančných služieb, kapitálových trhov a</w:t>
            </w:r>
            <w:r>
              <w:rPr>
                <w:sz w:val="20"/>
                <w:szCs w:val="20"/>
                <w:lang w:eastAsia="sk-SK"/>
              </w:rPr>
              <w:t> </w:t>
            </w:r>
            <w:r w:rsidRPr="00F105AA">
              <w:rPr>
                <w:sz w:val="20"/>
                <w:szCs w:val="20"/>
                <w:lang w:eastAsia="sk-SK"/>
              </w:rPr>
              <w:t>udržateľnosti</w:t>
            </w:r>
            <w:r>
              <w:rPr>
                <w:sz w:val="20"/>
                <w:szCs w:val="20"/>
                <w:lang w:eastAsia="sk-SK"/>
              </w:rPr>
              <w:t xml:space="preserve"> v platnom znení (ďalej len „nariadenie (EÚ) 2023/2859 v platnom znení“) </w:t>
            </w:r>
            <w:r w:rsidRPr="00F105AA">
              <w:rPr>
                <w:sz w:val="20"/>
                <w:szCs w:val="20"/>
                <w:lang w:eastAsia="sk-SK"/>
              </w:rPr>
              <w:t>sa vytvára jednotné európske miesto prístupu (ďalej len „ESAP“), ktoré by malo zabezpečovať verejnosti jednoduchý centralizovaný prístup k informáciám o subjektoch a ich produktoch, ktoré sa zverejňujú a týkajú sa finančných služieb, kapitálových trhov, udržateľnosti a rozmanitosti, ale nie k informáciám o uvádzaní na trh. Európsky orgán pre cenné papiere a trhy (ESMA) zriadi a bude prevádzkovať ESAP. ESAP by nemal vytvoriť žiadne nové požiadavky na zverejňovanie, pokiaľ ide o obsah, mal by skôr nadviazať na existujúce požiadavky na zverejňovanie uvedené v nariadení Európskeho parlamentu a Rady (EÚ) 2023/2869 z 13. decembra 2023, ktorým sa menia určité nariadenia, pokiaľ ide o zriadenie a fungovanie jednotného európskeho miesta prístupu</w:t>
            </w:r>
            <w:r>
              <w:rPr>
                <w:sz w:val="20"/>
                <w:szCs w:val="20"/>
                <w:lang w:eastAsia="sk-SK"/>
              </w:rPr>
              <w:t xml:space="preserve"> (ďalej len „nariadenie (EÚ) 2023/2869“)</w:t>
            </w:r>
            <w:r w:rsidRPr="00F105AA">
              <w:rPr>
                <w:sz w:val="20"/>
                <w:szCs w:val="20"/>
                <w:lang w:eastAsia="sk-SK"/>
              </w:rPr>
              <w:t xml:space="preserve"> a v smernici Európskeho parlamentu a Rady (EÚ) 2023/2864 z</w:t>
            </w:r>
            <w:r>
              <w:rPr>
                <w:sz w:val="20"/>
                <w:szCs w:val="20"/>
                <w:lang w:eastAsia="sk-SK"/>
              </w:rPr>
              <w:t> </w:t>
            </w:r>
            <w:r w:rsidRPr="00F105AA">
              <w:rPr>
                <w:sz w:val="20"/>
                <w:szCs w:val="20"/>
                <w:lang w:eastAsia="sk-SK"/>
              </w:rPr>
              <w:t>13.</w:t>
            </w:r>
            <w:r>
              <w:rPr>
                <w:sz w:val="20"/>
                <w:szCs w:val="20"/>
                <w:lang w:eastAsia="sk-SK"/>
              </w:rPr>
              <w:t> </w:t>
            </w:r>
            <w:r w:rsidRPr="00F105AA">
              <w:rPr>
                <w:sz w:val="20"/>
                <w:szCs w:val="20"/>
                <w:lang w:eastAsia="sk-SK"/>
              </w:rPr>
              <w:t>decembra</w:t>
            </w:r>
            <w:r>
              <w:rPr>
                <w:sz w:val="20"/>
                <w:szCs w:val="20"/>
                <w:lang w:eastAsia="sk-SK"/>
              </w:rPr>
              <w:t> </w:t>
            </w:r>
            <w:r w:rsidRPr="00F105AA">
              <w:rPr>
                <w:sz w:val="20"/>
                <w:szCs w:val="20"/>
                <w:lang w:eastAsia="sk-SK"/>
              </w:rPr>
              <w:t>2023, ktorou sa menia určité smernice, pokiaľ ide o zriadenie a fungovanie jednotného európskeho miesta prístupu</w:t>
            </w:r>
            <w:r>
              <w:rPr>
                <w:sz w:val="20"/>
                <w:szCs w:val="20"/>
                <w:lang w:eastAsia="sk-SK"/>
              </w:rPr>
              <w:t xml:space="preserve"> (ďalej len „smernica (EÚ) 2023/2864“)</w:t>
            </w:r>
            <w:r w:rsidRPr="00F105AA">
              <w:rPr>
                <w:sz w:val="20"/>
                <w:szCs w:val="20"/>
                <w:lang w:eastAsia="sk-SK"/>
              </w:rPr>
              <w:t>.</w:t>
            </w:r>
          </w:p>
          <w:p w14:paraId="4AF437EC" w14:textId="77777777" w:rsidR="006538B0" w:rsidRPr="00612E08" w:rsidRDefault="006538B0" w:rsidP="006538B0">
            <w:pPr>
              <w:jc w:val="both"/>
              <w:rPr>
                <w:b/>
                <w:sz w:val="20"/>
                <w:szCs w:val="20"/>
                <w:lang w:eastAsia="sk-SK"/>
              </w:rPr>
            </w:pPr>
          </w:p>
        </w:tc>
      </w:tr>
      <w:tr w:rsidR="006538B0" w:rsidRPr="00612E08" w14:paraId="595CBC77" w14:textId="77777777" w:rsidTr="006538B0">
        <w:tc>
          <w:tcPr>
            <w:tcW w:w="9180" w:type="dxa"/>
            <w:gridSpan w:val="11"/>
            <w:tcBorders>
              <w:top w:val="single" w:sz="4" w:space="0" w:color="auto"/>
              <w:left w:val="single" w:sz="4" w:space="0" w:color="auto"/>
              <w:bottom w:val="single" w:sz="4" w:space="0" w:color="auto"/>
              <w:right w:val="single" w:sz="4" w:space="0" w:color="auto"/>
            </w:tcBorders>
            <w:shd w:val="clear" w:color="auto" w:fill="E2E2E2"/>
          </w:tcPr>
          <w:p w14:paraId="54479645" w14:textId="77777777" w:rsidR="006538B0" w:rsidRPr="00612E08" w:rsidRDefault="006538B0" w:rsidP="006538B0">
            <w:pPr>
              <w:numPr>
                <w:ilvl w:val="0"/>
                <w:numId w:val="1"/>
              </w:numPr>
              <w:ind w:left="426"/>
              <w:contextualSpacing/>
              <w:rPr>
                <w:rFonts w:eastAsia="Calibri"/>
                <w:b/>
              </w:rPr>
            </w:pPr>
            <w:r w:rsidRPr="00612E08">
              <w:rPr>
                <w:rFonts w:eastAsia="Calibri"/>
                <w:b/>
              </w:rPr>
              <w:t>Ciele a výsledný stav</w:t>
            </w:r>
          </w:p>
        </w:tc>
      </w:tr>
      <w:tr w:rsidR="006538B0" w:rsidRPr="00612E08" w14:paraId="6676E2BF" w14:textId="77777777" w:rsidTr="006538B0">
        <w:trPr>
          <w:trHeight w:val="741"/>
        </w:trPr>
        <w:tc>
          <w:tcPr>
            <w:tcW w:w="9180" w:type="dxa"/>
            <w:gridSpan w:val="11"/>
            <w:tcBorders>
              <w:top w:val="single" w:sz="4" w:space="0" w:color="auto"/>
              <w:left w:val="single" w:sz="4" w:space="0" w:color="auto"/>
              <w:bottom w:val="single" w:sz="4" w:space="0" w:color="auto"/>
              <w:right w:val="single" w:sz="4" w:space="0" w:color="auto"/>
            </w:tcBorders>
            <w:shd w:val="clear" w:color="auto" w:fill="FFFFFF"/>
          </w:tcPr>
          <w:p w14:paraId="55B7148B" w14:textId="77777777" w:rsidR="006538B0" w:rsidRPr="00612E08" w:rsidRDefault="006538B0" w:rsidP="006538B0">
            <w:pPr>
              <w:rPr>
                <w:i/>
                <w:sz w:val="20"/>
                <w:szCs w:val="20"/>
                <w:lang w:eastAsia="sk-SK"/>
              </w:rPr>
            </w:pPr>
            <w:r w:rsidRPr="00612E08">
              <w:rPr>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6B9C073D" w14:textId="77777777" w:rsidR="006538B0" w:rsidRDefault="006538B0" w:rsidP="006538B0">
            <w:pPr>
              <w:rPr>
                <w:sz w:val="20"/>
                <w:szCs w:val="20"/>
                <w:lang w:eastAsia="sk-SK"/>
              </w:rPr>
            </w:pPr>
          </w:p>
          <w:p w14:paraId="5BCE9AD5" w14:textId="77777777" w:rsidR="006538B0" w:rsidRDefault="006538B0" w:rsidP="006538B0">
            <w:pPr>
              <w:jc w:val="both"/>
              <w:rPr>
                <w:sz w:val="20"/>
                <w:szCs w:val="20"/>
                <w:lang w:eastAsia="sk-SK"/>
              </w:rPr>
            </w:pPr>
            <w:r w:rsidRPr="009C2B25">
              <w:rPr>
                <w:sz w:val="20"/>
                <w:szCs w:val="20"/>
                <w:lang w:eastAsia="sk-SK"/>
              </w:rPr>
              <w:t xml:space="preserve">Cieľom </w:t>
            </w:r>
            <w:r>
              <w:rPr>
                <w:sz w:val="20"/>
                <w:szCs w:val="20"/>
                <w:lang w:eastAsia="sk-SK"/>
              </w:rPr>
              <w:t xml:space="preserve">je transpozícia smernice </w:t>
            </w:r>
            <w:r w:rsidRPr="00F105AA">
              <w:rPr>
                <w:sz w:val="20"/>
                <w:szCs w:val="20"/>
                <w:lang w:eastAsia="sk-SK"/>
              </w:rPr>
              <w:t xml:space="preserve">(EÚ) 2023/2864 </w:t>
            </w:r>
            <w:r>
              <w:rPr>
                <w:sz w:val="20"/>
                <w:szCs w:val="20"/>
                <w:lang w:eastAsia="sk-SK"/>
              </w:rPr>
              <w:t xml:space="preserve">a implementácia niektorých ustanovení nariadenia </w:t>
            </w:r>
            <w:r w:rsidRPr="00F105AA">
              <w:rPr>
                <w:sz w:val="20"/>
                <w:szCs w:val="20"/>
                <w:lang w:eastAsia="sk-SK"/>
              </w:rPr>
              <w:t>(EÚ) 2023/2859</w:t>
            </w:r>
            <w:r>
              <w:rPr>
                <w:sz w:val="20"/>
                <w:szCs w:val="20"/>
                <w:lang w:eastAsia="sk-SK"/>
              </w:rPr>
              <w:t xml:space="preserve"> v platnom znení a nariadenia </w:t>
            </w:r>
            <w:r w:rsidRPr="00F105AA">
              <w:rPr>
                <w:sz w:val="20"/>
                <w:szCs w:val="20"/>
                <w:lang w:eastAsia="sk-SK"/>
              </w:rPr>
              <w:t>(EÚ) 2023/2869</w:t>
            </w:r>
            <w:r>
              <w:rPr>
                <w:sz w:val="20"/>
                <w:szCs w:val="20"/>
                <w:lang w:eastAsia="sk-SK"/>
              </w:rPr>
              <w:t>.</w:t>
            </w:r>
          </w:p>
          <w:p w14:paraId="2016B7F8" w14:textId="77777777" w:rsidR="006538B0" w:rsidRDefault="006538B0" w:rsidP="006538B0">
            <w:pPr>
              <w:jc w:val="both"/>
              <w:rPr>
                <w:sz w:val="20"/>
                <w:szCs w:val="20"/>
                <w:lang w:eastAsia="sk-SK"/>
              </w:rPr>
            </w:pPr>
          </w:p>
          <w:p w14:paraId="229C6FB9" w14:textId="77777777" w:rsidR="006538B0" w:rsidRPr="00612E08" w:rsidRDefault="006538B0" w:rsidP="006538B0">
            <w:pPr>
              <w:jc w:val="both"/>
              <w:rPr>
                <w:sz w:val="20"/>
                <w:szCs w:val="20"/>
                <w:lang w:eastAsia="sk-SK"/>
              </w:rPr>
            </w:pPr>
            <w:r w:rsidRPr="005D4691">
              <w:rPr>
                <w:sz w:val="20"/>
                <w:szCs w:val="20"/>
                <w:lang w:eastAsia="sk-SK"/>
              </w:rPr>
              <w:lastRenderedPageBreak/>
              <w:t>Cieľom navrhovaných úprav zákonov je zlepšiť kvalitu, porovnateľnosť a spoľahlivosť informácií, spôsob zasielania príslušných dokumentov do ESAP. Zadefinovanie jednotlivých orgánov zberu príslušných dokumentov. Cieľom ESAP je zriadenie centralizovaného elektronického prístupu verejnosti k informáciám o</w:t>
            </w:r>
            <w:r>
              <w:rPr>
                <w:sz w:val="20"/>
                <w:szCs w:val="20"/>
                <w:lang w:eastAsia="sk-SK"/>
              </w:rPr>
              <w:t> </w:t>
            </w:r>
            <w:r w:rsidRPr="005D4691">
              <w:rPr>
                <w:sz w:val="20"/>
                <w:szCs w:val="20"/>
                <w:lang w:eastAsia="sk-SK"/>
              </w:rPr>
              <w:t>fyzických a právnických osobách, ktoré povinne zverejňujú dokumenty podľa práva EÚ a týkajú sa finančných služieb, kapitálových trhov, udržateľnosti a rozmanitosti (napr. účtovné závierky, výročné správy) alebo tieto dokumenty môžu byť zverejňované aj dobrovoľne.</w:t>
            </w:r>
          </w:p>
        </w:tc>
      </w:tr>
      <w:tr w:rsidR="006538B0" w:rsidRPr="00612E08" w14:paraId="7BDFD51A" w14:textId="77777777" w:rsidTr="006538B0">
        <w:tc>
          <w:tcPr>
            <w:tcW w:w="9180" w:type="dxa"/>
            <w:gridSpan w:val="11"/>
            <w:tcBorders>
              <w:top w:val="single" w:sz="4" w:space="0" w:color="auto"/>
              <w:left w:val="single" w:sz="4" w:space="0" w:color="auto"/>
              <w:bottom w:val="nil"/>
              <w:right w:val="single" w:sz="4" w:space="0" w:color="auto"/>
            </w:tcBorders>
            <w:shd w:val="clear" w:color="auto" w:fill="E2E2E2"/>
          </w:tcPr>
          <w:p w14:paraId="79E5B1B8" w14:textId="77777777" w:rsidR="006538B0" w:rsidRPr="00612E08" w:rsidRDefault="006538B0" w:rsidP="006538B0">
            <w:pPr>
              <w:numPr>
                <w:ilvl w:val="0"/>
                <w:numId w:val="1"/>
              </w:numPr>
              <w:ind w:left="426"/>
              <w:contextualSpacing/>
              <w:rPr>
                <w:rFonts w:eastAsia="Calibri"/>
                <w:b/>
              </w:rPr>
            </w:pPr>
            <w:r w:rsidRPr="00612E08">
              <w:rPr>
                <w:rFonts w:eastAsia="Calibri"/>
                <w:b/>
              </w:rPr>
              <w:lastRenderedPageBreak/>
              <w:t>Dotknuté subjekty</w:t>
            </w:r>
          </w:p>
        </w:tc>
      </w:tr>
      <w:tr w:rsidR="006538B0" w:rsidRPr="00612E08" w14:paraId="7999C118" w14:textId="77777777" w:rsidTr="006538B0">
        <w:tc>
          <w:tcPr>
            <w:tcW w:w="9180" w:type="dxa"/>
            <w:gridSpan w:val="11"/>
            <w:tcBorders>
              <w:top w:val="nil"/>
              <w:left w:val="single" w:sz="4" w:space="0" w:color="auto"/>
              <w:bottom w:val="single" w:sz="4" w:space="0" w:color="auto"/>
              <w:right w:val="single" w:sz="4" w:space="0" w:color="auto"/>
            </w:tcBorders>
            <w:shd w:val="clear" w:color="auto" w:fill="FFFFFF"/>
          </w:tcPr>
          <w:p w14:paraId="54FF50FD" w14:textId="77777777" w:rsidR="006538B0" w:rsidRDefault="006538B0" w:rsidP="006538B0">
            <w:pPr>
              <w:rPr>
                <w:i/>
                <w:sz w:val="20"/>
                <w:szCs w:val="20"/>
                <w:lang w:eastAsia="sk-SK"/>
              </w:rPr>
            </w:pPr>
            <w:r w:rsidRPr="00612E08">
              <w:rPr>
                <w:i/>
                <w:sz w:val="20"/>
                <w:szCs w:val="20"/>
                <w:lang w:eastAsia="sk-SK"/>
              </w:rPr>
              <w:t xml:space="preserve">Uveďte subjekty, ktorých sa zmeny predkladaného materiálu dotknú priamo aj nepriamo: </w:t>
            </w:r>
          </w:p>
          <w:p w14:paraId="61D2CE34" w14:textId="77777777" w:rsidR="006538B0" w:rsidRDefault="006538B0" w:rsidP="006538B0">
            <w:pPr>
              <w:rPr>
                <w:sz w:val="20"/>
                <w:szCs w:val="20"/>
                <w:lang w:eastAsia="sk-SK"/>
              </w:rPr>
            </w:pPr>
          </w:p>
          <w:p w14:paraId="6F3D87FD" w14:textId="77777777" w:rsidR="006538B0" w:rsidRPr="00F82988" w:rsidRDefault="006538B0" w:rsidP="006538B0">
            <w:pPr>
              <w:pStyle w:val="Odsekzoznamu"/>
              <w:numPr>
                <w:ilvl w:val="0"/>
                <w:numId w:val="8"/>
              </w:numPr>
              <w:spacing w:after="0" w:line="240" w:lineRule="auto"/>
              <w:jc w:val="both"/>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vybrané účtovné jednotky podľa návrhu zákona (560 – vrátane bánk, obchodníkov s cennými papiermi, správcovských spoločností, burzy, doplnkových dôchodkových spoločností, poisťovní a zaisťovní a akciových spoločností prijatých na obchodovanie na regulovanom trhu)</w:t>
            </w:r>
            <w:r>
              <w:rPr>
                <w:rFonts w:ascii="Times New Roman" w:eastAsia="Times New Roman" w:hAnsi="Times New Roman" w:cs="Times New Roman"/>
                <w:sz w:val="20"/>
                <w:szCs w:val="20"/>
                <w:lang w:eastAsia="sk-SK"/>
              </w:rPr>
              <w:t>:</w:t>
            </w:r>
          </w:p>
          <w:p w14:paraId="2696F2B7" w14:textId="77777777" w:rsidR="006538B0" w:rsidRPr="00F82988" w:rsidRDefault="006538B0" w:rsidP="006538B0">
            <w:pPr>
              <w:pStyle w:val="Odsekzoznamu"/>
              <w:numPr>
                <w:ilvl w:val="0"/>
                <w:numId w:val="9"/>
              </w:numPr>
              <w:spacing w:after="0" w:line="240" w:lineRule="auto"/>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banky (23),</w:t>
            </w:r>
          </w:p>
          <w:p w14:paraId="07EA2F6D" w14:textId="77777777" w:rsidR="006538B0" w:rsidRPr="00F82988" w:rsidRDefault="006538B0" w:rsidP="006538B0">
            <w:pPr>
              <w:pStyle w:val="Odsekzoznamu"/>
              <w:numPr>
                <w:ilvl w:val="0"/>
                <w:numId w:val="9"/>
              </w:numPr>
              <w:spacing w:after="0" w:line="240" w:lineRule="auto"/>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obchodníci s cennými papiermi (27)</w:t>
            </w:r>
          </w:p>
          <w:p w14:paraId="3E2A0D03" w14:textId="77777777" w:rsidR="006538B0" w:rsidRPr="00F82988" w:rsidRDefault="006538B0" w:rsidP="006538B0">
            <w:pPr>
              <w:pStyle w:val="Odsekzoznamu"/>
              <w:numPr>
                <w:ilvl w:val="0"/>
                <w:numId w:val="9"/>
              </w:numPr>
              <w:spacing w:after="0" w:line="240" w:lineRule="auto"/>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správcovské spoločnosti (35)</w:t>
            </w:r>
          </w:p>
          <w:p w14:paraId="6E421091" w14:textId="77777777" w:rsidR="006538B0" w:rsidRPr="00F82988" w:rsidRDefault="006538B0" w:rsidP="006538B0">
            <w:pPr>
              <w:pStyle w:val="Odsekzoznamu"/>
              <w:numPr>
                <w:ilvl w:val="0"/>
                <w:numId w:val="9"/>
              </w:numPr>
              <w:spacing w:after="0" w:line="240" w:lineRule="auto"/>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burza (1)</w:t>
            </w:r>
          </w:p>
          <w:p w14:paraId="77827AC4" w14:textId="77777777" w:rsidR="006538B0" w:rsidRPr="00F82988" w:rsidRDefault="006538B0" w:rsidP="006538B0">
            <w:pPr>
              <w:pStyle w:val="Odsekzoznamu"/>
              <w:numPr>
                <w:ilvl w:val="0"/>
                <w:numId w:val="9"/>
              </w:numPr>
              <w:spacing w:after="0" w:line="240" w:lineRule="auto"/>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doplnkov</w:t>
            </w:r>
            <w:r>
              <w:rPr>
                <w:rFonts w:ascii="Times New Roman" w:eastAsia="Times New Roman" w:hAnsi="Times New Roman" w:cs="Times New Roman"/>
                <w:sz w:val="20"/>
                <w:szCs w:val="20"/>
                <w:lang w:eastAsia="sk-SK"/>
              </w:rPr>
              <w:t xml:space="preserve">é </w:t>
            </w:r>
            <w:r w:rsidRPr="00F82988">
              <w:rPr>
                <w:rFonts w:ascii="Times New Roman" w:eastAsia="Times New Roman" w:hAnsi="Times New Roman" w:cs="Times New Roman"/>
                <w:sz w:val="20"/>
                <w:szCs w:val="20"/>
                <w:lang w:eastAsia="sk-SK"/>
              </w:rPr>
              <w:t>dôchodkov</w:t>
            </w:r>
            <w:r>
              <w:rPr>
                <w:rFonts w:ascii="Times New Roman" w:eastAsia="Times New Roman" w:hAnsi="Times New Roman" w:cs="Times New Roman"/>
                <w:sz w:val="20"/>
                <w:szCs w:val="20"/>
                <w:lang w:eastAsia="sk-SK"/>
              </w:rPr>
              <w:t>é</w:t>
            </w:r>
            <w:r w:rsidRPr="00F82988">
              <w:rPr>
                <w:rFonts w:ascii="Times New Roman" w:eastAsia="Times New Roman" w:hAnsi="Times New Roman" w:cs="Times New Roman"/>
                <w:sz w:val="20"/>
                <w:szCs w:val="20"/>
                <w:lang w:eastAsia="sk-SK"/>
              </w:rPr>
              <w:t xml:space="preserve"> spoločnos</w:t>
            </w:r>
            <w:r>
              <w:rPr>
                <w:rFonts w:ascii="Times New Roman" w:eastAsia="Times New Roman" w:hAnsi="Times New Roman" w:cs="Times New Roman"/>
                <w:sz w:val="20"/>
                <w:szCs w:val="20"/>
                <w:lang w:eastAsia="sk-SK"/>
              </w:rPr>
              <w:t>ti</w:t>
            </w:r>
            <w:r w:rsidRPr="00F82988">
              <w:rPr>
                <w:rFonts w:ascii="Times New Roman" w:eastAsia="Times New Roman" w:hAnsi="Times New Roman" w:cs="Times New Roman"/>
                <w:sz w:val="20"/>
                <w:szCs w:val="20"/>
                <w:lang w:eastAsia="sk-SK"/>
              </w:rPr>
              <w:t xml:space="preserve"> (4)</w:t>
            </w:r>
          </w:p>
          <w:p w14:paraId="63ACA737" w14:textId="77777777" w:rsidR="006538B0" w:rsidRPr="00F82988" w:rsidRDefault="006538B0" w:rsidP="006538B0">
            <w:pPr>
              <w:pStyle w:val="Odsekzoznamu"/>
              <w:numPr>
                <w:ilvl w:val="0"/>
                <w:numId w:val="9"/>
              </w:numPr>
              <w:spacing w:after="0" w:line="240" w:lineRule="auto"/>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poisťovne a zaisťovne (10)</w:t>
            </w:r>
          </w:p>
          <w:p w14:paraId="7197C61D" w14:textId="77777777" w:rsidR="006538B0" w:rsidRPr="00F82988" w:rsidRDefault="006538B0" w:rsidP="006538B0">
            <w:pPr>
              <w:pStyle w:val="Odsekzoznamu"/>
              <w:numPr>
                <w:ilvl w:val="0"/>
                <w:numId w:val="9"/>
              </w:numPr>
              <w:spacing w:after="0" w:line="240" w:lineRule="auto"/>
              <w:jc w:val="both"/>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 xml:space="preserve">akciové spoločnosti prijaté na obchodovanie na regulovanom trhu (ide o rovnaké subjekty ako napr. </w:t>
            </w:r>
            <w:r>
              <w:rPr>
                <w:rFonts w:ascii="Times New Roman" w:eastAsia="Times New Roman" w:hAnsi="Times New Roman" w:cs="Times New Roman"/>
                <w:sz w:val="20"/>
                <w:szCs w:val="20"/>
                <w:lang w:eastAsia="sk-SK"/>
              </w:rPr>
              <w:t>banka a iné obchodné spoločnosti</w:t>
            </w:r>
            <w:r w:rsidRPr="00F82988">
              <w:rPr>
                <w:rFonts w:ascii="Times New Roman" w:eastAsia="Times New Roman" w:hAnsi="Times New Roman" w:cs="Times New Roman"/>
                <w:sz w:val="20"/>
                <w:szCs w:val="20"/>
                <w:lang w:eastAsia="sk-SK"/>
              </w:rPr>
              <w:t>.)</w:t>
            </w:r>
          </w:p>
          <w:p w14:paraId="66983E45" w14:textId="77777777" w:rsidR="006538B0" w:rsidRPr="00612E08" w:rsidRDefault="006538B0" w:rsidP="006538B0">
            <w:pPr>
              <w:pStyle w:val="Odsekzoznamu"/>
              <w:rPr>
                <w:rFonts w:ascii="Times New Roman" w:eastAsia="Times New Roman" w:hAnsi="Times New Roman" w:cs="Times New Roman"/>
                <w:i/>
                <w:sz w:val="20"/>
                <w:szCs w:val="20"/>
                <w:lang w:eastAsia="sk-SK"/>
              </w:rPr>
            </w:pPr>
          </w:p>
        </w:tc>
      </w:tr>
      <w:tr w:rsidR="006538B0" w:rsidRPr="00612E08" w14:paraId="600EB24F" w14:textId="77777777" w:rsidTr="006538B0">
        <w:tc>
          <w:tcPr>
            <w:tcW w:w="9180" w:type="dxa"/>
            <w:gridSpan w:val="11"/>
            <w:tcBorders>
              <w:top w:val="single" w:sz="4" w:space="0" w:color="auto"/>
              <w:left w:val="single" w:sz="4" w:space="0" w:color="auto"/>
              <w:bottom w:val="nil"/>
              <w:right w:val="single" w:sz="4" w:space="0" w:color="auto"/>
            </w:tcBorders>
            <w:shd w:val="clear" w:color="auto" w:fill="E2E2E2"/>
          </w:tcPr>
          <w:p w14:paraId="1A91A25E" w14:textId="77777777" w:rsidR="006538B0" w:rsidRPr="00612E08" w:rsidRDefault="006538B0" w:rsidP="006538B0">
            <w:pPr>
              <w:numPr>
                <w:ilvl w:val="0"/>
                <w:numId w:val="1"/>
              </w:numPr>
              <w:ind w:left="426"/>
              <w:contextualSpacing/>
              <w:rPr>
                <w:rFonts w:eastAsia="Calibri"/>
                <w:b/>
              </w:rPr>
            </w:pPr>
            <w:r w:rsidRPr="00612E08">
              <w:rPr>
                <w:rFonts w:eastAsia="Calibri"/>
                <w:b/>
              </w:rPr>
              <w:t>Alternatívne riešenia</w:t>
            </w:r>
          </w:p>
        </w:tc>
      </w:tr>
      <w:tr w:rsidR="006538B0" w:rsidRPr="00612E08" w14:paraId="27A25E76" w14:textId="77777777" w:rsidTr="006538B0">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2EDB6973" w14:textId="77777777" w:rsidR="006538B0" w:rsidRPr="00612E08" w:rsidRDefault="006538B0" w:rsidP="006538B0">
            <w:pPr>
              <w:jc w:val="both"/>
              <w:rPr>
                <w:i/>
                <w:sz w:val="20"/>
                <w:szCs w:val="20"/>
                <w:lang w:eastAsia="sk-SK"/>
              </w:rPr>
            </w:pPr>
            <w:r w:rsidRPr="00612E08">
              <w:rPr>
                <w:i/>
                <w:sz w:val="20"/>
                <w:szCs w:val="20"/>
                <w:lang w:eastAsia="sk-SK"/>
              </w:rPr>
              <w:t>Aké alternatívne riešenia vedúce k stanovenému cieľu boli identifikované a posudzované pre riešenie definovaného problému?</w:t>
            </w:r>
          </w:p>
          <w:p w14:paraId="32693812" w14:textId="77777777" w:rsidR="006538B0" w:rsidRPr="00612E08" w:rsidRDefault="006538B0" w:rsidP="006538B0">
            <w:pPr>
              <w:rPr>
                <w:i/>
                <w:sz w:val="20"/>
                <w:szCs w:val="20"/>
                <w:lang w:eastAsia="sk-SK"/>
              </w:rPr>
            </w:pPr>
          </w:p>
          <w:p w14:paraId="0998D579" w14:textId="77777777" w:rsidR="006538B0" w:rsidRDefault="006538B0" w:rsidP="006538B0">
            <w:pPr>
              <w:jc w:val="both"/>
              <w:rPr>
                <w:i/>
                <w:sz w:val="20"/>
                <w:szCs w:val="20"/>
                <w:lang w:eastAsia="sk-SK"/>
              </w:rPr>
            </w:pPr>
            <w:r w:rsidRPr="00612E08">
              <w:rPr>
                <w:i/>
                <w:sz w:val="20"/>
                <w:szCs w:val="20"/>
                <w:lang w:eastAsia="sk-SK"/>
              </w:rPr>
              <w:t>Nulový variant - uveďte dôsledky, ku ktorým by došlo v prípade nevykonania úprav v predkladanom materiáli a alternatívne riešenia/spôsoby dosiahnutia cieľov uvedených v bode 3.</w:t>
            </w:r>
          </w:p>
          <w:p w14:paraId="474228A5" w14:textId="77777777" w:rsidR="006538B0" w:rsidRDefault="006538B0" w:rsidP="006538B0">
            <w:pPr>
              <w:jc w:val="both"/>
              <w:rPr>
                <w:i/>
                <w:sz w:val="20"/>
                <w:szCs w:val="20"/>
                <w:lang w:eastAsia="sk-SK"/>
              </w:rPr>
            </w:pPr>
          </w:p>
          <w:p w14:paraId="501E29CB" w14:textId="77777777" w:rsidR="006538B0" w:rsidRPr="009C2B25" w:rsidRDefault="006538B0" w:rsidP="006538B0">
            <w:pPr>
              <w:jc w:val="both"/>
              <w:rPr>
                <w:sz w:val="20"/>
                <w:szCs w:val="20"/>
                <w:lang w:eastAsia="sk-SK"/>
              </w:rPr>
            </w:pPr>
            <w:r w:rsidRPr="009C2B25">
              <w:rPr>
                <w:sz w:val="20"/>
                <w:szCs w:val="20"/>
                <w:lang w:eastAsia="sk-SK"/>
              </w:rPr>
              <w:t xml:space="preserve">Alternatívne riešenia pri </w:t>
            </w:r>
            <w:r>
              <w:rPr>
                <w:sz w:val="20"/>
                <w:szCs w:val="20"/>
                <w:lang w:eastAsia="sk-SK"/>
              </w:rPr>
              <w:t>transpozícii smernice (EÚ) 2023/2864</w:t>
            </w:r>
            <w:r w:rsidRPr="009C2B25">
              <w:rPr>
                <w:sz w:val="20"/>
                <w:szCs w:val="20"/>
                <w:lang w:eastAsia="sk-SK"/>
              </w:rPr>
              <w:t xml:space="preserve"> neboli zvažované. Nulový variant nie je možné realizovať, nakoľko ide o transpozíciu smernice </w:t>
            </w:r>
            <w:r>
              <w:rPr>
                <w:sz w:val="20"/>
                <w:szCs w:val="20"/>
                <w:lang w:eastAsia="sk-SK"/>
              </w:rPr>
              <w:t>a</w:t>
            </w:r>
            <w:r w:rsidRPr="009C2B25">
              <w:rPr>
                <w:sz w:val="20"/>
                <w:szCs w:val="20"/>
                <w:lang w:eastAsia="sk-SK"/>
              </w:rPr>
              <w:t xml:space="preserve"> v prípade nesplnenia povinnosti transpozície Európska komisia začne voči Slovenskej republike konanie o porušení podľa Zmluvy o fungovaní Európskej únie.</w:t>
            </w:r>
            <w:r>
              <w:rPr>
                <w:sz w:val="20"/>
                <w:szCs w:val="20"/>
                <w:lang w:eastAsia="sk-SK"/>
              </w:rPr>
              <w:t xml:space="preserve"> </w:t>
            </w:r>
          </w:p>
          <w:p w14:paraId="30362125" w14:textId="77777777" w:rsidR="006538B0" w:rsidRPr="009C2B25" w:rsidRDefault="006538B0" w:rsidP="006538B0">
            <w:pPr>
              <w:jc w:val="both"/>
              <w:rPr>
                <w:sz w:val="20"/>
                <w:szCs w:val="20"/>
                <w:lang w:eastAsia="sk-SK"/>
              </w:rPr>
            </w:pPr>
          </w:p>
        </w:tc>
      </w:tr>
      <w:tr w:rsidR="006538B0" w:rsidRPr="00612E08" w14:paraId="1A93C6FC" w14:textId="77777777" w:rsidTr="006538B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B0E9C6D" w14:textId="77777777" w:rsidR="006538B0" w:rsidRPr="00612E08" w:rsidRDefault="006538B0" w:rsidP="006538B0">
            <w:pPr>
              <w:numPr>
                <w:ilvl w:val="0"/>
                <w:numId w:val="1"/>
              </w:numPr>
              <w:ind w:left="426"/>
              <w:contextualSpacing/>
              <w:rPr>
                <w:rFonts w:eastAsia="Calibri"/>
                <w:b/>
              </w:rPr>
            </w:pPr>
            <w:r w:rsidRPr="00612E08">
              <w:rPr>
                <w:rFonts w:eastAsia="Calibri"/>
                <w:b/>
              </w:rPr>
              <w:t>Vykonávacie predpisy</w:t>
            </w:r>
          </w:p>
        </w:tc>
      </w:tr>
      <w:tr w:rsidR="006538B0" w:rsidRPr="00612E08" w14:paraId="64CED966" w14:textId="77777777" w:rsidTr="006538B0">
        <w:tc>
          <w:tcPr>
            <w:tcW w:w="6203" w:type="dxa"/>
            <w:gridSpan w:val="7"/>
            <w:tcBorders>
              <w:top w:val="single" w:sz="4" w:space="0" w:color="FFFFFF"/>
              <w:left w:val="single" w:sz="4" w:space="0" w:color="auto"/>
              <w:bottom w:val="nil"/>
              <w:right w:val="nil"/>
            </w:tcBorders>
            <w:shd w:val="clear" w:color="auto" w:fill="FFFFFF"/>
          </w:tcPr>
          <w:p w14:paraId="32456CAB" w14:textId="77777777" w:rsidR="006538B0" w:rsidRPr="00612E08" w:rsidRDefault="006538B0" w:rsidP="006538B0">
            <w:pPr>
              <w:rPr>
                <w:i/>
                <w:sz w:val="20"/>
                <w:szCs w:val="20"/>
                <w:lang w:eastAsia="sk-SK"/>
              </w:rPr>
            </w:pPr>
            <w:r w:rsidRPr="00612E08">
              <w:rPr>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2C669BA9" w14:textId="77777777" w:rsidR="006538B0" w:rsidRPr="00612E08" w:rsidRDefault="00D425EE" w:rsidP="006538B0">
            <w:pPr>
              <w:jc w:val="center"/>
              <w:rPr>
                <w:b/>
                <w:sz w:val="20"/>
                <w:szCs w:val="20"/>
                <w:lang w:eastAsia="sk-SK"/>
              </w:rPr>
            </w:pPr>
            <w:sdt>
              <w:sdtPr>
                <w:rPr>
                  <w:b/>
                  <w:sz w:val="20"/>
                  <w:szCs w:val="20"/>
                  <w:lang w:eastAsia="sk-SK"/>
                </w:rPr>
                <w:id w:val="1929613764"/>
                <w14:checkbox>
                  <w14:checked w14:val="0"/>
                  <w14:checkedState w14:val="2612" w14:font="MS Gothic"/>
                  <w14:uncheckedState w14:val="2610" w14:font="MS Gothic"/>
                </w14:checkbox>
              </w:sdtPr>
              <w:sdtEndPr/>
              <w:sdtContent>
                <w:r w:rsidR="006538B0" w:rsidRPr="00612E08">
                  <w:rPr>
                    <w:rFonts w:ascii="MS Gothic" w:eastAsia="MS Gothic" w:hAnsi="MS Gothic" w:hint="eastAsia"/>
                    <w:b/>
                    <w:sz w:val="20"/>
                    <w:szCs w:val="20"/>
                    <w:lang w:eastAsia="sk-SK"/>
                  </w:rPr>
                  <w:t>☐</w:t>
                </w:r>
              </w:sdtContent>
            </w:sdt>
            <w:r w:rsidR="006538B0" w:rsidRPr="00612E08">
              <w:rPr>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776E7D6E" w14:textId="77777777" w:rsidR="006538B0" w:rsidRPr="00612E08" w:rsidRDefault="00D425EE" w:rsidP="006538B0">
            <w:pPr>
              <w:jc w:val="center"/>
              <w:rPr>
                <w:b/>
                <w:sz w:val="20"/>
                <w:szCs w:val="20"/>
                <w:lang w:eastAsia="sk-SK"/>
              </w:rPr>
            </w:pPr>
            <w:sdt>
              <w:sdtPr>
                <w:rPr>
                  <w:b/>
                  <w:sz w:val="20"/>
                  <w:szCs w:val="20"/>
                  <w:lang w:eastAsia="sk-SK"/>
                </w:rPr>
                <w:id w:val="-1594626508"/>
                <w14:checkbox>
                  <w14:checked w14:val="1"/>
                  <w14:checkedState w14:val="2612" w14:font="MS Gothic"/>
                  <w14:uncheckedState w14:val="2610" w14:font="MS Gothic"/>
                </w14:checkbox>
              </w:sdtPr>
              <w:sdtEndPr/>
              <w:sdtContent>
                <w:r w:rsidR="006538B0">
                  <w:rPr>
                    <w:rFonts w:ascii="MS Gothic" w:eastAsia="MS Gothic" w:hAnsi="MS Gothic" w:hint="eastAsia"/>
                    <w:b/>
                    <w:sz w:val="20"/>
                    <w:szCs w:val="20"/>
                    <w:lang w:eastAsia="sk-SK"/>
                  </w:rPr>
                  <w:t>☒</w:t>
                </w:r>
              </w:sdtContent>
            </w:sdt>
            <w:r w:rsidR="006538B0" w:rsidRPr="00612E08">
              <w:rPr>
                <w:b/>
                <w:sz w:val="20"/>
                <w:szCs w:val="20"/>
                <w:lang w:eastAsia="sk-SK"/>
              </w:rPr>
              <w:t xml:space="preserve">  Nie</w:t>
            </w:r>
          </w:p>
        </w:tc>
      </w:tr>
      <w:tr w:rsidR="006538B0" w:rsidRPr="00612E08" w14:paraId="219E2985" w14:textId="77777777" w:rsidTr="006538B0">
        <w:tc>
          <w:tcPr>
            <w:tcW w:w="9180" w:type="dxa"/>
            <w:gridSpan w:val="11"/>
            <w:tcBorders>
              <w:top w:val="nil"/>
              <w:left w:val="single" w:sz="4" w:space="0" w:color="auto"/>
              <w:bottom w:val="single" w:sz="4" w:space="0" w:color="auto"/>
              <w:right w:val="single" w:sz="4" w:space="0" w:color="auto"/>
            </w:tcBorders>
            <w:shd w:val="clear" w:color="auto" w:fill="FFFFFF"/>
          </w:tcPr>
          <w:p w14:paraId="6E770262" w14:textId="77777777" w:rsidR="006538B0" w:rsidRPr="00612E08" w:rsidRDefault="006538B0" w:rsidP="006538B0">
            <w:pPr>
              <w:rPr>
                <w:i/>
                <w:sz w:val="20"/>
                <w:szCs w:val="20"/>
                <w:lang w:eastAsia="sk-SK"/>
              </w:rPr>
            </w:pPr>
            <w:r w:rsidRPr="00612E08">
              <w:rPr>
                <w:i/>
                <w:sz w:val="20"/>
                <w:szCs w:val="20"/>
                <w:lang w:eastAsia="sk-SK"/>
              </w:rPr>
              <w:t>Ak áno, uveďte ktoré oblasti budú nimi upravené, resp. ktorých vykonávacích predpisov sa zmena dotkne:</w:t>
            </w:r>
          </w:p>
          <w:p w14:paraId="66A34BC1" w14:textId="77777777" w:rsidR="006538B0" w:rsidRPr="00612E08" w:rsidRDefault="006538B0" w:rsidP="006538B0">
            <w:pPr>
              <w:rPr>
                <w:sz w:val="20"/>
                <w:szCs w:val="20"/>
                <w:lang w:eastAsia="sk-SK"/>
              </w:rPr>
            </w:pPr>
          </w:p>
        </w:tc>
      </w:tr>
      <w:tr w:rsidR="006538B0" w:rsidRPr="00612E08" w14:paraId="10D46F19" w14:textId="77777777" w:rsidTr="006538B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BAB9733" w14:textId="77777777" w:rsidR="006538B0" w:rsidRPr="00612E08" w:rsidRDefault="006538B0" w:rsidP="006538B0">
            <w:pPr>
              <w:numPr>
                <w:ilvl w:val="0"/>
                <w:numId w:val="1"/>
              </w:numPr>
              <w:ind w:left="426"/>
              <w:contextualSpacing/>
              <w:rPr>
                <w:rFonts w:eastAsia="Calibri"/>
                <w:b/>
              </w:rPr>
            </w:pPr>
            <w:r w:rsidRPr="00612E08">
              <w:rPr>
                <w:rFonts w:eastAsia="Calibri"/>
                <w:b/>
              </w:rPr>
              <w:t xml:space="preserve">Transpozícia/implementácia práva EÚ </w:t>
            </w:r>
          </w:p>
        </w:tc>
      </w:tr>
      <w:tr w:rsidR="006538B0" w:rsidRPr="00612E08" w14:paraId="3CFBFC9B" w14:textId="77777777" w:rsidTr="006538B0">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538B0" w:rsidRPr="00612E08" w14:paraId="416F11F9" w14:textId="77777777" w:rsidTr="006538B0">
              <w:trPr>
                <w:trHeight w:val="90"/>
              </w:trPr>
              <w:tc>
                <w:tcPr>
                  <w:tcW w:w="8643" w:type="dxa"/>
                </w:tcPr>
                <w:p w14:paraId="40B6D751" w14:textId="77777777" w:rsidR="006538B0" w:rsidRPr="00612E08" w:rsidRDefault="006538B0" w:rsidP="006538B0">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R="006538B0" w:rsidRPr="00612E08" w14:paraId="1C83CF38" w14:textId="77777777" w:rsidTr="006538B0">
              <w:trPr>
                <w:trHeight w:val="296"/>
              </w:trPr>
              <w:tc>
                <w:tcPr>
                  <w:tcW w:w="8643" w:type="dxa"/>
                </w:tcPr>
                <w:p w14:paraId="5D11453D" w14:textId="77777777" w:rsidR="006538B0" w:rsidRPr="00612E08" w:rsidRDefault="006538B0" w:rsidP="006538B0">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7A9A0F72" w14:textId="77777777" w:rsidR="006538B0" w:rsidRPr="00612E08" w:rsidRDefault="006538B0" w:rsidP="006538B0">
                  <w:pPr>
                    <w:pStyle w:val="Default"/>
                    <w:rPr>
                      <w:i/>
                      <w:iCs/>
                      <w:color w:val="auto"/>
                      <w:sz w:val="20"/>
                      <w:szCs w:val="20"/>
                    </w:rPr>
                  </w:pPr>
                </w:p>
                <w:p w14:paraId="034F83E6" w14:textId="77777777" w:rsidR="006538B0" w:rsidRPr="00612E08" w:rsidRDefault="006538B0" w:rsidP="006538B0">
                  <w:pPr>
                    <w:pStyle w:val="Default"/>
                    <w:rPr>
                      <w:color w:val="auto"/>
                      <w:sz w:val="20"/>
                      <w:szCs w:val="20"/>
                    </w:rPr>
                  </w:pPr>
                  <w:r w:rsidRPr="00612E08">
                    <w:rPr>
                      <w:i/>
                      <w:iCs/>
                      <w:color w:val="auto"/>
                      <w:sz w:val="20"/>
                      <w:szCs w:val="20"/>
                    </w:rPr>
                    <w:t xml:space="preserve">Ak áno, uveďte, ktorých vplyvov podľa bodu 9 sa goldplating týka: </w:t>
                  </w:r>
                </w:p>
              </w:tc>
            </w:tr>
            <w:tr w:rsidR="006538B0" w:rsidRPr="00612E08" w14:paraId="3BE8B0EA" w14:textId="77777777" w:rsidTr="006538B0">
              <w:trPr>
                <w:trHeight w:val="296"/>
              </w:trPr>
              <w:tc>
                <w:tcPr>
                  <w:tcW w:w="8643" w:type="dxa"/>
                </w:tcPr>
                <w:p w14:paraId="07B167D3" w14:textId="77777777" w:rsidR="006538B0" w:rsidRPr="00612E08" w:rsidRDefault="006538B0" w:rsidP="006538B0">
                  <w:pPr>
                    <w:pStyle w:val="Default"/>
                    <w:rPr>
                      <w:rFonts w:ascii="Segoe UI Symbol" w:hAnsi="Segoe UI Symbol" w:cs="Segoe UI Symbol"/>
                      <w:color w:val="auto"/>
                      <w:sz w:val="20"/>
                      <w:szCs w:val="20"/>
                    </w:rPr>
                  </w:pPr>
                </w:p>
              </w:tc>
            </w:tr>
          </w:tbl>
          <w:p w14:paraId="68D7E1BD" w14:textId="77777777" w:rsidR="006538B0" w:rsidRPr="00612E08" w:rsidRDefault="006538B0" w:rsidP="006538B0">
            <w:pPr>
              <w:jc w:val="both"/>
              <w:rPr>
                <w:i/>
                <w:sz w:val="20"/>
                <w:szCs w:val="20"/>
                <w:lang w:eastAsia="sk-SK"/>
              </w:rPr>
            </w:pPr>
          </w:p>
        </w:tc>
      </w:tr>
      <w:tr w:rsidR="006538B0" w:rsidRPr="00612E08" w14:paraId="41A5DC7E" w14:textId="77777777" w:rsidTr="006538B0">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2A16A432" w14:textId="77777777" w:rsidR="006538B0" w:rsidRPr="00612E08" w:rsidRDefault="006538B0" w:rsidP="006538B0">
            <w:pPr>
              <w:jc w:val="center"/>
              <w:rPr>
                <w:sz w:val="20"/>
                <w:szCs w:val="20"/>
                <w:lang w:eastAsia="sk-SK"/>
              </w:rPr>
            </w:pPr>
          </w:p>
        </w:tc>
      </w:tr>
      <w:tr w:rsidR="006538B0" w:rsidRPr="00612E08" w14:paraId="4F26F74B" w14:textId="77777777" w:rsidTr="006538B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308AECF" w14:textId="77777777" w:rsidR="006538B0" w:rsidRPr="00612E08" w:rsidRDefault="006538B0" w:rsidP="006538B0">
            <w:pPr>
              <w:numPr>
                <w:ilvl w:val="0"/>
                <w:numId w:val="1"/>
              </w:numPr>
              <w:ind w:left="426"/>
              <w:contextualSpacing/>
              <w:rPr>
                <w:rFonts w:eastAsia="Calibri"/>
                <w:b/>
              </w:rPr>
            </w:pPr>
            <w:r w:rsidRPr="00612E08">
              <w:rPr>
                <w:rFonts w:eastAsia="Calibri"/>
                <w:b/>
              </w:rPr>
              <w:t>Preskúmanie účelnosti</w:t>
            </w:r>
          </w:p>
        </w:tc>
      </w:tr>
      <w:tr w:rsidR="006538B0" w:rsidRPr="00612E08" w14:paraId="68340567" w14:textId="77777777" w:rsidTr="006538B0">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4E9C5A6" w14:textId="77777777" w:rsidR="006538B0" w:rsidRPr="00612E08" w:rsidRDefault="006538B0" w:rsidP="006538B0">
            <w:pPr>
              <w:rPr>
                <w:i/>
                <w:sz w:val="20"/>
                <w:szCs w:val="20"/>
                <w:lang w:eastAsia="sk-SK"/>
              </w:rPr>
            </w:pPr>
            <w:r w:rsidRPr="00612E08">
              <w:rPr>
                <w:i/>
                <w:sz w:val="20"/>
                <w:szCs w:val="20"/>
                <w:lang w:eastAsia="sk-SK"/>
              </w:rPr>
              <w:t>Uveďte termín, kedy by malo dôjsť k preskúmaniu účinnosti a účelnosti predkladaného materiálu.</w:t>
            </w:r>
          </w:p>
          <w:p w14:paraId="37503D22" w14:textId="77777777" w:rsidR="006538B0" w:rsidRDefault="006538B0" w:rsidP="006538B0">
            <w:pPr>
              <w:rPr>
                <w:i/>
                <w:sz w:val="20"/>
                <w:szCs w:val="20"/>
                <w:lang w:eastAsia="sk-SK"/>
              </w:rPr>
            </w:pPr>
            <w:r w:rsidRPr="00612E08">
              <w:rPr>
                <w:i/>
                <w:sz w:val="20"/>
                <w:szCs w:val="20"/>
                <w:lang w:eastAsia="sk-SK"/>
              </w:rPr>
              <w:t>Uveďte kritériá, na základe ktorých bude preskúmanie vykonané.</w:t>
            </w:r>
          </w:p>
          <w:p w14:paraId="1C46144D" w14:textId="77777777" w:rsidR="006538B0" w:rsidRDefault="006538B0" w:rsidP="006538B0">
            <w:pPr>
              <w:rPr>
                <w:i/>
                <w:sz w:val="20"/>
                <w:szCs w:val="20"/>
                <w:lang w:eastAsia="sk-SK"/>
              </w:rPr>
            </w:pPr>
          </w:p>
          <w:p w14:paraId="4785845F" w14:textId="77777777" w:rsidR="006538B0" w:rsidRPr="00612E08" w:rsidRDefault="006538B0" w:rsidP="006538B0">
            <w:pPr>
              <w:jc w:val="both"/>
              <w:rPr>
                <w:i/>
                <w:sz w:val="20"/>
                <w:szCs w:val="20"/>
                <w:lang w:eastAsia="sk-SK"/>
              </w:rPr>
            </w:pPr>
            <w:r w:rsidRPr="005D4691">
              <w:rPr>
                <w:sz w:val="20"/>
                <w:szCs w:val="20"/>
                <w:lang w:eastAsia="sk-SK"/>
              </w:rPr>
              <w:t>Podľa smernice</w:t>
            </w:r>
            <w:r>
              <w:rPr>
                <w:sz w:val="20"/>
                <w:szCs w:val="20"/>
                <w:lang w:eastAsia="sk-SK"/>
              </w:rPr>
              <w:t xml:space="preserve"> (EÚ)</w:t>
            </w:r>
            <w:r w:rsidRPr="005D4691">
              <w:rPr>
                <w:sz w:val="20"/>
                <w:szCs w:val="20"/>
                <w:lang w:eastAsia="sk-SK"/>
              </w:rPr>
              <w:t xml:space="preserve"> 2023/2864 sa informácie, ktoré sa majú sprístupniť na ESAP, a orgány zberu údajov určené na zber týchto informácií by sa mohli prehodnotiť v rámci preskúmania uvedených odvetvových legislatívnych aktov Únie s cieľom zabezpečiť, aby ESAP poskytovalo účastníkom trhu jednoduchý centralizovaný prístup k</w:t>
            </w:r>
            <w:r>
              <w:rPr>
                <w:sz w:val="20"/>
                <w:szCs w:val="20"/>
                <w:lang w:eastAsia="sk-SK"/>
              </w:rPr>
              <w:t> </w:t>
            </w:r>
            <w:r w:rsidRPr="005D4691">
              <w:rPr>
                <w:sz w:val="20"/>
                <w:szCs w:val="20"/>
                <w:lang w:eastAsia="sk-SK"/>
              </w:rPr>
              <w:t>potrebným informáciám a aby sa ESAP stalo referenčným bodom. Zatiaľ nie je stanovený presný dátum</w:t>
            </w:r>
            <w:r>
              <w:rPr>
                <w:sz w:val="20"/>
                <w:szCs w:val="20"/>
                <w:lang w:eastAsia="sk-SK"/>
              </w:rPr>
              <w:t>,</w:t>
            </w:r>
            <w:r w:rsidRPr="005D4691">
              <w:rPr>
                <w:sz w:val="20"/>
                <w:szCs w:val="20"/>
                <w:lang w:eastAsia="sk-SK"/>
              </w:rPr>
              <w:t xml:space="preserve"> do kedy má toto preskúmanie nastať.</w:t>
            </w:r>
          </w:p>
        </w:tc>
      </w:tr>
      <w:tr w:rsidR="006538B0" w:rsidRPr="00612E08" w14:paraId="1A2448A6" w14:textId="77777777" w:rsidTr="006538B0">
        <w:tc>
          <w:tcPr>
            <w:tcW w:w="9180" w:type="dxa"/>
            <w:gridSpan w:val="11"/>
            <w:tcBorders>
              <w:top w:val="nil"/>
              <w:left w:val="nil"/>
              <w:bottom w:val="single" w:sz="4" w:space="0" w:color="auto"/>
              <w:right w:val="nil"/>
            </w:tcBorders>
            <w:shd w:val="clear" w:color="auto" w:fill="FFFFFF"/>
          </w:tcPr>
          <w:p w14:paraId="2EC038E7" w14:textId="77777777" w:rsidR="006538B0" w:rsidRPr="00612E08" w:rsidRDefault="006538B0" w:rsidP="006538B0">
            <w:pPr>
              <w:jc w:val="both"/>
              <w:rPr>
                <w:b/>
                <w:sz w:val="20"/>
                <w:szCs w:val="20"/>
                <w:lang w:eastAsia="sk-SK"/>
              </w:rPr>
            </w:pPr>
          </w:p>
          <w:p w14:paraId="1F53D2C2" w14:textId="77777777" w:rsidR="006538B0" w:rsidRPr="00612E08" w:rsidRDefault="006538B0" w:rsidP="006538B0">
            <w:pPr>
              <w:jc w:val="both"/>
              <w:rPr>
                <w:b/>
                <w:sz w:val="20"/>
                <w:szCs w:val="20"/>
                <w:lang w:eastAsia="sk-SK"/>
              </w:rPr>
            </w:pPr>
          </w:p>
          <w:p w14:paraId="6DC911F9" w14:textId="77777777" w:rsidR="006538B0" w:rsidRPr="00612E08" w:rsidRDefault="006538B0" w:rsidP="006538B0">
            <w:pPr>
              <w:ind w:left="142" w:hanging="142"/>
              <w:jc w:val="both"/>
              <w:rPr>
                <w:sz w:val="20"/>
                <w:szCs w:val="20"/>
                <w:lang w:eastAsia="sk-SK"/>
              </w:rPr>
            </w:pPr>
            <w:r w:rsidRPr="00612E08">
              <w:rPr>
                <w:sz w:val="20"/>
                <w:szCs w:val="20"/>
                <w:lang w:eastAsia="sk-SK"/>
              </w:rPr>
              <w:t xml:space="preserve">* vyplniť iba v prípade, ak materiál nie je zahrnutý do Plánu práce vlády Slovenskej republiky alebo Plánu        legislatívnych úloh vlády Slovenskej republiky. </w:t>
            </w:r>
          </w:p>
          <w:p w14:paraId="55C371D2" w14:textId="77777777" w:rsidR="006538B0" w:rsidRPr="00612E08" w:rsidRDefault="006538B0" w:rsidP="006538B0">
            <w:pPr>
              <w:jc w:val="both"/>
              <w:rPr>
                <w:sz w:val="20"/>
                <w:szCs w:val="20"/>
                <w:lang w:eastAsia="sk-SK"/>
              </w:rPr>
            </w:pPr>
            <w:r w:rsidRPr="00612E08">
              <w:rPr>
                <w:sz w:val="20"/>
                <w:szCs w:val="20"/>
                <w:lang w:eastAsia="sk-SK"/>
              </w:rPr>
              <w:lastRenderedPageBreak/>
              <w:t>** vyplniť iba v prípade, ak sa záverečné posúdenie vybraných vplyvov uskutočnilo v zmysle bodu 9.1. jednotnej metodiky.</w:t>
            </w:r>
          </w:p>
          <w:p w14:paraId="45F26293" w14:textId="77777777" w:rsidR="006538B0" w:rsidRPr="00612E08" w:rsidRDefault="006538B0" w:rsidP="006538B0">
            <w:pPr>
              <w:jc w:val="both"/>
              <w:rPr>
                <w:sz w:val="20"/>
                <w:szCs w:val="20"/>
                <w:lang w:eastAsia="sk-SK"/>
              </w:rPr>
            </w:pPr>
            <w:r w:rsidRPr="00612E08">
              <w:rPr>
                <w:sz w:val="20"/>
                <w:szCs w:val="20"/>
                <w:lang w:eastAsia="sk-SK"/>
              </w:rPr>
              <w:t>*** posudzovanie sa týka len zmien v I. a II. pilieri univerzálneho systému dôchodkového zabezpečenia s identifikovaným dopadom od 0,1 % HDP (vrátane) na dlhodobom horizonte.</w:t>
            </w:r>
          </w:p>
          <w:p w14:paraId="7EBC80B5" w14:textId="77777777" w:rsidR="006538B0" w:rsidRPr="00612E08" w:rsidRDefault="006538B0" w:rsidP="006538B0">
            <w:pPr>
              <w:jc w:val="both"/>
              <w:rPr>
                <w:sz w:val="20"/>
                <w:szCs w:val="20"/>
                <w:lang w:eastAsia="sk-SK"/>
              </w:rPr>
            </w:pPr>
          </w:p>
          <w:p w14:paraId="20A2A1C2" w14:textId="77777777" w:rsidR="006538B0" w:rsidRPr="00612E08" w:rsidRDefault="006538B0" w:rsidP="006538B0">
            <w:pPr>
              <w:jc w:val="both"/>
              <w:rPr>
                <w:b/>
                <w:sz w:val="20"/>
                <w:szCs w:val="20"/>
                <w:lang w:eastAsia="sk-SK"/>
              </w:rPr>
            </w:pPr>
          </w:p>
        </w:tc>
      </w:tr>
      <w:tr w:rsidR="006538B0" w:rsidRPr="00612E08" w14:paraId="16AEB225" w14:textId="77777777" w:rsidTr="006538B0">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7D03D27B" w14:textId="77777777" w:rsidR="006538B0" w:rsidRPr="00612E08" w:rsidRDefault="006538B0" w:rsidP="006538B0">
            <w:pPr>
              <w:numPr>
                <w:ilvl w:val="0"/>
                <w:numId w:val="1"/>
              </w:numPr>
              <w:ind w:left="426"/>
              <w:contextualSpacing/>
              <w:rPr>
                <w:rFonts w:eastAsia="Calibri"/>
                <w:b/>
              </w:rPr>
            </w:pPr>
            <w:r w:rsidRPr="00612E08">
              <w:rPr>
                <w:rFonts w:eastAsia="Calibri"/>
                <w:b/>
              </w:rPr>
              <w:lastRenderedPageBreak/>
              <w:t>Vybrané vplyvy  materiálu</w:t>
            </w:r>
          </w:p>
        </w:tc>
      </w:tr>
      <w:tr w:rsidR="006538B0" w:rsidRPr="00612E08" w14:paraId="0A84E033" w14:textId="77777777" w:rsidTr="006538B0">
        <w:tc>
          <w:tcPr>
            <w:tcW w:w="3812" w:type="dxa"/>
            <w:tcBorders>
              <w:top w:val="single" w:sz="4" w:space="0" w:color="auto"/>
              <w:left w:val="single" w:sz="4" w:space="0" w:color="auto"/>
              <w:bottom w:val="nil"/>
              <w:right w:val="single" w:sz="4" w:space="0" w:color="auto"/>
            </w:tcBorders>
            <w:shd w:val="clear" w:color="auto" w:fill="E2E2E2"/>
          </w:tcPr>
          <w:p w14:paraId="46F4F9DA" w14:textId="77777777" w:rsidR="006538B0" w:rsidRPr="00612E08" w:rsidRDefault="006538B0" w:rsidP="006538B0">
            <w:pPr>
              <w:rPr>
                <w:b/>
                <w:sz w:val="20"/>
                <w:szCs w:val="20"/>
                <w:lang w:eastAsia="sk-SK"/>
              </w:rPr>
            </w:pPr>
            <w:r w:rsidRPr="00612E08">
              <w:rPr>
                <w:b/>
                <w:sz w:val="20"/>
                <w:szCs w:val="20"/>
                <w:lang w:eastAsia="sk-SK"/>
              </w:rPr>
              <w:t>Vplyvy na rozpočet verejnej správy</w:t>
            </w:r>
          </w:p>
        </w:tc>
        <w:sdt>
          <w:sdtPr>
            <w:rPr>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3F21F3D1"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149367AE" w14:textId="77777777" w:rsidR="006538B0" w:rsidRPr="00612E08" w:rsidRDefault="006538B0" w:rsidP="006538B0">
            <w:pPr>
              <w:rPr>
                <w:b/>
                <w:sz w:val="20"/>
                <w:szCs w:val="20"/>
                <w:lang w:eastAsia="sk-SK"/>
              </w:rPr>
            </w:pPr>
            <w:r w:rsidRPr="00612E08">
              <w:rPr>
                <w:b/>
                <w:sz w:val="20"/>
                <w:szCs w:val="20"/>
                <w:lang w:eastAsia="sk-SK"/>
              </w:rPr>
              <w:t>Pozitívne</w:t>
            </w:r>
          </w:p>
        </w:tc>
        <w:sdt>
          <w:sdtPr>
            <w:rPr>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75FD2E03"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0CDB24F3" w14:textId="77777777" w:rsidR="006538B0" w:rsidRPr="00612E08" w:rsidRDefault="006538B0" w:rsidP="006538B0">
            <w:pPr>
              <w:rPr>
                <w:b/>
                <w:sz w:val="20"/>
                <w:szCs w:val="20"/>
                <w:lang w:eastAsia="sk-SK"/>
              </w:rPr>
            </w:pPr>
            <w:r w:rsidRPr="00612E08">
              <w:rPr>
                <w:b/>
                <w:sz w:val="20"/>
                <w:szCs w:val="20"/>
                <w:lang w:eastAsia="sk-SK"/>
              </w:rPr>
              <w:t>Žiadne</w:t>
            </w:r>
          </w:p>
        </w:tc>
        <w:sdt>
          <w:sdtPr>
            <w:rPr>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4E253B7E" w14:textId="77777777" w:rsidR="006538B0" w:rsidRPr="00612E08" w:rsidRDefault="006538B0" w:rsidP="006538B0">
                <w:pPr>
                  <w:ind w:left="-107" w:right="-108"/>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056839FA" w14:textId="77777777" w:rsidR="006538B0" w:rsidRPr="00612E08" w:rsidRDefault="006538B0" w:rsidP="006538B0">
            <w:pPr>
              <w:ind w:left="34"/>
              <w:rPr>
                <w:b/>
                <w:sz w:val="20"/>
                <w:szCs w:val="20"/>
                <w:lang w:eastAsia="sk-SK"/>
              </w:rPr>
            </w:pPr>
            <w:r w:rsidRPr="00612E08">
              <w:rPr>
                <w:b/>
                <w:sz w:val="20"/>
                <w:szCs w:val="20"/>
                <w:lang w:eastAsia="sk-SK"/>
              </w:rPr>
              <w:t>Negatívne</w:t>
            </w:r>
          </w:p>
        </w:tc>
      </w:tr>
      <w:tr w:rsidR="006538B0" w:rsidRPr="00612E08" w14:paraId="0CA03116" w14:textId="77777777" w:rsidTr="006538B0">
        <w:tc>
          <w:tcPr>
            <w:tcW w:w="3812" w:type="dxa"/>
            <w:tcBorders>
              <w:top w:val="nil"/>
              <w:left w:val="single" w:sz="4" w:space="0" w:color="auto"/>
              <w:bottom w:val="nil"/>
              <w:right w:val="single" w:sz="4" w:space="0" w:color="auto"/>
            </w:tcBorders>
            <w:shd w:val="clear" w:color="auto" w:fill="E2E2E2"/>
          </w:tcPr>
          <w:p w14:paraId="2699B6BB" w14:textId="77777777" w:rsidR="006538B0" w:rsidRPr="00612E08" w:rsidRDefault="006538B0" w:rsidP="006538B0">
            <w:pPr>
              <w:rPr>
                <w:sz w:val="20"/>
                <w:szCs w:val="20"/>
                <w:lang w:eastAsia="sk-SK"/>
              </w:rPr>
            </w:pPr>
            <w:r w:rsidRPr="00612E08">
              <w:rPr>
                <w:sz w:val="20"/>
                <w:szCs w:val="20"/>
                <w:lang w:eastAsia="sk-SK"/>
              </w:rPr>
              <w:t xml:space="preserve">    z toho rozpočtovo zabezpečené vplyvy,         </w:t>
            </w:r>
          </w:p>
          <w:p w14:paraId="7203F23B" w14:textId="77777777" w:rsidR="006538B0" w:rsidRPr="00612E08" w:rsidRDefault="006538B0" w:rsidP="006538B0">
            <w:pPr>
              <w:rPr>
                <w:sz w:val="20"/>
                <w:szCs w:val="20"/>
                <w:lang w:eastAsia="sk-SK"/>
              </w:rPr>
            </w:pPr>
            <w:r w:rsidRPr="00612E08">
              <w:rPr>
                <w:sz w:val="20"/>
                <w:szCs w:val="20"/>
                <w:lang w:eastAsia="sk-SK"/>
              </w:rPr>
              <w:t xml:space="preserve">    v prípade identifikovaného negatívneho </w:t>
            </w:r>
          </w:p>
          <w:p w14:paraId="1C70BA85" w14:textId="77777777" w:rsidR="006538B0" w:rsidRPr="00612E08" w:rsidRDefault="006538B0" w:rsidP="006538B0">
            <w:pPr>
              <w:rPr>
                <w:sz w:val="20"/>
                <w:szCs w:val="20"/>
                <w:lang w:eastAsia="sk-SK"/>
              </w:rPr>
            </w:pPr>
            <w:r w:rsidRPr="00612E08">
              <w:rPr>
                <w:sz w:val="20"/>
                <w:szCs w:val="20"/>
                <w:lang w:eastAsia="sk-SK"/>
              </w:rPr>
              <w:t xml:space="preserve">    vplyvu</w:t>
            </w:r>
          </w:p>
        </w:tc>
        <w:sdt>
          <w:sdtPr>
            <w:rPr>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2BB0482D" w14:textId="77777777" w:rsidR="006538B0" w:rsidRPr="00612E08" w:rsidRDefault="006538B0" w:rsidP="006538B0">
                <w:pPr>
                  <w:jc w:val="cente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4CDA13E" w14:textId="77777777" w:rsidR="006538B0" w:rsidRPr="00612E08" w:rsidRDefault="006538B0" w:rsidP="006538B0">
            <w:pPr>
              <w:rPr>
                <w:sz w:val="20"/>
                <w:szCs w:val="20"/>
                <w:lang w:eastAsia="sk-SK"/>
              </w:rPr>
            </w:pPr>
            <w:r w:rsidRPr="00612E08">
              <w:rPr>
                <w:sz w:val="20"/>
                <w:szCs w:val="20"/>
                <w:lang w:eastAsia="sk-SK"/>
              </w:rPr>
              <w:t>Áno</w:t>
            </w:r>
          </w:p>
        </w:tc>
        <w:sdt>
          <w:sdtPr>
            <w:rPr>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FAF9884" w14:textId="77777777" w:rsidR="006538B0" w:rsidRPr="00612E08" w:rsidRDefault="006538B0" w:rsidP="006538B0">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E7B0DB9" w14:textId="77777777" w:rsidR="006538B0" w:rsidRPr="00612E08" w:rsidRDefault="006538B0" w:rsidP="006538B0">
            <w:pPr>
              <w:rPr>
                <w:sz w:val="20"/>
                <w:szCs w:val="20"/>
                <w:lang w:eastAsia="sk-SK"/>
              </w:rPr>
            </w:pPr>
            <w:r w:rsidRPr="00612E08">
              <w:rPr>
                <w:sz w:val="20"/>
                <w:szCs w:val="20"/>
                <w:lang w:eastAsia="sk-SK"/>
              </w:rPr>
              <w:t>Nie</w:t>
            </w:r>
          </w:p>
        </w:tc>
        <w:sdt>
          <w:sdtPr>
            <w:rPr>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1CA18CC" w14:textId="77777777" w:rsidR="006538B0" w:rsidRPr="00612E08" w:rsidRDefault="006538B0" w:rsidP="006538B0">
                <w:pPr>
                  <w:ind w:left="-107" w:right="-108"/>
                  <w:jc w:val="center"/>
                  <w:rPr>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126127D" w14:textId="77777777" w:rsidR="006538B0" w:rsidRPr="00612E08" w:rsidRDefault="006538B0" w:rsidP="006538B0">
            <w:pPr>
              <w:ind w:left="34"/>
              <w:rPr>
                <w:sz w:val="20"/>
                <w:szCs w:val="20"/>
                <w:lang w:eastAsia="sk-SK"/>
              </w:rPr>
            </w:pPr>
            <w:r w:rsidRPr="00612E08">
              <w:rPr>
                <w:sz w:val="20"/>
                <w:szCs w:val="20"/>
                <w:lang w:eastAsia="sk-SK"/>
              </w:rPr>
              <w:t>Čiastočne</w:t>
            </w:r>
          </w:p>
        </w:tc>
      </w:tr>
      <w:tr w:rsidR="006538B0" w:rsidRPr="00612E08" w14:paraId="245760BF" w14:textId="77777777" w:rsidTr="006538B0">
        <w:tc>
          <w:tcPr>
            <w:tcW w:w="3812" w:type="dxa"/>
            <w:tcBorders>
              <w:top w:val="nil"/>
              <w:left w:val="single" w:sz="4" w:space="0" w:color="auto"/>
              <w:bottom w:val="nil"/>
              <w:right w:val="single" w:sz="4" w:space="0" w:color="auto"/>
            </w:tcBorders>
            <w:shd w:val="clear" w:color="auto" w:fill="E2E2E2"/>
          </w:tcPr>
          <w:p w14:paraId="7887CD24" w14:textId="77777777" w:rsidR="006538B0" w:rsidRPr="00612E08" w:rsidRDefault="006538B0" w:rsidP="006538B0">
            <w:pPr>
              <w:rPr>
                <w:b/>
                <w:sz w:val="20"/>
                <w:szCs w:val="20"/>
                <w:lang w:eastAsia="sk-SK"/>
              </w:rPr>
            </w:pPr>
            <w:r w:rsidRPr="00612E08">
              <w:rPr>
                <w:b/>
                <w:sz w:val="20"/>
                <w:szCs w:val="20"/>
                <w:lang w:eastAsia="sk-SK"/>
              </w:rPr>
              <w:t>v tom vplyvy na rozpočty obcí a vyšších územných celkov</w:t>
            </w:r>
          </w:p>
        </w:tc>
        <w:sdt>
          <w:sdtPr>
            <w:rPr>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0CD5C81B"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006A6830" w14:textId="77777777" w:rsidR="006538B0" w:rsidRPr="00612E08" w:rsidRDefault="006538B0" w:rsidP="006538B0">
            <w:pPr>
              <w:rPr>
                <w:b/>
                <w:sz w:val="20"/>
                <w:szCs w:val="20"/>
                <w:lang w:eastAsia="sk-SK"/>
              </w:rPr>
            </w:pPr>
            <w:r w:rsidRPr="00612E08">
              <w:rPr>
                <w:b/>
                <w:sz w:val="20"/>
                <w:szCs w:val="20"/>
                <w:lang w:eastAsia="sk-SK"/>
              </w:rPr>
              <w:t>Pozitívne</w:t>
            </w:r>
          </w:p>
        </w:tc>
        <w:sdt>
          <w:sdtPr>
            <w:rPr>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0D2BABA5"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5F6480E1" w14:textId="77777777" w:rsidR="006538B0" w:rsidRPr="00612E08" w:rsidRDefault="006538B0" w:rsidP="006538B0">
            <w:pPr>
              <w:rPr>
                <w:b/>
                <w:sz w:val="20"/>
                <w:szCs w:val="20"/>
                <w:lang w:eastAsia="sk-SK"/>
              </w:rPr>
            </w:pPr>
            <w:r w:rsidRPr="00612E08">
              <w:rPr>
                <w:b/>
                <w:sz w:val="20"/>
                <w:szCs w:val="20"/>
                <w:lang w:eastAsia="sk-SK"/>
              </w:rPr>
              <w:t>Žiadne</w:t>
            </w:r>
          </w:p>
        </w:tc>
        <w:sdt>
          <w:sdtPr>
            <w:rPr>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2DB115F6" w14:textId="77777777" w:rsidR="006538B0" w:rsidRPr="00612E08" w:rsidRDefault="006538B0" w:rsidP="006538B0">
                <w:pPr>
                  <w:ind w:left="-107" w:right="-108"/>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7DA454D5" w14:textId="77777777" w:rsidR="006538B0" w:rsidRPr="00612E08" w:rsidRDefault="006538B0" w:rsidP="006538B0">
            <w:pPr>
              <w:ind w:left="34"/>
              <w:rPr>
                <w:b/>
                <w:sz w:val="20"/>
                <w:szCs w:val="20"/>
                <w:lang w:eastAsia="sk-SK"/>
              </w:rPr>
            </w:pPr>
            <w:r w:rsidRPr="00612E08">
              <w:rPr>
                <w:b/>
                <w:sz w:val="20"/>
                <w:szCs w:val="20"/>
                <w:lang w:eastAsia="sk-SK"/>
              </w:rPr>
              <w:t>Negatívne</w:t>
            </w:r>
          </w:p>
        </w:tc>
      </w:tr>
      <w:tr w:rsidR="006538B0" w:rsidRPr="00612E08" w14:paraId="5B940818" w14:textId="77777777" w:rsidTr="006538B0">
        <w:tc>
          <w:tcPr>
            <w:tcW w:w="3812" w:type="dxa"/>
            <w:tcBorders>
              <w:top w:val="nil"/>
              <w:left w:val="single" w:sz="4" w:space="0" w:color="auto"/>
              <w:bottom w:val="single" w:sz="4" w:space="0" w:color="auto"/>
              <w:right w:val="single" w:sz="4" w:space="0" w:color="auto"/>
            </w:tcBorders>
            <w:shd w:val="clear" w:color="auto" w:fill="E2E2E2"/>
          </w:tcPr>
          <w:p w14:paraId="4727527B" w14:textId="77777777" w:rsidR="006538B0" w:rsidRPr="00612E08" w:rsidRDefault="006538B0" w:rsidP="006538B0">
            <w:pPr>
              <w:ind w:left="171"/>
              <w:rPr>
                <w:sz w:val="20"/>
                <w:szCs w:val="20"/>
                <w:lang w:eastAsia="sk-SK"/>
              </w:rPr>
            </w:pPr>
            <w:r w:rsidRPr="00612E08">
              <w:rPr>
                <w:sz w:val="20"/>
                <w:szCs w:val="20"/>
                <w:lang w:eastAsia="sk-SK"/>
              </w:rPr>
              <w:t>z toho rozpočtovo zabezpečené vplyvy,</w:t>
            </w:r>
          </w:p>
          <w:p w14:paraId="4A942362" w14:textId="77777777" w:rsidR="006538B0" w:rsidRPr="00612E08" w:rsidRDefault="006538B0" w:rsidP="006538B0">
            <w:pPr>
              <w:ind w:left="171"/>
              <w:rPr>
                <w:sz w:val="20"/>
                <w:szCs w:val="20"/>
                <w:lang w:eastAsia="sk-SK"/>
              </w:rPr>
            </w:pPr>
            <w:r w:rsidRPr="00612E08">
              <w:rPr>
                <w:sz w:val="20"/>
                <w:szCs w:val="20"/>
                <w:lang w:eastAsia="sk-SK"/>
              </w:rPr>
              <w:t>v prípade identifikovaného negatívneho vplyvu</w:t>
            </w:r>
          </w:p>
        </w:tc>
        <w:sdt>
          <w:sdtPr>
            <w:rPr>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01E3341" w14:textId="77777777" w:rsidR="006538B0" w:rsidRPr="00612E08" w:rsidRDefault="006538B0" w:rsidP="006538B0">
                <w:pPr>
                  <w:jc w:val="center"/>
                  <w:rPr>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11A1177D" w14:textId="77777777" w:rsidR="006538B0" w:rsidRPr="00612E08" w:rsidRDefault="006538B0" w:rsidP="006538B0">
            <w:pPr>
              <w:rPr>
                <w:sz w:val="20"/>
                <w:szCs w:val="20"/>
                <w:lang w:eastAsia="sk-SK"/>
              </w:rPr>
            </w:pPr>
            <w:r w:rsidRPr="00612E08">
              <w:rPr>
                <w:sz w:val="20"/>
                <w:szCs w:val="20"/>
                <w:lang w:eastAsia="sk-SK"/>
              </w:rPr>
              <w:t>Áno</w:t>
            </w:r>
          </w:p>
        </w:tc>
        <w:sdt>
          <w:sdtPr>
            <w:rPr>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6C0EC5D6" w14:textId="77777777" w:rsidR="006538B0" w:rsidRPr="00612E08" w:rsidRDefault="006538B0" w:rsidP="006538B0">
                <w:pPr>
                  <w:jc w:val="center"/>
                  <w:rPr>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0DC8A220" w14:textId="77777777" w:rsidR="006538B0" w:rsidRPr="00612E08" w:rsidRDefault="006538B0" w:rsidP="006538B0">
            <w:pPr>
              <w:rPr>
                <w:sz w:val="20"/>
                <w:szCs w:val="20"/>
                <w:lang w:eastAsia="sk-SK"/>
              </w:rPr>
            </w:pPr>
            <w:r w:rsidRPr="00612E08">
              <w:rPr>
                <w:sz w:val="20"/>
                <w:szCs w:val="20"/>
                <w:lang w:eastAsia="sk-SK"/>
              </w:rPr>
              <w:t>Nie</w:t>
            </w:r>
          </w:p>
        </w:tc>
        <w:sdt>
          <w:sdtPr>
            <w:rPr>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5005102" w14:textId="77777777" w:rsidR="006538B0" w:rsidRPr="00612E08" w:rsidRDefault="006538B0" w:rsidP="006538B0">
                <w:pPr>
                  <w:ind w:left="-107" w:right="-108"/>
                  <w:jc w:val="center"/>
                  <w:rPr>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8309A15" w14:textId="77777777" w:rsidR="006538B0" w:rsidRPr="00612E08" w:rsidRDefault="006538B0" w:rsidP="006538B0">
            <w:pPr>
              <w:ind w:left="34"/>
              <w:rPr>
                <w:sz w:val="20"/>
                <w:szCs w:val="20"/>
                <w:lang w:eastAsia="sk-SK"/>
              </w:rPr>
            </w:pPr>
            <w:r w:rsidRPr="00612E08">
              <w:rPr>
                <w:sz w:val="20"/>
                <w:szCs w:val="20"/>
                <w:lang w:eastAsia="sk-SK"/>
              </w:rPr>
              <w:t>Čiastočne</w:t>
            </w:r>
          </w:p>
        </w:tc>
      </w:tr>
      <w:tr w:rsidR="006538B0" w:rsidRPr="00612E08" w14:paraId="1221F7D7" w14:textId="77777777" w:rsidTr="006538B0">
        <w:tc>
          <w:tcPr>
            <w:tcW w:w="3812" w:type="dxa"/>
            <w:tcBorders>
              <w:top w:val="single" w:sz="4" w:space="0" w:color="auto"/>
              <w:left w:val="single" w:sz="4" w:space="0" w:color="auto"/>
              <w:bottom w:val="single" w:sz="4" w:space="0" w:color="auto"/>
              <w:right w:val="single" w:sz="4" w:space="0" w:color="auto"/>
            </w:tcBorders>
            <w:shd w:val="clear" w:color="auto" w:fill="E2E2E2"/>
          </w:tcPr>
          <w:p w14:paraId="59077335" w14:textId="77777777" w:rsidR="006538B0" w:rsidRPr="00612E08" w:rsidRDefault="006538B0" w:rsidP="006538B0">
            <w:pPr>
              <w:ind w:left="171"/>
              <w:rPr>
                <w:sz w:val="20"/>
                <w:szCs w:val="20"/>
                <w:lang w:eastAsia="sk-SK"/>
              </w:rPr>
            </w:pPr>
            <w:r w:rsidRPr="00612E08">
              <w:rPr>
                <w:sz w:val="20"/>
                <w:szCs w:val="20"/>
                <w:lang w:eastAsia="sk-SK"/>
              </w:rPr>
              <w:t>Vplyv na dlhodobú udržateľnosť verejných financií v prípade vybraných opatrení ***</w:t>
            </w:r>
          </w:p>
        </w:tc>
        <w:sdt>
          <w:sdtPr>
            <w:rPr>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DDBA714" w14:textId="77777777" w:rsidR="006538B0" w:rsidRPr="00612E08" w:rsidRDefault="006538B0" w:rsidP="006538B0">
                <w:pPr>
                  <w:jc w:val="center"/>
                  <w:rPr>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EA5502E" w14:textId="77777777" w:rsidR="006538B0" w:rsidRPr="00612E08" w:rsidRDefault="006538B0" w:rsidP="006538B0">
            <w:pPr>
              <w:rPr>
                <w:sz w:val="20"/>
                <w:szCs w:val="20"/>
                <w:lang w:eastAsia="sk-SK"/>
              </w:rPr>
            </w:pPr>
            <w:r w:rsidRPr="00612E08">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6701CB1A" w14:textId="77777777" w:rsidR="006538B0" w:rsidRPr="00612E08" w:rsidRDefault="006538B0" w:rsidP="006538B0">
            <w:pPr>
              <w:jc w:val="center"/>
              <w:rPr>
                <w:sz w:val="20"/>
                <w:szCs w:val="20"/>
                <w:lang w:eastAsia="sk-SK"/>
              </w:rPr>
            </w:pPr>
          </w:p>
        </w:tc>
        <w:tc>
          <w:tcPr>
            <w:tcW w:w="1133" w:type="dxa"/>
            <w:tcBorders>
              <w:top w:val="single" w:sz="4" w:space="0" w:color="auto"/>
              <w:left w:val="nil"/>
              <w:bottom w:val="single" w:sz="4" w:space="0" w:color="auto"/>
              <w:right w:val="nil"/>
            </w:tcBorders>
            <w:vAlign w:val="center"/>
          </w:tcPr>
          <w:p w14:paraId="4AD98ED8" w14:textId="77777777" w:rsidR="006538B0" w:rsidRPr="00612E08" w:rsidRDefault="006538B0" w:rsidP="006538B0">
            <w:pPr>
              <w:rPr>
                <w:sz w:val="20"/>
                <w:szCs w:val="20"/>
                <w:lang w:eastAsia="sk-SK"/>
              </w:rPr>
            </w:pPr>
          </w:p>
        </w:tc>
        <w:sdt>
          <w:sdtPr>
            <w:rPr>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749CB9D" w14:textId="77777777" w:rsidR="006538B0" w:rsidRPr="00612E08" w:rsidRDefault="006538B0" w:rsidP="006538B0">
                <w:pPr>
                  <w:ind w:left="-107" w:right="-108"/>
                  <w:jc w:val="center"/>
                  <w:rPr>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5150308" w14:textId="77777777" w:rsidR="006538B0" w:rsidRPr="00612E08" w:rsidRDefault="006538B0" w:rsidP="006538B0">
            <w:pPr>
              <w:ind w:left="34"/>
              <w:rPr>
                <w:sz w:val="20"/>
                <w:szCs w:val="20"/>
                <w:lang w:eastAsia="sk-SK"/>
              </w:rPr>
            </w:pPr>
            <w:r w:rsidRPr="00612E08">
              <w:rPr>
                <w:sz w:val="20"/>
                <w:szCs w:val="20"/>
                <w:lang w:eastAsia="sk-SK"/>
              </w:rPr>
              <w:t>Nie</w:t>
            </w:r>
          </w:p>
        </w:tc>
      </w:tr>
      <w:tr w:rsidR="006538B0" w:rsidRPr="00612E08" w14:paraId="6D6D6204" w14:textId="77777777" w:rsidTr="006538B0">
        <w:tc>
          <w:tcPr>
            <w:tcW w:w="3812" w:type="dxa"/>
            <w:tcBorders>
              <w:top w:val="single" w:sz="4" w:space="0" w:color="auto"/>
              <w:left w:val="single" w:sz="4" w:space="0" w:color="auto"/>
              <w:bottom w:val="single" w:sz="4" w:space="0" w:color="auto"/>
              <w:right w:val="single" w:sz="4" w:space="0" w:color="auto"/>
            </w:tcBorders>
            <w:shd w:val="clear" w:color="auto" w:fill="E2E2E2"/>
          </w:tcPr>
          <w:p w14:paraId="3C2DB3D8" w14:textId="77777777" w:rsidR="006538B0" w:rsidRPr="00612E08" w:rsidRDefault="006538B0" w:rsidP="006538B0">
            <w:pPr>
              <w:rPr>
                <w:b/>
                <w:sz w:val="20"/>
                <w:szCs w:val="20"/>
                <w:lang w:eastAsia="sk-SK"/>
              </w:rPr>
            </w:pPr>
            <w:r w:rsidRPr="00612E08">
              <w:rPr>
                <w:b/>
                <w:sz w:val="20"/>
                <w:szCs w:val="20"/>
                <w:lang w:eastAsia="sk-SK"/>
              </w:rPr>
              <w:t>Vplyvy na limit verejných výdavkov</w:t>
            </w:r>
          </w:p>
        </w:tc>
        <w:sdt>
          <w:sdtPr>
            <w:rPr>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0593CE9" w14:textId="77777777" w:rsidR="006538B0" w:rsidRPr="00612E08" w:rsidRDefault="006538B0" w:rsidP="006538B0">
                <w:pPr>
                  <w:jc w:val="center"/>
                  <w:rPr>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A828F83" w14:textId="77777777" w:rsidR="006538B0" w:rsidRPr="00612E08" w:rsidRDefault="006538B0" w:rsidP="006538B0">
            <w:pPr>
              <w:rPr>
                <w:sz w:val="20"/>
                <w:szCs w:val="20"/>
                <w:lang w:eastAsia="sk-SK"/>
              </w:rPr>
            </w:pPr>
            <w:r w:rsidRPr="00612E08">
              <w:rPr>
                <w:b/>
                <w:sz w:val="20"/>
                <w:szCs w:val="20"/>
                <w:lang w:eastAsia="sk-SK"/>
              </w:rPr>
              <w:t>Pozitívne</w:t>
            </w:r>
          </w:p>
        </w:tc>
        <w:sdt>
          <w:sdtPr>
            <w:rPr>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3DC85867" w14:textId="77777777" w:rsidR="006538B0" w:rsidRPr="00612E08" w:rsidRDefault="006538B0" w:rsidP="006538B0">
                <w:pPr>
                  <w:jc w:val="center"/>
                  <w:rPr>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49F429A8" w14:textId="77777777" w:rsidR="006538B0" w:rsidRPr="00612E08" w:rsidRDefault="006538B0" w:rsidP="006538B0">
            <w:pPr>
              <w:rPr>
                <w:sz w:val="20"/>
                <w:szCs w:val="20"/>
                <w:lang w:eastAsia="sk-SK"/>
              </w:rPr>
            </w:pPr>
            <w:r w:rsidRPr="00612E08">
              <w:rPr>
                <w:b/>
                <w:sz w:val="20"/>
                <w:szCs w:val="20"/>
                <w:lang w:eastAsia="sk-SK"/>
              </w:rPr>
              <w:t>Žiadne</w:t>
            </w:r>
          </w:p>
        </w:tc>
        <w:sdt>
          <w:sdtPr>
            <w:rPr>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6EEDB63" w14:textId="77777777" w:rsidR="006538B0" w:rsidRPr="00612E08" w:rsidRDefault="006538B0" w:rsidP="006538B0">
                <w:pPr>
                  <w:ind w:left="-107" w:right="-108"/>
                  <w:jc w:val="center"/>
                  <w:rPr>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4633824" w14:textId="77777777" w:rsidR="006538B0" w:rsidRPr="00612E08" w:rsidRDefault="006538B0" w:rsidP="006538B0">
            <w:pPr>
              <w:ind w:left="34"/>
              <w:rPr>
                <w:sz w:val="20"/>
                <w:szCs w:val="20"/>
                <w:lang w:eastAsia="sk-SK"/>
              </w:rPr>
            </w:pPr>
            <w:r w:rsidRPr="00612E08">
              <w:rPr>
                <w:b/>
                <w:sz w:val="20"/>
                <w:szCs w:val="20"/>
                <w:lang w:eastAsia="sk-SK"/>
              </w:rPr>
              <w:t>Negatívne</w:t>
            </w:r>
          </w:p>
        </w:tc>
      </w:tr>
      <w:tr w:rsidR="006538B0" w:rsidRPr="00612E08" w14:paraId="73CE38F3" w14:textId="77777777" w:rsidTr="006538B0">
        <w:tc>
          <w:tcPr>
            <w:tcW w:w="3812" w:type="dxa"/>
            <w:tcBorders>
              <w:top w:val="single" w:sz="4" w:space="0" w:color="auto"/>
              <w:left w:val="single" w:sz="4" w:space="0" w:color="auto"/>
              <w:bottom w:val="nil"/>
              <w:right w:val="single" w:sz="4" w:space="0" w:color="auto"/>
            </w:tcBorders>
            <w:shd w:val="clear" w:color="auto" w:fill="E2E2E2"/>
          </w:tcPr>
          <w:p w14:paraId="1856225A" w14:textId="77777777" w:rsidR="006538B0" w:rsidRPr="00612E08" w:rsidRDefault="006538B0" w:rsidP="006538B0">
            <w:pPr>
              <w:rPr>
                <w:b/>
                <w:sz w:val="20"/>
                <w:szCs w:val="20"/>
                <w:lang w:eastAsia="sk-SK"/>
              </w:rPr>
            </w:pPr>
            <w:r w:rsidRPr="00612E08">
              <w:rPr>
                <w:b/>
                <w:sz w:val="20"/>
                <w:szCs w:val="20"/>
                <w:lang w:eastAsia="sk-SK"/>
              </w:rPr>
              <w:t>Vplyvy na podnikateľské prostredie</w:t>
            </w:r>
          </w:p>
        </w:tc>
        <w:sdt>
          <w:sdtPr>
            <w:rPr>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3B708394"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66749709" w14:textId="77777777" w:rsidR="006538B0" w:rsidRPr="00612E08" w:rsidRDefault="006538B0" w:rsidP="006538B0">
            <w:pPr>
              <w:ind w:right="-108"/>
              <w:rPr>
                <w:b/>
                <w:sz w:val="20"/>
                <w:szCs w:val="20"/>
                <w:lang w:eastAsia="sk-SK"/>
              </w:rPr>
            </w:pPr>
            <w:r w:rsidRPr="00612E08">
              <w:rPr>
                <w:b/>
                <w:sz w:val="20"/>
                <w:szCs w:val="20"/>
                <w:lang w:eastAsia="sk-SK"/>
              </w:rPr>
              <w:t>Pozitívne</w:t>
            </w:r>
          </w:p>
        </w:tc>
        <w:sdt>
          <w:sdtPr>
            <w:rPr>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21D31F0B"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3B5ABC9E" w14:textId="77777777" w:rsidR="006538B0" w:rsidRPr="00612E08" w:rsidRDefault="006538B0" w:rsidP="006538B0">
            <w:pPr>
              <w:rPr>
                <w:b/>
                <w:sz w:val="20"/>
                <w:szCs w:val="20"/>
                <w:lang w:eastAsia="sk-SK"/>
              </w:rPr>
            </w:pPr>
            <w:r w:rsidRPr="00612E08">
              <w:rPr>
                <w:b/>
                <w:sz w:val="20"/>
                <w:szCs w:val="20"/>
                <w:lang w:eastAsia="sk-SK"/>
              </w:rPr>
              <w:t>Žiadne</w:t>
            </w:r>
          </w:p>
        </w:tc>
        <w:sdt>
          <w:sdtPr>
            <w:rPr>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2302C826"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3CC52FF9" w14:textId="77777777" w:rsidR="006538B0" w:rsidRPr="00612E08" w:rsidRDefault="006538B0" w:rsidP="006538B0">
            <w:pPr>
              <w:ind w:left="54"/>
              <w:rPr>
                <w:b/>
                <w:sz w:val="20"/>
                <w:szCs w:val="20"/>
                <w:lang w:eastAsia="sk-SK"/>
              </w:rPr>
            </w:pPr>
            <w:r w:rsidRPr="00612E08">
              <w:rPr>
                <w:b/>
                <w:sz w:val="20"/>
                <w:szCs w:val="20"/>
                <w:lang w:eastAsia="sk-SK"/>
              </w:rPr>
              <w:t>Negatívne</w:t>
            </w:r>
          </w:p>
        </w:tc>
      </w:tr>
      <w:tr w:rsidR="006538B0" w:rsidRPr="00612E08" w14:paraId="15AF0F37" w14:textId="77777777" w:rsidTr="006538B0">
        <w:tc>
          <w:tcPr>
            <w:tcW w:w="3812" w:type="dxa"/>
            <w:tcBorders>
              <w:top w:val="nil"/>
              <w:left w:val="single" w:sz="4" w:space="0" w:color="000000"/>
              <w:bottom w:val="nil"/>
              <w:right w:val="single" w:sz="4" w:space="0" w:color="000000"/>
            </w:tcBorders>
            <w:shd w:val="clear" w:color="auto" w:fill="E2E2E2"/>
          </w:tcPr>
          <w:p w14:paraId="496BA5C8" w14:textId="77777777" w:rsidR="006538B0" w:rsidRPr="00612E08" w:rsidRDefault="006538B0" w:rsidP="006538B0">
            <w:pPr>
              <w:rPr>
                <w:sz w:val="20"/>
                <w:szCs w:val="20"/>
                <w:lang w:eastAsia="sk-SK"/>
              </w:rPr>
            </w:pPr>
            <w:r w:rsidRPr="00612E08">
              <w:rPr>
                <w:sz w:val="20"/>
                <w:szCs w:val="20"/>
                <w:lang w:eastAsia="sk-SK"/>
              </w:rPr>
              <w:t xml:space="preserve">    z toho vplyvy na MSP</w:t>
            </w:r>
          </w:p>
          <w:p w14:paraId="41C3CBE3" w14:textId="77777777" w:rsidR="006538B0" w:rsidRPr="00612E08" w:rsidRDefault="006538B0" w:rsidP="006538B0">
            <w:pPr>
              <w:rPr>
                <w:sz w:val="20"/>
                <w:szCs w:val="20"/>
                <w:lang w:eastAsia="sk-SK"/>
              </w:rPr>
            </w:pPr>
          </w:p>
        </w:tc>
        <w:sdt>
          <w:sdtPr>
            <w:rPr>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0F71A254" w14:textId="77777777" w:rsidR="006538B0" w:rsidRPr="00612E08" w:rsidRDefault="006538B0" w:rsidP="006538B0">
                <w:pPr>
                  <w:jc w:val="center"/>
                  <w:rPr>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56D2259" w14:textId="77777777" w:rsidR="006538B0" w:rsidRPr="00612E08" w:rsidRDefault="006538B0" w:rsidP="006538B0">
            <w:pPr>
              <w:ind w:right="-108"/>
              <w:rPr>
                <w:sz w:val="20"/>
                <w:szCs w:val="20"/>
                <w:lang w:eastAsia="sk-SK"/>
              </w:rPr>
            </w:pPr>
            <w:r w:rsidRPr="00612E08">
              <w:rPr>
                <w:sz w:val="20"/>
                <w:szCs w:val="20"/>
                <w:lang w:eastAsia="sk-SK"/>
              </w:rPr>
              <w:t>Pozitívne</w:t>
            </w:r>
          </w:p>
        </w:tc>
        <w:sdt>
          <w:sdtPr>
            <w:rPr>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6CB5BCB" w14:textId="77777777" w:rsidR="006538B0" w:rsidRPr="00612E08" w:rsidRDefault="006538B0" w:rsidP="006538B0">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28D3BB6" w14:textId="77777777" w:rsidR="006538B0" w:rsidRPr="00612E08" w:rsidRDefault="006538B0" w:rsidP="006538B0">
            <w:pPr>
              <w:rPr>
                <w:sz w:val="20"/>
                <w:szCs w:val="20"/>
                <w:lang w:eastAsia="sk-SK"/>
              </w:rPr>
            </w:pPr>
            <w:r w:rsidRPr="00612E08">
              <w:rPr>
                <w:sz w:val="20"/>
                <w:szCs w:val="20"/>
                <w:lang w:eastAsia="sk-SK"/>
              </w:rPr>
              <w:t>Žiadne</w:t>
            </w:r>
          </w:p>
        </w:tc>
        <w:sdt>
          <w:sdtPr>
            <w:rPr>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F387B1A" w14:textId="77777777" w:rsidR="006538B0" w:rsidRPr="00612E08" w:rsidRDefault="006538B0" w:rsidP="006538B0">
                <w:pPr>
                  <w:jc w:val="center"/>
                  <w:rPr>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4D760F2" w14:textId="77777777" w:rsidR="006538B0" w:rsidRPr="00612E08" w:rsidRDefault="006538B0" w:rsidP="006538B0">
            <w:pPr>
              <w:ind w:left="54"/>
              <w:rPr>
                <w:sz w:val="20"/>
                <w:szCs w:val="20"/>
                <w:lang w:eastAsia="sk-SK"/>
              </w:rPr>
            </w:pPr>
            <w:r w:rsidRPr="00612E08">
              <w:rPr>
                <w:sz w:val="20"/>
                <w:szCs w:val="20"/>
                <w:lang w:eastAsia="sk-SK"/>
              </w:rPr>
              <w:t>Negatívne</w:t>
            </w:r>
          </w:p>
        </w:tc>
      </w:tr>
      <w:tr w:rsidR="006538B0" w:rsidRPr="00612E08" w14:paraId="78C8BF31" w14:textId="77777777" w:rsidTr="006538B0">
        <w:tc>
          <w:tcPr>
            <w:tcW w:w="3812" w:type="dxa"/>
            <w:tcBorders>
              <w:top w:val="nil"/>
              <w:left w:val="single" w:sz="4" w:space="0" w:color="auto"/>
              <w:bottom w:val="single" w:sz="4" w:space="0" w:color="auto"/>
              <w:right w:val="single" w:sz="4" w:space="0" w:color="auto"/>
            </w:tcBorders>
            <w:shd w:val="clear" w:color="auto" w:fill="E2E2E2"/>
          </w:tcPr>
          <w:p w14:paraId="77E768A6" w14:textId="77777777" w:rsidR="006538B0" w:rsidRPr="00612E08" w:rsidRDefault="006538B0" w:rsidP="006538B0">
            <w:pPr>
              <w:rPr>
                <w:sz w:val="20"/>
                <w:szCs w:val="20"/>
                <w:lang w:eastAsia="sk-SK"/>
              </w:rPr>
            </w:pPr>
            <w:r w:rsidRPr="00612E08">
              <w:rPr>
                <w:sz w:val="20"/>
                <w:szCs w:val="20"/>
                <w:lang w:eastAsia="sk-SK"/>
              </w:rPr>
              <w:t xml:space="preserve">    Mechanizmus znižovania byrokracie    </w:t>
            </w:r>
          </w:p>
          <w:p w14:paraId="03A6A6F0" w14:textId="77777777" w:rsidR="006538B0" w:rsidRPr="00612E08" w:rsidRDefault="006538B0" w:rsidP="006538B0">
            <w:pPr>
              <w:rPr>
                <w:b/>
                <w:sz w:val="20"/>
                <w:szCs w:val="20"/>
                <w:lang w:eastAsia="sk-SK"/>
              </w:rPr>
            </w:pPr>
            <w:r w:rsidRPr="00612E08">
              <w:rPr>
                <w:sz w:val="20"/>
                <w:szCs w:val="20"/>
                <w:lang w:eastAsia="sk-SK"/>
              </w:rPr>
              <w:t xml:space="preserve">    a nákladov sa uplatňuje:</w:t>
            </w:r>
          </w:p>
        </w:tc>
        <w:sdt>
          <w:sdtPr>
            <w:rPr>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B5EF7C4"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7553E4FB" w14:textId="77777777" w:rsidR="006538B0" w:rsidRPr="00612E08" w:rsidRDefault="006538B0" w:rsidP="006538B0">
            <w:pPr>
              <w:ind w:right="-108"/>
              <w:rPr>
                <w:b/>
                <w:sz w:val="20"/>
                <w:szCs w:val="20"/>
                <w:lang w:eastAsia="sk-SK"/>
              </w:rPr>
            </w:pPr>
            <w:r w:rsidRPr="00612E08">
              <w:rPr>
                <w:sz w:val="20"/>
                <w:szCs w:val="20"/>
                <w:lang w:eastAsia="sk-SK"/>
              </w:rPr>
              <w:t>Áno</w:t>
            </w:r>
          </w:p>
        </w:tc>
        <w:tc>
          <w:tcPr>
            <w:tcW w:w="254" w:type="dxa"/>
            <w:tcBorders>
              <w:top w:val="dotted" w:sz="4" w:space="0" w:color="auto"/>
              <w:left w:val="nil"/>
              <w:bottom w:val="single" w:sz="4" w:space="0" w:color="auto"/>
              <w:right w:val="nil"/>
            </w:tcBorders>
            <w:vAlign w:val="center"/>
          </w:tcPr>
          <w:p w14:paraId="2E8455AA" w14:textId="77777777" w:rsidR="006538B0" w:rsidRPr="00612E08" w:rsidRDefault="006538B0" w:rsidP="006538B0">
            <w:pPr>
              <w:jc w:val="center"/>
              <w:rPr>
                <w:b/>
                <w:sz w:val="20"/>
                <w:szCs w:val="20"/>
                <w:lang w:eastAsia="sk-SK"/>
              </w:rPr>
            </w:pPr>
          </w:p>
        </w:tc>
        <w:tc>
          <w:tcPr>
            <w:tcW w:w="1133" w:type="dxa"/>
            <w:tcBorders>
              <w:top w:val="dotted" w:sz="4" w:space="0" w:color="auto"/>
              <w:left w:val="nil"/>
              <w:bottom w:val="single" w:sz="4" w:space="0" w:color="auto"/>
              <w:right w:val="nil"/>
            </w:tcBorders>
            <w:vAlign w:val="center"/>
          </w:tcPr>
          <w:p w14:paraId="25D72490" w14:textId="77777777" w:rsidR="006538B0" w:rsidRPr="00612E08" w:rsidRDefault="006538B0" w:rsidP="006538B0">
            <w:pPr>
              <w:jc w:val="center"/>
              <w:rPr>
                <w:b/>
                <w:sz w:val="20"/>
                <w:szCs w:val="20"/>
                <w:lang w:eastAsia="sk-SK"/>
              </w:rPr>
            </w:pPr>
          </w:p>
        </w:tc>
        <w:sdt>
          <w:sdtPr>
            <w:rPr>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9A27EEE"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9EC4966" w14:textId="77777777" w:rsidR="006538B0" w:rsidRPr="00612E08" w:rsidRDefault="006538B0" w:rsidP="006538B0">
            <w:pPr>
              <w:ind w:left="54"/>
              <w:rPr>
                <w:b/>
                <w:sz w:val="20"/>
                <w:szCs w:val="20"/>
                <w:lang w:eastAsia="sk-SK"/>
              </w:rPr>
            </w:pPr>
            <w:r w:rsidRPr="00612E08">
              <w:rPr>
                <w:sz w:val="20"/>
                <w:szCs w:val="20"/>
                <w:lang w:eastAsia="sk-SK"/>
              </w:rPr>
              <w:t>Nie</w:t>
            </w:r>
          </w:p>
        </w:tc>
      </w:tr>
      <w:tr w:rsidR="006538B0" w:rsidRPr="00612E08" w14:paraId="78DE28C5" w14:textId="77777777" w:rsidTr="006538B0">
        <w:tc>
          <w:tcPr>
            <w:tcW w:w="3812" w:type="dxa"/>
            <w:tcBorders>
              <w:top w:val="single" w:sz="4" w:space="0" w:color="000000"/>
              <w:left w:val="single" w:sz="4" w:space="0" w:color="auto"/>
              <w:bottom w:val="single" w:sz="4" w:space="0" w:color="auto"/>
              <w:right w:val="single" w:sz="4" w:space="0" w:color="auto"/>
            </w:tcBorders>
            <w:shd w:val="clear" w:color="auto" w:fill="E2E2E2"/>
          </w:tcPr>
          <w:p w14:paraId="485BC5CB" w14:textId="77777777" w:rsidR="006538B0" w:rsidRPr="00612E08" w:rsidRDefault="006538B0" w:rsidP="006538B0">
            <w:pPr>
              <w:rPr>
                <w:b/>
                <w:sz w:val="20"/>
                <w:szCs w:val="20"/>
                <w:lang w:eastAsia="sk-SK"/>
              </w:rPr>
            </w:pPr>
            <w:r w:rsidRPr="00612E08">
              <w:rPr>
                <w:b/>
                <w:sz w:val="20"/>
                <w:szCs w:val="20"/>
                <w:lang w:eastAsia="sk-SK"/>
              </w:rPr>
              <w:t>Sociálne vplyvy</w:t>
            </w:r>
          </w:p>
        </w:tc>
        <w:sdt>
          <w:sdtPr>
            <w:rPr>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3BFD47E"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1478DC8" w14:textId="77777777" w:rsidR="006538B0" w:rsidRPr="00612E08" w:rsidRDefault="006538B0" w:rsidP="006538B0">
            <w:pPr>
              <w:ind w:right="-108"/>
              <w:rPr>
                <w:b/>
                <w:sz w:val="20"/>
                <w:szCs w:val="20"/>
                <w:lang w:eastAsia="sk-SK"/>
              </w:rPr>
            </w:pPr>
            <w:r w:rsidRPr="00612E08">
              <w:rPr>
                <w:b/>
                <w:sz w:val="20"/>
                <w:szCs w:val="20"/>
                <w:lang w:eastAsia="sk-SK"/>
              </w:rPr>
              <w:t>Pozitívne</w:t>
            </w:r>
          </w:p>
        </w:tc>
        <w:sdt>
          <w:sdtPr>
            <w:rPr>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11731B5"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1DAD6ED" w14:textId="77777777" w:rsidR="006538B0" w:rsidRPr="00612E08" w:rsidRDefault="006538B0" w:rsidP="006538B0">
            <w:pPr>
              <w:rPr>
                <w:b/>
                <w:sz w:val="20"/>
                <w:szCs w:val="20"/>
                <w:lang w:eastAsia="sk-SK"/>
              </w:rPr>
            </w:pPr>
            <w:r w:rsidRPr="00612E08">
              <w:rPr>
                <w:b/>
                <w:sz w:val="20"/>
                <w:szCs w:val="20"/>
                <w:lang w:eastAsia="sk-SK"/>
              </w:rPr>
              <w:t>Žiadne</w:t>
            </w:r>
          </w:p>
        </w:tc>
        <w:sdt>
          <w:sdtPr>
            <w:rPr>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3742AB2"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A96DE62" w14:textId="77777777" w:rsidR="006538B0" w:rsidRPr="00612E08" w:rsidRDefault="006538B0" w:rsidP="006538B0">
            <w:pPr>
              <w:ind w:left="54"/>
              <w:rPr>
                <w:b/>
                <w:sz w:val="20"/>
                <w:szCs w:val="20"/>
                <w:lang w:eastAsia="sk-SK"/>
              </w:rPr>
            </w:pPr>
            <w:r w:rsidRPr="00612E08">
              <w:rPr>
                <w:b/>
                <w:sz w:val="20"/>
                <w:szCs w:val="20"/>
                <w:lang w:eastAsia="sk-SK"/>
              </w:rPr>
              <w:t>Negatívne</w:t>
            </w:r>
          </w:p>
        </w:tc>
      </w:tr>
      <w:tr w:rsidR="006538B0" w:rsidRPr="00612E08" w14:paraId="6246119E" w14:textId="77777777" w:rsidTr="006538B0">
        <w:tc>
          <w:tcPr>
            <w:tcW w:w="3812" w:type="dxa"/>
            <w:tcBorders>
              <w:top w:val="single" w:sz="4" w:space="0" w:color="auto"/>
              <w:left w:val="single" w:sz="4" w:space="0" w:color="auto"/>
              <w:bottom w:val="nil"/>
              <w:right w:val="single" w:sz="4" w:space="0" w:color="auto"/>
            </w:tcBorders>
            <w:shd w:val="clear" w:color="auto" w:fill="E2E2E2"/>
          </w:tcPr>
          <w:p w14:paraId="7DCEFF3B" w14:textId="77777777" w:rsidR="006538B0" w:rsidRPr="00612E08" w:rsidRDefault="006538B0" w:rsidP="006538B0">
            <w:pPr>
              <w:rPr>
                <w:b/>
                <w:sz w:val="20"/>
                <w:szCs w:val="20"/>
                <w:lang w:eastAsia="sk-SK"/>
              </w:rPr>
            </w:pPr>
            <w:r w:rsidRPr="00612E08">
              <w:rPr>
                <w:b/>
                <w:sz w:val="20"/>
                <w:szCs w:val="20"/>
                <w:lang w:eastAsia="sk-SK"/>
              </w:rPr>
              <w:t>Vplyvy na životné prostredie</w:t>
            </w:r>
          </w:p>
        </w:tc>
        <w:sdt>
          <w:sdtPr>
            <w:rPr>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9226968"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8326EB6" w14:textId="77777777" w:rsidR="006538B0" w:rsidRPr="00612E08" w:rsidRDefault="006538B0" w:rsidP="006538B0">
            <w:pPr>
              <w:ind w:right="-108"/>
              <w:rPr>
                <w:b/>
                <w:sz w:val="20"/>
                <w:szCs w:val="20"/>
                <w:lang w:eastAsia="sk-SK"/>
              </w:rPr>
            </w:pPr>
            <w:r w:rsidRPr="00612E08">
              <w:rPr>
                <w:b/>
                <w:sz w:val="20"/>
                <w:szCs w:val="20"/>
                <w:lang w:eastAsia="sk-SK"/>
              </w:rPr>
              <w:t>Pozitívne</w:t>
            </w:r>
          </w:p>
        </w:tc>
        <w:sdt>
          <w:sdtPr>
            <w:rPr>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1CDEAE0"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3B8540A" w14:textId="77777777" w:rsidR="006538B0" w:rsidRPr="00612E08" w:rsidRDefault="006538B0" w:rsidP="006538B0">
            <w:pPr>
              <w:rPr>
                <w:b/>
                <w:sz w:val="20"/>
                <w:szCs w:val="20"/>
                <w:lang w:eastAsia="sk-SK"/>
              </w:rPr>
            </w:pPr>
            <w:r w:rsidRPr="00612E08">
              <w:rPr>
                <w:b/>
                <w:sz w:val="20"/>
                <w:szCs w:val="20"/>
                <w:lang w:eastAsia="sk-SK"/>
              </w:rPr>
              <w:t>Žiadne</w:t>
            </w:r>
          </w:p>
        </w:tc>
        <w:sdt>
          <w:sdtPr>
            <w:rPr>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17CD41A"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CE1ECCB" w14:textId="77777777" w:rsidR="006538B0" w:rsidRPr="00612E08" w:rsidRDefault="006538B0" w:rsidP="006538B0">
            <w:pPr>
              <w:ind w:left="54"/>
              <w:rPr>
                <w:b/>
                <w:sz w:val="20"/>
                <w:szCs w:val="20"/>
                <w:lang w:eastAsia="sk-SK"/>
              </w:rPr>
            </w:pPr>
            <w:r w:rsidRPr="00612E08">
              <w:rPr>
                <w:b/>
                <w:sz w:val="20"/>
                <w:szCs w:val="20"/>
                <w:lang w:eastAsia="sk-SK"/>
              </w:rPr>
              <w:t>Negatívne</w:t>
            </w:r>
          </w:p>
        </w:tc>
      </w:tr>
      <w:tr w:rsidR="006538B0" w:rsidRPr="00612E08" w14:paraId="5C00085C" w14:textId="77777777" w:rsidTr="006538B0">
        <w:tc>
          <w:tcPr>
            <w:tcW w:w="3812" w:type="dxa"/>
            <w:tcBorders>
              <w:top w:val="nil"/>
              <w:left w:val="single" w:sz="4" w:space="0" w:color="auto"/>
              <w:bottom w:val="single" w:sz="4" w:space="0" w:color="auto"/>
              <w:right w:val="single" w:sz="4" w:space="0" w:color="auto"/>
            </w:tcBorders>
            <w:shd w:val="clear" w:color="auto" w:fill="E2E2E2"/>
          </w:tcPr>
          <w:p w14:paraId="351ECD7D" w14:textId="77777777" w:rsidR="006538B0" w:rsidRPr="00612E08" w:rsidRDefault="006538B0" w:rsidP="006538B0">
            <w:pPr>
              <w:rPr>
                <w:sz w:val="20"/>
                <w:szCs w:val="20"/>
                <w:lang w:eastAsia="sk-SK"/>
              </w:rPr>
            </w:pPr>
          </w:p>
          <w:p w14:paraId="79BE0E3F" w14:textId="77777777" w:rsidR="006538B0" w:rsidRPr="00612E08" w:rsidRDefault="006538B0" w:rsidP="006538B0">
            <w:pPr>
              <w:ind w:left="164"/>
              <w:rPr>
                <w:b/>
                <w:sz w:val="20"/>
                <w:szCs w:val="20"/>
                <w:lang w:eastAsia="sk-SK"/>
              </w:rPr>
            </w:pPr>
            <w:r w:rsidRPr="00612E08">
              <w:rPr>
                <w:sz w:val="20"/>
                <w:szCs w:val="20"/>
                <w:lang w:eastAsia="sk-SK"/>
              </w:rPr>
              <w:t>Materiál je posudzovaný podľa zákona č. 24/2006 Z. z. o posudzovaní vplyvov na životné prostredie a o zmene a doplnení niektorých zákonov v znení neskorších predpisov</w:t>
            </w:r>
          </w:p>
        </w:tc>
        <w:sdt>
          <w:sdtPr>
            <w:rPr>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B357EED"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1E52FD47" w14:textId="77777777" w:rsidR="006538B0" w:rsidRPr="00612E08" w:rsidRDefault="006538B0" w:rsidP="006538B0">
            <w:pPr>
              <w:ind w:right="-108"/>
              <w:rPr>
                <w:b/>
                <w:sz w:val="20"/>
                <w:szCs w:val="20"/>
                <w:lang w:eastAsia="sk-SK"/>
              </w:rPr>
            </w:pPr>
            <w:r w:rsidRPr="00612E08">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0CB4297" w14:textId="77777777" w:rsidR="006538B0" w:rsidRPr="00612E08" w:rsidRDefault="006538B0" w:rsidP="006538B0">
            <w:pPr>
              <w:jc w:val="center"/>
              <w:rPr>
                <w:b/>
                <w:sz w:val="20"/>
                <w:szCs w:val="20"/>
                <w:lang w:eastAsia="sk-SK"/>
              </w:rPr>
            </w:pPr>
          </w:p>
        </w:tc>
        <w:tc>
          <w:tcPr>
            <w:tcW w:w="1133" w:type="dxa"/>
            <w:tcBorders>
              <w:top w:val="single" w:sz="4" w:space="0" w:color="auto"/>
              <w:left w:val="nil"/>
              <w:bottom w:val="single" w:sz="4" w:space="0" w:color="auto"/>
              <w:right w:val="nil"/>
            </w:tcBorders>
            <w:vAlign w:val="center"/>
          </w:tcPr>
          <w:p w14:paraId="40C684BB" w14:textId="77777777" w:rsidR="006538B0" w:rsidRPr="00612E08" w:rsidRDefault="006538B0" w:rsidP="006538B0">
            <w:pPr>
              <w:jc w:val="center"/>
              <w:rPr>
                <w:b/>
                <w:sz w:val="20"/>
                <w:szCs w:val="20"/>
                <w:lang w:eastAsia="sk-SK"/>
              </w:rPr>
            </w:pPr>
          </w:p>
        </w:tc>
        <w:sdt>
          <w:sdtPr>
            <w:rPr>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ADEC6BD"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F7AFB1A" w14:textId="77777777" w:rsidR="006538B0" w:rsidRPr="00612E08" w:rsidRDefault="006538B0" w:rsidP="006538B0">
            <w:pPr>
              <w:ind w:left="54"/>
              <w:rPr>
                <w:b/>
                <w:sz w:val="20"/>
                <w:szCs w:val="20"/>
                <w:lang w:eastAsia="sk-SK"/>
              </w:rPr>
            </w:pPr>
            <w:r w:rsidRPr="00612E08">
              <w:rPr>
                <w:sz w:val="20"/>
                <w:szCs w:val="20"/>
                <w:lang w:eastAsia="sk-SK"/>
              </w:rPr>
              <w:t>Nie</w:t>
            </w:r>
          </w:p>
        </w:tc>
      </w:tr>
      <w:tr w:rsidR="006538B0" w:rsidRPr="00612E08" w14:paraId="5480F2FC" w14:textId="77777777" w:rsidTr="006538B0">
        <w:tc>
          <w:tcPr>
            <w:tcW w:w="3812" w:type="dxa"/>
            <w:tcBorders>
              <w:top w:val="single" w:sz="4" w:space="0" w:color="auto"/>
              <w:left w:val="single" w:sz="4" w:space="0" w:color="auto"/>
              <w:bottom w:val="single" w:sz="4" w:space="0" w:color="auto"/>
              <w:right w:val="single" w:sz="4" w:space="0" w:color="auto"/>
            </w:tcBorders>
            <w:shd w:val="clear" w:color="auto" w:fill="E2E2E2"/>
          </w:tcPr>
          <w:p w14:paraId="084D8B44" w14:textId="77777777" w:rsidR="006538B0" w:rsidRPr="00612E08" w:rsidRDefault="006538B0" w:rsidP="006538B0">
            <w:pPr>
              <w:rPr>
                <w:b/>
                <w:sz w:val="20"/>
                <w:szCs w:val="20"/>
                <w:lang w:eastAsia="sk-SK"/>
              </w:rPr>
            </w:pPr>
            <w:r w:rsidRPr="00612E08">
              <w:rPr>
                <w:b/>
                <w:sz w:val="20"/>
                <w:szCs w:val="20"/>
                <w:lang w:eastAsia="sk-SK"/>
              </w:rPr>
              <w:t>Vplyvy na informatizáciu spoločnosti</w:t>
            </w:r>
          </w:p>
        </w:tc>
        <w:sdt>
          <w:sdtPr>
            <w:rPr>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1E45B04"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0845B7B" w14:textId="77777777" w:rsidR="006538B0" w:rsidRPr="00612E08" w:rsidRDefault="006538B0" w:rsidP="006538B0">
            <w:pPr>
              <w:ind w:right="-108"/>
              <w:rPr>
                <w:b/>
                <w:sz w:val="20"/>
                <w:szCs w:val="20"/>
                <w:lang w:eastAsia="sk-SK"/>
              </w:rPr>
            </w:pPr>
            <w:r w:rsidRPr="00612E08">
              <w:rPr>
                <w:b/>
                <w:sz w:val="20"/>
                <w:szCs w:val="20"/>
                <w:lang w:eastAsia="sk-SK"/>
              </w:rPr>
              <w:t>Pozitívne</w:t>
            </w:r>
          </w:p>
        </w:tc>
        <w:sdt>
          <w:sdtPr>
            <w:rPr>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0B64BEA"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C8AF565" w14:textId="77777777" w:rsidR="006538B0" w:rsidRPr="00612E08" w:rsidRDefault="006538B0" w:rsidP="006538B0">
            <w:pPr>
              <w:rPr>
                <w:b/>
                <w:sz w:val="20"/>
                <w:szCs w:val="20"/>
                <w:lang w:eastAsia="sk-SK"/>
              </w:rPr>
            </w:pPr>
            <w:r w:rsidRPr="00612E08">
              <w:rPr>
                <w:b/>
                <w:sz w:val="20"/>
                <w:szCs w:val="20"/>
                <w:lang w:eastAsia="sk-SK"/>
              </w:rPr>
              <w:t>Žiadne</w:t>
            </w:r>
          </w:p>
        </w:tc>
        <w:sdt>
          <w:sdtPr>
            <w:rPr>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9F51609"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A5B1D54" w14:textId="77777777" w:rsidR="006538B0" w:rsidRPr="00612E08" w:rsidRDefault="006538B0" w:rsidP="006538B0">
            <w:pPr>
              <w:ind w:left="54"/>
              <w:rPr>
                <w:b/>
                <w:sz w:val="20"/>
                <w:szCs w:val="20"/>
                <w:lang w:eastAsia="sk-SK"/>
              </w:rPr>
            </w:pPr>
            <w:r w:rsidRPr="00612E08">
              <w:rPr>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538B0" w:rsidRPr="00612E08" w14:paraId="5FA814AE" w14:textId="77777777" w:rsidTr="006538B0">
        <w:tc>
          <w:tcPr>
            <w:tcW w:w="3812" w:type="dxa"/>
            <w:tcBorders>
              <w:top w:val="single" w:sz="4" w:space="0" w:color="auto"/>
              <w:left w:val="single" w:sz="4" w:space="0" w:color="auto"/>
              <w:bottom w:val="nil"/>
              <w:right w:val="single" w:sz="4" w:space="0" w:color="auto"/>
            </w:tcBorders>
            <w:shd w:val="clear" w:color="auto" w:fill="E2E2E2"/>
          </w:tcPr>
          <w:p w14:paraId="237C152B" w14:textId="77777777" w:rsidR="006538B0" w:rsidRPr="00612E08" w:rsidRDefault="006538B0" w:rsidP="006538B0">
            <w:pPr>
              <w:rPr>
                <w:b/>
                <w:sz w:val="20"/>
                <w:szCs w:val="20"/>
                <w:lang w:eastAsia="sk-SK"/>
              </w:rPr>
            </w:pPr>
            <w:r w:rsidRPr="00612E08">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6A44D36F" w14:textId="77777777" w:rsidR="006538B0" w:rsidRPr="00612E08" w:rsidRDefault="006538B0" w:rsidP="006538B0">
            <w:pPr>
              <w:jc w:val="cente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14:paraId="6D7027BB" w14:textId="77777777" w:rsidR="006538B0" w:rsidRPr="00612E08" w:rsidRDefault="006538B0" w:rsidP="006538B0">
            <w:pPr>
              <w:ind w:right="-108"/>
              <w:rPr>
                <w:b/>
                <w:sz w:val="20"/>
                <w:szCs w:val="20"/>
                <w:lang w:eastAsia="sk-SK"/>
              </w:rPr>
            </w:pPr>
          </w:p>
        </w:tc>
        <w:tc>
          <w:tcPr>
            <w:tcW w:w="569" w:type="dxa"/>
            <w:gridSpan w:val="2"/>
            <w:tcBorders>
              <w:top w:val="single" w:sz="4" w:space="0" w:color="auto"/>
              <w:left w:val="nil"/>
              <w:bottom w:val="nil"/>
              <w:right w:val="nil"/>
            </w:tcBorders>
            <w:shd w:val="clear" w:color="auto" w:fill="auto"/>
          </w:tcPr>
          <w:p w14:paraId="02B12C0B" w14:textId="77777777" w:rsidR="006538B0" w:rsidRPr="00612E08" w:rsidRDefault="006538B0" w:rsidP="006538B0">
            <w:pPr>
              <w:jc w:val="cente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14:paraId="61F36641" w14:textId="77777777" w:rsidR="006538B0" w:rsidRPr="00612E08" w:rsidRDefault="006538B0" w:rsidP="006538B0">
            <w:pPr>
              <w:rPr>
                <w:b/>
                <w:sz w:val="20"/>
                <w:szCs w:val="20"/>
                <w:lang w:eastAsia="sk-SK"/>
              </w:rPr>
            </w:pPr>
          </w:p>
        </w:tc>
        <w:tc>
          <w:tcPr>
            <w:tcW w:w="547" w:type="dxa"/>
            <w:tcBorders>
              <w:top w:val="single" w:sz="4" w:space="0" w:color="auto"/>
              <w:left w:val="nil"/>
              <w:bottom w:val="nil"/>
              <w:right w:val="nil"/>
            </w:tcBorders>
            <w:shd w:val="clear" w:color="auto" w:fill="auto"/>
          </w:tcPr>
          <w:p w14:paraId="51A6B7A9" w14:textId="77777777" w:rsidR="006538B0" w:rsidRPr="00612E08" w:rsidRDefault="006538B0" w:rsidP="006538B0">
            <w:pPr>
              <w:jc w:val="cente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03E0BC65" w14:textId="77777777" w:rsidR="006538B0" w:rsidRPr="00612E08" w:rsidRDefault="006538B0" w:rsidP="006538B0">
            <w:pPr>
              <w:ind w:left="54"/>
              <w:rPr>
                <w:b/>
                <w:sz w:val="20"/>
                <w:szCs w:val="20"/>
                <w:lang w:eastAsia="sk-SK"/>
              </w:rPr>
            </w:pPr>
          </w:p>
        </w:tc>
      </w:tr>
      <w:tr w:rsidR="006538B0" w:rsidRPr="00612E08" w14:paraId="6B8A460F" w14:textId="77777777" w:rsidTr="006538B0">
        <w:tc>
          <w:tcPr>
            <w:tcW w:w="3812" w:type="dxa"/>
            <w:tcBorders>
              <w:top w:val="nil"/>
              <w:left w:val="single" w:sz="4" w:space="0" w:color="auto"/>
              <w:bottom w:val="nil"/>
              <w:right w:val="single" w:sz="4" w:space="0" w:color="auto"/>
            </w:tcBorders>
            <w:shd w:val="clear" w:color="auto" w:fill="E2E2E2"/>
          </w:tcPr>
          <w:p w14:paraId="4E2E3492" w14:textId="77777777" w:rsidR="006538B0" w:rsidRPr="00612E08" w:rsidRDefault="006538B0" w:rsidP="006538B0">
            <w:pPr>
              <w:ind w:left="196" w:hanging="196"/>
              <w:rPr>
                <w:rFonts w:eastAsia="Calibri"/>
                <w:b/>
                <w:sz w:val="20"/>
                <w:szCs w:val="20"/>
              </w:rPr>
            </w:pPr>
            <w:r w:rsidRPr="00612E08">
              <w:rPr>
                <w:rFonts w:eastAsia="Calibri"/>
                <w:b/>
                <w:sz w:val="20"/>
                <w:szCs w:val="20"/>
              </w:rPr>
              <w:t xml:space="preserve">    vplyvy služieb verejnej správy na občana</w:t>
            </w:r>
          </w:p>
        </w:tc>
        <w:sdt>
          <w:sdtPr>
            <w:rPr>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5DA3AB51"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6AF019F1" w14:textId="77777777" w:rsidR="006538B0" w:rsidRPr="00612E08" w:rsidRDefault="006538B0" w:rsidP="006538B0">
            <w:pPr>
              <w:ind w:right="-108"/>
              <w:rPr>
                <w:b/>
                <w:sz w:val="20"/>
                <w:szCs w:val="20"/>
                <w:lang w:eastAsia="sk-SK"/>
              </w:rPr>
            </w:pPr>
            <w:r w:rsidRPr="00612E08">
              <w:rPr>
                <w:b/>
                <w:sz w:val="20"/>
                <w:szCs w:val="20"/>
                <w:lang w:eastAsia="sk-SK"/>
              </w:rPr>
              <w:t>Pozitívne</w:t>
            </w:r>
          </w:p>
        </w:tc>
        <w:sdt>
          <w:sdtPr>
            <w:rPr>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18201263"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216E1FBB" w14:textId="77777777" w:rsidR="006538B0" w:rsidRPr="00612E08" w:rsidRDefault="006538B0" w:rsidP="006538B0">
            <w:pPr>
              <w:rPr>
                <w:b/>
                <w:sz w:val="20"/>
                <w:szCs w:val="20"/>
                <w:lang w:eastAsia="sk-SK"/>
              </w:rPr>
            </w:pPr>
            <w:r w:rsidRPr="00612E08">
              <w:rPr>
                <w:b/>
                <w:sz w:val="20"/>
                <w:szCs w:val="20"/>
                <w:lang w:eastAsia="sk-SK"/>
              </w:rPr>
              <w:t>Žiadne</w:t>
            </w:r>
          </w:p>
        </w:tc>
        <w:sdt>
          <w:sdtPr>
            <w:rPr>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18C41284"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350713AB" w14:textId="77777777" w:rsidR="006538B0" w:rsidRPr="00612E08" w:rsidRDefault="006538B0" w:rsidP="006538B0">
            <w:pPr>
              <w:ind w:left="54"/>
              <w:rPr>
                <w:b/>
                <w:sz w:val="20"/>
                <w:szCs w:val="20"/>
                <w:lang w:eastAsia="sk-SK"/>
              </w:rPr>
            </w:pPr>
            <w:r w:rsidRPr="00612E08">
              <w:rPr>
                <w:b/>
                <w:sz w:val="20"/>
                <w:szCs w:val="20"/>
                <w:lang w:eastAsia="sk-SK"/>
              </w:rPr>
              <w:t>Negatívne</w:t>
            </w:r>
          </w:p>
        </w:tc>
      </w:tr>
      <w:tr w:rsidR="006538B0" w:rsidRPr="00612E08" w14:paraId="2F777C9C" w14:textId="77777777" w:rsidTr="006538B0">
        <w:tc>
          <w:tcPr>
            <w:tcW w:w="3812" w:type="dxa"/>
            <w:tcBorders>
              <w:top w:val="nil"/>
              <w:left w:val="single" w:sz="4" w:space="0" w:color="auto"/>
              <w:bottom w:val="nil"/>
              <w:right w:val="single" w:sz="4" w:space="0" w:color="auto"/>
            </w:tcBorders>
            <w:shd w:val="clear" w:color="auto" w:fill="E2E2E2"/>
          </w:tcPr>
          <w:p w14:paraId="32AE9D78" w14:textId="77777777" w:rsidR="006538B0" w:rsidRPr="00612E08" w:rsidRDefault="006538B0" w:rsidP="006538B0">
            <w:pPr>
              <w:ind w:left="168" w:hanging="168"/>
              <w:rPr>
                <w:rFonts w:eastAsia="Calibri"/>
                <w:b/>
                <w:sz w:val="20"/>
                <w:szCs w:val="20"/>
              </w:rPr>
            </w:pPr>
            <w:r w:rsidRPr="00612E08">
              <w:rPr>
                <w:rFonts w:eastAsia="Calibri"/>
                <w:b/>
                <w:sz w:val="20"/>
                <w:szCs w:val="20"/>
              </w:rPr>
              <w:t xml:space="preserve">    vplyvy na procesy služieb vo verejnej správe</w:t>
            </w:r>
          </w:p>
        </w:tc>
        <w:sdt>
          <w:sdtPr>
            <w:rPr>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6FDBCD59"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5E61B77B" w14:textId="77777777" w:rsidR="006538B0" w:rsidRPr="00612E08" w:rsidRDefault="006538B0" w:rsidP="006538B0">
            <w:pPr>
              <w:ind w:right="-108"/>
              <w:rPr>
                <w:b/>
                <w:sz w:val="20"/>
                <w:szCs w:val="20"/>
                <w:lang w:eastAsia="sk-SK"/>
              </w:rPr>
            </w:pPr>
            <w:r w:rsidRPr="00612E08">
              <w:rPr>
                <w:b/>
                <w:sz w:val="20"/>
                <w:szCs w:val="20"/>
                <w:lang w:eastAsia="sk-SK"/>
              </w:rPr>
              <w:t>Pozitívne</w:t>
            </w:r>
          </w:p>
        </w:tc>
        <w:sdt>
          <w:sdtPr>
            <w:rPr>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65C8D61A"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64CA9D47" w14:textId="77777777" w:rsidR="006538B0" w:rsidRPr="00612E08" w:rsidRDefault="006538B0" w:rsidP="006538B0">
            <w:pPr>
              <w:rPr>
                <w:b/>
                <w:sz w:val="20"/>
                <w:szCs w:val="20"/>
                <w:lang w:eastAsia="sk-SK"/>
              </w:rPr>
            </w:pPr>
            <w:r w:rsidRPr="00612E08">
              <w:rPr>
                <w:b/>
                <w:sz w:val="20"/>
                <w:szCs w:val="20"/>
                <w:lang w:eastAsia="sk-SK"/>
              </w:rPr>
              <w:t>Žiadne</w:t>
            </w:r>
          </w:p>
        </w:tc>
        <w:sdt>
          <w:sdtPr>
            <w:rPr>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4C0093F8"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4D396F81" w14:textId="77777777" w:rsidR="006538B0" w:rsidRPr="00612E08" w:rsidRDefault="006538B0" w:rsidP="006538B0">
            <w:pPr>
              <w:ind w:left="54"/>
              <w:rPr>
                <w:b/>
                <w:sz w:val="20"/>
                <w:szCs w:val="20"/>
                <w:lang w:eastAsia="sk-SK"/>
              </w:rPr>
            </w:pPr>
            <w:r w:rsidRPr="00612E08">
              <w:rPr>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538B0" w:rsidRPr="00612E08" w14:paraId="4F238F1A" w14:textId="77777777" w:rsidTr="006538B0">
        <w:tc>
          <w:tcPr>
            <w:tcW w:w="3812" w:type="dxa"/>
            <w:tcBorders>
              <w:top w:val="single" w:sz="4" w:space="0" w:color="000000"/>
              <w:left w:val="single" w:sz="4" w:space="0" w:color="auto"/>
              <w:bottom w:val="single" w:sz="4" w:space="0" w:color="auto"/>
              <w:right w:val="single" w:sz="4" w:space="0" w:color="auto"/>
            </w:tcBorders>
            <w:shd w:val="clear" w:color="auto" w:fill="E2E2E2"/>
          </w:tcPr>
          <w:p w14:paraId="174E5145" w14:textId="77777777" w:rsidR="006538B0" w:rsidRPr="00612E08" w:rsidRDefault="006538B0" w:rsidP="006538B0">
            <w:pPr>
              <w:rPr>
                <w:b/>
                <w:sz w:val="20"/>
                <w:szCs w:val="20"/>
                <w:lang w:eastAsia="sk-SK"/>
              </w:rPr>
            </w:pPr>
            <w:r w:rsidRPr="00612E08">
              <w:rPr>
                <w:b/>
                <w:sz w:val="20"/>
                <w:szCs w:val="20"/>
              </w:rPr>
              <w:t>Vplyvy na manželstvo, rodičovstvo a rodinu</w:t>
            </w:r>
          </w:p>
        </w:tc>
        <w:sdt>
          <w:sdtPr>
            <w:rPr>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32908EEC"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6EC7B8D1" w14:textId="77777777" w:rsidR="006538B0" w:rsidRPr="00612E08" w:rsidRDefault="006538B0" w:rsidP="006538B0">
            <w:pPr>
              <w:ind w:right="-108"/>
              <w:rPr>
                <w:b/>
                <w:sz w:val="20"/>
                <w:szCs w:val="20"/>
                <w:lang w:eastAsia="sk-SK"/>
              </w:rPr>
            </w:pPr>
            <w:r w:rsidRPr="00612E08">
              <w:rPr>
                <w:b/>
                <w:sz w:val="20"/>
                <w:szCs w:val="20"/>
                <w:lang w:eastAsia="sk-SK"/>
              </w:rPr>
              <w:t>Pozitívne</w:t>
            </w:r>
          </w:p>
        </w:tc>
        <w:sdt>
          <w:sdtPr>
            <w:rPr>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7F0A15E5" w14:textId="77777777" w:rsidR="006538B0" w:rsidRPr="00612E08" w:rsidRDefault="006538B0" w:rsidP="006538B0">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40F6E8A7" w14:textId="77777777" w:rsidR="006538B0" w:rsidRPr="00612E08" w:rsidRDefault="006538B0" w:rsidP="006538B0">
            <w:pPr>
              <w:rPr>
                <w:b/>
                <w:sz w:val="20"/>
                <w:szCs w:val="20"/>
                <w:lang w:eastAsia="sk-SK"/>
              </w:rPr>
            </w:pPr>
            <w:r w:rsidRPr="00612E08">
              <w:rPr>
                <w:b/>
                <w:sz w:val="20"/>
                <w:szCs w:val="20"/>
                <w:lang w:eastAsia="sk-SK"/>
              </w:rPr>
              <w:t>Žiadne</w:t>
            </w:r>
          </w:p>
        </w:tc>
        <w:sdt>
          <w:sdtPr>
            <w:rPr>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B482F40" w14:textId="77777777" w:rsidR="006538B0" w:rsidRPr="00612E08" w:rsidRDefault="006538B0" w:rsidP="006538B0">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B498941" w14:textId="77777777" w:rsidR="006538B0" w:rsidRPr="00612E08" w:rsidRDefault="006538B0" w:rsidP="006538B0">
            <w:pPr>
              <w:ind w:left="54"/>
              <w:rPr>
                <w:b/>
                <w:sz w:val="20"/>
                <w:szCs w:val="20"/>
                <w:lang w:eastAsia="sk-SK"/>
              </w:rPr>
            </w:pPr>
            <w:r w:rsidRPr="00612E08">
              <w:rPr>
                <w:b/>
                <w:sz w:val="20"/>
                <w:szCs w:val="20"/>
                <w:lang w:eastAsia="sk-SK"/>
              </w:rPr>
              <w:t>Negatívne</w:t>
            </w:r>
          </w:p>
        </w:tc>
      </w:tr>
    </w:tbl>
    <w:p w14:paraId="75E8F04A" w14:textId="77777777" w:rsidR="0040155A" w:rsidRPr="00612E08" w:rsidRDefault="0040155A" w:rsidP="0040155A"/>
    <w:tbl>
      <w:tblPr>
        <w:tblStyle w:val="Mriekatabuky1"/>
        <w:tblW w:w="9176" w:type="dxa"/>
        <w:tblLayout w:type="fixed"/>
        <w:tblLook w:val="04A0" w:firstRow="1" w:lastRow="0" w:firstColumn="1" w:lastColumn="0" w:noHBand="0" w:noVBand="1"/>
      </w:tblPr>
      <w:tblGrid>
        <w:gridCol w:w="9176"/>
      </w:tblGrid>
      <w:tr w:rsidR="006538B0" w:rsidRPr="00612E08" w14:paraId="05870EE0" w14:textId="77777777" w:rsidTr="006538B0">
        <w:tc>
          <w:tcPr>
            <w:tcW w:w="9176" w:type="dxa"/>
            <w:tcBorders>
              <w:top w:val="single" w:sz="4" w:space="0" w:color="auto"/>
              <w:left w:val="single" w:sz="4" w:space="0" w:color="auto"/>
              <w:bottom w:val="nil"/>
              <w:right w:val="single" w:sz="4" w:space="0" w:color="auto"/>
            </w:tcBorders>
            <w:shd w:val="clear" w:color="auto" w:fill="E2E2E2"/>
          </w:tcPr>
          <w:p w14:paraId="41FF986B" w14:textId="68DCF4FD" w:rsidR="006538B0" w:rsidRPr="00064535" w:rsidRDefault="006538B0" w:rsidP="00064535">
            <w:pPr>
              <w:pStyle w:val="Odsekzoznamu"/>
              <w:numPr>
                <w:ilvl w:val="0"/>
                <w:numId w:val="1"/>
              </w:numPr>
              <w:rPr>
                <w:rFonts w:ascii="Times New Roman" w:eastAsia="Calibri" w:hAnsi="Times New Roman" w:cs="Times New Roman"/>
                <w:b/>
                <w:sz w:val="24"/>
                <w:szCs w:val="24"/>
              </w:rPr>
            </w:pPr>
            <w:r w:rsidRPr="00064535">
              <w:rPr>
                <w:rFonts w:ascii="Times New Roman" w:eastAsia="Calibri" w:hAnsi="Times New Roman" w:cs="Times New Roman"/>
                <w:b/>
                <w:sz w:val="24"/>
                <w:szCs w:val="24"/>
              </w:rPr>
              <w:t>Poznámky</w:t>
            </w:r>
          </w:p>
        </w:tc>
      </w:tr>
      <w:tr w:rsidR="006538B0" w:rsidRPr="00612E08" w14:paraId="7557A9CE" w14:textId="77777777" w:rsidTr="006538B0">
        <w:trPr>
          <w:trHeight w:val="713"/>
        </w:trPr>
        <w:tc>
          <w:tcPr>
            <w:tcW w:w="9176" w:type="dxa"/>
            <w:tcBorders>
              <w:top w:val="nil"/>
              <w:left w:val="single" w:sz="4" w:space="0" w:color="auto"/>
              <w:bottom w:val="single" w:sz="4" w:space="0" w:color="auto"/>
              <w:right w:val="single" w:sz="4" w:space="0" w:color="auto"/>
            </w:tcBorders>
            <w:shd w:val="clear" w:color="auto" w:fill="auto"/>
          </w:tcPr>
          <w:p w14:paraId="29525E39" w14:textId="77777777" w:rsidR="006538B0" w:rsidRPr="00612E08" w:rsidRDefault="006538B0" w:rsidP="006538B0">
            <w:pPr>
              <w:jc w:val="both"/>
              <w:rPr>
                <w:i/>
                <w:sz w:val="20"/>
                <w:szCs w:val="20"/>
                <w:lang w:eastAsia="sk-SK"/>
              </w:rPr>
            </w:pPr>
            <w:r w:rsidRPr="00612E08">
              <w:rPr>
                <w:i/>
                <w:sz w:val="20"/>
                <w:szCs w:val="20"/>
                <w:lang w:eastAsia="sk-SK"/>
              </w:rPr>
              <w:t xml:space="preserve">V prípade potreby uveďte doplňujúce informácie k identifikovaným vplyvom a ich analýzam. </w:t>
            </w:r>
          </w:p>
          <w:p w14:paraId="57F5890C" w14:textId="77777777" w:rsidR="006538B0" w:rsidRPr="00612E08" w:rsidRDefault="006538B0" w:rsidP="006538B0">
            <w:pPr>
              <w:jc w:val="both"/>
              <w:rPr>
                <w:i/>
                <w:sz w:val="20"/>
                <w:szCs w:val="20"/>
                <w:lang w:eastAsia="sk-SK"/>
              </w:rPr>
            </w:pPr>
          </w:p>
          <w:p w14:paraId="0197711F" w14:textId="77777777" w:rsidR="006538B0" w:rsidRPr="00612E08" w:rsidRDefault="006538B0" w:rsidP="006538B0">
            <w:pPr>
              <w:jc w:val="both"/>
              <w:rPr>
                <w:i/>
                <w:sz w:val="20"/>
                <w:szCs w:val="20"/>
                <w:lang w:eastAsia="sk-SK"/>
              </w:rPr>
            </w:pPr>
            <w:r w:rsidRPr="00612E08">
              <w:rPr>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29DB6AFC" w14:textId="77777777" w:rsidR="006538B0" w:rsidRPr="00612E08" w:rsidRDefault="006538B0" w:rsidP="006538B0">
            <w:pPr>
              <w:jc w:val="both"/>
              <w:rPr>
                <w:i/>
                <w:sz w:val="20"/>
                <w:szCs w:val="20"/>
                <w:lang w:eastAsia="sk-SK"/>
              </w:rPr>
            </w:pPr>
          </w:p>
          <w:p w14:paraId="61A40C47" w14:textId="77777777" w:rsidR="006538B0" w:rsidRPr="00612E08" w:rsidRDefault="006538B0" w:rsidP="006538B0">
            <w:pPr>
              <w:jc w:val="both"/>
              <w:rPr>
                <w:i/>
                <w:sz w:val="20"/>
                <w:szCs w:val="20"/>
                <w:lang w:eastAsia="sk-SK"/>
              </w:rPr>
            </w:pPr>
            <w:r w:rsidRPr="00612E08">
              <w:rPr>
                <w:i/>
                <w:sz w:val="20"/>
                <w:szCs w:val="20"/>
                <w:lang w:eastAsia="sk-SK"/>
              </w:rPr>
              <w:t>Informácie v tejto časti slúžia na zhrnutie vplyvov alebo aj na vyjadrenie sa k marginálnym vplyvom a nie ako náhrada za vypracovanie príslušných analýz vybraných vplyvov.</w:t>
            </w:r>
          </w:p>
          <w:p w14:paraId="6D77F71D" w14:textId="77777777" w:rsidR="006538B0" w:rsidRPr="00612E08" w:rsidRDefault="006538B0" w:rsidP="006538B0">
            <w:pPr>
              <w:jc w:val="both"/>
              <w:rPr>
                <w:i/>
                <w:sz w:val="20"/>
                <w:szCs w:val="20"/>
                <w:lang w:eastAsia="sk-SK"/>
              </w:rPr>
            </w:pPr>
          </w:p>
          <w:p w14:paraId="2E500AAC" w14:textId="77777777" w:rsidR="006538B0" w:rsidRPr="00612E08" w:rsidRDefault="006538B0" w:rsidP="006538B0">
            <w:pPr>
              <w:jc w:val="both"/>
              <w:rPr>
                <w:i/>
                <w:sz w:val="20"/>
                <w:szCs w:val="20"/>
                <w:lang w:eastAsia="sk-SK"/>
              </w:rPr>
            </w:pPr>
            <w:r w:rsidRPr="00612E08">
              <w:rPr>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4FB63B21" w14:textId="77777777" w:rsidR="006538B0" w:rsidRDefault="006538B0" w:rsidP="006538B0">
            <w:pPr>
              <w:jc w:val="both"/>
              <w:rPr>
                <w:i/>
                <w:sz w:val="20"/>
                <w:szCs w:val="20"/>
                <w:lang w:eastAsia="sk-SK"/>
              </w:rPr>
            </w:pPr>
          </w:p>
          <w:p w14:paraId="1D07483E" w14:textId="77777777" w:rsidR="006538B0" w:rsidRDefault="006538B0" w:rsidP="006538B0">
            <w:pPr>
              <w:jc w:val="both"/>
              <w:rPr>
                <w:i/>
                <w:sz w:val="20"/>
                <w:szCs w:val="20"/>
                <w:lang w:eastAsia="sk-SK"/>
              </w:rPr>
            </w:pPr>
          </w:p>
          <w:p w14:paraId="3B6B318A" w14:textId="77777777" w:rsidR="006538B0" w:rsidRDefault="006538B0" w:rsidP="006538B0">
            <w:pPr>
              <w:jc w:val="both"/>
              <w:rPr>
                <w:i/>
                <w:sz w:val="20"/>
                <w:szCs w:val="20"/>
                <w:lang w:eastAsia="sk-SK"/>
              </w:rPr>
            </w:pPr>
          </w:p>
          <w:p w14:paraId="1A584BC2" w14:textId="77777777" w:rsidR="006538B0" w:rsidRDefault="006538B0" w:rsidP="006538B0">
            <w:pPr>
              <w:jc w:val="both"/>
              <w:rPr>
                <w:sz w:val="20"/>
                <w:szCs w:val="20"/>
                <w:lang w:eastAsia="sk-SK"/>
              </w:rPr>
            </w:pPr>
            <w:r w:rsidRPr="00EF548E">
              <w:rPr>
                <w:sz w:val="20"/>
                <w:szCs w:val="20"/>
                <w:lang w:eastAsia="sk-SK"/>
              </w:rPr>
              <w:lastRenderedPageBreak/>
              <w:t>V súvislosti s vytvorením jednotného európskeho miesta prístupu sa v súlade s návrhom zákona kladú požiadavky na jednotlivé subjekty (napr. banky, poisťovne, obchodníci s cennými papiermi, atď</w:t>
            </w:r>
            <w:r>
              <w:rPr>
                <w:sz w:val="20"/>
                <w:szCs w:val="20"/>
                <w:lang w:eastAsia="sk-SK"/>
              </w:rPr>
              <w:t>.</w:t>
            </w:r>
            <w:r w:rsidRPr="00EF548E">
              <w:rPr>
                <w:sz w:val="20"/>
                <w:szCs w:val="20"/>
                <w:lang w:eastAsia="sk-SK"/>
              </w:rPr>
              <w:t xml:space="preserve">) predkladať orgánu zberu údajov, ktorým je Národná banka Slovenska, informácie podľa zákona. V tejto súvislosti je potrebné poukázať na fakt, že informácie, ktoré budú subjekty predkladať sa už v súčasnosti zverejňujú. Vytvorením ESAP sa tieto informácie sústredia na jedno miesto, ktoré bude ľahko dostupné pre užívateľov. Z dôvodu, že uvedené informácie sú už dnes k dispozícii, subjektom nevznikne nová povinnosť tieto informácie vypracovať, zmenou je len, že okrem zverejnenia ich budú aj zasielať orgánu zberu údajov. </w:t>
            </w:r>
            <w:r>
              <w:rPr>
                <w:sz w:val="20"/>
                <w:szCs w:val="20"/>
                <w:lang w:eastAsia="sk-SK"/>
              </w:rPr>
              <w:t>S</w:t>
            </w:r>
            <w:r w:rsidRPr="00EF548E">
              <w:rPr>
                <w:sz w:val="20"/>
                <w:szCs w:val="20"/>
                <w:lang w:eastAsia="sk-SK"/>
              </w:rPr>
              <w:t xml:space="preserve">o zasielaním týchto informácii predpokladáme minimálne náklady, </w:t>
            </w:r>
            <w:r>
              <w:rPr>
                <w:sz w:val="20"/>
                <w:szCs w:val="20"/>
                <w:lang w:eastAsia="sk-SK"/>
              </w:rPr>
              <w:t>ktoré sú vyčíslené v Analýze vplyvov na podnikateľské prostredie.</w:t>
            </w:r>
          </w:p>
          <w:p w14:paraId="485F1609" w14:textId="77777777" w:rsidR="006538B0" w:rsidRDefault="006538B0" w:rsidP="006538B0">
            <w:pPr>
              <w:jc w:val="both"/>
              <w:rPr>
                <w:sz w:val="20"/>
                <w:szCs w:val="20"/>
                <w:lang w:eastAsia="sk-SK"/>
              </w:rPr>
            </w:pPr>
          </w:p>
          <w:p w14:paraId="02DD38D5" w14:textId="77777777" w:rsidR="006538B0" w:rsidRDefault="006538B0" w:rsidP="006538B0">
            <w:pPr>
              <w:jc w:val="both"/>
              <w:rPr>
                <w:sz w:val="20"/>
                <w:szCs w:val="20"/>
                <w:lang w:eastAsia="sk-SK"/>
              </w:rPr>
            </w:pPr>
            <w:r>
              <w:rPr>
                <w:sz w:val="20"/>
                <w:szCs w:val="20"/>
                <w:lang w:eastAsia="sk-SK"/>
              </w:rPr>
              <w:t xml:space="preserve">Návrh zákona bude mať predovšetkým vplyv na Národnú banku Slovenska ako orgán zberu údajov. Úlohy orgánu zberu údajov sú stanovené v nariadení </w:t>
            </w:r>
            <w:r w:rsidRPr="003E1293">
              <w:rPr>
                <w:sz w:val="20"/>
                <w:szCs w:val="20"/>
                <w:lang w:eastAsia="sk-SK"/>
              </w:rPr>
              <w:t>(EÚ) 2023/2859</w:t>
            </w:r>
            <w:r>
              <w:rPr>
                <w:sz w:val="20"/>
                <w:szCs w:val="20"/>
                <w:lang w:eastAsia="sk-SK"/>
              </w:rPr>
              <w:t xml:space="preserve"> v platnom znení. K úlohám orgánu zberu údajov patrí napr. zber informácií, uchovávanie, automatizované overovanie alebo zavedenie aplikačného programovacieho rozhrania. Zabezpečenie uvedených úloh si vyžiada zavedenie primeraných technických a organizačných opatrení. Európska komisia v rámci rokovaní k uvedenému nariadeniu vo svojom dokumente predstavila predpokladané náklady na jeden orgán zberu údajov vo výške 50 800,- Eur (predovšetkým metadata a aplikačné programovacie rozhranie) a 6 500,- Eur ročne na udržiavanie. Ďalšie možné náklady Európska komisia neuvádza.  </w:t>
            </w:r>
          </w:p>
          <w:p w14:paraId="7BD9E385" w14:textId="77777777" w:rsidR="006538B0" w:rsidRDefault="006538B0" w:rsidP="006538B0">
            <w:pPr>
              <w:jc w:val="both"/>
              <w:rPr>
                <w:sz w:val="20"/>
                <w:szCs w:val="20"/>
                <w:lang w:eastAsia="sk-SK"/>
              </w:rPr>
            </w:pPr>
          </w:p>
          <w:p w14:paraId="70FA6299" w14:textId="77777777" w:rsidR="006538B0" w:rsidRPr="00BD2F1E" w:rsidRDefault="006538B0" w:rsidP="006538B0">
            <w:pPr>
              <w:jc w:val="both"/>
              <w:rPr>
                <w:sz w:val="20"/>
                <w:szCs w:val="20"/>
                <w:lang w:eastAsia="sk-SK"/>
              </w:rPr>
            </w:pPr>
            <w:r w:rsidRPr="00A916D0">
              <w:rPr>
                <w:sz w:val="20"/>
                <w:szCs w:val="20"/>
                <w:lang w:eastAsia="sk-SK"/>
              </w:rPr>
              <w:t>V nadväznosti na požiadavky smernice sa dopĺňajú ustanovenia v zákone o účtovníctve týkajúce sa porušenia povinnosti identifikácie účtovnej jednotky a nerešpektovania výzvy daňového úradu na náležité uloženie účtovných dokumentov a vyplnenie metaúdajov, následne sa dopĺňajú aj ustanovenia k výške pokuty pri ich porušení. V súlade so zásadou opatrnosti a vzhľadom na zatiaľ neznámy počet účtovných jednotiek, ktorých by sa mohli týkať prípadné pokuty za nesplnenie si povinností podľa zákona o účtovníctve, sa k predpokladaným príjmom nevyjadrujeme. Považujeme za dôležité zasielanie výziev na nápravu pochybenia a zabezpečenie splnenia povinnosti</w:t>
            </w:r>
            <w:r>
              <w:rPr>
                <w:sz w:val="20"/>
                <w:szCs w:val="20"/>
                <w:lang w:eastAsia="sk-SK"/>
              </w:rPr>
              <w:t>,</w:t>
            </w:r>
            <w:r w:rsidRPr="00A916D0">
              <w:rPr>
                <w:sz w:val="20"/>
                <w:szCs w:val="20"/>
                <w:lang w:eastAsia="sk-SK"/>
              </w:rPr>
              <w:t xml:space="preserve"> t. j. uloženia príslušných účtovných dokumentov a až následne sa pristúpi k ukladaniu pokút.</w:t>
            </w:r>
          </w:p>
          <w:p w14:paraId="50A56D1C" w14:textId="77777777" w:rsidR="006538B0" w:rsidRPr="00612E08" w:rsidRDefault="006538B0" w:rsidP="006538B0">
            <w:pPr>
              <w:ind w:left="426"/>
              <w:contextualSpacing/>
              <w:rPr>
                <w:rFonts w:eastAsia="Calibri"/>
                <w:b/>
              </w:rPr>
            </w:pPr>
          </w:p>
        </w:tc>
      </w:tr>
      <w:tr w:rsidR="006538B0" w:rsidRPr="00612E08" w14:paraId="6A4FCC61" w14:textId="77777777" w:rsidTr="006538B0">
        <w:tc>
          <w:tcPr>
            <w:tcW w:w="9176" w:type="dxa"/>
            <w:tcBorders>
              <w:top w:val="single" w:sz="4" w:space="0" w:color="auto"/>
              <w:left w:val="single" w:sz="4" w:space="0" w:color="auto"/>
              <w:bottom w:val="single" w:sz="4" w:space="0" w:color="FFFFFF"/>
              <w:right w:val="single" w:sz="4" w:space="0" w:color="auto"/>
            </w:tcBorders>
            <w:shd w:val="clear" w:color="auto" w:fill="E2E2E2"/>
          </w:tcPr>
          <w:p w14:paraId="3F1A2D7C" w14:textId="77777777" w:rsidR="006538B0" w:rsidRPr="00612E08" w:rsidRDefault="006538B0" w:rsidP="00064535">
            <w:pPr>
              <w:numPr>
                <w:ilvl w:val="0"/>
                <w:numId w:val="1"/>
              </w:numPr>
              <w:ind w:left="426"/>
              <w:contextualSpacing/>
              <w:rPr>
                <w:rFonts w:eastAsia="Calibri"/>
                <w:b/>
              </w:rPr>
            </w:pPr>
            <w:r w:rsidRPr="00612E08">
              <w:rPr>
                <w:rFonts w:eastAsia="Calibri"/>
                <w:b/>
              </w:rPr>
              <w:lastRenderedPageBreak/>
              <w:t>Kontakt na spracovateľa</w:t>
            </w:r>
          </w:p>
        </w:tc>
      </w:tr>
      <w:tr w:rsidR="006538B0" w:rsidRPr="00612E08" w14:paraId="75D206AE" w14:textId="77777777" w:rsidTr="006538B0">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2609961" w14:textId="77777777" w:rsidR="006538B0" w:rsidRDefault="006538B0" w:rsidP="006538B0">
            <w:pPr>
              <w:rPr>
                <w:i/>
                <w:sz w:val="20"/>
                <w:szCs w:val="20"/>
                <w:lang w:eastAsia="sk-SK"/>
              </w:rPr>
            </w:pPr>
            <w:r w:rsidRPr="00612E08">
              <w:rPr>
                <w:i/>
                <w:sz w:val="20"/>
                <w:szCs w:val="20"/>
                <w:lang w:eastAsia="sk-SK"/>
              </w:rPr>
              <w:t>Uveďte údaje na kontaktnú osobu, ktorú je možné kontaktovať v súvislosti s posúdením vybraných vplyvov.</w:t>
            </w:r>
          </w:p>
          <w:p w14:paraId="1EE8E68C" w14:textId="77777777" w:rsidR="006538B0" w:rsidRDefault="006538B0" w:rsidP="006538B0">
            <w:pPr>
              <w:rPr>
                <w:sz w:val="20"/>
                <w:szCs w:val="20"/>
                <w:lang w:eastAsia="sk-SK"/>
              </w:rPr>
            </w:pPr>
          </w:p>
          <w:p w14:paraId="67E14733" w14:textId="77777777" w:rsidR="006538B0" w:rsidRPr="00BD2F1E" w:rsidRDefault="006538B0" w:rsidP="006538B0">
            <w:pPr>
              <w:rPr>
                <w:sz w:val="20"/>
                <w:szCs w:val="20"/>
                <w:lang w:eastAsia="sk-SK"/>
              </w:rPr>
            </w:pPr>
            <w:r w:rsidRPr="00BD2F1E">
              <w:rPr>
                <w:sz w:val="20"/>
                <w:szCs w:val="20"/>
                <w:lang w:eastAsia="sk-SK"/>
              </w:rPr>
              <w:t>Ing. Ján Kaššovič, PhD.</w:t>
            </w:r>
          </w:p>
          <w:p w14:paraId="48754E29" w14:textId="77777777" w:rsidR="006538B0" w:rsidRPr="00BD2F1E" w:rsidRDefault="006538B0" w:rsidP="006538B0">
            <w:pPr>
              <w:rPr>
                <w:sz w:val="20"/>
                <w:szCs w:val="20"/>
                <w:lang w:eastAsia="sk-SK"/>
              </w:rPr>
            </w:pPr>
            <w:r w:rsidRPr="00BD2F1E">
              <w:rPr>
                <w:sz w:val="20"/>
                <w:szCs w:val="20"/>
                <w:lang w:eastAsia="sk-SK"/>
              </w:rPr>
              <w:t xml:space="preserve">02/5958 2529, jan.kassovic@mfsr.sk </w:t>
            </w:r>
          </w:p>
          <w:p w14:paraId="5744648B" w14:textId="77777777" w:rsidR="006538B0" w:rsidRPr="00BD2F1E" w:rsidRDefault="006538B0" w:rsidP="006538B0">
            <w:pPr>
              <w:rPr>
                <w:sz w:val="20"/>
                <w:szCs w:val="20"/>
                <w:lang w:eastAsia="sk-SK"/>
              </w:rPr>
            </w:pPr>
            <w:r w:rsidRPr="00BD2F1E">
              <w:rPr>
                <w:sz w:val="20"/>
                <w:szCs w:val="20"/>
                <w:lang w:eastAsia="sk-SK"/>
              </w:rPr>
              <w:t>Ministerstvo financií Slovenskej republiky</w:t>
            </w:r>
          </w:p>
        </w:tc>
      </w:tr>
      <w:tr w:rsidR="006538B0" w:rsidRPr="00612E08" w14:paraId="4B8FDE0E" w14:textId="77777777" w:rsidTr="006538B0">
        <w:tc>
          <w:tcPr>
            <w:tcW w:w="9176" w:type="dxa"/>
            <w:tcBorders>
              <w:top w:val="single" w:sz="4" w:space="0" w:color="auto"/>
              <w:left w:val="single" w:sz="4" w:space="0" w:color="auto"/>
              <w:bottom w:val="single" w:sz="4" w:space="0" w:color="FFFFFF"/>
              <w:right w:val="single" w:sz="4" w:space="0" w:color="auto"/>
            </w:tcBorders>
            <w:shd w:val="clear" w:color="auto" w:fill="E2E2E2"/>
          </w:tcPr>
          <w:p w14:paraId="1557276B" w14:textId="77777777" w:rsidR="006538B0" w:rsidRPr="00612E08" w:rsidRDefault="006538B0" w:rsidP="00064535">
            <w:pPr>
              <w:numPr>
                <w:ilvl w:val="0"/>
                <w:numId w:val="1"/>
              </w:numPr>
              <w:ind w:left="426"/>
              <w:contextualSpacing/>
              <w:rPr>
                <w:rFonts w:eastAsia="Calibri"/>
                <w:b/>
              </w:rPr>
            </w:pPr>
            <w:r w:rsidRPr="00612E08">
              <w:rPr>
                <w:rFonts w:eastAsia="Calibri"/>
                <w:b/>
              </w:rPr>
              <w:t>Zdroje</w:t>
            </w:r>
          </w:p>
        </w:tc>
      </w:tr>
      <w:tr w:rsidR="006538B0" w:rsidRPr="00612E08" w14:paraId="45701613" w14:textId="77777777" w:rsidTr="006538B0">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946A30A" w14:textId="77777777" w:rsidR="006538B0" w:rsidRPr="00612E08" w:rsidRDefault="006538B0" w:rsidP="006538B0">
            <w:pPr>
              <w:jc w:val="both"/>
              <w:rPr>
                <w:i/>
                <w:sz w:val="20"/>
                <w:szCs w:val="20"/>
                <w:lang w:eastAsia="sk-SK"/>
              </w:rPr>
            </w:pPr>
            <w:r w:rsidRPr="00612E08">
              <w:rPr>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eastAsia="Calibri"/>
              </w:rPr>
              <w:t xml:space="preserve"> </w:t>
            </w:r>
          </w:p>
          <w:p w14:paraId="55E99C4F" w14:textId="77777777" w:rsidR="006538B0" w:rsidRDefault="006538B0" w:rsidP="006538B0">
            <w:pPr>
              <w:rPr>
                <w:i/>
                <w:sz w:val="20"/>
                <w:szCs w:val="20"/>
                <w:lang w:eastAsia="sk-SK"/>
              </w:rPr>
            </w:pPr>
          </w:p>
          <w:p w14:paraId="7E1E6F31" w14:textId="77777777" w:rsidR="006538B0" w:rsidRPr="00BD2F1E" w:rsidRDefault="00D425EE" w:rsidP="006538B0">
            <w:pPr>
              <w:rPr>
                <w:sz w:val="20"/>
                <w:szCs w:val="20"/>
                <w:lang w:eastAsia="sk-SK"/>
              </w:rPr>
            </w:pPr>
            <w:hyperlink r:id="rId7" w:history="1">
              <w:r w:rsidR="006538B0" w:rsidRPr="008921E5">
                <w:rPr>
                  <w:rStyle w:val="Hypertextovprepojenie"/>
                  <w:sz w:val="20"/>
                  <w:szCs w:val="20"/>
                  <w:lang w:eastAsia="sk-SK"/>
                </w:rPr>
                <w:t>www.nbs.sk</w:t>
              </w:r>
            </w:hyperlink>
            <w:r w:rsidR="006538B0">
              <w:rPr>
                <w:sz w:val="20"/>
                <w:szCs w:val="20"/>
                <w:lang w:eastAsia="sk-SK"/>
              </w:rPr>
              <w:t xml:space="preserve"> </w:t>
            </w:r>
          </w:p>
          <w:p w14:paraId="709CAB9A" w14:textId="77777777" w:rsidR="006538B0" w:rsidRPr="00612E08" w:rsidRDefault="006538B0" w:rsidP="006538B0">
            <w:pPr>
              <w:rPr>
                <w:b/>
                <w:sz w:val="20"/>
                <w:szCs w:val="20"/>
                <w:lang w:eastAsia="sk-SK"/>
              </w:rPr>
            </w:pPr>
          </w:p>
        </w:tc>
      </w:tr>
      <w:tr w:rsidR="006538B0" w:rsidRPr="00612E08" w14:paraId="3842C6B6" w14:textId="77777777" w:rsidTr="006538B0">
        <w:tc>
          <w:tcPr>
            <w:tcW w:w="9176" w:type="dxa"/>
            <w:tcBorders>
              <w:top w:val="single" w:sz="4" w:space="0" w:color="auto"/>
              <w:left w:val="single" w:sz="4" w:space="0" w:color="auto"/>
              <w:bottom w:val="single" w:sz="4" w:space="0" w:color="FFFFFF"/>
              <w:right w:val="single" w:sz="4" w:space="0" w:color="auto"/>
            </w:tcBorders>
            <w:shd w:val="clear" w:color="auto" w:fill="E2E2E2"/>
          </w:tcPr>
          <w:p w14:paraId="780BBCBA" w14:textId="77777777" w:rsidR="006538B0" w:rsidRPr="00B54B75" w:rsidRDefault="006538B0" w:rsidP="00064535">
            <w:pPr>
              <w:numPr>
                <w:ilvl w:val="0"/>
                <w:numId w:val="1"/>
              </w:numPr>
              <w:ind w:left="447" w:hanging="425"/>
              <w:contextualSpacing/>
              <w:rPr>
                <w:rFonts w:eastAsia="Calibri"/>
                <w:b/>
              </w:rPr>
            </w:pPr>
            <w:r w:rsidRPr="00612E08">
              <w:rPr>
                <w:rFonts w:eastAsia="Calibri"/>
                <w:b/>
              </w:rPr>
              <w:t>Stanovisko Komisie na posudzovanie vybraných vplyvov z </w:t>
            </w:r>
            <w:r w:rsidRPr="00B54B75">
              <w:rPr>
                <w:rFonts w:eastAsia="Calibri"/>
                <w:b/>
              </w:rPr>
              <w:t>PPK č. 200/2024</w:t>
            </w:r>
            <w:r w:rsidRPr="00B54B75">
              <w:rPr>
                <w:rFonts w:ascii="Calibri" w:eastAsia="Calibri" w:hAnsi="Calibri"/>
              </w:rPr>
              <w:t xml:space="preserve"> </w:t>
            </w:r>
          </w:p>
          <w:p w14:paraId="75542600" w14:textId="77777777" w:rsidR="006538B0" w:rsidRPr="00612E08" w:rsidRDefault="006538B0" w:rsidP="006538B0">
            <w:pPr>
              <w:ind w:left="502"/>
              <w:rPr>
                <w:b/>
                <w:sz w:val="20"/>
                <w:szCs w:val="20"/>
                <w:lang w:eastAsia="sk-SK"/>
              </w:rPr>
            </w:pPr>
            <w:r w:rsidRPr="00612E08">
              <w:rPr>
                <w:rFonts w:eastAsia="Calibri"/>
              </w:rPr>
              <w:t>(v prípade, ak sa uskutočnilo v zmysle bodu 8.1 Jednotnej metodiky)</w:t>
            </w:r>
          </w:p>
        </w:tc>
      </w:tr>
      <w:tr w:rsidR="006538B0" w:rsidRPr="00612E08" w14:paraId="2334B243" w14:textId="77777777" w:rsidTr="006538B0">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4CDFF91" w14:textId="77777777" w:rsidR="006538B0" w:rsidRPr="00612E08" w:rsidRDefault="006538B0" w:rsidP="006538B0">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538B0" w:rsidRPr="00612E08" w14:paraId="793693A6" w14:textId="77777777" w:rsidTr="006538B0">
              <w:trPr>
                <w:trHeight w:val="396"/>
              </w:trPr>
              <w:tc>
                <w:tcPr>
                  <w:tcW w:w="2552" w:type="dxa"/>
                </w:tcPr>
                <w:p w14:paraId="1DD25A82" w14:textId="77777777" w:rsidR="006538B0" w:rsidRPr="00612E08" w:rsidRDefault="00D425EE" w:rsidP="006538B0">
                  <w:pPr>
                    <w:rPr>
                      <w:b/>
                      <w:sz w:val="20"/>
                      <w:szCs w:val="20"/>
                      <w:lang w:eastAsia="sk-SK"/>
                    </w:rPr>
                  </w:pPr>
                  <w:sdt>
                    <w:sdtPr>
                      <w:rPr>
                        <w:b/>
                        <w:sz w:val="20"/>
                        <w:szCs w:val="20"/>
                        <w:lang w:eastAsia="sk-SK"/>
                      </w:rPr>
                      <w:id w:val="-1874910888"/>
                      <w14:checkbox>
                        <w14:checked w14:val="0"/>
                        <w14:checkedState w14:val="2612" w14:font="MS Gothic"/>
                        <w14:uncheckedState w14:val="2610" w14:font="MS Gothic"/>
                      </w14:checkbox>
                    </w:sdtPr>
                    <w:sdtEndPr/>
                    <w:sdtContent>
                      <w:r w:rsidR="006538B0" w:rsidRPr="00612E08">
                        <w:rPr>
                          <w:rFonts w:ascii="MS Gothic" w:eastAsia="MS Gothic" w:hAnsi="MS Gothic" w:hint="eastAsia"/>
                          <w:b/>
                          <w:sz w:val="20"/>
                          <w:szCs w:val="20"/>
                          <w:lang w:eastAsia="sk-SK"/>
                        </w:rPr>
                        <w:t>☐</w:t>
                      </w:r>
                    </w:sdtContent>
                  </w:sdt>
                  <w:r w:rsidR="006538B0" w:rsidRPr="00612E08">
                    <w:rPr>
                      <w:b/>
                      <w:sz w:val="20"/>
                      <w:szCs w:val="20"/>
                      <w:lang w:eastAsia="sk-SK"/>
                    </w:rPr>
                    <w:t xml:space="preserve">  Súhlasné </w:t>
                  </w:r>
                </w:p>
              </w:tc>
              <w:tc>
                <w:tcPr>
                  <w:tcW w:w="3827" w:type="dxa"/>
                </w:tcPr>
                <w:p w14:paraId="29E6F862" w14:textId="77777777" w:rsidR="006538B0" w:rsidRPr="00612E08" w:rsidRDefault="00D425EE" w:rsidP="006538B0">
                  <w:pPr>
                    <w:rPr>
                      <w:b/>
                      <w:sz w:val="20"/>
                      <w:szCs w:val="20"/>
                      <w:lang w:eastAsia="sk-SK"/>
                    </w:rPr>
                  </w:pPr>
                  <w:sdt>
                    <w:sdtPr>
                      <w:rPr>
                        <w:b/>
                        <w:sz w:val="20"/>
                        <w:szCs w:val="20"/>
                        <w:lang w:eastAsia="sk-SK"/>
                      </w:rPr>
                      <w:id w:val="1697888127"/>
                      <w14:checkbox>
                        <w14:checked w14:val="0"/>
                        <w14:checkedState w14:val="2612" w14:font="MS Gothic"/>
                        <w14:uncheckedState w14:val="2610" w14:font="MS Gothic"/>
                      </w14:checkbox>
                    </w:sdtPr>
                    <w:sdtEndPr/>
                    <w:sdtContent>
                      <w:r w:rsidR="006538B0" w:rsidRPr="00612E08">
                        <w:rPr>
                          <w:rFonts w:ascii="MS Gothic" w:eastAsia="MS Gothic" w:hAnsi="MS Gothic" w:hint="eastAsia"/>
                          <w:b/>
                          <w:sz w:val="20"/>
                          <w:szCs w:val="20"/>
                          <w:lang w:eastAsia="sk-SK"/>
                        </w:rPr>
                        <w:t>☐</w:t>
                      </w:r>
                    </w:sdtContent>
                  </w:sdt>
                  <w:r w:rsidR="006538B0" w:rsidRPr="00612E08">
                    <w:rPr>
                      <w:b/>
                      <w:sz w:val="20"/>
                      <w:szCs w:val="20"/>
                      <w:lang w:eastAsia="sk-SK"/>
                    </w:rPr>
                    <w:t xml:space="preserve">  Súhlasné s návrhom na dopracovanie</w:t>
                  </w:r>
                </w:p>
              </w:tc>
              <w:tc>
                <w:tcPr>
                  <w:tcW w:w="2534" w:type="dxa"/>
                </w:tcPr>
                <w:p w14:paraId="1CD38233" w14:textId="77777777" w:rsidR="006538B0" w:rsidRPr="00612E08" w:rsidRDefault="00D425EE" w:rsidP="006538B0">
                  <w:pPr>
                    <w:ind w:right="459"/>
                    <w:rPr>
                      <w:b/>
                      <w:sz w:val="20"/>
                      <w:szCs w:val="20"/>
                      <w:lang w:eastAsia="sk-SK"/>
                    </w:rPr>
                  </w:pPr>
                  <w:sdt>
                    <w:sdtPr>
                      <w:rPr>
                        <w:b/>
                        <w:sz w:val="20"/>
                        <w:szCs w:val="20"/>
                        <w:lang w:eastAsia="sk-SK"/>
                      </w:rPr>
                      <w:id w:val="-647822913"/>
                      <w14:checkbox>
                        <w14:checked w14:val="1"/>
                        <w14:checkedState w14:val="2612" w14:font="MS Gothic"/>
                        <w14:uncheckedState w14:val="2610" w14:font="MS Gothic"/>
                      </w14:checkbox>
                    </w:sdtPr>
                    <w:sdtEndPr/>
                    <w:sdtContent>
                      <w:r w:rsidR="006538B0">
                        <w:rPr>
                          <w:rFonts w:ascii="MS Gothic" w:eastAsia="MS Gothic" w:hAnsi="MS Gothic" w:hint="eastAsia"/>
                          <w:b/>
                          <w:sz w:val="20"/>
                          <w:szCs w:val="20"/>
                          <w:lang w:eastAsia="sk-SK"/>
                        </w:rPr>
                        <w:t>☒</w:t>
                      </w:r>
                    </w:sdtContent>
                  </w:sdt>
                  <w:r w:rsidR="006538B0" w:rsidRPr="00612E08">
                    <w:rPr>
                      <w:b/>
                      <w:sz w:val="20"/>
                      <w:szCs w:val="20"/>
                      <w:lang w:eastAsia="sk-SK"/>
                    </w:rPr>
                    <w:t xml:space="preserve">  Nesúhlasné</w:t>
                  </w:r>
                </w:p>
              </w:tc>
            </w:tr>
          </w:tbl>
          <w:p w14:paraId="3DCB3F31" w14:textId="77777777" w:rsidR="006538B0" w:rsidRPr="00612E08" w:rsidRDefault="006538B0" w:rsidP="006538B0">
            <w:pPr>
              <w:jc w:val="both"/>
              <w:rPr>
                <w:b/>
                <w:sz w:val="20"/>
                <w:szCs w:val="20"/>
                <w:lang w:eastAsia="sk-SK"/>
              </w:rPr>
            </w:pPr>
            <w:r w:rsidRPr="00612E08">
              <w:rPr>
                <w:b/>
                <w:sz w:val="20"/>
                <w:szCs w:val="20"/>
                <w:lang w:eastAsia="sk-SK"/>
              </w:rPr>
              <w:t>Uveďte pripomienky zo stanoviska Komisie z časti II. spolu s Vaším vyhodnotením:</w:t>
            </w:r>
          </w:p>
          <w:p w14:paraId="39440641" w14:textId="77777777" w:rsidR="006538B0" w:rsidRDefault="006538B0" w:rsidP="006538B0">
            <w:pPr>
              <w:rPr>
                <w:b/>
                <w:sz w:val="20"/>
                <w:szCs w:val="20"/>
                <w:lang w:eastAsia="sk-SK"/>
              </w:rPr>
            </w:pPr>
          </w:p>
          <w:p w14:paraId="01B0C216" w14:textId="77777777" w:rsidR="006538B0" w:rsidRPr="009D696B" w:rsidRDefault="006538B0" w:rsidP="006538B0">
            <w:pPr>
              <w:rPr>
                <w:sz w:val="20"/>
                <w:szCs w:val="20"/>
                <w:lang w:eastAsia="sk-SK"/>
              </w:rPr>
            </w:pPr>
            <w:r w:rsidRPr="00CA63A5">
              <w:rPr>
                <w:b/>
                <w:sz w:val="20"/>
                <w:szCs w:val="20"/>
                <w:lang w:eastAsia="sk-SK"/>
              </w:rPr>
              <w:t>II. Pripomienky a návrhy zmien:</w:t>
            </w:r>
            <w:r w:rsidRPr="009D696B">
              <w:rPr>
                <w:sz w:val="20"/>
                <w:szCs w:val="20"/>
                <w:lang w:eastAsia="sk-SK"/>
              </w:rPr>
              <w:t xml:space="preserve"> Komisia uplatňuje k materiálu nasledovné pripomienky a odporúčania:</w:t>
            </w:r>
          </w:p>
          <w:p w14:paraId="75126AA1" w14:textId="77777777" w:rsidR="006538B0" w:rsidRPr="009D696B" w:rsidRDefault="006538B0" w:rsidP="006538B0">
            <w:pPr>
              <w:rPr>
                <w:sz w:val="20"/>
                <w:szCs w:val="20"/>
                <w:lang w:eastAsia="sk-SK"/>
              </w:rPr>
            </w:pPr>
          </w:p>
          <w:p w14:paraId="5E919BDF" w14:textId="77777777" w:rsidR="006538B0" w:rsidRPr="009D696B" w:rsidRDefault="006538B0" w:rsidP="006538B0">
            <w:pPr>
              <w:rPr>
                <w:b/>
                <w:sz w:val="20"/>
                <w:szCs w:val="20"/>
                <w:lang w:eastAsia="sk-SK"/>
              </w:rPr>
            </w:pPr>
            <w:r w:rsidRPr="009D696B">
              <w:rPr>
                <w:b/>
                <w:sz w:val="20"/>
                <w:szCs w:val="20"/>
                <w:lang w:eastAsia="sk-SK"/>
              </w:rPr>
              <w:t>K vplyvom na podnikateľské prostredie</w:t>
            </w:r>
          </w:p>
          <w:p w14:paraId="1315B4D2" w14:textId="77777777" w:rsidR="006538B0" w:rsidRPr="009D696B" w:rsidRDefault="006538B0" w:rsidP="006538B0">
            <w:pPr>
              <w:rPr>
                <w:sz w:val="20"/>
                <w:szCs w:val="20"/>
                <w:lang w:eastAsia="sk-SK"/>
              </w:rPr>
            </w:pPr>
            <w:r w:rsidRPr="009D696B">
              <w:rPr>
                <w:sz w:val="20"/>
                <w:szCs w:val="20"/>
                <w:lang w:eastAsia="sk-SK"/>
              </w:rPr>
              <w:t>Komisia žiada predkladateľa o vyznačenie negatívnych vplyvov na podnikateľské prostredie v Doložke vybraných vplyvov v časti 9. Vybrané vplyvy materiálu (vrátane negatívnych vplyvov na malé a stredné podniky) a vypracovanie Analýzy vplyvov na podnikateľské prostredie.</w:t>
            </w:r>
          </w:p>
          <w:p w14:paraId="42C6AAF7" w14:textId="77777777" w:rsidR="006538B0" w:rsidRPr="009D696B" w:rsidRDefault="006538B0" w:rsidP="006538B0">
            <w:pPr>
              <w:rPr>
                <w:sz w:val="20"/>
                <w:szCs w:val="20"/>
                <w:lang w:eastAsia="sk-SK"/>
              </w:rPr>
            </w:pPr>
            <w:r w:rsidRPr="009D696B">
              <w:rPr>
                <w:sz w:val="20"/>
                <w:szCs w:val="20"/>
                <w:lang w:eastAsia="sk-SK"/>
              </w:rPr>
              <w:t xml:space="preserve">Odôvodnenie: Návrhom zákona sa zavádzajú administratívne povinnosti tykajúce sa predkladania informácií orgánu zberu údajov pre účely jednotného európskeho miesta prístupu, zvyšujú sa základné sumy v eurách pre poistenie pre prípad zodpovednosti za škodu spôsobenú pri vykonávaní činnosti a pre peňažné prostriedky sprostredkovateľov poistenia, zaistenia a doplnkového poistenia. Ďalej v nadväznosti na požiadavky smernice sa dopĺňajú ustanovenia v zákone o účtovníctve týkajúce sa porušenia povinnosti identifikácie účtovnej jednotky a nerešpektovania výzvy daňového úradu na náležité uloženie účtovných dokumentov a vyplnenie </w:t>
            </w:r>
            <w:r w:rsidRPr="009D696B">
              <w:rPr>
                <w:sz w:val="20"/>
                <w:szCs w:val="20"/>
                <w:lang w:eastAsia="sk-SK"/>
              </w:rPr>
              <w:lastRenderedPageBreak/>
              <w:t>metaúdajov. Administratívne vplyvy je potrebné kvantifikovať pomocou kalkulačky nákladov a ostatné vplyvy kvalitatívne popísať v časti 3.4 Iné vplyvy na podnikateľské prostredie</w:t>
            </w:r>
          </w:p>
          <w:p w14:paraId="5A9994EE" w14:textId="77777777" w:rsidR="006538B0" w:rsidRDefault="006538B0" w:rsidP="006538B0">
            <w:pPr>
              <w:rPr>
                <w:sz w:val="20"/>
                <w:szCs w:val="20"/>
                <w:lang w:eastAsia="sk-SK"/>
              </w:rPr>
            </w:pPr>
          </w:p>
          <w:p w14:paraId="50F34813" w14:textId="77777777" w:rsidR="006538B0" w:rsidRDefault="006538B0" w:rsidP="006538B0">
            <w:pPr>
              <w:rPr>
                <w:sz w:val="20"/>
                <w:szCs w:val="20"/>
                <w:lang w:eastAsia="sk-SK"/>
              </w:rPr>
            </w:pPr>
            <w:r w:rsidRPr="00DF01C9">
              <w:rPr>
                <w:sz w:val="20"/>
                <w:szCs w:val="20"/>
                <w:u w:val="single"/>
                <w:lang w:eastAsia="sk-SK"/>
              </w:rPr>
              <w:t>Vyhodnotenie:</w:t>
            </w:r>
            <w:r>
              <w:rPr>
                <w:sz w:val="20"/>
                <w:szCs w:val="20"/>
                <w:lang w:eastAsia="sk-SK"/>
              </w:rPr>
              <w:t xml:space="preserve"> predkladateľ dopracoval analýzu vplyvov na podnikateľské prostredie a kalkulačku nákladov v súvislosti s administratívnymi povinnosťami ohľadom predkladania informácií orgánu zberu údajov. Ostatné pripomienky k vplyvom na podnikateľské prostredie sú zapracované v časti 3.4. iné vplyvy na podnikateľské prostredie. </w:t>
            </w:r>
          </w:p>
          <w:p w14:paraId="2020E409" w14:textId="77777777" w:rsidR="006538B0" w:rsidRPr="009D696B" w:rsidRDefault="006538B0" w:rsidP="006538B0">
            <w:pPr>
              <w:rPr>
                <w:sz w:val="20"/>
                <w:szCs w:val="20"/>
                <w:lang w:eastAsia="sk-SK"/>
              </w:rPr>
            </w:pPr>
          </w:p>
          <w:p w14:paraId="28D8ECA9" w14:textId="77777777" w:rsidR="006538B0" w:rsidRPr="009D696B" w:rsidRDefault="006538B0" w:rsidP="006538B0">
            <w:pPr>
              <w:rPr>
                <w:b/>
                <w:sz w:val="20"/>
                <w:szCs w:val="20"/>
                <w:lang w:eastAsia="sk-SK"/>
              </w:rPr>
            </w:pPr>
            <w:r w:rsidRPr="009D696B">
              <w:rPr>
                <w:b/>
                <w:sz w:val="20"/>
                <w:szCs w:val="20"/>
                <w:lang w:eastAsia="sk-SK"/>
              </w:rPr>
              <w:t>K vplyvom na rozpočet verejnej správy</w:t>
            </w:r>
          </w:p>
          <w:p w14:paraId="24FBDC7F" w14:textId="77777777" w:rsidR="006538B0" w:rsidRPr="009D696B" w:rsidRDefault="006538B0" w:rsidP="006538B0">
            <w:pPr>
              <w:rPr>
                <w:sz w:val="20"/>
                <w:szCs w:val="20"/>
                <w:lang w:eastAsia="sk-SK"/>
              </w:rPr>
            </w:pPr>
            <w:r w:rsidRPr="009D696B">
              <w:rPr>
                <w:sz w:val="20"/>
                <w:szCs w:val="20"/>
                <w:lang w:eastAsia="sk-SK"/>
              </w:rPr>
              <w:t xml:space="preserve">V analýze vplyvov na rozpočet verejnej správy sú kvantifikované negatívne vplyvy na rozpočet verejnej správy v roku 2027 v podprograme 0EK0D v sume 917 530 eur v kategórii 700 – kapitálové výdavky, ktoré nie sú rozpočtovo zabezpečené a negatívne vplyvy na limit verejných výdavkov. </w:t>
            </w:r>
          </w:p>
          <w:p w14:paraId="6D46CA74" w14:textId="77777777" w:rsidR="006538B0" w:rsidRPr="009D696B" w:rsidRDefault="006538B0" w:rsidP="006538B0">
            <w:pPr>
              <w:rPr>
                <w:sz w:val="20"/>
                <w:szCs w:val="20"/>
                <w:lang w:eastAsia="sk-SK"/>
              </w:rPr>
            </w:pPr>
            <w:r w:rsidRPr="009D696B">
              <w:rPr>
                <w:sz w:val="20"/>
                <w:szCs w:val="20"/>
                <w:lang w:eastAsia="sk-SK"/>
              </w:rPr>
              <w:t xml:space="preserve">V časti 2.1.1. Financovanie návrhu predkladateľ uvádza, že „Vplyv na rozpočet verejnej správy k návrhu zákona bude zabezpečený v procese prípravy návrhu rozpočtu verejnej správy na roky 2026 - 2028, resp. na roky 2027 - 2029.“. </w:t>
            </w:r>
          </w:p>
          <w:p w14:paraId="4FD1A792" w14:textId="77777777" w:rsidR="006538B0" w:rsidRPr="009D696B" w:rsidRDefault="006538B0" w:rsidP="006538B0">
            <w:pPr>
              <w:rPr>
                <w:sz w:val="20"/>
                <w:szCs w:val="20"/>
                <w:lang w:eastAsia="sk-SK"/>
              </w:rPr>
            </w:pPr>
          </w:p>
          <w:p w14:paraId="39166761" w14:textId="77777777" w:rsidR="006538B0" w:rsidRPr="009D696B" w:rsidRDefault="006538B0" w:rsidP="006538B0">
            <w:pPr>
              <w:rPr>
                <w:sz w:val="20"/>
                <w:szCs w:val="20"/>
                <w:lang w:eastAsia="sk-SK"/>
              </w:rPr>
            </w:pPr>
            <w:r w:rsidRPr="009D696B">
              <w:rPr>
                <w:sz w:val="20"/>
                <w:szCs w:val="20"/>
                <w:lang w:eastAsia="sk-SK"/>
              </w:rPr>
              <w:t>Komisia zásadne žiada, aby všetky výdavky vyplývajúce z predloženého návrhu boli zabezpečené v rámci aktuálne navrhnutých limitov kapitoly na roky 2025 až 2027, bez akýchkoľvek dodatočných nekrytých vplyvov.</w:t>
            </w:r>
          </w:p>
          <w:p w14:paraId="2B88B7D3" w14:textId="77777777" w:rsidR="006538B0" w:rsidRDefault="006538B0" w:rsidP="006538B0">
            <w:pPr>
              <w:rPr>
                <w:sz w:val="20"/>
                <w:szCs w:val="20"/>
                <w:lang w:eastAsia="sk-SK"/>
              </w:rPr>
            </w:pPr>
          </w:p>
          <w:p w14:paraId="3700ED59" w14:textId="77777777" w:rsidR="006538B0" w:rsidRPr="009D696B" w:rsidRDefault="006538B0" w:rsidP="006538B0">
            <w:pPr>
              <w:rPr>
                <w:sz w:val="20"/>
                <w:szCs w:val="20"/>
                <w:lang w:eastAsia="sk-SK"/>
              </w:rPr>
            </w:pPr>
            <w:r w:rsidRPr="009D696B">
              <w:rPr>
                <w:sz w:val="20"/>
                <w:szCs w:val="20"/>
                <w:lang w:eastAsia="sk-SK"/>
              </w:rPr>
              <w:t>Komisia zásadne žiada v analýze uvádzať správny názov programovej časti 0EK 0D, a to „v tom: MF SR/0EK 0D IT financované zo ŠR - MF SR (org. MF SR - úrad, FR SR)“.</w:t>
            </w:r>
          </w:p>
          <w:p w14:paraId="399E450D" w14:textId="77777777" w:rsidR="006538B0" w:rsidRPr="009D696B" w:rsidRDefault="006538B0" w:rsidP="006538B0">
            <w:pPr>
              <w:rPr>
                <w:sz w:val="20"/>
                <w:szCs w:val="20"/>
                <w:lang w:eastAsia="sk-SK"/>
              </w:rPr>
            </w:pPr>
          </w:p>
          <w:p w14:paraId="07CBD5C6" w14:textId="77777777" w:rsidR="006538B0" w:rsidRPr="009D696B" w:rsidRDefault="006538B0" w:rsidP="006538B0">
            <w:pPr>
              <w:rPr>
                <w:sz w:val="20"/>
                <w:szCs w:val="20"/>
                <w:lang w:eastAsia="sk-SK"/>
              </w:rPr>
            </w:pPr>
            <w:r w:rsidRPr="009D696B">
              <w:rPr>
                <w:sz w:val="20"/>
                <w:szCs w:val="20"/>
                <w:lang w:eastAsia="sk-SK"/>
              </w:rPr>
              <w:t>V analýze, v časti 2.1.1. Financovanie návrhu Komisia zásadne žiada upraviť poradie informačných systémov, a to z dôvodu jednoznačného určenia vplyvu na rozpočet príslušných rozpočtových organizácií napojených na rozpočet kapitoly Ministerstva financií SR. Súčasne Komisia žiada uvádzať správne názvy informačných systémov, napr. Konsolidovaný register účtovných závierok, Integrovaný systém finančnej správy - správa daní.</w:t>
            </w:r>
          </w:p>
          <w:p w14:paraId="31D4BC6F" w14:textId="77777777" w:rsidR="006538B0" w:rsidRPr="009D696B" w:rsidRDefault="006538B0" w:rsidP="006538B0">
            <w:pPr>
              <w:rPr>
                <w:sz w:val="20"/>
                <w:szCs w:val="20"/>
                <w:lang w:eastAsia="sk-SK"/>
              </w:rPr>
            </w:pPr>
          </w:p>
          <w:p w14:paraId="494DCE4F" w14:textId="77777777" w:rsidR="006538B0" w:rsidRPr="009D696B" w:rsidRDefault="006538B0" w:rsidP="006538B0">
            <w:pPr>
              <w:rPr>
                <w:sz w:val="20"/>
                <w:szCs w:val="20"/>
                <w:lang w:eastAsia="sk-SK"/>
              </w:rPr>
            </w:pPr>
            <w:r w:rsidRPr="009D696B">
              <w:rPr>
                <w:sz w:val="20"/>
                <w:szCs w:val="20"/>
                <w:lang w:eastAsia="sk-SK"/>
              </w:rPr>
              <w:t>V predkladacej správe Komisia žiada doplniť informáciu o vplyve prijatia navrhovaného zákona na rozpočet verejnej správy, informatizáciu spoločnosti, sociálny vplyv, vplyv na podnikateľské prostredie, životné prostredie, na služby verejnej správy pre občana, na manželstvo, rodičovstvo a rodinu.</w:t>
            </w:r>
          </w:p>
          <w:p w14:paraId="48F07A53" w14:textId="77777777" w:rsidR="006538B0" w:rsidRPr="009D696B" w:rsidRDefault="006538B0" w:rsidP="006538B0">
            <w:pPr>
              <w:rPr>
                <w:sz w:val="20"/>
                <w:szCs w:val="20"/>
                <w:lang w:eastAsia="sk-SK"/>
              </w:rPr>
            </w:pPr>
          </w:p>
          <w:p w14:paraId="4C91A2E2" w14:textId="77777777" w:rsidR="006538B0" w:rsidRPr="009D696B" w:rsidRDefault="006538B0" w:rsidP="006538B0">
            <w:pPr>
              <w:rPr>
                <w:sz w:val="20"/>
                <w:szCs w:val="20"/>
                <w:lang w:eastAsia="sk-SK"/>
              </w:rPr>
            </w:pPr>
            <w:r w:rsidRPr="009D696B">
              <w:rPr>
                <w:sz w:val="20"/>
                <w:szCs w:val="20"/>
                <w:lang w:eastAsia="sk-SK"/>
              </w:rPr>
              <w:t>Komisia zároveň upozorňuje, že Európska komisia kvantifikovala rozpočtové vplyvy podstatne nižšie. Európska komisia v rámci rokovaní k uvedenému nariadeniu vo svojom dokumente predstavila predpokladané náklady na jeden orgán zberu údajov (u nás NBS) vo výške 50 800 eur (predovšetkým metadata a aplikačné programovacie rozhranie) a 6 500 eur ročne na udržiavanie.</w:t>
            </w:r>
          </w:p>
          <w:p w14:paraId="0A22A50D" w14:textId="77777777" w:rsidR="006538B0" w:rsidRPr="009D696B" w:rsidRDefault="006538B0" w:rsidP="006538B0">
            <w:pPr>
              <w:rPr>
                <w:sz w:val="20"/>
                <w:szCs w:val="20"/>
                <w:lang w:eastAsia="sk-SK"/>
              </w:rPr>
            </w:pPr>
          </w:p>
          <w:p w14:paraId="6E229B3E" w14:textId="77777777" w:rsidR="006538B0" w:rsidRDefault="006538B0" w:rsidP="006538B0">
            <w:pPr>
              <w:rPr>
                <w:sz w:val="20"/>
                <w:szCs w:val="20"/>
                <w:lang w:eastAsia="sk-SK"/>
              </w:rPr>
            </w:pPr>
            <w:r w:rsidRPr="009D696B">
              <w:rPr>
                <w:sz w:val="20"/>
                <w:szCs w:val="20"/>
                <w:lang w:eastAsia="sk-SK"/>
              </w:rPr>
              <w:t>V predkladacej správe v odseku 3 Komisia žiada uviesť správne číselné označenie nariadenia (EÚ) 2023/2869.</w:t>
            </w:r>
          </w:p>
          <w:p w14:paraId="40AA8A37" w14:textId="77777777" w:rsidR="006538B0" w:rsidRDefault="006538B0" w:rsidP="006538B0">
            <w:pPr>
              <w:rPr>
                <w:sz w:val="20"/>
                <w:szCs w:val="20"/>
                <w:lang w:eastAsia="sk-SK"/>
              </w:rPr>
            </w:pPr>
          </w:p>
          <w:p w14:paraId="69854103" w14:textId="77777777" w:rsidR="006538B0" w:rsidRPr="009D696B" w:rsidRDefault="006538B0" w:rsidP="006538B0">
            <w:pPr>
              <w:rPr>
                <w:sz w:val="20"/>
                <w:szCs w:val="20"/>
                <w:lang w:eastAsia="sk-SK"/>
              </w:rPr>
            </w:pPr>
            <w:r w:rsidRPr="00DF01C9">
              <w:rPr>
                <w:sz w:val="20"/>
                <w:szCs w:val="20"/>
                <w:u w:val="single"/>
                <w:lang w:eastAsia="sk-SK"/>
              </w:rPr>
              <w:t>Vyhodnotenie:</w:t>
            </w:r>
            <w:r>
              <w:rPr>
                <w:sz w:val="20"/>
                <w:szCs w:val="20"/>
                <w:lang w:eastAsia="sk-SK"/>
              </w:rPr>
              <w:t xml:space="preserve"> všetky pripomienky k vplyvom na rozpočet verejnej správy boli zapracované, okrem pripomienky k predkladacej správe ohľadom doplnenia informácie k vplyvom, uvádzame, že v zmysle čl. 20 ods. 2 Legislatívnych pravidiel vlády Slovenskej republiky je povinnou súčasťou všeobecnej časti dôvodovej správy okrem iného aj </w:t>
            </w:r>
            <w:r w:rsidRPr="00DF01C9">
              <w:rPr>
                <w:sz w:val="20"/>
                <w:szCs w:val="20"/>
                <w:lang w:eastAsia="sk-SK"/>
              </w:rPr>
              <w:t>zhrnutie vybraných vplyvov v súlade s doložkou vybraných vplyvov</w:t>
            </w:r>
            <w:r>
              <w:rPr>
                <w:sz w:val="20"/>
                <w:szCs w:val="20"/>
                <w:lang w:eastAsia="sk-SK"/>
              </w:rPr>
              <w:t>.</w:t>
            </w:r>
          </w:p>
          <w:p w14:paraId="381BF28C" w14:textId="77777777" w:rsidR="006538B0" w:rsidRPr="00612E08" w:rsidRDefault="006538B0" w:rsidP="006538B0">
            <w:pPr>
              <w:rPr>
                <w:b/>
                <w:sz w:val="20"/>
                <w:szCs w:val="20"/>
                <w:lang w:eastAsia="sk-SK"/>
              </w:rPr>
            </w:pPr>
          </w:p>
        </w:tc>
      </w:tr>
      <w:tr w:rsidR="006538B0" w:rsidRPr="00612E08" w14:paraId="2FECC491" w14:textId="77777777" w:rsidTr="006538B0">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37A7802B" w14:textId="77777777" w:rsidR="006538B0" w:rsidRPr="00612E08" w:rsidRDefault="006538B0" w:rsidP="00064535">
            <w:pPr>
              <w:numPr>
                <w:ilvl w:val="0"/>
                <w:numId w:val="1"/>
              </w:numPr>
              <w:ind w:left="450" w:hanging="425"/>
              <w:contextualSpacing/>
              <w:jc w:val="both"/>
              <w:rPr>
                <w:rFonts w:eastAsia="Calibri"/>
                <w:b/>
              </w:rPr>
            </w:pPr>
            <w:r w:rsidRPr="00612E08">
              <w:rPr>
                <w:rFonts w:eastAsia="Calibri"/>
                <w:b/>
              </w:rPr>
              <w:lastRenderedPageBreak/>
              <w:t xml:space="preserve">Stanovisko Komisie na posudzovanie vybraných vplyvov zo záverečného posúdenia č. </w:t>
            </w:r>
            <w:r>
              <w:rPr>
                <w:rFonts w:eastAsia="Calibri"/>
                <w:b/>
              </w:rPr>
              <w:t>013/2025</w:t>
            </w:r>
            <w:r w:rsidRPr="00612E08">
              <w:rPr>
                <w:rFonts w:eastAsia="Calibri"/>
              </w:rPr>
              <w:t xml:space="preserve"> (v prípade, ak sa uskutočnilo v zmysle bodu 9.1. Jednotnej metodiky) </w:t>
            </w:r>
          </w:p>
        </w:tc>
      </w:tr>
      <w:tr w:rsidR="006538B0" w:rsidRPr="00612E08" w14:paraId="16BC7A3D" w14:textId="77777777" w:rsidTr="006538B0">
        <w:tblPrEx>
          <w:tblBorders>
            <w:insideH w:val="single" w:sz="4" w:space="0" w:color="FFFFFF"/>
            <w:insideV w:val="single" w:sz="4" w:space="0" w:color="FFFFFF"/>
          </w:tblBorders>
        </w:tblPrEx>
        <w:tc>
          <w:tcPr>
            <w:tcW w:w="9176" w:type="dxa"/>
            <w:shd w:val="clear" w:color="auto" w:fill="FFFFFF"/>
          </w:tcPr>
          <w:p w14:paraId="293DCB70" w14:textId="77777777" w:rsidR="006538B0" w:rsidRPr="00612E08" w:rsidRDefault="006538B0" w:rsidP="006538B0">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538B0" w:rsidRPr="00612E08" w14:paraId="5C72EDDA" w14:textId="77777777" w:rsidTr="006538B0">
              <w:trPr>
                <w:trHeight w:val="396"/>
              </w:trPr>
              <w:tc>
                <w:tcPr>
                  <w:tcW w:w="2552" w:type="dxa"/>
                </w:tcPr>
                <w:p w14:paraId="42B25C95" w14:textId="77777777" w:rsidR="006538B0" w:rsidRPr="00612E08" w:rsidRDefault="00D425EE" w:rsidP="006538B0">
                  <w:pPr>
                    <w:rPr>
                      <w:b/>
                      <w:sz w:val="20"/>
                      <w:szCs w:val="20"/>
                      <w:lang w:eastAsia="sk-SK"/>
                    </w:rPr>
                  </w:pPr>
                  <w:sdt>
                    <w:sdtPr>
                      <w:rPr>
                        <w:b/>
                        <w:sz w:val="20"/>
                        <w:szCs w:val="20"/>
                        <w:lang w:eastAsia="sk-SK"/>
                      </w:rPr>
                      <w:id w:val="888232876"/>
                      <w14:checkbox>
                        <w14:checked w14:val="1"/>
                        <w14:checkedState w14:val="2612" w14:font="MS Gothic"/>
                        <w14:uncheckedState w14:val="2610" w14:font="MS Gothic"/>
                      </w14:checkbox>
                    </w:sdtPr>
                    <w:sdtEndPr/>
                    <w:sdtContent>
                      <w:r w:rsidR="006538B0">
                        <w:rPr>
                          <w:rFonts w:ascii="MS Gothic" w:eastAsia="MS Gothic" w:hAnsi="MS Gothic" w:hint="eastAsia"/>
                          <w:b/>
                          <w:sz w:val="20"/>
                          <w:szCs w:val="20"/>
                          <w:lang w:eastAsia="sk-SK"/>
                        </w:rPr>
                        <w:t>☒</w:t>
                      </w:r>
                    </w:sdtContent>
                  </w:sdt>
                  <w:r w:rsidR="006538B0" w:rsidRPr="00612E08">
                    <w:rPr>
                      <w:b/>
                      <w:sz w:val="20"/>
                      <w:szCs w:val="20"/>
                      <w:lang w:eastAsia="sk-SK"/>
                    </w:rPr>
                    <w:t xml:space="preserve">   Súhlasné </w:t>
                  </w:r>
                </w:p>
              </w:tc>
              <w:tc>
                <w:tcPr>
                  <w:tcW w:w="3827" w:type="dxa"/>
                </w:tcPr>
                <w:p w14:paraId="4F969240" w14:textId="77777777" w:rsidR="006538B0" w:rsidRPr="00612E08" w:rsidRDefault="00D425EE" w:rsidP="006538B0">
                  <w:pPr>
                    <w:rPr>
                      <w:b/>
                      <w:sz w:val="20"/>
                      <w:szCs w:val="20"/>
                      <w:lang w:eastAsia="sk-SK"/>
                    </w:rPr>
                  </w:pPr>
                  <w:sdt>
                    <w:sdtPr>
                      <w:rPr>
                        <w:b/>
                        <w:sz w:val="20"/>
                        <w:szCs w:val="20"/>
                        <w:lang w:eastAsia="sk-SK"/>
                      </w:rPr>
                      <w:id w:val="953831761"/>
                      <w14:checkbox>
                        <w14:checked w14:val="0"/>
                        <w14:checkedState w14:val="2612" w14:font="MS Gothic"/>
                        <w14:uncheckedState w14:val="2610" w14:font="MS Gothic"/>
                      </w14:checkbox>
                    </w:sdtPr>
                    <w:sdtEndPr/>
                    <w:sdtContent>
                      <w:r w:rsidR="006538B0" w:rsidRPr="00612E08">
                        <w:rPr>
                          <w:rFonts w:ascii="MS Gothic" w:eastAsia="MS Gothic" w:hAnsi="MS Gothic" w:hint="eastAsia"/>
                          <w:b/>
                          <w:sz w:val="20"/>
                          <w:szCs w:val="20"/>
                          <w:lang w:eastAsia="sk-SK"/>
                        </w:rPr>
                        <w:t>☐</w:t>
                      </w:r>
                    </w:sdtContent>
                  </w:sdt>
                  <w:r w:rsidR="006538B0" w:rsidRPr="00612E08">
                    <w:rPr>
                      <w:b/>
                      <w:sz w:val="20"/>
                      <w:szCs w:val="20"/>
                      <w:lang w:eastAsia="sk-SK"/>
                    </w:rPr>
                    <w:t xml:space="preserve">  Súhlasné s  návrhom na dopracovanie</w:t>
                  </w:r>
                </w:p>
              </w:tc>
              <w:tc>
                <w:tcPr>
                  <w:tcW w:w="2534" w:type="dxa"/>
                </w:tcPr>
                <w:p w14:paraId="5E757E16" w14:textId="77777777" w:rsidR="006538B0" w:rsidRPr="00612E08" w:rsidRDefault="00D425EE" w:rsidP="006538B0">
                  <w:pPr>
                    <w:ind w:right="459"/>
                    <w:rPr>
                      <w:b/>
                      <w:sz w:val="20"/>
                      <w:szCs w:val="20"/>
                      <w:lang w:eastAsia="sk-SK"/>
                    </w:rPr>
                  </w:pPr>
                  <w:sdt>
                    <w:sdtPr>
                      <w:rPr>
                        <w:b/>
                        <w:sz w:val="20"/>
                        <w:szCs w:val="20"/>
                        <w:lang w:eastAsia="sk-SK"/>
                      </w:rPr>
                      <w:id w:val="-361740452"/>
                      <w14:checkbox>
                        <w14:checked w14:val="0"/>
                        <w14:checkedState w14:val="2612" w14:font="MS Gothic"/>
                        <w14:uncheckedState w14:val="2610" w14:font="MS Gothic"/>
                      </w14:checkbox>
                    </w:sdtPr>
                    <w:sdtEndPr/>
                    <w:sdtContent>
                      <w:r w:rsidR="006538B0" w:rsidRPr="00612E08">
                        <w:rPr>
                          <w:rFonts w:ascii="MS Gothic" w:eastAsia="MS Gothic" w:hAnsi="MS Gothic" w:hint="eastAsia"/>
                          <w:b/>
                          <w:sz w:val="20"/>
                          <w:szCs w:val="20"/>
                          <w:lang w:eastAsia="sk-SK"/>
                        </w:rPr>
                        <w:t>☐</w:t>
                      </w:r>
                    </w:sdtContent>
                  </w:sdt>
                  <w:r w:rsidR="006538B0" w:rsidRPr="00612E08">
                    <w:rPr>
                      <w:b/>
                      <w:sz w:val="20"/>
                      <w:szCs w:val="20"/>
                      <w:lang w:eastAsia="sk-SK"/>
                    </w:rPr>
                    <w:t xml:space="preserve">  Nesúhlasné</w:t>
                  </w:r>
                </w:p>
              </w:tc>
            </w:tr>
          </w:tbl>
          <w:p w14:paraId="401BB88F" w14:textId="77777777" w:rsidR="006538B0" w:rsidRDefault="006538B0" w:rsidP="006538B0">
            <w:pPr>
              <w:jc w:val="both"/>
              <w:rPr>
                <w:b/>
                <w:sz w:val="20"/>
                <w:szCs w:val="20"/>
                <w:lang w:eastAsia="sk-SK"/>
              </w:rPr>
            </w:pPr>
            <w:r w:rsidRPr="00612E08">
              <w:rPr>
                <w:b/>
                <w:sz w:val="20"/>
                <w:szCs w:val="20"/>
                <w:lang w:eastAsia="sk-SK"/>
              </w:rPr>
              <w:t>Uveďte pripomienky zo stanoviska Komisie z časti II. spolu s Vaším vyhodnotením:</w:t>
            </w:r>
          </w:p>
          <w:p w14:paraId="0284232A" w14:textId="77777777" w:rsidR="006538B0" w:rsidRDefault="006538B0" w:rsidP="006538B0">
            <w:pPr>
              <w:jc w:val="both"/>
              <w:rPr>
                <w:b/>
                <w:sz w:val="20"/>
                <w:szCs w:val="20"/>
                <w:lang w:eastAsia="sk-SK"/>
              </w:rPr>
            </w:pPr>
          </w:p>
          <w:p w14:paraId="2245B43D" w14:textId="77777777" w:rsidR="006538B0" w:rsidRPr="00727CC8" w:rsidRDefault="006538B0" w:rsidP="006538B0">
            <w:pPr>
              <w:suppressAutoHyphens/>
              <w:spacing w:line="100" w:lineRule="atLeast"/>
              <w:jc w:val="both"/>
              <w:rPr>
                <w:bCs/>
                <w:sz w:val="20"/>
                <w:szCs w:val="20"/>
                <w:lang w:eastAsia="ar-SA"/>
              </w:rPr>
            </w:pPr>
            <w:r w:rsidRPr="00727CC8">
              <w:rPr>
                <w:b/>
                <w:bCs/>
                <w:sz w:val="20"/>
                <w:szCs w:val="20"/>
                <w:lang w:eastAsia="ar-SA"/>
              </w:rPr>
              <w:t>II. P</w:t>
            </w:r>
            <w:r w:rsidRPr="00727CC8">
              <w:rPr>
                <w:b/>
                <w:sz w:val="20"/>
                <w:szCs w:val="20"/>
                <w:lang w:eastAsia="ar-SA"/>
              </w:rPr>
              <w:t>r</w:t>
            </w:r>
            <w:r w:rsidRPr="00727CC8">
              <w:rPr>
                <w:b/>
                <w:bCs/>
                <w:sz w:val="20"/>
                <w:szCs w:val="20"/>
                <w:lang w:eastAsia="ar-SA"/>
              </w:rPr>
              <w:t>ipomienky a návrhy zm</w:t>
            </w:r>
            <w:r w:rsidRPr="00727CC8">
              <w:rPr>
                <w:b/>
                <w:sz w:val="20"/>
                <w:szCs w:val="20"/>
                <w:lang w:eastAsia="ar-SA"/>
              </w:rPr>
              <w:t>ie</w:t>
            </w:r>
            <w:r w:rsidRPr="00727CC8">
              <w:rPr>
                <w:b/>
                <w:bCs/>
                <w:sz w:val="20"/>
                <w:szCs w:val="20"/>
                <w:lang w:eastAsia="ar-SA"/>
              </w:rPr>
              <w:t xml:space="preserve">n: </w:t>
            </w:r>
            <w:r w:rsidRPr="00727CC8">
              <w:rPr>
                <w:bCs/>
                <w:sz w:val="20"/>
                <w:szCs w:val="20"/>
                <w:lang w:eastAsia="ar-SA"/>
              </w:rPr>
              <w:t>Komisia neuplatňuje k materiálu pripomienky ani odporúčania.</w:t>
            </w:r>
          </w:p>
          <w:p w14:paraId="6720418E" w14:textId="77777777" w:rsidR="006538B0" w:rsidRPr="00612E08" w:rsidRDefault="006538B0" w:rsidP="006538B0">
            <w:pPr>
              <w:jc w:val="both"/>
              <w:rPr>
                <w:b/>
                <w:sz w:val="20"/>
                <w:szCs w:val="20"/>
                <w:lang w:eastAsia="sk-SK"/>
              </w:rPr>
            </w:pPr>
          </w:p>
          <w:p w14:paraId="5B7FDAAC" w14:textId="77777777" w:rsidR="006538B0" w:rsidRPr="00612E08" w:rsidRDefault="006538B0" w:rsidP="006538B0">
            <w:pPr>
              <w:rPr>
                <w:b/>
                <w:sz w:val="20"/>
                <w:szCs w:val="20"/>
                <w:lang w:eastAsia="sk-SK"/>
              </w:rPr>
            </w:pPr>
          </w:p>
          <w:p w14:paraId="52F4DC83" w14:textId="77777777" w:rsidR="006538B0" w:rsidRPr="00612E08" w:rsidRDefault="006538B0" w:rsidP="006538B0">
            <w:pPr>
              <w:rPr>
                <w:b/>
                <w:sz w:val="20"/>
                <w:szCs w:val="20"/>
                <w:lang w:eastAsia="sk-SK"/>
              </w:rPr>
            </w:pPr>
          </w:p>
        </w:tc>
      </w:tr>
    </w:tbl>
    <w:p w14:paraId="232E267B" w14:textId="3C8714A6" w:rsidR="002314BA" w:rsidRDefault="002314BA" w:rsidP="00A46F6A">
      <w:pPr>
        <w:jc w:val="both"/>
      </w:pPr>
    </w:p>
    <w:p w14:paraId="25300796" w14:textId="3E9FD2D2" w:rsidR="002314BA" w:rsidRDefault="002314BA" w:rsidP="00A46F6A">
      <w:pPr>
        <w:jc w:val="both"/>
      </w:pPr>
    </w:p>
    <w:p w14:paraId="7EC44DA6" w14:textId="5BCEE0E0" w:rsidR="002314BA" w:rsidRDefault="002314BA">
      <w:pPr>
        <w:spacing w:after="160" w:line="259" w:lineRule="auto"/>
      </w:pPr>
      <w:r>
        <w:br w:type="page"/>
      </w:r>
    </w:p>
    <w:p w14:paraId="7A4CA55A" w14:textId="77777777" w:rsidR="006538B0" w:rsidRPr="007B7470" w:rsidRDefault="006538B0" w:rsidP="006538B0">
      <w:pPr>
        <w:jc w:val="center"/>
        <w:rPr>
          <w:b/>
          <w:bCs/>
          <w:sz w:val="28"/>
          <w:szCs w:val="28"/>
          <w:lang w:eastAsia="sk-SK"/>
        </w:rPr>
      </w:pPr>
      <w:r w:rsidRPr="007B7470">
        <w:rPr>
          <w:b/>
          <w:bCs/>
          <w:sz w:val="28"/>
          <w:szCs w:val="28"/>
          <w:lang w:eastAsia="sk-SK"/>
        </w:rPr>
        <w:lastRenderedPageBreak/>
        <w:t>Analýza vplyvov na rozpočet verejnej správy,</w:t>
      </w:r>
    </w:p>
    <w:p w14:paraId="69705ED6" w14:textId="77777777" w:rsidR="006538B0" w:rsidRPr="007B7470" w:rsidRDefault="006538B0" w:rsidP="006538B0">
      <w:pPr>
        <w:jc w:val="center"/>
        <w:rPr>
          <w:b/>
          <w:bCs/>
          <w:sz w:val="28"/>
          <w:szCs w:val="28"/>
          <w:lang w:eastAsia="sk-SK"/>
        </w:rPr>
      </w:pPr>
      <w:r w:rsidRPr="007B7470">
        <w:rPr>
          <w:b/>
          <w:bCs/>
          <w:sz w:val="28"/>
          <w:szCs w:val="28"/>
          <w:lang w:eastAsia="sk-SK"/>
        </w:rPr>
        <w:t>na zamestnanosť vo verejnej správe a financovanie návrhu</w:t>
      </w:r>
    </w:p>
    <w:p w14:paraId="16F31C60" w14:textId="77777777" w:rsidR="006538B0" w:rsidRPr="007B7470" w:rsidRDefault="006538B0" w:rsidP="006538B0">
      <w:pPr>
        <w:jc w:val="right"/>
        <w:rPr>
          <w:b/>
          <w:bCs/>
          <w:lang w:eastAsia="sk-SK"/>
        </w:rPr>
      </w:pPr>
    </w:p>
    <w:p w14:paraId="0794402E" w14:textId="77777777" w:rsidR="006538B0" w:rsidRPr="007B7470" w:rsidRDefault="006538B0" w:rsidP="006538B0">
      <w:pPr>
        <w:jc w:val="right"/>
        <w:rPr>
          <w:b/>
          <w:bCs/>
          <w:lang w:eastAsia="sk-SK"/>
        </w:rPr>
      </w:pPr>
    </w:p>
    <w:p w14:paraId="5D6EEC1E" w14:textId="77777777" w:rsidR="006538B0" w:rsidRPr="007B7470" w:rsidRDefault="006538B0" w:rsidP="006538B0">
      <w:pPr>
        <w:rPr>
          <w:b/>
          <w:bCs/>
          <w:lang w:eastAsia="sk-SK"/>
        </w:rPr>
      </w:pPr>
      <w:r w:rsidRPr="007B7470">
        <w:rPr>
          <w:b/>
          <w:bCs/>
          <w:lang w:eastAsia="sk-SK"/>
        </w:rPr>
        <w:t>2.1 Zhrnutie vplyvov na rozpočet verejnej správy v návrhu</w:t>
      </w:r>
    </w:p>
    <w:p w14:paraId="036518B6" w14:textId="77777777" w:rsidR="006538B0" w:rsidRPr="007B7470" w:rsidRDefault="006538B0" w:rsidP="006538B0">
      <w:pPr>
        <w:jc w:val="right"/>
        <w:rPr>
          <w:sz w:val="20"/>
          <w:szCs w:val="20"/>
          <w:lang w:eastAsia="sk-SK"/>
        </w:rPr>
      </w:pPr>
      <w:r w:rsidRPr="007B7470">
        <w:rPr>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6538B0" w:rsidRPr="007B7470" w14:paraId="01EDE60B" w14:textId="77777777" w:rsidTr="006538B0">
        <w:trPr>
          <w:cantSplit/>
          <w:trHeight w:val="194"/>
          <w:jc w:val="center"/>
        </w:trPr>
        <w:tc>
          <w:tcPr>
            <w:tcW w:w="4661" w:type="dxa"/>
            <w:vMerge w:val="restart"/>
            <w:shd w:val="clear" w:color="auto" w:fill="BFBFBF" w:themeFill="background1" w:themeFillShade="BF"/>
            <w:vAlign w:val="center"/>
          </w:tcPr>
          <w:p w14:paraId="5871C17A" w14:textId="77777777" w:rsidR="006538B0" w:rsidRPr="007B7470" w:rsidRDefault="006538B0" w:rsidP="006538B0">
            <w:pPr>
              <w:jc w:val="center"/>
              <w:rPr>
                <w:b/>
                <w:bCs/>
                <w:lang w:eastAsia="sk-SK"/>
              </w:rPr>
            </w:pPr>
            <w:bookmarkStart w:id="1" w:name="OLE_LINK1"/>
            <w:r w:rsidRPr="007B7470">
              <w:rPr>
                <w:b/>
                <w:bCs/>
                <w:lang w:eastAsia="sk-SK"/>
              </w:rPr>
              <w:t>Vplyvy na rozpočet verejnej správy</w:t>
            </w:r>
          </w:p>
        </w:tc>
        <w:tc>
          <w:tcPr>
            <w:tcW w:w="5068" w:type="dxa"/>
            <w:gridSpan w:val="4"/>
            <w:shd w:val="clear" w:color="auto" w:fill="BFBFBF" w:themeFill="background1" w:themeFillShade="BF"/>
            <w:vAlign w:val="center"/>
          </w:tcPr>
          <w:p w14:paraId="1F184A7A" w14:textId="77777777" w:rsidR="006538B0" w:rsidRPr="007B7470" w:rsidRDefault="006538B0" w:rsidP="006538B0">
            <w:pPr>
              <w:jc w:val="center"/>
              <w:rPr>
                <w:b/>
                <w:bCs/>
                <w:lang w:eastAsia="sk-SK"/>
              </w:rPr>
            </w:pPr>
            <w:r w:rsidRPr="007B7470">
              <w:rPr>
                <w:b/>
                <w:bCs/>
                <w:lang w:eastAsia="sk-SK"/>
              </w:rPr>
              <w:t>Vplyv na rozpočet verejnej správy (v eurách)</w:t>
            </w:r>
          </w:p>
        </w:tc>
      </w:tr>
      <w:tr w:rsidR="006538B0" w:rsidRPr="007B7470" w14:paraId="42AE3068" w14:textId="77777777" w:rsidTr="006538B0">
        <w:trPr>
          <w:cantSplit/>
          <w:trHeight w:val="70"/>
          <w:jc w:val="center"/>
        </w:trPr>
        <w:tc>
          <w:tcPr>
            <w:tcW w:w="4661" w:type="dxa"/>
            <w:vMerge/>
            <w:shd w:val="clear" w:color="auto" w:fill="BFBFBF" w:themeFill="background1" w:themeFillShade="BF"/>
            <w:vAlign w:val="center"/>
          </w:tcPr>
          <w:p w14:paraId="1E9EDE8F" w14:textId="77777777" w:rsidR="006538B0" w:rsidRPr="007B7470" w:rsidRDefault="006538B0" w:rsidP="006538B0">
            <w:pPr>
              <w:jc w:val="center"/>
              <w:rPr>
                <w:b/>
                <w:bCs/>
                <w:lang w:eastAsia="sk-SK"/>
              </w:rPr>
            </w:pPr>
          </w:p>
        </w:tc>
        <w:tc>
          <w:tcPr>
            <w:tcW w:w="1267" w:type="dxa"/>
            <w:shd w:val="clear" w:color="auto" w:fill="BFBFBF" w:themeFill="background1" w:themeFillShade="BF"/>
            <w:vAlign w:val="center"/>
          </w:tcPr>
          <w:p w14:paraId="4FCCCE05" w14:textId="77777777" w:rsidR="006538B0" w:rsidRPr="007B7470" w:rsidRDefault="006538B0" w:rsidP="006538B0">
            <w:pPr>
              <w:jc w:val="center"/>
              <w:rPr>
                <w:b/>
                <w:bCs/>
                <w:lang w:eastAsia="sk-SK"/>
              </w:rPr>
            </w:pPr>
            <w:r>
              <w:rPr>
                <w:b/>
                <w:bCs/>
                <w:lang w:eastAsia="sk-SK"/>
              </w:rPr>
              <w:t>2024</w:t>
            </w:r>
          </w:p>
        </w:tc>
        <w:tc>
          <w:tcPr>
            <w:tcW w:w="1267" w:type="dxa"/>
            <w:shd w:val="clear" w:color="auto" w:fill="BFBFBF" w:themeFill="background1" w:themeFillShade="BF"/>
            <w:vAlign w:val="center"/>
          </w:tcPr>
          <w:p w14:paraId="7F087DE3" w14:textId="77777777" w:rsidR="006538B0" w:rsidRPr="007B7470" w:rsidRDefault="006538B0" w:rsidP="006538B0">
            <w:pPr>
              <w:jc w:val="center"/>
              <w:rPr>
                <w:b/>
                <w:bCs/>
                <w:lang w:eastAsia="sk-SK"/>
              </w:rPr>
            </w:pPr>
            <w:r>
              <w:rPr>
                <w:b/>
                <w:bCs/>
                <w:lang w:eastAsia="sk-SK"/>
              </w:rPr>
              <w:t>2025</w:t>
            </w:r>
          </w:p>
        </w:tc>
        <w:tc>
          <w:tcPr>
            <w:tcW w:w="1267" w:type="dxa"/>
            <w:shd w:val="clear" w:color="auto" w:fill="BFBFBF" w:themeFill="background1" w:themeFillShade="BF"/>
            <w:vAlign w:val="center"/>
          </w:tcPr>
          <w:p w14:paraId="03D27923" w14:textId="77777777" w:rsidR="006538B0" w:rsidRPr="007B7470" w:rsidRDefault="006538B0" w:rsidP="006538B0">
            <w:pPr>
              <w:jc w:val="center"/>
              <w:rPr>
                <w:b/>
                <w:bCs/>
                <w:lang w:eastAsia="sk-SK"/>
              </w:rPr>
            </w:pPr>
            <w:r>
              <w:rPr>
                <w:b/>
                <w:bCs/>
                <w:lang w:eastAsia="sk-SK"/>
              </w:rPr>
              <w:t>2026</w:t>
            </w:r>
          </w:p>
        </w:tc>
        <w:tc>
          <w:tcPr>
            <w:tcW w:w="1267" w:type="dxa"/>
            <w:shd w:val="clear" w:color="auto" w:fill="BFBFBF" w:themeFill="background1" w:themeFillShade="BF"/>
            <w:vAlign w:val="center"/>
          </w:tcPr>
          <w:p w14:paraId="3C7DD702" w14:textId="77777777" w:rsidR="006538B0" w:rsidRPr="007B7470" w:rsidRDefault="006538B0" w:rsidP="006538B0">
            <w:pPr>
              <w:jc w:val="center"/>
              <w:rPr>
                <w:b/>
                <w:bCs/>
                <w:lang w:eastAsia="sk-SK"/>
              </w:rPr>
            </w:pPr>
            <w:r>
              <w:rPr>
                <w:b/>
                <w:bCs/>
                <w:lang w:eastAsia="sk-SK"/>
              </w:rPr>
              <w:t>2027</w:t>
            </w:r>
          </w:p>
        </w:tc>
      </w:tr>
      <w:tr w:rsidR="006538B0" w:rsidRPr="007B7470" w14:paraId="3528C5ED" w14:textId="77777777" w:rsidTr="006538B0">
        <w:trPr>
          <w:trHeight w:val="70"/>
          <w:jc w:val="center"/>
        </w:trPr>
        <w:tc>
          <w:tcPr>
            <w:tcW w:w="4661" w:type="dxa"/>
            <w:shd w:val="clear" w:color="auto" w:fill="C0C0C0"/>
            <w:noWrap/>
            <w:vAlign w:val="center"/>
          </w:tcPr>
          <w:p w14:paraId="2F83E6F7" w14:textId="77777777" w:rsidR="006538B0" w:rsidRPr="007B7470" w:rsidRDefault="006538B0" w:rsidP="006538B0">
            <w:pPr>
              <w:rPr>
                <w:lang w:eastAsia="sk-SK"/>
              </w:rPr>
            </w:pPr>
            <w:r w:rsidRPr="007B7470">
              <w:rPr>
                <w:b/>
                <w:bCs/>
                <w:lang w:eastAsia="sk-SK"/>
              </w:rPr>
              <w:t>Príjmy verejnej správy celkom</w:t>
            </w:r>
          </w:p>
        </w:tc>
        <w:tc>
          <w:tcPr>
            <w:tcW w:w="1267" w:type="dxa"/>
            <w:shd w:val="clear" w:color="auto" w:fill="C0C0C0"/>
            <w:vAlign w:val="center"/>
          </w:tcPr>
          <w:p w14:paraId="72405BC2"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C0C0C0"/>
            <w:vAlign w:val="center"/>
          </w:tcPr>
          <w:p w14:paraId="2A0D0D00"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C0C0C0"/>
            <w:vAlign w:val="center"/>
          </w:tcPr>
          <w:p w14:paraId="51B885A7"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C0C0C0"/>
            <w:vAlign w:val="center"/>
          </w:tcPr>
          <w:p w14:paraId="2EEC2A8A" w14:textId="77777777" w:rsidR="006538B0" w:rsidRPr="007B7470" w:rsidRDefault="006538B0" w:rsidP="006538B0">
            <w:pPr>
              <w:jc w:val="right"/>
              <w:rPr>
                <w:b/>
                <w:bCs/>
                <w:lang w:eastAsia="sk-SK"/>
              </w:rPr>
            </w:pPr>
            <w:r w:rsidRPr="007B7470">
              <w:rPr>
                <w:b/>
                <w:bCs/>
                <w:lang w:eastAsia="sk-SK"/>
              </w:rPr>
              <w:t>0</w:t>
            </w:r>
          </w:p>
        </w:tc>
      </w:tr>
      <w:tr w:rsidR="006538B0" w:rsidRPr="007B7470" w14:paraId="56784350" w14:textId="77777777" w:rsidTr="006538B0">
        <w:trPr>
          <w:trHeight w:val="132"/>
          <w:jc w:val="center"/>
        </w:trPr>
        <w:tc>
          <w:tcPr>
            <w:tcW w:w="4661" w:type="dxa"/>
            <w:noWrap/>
            <w:vAlign w:val="center"/>
          </w:tcPr>
          <w:p w14:paraId="783DEE1C" w14:textId="77777777" w:rsidR="006538B0" w:rsidRPr="007B7470" w:rsidRDefault="006538B0" w:rsidP="006538B0">
            <w:pPr>
              <w:rPr>
                <w:lang w:eastAsia="sk-SK"/>
              </w:rPr>
            </w:pPr>
            <w:r w:rsidRPr="007B7470">
              <w:rPr>
                <w:lang w:eastAsia="sk-SK"/>
              </w:rPr>
              <w:t>v tom: za každý subjekt verejnej správy zvlášť</w:t>
            </w:r>
          </w:p>
        </w:tc>
        <w:tc>
          <w:tcPr>
            <w:tcW w:w="1267" w:type="dxa"/>
            <w:noWrap/>
            <w:vAlign w:val="center"/>
          </w:tcPr>
          <w:p w14:paraId="7AE4A047"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2FE5CA97"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1D99D401"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3166F957" w14:textId="77777777" w:rsidR="006538B0" w:rsidRPr="007B7470" w:rsidRDefault="006538B0" w:rsidP="006538B0">
            <w:pPr>
              <w:jc w:val="right"/>
              <w:rPr>
                <w:lang w:eastAsia="sk-SK"/>
              </w:rPr>
            </w:pPr>
            <w:r w:rsidRPr="007B7470">
              <w:rPr>
                <w:lang w:eastAsia="sk-SK"/>
              </w:rPr>
              <w:t>0</w:t>
            </w:r>
          </w:p>
        </w:tc>
      </w:tr>
      <w:tr w:rsidR="006538B0" w:rsidRPr="007B7470" w14:paraId="1BCE9FD3" w14:textId="77777777" w:rsidTr="006538B0">
        <w:trPr>
          <w:trHeight w:val="70"/>
          <w:jc w:val="center"/>
        </w:trPr>
        <w:tc>
          <w:tcPr>
            <w:tcW w:w="4661" w:type="dxa"/>
            <w:noWrap/>
            <w:vAlign w:val="center"/>
          </w:tcPr>
          <w:p w14:paraId="5EBB438E" w14:textId="77777777" w:rsidR="006538B0" w:rsidRPr="007B7470" w:rsidRDefault="006538B0" w:rsidP="006538B0">
            <w:pPr>
              <w:rPr>
                <w:b/>
                <w:bCs/>
                <w:i/>
                <w:iCs/>
                <w:lang w:eastAsia="sk-SK"/>
              </w:rPr>
            </w:pPr>
            <w:r w:rsidRPr="007B7470">
              <w:rPr>
                <w:b/>
                <w:bCs/>
                <w:i/>
                <w:iCs/>
                <w:lang w:eastAsia="sk-SK"/>
              </w:rPr>
              <w:t xml:space="preserve">z toho:  </w:t>
            </w:r>
          </w:p>
        </w:tc>
        <w:tc>
          <w:tcPr>
            <w:tcW w:w="1267" w:type="dxa"/>
            <w:noWrap/>
            <w:vAlign w:val="center"/>
          </w:tcPr>
          <w:p w14:paraId="511B8337" w14:textId="77777777" w:rsidR="006538B0" w:rsidRPr="007B7470" w:rsidRDefault="006538B0" w:rsidP="006538B0">
            <w:pPr>
              <w:jc w:val="right"/>
              <w:rPr>
                <w:b/>
                <w:bCs/>
                <w:iCs/>
                <w:lang w:eastAsia="sk-SK"/>
              </w:rPr>
            </w:pPr>
          </w:p>
        </w:tc>
        <w:tc>
          <w:tcPr>
            <w:tcW w:w="1267" w:type="dxa"/>
            <w:noWrap/>
            <w:vAlign w:val="center"/>
          </w:tcPr>
          <w:p w14:paraId="2785ACA6" w14:textId="77777777" w:rsidR="006538B0" w:rsidRPr="007B7470" w:rsidRDefault="006538B0" w:rsidP="006538B0">
            <w:pPr>
              <w:jc w:val="right"/>
              <w:rPr>
                <w:b/>
                <w:bCs/>
                <w:iCs/>
                <w:lang w:eastAsia="sk-SK"/>
              </w:rPr>
            </w:pPr>
          </w:p>
        </w:tc>
        <w:tc>
          <w:tcPr>
            <w:tcW w:w="1267" w:type="dxa"/>
            <w:noWrap/>
            <w:vAlign w:val="center"/>
          </w:tcPr>
          <w:p w14:paraId="4E3D23B6" w14:textId="77777777" w:rsidR="006538B0" w:rsidRPr="007B7470" w:rsidRDefault="006538B0" w:rsidP="006538B0">
            <w:pPr>
              <w:jc w:val="right"/>
              <w:rPr>
                <w:b/>
                <w:bCs/>
                <w:iCs/>
                <w:lang w:eastAsia="sk-SK"/>
              </w:rPr>
            </w:pPr>
          </w:p>
        </w:tc>
        <w:tc>
          <w:tcPr>
            <w:tcW w:w="1267" w:type="dxa"/>
            <w:noWrap/>
            <w:vAlign w:val="center"/>
          </w:tcPr>
          <w:p w14:paraId="1A8FDAEE" w14:textId="77777777" w:rsidR="006538B0" w:rsidRPr="007B7470" w:rsidRDefault="006538B0" w:rsidP="006538B0">
            <w:pPr>
              <w:jc w:val="right"/>
              <w:rPr>
                <w:b/>
                <w:bCs/>
                <w:iCs/>
                <w:lang w:eastAsia="sk-SK"/>
              </w:rPr>
            </w:pPr>
          </w:p>
        </w:tc>
      </w:tr>
      <w:tr w:rsidR="006538B0" w:rsidRPr="007B7470" w14:paraId="2CD1376E" w14:textId="77777777" w:rsidTr="006538B0">
        <w:trPr>
          <w:trHeight w:val="125"/>
          <w:jc w:val="center"/>
        </w:trPr>
        <w:tc>
          <w:tcPr>
            <w:tcW w:w="4661" w:type="dxa"/>
            <w:noWrap/>
            <w:vAlign w:val="center"/>
          </w:tcPr>
          <w:p w14:paraId="60D62071" w14:textId="77777777" w:rsidR="006538B0" w:rsidRPr="007B7470" w:rsidRDefault="006538B0" w:rsidP="006538B0">
            <w:pPr>
              <w:rPr>
                <w:b/>
                <w:bCs/>
                <w:i/>
                <w:iCs/>
                <w:lang w:eastAsia="sk-SK"/>
              </w:rPr>
            </w:pPr>
            <w:r w:rsidRPr="007B7470">
              <w:rPr>
                <w:b/>
                <w:bCs/>
                <w:i/>
                <w:iCs/>
                <w:lang w:eastAsia="sk-SK"/>
              </w:rPr>
              <w:t>- vplyv na ŠR</w:t>
            </w:r>
          </w:p>
        </w:tc>
        <w:tc>
          <w:tcPr>
            <w:tcW w:w="1267" w:type="dxa"/>
            <w:noWrap/>
            <w:vAlign w:val="center"/>
          </w:tcPr>
          <w:p w14:paraId="11A77123"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5FABF646"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6313BBDC"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071ADE5D"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0FE0B520" w14:textId="77777777" w:rsidTr="006538B0">
        <w:trPr>
          <w:trHeight w:val="125"/>
          <w:jc w:val="center"/>
        </w:trPr>
        <w:tc>
          <w:tcPr>
            <w:tcW w:w="4661" w:type="dxa"/>
            <w:noWrap/>
            <w:vAlign w:val="center"/>
          </w:tcPr>
          <w:p w14:paraId="71483FCA" w14:textId="77777777" w:rsidR="006538B0" w:rsidRPr="007B7470" w:rsidRDefault="006538B0" w:rsidP="006538B0">
            <w:pPr>
              <w:ind w:left="259"/>
              <w:rPr>
                <w:b/>
                <w:bCs/>
                <w:i/>
                <w:iCs/>
                <w:lang w:eastAsia="sk-SK"/>
              </w:rPr>
            </w:pPr>
            <w:r w:rsidRPr="007B7470">
              <w:rPr>
                <w:bCs/>
                <w:i/>
                <w:iCs/>
                <w:lang w:eastAsia="sk-SK"/>
              </w:rPr>
              <w:t>Rozpočtové prostriedky</w:t>
            </w:r>
          </w:p>
        </w:tc>
        <w:tc>
          <w:tcPr>
            <w:tcW w:w="1267" w:type="dxa"/>
            <w:noWrap/>
            <w:vAlign w:val="center"/>
          </w:tcPr>
          <w:p w14:paraId="7BC41780"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2CC671BA"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5405B985"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AAB120F"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2ED86C08" w14:textId="77777777" w:rsidTr="006538B0">
        <w:trPr>
          <w:trHeight w:val="125"/>
          <w:jc w:val="center"/>
        </w:trPr>
        <w:tc>
          <w:tcPr>
            <w:tcW w:w="4661" w:type="dxa"/>
            <w:noWrap/>
            <w:vAlign w:val="center"/>
          </w:tcPr>
          <w:p w14:paraId="3A9140DA" w14:textId="77777777" w:rsidR="006538B0" w:rsidRPr="007B7470" w:rsidRDefault="006538B0" w:rsidP="006538B0">
            <w:pPr>
              <w:ind w:left="259"/>
              <w:rPr>
                <w:bCs/>
                <w:i/>
                <w:iCs/>
                <w:lang w:eastAsia="sk-SK"/>
              </w:rPr>
            </w:pPr>
            <w:r w:rsidRPr="007B7470">
              <w:rPr>
                <w:bCs/>
                <w:i/>
                <w:iCs/>
                <w:lang w:eastAsia="sk-SK"/>
              </w:rPr>
              <w:t>EÚ zdroje</w:t>
            </w:r>
          </w:p>
        </w:tc>
        <w:tc>
          <w:tcPr>
            <w:tcW w:w="1267" w:type="dxa"/>
            <w:noWrap/>
            <w:vAlign w:val="center"/>
          </w:tcPr>
          <w:p w14:paraId="7171B5D2"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32593632"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2380EE36"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243F637D" w14:textId="77777777" w:rsidR="006538B0" w:rsidRPr="007B7470" w:rsidRDefault="006538B0" w:rsidP="006538B0">
            <w:pPr>
              <w:jc w:val="right"/>
              <w:rPr>
                <w:lang w:eastAsia="sk-SK"/>
              </w:rPr>
            </w:pPr>
            <w:r w:rsidRPr="007B7470">
              <w:rPr>
                <w:lang w:eastAsia="sk-SK"/>
              </w:rPr>
              <w:t>0</w:t>
            </w:r>
          </w:p>
        </w:tc>
      </w:tr>
      <w:tr w:rsidR="006538B0" w:rsidRPr="007B7470" w14:paraId="5154D7F3" w14:textId="77777777" w:rsidTr="006538B0">
        <w:trPr>
          <w:trHeight w:val="125"/>
          <w:jc w:val="center"/>
        </w:trPr>
        <w:tc>
          <w:tcPr>
            <w:tcW w:w="4661" w:type="dxa"/>
            <w:noWrap/>
            <w:vAlign w:val="center"/>
          </w:tcPr>
          <w:p w14:paraId="3FB53C88" w14:textId="77777777" w:rsidR="006538B0" w:rsidRPr="007B7470" w:rsidRDefault="006538B0" w:rsidP="006538B0">
            <w:pPr>
              <w:rPr>
                <w:b/>
                <w:bCs/>
                <w:i/>
                <w:iCs/>
                <w:lang w:eastAsia="sk-SK"/>
              </w:rPr>
            </w:pPr>
            <w:r w:rsidRPr="007B7470">
              <w:rPr>
                <w:b/>
                <w:bCs/>
                <w:i/>
                <w:iCs/>
                <w:lang w:eastAsia="sk-SK"/>
              </w:rPr>
              <w:t>- vplyv na obce</w:t>
            </w:r>
          </w:p>
        </w:tc>
        <w:tc>
          <w:tcPr>
            <w:tcW w:w="1267" w:type="dxa"/>
            <w:noWrap/>
            <w:vAlign w:val="center"/>
          </w:tcPr>
          <w:p w14:paraId="26E00E24"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C8B41A8"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0562CE49"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3A906A90"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2D52BA2A" w14:textId="77777777" w:rsidTr="006538B0">
        <w:trPr>
          <w:trHeight w:val="125"/>
          <w:jc w:val="center"/>
        </w:trPr>
        <w:tc>
          <w:tcPr>
            <w:tcW w:w="4661" w:type="dxa"/>
            <w:noWrap/>
            <w:vAlign w:val="center"/>
          </w:tcPr>
          <w:p w14:paraId="3EED639D" w14:textId="77777777" w:rsidR="006538B0" w:rsidRPr="007B7470" w:rsidRDefault="006538B0" w:rsidP="006538B0">
            <w:pPr>
              <w:rPr>
                <w:b/>
                <w:bCs/>
                <w:i/>
                <w:iCs/>
                <w:lang w:eastAsia="sk-SK"/>
              </w:rPr>
            </w:pPr>
            <w:r w:rsidRPr="007B7470">
              <w:rPr>
                <w:b/>
                <w:bCs/>
                <w:i/>
                <w:iCs/>
                <w:lang w:eastAsia="sk-SK"/>
              </w:rPr>
              <w:t>- vplyv na vyššie územné celky</w:t>
            </w:r>
          </w:p>
        </w:tc>
        <w:tc>
          <w:tcPr>
            <w:tcW w:w="1267" w:type="dxa"/>
            <w:noWrap/>
            <w:vAlign w:val="center"/>
          </w:tcPr>
          <w:p w14:paraId="34134BD0"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635032DE"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16BC535B"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51D68254"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3AB0FBB9" w14:textId="77777777" w:rsidTr="006538B0">
        <w:trPr>
          <w:trHeight w:val="125"/>
          <w:jc w:val="center"/>
        </w:trPr>
        <w:tc>
          <w:tcPr>
            <w:tcW w:w="4661" w:type="dxa"/>
            <w:noWrap/>
            <w:vAlign w:val="center"/>
          </w:tcPr>
          <w:p w14:paraId="59BCBB71" w14:textId="77777777" w:rsidR="006538B0" w:rsidRPr="007B7470" w:rsidRDefault="006538B0" w:rsidP="006538B0">
            <w:pPr>
              <w:rPr>
                <w:b/>
                <w:bCs/>
                <w:i/>
                <w:iCs/>
                <w:lang w:eastAsia="sk-SK"/>
              </w:rPr>
            </w:pPr>
            <w:r w:rsidRPr="007B7470">
              <w:rPr>
                <w:b/>
                <w:bCs/>
                <w:i/>
                <w:iCs/>
                <w:lang w:eastAsia="sk-SK"/>
              </w:rPr>
              <w:t>- vplyv na ostatné subjekty verejnej správy</w:t>
            </w:r>
          </w:p>
        </w:tc>
        <w:tc>
          <w:tcPr>
            <w:tcW w:w="1267" w:type="dxa"/>
            <w:noWrap/>
            <w:vAlign w:val="center"/>
          </w:tcPr>
          <w:p w14:paraId="386FC441"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32C8C22A"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5ACD82D9"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1921A483"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00EDF9D1" w14:textId="77777777" w:rsidTr="006538B0">
        <w:trPr>
          <w:trHeight w:val="125"/>
          <w:jc w:val="center"/>
        </w:trPr>
        <w:tc>
          <w:tcPr>
            <w:tcW w:w="4661" w:type="dxa"/>
            <w:shd w:val="clear" w:color="auto" w:fill="C0C0C0"/>
            <w:noWrap/>
            <w:vAlign w:val="center"/>
          </w:tcPr>
          <w:p w14:paraId="32B5C2A6" w14:textId="77777777" w:rsidR="006538B0" w:rsidRPr="007B7470" w:rsidRDefault="006538B0" w:rsidP="006538B0">
            <w:pPr>
              <w:rPr>
                <w:b/>
                <w:bCs/>
                <w:lang w:eastAsia="sk-SK"/>
              </w:rPr>
            </w:pPr>
            <w:r w:rsidRPr="007B7470">
              <w:rPr>
                <w:b/>
                <w:bCs/>
                <w:lang w:eastAsia="sk-SK"/>
              </w:rPr>
              <w:t>Výdavky verejnej správy celkom</w:t>
            </w:r>
          </w:p>
        </w:tc>
        <w:tc>
          <w:tcPr>
            <w:tcW w:w="1267" w:type="dxa"/>
            <w:shd w:val="clear" w:color="auto" w:fill="C0C0C0"/>
            <w:noWrap/>
            <w:vAlign w:val="center"/>
          </w:tcPr>
          <w:p w14:paraId="01F91700"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C0C0C0"/>
            <w:noWrap/>
            <w:vAlign w:val="center"/>
          </w:tcPr>
          <w:p w14:paraId="4BF4136C"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C0C0C0"/>
            <w:noWrap/>
            <w:vAlign w:val="center"/>
          </w:tcPr>
          <w:p w14:paraId="6D99E775"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C0C0C0"/>
            <w:noWrap/>
            <w:vAlign w:val="center"/>
          </w:tcPr>
          <w:p w14:paraId="44516073" w14:textId="77777777" w:rsidR="006538B0" w:rsidRPr="007B7470" w:rsidRDefault="006538B0" w:rsidP="006538B0">
            <w:pPr>
              <w:jc w:val="right"/>
              <w:rPr>
                <w:b/>
                <w:bCs/>
                <w:lang w:eastAsia="sk-SK"/>
              </w:rPr>
            </w:pPr>
            <w:r>
              <w:rPr>
                <w:b/>
                <w:bCs/>
                <w:lang w:eastAsia="sk-SK"/>
              </w:rPr>
              <w:t>917 530</w:t>
            </w:r>
            <w:r w:rsidRPr="007B7470">
              <w:rPr>
                <w:b/>
                <w:bCs/>
                <w:lang w:eastAsia="sk-SK"/>
              </w:rPr>
              <w:t xml:space="preserve">   </w:t>
            </w:r>
          </w:p>
        </w:tc>
      </w:tr>
      <w:tr w:rsidR="006538B0" w:rsidRPr="007B7470" w14:paraId="02DC5C5A" w14:textId="77777777" w:rsidTr="006538B0">
        <w:trPr>
          <w:trHeight w:val="70"/>
          <w:jc w:val="center"/>
        </w:trPr>
        <w:tc>
          <w:tcPr>
            <w:tcW w:w="4661" w:type="dxa"/>
            <w:noWrap/>
            <w:vAlign w:val="center"/>
          </w:tcPr>
          <w:p w14:paraId="449578D4" w14:textId="77777777" w:rsidR="006538B0" w:rsidRPr="007B7470" w:rsidRDefault="006538B0" w:rsidP="006538B0">
            <w:pPr>
              <w:rPr>
                <w:lang w:eastAsia="sk-SK"/>
              </w:rPr>
            </w:pPr>
            <w:r w:rsidRPr="007B7470">
              <w:rPr>
                <w:lang w:eastAsia="sk-SK"/>
              </w:rPr>
              <w:t xml:space="preserve">v tom: </w:t>
            </w:r>
            <w:r w:rsidRPr="00B0324C">
              <w:rPr>
                <w:lang w:eastAsia="sk-SK"/>
              </w:rPr>
              <w:t>MF SR/0EK 0D IT financované zo ŠR</w:t>
            </w:r>
            <w:r>
              <w:rPr>
                <w:lang w:eastAsia="sk-SK"/>
              </w:rPr>
              <w:t xml:space="preserve"> – MF SR</w:t>
            </w:r>
            <w:r w:rsidRPr="00B0324C">
              <w:rPr>
                <w:lang w:eastAsia="sk-SK"/>
              </w:rPr>
              <w:t xml:space="preserve"> (org. MF SR – úrad, FR SR)</w:t>
            </w:r>
          </w:p>
        </w:tc>
        <w:tc>
          <w:tcPr>
            <w:tcW w:w="1267" w:type="dxa"/>
            <w:noWrap/>
            <w:vAlign w:val="center"/>
          </w:tcPr>
          <w:p w14:paraId="354935CF"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54A20E81"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68134F91"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47E04C4F" w14:textId="77777777" w:rsidR="006538B0" w:rsidRPr="007B7470" w:rsidRDefault="006538B0" w:rsidP="006538B0">
            <w:pPr>
              <w:jc w:val="right"/>
              <w:rPr>
                <w:lang w:eastAsia="sk-SK"/>
              </w:rPr>
            </w:pPr>
            <w:r>
              <w:rPr>
                <w:lang w:eastAsia="sk-SK"/>
              </w:rPr>
              <w:t>917 530</w:t>
            </w:r>
          </w:p>
        </w:tc>
      </w:tr>
      <w:tr w:rsidR="006538B0" w:rsidRPr="007B7470" w14:paraId="13D73091" w14:textId="77777777" w:rsidTr="006538B0">
        <w:trPr>
          <w:trHeight w:val="70"/>
          <w:jc w:val="center"/>
        </w:trPr>
        <w:tc>
          <w:tcPr>
            <w:tcW w:w="4661" w:type="dxa"/>
            <w:noWrap/>
            <w:vAlign w:val="center"/>
          </w:tcPr>
          <w:p w14:paraId="5ACFA084" w14:textId="77777777" w:rsidR="006538B0" w:rsidRPr="007B7470" w:rsidRDefault="006538B0" w:rsidP="006538B0">
            <w:pPr>
              <w:rPr>
                <w:b/>
                <w:bCs/>
                <w:i/>
                <w:iCs/>
                <w:lang w:eastAsia="sk-SK"/>
              </w:rPr>
            </w:pPr>
            <w:r w:rsidRPr="007B7470">
              <w:rPr>
                <w:b/>
                <w:bCs/>
                <w:i/>
                <w:iCs/>
                <w:lang w:eastAsia="sk-SK"/>
              </w:rPr>
              <w:t xml:space="preserve">z toho: </w:t>
            </w:r>
          </w:p>
        </w:tc>
        <w:tc>
          <w:tcPr>
            <w:tcW w:w="1267" w:type="dxa"/>
            <w:noWrap/>
            <w:vAlign w:val="center"/>
          </w:tcPr>
          <w:p w14:paraId="6A4DCE28" w14:textId="77777777" w:rsidR="006538B0" w:rsidRPr="007B7470" w:rsidRDefault="006538B0" w:rsidP="006538B0">
            <w:pPr>
              <w:jc w:val="right"/>
              <w:rPr>
                <w:b/>
                <w:bCs/>
                <w:iCs/>
                <w:lang w:eastAsia="sk-SK"/>
              </w:rPr>
            </w:pPr>
          </w:p>
        </w:tc>
        <w:tc>
          <w:tcPr>
            <w:tcW w:w="1267" w:type="dxa"/>
            <w:noWrap/>
            <w:vAlign w:val="center"/>
          </w:tcPr>
          <w:p w14:paraId="45EABC15" w14:textId="77777777" w:rsidR="006538B0" w:rsidRPr="007B7470" w:rsidRDefault="006538B0" w:rsidP="006538B0">
            <w:pPr>
              <w:jc w:val="right"/>
              <w:rPr>
                <w:b/>
                <w:bCs/>
                <w:iCs/>
                <w:lang w:eastAsia="sk-SK"/>
              </w:rPr>
            </w:pPr>
          </w:p>
        </w:tc>
        <w:tc>
          <w:tcPr>
            <w:tcW w:w="1267" w:type="dxa"/>
            <w:noWrap/>
            <w:vAlign w:val="center"/>
          </w:tcPr>
          <w:p w14:paraId="593E4C84" w14:textId="77777777" w:rsidR="006538B0" w:rsidRPr="007B7470" w:rsidRDefault="006538B0" w:rsidP="006538B0">
            <w:pPr>
              <w:jc w:val="right"/>
              <w:rPr>
                <w:b/>
                <w:bCs/>
                <w:iCs/>
                <w:lang w:eastAsia="sk-SK"/>
              </w:rPr>
            </w:pPr>
          </w:p>
        </w:tc>
        <w:tc>
          <w:tcPr>
            <w:tcW w:w="1267" w:type="dxa"/>
            <w:noWrap/>
            <w:vAlign w:val="center"/>
          </w:tcPr>
          <w:p w14:paraId="460A4A74" w14:textId="77777777" w:rsidR="006538B0" w:rsidRPr="007B7470" w:rsidRDefault="006538B0" w:rsidP="006538B0">
            <w:pPr>
              <w:jc w:val="right"/>
              <w:rPr>
                <w:b/>
                <w:bCs/>
                <w:iCs/>
                <w:lang w:eastAsia="sk-SK"/>
              </w:rPr>
            </w:pPr>
          </w:p>
        </w:tc>
      </w:tr>
      <w:tr w:rsidR="006538B0" w:rsidRPr="007B7470" w14:paraId="37B4EBEF" w14:textId="77777777" w:rsidTr="006538B0">
        <w:trPr>
          <w:trHeight w:val="70"/>
          <w:jc w:val="center"/>
        </w:trPr>
        <w:tc>
          <w:tcPr>
            <w:tcW w:w="4661" w:type="dxa"/>
            <w:noWrap/>
            <w:vAlign w:val="center"/>
          </w:tcPr>
          <w:p w14:paraId="416ED7C8" w14:textId="77777777" w:rsidR="006538B0" w:rsidRPr="007B7470" w:rsidRDefault="006538B0" w:rsidP="006538B0">
            <w:pPr>
              <w:rPr>
                <w:b/>
                <w:bCs/>
                <w:i/>
                <w:iCs/>
                <w:lang w:eastAsia="sk-SK"/>
              </w:rPr>
            </w:pPr>
            <w:r w:rsidRPr="007B7470">
              <w:rPr>
                <w:b/>
                <w:bCs/>
                <w:i/>
                <w:iCs/>
                <w:lang w:eastAsia="sk-SK"/>
              </w:rPr>
              <w:t>- vplyv na ŠR</w:t>
            </w:r>
          </w:p>
        </w:tc>
        <w:tc>
          <w:tcPr>
            <w:tcW w:w="1267" w:type="dxa"/>
            <w:noWrap/>
            <w:vAlign w:val="center"/>
          </w:tcPr>
          <w:p w14:paraId="5458FAD5"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49B9BC9"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10B46921"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431DB3F" w14:textId="77777777" w:rsidR="006538B0" w:rsidRPr="00DD7CCE" w:rsidRDefault="006538B0" w:rsidP="006538B0">
            <w:pPr>
              <w:jc w:val="right"/>
              <w:rPr>
                <w:b/>
                <w:bCs/>
                <w:iCs/>
                <w:lang w:eastAsia="sk-SK"/>
              </w:rPr>
            </w:pPr>
            <w:r w:rsidRPr="001A4C8A">
              <w:rPr>
                <w:b/>
                <w:lang w:eastAsia="sk-SK"/>
              </w:rPr>
              <w:t>917 530</w:t>
            </w:r>
          </w:p>
        </w:tc>
      </w:tr>
      <w:tr w:rsidR="006538B0" w:rsidRPr="007B7470" w14:paraId="488456C1" w14:textId="77777777" w:rsidTr="006538B0">
        <w:trPr>
          <w:trHeight w:val="70"/>
          <w:jc w:val="center"/>
        </w:trPr>
        <w:tc>
          <w:tcPr>
            <w:tcW w:w="4661" w:type="dxa"/>
            <w:noWrap/>
            <w:vAlign w:val="center"/>
          </w:tcPr>
          <w:p w14:paraId="32CC06F8" w14:textId="77777777" w:rsidR="006538B0" w:rsidRPr="007B7470" w:rsidRDefault="006538B0" w:rsidP="006538B0">
            <w:pPr>
              <w:ind w:left="259"/>
              <w:rPr>
                <w:b/>
                <w:bCs/>
                <w:i/>
                <w:iCs/>
                <w:lang w:eastAsia="sk-SK"/>
              </w:rPr>
            </w:pPr>
            <w:r w:rsidRPr="007B7470">
              <w:rPr>
                <w:bCs/>
                <w:i/>
                <w:iCs/>
                <w:lang w:eastAsia="sk-SK"/>
              </w:rPr>
              <w:t>Rozpočtové prostriedky</w:t>
            </w:r>
          </w:p>
        </w:tc>
        <w:tc>
          <w:tcPr>
            <w:tcW w:w="1267" w:type="dxa"/>
            <w:noWrap/>
            <w:vAlign w:val="center"/>
          </w:tcPr>
          <w:p w14:paraId="58341516"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6119C149"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3418F49F"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3C6D4F34" w14:textId="77777777" w:rsidR="006538B0" w:rsidRPr="007B7470" w:rsidRDefault="006538B0" w:rsidP="006538B0">
            <w:pPr>
              <w:jc w:val="right"/>
              <w:rPr>
                <w:b/>
                <w:bCs/>
                <w:iCs/>
                <w:lang w:eastAsia="sk-SK"/>
              </w:rPr>
            </w:pPr>
            <w:r>
              <w:rPr>
                <w:lang w:eastAsia="sk-SK"/>
              </w:rPr>
              <w:t>917 530</w:t>
            </w:r>
          </w:p>
        </w:tc>
      </w:tr>
      <w:tr w:rsidR="006538B0" w:rsidRPr="007B7470" w14:paraId="0E673165" w14:textId="77777777" w:rsidTr="006538B0">
        <w:trPr>
          <w:trHeight w:val="70"/>
          <w:jc w:val="center"/>
        </w:trPr>
        <w:tc>
          <w:tcPr>
            <w:tcW w:w="4661" w:type="dxa"/>
            <w:noWrap/>
            <w:vAlign w:val="center"/>
          </w:tcPr>
          <w:p w14:paraId="1801144A" w14:textId="77777777" w:rsidR="006538B0" w:rsidRPr="007B7470" w:rsidRDefault="006538B0" w:rsidP="006538B0">
            <w:pPr>
              <w:rPr>
                <w:bCs/>
                <w:i/>
                <w:iCs/>
                <w:lang w:eastAsia="sk-SK"/>
              </w:rPr>
            </w:pPr>
            <w:r w:rsidRPr="007B7470">
              <w:rPr>
                <w:bCs/>
                <w:i/>
                <w:iCs/>
                <w:lang w:eastAsia="sk-SK"/>
              </w:rPr>
              <w:t xml:space="preserve">    EÚ zdroje</w:t>
            </w:r>
          </w:p>
        </w:tc>
        <w:tc>
          <w:tcPr>
            <w:tcW w:w="1267" w:type="dxa"/>
            <w:noWrap/>
            <w:vAlign w:val="center"/>
          </w:tcPr>
          <w:p w14:paraId="7C741D1E"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0D8DF79F"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1A613BA5"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1F39FB37" w14:textId="77777777" w:rsidR="006538B0" w:rsidRPr="007B7470" w:rsidRDefault="006538B0" w:rsidP="006538B0">
            <w:pPr>
              <w:jc w:val="right"/>
              <w:rPr>
                <w:lang w:eastAsia="sk-SK"/>
              </w:rPr>
            </w:pPr>
            <w:r w:rsidRPr="007B7470">
              <w:rPr>
                <w:lang w:eastAsia="sk-SK"/>
              </w:rPr>
              <w:t>0</w:t>
            </w:r>
          </w:p>
        </w:tc>
      </w:tr>
      <w:tr w:rsidR="006538B0" w:rsidRPr="007B7470" w14:paraId="1F5EE695" w14:textId="77777777" w:rsidTr="006538B0">
        <w:trPr>
          <w:trHeight w:val="70"/>
          <w:jc w:val="center"/>
        </w:trPr>
        <w:tc>
          <w:tcPr>
            <w:tcW w:w="4661" w:type="dxa"/>
            <w:noWrap/>
            <w:vAlign w:val="center"/>
          </w:tcPr>
          <w:p w14:paraId="27DE9CF3" w14:textId="77777777" w:rsidR="006538B0" w:rsidRPr="007B7470" w:rsidRDefault="006538B0" w:rsidP="006538B0">
            <w:pPr>
              <w:rPr>
                <w:bCs/>
                <w:i/>
                <w:iCs/>
                <w:lang w:eastAsia="sk-SK"/>
              </w:rPr>
            </w:pPr>
            <w:r w:rsidRPr="007B7470">
              <w:rPr>
                <w:bCs/>
                <w:i/>
                <w:iCs/>
                <w:lang w:eastAsia="sk-SK"/>
              </w:rPr>
              <w:t xml:space="preserve">    spolufinancovanie</w:t>
            </w:r>
          </w:p>
        </w:tc>
        <w:tc>
          <w:tcPr>
            <w:tcW w:w="1267" w:type="dxa"/>
            <w:noWrap/>
            <w:vAlign w:val="center"/>
          </w:tcPr>
          <w:p w14:paraId="2237E507"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555A13B6"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7BB3029B"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1D77FE2E" w14:textId="77777777" w:rsidR="006538B0" w:rsidRPr="007B7470" w:rsidRDefault="006538B0" w:rsidP="006538B0">
            <w:pPr>
              <w:jc w:val="right"/>
              <w:rPr>
                <w:lang w:eastAsia="sk-SK"/>
              </w:rPr>
            </w:pPr>
            <w:r w:rsidRPr="007B7470">
              <w:rPr>
                <w:lang w:eastAsia="sk-SK"/>
              </w:rPr>
              <w:t>0</w:t>
            </w:r>
          </w:p>
        </w:tc>
      </w:tr>
      <w:tr w:rsidR="006538B0" w:rsidRPr="007B7470" w14:paraId="58A1CC3B" w14:textId="77777777" w:rsidTr="006538B0">
        <w:trPr>
          <w:trHeight w:val="125"/>
          <w:jc w:val="center"/>
        </w:trPr>
        <w:tc>
          <w:tcPr>
            <w:tcW w:w="4661" w:type="dxa"/>
            <w:noWrap/>
            <w:vAlign w:val="center"/>
          </w:tcPr>
          <w:p w14:paraId="16C09AA1" w14:textId="77777777" w:rsidR="006538B0" w:rsidRPr="007B7470" w:rsidRDefault="006538B0" w:rsidP="006538B0">
            <w:pPr>
              <w:rPr>
                <w:b/>
                <w:bCs/>
                <w:i/>
                <w:iCs/>
                <w:lang w:eastAsia="sk-SK"/>
              </w:rPr>
            </w:pPr>
            <w:r w:rsidRPr="007B7470">
              <w:rPr>
                <w:b/>
                <w:bCs/>
                <w:i/>
                <w:iCs/>
                <w:lang w:eastAsia="sk-SK"/>
              </w:rPr>
              <w:t>- vplyv na obce</w:t>
            </w:r>
          </w:p>
        </w:tc>
        <w:tc>
          <w:tcPr>
            <w:tcW w:w="1267" w:type="dxa"/>
            <w:noWrap/>
            <w:vAlign w:val="center"/>
          </w:tcPr>
          <w:p w14:paraId="75F8C450"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6390293F"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2C8B3D37"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4B82CF6"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09D5E86E" w14:textId="77777777" w:rsidTr="006538B0">
        <w:trPr>
          <w:trHeight w:val="125"/>
          <w:jc w:val="center"/>
        </w:trPr>
        <w:tc>
          <w:tcPr>
            <w:tcW w:w="4661" w:type="dxa"/>
            <w:noWrap/>
            <w:vAlign w:val="center"/>
          </w:tcPr>
          <w:p w14:paraId="5224DECE" w14:textId="77777777" w:rsidR="006538B0" w:rsidRPr="007B7470" w:rsidRDefault="006538B0" w:rsidP="006538B0">
            <w:pPr>
              <w:ind w:left="203"/>
              <w:rPr>
                <w:bCs/>
                <w:i/>
                <w:iCs/>
                <w:lang w:eastAsia="sk-SK"/>
              </w:rPr>
            </w:pPr>
            <w:r w:rsidRPr="007B7470">
              <w:rPr>
                <w:bCs/>
                <w:i/>
                <w:iCs/>
                <w:lang w:eastAsia="sk-SK"/>
              </w:rPr>
              <w:t xml:space="preserve">z toho vplyv nových úloh v zmysle ods. 2 Čl. 6 ústavného zákona č. 493/2011 Z. z. </w:t>
            </w:r>
          </w:p>
          <w:p w14:paraId="6B8469D6" w14:textId="77777777" w:rsidR="006538B0" w:rsidRPr="007B7470" w:rsidRDefault="006538B0" w:rsidP="006538B0">
            <w:pPr>
              <w:ind w:left="203"/>
              <w:rPr>
                <w:b/>
                <w:bCs/>
                <w:i/>
                <w:iCs/>
                <w:lang w:eastAsia="sk-SK"/>
              </w:rPr>
            </w:pPr>
            <w:r w:rsidRPr="007B7470">
              <w:rPr>
                <w:bCs/>
                <w:i/>
                <w:iCs/>
                <w:lang w:eastAsia="sk-SK"/>
              </w:rPr>
              <w:t>o rozpočtovej zodpovednosti</w:t>
            </w:r>
          </w:p>
        </w:tc>
        <w:tc>
          <w:tcPr>
            <w:tcW w:w="1267" w:type="dxa"/>
            <w:noWrap/>
            <w:vAlign w:val="center"/>
          </w:tcPr>
          <w:p w14:paraId="51DD3140"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2DB73D7E"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69BECB0F"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5780F8CE" w14:textId="77777777" w:rsidR="006538B0" w:rsidRPr="007B7470" w:rsidRDefault="006538B0" w:rsidP="006538B0">
            <w:pPr>
              <w:jc w:val="right"/>
              <w:rPr>
                <w:lang w:eastAsia="sk-SK"/>
              </w:rPr>
            </w:pPr>
            <w:r w:rsidRPr="007B7470">
              <w:rPr>
                <w:lang w:eastAsia="sk-SK"/>
              </w:rPr>
              <w:t>0</w:t>
            </w:r>
          </w:p>
        </w:tc>
      </w:tr>
      <w:tr w:rsidR="006538B0" w:rsidRPr="007B7470" w14:paraId="106C8A83" w14:textId="77777777" w:rsidTr="006538B0">
        <w:trPr>
          <w:trHeight w:val="125"/>
          <w:jc w:val="center"/>
        </w:trPr>
        <w:tc>
          <w:tcPr>
            <w:tcW w:w="4661" w:type="dxa"/>
            <w:noWrap/>
            <w:vAlign w:val="center"/>
          </w:tcPr>
          <w:p w14:paraId="6E428585" w14:textId="77777777" w:rsidR="006538B0" w:rsidRPr="007B7470" w:rsidRDefault="006538B0" w:rsidP="006538B0">
            <w:pPr>
              <w:rPr>
                <w:b/>
                <w:bCs/>
                <w:i/>
                <w:iCs/>
                <w:lang w:eastAsia="sk-SK"/>
              </w:rPr>
            </w:pPr>
            <w:r w:rsidRPr="007B7470">
              <w:rPr>
                <w:b/>
                <w:bCs/>
                <w:i/>
                <w:iCs/>
                <w:lang w:eastAsia="sk-SK"/>
              </w:rPr>
              <w:t>- vplyv na vyššie územné celky</w:t>
            </w:r>
          </w:p>
        </w:tc>
        <w:tc>
          <w:tcPr>
            <w:tcW w:w="1267" w:type="dxa"/>
            <w:noWrap/>
            <w:vAlign w:val="center"/>
          </w:tcPr>
          <w:p w14:paraId="09093D0D"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4277C768"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0829B6A7"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4350DE4A"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67E0871D" w14:textId="77777777" w:rsidTr="006538B0">
        <w:trPr>
          <w:trHeight w:val="125"/>
          <w:jc w:val="center"/>
        </w:trPr>
        <w:tc>
          <w:tcPr>
            <w:tcW w:w="4661" w:type="dxa"/>
            <w:noWrap/>
            <w:vAlign w:val="center"/>
          </w:tcPr>
          <w:p w14:paraId="2F0A7DF6" w14:textId="77777777" w:rsidR="006538B0" w:rsidRPr="007B7470" w:rsidRDefault="006538B0" w:rsidP="006538B0">
            <w:pPr>
              <w:ind w:left="203"/>
              <w:rPr>
                <w:bCs/>
                <w:i/>
                <w:iCs/>
                <w:lang w:eastAsia="sk-SK"/>
              </w:rPr>
            </w:pPr>
            <w:r w:rsidRPr="007B7470">
              <w:rPr>
                <w:bCs/>
                <w:i/>
                <w:iCs/>
                <w:lang w:eastAsia="sk-SK"/>
              </w:rPr>
              <w:t xml:space="preserve">z toho vplyv nových úloh v zmysle ods. 2 Čl. 6 ústavného zákona č. 493/2011 Z. z. </w:t>
            </w:r>
          </w:p>
          <w:p w14:paraId="408F0CF3" w14:textId="77777777" w:rsidR="006538B0" w:rsidRPr="007B7470" w:rsidRDefault="006538B0" w:rsidP="006538B0">
            <w:pPr>
              <w:ind w:left="203"/>
              <w:rPr>
                <w:b/>
                <w:bCs/>
                <w:i/>
                <w:iCs/>
                <w:lang w:eastAsia="sk-SK"/>
              </w:rPr>
            </w:pPr>
            <w:r w:rsidRPr="007B7470">
              <w:rPr>
                <w:bCs/>
                <w:i/>
                <w:iCs/>
                <w:lang w:eastAsia="sk-SK"/>
              </w:rPr>
              <w:t>o rozpočtovej zodpovednosti</w:t>
            </w:r>
          </w:p>
        </w:tc>
        <w:tc>
          <w:tcPr>
            <w:tcW w:w="1267" w:type="dxa"/>
            <w:noWrap/>
            <w:vAlign w:val="center"/>
          </w:tcPr>
          <w:p w14:paraId="4AF0A42A"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0CD6A997"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2234C087" w14:textId="77777777" w:rsidR="006538B0" w:rsidRPr="007B7470" w:rsidRDefault="006538B0" w:rsidP="006538B0">
            <w:pPr>
              <w:jc w:val="right"/>
              <w:rPr>
                <w:lang w:eastAsia="sk-SK"/>
              </w:rPr>
            </w:pPr>
            <w:r w:rsidRPr="007B7470">
              <w:rPr>
                <w:lang w:eastAsia="sk-SK"/>
              </w:rPr>
              <w:t>0</w:t>
            </w:r>
          </w:p>
        </w:tc>
        <w:tc>
          <w:tcPr>
            <w:tcW w:w="1267" w:type="dxa"/>
            <w:noWrap/>
            <w:vAlign w:val="center"/>
          </w:tcPr>
          <w:p w14:paraId="5CCAB722" w14:textId="77777777" w:rsidR="006538B0" w:rsidRPr="007B7470" w:rsidRDefault="006538B0" w:rsidP="006538B0">
            <w:pPr>
              <w:jc w:val="right"/>
              <w:rPr>
                <w:lang w:eastAsia="sk-SK"/>
              </w:rPr>
            </w:pPr>
            <w:r w:rsidRPr="007B7470">
              <w:rPr>
                <w:lang w:eastAsia="sk-SK"/>
              </w:rPr>
              <w:t>0</w:t>
            </w:r>
          </w:p>
        </w:tc>
      </w:tr>
      <w:tr w:rsidR="006538B0" w:rsidRPr="007B7470" w14:paraId="49F91758" w14:textId="77777777" w:rsidTr="006538B0">
        <w:trPr>
          <w:trHeight w:val="70"/>
          <w:jc w:val="center"/>
        </w:trPr>
        <w:tc>
          <w:tcPr>
            <w:tcW w:w="4661" w:type="dxa"/>
            <w:noWrap/>
            <w:vAlign w:val="center"/>
          </w:tcPr>
          <w:p w14:paraId="2BAC55BA" w14:textId="77777777" w:rsidR="006538B0" w:rsidRPr="007B7470" w:rsidRDefault="006538B0" w:rsidP="006538B0">
            <w:pPr>
              <w:rPr>
                <w:b/>
                <w:bCs/>
                <w:lang w:eastAsia="sk-SK"/>
              </w:rPr>
            </w:pPr>
            <w:r w:rsidRPr="007B7470">
              <w:rPr>
                <w:b/>
                <w:bCs/>
                <w:i/>
                <w:iCs/>
                <w:lang w:eastAsia="sk-SK"/>
              </w:rPr>
              <w:t>- vplyv na ostatné subjekty verejnej správy</w:t>
            </w:r>
          </w:p>
        </w:tc>
        <w:tc>
          <w:tcPr>
            <w:tcW w:w="1267" w:type="dxa"/>
            <w:noWrap/>
            <w:vAlign w:val="center"/>
          </w:tcPr>
          <w:p w14:paraId="0D619385"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3650BB6"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067F4061"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5AD57512"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6610058E" w14:textId="77777777" w:rsidTr="006538B0">
        <w:trPr>
          <w:trHeight w:val="70"/>
          <w:jc w:val="center"/>
        </w:trPr>
        <w:tc>
          <w:tcPr>
            <w:tcW w:w="4661" w:type="dxa"/>
            <w:shd w:val="clear" w:color="auto" w:fill="BFBFBF" w:themeFill="background1" w:themeFillShade="BF"/>
            <w:noWrap/>
            <w:vAlign w:val="center"/>
          </w:tcPr>
          <w:p w14:paraId="740162B5" w14:textId="77777777" w:rsidR="006538B0" w:rsidRPr="007B7470" w:rsidRDefault="006538B0" w:rsidP="006538B0">
            <w:pPr>
              <w:rPr>
                <w:b/>
                <w:bCs/>
                <w:lang w:eastAsia="sk-SK"/>
              </w:rPr>
            </w:pPr>
            <w:r w:rsidRPr="007B7470">
              <w:rPr>
                <w:b/>
                <w:bCs/>
                <w:lang w:eastAsia="sk-SK"/>
              </w:rPr>
              <w:t xml:space="preserve">Vplyv na počet zamestnancov </w:t>
            </w:r>
          </w:p>
        </w:tc>
        <w:tc>
          <w:tcPr>
            <w:tcW w:w="1267" w:type="dxa"/>
            <w:shd w:val="clear" w:color="auto" w:fill="BFBFBF" w:themeFill="background1" w:themeFillShade="BF"/>
            <w:noWrap/>
            <w:vAlign w:val="center"/>
          </w:tcPr>
          <w:p w14:paraId="7434AE7D"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2416F19D"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1F3FE5C9"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715F0A03" w14:textId="77777777" w:rsidR="006538B0" w:rsidRPr="007B7470" w:rsidRDefault="006538B0" w:rsidP="006538B0">
            <w:pPr>
              <w:jc w:val="right"/>
              <w:rPr>
                <w:b/>
                <w:bCs/>
                <w:lang w:eastAsia="sk-SK"/>
              </w:rPr>
            </w:pPr>
            <w:r w:rsidRPr="007B7470">
              <w:rPr>
                <w:b/>
                <w:bCs/>
                <w:lang w:eastAsia="sk-SK"/>
              </w:rPr>
              <w:t>0</w:t>
            </w:r>
          </w:p>
        </w:tc>
      </w:tr>
      <w:tr w:rsidR="006538B0" w:rsidRPr="007B7470" w14:paraId="5A09AF0A" w14:textId="77777777" w:rsidTr="006538B0">
        <w:trPr>
          <w:trHeight w:val="70"/>
          <w:jc w:val="center"/>
        </w:trPr>
        <w:tc>
          <w:tcPr>
            <w:tcW w:w="4661" w:type="dxa"/>
            <w:noWrap/>
            <w:vAlign w:val="center"/>
          </w:tcPr>
          <w:p w14:paraId="0FB20B28" w14:textId="77777777" w:rsidR="006538B0" w:rsidRPr="007B7470" w:rsidRDefault="006538B0" w:rsidP="006538B0">
            <w:pPr>
              <w:rPr>
                <w:b/>
                <w:bCs/>
                <w:i/>
                <w:iCs/>
                <w:lang w:eastAsia="sk-SK"/>
              </w:rPr>
            </w:pPr>
            <w:r w:rsidRPr="007B7470">
              <w:rPr>
                <w:b/>
                <w:bCs/>
                <w:i/>
                <w:iCs/>
                <w:lang w:eastAsia="sk-SK"/>
              </w:rPr>
              <w:t>- vplyv na ŠR</w:t>
            </w:r>
          </w:p>
        </w:tc>
        <w:tc>
          <w:tcPr>
            <w:tcW w:w="1267" w:type="dxa"/>
            <w:noWrap/>
            <w:vAlign w:val="center"/>
          </w:tcPr>
          <w:p w14:paraId="3C62A698"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2F9DDD60"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564282A4"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509AB474"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7BB7E0B1" w14:textId="77777777" w:rsidTr="006538B0">
        <w:trPr>
          <w:trHeight w:val="70"/>
          <w:jc w:val="center"/>
        </w:trPr>
        <w:tc>
          <w:tcPr>
            <w:tcW w:w="4661" w:type="dxa"/>
            <w:noWrap/>
            <w:vAlign w:val="center"/>
          </w:tcPr>
          <w:p w14:paraId="408CF7DC" w14:textId="77777777" w:rsidR="006538B0" w:rsidRPr="007B7470" w:rsidRDefault="006538B0" w:rsidP="006538B0">
            <w:pPr>
              <w:rPr>
                <w:b/>
                <w:bCs/>
                <w:i/>
                <w:iCs/>
                <w:lang w:eastAsia="sk-SK"/>
              </w:rPr>
            </w:pPr>
            <w:r w:rsidRPr="007B7470">
              <w:rPr>
                <w:b/>
                <w:bCs/>
                <w:i/>
                <w:iCs/>
                <w:lang w:eastAsia="sk-SK"/>
              </w:rPr>
              <w:t>- vplyv na obce</w:t>
            </w:r>
          </w:p>
        </w:tc>
        <w:tc>
          <w:tcPr>
            <w:tcW w:w="1267" w:type="dxa"/>
            <w:noWrap/>
            <w:vAlign w:val="center"/>
          </w:tcPr>
          <w:p w14:paraId="7B0D9BF8"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54256C42"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3AB700DC"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19A8CC72"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65ED4899" w14:textId="77777777" w:rsidTr="006538B0">
        <w:trPr>
          <w:trHeight w:val="70"/>
          <w:jc w:val="center"/>
        </w:trPr>
        <w:tc>
          <w:tcPr>
            <w:tcW w:w="4661" w:type="dxa"/>
            <w:noWrap/>
            <w:vAlign w:val="center"/>
          </w:tcPr>
          <w:p w14:paraId="5833D7BE" w14:textId="77777777" w:rsidR="006538B0" w:rsidRPr="007B7470" w:rsidRDefault="006538B0" w:rsidP="006538B0">
            <w:pPr>
              <w:rPr>
                <w:b/>
                <w:bCs/>
                <w:i/>
                <w:iCs/>
                <w:lang w:eastAsia="sk-SK"/>
              </w:rPr>
            </w:pPr>
            <w:r w:rsidRPr="007B7470">
              <w:rPr>
                <w:b/>
                <w:bCs/>
                <w:i/>
                <w:iCs/>
                <w:lang w:eastAsia="sk-SK"/>
              </w:rPr>
              <w:t>- vplyv na vyššie územné celky</w:t>
            </w:r>
          </w:p>
        </w:tc>
        <w:tc>
          <w:tcPr>
            <w:tcW w:w="1267" w:type="dxa"/>
            <w:noWrap/>
            <w:vAlign w:val="center"/>
          </w:tcPr>
          <w:p w14:paraId="57E86E29"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0AD70871"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66B9FF4"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19E449BB"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5E468581" w14:textId="77777777" w:rsidTr="006538B0">
        <w:trPr>
          <w:trHeight w:val="70"/>
          <w:jc w:val="center"/>
        </w:trPr>
        <w:tc>
          <w:tcPr>
            <w:tcW w:w="4661" w:type="dxa"/>
            <w:noWrap/>
            <w:vAlign w:val="center"/>
          </w:tcPr>
          <w:p w14:paraId="5B07023A" w14:textId="77777777" w:rsidR="006538B0" w:rsidRPr="007B7470" w:rsidRDefault="006538B0" w:rsidP="006538B0">
            <w:pPr>
              <w:rPr>
                <w:b/>
                <w:bCs/>
                <w:i/>
                <w:iCs/>
                <w:lang w:eastAsia="sk-SK"/>
              </w:rPr>
            </w:pPr>
            <w:r w:rsidRPr="007B7470">
              <w:rPr>
                <w:b/>
                <w:bCs/>
                <w:i/>
                <w:iCs/>
                <w:lang w:eastAsia="sk-SK"/>
              </w:rPr>
              <w:t>- vplyv na ostatné subjekty verejnej správy</w:t>
            </w:r>
          </w:p>
        </w:tc>
        <w:tc>
          <w:tcPr>
            <w:tcW w:w="1267" w:type="dxa"/>
            <w:noWrap/>
            <w:vAlign w:val="center"/>
          </w:tcPr>
          <w:p w14:paraId="36ED5372"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49A7173A"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2A32EB9B"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E85637C"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13056F81" w14:textId="77777777" w:rsidTr="006538B0">
        <w:trPr>
          <w:trHeight w:val="70"/>
          <w:jc w:val="center"/>
        </w:trPr>
        <w:tc>
          <w:tcPr>
            <w:tcW w:w="4661" w:type="dxa"/>
            <w:shd w:val="clear" w:color="auto" w:fill="BFBFBF" w:themeFill="background1" w:themeFillShade="BF"/>
            <w:noWrap/>
            <w:vAlign w:val="center"/>
          </w:tcPr>
          <w:p w14:paraId="527C90A3" w14:textId="77777777" w:rsidR="006538B0" w:rsidRPr="007B7470" w:rsidRDefault="006538B0" w:rsidP="006538B0">
            <w:pPr>
              <w:rPr>
                <w:b/>
                <w:lang w:eastAsia="sk-SK"/>
              </w:rPr>
            </w:pPr>
            <w:r w:rsidRPr="007B7470">
              <w:rPr>
                <w:b/>
                <w:lang w:eastAsia="sk-SK"/>
              </w:rPr>
              <w:t>Vplyv na mzdové výdavky</w:t>
            </w:r>
          </w:p>
        </w:tc>
        <w:tc>
          <w:tcPr>
            <w:tcW w:w="1267" w:type="dxa"/>
            <w:shd w:val="clear" w:color="auto" w:fill="BFBFBF" w:themeFill="background1" w:themeFillShade="BF"/>
            <w:noWrap/>
            <w:vAlign w:val="center"/>
          </w:tcPr>
          <w:p w14:paraId="0FC590D7" w14:textId="77777777" w:rsidR="006538B0" w:rsidRPr="007B7470" w:rsidRDefault="006538B0" w:rsidP="006538B0">
            <w:pPr>
              <w:jc w:val="right"/>
              <w:rPr>
                <w:b/>
                <w:lang w:eastAsia="sk-SK"/>
              </w:rPr>
            </w:pPr>
            <w:r w:rsidRPr="007B7470">
              <w:rPr>
                <w:b/>
                <w:lang w:eastAsia="sk-SK"/>
              </w:rPr>
              <w:t>0</w:t>
            </w:r>
          </w:p>
        </w:tc>
        <w:tc>
          <w:tcPr>
            <w:tcW w:w="1267" w:type="dxa"/>
            <w:shd w:val="clear" w:color="auto" w:fill="BFBFBF" w:themeFill="background1" w:themeFillShade="BF"/>
            <w:noWrap/>
            <w:vAlign w:val="center"/>
          </w:tcPr>
          <w:p w14:paraId="2952307E" w14:textId="77777777" w:rsidR="006538B0" w:rsidRPr="007B7470" w:rsidRDefault="006538B0" w:rsidP="006538B0">
            <w:pPr>
              <w:jc w:val="right"/>
              <w:rPr>
                <w:b/>
                <w:lang w:eastAsia="sk-SK"/>
              </w:rPr>
            </w:pPr>
            <w:r w:rsidRPr="007B7470">
              <w:rPr>
                <w:b/>
                <w:lang w:eastAsia="sk-SK"/>
              </w:rPr>
              <w:t>0</w:t>
            </w:r>
          </w:p>
        </w:tc>
        <w:tc>
          <w:tcPr>
            <w:tcW w:w="1267" w:type="dxa"/>
            <w:shd w:val="clear" w:color="auto" w:fill="BFBFBF" w:themeFill="background1" w:themeFillShade="BF"/>
            <w:noWrap/>
            <w:vAlign w:val="center"/>
          </w:tcPr>
          <w:p w14:paraId="511B27F1" w14:textId="77777777" w:rsidR="006538B0" w:rsidRPr="007B7470" w:rsidRDefault="006538B0" w:rsidP="006538B0">
            <w:pPr>
              <w:jc w:val="right"/>
              <w:rPr>
                <w:b/>
                <w:lang w:eastAsia="sk-SK"/>
              </w:rPr>
            </w:pPr>
            <w:r w:rsidRPr="007B7470">
              <w:rPr>
                <w:b/>
                <w:lang w:eastAsia="sk-SK"/>
              </w:rPr>
              <w:t>0</w:t>
            </w:r>
          </w:p>
        </w:tc>
        <w:tc>
          <w:tcPr>
            <w:tcW w:w="1267" w:type="dxa"/>
            <w:shd w:val="clear" w:color="auto" w:fill="BFBFBF" w:themeFill="background1" w:themeFillShade="BF"/>
            <w:noWrap/>
            <w:vAlign w:val="center"/>
          </w:tcPr>
          <w:p w14:paraId="19D81E0C" w14:textId="77777777" w:rsidR="006538B0" w:rsidRPr="007B7470" w:rsidRDefault="006538B0" w:rsidP="006538B0">
            <w:pPr>
              <w:jc w:val="right"/>
              <w:rPr>
                <w:b/>
                <w:lang w:eastAsia="sk-SK"/>
              </w:rPr>
            </w:pPr>
            <w:r w:rsidRPr="007B7470">
              <w:rPr>
                <w:b/>
                <w:lang w:eastAsia="sk-SK"/>
              </w:rPr>
              <w:t>0</w:t>
            </w:r>
          </w:p>
        </w:tc>
      </w:tr>
      <w:tr w:rsidR="006538B0" w:rsidRPr="007B7470" w14:paraId="4E0117F6" w14:textId="77777777" w:rsidTr="006538B0">
        <w:trPr>
          <w:trHeight w:val="70"/>
          <w:jc w:val="center"/>
        </w:trPr>
        <w:tc>
          <w:tcPr>
            <w:tcW w:w="4661" w:type="dxa"/>
            <w:noWrap/>
            <w:vAlign w:val="center"/>
          </w:tcPr>
          <w:p w14:paraId="529363BB" w14:textId="77777777" w:rsidR="006538B0" w:rsidRPr="007B7470" w:rsidRDefault="006538B0" w:rsidP="006538B0">
            <w:pPr>
              <w:rPr>
                <w:b/>
                <w:bCs/>
                <w:i/>
                <w:iCs/>
                <w:lang w:eastAsia="sk-SK"/>
              </w:rPr>
            </w:pPr>
            <w:r w:rsidRPr="007B7470">
              <w:rPr>
                <w:b/>
                <w:bCs/>
                <w:i/>
                <w:iCs/>
                <w:lang w:eastAsia="sk-SK"/>
              </w:rPr>
              <w:t>- vplyv na ŠR</w:t>
            </w:r>
          </w:p>
        </w:tc>
        <w:tc>
          <w:tcPr>
            <w:tcW w:w="1267" w:type="dxa"/>
            <w:noWrap/>
            <w:vAlign w:val="center"/>
          </w:tcPr>
          <w:p w14:paraId="7B65DBCA"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0DADD2F1"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60821315"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922FAEC"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5709C83D" w14:textId="77777777" w:rsidTr="006538B0">
        <w:trPr>
          <w:trHeight w:val="70"/>
          <w:jc w:val="center"/>
        </w:trPr>
        <w:tc>
          <w:tcPr>
            <w:tcW w:w="4661" w:type="dxa"/>
            <w:noWrap/>
            <w:vAlign w:val="center"/>
          </w:tcPr>
          <w:p w14:paraId="1B010552" w14:textId="77777777" w:rsidR="006538B0" w:rsidRPr="007B7470" w:rsidRDefault="006538B0" w:rsidP="006538B0">
            <w:pPr>
              <w:rPr>
                <w:b/>
                <w:bCs/>
                <w:i/>
                <w:iCs/>
                <w:lang w:eastAsia="sk-SK"/>
              </w:rPr>
            </w:pPr>
            <w:r w:rsidRPr="007B7470">
              <w:rPr>
                <w:b/>
                <w:bCs/>
                <w:i/>
                <w:iCs/>
                <w:lang w:eastAsia="sk-SK"/>
              </w:rPr>
              <w:t>- vplyv na obce</w:t>
            </w:r>
          </w:p>
        </w:tc>
        <w:tc>
          <w:tcPr>
            <w:tcW w:w="1267" w:type="dxa"/>
            <w:noWrap/>
            <w:vAlign w:val="center"/>
          </w:tcPr>
          <w:p w14:paraId="1135E32C"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5B58D44B"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9D51BC2"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F96CB7F"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7D96DE64" w14:textId="77777777" w:rsidTr="006538B0">
        <w:trPr>
          <w:trHeight w:val="70"/>
          <w:jc w:val="center"/>
        </w:trPr>
        <w:tc>
          <w:tcPr>
            <w:tcW w:w="4661" w:type="dxa"/>
            <w:noWrap/>
            <w:vAlign w:val="center"/>
          </w:tcPr>
          <w:p w14:paraId="2D53A4CD" w14:textId="77777777" w:rsidR="006538B0" w:rsidRPr="007B7470" w:rsidRDefault="006538B0" w:rsidP="006538B0">
            <w:pPr>
              <w:rPr>
                <w:b/>
                <w:bCs/>
                <w:i/>
                <w:iCs/>
                <w:lang w:eastAsia="sk-SK"/>
              </w:rPr>
            </w:pPr>
            <w:r w:rsidRPr="007B7470">
              <w:rPr>
                <w:b/>
                <w:bCs/>
                <w:i/>
                <w:iCs/>
                <w:lang w:eastAsia="sk-SK"/>
              </w:rPr>
              <w:t>- vplyv na vyššie územné celky</w:t>
            </w:r>
          </w:p>
        </w:tc>
        <w:tc>
          <w:tcPr>
            <w:tcW w:w="1267" w:type="dxa"/>
            <w:noWrap/>
            <w:vAlign w:val="center"/>
          </w:tcPr>
          <w:p w14:paraId="7CE621BD"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23A944A0"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2FBA766F"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1F5E3EAB"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4B4C30AE" w14:textId="77777777" w:rsidTr="006538B0">
        <w:trPr>
          <w:trHeight w:val="376"/>
          <w:jc w:val="center"/>
        </w:trPr>
        <w:tc>
          <w:tcPr>
            <w:tcW w:w="4661" w:type="dxa"/>
            <w:noWrap/>
            <w:vAlign w:val="center"/>
          </w:tcPr>
          <w:p w14:paraId="1FDE8BFB" w14:textId="77777777" w:rsidR="006538B0" w:rsidRPr="007B7470" w:rsidRDefault="006538B0" w:rsidP="006538B0">
            <w:pPr>
              <w:rPr>
                <w:b/>
                <w:bCs/>
                <w:lang w:eastAsia="sk-SK"/>
              </w:rPr>
            </w:pPr>
            <w:r w:rsidRPr="007B7470">
              <w:rPr>
                <w:b/>
                <w:bCs/>
                <w:i/>
                <w:iCs/>
                <w:lang w:eastAsia="sk-SK"/>
              </w:rPr>
              <w:t>- vplyv na ostatné subjekty verejnej správy</w:t>
            </w:r>
          </w:p>
        </w:tc>
        <w:tc>
          <w:tcPr>
            <w:tcW w:w="1267" w:type="dxa"/>
            <w:noWrap/>
            <w:vAlign w:val="center"/>
          </w:tcPr>
          <w:p w14:paraId="37ACD428"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7C53D04E"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366B2F02" w14:textId="77777777" w:rsidR="006538B0" w:rsidRPr="007B7470" w:rsidRDefault="006538B0" w:rsidP="006538B0">
            <w:pPr>
              <w:jc w:val="right"/>
              <w:rPr>
                <w:b/>
                <w:bCs/>
                <w:iCs/>
                <w:lang w:eastAsia="sk-SK"/>
              </w:rPr>
            </w:pPr>
            <w:r w:rsidRPr="007B7470">
              <w:rPr>
                <w:b/>
                <w:bCs/>
                <w:iCs/>
                <w:lang w:eastAsia="sk-SK"/>
              </w:rPr>
              <w:t>0</w:t>
            </w:r>
          </w:p>
        </w:tc>
        <w:tc>
          <w:tcPr>
            <w:tcW w:w="1267" w:type="dxa"/>
            <w:noWrap/>
            <w:vAlign w:val="center"/>
          </w:tcPr>
          <w:p w14:paraId="48F71E24" w14:textId="77777777" w:rsidR="006538B0" w:rsidRPr="007B7470" w:rsidRDefault="006538B0" w:rsidP="006538B0">
            <w:pPr>
              <w:jc w:val="right"/>
              <w:rPr>
                <w:b/>
                <w:bCs/>
                <w:iCs/>
                <w:lang w:eastAsia="sk-SK"/>
              </w:rPr>
            </w:pPr>
            <w:r w:rsidRPr="007B7470">
              <w:rPr>
                <w:b/>
                <w:bCs/>
                <w:iCs/>
                <w:lang w:eastAsia="sk-SK"/>
              </w:rPr>
              <w:t>0</w:t>
            </w:r>
          </w:p>
        </w:tc>
      </w:tr>
      <w:tr w:rsidR="006538B0" w:rsidRPr="007B7470" w14:paraId="4058D556" w14:textId="77777777" w:rsidTr="006538B0">
        <w:trPr>
          <w:trHeight w:val="70"/>
          <w:jc w:val="center"/>
        </w:trPr>
        <w:tc>
          <w:tcPr>
            <w:tcW w:w="4661" w:type="dxa"/>
            <w:shd w:val="clear" w:color="auto" w:fill="C0C0C0"/>
            <w:noWrap/>
            <w:vAlign w:val="center"/>
          </w:tcPr>
          <w:p w14:paraId="44F468BD" w14:textId="77777777" w:rsidR="006538B0" w:rsidRPr="007B7470" w:rsidRDefault="006538B0" w:rsidP="006538B0">
            <w:pPr>
              <w:rPr>
                <w:b/>
                <w:bCs/>
                <w:lang w:eastAsia="sk-SK"/>
              </w:rPr>
            </w:pPr>
            <w:r w:rsidRPr="007B7470">
              <w:rPr>
                <w:b/>
                <w:bCs/>
                <w:lang w:eastAsia="sk-SK"/>
              </w:rPr>
              <w:t>Financovanie zabezpečené v rozpočte</w:t>
            </w:r>
          </w:p>
        </w:tc>
        <w:tc>
          <w:tcPr>
            <w:tcW w:w="1267" w:type="dxa"/>
            <w:shd w:val="clear" w:color="auto" w:fill="C0C0C0"/>
            <w:noWrap/>
            <w:vAlign w:val="center"/>
          </w:tcPr>
          <w:p w14:paraId="6F62F938"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C0C0C0"/>
            <w:noWrap/>
            <w:vAlign w:val="center"/>
          </w:tcPr>
          <w:p w14:paraId="42FFBC06"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C0C0C0"/>
            <w:noWrap/>
            <w:vAlign w:val="center"/>
          </w:tcPr>
          <w:p w14:paraId="67DD148F"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C0C0C0"/>
            <w:noWrap/>
            <w:vAlign w:val="center"/>
          </w:tcPr>
          <w:p w14:paraId="276A9EBF" w14:textId="77777777" w:rsidR="006538B0" w:rsidRPr="007B7470" w:rsidRDefault="006538B0" w:rsidP="006538B0">
            <w:pPr>
              <w:jc w:val="right"/>
              <w:rPr>
                <w:b/>
                <w:bCs/>
                <w:lang w:eastAsia="sk-SK"/>
              </w:rPr>
            </w:pPr>
            <w:r>
              <w:rPr>
                <w:b/>
                <w:bCs/>
                <w:lang w:eastAsia="sk-SK"/>
              </w:rPr>
              <w:t>917 530</w:t>
            </w:r>
          </w:p>
        </w:tc>
      </w:tr>
      <w:tr w:rsidR="006538B0" w:rsidRPr="007B7470" w14:paraId="644EE0AB" w14:textId="77777777" w:rsidTr="006538B0">
        <w:trPr>
          <w:trHeight w:val="70"/>
          <w:jc w:val="center"/>
        </w:trPr>
        <w:tc>
          <w:tcPr>
            <w:tcW w:w="4661" w:type="dxa"/>
            <w:shd w:val="clear" w:color="auto" w:fill="BFBFBF" w:themeFill="background1" w:themeFillShade="BF"/>
            <w:noWrap/>
            <w:vAlign w:val="center"/>
          </w:tcPr>
          <w:p w14:paraId="2AFD16D1" w14:textId="77777777" w:rsidR="006538B0" w:rsidRPr="007B7470" w:rsidRDefault="006538B0" w:rsidP="006538B0">
            <w:pPr>
              <w:rPr>
                <w:b/>
                <w:lang w:eastAsia="sk-SK"/>
              </w:rPr>
            </w:pPr>
            <w:r w:rsidRPr="007B7470">
              <w:rPr>
                <w:b/>
                <w:lang w:eastAsia="sk-SK"/>
              </w:rPr>
              <w:t>Iné ako rozpočtové zdroje</w:t>
            </w:r>
          </w:p>
        </w:tc>
        <w:tc>
          <w:tcPr>
            <w:tcW w:w="1267" w:type="dxa"/>
            <w:shd w:val="clear" w:color="auto" w:fill="BFBFBF" w:themeFill="background1" w:themeFillShade="BF"/>
            <w:noWrap/>
            <w:vAlign w:val="center"/>
          </w:tcPr>
          <w:p w14:paraId="4A6109D8"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07C38CF9"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7403D657"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5242B60D" w14:textId="77777777" w:rsidR="006538B0" w:rsidRPr="007B7470" w:rsidRDefault="006538B0" w:rsidP="006538B0">
            <w:pPr>
              <w:jc w:val="right"/>
              <w:rPr>
                <w:b/>
                <w:bCs/>
                <w:lang w:eastAsia="sk-SK"/>
              </w:rPr>
            </w:pPr>
            <w:r w:rsidRPr="007B7470">
              <w:rPr>
                <w:b/>
                <w:bCs/>
                <w:lang w:eastAsia="sk-SK"/>
              </w:rPr>
              <w:t>0</w:t>
            </w:r>
          </w:p>
        </w:tc>
      </w:tr>
      <w:tr w:rsidR="006538B0" w:rsidRPr="007B7470" w14:paraId="3C39DC12" w14:textId="77777777" w:rsidTr="006538B0">
        <w:trPr>
          <w:trHeight w:val="70"/>
          <w:jc w:val="center"/>
        </w:trPr>
        <w:tc>
          <w:tcPr>
            <w:tcW w:w="4661" w:type="dxa"/>
            <w:shd w:val="clear" w:color="auto" w:fill="A6A6A6" w:themeFill="background1" w:themeFillShade="A6"/>
            <w:noWrap/>
            <w:vAlign w:val="center"/>
          </w:tcPr>
          <w:p w14:paraId="410DF90E" w14:textId="77777777" w:rsidR="006538B0" w:rsidRPr="007B7470" w:rsidRDefault="006538B0" w:rsidP="006538B0">
            <w:pPr>
              <w:rPr>
                <w:b/>
                <w:bCs/>
                <w:lang w:eastAsia="sk-SK"/>
              </w:rPr>
            </w:pPr>
            <w:r w:rsidRPr="007B7470">
              <w:rPr>
                <w:b/>
                <w:bCs/>
                <w:lang w:eastAsia="sk-SK"/>
              </w:rPr>
              <w:t>Rozpočtovo nekrytý vplyv / úspora</w:t>
            </w:r>
          </w:p>
        </w:tc>
        <w:tc>
          <w:tcPr>
            <w:tcW w:w="1267" w:type="dxa"/>
            <w:shd w:val="clear" w:color="auto" w:fill="A6A6A6" w:themeFill="background1" w:themeFillShade="A6"/>
            <w:noWrap/>
            <w:vAlign w:val="center"/>
          </w:tcPr>
          <w:p w14:paraId="50186E5E"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A6A6A6" w:themeFill="background1" w:themeFillShade="A6"/>
            <w:noWrap/>
            <w:vAlign w:val="center"/>
          </w:tcPr>
          <w:p w14:paraId="544EF5A6"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A6A6A6" w:themeFill="background1" w:themeFillShade="A6"/>
            <w:noWrap/>
            <w:vAlign w:val="center"/>
          </w:tcPr>
          <w:p w14:paraId="7432B18D" w14:textId="77777777" w:rsidR="006538B0" w:rsidRPr="007B7470" w:rsidRDefault="006538B0" w:rsidP="006538B0">
            <w:pPr>
              <w:jc w:val="right"/>
              <w:rPr>
                <w:b/>
                <w:bCs/>
                <w:lang w:eastAsia="sk-SK"/>
              </w:rPr>
            </w:pPr>
            <w:r w:rsidRPr="007B7470">
              <w:rPr>
                <w:b/>
                <w:bCs/>
                <w:lang w:eastAsia="sk-SK"/>
              </w:rPr>
              <w:t>0</w:t>
            </w:r>
          </w:p>
        </w:tc>
        <w:tc>
          <w:tcPr>
            <w:tcW w:w="1267" w:type="dxa"/>
            <w:shd w:val="clear" w:color="auto" w:fill="A6A6A6" w:themeFill="background1" w:themeFillShade="A6"/>
            <w:noWrap/>
            <w:vAlign w:val="center"/>
          </w:tcPr>
          <w:p w14:paraId="57D25CAA" w14:textId="77777777" w:rsidR="006538B0" w:rsidRPr="007B7470" w:rsidRDefault="006538B0" w:rsidP="006538B0">
            <w:pPr>
              <w:jc w:val="right"/>
              <w:rPr>
                <w:b/>
                <w:bCs/>
                <w:lang w:eastAsia="sk-SK"/>
              </w:rPr>
            </w:pPr>
            <w:r>
              <w:rPr>
                <w:b/>
                <w:bCs/>
                <w:lang w:eastAsia="sk-SK"/>
              </w:rPr>
              <w:t>0</w:t>
            </w:r>
          </w:p>
        </w:tc>
      </w:tr>
      <w:bookmarkEnd w:id="1"/>
    </w:tbl>
    <w:p w14:paraId="12BC711D" w14:textId="77777777" w:rsidR="006538B0" w:rsidRDefault="006538B0" w:rsidP="006538B0">
      <w:pPr>
        <w:rPr>
          <w:bCs/>
          <w:sz w:val="20"/>
          <w:szCs w:val="20"/>
          <w:lang w:eastAsia="sk-SK"/>
        </w:rPr>
      </w:pPr>
    </w:p>
    <w:p w14:paraId="624C1F74" w14:textId="77777777" w:rsidR="006538B0" w:rsidRDefault="006538B0" w:rsidP="006538B0">
      <w:pPr>
        <w:rPr>
          <w:bCs/>
          <w:sz w:val="20"/>
          <w:szCs w:val="20"/>
          <w:lang w:eastAsia="sk-SK"/>
        </w:rPr>
      </w:pPr>
    </w:p>
    <w:p w14:paraId="1D5F8EA4" w14:textId="77777777" w:rsidR="006538B0" w:rsidRPr="007B7470" w:rsidRDefault="006538B0" w:rsidP="006538B0">
      <w:pPr>
        <w:jc w:val="right"/>
        <w:rPr>
          <w:bCs/>
          <w:sz w:val="20"/>
          <w:szCs w:val="20"/>
          <w:lang w:eastAsia="sk-SK"/>
        </w:rPr>
      </w:pPr>
      <w:r w:rsidRPr="007B7470">
        <w:rPr>
          <w:bCs/>
          <w:sz w:val="20"/>
          <w:szCs w:val="20"/>
          <w:lang w:eastAsia="sk-SK"/>
        </w:rPr>
        <w:lastRenderedPageBreak/>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6538B0" w:rsidRPr="007B7470" w14:paraId="2042DF72" w14:textId="77777777" w:rsidTr="006538B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5EFF9D3" w14:textId="77777777" w:rsidR="006538B0" w:rsidRPr="007B7470" w:rsidRDefault="006538B0" w:rsidP="006538B0">
            <w:pPr>
              <w:rPr>
                <w:color w:val="000000"/>
                <w:lang w:eastAsia="sk-SK"/>
              </w:rPr>
            </w:pPr>
            <w:r w:rsidRPr="007B7470">
              <w:rPr>
                <w:color w:val="000000"/>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250021A" w14:textId="77777777" w:rsidR="006538B0" w:rsidRPr="007B7470" w:rsidRDefault="006538B0" w:rsidP="006538B0">
            <w:pPr>
              <w:jc w:val="center"/>
              <w:rPr>
                <w:b/>
                <w:bCs/>
                <w:lang w:eastAsia="sk-SK"/>
              </w:rPr>
            </w:pPr>
            <w:r>
              <w:rPr>
                <w:b/>
                <w:bCs/>
                <w:lang w:eastAsia="sk-SK"/>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26D4908" w14:textId="77777777" w:rsidR="006538B0" w:rsidRPr="007B7470" w:rsidRDefault="006538B0" w:rsidP="006538B0">
            <w:pPr>
              <w:jc w:val="center"/>
              <w:rPr>
                <w:b/>
                <w:bCs/>
                <w:lang w:eastAsia="sk-SK"/>
              </w:rPr>
            </w:pPr>
            <w:r>
              <w:rPr>
                <w:b/>
                <w:bCs/>
                <w:lang w:eastAsia="sk-SK"/>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5978A7A" w14:textId="77777777" w:rsidR="006538B0" w:rsidRPr="007B7470" w:rsidRDefault="006538B0" w:rsidP="006538B0">
            <w:pPr>
              <w:jc w:val="center"/>
              <w:rPr>
                <w:b/>
                <w:bCs/>
                <w:lang w:eastAsia="sk-SK"/>
              </w:rPr>
            </w:pPr>
            <w:r>
              <w:rPr>
                <w:b/>
                <w:bCs/>
                <w:lang w:eastAsia="sk-SK"/>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1A84A9B" w14:textId="77777777" w:rsidR="006538B0" w:rsidRPr="007B7470" w:rsidRDefault="006538B0" w:rsidP="006538B0">
            <w:pPr>
              <w:jc w:val="center"/>
              <w:rPr>
                <w:b/>
                <w:bCs/>
                <w:lang w:eastAsia="sk-SK"/>
              </w:rPr>
            </w:pPr>
            <w:r>
              <w:rPr>
                <w:b/>
                <w:bCs/>
                <w:lang w:eastAsia="sk-SK"/>
              </w:rPr>
              <w:t>2027</w:t>
            </w:r>
          </w:p>
        </w:tc>
      </w:tr>
      <w:tr w:rsidR="006538B0" w:rsidRPr="007B7470" w14:paraId="24D0ED0C" w14:textId="77777777" w:rsidTr="006538B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082E8AA" w14:textId="77777777" w:rsidR="006538B0" w:rsidRPr="007B7470" w:rsidRDefault="006538B0" w:rsidP="006538B0">
            <w:pPr>
              <w:rPr>
                <w:b/>
                <w:bCs/>
                <w:color w:val="000000" w:themeColor="text1"/>
                <w:lang w:eastAsia="sk-SK"/>
              </w:rPr>
            </w:pPr>
            <w:r w:rsidRPr="007B7470">
              <w:rPr>
                <w:b/>
                <w:bCs/>
                <w:color w:val="000000" w:themeColor="text1"/>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792489D6" w14:textId="77777777" w:rsidR="006538B0" w:rsidRPr="007B7470" w:rsidRDefault="006538B0" w:rsidP="006538B0">
            <w:pPr>
              <w:jc w:val="center"/>
              <w:rPr>
                <w:b/>
                <w:color w:val="000000"/>
                <w:lang w:eastAsia="sk-SK"/>
              </w:rPr>
            </w:pPr>
            <w:r w:rsidRPr="007B7470">
              <w:rPr>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09C8CCE8" w14:textId="77777777" w:rsidR="006538B0" w:rsidRPr="007B7470" w:rsidRDefault="006538B0" w:rsidP="006538B0">
            <w:pPr>
              <w:jc w:val="center"/>
              <w:rPr>
                <w:b/>
                <w:color w:val="000000"/>
                <w:lang w:eastAsia="sk-SK"/>
              </w:rPr>
            </w:pPr>
            <w:r w:rsidRPr="007B7470">
              <w:rPr>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7769A4FD" w14:textId="77777777" w:rsidR="006538B0" w:rsidRPr="007B7470" w:rsidRDefault="006538B0" w:rsidP="006538B0">
            <w:pPr>
              <w:jc w:val="center"/>
              <w:rPr>
                <w:b/>
                <w:color w:val="000000"/>
                <w:lang w:eastAsia="sk-SK"/>
              </w:rPr>
            </w:pPr>
            <w:r w:rsidRPr="007B7470">
              <w:rPr>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2AEB6D68" w14:textId="77777777" w:rsidR="006538B0" w:rsidRPr="007B7470" w:rsidRDefault="006538B0" w:rsidP="006538B0">
            <w:pPr>
              <w:jc w:val="center"/>
              <w:rPr>
                <w:b/>
                <w:color w:val="000000"/>
                <w:lang w:eastAsia="sk-SK"/>
              </w:rPr>
            </w:pPr>
            <w:r>
              <w:rPr>
                <w:b/>
                <w:color w:val="000000"/>
                <w:lang w:eastAsia="sk-SK"/>
              </w:rPr>
              <w:t>0</w:t>
            </w:r>
          </w:p>
        </w:tc>
      </w:tr>
      <w:tr w:rsidR="006538B0" w:rsidRPr="007B7470" w14:paraId="5F512722" w14:textId="77777777" w:rsidTr="006538B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E22BD06" w14:textId="77777777" w:rsidR="006538B0" w:rsidRPr="007B7470" w:rsidRDefault="006538B0" w:rsidP="006538B0">
            <w:pPr>
              <w:rPr>
                <w:color w:val="000000" w:themeColor="text1"/>
                <w:lang w:eastAsia="sk-SK"/>
              </w:rPr>
            </w:pPr>
            <w:r w:rsidRPr="007B7470">
              <w:rPr>
                <w:color w:val="000000" w:themeColor="text1"/>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14:paraId="15BA7CF4" w14:textId="77777777" w:rsidR="006538B0" w:rsidRPr="007B7470" w:rsidRDefault="006538B0" w:rsidP="006538B0">
            <w:pPr>
              <w:jc w:val="center"/>
              <w:rPr>
                <w:color w:val="000000"/>
                <w:lang w:eastAsia="sk-SK"/>
              </w:rPr>
            </w:pPr>
            <w:r w:rsidRPr="007B7470">
              <w:rPr>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2E58542A" w14:textId="77777777" w:rsidR="006538B0" w:rsidRPr="007B7470" w:rsidRDefault="006538B0" w:rsidP="006538B0">
            <w:pPr>
              <w:jc w:val="center"/>
              <w:rPr>
                <w:color w:val="000000"/>
                <w:lang w:eastAsia="sk-SK"/>
              </w:rPr>
            </w:pPr>
            <w:r w:rsidRPr="007B7470">
              <w:rPr>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0DA19997" w14:textId="77777777" w:rsidR="006538B0" w:rsidRPr="007B7470" w:rsidRDefault="006538B0" w:rsidP="006538B0">
            <w:pPr>
              <w:jc w:val="center"/>
              <w:rPr>
                <w:color w:val="000000"/>
                <w:lang w:eastAsia="sk-SK"/>
              </w:rPr>
            </w:pPr>
            <w:r w:rsidRPr="007B7470">
              <w:rPr>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0B8DF087" w14:textId="77777777" w:rsidR="006538B0" w:rsidRPr="007B7470" w:rsidRDefault="006538B0" w:rsidP="006538B0">
            <w:pPr>
              <w:jc w:val="center"/>
              <w:rPr>
                <w:color w:val="000000"/>
                <w:lang w:eastAsia="sk-SK"/>
              </w:rPr>
            </w:pPr>
            <w:r>
              <w:rPr>
                <w:color w:val="000000"/>
                <w:lang w:eastAsia="sk-SK"/>
              </w:rPr>
              <w:t>0</w:t>
            </w:r>
          </w:p>
        </w:tc>
      </w:tr>
      <w:tr w:rsidR="006538B0" w:rsidRPr="007B7470" w14:paraId="733FAEC1" w14:textId="77777777" w:rsidTr="006538B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757371E" w14:textId="77777777" w:rsidR="006538B0" w:rsidRPr="007B7470" w:rsidRDefault="006538B0" w:rsidP="006538B0">
            <w:pPr>
              <w:rPr>
                <w:b/>
                <w:color w:val="000000" w:themeColor="text1"/>
                <w:lang w:eastAsia="sk-SK"/>
              </w:rPr>
            </w:pPr>
            <w:r w:rsidRPr="007B7470">
              <w:rPr>
                <w:b/>
                <w:color w:val="000000" w:themeColor="text1"/>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77EA45B9" w14:textId="77777777" w:rsidR="006538B0" w:rsidRPr="007B7470" w:rsidRDefault="006538B0" w:rsidP="006538B0">
            <w:pPr>
              <w:rPr>
                <w:color w:val="000000"/>
                <w:lang w:eastAsia="sk-SK"/>
              </w:rPr>
            </w:pPr>
            <w:r w:rsidRPr="007B7470">
              <w:rPr>
                <w:color w:val="000000"/>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81C383" w14:textId="77777777" w:rsidR="006538B0" w:rsidRPr="007B7470" w:rsidRDefault="006538B0" w:rsidP="006538B0">
            <w:pPr>
              <w:rPr>
                <w:color w:val="000000"/>
                <w:lang w:eastAsia="sk-SK"/>
              </w:rPr>
            </w:pPr>
            <w:r w:rsidRPr="007B7470">
              <w:rPr>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367BCB" w14:textId="77777777" w:rsidR="006538B0" w:rsidRPr="007B7470" w:rsidRDefault="006538B0" w:rsidP="006538B0">
            <w:pPr>
              <w:rPr>
                <w:color w:val="000000"/>
                <w:lang w:eastAsia="sk-SK"/>
              </w:rPr>
            </w:pPr>
            <w:r w:rsidRPr="007B7470">
              <w:rPr>
                <w:color w:val="000000"/>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14:paraId="3737D052" w14:textId="77777777" w:rsidR="006538B0" w:rsidRPr="007B7470" w:rsidRDefault="006538B0" w:rsidP="006538B0">
            <w:pPr>
              <w:rPr>
                <w:color w:val="000000"/>
                <w:lang w:eastAsia="sk-SK"/>
              </w:rPr>
            </w:pPr>
            <w:r w:rsidRPr="007B7470">
              <w:rPr>
                <w:color w:val="000000"/>
                <w:lang w:eastAsia="sk-SK"/>
              </w:rPr>
              <w:t> </w:t>
            </w:r>
          </w:p>
        </w:tc>
      </w:tr>
      <w:tr w:rsidR="006538B0" w:rsidRPr="007B7470" w14:paraId="174BC094" w14:textId="77777777" w:rsidTr="006538B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D202190" w14:textId="77777777" w:rsidR="006538B0" w:rsidRPr="007B7470" w:rsidRDefault="006538B0" w:rsidP="006538B0">
            <w:pPr>
              <w:rPr>
                <w:b/>
                <w:bCs/>
                <w:color w:val="000000" w:themeColor="text1"/>
                <w:lang w:eastAsia="sk-SK"/>
              </w:rPr>
            </w:pPr>
            <w:r w:rsidRPr="007B7470">
              <w:rPr>
                <w:b/>
                <w:bCs/>
                <w:color w:val="000000" w:themeColor="text1"/>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14:paraId="04B49078" w14:textId="77777777" w:rsidR="006538B0" w:rsidRPr="007B7470" w:rsidRDefault="006538B0" w:rsidP="006538B0">
            <w:pPr>
              <w:jc w:val="center"/>
              <w:rPr>
                <w:b/>
                <w:color w:val="000000"/>
                <w:lang w:eastAsia="sk-SK"/>
              </w:rPr>
            </w:pPr>
            <w:r w:rsidRPr="007B7470">
              <w:rPr>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1E170883" w14:textId="77777777" w:rsidR="006538B0" w:rsidRPr="007B7470" w:rsidRDefault="006538B0" w:rsidP="006538B0">
            <w:pPr>
              <w:jc w:val="center"/>
              <w:rPr>
                <w:b/>
                <w:color w:val="000000"/>
                <w:lang w:eastAsia="sk-SK"/>
              </w:rPr>
            </w:pPr>
            <w:r w:rsidRPr="007B7470">
              <w:rPr>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74AE56EA" w14:textId="77777777" w:rsidR="006538B0" w:rsidRPr="007B7470" w:rsidRDefault="006538B0" w:rsidP="006538B0">
            <w:pPr>
              <w:jc w:val="center"/>
              <w:rPr>
                <w:b/>
                <w:color w:val="000000"/>
                <w:lang w:eastAsia="sk-SK"/>
              </w:rPr>
            </w:pPr>
            <w:r w:rsidRPr="007B7470">
              <w:rPr>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5F493A3B" w14:textId="77777777" w:rsidR="006538B0" w:rsidRPr="007B7470" w:rsidRDefault="006538B0" w:rsidP="006538B0">
            <w:pPr>
              <w:jc w:val="center"/>
              <w:rPr>
                <w:b/>
                <w:color w:val="000000"/>
                <w:lang w:eastAsia="sk-SK"/>
              </w:rPr>
            </w:pPr>
            <w:r>
              <w:rPr>
                <w:b/>
                <w:color w:val="000000"/>
                <w:lang w:eastAsia="sk-SK"/>
              </w:rPr>
              <w:t>0</w:t>
            </w:r>
          </w:p>
        </w:tc>
      </w:tr>
      <w:tr w:rsidR="006538B0" w:rsidRPr="007B7470" w14:paraId="6D54F485" w14:textId="77777777" w:rsidTr="006538B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027AAC2" w14:textId="77777777" w:rsidR="006538B0" w:rsidRPr="007B7470" w:rsidRDefault="006538B0" w:rsidP="006538B0">
            <w:pPr>
              <w:rPr>
                <w:b/>
                <w:bCs/>
                <w:color w:val="000000" w:themeColor="text1"/>
                <w:lang w:eastAsia="sk-SK"/>
              </w:rPr>
            </w:pPr>
            <w:r w:rsidRPr="007B7470">
              <w:rPr>
                <w:b/>
                <w:bCs/>
                <w:color w:val="000000" w:themeColor="text1"/>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1CCEA8C6" w14:textId="77777777" w:rsidR="006538B0" w:rsidRPr="007B7470" w:rsidRDefault="006538B0" w:rsidP="006538B0">
            <w:pPr>
              <w:jc w:val="center"/>
              <w:rPr>
                <w:b/>
                <w:color w:val="000000"/>
                <w:lang w:eastAsia="sk-SK"/>
              </w:rPr>
            </w:pPr>
            <w:r w:rsidRPr="007B7470">
              <w:rPr>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3F2D74AB" w14:textId="77777777" w:rsidR="006538B0" w:rsidRPr="007B7470" w:rsidRDefault="006538B0" w:rsidP="006538B0">
            <w:pPr>
              <w:jc w:val="center"/>
              <w:rPr>
                <w:b/>
                <w:color w:val="000000"/>
                <w:lang w:eastAsia="sk-SK"/>
              </w:rPr>
            </w:pPr>
            <w:r w:rsidRPr="007B7470">
              <w:rPr>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4DE19B90" w14:textId="77777777" w:rsidR="006538B0" w:rsidRPr="007B7470" w:rsidRDefault="006538B0" w:rsidP="006538B0">
            <w:pPr>
              <w:jc w:val="center"/>
              <w:rPr>
                <w:b/>
                <w:color w:val="000000"/>
                <w:lang w:eastAsia="sk-SK"/>
              </w:rPr>
            </w:pPr>
            <w:r w:rsidRPr="007B7470">
              <w:rPr>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6319BC2D" w14:textId="77777777" w:rsidR="006538B0" w:rsidRPr="007B7470" w:rsidRDefault="006538B0" w:rsidP="006538B0">
            <w:pPr>
              <w:jc w:val="center"/>
              <w:rPr>
                <w:b/>
                <w:color w:val="000000"/>
                <w:lang w:eastAsia="sk-SK"/>
              </w:rPr>
            </w:pPr>
            <w:r w:rsidRPr="007B7470">
              <w:rPr>
                <w:b/>
                <w:color w:val="000000"/>
                <w:lang w:eastAsia="sk-SK"/>
              </w:rPr>
              <w:t>0</w:t>
            </w:r>
          </w:p>
        </w:tc>
      </w:tr>
      <w:tr w:rsidR="006538B0" w:rsidRPr="007B7470" w14:paraId="60B58C91" w14:textId="77777777" w:rsidTr="006538B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F357AEA" w14:textId="77777777" w:rsidR="006538B0" w:rsidRPr="007B7470" w:rsidRDefault="006538B0" w:rsidP="006538B0">
            <w:pPr>
              <w:rPr>
                <w:b/>
                <w:bCs/>
                <w:color w:val="000000" w:themeColor="text1"/>
                <w:lang w:eastAsia="sk-SK"/>
              </w:rPr>
            </w:pPr>
            <w:r w:rsidRPr="007B7470">
              <w:rPr>
                <w:b/>
                <w:bCs/>
                <w:color w:val="000000" w:themeColor="text1"/>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B952B9" w14:textId="77777777" w:rsidR="006538B0" w:rsidRPr="007B7470" w:rsidRDefault="006538B0" w:rsidP="006538B0">
            <w:pPr>
              <w:jc w:val="center"/>
              <w:rPr>
                <w:b/>
                <w:color w:val="000000"/>
                <w:lang w:eastAsia="sk-SK"/>
              </w:rPr>
            </w:pPr>
            <w:r w:rsidRPr="007B7470">
              <w:rPr>
                <w:b/>
                <w:color w:val="000000"/>
                <w:lang w:eastAsia="sk-SK"/>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DA77CD0" w14:textId="77777777" w:rsidR="006538B0" w:rsidRPr="007B7470" w:rsidRDefault="006538B0" w:rsidP="006538B0">
            <w:pPr>
              <w:jc w:val="center"/>
              <w:rPr>
                <w:b/>
                <w:color w:val="000000"/>
                <w:lang w:eastAsia="sk-SK"/>
              </w:rPr>
            </w:pPr>
            <w:r w:rsidRPr="007B7470">
              <w:rPr>
                <w:b/>
                <w:color w:val="000000"/>
                <w:lang w:eastAsia="sk-SK"/>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6C3046" w14:textId="77777777" w:rsidR="006538B0" w:rsidRPr="007B7470" w:rsidRDefault="006538B0" w:rsidP="006538B0">
            <w:pPr>
              <w:jc w:val="center"/>
              <w:rPr>
                <w:b/>
                <w:color w:val="000000"/>
                <w:lang w:eastAsia="sk-SK"/>
              </w:rPr>
            </w:pPr>
            <w:r w:rsidRPr="007B7470">
              <w:rPr>
                <w:b/>
                <w:color w:val="000000"/>
                <w:lang w:eastAsia="sk-SK"/>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A84B8E2" w14:textId="77777777" w:rsidR="006538B0" w:rsidRPr="007B7470" w:rsidRDefault="006538B0" w:rsidP="006538B0">
            <w:pPr>
              <w:jc w:val="center"/>
              <w:rPr>
                <w:b/>
                <w:color w:val="000000"/>
                <w:lang w:eastAsia="sk-SK"/>
              </w:rPr>
            </w:pPr>
            <w:r w:rsidRPr="007B7470">
              <w:rPr>
                <w:b/>
                <w:color w:val="000000"/>
                <w:lang w:eastAsia="sk-SK"/>
              </w:rPr>
              <w:t>0</w:t>
            </w:r>
          </w:p>
        </w:tc>
      </w:tr>
    </w:tbl>
    <w:p w14:paraId="2FDE880B" w14:textId="77777777" w:rsidR="006538B0" w:rsidRPr="007B7470" w:rsidRDefault="006538B0" w:rsidP="006538B0">
      <w:pPr>
        <w:rPr>
          <w:b/>
          <w:bCs/>
          <w:lang w:eastAsia="sk-SK"/>
        </w:rPr>
      </w:pPr>
    </w:p>
    <w:p w14:paraId="0715E105" w14:textId="77777777" w:rsidR="006538B0" w:rsidRPr="007B7470" w:rsidRDefault="006538B0" w:rsidP="006538B0">
      <w:pPr>
        <w:rPr>
          <w:b/>
          <w:bCs/>
          <w:lang w:eastAsia="sk-SK"/>
        </w:rPr>
      </w:pPr>
      <w:r w:rsidRPr="007B7470">
        <w:rPr>
          <w:b/>
          <w:bCs/>
          <w:lang w:eastAsia="sk-SK"/>
        </w:rPr>
        <w:t>2.1.1. Financovanie návrhu - Návrh na riešenie úbytku príjmov alebo zvýšených výdavkov podľa § 33 ods. 1 zákona č. 523/2004 Z. z. o rozpočtových pravidlách verejnej správy:</w:t>
      </w:r>
    </w:p>
    <w:p w14:paraId="6D663A2E" w14:textId="77777777" w:rsidR="006538B0" w:rsidRPr="007B7470" w:rsidRDefault="006538B0" w:rsidP="006538B0">
      <w:pPr>
        <w:jc w:val="both"/>
        <w:rPr>
          <w:b/>
          <w:bCs/>
          <w:sz w:val="12"/>
          <w:lang w:eastAsia="sk-SK"/>
        </w:rPr>
      </w:pPr>
    </w:p>
    <w:p w14:paraId="05D2EDDA" w14:textId="77777777" w:rsidR="006538B0" w:rsidRPr="00B0324C" w:rsidRDefault="006538B0" w:rsidP="006538B0">
      <w:pPr>
        <w:pBdr>
          <w:top w:val="single" w:sz="4" w:space="1" w:color="auto"/>
          <w:left w:val="single" w:sz="4" w:space="4" w:color="auto"/>
          <w:bottom w:val="single" w:sz="4" w:space="0" w:color="auto"/>
          <w:right w:val="single" w:sz="4" w:space="4" w:color="auto"/>
        </w:pBdr>
        <w:rPr>
          <w:bCs/>
          <w:lang w:eastAsia="sk-SK"/>
        </w:rPr>
      </w:pPr>
      <w:r w:rsidRPr="00B0324C">
        <w:rPr>
          <w:bCs/>
          <w:lang w:eastAsia="sk-SK"/>
        </w:rPr>
        <w:t>Návrh zákona bude mať negatívny vplyv na rozpočet kapitoly MF SR.</w:t>
      </w:r>
    </w:p>
    <w:p w14:paraId="07FB707B" w14:textId="77777777" w:rsidR="006538B0" w:rsidRPr="00B0324C" w:rsidRDefault="006538B0" w:rsidP="006538B0">
      <w:pPr>
        <w:pBdr>
          <w:top w:val="single" w:sz="4" w:space="1" w:color="auto"/>
          <w:left w:val="single" w:sz="4" w:space="4" w:color="auto"/>
          <w:bottom w:val="single" w:sz="4" w:space="0" w:color="auto"/>
          <w:right w:val="single" w:sz="4" w:space="4" w:color="auto"/>
        </w:pBdr>
        <w:rPr>
          <w:bCs/>
          <w:lang w:eastAsia="sk-SK"/>
        </w:rPr>
      </w:pPr>
    </w:p>
    <w:p w14:paraId="5416DF92" w14:textId="77777777" w:rsidR="006538B0" w:rsidRPr="00671DF4" w:rsidRDefault="006538B0" w:rsidP="006538B0">
      <w:pPr>
        <w:pBdr>
          <w:top w:val="single" w:sz="4" w:space="1" w:color="auto"/>
          <w:left w:val="single" w:sz="4" w:space="4" w:color="auto"/>
          <w:bottom w:val="single" w:sz="4" w:space="0" w:color="auto"/>
          <w:right w:val="single" w:sz="4" w:space="4" w:color="auto"/>
        </w:pBdr>
        <w:spacing w:after="120"/>
        <w:rPr>
          <w:bCs/>
          <w:lang w:eastAsia="sk-SK"/>
        </w:rPr>
      </w:pPr>
      <w:r>
        <w:rPr>
          <w:bCs/>
          <w:lang w:eastAsia="sk-SK"/>
        </w:rPr>
        <w:t>Čl. VI n</w:t>
      </w:r>
      <w:r w:rsidRPr="00B0324C">
        <w:rPr>
          <w:bCs/>
          <w:lang w:eastAsia="sk-SK"/>
        </w:rPr>
        <w:t>ávrh</w:t>
      </w:r>
      <w:r>
        <w:rPr>
          <w:bCs/>
          <w:lang w:eastAsia="sk-SK"/>
        </w:rPr>
        <w:t>u</w:t>
      </w:r>
      <w:r w:rsidRPr="00B0324C">
        <w:rPr>
          <w:bCs/>
          <w:lang w:eastAsia="sk-SK"/>
        </w:rPr>
        <w:t xml:space="preserve"> zákona si vyžiada zmeny informačných systémov s vply</w:t>
      </w:r>
      <w:r>
        <w:rPr>
          <w:bCs/>
          <w:lang w:eastAsia="sk-SK"/>
        </w:rPr>
        <w:t xml:space="preserve">vom na rozpočet výdavkov </w:t>
      </w:r>
      <w:r w:rsidRPr="00B0324C">
        <w:rPr>
          <w:bCs/>
          <w:lang w:eastAsia="sk-SK"/>
        </w:rPr>
        <w:t>na</w:t>
      </w:r>
      <w:r>
        <w:rPr>
          <w:bCs/>
          <w:lang w:eastAsia="sk-SK"/>
        </w:rPr>
        <w:t> </w:t>
      </w:r>
      <w:r w:rsidRPr="00B0324C">
        <w:rPr>
          <w:bCs/>
          <w:lang w:eastAsia="sk-SK"/>
        </w:rPr>
        <w:t xml:space="preserve">rozpočtový </w:t>
      </w:r>
      <w:r w:rsidRPr="001A297C">
        <w:rPr>
          <w:bCs/>
          <w:lang w:eastAsia="sk-SK"/>
        </w:rPr>
        <w:t>rok 2027</w:t>
      </w:r>
      <w:r>
        <w:rPr>
          <w:bCs/>
          <w:lang w:eastAsia="sk-SK"/>
        </w:rPr>
        <w:t xml:space="preserve"> v celkovej sume 917 530 eur, </w:t>
      </w:r>
      <w:r w:rsidRPr="00671DF4">
        <w:rPr>
          <w:bCs/>
          <w:lang w:eastAsia="sk-SK"/>
        </w:rPr>
        <w:t>a to:</w:t>
      </w:r>
    </w:p>
    <w:p w14:paraId="0C8BC96C" w14:textId="77777777" w:rsidR="006538B0" w:rsidRPr="00671DF4" w:rsidRDefault="006538B0" w:rsidP="006538B0">
      <w:pPr>
        <w:pBdr>
          <w:top w:val="single" w:sz="4" w:space="1" w:color="auto"/>
          <w:left w:val="single" w:sz="4" w:space="4" w:color="auto"/>
          <w:bottom w:val="single" w:sz="4" w:space="0" w:color="auto"/>
          <w:right w:val="single" w:sz="4" w:space="4" w:color="auto"/>
        </w:pBdr>
        <w:rPr>
          <w:bCs/>
          <w:lang w:eastAsia="sk-SK"/>
        </w:rPr>
      </w:pPr>
      <w:r w:rsidRPr="00671DF4">
        <w:rPr>
          <w:bCs/>
          <w:lang w:eastAsia="sk-SK"/>
        </w:rPr>
        <w:t xml:space="preserve">- Rozpočtový informačný systém </w:t>
      </w:r>
      <w:r>
        <w:rPr>
          <w:bCs/>
          <w:lang w:eastAsia="sk-SK"/>
        </w:rPr>
        <w:t xml:space="preserve">(RIS) </w:t>
      </w:r>
      <w:r w:rsidRPr="00671DF4">
        <w:rPr>
          <w:bCs/>
          <w:lang w:eastAsia="sk-SK"/>
        </w:rPr>
        <w:t xml:space="preserve">v časti register účtovných závierok </w:t>
      </w:r>
      <w:r>
        <w:rPr>
          <w:bCs/>
          <w:lang w:eastAsia="sk-SK"/>
        </w:rPr>
        <w:t xml:space="preserve">(RÚZ) </w:t>
      </w:r>
      <w:r w:rsidRPr="00671DF4">
        <w:rPr>
          <w:bCs/>
          <w:lang w:eastAsia="sk-SK"/>
        </w:rPr>
        <w:t>v sume 270</w:t>
      </w:r>
      <w:r>
        <w:rPr>
          <w:bCs/>
          <w:lang w:eastAsia="sk-SK"/>
        </w:rPr>
        <w:t> </w:t>
      </w:r>
      <w:r w:rsidRPr="00671DF4">
        <w:rPr>
          <w:bCs/>
          <w:lang w:eastAsia="sk-SK"/>
        </w:rPr>
        <w:t>840 eur,</w:t>
      </w:r>
    </w:p>
    <w:p w14:paraId="69BADE7E" w14:textId="77777777" w:rsidR="006538B0" w:rsidRDefault="006538B0" w:rsidP="006538B0">
      <w:pPr>
        <w:pBdr>
          <w:top w:val="single" w:sz="4" w:space="1" w:color="auto"/>
          <w:left w:val="single" w:sz="4" w:space="4" w:color="auto"/>
          <w:bottom w:val="single" w:sz="4" w:space="0" w:color="auto"/>
          <w:right w:val="single" w:sz="4" w:space="4" w:color="auto"/>
        </w:pBdr>
        <w:rPr>
          <w:bCs/>
          <w:lang w:eastAsia="sk-SK"/>
        </w:rPr>
      </w:pPr>
      <w:r w:rsidRPr="00671DF4">
        <w:rPr>
          <w:bCs/>
          <w:lang w:eastAsia="sk-SK"/>
        </w:rPr>
        <w:t xml:space="preserve">- Rozpočtový informačný systém </w:t>
      </w:r>
      <w:r>
        <w:rPr>
          <w:bCs/>
          <w:lang w:eastAsia="sk-SK"/>
        </w:rPr>
        <w:t xml:space="preserve">(RIS) </w:t>
      </w:r>
      <w:r w:rsidRPr="00671DF4">
        <w:rPr>
          <w:bCs/>
          <w:lang w:eastAsia="sk-SK"/>
        </w:rPr>
        <w:t>v časti RISSAM v sume 72 461 eur,</w:t>
      </w:r>
    </w:p>
    <w:p w14:paraId="40F672B2" w14:textId="77777777" w:rsidR="006538B0" w:rsidRDefault="006538B0" w:rsidP="006538B0">
      <w:pPr>
        <w:pBdr>
          <w:top w:val="single" w:sz="4" w:space="1" w:color="auto"/>
          <w:left w:val="single" w:sz="4" w:space="4" w:color="auto"/>
          <w:bottom w:val="single" w:sz="4" w:space="0" w:color="auto"/>
          <w:right w:val="single" w:sz="4" w:space="4" w:color="auto"/>
        </w:pBdr>
        <w:rPr>
          <w:bCs/>
          <w:lang w:eastAsia="sk-SK"/>
        </w:rPr>
      </w:pPr>
      <w:r w:rsidRPr="00671DF4">
        <w:rPr>
          <w:bCs/>
          <w:lang w:eastAsia="sk-SK"/>
        </w:rPr>
        <w:t>- Centrálny konsolidačný systém (CKS) v sume 120 960 eur</w:t>
      </w:r>
      <w:r>
        <w:rPr>
          <w:bCs/>
          <w:lang w:eastAsia="sk-SK"/>
        </w:rPr>
        <w:t>,</w:t>
      </w:r>
    </w:p>
    <w:p w14:paraId="499AF838" w14:textId="77777777" w:rsidR="006538B0" w:rsidRPr="00671DF4" w:rsidRDefault="006538B0" w:rsidP="006538B0">
      <w:pPr>
        <w:pBdr>
          <w:top w:val="single" w:sz="4" w:space="1" w:color="auto"/>
          <w:left w:val="single" w:sz="4" w:space="4" w:color="auto"/>
          <w:bottom w:val="single" w:sz="4" w:space="0" w:color="auto"/>
          <w:right w:val="single" w:sz="4" w:space="4" w:color="auto"/>
        </w:pBdr>
        <w:rPr>
          <w:bCs/>
          <w:lang w:eastAsia="sk-SK"/>
        </w:rPr>
      </w:pPr>
      <w:r w:rsidRPr="00671DF4">
        <w:rPr>
          <w:bCs/>
          <w:lang w:eastAsia="sk-SK"/>
        </w:rPr>
        <w:t xml:space="preserve">- Portál finančnej správy </w:t>
      </w:r>
      <w:r>
        <w:rPr>
          <w:bCs/>
          <w:lang w:eastAsia="sk-SK"/>
        </w:rPr>
        <w:t xml:space="preserve">(PFS) </w:t>
      </w:r>
      <w:r w:rsidRPr="00671DF4">
        <w:rPr>
          <w:bCs/>
          <w:lang w:eastAsia="sk-SK"/>
        </w:rPr>
        <w:t xml:space="preserve">v sume </w:t>
      </w:r>
      <w:r>
        <w:rPr>
          <w:bCs/>
          <w:lang w:eastAsia="sk-SK"/>
        </w:rPr>
        <w:t>186 888</w:t>
      </w:r>
      <w:r w:rsidRPr="00671DF4">
        <w:rPr>
          <w:bCs/>
          <w:lang w:eastAsia="sk-SK"/>
        </w:rPr>
        <w:t xml:space="preserve"> eur, </w:t>
      </w:r>
    </w:p>
    <w:p w14:paraId="59316937" w14:textId="77777777" w:rsidR="006538B0" w:rsidRPr="00671DF4" w:rsidRDefault="006538B0" w:rsidP="006538B0">
      <w:pPr>
        <w:pBdr>
          <w:top w:val="single" w:sz="4" w:space="1" w:color="auto"/>
          <w:left w:val="single" w:sz="4" w:space="4" w:color="auto"/>
          <w:bottom w:val="single" w:sz="4" w:space="0" w:color="auto"/>
          <w:right w:val="single" w:sz="4" w:space="4" w:color="auto"/>
        </w:pBdr>
        <w:rPr>
          <w:bCs/>
          <w:lang w:eastAsia="sk-SK"/>
        </w:rPr>
      </w:pPr>
      <w:r w:rsidRPr="00671DF4">
        <w:rPr>
          <w:bCs/>
          <w:lang w:eastAsia="sk-SK"/>
        </w:rPr>
        <w:t>- Konsolid</w:t>
      </w:r>
      <w:r>
        <w:rPr>
          <w:bCs/>
          <w:lang w:eastAsia="sk-SK"/>
        </w:rPr>
        <w:t>ovaný</w:t>
      </w:r>
      <w:r w:rsidRPr="00671DF4">
        <w:rPr>
          <w:bCs/>
          <w:lang w:eastAsia="sk-SK"/>
        </w:rPr>
        <w:t xml:space="preserve"> regist</w:t>
      </w:r>
      <w:r>
        <w:rPr>
          <w:bCs/>
          <w:lang w:eastAsia="sk-SK"/>
        </w:rPr>
        <w:t>e</w:t>
      </w:r>
      <w:r w:rsidRPr="00671DF4">
        <w:rPr>
          <w:bCs/>
          <w:lang w:eastAsia="sk-SK"/>
        </w:rPr>
        <w:t>r účtovných závierok</w:t>
      </w:r>
      <w:r>
        <w:rPr>
          <w:bCs/>
          <w:lang w:eastAsia="sk-SK"/>
        </w:rPr>
        <w:t xml:space="preserve"> (KRÚZ) </w:t>
      </w:r>
      <w:r w:rsidRPr="00671DF4">
        <w:rPr>
          <w:bCs/>
          <w:lang w:eastAsia="sk-SK"/>
        </w:rPr>
        <w:t>v sume 234 000 eur,</w:t>
      </w:r>
    </w:p>
    <w:p w14:paraId="579E39E5" w14:textId="77777777" w:rsidR="006538B0" w:rsidRDefault="006538B0" w:rsidP="006538B0">
      <w:pPr>
        <w:pBdr>
          <w:top w:val="single" w:sz="4" w:space="1" w:color="auto"/>
          <w:left w:val="single" w:sz="4" w:space="4" w:color="auto"/>
          <w:bottom w:val="single" w:sz="4" w:space="0" w:color="auto"/>
          <w:right w:val="single" w:sz="4" w:space="4" w:color="auto"/>
        </w:pBdr>
        <w:rPr>
          <w:bCs/>
          <w:lang w:eastAsia="sk-SK"/>
        </w:rPr>
      </w:pPr>
      <w:r>
        <w:rPr>
          <w:bCs/>
          <w:lang w:eastAsia="sk-SK"/>
        </w:rPr>
        <w:t>- Integrovaný systém finančnej správy – správa daní (ISFS –SD) v sume 32 381 eur</w:t>
      </w:r>
      <w:r w:rsidRPr="00671DF4">
        <w:rPr>
          <w:bCs/>
          <w:lang w:eastAsia="sk-SK"/>
        </w:rPr>
        <w:t>.</w:t>
      </w:r>
    </w:p>
    <w:p w14:paraId="6C1FFB01" w14:textId="77777777" w:rsidR="006538B0" w:rsidRDefault="006538B0" w:rsidP="006538B0">
      <w:pPr>
        <w:pBdr>
          <w:top w:val="single" w:sz="4" w:space="1" w:color="auto"/>
          <w:left w:val="single" w:sz="4" w:space="4" w:color="auto"/>
          <w:bottom w:val="single" w:sz="4" w:space="0" w:color="auto"/>
          <w:right w:val="single" w:sz="4" w:space="4" w:color="auto"/>
        </w:pBdr>
        <w:rPr>
          <w:bCs/>
          <w:lang w:eastAsia="sk-SK"/>
        </w:rPr>
      </w:pPr>
    </w:p>
    <w:p w14:paraId="21ED3606" w14:textId="77777777" w:rsidR="006538B0" w:rsidRDefault="006538B0" w:rsidP="006538B0">
      <w:pPr>
        <w:pBdr>
          <w:top w:val="single" w:sz="4" w:space="1" w:color="auto"/>
          <w:left w:val="single" w:sz="4" w:space="4" w:color="auto"/>
          <w:bottom w:val="single" w:sz="4" w:space="0" w:color="auto"/>
          <w:right w:val="single" w:sz="4" w:space="4" w:color="auto"/>
        </w:pBdr>
        <w:rPr>
          <w:bCs/>
          <w:lang w:eastAsia="sk-SK"/>
        </w:rPr>
      </w:pPr>
      <w:r w:rsidRPr="00820290">
        <w:rPr>
          <w:bCs/>
          <w:lang w:eastAsia="sk-SK"/>
        </w:rPr>
        <w:t>Pre výpočet vplyvov bola použitá sadzba dane z pridanej hodnoty 20%, v prípade schválenia je potrebné zohľadniť aktuálne platnú sadzbu dane z pridanej hodnoty v príslušnom roku.</w:t>
      </w:r>
    </w:p>
    <w:p w14:paraId="243E43F2" w14:textId="77777777" w:rsidR="006538B0" w:rsidRDefault="006538B0" w:rsidP="006538B0">
      <w:pPr>
        <w:pBdr>
          <w:top w:val="single" w:sz="4" w:space="1" w:color="auto"/>
          <w:left w:val="single" w:sz="4" w:space="4" w:color="auto"/>
          <w:bottom w:val="single" w:sz="4" w:space="0" w:color="auto"/>
          <w:right w:val="single" w:sz="4" w:space="4" w:color="auto"/>
        </w:pBdr>
        <w:rPr>
          <w:bCs/>
          <w:lang w:eastAsia="sk-SK"/>
        </w:rPr>
      </w:pPr>
    </w:p>
    <w:p w14:paraId="03C1647F" w14:textId="77777777" w:rsidR="006538B0" w:rsidRPr="004967BD" w:rsidRDefault="006538B0" w:rsidP="006538B0">
      <w:pPr>
        <w:pBdr>
          <w:top w:val="single" w:sz="4" w:space="1" w:color="auto"/>
          <w:left w:val="single" w:sz="4" w:space="4" w:color="auto"/>
          <w:bottom w:val="single" w:sz="4" w:space="0" w:color="auto"/>
          <w:right w:val="single" w:sz="4" w:space="4" w:color="auto"/>
        </w:pBdr>
        <w:jc w:val="both"/>
        <w:rPr>
          <w:bCs/>
          <w:lang w:eastAsia="sk-SK"/>
        </w:rPr>
      </w:pPr>
      <w:r>
        <w:rPr>
          <w:bCs/>
          <w:lang w:eastAsia="sk-SK"/>
        </w:rPr>
        <w:t>Finančné krytie bude zabezpečené v rámci</w:t>
      </w:r>
      <w:r w:rsidRPr="004967BD">
        <w:rPr>
          <w:bCs/>
          <w:lang w:eastAsia="sk-SK"/>
        </w:rPr>
        <w:t xml:space="preserve"> prípravy návrhu rozpočtu verejnej správy </w:t>
      </w:r>
      <w:r>
        <w:rPr>
          <w:bCs/>
          <w:lang w:eastAsia="sk-SK"/>
        </w:rPr>
        <w:t>na roky 2026 - 2028</w:t>
      </w:r>
      <w:r w:rsidRPr="004967BD">
        <w:rPr>
          <w:bCs/>
          <w:lang w:eastAsia="sk-SK"/>
        </w:rPr>
        <w:t>.</w:t>
      </w:r>
    </w:p>
    <w:p w14:paraId="2D391DDA" w14:textId="77777777" w:rsidR="006538B0" w:rsidRPr="007B7470" w:rsidRDefault="006538B0" w:rsidP="006538B0">
      <w:pPr>
        <w:pBdr>
          <w:top w:val="single" w:sz="4" w:space="1" w:color="auto"/>
          <w:left w:val="single" w:sz="4" w:space="4" w:color="auto"/>
          <w:bottom w:val="single" w:sz="4" w:space="0" w:color="auto"/>
          <w:right w:val="single" w:sz="4" w:space="4" w:color="auto"/>
        </w:pBdr>
        <w:rPr>
          <w:b/>
          <w:bCs/>
          <w:lang w:eastAsia="sk-SK"/>
        </w:rPr>
      </w:pPr>
    </w:p>
    <w:p w14:paraId="033AF324" w14:textId="77777777" w:rsidR="006538B0" w:rsidRDefault="006538B0" w:rsidP="006538B0">
      <w:pPr>
        <w:rPr>
          <w:b/>
          <w:bCs/>
          <w:lang w:eastAsia="sk-SK"/>
        </w:rPr>
      </w:pPr>
    </w:p>
    <w:p w14:paraId="078E4F60" w14:textId="77777777" w:rsidR="006538B0" w:rsidRPr="007B7470" w:rsidRDefault="006538B0" w:rsidP="006538B0">
      <w:pPr>
        <w:rPr>
          <w:b/>
          <w:bCs/>
          <w:lang w:eastAsia="sk-SK"/>
        </w:rPr>
      </w:pPr>
      <w:r w:rsidRPr="007B7470">
        <w:rPr>
          <w:b/>
          <w:bCs/>
          <w:lang w:eastAsia="sk-SK"/>
        </w:rPr>
        <w:t>2.2. Popis a charakteristika návrhu</w:t>
      </w:r>
    </w:p>
    <w:p w14:paraId="7987B831" w14:textId="77777777" w:rsidR="006538B0" w:rsidRPr="007B7470" w:rsidRDefault="006538B0" w:rsidP="006538B0">
      <w:pPr>
        <w:rPr>
          <w:lang w:eastAsia="sk-SK"/>
        </w:rPr>
      </w:pPr>
    </w:p>
    <w:p w14:paraId="66B227F9" w14:textId="77777777" w:rsidR="006538B0" w:rsidRPr="007B7470" w:rsidRDefault="006538B0" w:rsidP="006538B0">
      <w:pPr>
        <w:jc w:val="both"/>
        <w:rPr>
          <w:b/>
          <w:bCs/>
          <w:lang w:eastAsia="sk-SK"/>
        </w:rPr>
      </w:pPr>
      <w:r w:rsidRPr="007B7470">
        <w:rPr>
          <w:b/>
          <w:bCs/>
          <w:lang w:eastAsia="sk-SK"/>
        </w:rPr>
        <w:t>2.2.1. Popis návrhu:</w:t>
      </w:r>
    </w:p>
    <w:p w14:paraId="5BB47A02" w14:textId="77777777" w:rsidR="006538B0" w:rsidRPr="007B7470" w:rsidRDefault="006538B0" w:rsidP="006538B0">
      <w:pPr>
        <w:jc w:val="both"/>
        <w:rPr>
          <w:b/>
          <w:bCs/>
          <w:lang w:eastAsia="sk-SK"/>
        </w:rPr>
      </w:pPr>
    </w:p>
    <w:p w14:paraId="35B996EA" w14:textId="77777777" w:rsidR="006538B0" w:rsidRPr="007B7470" w:rsidRDefault="006538B0" w:rsidP="006538B0">
      <w:pPr>
        <w:ind w:firstLine="708"/>
        <w:jc w:val="both"/>
        <w:rPr>
          <w:lang w:eastAsia="sk-SK"/>
        </w:rPr>
      </w:pPr>
      <w:r w:rsidRPr="007B7470">
        <w:rPr>
          <w:lang w:eastAsia="sk-SK"/>
        </w:rPr>
        <w:t>Akú problematiku návrh rieši? Kto bude návrh implementovať? Kde sa budú služby poskytovať?</w:t>
      </w:r>
    </w:p>
    <w:p w14:paraId="2BDF4FF9" w14:textId="77777777" w:rsidR="006538B0" w:rsidRDefault="006538B0" w:rsidP="006538B0">
      <w:pPr>
        <w:jc w:val="both"/>
        <w:rPr>
          <w:lang w:eastAsia="sk-SK"/>
        </w:rPr>
      </w:pPr>
      <w:r>
        <w:rPr>
          <w:lang w:eastAsia="sk-SK"/>
        </w:rPr>
        <w:t xml:space="preserve">V návrhu zákona sa v nadväznosti na prijatie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(ďalej len „nariadenie 2023/2859“) a </w:t>
      </w:r>
      <w:r w:rsidRPr="00343F7A">
        <w:rPr>
          <w:lang w:eastAsia="sk-SK"/>
        </w:rPr>
        <w:t>smernice Európskeho parlamentu a Rady (EÚ)</w:t>
      </w:r>
      <w:r>
        <w:rPr>
          <w:lang w:eastAsia="sk-SK"/>
        </w:rPr>
        <w:t xml:space="preserve"> 2023/2864 z 13. decembra 2023, ktorou sa menia určité smernice, pokiaľ ide o zriadenie a fungovanie jednotného európskeho miesta prístupu (ďalej len „smernica“), doplnili povinnosti pre členské štáty v súvislosti so sprístupňovaním účtovných dokumentov a aj iných dokumentov požadovaných smernicou niektorých typov </w:t>
      </w:r>
      <w:r>
        <w:rPr>
          <w:lang w:eastAsia="sk-SK"/>
        </w:rPr>
        <w:lastRenderedPageBreak/>
        <w:t>podnikov (účtovných jednotiek)  na jednotné európske miesto prístupu (ďalej len „ESAP“). Účtovné dokumenty účtovnej jednotky, ktorá má podľa § 20c, § 20d alebo § 20g zákona č. 431/2002 Z. z. o účtovníctve v znení neskorších predpisov  (ďalej len „zákon o účtovníctve“) povinnosť poskytovať informácie o udržateľnosti, budú sprístupňované na ESAP. Spôsob ukladania účtovných dokumentov zostáva pre účtovnú jednotku zachovaný tak ako doteraz, prostredníctvom portálu finančnej správy alebo pri subjektoch verejnej správy prostredníctvom Centrálneho konsolidovaného systému. Následne tieto účtovné dokumenty prevádzkovateľ registra účtovných závierok zasiela priebežne orgánu zberu údajov, odkiaľ  budú zasielané do ESAP. Rozširujú sa povinné náležitosti (metaúdaje), ktoré bude musieť</w:t>
      </w:r>
      <w:r w:rsidRPr="00D27F2F">
        <w:rPr>
          <w:lang w:eastAsia="sk-SK"/>
        </w:rPr>
        <w:t xml:space="preserve"> </w:t>
      </w:r>
      <w:r>
        <w:rPr>
          <w:lang w:eastAsia="sk-SK"/>
        </w:rPr>
        <w:t xml:space="preserve">uvádzať účtovná jednotka pri podávaní účtovných dokumentov </w:t>
      </w:r>
      <w:r w:rsidRPr="00705270">
        <w:rPr>
          <w:lang w:eastAsia="sk-SK"/>
        </w:rPr>
        <w:t>na účely ich sprístupnenia na ESAP pričom v zmysle čl. 5 nariadenia 2023/2859 bude potrebné zabezpečiť aj ich automatizované overovanie.</w:t>
      </w:r>
      <w:r>
        <w:rPr>
          <w:lang w:eastAsia="sk-SK"/>
        </w:rPr>
        <w:t xml:space="preserve"> V tejto súvislosti bude potrebné upraviť príslušné informačné systémy Finančnej správy a Ministerstva financií Slovenskej republiky.</w:t>
      </w:r>
    </w:p>
    <w:p w14:paraId="310BC971" w14:textId="77777777" w:rsidR="006538B0" w:rsidRDefault="006538B0" w:rsidP="006538B0">
      <w:pPr>
        <w:jc w:val="both"/>
        <w:rPr>
          <w:lang w:eastAsia="sk-SK"/>
        </w:rPr>
      </w:pPr>
      <w:r w:rsidRPr="00096246">
        <w:rPr>
          <w:lang w:eastAsia="sk-SK"/>
        </w:rPr>
        <w:t>V</w:t>
      </w:r>
      <w:r>
        <w:rPr>
          <w:lang w:eastAsia="sk-SK"/>
        </w:rPr>
        <w:t> </w:t>
      </w:r>
      <w:r w:rsidRPr="00096246">
        <w:rPr>
          <w:lang w:eastAsia="sk-SK"/>
        </w:rPr>
        <w:t xml:space="preserve">nadväznosti na požiadavky smernice sa dopĺňajú ustanovenia </w:t>
      </w:r>
      <w:r>
        <w:rPr>
          <w:lang w:eastAsia="sk-SK"/>
        </w:rPr>
        <w:t xml:space="preserve">v zákone o účtovníctve týkajúce sa porušenia povinnosti </w:t>
      </w:r>
      <w:r w:rsidRPr="00B65BB2">
        <w:rPr>
          <w:lang w:eastAsia="sk-SK"/>
        </w:rPr>
        <w:t>identifikácie účtovnej jednotky a nerešpektovania výzvy daňového úradu na náležité uloženie účtovných dokumentov a vyplnenie metaúdajov, následne sa dopĺňajú aj ustanovenia k výške pokuty pri ich porušení. V súlade so zásadou opatrnosti a vzhľadom na zatiaľ neznámy počet účtovných jednotiek, ktorých by sa mohli týkať prípadné pokuty za nesplnenie si povinností podľa zákona o účtovníctve, sa k predpokladaným príjmom nevyjadrujeme. Považujeme za dôležité zasielanie výziev na nápravu pochybenia a zabezpečenie splnenia povinnosti</w:t>
      </w:r>
      <w:r>
        <w:rPr>
          <w:lang w:eastAsia="sk-SK"/>
        </w:rPr>
        <w:t>,</w:t>
      </w:r>
      <w:r w:rsidRPr="00B65BB2">
        <w:rPr>
          <w:lang w:eastAsia="sk-SK"/>
        </w:rPr>
        <w:t xml:space="preserve"> t. j. uloženia príslušných účtovných dokumentov a až následne sa pristúpi k ukladaniu pokút.</w:t>
      </w:r>
      <w:r>
        <w:rPr>
          <w:lang w:eastAsia="sk-SK"/>
        </w:rPr>
        <w:t xml:space="preserve">  </w:t>
      </w:r>
    </w:p>
    <w:p w14:paraId="2C3BC08E" w14:textId="77777777" w:rsidR="006538B0" w:rsidRDefault="006538B0" w:rsidP="006538B0">
      <w:pPr>
        <w:jc w:val="both"/>
        <w:rPr>
          <w:lang w:eastAsia="sk-SK"/>
        </w:rPr>
      </w:pPr>
    </w:p>
    <w:p w14:paraId="0B56CC86" w14:textId="77777777" w:rsidR="006538B0" w:rsidRDefault="006538B0" w:rsidP="006538B0">
      <w:pPr>
        <w:jc w:val="both"/>
        <w:rPr>
          <w:lang w:eastAsia="sk-SK"/>
        </w:rPr>
      </w:pPr>
    </w:p>
    <w:p w14:paraId="1BF0E85B" w14:textId="77777777" w:rsidR="006538B0" w:rsidRPr="007B7470" w:rsidRDefault="006538B0" w:rsidP="006538B0">
      <w:pPr>
        <w:jc w:val="both"/>
        <w:rPr>
          <w:lang w:eastAsia="sk-SK"/>
        </w:rPr>
      </w:pPr>
    </w:p>
    <w:p w14:paraId="040E9CF7" w14:textId="77777777" w:rsidR="006538B0" w:rsidRPr="007B7470" w:rsidRDefault="006538B0" w:rsidP="006538B0">
      <w:pPr>
        <w:rPr>
          <w:lang w:eastAsia="sk-SK"/>
        </w:rPr>
      </w:pPr>
    </w:p>
    <w:p w14:paraId="3FA86228" w14:textId="77777777" w:rsidR="006538B0" w:rsidRPr="007B7470" w:rsidRDefault="006538B0" w:rsidP="006538B0">
      <w:pPr>
        <w:rPr>
          <w:lang w:eastAsia="sk-SK"/>
        </w:rPr>
      </w:pPr>
    </w:p>
    <w:p w14:paraId="39CA7BBD" w14:textId="77777777" w:rsidR="006538B0" w:rsidRPr="007B7470" w:rsidRDefault="006538B0" w:rsidP="006538B0">
      <w:pPr>
        <w:rPr>
          <w:b/>
          <w:bCs/>
          <w:lang w:eastAsia="sk-SK"/>
        </w:rPr>
      </w:pPr>
      <w:r w:rsidRPr="007B7470">
        <w:rPr>
          <w:b/>
          <w:bCs/>
          <w:lang w:eastAsia="sk-SK"/>
        </w:rPr>
        <w:t>2.2.2. Charakteristika návrhu:</w:t>
      </w:r>
    </w:p>
    <w:p w14:paraId="27F9C805" w14:textId="77777777" w:rsidR="006538B0" w:rsidRPr="007B7470" w:rsidRDefault="006538B0" w:rsidP="006538B0">
      <w:pPr>
        <w:rPr>
          <w:lang w:eastAsia="sk-SK"/>
        </w:rPr>
      </w:pPr>
    </w:p>
    <w:p w14:paraId="347B30CC" w14:textId="77777777" w:rsidR="006538B0" w:rsidRPr="007B7470" w:rsidRDefault="006538B0" w:rsidP="006538B0">
      <w:pPr>
        <w:rPr>
          <w:lang w:eastAsia="sk-SK"/>
        </w:rPr>
      </w:pPr>
      <w:r w:rsidRPr="007B7470">
        <w:rPr>
          <w:b/>
          <w:bdr w:val="single" w:sz="4" w:space="0" w:color="auto"/>
          <w:lang w:eastAsia="sk-SK"/>
        </w:rPr>
        <w:t xml:space="preserve">     </w:t>
      </w:r>
      <w:r w:rsidRPr="007B7470">
        <w:rPr>
          <w:b/>
          <w:lang w:eastAsia="sk-SK"/>
        </w:rPr>
        <w:t xml:space="preserve">  </w:t>
      </w:r>
      <w:r w:rsidRPr="007B7470">
        <w:rPr>
          <w:lang w:eastAsia="sk-SK"/>
        </w:rPr>
        <w:t>zmena sadzby</w:t>
      </w:r>
    </w:p>
    <w:p w14:paraId="750BD8CC" w14:textId="77777777" w:rsidR="006538B0" w:rsidRPr="007B7470" w:rsidRDefault="006538B0" w:rsidP="006538B0">
      <w:pPr>
        <w:rPr>
          <w:lang w:eastAsia="sk-SK"/>
        </w:rPr>
      </w:pPr>
      <w:r w:rsidRPr="007B7470">
        <w:rPr>
          <w:bdr w:val="single" w:sz="4" w:space="0" w:color="auto"/>
          <w:lang w:eastAsia="sk-SK"/>
        </w:rPr>
        <w:t xml:space="preserve">     </w:t>
      </w:r>
      <w:r w:rsidRPr="007B7470">
        <w:rPr>
          <w:lang w:eastAsia="sk-SK"/>
        </w:rPr>
        <w:t xml:space="preserve">  zmena v nároku</w:t>
      </w:r>
    </w:p>
    <w:p w14:paraId="62891061" w14:textId="77777777" w:rsidR="006538B0" w:rsidRPr="007B7470" w:rsidRDefault="006538B0" w:rsidP="006538B0">
      <w:pPr>
        <w:rPr>
          <w:lang w:eastAsia="sk-SK"/>
        </w:rPr>
      </w:pPr>
      <w:r w:rsidRPr="007B7470">
        <w:rPr>
          <w:bdr w:val="single" w:sz="4" w:space="0" w:color="auto"/>
          <w:lang w:eastAsia="sk-SK"/>
        </w:rPr>
        <w:t xml:space="preserve">     </w:t>
      </w:r>
      <w:r w:rsidRPr="007B7470">
        <w:rPr>
          <w:lang w:eastAsia="sk-SK"/>
        </w:rPr>
        <w:t xml:space="preserve">  nová služba alebo nariadenie (alebo ich zrušenie)</w:t>
      </w:r>
    </w:p>
    <w:p w14:paraId="3F464642" w14:textId="77777777" w:rsidR="006538B0" w:rsidRPr="007B7470" w:rsidRDefault="006538B0" w:rsidP="006538B0">
      <w:pPr>
        <w:rPr>
          <w:lang w:eastAsia="sk-SK"/>
        </w:rPr>
      </w:pPr>
      <w:r w:rsidRPr="007B7470">
        <w:rPr>
          <w:bdr w:val="single" w:sz="4" w:space="0" w:color="auto"/>
          <w:lang w:eastAsia="sk-SK"/>
        </w:rPr>
        <w:t xml:space="preserve">  </w:t>
      </w:r>
      <w:r>
        <w:rPr>
          <w:bdr w:val="single" w:sz="4" w:space="0" w:color="auto"/>
          <w:lang w:eastAsia="sk-SK"/>
        </w:rPr>
        <w:t>x</w:t>
      </w:r>
      <w:r w:rsidRPr="007B7470">
        <w:rPr>
          <w:bdr w:val="single" w:sz="4" w:space="0" w:color="auto"/>
          <w:lang w:eastAsia="sk-SK"/>
        </w:rPr>
        <w:t xml:space="preserve"> </w:t>
      </w:r>
      <w:r w:rsidRPr="007B7470">
        <w:rPr>
          <w:lang w:eastAsia="sk-SK"/>
        </w:rPr>
        <w:t xml:space="preserve">  kombinovaný návrh</w:t>
      </w:r>
    </w:p>
    <w:p w14:paraId="060236D5" w14:textId="77777777" w:rsidR="006538B0" w:rsidRPr="007B7470" w:rsidRDefault="006538B0" w:rsidP="006538B0">
      <w:pPr>
        <w:rPr>
          <w:lang w:eastAsia="sk-SK"/>
        </w:rPr>
      </w:pPr>
      <w:r w:rsidRPr="007B7470">
        <w:rPr>
          <w:bdr w:val="single" w:sz="4" w:space="0" w:color="auto"/>
          <w:lang w:eastAsia="sk-SK"/>
        </w:rPr>
        <w:t xml:space="preserve">     </w:t>
      </w:r>
      <w:r w:rsidRPr="007B7470">
        <w:rPr>
          <w:lang w:eastAsia="sk-SK"/>
        </w:rPr>
        <w:t xml:space="preserve">  iné </w:t>
      </w:r>
    </w:p>
    <w:p w14:paraId="1DFE4F97" w14:textId="77777777" w:rsidR="006538B0" w:rsidRPr="007B7470" w:rsidRDefault="006538B0" w:rsidP="006538B0">
      <w:pPr>
        <w:rPr>
          <w:lang w:eastAsia="sk-SK"/>
        </w:rPr>
      </w:pPr>
    </w:p>
    <w:p w14:paraId="40400EE6" w14:textId="77777777" w:rsidR="006538B0" w:rsidRPr="007B7470" w:rsidRDefault="006538B0" w:rsidP="006538B0">
      <w:pPr>
        <w:rPr>
          <w:lang w:eastAsia="sk-SK"/>
        </w:rPr>
      </w:pPr>
    </w:p>
    <w:p w14:paraId="74886C7C" w14:textId="77777777" w:rsidR="006538B0" w:rsidRPr="007B7470" w:rsidRDefault="006538B0" w:rsidP="006538B0">
      <w:pPr>
        <w:rPr>
          <w:lang w:eastAsia="sk-SK"/>
        </w:rPr>
      </w:pPr>
    </w:p>
    <w:p w14:paraId="30B6D692" w14:textId="77777777" w:rsidR="006538B0" w:rsidRPr="007B7470" w:rsidRDefault="006538B0" w:rsidP="006538B0">
      <w:pPr>
        <w:rPr>
          <w:lang w:eastAsia="sk-SK"/>
        </w:rPr>
      </w:pPr>
    </w:p>
    <w:p w14:paraId="71526CE3" w14:textId="77777777" w:rsidR="006538B0" w:rsidRPr="007B7470" w:rsidRDefault="006538B0" w:rsidP="006538B0">
      <w:pPr>
        <w:rPr>
          <w:lang w:eastAsia="sk-SK"/>
        </w:rPr>
      </w:pPr>
    </w:p>
    <w:p w14:paraId="0228361B" w14:textId="77777777" w:rsidR="006538B0" w:rsidRPr="007B7470" w:rsidRDefault="006538B0" w:rsidP="006538B0">
      <w:pPr>
        <w:rPr>
          <w:lang w:eastAsia="sk-SK"/>
        </w:rPr>
      </w:pPr>
      <w:r w:rsidRPr="007B7470">
        <w:rPr>
          <w:b/>
          <w:bCs/>
          <w:lang w:eastAsia="sk-SK"/>
        </w:rPr>
        <w:t>2.2.3. Predpoklady vývoja objemu aktivít:</w:t>
      </w:r>
    </w:p>
    <w:p w14:paraId="5BB0642D" w14:textId="77777777" w:rsidR="006538B0" w:rsidRPr="007B7470" w:rsidRDefault="006538B0" w:rsidP="006538B0">
      <w:pPr>
        <w:rPr>
          <w:lang w:eastAsia="sk-SK"/>
        </w:rPr>
      </w:pPr>
    </w:p>
    <w:p w14:paraId="18FFFF4C" w14:textId="77777777" w:rsidR="006538B0" w:rsidRPr="007B7470" w:rsidRDefault="006538B0" w:rsidP="006538B0">
      <w:pPr>
        <w:ind w:firstLine="708"/>
        <w:jc w:val="both"/>
        <w:rPr>
          <w:lang w:eastAsia="sk-SK"/>
        </w:rPr>
      </w:pPr>
      <w:r w:rsidRPr="007B7470">
        <w:rPr>
          <w:lang w:eastAsia="sk-SK"/>
        </w:rPr>
        <w:t>Jasne popíšte, v prípade potreby použite nižšie uvedenú tabuľku. Uveďte aj odhady základov daní a/alebo poplatkov, ak sa ich táto zmena týka.</w:t>
      </w:r>
    </w:p>
    <w:p w14:paraId="2FF1D523" w14:textId="77777777" w:rsidR="006538B0" w:rsidRPr="007B7470" w:rsidRDefault="006538B0" w:rsidP="006538B0">
      <w:pPr>
        <w:jc w:val="right"/>
        <w:rPr>
          <w:sz w:val="20"/>
          <w:szCs w:val="20"/>
          <w:lang w:eastAsia="sk-SK"/>
        </w:rPr>
      </w:pPr>
      <w:r w:rsidRPr="007B7470">
        <w:rPr>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6538B0" w:rsidRPr="007B7470" w14:paraId="2E062761" w14:textId="77777777" w:rsidTr="006538B0">
        <w:trPr>
          <w:cantSplit/>
          <w:trHeight w:val="70"/>
        </w:trPr>
        <w:tc>
          <w:tcPr>
            <w:tcW w:w="4530" w:type="dxa"/>
            <w:vMerge w:val="restart"/>
            <w:shd w:val="clear" w:color="auto" w:fill="BFBFBF" w:themeFill="background1" w:themeFillShade="BF"/>
            <w:vAlign w:val="center"/>
          </w:tcPr>
          <w:p w14:paraId="6B8A60FA" w14:textId="77777777" w:rsidR="006538B0" w:rsidRPr="007B7470" w:rsidRDefault="006538B0" w:rsidP="006538B0">
            <w:pPr>
              <w:autoSpaceDE w:val="0"/>
              <w:autoSpaceDN w:val="0"/>
              <w:adjustRightInd w:val="0"/>
              <w:jc w:val="center"/>
              <w:rPr>
                <w:b/>
                <w:bCs/>
                <w:lang w:eastAsia="sk-SK"/>
              </w:rPr>
            </w:pPr>
            <w:r w:rsidRPr="007B7470">
              <w:rPr>
                <w:b/>
                <w:bCs/>
                <w:lang w:eastAsia="sk-SK"/>
              </w:rPr>
              <w:t>Objem aktivít</w:t>
            </w:r>
          </w:p>
        </w:tc>
        <w:tc>
          <w:tcPr>
            <w:tcW w:w="1134" w:type="dxa"/>
            <w:gridSpan w:val="4"/>
            <w:shd w:val="clear" w:color="auto" w:fill="BFBFBF" w:themeFill="background1" w:themeFillShade="BF"/>
            <w:vAlign w:val="center"/>
          </w:tcPr>
          <w:p w14:paraId="36B738AD" w14:textId="77777777" w:rsidR="006538B0" w:rsidRPr="007B7470" w:rsidRDefault="006538B0" w:rsidP="006538B0">
            <w:pPr>
              <w:autoSpaceDE w:val="0"/>
              <w:autoSpaceDN w:val="0"/>
              <w:adjustRightInd w:val="0"/>
              <w:jc w:val="center"/>
              <w:rPr>
                <w:b/>
                <w:bCs/>
                <w:lang w:eastAsia="sk-SK"/>
              </w:rPr>
            </w:pPr>
            <w:r w:rsidRPr="007B7470">
              <w:rPr>
                <w:b/>
                <w:bCs/>
                <w:lang w:eastAsia="sk-SK"/>
              </w:rPr>
              <w:t>Odhadované objemy</w:t>
            </w:r>
          </w:p>
        </w:tc>
      </w:tr>
      <w:tr w:rsidR="006538B0" w:rsidRPr="007B7470" w14:paraId="1A32195A" w14:textId="77777777" w:rsidTr="006538B0">
        <w:trPr>
          <w:cantSplit/>
          <w:trHeight w:val="70"/>
        </w:trPr>
        <w:tc>
          <w:tcPr>
            <w:tcW w:w="4530" w:type="dxa"/>
            <w:vMerge/>
            <w:shd w:val="clear" w:color="auto" w:fill="BFBFBF" w:themeFill="background1" w:themeFillShade="BF"/>
          </w:tcPr>
          <w:p w14:paraId="3D21889C" w14:textId="77777777" w:rsidR="006538B0" w:rsidRPr="007B7470" w:rsidRDefault="006538B0" w:rsidP="006538B0">
            <w:pPr>
              <w:autoSpaceDE w:val="0"/>
              <w:autoSpaceDN w:val="0"/>
              <w:adjustRightInd w:val="0"/>
              <w:jc w:val="center"/>
              <w:rPr>
                <w:b/>
                <w:bCs/>
                <w:lang w:eastAsia="sk-SK"/>
              </w:rPr>
            </w:pPr>
          </w:p>
        </w:tc>
        <w:tc>
          <w:tcPr>
            <w:tcW w:w="1134" w:type="dxa"/>
            <w:shd w:val="clear" w:color="auto" w:fill="BFBFBF" w:themeFill="background1" w:themeFillShade="BF"/>
            <w:vAlign w:val="center"/>
          </w:tcPr>
          <w:p w14:paraId="4A829061" w14:textId="77777777" w:rsidR="006538B0" w:rsidRPr="007B7470" w:rsidRDefault="006538B0" w:rsidP="006538B0">
            <w:pPr>
              <w:autoSpaceDE w:val="0"/>
              <w:autoSpaceDN w:val="0"/>
              <w:adjustRightInd w:val="0"/>
              <w:jc w:val="center"/>
              <w:rPr>
                <w:b/>
                <w:bCs/>
                <w:lang w:eastAsia="sk-SK"/>
              </w:rPr>
            </w:pPr>
            <w:r w:rsidRPr="007B7470">
              <w:rPr>
                <w:b/>
                <w:bCs/>
                <w:lang w:eastAsia="sk-SK"/>
              </w:rPr>
              <w:t>r</w:t>
            </w:r>
          </w:p>
        </w:tc>
        <w:tc>
          <w:tcPr>
            <w:tcW w:w="1134" w:type="dxa"/>
            <w:shd w:val="clear" w:color="auto" w:fill="BFBFBF" w:themeFill="background1" w:themeFillShade="BF"/>
            <w:vAlign w:val="center"/>
          </w:tcPr>
          <w:p w14:paraId="0DE9AC90" w14:textId="77777777" w:rsidR="006538B0" w:rsidRPr="007B7470" w:rsidRDefault="006538B0" w:rsidP="006538B0">
            <w:pPr>
              <w:autoSpaceDE w:val="0"/>
              <w:autoSpaceDN w:val="0"/>
              <w:adjustRightInd w:val="0"/>
              <w:jc w:val="center"/>
              <w:rPr>
                <w:b/>
                <w:bCs/>
                <w:lang w:eastAsia="sk-SK"/>
              </w:rPr>
            </w:pPr>
            <w:r w:rsidRPr="007B7470">
              <w:rPr>
                <w:b/>
                <w:bCs/>
                <w:lang w:eastAsia="sk-SK"/>
              </w:rPr>
              <w:t>r + 1</w:t>
            </w:r>
          </w:p>
        </w:tc>
        <w:tc>
          <w:tcPr>
            <w:tcW w:w="1134" w:type="dxa"/>
            <w:shd w:val="clear" w:color="auto" w:fill="BFBFBF" w:themeFill="background1" w:themeFillShade="BF"/>
            <w:vAlign w:val="center"/>
          </w:tcPr>
          <w:p w14:paraId="588DC330" w14:textId="77777777" w:rsidR="006538B0" w:rsidRPr="007B7470" w:rsidRDefault="006538B0" w:rsidP="006538B0">
            <w:pPr>
              <w:autoSpaceDE w:val="0"/>
              <w:autoSpaceDN w:val="0"/>
              <w:adjustRightInd w:val="0"/>
              <w:jc w:val="center"/>
              <w:rPr>
                <w:b/>
                <w:bCs/>
                <w:lang w:eastAsia="sk-SK"/>
              </w:rPr>
            </w:pPr>
            <w:r w:rsidRPr="007B7470">
              <w:rPr>
                <w:b/>
                <w:bCs/>
                <w:lang w:eastAsia="sk-SK"/>
              </w:rPr>
              <w:t>r + 2</w:t>
            </w:r>
          </w:p>
        </w:tc>
        <w:tc>
          <w:tcPr>
            <w:tcW w:w="1134" w:type="dxa"/>
            <w:shd w:val="clear" w:color="auto" w:fill="BFBFBF" w:themeFill="background1" w:themeFillShade="BF"/>
            <w:vAlign w:val="center"/>
          </w:tcPr>
          <w:p w14:paraId="5185EF17" w14:textId="77777777" w:rsidR="006538B0" w:rsidRPr="007B7470" w:rsidRDefault="006538B0" w:rsidP="006538B0">
            <w:pPr>
              <w:autoSpaceDE w:val="0"/>
              <w:autoSpaceDN w:val="0"/>
              <w:adjustRightInd w:val="0"/>
              <w:jc w:val="center"/>
              <w:rPr>
                <w:b/>
                <w:bCs/>
                <w:lang w:eastAsia="sk-SK"/>
              </w:rPr>
            </w:pPr>
            <w:r w:rsidRPr="007B7470">
              <w:rPr>
                <w:b/>
                <w:bCs/>
                <w:lang w:eastAsia="sk-SK"/>
              </w:rPr>
              <w:t>r + 3</w:t>
            </w:r>
          </w:p>
        </w:tc>
      </w:tr>
      <w:tr w:rsidR="006538B0" w:rsidRPr="007B7470" w14:paraId="00B82816" w14:textId="77777777" w:rsidTr="006538B0">
        <w:trPr>
          <w:trHeight w:val="70"/>
        </w:trPr>
        <w:tc>
          <w:tcPr>
            <w:tcW w:w="4530" w:type="dxa"/>
          </w:tcPr>
          <w:p w14:paraId="0F035CED" w14:textId="77777777" w:rsidR="006538B0" w:rsidRPr="007B7470" w:rsidRDefault="006538B0" w:rsidP="006538B0">
            <w:pPr>
              <w:autoSpaceDE w:val="0"/>
              <w:autoSpaceDN w:val="0"/>
              <w:adjustRightInd w:val="0"/>
              <w:rPr>
                <w:color w:val="000000"/>
                <w:lang w:eastAsia="sk-SK"/>
              </w:rPr>
            </w:pPr>
            <w:r w:rsidRPr="007B7470">
              <w:rPr>
                <w:color w:val="000000"/>
                <w:lang w:eastAsia="sk-SK"/>
              </w:rPr>
              <w:t>Indikátor ABC</w:t>
            </w:r>
          </w:p>
        </w:tc>
        <w:tc>
          <w:tcPr>
            <w:tcW w:w="1134" w:type="dxa"/>
          </w:tcPr>
          <w:p w14:paraId="0F10B1AA" w14:textId="77777777" w:rsidR="006538B0" w:rsidRPr="007B7470" w:rsidRDefault="006538B0" w:rsidP="006538B0">
            <w:pPr>
              <w:autoSpaceDE w:val="0"/>
              <w:autoSpaceDN w:val="0"/>
              <w:adjustRightInd w:val="0"/>
              <w:jc w:val="right"/>
              <w:rPr>
                <w:color w:val="000000"/>
                <w:lang w:eastAsia="sk-SK"/>
              </w:rPr>
            </w:pPr>
          </w:p>
        </w:tc>
        <w:tc>
          <w:tcPr>
            <w:tcW w:w="1134" w:type="dxa"/>
          </w:tcPr>
          <w:p w14:paraId="0E7C77C4" w14:textId="77777777" w:rsidR="006538B0" w:rsidRPr="007B7470" w:rsidRDefault="006538B0" w:rsidP="006538B0">
            <w:pPr>
              <w:autoSpaceDE w:val="0"/>
              <w:autoSpaceDN w:val="0"/>
              <w:adjustRightInd w:val="0"/>
              <w:jc w:val="right"/>
              <w:rPr>
                <w:color w:val="000000"/>
                <w:lang w:eastAsia="sk-SK"/>
              </w:rPr>
            </w:pPr>
          </w:p>
        </w:tc>
        <w:tc>
          <w:tcPr>
            <w:tcW w:w="1134" w:type="dxa"/>
          </w:tcPr>
          <w:p w14:paraId="580B45BC" w14:textId="77777777" w:rsidR="006538B0" w:rsidRPr="007B7470" w:rsidRDefault="006538B0" w:rsidP="006538B0">
            <w:pPr>
              <w:autoSpaceDE w:val="0"/>
              <w:autoSpaceDN w:val="0"/>
              <w:adjustRightInd w:val="0"/>
              <w:jc w:val="right"/>
              <w:rPr>
                <w:color w:val="000000"/>
                <w:lang w:eastAsia="sk-SK"/>
              </w:rPr>
            </w:pPr>
          </w:p>
        </w:tc>
        <w:tc>
          <w:tcPr>
            <w:tcW w:w="1134" w:type="dxa"/>
          </w:tcPr>
          <w:p w14:paraId="437F2B97" w14:textId="77777777" w:rsidR="006538B0" w:rsidRPr="007B7470" w:rsidRDefault="006538B0" w:rsidP="006538B0">
            <w:pPr>
              <w:autoSpaceDE w:val="0"/>
              <w:autoSpaceDN w:val="0"/>
              <w:adjustRightInd w:val="0"/>
              <w:jc w:val="right"/>
              <w:rPr>
                <w:color w:val="000000"/>
                <w:lang w:eastAsia="sk-SK"/>
              </w:rPr>
            </w:pPr>
          </w:p>
        </w:tc>
      </w:tr>
      <w:tr w:rsidR="006538B0" w:rsidRPr="007B7470" w14:paraId="0DFA5F6A" w14:textId="77777777" w:rsidTr="006538B0">
        <w:trPr>
          <w:trHeight w:val="70"/>
        </w:trPr>
        <w:tc>
          <w:tcPr>
            <w:tcW w:w="4530" w:type="dxa"/>
          </w:tcPr>
          <w:p w14:paraId="33E67A82" w14:textId="77777777" w:rsidR="006538B0" w:rsidRPr="007B7470" w:rsidRDefault="006538B0" w:rsidP="006538B0">
            <w:pPr>
              <w:autoSpaceDE w:val="0"/>
              <w:autoSpaceDN w:val="0"/>
              <w:adjustRightInd w:val="0"/>
              <w:rPr>
                <w:color w:val="000000"/>
                <w:lang w:eastAsia="sk-SK"/>
              </w:rPr>
            </w:pPr>
            <w:r w:rsidRPr="007B7470">
              <w:rPr>
                <w:color w:val="000000"/>
                <w:lang w:eastAsia="sk-SK"/>
              </w:rPr>
              <w:t>Indikátor KLM</w:t>
            </w:r>
          </w:p>
        </w:tc>
        <w:tc>
          <w:tcPr>
            <w:tcW w:w="1134" w:type="dxa"/>
          </w:tcPr>
          <w:p w14:paraId="2BF68EA4" w14:textId="77777777" w:rsidR="006538B0" w:rsidRPr="007B7470" w:rsidRDefault="006538B0" w:rsidP="006538B0">
            <w:pPr>
              <w:autoSpaceDE w:val="0"/>
              <w:autoSpaceDN w:val="0"/>
              <w:adjustRightInd w:val="0"/>
              <w:jc w:val="right"/>
              <w:rPr>
                <w:color w:val="000000"/>
                <w:lang w:eastAsia="sk-SK"/>
              </w:rPr>
            </w:pPr>
          </w:p>
        </w:tc>
        <w:tc>
          <w:tcPr>
            <w:tcW w:w="1134" w:type="dxa"/>
          </w:tcPr>
          <w:p w14:paraId="2CCAFE83" w14:textId="77777777" w:rsidR="006538B0" w:rsidRPr="007B7470" w:rsidRDefault="006538B0" w:rsidP="006538B0">
            <w:pPr>
              <w:autoSpaceDE w:val="0"/>
              <w:autoSpaceDN w:val="0"/>
              <w:adjustRightInd w:val="0"/>
              <w:jc w:val="right"/>
              <w:rPr>
                <w:color w:val="000000"/>
                <w:lang w:eastAsia="sk-SK"/>
              </w:rPr>
            </w:pPr>
          </w:p>
        </w:tc>
        <w:tc>
          <w:tcPr>
            <w:tcW w:w="1134" w:type="dxa"/>
          </w:tcPr>
          <w:p w14:paraId="0292AA05" w14:textId="77777777" w:rsidR="006538B0" w:rsidRPr="007B7470" w:rsidRDefault="006538B0" w:rsidP="006538B0">
            <w:pPr>
              <w:autoSpaceDE w:val="0"/>
              <w:autoSpaceDN w:val="0"/>
              <w:adjustRightInd w:val="0"/>
              <w:jc w:val="right"/>
              <w:rPr>
                <w:color w:val="000000"/>
                <w:lang w:eastAsia="sk-SK"/>
              </w:rPr>
            </w:pPr>
          </w:p>
        </w:tc>
        <w:tc>
          <w:tcPr>
            <w:tcW w:w="1134" w:type="dxa"/>
          </w:tcPr>
          <w:p w14:paraId="4F91230C" w14:textId="77777777" w:rsidR="006538B0" w:rsidRPr="007B7470" w:rsidRDefault="006538B0" w:rsidP="006538B0">
            <w:pPr>
              <w:autoSpaceDE w:val="0"/>
              <w:autoSpaceDN w:val="0"/>
              <w:adjustRightInd w:val="0"/>
              <w:jc w:val="right"/>
              <w:rPr>
                <w:color w:val="000000"/>
                <w:lang w:eastAsia="sk-SK"/>
              </w:rPr>
            </w:pPr>
          </w:p>
        </w:tc>
      </w:tr>
      <w:tr w:rsidR="006538B0" w:rsidRPr="007B7470" w14:paraId="61D1D19B" w14:textId="77777777" w:rsidTr="006538B0">
        <w:trPr>
          <w:trHeight w:val="70"/>
        </w:trPr>
        <w:tc>
          <w:tcPr>
            <w:tcW w:w="4530" w:type="dxa"/>
          </w:tcPr>
          <w:p w14:paraId="592B2259" w14:textId="77777777" w:rsidR="006538B0" w:rsidRPr="007B7470" w:rsidRDefault="006538B0" w:rsidP="006538B0">
            <w:pPr>
              <w:autoSpaceDE w:val="0"/>
              <w:autoSpaceDN w:val="0"/>
              <w:adjustRightInd w:val="0"/>
              <w:rPr>
                <w:color w:val="000000"/>
                <w:lang w:eastAsia="sk-SK"/>
              </w:rPr>
            </w:pPr>
            <w:r w:rsidRPr="007B7470">
              <w:rPr>
                <w:color w:val="000000"/>
                <w:lang w:eastAsia="sk-SK"/>
              </w:rPr>
              <w:t>Indikátor XYZ</w:t>
            </w:r>
          </w:p>
        </w:tc>
        <w:tc>
          <w:tcPr>
            <w:tcW w:w="1134" w:type="dxa"/>
          </w:tcPr>
          <w:p w14:paraId="66D19D0D" w14:textId="77777777" w:rsidR="006538B0" w:rsidRPr="007B7470" w:rsidRDefault="006538B0" w:rsidP="006538B0">
            <w:pPr>
              <w:autoSpaceDE w:val="0"/>
              <w:autoSpaceDN w:val="0"/>
              <w:adjustRightInd w:val="0"/>
              <w:jc w:val="right"/>
              <w:rPr>
                <w:color w:val="000000"/>
                <w:lang w:eastAsia="sk-SK"/>
              </w:rPr>
            </w:pPr>
          </w:p>
        </w:tc>
        <w:tc>
          <w:tcPr>
            <w:tcW w:w="1134" w:type="dxa"/>
          </w:tcPr>
          <w:p w14:paraId="1282EB12" w14:textId="77777777" w:rsidR="006538B0" w:rsidRPr="007B7470" w:rsidRDefault="006538B0" w:rsidP="006538B0">
            <w:pPr>
              <w:autoSpaceDE w:val="0"/>
              <w:autoSpaceDN w:val="0"/>
              <w:adjustRightInd w:val="0"/>
              <w:jc w:val="right"/>
              <w:rPr>
                <w:color w:val="000000"/>
                <w:lang w:eastAsia="sk-SK"/>
              </w:rPr>
            </w:pPr>
          </w:p>
        </w:tc>
        <w:tc>
          <w:tcPr>
            <w:tcW w:w="1134" w:type="dxa"/>
          </w:tcPr>
          <w:p w14:paraId="4380C1DE" w14:textId="77777777" w:rsidR="006538B0" w:rsidRPr="007B7470" w:rsidRDefault="006538B0" w:rsidP="006538B0">
            <w:pPr>
              <w:autoSpaceDE w:val="0"/>
              <w:autoSpaceDN w:val="0"/>
              <w:adjustRightInd w:val="0"/>
              <w:jc w:val="right"/>
              <w:rPr>
                <w:color w:val="000000"/>
                <w:lang w:eastAsia="sk-SK"/>
              </w:rPr>
            </w:pPr>
          </w:p>
        </w:tc>
        <w:tc>
          <w:tcPr>
            <w:tcW w:w="1134" w:type="dxa"/>
          </w:tcPr>
          <w:p w14:paraId="3D9A418F" w14:textId="77777777" w:rsidR="006538B0" w:rsidRPr="007B7470" w:rsidRDefault="006538B0" w:rsidP="006538B0">
            <w:pPr>
              <w:autoSpaceDE w:val="0"/>
              <w:autoSpaceDN w:val="0"/>
              <w:adjustRightInd w:val="0"/>
              <w:jc w:val="right"/>
              <w:rPr>
                <w:color w:val="000000"/>
                <w:lang w:eastAsia="sk-SK"/>
              </w:rPr>
            </w:pPr>
          </w:p>
        </w:tc>
      </w:tr>
    </w:tbl>
    <w:p w14:paraId="49630C29" w14:textId="77777777" w:rsidR="006538B0" w:rsidRPr="007B7470" w:rsidRDefault="006538B0" w:rsidP="006538B0">
      <w:pPr>
        <w:rPr>
          <w:lang w:eastAsia="sk-SK"/>
        </w:rPr>
      </w:pPr>
    </w:p>
    <w:p w14:paraId="77D66D76" w14:textId="77777777" w:rsidR="006538B0" w:rsidRDefault="006538B0" w:rsidP="006538B0">
      <w:pPr>
        <w:rPr>
          <w:lang w:eastAsia="sk-SK"/>
        </w:rPr>
      </w:pPr>
      <w:r>
        <w:rPr>
          <w:lang w:eastAsia="sk-SK"/>
        </w:rPr>
        <w:br w:type="page"/>
      </w:r>
    </w:p>
    <w:p w14:paraId="78324FA2" w14:textId="77777777" w:rsidR="006538B0" w:rsidRPr="007B7470" w:rsidRDefault="006538B0" w:rsidP="006538B0">
      <w:pPr>
        <w:rPr>
          <w:b/>
          <w:bCs/>
          <w:lang w:eastAsia="sk-SK"/>
        </w:rPr>
      </w:pPr>
      <w:r w:rsidRPr="007B7470">
        <w:rPr>
          <w:b/>
          <w:bCs/>
          <w:lang w:eastAsia="sk-SK"/>
        </w:rPr>
        <w:lastRenderedPageBreak/>
        <w:t>2.2.4. Výpočty vplyvov na verejné financie</w:t>
      </w:r>
    </w:p>
    <w:p w14:paraId="3D25FF26" w14:textId="77777777" w:rsidR="006538B0" w:rsidRPr="007B7470" w:rsidRDefault="006538B0" w:rsidP="006538B0">
      <w:pPr>
        <w:rPr>
          <w:lang w:eastAsia="sk-SK"/>
        </w:rPr>
      </w:pPr>
    </w:p>
    <w:p w14:paraId="75BA3409" w14:textId="77777777" w:rsidR="006538B0" w:rsidRPr="007B7470" w:rsidRDefault="006538B0" w:rsidP="006538B0">
      <w:pPr>
        <w:ind w:firstLine="708"/>
        <w:jc w:val="both"/>
        <w:rPr>
          <w:lang w:eastAsia="sk-SK"/>
        </w:rPr>
      </w:pPr>
      <w:r w:rsidRPr="007B7470">
        <w:rPr>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036B384E" w14:textId="77777777" w:rsidR="006538B0" w:rsidRPr="007B7470" w:rsidRDefault="006538B0" w:rsidP="006538B0">
      <w:pPr>
        <w:jc w:val="both"/>
        <w:rPr>
          <w:lang w:eastAsia="sk-SK"/>
        </w:rPr>
      </w:pPr>
    </w:p>
    <w:p w14:paraId="435BC5B4" w14:textId="77777777" w:rsidR="006538B0" w:rsidRDefault="006538B0" w:rsidP="006538B0">
      <w:pPr>
        <w:jc w:val="both"/>
        <w:rPr>
          <w:lang w:eastAsia="sk-SK"/>
        </w:rPr>
      </w:pPr>
      <w:r>
        <w:rPr>
          <w:lang w:eastAsia="sk-SK"/>
        </w:rPr>
        <w:t>V súlade so zásadou opatrnosti a vzhľadom na zatiaľ neznámy počet účtovných jednotiek, ktorých by sa</w:t>
      </w:r>
      <w:r w:rsidRPr="00E40783">
        <w:rPr>
          <w:lang w:eastAsia="sk-SK"/>
        </w:rPr>
        <w:t xml:space="preserve"> </w:t>
      </w:r>
      <w:r>
        <w:rPr>
          <w:lang w:eastAsia="sk-SK"/>
        </w:rPr>
        <w:t xml:space="preserve">mohli týkať prípadné pokuty za nesplnenie si povinností podľa zákona o účtovníctve a zákona o štatutárnom audite, sa k predpokladaným príjmom nevyjadrujeme. Považujeme za dôležité zasielanie výziev daňovým úradom na nápravu pochybenia a zabezpečenie splnenia povinnosti napr. uloženia príslušných účtovných dokumentov a až následne sa pri nesplnení povinnosti ani na výzvu pristúpi  k uloženiu pokút.  </w:t>
      </w:r>
    </w:p>
    <w:p w14:paraId="32BC5B2A" w14:textId="77777777" w:rsidR="006538B0" w:rsidRDefault="006538B0" w:rsidP="006538B0">
      <w:pPr>
        <w:jc w:val="both"/>
        <w:rPr>
          <w:bCs/>
          <w:lang w:eastAsia="sk-SK"/>
        </w:rPr>
      </w:pPr>
    </w:p>
    <w:p w14:paraId="7F022CC0" w14:textId="77777777" w:rsidR="006538B0" w:rsidRDefault="006538B0" w:rsidP="006538B0">
      <w:pPr>
        <w:jc w:val="both"/>
        <w:rPr>
          <w:bCs/>
          <w:lang w:eastAsia="sk-SK"/>
        </w:rPr>
      </w:pPr>
      <w:r w:rsidRPr="00C22FEC">
        <w:rPr>
          <w:bCs/>
          <w:lang w:eastAsia="sk-SK"/>
        </w:rPr>
        <w:t xml:space="preserve">Pri výpočte vplyvu na výdavky </w:t>
      </w:r>
      <w:r>
        <w:rPr>
          <w:bCs/>
          <w:lang w:eastAsia="sk-SK"/>
        </w:rPr>
        <w:t xml:space="preserve">zo štátneho rozpočtu </w:t>
      </w:r>
      <w:r w:rsidRPr="00C22FEC">
        <w:rPr>
          <w:bCs/>
          <w:lang w:eastAsia="sk-SK"/>
        </w:rPr>
        <w:t>sa vychádzalo z potrieb zabezpečiť povinnos</w:t>
      </w:r>
      <w:r>
        <w:rPr>
          <w:bCs/>
          <w:lang w:eastAsia="sk-SK"/>
        </w:rPr>
        <w:t>ť</w:t>
      </w:r>
      <w:r w:rsidRPr="00C22FEC">
        <w:rPr>
          <w:bCs/>
          <w:lang w:eastAsia="sk-SK"/>
        </w:rPr>
        <w:t xml:space="preserve"> transponovať smernicu (EÚ) 202</w:t>
      </w:r>
      <w:r>
        <w:rPr>
          <w:bCs/>
          <w:lang w:eastAsia="sk-SK"/>
        </w:rPr>
        <w:t>3</w:t>
      </w:r>
      <w:r w:rsidRPr="00C22FEC">
        <w:rPr>
          <w:bCs/>
          <w:lang w:eastAsia="sk-SK"/>
        </w:rPr>
        <w:t>/2</w:t>
      </w:r>
      <w:r>
        <w:rPr>
          <w:bCs/>
          <w:lang w:eastAsia="sk-SK"/>
        </w:rPr>
        <w:t xml:space="preserve">864. Ide najmä o úpravy informačných systémov, t. j. portálu Finančnej správy a Centrálneho konsolidačného systému, ktoré bude potrebné upraviť v súvislosti s rozšírením všeobecných podaní o metaúdaje účtovných jednotiek, ktoré sa doteraz neuvádzali. </w:t>
      </w:r>
      <w:r w:rsidRPr="0025566F">
        <w:rPr>
          <w:bCs/>
          <w:lang w:eastAsia="sk-SK"/>
        </w:rPr>
        <w:t xml:space="preserve">S cieľom zabezpečiť riadne a nákladovo efektívne fungovanie </w:t>
      </w:r>
      <w:r>
        <w:rPr>
          <w:bCs/>
          <w:lang w:eastAsia="sk-SK"/>
        </w:rPr>
        <w:t>ESAP</w:t>
      </w:r>
      <w:r w:rsidRPr="0025566F">
        <w:rPr>
          <w:bCs/>
          <w:lang w:eastAsia="sk-SK"/>
        </w:rPr>
        <w:t xml:space="preserve"> by orgány zberu údajov mali sprístupňovať informácie </w:t>
      </w:r>
      <w:r>
        <w:rPr>
          <w:bCs/>
          <w:lang w:eastAsia="sk-SK"/>
        </w:rPr>
        <w:t>do ESAP</w:t>
      </w:r>
      <w:r w:rsidRPr="0025566F">
        <w:rPr>
          <w:bCs/>
          <w:lang w:eastAsia="sk-SK"/>
        </w:rPr>
        <w:t xml:space="preserve"> automatizovane cez jedno ap</w:t>
      </w:r>
      <w:r>
        <w:rPr>
          <w:bCs/>
          <w:lang w:eastAsia="sk-SK"/>
        </w:rPr>
        <w:t xml:space="preserve">likačné programovacie rozhranie. Preto sa výdavky týkajú registra účtovných závierok ako výlučného miesta predkladania účtovných dokumentov, aby sa následne mohli správne integrovať do informačného systému ESAP. Integrácia informačných systémov  môže byť ovplyvnená aj neskorším prijatím predpisov zameraných na </w:t>
      </w:r>
      <w:r w:rsidRPr="00682B46">
        <w:rPr>
          <w:bCs/>
          <w:lang w:eastAsia="sk-SK"/>
        </w:rPr>
        <w:t>technickú realizáciu jednot</w:t>
      </w:r>
      <w:r>
        <w:rPr>
          <w:bCs/>
          <w:lang w:eastAsia="sk-SK"/>
        </w:rPr>
        <w:t xml:space="preserve">ného európskeho miesta prístupu. </w:t>
      </w:r>
      <w:r w:rsidRPr="00820290">
        <w:rPr>
          <w:bCs/>
          <w:lang w:eastAsia="sk-SK"/>
        </w:rPr>
        <w:t>Pre výpočet vplyvov bola použitá sadzba dane z pridanej hodnoty 20%, v prípade schválenia je potrebné zohľadniť aktuálne platnú sadzbu dane z pridanej hodnoty v príslušnom roku.</w:t>
      </w:r>
    </w:p>
    <w:p w14:paraId="117BC16E" w14:textId="77777777" w:rsidR="006538B0" w:rsidRDefault="006538B0" w:rsidP="006538B0">
      <w:pPr>
        <w:jc w:val="both"/>
        <w:rPr>
          <w:bCs/>
          <w:lang w:eastAsia="sk-SK"/>
        </w:rPr>
      </w:pPr>
    </w:p>
    <w:p w14:paraId="53B86038" w14:textId="77777777" w:rsidR="006538B0" w:rsidRDefault="006538B0" w:rsidP="006538B0">
      <w:pPr>
        <w:spacing w:after="120"/>
        <w:jc w:val="both"/>
        <w:rPr>
          <w:bCs/>
          <w:lang w:eastAsia="sk-SK"/>
        </w:rPr>
      </w:pPr>
      <w:r w:rsidRPr="00705270">
        <w:rPr>
          <w:bCs/>
          <w:lang w:eastAsia="sk-SK"/>
        </w:rPr>
        <w:t>Keďže jednotlivé informačné systémy sa budú upravovať až v r. 2027 a súčasne nie sú ustanovené podmienky technickej realizácie ESAP, bolo náročné presne určiť jednotlivé sumy, ktoré bude potrebné vynaložiť na zmeny príslušných systémov. Nateraz</w:t>
      </w:r>
      <w:r>
        <w:rPr>
          <w:bCs/>
          <w:lang w:eastAsia="sk-SK"/>
        </w:rPr>
        <w:t xml:space="preserve"> boli identifikované úpravy informačných systémov v celkovej sume 917 530 eur:</w:t>
      </w:r>
    </w:p>
    <w:p w14:paraId="63501437" w14:textId="77777777" w:rsidR="006538B0" w:rsidRPr="00E90F0E" w:rsidRDefault="006538B0" w:rsidP="006538B0">
      <w:pPr>
        <w:ind w:left="426" w:hanging="284"/>
        <w:jc w:val="both"/>
        <w:rPr>
          <w:bCs/>
          <w:lang w:eastAsia="sk-SK"/>
        </w:rPr>
      </w:pPr>
      <w:r>
        <w:rPr>
          <w:bCs/>
          <w:lang w:eastAsia="sk-SK"/>
        </w:rPr>
        <w:t>-</w:t>
      </w:r>
      <w:r>
        <w:rPr>
          <w:bCs/>
          <w:lang w:eastAsia="sk-SK"/>
        </w:rPr>
        <w:tab/>
      </w:r>
      <w:r w:rsidRPr="00E90F0E">
        <w:rPr>
          <w:bCs/>
          <w:lang w:eastAsia="sk-SK"/>
        </w:rPr>
        <w:t xml:space="preserve">Rozpočtový informačný systém </w:t>
      </w:r>
      <w:r>
        <w:rPr>
          <w:bCs/>
          <w:lang w:eastAsia="sk-SK"/>
        </w:rPr>
        <w:t xml:space="preserve">(RIS) </w:t>
      </w:r>
      <w:r w:rsidRPr="00E90F0E">
        <w:rPr>
          <w:bCs/>
          <w:lang w:eastAsia="sk-SK"/>
        </w:rPr>
        <w:t xml:space="preserve">v časti register účtovných závierok </w:t>
      </w:r>
      <w:r>
        <w:rPr>
          <w:bCs/>
          <w:lang w:eastAsia="sk-SK"/>
        </w:rPr>
        <w:t xml:space="preserve">(RÚZ) </w:t>
      </w:r>
      <w:r w:rsidRPr="00E90F0E">
        <w:rPr>
          <w:bCs/>
          <w:lang w:eastAsia="sk-SK"/>
        </w:rPr>
        <w:t>v sume 270</w:t>
      </w:r>
      <w:r>
        <w:rPr>
          <w:bCs/>
          <w:lang w:eastAsia="sk-SK"/>
        </w:rPr>
        <w:t> </w:t>
      </w:r>
      <w:r w:rsidRPr="00E90F0E">
        <w:rPr>
          <w:bCs/>
          <w:lang w:eastAsia="sk-SK"/>
        </w:rPr>
        <w:t>840 eur,</w:t>
      </w:r>
    </w:p>
    <w:p w14:paraId="122473F3" w14:textId="77777777" w:rsidR="006538B0" w:rsidRDefault="006538B0" w:rsidP="006538B0">
      <w:pPr>
        <w:ind w:left="426" w:hanging="284"/>
        <w:jc w:val="both"/>
        <w:rPr>
          <w:bCs/>
          <w:lang w:eastAsia="sk-SK"/>
        </w:rPr>
      </w:pPr>
      <w:r w:rsidRPr="00E90F0E">
        <w:rPr>
          <w:bCs/>
          <w:lang w:eastAsia="sk-SK"/>
        </w:rPr>
        <w:t>-</w:t>
      </w:r>
      <w:r>
        <w:rPr>
          <w:bCs/>
          <w:lang w:eastAsia="sk-SK"/>
        </w:rPr>
        <w:tab/>
      </w:r>
      <w:r w:rsidRPr="00E90F0E">
        <w:rPr>
          <w:bCs/>
          <w:lang w:eastAsia="sk-SK"/>
        </w:rPr>
        <w:t xml:space="preserve">Rozpočtový informačný systém </w:t>
      </w:r>
      <w:r>
        <w:rPr>
          <w:bCs/>
          <w:lang w:eastAsia="sk-SK"/>
        </w:rPr>
        <w:t xml:space="preserve">(RIS) </w:t>
      </w:r>
      <w:r w:rsidRPr="00E90F0E">
        <w:rPr>
          <w:bCs/>
          <w:lang w:eastAsia="sk-SK"/>
        </w:rPr>
        <w:t>v časti RISSAM v sume 72 461 eur,</w:t>
      </w:r>
    </w:p>
    <w:p w14:paraId="1B80EF52" w14:textId="77777777" w:rsidR="006538B0" w:rsidRDefault="006538B0" w:rsidP="006538B0">
      <w:pPr>
        <w:ind w:left="426" w:hanging="284"/>
        <w:jc w:val="both"/>
        <w:rPr>
          <w:bCs/>
          <w:lang w:eastAsia="sk-SK"/>
        </w:rPr>
      </w:pPr>
      <w:r w:rsidRPr="00E90F0E">
        <w:rPr>
          <w:bCs/>
          <w:lang w:eastAsia="sk-SK"/>
        </w:rPr>
        <w:t>-</w:t>
      </w:r>
      <w:r>
        <w:rPr>
          <w:bCs/>
          <w:lang w:eastAsia="sk-SK"/>
        </w:rPr>
        <w:tab/>
      </w:r>
      <w:r w:rsidRPr="00E90F0E">
        <w:rPr>
          <w:bCs/>
          <w:lang w:eastAsia="sk-SK"/>
        </w:rPr>
        <w:t>Centrálny konsolidačný systém (CKS) v sume 120 960 eur</w:t>
      </w:r>
      <w:r>
        <w:rPr>
          <w:bCs/>
          <w:lang w:eastAsia="sk-SK"/>
        </w:rPr>
        <w:t>,</w:t>
      </w:r>
    </w:p>
    <w:p w14:paraId="3C69DF8D" w14:textId="77777777" w:rsidR="006538B0" w:rsidRPr="00E90F0E" w:rsidRDefault="006538B0" w:rsidP="006538B0">
      <w:pPr>
        <w:ind w:left="426" w:hanging="284"/>
        <w:jc w:val="both"/>
        <w:rPr>
          <w:bCs/>
          <w:lang w:eastAsia="sk-SK"/>
        </w:rPr>
      </w:pPr>
      <w:r w:rsidRPr="00E90F0E">
        <w:rPr>
          <w:bCs/>
          <w:lang w:eastAsia="sk-SK"/>
        </w:rPr>
        <w:t>-</w:t>
      </w:r>
      <w:r>
        <w:rPr>
          <w:bCs/>
          <w:lang w:eastAsia="sk-SK"/>
        </w:rPr>
        <w:tab/>
      </w:r>
      <w:r w:rsidRPr="00E90F0E">
        <w:rPr>
          <w:bCs/>
          <w:lang w:eastAsia="sk-SK"/>
        </w:rPr>
        <w:t xml:space="preserve">Portál finančnej správy </w:t>
      </w:r>
      <w:r>
        <w:rPr>
          <w:bCs/>
          <w:lang w:eastAsia="sk-SK"/>
        </w:rPr>
        <w:t xml:space="preserve">(PFS) </w:t>
      </w:r>
      <w:r w:rsidRPr="00E90F0E">
        <w:rPr>
          <w:bCs/>
          <w:lang w:eastAsia="sk-SK"/>
        </w:rPr>
        <w:t xml:space="preserve">v sume </w:t>
      </w:r>
      <w:r>
        <w:rPr>
          <w:bCs/>
          <w:lang w:eastAsia="sk-SK"/>
        </w:rPr>
        <w:t>186 888</w:t>
      </w:r>
      <w:r w:rsidRPr="00E90F0E">
        <w:rPr>
          <w:bCs/>
          <w:lang w:eastAsia="sk-SK"/>
        </w:rPr>
        <w:t xml:space="preserve"> eur, </w:t>
      </w:r>
    </w:p>
    <w:p w14:paraId="44B1F7FE" w14:textId="77777777" w:rsidR="006538B0" w:rsidRPr="00E90F0E" w:rsidRDefault="006538B0" w:rsidP="006538B0">
      <w:pPr>
        <w:ind w:left="426" w:hanging="284"/>
        <w:jc w:val="both"/>
        <w:rPr>
          <w:bCs/>
          <w:lang w:eastAsia="sk-SK"/>
        </w:rPr>
      </w:pPr>
      <w:r w:rsidRPr="00E90F0E">
        <w:rPr>
          <w:bCs/>
          <w:lang w:eastAsia="sk-SK"/>
        </w:rPr>
        <w:t>-</w:t>
      </w:r>
      <w:r>
        <w:rPr>
          <w:bCs/>
          <w:lang w:eastAsia="sk-SK"/>
        </w:rPr>
        <w:tab/>
      </w:r>
      <w:r w:rsidRPr="00E90F0E">
        <w:rPr>
          <w:bCs/>
          <w:lang w:eastAsia="sk-SK"/>
        </w:rPr>
        <w:t>Konsolid</w:t>
      </w:r>
      <w:r>
        <w:rPr>
          <w:bCs/>
          <w:lang w:eastAsia="sk-SK"/>
        </w:rPr>
        <w:t>ovaný</w:t>
      </w:r>
      <w:r w:rsidRPr="00E90F0E">
        <w:rPr>
          <w:bCs/>
          <w:lang w:eastAsia="sk-SK"/>
        </w:rPr>
        <w:t xml:space="preserve"> regist</w:t>
      </w:r>
      <w:r>
        <w:rPr>
          <w:bCs/>
          <w:lang w:eastAsia="sk-SK"/>
        </w:rPr>
        <w:t>e</w:t>
      </w:r>
      <w:r w:rsidRPr="00E90F0E">
        <w:rPr>
          <w:bCs/>
          <w:lang w:eastAsia="sk-SK"/>
        </w:rPr>
        <w:t xml:space="preserve">r účtovných závierok </w:t>
      </w:r>
      <w:r>
        <w:rPr>
          <w:bCs/>
          <w:lang w:eastAsia="sk-SK"/>
        </w:rPr>
        <w:t xml:space="preserve">(KRÚZ) </w:t>
      </w:r>
      <w:r w:rsidRPr="00E90F0E">
        <w:rPr>
          <w:bCs/>
          <w:lang w:eastAsia="sk-SK"/>
        </w:rPr>
        <w:t>v sume 234 000 eur,</w:t>
      </w:r>
    </w:p>
    <w:p w14:paraId="7A83A7F5" w14:textId="77777777" w:rsidR="006538B0" w:rsidRDefault="006538B0" w:rsidP="006538B0">
      <w:pPr>
        <w:ind w:left="426" w:hanging="284"/>
        <w:jc w:val="both"/>
        <w:rPr>
          <w:bCs/>
          <w:lang w:eastAsia="sk-SK"/>
        </w:rPr>
      </w:pPr>
      <w:r>
        <w:rPr>
          <w:bCs/>
          <w:lang w:eastAsia="sk-SK"/>
        </w:rPr>
        <w:t>-</w:t>
      </w:r>
      <w:r>
        <w:rPr>
          <w:bCs/>
          <w:lang w:eastAsia="sk-SK"/>
        </w:rPr>
        <w:tab/>
        <w:t>Integrovaný systém finančnej správy správa daní (ISFS –SD) v sume 32 381 eur</w:t>
      </w:r>
      <w:r w:rsidRPr="00E90F0E">
        <w:rPr>
          <w:bCs/>
          <w:lang w:eastAsia="sk-SK"/>
        </w:rPr>
        <w:t>.</w:t>
      </w:r>
    </w:p>
    <w:p w14:paraId="27CF564B" w14:textId="77777777" w:rsidR="006538B0" w:rsidRDefault="006538B0" w:rsidP="006538B0">
      <w:pPr>
        <w:jc w:val="both"/>
        <w:rPr>
          <w:bCs/>
          <w:lang w:eastAsia="sk-SK"/>
        </w:rPr>
      </w:pPr>
    </w:p>
    <w:p w14:paraId="582E517D" w14:textId="77777777" w:rsidR="006538B0" w:rsidRDefault="006538B0" w:rsidP="006538B0">
      <w:pPr>
        <w:jc w:val="both"/>
        <w:rPr>
          <w:bCs/>
          <w:lang w:eastAsia="sk-SK"/>
        </w:rPr>
      </w:pPr>
      <w:r>
        <w:rPr>
          <w:bCs/>
          <w:lang w:eastAsia="sk-SK"/>
        </w:rPr>
        <w:t xml:space="preserve">Ide najmä o doplnenie nových metaúdajov, úpravy kontrol na prijímanie účtovných dokumentov v správnom formáte a následne na zabezpečenie integrácie do informačného systému orgánu zberu údajov (štruktúra, logika, šifrovanie, tokeny, kapacita riešenia). Ďalej ide o zabezpečenie požiadaviek vyplývajúcich zo smernice </w:t>
      </w:r>
      <w:r w:rsidRPr="00C22FEC">
        <w:rPr>
          <w:bCs/>
          <w:lang w:eastAsia="sk-SK"/>
        </w:rPr>
        <w:t>(EÚ) 202</w:t>
      </w:r>
      <w:r>
        <w:rPr>
          <w:bCs/>
          <w:lang w:eastAsia="sk-SK"/>
        </w:rPr>
        <w:t>3</w:t>
      </w:r>
      <w:r w:rsidRPr="00C22FEC">
        <w:rPr>
          <w:bCs/>
          <w:lang w:eastAsia="sk-SK"/>
        </w:rPr>
        <w:t>/2</w:t>
      </w:r>
      <w:r>
        <w:rPr>
          <w:bCs/>
          <w:lang w:eastAsia="sk-SK"/>
        </w:rPr>
        <w:t>864, najmä včasného zasielania účtovných dokumentov.</w:t>
      </w:r>
    </w:p>
    <w:p w14:paraId="03F904E0" w14:textId="77777777" w:rsidR="006538B0" w:rsidRDefault="006538B0" w:rsidP="006538B0">
      <w:pPr>
        <w:jc w:val="both"/>
        <w:rPr>
          <w:lang w:eastAsia="sk-SK"/>
        </w:rPr>
      </w:pPr>
    </w:p>
    <w:p w14:paraId="033CBE66" w14:textId="77777777" w:rsidR="006538B0" w:rsidRPr="007B7470" w:rsidRDefault="006538B0" w:rsidP="006538B0">
      <w:pPr>
        <w:tabs>
          <w:tab w:val="num" w:pos="1080"/>
        </w:tabs>
        <w:jc w:val="both"/>
        <w:rPr>
          <w:bCs/>
          <w:lang w:eastAsia="sk-SK"/>
        </w:rPr>
      </w:pPr>
    </w:p>
    <w:p w14:paraId="4C610B4C" w14:textId="77777777" w:rsidR="006538B0" w:rsidRPr="007B7470" w:rsidRDefault="006538B0" w:rsidP="006538B0">
      <w:pPr>
        <w:tabs>
          <w:tab w:val="num" w:pos="1080"/>
        </w:tabs>
        <w:jc w:val="both"/>
        <w:rPr>
          <w:bCs/>
          <w:lang w:eastAsia="sk-SK"/>
        </w:rPr>
      </w:pPr>
    </w:p>
    <w:p w14:paraId="41FB3DF3" w14:textId="77777777" w:rsidR="006538B0" w:rsidRPr="007B7470" w:rsidRDefault="006538B0" w:rsidP="006538B0">
      <w:pPr>
        <w:tabs>
          <w:tab w:val="num" w:pos="1080"/>
        </w:tabs>
        <w:jc w:val="both"/>
        <w:rPr>
          <w:bCs/>
          <w:szCs w:val="20"/>
          <w:lang w:eastAsia="sk-SK"/>
        </w:rPr>
      </w:pPr>
    </w:p>
    <w:p w14:paraId="5E846DDD" w14:textId="77777777" w:rsidR="006538B0" w:rsidRPr="007B7470" w:rsidRDefault="006538B0" w:rsidP="006538B0">
      <w:pPr>
        <w:tabs>
          <w:tab w:val="num" w:pos="1080"/>
        </w:tabs>
        <w:jc w:val="both"/>
        <w:rPr>
          <w:bCs/>
          <w:szCs w:val="20"/>
          <w:lang w:eastAsia="sk-SK"/>
        </w:rPr>
        <w:sectPr w:rsidR="006538B0" w:rsidRPr="007B7470" w:rsidSect="006538B0">
          <w:headerReference w:type="even" r:id="rId8"/>
          <w:footerReference w:type="even" r:id="rId9"/>
          <w:footerReference w:type="default" r:id="rId10"/>
          <w:headerReference w:type="first" r:id="rId11"/>
          <w:footerReference w:type="first" r:id="rId12"/>
          <w:pgSz w:w="11906" w:h="16838"/>
          <w:pgMar w:top="1417" w:right="1417" w:bottom="1276" w:left="1417" w:header="708" w:footer="708" w:gutter="0"/>
          <w:pgNumType w:start="1"/>
          <w:cols w:space="708"/>
          <w:docGrid w:linePitch="360"/>
        </w:sectPr>
      </w:pPr>
    </w:p>
    <w:p w14:paraId="1977A848" w14:textId="77777777" w:rsidR="006538B0" w:rsidRPr="007B7470" w:rsidRDefault="006538B0" w:rsidP="006538B0">
      <w:pPr>
        <w:tabs>
          <w:tab w:val="num" w:pos="1080"/>
        </w:tabs>
        <w:jc w:val="center"/>
        <w:rPr>
          <w:bCs/>
          <w:sz w:val="20"/>
          <w:szCs w:val="20"/>
          <w:lang w:eastAsia="sk-SK"/>
        </w:rPr>
      </w:pPr>
      <w:r w:rsidRPr="007B7470">
        <w:rPr>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6538B0" w:rsidRPr="007B7470" w14:paraId="3A799ED8" w14:textId="77777777" w:rsidTr="006538B0">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7F8256" w14:textId="77777777" w:rsidR="006538B0" w:rsidRPr="007B7470" w:rsidRDefault="006538B0" w:rsidP="006538B0">
            <w:pPr>
              <w:jc w:val="center"/>
              <w:rPr>
                <w:b/>
                <w:bCs/>
                <w:lang w:eastAsia="sk-SK"/>
              </w:rPr>
            </w:pPr>
            <w:r w:rsidRPr="007B7470">
              <w:rPr>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CB7EF37" w14:textId="77777777" w:rsidR="006538B0" w:rsidRPr="007B7470" w:rsidRDefault="006538B0" w:rsidP="006538B0">
            <w:pPr>
              <w:jc w:val="center"/>
              <w:rPr>
                <w:b/>
                <w:bCs/>
                <w:lang w:eastAsia="sk-SK"/>
              </w:rPr>
            </w:pPr>
            <w:r w:rsidRPr="007B7470">
              <w:rPr>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760DFE1" w14:textId="77777777" w:rsidR="006538B0" w:rsidRPr="007B7470" w:rsidRDefault="006538B0" w:rsidP="006538B0">
            <w:pPr>
              <w:jc w:val="center"/>
              <w:rPr>
                <w:b/>
                <w:bCs/>
                <w:lang w:eastAsia="sk-SK"/>
              </w:rPr>
            </w:pPr>
            <w:r w:rsidRPr="007B7470">
              <w:rPr>
                <w:b/>
                <w:bCs/>
                <w:lang w:eastAsia="sk-SK"/>
              </w:rPr>
              <w:t>poznámka</w:t>
            </w:r>
          </w:p>
        </w:tc>
      </w:tr>
      <w:tr w:rsidR="006538B0" w:rsidRPr="007B7470" w14:paraId="54269403" w14:textId="77777777" w:rsidTr="006538B0">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66CF91B8" w14:textId="77777777" w:rsidR="006538B0" w:rsidRPr="007B7470" w:rsidRDefault="006538B0" w:rsidP="006538B0">
            <w:pPr>
              <w:rPr>
                <w:b/>
                <w:bCs/>
                <w:color w:val="FFFFFF"/>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44162419" w14:textId="77777777" w:rsidR="006538B0" w:rsidRPr="007B7470" w:rsidRDefault="006538B0" w:rsidP="006538B0">
            <w:pPr>
              <w:jc w:val="center"/>
              <w:rPr>
                <w:b/>
                <w:bCs/>
                <w:lang w:eastAsia="sk-SK"/>
              </w:rPr>
            </w:pPr>
            <w:r>
              <w:rPr>
                <w:b/>
                <w:bCs/>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2073AE46" w14:textId="77777777" w:rsidR="006538B0" w:rsidRPr="007B7470" w:rsidRDefault="006538B0" w:rsidP="006538B0">
            <w:pPr>
              <w:jc w:val="center"/>
              <w:rPr>
                <w:b/>
                <w:bCs/>
                <w:lang w:eastAsia="sk-SK"/>
              </w:rPr>
            </w:pPr>
            <w:r>
              <w:rPr>
                <w:b/>
                <w:bCs/>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10F16915" w14:textId="77777777" w:rsidR="006538B0" w:rsidRPr="007B7470" w:rsidRDefault="006538B0" w:rsidP="006538B0">
            <w:pPr>
              <w:jc w:val="center"/>
              <w:rPr>
                <w:b/>
                <w:bCs/>
                <w:lang w:eastAsia="sk-SK"/>
              </w:rPr>
            </w:pPr>
            <w:r>
              <w:rPr>
                <w:b/>
                <w:bCs/>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18590035" w14:textId="77777777" w:rsidR="006538B0" w:rsidRPr="007B7470" w:rsidRDefault="006538B0" w:rsidP="006538B0">
            <w:pPr>
              <w:jc w:val="center"/>
              <w:rPr>
                <w:b/>
                <w:bCs/>
                <w:lang w:eastAsia="sk-SK"/>
              </w:rPr>
            </w:pPr>
            <w:r>
              <w:rPr>
                <w:b/>
                <w:bCs/>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29699FDC" w14:textId="77777777" w:rsidR="006538B0" w:rsidRPr="007B7470" w:rsidRDefault="006538B0" w:rsidP="006538B0">
            <w:pPr>
              <w:rPr>
                <w:b/>
                <w:bCs/>
                <w:color w:val="FFFFFF"/>
                <w:lang w:eastAsia="sk-SK"/>
              </w:rPr>
            </w:pPr>
          </w:p>
        </w:tc>
      </w:tr>
      <w:tr w:rsidR="006538B0" w:rsidRPr="007B7470" w14:paraId="56E5CD2B" w14:textId="77777777" w:rsidTr="006538B0">
        <w:trPr>
          <w:trHeight w:val="255"/>
        </w:trPr>
        <w:tc>
          <w:tcPr>
            <w:tcW w:w="4950" w:type="dxa"/>
            <w:tcBorders>
              <w:top w:val="nil"/>
              <w:left w:val="single" w:sz="4" w:space="0" w:color="auto"/>
              <w:bottom w:val="single" w:sz="4" w:space="0" w:color="auto"/>
              <w:right w:val="single" w:sz="4" w:space="0" w:color="auto"/>
            </w:tcBorders>
          </w:tcPr>
          <w:p w14:paraId="67090FCE" w14:textId="77777777" w:rsidR="006538B0" w:rsidRPr="007B7470" w:rsidRDefault="006538B0" w:rsidP="006538B0">
            <w:pPr>
              <w:rPr>
                <w:b/>
                <w:bCs/>
                <w:vertAlign w:val="superscript"/>
                <w:lang w:eastAsia="sk-SK"/>
              </w:rPr>
            </w:pPr>
            <w:r w:rsidRPr="007B7470">
              <w:rPr>
                <w:b/>
                <w:bCs/>
                <w:lang w:eastAsia="sk-SK"/>
              </w:rPr>
              <w:t>Daňové príjmy (100)</w:t>
            </w:r>
            <w:r w:rsidRPr="007B7470">
              <w:rPr>
                <w:b/>
                <w:bCs/>
                <w:vertAlign w:val="superscript"/>
                <w:lang w:eastAsia="sk-SK"/>
              </w:rPr>
              <w:t>1</w:t>
            </w:r>
          </w:p>
        </w:tc>
        <w:tc>
          <w:tcPr>
            <w:tcW w:w="1500" w:type="dxa"/>
            <w:tcBorders>
              <w:top w:val="nil"/>
              <w:left w:val="nil"/>
              <w:bottom w:val="single" w:sz="4" w:space="0" w:color="auto"/>
              <w:right w:val="single" w:sz="4" w:space="0" w:color="auto"/>
            </w:tcBorders>
          </w:tcPr>
          <w:p w14:paraId="61B02E12" w14:textId="77777777" w:rsidR="006538B0" w:rsidRPr="007B7470" w:rsidRDefault="006538B0" w:rsidP="006538B0">
            <w:pPr>
              <w:jc w:val="center"/>
              <w:rPr>
                <w:b/>
                <w:bCs/>
                <w:lang w:eastAsia="sk-SK"/>
              </w:rPr>
            </w:pPr>
          </w:p>
        </w:tc>
        <w:tc>
          <w:tcPr>
            <w:tcW w:w="1500" w:type="dxa"/>
            <w:tcBorders>
              <w:top w:val="nil"/>
              <w:left w:val="nil"/>
              <w:bottom w:val="single" w:sz="4" w:space="0" w:color="auto"/>
              <w:right w:val="single" w:sz="4" w:space="0" w:color="auto"/>
            </w:tcBorders>
          </w:tcPr>
          <w:p w14:paraId="3EE45962" w14:textId="77777777" w:rsidR="006538B0" w:rsidRPr="007B7470" w:rsidRDefault="006538B0" w:rsidP="006538B0">
            <w:pPr>
              <w:jc w:val="center"/>
              <w:rPr>
                <w:b/>
                <w:bCs/>
                <w:lang w:eastAsia="sk-SK"/>
              </w:rPr>
            </w:pPr>
          </w:p>
        </w:tc>
        <w:tc>
          <w:tcPr>
            <w:tcW w:w="1500" w:type="dxa"/>
            <w:tcBorders>
              <w:top w:val="nil"/>
              <w:left w:val="nil"/>
              <w:bottom w:val="single" w:sz="4" w:space="0" w:color="auto"/>
              <w:right w:val="single" w:sz="4" w:space="0" w:color="auto"/>
            </w:tcBorders>
          </w:tcPr>
          <w:p w14:paraId="5945CD35" w14:textId="77777777" w:rsidR="006538B0" w:rsidRPr="007B7470" w:rsidRDefault="006538B0" w:rsidP="006538B0">
            <w:pPr>
              <w:jc w:val="center"/>
              <w:rPr>
                <w:b/>
                <w:bCs/>
                <w:lang w:eastAsia="sk-SK"/>
              </w:rPr>
            </w:pPr>
          </w:p>
        </w:tc>
        <w:tc>
          <w:tcPr>
            <w:tcW w:w="1500" w:type="dxa"/>
            <w:tcBorders>
              <w:top w:val="nil"/>
              <w:left w:val="nil"/>
              <w:bottom w:val="single" w:sz="4" w:space="0" w:color="auto"/>
              <w:right w:val="single" w:sz="4" w:space="0" w:color="auto"/>
            </w:tcBorders>
          </w:tcPr>
          <w:p w14:paraId="65DE4477" w14:textId="77777777" w:rsidR="006538B0" w:rsidRPr="007B7470" w:rsidRDefault="006538B0" w:rsidP="006538B0">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1AF57DBF" w14:textId="77777777" w:rsidR="006538B0" w:rsidRPr="007B7470" w:rsidRDefault="006538B0" w:rsidP="006538B0">
            <w:pPr>
              <w:rPr>
                <w:lang w:eastAsia="sk-SK"/>
              </w:rPr>
            </w:pPr>
            <w:r w:rsidRPr="007B7470">
              <w:rPr>
                <w:lang w:eastAsia="sk-SK"/>
              </w:rPr>
              <w:t> </w:t>
            </w:r>
          </w:p>
        </w:tc>
      </w:tr>
      <w:tr w:rsidR="006538B0" w:rsidRPr="007B7470" w14:paraId="6E66D2C5" w14:textId="77777777" w:rsidTr="006538B0">
        <w:trPr>
          <w:trHeight w:val="255"/>
        </w:trPr>
        <w:tc>
          <w:tcPr>
            <w:tcW w:w="4950" w:type="dxa"/>
            <w:tcBorders>
              <w:top w:val="nil"/>
              <w:left w:val="single" w:sz="4" w:space="0" w:color="auto"/>
              <w:bottom w:val="single" w:sz="4" w:space="0" w:color="auto"/>
              <w:right w:val="single" w:sz="4" w:space="0" w:color="auto"/>
            </w:tcBorders>
          </w:tcPr>
          <w:p w14:paraId="48FCE115" w14:textId="77777777" w:rsidR="006538B0" w:rsidRPr="007B7470" w:rsidRDefault="006538B0" w:rsidP="006538B0">
            <w:pPr>
              <w:rPr>
                <w:b/>
                <w:bCs/>
                <w:lang w:eastAsia="sk-SK"/>
              </w:rPr>
            </w:pPr>
            <w:r w:rsidRPr="007B7470">
              <w:rPr>
                <w:b/>
                <w:bCs/>
                <w:lang w:eastAsia="sk-SK"/>
              </w:rPr>
              <w:t>Nedaňové príjmy (200)</w:t>
            </w:r>
            <w:r w:rsidRPr="007B7470">
              <w:rPr>
                <w:b/>
                <w:bCs/>
                <w:vertAlign w:val="superscript"/>
                <w:lang w:eastAsia="sk-SK"/>
              </w:rPr>
              <w:t>1</w:t>
            </w:r>
          </w:p>
        </w:tc>
        <w:tc>
          <w:tcPr>
            <w:tcW w:w="1500" w:type="dxa"/>
            <w:tcBorders>
              <w:top w:val="nil"/>
              <w:left w:val="nil"/>
              <w:bottom w:val="single" w:sz="4" w:space="0" w:color="auto"/>
              <w:right w:val="single" w:sz="4" w:space="0" w:color="auto"/>
            </w:tcBorders>
          </w:tcPr>
          <w:p w14:paraId="2853C323" w14:textId="77777777" w:rsidR="006538B0" w:rsidRPr="007B7470" w:rsidRDefault="006538B0" w:rsidP="006538B0">
            <w:pPr>
              <w:jc w:val="center"/>
              <w:rPr>
                <w:b/>
                <w:bCs/>
                <w:lang w:eastAsia="sk-SK"/>
              </w:rPr>
            </w:pPr>
          </w:p>
        </w:tc>
        <w:tc>
          <w:tcPr>
            <w:tcW w:w="1500" w:type="dxa"/>
            <w:tcBorders>
              <w:top w:val="nil"/>
              <w:left w:val="nil"/>
              <w:bottom w:val="single" w:sz="4" w:space="0" w:color="auto"/>
              <w:right w:val="single" w:sz="4" w:space="0" w:color="auto"/>
            </w:tcBorders>
          </w:tcPr>
          <w:p w14:paraId="3071EDC2" w14:textId="77777777" w:rsidR="006538B0" w:rsidRPr="007B7470" w:rsidRDefault="006538B0" w:rsidP="006538B0">
            <w:pPr>
              <w:jc w:val="center"/>
              <w:rPr>
                <w:b/>
                <w:bCs/>
                <w:lang w:eastAsia="sk-SK"/>
              </w:rPr>
            </w:pPr>
          </w:p>
        </w:tc>
        <w:tc>
          <w:tcPr>
            <w:tcW w:w="1500" w:type="dxa"/>
            <w:tcBorders>
              <w:top w:val="nil"/>
              <w:left w:val="nil"/>
              <w:bottom w:val="single" w:sz="4" w:space="0" w:color="auto"/>
              <w:right w:val="single" w:sz="4" w:space="0" w:color="auto"/>
            </w:tcBorders>
          </w:tcPr>
          <w:p w14:paraId="1DBAEF5D" w14:textId="77777777" w:rsidR="006538B0" w:rsidRPr="007B7470" w:rsidRDefault="006538B0" w:rsidP="006538B0">
            <w:pPr>
              <w:jc w:val="center"/>
              <w:rPr>
                <w:b/>
                <w:bCs/>
                <w:lang w:eastAsia="sk-SK"/>
              </w:rPr>
            </w:pPr>
          </w:p>
        </w:tc>
        <w:tc>
          <w:tcPr>
            <w:tcW w:w="1500" w:type="dxa"/>
            <w:tcBorders>
              <w:top w:val="nil"/>
              <w:left w:val="nil"/>
              <w:bottom w:val="single" w:sz="4" w:space="0" w:color="auto"/>
              <w:right w:val="single" w:sz="4" w:space="0" w:color="auto"/>
            </w:tcBorders>
          </w:tcPr>
          <w:p w14:paraId="277D8BFE" w14:textId="77777777" w:rsidR="006538B0" w:rsidRPr="007B7470" w:rsidRDefault="006538B0" w:rsidP="006538B0">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16705483" w14:textId="77777777" w:rsidR="006538B0" w:rsidRPr="007B7470" w:rsidRDefault="006538B0" w:rsidP="006538B0">
            <w:pPr>
              <w:rPr>
                <w:lang w:eastAsia="sk-SK"/>
              </w:rPr>
            </w:pPr>
            <w:r w:rsidRPr="007B7470">
              <w:rPr>
                <w:lang w:eastAsia="sk-SK"/>
              </w:rPr>
              <w:t> </w:t>
            </w:r>
          </w:p>
        </w:tc>
      </w:tr>
      <w:tr w:rsidR="006538B0" w:rsidRPr="007B7470" w14:paraId="39B1AE39" w14:textId="77777777" w:rsidTr="006538B0">
        <w:trPr>
          <w:trHeight w:val="255"/>
        </w:trPr>
        <w:tc>
          <w:tcPr>
            <w:tcW w:w="4950" w:type="dxa"/>
            <w:tcBorders>
              <w:top w:val="nil"/>
              <w:left w:val="single" w:sz="4" w:space="0" w:color="auto"/>
              <w:bottom w:val="single" w:sz="4" w:space="0" w:color="auto"/>
              <w:right w:val="single" w:sz="4" w:space="0" w:color="auto"/>
            </w:tcBorders>
          </w:tcPr>
          <w:p w14:paraId="79B0BDB5" w14:textId="77777777" w:rsidR="006538B0" w:rsidRPr="007B7470" w:rsidRDefault="006538B0" w:rsidP="006538B0">
            <w:pPr>
              <w:rPr>
                <w:b/>
                <w:bCs/>
                <w:lang w:eastAsia="sk-SK"/>
              </w:rPr>
            </w:pPr>
            <w:r w:rsidRPr="007B7470">
              <w:rPr>
                <w:b/>
                <w:bCs/>
                <w:lang w:eastAsia="sk-SK"/>
              </w:rPr>
              <w:t>Granty a transfery (300)</w:t>
            </w:r>
            <w:r w:rsidRPr="007B7470">
              <w:rPr>
                <w:b/>
                <w:bCs/>
                <w:vertAlign w:val="superscript"/>
                <w:lang w:eastAsia="sk-SK"/>
              </w:rPr>
              <w:t>1</w:t>
            </w:r>
          </w:p>
        </w:tc>
        <w:tc>
          <w:tcPr>
            <w:tcW w:w="1500" w:type="dxa"/>
            <w:tcBorders>
              <w:top w:val="nil"/>
              <w:left w:val="nil"/>
              <w:bottom w:val="single" w:sz="4" w:space="0" w:color="auto"/>
              <w:right w:val="single" w:sz="4" w:space="0" w:color="auto"/>
            </w:tcBorders>
          </w:tcPr>
          <w:p w14:paraId="0C6AC98F" w14:textId="77777777" w:rsidR="006538B0" w:rsidRPr="007B7470" w:rsidRDefault="006538B0" w:rsidP="006538B0">
            <w:pPr>
              <w:jc w:val="center"/>
              <w:rPr>
                <w:b/>
                <w:bCs/>
                <w:lang w:eastAsia="sk-SK"/>
              </w:rPr>
            </w:pPr>
          </w:p>
        </w:tc>
        <w:tc>
          <w:tcPr>
            <w:tcW w:w="1500" w:type="dxa"/>
            <w:tcBorders>
              <w:top w:val="nil"/>
              <w:left w:val="nil"/>
              <w:bottom w:val="single" w:sz="4" w:space="0" w:color="auto"/>
              <w:right w:val="single" w:sz="4" w:space="0" w:color="auto"/>
            </w:tcBorders>
          </w:tcPr>
          <w:p w14:paraId="77C32FB7" w14:textId="77777777" w:rsidR="006538B0" w:rsidRPr="007B7470" w:rsidRDefault="006538B0" w:rsidP="006538B0">
            <w:pPr>
              <w:jc w:val="center"/>
              <w:rPr>
                <w:b/>
                <w:bCs/>
                <w:lang w:eastAsia="sk-SK"/>
              </w:rPr>
            </w:pPr>
          </w:p>
        </w:tc>
        <w:tc>
          <w:tcPr>
            <w:tcW w:w="1500" w:type="dxa"/>
            <w:tcBorders>
              <w:top w:val="nil"/>
              <w:left w:val="nil"/>
              <w:bottom w:val="single" w:sz="4" w:space="0" w:color="auto"/>
              <w:right w:val="single" w:sz="4" w:space="0" w:color="auto"/>
            </w:tcBorders>
          </w:tcPr>
          <w:p w14:paraId="160A653C" w14:textId="77777777" w:rsidR="006538B0" w:rsidRPr="007B7470" w:rsidRDefault="006538B0" w:rsidP="006538B0">
            <w:pPr>
              <w:jc w:val="center"/>
              <w:rPr>
                <w:b/>
                <w:bCs/>
                <w:lang w:eastAsia="sk-SK"/>
              </w:rPr>
            </w:pPr>
          </w:p>
        </w:tc>
        <w:tc>
          <w:tcPr>
            <w:tcW w:w="1500" w:type="dxa"/>
            <w:tcBorders>
              <w:top w:val="nil"/>
              <w:left w:val="nil"/>
              <w:bottom w:val="single" w:sz="4" w:space="0" w:color="auto"/>
              <w:right w:val="single" w:sz="4" w:space="0" w:color="auto"/>
            </w:tcBorders>
          </w:tcPr>
          <w:p w14:paraId="27DA7C0D" w14:textId="77777777" w:rsidR="006538B0" w:rsidRPr="007B7470" w:rsidRDefault="006538B0" w:rsidP="006538B0">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03D5BC9E" w14:textId="77777777" w:rsidR="006538B0" w:rsidRPr="007B7470" w:rsidRDefault="006538B0" w:rsidP="006538B0">
            <w:pPr>
              <w:rPr>
                <w:lang w:eastAsia="sk-SK"/>
              </w:rPr>
            </w:pPr>
            <w:r w:rsidRPr="007B7470">
              <w:rPr>
                <w:lang w:eastAsia="sk-SK"/>
              </w:rPr>
              <w:t> </w:t>
            </w:r>
          </w:p>
        </w:tc>
      </w:tr>
      <w:tr w:rsidR="006538B0" w:rsidRPr="007B7470" w14:paraId="792A35DB" w14:textId="77777777" w:rsidTr="006538B0">
        <w:trPr>
          <w:trHeight w:val="255"/>
        </w:trPr>
        <w:tc>
          <w:tcPr>
            <w:tcW w:w="4950" w:type="dxa"/>
            <w:tcBorders>
              <w:top w:val="nil"/>
              <w:left w:val="single" w:sz="4" w:space="0" w:color="auto"/>
              <w:bottom w:val="single" w:sz="4" w:space="0" w:color="auto"/>
              <w:right w:val="single" w:sz="4" w:space="0" w:color="auto"/>
            </w:tcBorders>
          </w:tcPr>
          <w:p w14:paraId="70759CB7" w14:textId="77777777" w:rsidR="006538B0" w:rsidRPr="007B7470" w:rsidRDefault="006538B0" w:rsidP="006538B0">
            <w:pPr>
              <w:rPr>
                <w:b/>
                <w:bCs/>
                <w:lang w:eastAsia="sk-SK"/>
              </w:rPr>
            </w:pPr>
            <w:r w:rsidRPr="007B7470">
              <w:rPr>
                <w:b/>
                <w:bCs/>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6B0A1AC7" w14:textId="77777777" w:rsidR="006538B0" w:rsidRPr="007B7470" w:rsidRDefault="006538B0" w:rsidP="006538B0">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7DB23FB2" w14:textId="77777777" w:rsidR="006538B0" w:rsidRPr="007B7470" w:rsidRDefault="006538B0" w:rsidP="006538B0">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3A429629" w14:textId="77777777" w:rsidR="006538B0" w:rsidRPr="007B7470" w:rsidRDefault="006538B0" w:rsidP="006538B0">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27877E89" w14:textId="77777777" w:rsidR="006538B0" w:rsidRPr="007B7470" w:rsidRDefault="006538B0" w:rsidP="006538B0">
            <w:pPr>
              <w:jc w:val="center"/>
              <w:rPr>
                <w:b/>
                <w:bCs/>
                <w:lang w:eastAsia="sk-SK"/>
              </w:rPr>
            </w:pPr>
            <w:r w:rsidRPr="007B7470">
              <w:rPr>
                <w:b/>
                <w:bCs/>
                <w:lang w:eastAsia="sk-SK"/>
              </w:rPr>
              <w:t> </w:t>
            </w:r>
          </w:p>
        </w:tc>
        <w:tc>
          <w:tcPr>
            <w:tcW w:w="3000" w:type="dxa"/>
            <w:tcBorders>
              <w:top w:val="nil"/>
              <w:left w:val="nil"/>
              <w:bottom w:val="single" w:sz="4" w:space="0" w:color="auto"/>
              <w:right w:val="single" w:sz="4" w:space="0" w:color="auto"/>
            </w:tcBorders>
            <w:noWrap/>
            <w:vAlign w:val="bottom"/>
          </w:tcPr>
          <w:p w14:paraId="140E06DE" w14:textId="77777777" w:rsidR="006538B0" w:rsidRPr="007B7470" w:rsidRDefault="006538B0" w:rsidP="006538B0">
            <w:pPr>
              <w:rPr>
                <w:lang w:eastAsia="sk-SK"/>
              </w:rPr>
            </w:pPr>
            <w:r w:rsidRPr="007B7470">
              <w:rPr>
                <w:lang w:eastAsia="sk-SK"/>
              </w:rPr>
              <w:t> </w:t>
            </w:r>
          </w:p>
        </w:tc>
      </w:tr>
      <w:tr w:rsidR="006538B0" w:rsidRPr="007B7470" w14:paraId="0F0507F6" w14:textId="77777777" w:rsidTr="006538B0">
        <w:trPr>
          <w:trHeight w:val="255"/>
        </w:trPr>
        <w:tc>
          <w:tcPr>
            <w:tcW w:w="4950" w:type="dxa"/>
            <w:tcBorders>
              <w:top w:val="nil"/>
              <w:left w:val="single" w:sz="4" w:space="0" w:color="auto"/>
              <w:bottom w:val="single" w:sz="4" w:space="0" w:color="auto"/>
              <w:right w:val="single" w:sz="4" w:space="0" w:color="auto"/>
            </w:tcBorders>
          </w:tcPr>
          <w:p w14:paraId="63611023" w14:textId="77777777" w:rsidR="006538B0" w:rsidRPr="007B7470" w:rsidRDefault="006538B0" w:rsidP="006538B0">
            <w:pPr>
              <w:rPr>
                <w:b/>
                <w:bCs/>
                <w:lang w:eastAsia="sk-SK"/>
              </w:rPr>
            </w:pPr>
            <w:r w:rsidRPr="007B7470">
              <w:rPr>
                <w:b/>
                <w:bCs/>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1DB4F90A" w14:textId="77777777" w:rsidR="006538B0" w:rsidRPr="007B7470" w:rsidRDefault="006538B0" w:rsidP="006538B0">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42C2C4CE" w14:textId="77777777" w:rsidR="006538B0" w:rsidRPr="007B7470" w:rsidRDefault="006538B0" w:rsidP="006538B0">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4504FA50" w14:textId="77777777" w:rsidR="006538B0" w:rsidRPr="007B7470" w:rsidRDefault="006538B0" w:rsidP="006538B0">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6B03A2FB" w14:textId="77777777" w:rsidR="006538B0" w:rsidRPr="007B7470" w:rsidRDefault="006538B0" w:rsidP="006538B0">
            <w:pPr>
              <w:jc w:val="center"/>
              <w:rPr>
                <w:b/>
                <w:bCs/>
                <w:lang w:eastAsia="sk-SK"/>
              </w:rPr>
            </w:pPr>
            <w:r w:rsidRPr="007B7470">
              <w:rPr>
                <w:b/>
                <w:bCs/>
                <w:lang w:eastAsia="sk-SK"/>
              </w:rPr>
              <w:t> </w:t>
            </w:r>
          </w:p>
        </w:tc>
        <w:tc>
          <w:tcPr>
            <w:tcW w:w="3000" w:type="dxa"/>
            <w:tcBorders>
              <w:top w:val="nil"/>
              <w:left w:val="nil"/>
              <w:bottom w:val="single" w:sz="4" w:space="0" w:color="auto"/>
              <w:right w:val="single" w:sz="4" w:space="0" w:color="auto"/>
            </w:tcBorders>
            <w:noWrap/>
            <w:vAlign w:val="bottom"/>
          </w:tcPr>
          <w:p w14:paraId="059061CF" w14:textId="77777777" w:rsidR="006538B0" w:rsidRPr="007B7470" w:rsidRDefault="006538B0" w:rsidP="006538B0">
            <w:pPr>
              <w:rPr>
                <w:lang w:eastAsia="sk-SK"/>
              </w:rPr>
            </w:pPr>
            <w:r w:rsidRPr="007B7470">
              <w:rPr>
                <w:lang w:eastAsia="sk-SK"/>
              </w:rPr>
              <w:t> </w:t>
            </w:r>
          </w:p>
        </w:tc>
      </w:tr>
      <w:tr w:rsidR="006538B0" w:rsidRPr="007B7470" w14:paraId="339F4894" w14:textId="77777777" w:rsidTr="006538B0">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4F0F1FF7" w14:textId="77777777" w:rsidR="006538B0" w:rsidRPr="007B7470" w:rsidRDefault="006538B0" w:rsidP="006538B0">
            <w:pPr>
              <w:rPr>
                <w:b/>
                <w:bCs/>
                <w:lang w:eastAsia="sk-SK"/>
              </w:rPr>
            </w:pPr>
            <w:r w:rsidRPr="007B7470">
              <w:rPr>
                <w:b/>
                <w:bCs/>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124A1808" w14:textId="77777777" w:rsidR="006538B0" w:rsidRPr="007B7470" w:rsidRDefault="006538B0" w:rsidP="006538B0">
            <w:pPr>
              <w:jc w:val="center"/>
              <w:rPr>
                <w:b/>
                <w:bCs/>
                <w:lang w:eastAsia="sk-SK"/>
              </w:rPr>
            </w:pPr>
            <w:r w:rsidRPr="007B7470">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3F88A174" w14:textId="77777777" w:rsidR="006538B0" w:rsidRPr="007B7470" w:rsidRDefault="006538B0" w:rsidP="006538B0">
            <w:pPr>
              <w:jc w:val="center"/>
              <w:rPr>
                <w:b/>
                <w:bCs/>
                <w:lang w:eastAsia="sk-SK"/>
              </w:rPr>
            </w:pPr>
            <w:r w:rsidRPr="007B7470">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77A6C1F8" w14:textId="77777777" w:rsidR="006538B0" w:rsidRPr="007B7470" w:rsidRDefault="006538B0" w:rsidP="006538B0">
            <w:pPr>
              <w:jc w:val="center"/>
              <w:rPr>
                <w:b/>
                <w:bCs/>
                <w:lang w:eastAsia="sk-SK"/>
              </w:rPr>
            </w:pPr>
            <w:r w:rsidRPr="007B7470">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536C3756" w14:textId="77777777" w:rsidR="006538B0" w:rsidRPr="007B7470" w:rsidRDefault="006538B0" w:rsidP="006538B0">
            <w:pPr>
              <w:jc w:val="center"/>
              <w:rPr>
                <w:b/>
                <w:bCs/>
                <w:lang w:eastAsia="sk-SK"/>
              </w:rPr>
            </w:pPr>
            <w:r w:rsidRPr="007B7470">
              <w:rPr>
                <w:b/>
                <w:bCs/>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7993BBF9" w14:textId="77777777" w:rsidR="006538B0" w:rsidRPr="007B7470" w:rsidRDefault="006538B0" w:rsidP="006538B0">
            <w:pPr>
              <w:rPr>
                <w:lang w:eastAsia="sk-SK"/>
              </w:rPr>
            </w:pPr>
            <w:r w:rsidRPr="007B7470">
              <w:rPr>
                <w:lang w:eastAsia="sk-SK"/>
              </w:rPr>
              <w:t> </w:t>
            </w:r>
          </w:p>
        </w:tc>
      </w:tr>
    </w:tbl>
    <w:p w14:paraId="00B018D5" w14:textId="77777777" w:rsidR="006538B0" w:rsidRPr="007B7470" w:rsidRDefault="006538B0" w:rsidP="006538B0">
      <w:pPr>
        <w:tabs>
          <w:tab w:val="num" w:pos="1080"/>
        </w:tabs>
        <w:jc w:val="both"/>
        <w:rPr>
          <w:bCs/>
          <w:sz w:val="20"/>
          <w:szCs w:val="20"/>
          <w:lang w:eastAsia="sk-SK"/>
        </w:rPr>
      </w:pPr>
      <w:r w:rsidRPr="007B7470">
        <w:rPr>
          <w:bCs/>
          <w:sz w:val="20"/>
          <w:szCs w:val="20"/>
          <w:lang w:eastAsia="sk-SK"/>
        </w:rPr>
        <w:t>1 –  príjmy rozpísať až do položiek platnej ekonomickej klasifikácie</w:t>
      </w:r>
    </w:p>
    <w:p w14:paraId="7EB5464B" w14:textId="77777777" w:rsidR="006538B0" w:rsidRPr="007B7470" w:rsidRDefault="006538B0" w:rsidP="006538B0">
      <w:pPr>
        <w:tabs>
          <w:tab w:val="num" w:pos="1080"/>
        </w:tabs>
        <w:jc w:val="both"/>
        <w:rPr>
          <w:bCs/>
          <w:szCs w:val="20"/>
          <w:lang w:eastAsia="sk-SK"/>
        </w:rPr>
      </w:pPr>
    </w:p>
    <w:p w14:paraId="0B569DD1" w14:textId="77777777" w:rsidR="006538B0" w:rsidRPr="007B7470" w:rsidRDefault="006538B0" w:rsidP="006538B0">
      <w:pPr>
        <w:tabs>
          <w:tab w:val="num" w:pos="1080"/>
        </w:tabs>
        <w:jc w:val="both"/>
        <w:rPr>
          <w:b/>
          <w:bCs/>
          <w:szCs w:val="20"/>
          <w:lang w:eastAsia="sk-SK"/>
        </w:rPr>
      </w:pPr>
      <w:r w:rsidRPr="007B7470">
        <w:rPr>
          <w:b/>
          <w:bCs/>
          <w:szCs w:val="20"/>
          <w:lang w:eastAsia="sk-SK"/>
        </w:rPr>
        <w:t>Poznámka:</w:t>
      </w:r>
    </w:p>
    <w:p w14:paraId="14F10F9A" w14:textId="77777777" w:rsidR="006538B0" w:rsidRPr="007B7470" w:rsidRDefault="006538B0" w:rsidP="006538B0">
      <w:pPr>
        <w:tabs>
          <w:tab w:val="num" w:pos="1080"/>
        </w:tabs>
        <w:jc w:val="both"/>
        <w:rPr>
          <w:bCs/>
          <w:szCs w:val="20"/>
          <w:lang w:eastAsia="sk-SK"/>
        </w:rPr>
      </w:pPr>
      <w:r w:rsidRPr="007B7470">
        <w:rPr>
          <w:bCs/>
          <w:szCs w:val="20"/>
          <w:lang w:eastAsia="sk-SK"/>
        </w:rPr>
        <w:t>Ak sa vplyv týka viacerých subjektov verejnej správy, vypĺňa sa samostatná tabuľka za každý subjekt.</w:t>
      </w:r>
    </w:p>
    <w:p w14:paraId="7EF05504" w14:textId="77777777" w:rsidR="006538B0" w:rsidRPr="007B7470" w:rsidRDefault="006538B0" w:rsidP="006538B0">
      <w:pPr>
        <w:tabs>
          <w:tab w:val="num" w:pos="1080"/>
        </w:tabs>
        <w:ind w:right="-578"/>
        <w:jc w:val="right"/>
        <w:rPr>
          <w:bCs/>
          <w:lang w:eastAsia="sk-SK"/>
        </w:rPr>
      </w:pPr>
      <w:r w:rsidRPr="007B7470">
        <w:rPr>
          <w:bCs/>
          <w:lang w:eastAsia="sk-SK"/>
        </w:rPr>
        <w:t xml:space="preserve"> </w:t>
      </w:r>
    </w:p>
    <w:p w14:paraId="64FA84FE" w14:textId="77777777" w:rsidR="006538B0" w:rsidRPr="007B7470" w:rsidRDefault="006538B0" w:rsidP="006538B0">
      <w:pPr>
        <w:tabs>
          <w:tab w:val="num" w:pos="1080"/>
        </w:tabs>
        <w:ind w:right="-578"/>
        <w:jc w:val="right"/>
        <w:rPr>
          <w:bCs/>
          <w:lang w:eastAsia="sk-SK"/>
        </w:rPr>
      </w:pPr>
    </w:p>
    <w:p w14:paraId="79CCFEEE" w14:textId="77777777" w:rsidR="006538B0" w:rsidRPr="007B7470" w:rsidRDefault="006538B0" w:rsidP="006538B0">
      <w:pPr>
        <w:tabs>
          <w:tab w:val="num" w:pos="1080"/>
        </w:tabs>
        <w:ind w:right="-578"/>
        <w:jc w:val="right"/>
        <w:rPr>
          <w:bCs/>
          <w:lang w:eastAsia="sk-SK"/>
        </w:rPr>
      </w:pPr>
    </w:p>
    <w:p w14:paraId="485CD790" w14:textId="77777777" w:rsidR="006538B0" w:rsidRPr="007B7470" w:rsidRDefault="006538B0" w:rsidP="006538B0">
      <w:pPr>
        <w:tabs>
          <w:tab w:val="num" w:pos="1080"/>
        </w:tabs>
        <w:ind w:right="-578"/>
        <w:jc w:val="right"/>
        <w:rPr>
          <w:bCs/>
          <w:lang w:eastAsia="sk-SK"/>
        </w:rPr>
      </w:pPr>
    </w:p>
    <w:p w14:paraId="2CC686C1" w14:textId="77777777" w:rsidR="006538B0" w:rsidRPr="007B7470" w:rsidRDefault="006538B0" w:rsidP="006538B0">
      <w:pPr>
        <w:tabs>
          <w:tab w:val="num" w:pos="1080"/>
        </w:tabs>
        <w:ind w:right="-578"/>
        <w:jc w:val="right"/>
        <w:rPr>
          <w:bCs/>
          <w:lang w:eastAsia="sk-SK"/>
        </w:rPr>
      </w:pPr>
    </w:p>
    <w:p w14:paraId="572C72FA" w14:textId="77777777" w:rsidR="006538B0" w:rsidRPr="007B7470" w:rsidRDefault="006538B0" w:rsidP="006538B0">
      <w:pPr>
        <w:tabs>
          <w:tab w:val="num" w:pos="1080"/>
        </w:tabs>
        <w:ind w:right="-578"/>
        <w:jc w:val="right"/>
        <w:rPr>
          <w:bCs/>
          <w:lang w:eastAsia="sk-SK"/>
        </w:rPr>
      </w:pPr>
    </w:p>
    <w:p w14:paraId="5F43CAFE" w14:textId="77777777" w:rsidR="006538B0" w:rsidRPr="007B7470" w:rsidRDefault="006538B0" w:rsidP="006538B0">
      <w:pPr>
        <w:tabs>
          <w:tab w:val="num" w:pos="1080"/>
        </w:tabs>
        <w:ind w:right="-578"/>
        <w:jc w:val="right"/>
        <w:rPr>
          <w:bCs/>
          <w:lang w:eastAsia="sk-SK"/>
        </w:rPr>
      </w:pPr>
    </w:p>
    <w:p w14:paraId="46CF5AE0" w14:textId="77777777" w:rsidR="006538B0" w:rsidRPr="007B7470" w:rsidRDefault="006538B0" w:rsidP="006538B0">
      <w:pPr>
        <w:tabs>
          <w:tab w:val="num" w:pos="1080"/>
        </w:tabs>
        <w:ind w:right="-578"/>
        <w:jc w:val="right"/>
        <w:rPr>
          <w:bCs/>
          <w:lang w:eastAsia="sk-SK"/>
        </w:rPr>
      </w:pPr>
    </w:p>
    <w:p w14:paraId="1BDE0CBB" w14:textId="77777777" w:rsidR="006538B0" w:rsidRPr="007B7470" w:rsidRDefault="006538B0" w:rsidP="006538B0">
      <w:pPr>
        <w:tabs>
          <w:tab w:val="num" w:pos="1080"/>
        </w:tabs>
        <w:ind w:right="-578"/>
        <w:jc w:val="right"/>
        <w:rPr>
          <w:bCs/>
          <w:lang w:eastAsia="sk-SK"/>
        </w:rPr>
      </w:pPr>
    </w:p>
    <w:p w14:paraId="309B351B" w14:textId="77777777" w:rsidR="006538B0" w:rsidRPr="007B7470" w:rsidRDefault="006538B0" w:rsidP="006538B0">
      <w:pPr>
        <w:tabs>
          <w:tab w:val="num" w:pos="1080"/>
        </w:tabs>
        <w:ind w:right="-578"/>
        <w:jc w:val="right"/>
        <w:rPr>
          <w:bCs/>
          <w:lang w:eastAsia="sk-SK"/>
        </w:rPr>
      </w:pPr>
    </w:p>
    <w:p w14:paraId="4D51181C" w14:textId="77777777" w:rsidR="006538B0" w:rsidRPr="007B7470" w:rsidRDefault="006538B0" w:rsidP="006538B0">
      <w:pPr>
        <w:tabs>
          <w:tab w:val="num" w:pos="1080"/>
        </w:tabs>
        <w:ind w:right="-578"/>
        <w:jc w:val="right"/>
        <w:rPr>
          <w:bCs/>
          <w:lang w:eastAsia="sk-SK"/>
        </w:rPr>
      </w:pPr>
    </w:p>
    <w:p w14:paraId="3B16D911" w14:textId="77777777" w:rsidR="006538B0" w:rsidRPr="007B7470" w:rsidRDefault="006538B0" w:rsidP="006538B0">
      <w:pPr>
        <w:tabs>
          <w:tab w:val="num" w:pos="1080"/>
        </w:tabs>
        <w:ind w:right="-578"/>
        <w:jc w:val="right"/>
        <w:rPr>
          <w:bCs/>
          <w:lang w:eastAsia="sk-SK"/>
        </w:rPr>
      </w:pPr>
    </w:p>
    <w:p w14:paraId="7692346B" w14:textId="77777777" w:rsidR="006538B0" w:rsidRPr="007B7470" w:rsidRDefault="006538B0" w:rsidP="006538B0">
      <w:pPr>
        <w:tabs>
          <w:tab w:val="num" w:pos="1080"/>
        </w:tabs>
        <w:ind w:right="-578"/>
        <w:jc w:val="right"/>
        <w:rPr>
          <w:bCs/>
          <w:lang w:eastAsia="sk-SK"/>
        </w:rPr>
      </w:pPr>
    </w:p>
    <w:p w14:paraId="61F1E581" w14:textId="77777777" w:rsidR="006538B0" w:rsidRPr="007B7470" w:rsidRDefault="006538B0" w:rsidP="006538B0">
      <w:pPr>
        <w:tabs>
          <w:tab w:val="num" w:pos="1080"/>
        </w:tabs>
        <w:ind w:right="-578"/>
        <w:jc w:val="right"/>
        <w:rPr>
          <w:bCs/>
          <w:lang w:eastAsia="sk-SK"/>
        </w:rPr>
      </w:pPr>
    </w:p>
    <w:p w14:paraId="17FE70CA" w14:textId="77777777" w:rsidR="006538B0" w:rsidRPr="007B7470" w:rsidRDefault="006538B0" w:rsidP="006538B0">
      <w:pPr>
        <w:tabs>
          <w:tab w:val="num" w:pos="1080"/>
        </w:tabs>
        <w:ind w:right="-578"/>
        <w:jc w:val="right"/>
        <w:rPr>
          <w:bCs/>
          <w:lang w:eastAsia="sk-SK"/>
        </w:rPr>
      </w:pPr>
    </w:p>
    <w:p w14:paraId="1739B094" w14:textId="77777777" w:rsidR="006538B0" w:rsidRPr="007B7470" w:rsidRDefault="006538B0" w:rsidP="006538B0">
      <w:pPr>
        <w:tabs>
          <w:tab w:val="num" w:pos="1080"/>
        </w:tabs>
        <w:ind w:right="-578"/>
        <w:jc w:val="right"/>
        <w:rPr>
          <w:bCs/>
          <w:lang w:eastAsia="sk-SK"/>
        </w:rPr>
      </w:pPr>
    </w:p>
    <w:p w14:paraId="1B37E447" w14:textId="77777777" w:rsidR="006538B0" w:rsidRPr="007B7470" w:rsidRDefault="006538B0" w:rsidP="006538B0">
      <w:pPr>
        <w:tabs>
          <w:tab w:val="num" w:pos="1080"/>
        </w:tabs>
        <w:ind w:right="-578"/>
        <w:jc w:val="right"/>
        <w:rPr>
          <w:bCs/>
          <w:lang w:eastAsia="sk-SK"/>
        </w:rPr>
      </w:pPr>
    </w:p>
    <w:p w14:paraId="4A3D2859" w14:textId="77777777" w:rsidR="006538B0" w:rsidRPr="007B7470" w:rsidRDefault="006538B0" w:rsidP="006538B0">
      <w:pPr>
        <w:tabs>
          <w:tab w:val="num" w:pos="1080"/>
        </w:tabs>
        <w:jc w:val="both"/>
        <w:rPr>
          <w:bCs/>
          <w:sz w:val="20"/>
          <w:szCs w:val="20"/>
          <w:lang w:eastAsia="sk-SK"/>
        </w:rPr>
      </w:pPr>
      <w:r w:rsidRPr="007B7470">
        <w:rPr>
          <w:bCs/>
          <w:sz w:val="20"/>
          <w:szCs w:val="20"/>
          <w:lang w:eastAsia="sk-SK"/>
        </w:rPr>
        <w:lastRenderedPageBreak/>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6538B0" w:rsidRPr="007B7470" w14:paraId="594C95A3" w14:textId="77777777" w:rsidTr="006538B0">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2741ACC9" w14:textId="77777777" w:rsidR="006538B0" w:rsidRPr="007B7470" w:rsidRDefault="006538B0" w:rsidP="006538B0">
            <w:pPr>
              <w:jc w:val="center"/>
              <w:rPr>
                <w:b/>
                <w:bCs/>
                <w:sz w:val="20"/>
                <w:szCs w:val="20"/>
                <w:lang w:eastAsia="sk-SK"/>
              </w:rPr>
            </w:pPr>
            <w:r w:rsidRPr="007B7470">
              <w:rPr>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D8E5551" w14:textId="77777777" w:rsidR="006538B0" w:rsidRPr="007B7470" w:rsidRDefault="006538B0" w:rsidP="006538B0">
            <w:pPr>
              <w:jc w:val="center"/>
              <w:rPr>
                <w:b/>
                <w:bCs/>
                <w:sz w:val="20"/>
                <w:szCs w:val="20"/>
                <w:lang w:eastAsia="sk-SK"/>
              </w:rPr>
            </w:pPr>
            <w:r w:rsidRPr="007B7470">
              <w:rPr>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86BC409" w14:textId="77777777" w:rsidR="006538B0" w:rsidRPr="007B7470" w:rsidRDefault="006538B0" w:rsidP="006538B0">
            <w:pPr>
              <w:jc w:val="center"/>
              <w:rPr>
                <w:b/>
                <w:bCs/>
                <w:lang w:eastAsia="sk-SK"/>
              </w:rPr>
            </w:pPr>
            <w:r w:rsidRPr="007B7470">
              <w:rPr>
                <w:b/>
                <w:bCs/>
                <w:lang w:eastAsia="sk-SK"/>
              </w:rPr>
              <w:t>poznámka</w:t>
            </w:r>
          </w:p>
        </w:tc>
      </w:tr>
      <w:tr w:rsidR="006538B0" w:rsidRPr="007B7470" w14:paraId="600F9FE5" w14:textId="77777777" w:rsidTr="006538B0">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6A157E88" w14:textId="77777777" w:rsidR="006538B0" w:rsidRPr="007B7470" w:rsidRDefault="006538B0" w:rsidP="006538B0">
            <w:pPr>
              <w:rPr>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55A40BF6" w14:textId="77777777" w:rsidR="006538B0" w:rsidRPr="00DD7CCE" w:rsidRDefault="006538B0" w:rsidP="006538B0">
            <w:pPr>
              <w:jc w:val="center"/>
              <w:rPr>
                <w:b/>
                <w:bCs/>
                <w:sz w:val="20"/>
                <w:szCs w:val="20"/>
                <w:lang w:eastAsia="sk-SK"/>
              </w:rPr>
            </w:pPr>
            <w:r w:rsidRPr="00DD7CCE">
              <w:rPr>
                <w:b/>
                <w:bCs/>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116BAD11" w14:textId="77777777" w:rsidR="006538B0" w:rsidRPr="00DD7CCE" w:rsidRDefault="006538B0" w:rsidP="006538B0">
            <w:pPr>
              <w:jc w:val="center"/>
              <w:rPr>
                <w:b/>
                <w:bCs/>
                <w:sz w:val="20"/>
                <w:szCs w:val="20"/>
                <w:lang w:eastAsia="sk-SK"/>
              </w:rPr>
            </w:pPr>
            <w:r w:rsidRPr="00DD7CCE">
              <w:rPr>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6ADB30B4" w14:textId="77777777" w:rsidR="006538B0" w:rsidRPr="00DD7CCE" w:rsidRDefault="006538B0" w:rsidP="006538B0">
            <w:pPr>
              <w:jc w:val="center"/>
              <w:rPr>
                <w:b/>
                <w:bCs/>
                <w:sz w:val="20"/>
                <w:szCs w:val="20"/>
                <w:lang w:eastAsia="sk-SK"/>
              </w:rPr>
            </w:pPr>
            <w:r w:rsidRPr="00DD7CCE">
              <w:rPr>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75E846D3" w14:textId="77777777" w:rsidR="006538B0" w:rsidRPr="001A4C8A" w:rsidRDefault="006538B0" w:rsidP="006538B0">
            <w:pPr>
              <w:jc w:val="center"/>
              <w:rPr>
                <w:b/>
                <w:bCs/>
                <w:sz w:val="20"/>
                <w:szCs w:val="20"/>
                <w:lang w:eastAsia="sk-SK"/>
              </w:rPr>
            </w:pPr>
            <w:r w:rsidRPr="001A4C8A">
              <w:rPr>
                <w:b/>
                <w:bCs/>
                <w:sz w:val="20"/>
                <w:szCs w:val="20"/>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6AF1F9F8" w14:textId="77777777" w:rsidR="006538B0" w:rsidRPr="007B7470" w:rsidRDefault="006538B0" w:rsidP="006538B0">
            <w:pPr>
              <w:rPr>
                <w:b/>
                <w:bCs/>
                <w:color w:val="FFFFFF"/>
                <w:lang w:eastAsia="sk-SK"/>
              </w:rPr>
            </w:pPr>
          </w:p>
        </w:tc>
      </w:tr>
      <w:tr w:rsidR="006538B0" w:rsidRPr="007B7470" w14:paraId="32F2DA2E" w14:textId="77777777" w:rsidTr="006538B0">
        <w:trPr>
          <w:trHeight w:val="255"/>
        </w:trPr>
        <w:tc>
          <w:tcPr>
            <w:tcW w:w="7070" w:type="dxa"/>
            <w:tcBorders>
              <w:top w:val="nil"/>
              <w:left w:val="single" w:sz="4" w:space="0" w:color="auto"/>
              <w:bottom w:val="single" w:sz="4" w:space="0" w:color="auto"/>
              <w:right w:val="single" w:sz="4" w:space="0" w:color="auto"/>
            </w:tcBorders>
          </w:tcPr>
          <w:p w14:paraId="5275F752" w14:textId="77777777" w:rsidR="006538B0" w:rsidRPr="007B7470" w:rsidRDefault="006538B0" w:rsidP="006538B0">
            <w:pPr>
              <w:rPr>
                <w:b/>
                <w:bCs/>
                <w:sz w:val="20"/>
                <w:szCs w:val="20"/>
                <w:lang w:eastAsia="sk-SK"/>
              </w:rPr>
            </w:pPr>
            <w:r w:rsidRPr="007B7470">
              <w:rPr>
                <w:b/>
                <w:bCs/>
                <w:sz w:val="20"/>
                <w:szCs w:val="20"/>
                <w:lang w:eastAsia="sk-SK"/>
              </w:rPr>
              <w:t>Bežné výdavky (600)</w:t>
            </w:r>
          </w:p>
        </w:tc>
        <w:tc>
          <w:tcPr>
            <w:tcW w:w="1430" w:type="dxa"/>
            <w:tcBorders>
              <w:top w:val="nil"/>
              <w:left w:val="nil"/>
              <w:bottom w:val="single" w:sz="4" w:space="0" w:color="auto"/>
              <w:right w:val="single" w:sz="4" w:space="0" w:color="auto"/>
            </w:tcBorders>
          </w:tcPr>
          <w:p w14:paraId="129DEA8B" w14:textId="77777777" w:rsidR="006538B0" w:rsidRPr="007B7470" w:rsidRDefault="006538B0" w:rsidP="006538B0">
            <w:pPr>
              <w:jc w:val="center"/>
              <w:rPr>
                <w:b/>
                <w:bCs/>
                <w:sz w:val="20"/>
                <w:szCs w:val="20"/>
                <w:lang w:eastAsia="sk-SK"/>
              </w:rPr>
            </w:pPr>
          </w:p>
        </w:tc>
        <w:tc>
          <w:tcPr>
            <w:tcW w:w="1650" w:type="dxa"/>
            <w:tcBorders>
              <w:top w:val="nil"/>
              <w:left w:val="nil"/>
              <w:bottom w:val="single" w:sz="4" w:space="0" w:color="auto"/>
              <w:right w:val="single" w:sz="4" w:space="0" w:color="auto"/>
            </w:tcBorders>
          </w:tcPr>
          <w:p w14:paraId="4F3BA399" w14:textId="77777777" w:rsidR="006538B0" w:rsidRPr="007B7470" w:rsidRDefault="006538B0" w:rsidP="006538B0">
            <w:pPr>
              <w:jc w:val="center"/>
              <w:rPr>
                <w:b/>
                <w:bCs/>
                <w:sz w:val="20"/>
                <w:szCs w:val="20"/>
                <w:lang w:eastAsia="sk-SK"/>
              </w:rPr>
            </w:pPr>
          </w:p>
        </w:tc>
        <w:tc>
          <w:tcPr>
            <w:tcW w:w="1540" w:type="dxa"/>
            <w:tcBorders>
              <w:top w:val="nil"/>
              <w:left w:val="nil"/>
              <w:bottom w:val="single" w:sz="4" w:space="0" w:color="auto"/>
              <w:right w:val="single" w:sz="4" w:space="0" w:color="auto"/>
            </w:tcBorders>
          </w:tcPr>
          <w:p w14:paraId="3DFFFAE6" w14:textId="77777777" w:rsidR="006538B0" w:rsidRPr="007B7470" w:rsidRDefault="006538B0" w:rsidP="006538B0">
            <w:pPr>
              <w:jc w:val="center"/>
              <w:rPr>
                <w:b/>
                <w:bCs/>
                <w:sz w:val="20"/>
                <w:szCs w:val="20"/>
                <w:lang w:eastAsia="sk-SK"/>
              </w:rPr>
            </w:pPr>
          </w:p>
        </w:tc>
        <w:tc>
          <w:tcPr>
            <w:tcW w:w="1540" w:type="dxa"/>
            <w:tcBorders>
              <w:top w:val="nil"/>
              <w:left w:val="nil"/>
              <w:bottom w:val="single" w:sz="4" w:space="0" w:color="auto"/>
              <w:right w:val="single" w:sz="4" w:space="0" w:color="auto"/>
            </w:tcBorders>
          </w:tcPr>
          <w:p w14:paraId="20492CFD" w14:textId="77777777" w:rsidR="006538B0" w:rsidRPr="001A4C8A" w:rsidRDefault="006538B0" w:rsidP="006538B0">
            <w:pPr>
              <w:jc w:val="center"/>
              <w:rPr>
                <w:b/>
                <w:bCs/>
                <w:sz w:val="20"/>
                <w:szCs w:val="20"/>
                <w:lang w:eastAsia="sk-SK"/>
              </w:rPr>
            </w:pPr>
          </w:p>
        </w:tc>
        <w:tc>
          <w:tcPr>
            <w:tcW w:w="1649" w:type="dxa"/>
            <w:tcBorders>
              <w:top w:val="nil"/>
              <w:left w:val="nil"/>
              <w:bottom w:val="single" w:sz="4" w:space="0" w:color="auto"/>
              <w:right w:val="single" w:sz="4" w:space="0" w:color="auto"/>
            </w:tcBorders>
            <w:noWrap/>
            <w:vAlign w:val="bottom"/>
          </w:tcPr>
          <w:p w14:paraId="324F9AD0" w14:textId="77777777" w:rsidR="006538B0" w:rsidRPr="007B7470" w:rsidRDefault="006538B0" w:rsidP="006538B0">
            <w:pPr>
              <w:rPr>
                <w:lang w:eastAsia="sk-SK"/>
              </w:rPr>
            </w:pPr>
            <w:r w:rsidRPr="007B7470">
              <w:rPr>
                <w:lang w:eastAsia="sk-SK"/>
              </w:rPr>
              <w:t> </w:t>
            </w:r>
          </w:p>
        </w:tc>
      </w:tr>
      <w:tr w:rsidR="006538B0" w:rsidRPr="007B7470" w14:paraId="5AD5D1EB" w14:textId="77777777" w:rsidTr="006538B0">
        <w:trPr>
          <w:trHeight w:val="255"/>
        </w:trPr>
        <w:tc>
          <w:tcPr>
            <w:tcW w:w="7070" w:type="dxa"/>
            <w:tcBorders>
              <w:top w:val="nil"/>
              <w:left w:val="single" w:sz="4" w:space="0" w:color="auto"/>
              <w:bottom w:val="single" w:sz="4" w:space="0" w:color="auto"/>
              <w:right w:val="single" w:sz="4" w:space="0" w:color="auto"/>
            </w:tcBorders>
          </w:tcPr>
          <w:p w14:paraId="29A8EE87" w14:textId="77777777" w:rsidR="006538B0" w:rsidRPr="007B7470" w:rsidRDefault="006538B0" w:rsidP="006538B0">
            <w:pPr>
              <w:rPr>
                <w:sz w:val="20"/>
                <w:szCs w:val="20"/>
                <w:lang w:eastAsia="sk-SK"/>
              </w:rPr>
            </w:pPr>
            <w:r w:rsidRPr="007B7470">
              <w:rPr>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50D38663" w14:textId="77777777" w:rsidR="006538B0" w:rsidRPr="007B7470" w:rsidRDefault="006538B0" w:rsidP="006538B0">
            <w:pPr>
              <w:jc w:val="center"/>
              <w:rPr>
                <w:sz w:val="20"/>
                <w:szCs w:val="20"/>
                <w:lang w:eastAsia="sk-SK"/>
              </w:rPr>
            </w:pPr>
          </w:p>
        </w:tc>
        <w:tc>
          <w:tcPr>
            <w:tcW w:w="1650" w:type="dxa"/>
            <w:tcBorders>
              <w:top w:val="nil"/>
              <w:left w:val="nil"/>
              <w:bottom w:val="single" w:sz="4" w:space="0" w:color="auto"/>
              <w:right w:val="single" w:sz="4" w:space="0" w:color="auto"/>
            </w:tcBorders>
          </w:tcPr>
          <w:p w14:paraId="5DD75988"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2992A0E2"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7932B5D8" w14:textId="77777777" w:rsidR="006538B0" w:rsidRPr="001A4C8A" w:rsidRDefault="006538B0" w:rsidP="006538B0">
            <w:pPr>
              <w:jc w:val="center"/>
              <w:rPr>
                <w:sz w:val="20"/>
                <w:szCs w:val="20"/>
                <w:lang w:eastAsia="sk-SK"/>
              </w:rPr>
            </w:pPr>
          </w:p>
        </w:tc>
        <w:tc>
          <w:tcPr>
            <w:tcW w:w="1649" w:type="dxa"/>
            <w:tcBorders>
              <w:top w:val="nil"/>
              <w:left w:val="nil"/>
              <w:bottom w:val="single" w:sz="4" w:space="0" w:color="auto"/>
              <w:right w:val="single" w:sz="4" w:space="0" w:color="auto"/>
            </w:tcBorders>
            <w:noWrap/>
            <w:vAlign w:val="bottom"/>
          </w:tcPr>
          <w:p w14:paraId="29772511" w14:textId="77777777" w:rsidR="006538B0" w:rsidRPr="007B7470" w:rsidRDefault="006538B0" w:rsidP="006538B0">
            <w:pPr>
              <w:rPr>
                <w:lang w:eastAsia="sk-SK"/>
              </w:rPr>
            </w:pPr>
            <w:r w:rsidRPr="007B7470">
              <w:rPr>
                <w:lang w:eastAsia="sk-SK"/>
              </w:rPr>
              <w:t> </w:t>
            </w:r>
          </w:p>
        </w:tc>
      </w:tr>
      <w:tr w:rsidR="006538B0" w:rsidRPr="007B7470" w14:paraId="00AB1E0B" w14:textId="77777777" w:rsidTr="006538B0">
        <w:trPr>
          <w:trHeight w:val="255"/>
        </w:trPr>
        <w:tc>
          <w:tcPr>
            <w:tcW w:w="7070" w:type="dxa"/>
            <w:tcBorders>
              <w:top w:val="nil"/>
              <w:left w:val="single" w:sz="4" w:space="0" w:color="auto"/>
              <w:bottom w:val="single" w:sz="4" w:space="0" w:color="auto"/>
              <w:right w:val="single" w:sz="4" w:space="0" w:color="auto"/>
            </w:tcBorders>
          </w:tcPr>
          <w:p w14:paraId="57E30EEB" w14:textId="77777777" w:rsidR="006538B0" w:rsidRPr="007B7470" w:rsidRDefault="006538B0" w:rsidP="006538B0">
            <w:pPr>
              <w:rPr>
                <w:sz w:val="20"/>
                <w:szCs w:val="20"/>
                <w:vertAlign w:val="superscript"/>
                <w:lang w:eastAsia="sk-SK"/>
              </w:rPr>
            </w:pPr>
            <w:r w:rsidRPr="007B7470">
              <w:rPr>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3CC03273" w14:textId="77777777" w:rsidR="006538B0" w:rsidRPr="007B7470" w:rsidRDefault="006538B0" w:rsidP="006538B0">
            <w:pPr>
              <w:jc w:val="center"/>
              <w:rPr>
                <w:sz w:val="20"/>
                <w:szCs w:val="20"/>
                <w:lang w:eastAsia="sk-SK"/>
              </w:rPr>
            </w:pPr>
          </w:p>
        </w:tc>
        <w:tc>
          <w:tcPr>
            <w:tcW w:w="1650" w:type="dxa"/>
            <w:tcBorders>
              <w:top w:val="nil"/>
              <w:left w:val="nil"/>
              <w:bottom w:val="single" w:sz="4" w:space="0" w:color="auto"/>
              <w:right w:val="single" w:sz="4" w:space="0" w:color="auto"/>
            </w:tcBorders>
          </w:tcPr>
          <w:p w14:paraId="345C40E4"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52323FDF"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6CC92E11" w14:textId="77777777" w:rsidR="006538B0" w:rsidRPr="001A4C8A" w:rsidRDefault="006538B0" w:rsidP="006538B0">
            <w:pPr>
              <w:jc w:val="center"/>
              <w:rPr>
                <w:sz w:val="20"/>
                <w:szCs w:val="20"/>
                <w:lang w:eastAsia="sk-SK"/>
              </w:rPr>
            </w:pPr>
          </w:p>
        </w:tc>
        <w:tc>
          <w:tcPr>
            <w:tcW w:w="1649" w:type="dxa"/>
            <w:tcBorders>
              <w:top w:val="nil"/>
              <w:left w:val="nil"/>
              <w:bottom w:val="single" w:sz="4" w:space="0" w:color="auto"/>
              <w:right w:val="single" w:sz="4" w:space="0" w:color="auto"/>
            </w:tcBorders>
            <w:noWrap/>
            <w:vAlign w:val="bottom"/>
          </w:tcPr>
          <w:p w14:paraId="7CF93D21" w14:textId="77777777" w:rsidR="006538B0" w:rsidRPr="007B7470" w:rsidRDefault="006538B0" w:rsidP="006538B0">
            <w:pPr>
              <w:rPr>
                <w:lang w:eastAsia="sk-SK"/>
              </w:rPr>
            </w:pPr>
            <w:r w:rsidRPr="007B7470">
              <w:rPr>
                <w:lang w:eastAsia="sk-SK"/>
              </w:rPr>
              <w:t> </w:t>
            </w:r>
          </w:p>
        </w:tc>
      </w:tr>
      <w:tr w:rsidR="006538B0" w:rsidRPr="007B7470" w14:paraId="3C66AA1D" w14:textId="77777777" w:rsidTr="006538B0">
        <w:trPr>
          <w:trHeight w:val="255"/>
        </w:trPr>
        <w:tc>
          <w:tcPr>
            <w:tcW w:w="7070" w:type="dxa"/>
            <w:tcBorders>
              <w:top w:val="nil"/>
              <w:left w:val="single" w:sz="4" w:space="0" w:color="auto"/>
              <w:bottom w:val="single" w:sz="4" w:space="0" w:color="auto"/>
              <w:right w:val="single" w:sz="4" w:space="0" w:color="auto"/>
            </w:tcBorders>
          </w:tcPr>
          <w:p w14:paraId="3FAC33A2" w14:textId="77777777" w:rsidR="006538B0" w:rsidRPr="007B7470" w:rsidRDefault="006538B0" w:rsidP="006538B0">
            <w:pPr>
              <w:rPr>
                <w:sz w:val="20"/>
                <w:szCs w:val="20"/>
                <w:vertAlign w:val="superscript"/>
                <w:lang w:eastAsia="sk-SK"/>
              </w:rPr>
            </w:pPr>
            <w:r w:rsidRPr="007B7470">
              <w:rPr>
                <w:sz w:val="20"/>
                <w:szCs w:val="20"/>
                <w:lang w:eastAsia="sk-SK"/>
              </w:rPr>
              <w:t xml:space="preserve">  Tovary a služby (630)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4C45AB10" w14:textId="77777777" w:rsidR="006538B0" w:rsidRPr="007B7470" w:rsidRDefault="006538B0" w:rsidP="006538B0">
            <w:pPr>
              <w:jc w:val="center"/>
              <w:rPr>
                <w:sz w:val="20"/>
                <w:szCs w:val="20"/>
                <w:lang w:eastAsia="sk-SK"/>
              </w:rPr>
            </w:pPr>
          </w:p>
        </w:tc>
        <w:tc>
          <w:tcPr>
            <w:tcW w:w="1650" w:type="dxa"/>
            <w:tcBorders>
              <w:top w:val="nil"/>
              <w:left w:val="nil"/>
              <w:bottom w:val="single" w:sz="4" w:space="0" w:color="auto"/>
              <w:right w:val="single" w:sz="4" w:space="0" w:color="auto"/>
            </w:tcBorders>
          </w:tcPr>
          <w:p w14:paraId="27C0689E"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1B7A4D24"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3DEE2C74" w14:textId="77777777" w:rsidR="006538B0" w:rsidRPr="001A4C8A" w:rsidRDefault="006538B0" w:rsidP="006538B0">
            <w:pPr>
              <w:jc w:val="center"/>
              <w:rPr>
                <w:sz w:val="20"/>
                <w:szCs w:val="20"/>
                <w:lang w:eastAsia="sk-SK"/>
              </w:rPr>
            </w:pPr>
          </w:p>
        </w:tc>
        <w:tc>
          <w:tcPr>
            <w:tcW w:w="1649" w:type="dxa"/>
            <w:tcBorders>
              <w:top w:val="nil"/>
              <w:left w:val="nil"/>
              <w:bottom w:val="single" w:sz="4" w:space="0" w:color="auto"/>
              <w:right w:val="single" w:sz="4" w:space="0" w:color="auto"/>
            </w:tcBorders>
            <w:noWrap/>
            <w:vAlign w:val="bottom"/>
          </w:tcPr>
          <w:p w14:paraId="752C37D4" w14:textId="77777777" w:rsidR="006538B0" w:rsidRPr="007B7470" w:rsidRDefault="006538B0" w:rsidP="006538B0">
            <w:pPr>
              <w:rPr>
                <w:lang w:eastAsia="sk-SK"/>
              </w:rPr>
            </w:pPr>
            <w:r w:rsidRPr="007B7470">
              <w:rPr>
                <w:lang w:eastAsia="sk-SK"/>
              </w:rPr>
              <w:t> </w:t>
            </w:r>
          </w:p>
        </w:tc>
      </w:tr>
      <w:tr w:rsidR="006538B0" w:rsidRPr="007B7470" w14:paraId="189EF5B0" w14:textId="77777777" w:rsidTr="006538B0">
        <w:trPr>
          <w:trHeight w:val="255"/>
        </w:trPr>
        <w:tc>
          <w:tcPr>
            <w:tcW w:w="7070" w:type="dxa"/>
            <w:tcBorders>
              <w:top w:val="nil"/>
              <w:left w:val="single" w:sz="4" w:space="0" w:color="auto"/>
              <w:bottom w:val="single" w:sz="4" w:space="0" w:color="auto"/>
              <w:right w:val="single" w:sz="4" w:space="0" w:color="auto"/>
            </w:tcBorders>
          </w:tcPr>
          <w:p w14:paraId="4998FC2B" w14:textId="77777777" w:rsidR="006538B0" w:rsidRPr="007B7470" w:rsidRDefault="006538B0" w:rsidP="006538B0">
            <w:pPr>
              <w:rPr>
                <w:sz w:val="20"/>
                <w:szCs w:val="20"/>
                <w:lang w:eastAsia="sk-SK"/>
              </w:rPr>
            </w:pPr>
            <w:r w:rsidRPr="007B7470">
              <w:rPr>
                <w:sz w:val="20"/>
                <w:szCs w:val="20"/>
                <w:lang w:eastAsia="sk-SK"/>
              </w:rPr>
              <w:t xml:space="preserve">  Bežné transfery (640)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0D0ECB1A" w14:textId="77777777" w:rsidR="006538B0" w:rsidRPr="007B7470" w:rsidRDefault="006538B0" w:rsidP="006538B0">
            <w:pPr>
              <w:jc w:val="center"/>
              <w:rPr>
                <w:sz w:val="20"/>
                <w:szCs w:val="20"/>
                <w:lang w:eastAsia="sk-SK"/>
              </w:rPr>
            </w:pPr>
          </w:p>
        </w:tc>
        <w:tc>
          <w:tcPr>
            <w:tcW w:w="1650" w:type="dxa"/>
            <w:tcBorders>
              <w:top w:val="nil"/>
              <w:left w:val="nil"/>
              <w:bottom w:val="single" w:sz="4" w:space="0" w:color="auto"/>
              <w:right w:val="single" w:sz="4" w:space="0" w:color="auto"/>
            </w:tcBorders>
          </w:tcPr>
          <w:p w14:paraId="0B9250E2"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07359691"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2DDDEF73" w14:textId="77777777" w:rsidR="006538B0" w:rsidRPr="001A4C8A" w:rsidRDefault="006538B0" w:rsidP="006538B0">
            <w:pPr>
              <w:jc w:val="center"/>
              <w:rPr>
                <w:sz w:val="20"/>
                <w:szCs w:val="20"/>
                <w:lang w:eastAsia="sk-SK"/>
              </w:rPr>
            </w:pPr>
          </w:p>
        </w:tc>
        <w:tc>
          <w:tcPr>
            <w:tcW w:w="1649" w:type="dxa"/>
            <w:tcBorders>
              <w:top w:val="nil"/>
              <w:left w:val="nil"/>
              <w:bottom w:val="single" w:sz="4" w:space="0" w:color="auto"/>
              <w:right w:val="single" w:sz="4" w:space="0" w:color="auto"/>
            </w:tcBorders>
            <w:noWrap/>
            <w:vAlign w:val="bottom"/>
          </w:tcPr>
          <w:p w14:paraId="3637E027" w14:textId="77777777" w:rsidR="006538B0" w:rsidRPr="007B7470" w:rsidRDefault="006538B0" w:rsidP="006538B0">
            <w:pPr>
              <w:rPr>
                <w:lang w:eastAsia="sk-SK"/>
              </w:rPr>
            </w:pPr>
            <w:r w:rsidRPr="007B7470">
              <w:rPr>
                <w:lang w:eastAsia="sk-SK"/>
              </w:rPr>
              <w:t> </w:t>
            </w:r>
          </w:p>
        </w:tc>
      </w:tr>
      <w:tr w:rsidR="006538B0" w:rsidRPr="007B7470" w14:paraId="7365F0A2" w14:textId="77777777" w:rsidTr="006538B0">
        <w:trPr>
          <w:trHeight w:val="255"/>
        </w:trPr>
        <w:tc>
          <w:tcPr>
            <w:tcW w:w="7070" w:type="dxa"/>
            <w:tcBorders>
              <w:top w:val="nil"/>
              <w:left w:val="single" w:sz="4" w:space="0" w:color="auto"/>
              <w:bottom w:val="single" w:sz="4" w:space="0" w:color="auto"/>
              <w:right w:val="single" w:sz="4" w:space="0" w:color="auto"/>
            </w:tcBorders>
            <w:vAlign w:val="center"/>
          </w:tcPr>
          <w:p w14:paraId="25441949" w14:textId="77777777" w:rsidR="006538B0" w:rsidRPr="007B7470" w:rsidRDefault="006538B0" w:rsidP="006538B0">
            <w:pPr>
              <w:rPr>
                <w:sz w:val="20"/>
                <w:szCs w:val="20"/>
                <w:lang w:eastAsia="sk-SK"/>
              </w:rPr>
            </w:pPr>
            <w:r w:rsidRPr="007B7470">
              <w:rPr>
                <w:sz w:val="20"/>
                <w:szCs w:val="20"/>
                <w:lang w:eastAsia="sk-SK"/>
              </w:rPr>
              <w:t xml:space="preserve">  Splácanie úrokov a ostatné platby súvisiace s </w:t>
            </w:r>
            <w:r w:rsidRPr="007B7470">
              <w:t xml:space="preserve"> </w:t>
            </w:r>
            <w:r w:rsidRPr="007B7470">
              <w:rPr>
                <w:sz w:val="20"/>
                <w:szCs w:val="20"/>
                <w:lang w:eastAsia="sk-SK"/>
              </w:rPr>
              <w:t>úverom, pôžičkou, návratnou finančnou výpomocou a finančným prenájmom (650)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408ACFC6" w14:textId="77777777" w:rsidR="006538B0" w:rsidRPr="007B7470" w:rsidRDefault="006538B0" w:rsidP="006538B0">
            <w:pPr>
              <w:jc w:val="center"/>
              <w:rPr>
                <w:sz w:val="20"/>
                <w:szCs w:val="20"/>
                <w:lang w:eastAsia="sk-SK"/>
              </w:rPr>
            </w:pPr>
          </w:p>
        </w:tc>
        <w:tc>
          <w:tcPr>
            <w:tcW w:w="1650" w:type="dxa"/>
            <w:tcBorders>
              <w:top w:val="nil"/>
              <w:left w:val="nil"/>
              <w:bottom w:val="single" w:sz="4" w:space="0" w:color="auto"/>
              <w:right w:val="single" w:sz="4" w:space="0" w:color="auto"/>
            </w:tcBorders>
          </w:tcPr>
          <w:p w14:paraId="2851B8FF"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6232CED9"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52364E39" w14:textId="77777777" w:rsidR="006538B0" w:rsidRPr="001A4C8A" w:rsidRDefault="006538B0" w:rsidP="006538B0">
            <w:pPr>
              <w:jc w:val="center"/>
              <w:rPr>
                <w:sz w:val="20"/>
                <w:szCs w:val="20"/>
                <w:lang w:eastAsia="sk-SK"/>
              </w:rPr>
            </w:pPr>
          </w:p>
        </w:tc>
        <w:tc>
          <w:tcPr>
            <w:tcW w:w="1649" w:type="dxa"/>
            <w:tcBorders>
              <w:top w:val="nil"/>
              <w:left w:val="nil"/>
              <w:bottom w:val="single" w:sz="4" w:space="0" w:color="auto"/>
              <w:right w:val="single" w:sz="4" w:space="0" w:color="auto"/>
            </w:tcBorders>
            <w:noWrap/>
            <w:vAlign w:val="bottom"/>
          </w:tcPr>
          <w:p w14:paraId="0863B00F" w14:textId="77777777" w:rsidR="006538B0" w:rsidRPr="007B7470" w:rsidRDefault="006538B0" w:rsidP="006538B0">
            <w:pPr>
              <w:rPr>
                <w:lang w:eastAsia="sk-SK"/>
              </w:rPr>
            </w:pPr>
          </w:p>
        </w:tc>
      </w:tr>
      <w:tr w:rsidR="006538B0" w:rsidRPr="007B7470" w14:paraId="1E6DCDAF" w14:textId="77777777" w:rsidTr="006538B0">
        <w:trPr>
          <w:trHeight w:val="255"/>
        </w:trPr>
        <w:tc>
          <w:tcPr>
            <w:tcW w:w="7070" w:type="dxa"/>
            <w:tcBorders>
              <w:top w:val="nil"/>
              <w:left w:val="single" w:sz="4" w:space="0" w:color="auto"/>
              <w:bottom w:val="single" w:sz="4" w:space="0" w:color="auto"/>
              <w:right w:val="single" w:sz="4" w:space="0" w:color="auto"/>
            </w:tcBorders>
          </w:tcPr>
          <w:p w14:paraId="28CD781B" w14:textId="77777777" w:rsidR="006538B0" w:rsidRPr="007B7470" w:rsidRDefault="006538B0" w:rsidP="006538B0">
            <w:pPr>
              <w:rPr>
                <w:b/>
                <w:bCs/>
                <w:sz w:val="20"/>
                <w:szCs w:val="20"/>
                <w:lang w:eastAsia="sk-SK"/>
              </w:rPr>
            </w:pPr>
            <w:r w:rsidRPr="007B7470">
              <w:rPr>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6D856405" w14:textId="77777777" w:rsidR="006538B0" w:rsidRPr="007B7470" w:rsidRDefault="006538B0" w:rsidP="006538B0">
            <w:pPr>
              <w:jc w:val="center"/>
              <w:rPr>
                <w:b/>
                <w:bCs/>
                <w:sz w:val="20"/>
                <w:szCs w:val="20"/>
                <w:lang w:eastAsia="sk-SK"/>
              </w:rPr>
            </w:pPr>
          </w:p>
        </w:tc>
        <w:tc>
          <w:tcPr>
            <w:tcW w:w="1650" w:type="dxa"/>
            <w:tcBorders>
              <w:top w:val="nil"/>
              <w:left w:val="nil"/>
              <w:bottom w:val="single" w:sz="4" w:space="0" w:color="auto"/>
              <w:right w:val="single" w:sz="4" w:space="0" w:color="auto"/>
            </w:tcBorders>
          </w:tcPr>
          <w:p w14:paraId="315B0735" w14:textId="77777777" w:rsidR="006538B0" w:rsidRPr="007B7470" w:rsidRDefault="006538B0" w:rsidP="006538B0">
            <w:pPr>
              <w:jc w:val="center"/>
              <w:rPr>
                <w:b/>
                <w:bCs/>
                <w:sz w:val="20"/>
                <w:szCs w:val="20"/>
                <w:lang w:eastAsia="sk-SK"/>
              </w:rPr>
            </w:pPr>
          </w:p>
        </w:tc>
        <w:tc>
          <w:tcPr>
            <w:tcW w:w="1540" w:type="dxa"/>
            <w:tcBorders>
              <w:top w:val="nil"/>
              <w:left w:val="nil"/>
              <w:bottom w:val="single" w:sz="4" w:space="0" w:color="auto"/>
              <w:right w:val="single" w:sz="4" w:space="0" w:color="auto"/>
            </w:tcBorders>
          </w:tcPr>
          <w:p w14:paraId="0C304B9B" w14:textId="77777777" w:rsidR="006538B0" w:rsidRPr="007B7470" w:rsidRDefault="006538B0" w:rsidP="006538B0">
            <w:pPr>
              <w:jc w:val="center"/>
              <w:rPr>
                <w:b/>
                <w:bCs/>
                <w:sz w:val="20"/>
                <w:szCs w:val="20"/>
                <w:lang w:eastAsia="sk-SK"/>
              </w:rPr>
            </w:pPr>
          </w:p>
        </w:tc>
        <w:tc>
          <w:tcPr>
            <w:tcW w:w="1540" w:type="dxa"/>
            <w:tcBorders>
              <w:top w:val="nil"/>
              <w:left w:val="nil"/>
              <w:bottom w:val="single" w:sz="4" w:space="0" w:color="auto"/>
              <w:right w:val="single" w:sz="4" w:space="0" w:color="auto"/>
            </w:tcBorders>
          </w:tcPr>
          <w:p w14:paraId="33D13A7F" w14:textId="77777777" w:rsidR="006538B0" w:rsidRPr="001A4C8A" w:rsidRDefault="006538B0" w:rsidP="006538B0">
            <w:pPr>
              <w:jc w:val="center"/>
              <w:rPr>
                <w:b/>
                <w:bCs/>
                <w:sz w:val="20"/>
                <w:szCs w:val="20"/>
                <w:lang w:eastAsia="sk-SK"/>
              </w:rPr>
            </w:pPr>
            <w:r w:rsidRPr="001A4C8A">
              <w:rPr>
                <w:b/>
                <w:bCs/>
                <w:sz w:val="20"/>
                <w:szCs w:val="20"/>
                <w:lang w:eastAsia="sk-SK"/>
              </w:rPr>
              <w:t>917 530</w:t>
            </w:r>
          </w:p>
        </w:tc>
        <w:tc>
          <w:tcPr>
            <w:tcW w:w="1649" w:type="dxa"/>
            <w:tcBorders>
              <w:top w:val="nil"/>
              <w:left w:val="nil"/>
              <w:bottom w:val="single" w:sz="4" w:space="0" w:color="auto"/>
              <w:right w:val="single" w:sz="4" w:space="0" w:color="auto"/>
            </w:tcBorders>
            <w:noWrap/>
            <w:vAlign w:val="bottom"/>
          </w:tcPr>
          <w:p w14:paraId="7CBDF505" w14:textId="77777777" w:rsidR="006538B0" w:rsidRPr="007B7470" w:rsidRDefault="006538B0" w:rsidP="006538B0">
            <w:pPr>
              <w:rPr>
                <w:lang w:eastAsia="sk-SK"/>
              </w:rPr>
            </w:pPr>
            <w:r w:rsidRPr="007B7470">
              <w:rPr>
                <w:lang w:eastAsia="sk-SK"/>
              </w:rPr>
              <w:t> </w:t>
            </w:r>
          </w:p>
        </w:tc>
      </w:tr>
      <w:tr w:rsidR="006538B0" w:rsidRPr="007B7470" w14:paraId="219C6490" w14:textId="77777777" w:rsidTr="006538B0">
        <w:trPr>
          <w:trHeight w:val="255"/>
        </w:trPr>
        <w:tc>
          <w:tcPr>
            <w:tcW w:w="7070" w:type="dxa"/>
            <w:tcBorders>
              <w:top w:val="nil"/>
              <w:left w:val="single" w:sz="4" w:space="0" w:color="auto"/>
              <w:bottom w:val="single" w:sz="4" w:space="0" w:color="auto"/>
              <w:right w:val="single" w:sz="4" w:space="0" w:color="auto"/>
            </w:tcBorders>
          </w:tcPr>
          <w:p w14:paraId="757878A1" w14:textId="77777777" w:rsidR="006538B0" w:rsidRPr="007B7470" w:rsidRDefault="006538B0" w:rsidP="006538B0">
            <w:pPr>
              <w:rPr>
                <w:sz w:val="20"/>
                <w:szCs w:val="20"/>
                <w:lang w:eastAsia="sk-SK"/>
              </w:rPr>
            </w:pPr>
            <w:r w:rsidRPr="007B7470">
              <w:rPr>
                <w:sz w:val="20"/>
                <w:szCs w:val="20"/>
                <w:lang w:eastAsia="sk-SK"/>
              </w:rPr>
              <w:t xml:space="preserve">  Obstarávanie kapitálových aktív (710)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29B8B253" w14:textId="77777777" w:rsidR="006538B0" w:rsidRPr="007B7470" w:rsidRDefault="006538B0" w:rsidP="006538B0">
            <w:pPr>
              <w:jc w:val="center"/>
              <w:rPr>
                <w:sz w:val="20"/>
                <w:szCs w:val="20"/>
                <w:lang w:eastAsia="sk-SK"/>
              </w:rPr>
            </w:pPr>
          </w:p>
        </w:tc>
        <w:tc>
          <w:tcPr>
            <w:tcW w:w="1650" w:type="dxa"/>
            <w:tcBorders>
              <w:top w:val="nil"/>
              <w:left w:val="nil"/>
              <w:bottom w:val="single" w:sz="4" w:space="0" w:color="auto"/>
              <w:right w:val="single" w:sz="4" w:space="0" w:color="auto"/>
            </w:tcBorders>
          </w:tcPr>
          <w:p w14:paraId="2D9DDB1E"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1BEBD3E2"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412C519B" w14:textId="77777777" w:rsidR="006538B0" w:rsidRPr="001A4C8A" w:rsidRDefault="006538B0" w:rsidP="006538B0">
            <w:pPr>
              <w:jc w:val="center"/>
              <w:rPr>
                <w:sz w:val="20"/>
                <w:szCs w:val="20"/>
                <w:lang w:eastAsia="sk-SK"/>
              </w:rPr>
            </w:pPr>
            <w:r w:rsidRPr="001A4C8A">
              <w:rPr>
                <w:sz w:val="20"/>
                <w:szCs w:val="20"/>
                <w:lang w:eastAsia="sk-SK"/>
              </w:rPr>
              <w:t>917 530</w:t>
            </w:r>
          </w:p>
        </w:tc>
        <w:tc>
          <w:tcPr>
            <w:tcW w:w="1649" w:type="dxa"/>
            <w:tcBorders>
              <w:top w:val="nil"/>
              <w:left w:val="nil"/>
              <w:bottom w:val="single" w:sz="4" w:space="0" w:color="auto"/>
              <w:right w:val="single" w:sz="4" w:space="0" w:color="auto"/>
            </w:tcBorders>
            <w:noWrap/>
            <w:vAlign w:val="bottom"/>
          </w:tcPr>
          <w:p w14:paraId="5C436C3E" w14:textId="77777777" w:rsidR="006538B0" w:rsidRPr="007B7470" w:rsidRDefault="006538B0" w:rsidP="006538B0">
            <w:pPr>
              <w:rPr>
                <w:lang w:eastAsia="sk-SK"/>
              </w:rPr>
            </w:pPr>
            <w:r w:rsidRPr="007B7470">
              <w:rPr>
                <w:lang w:eastAsia="sk-SK"/>
              </w:rPr>
              <w:t> </w:t>
            </w:r>
          </w:p>
        </w:tc>
      </w:tr>
      <w:tr w:rsidR="006538B0" w:rsidRPr="007B7470" w14:paraId="1ADF982A" w14:textId="77777777" w:rsidTr="006538B0">
        <w:trPr>
          <w:trHeight w:val="255"/>
        </w:trPr>
        <w:tc>
          <w:tcPr>
            <w:tcW w:w="7070" w:type="dxa"/>
            <w:tcBorders>
              <w:top w:val="nil"/>
              <w:left w:val="single" w:sz="4" w:space="0" w:color="auto"/>
              <w:bottom w:val="single" w:sz="4" w:space="0" w:color="auto"/>
              <w:right w:val="single" w:sz="4" w:space="0" w:color="auto"/>
            </w:tcBorders>
          </w:tcPr>
          <w:p w14:paraId="07CA9A38" w14:textId="77777777" w:rsidR="006538B0" w:rsidRPr="007B7470" w:rsidRDefault="006538B0" w:rsidP="006538B0">
            <w:pPr>
              <w:rPr>
                <w:sz w:val="20"/>
                <w:szCs w:val="20"/>
                <w:lang w:eastAsia="sk-SK"/>
              </w:rPr>
            </w:pPr>
            <w:r w:rsidRPr="007B7470">
              <w:rPr>
                <w:sz w:val="20"/>
                <w:szCs w:val="20"/>
                <w:lang w:eastAsia="sk-SK"/>
              </w:rPr>
              <w:t xml:space="preserve">  Kapitálové transfery (720)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028B08C6" w14:textId="77777777" w:rsidR="006538B0" w:rsidRPr="007B7470" w:rsidRDefault="006538B0" w:rsidP="006538B0">
            <w:pPr>
              <w:jc w:val="center"/>
              <w:rPr>
                <w:sz w:val="20"/>
                <w:szCs w:val="20"/>
                <w:lang w:eastAsia="sk-SK"/>
              </w:rPr>
            </w:pPr>
          </w:p>
        </w:tc>
        <w:tc>
          <w:tcPr>
            <w:tcW w:w="1650" w:type="dxa"/>
            <w:tcBorders>
              <w:top w:val="nil"/>
              <w:left w:val="nil"/>
              <w:bottom w:val="single" w:sz="4" w:space="0" w:color="auto"/>
              <w:right w:val="single" w:sz="4" w:space="0" w:color="auto"/>
            </w:tcBorders>
          </w:tcPr>
          <w:p w14:paraId="2ADC50C6"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6113824A" w14:textId="77777777" w:rsidR="006538B0" w:rsidRPr="007B7470" w:rsidRDefault="006538B0" w:rsidP="006538B0">
            <w:pPr>
              <w:jc w:val="center"/>
              <w:rPr>
                <w:sz w:val="20"/>
                <w:szCs w:val="20"/>
                <w:lang w:eastAsia="sk-SK"/>
              </w:rPr>
            </w:pPr>
          </w:p>
        </w:tc>
        <w:tc>
          <w:tcPr>
            <w:tcW w:w="1540" w:type="dxa"/>
            <w:tcBorders>
              <w:top w:val="nil"/>
              <w:left w:val="nil"/>
              <w:bottom w:val="single" w:sz="4" w:space="0" w:color="auto"/>
              <w:right w:val="single" w:sz="4" w:space="0" w:color="auto"/>
            </w:tcBorders>
          </w:tcPr>
          <w:p w14:paraId="447A30DE" w14:textId="77777777" w:rsidR="006538B0" w:rsidRPr="001A4C8A" w:rsidRDefault="006538B0" w:rsidP="006538B0">
            <w:pPr>
              <w:jc w:val="center"/>
              <w:rPr>
                <w:sz w:val="20"/>
                <w:szCs w:val="20"/>
                <w:lang w:eastAsia="sk-SK"/>
              </w:rPr>
            </w:pPr>
          </w:p>
        </w:tc>
        <w:tc>
          <w:tcPr>
            <w:tcW w:w="1649" w:type="dxa"/>
            <w:tcBorders>
              <w:top w:val="nil"/>
              <w:left w:val="nil"/>
              <w:bottom w:val="single" w:sz="4" w:space="0" w:color="auto"/>
              <w:right w:val="single" w:sz="4" w:space="0" w:color="auto"/>
            </w:tcBorders>
            <w:noWrap/>
            <w:vAlign w:val="bottom"/>
          </w:tcPr>
          <w:p w14:paraId="1EB18247" w14:textId="77777777" w:rsidR="006538B0" w:rsidRPr="007B7470" w:rsidRDefault="006538B0" w:rsidP="006538B0">
            <w:pPr>
              <w:rPr>
                <w:lang w:eastAsia="sk-SK"/>
              </w:rPr>
            </w:pPr>
            <w:r w:rsidRPr="007B7470">
              <w:rPr>
                <w:lang w:eastAsia="sk-SK"/>
              </w:rPr>
              <w:t> </w:t>
            </w:r>
          </w:p>
        </w:tc>
      </w:tr>
      <w:tr w:rsidR="006538B0" w:rsidRPr="007B7470" w14:paraId="353D87FE" w14:textId="77777777" w:rsidTr="006538B0">
        <w:trPr>
          <w:trHeight w:val="255"/>
        </w:trPr>
        <w:tc>
          <w:tcPr>
            <w:tcW w:w="7070" w:type="dxa"/>
            <w:tcBorders>
              <w:top w:val="nil"/>
              <w:left w:val="single" w:sz="4" w:space="0" w:color="auto"/>
              <w:bottom w:val="single" w:sz="4" w:space="0" w:color="auto"/>
              <w:right w:val="single" w:sz="4" w:space="0" w:color="auto"/>
            </w:tcBorders>
          </w:tcPr>
          <w:p w14:paraId="0EDD49D8" w14:textId="77777777" w:rsidR="006538B0" w:rsidRPr="007B7470" w:rsidRDefault="006538B0" w:rsidP="006538B0">
            <w:pPr>
              <w:rPr>
                <w:b/>
                <w:bCs/>
                <w:sz w:val="20"/>
                <w:szCs w:val="20"/>
                <w:lang w:eastAsia="sk-SK"/>
              </w:rPr>
            </w:pPr>
            <w:r w:rsidRPr="007B7470">
              <w:rPr>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5A669AFD" w14:textId="77777777" w:rsidR="006538B0" w:rsidRPr="007B7470" w:rsidRDefault="006538B0" w:rsidP="006538B0">
            <w:pPr>
              <w:jc w:val="center"/>
              <w:rPr>
                <w:b/>
                <w:bCs/>
                <w:sz w:val="20"/>
                <w:szCs w:val="20"/>
                <w:lang w:eastAsia="sk-SK"/>
              </w:rPr>
            </w:pPr>
            <w:r w:rsidRPr="007B7470">
              <w:rPr>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14:paraId="2D54CC9B" w14:textId="77777777" w:rsidR="006538B0" w:rsidRPr="007B7470" w:rsidRDefault="006538B0" w:rsidP="006538B0">
            <w:pPr>
              <w:jc w:val="center"/>
              <w:rPr>
                <w:b/>
                <w:bCs/>
                <w:sz w:val="20"/>
                <w:szCs w:val="20"/>
                <w:lang w:eastAsia="sk-SK"/>
              </w:rPr>
            </w:pPr>
            <w:r w:rsidRPr="007B7470">
              <w:rPr>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293A10FB" w14:textId="77777777" w:rsidR="006538B0" w:rsidRPr="007B7470" w:rsidRDefault="006538B0" w:rsidP="006538B0">
            <w:pPr>
              <w:jc w:val="center"/>
              <w:rPr>
                <w:b/>
                <w:bCs/>
                <w:sz w:val="20"/>
                <w:szCs w:val="20"/>
                <w:lang w:eastAsia="sk-SK"/>
              </w:rPr>
            </w:pPr>
            <w:r w:rsidRPr="007B7470">
              <w:rPr>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33AA2947" w14:textId="77777777" w:rsidR="006538B0" w:rsidRPr="001A4C8A" w:rsidRDefault="006538B0" w:rsidP="006538B0">
            <w:pPr>
              <w:jc w:val="center"/>
              <w:rPr>
                <w:b/>
                <w:bCs/>
                <w:sz w:val="20"/>
                <w:szCs w:val="20"/>
                <w:lang w:eastAsia="sk-SK"/>
              </w:rPr>
            </w:pPr>
            <w:r w:rsidRPr="001A4C8A">
              <w:rPr>
                <w:b/>
                <w:bCs/>
                <w:sz w:val="20"/>
                <w:szCs w:val="20"/>
                <w:lang w:eastAsia="sk-SK"/>
              </w:rPr>
              <w:t> </w:t>
            </w:r>
          </w:p>
        </w:tc>
        <w:tc>
          <w:tcPr>
            <w:tcW w:w="1649" w:type="dxa"/>
            <w:tcBorders>
              <w:top w:val="nil"/>
              <w:left w:val="nil"/>
              <w:bottom w:val="single" w:sz="4" w:space="0" w:color="auto"/>
              <w:right w:val="single" w:sz="4" w:space="0" w:color="auto"/>
            </w:tcBorders>
            <w:noWrap/>
            <w:vAlign w:val="bottom"/>
          </w:tcPr>
          <w:p w14:paraId="21FE5632" w14:textId="77777777" w:rsidR="006538B0" w:rsidRPr="007B7470" w:rsidRDefault="006538B0" w:rsidP="006538B0">
            <w:pPr>
              <w:rPr>
                <w:lang w:eastAsia="sk-SK"/>
              </w:rPr>
            </w:pPr>
            <w:r w:rsidRPr="007B7470">
              <w:rPr>
                <w:lang w:eastAsia="sk-SK"/>
              </w:rPr>
              <w:t> </w:t>
            </w:r>
          </w:p>
        </w:tc>
      </w:tr>
      <w:tr w:rsidR="006538B0" w:rsidRPr="007B7470" w14:paraId="11A0CA13" w14:textId="77777777" w:rsidTr="006538B0">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96EE39" w14:textId="77777777" w:rsidR="006538B0" w:rsidRPr="007B7470" w:rsidRDefault="006538B0" w:rsidP="006538B0">
            <w:pPr>
              <w:rPr>
                <w:b/>
                <w:bCs/>
                <w:sz w:val="20"/>
                <w:szCs w:val="20"/>
                <w:lang w:eastAsia="sk-SK"/>
              </w:rPr>
            </w:pPr>
            <w:r w:rsidRPr="007B7470">
              <w:rPr>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7D3DB71A" w14:textId="77777777" w:rsidR="006538B0" w:rsidRPr="007B7470" w:rsidRDefault="006538B0" w:rsidP="006538B0">
            <w:pPr>
              <w:jc w:val="center"/>
              <w:rPr>
                <w:b/>
                <w:bCs/>
                <w:sz w:val="20"/>
                <w:szCs w:val="20"/>
                <w:lang w:eastAsia="sk-SK"/>
              </w:rPr>
            </w:pPr>
            <w:r w:rsidRPr="007B7470">
              <w:rPr>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43A65BB4" w14:textId="77777777" w:rsidR="006538B0" w:rsidRPr="007B7470" w:rsidRDefault="006538B0" w:rsidP="006538B0">
            <w:pPr>
              <w:jc w:val="center"/>
              <w:rPr>
                <w:b/>
                <w:bCs/>
                <w:sz w:val="20"/>
                <w:szCs w:val="20"/>
                <w:lang w:eastAsia="sk-SK"/>
              </w:rPr>
            </w:pPr>
            <w:r w:rsidRPr="007B7470">
              <w:rPr>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018DA96" w14:textId="77777777" w:rsidR="006538B0" w:rsidRPr="007B7470" w:rsidRDefault="006538B0" w:rsidP="006538B0">
            <w:pPr>
              <w:jc w:val="center"/>
              <w:rPr>
                <w:b/>
                <w:bCs/>
                <w:sz w:val="20"/>
                <w:szCs w:val="20"/>
                <w:lang w:eastAsia="sk-SK"/>
              </w:rPr>
            </w:pPr>
            <w:r w:rsidRPr="007B7470">
              <w:rPr>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3486904C" w14:textId="77777777" w:rsidR="006538B0" w:rsidRPr="007B7470" w:rsidRDefault="006538B0" w:rsidP="006538B0">
            <w:pPr>
              <w:jc w:val="center"/>
              <w:rPr>
                <w:b/>
                <w:bCs/>
                <w:lang w:eastAsia="sk-SK"/>
              </w:rPr>
            </w:pPr>
            <w:r>
              <w:rPr>
                <w:b/>
                <w:bCs/>
                <w:sz w:val="20"/>
                <w:lang w:eastAsia="sk-SK"/>
              </w:rPr>
              <w:t>917 530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95A8B5A" w14:textId="77777777" w:rsidR="006538B0" w:rsidRPr="007B7470" w:rsidRDefault="006538B0" w:rsidP="006538B0">
            <w:pPr>
              <w:rPr>
                <w:lang w:eastAsia="sk-SK"/>
              </w:rPr>
            </w:pPr>
            <w:r w:rsidRPr="007B7470">
              <w:rPr>
                <w:lang w:eastAsia="sk-SK"/>
              </w:rPr>
              <w:t> </w:t>
            </w:r>
          </w:p>
        </w:tc>
      </w:tr>
    </w:tbl>
    <w:p w14:paraId="6074EE3A" w14:textId="77777777" w:rsidR="006538B0" w:rsidRPr="007B7470" w:rsidRDefault="006538B0" w:rsidP="006538B0">
      <w:pPr>
        <w:tabs>
          <w:tab w:val="num" w:pos="1080"/>
        </w:tabs>
        <w:ind w:left="-900"/>
        <w:jc w:val="both"/>
        <w:rPr>
          <w:bCs/>
          <w:sz w:val="20"/>
          <w:szCs w:val="20"/>
          <w:lang w:eastAsia="sk-SK"/>
        </w:rPr>
      </w:pPr>
      <w:r w:rsidRPr="007B7470">
        <w:rPr>
          <w:bCs/>
          <w:sz w:val="20"/>
          <w:szCs w:val="20"/>
          <w:lang w:eastAsia="sk-SK"/>
        </w:rPr>
        <w:t xml:space="preserve">  2 –  výdavky rozpísať až do položiek platnej ekonomickej klasifikácie</w:t>
      </w:r>
    </w:p>
    <w:p w14:paraId="00E4112C" w14:textId="77777777" w:rsidR="006538B0" w:rsidRPr="007B7470" w:rsidRDefault="006538B0" w:rsidP="006538B0">
      <w:pPr>
        <w:tabs>
          <w:tab w:val="num" w:pos="1080"/>
        </w:tabs>
        <w:ind w:left="-900"/>
        <w:jc w:val="both"/>
        <w:rPr>
          <w:bCs/>
          <w:szCs w:val="20"/>
          <w:lang w:eastAsia="sk-SK"/>
        </w:rPr>
      </w:pPr>
    </w:p>
    <w:p w14:paraId="48738041" w14:textId="77777777" w:rsidR="006538B0" w:rsidRPr="007B7470" w:rsidRDefault="006538B0" w:rsidP="006538B0">
      <w:pPr>
        <w:tabs>
          <w:tab w:val="num" w:pos="1080"/>
        </w:tabs>
        <w:ind w:left="-900"/>
        <w:jc w:val="both"/>
        <w:rPr>
          <w:b/>
          <w:bCs/>
          <w:sz w:val="20"/>
          <w:szCs w:val="20"/>
          <w:lang w:eastAsia="sk-SK"/>
        </w:rPr>
      </w:pPr>
      <w:r w:rsidRPr="007B7470">
        <w:rPr>
          <w:b/>
          <w:bCs/>
          <w:szCs w:val="20"/>
          <w:lang w:eastAsia="sk-SK"/>
        </w:rPr>
        <w:t xml:space="preserve">  Poznámka:</w:t>
      </w:r>
    </w:p>
    <w:p w14:paraId="120C0B18" w14:textId="77777777" w:rsidR="006538B0" w:rsidRPr="007B7470" w:rsidRDefault="006538B0" w:rsidP="006538B0">
      <w:pPr>
        <w:tabs>
          <w:tab w:val="num" w:pos="1080"/>
        </w:tabs>
        <w:ind w:left="-900"/>
        <w:jc w:val="both"/>
        <w:rPr>
          <w:bCs/>
          <w:sz w:val="20"/>
          <w:szCs w:val="20"/>
          <w:lang w:eastAsia="sk-SK"/>
        </w:rPr>
      </w:pPr>
      <w:r w:rsidRPr="007B7470">
        <w:rPr>
          <w:bCs/>
          <w:szCs w:val="20"/>
          <w:lang w:eastAsia="sk-SK"/>
        </w:rPr>
        <w:t xml:space="preserve">  Ak sa vplyv týka viacerých subjektov verejnej správy, vypĺňa sa samostatná tabuľka za každý subjekt.</w:t>
      </w:r>
    </w:p>
    <w:p w14:paraId="73124F9D" w14:textId="77777777" w:rsidR="006538B0" w:rsidRPr="007B7470" w:rsidRDefault="006538B0" w:rsidP="006538B0">
      <w:pPr>
        <w:tabs>
          <w:tab w:val="num" w:pos="1080"/>
        </w:tabs>
        <w:ind w:left="-900"/>
        <w:jc w:val="both"/>
        <w:rPr>
          <w:bCs/>
          <w:sz w:val="20"/>
          <w:szCs w:val="20"/>
          <w:lang w:eastAsia="sk-SK"/>
        </w:rPr>
      </w:pPr>
    </w:p>
    <w:p w14:paraId="20852735" w14:textId="77777777" w:rsidR="006538B0" w:rsidRPr="007B7470" w:rsidRDefault="006538B0" w:rsidP="006538B0">
      <w:pPr>
        <w:tabs>
          <w:tab w:val="num" w:pos="1080"/>
        </w:tabs>
        <w:ind w:left="-900"/>
        <w:jc w:val="both"/>
        <w:rPr>
          <w:bCs/>
          <w:sz w:val="20"/>
          <w:szCs w:val="20"/>
          <w:lang w:eastAsia="sk-SK"/>
        </w:rPr>
      </w:pPr>
    </w:p>
    <w:p w14:paraId="2F3DE8C2" w14:textId="77777777" w:rsidR="006538B0" w:rsidRPr="007B7470" w:rsidRDefault="006538B0" w:rsidP="006538B0">
      <w:pPr>
        <w:tabs>
          <w:tab w:val="num" w:pos="1080"/>
        </w:tabs>
        <w:ind w:left="-900"/>
        <w:jc w:val="both"/>
        <w:rPr>
          <w:bCs/>
          <w:sz w:val="20"/>
          <w:szCs w:val="20"/>
          <w:lang w:eastAsia="sk-SK"/>
        </w:rPr>
      </w:pPr>
    </w:p>
    <w:p w14:paraId="75171F68" w14:textId="77777777" w:rsidR="006538B0" w:rsidRPr="007B7470" w:rsidRDefault="006538B0" w:rsidP="006538B0">
      <w:pPr>
        <w:tabs>
          <w:tab w:val="num" w:pos="1080"/>
        </w:tabs>
        <w:ind w:left="-900"/>
        <w:jc w:val="both"/>
        <w:rPr>
          <w:bCs/>
          <w:sz w:val="20"/>
          <w:szCs w:val="20"/>
          <w:lang w:eastAsia="sk-SK"/>
        </w:rPr>
      </w:pPr>
    </w:p>
    <w:p w14:paraId="131CDD2F" w14:textId="77777777" w:rsidR="006538B0" w:rsidRPr="007B7470" w:rsidRDefault="006538B0" w:rsidP="006538B0">
      <w:pPr>
        <w:tabs>
          <w:tab w:val="num" w:pos="1080"/>
        </w:tabs>
        <w:ind w:left="-900"/>
        <w:jc w:val="both"/>
        <w:rPr>
          <w:bCs/>
          <w:sz w:val="20"/>
          <w:szCs w:val="20"/>
          <w:lang w:eastAsia="sk-SK"/>
        </w:rPr>
      </w:pPr>
    </w:p>
    <w:p w14:paraId="555E060D" w14:textId="77777777" w:rsidR="006538B0" w:rsidRPr="007B7470" w:rsidRDefault="006538B0" w:rsidP="006538B0">
      <w:pPr>
        <w:tabs>
          <w:tab w:val="num" w:pos="1080"/>
        </w:tabs>
        <w:ind w:left="-900"/>
        <w:jc w:val="both"/>
        <w:rPr>
          <w:bCs/>
          <w:sz w:val="20"/>
          <w:szCs w:val="20"/>
          <w:lang w:eastAsia="sk-SK"/>
        </w:rPr>
      </w:pPr>
    </w:p>
    <w:p w14:paraId="131B007C" w14:textId="77777777" w:rsidR="006538B0" w:rsidRPr="007B7470" w:rsidRDefault="006538B0" w:rsidP="006538B0">
      <w:pPr>
        <w:tabs>
          <w:tab w:val="num" w:pos="1080"/>
        </w:tabs>
        <w:ind w:left="-900"/>
        <w:jc w:val="both"/>
        <w:rPr>
          <w:bCs/>
          <w:sz w:val="20"/>
          <w:szCs w:val="20"/>
          <w:lang w:eastAsia="sk-SK"/>
        </w:rPr>
      </w:pPr>
    </w:p>
    <w:p w14:paraId="0DEE4DC5" w14:textId="77777777" w:rsidR="006538B0" w:rsidRPr="007B7470" w:rsidRDefault="006538B0" w:rsidP="006538B0">
      <w:pPr>
        <w:tabs>
          <w:tab w:val="num" w:pos="1080"/>
        </w:tabs>
        <w:ind w:left="-900"/>
        <w:jc w:val="both"/>
        <w:rPr>
          <w:bCs/>
          <w:sz w:val="20"/>
          <w:szCs w:val="20"/>
          <w:lang w:eastAsia="sk-SK"/>
        </w:rPr>
      </w:pPr>
    </w:p>
    <w:p w14:paraId="0A2A454D" w14:textId="77777777" w:rsidR="006538B0" w:rsidRPr="007B7470" w:rsidRDefault="006538B0" w:rsidP="006538B0">
      <w:pPr>
        <w:tabs>
          <w:tab w:val="num" w:pos="1080"/>
        </w:tabs>
        <w:ind w:left="-900"/>
        <w:jc w:val="both"/>
        <w:rPr>
          <w:bCs/>
          <w:sz w:val="20"/>
          <w:szCs w:val="20"/>
          <w:lang w:eastAsia="sk-SK"/>
        </w:rPr>
      </w:pPr>
    </w:p>
    <w:p w14:paraId="12B1606F" w14:textId="77777777" w:rsidR="006538B0" w:rsidRPr="007B7470" w:rsidRDefault="006538B0" w:rsidP="006538B0">
      <w:pPr>
        <w:tabs>
          <w:tab w:val="num" w:pos="1080"/>
        </w:tabs>
        <w:ind w:left="-900"/>
        <w:jc w:val="both"/>
        <w:rPr>
          <w:bCs/>
          <w:sz w:val="20"/>
          <w:szCs w:val="20"/>
          <w:lang w:eastAsia="sk-SK"/>
        </w:rPr>
      </w:pPr>
    </w:p>
    <w:p w14:paraId="39CD4469" w14:textId="77777777" w:rsidR="006538B0" w:rsidRPr="007B7470" w:rsidRDefault="006538B0" w:rsidP="006538B0">
      <w:pPr>
        <w:tabs>
          <w:tab w:val="num" w:pos="1080"/>
        </w:tabs>
        <w:ind w:left="-900"/>
        <w:jc w:val="both"/>
        <w:rPr>
          <w:bCs/>
          <w:sz w:val="20"/>
          <w:szCs w:val="20"/>
          <w:lang w:eastAsia="sk-SK"/>
        </w:rPr>
      </w:pPr>
    </w:p>
    <w:p w14:paraId="12C651EE" w14:textId="77777777" w:rsidR="006538B0" w:rsidRPr="007B7470" w:rsidRDefault="006538B0" w:rsidP="006538B0">
      <w:pPr>
        <w:tabs>
          <w:tab w:val="num" w:pos="1080"/>
        </w:tabs>
        <w:ind w:left="-900"/>
        <w:jc w:val="both"/>
        <w:rPr>
          <w:bCs/>
          <w:sz w:val="20"/>
          <w:szCs w:val="20"/>
          <w:lang w:eastAsia="sk-SK"/>
        </w:rPr>
      </w:pPr>
    </w:p>
    <w:p w14:paraId="5D41CC82" w14:textId="77777777" w:rsidR="006538B0" w:rsidRPr="007B7470" w:rsidRDefault="006538B0" w:rsidP="006538B0">
      <w:pPr>
        <w:tabs>
          <w:tab w:val="num" w:pos="1080"/>
        </w:tabs>
        <w:ind w:left="-900"/>
        <w:jc w:val="both"/>
        <w:rPr>
          <w:bCs/>
          <w:sz w:val="20"/>
          <w:szCs w:val="20"/>
          <w:lang w:eastAsia="sk-SK"/>
        </w:rPr>
      </w:pPr>
    </w:p>
    <w:p w14:paraId="404F8825" w14:textId="77777777" w:rsidR="006538B0" w:rsidRPr="007B7470" w:rsidRDefault="006538B0" w:rsidP="006538B0">
      <w:pPr>
        <w:tabs>
          <w:tab w:val="num" w:pos="1080"/>
        </w:tabs>
        <w:ind w:left="-900"/>
        <w:jc w:val="both"/>
        <w:rPr>
          <w:bCs/>
          <w:sz w:val="20"/>
          <w:szCs w:val="20"/>
          <w:lang w:eastAsia="sk-SK"/>
        </w:rPr>
      </w:pPr>
    </w:p>
    <w:p w14:paraId="4626C304" w14:textId="77777777" w:rsidR="006538B0" w:rsidRPr="007B7470" w:rsidRDefault="006538B0" w:rsidP="006538B0">
      <w:pPr>
        <w:tabs>
          <w:tab w:val="num" w:pos="1080"/>
        </w:tabs>
        <w:ind w:left="-900"/>
        <w:jc w:val="both"/>
        <w:rPr>
          <w:bCs/>
          <w:sz w:val="20"/>
          <w:szCs w:val="20"/>
          <w:lang w:eastAsia="sk-SK"/>
        </w:rPr>
      </w:pPr>
    </w:p>
    <w:p w14:paraId="5814468B" w14:textId="77777777" w:rsidR="006538B0" w:rsidRPr="007B7470" w:rsidRDefault="006538B0" w:rsidP="006538B0">
      <w:pPr>
        <w:tabs>
          <w:tab w:val="num" w:pos="1080"/>
        </w:tabs>
        <w:ind w:left="-900"/>
        <w:jc w:val="both"/>
        <w:rPr>
          <w:bCs/>
          <w:sz w:val="20"/>
          <w:szCs w:val="20"/>
          <w:lang w:eastAsia="sk-SK"/>
        </w:rPr>
      </w:pPr>
    </w:p>
    <w:p w14:paraId="1CE33763" w14:textId="77777777" w:rsidR="006538B0" w:rsidRPr="007B7470" w:rsidRDefault="006538B0" w:rsidP="006538B0">
      <w:pPr>
        <w:tabs>
          <w:tab w:val="num" w:pos="1080"/>
        </w:tabs>
        <w:ind w:left="-900"/>
        <w:jc w:val="both"/>
        <w:rPr>
          <w:bCs/>
          <w:sz w:val="20"/>
          <w:szCs w:val="20"/>
          <w:lang w:eastAsia="sk-SK"/>
        </w:rPr>
      </w:pPr>
      <w:r w:rsidRPr="007B7470">
        <w:rPr>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6538B0" w:rsidRPr="007B7470" w14:paraId="34B4BF1E" w14:textId="77777777" w:rsidTr="006538B0">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53D0923A" w14:textId="77777777" w:rsidR="006538B0" w:rsidRPr="007B7470" w:rsidRDefault="006538B0" w:rsidP="006538B0">
            <w:pPr>
              <w:jc w:val="center"/>
              <w:rPr>
                <w:b/>
                <w:bCs/>
                <w:color w:val="000000" w:themeColor="text1"/>
                <w:sz w:val="20"/>
                <w:szCs w:val="20"/>
                <w:lang w:eastAsia="sk-SK"/>
              </w:rPr>
            </w:pPr>
            <w:r w:rsidRPr="007B7470">
              <w:rPr>
                <w:b/>
                <w:bCs/>
                <w:color w:val="000000" w:themeColor="text1"/>
                <w:sz w:val="20"/>
                <w:szCs w:val="20"/>
                <w:lang w:eastAsia="sk-SK"/>
              </w:rPr>
              <w:lastRenderedPageBreak/>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3869CEE" w14:textId="77777777" w:rsidR="006538B0" w:rsidRPr="007B7470" w:rsidRDefault="006538B0" w:rsidP="006538B0">
            <w:pPr>
              <w:jc w:val="center"/>
              <w:rPr>
                <w:b/>
                <w:bCs/>
                <w:color w:val="000000" w:themeColor="text1"/>
                <w:sz w:val="20"/>
                <w:szCs w:val="20"/>
                <w:lang w:eastAsia="sk-SK"/>
              </w:rPr>
            </w:pPr>
            <w:r w:rsidRPr="007B7470">
              <w:rPr>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E3F127A" w14:textId="77777777" w:rsidR="006538B0" w:rsidRPr="007B7470" w:rsidRDefault="006538B0" w:rsidP="006538B0">
            <w:pPr>
              <w:jc w:val="center"/>
              <w:rPr>
                <w:b/>
                <w:bCs/>
                <w:color w:val="000000" w:themeColor="text1"/>
                <w:lang w:eastAsia="sk-SK"/>
              </w:rPr>
            </w:pPr>
            <w:r w:rsidRPr="007B7470">
              <w:rPr>
                <w:b/>
                <w:bCs/>
                <w:color w:val="000000" w:themeColor="text1"/>
                <w:lang w:eastAsia="sk-SK"/>
              </w:rPr>
              <w:t>poznámka</w:t>
            </w:r>
          </w:p>
        </w:tc>
      </w:tr>
      <w:tr w:rsidR="006538B0" w:rsidRPr="007B7470" w14:paraId="41E0D951" w14:textId="77777777" w:rsidTr="006538B0">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1514B1DA" w14:textId="77777777" w:rsidR="006538B0" w:rsidRPr="007B7470" w:rsidRDefault="006538B0" w:rsidP="006538B0">
            <w:pPr>
              <w:rPr>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55F7A467" w14:textId="77777777" w:rsidR="006538B0" w:rsidRPr="007B7470" w:rsidRDefault="006538B0" w:rsidP="006538B0">
            <w:pPr>
              <w:jc w:val="center"/>
              <w:rPr>
                <w:b/>
                <w:bCs/>
                <w:color w:val="000000" w:themeColor="text1"/>
                <w:sz w:val="20"/>
                <w:szCs w:val="20"/>
                <w:lang w:eastAsia="sk-SK"/>
              </w:rPr>
            </w:pPr>
            <w:r>
              <w:rPr>
                <w:b/>
                <w:bCs/>
                <w:color w:val="000000" w:themeColor="text1"/>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186AE3B4" w14:textId="77777777" w:rsidR="006538B0" w:rsidRPr="007B7470" w:rsidRDefault="006538B0" w:rsidP="006538B0">
            <w:pPr>
              <w:jc w:val="center"/>
              <w:rPr>
                <w:b/>
                <w:bCs/>
                <w:color w:val="000000" w:themeColor="text1"/>
                <w:sz w:val="20"/>
                <w:szCs w:val="20"/>
                <w:lang w:eastAsia="sk-SK"/>
              </w:rPr>
            </w:pPr>
            <w:r>
              <w:rPr>
                <w:b/>
                <w:bCs/>
                <w:color w:val="000000" w:themeColor="text1"/>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57AE3386" w14:textId="77777777" w:rsidR="006538B0" w:rsidRPr="007B7470" w:rsidRDefault="006538B0" w:rsidP="006538B0">
            <w:pPr>
              <w:jc w:val="center"/>
              <w:rPr>
                <w:b/>
                <w:bCs/>
                <w:color w:val="000000" w:themeColor="text1"/>
                <w:sz w:val="20"/>
                <w:szCs w:val="20"/>
                <w:lang w:eastAsia="sk-SK"/>
              </w:rPr>
            </w:pPr>
            <w:r>
              <w:rPr>
                <w:b/>
                <w:bCs/>
                <w:color w:val="000000" w:themeColor="text1"/>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50FB924A" w14:textId="77777777" w:rsidR="006538B0" w:rsidRPr="001A4C8A" w:rsidRDefault="006538B0" w:rsidP="006538B0">
            <w:pPr>
              <w:jc w:val="center"/>
              <w:rPr>
                <w:b/>
                <w:bCs/>
                <w:color w:val="000000" w:themeColor="text1"/>
                <w:sz w:val="20"/>
                <w:szCs w:val="20"/>
                <w:lang w:eastAsia="sk-SK"/>
              </w:rPr>
            </w:pPr>
            <w:r w:rsidRPr="001A4C8A">
              <w:rPr>
                <w:b/>
                <w:bCs/>
                <w:color w:val="000000" w:themeColor="text1"/>
                <w:sz w:val="20"/>
                <w:szCs w:val="20"/>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5E280F53" w14:textId="77777777" w:rsidR="006538B0" w:rsidRPr="007B7470" w:rsidRDefault="006538B0" w:rsidP="006538B0">
            <w:pPr>
              <w:rPr>
                <w:b/>
                <w:bCs/>
                <w:color w:val="000000" w:themeColor="text1"/>
                <w:lang w:eastAsia="sk-SK"/>
              </w:rPr>
            </w:pPr>
          </w:p>
        </w:tc>
      </w:tr>
      <w:tr w:rsidR="006538B0" w:rsidRPr="007B7470" w14:paraId="1DD7652D" w14:textId="77777777" w:rsidTr="006538B0">
        <w:trPr>
          <w:trHeight w:val="255"/>
        </w:trPr>
        <w:tc>
          <w:tcPr>
            <w:tcW w:w="7070" w:type="dxa"/>
            <w:tcBorders>
              <w:top w:val="nil"/>
              <w:left w:val="single" w:sz="4" w:space="0" w:color="auto"/>
              <w:bottom w:val="single" w:sz="4" w:space="0" w:color="auto"/>
              <w:right w:val="single" w:sz="4" w:space="0" w:color="auto"/>
            </w:tcBorders>
          </w:tcPr>
          <w:p w14:paraId="69FDBD0F" w14:textId="77777777" w:rsidR="006538B0" w:rsidRPr="007B7470" w:rsidRDefault="006538B0" w:rsidP="006538B0">
            <w:pPr>
              <w:rPr>
                <w:b/>
                <w:bCs/>
                <w:color w:val="000000" w:themeColor="text1"/>
                <w:sz w:val="20"/>
                <w:szCs w:val="20"/>
                <w:lang w:eastAsia="sk-SK"/>
              </w:rPr>
            </w:pPr>
            <w:r w:rsidRPr="007B7470">
              <w:rPr>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14:paraId="464AD0F9" w14:textId="77777777" w:rsidR="006538B0" w:rsidRPr="007B7470" w:rsidRDefault="006538B0" w:rsidP="006538B0">
            <w:pPr>
              <w:jc w:val="center"/>
              <w:rPr>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F3FC935" w14:textId="77777777" w:rsidR="006538B0" w:rsidRPr="007B7470" w:rsidRDefault="006538B0" w:rsidP="006538B0">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D16CD8C" w14:textId="77777777" w:rsidR="006538B0" w:rsidRPr="007B7470" w:rsidRDefault="006538B0" w:rsidP="006538B0">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ED83ECA" w14:textId="77777777" w:rsidR="006538B0" w:rsidRPr="001A4C8A" w:rsidRDefault="006538B0" w:rsidP="006538B0">
            <w:pPr>
              <w:jc w:val="center"/>
              <w:rPr>
                <w:b/>
                <w:bCs/>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08ED9770" w14:textId="77777777" w:rsidR="006538B0" w:rsidRPr="007B7470" w:rsidRDefault="006538B0" w:rsidP="006538B0">
            <w:pPr>
              <w:rPr>
                <w:color w:val="000000" w:themeColor="text1"/>
                <w:lang w:eastAsia="sk-SK"/>
              </w:rPr>
            </w:pPr>
          </w:p>
        </w:tc>
      </w:tr>
      <w:tr w:rsidR="006538B0" w:rsidRPr="007B7470" w14:paraId="63F39A78" w14:textId="77777777" w:rsidTr="006538B0">
        <w:trPr>
          <w:trHeight w:val="255"/>
        </w:trPr>
        <w:tc>
          <w:tcPr>
            <w:tcW w:w="7070" w:type="dxa"/>
            <w:tcBorders>
              <w:top w:val="nil"/>
              <w:left w:val="single" w:sz="4" w:space="0" w:color="auto"/>
              <w:bottom w:val="single" w:sz="4" w:space="0" w:color="auto"/>
              <w:right w:val="single" w:sz="4" w:space="0" w:color="auto"/>
            </w:tcBorders>
          </w:tcPr>
          <w:p w14:paraId="6B513FBE" w14:textId="77777777" w:rsidR="006538B0" w:rsidRPr="007B7470" w:rsidRDefault="006538B0" w:rsidP="006538B0">
            <w:pPr>
              <w:rPr>
                <w:b/>
                <w:bCs/>
                <w:color w:val="000000" w:themeColor="text1"/>
                <w:sz w:val="20"/>
                <w:szCs w:val="20"/>
                <w:lang w:eastAsia="sk-SK"/>
              </w:rPr>
            </w:pPr>
            <w:r w:rsidRPr="007B7470">
              <w:rPr>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14:paraId="27075868" w14:textId="77777777" w:rsidR="006538B0" w:rsidRPr="007B7470" w:rsidRDefault="006538B0" w:rsidP="006538B0">
            <w:pPr>
              <w:jc w:val="center"/>
              <w:rPr>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5FD75556" w14:textId="77777777" w:rsidR="006538B0" w:rsidRPr="007B7470" w:rsidRDefault="006538B0" w:rsidP="006538B0">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2F1AFFD" w14:textId="77777777" w:rsidR="006538B0" w:rsidRPr="007B7470" w:rsidRDefault="006538B0" w:rsidP="006538B0">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CF95E64" w14:textId="77777777" w:rsidR="006538B0" w:rsidRPr="001A4C8A" w:rsidRDefault="006538B0" w:rsidP="006538B0">
            <w:pPr>
              <w:jc w:val="center"/>
              <w:rPr>
                <w:b/>
                <w:bCs/>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35A7083B" w14:textId="77777777" w:rsidR="006538B0" w:rsidRPr="007B7470" w:rsidRDefault="006538B0" w:rsidP="006538B0">
            <w:pPr>
              <w:rPr>
                <w:color w:val="000000" w:themeColor="text1"/>
                <w:lang w:eastAsia="sk-SK"/>
              </w:rPr>
            </w:pPr>
            <w:r w:rsidRPr="007B7470">
              <w:rPr>
                <w:color w:val="000000" w:themeColor="text1"/>
                <w:lang w:eastAsia="sk-SK"/>
              </w:rPr>
              <w:t> </w:t>
            </w:r>
          </w:p>
        </w:tc>
      </w:tr>
      <w:tr w:rsidR="006538B0" w:rsidRPr="007B7470" w14:paraId="3179A9D0" w14:textId="77777777" w:rsidTr="006538B0">
        <w:trPr>
          <w:trHeight w:val="255"/>
        </w:trPr>
        <w:tc>
          <w:tcPr>
            <w:tcW w:w="7070" w:type="dxa"/>
            <w:tcBorders>
              <w:top w:val="nil"/>
              <w:left w:val="single" w:sz="4" w:space="0" w:color="auto"/>
              <w:bottom w:val="single" w:sz="4" w:space="0" w:color="auto"/>
              <w:right w:val="single" w:sz="4" w:space="0" w:color="auto"/>
            </w:tcBorders>
          </w:tcPr>
          <w:p w14:paraId="1379E209" w14:textId="77777777" w:rsidR="006538B0" w:rsidRPr="007B7470" w:rsidRDefault="006538B0" w:rsidP="006538B0">
            <w:pPr>
              <w:rPr>
                <w:color w:val="000000" w:themeColor="text1"/>
                <w:sz w:val="20"/>
                <w:szCs w:val="20"/>
                <w:lang w:eastAsia="sk-SK"/>
              </w:rPr>
            </w:pPr>
            <w:r w:rsidRPr="007B7470">
              <w:rPr>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45E13116" w14:textId="77777777" w:rsidR="006538B0" w:rsidRPr="007B7470" w:rsidRDefault="006538B0" w:rsidP="006538B0">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6B24ED36"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2AD10C1"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4687163" w14:textId="77777777" w:rsidR="006538B0" w:rsidRPr="001A4C8A" w:rsidRDefault="006538B0" w:rsidP="006538B0">
            <w:pPr>
              <w:jc w:val="center"/>
              <w:rPr>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75D2C26C" w14:textId="77777777" w:rsidR="006538B0" w:rsidRPr="007B7470" w:rsidRDefault="006538B0" w:rsidP="006538B0">
            <w:pPr>
              <w:rPr>
                <w:color w:val="000000" w:themeColor="text1"/>
                <w:lang w:eastAsia="sk-SK"/>
              </w:rPr>
            </w:pPr>
            <w:r w:rsidRPr="007B7470">
              <w:rPr>
                <w:color w:val="000000" w:themeColor="text1"/>
                <w:lang w:eastAsia="sk-SK"/>
              </w:rPr>
              <w:t> </w:t>
            </w:r>
          </w:p>
        </w:tc>
      </w:tr>
      <w:tr w:rsidR="006538B0" w:rsidRPr="007B7470" w14:paraId="1385E415" w14:textId="77777777" w:rsidTr="006538B0">
        <w:trPr>
          <w:trHeight w:val="255"/>
        </w:trPr>
        <w:tc>
          <w:tcPr>
            <w:tcW w:w="7070" w:type="dxa"/>
            <w:tcBorders>
              <w:top w:val="nil"/>
              <w:left w:val="single" w:sz="4" w:space="0" w:color="auto"/>
              <w:bottom w:val="single" w:sz="4" w:space="0" w:color="auto"/>
              <w:right w:val="single" w:sz="4" w:space="0" w:color="auto"/>
            </w:tcBorders>
          </w:tcPr>
          <w:p w14:paraId="23745EB7" w14:textId="77777777" w:rsidR="006538B0" w:rsidRPr="007B7470" w:rsidRDefault="006538B0" w:rsidP="006538B0">
            <w:pPr>
              <w:rPr>
                <w:color w:val="000000" w:themeColor="text1"/>
                <w:sz w:val="20"/>
                <w:szCs w:val="20"/>
                <w:vertAlign w:val="superscript"/>
                <w:lang w:eastAsia="sk-SK"/>
              </w:rPr>
            </w:pPr>
            <w:r w:rsidRPr="007B7470">
              <w:rPr>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42625744" w14:textId="77777777" w:rsidR="006538B0" w:rsidRPr="007B7470" w:rsidRDefault="006538B0" w:rsidP="006538B0">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51BA9BCD"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EF7E7FA"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78B603A" w14:textId="77777777" w:rsidR="006538B0" w:rsidRPr="001A4C8A" w:rsidRDefault="006538B0" w:rsidP="006538B0">
            <w:pPr>
              <w:jc w:val="center"/>
              <w:rPr>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08F75509" w14:textId="77777777" w:rsidR="006538B0" w:rsidRPr="007B7470" w:rsidRDefault="006538B0" w:rsidP="006538B0">
            <w:pPr>
              <w:rPr>
                <w:color w:val="000000" w:themeColor="text1"/>
                <w:lang w:eastAsia="sk-SK"/>
              </w:rPr>
            </w:pPr>
            <w:r w:rsidRPr="007B7470">
              <w:rPr>
                <w:color w:val="000000" w:themeColor="text1"/>
                <w:lang w:eastAsia="sk-SK"/>
              </w:rPr>
              <w:t> </w:t>
            </w:r>
          </w:p>
        </w:tc>
      </w:tr>
      <w:tr w:rsidR="006538B0" w:rsidRPr="007B7470" w14:paraId="6BE47BFE" w14:textId="77777777" w:rsidTr="006538B0">
        <w:trPr>
          <w:trHeight w:val="255"/>
        </w:trPr>
        <w:tc>
          <w:tcPr>
            <w:tcW w:w="7070" w:type="dxa"/>
            <w:tcBorders>
              <w:top w:val="nil"/>
              <w:left w:val="single" w:sz="4" w:space="0" w:color="auto"/>
              <w:bottom w:val="single" w:sz="4" w:space="0" w:color="auto"/>
              <w:right w:val="single" w:sz="4" w:space="0" w:color="auto"/>
            </w:tcBorders>
          </w:tcPr>
          <w:p w14:paraId="128BBABF" w14:textId="77777777" w:rsidR="006538B0" w:rsidRPr="007B7470" w:rsidRDefault="006538B0" w:rsidP="006538B0">
            <w:pPr>
              <w:rPr>
                <w:color w:val="000000" w:themeColor="text1"/>
                <w:sz w:val="20"/>
                <w:szCs w:val="20"/>
                <w:vertAlign w:val="superscript"/>
                <w:lang w:eastAsia="sk-SK"/>
              </w:rPr>
            </w:pPr>
            <w:r w:rsidRPr="007B7470">
              <w:rPr>
                <w:color w:val="000000" w:themeColor="text1"/>
                <w:sz w:val="20"/>
                <w:szCs w:val="20"/>
                <w:lang w:eastAsia="sk-SK"/>
              </w:rPr>
              <w:t xml:space="preserve">  Tovary a služby (630)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1587DEF2" w14:textId="77777777" w:rsidR="006538B0" w:rsidRPr="007B7470" w:rsidRDefault="006538B0" w:rsidP="006538B0">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880AE2D"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BA6BA09"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63B9BE5" w14:textId="77777777" w:rsidR="006538B0" w:rsidRPr="001A4C8A" w:rsidRDefault="006538B0" w:rsidP="006538B0">
            <w:pPr>
              <w:jc w:val="center"/>
              <w:rPr>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17D89BFA" w14:textId="77777777" w:rsidR="006538B0" w:rsidRPr="007B7470" w:rsidRDefault="006538B0" w:rsidP="006538B0">
            <w:pPr>
              <w:rPr>
                <w:color w:val="000000" w:themeColor="text1"/>
                <w:lang w:eastAsia="sk-SK"/>
              </w:rPr>
            </w:pPr>
            <w:r w:rsidRPr="007B7470">
              <w:rPr>
                <w:color w:val="000000" w:themeColor="text1"/>
                <w:lang w:eastAsia="sk-SK"/>
              </w:rPr>
              <w:t> </w:t>
            </w:r>
          </w:p>
        </w:tc>
      </w:tr>
      <w:tr w:rsidR="006538B0" w:rsidRPr="007B7470" w14:paraId="1463D594" w14:textId="77777777" w:rsidTr="006538B0">
        <w:trPr>
          <w:trHeight w:val="255"/>
        </w:trPr>
        <w:tc>
          <w:tcPr>
            <w:tcW w:w="7070" w:type="dxa"/>
            <w:tcBorders>
              <w:top w:val="nil"/>
              <w:left w:val="single" w:sz="4" w:space="0" w:color="auto"/>
              <w:bottom w:val="single" w:sz="4" w:space="0" w:color="auto"/>
              <w:right w:val="single" w:sz="4" w:space="0" w:color="auto"/>
            </w:tcBorders>
          </w:tcPr>
          <w:p w14:paraId="3775A5A0" w14:textId="77777777" w:rsidR="006538B0" w:rsidRPr="007B7470" w:rsidRDefault="006538B0" w:rsidP="006538B0">
            <w:pPr>
              <w:rPr>
                <w:color w:val="000000" w:themeColor="text1"/>
                <w:sz w:val="20"/>
                <w:szCs w:val="20"/>
                <w:lang w:eastAsia="sk-SK"/>
              </w:rPr>
            </w:pPr>
            <w:r w:rsidRPr="007B7470">
              <w:rPr>
                <w:color w:val="000000" w:themeColor="text1"/>
                <w:sz w:val="20"/>
                <w:szCs w:val="20"/>
                <w:lang w:eastAsia="sk-SK"/>
              </w:rPr>
              <w:t xml:space="preserve">  Bežné transfery (640)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375FC9C3" w14:textId="77777777" w:rsidR="006538B0" w:rsidRPr="007B7470" w:rsidRDefault="006538B0" w:rsidP="006538B0">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70CC011F"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D5406CF"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B961979" w14:textId="77777777" w:rsidR="006538B0" w:rsidRPr="001A4C8A" w:rsidRDefault="006538B0" w:rsidP="006538B0">
            <w:pPr>
              <w:jc w:val="center"/>
              <w:rPr>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485C34D6" w14:textId="77777777" w:rsidR="006538B0" w:rsidRPr="007B7470" w:rsidRDefault="006538B0" w:rsidP="006538B0">
            <w:pPr>
              <w:rPr>
                <w:color w:val="000000" w:themeColor="text1"/>
                <w:lang w:eastAsia="sk-SK"/>
              </w:rPr>
            </w:pPr>
            <w:r w:rsidRPr="007B7470">
              <w:rPr>
                <w:color w:val="000000" w:themeColor="text1"/>
                <w:lang w:eastAsia="sk-SK"/>
              </w:rPr>
              <w:t> </w:t>
            </w:r>
          </w:p>
        </w:tc>
      </w:tr>
      <w:tr w:rsidR="006538B0" w:rsidRPr="007B7470" w14:paraId="6F953979" w14:textId="77777777" w:rsidTr="006538B0">
        <w:trPr>
          <w:trHeight w:val="255"/>
        </w:trPr>
        <w:tc>
          <w:tcPr>
            <w:tcW w:w="7070" w:type="dxa"/>
            <w:tcBorders>
              <w:top w:val="nil"/>
              <w:left w:val="single" w:sz="4" w:space="0" w:color="auto"/>
              <w:bottom w:val="single" w:sz="4" w:space="0" w:color="auto"/>
              <w:right w:val="single" w:sz="4" w:space="0" w:color="auto"/>
            </w:tcBorders>
            <w:vAlign w:val="center"/>
          </w:tcPr>
          <w:p w14:paraId="55054E74" w14:textId="77777777" w:rsidR="006538B0" w:rsidRPr="007B7470" w:rsidRDefault="006538B0" w:rsidP="006538B0">
            <w:pPr>
              <w:rPr>
                <w:color w:val="000000" w:themeColor="text1"/>
                <w:sz w:val="20"/>
                <w:szCs w:val="20"/>
                <w:lang w:eastAsia="sk-SK"/>
              </w:rPr>
            </w:pPr>
            <w:r w:rsidRPr="007B7470">
              <w:rPr>
                <w:color w:val="000000" w:themeColor="text1"/>
                <w:sz w:val="20"/>
                <w:szCs w:val="20"/>
                <w:lang w:eastAsia="sk-SK"/>
              </w:rPr>
              <w:t xml:space="preserve">  Splácanie úrokov a ostatné platby súvisiace s </w:t>
            </w:r>
            <w:r w:rsidRPr="007B7470">
              <w:rPr>
                <w:color w:val="000000" w:themeColor="text1"/>
              </w:rPr>
              <w:t xml:space="preserve"> </w:t>
            </w:r>
            <w:r w:rsidRPr="007B7470">
              <w:rPr>
                <w:color w:val="000000" w:themeColor="text1"/>
                <w:sz w:val="20"/>
                <w:szCs w:val="20"/>
                <w:lang w:eastAsia="sk-SK"/>
              </w:rPr>
              <w:t>úverom, pôžičkou, návratnou finančnou výpomocou a finančným prenájmom (650)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479FA11D" w14:textId="77777777" w:rsidR="006538B0" w:rsidRPr="007B7470" w:rsidRDefault="006538B0" w:rsidP="006538B0">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51F4C1BB"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5B907DD"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66F7677" w14:textId="77777777" w:rsidR="006538B0" w:rsidRPr="001A4C8A" w:rsidRDefault="006538B0" w:rsidP="006538B0">
            <w:pPr>
              <w:jc w:val="center"/>
              <w:rPr>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4D206A27" w14:textId="77777777" w:rsidR="006538B0" w:rsidRPr="007B7470" w:rsidRDefault="006538B0" w:rsidP="006538B0">
            <w:pPr>
              <w:rPr>
                <w:color w:val="000000" w:themeColor="text1"/>
                <w:lang w:eastAsia="sk-SK"/>
              </w:rPr>
            </w:pPr>
          </w:p>
        </w:tc>
      </w:tr>
      <w:tr w:rsidR="006538B0" w:rsidRPr="007B7470" w14:paraId="7D5F0BC0" w14:textId="77777777" w:rsidTr="006538B0">
        <w:trPr>
          <w:trHeight w:val="255"/>
        </w:trPr>
        <w:tc>
          <w:tcPr>
            <w:tcW w:w="7070" w:type="dxa"/>
            <w:tcBorders>
              <w:top w:val="nil"/>
              <w:left w:val="single" w:sz="4" w:space="0" w:color="auto"/>
              <w:bottom w:val="single" w:sz="4" w:space="0" w:color="auto"/>
              <w:right w:val="single" w:sz="4" w:space="0" w:color="auto"/>
            </w:tcBorders>
          </w:tcPr>
          <w:p w14:paraId="4ACAD8F5" w14:textId="77777777" w:rsidR="006538B0" w:rsidRPr="007B7470" w:rsidRDefault="006538B0" w:rsidP="006538B0">
            <w:pPr>
              <w:rPr>
                <w:b/>
                <w:bCs/>
                <w:color w:val="000000" w:themeColor="text1"/>
                <w:sz w:val="20"/>
                <w:szCs w:val="20"/>
                <w:lang w:eastAsia="sk-SK"/>
              </w:rPr>
            </w:pPr>
            <w:r w:rsidRPr="007B7470">
              <w:rPr>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14:paraId="62F20E89" w14:textId="77777777" w:rsidR="006538B0" w:rsidRPr="007B7470" w:rsidRDefault="006538B0" w:rsidP="006538B0">
            <w:pPr>
              <w:jc w:val="center"/>
              <w:rPr>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7B248E4F" w14:textId="77777777" w:rsidR="006538B0" w:rsidRPr="007B7470" w:rsidRDefault="006538B0" w:rsidP="006538B0">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4746628" w14:textId="77777777" w:rsidR="006538B0" w:rsidRPr="007B7470" w:rsidRDefault="006538B0" w:rsidP="006538B0">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07FF74E" w14:textId="77777777" w:rsidR="006538B0" w:rsidRPr="001A4C8A" w:rsidRDefault="006538B0" w:rsidP="006538B0">
            <w:pPr>
              <w:jc w:val="center"/>
              <w:rPr>
                <w:b/>
                <w:bCs/>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083F3EF6" w14:textId="77777777" w:rsidR="006538B0" w:rsidRPr="007B7470" w:rsidRDefault="006538B0" w:rsidP="006538B0">
            <w:pPr>
              <w:rPr>
                <w:color w:val="000000" w:themeColor="text1"/>
                <w:lang w:eastAsia="sk-SK"/>
              </w:rPr>
            </w:pPr>
            <w:r w:rsidRPr="007B7470">
              <w:rPr>
                <w:color w:val="000000" w:themeColor="text1"/>
                <w:lang w:eastAsia="sk-SK"/>
              </w:rPr>
              <w:t> </w:t>
            </w:r>
          </w:p>
        </w:tc>
      </w:tr>
      <w:tr w:rsidR="006538B0" w:rsidRPr="007B7470" w14:paraId="311EE2BA" w14:textId="77777777" w:rsidTr="006538B0">
        <w:trPr>
          <w:trHeight w:val="255"/>
        </w:trPr>
        <w:tc>
          <w:tcPr>
            <w:tcW w:w="7070" w:type="dxa"/>
            <w:tcBorders>
              <w:top w:val="nil"/>
              <w:left w:val="single" w:sz="4" w:space="0" w:color="auto"/>
              <w:bottom w:val="single" w:sz="4" w:space="0" w:color="auto"/>
              <w:right w:val="single" w:sz="4" w:space="0" w:color="auto"/>
            </w:tcBorders>
          </w:tcPr>
          <w:p w14:paraId="4252C148" w14:textId="77777777" w:rsidR="006538B0" w:rsidRPr="007B7470" w:rsidRDefault="006538B0" w:rsidP="006538B0">
            <w:pPr>
              <w:rPr>
                <w:color w:val="000000" w:themeColor="text1"/>
                <w:sz w:val="20"/>
                <w:szCs w:val="20"/>
                <w:lang w:eastAsia="sk-SK"/>
              </w:rPr>
            </w:pPr>
            <w:r w:rsidRPr="007B7470">
              <w:rPr>
                <w:color w:val="000000" w:themeColor="text1"/>
                <w:sz w:val="20"/>
                <w:szCs w:val="20"/>
                <w:lang w:eastAsia="sk-SK"/>
              </w:rPr>
              <w:t xml:space="preserve">  Obstarávanie kapitálových aktív (710)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7BCDBCCC" w14:textId="77777777" w:rsidR="006538B0" w:rsidRPr="007B7470" w:rsidRDefault="006538B0" w:rsidP="006538B0">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ED0CF8E"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BB72E5C"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D7A6CF7" w14:textId="77777777" w:rsidR="006538B0" w:rsidRPr="001A4C8A" w:rsidRDefault="006538B0" w:rsidP="006538B0">
            <w:pPr>
              <w:jc w:val="center"/>
              <w:rPr>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6CB32EFF" w14:textId="77777777" w:rsidR="006538B0" w:rsidRPr="007B7470" w:rsidRDefault="006538B0" w:rsidP="006538B0">
            <w:pPr>
              <w:rPr>
                <w:color w:val="000000" w:themeColor="text1"/>
                <w:lang w:eastAsia="sk-SK"/>
              </w:rPr>
            </w:pPr>
            <w:r w:rsidRPr="007B7470">
              <w:rPr>
                <w:color w:val="000000" w:themeColor="text1"/>
                <w:lang w:eastAsia="sk-SK"/>
              </w:rPr>
              <w:t> </w:t>
            </w:r>
          </w:p>
        </w:tc>
      </w:tr>
      <w:tr w:rsidR="006538B0" w:rsidRPr="007B7470" w14:paraId="36CFDFD7" w14:textId="77777777" w:rsidTr="006538B0">
        <w:trPr>
          <w:trHeight w:val="255"/>
        </w:trPr>
        <w:tc>
          <w:tcPr>
            <w:tcW w:w="7070" w:type="dxa"/>
            <w:tcBorders>
              <w:top w:val="nil"/>
              <w:left w:val="single" w:sz="4" w:space="0" w:color="auto"/>
              <w:bottom w:val="single" w:sz="4" w:space="0" w:color="auto"/>
              <w:right w:val="single" w:sz="4" w:space="0" w:color="auto"/>
            </w:tcBorders>
          </w:tcPr>
          <w:p w14:paraId="08ECB73D" w14:textId="77777777" w:rsidR="006538B0" w:rsidRPr="007B7470" w:rsidRDefault="006538B0" w:rsidP="006538B0">
            <w:pPr>
              <w:rPr>
                <w:color w:val="000000" w:themeColor="text1"/>
                <w:sz w:val="20"/>
                <w:szCs w:val="20"/>
                <w:lang w:eastAsia="sk-SK"/>
              </w:rPr>
            </w:pPr>
            <w:r w:rsidRPr="007B7470">
              <w:rPr>
                <w:color w:val="000000" w:themeColor="text1"/>
                <w:sz w:val="20"/>
                <w:szCs w:val="20"/>
                <w:lang w:eastAsia="sk-SK"/>
              </w:rPr>
              <w:t xml:space="preserve">  Kapitálové transfery (720)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7C3E6571" w14:textId="77777777" w:rsidR="006538B0" w:rsidRPr="007B7470" w:rsidRDefault="006538B0" w:rsidP="006538B0">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00C6886E"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B6C987C" w14:textId="77777777" w:rsidR="006538B0" w:rsidRPr="007B7470" w:rsidRDefault="006538B0" w:rsidP="006538B0">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022B38C" w14:textId="77777777" w:rsidR="006538B0" w:rsidRPr="001A4C8A" w:rsidRDefault="006538B0" w:rsidP="006538B0">
            <w:pPr>
              <w:jc w:val="center"/>
              <w:rPr>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14:paraId="7E4EF9BE" w14:textId="77777777" w:rsidR="006538B0" w:rsidRPr="007B7470" w:rsidRDefault="006538B0" w:rsidP="006538B0">
            <w:pPr>
              <w:rPr>
                <w:color w:val="000000" w:themeColor="text1"/>
                <w:lang w:eastAsia="sk-SK"/>
              </w:rPr>
            </w:pPr>
            <w:r w:rsidRPr="007B7470">
              <w:rPr>
                <w:color w:val="000000" w:themeColor="text1"/>
                <w:lang w:eastAsia="sk-SK"/>
              </w:rPr>
              <w:t> </w:t>
            </w:r>
          </w:p>
        </w:tc>
      </w:tr>
      <w:tr w:rsidR="006538B0" w:rsidRPr="007B7470" w14:paraId="19D5AD16" w14:textId="77777777" w:rsidTr="006538B0">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CB11A5" w14:textId="77777777" w:rsidR="006538B0" w:rsidRPr="007B7470" w:rsidRDefault="006538B0" w:rsidP="006538B0">
            <w:pPr>
              <w:rPr>
                <w:b/>
                <w:bCs/>
                <w:color w:val="000000" w:themeColor="text1"/>
                <w:sz w:val="20"/>
                <w:szCs w:val="20"/>
                <w:lang w:eastAsia="sk-SK"/>
              </w:rPr>
            </w:pPr>
            <w:r w:rsidRPr="007B7470">
              <w:rPr>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0C70DF48" w14:textId="77777777" w:rsidR="006538B0" w:rsidRPr="007B7470" w:rsidRDefault="006538B0" w:rsidP="006538B0">
            <w:pPr>
              <w:jc w:val="center"/>
              <w:rPr>
                <w:b/>
                <w:bCs/>
                <w:color w:val="000000" w:themeColor="text1"/>
                <w:sz w:val="20"/>
                <w:szCs w:val="20"/>
                <w:lang w:eastAsia="sk-SK"/>
              </w:rPr>
            </w:pPr>
            <w:r w:rsidRPr="007B7470">
              <w:rPr>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613275B1" w14:textId="77777777" w:rsidR="006538B0" w:rsidRPr="007B7470" w:rsidRDefault="006538B0" w:rsidP="006538B0">
            <w:pPr>
              <w:jc w:val="center"/>
              <w:rPr>
                <w:b/>
                <w:bCs/>
                <w:color w:val="000000" w:themeColor="text1"/>
                <w:sz w:val="20"/>
                <w:szCs w:val="20"/>
                <w:lang w:eastAsia="sk-SK"/>
              </w:rPr>
            </w:pPr>
            <w:r w:rsidRPr="007B7470">
              <w:rPr>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7D9EB67" w14:textId="77777777" w:rsidR="006538B0" w:rsidRPr="007B7470" w:rsidRDefault="006538B0" w:rsidP="006538B0">
            <w:pPr>
              <w:jc w:val="center"/>
              <w:rPr>
                <w:b/>
                <w:bCs/>
                <w:color w:val="000000" w:themeColor="text1"/>
                <w:sz w:val="20"/>
                <w:szCs w:val="20"/>
                <w:lang w:eastAsia="sk-SK"/>
              </w:rPr>
            </w:pPr>
            <w:r w:rsidRPr="007B7470">
              <w:rPr>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E28C209" w14:textId="77777777" w:rsidR="006538B0" w:rsidRPr="001A4C8A" w:rsidRDefault="006538B0" w:rsidP="006538B0">
            <w:pPr>
              <w:jc w:val="center"/>
              <w:rPr>
                <w:b/>
                <w:bCs/>
                <w:color w:val="000000" w:themeColor="text1"/>
                <w:sz w:val="20"/>
                <w:szCs w:val="20"/>
                <w:lang w:eastAsia="sk-SK"/>
              </w:rPr>
            </w:pPr>
            <w:r w:rsidRPr="00DD7CCE">
              <w:rPr>
                <w:b/>
                <w:bCs/>
                <w:color w:val="000000" w:themeColor="text1"/>
                <w:sz w:val="20"/>
                <w:szCs w:val="20"/>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CA89128" w14:textId="77777777" w:rsidR="006538B0" w:rsidRPr="007B7470" w:rsidRDefault="006538B0" w:rsidP="006538B0">
            <w:pPr>
              <w:rPr>
                <w:color w:val="000000" w:themeColor="text1"/>
                <w:lang w:eastAsia="sk-SK"/>
              </w:rPr>
            </w:pPr>
            <w:r w:rsidRPr="007B7470">
              <w:rPr>
                <w:color w:val="000000" w:themeColor="text1"/>
                <w:lang w:eastAsia="sk-SK"/>
              </w:rPr>
              <w:t> </w:t>
            </w:r>
          </w:p>
        </w:tc>
      </w:tr>
    </w:tbl>
    <w:p w14:paraId="355DDAB7" w14:textId="77777777" w:rsidR="006538B0" w:rsidRPr="007B7470" w:rsidRDefault="006538B0" w:rsidP="006538B0">
      <w:pPr>
        <w:tabs>
          <w:tab w:val="num" w:pos="1080"/>
        </w:tabs>
        <w:ind w:left="-900"/>
        <w:jc w:val="both"/>
        <w:rPr>
          <w:bCs/>
          <w:sz w:val="20"/>
          <w:szCs w:val="20"/>
          <w:lang w:eastAsia="sk-SK"/>
        </w:rPr>
      </w:pPr>
      <w:r w:rsidRPr="007B7470">
        <w:rPr>
          <w:bCs/>
          <w:color w:val="000000" w:themeColor="text1"/>
          <w:sz w:val="20"/>
          <w:szCs w:val="20"/>
          <w:lang w:eastAsia="sk-SK"/>
        </w:rPr>
        <w:t xml:space="preserve">  2 –  výdavky rozpísať až do podpo</w:t>
      </w:r>
      <w:r w:rsidRPr="007B7470">
        <w:rPr>
          <w:bCs/>
          <w:sz w:val="20"/>
          <w:szCs w:val="20"/>
          <w:lang w:eastAsia="sk-SK"/>
        </w:rPr>
        <w:t>ložiek platnej ekonomickej klasifikácie</w:t>
      </w:r>
    </w:p>
    <w:p w14:paraId="6C9C8162" w14:textId="77777777" w:rsidR="006538B0" w:rsidRPr="007B7470" w:rsidRDefault="006538B0" w:rsidP="006538B0">
      <w:pPr>
        <w:tabs>
          <w:tab w:val="num" w:pos="1080"/>
        </w:tabs>
        <w:ind w:left="-900"/>
        <w:jc w:val="both"/>
        <w:rPr>
          <w:bCs/>
          <w:szCs w:val="20"/>
          <w:lang w:eastAsia="sk-SK"/>
        </w:rPr>
      </w:pPr>
    </w:p>
    <w:p w14:paraId="4B1C83D0" w14:textId="77777777" w:rsidR="006538B0" w:rsidRPr="007B7470" w:rsidRDefault="006538B0" w:rsidP="006538B0">
      <w:pPr>
        <w:tabs>
          <w:tab w:val="num" w:pos="1080"/>
        </w:tabs>
        <w:ind w:left="-900"/>
        <w:jc w:val="both"/>
        <w:rPr>
          <w:b/>
          <w:bCs/>
          <w:sz w:val="20"/>
          <w:szCs w:val="20"/>
          <w:lang w:eastAsia="sk-SK"/>
        </w:rPr>
      </w:pPr>
      <w:r w:rsidRPr="007B7470">
        <w:rPr>
          <w:b/>
          <w:bCs/>
          <w:szCs w:val="20"/>
          <w:lang w:eastAsia="sk-SK"/>
        </w:rPr>
        <w:t xml:space="preserve">  Poznámka:</w:t>
      </w:r>
    </w:p>
    <w:p w14:paraId="1FF99C1B" w14:textId="77777777" w:rsidR="006538B0" w:rsidRPr="007B7470" w:rsidRDefault="006538B0" w:rsidP="006538B0">
      <w:pPr>
        <w:tabs>
          <w:tab w:val="num" w:pos="1080"/>
        </w:tabs>
        <w:ind w:left="-900"/>
        <w:jc w:val="both"/>
        <w:rPr>
          <w:bCs/>
          <w:sz w:val="20"/>
          <w:szCs w:val="20"/>
          <w:lang w:eastAsia="sk-SK"/>
        </w:rPr>
      </w:pPr>
      <w:r w:rsidRPr="007B7470">
        <w:rPr>
          <w:bCs/>
          <w:szCs w:val="20"/>
          <w:lang w:eastAsia="sk-SK"/>
        </w:rPr>
        <w:t xml:space="preserve">  Ak sa vplyv týka viacerých subjektov verejnej správy, vypĺňa sa samostatná tabuľka za každý subjekt.</w:t>
      </w:r>
    </w:p>
    <w:p w14:paraId="45E66D9B" w14:textId="77777777" w:rsidR="006538B0" w:rsidRPr="007B7470" w:rsidRDefault="006538B0" w:rsidP="006538B0">
      <w:pPr>
        <w:tabs>
          <w:tab w:val="num" w:pos="1080"/>
        </w:tabs>
        <w:ind w:left="-900"/>
        <w:jc w:val="both"/>
        <w:rPr>
          <w:bCs/>
          <w:sz w:val="20"/>
          <w:szCs w:val="20"/>
          <w:lang w:eastAsia="sk-SK"/>
        </w:rPr>
      </w:pPr>
    </w:p>
    <w:p w14:paraId="3407BD2F" w14:textId="77777777" w:rsidR="006538B0" w:rsidRPr="007B7470" w:rsidRDefault="006538B0" w:rsidP="006538B0">
      <w:pPr>
        <w:tabs>
          <w:tab w:val="num" w:pos="1080"/>
        </w:tabs>
        <w:ind w:left="-900"/>
        <w:jc w:val="both"/>
        <w:rPr>
          <w:bCs/>
          <w:sz w:val="20"/>
          <w:szCs w:val="20"/>
          <w:lang w:eastAsia="sk-SK"/>
        </w:rPr>
      </w:pPr>
    </w:p>
    <w:p w14:paraId="27F180CD" w14:textId="77777777" w:rsidR="006538B0" w:rsidRPr="007B7470" w:rsidRDefault="006538B0" w:rsidP="006538B0">
      <w:pPr>
        <w:tabs>
          <w:tab w:val="num" w:pos="1080"/>
        </w:tabs>
        <w:ind w:left="-900"/>
        <w:jc w:val="both"/>
        <w:rPr>
          <w:bCs/>
          <w:sz w:val="20"/>
          <w:szCs w:val="20"/>
          <w:lang w:eastAsia="sk-SK"/>
        </w:rPr>
      </w:pPr>
    </w:p>
    <w:p w14:paraId="76E7124F" w14:textId="77777777" w:rsidR="006538B0" w:rsidRPr="007B7470" w:rsidRDefault="006538B0" w:rsidP="006538B0">
      <w:pPr>
        <w:tabs>
          <w:tab w:val="num" w:pos="1080"/>
        </w:tabs>
        <w:ind w:left="-900"/>
        <w:jc w:val="both"/>
        <w:rPr>
          <w:bCs/>
          <w:sz w:val="20"/>
          <w:szCs w:val="20"/>
          <w:lang w:eastAsia="sk-SK"/>
        </w:rPr>
      </w:pPr>
    </w:p>
    <w:p w14:paraId="19B658BD" w14:textId="77777777" w:rsidR="006538B0" w:rsidRPr="007B7470" w:rsidRDefault="006538B0" w:rsidP="006538B0">
      <w:pPr>
        <w:tabs>
          <w:tab w:val="num" w:pos="1080"/>
        </w:tabs>
        <w:ind w:left="-900"/>
        <w:jc w:val="both"/>
        <w:rPr>
          <w:bCs/>
          <w:sz w:val="20"/>
          <w:szCs w:val="20"/>
          <w:lang w:eastAsia="sk-SK"/>
        </w:rPr>
      </w:pPr>
    </w:p>
    <w:p w14:paraId="0376FDD7" w14:textId="77777777" w:rsidR="006538B0" w:rsidRPr="007B7470" w:rsidRDefault="006538B0" w:rsidP="006538B0">
      <w:pPr>
        <w:tabs>
          <w:tab w:val="num" w:pos="1080"/>
        </w:tabs>
        <w:ind w:left="-900"/>
        <w:jc w:val="both"/>
        <w:rPr>
          <w:bCs/>
          <w:sz w:val="20"/>
          <w:szCs w:val="20"/>
          <w:lang w:eastAsia="sk-SK"/>
        </w:rPr>
      </w:pPr>
    </w:p>
    <w:p w14:paraId="06F4D6E8" w14:textId="77777777" w:rsidR="006538B0" w:rsidRPr="007B7470" w:rsidRDefault="006538B0" w:rsidP="006538B0">
      <w:pPr>
        <w:tabs>
          <w:tab w:val="num" w:pos="1080"/>
        </w:tabs>
        <w:ind w:left="-900"/>
        <w:jc w:val="both"/>
        <w:rPr>
          <w:bCs/>
          <w:sz w:val="20"/>
          <w:szCs w:val="20"/>
          <w:lang w:eastAsia="sk-SK"/>
        </w:rPr>
      </w:pPr>
    </w:p>
    <w:p w14:paraId="79E545CA" w14:textId="77777777" w:rsidR="006538B0" w:rsidRPr="007B7470" w:rsidRDefault="006538B0" w:rsidP="006538B0">
      <w:pPr>
        <w:tabs>
          <w:tab w:val="num" w:pos="1080"/>
        </w:tabs>
        <w:ind w:left="-900"/>
        <w:jc w:val="both"/>
        <w:rPr>
          <w:bCs/>
          <w:sz w:val="20"/>
          <w:szCs w:val="20"/>
          <w:lang w:eastAsia="sk-SK"/>
        </w:rPr>
      </w:pPr>
    </w:p>
    <w:p w14:paraId="6BB34978" w14:textId="77777777" w:rsidR="006538B0" w:rsidRPr="007B7470" w:rsidRDefault="006538B0" w:rsidP="006538B0">
      <w:pPr>
        <w:tabs>
          <w:tab w:val="num" w:pos="1080"/>
        </w:tabs>
        <w:ind w:left="-900"/>
        <w:jc w:val="both"/>
        <w:rPr>
          <w:bCs/>
          <w:sz w:val="20"/>
          <w:szCs w:val="20"/>
          <w:lang w:eastAsia="sk-SK"/>
        </w:rPr>
      </w:pPr>
    </w:p>
    <w:p w14:paraId="581680CB" w14:textId="77777777" w:rsidR="006538B0" w:rsidRPr="007B7470" w:rsidRDefault="006538B0" w:rsidP="006538B0">
      <w:pPr>
        <w:tabs>
          <w:tab w:val="num" w:pos="1080"/>
        </w:tabs>
        <w:ind w:left="-900"/>
        <w:jc w:val="both"/>
        <w:rPr>
          <w:bCs/>
          <w:sz w:val="20"/>
          <w:szCs w:val="20"/>
          <w:lang w:eastAsia="sk-SK"/>
        </w:rPr>
      </w:pPr>
    </w:p>
    <w:p w14:paraId="7257E3DA" w14:textId="77777777" w:rsidR="006538B0" w:rsidRPr="007B7470" w:rsidRDefault="006538B0" w:rsidP="006538B0">
      <w:pPr>
        <w:tabs>
          <w:tab w:val="num" w:pos="1080"/>
        </w:tabs>
        <w:ind w:left="-900"/>
        <w:jc w:val="both"/>
        <w:rPr>
          <w:bCs/>
          <w:sz w:val="20"/>
          <w:szCs w:val="20"/>
          <w:lang w:eastAsia="sk-SK"/>
        </w:rPr>
      </w:pPr>
    </w:p>
    <w:p w14:paraId="30CD28EB" w14:textId="77777777" w:rsidR="006538B0" w:rsidRPr="007B7470" w:rsidRDefault="006538B0" w:rsidP="006538B0">
      <w:pPr>
        <w:tabs>
          <w:tab w:val="num" w:pos="1080"/>
        </w:tabs>
        <w:ind w:left="-900"/>
        <w:jc w:val="both"/>
        <w:rPr>
          <w:bCs/>
          <w:sz w:val="20"/>
          <w:szCs w:val="20"/>
          <w:lang w:eastAsia="sk-SK"/>
        </w:rPr>
      </w:pPr>
    </w:p>
    <w:p w14:paraId="49A789A0" w14:textId="77777777" w:rsidR="006538B0" w:rsidRPr="007B7470" w:rsidRDefault="006538B0" w:rsidP="006538B0">
      <w:pPr>
        <w:tabs>
          <w:tab w:val="num" w:pos="1080"/>
        </w:tabs>
        <w:ind w:left="-900"/>
        <w:jc w:val="both"/>
        <w:rPr>
          <w:bCs/>
          <w:sz w:val="20"/>
          <w:szCs w:val="20"/>
          <w:lang w:eastAsia="sk-SK"/>
        </w:rPr>
      </w:pPr>
    </w:p>
    <w:p w14:paraId="3B579930" w14:textId="77777777" w:rsidR="006538B0" w:rsidRPr="007B7470" w:rsidRDefault="006538B0" w:rsidP="006538B0">
      <w:pPr>
        <w:tabs>
          <w:tab w:val="num" w:pos="1080"/>
        </w:tabs>
        <w:ind w:left="-900"/>
        <w:jc w:val="both"/>
        <w:rPr>
          <w:bCs/>
          <w:sz w:val="20"/>
          <w:szCs w:val="20"/>
          <w:lang w:eastAsia="sk-SK"/>
        </w:rPr>
      </w:pPr>
    </w:p>
    <w:p w14:paraId="2A9CAD04" w14:textId="77777777" w:rsidR="006538B0" w:rsidRPr="007B7470" w:rsidRDefault="006538B0" w:rsidP="006538B0">
      <w:pPr>
        <w:tabs>
          <w:tab w:val="num" w:pos="1080"/>
        </w:tabs>
        <w:ind w:left="-900"/>
        <w:jc w:val="both"/>
        <w:rPr>
          <w:bCs/>
          <w:sz w:val="20"/>
          <w:szCs w:val="20"/>
          <w:lang w:eastAsia="sk-SK"/>
        </w:rPr>
      </w:pPr>
    </w:p>
    <w:p w14:paraId="57A63F7A" w14:textId="77777777" w:rsidR="006538B0" w:rsidRPr="007B7470" w:rsidRDefault="006538B0" w:rsidP="006538B0">
      <w:pPr>
        <w:tabs>
          <w:tab w:val="num" w:pos="1080"/>
        </w:tabs>
        <w:ind w:left="-900"/>
        <w:jc w:val="both"/>
        <w:rPr>
          <w:bCs/>
          <w:sz w:val="20"/>
          <w:szCs w:val="20"/>
          <w:lang w:eastAsia="sk-SK"/>
        </w:rPr>
      </w:pPr>
    </w:p>
    <w:p w14:paraId="1FDE2109" w14:textId="77777777" w:rsidR="006538B0" w:rsidRPr="007B7470" w:rsidRDefault="006538B0" w:rsidP="006538B0">
      <w:pPr>
        <w:tabs>
          <w:tab w:val="num" w:pos="1080"/>
        </w:tabs>
        <w:jc w:val="right"/>
        <w:rPr>
          <w:bCs/>
          <w:lang w:eastAsia="sk-SK"/>
        </w:rPr>
      </w:pPr>
      <w:r w:rsidRPr="007B7470">
        <w:rPr>
          <w:bCs/>
          <w:lang w:eastAsia="sk-SK"/>
        </w:rPr>
        <w:t xml:space="preserve">                 </w:t>
      </w:r>
    </w:p>
    <w:p w14:paraId="27A61775" w14:textId="77777777" w:rsidR="006538B0" w:rsidRPr="007B7470" w:rsidRDefault="006538B0" w:rsidP="006538B0">
      <w:pPr>
        <w:tabs>
          <w:tab w:val="num" w:pos="1080"/>
        </w:tabs>
        <w:jc w:val="both"/>
        <w:rPr>
          <w:bCs/>
          <w:sz w:val="20"/>
          <w:szCs w:val="20"/>
          <w:lang w:eastAsia="sk-SK"/>
        </w:rPr>
      </w:pPr>
      <w:r w:rsidRPr="007B7470">
        <w:rPr>
          <w:bCs/>
          <w:sz w:val="20"/>
          <w:szCs w:val="20"/>
          <w:lang w:eastAsia="sk-SK"/>
        </w:rPr>
        <w:lastRenderedPageBreak/>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6538B0" w:rsidRPr="007B7470" w14:paraId="09281129" w14:textId="77777777" w:rsidTr="006538B0">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DEBE65" w14:textId="77777777" w:rsidR="006538B0" w:rsidRPr="007B7470" w:rsidRDefault="006538B0" w:rsidP="006538B0">
            <w:pPr>
              <w:jc w:val="center"/>
              <w:rPr>
                <w:b/>
                <w:bCs/>
                <w:lang w:eastAsia="sk-SK"/>
              </w:rPr>
            </w:pPr>
            <w:r w:rsidRPr="007B7470">
              <w:rPr>
                <w:b/>
                <w:bCs/>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613AE8D4" w14:textId="77777777" w:rsidR="006538B0" w:rsidRPr="007B7470" w:rsidRDefault="006538B0" w:rsidP="006538B0">
            <w:pPr>
              <w:jc w:val="center"/>
              <w:rPr>
                <w:b/>
                <w:bCs/>
                <w:lang w:eastAsia="sk-SK"/>
              </w:rPr>
            </w:pPr>
            <w:r w:rsidRPr="007B7470">
              <w:rPr>
                <w:b/>
                <w:bCs/>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C02F970" w14:textId="77777777" w:rsidR="006538B0" w:rsidRPr="007B7470" w:rsidRDefault="006538B0" w:rsidP="006538B0">
            <w:pPr>
              <w:jc w:val="center"/>
              <w:rPr>
                <w:b/>
                <w:bCs/>
                <w:lang w:eastAsia="sk-SK"/>
              </w:rPr>
            </w:pPr>
            <w:r w:rsidRPr="007B7470">
              <w:rPr>
                <w:b/>
                <w:bCs/>
                <w:lang w:eastAsia="sk-SK"/>
              </w:rPr>
              <w:t>poznámka</w:t>
            </w:r>
          </w:p>
        </w:tc>
      </w:tr>
      <w:tr w:rsidR="006538B0" w:rsidRPr="007B7470" w14:paraId="4C552DCC" w14:textId="77777777" w:rsidTr="006538B0">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2712B5" w14:textId="77777777" w:rsidR="006538B0" w:rsidRPr="007B7470" w:rsidRDefault="006538B0" w:rsidP="006538B0">
            <w:pPr>
              <w:rPr>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3305882A" w14:textId="77777777" w:rsidR="006538B0" w:rsidRPr="007B7470" w:rsidRDefault="006538B0" w:rsidP="006538B0">
            <w:pPr>
              <w:jc w:val="center"/>
              <w:rPr>
                <w:b/>
                <w:bCs/>
                <w:lang w:eastAsia="sk-SK"/>
              </w:rPr>
            </w:pPr>
            <w:r w:rsidRPr="00DD7CCE">
              <w:rPr>
                <w:b/>
                <w:bCs/>
                <w:sz w:val="20"/>
                <w:szCs w:val="20"/>
                <w:lang w:eastAsia="sk-SK"/>
              </w:rPr>
              <w:t>2024</w:t>
            </w:r>
          </w:p>
        </w:tc>
        <w:tc>
          <w:tcPr>
            <w:tcW w:w="1788" w:type="dxa"/>
            <w:tcBorders>
              <w:top w:val="nil"/>
              <w:left w:val="nil"/>
              <w:bottom w:val="single" w:sz="4" w:space="0" w:color="auto"/>
              <w:right w:val="single" w:sz="4" w:space="0" w:color="auto"/>
            </w:tcBorders>
            <w:shd w:val="clear" w:color="auto" w:fill="BFBFBF" w:themeFill="background1" w:themeFillShade="BF"/>
          </w:tcPr>
          <w:p w14:paraId="76458800" w14:textId="77777777" w:rsidR="006538B0" w:rsidRPr="007B7470" w:rsidRDefault="006538B0" w:rsidP="006538B0">
            <w:pPr>
              <w:jc w:val="center"/>
              <w:rPr>
                <w:b/>
                <w:bCs/>
                <w:lang w:eastAsia="sk-SK"/>
              </w:rPr>
            </w:pPr>
            <w:r w:rsidRPr="00943DA5">
              <w:rPr>
                <w:b/>
                <w:bCs/>
                <w:sz w:val="20"/>
                <w:szCs w:val="20"/>
                <w:lang w:eastAsia="sk-SK"/>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647F528C" w14:textId="77777777" w:rsidR="006538B0" w:rsidRPr="007B7470" w:rsidRDefault="006538B0" w:rsidP="006538B0">
            <w:pPr>
              <w:jc w:val="center"/>
              <w:rPr>
                <w:b/>
                <w:bCs/>
                <w:lang w:eastAsia="sk-SK"/>
              </w:rPr>
            </w:pPr>
            <w:r w:rsidRPr="00943DA5">
              <w:rPr>
                <w:b/>
                <w:bCs/>
                <w:sz w:val="20"/>
                <w:szCs w:val="20"/>
                <w:lang w:eastAsia="sk-SK"/>
              </w:rPr>
              <w:t>2026</w:t>
            </w:r>
          </w:p>
        </w:tc>
        <w:tc>
          <w:tcPr>
            <w:tcW w:w="1560" w:type="dxa"/>
            <w:tcBorders>
              <w:top w:val="nil"/>
              <w:left w:val="nil"/>
              <w:bottom w:val="single" w:sz="4" w:space="0" w:color="auto"/>
              <w:right w:val="single" w:sz="4" w:space="0" w:color="auto"/>
            </w:tcBorders>
            <w:shd w:val="clear" w:color="auto" w:fill="BFBFBF" w:themeFill="background1" w:themeFillShade="BF"/>
          </w:tcPr>
          <w:p w14:paraId="038EAA17" w14:textId="77777777" w:rsidR="006538B0" w:rsidRPr="007B7470" w:rsidRDefault="006538B0" w:rsidP="006538B0">
            <w:pPr>
              <w:jc w:val="center"/>
              <w:rPr>
                <w:b/>
                <w:bCs/>
                <w:lang w:eastAsia="sk-SK"/>
              </w:rPr>
            </w:pPr>
            <w:r w:rsidRPr="00943DA5">
              <w:rPr>
                <w:b/>
                <w:bCs/>
                <w:sz w:val="20"/>
                <w:szCs w:val="20"/>
                <w:lang w:eastAsia="sk-SK"/>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1FF70B" w14:textId="77777777" w:rsidR="006538B0" w:rsidRPr="007B7470" w:rsidRDefault="006538B0" w:rsidP="006538B0">
            <w:pPr>
              <w:rPr>
                <w:b/>
                <w:bCs/>
                <w:color w:val="FFFFFF"/>
                <w:lang w:eastAsia="sk-SK"/>
              </w:rPr>
            </w:pPr>
          </w:p>
        </w:tc>
      </w:tr>
      <w:tr w:rsidR="006538B0" w:rsidRPr="007B7470" w14:paraId="1D0F59B6" w14:textId="77777777" w:rsidTr="006538B0">
        <w:trPr>
          <w:trHeight w:val="255"/>
        </w:trPr>
        <w:tc>
          <w:tcPr>
            <w:tcW w:w="6188" w:type="dxa"/>
            <w:tcBorders>
              <w:top w:val="nil"/>
              <w:left w:val="single" w:sz="4" w:space="0" w:color="auto"/>
              <w:bottom w:val="single" w:sz="4" w:space="0" w:color="auto"/>
              <w:right w:val="single" w:sz="4" w:space="0" w:color="auto"/>
            </w:tcBorders>
          </w:tcPr>
          <w:p w14:paraId="7ACACBEA" w14:textId="77777777" w:rsidR="006538B0" w:rsidRPr="007B7470" w:rsidRDefault="006538B0" w:rsidP="006538B0">
            <w:pPr>
              <w:rPr>
                <w:b/>
                <w:bCs/>
                <w:lang w:eastAsia="sk-SK"/>
              </w:rPr>
            </w:pPr>
            <w:r w:rsidRPr="007B7470">
              <w:rPr>
                <w:b/>
                <w:bCs/>
                <w:lang w:eastAsia="sk-SK"/>
              </w:rPr>
              <w:t>Počet zamestnancov celkom</w:t>
            </w:r>
          </w:p>
        </w:tc>
        <w:tc>
          <w:tcPr>
            <w:tcW w:w="1698" w:type="dxa"/>
            <w:tcBorders>
              <w:top w:val="nil"/>
              <w:left w:val="nil"/>
              <w:bottom w:val="single" w:sz="4" w:space="0" w:color="auto"/>
              <w:right w:val="single" w:sz="4" w:space="0" w:color="auto"/>
            </w:tcBorders>
          </w:tcPr>
          <w:p w14:paraId="50FDC3EC" w14:textId="77777777" w:rsidR="006538B0" w:rsidRPr="007B7470" w:rsidRDefault="006538B0" w:rsidP="006538B0">
            <w:pPr>
              <w:jc w:val="center"/>
              <w:rPr>
                <w:b/>
                <w:bCs/>
                <w:lang w:eastAsia="sk-SK"/>
              </w:rPr>
            </w:pPr>
          </w:p>
        </w:tc>
        <w:tc>
          <w:tcPr>
            <w:tcW w:w="1788" w:type="dxa"/>
            <w:tcBorders>
              <w:top w:val="nil"/>
              <w:left w:val="nil"/>
              <w:bottom w:val="single" w:sz="4" w:space="0" w:color="auto"/>
              <w:right w:val="single" w:sz="4" w:space="0" w:color="auto"/>
            </w:tcBorders>
          </w:tcPr>
          <w:p w14:paraId="32520E93" w14:textId="77777777" w:rsidR="006538B0" w:rsidRPr="007B7470" w:rsidRDefault="006538B0" w:rsidP="006538B0">
            <w:pPr>
              <w:jc w:val="center"/>
              <w:rPr>
                <w:b/>
                <w:bCs/>
                <w:lang w:eastAsia="sk-SK"/>
              </w:rPr>
            </w:pPr>
          </w:p>
        </w:tc>
        <w:tc>
          <w:tcPr>
            <w:tcW w:w="1878" w:type="dxa"/>
            <w:gridSpan w:val="2"/>
            <w:tcBorders>
              <w:top w:val="nil"/>
              <w:left w:val="nil"/>
              <w:bottom w:val="single" w:sz="4" w:space="0" w:color="auto"/>
              <w:right w:val="single" w:sz="4" w:space="0" w:color="auto"/>
            </w:tcBorders>
          </w:tcPr>
          <w:p w14:paraId="1105EF14" w14:textId="77777777" w:rsidR="006538B0" w:rsidRPr="007B7470" w:rsidRDefault="006538B0" w:rsidP="006538B0">
            <w:pPr>
              <w:jc w:val="center"/>
              <w:rPr>
                <w:b/>
                <w:bCs/>
                <w:lang w:eastAsia="sk-SK"/>
              </w:rPr>
            </w:pPr>
          </w:p>
        </w:tc>
        <w:tc>
          <w:tcPr>
            <w:tcW w:w="1560" w:type="dxa"/>
            <w:tcBorders>
              <w:top w:val="nil"/>
              <w:left w:val="nil"/>
              <w:bottom w:val="single" w:sz="4" w:space="0" w:color="auto"/>
              <w:right w:val="single" w:sz="4" w:space="0" w:color="auto"/>
            </w:tcBorders>
          </w:tcPr>
          <w:p w14:paraId="2BB1854B" w14:textId="77777777" w:rsidR="006538B0" w:rsidRPr="007B7470" w:rsidRDefault="006538B0" w:rsidP="006538B0">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54535C78" w14:textId="77777777" w:rsidR="006538B0" w:rsidRPr="007B7470" w:rsidRDefault="006538B0" w:rsidP="006538B0">
            <w:pPr>
              <w:rPr>
                <w:lang w:eastAsia="sk-SK"/>
              </w:rPr>
            </w:pPr>
            <w:r w:rsidRPr="007B7470">
              <w:rPr>
                <w:lang w:eastAsia="sk-SK"/>
              </w:rPr>
              <w:t> </w:t>
            </w:r>
          </w:p>
        </w:tc>
      </w:tr>
      <w:tr w:rsidR="006538B0" w:rsidRPr="007B7470" w14:paraId="79A5CF2A" w14:textId="77777777" w:rsidTr="006538B0">
        <w:trPr>
          <w:trHeight w:val="255"/>
        </w:trPr>
        <w:tc>
          <w:tcPr>
            <w:tcW w:w="6188" w:type="dxa"/>
            <w:tcBorders>
              <w:top w:val="nil"/>
              <w:left w:val="single" w:sz="4" w:space="0" w:color="auto"/>
              <w:bottom w:val="single" w:sz="4" w:space="0" w:color="auto"/>
              <w:right w:val="single" w:sz="4" w:space="0" w:color="auto"/>
            </w:tcBorders>
          </w:tcPr>
          <w:p w14:paraId="70F16718" w14:textId="77777777" w:rsidR="006538B0" w:rsidRPr="007B7470" w:rsidRDefault="006538B0" w:rsidP="006538B0">
            <w:pPr>
              <w:rPr>
                <w:b/>
                <w:bCs/>
                <w:lang w:eastAsia="sk-SK"/>
              </w:rPr>
            </w:pPr>
            <w:r w:rsidRPr="007B7470">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780CE499" w14:textId="77777777" w:rsidR="006538B0" w:rsidRPr="007B7470" w:rsidRDefault="006538B0" w:rsidP="006538B0">
            <w:pPr>
              <w:jc w:val="center"/>
              <w:rPr>
                <w:b/>
                <w:bCs/>
                <w:lang w:eastAsia="sk-SK"/>
              </w:rPr>
            </w:pPr>
          </w:p>
        </w:tc>
        <w:tc>
          <w:tcPr>
            <w:tcW w:w="1788" w:type="dxa"/>
            <w:tcBorders>
              <w:top w:val="single" w:sz="4" w:space="0" w:color="auto"/>
              <w:left w:val="nil"/>
              <w:bottom w:val="single" w:sz="4" w:space="0" w:color="auto"/>
              <w:right w:val="single" w:sz="4" w:space="0" w:color="auto"/>
            </w:tcBorders>
          </w:tcPr>
          <w:p w14:paraId="21AABC8B" w14:textId="77777777" w:rsidR="006538B0" w:rsidRPr="007B7470" w:rsidRDefault="006538B0" w:rsidP="006538B0">
            <w:pPr>
              <w:jc w:val="center"/>
              <w:rPr>
                <w:b/>
                <w:bCs/>
                <w:lang w:eastAsia="sk-SK"/>
              </w:rPr>
            </w:pPr>
          </w:p>
        </w:tc>
        <w:tc>
          <w:tcPr>
            <w:tcW w:w="1878" w:type="dxa"/>
            <w:gridSpan w:val="2"/>
            <w:tcBorders>
              <w:top w:val="single" w:sz="4" w:space="0" w:color="auto"/>
              <w:left w:val="nil"/>
              <w:bottom w:val="single" w:sz="4" w:space="0" w:color="auto"/>
              <w:right w:val="single" w:sz="4" w:space="0" w:color="auto"/>
            </w:tcBorders>
          </w:tcPr>
          <w:p w14:paraId="2E0FD6D2" w14:textId="77777777" w:rsidR="006538B0" w:rsidRPr="007B7470" w:rsidRDefault="006538B0" w:rsidP="006538B0">
            <w:pPr>
              <w:jc w:val="center"/>
              <w:rPr>
                <w:b/>
                <w:bCs/>
                <w:lang w:eastAsia="sk-SK"/>
              </w:rPr>
            </w:pPr>
          </w:p>
        </w:tc>
        <w:tc>
          <w:tcPr>
            <w:tcW w:w="1560" w:type="dxa"/>
            <w:tcBorders>
              <w:top w:val="single" w:sz="4" w:space="0" w:color="auto"/>
              <w:left w:val="nil"/>
              <w:bottom w:val="single" w:sz="4" w:space="0" w:color="auto"/>
              <w:right w:val="single" w:sz="4" w:space="0" w:color="auto"/>
            </w:tcBorders>
          </w:tcPr>
          <w:p w14:paraId="30B10437" w14:textId="77777777" w:rsidR="006538B0" w:rsidRPr="007B7470" w:rsidRDefault="006538B0" w:rsidP="006538B0">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11FB883A" w14:textId="77777777" w:rsidR="006538B0" w:rsidRPr="007B7470" w:rsidRDefault="006538B0" w:rsidP="006538B0">
            <w:pPr>
              <w:rPr>
                <w:lang w:eastAsia="sk-SK"/>
              </w:rPr>
            </w:pPr>
          </w:p>
        </w:tc>
      </w:tr>
      <w:tr w:rsidR="006538B0" w:rsidRPr="007B7470" w14:paraId="3C39CFD9" w14:textId="77777777" w:rsidTr="006538B0">
        <w:trPr>
          <w:trHeight w:val="255"/>
        </w:trPr>
        <w:tc>
          <w:tcPr>
            <w:tcW w:w="6188" w:type="dxa"/>
            <w:tcBorders>
              <w:top w:val="nil"/>
              <w:left w:val="single" w:sz="4" w:space="0" w:color="auto"/>
              <w:bottom w:val="single" w:sz="4" w:space="0" w:color="auto"/>
              <w:right w:val="single" w:sz="4" w:space="0" w:color="auto"/>
            </w:tcBorders>
          </w:tcPr>
          <w:p w14:paraId="69098401" w14:textId="77777777" w:rsidR="006538B0" w:rsidRPr="007B7470" w:rsidRDefault="006538B0" w:rsidP="006538B0">
            <w:pPr>
              <w:rPr>
                <w:b/>
                <w:bCs/>
                <w:lang w:eastAsia="sk-SK"/>
              </w:rPr>
            </w:pPr>
            <w:r w:rsidRPr="007B7470">
              <w:rPr>
                <w:b/>
                <w:bCs/>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2D19FD0C" w14:textId="77777777" w:rsidR="006538B0" w:rsidRPr="007B7470" w:rsidRDefault="006538B0" w:rsidP="006538B0">
            <w:pPr>
              <w:jc w:val="center"/>
              <w:rPr>
                <w:b/>
                <w:bCs/>
                <w:lang w:eastAsia="sk-SK"/>
              </w:rPr>
            </w:pPr>
          </w:p>
        </w:tc>
        <w:tc>
          <w:tcPr>
            <w:tcW w:w="1788" w:type="dxa"/>
            <w:tcBorders>
              <w:top w:val="single" w:sz="4" w:space="0" w:color="auto"/>
              <w:left w:val="nil"/>
              <w:bottom w:val="single" w:sz="4" w:space="0" w:color="auto"/>
              <w:right w:val="single" w:sz="4" w:space="0" w:color="auto"/>
            </w:tcBorders>
          </w:tcPr>
          <w:p w14:paraId="590D714D" w14:textId="77777777" w:rsidR="006538B0" w:rsidRPr="007B7470" w:rsidRDefault="006538B0" w:rsidP="006538B0">
            <w:pPr>
              <w:jc w:val="center"/>
              <w:rPr>
                <w:b/>
                <w:bCs/>
                <w:lang w:eastAsia="sk-SK"/>
              </w:rPr>
            </w:pPr>
          </w:p>
        </w:tc>
        <w:tc>
          <w:tcPr>
            <w:tcW w:w="1878" w:type="dxa"/>
            <w:gridSpan w:val="2"/>
            <w:tcBorders>
              <w:top w:val="single" w:sz="4" w:space="0" w:color="auto"/>
              <w:left w:val="nil"/>
              <w:bottom w:val="single" w:sz="4" w:space="0" w:color="auto"/>
              <w:right w:val="single" w:sz="4" w:space="0" w:color="auto"/>
            </w:tcBorders>
          </w:tcPr>
          <w:p w14:paraId="73C07CCC" w14:textId="77777777" w:rsidR="006538B0" w:rsidRPr="007B7470" w:rsidRDefault="006538B0" w:rsidP="006538B0">
            <w:pPr>
              <w:jc w:val="center"/>
              <w:rPr>
                <w:b/>
                <w:bCs/>
                <w:lang w:eastAsia="sk-SK"/>
              </w:rPr>
            </w:pPr>
          </w:p>
        </w:tc>
        <w:tc>
          <w:tcPr>
            <w:tcW w:w="1560" w:type="dxa"/>
            <w:tcBorders>
              <w:top w:val="single" w:sz="4" w:space="0" w:color="auto"/>
              <w:left w:val="nil"/>
              <w:bottom w:val="single" w:sz="4" w:space="0" w:color="auto"/>
              <w:right w:val="single" w:sz="4" w:space="0" w:color="auto"/>
            </w:tcBorders>
          </w:tcPr>
          <w:p w14:paraId="3A80988B" w14:textId="77777777" w:rsidR="006538B0" w:rsidRPr="007B7470" w:rsidRDefault="006538B0" w:rsidP="006538B0">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7268DED7" w14:textId="77777777" w:rsidR="006538B0" w:rsidRPr="007B7470" w:rsidRDefault="006538B0" w:rsidP="006538B0">
            <w:pPr>
              <w:rPr>
                <w:lang w:eastAsia="sk-SK"/>
              </w:rPr>
            </w:pPr>
            <w:r w:rsidRPr="007B7470">
              <w:rPr>
                <w:lang w:eastAsia="sk-SK"/>
              </w:rPr>
              <w:t> </w:t>
            </w:r>
          </w:p>
        </w:tc>
      </w:tr>
      <w:tr w:rsidR="006538B0" w:rsidRPr="007B7470" w14:paraId="5424CCE8" w14:textId="77777777" w:rsidTr="006538B0">
        <w:trPr>
          <w:trHeight w:val="255"/>
        </w:trPr>
        <w:tc>
          <w:tcPr>
            <w:tcW w:w="6188" w:type="dxa"/>
            <w:tcBorders>
              <w:top w:val="nil"/>
              <w:left w:val="single" w:sz="4" w:space="0" w:color="auto"/>
              <w:bottom w:val="single" w:sz="4" w:space="0" w:color="auto"/>
              <w:right w:val="single" w:sz="4" w:space="0" w:color="auto"/>
            </w:tcBorders>
          </w:tcPr>
          <w:p w14:paraId="10E7877C" w14:textId="77777777" w:rsidR="006538B0" w:rsidRPr="007B7470" w:rsidRDefault="006538B0" w:rsidP="006538B0">
            <w:pPr>
              <w:rPr>
                <w:lang w:eastAsia="sk-SK"/>
              </w:rPr>
            </w:pPr>
            <w:r w:rsidRPr="007B7470">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1D4556BF" w14:textId="77777777" w:rsidR="006538B0" w:rsidRPr="007B7470" w:rsidRDefault="006538B0" w:rsidP="006538B0">
            <w:pPr>
              <w:jc w:val="center"/>
              <w:rPr>
                <w:lang w:eastAsia="sk-SK"/>
              </w:rPr>
            </w:pPr>
            <w:r w:rsidRPr="007B7470">
              <w:rPr>
                <w:lang w:eastAsia="sk-SK"/>
              </w:rPr>
              <w:t> </w:t>
            </w:r>
          </w:p>
        </w:tc>
        <w:tc>
          <w:tcPr>
            <w:tcW w:w="1788" w:type="dxa"/>
            <w:tcBorders>
              <w:top w:val="single" w:sz="4" w:space="0" w:color="auto"/>
              <w:left w:val="nil"/>
              <w:bottom w:val="single" w:sz="4" w:space="0" w:color="auto"/>
              <w:right w:val="single" w:sz="4" w:space="0" w:color="auto"/>
            </w:tcBorders>
          </w:tcPr>
          <w:p w14:paraId="081DA7CB" w14:textId="77777777" w:rsidR="006538B0" w:rsidRPr="007B7470" w:rsidRDefault="006538B0" w:rsidP="006538B0">
            <w:pPr>
              <w:jc w:val="center"/>
              <w:rPr>
                <w:lang w:eastAsia="sk-SK"/>
              </w:rPr>
            </w:pPr>
            <w:r w:rsidRPr="007B7470">
              <w:rPr>
                <w:lang w:eastAsia="sk-SK"/>
              </w:rPr>
              <w:t> </w:t>
            </w:r>
          </w:p>
        </w:tc>
        <w:tc>
          <w:tcPr>
            <w:tcW w:w="1878" w:type="dxa"/>
            <w:gridSpan w:val="2"/>
            <w:tcBorders>
              <w:top w:val="single" w:sz="4" w:space="0" w:color="auto"/>
              <w:left w:val="nil"/>
              <w:bottom w:val="single" w:sz="4" w:space="0" w:color="auto"/>
              <w:right w:val="single" w:sz="4" w:space="0" w:color="auto"/>
            </w:tcBorders>
          </w:tcPr>
          <w:p w14:paraId="74BAD861" w14:textId="77777777" w:rsidR="006538B0" w:rsidRPr="007B7470" w:rsidRDefault="006538B0" w:rsidP="006538B0">
            <w:pPr>
              <w:jc w:val="center"/>
              <w:rPr>
                <w:lang w:eastAsia="sk-SK"/>
              </w:rPr>
            </w:pPr>
            <w:r w:rsidRPr="007B7470">
              <w:rPr>
                <w:lang w:eastAsia="sk-SK"/>
              </w:rPr>
              <w:t> </w:t>
            </w:r>
          </w:p>
        </w:tc>
        <w:tc>
          <w:tcPr>
            <w:tcW w:w="1560" w:type="dxa"/>
            <w:tcBorders>
              <w:top w:val="single" w:sz="4" w:space="0" w:color="auto"/>
              <w:left w:val="nil"/>
              <w:bottom w:val="single" w:sz="4" w:space="0" w:color="auto"/>
              <w:right w:val="single" w:sz="4" w:space="0" w:color="auto"/>
            </w:tcBorders>
          </w:tcPr>
          <w:p w14:paraId="3F0C05F0" w14:textId="77777777" w:rsidR="006538B0" w:rsidRPr="007B7470" w:rsidRDefault="006538B0" w:rsidP="006538B0">
            <w:pPr>
              <w:jc w:val="center"/>
              <w:rPr>
                <w:lang w:eastAsia="sk-SK"/>
              </w:rPr>
            </w:pPr>
            <w:r w:rsidRPr="007B7470">
              <w:rPr>
                <w:lang w:eastAsia="sk-SK"/>
              </w:rPr>
              <w:t> </w:t>
            </w:r>
          </w:p>
        </w:tc>
        <w:tc>
          <w:tcPr>
            <w:tcW w:w="1842" w:type="dxa"/>
            <w:gridSpan w:val="2"/>
            <w:tcBorders>
              <w:top w:val="nil"/>
              <w:left w:val="nil"/>
              <w:bottom w:val="single" w:sz="4" w:space="0" w:color="auto"/>
              <w:right w:val="single" w:sz="4" w:space="0" w:color="auto"/>
            </w:tcBorders>
            <w:noWrap/>
            <w:vAlign w:val="bottom"/>
          </w:tcPr>
          <w:p w14:paraId="4B4C960A" w14:textId="77777777" w:rsidR="006538B0" w:rsidRPr="007B7470" w:rsidRDefault="006538B0" w:rsidP="006538B0">
            <w:pPr>
              <w:rPr>
                <w:lang w:eastAsia="sk-SK"/>
              </w:rPr>
            </w:pPr>
            <w:r w:rsidRPr="007B7470">
              <w:rPr>
                <w:lang w:eastAsia="sk-SK"/>
              </w:rPr>
              <w:t> </w:t>
            </w:r>
          </w:p>
        </w:tc>
      </w:tr>
      <w:tr w:rsidR="006538B0" w:rsidRPr="007B7470" w14:paraId="689E5A61" w14:textId="77777777" w:rsidTr="006538B0">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22D5C0DE" w14:textId="77777777" w:rsidR="006538B0" w:rsidRPr="007B7470" w:rsidRDefault="006538B0" w:rsidP="006538B0">
            <w:pPr>
              <w:rPr>
                <w:b/>
                <w:bCs/>
                <w:lang w:eastAsia="sk-SK"/>
              </w:rPr>
            </w:pPr>
            <w:r w:rsidRPr="007B7470">
              <w:rPr>
                <w:b/>
                <w:bCs/>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7D54BD4A" w14:textId="77777777" w:rsidR="006538B0" w:rsidRPr="007B7470" w:rsidRDefault="006538B0" w:rsidP="006538B0">
            <w:pPr>
              <w:jc w:val="center"/>
              <w:rPr>
                <w:b/>
                <w:bCs/>
                <w:lang w:eastAsia="sk-SK"/>
              </w:rPr>
            </w:pPr>
            <w:r w:rsidRPr="007B7470">
              <w:rPr>
                <w:b/>
                <w:bCs/>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36EECC60" w14:textId="77777777" w:rsidR="006538B0" w:rsidRPr="007B7470" w:rsidRDefault="006538B0" w:rsidP="006538B0">
            <w:pPr>
              <w:jc w:val="center"/>
              <w:rPr>
                <w:b/>
                <w:bCs/>
                <w:lang w:eastAsia="sk-SK"/>
              </w:rPr>
            </w:pPr>
            <w:r w:rsidRPr="007B7470">
              <w:rPr>
                <w:b/>
                <w:bCs/>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02234889" w14:textId="77777777" w:rsidR="006538B0" w:rsidRPr="007B7470" w:rsidRDefault="006538B0" w:rsidP="006538B0">
            <w:pPr>
              <w:jc w:val="center"/>
              <w:rPr>
                <w:b/>
                <w:bCs/>
                <w:lang w:eastAsia="sk-SK"/>
              </w:rPr>
            </w:pPr>
            <w:r w:rsidRPr="007B7470">
              <w:rPr>
                <w:b/>
                <w:bCs/>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14:paraId="1EA25217" w14:textId="77777777" w:rsidR="006538B0" w:rsidRPr="007B7470" w:rsidRDefault="006538B0" w:rsidP="006538B0">
            <w:pPr>
              <w:jc w:val="center"/>
              <w:rPr>
                <w:b/>
                <w:bCs/>
                <w:lang w:eastAsia="sk-SK"/>
              </w:rPr>
            </w:pPr>
            <w:r w:rsidRPr="007B7470">
              <w:rPr>
                <w:b/>
                <w:bCs/>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5433F72D" w14:textId="77777777" w:rsidR="006538B0" w:rsidRPr="007B7470" w:rsidRDefault="006538B0" w:rsidP="006538B0">
            <w:pPr>
              <w:rPr>
                <w:b/>
                <w:bCs/>
                <w:lang w:eastAsia="sk-SK"/>
              </w:rPr>
            </w:pPr>
            <w:r w:rsidRPr="007B7470">
              <w:rPr>
                <w:b/>
                <w:bCs/>
                <w:lang w:eastAsia="sk-SK"/>
              </w:rPr>
              <w:t> </w:t>
            </w:r>
          </w:p>
        </w:tc>
      </w:tr>
      <w:tr w:rsidR="006538B0" w:rsidRPr="007B7470" w14:paraId="3879A8F6" w14:textId="77777777" w:rsidTr="006538B0">
        <w:trPr>
          <w:trHeight w:val="255"/>
        </w:trPr>
        <w:tc>
          <w:tcPr>
            <w:tcW w:w="6188" w:type="dxa"/>
            <w:tcBorders>
              <w:top w:val="nil"/>
              <w:left w:val="single" w:sz="4" w:space="0" w:color="auto"/>
              <w:bottom w:val="single" w:sz="4" w:space="0" w:color="auto"/>
              <w:right w:val="single" w:sz="4" w:space="0" w:color="auto"/>
            </w:tcBorders>
          </w:tcPr>
          <w:p w14:paraId="1DFE1DB2" w14:textId="77777777" w:rsidR="006538B0" w:rsidRPr="007B7470" w:rsidRDefault="006538B0" w:rsidP="006538B0">
            <w:pPr>
              <w:rPr>
                <w:b/>
                <w:bCs/>
                <w:lang w:eastAsia="sk-SK"/>
              </w:rPr>
            </w:pPr>
            <w:r w:rsidRPr="007B7470">
              <w:rPr>
                <w:b/>
                <w:bCs/>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38C60311" w14:textId="77777777" w:rsidR="006538B0" w:rsidRPr="007B7470" w:rsidRDefault="006538B0" w:rsidP="006538B0">
            <w:pPr>
              <w:jc w:val="center"/>
              <w:rPr>
                <w:b/>
                <w:bCs/>
                <w:lang w:eastAsia="sk-SK"/>
              </w:rPr>
            </w:pPr>
          </w:p>
        </w:tc>
        <w:tc>
          <w:tcPr>
            <w:tcW w:w="1788" w:type="dxa"/>
            <w:tcBorders>
              <w:top w:val="nil"/>
              <w:left w:val="nil"/>
              <w:bottom w:val="single" w:sz="4" w:space="0" w:color="auto"/>
              <w:right w:val="single" w:sz="4" w:space="0" w:color="auto"/>
            </w:tcBorders>
          </w:tcPr>
          <w:p w14:paraId="1F706F01" w14:textId="77777777" w:rsidR="006538B0" w:rsidRPr="007B7470" w:rsidRDefault="006538B0" w:rsidP="006538B0">
            <w:pPr>
              <w:jc w:val="center"/>
              <w:rPr>
                <w:b/>
                <w:bCs/>
                <w:lang w:eastAsia="sk-SK"/>
              </w:rPr>
            </w:pPr>
          </w:p>
        </w:tc>
        <w:tc>
          <w:tcPr>
            <w:tcW w:w="1878" w:type="dxa"/>
            <w:gridSpan w:val="2"/>
            <w:tcBorders>
              <w:top w:val="nil"/>
              <w:left w:val="nil"/>
              <w:bottom w:val="single" w:sz="4" w:space="0" w:color="auto"/>
              <w:right w:val="single" w:sz="4" w:space="0" w:color="auto"/>
            </w:tcBorders>
          </w:tcPr>
          <w:p w14:paraId="375F4C4F" w14:textId="77777777" w:rsidR="006538B0" w:rsidRPr="007B7470" w:rsidRDefault="006538B0" w:rsidP="006538B0">
            <w:pPr>
              <w:jc w:val="center"/>
              <w:rPr>
                <w:b/>
                <w:bCs/>
                <w:lang w:eastAsia="sk-SK"/>
              </w:rPr>
            </w:pPr>
          </w:p>
        </w:tc>
        <w:tc>
          <w:tcPr>
            <w:tcW w:w="1560" w:type="dxa"/>
            <w:tcBorders>
              <w:top w:val="nil"/>
              <w:left w:val="nil"/>
              <w:bottom w:val="single" w:sz="4" w:space="0" w:color="auto"/>
              <w:right w:val="single" w:sz="4" w:space="0" w:color="auto"/>
            </w:tcBorders>
          </w:tcPr>
          <w:p w14:paraId="5DFF4F75" w14:textId="77777777" w:rsidR="006538B0" w:rsidRPr="007B7470" w:rsidRDefault="006538B0" w:rsidP="006538B0">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269836C3" w14:textId="77777777" w:rsidR="006538B0" w:rsidRPr="007B7470" w:rsidRDefault="006538B0" w:rsidP="006538B0">
            <w:pPr>
              <w:rPr>
                <w:b/>
                <w:bCs/>
                <w:lang w:eastAsia="sk-SK"/>
              </w:rPr>
            </w:pPr>
            <w:r w:rsidRPr="007B7470">
              <w:rPr>
                <w:b/>
                <w:bCs/>
                <w:lang w:eastAsia="sk-SK"/>
              </w:rPr>
              <w:t> </w:t>
            </w:r>
          </w:p>
        </w:tc>
      </w:tr>
      <w:tr w:rsidR="006538B0" w:rsidRPr="007B7470" w14:paraId="0B22CA9A" w14:textId="77777777" w:rsidTr="006538B0">
        <w:trPr>
          <w:trHeight w:val="255"/>
        </w:trPr>
        <w:tc>
          <w:tcPr>
            <w:tcW w:w="6188" w:type="dxa"/>
            <w:tcBorders>
              <w:top w:val="nil"/>
              <w:left w:val="single" w:sz="4" w:space="0" w:color="auto"/>
              <w:bottom w:val="single" w:sz="4" w:space="0" w:color="auto"/>
              <w:right w:val="single" w:sz="4" w:space="0" w:color="auto"/>
            </w:tcBorders>
          </w:tcPr>
          <w:p w14:paraId="2E53C234" w14:textId="77777777" w:rsidR="006538B0" w:rsidRPr="007B7470" w:rsidRDefault="006538B0" w:rsidP="006538B0">
            <w:pPr>
              <w:rPr>
                <w:lang w:eastAsia="sk-SK"/>
              </w:rPr>
            </w:pPr>
            <w:r w:rsidRPr="007B7470">
              <w:rPr>
                <w:b/>
                <w:bCs/>
                <w:lang w:eastAsia="sk-SK"/>
              </w:rPr>
              <w:t xml:space="preserve">   z toho vplyv na ŠR</w:t>
            </w:r>
          </w:p>
        </w:tc>
        <w:tc>
          <w:tcPr>
            <w:tcW w:w="1698" w:type="dxa"/>
            <w:tcBorders>
              <w:top w:val="nil"/>
              <w:left w:val="nil"/>
              <w:bottom w:val="single" w:sz="4" w:space="0" w:color="auto"/>
              <w:right w:val="single" w:sz="4" w:space="0" w:color="auto"/>
            </w:tcBorders>
          </w:tcPr>
          <w:p w14:paraId="5E4E20C0" w14:textId="77777777" w:rsidR="006538B0" w:rsidRPr="007B7470" w:rsidRDefault="006538B0" w:rsidP="006538B0">
            <w:pPr>
              <w:jc w:val="center"/>
              <w:rPr>
                <w:lang w:eastAsia="sk-SK"/>
              </w:rPr>
            </w:pPr>
          </w:p>
        </w:tc>
        <w:tc>
          <w:tcPr>
            <w:tcW w:w="1788" w:type="dxa"/>
            <w:tcBorders>
              <w:top w:val="nil"/>
              <w:left w:val="nil"/>
              <w:bottom w:val="single" w:sz="4" w:space="0" w:color="auto"/>
              <w:right w:val="single" w:sz="4" w:space="0" w:color="auto"/>
            </w:tcBorders>
          </w:tcPr>
          <w:p w14:paraId="764B5A1C" w14:textId="77777777" w:rsidR="006538B0" w:rsidRPr="007B7470" w:rsidRDefault="006538B0" w:rsidP="006538B0">
            <w:pPr>
              <w:jc w:val="center"/>
              <w:rPr>
                <w:lang w:eastAsia="sk-SK"/>
              </w:rPr>
            </w:pPr>
          </w:p>
        </w:tc>
        <w:tc>
          <w:tcPr>
            <w:tcW w:w="1878" w:type="dxa"/>
            <w:gridSpan w:val="2"/>
            <w:tcBorders>
              <w:top w:val="nil"/>
              <w:left w:val="nil"/>
              <w:bottom w:val="single" w:sz="4" w:space="0" w:color="auto"/>
              <w:right w:val="single" w:sz="4" w:space="0" w:color="auto"/>
            </w:tcBorders>
          </w:tcPr>
          <w:p w14:paraId="43CCE7BF" w14:textId="77777777" w:rsidR="006538B0" w:rsidRPr="007B7470" w:rsidRDefault="006538B0" w:rsidP="006538B0">
            <w:pPr>
              <w:jc w:val="center"/>
              <w:rPr>
                <w:lang w:eastAsia="sk-SK"/>
              </w:rPr>
            </w:pPr>
          </w:p>
        </w:tc>
        <w:tc>
          <w:tcPr>
            <w:tcW w:w="1560" w:type="dxa"/>
            <w:tcBorders>
              <w:top w:val="nil"/>
              <w:left w:val="nil"/>
              <w:bottom w:val="single" w:sz="4" w:space="0" w:color="auto"/>
              <w:right w:val="single" w:sz="4" w:space="0" w:color="auto"/>
            </w:tcBorders>
          </w:tcPr>
          <w:p w14:paraId="26E362BB" w14:textId="77777777" w:rsidR="006538B0" w:rsidRPr="007B7470" w:rsidRDefault="006538B0" w:rsidP="006538B0">
            <w:pPr>
              <w:jc w:val="center"/>
              <w:rPr>
                <w:lang w:eastAsia="sk-SK"/>
              </w:rPr>
            </w:pPr>
          </w:p>
        </w:tc>
        <w:tc>
          <w:tcPr>
            <w:tcW w:w="1842" w:type="dxa"/>
            <w:gridSpan w:val="2"/>
            <w:tcBorders>
              <w:top w:val="nil"/>
              <w:left w:val="nil"/>
              <w:bottom w:val="single" w:sz="4" w:space="0" w:color="auto"/>
              <w:right w:val="single" w:sz="4" w:space="0" w:color="auto"/>
            </w:tcBorders>
            <w:noWrap/>
            <w:vAlign w:val="bottom"/>
          </w:tcPr>
          <w:p w14:paraId="7C4F5953" w14:textId="77777777" w:rsidR="006538B0" w:rsidRPr="007B7470" w:rsidRDefault="006538B0" w:rsidP="006538B0">
            <w:pPr>
              <w:rPr>
                <w:lang w:eastAsia="sk-SK"/>
              </w:rPr>
            </w:pPr>
            <w:r w:rsidRPr="007B7470">
              <w:rPr>
                <w:lang w:eastAsia="sk-SK"/>
              </w:rPr>
              <w:t> </w:t>
            </w:r>
          </w:p>
        </w:tc>
      </w:tr>
      <w:tr w:rsidR="006538B0" w:rsidRPr="007B7470" w14:paraId="322235BD" w14:textId="77777777" w:rsidTr="006538B0">
        <w:trPr>
          <w:trHeight w:val="255"/>
        </w:trPr>
        <w:tc>
          <w:tcPr>
            <w:tcW w:w="6188" w:type="dxa"/>
            <w:tcBorders>
              <w:top w:val="nil"/>
              <w:left w:val="single" w:sz="4" w:space="0" w:color="auto"/>
              <w:bottom w:val="single" w:sz="4" w:space="0" w:color="auto"/>
              <w:right w:val="single" w:sz="4" w:space="0" w:color="auto"/>
            </w:tcBorders>
          </w:tcPr>
          <w:p w14:paraId="50C33CC0" w14:textId="77777777" w:rsidR="006538B0" w:rsidRPr="007B7470" w:rsidRDefault="006538B0" w:rsidP="006538B0">
            <w:pPr>
              <w:rPr>
                <w:b/>
                <w:bCs/>
                <w:lang w:eastAsia="sk-SK"/>
              </w:rPr>
            </w:pPr>
            <w:r w:rsidRPr="007B7470">
              <w:rPr>
                <w:b/>
                <w:bCs/>
                <w:lang w:eastAsia="sk-SK"/>
              </w:rPr>
              <w:t>Poistné a príspevok do poisťovní (620)</w:t>
            </w:r>
          </w:p>
        </w:tc>
        <w:tc>
          <w:tcPr>
            <w:tcW w:w="1698" w:type="dxa"/>
            <w:tcBorders>
              <w:top w:val="nil"/>
              <w:left w:val="nil"/>
              <w:bottom w:val="single" w:sz="4" w:space="0" w:color="auto"/>
              <w:right w:val="single" w:sz="4" w:space="0" w:color="auto"/>
            </w:tcBorders>
          </w:tcPr>
          <w:p w14:paraId="6CFE848A" w14:textId="77777777" w:rsidR="006538B0" w:rsidRPr="007B7470" w:rsidRDefault="006538B0" w:rsidP="006538B0">
            <w:pPr>
              <w:jc w:val="center"/>
              <w:rPr>
                <w:b/>
                <w:bCs/>
                <w:lang w:eastAsia="sk-SK"/>
              </w:rPr>
            </w:pPr>
          </w:p>
        </w:tc>
        <w:tc>
          <w:tcPr>
            <w:tcW w:w="1788" w:type="dxa"/>
            <w:tcBorders>
              <w:top w:val="nil"/>
              <w:left w:val="nil"/>
              <w:bottom w:val="single" w:sz="4" w:space="0" w:color="auto"/>
              <w:right w:val="single" w:sz="4" w:space="0" w:color="auto"/>
            </w:tcBorders>
          </w:tcPr>
          <w:p w14:paraId="7B2F8675" w14:textId="77777777" w:rsidR="006538B0" w:rsidRPr="007B7470" w:rsidRDefault="006538B0" w:rsidP="006538B0">
            <w:pPr>
              <w:jc w:val="center"/>
              <w:rPr>
                <w:b/>
                <w:bCs/>
                <w:lang w:eastAsia="sk-SK"/>
              </w:rPr>
            </w:pPr>
          </w:p>
        </w:tc>
        <w:tc>
          <w:tcPr>
            <w:tcW w:w="1878" w:type="dxa"/>
            <w:gridSpan w:val="2"/>
            <w:tcBorders>
              <w:top w:val="nil"/>
              <w:left w:val="nil"/>
              <w:bottom w:val="single" w:sz="4" w:space="0" w:color="auto"/>
              <w:right w:val="single" w:sz="4" w:space="0" w:color="auto"/>
            </w:tcBorders>
          </w:tcPr>
          <w:p w14:paraId="69463F19" w14:textId="77777777" w:rsidR="006538B0" w:rsidRPr="007B7470" w:rsidRDefault="006538B0" w:rsidP="006538B0">
            <w:pPr>
              <w:jc w:val="center"/>
              <w:rPr>
                <w:b/>
                <w:bCs/>
                <w:lang w:eastAsia="sk-SK"/>
              </w:rPr>
            </w:pPr>
          </w:p>
        </w:tc>
        <w:tc>
          <w:tcPr>
            <w:tcW w:w="1560" w:type="dxa"/>
            <w:tcBorders>
              <w:top w:val="nil"/>
              <w:left w:val="nil"/>
              <w:bottom w:val="single" w:sz="4" w:space="0" w:color="auto"/>
              <w:right w:val="single" w:sz="4" w:space="0" w:color="auto"/>
            </w:tcBorders>
          </w:tcPr>
          <w:p w14:paraId="46EF8104" w14:textId="77777777" w:rsidR="006538B0" w:rsidRPr="007B7470" w:rsidRDefault="006538B0" w:rsidP="006538B0">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6D35559C" w14:textId="77777777" w:rsidR="006538B0" w:rsidRPr="007B7470" w:rsidRDefault="006538B0" w:rsidP="006538B0">
            <w:pPr>
              <w:rPr>
                <w:b/>
                <w:bCs/>
                <w:lang w:eastAsia="sk-SK"/>
              </w:rPr>
            </w:pPr>
            <w:r w:rsidRPr="007B7470">
              <w:rPr>
                <w:b/>
                <w:bCs/>
                <w:lang w:eastAsia="sk-SK"/>
              </w:rPr>
              <w:t> </w:t>
            </w:r>
          </w:p>
        </w:tc>
      </w:tr>
      <w:tr w:rsidR="006538B0" w:rsidRPr="007B7470" w14:paraId="543D0764" w14:textId="77777777" w:rsidTr="006538B0">
        <w:trPr>
          <w:trHeight w:val="255"/>
        </w:trPr>
        <w:tc>
          <w:tcPr>
            <w:tcW w:w="6188" w:type="dxa"/>
            <w:tcBorders>
              <w:top w:val="nil"/>
              <w:left w:val="single" w:sz="4" w:space="0" w:color="auto"/>
              <w:bottom w:val="single" w:sz="4" w:space="0" w:color="auto"/>
              <w:right w:val="single" w:sz="4" w:space="0" w:color="auto"/>
            </w:tcBorders>
          </w:tcPr>
          <w:p w14:paraId="65745512" w14:textId="77777777" w:rsidR="006538B0" w:rsidRPr="007B7470" w:rsidRDefault="006538B0" w:rsidP="006538B0">
            <w:pPr>
              <w:rPr>
                <w:lang w:eastAsia="sk-SK"/>
              </w:rPr>
            </w:pPr>
            <w:r w:rsidRPr="007B7470">
              <w:rPr>
                <w:b/>
                <w:bCs/>
                <w:lang w:eastAsia="sk-SK"/>
              </w:rPr>
              <w:t xml:space="preserve">   z toho vplyv na ŠR</w:t>
            </w:r>
          </w:p>
        </w:tc>
        <w:tc>
          <w:tcPr>
            <w:tcW w:w="1698" w:type="dxa"/>
            <w:tcBorders>
              <w:top w:val="nil"/>
              <w:left w:val="nil"/>
              <w:bottom w:val="single" w:sz="4" w:space="0" w:color="auto"/>
              <w:right w:val="single" w:sz="4" w:space="0" w:color="auto"/>
            </w:tcBorders>
          </w:tcPr>
          <w:p w14:paraId="3AF08355" w14:textId="77777777" w:rsidR="006538B0" w:rsidRPr="007B7470" w:rsidRDefault="006538B0" w:rsidP="006538B0">
            <w:pPr>
              <w:jc w:val="center"/>
              <w:rPr>
                <w:lang w:eastAsia="sk-SK"/>
              </w:rPr>
            </w:pPr>
          </w:p>
        </w:tc>
        <w:tc>
          <w:tcPr>
            <w:tcW w:w="1788" w:type="dxa"/>
            <w:tcBorders>
              <w:top w:val="nil"/>
              <w:left w:val="nil"/>
              <w:bottom w:val="single" w:sz="4" w:space="0" w:color="auto"/>
              <w:right w:val="single" w:sz="4" w:space="0" w:color="auto"/>
            </w:tcBorders>
          </w:tcPr>
          <w:p w14:paraId="37EB2E05" w14:textId="77777777" w:rsidR="006538B0" w:rsidRPr="007B7470" w:rsidRDefault="006538B0" w:rsidP="006538B0">
            <w:pPr>
              <w:jc w:val="center"/>
              <w:rPr>
                <w:lang w:eastAsia="sk-SK"/>
              </w:rPr>
            </w:pPr>
          </w:p>
        </w:tc>
        <w:tc>
          <w:tcPr>
            <w:tcW w:w="1878" w:type="dxa"/>
            <w:gridSpan w:val="2"/>
            <w:tcBorders>
              <w:top w:val="nil"/>
              <w:left w:val="nil"/>
              <w:bottom w:val="single" w:sz="4" w:space="0" w:color="auto"/>
              <w:right w:val="single" w:sz="4" w:space="0" w:color="auto"/>
            </w:tcBorders>
          </w:tcPr>
          <w:p w14:paraId="54513CFF" w14:textId="77777777" w:rsidR="006538B0" w:rsidRPr="007B7470" w:rsidRDefault="006538B0" w:rsidP="006538B0">
            <w:pPr>
              <w:jc w:val="center"/>
              <w:rPr>
                <w:lang w:eastAsia="sk-SK"/>
              </w:rPr>
            </w:pPr>
          </w:p>
        </w:tc>
        <w:tc>
          <w:tcPr>
            <w:tcW w:w="1560" w:type="dxa"/>
            <w:tcBorders>
              <w:top w:val="nil"/>
              <w:left w:val="nil"/>
              <w:bottom w:val="single" w:sz="4" w:space="0" w:color="auto"/>
              <w:right w:val="single" w:sz="4" w:space="0" w:color="auto"/>
            </w:tcBorders>
          </w:tcPr>
          <w:p w14:paraId="4B9DF1E8" w14:textId="77777777" w:rsidR="006538B0" w:rsidRPr="007B7470" w:rsidRDefault="006538B0" w:rsidP="006538B0">
            <w:pPr>
              <w:jc w:val="center"/>
              <w:rPr>
                <w:lang w:eastAsia="sk-SK"/>
              </w:rPr>
            </w:pPr>
          </w:p>
        </w:tc>
        <w:tc>
          <w:tcPr>
            <w:tcW w:w="1842" w:type="dxa"/>
            <w:gridSpan w:val="2"/>
            <w:tcBorders>
              <w:top w:val="nil"/>
              <w:left w:val="nil"/>
              <w:bottom w:val="single" w:sz="4" w:space="0" w:color="auto"/>
              <w:right w:val="single" w:sz="4" w:space="0" w:color="auto"/>
            </w:tcBorders>
            <w:noWrap/>
            <w:vAlign w:val="bottom"/>
          </w:tcPr>
          <w:p w14:paraId="05562102" w14:textId="77777777" w:rsidR="006538B0" w:rsidRPr="007B7470" w:rsidRDefault="006538B0" w:rsidP="006538B0">
            <w:pPr>
              <w:rPr>
                <w:lang w:eastAsia="sk-SK"/>
              </w:rPr>
            </w:pPr>
            <w:r w:rsidRPr="007B7470">
              <w:rPr>
                <w:lang w:eastAsia="sk-SK"/>
              </w:rPr>
              <w:t> </w:t>
            </w:r>
          </w:p>
        </w:tc>
      </w:tr>
      <w:tr w:rsidR="006538B0" w:rsidRPr="007B7470" w14:paraId="6367DC36" w14:textId="77777777" w:rsidTr="006538B0">
        <w:trPr>
          <w:trHeight w:val="255"/>
        </w:trPr>
        <w:tc>
          <w:tcPr>
            <w:tcW w:w="6188" w:type="dxa"/>
            <w:tcBorders>
              <w:top w:val="nil"/>
              <w:left w:val="nil"/>
              <w:bottom w:val="nil"/>
              <w:right w:val="nil"/>
            </w:tcBorders>
            <w:noWrap/>
            <w:vAlign w:val="bottom"/>
          </w:tcPr>
          <w:p w14:paraId="445173F9" w14:textId="77777777" w:rsidR="006538B0" w:rsidRPr="007B7470" w:rsidRDefault="006538B0" w:rsidP="006538B0">
            <w:pPr>
              <w:rPr>
                <w:lang w:eastAsia="sk-SK"/>
              </w:rPr>
            </w:pPr>
          </w:p>
        </w:tc>
        <w:tc>
          <w:tcPr>
            <w:tcW w:w="1698" w:type="dxa"/>
            <w:tcBorders>
              <w:top w:val="nil"/>
              <w:left w:val="nil"/>
              <w:bottom w:val="nil"/>
              <w:right w:val="nil"/>
            </w:tcBorders>
            <w:noWrap/>
            <w:vAlign w:val="bottom"/>
          </w:tcPr>
          <w:p w14:paraId="03DAFFD6" w14:textId="77777777" w:rsidR="006538B0" w:rsidRPr="007B7470" w:rsidRDefault="006538B0" w:rsidP="006538B0">
            <w:pPr>
              <w:rPr>
                <w:lang w:eastAsia="sk-SK"/>
              </w:rPr>
            </w:pPr>
          </w:p>
        </w:tc>
        <w:tc>
          <w:tcPr>
            <w:tcW w:w="1788" w:type="dxa"/>
            <w:tcBorders>
              <w:top w:val="nil"/>
              <w:left w:val="nil"/>
              <w:bottom w:val="nil"/>
              <w:right w:val="nil"/>
            </w:tcBorders>
            <w:noWrap/>
            <w:vAlign w:val="bottom"/>
          </w:tcPr>
          <w:p w14:paraId="03956932" w14:textId="77777777" w:rsidR="006538B0" w:rsidRPr="007B7470" w:rsidRDefault="006538B0" w:rsidP="006538B0">
            <w:pPr>
              <w:rPr>
                <w:lang w:eastAsia="sk-SK"/>
              </w:rPr>
            </w:pPr>
          </w:p>
        </w:tc>
        <w:tc>
          <w:tcPr>
            <w:tcW w:w="1878" w:type="dxa"/>
            <w:gridSpan w:val="2"/>
            <w:tcBorders>
              <w:top w:val="nil"/>
              <w:left w:val="nil"/>
              <w:bottom w:val="nil"/>
              <w:right w:val="nil"/>
            </w:tcBorders>
            <w:noWrap/>
            <w:vAlign w:val="bottom"/>
          </w:tcPr>
          <w:p w14:paraId="15F15C56" w14:textId="77777777" w:rsidR="006538B0" w:rsidRPr="007B7470" w:rsidRDefault="006538B0" w:rsidP="006538B0">
            <w:pPr>
              <w:rPr>
                <w:lang w:eastAsia="sk-SK"/>
              </w:rPr>
            </w:pPr>
          </w:p>
        </w:tc>
        <w:tc>
          <w:tcPr>
            <w:tcW w:w="1560" w:type="dxa"/>
            <w:tcBorders>
              <w:top w:val="nil"/>
              <w:left w:val="nil"/>
              <w:bottom w:val="nil"/>
              <w:right w:val="nil"/>
            </w:tcBorders>
            <w:noWrap/>
            <w:vAlign w:val="bottom"/>
          </w:tcPr>
          <w:p w14:paraId="6770196B" w14:textId="77777777" w:rsidR="006538B0" w:rsidRPr="007B7470" w:rsidRDefault="006538B0" w:rsidP="006538B0">
            <w:pPr>
              <w:rPr>
                <w:lang w:eastAsia="sk-SK"/>
              </w:rPr>
            </w:pPr>
          </w:p>
        </w:tc>
        <w:tc>
          <w:tcPr>
            <w:tcW w:w="1842" w:type="dxa"/>
            <w:gridSpan w:val="2"/>
            <w:tcBorders>
              <w:top w:val="nil"/>
              <w:left w:val="nil"/>
              <w:bottom w:val="nil"/>
              <w:right w:val="nil"/>
            </w:tcBorders>
            <w:noWrap/>
            <w:vAlign w:val="bottom"/>
          </w:tcPr>
          <w:p w14:paraId="528C1754" w14:textId="77777777" w:rsidR="006538B0" w:rsidRPr="007B7470" w:rsidRDefault="006538B0" w:rsidP="006538B0">
            <w:pPr>
              <w:rPr>
                <w:lang w:eastAsia="sk-SK"/>
              </w:rPr>
            </w:pPr>
          </w:p>
        </w:tc>
      </w:tr>
      <w:tr w:rsidR="006538B0" w:rsidRPr="007B7470" w14:paraId="45C83CC6" w14:textId="77777777" w:rsidTr="006538B0">
        <w:trPr>
          <w:trHeight w:val="255"/>
        </w:trPr>
        <w:tc>
          <w:tcPr>
            <w:tcW w:w="6188" w:type="dxa"/>
            <w:tcBorders>
              <w:top w:val="nil"/>
              <w:left w:val="nil"/>
              <w:bottom w:val="nil"/>
              <w:right w:val="nil"/>
            </w:tcBorders>
          </w:tcPr>
          <w:p w14:paraId="2277F6A2" w14:textId="77777777" w:rsidR="006538B0" w:rsidRPr="007B7470" w:rsidRDefault="006538B0" w:rsidP="006538B0">
            <w:pPr>
              <w:rPr>
                <w:b/>
                <w:bCs/>
                <w:lang w:eastAsia="sk-SK"/>
              </w:rPr>
            </w:pPr>
            <w:r w:rsidRPr="007B7470">
              <w:rPr>
                <w:b/>
                <w:bCs/>
                <w:lang w:eastAsia="sk-SK"/>
              </w:rPr>
              <w:t>Poznámka:</w:t>
            </w:r>
          </w:p>
        </w:tc>
        <w:tc>
          <w:tcPr>
            <w:tcW w:w="1698" w:type="dxa"/>
            <w:tcBorders>
              <w:top w:val="nil"/>
              <w:left w:val="nil"/>
              <w:bottom w:val="nil"/>
              <w:right w:val="nil"/>
            </w:tcBorders>
            <w:noWrap/>
            <w:vAlign w:val="bottom"/>
          </w:tcPr>
          <w:p w14:paraId="6F3D77B8" w14:textId="77777777" w:rsidR="006538B0" w:rsidRPr="007B7470" w:rsidRDefault="006538B0" w:rsidP="006538B0">
            <w:pPr>
              <w:rPr>
                <w:lang w:eastAsia="sk-SK"/>
              </w:rPr>
            </w:pPr>
          </w:p>
        </w:tc>
        <w:tc>
          <w:tcPr>
            <w:tcW w:w="1788" w:type="dxa"/>
            <w:tcBorders>
              <w:top w:val="nil"/>
              <w:left w:val="nil"/>
              <w:bottom w:val="nil"/>
              <w:right w:val="nil"/>
            </w:tcBorders>
            <w:noWrap/>
            <w:vAlign w:val="bottom"/>
          </w:tcPr>
          <w:p w14:paraId="2426CA01" w14:textId="77777777" w:rsidR="006538B0" w:rsidRPr="007B7470" w:rsidRDefault="006538B0" w:rsidP="006538B0">
            <w:pPr>
              <w:rPr>
                <w:lang w:eastAsia="sk-SK"/>
              </w:rPr>
            </w:pPr>
          </w:p>
        </w:tc>
        <w:tc>
          <w:tcPr>
            <w:tcW w:w="1878" w:type="dxa"/>
            <w:gridSpan w:val="2"/>
            <w:tcBorders>
              <w:top w:val="nil"/>
              <w:left w:val="nil"/>
              <w:bottom w:val="nil"/>
              <w:right w:val="nil"/>
            </w:tcBorders>
            <w:noWrap/>
            <w:vAlign w:val="bottom"/>
          </w:tcPr>
          <w:p w14:paraId="7F203B16" w14:textId="77777777" w:rsidR="006538B0" w:rsidRPr="007B7470" w:rsidRDefault="006538B0" w:rsidP="006538B0">
            <w:pPr>
              <w:rPr>
                <w:lang w:eastAsia="sk-SK"/>
              </w:rPr>
            </w:pPr>
          </w:p>
        </w:tc>
        <w:tc>
          <w:tcPr>
            <w:tcW w:w="1560" w:type="dxa"/>
            <w:tcBorders>
              <w:top w:val="nil"/>
              <w:left w:val="nil"/>
              <w:bottom w:val="nil"/>
              <w:right w:val="nil"/>
            </w:tcBorders>
            <w:noWrap/>
            <w:vAlign w:val="bottom"/>
          </w:tcPr>
          <w:p w14:paraId="1287BA13" w14:textId="77777777" w:rsidR="006538B0" w:rsidRPr="007B7470" w:rsidRDefault="006538B0" w:rsidP="006538B0">
            <w:pPr>
              <w:rPr>
                <w:lang w:eastAsia="sk-SK"/>
              </w:rPr>
            </w:pPr>
          </w:p>
        </w:tc>
        <w:tc>
          <w:tcPr>
            <w:tcW w:w="1842" w:type="dxa"/>
            <w:gridSpan w:val="2"/>
            <w:tcBorders>
              <w:top w:val="nil"/>
              <w:left w:val="nil"/>
              <w:bottom w:val="nil"/>
              <w:right w:val="nil"/>
            </w:tcBorders>
            <w:noWrap/>
            <w:vAlign w:val="bottom"/>
          </w:tcPr>
          <w:p w14:paraId="7BFA20C6" w14:textId="77777777" w:rsidR="006538B0" w:rsidRPr="007B7470" w:rsidRDefault="006538B0" w:rsidP="006538B0">
            <w:pPr>
              <w:rPr>
                <w:lang w:eastAsia="sk-SK"/>
              </w:rPr>
            </w:pPr>
          </w:p>
        </w:tc>
      </w:tr>
      <w:tr w:rsidR="006538B0" w:rsidRPr="007B7470" w14:paraId="2C884E38" w14:textId="77777777" w:rsidTr="006538B0">
        <w:trPr>
          <w:trHeight w:val="255"/>
        </w:trPr>
        <w:tc>
          <w:tcPr>
            <w:tcW w:w="13112" w:type="dxa"/>
            <w:gridSpan w:val="6"/>
            <w:tcBorders>
              <w:top w:val="nil"/>
              <w:left w:val="nil"/>
              <w:bottom w:val="nil"/>
              <w:right w:val="nil"/>
            </w:tcBorders>
            <w:noWrap/>
          </w:tcPr>
          <w:p w14:paraId="2DD040B0" w14:textId="77777777" w:rsidR="006538B0" w:rsidRPr="007B7470" w:rsidRDefault="006538B0" w:rsidP="006538B0">
            <w:pPr>
              <w:tabs>
                <w:tab w:val="num" w:pos="1080"/>
              </w:tabs>
              <w:jc w:val="both"/>
              <w:rPr>
                <w:bCs/>
                <w:szCs w:val="20"/>
                <w:lang w:eastAsia="sk-SK"/>
              </w:rPr>
            </w:pPr>
            <w:r w:rsidRPr="007B7470">
              <w:rPr>
                <w:bCs/>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294E61BA" w14:textId="77777777" w:rsidR="006538B0" w:rsidRPr="007B7470" w:rsidRDefault="006538B0" w:rsidP="006538B0">
            <w:pPr>
              <w:rPr>
                <w:lang w:eastAsia="sk-SK"/>
              </w:rPr>
            </w:pPr>
            <w:r w:rsidRPr="007B7470">
              <w:rPr>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3F07E27B" w14:textId="77777777" w:rsidR="006538B0" w:rsidRPr="007B7470" w:rsidRDefault="006538B0" w:rsidP="006538B0">
            <w:pPr>
              <w:rPr>
                <w:lang w:eastAsia="sk-SK"/>
              </w:rPr>
            </w:pPr>
          </w:p>
        </w:tc>
      </w:tr>
      <w:tr w:rsidR="006538B0" w:rsidRPr="007B7470" w14:paraId="18CCBF6B" w14:textId="77777777" w:rsidTr="006538B0">
        <w:trPr>
          <w:trHeight w:val="255"/>
        </w:trPr>
        <w:tc>
          <w:tcPr>
            <w:tcW w:w="10394" w:type="dxa"/>
            <w:gridSpan w:val="4"/>
            <w:tcBorders>
              <w:top w:val="nil"/>
              <w:left w:val="nil"/>
              <w:bottom w:val="nil"/>
              <w:right w:val="nil"/>
            </w:tcBorders>
            <w:noWrap/>
            <w:vAlign w:val="bottom"/>
          </w:tcPr>
          <w:p w14:paraId="042D8367" w14:textId="77777777" w:rsidR="006538B0" w:rsidRPr="007B7470" w:rsidRDefault="006538B0" w:rsidP="006538B0">
            <w:pPr>
              <w:rPr>
                <w:lang w:eastAsia="sk-SK"/>
              </w:rPr>
            </w:pPr>
            <w:r w:rsidRPr="007B7470">
              <w:rPr>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6116BDB7" w14:textId="77777777" w:rsidR="006538B0" w:rsidRPr="007B7470" w:rsidRDefault="006538B0" w:rsidP="006538B0">
            <w:pPr>
              <w:rPr>
                <w:lang w:eastAsia="sk-SK"/>
              </w:rPr>
            </w:pPr>
          </w:p>
        </w:tc>
        <w:tc>
          <w:tcPr>
            <w:tcW w:w="2892" w:type="dxa"/>
            <w:gridSpan w:val="2"/>
            <w:tcBorders>
              <w:top w:val="nil"/>
              <w:left w:val="nil"/>
              <w:bottom w:val="nil"/>
              <w:right w:val="nil"/>
            </w:tcBorders>
            <w:noWrap/>
            <w:vAlign w:val="bottom"/>
          </w:tcPr>
          <w:p w14:paraId="4078F145" w14:textId="77777777" w:rsidR="006538B0" w:rsidRPr="007B7470" w:rsidRDefault="006538B0" w:rsidP="006538B0">
            <w:pPr>
              <w:rPr>
                <w:lang w:eastAsia="sk-SK"/>
              </w:rPr>
            </w:pPr>
          </w:p>
        </w:tc>
        <w:tc>
          <w:tcPr>
            <w:tcW w:w="510" w:type="dxa"/>
            <w:tcBorders>
              <w:top w:val="nil"/>
              <w:left w:val="nil"/>
              <w:bottom w:val="nil"/>
              <w:right w:val="nil"/>
            </w:tcBorders>
            <w:noWrap/>
            <w:vAlign w:val="bottom"/>
          </w:tcPr>
          <w:p w14:paraId="7ACCAB18" w14:textId="77777777" w:rsidR="006538B0" w:rsidRPr="007B7470" w:rsidRDefault="006538B0" w:rsidP="006538B0">
            <w:pPr>
              <w:rPr>
                <w:lang w:eastAsia="sk-SK"/>
              </w:rPr>
            </w:pPr>
          </w:p>
        </w:tc>
      </w:tr>
    </w:tbl>
    <w:p w14:paraId="01D81D8D" w14:textId="77777777" w:rsidR="006538B0" w:rsidRPr="007B7470" w:rsidRDefault="006538B0" w:rsidP="006538B0">
      <w:pPr>
        <w:rPr>
          <w:b/>
          <w:bCs/>
          <w:lang w:eastAsia="sk-SK"/>
        </w:rPr>
      </w:pPr>
    </w:p>
    <w:p w14:paraId="5AF26E1B" w14:textId="77777777" w:rsidR="006538B0" w:rsidRPr="007B7470" w:rsidRDefault="006538B0" w:rsidP="006538B0">
      <w:pPr>
        <w:rPr>
          <w:b/>
          <w:bCs/>
          <w:lang w:eastAsia="sk-SK"/>
        </w:rPr>
      </w:pPr>
    </w:p>
    <w:p w14:paraId="2176F162" w14:textId="77777777" w:rsidR="006538B0" w:rsidRPr="007B7470" w:rsidRDefault="006538B0" w:rsidP="006538B0">
      <w:pPr>
        <w:rPr>
          <w:b/>
          <w:bCs/>
          <w:lang w:eastAsia="sk-SK"/>
        </w:rPr>
      </w:pPr>
    </w:p>
    <w:p w14:paraId="6B16F279" w14:textId="77777777" w:rsidR="006538B0" w:rsidRPr="007B7470" w:rsidRDefault="006538B0" w:rsidP="006538B0">
      <w:pPr>
        <w:rPr>
          <w:b/>
          <w:bCs/>
          <w:lang w:eastAsia="sk-SK"/>
        </w:rPr>
      </w:pPr>
    </w:p>
    <w:p w14:paraId="6A60FCCC" w14:textId="77777777" w:rsidR="006538B0" w:rsidRPr="007B7470" w:rsidRDefault="006538B0" w:rsidP="006538B0">
      <w:pPr>
        <w:rPr>
          <w:b/>
          <w:bCs/>
          <w:lang w:eastAsia="sk-SK"/>
        </w:rPr>
      </w:pPr>
    </w:p>
    <w:p w14:paraId="25CF0D3B" w14:textId="77777777" w:rsidR="006538B0" w:rsidRPr="007B7470" w:rsidRDefault="006538B0" w:rsidP="006538B0">
      <w:pPr>
        <w:rPr>
          <w:b/>
          <w:bCs/>
          <w:lang w:eastAsia="sk-SK"/>
        </w:rPr>
      </w:pPr>
    </w:p>
    <w:p w14:paraId="133B5239" w14:textId="77777777" w:rsidR="006538B0" w:rsidRPr="007B7470" w:rsidRDefault="006538B0" w:rsidP="006538B0">
      <w:pPr>
        <w:rPr>
          <w:b/>
          <w:bCs/>
          <w:lang w:eastAsia="sk-SK"/>
        </w:rPr>
      </w:pPr>
    </w:p>
    <w:p w14:paraId="65CE1A9D" w14:textId="77777777" w:rsidR="006538B0" w:rsidRPr="007B7470" w:rsidRDefault="006538B0" w:rsidP="006538B0">
      <w:pPr>
        <w:rPr>
          <w:b/>
          <w:bCs/>
          <w:lang w:eastAsia="sk-SK"/>
        </w:rPr>
      </w:pPr>
    </w:p>
    <w:p w14:paraId="2EDFE4EF" w14:textId="77777777" w:rsidR="006538B0" w:rsidRPr="007B7470" w:rsidRDefault="006538B0" w:rsidP="006538B0">
      <w:pPr>
        <w:rPr>
          <w:b/>
          <w:bCs/>
          <w:lang w:eastAsia="sk-SK"/>
        </w:rPr>
      </w:pPr>
    </w:p>
    <w:p w14:paraId="5E5E6DE1" w14:textId="77777777" w:rsidR="006538B0" w:rsidRPr="007B7470" w:rsidRDefault="006538B0" w:rsidP="006538B0">
      <w:pPr>
        <w:rPr>
          <w:b/>
          <w:bCs/>
          <w:lang w:eastAsia="sk-SK"/>
        </w:rPr>
      </w:pPr>
    </w:p>
    <w:p w14:paraId="67AA2E66" w14:textId="77777777" w:rsidR="006538B0" w:rsidRPr="007B7470" w:rsidRDefault="006538B0" w:rsidP="006538B0">
      <w:pPr>
        <w:rPr>
          <w:b/>
          <w:bCs/>
          <w:lang w:eastAsia="sk-SK"/>
        </w:rPr>
      </w:pPr>
    </w:p>
    <w:p w14:paraId="06C2DAD8" w14:textId="77777777" w:rsidR="006538B0" w:rsidRPr="007B7470" w:rsidRDefault="006538B0" w:rsidP="006538B0">
      <w:pPr>
        <w:rPr>
          <w:b/>
          <w:bCs/>
          <w:lang w:eastAsia="sk-SK"/>
        </w:rPr>
      </w:pPr>
    </w:p>
    <w:p w14:paraId="7C52577F" w14:textId="77777777" w:rsidR="006538B0" w:rsidRPr="007B7470" w:rsidRDefault="006538B0" w:rsidP="006538B0">
      <w:pPr>
        <w:jc w:val="both"/>
        <w:rPr>
          <w:b/>
          <w:lang w:eastAsia="sk-SK"/>
        </w:rPr>
      </w:pPr>
      <w:r w:rsidRPr="007B7470">
        <w:rPr>
          <w:b/>
          <w:lang w:eastAsia="sk-SK"/>
        </w:rPr>
        <w:lastRenderedPageBreak/>
        <w:t xml:space="preserve">2.2.5. Výpočet vplyvov na dlhodobú udržateľnosť verejných financií </w:t>
      </w:r>
    </w:p>
    <w:p w14:paraId="7DF3AAD4" w14:textId="77777777" w:rsidR="006538B0" w:rsidRPr="007B7470" w:rsidRDefault="006538B0" w:rsidP="006538B0">
      <w:pPr>
        <w:jc w:val="both"/>
        <w:rPr>
          <w:lang w:eastAsia="sk-SK"/>
        </w:rPr>
      </w:pPr>
    </w:p>
    <w:p w14:paraId="07ED856C" w14:textId="77777777" w:rsidR="006538B0" w:rsidRPr="007B7470" w:rsidRDefault="006538B0" w:rsidP="006538B0">
      <w:pPr>
        <w:ind w:firstLine="708"/>
        <w:jc w:val="both"/>
        <w:rPr>
          <w:lang w:eastAsia="sk-SK"/>
        </w:rPr>
      </w:pPr>
      <w:r w:rsidRPr="007B7470">
        <w:rPr>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3E244432" w14:textId="77777777" w:rsidR="006538B0" w:rsidRPr="007B7470" w:rsidRDefault="006538B0" w:rsidP="006538B0">
      <w:pPr>
        <w:jc w:val="both"/>
        <w:rPr>
          <w:lang w:eastAsia="sk-SK"/>
        </w:rPr>
      </w:pPr>
    </w:p>
    <w:p w14:paraId="10590257" w14:textId="77777777" w:rsidR="006538B0" w:rsidRPr="007B7470" w:rsidRDefault="006538B0" w:rsidP="006538B0">
      <w:pPr>
        <w:jc w:val="both"/>
        <w:rPr>
          <w:lang w:eastAsia="sk-SK"/>
        </w:rPr>
      </w:pPr>
      <w:r w:rsidRPr="007B7470">
        <w:rPr>
          <w:lang w:eastAsia="sk-SK"/>
        </w:rPr>
        <w:t xml:space="preserve">                                                                                                                                </w:t>
      </w:r>
      <w:r w:rsidRPr="007B7470">
        <w:rPr>
          <w:lang w:eastAsia="sk-SK"/>
        </w:rPr>
        <w:tab/>
      </w:r>
      <w:r w:rsidRPr="007B7470">
        <w:rPr>
          <w:lang w:eastAsia="sk-SK"/>
        </w:rPr>
        <w:tab/>
      </w:r>
      <w:r w:rsidRPr="007B7470">
        <w:rPr>
          <w:lang w:eastAsia="sk-SK"/>
        </w:rPr>
        <w:tab/>
      </w:r>
      <w:r w:rsidRPr="007B7470">
        <w:rPr>
          <w:lang w:eastAsia="sk-SK"/>
        </w:rPr>
        <w:tab/>
      </w:r>
      <w:r w:rsidRPr="007B7470">
        <w:rPr>
          <w:lang w:eastAsia="sk-SK"/>
        </w:rPr>
        <w:tab/>
      </w:r>
      <w:r w:rsidRPr="007B7470">
        <w:rPr>
          <w:lang w:eastAsia="sk-SK"/>
        </w:rPr>
        <w:tab/>
      </w:r>
      <w:r w:rsidRPr="007B7470">
        <w:rPr>
          <w:lang w:eastAsia="sk-SK"/>
        </w:rPr>
        <w:tab/>
      </w:r>
      <w:r w:rsidRPr="007B7470">
        <w:rPr>
          <w:lang w:eastAsia="sk-SK"/>
        </w:rPr>
        <w:tab/>
      </w:r>
    </w:p>
    <w:p w14:paraId="41BB84B8" w14:textId="77777777" w:rsidR="006538B0" w:rsidRPr="007B7470" w:rsidRDefault="006538B0" w:rsidP="006538B0">
      <w:pPr>
        <w:jc w:val="both"/>
        <w:rPr>
          <w:sz w:val="20"/>
          <w:szCs w:val="20"/>
          <w:lang w:eastAsia="sk-SK"/>
        </w:rPr>
      </w:pPr>
      <w:r w:rsidRPr="007B7470">
        <w:rPr>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6538B0" w:rsidRPr="007B7470" w14:paraId="52C31700" w14:textId="77777777" w:rsidTr="006538B0">
        <w:trPr>
          <w:trHeight w:val="284"/>
        </w:trPr>
        <w:tc>
          <w:tcPr>
            <w:tcW w:w="2943" w:type="dxa"/>
            <w:vMerge w:val="restart"/>
            <w:shd w:val="clear" w:color="auto" w:fill="BFBFBF" w:themeFill="background1" w:themeFillShade="BF"/>
            <w:vAlign w:val="center"/>
          </w:tcPr>
          <w:p w14:paraId="51DF5AC3" w14:textId="77777777" w:rsidR="006538B0" w:rsidRPr="007B7470" w:rsidRDefault="006538B0" w:rsidP="006538B0">
            <w:pPr>
              <w:widowControl w:val="0"/>
              <w:overflowPunct w:val="0"/>
              <w:autoSpaceDE w:val="0"/>
              <w:autoSpaceDN w:val="0"/>
              <w:adjustRightInd w:val="0"/>
              <w:jc w:val="center"/>
              <w:textAlignment w:val="baseline"/>
              <w:rPr>
                <w:b/>
                <w:lang w:eastAsia="sk-SK"/>
              </w:rPr>
            </w:pPr>
            <w:r w:rsidRPr="007B7470">
              <w:rPr>
                <w:b/>
                <w:lang w:eastAsia="sk-SK"/>
              </w:rPr>
              <w:t>Dlhodobá udržateľnosť</w:t>
            </w:r>
          </w:p>
        </w:tc>
        <w:tc>
          <w:tcPr>
            <w:tcW w:w="7967" w:type="dxa"/>
            <w:gridSpan w:val="5"/>
            <w:shd w:val="clear" w:color="auto" w:fill="BFBFBF" w:themeFill="background1" w:themeFillShade="BF"/>
          </w:tcPr>
          <w:p w14:paraId="00A9D578" w14:textId="77777777" w:rsidR="006538B0" w:rsidRPr="007B7470" w:rsidRDefault="006538B0" w:rsidP="006538B0">
            <w:pPr>
              <w:widowControl w:val="0"/>
              <w:overflowPunct w:val="0"/>
              <w:autoSpaceDE w:val="0"/>
              <w:autoSpaceDN w:val="0"/>
              <w:adjustRightInd w:val="0"/>
              <w:jc w:val="center"/>
              <w:textAlignment w:val="baseline"/>
              <w:rPr>
                <w:b/>
                <w:lang w:eastAsia="sk-SK"/>
              </w:rPr>
            </w:pPr>
            <w:r w:rsidRPr="007B7470">
              <w:rPr>
                <w:b/>
                <w:lang w:eastAsia="sk-SK"/>
              </w:rPr>
              <w:t>Vplyv na verejné financie</w:t>
            </w:r>
          </w:p>
        </w:tc>
        <w:tc>
          <w:tcPr>
            <w:tcW w:w="3119" w:type="dxa"/>
            <w:vMerge w:val="restart"/>
            <w:shd w:val="clear" w:color="auto" w:fill="BFBFBF" w:themeFill="background1" w:themeFillShade="BF"/>
            <w:vAlign w:val="center"/>
          </w:tcPr>
          <w:p w14:paraId="0E6EFBEB" w14:textId="77777777" w:rsidR="006538B0" w:rsidRPr="007B7470" w:rsidRDefault="006538B0" w:rsidP="006538B0">
            <w:pPr>
              <w:widowControl w:val="0"/>
              <w:overflowPunct w:val="0"/>
              <w:autoSpaceDE w:val="0"/>
              <w:autoSpaceDN w:val="0"/>
              <w:adjustRightInd w:val="0"/>
              <w:jc w:val="center"/>
              <w:textAlignment w:val="baseline"/>
              <w:rPr>
                <w:b/>
                <w:lang w:eastAsia="sk-SK"/>
              </w:rPr>
            </w:pPr>
            <w:r w:rsidRPr="007B7470">
              <w:rPr>
                <w:b/>
                <w:lang w:eastAsia="sk-SK"/>
              </w:rPr>
              <w:t>Poznámka</w:t>
            </w:r>
          </w:p>
        </w:tc>
      </w:tr>
      <w:tr w:rsidR="006538B0" w:rsidRPr="007B7470" w14:paraId="428FD133" w14:textId="77777777" w:rsidTr="006538B0">
        <w:trPr>
          <w:trHeight w:val="284"/>
        </w:trPr>
        <w:tc>
          <w:tcPr>
            <w:tcW w:w="2943" w:type="dxa"/>
            <w:vMerge/>
            <w:shd w:val="clear" w:color="auto" w:fill="BFBFBF" w:themeFill="background1" w:themeFillShade="BF"/>
          </w:tcPr>
          <w:p w14:paraId="21563BEC"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447" w:type="dxa"/>
            <w:shd w:val="clear" w:color="auto" w:fill="BFBFBF" w:themeFill="background1" w:themeFillShade="BF"/>
          </w:tcPr>
          <w:p w14:paraId="04459186" w14:textId="77777777" w:rsidR="006538B0" w:rsidRPr="007B7470" w:rsidRDefault="006538B0" w:rsidP="006538B0">
            <w:pPr>
              <w:widowControl w:val="0"/>
              <w:overflowPunct w:val="0"/>
              <w:autoSpaceDE w:val="0"/>
              <w:autoSpaceDN w:val="0"/>
              <w:adjustRightInd w:val="0"/>
              <w:jc w:val="center"/>
              <w:textAlignment w:val="baseline"/>
              <w:rPr>
                <w:lang w:eastAsia="sk-SK"/>
              </w:rPr>
            </w:pPr>
            <w:r w:rsidRPr="007B7470">
              <w:rPr>
                <w:lang w:eastAsia="sk-SK"/>
              </w:rPr>
              <w:t>d</w:t>
            </w:r>
          </w:p>
        </w:tc>
        <w:tc>
          <w:tcPr>
            <w:tcW w:w="1559" w:type="dxa"/>
            <w:shd w:val="clear" w:color="auto" w:fill="BFBFBF" w:themeFill="background1" w:themeFillShade="BF"/>
          </w:tcPr>
          <w:p w14:paraId="7BEC6B69" w14:textId="77777777" w:rsidR="006538B0" w:rsidRPr="007B7470" w:rsidRDefault="006538B0" w:rsidP="006538B0">
            <w:pPr>
              <w:widowControl w:val="0"/>
              <w:overflowPunct w:val="0"/>
              <w:autoSpaceDE w:val="0"/>
              <w:autoSpaceDN w:val="0"/>
              <w:adjustRightInd w:val="0"/>
              <w:jc w:val="center"/>
              <w:textAlignment w:val="baseline"/>
              <w:rPr>
                <w:lang w:eastAsia="sk-SK"/>
              </w:rPr>
            </w:pPr>
            <w:r w:rsidRPr="007B7470">
              <w:rPr>
                <w:lang w:eastAsia="sk-SK"/>
              </w:rPr>
              <w:t>d + 10</w:t>
            </w:r>
          </w:p>
        </w:tc>
        <w:tc>
          <w:tcPr>
            <w:tcW w:w="1559" w:type="dxa"/>
            <w:shd w:val="clear" w:color="auto" w:fill="BFBFBF" w:themeFill="background1" w:themeFillShade="BF"/>
          </w:tcPr>
          <w:p w14:paraId="37E1A204" w14:textId="77777777" w:rsidR="006538B0" w:rsidRPr="007B7470" w:rsidRDefault="006538B0" w:rsidP="006538B0">
            <w:pPr>
              <w:widowControl w:val="0"/>
              <w:overflowPunct w:val="0"/>
              <w:autoSpaceDE w:val="0"/>
              <w:autoSpaceDN w:val="0"/>
              <w:adjustRightInd w:val="0"/>
              <w:jc w:val="center"/>
              <w:textAlignment w:val="baseline"/>
              <w:rPr>
                <w:lang w:eastAsia="sk-SK"/>
              </w:rPr>
            </w:pPr>
            <w:r w:rsidRPr="007B7470">
              <w:rPr>
                <w:lang w:eastAsia="sk-SK"/>
              </w:rPr>
              <w:t>d + 20</w:t>
            </w:r>
          </w:p>
        </w:tc>
        <w:tc>
          <w:tcPr>
            <w:tcW w:w="1418" w:type="dxa"/>
            <w:shd w:val="clear" w:color="auto" w:fill="BFBFBF" w:themeFill="background1" w:themeFillShade="BF"/>
          </w:tcPr>
          <w:p w14:paraId="66114B7E" w14:textId="77777777" w:rsidR="006538B0" w:rsidRPr="007B7470" w:rsidRDefault="006538B0" w:rsidP="006538B0">
            <w:pPr>
              <w:widowControl w:val="0"/>
              <w:overflowPunct w:val="0"/>
              <w:autoSpaceDE w:val="0"/>
              <w:autoSpaceDN w:val="0"/>
              <w:adjustRightInd w:val="0"/>
              <w:jc w:val="center"/>
              <w:textAlignment w:val="baseline"/>
              <w:rPr>
                <w:lang w:eastAsia="sk-SK"/>
              </w:rPr>
            </w:pPr>
            <w:r w:rsidRPr="007B7470">
              <w:rPr>
                <w:lang w:eastAsia="sk-SK"/>
              </w:rPr>
              <w:t>d + 30</w:t>
            </w:r>
          </w:p>
        </w:tc>
        <w:tc>
          <w:tcPr>
            <w:tcW w:w="1984" w:type="dxa"/>
            <w:shd w:val="clear" w:color="auto" w:fill="BFBFBF" w:themeFill="background1" w:themeFillShade="BF"/>
          </w:tcPr>
          <w:p w14:paraId="408A0B06" w14:textId="77777777" w:rsidR="006538B0" w:rsidRPr="007B7470" w:rsidRDefault="006538B0" w:rsidP="006538B0">
            <w:pPr>
              <w:widowControl w:val="0"/>
              <w:overflowPunct w:val="0"/>
              <w:autoSpaceDE w:val="0"/>
              <w:autoSpaceDN w:val="0"/>
              <w:adjustRightInd w:val="0"/>
              <w:jc w:val="center"/>
              <w:textAlignment w:val="baseline"/>
              <w:rPr>
                <w:lang w:eastAsia="sk-SK"/>
              </w:rPr>
            </w:pPr>
            <w:r w:rsidRPr="007B7470">
              <w:rPr>
                <w:lang w:eastAsia="sk-SK"/>
              </w:rPr>
              <w:t>d + 40</w:t>
            </w:r>
          </w:p>
        </w:tc>
        <w:tc>
          <w:tcPr>
            <w:tcW w:w="3119" w:type="dxa"/>
            <w:vMerge/>
            <w:shd w:val="clear" w:color="auto" w:fill="BFBFBF" w:themeFill="background1" w:themeFillShade="BF"/>
          </w:tcPr>
          <w:p w14:paraId="0AD5AE63" w14:textId="77777777" w:rsidR="006538B0" w:rsidRPr="007B7470" w:rsidRDefault="006538B0" w:rsidP="006538B0">
            <w:pPr>
              <w:widowControl w:val="0"/>
              <w:overflowPunct w:val="0"/>
              <w:autoSpaceDE w:val="0"/>
              <w:autoSpaceDN w:val="0"/>
              <w:adjustRightInd w:val="0"/>
              <w:jc w:val="both"/>
              <w:textAlignment w:val="baseline"/>
              <w:rPr>
                <w:lang w:eastAsia="sk-SK"/>
              </w:rPr>
            </w:pPr>
          </w:p>
        </w:tc>
      </w:tr>
      <w:tr w:rsidR="006538B0" w:rsidRPr="007B7470" w14:paraId="5F4340A6" w14:textId="77777777" w:rsidTr="006538B0">
        <w:trPr>
          <w:trHeight w:val="284"/>
        </w:trPr>
        <w:tc>
          <w:tcPr>
            <w:tcW w:w="2943" w:type="dxa"/>
            <w:shd w:val="clear" w:color="auto" w:fill="auto"/>
            <w:vAlign w:val="bottom"/>
          </w:tcPr>
          <w:p w14:paraId="22596513" w14:textId="77777777" w:rsidR="006538B0" w:rsidRPr="007B7470" w:rsidRDefault="006538B0" w:rsidP="006538B0">
            <w:pPr>
              <w:widowControl w:val="0"/>
              <w:overflowPunct w:val="0"/>
              <w:autoSpaceDE w:val="0"/>
              <w:autoSpaceDN w:val="0"/>
              <w:adjustRightInd w:val="0"/>
              <w:textAlignment w:val="baseline"/>
              <w:rPr>
                <w:lang w:eastAsia="sk-SK"/>
              </w:rPr>
            </w:pPr>
            <w:r w:rsidRPr="007B7470">
              <w:rPr>
                <w:lang w:eastAsia="sk-SK"/>
              </w:rPr>
              <w:t>Vplyv na výdavky v p. b. HDP</w:t>
            </w:r>
          </w:p>
        </w:tc>
        <w:tc>
          <w:tcPr>
            <w:tcW w:w="1447" w:type="dxa"/>
            <w:shd w:val="clear" w:color="auto" w:fill="auto"/>
          </w:tcPr>
          <w:p w14:paraId="5A8751AF"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559" w:type="dxa"/>
            <w:shd w:val="clear" w:color="auto" w:fill="auto"/>
          </w:tcPr>
          <w:p w14:paraId="145580DE"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559" w:type="dxa"/>
            <w:shd w:val="clear" w:color="auto" w:fill="auto"/>
          </w:tcPr>
          <w:p w14:paraId="2F3D7368"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418" w:type="dxa"/>
            <w:shd w:val="clear" w:color="auto" w:fill="auto"/>
          </w:tcPr>
          <w:p w14:paraId="63811D71"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984" w:type="dxa"/>
            <w:shd w:val="clear" w:color="auto" w:fill="auto"/>
          </w:tcPr>
          <w:p w14:paraId="6B536EE2"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3119" w:type="dxa"/>
            <w:shd w:val="clear" w:color="auto" w:fill="auto"/>
          </w:tcPr>
          <w:p w14:paraId="7AD1D773" w14:textId="77777777" w:rsidR="006538B0" w:rsidRPr="007B7470" w:rsidRDefault="006538B0" w:rsidP="006538B0">
            <w:pPr>
              <w:widowControl w:val="0"/>
              <w:overflowPunct w:val="0"/>
              <w:autoSpaceDE w:val="0"/>
              <w:autoSpaceDN w:val="0"/>
              <w:adjustRightInd w:val="0"/>
              <w:jc w:val="both"/>
              <w:textAlignment w:val="baseline"/>
              <w:rPr>
                <w:lang w:eastAsia="sk-SK"/>
              </w:rPr>
            </w:pPr>
          </w:p>
        </w:tc>
      </w:tr>
      <w:tr w:rsidR="006538B0" w:rsidRPr="007B7470" w14:paraId="39F76D73" w14:textId="77777777" w:rsidTr="006538B0">
        <w:trPr>
          <w:trHeight w:val="284"/>
        </w:trPr>
        <w:tc>
          <w:tcPr>
            <w:tcW w:w="2943" w:type="dxa"/>
            <w:shd w:val="clear" w:color="auto" w:fill="auto"/>
          </w:tcPr>
          <w:p w14:paraId="32141378" w14:textId="77777777" w:rsidR="006538B0" w:rsidRPr="007B7470" w:rsidRDefault="006538B0" w:rsidP="006538B0">
            <w:pPr>
              <w:widowControl w:val="0"/>
              <w:overflowPunct w:val="0"/>
              <w:autoSpaceDE w:val="0"/>
              <w:autoSpaceDN w:val="0"/>
              <w:adjustRightInd w:val="0"/>
              <w:textAlignment w:val="baseline"/>
              <w:rPr>
                <w:lang w:eastAsia="sk-SK"/>
              </w:rPr>
            </w:pPr>
            <w:r w:rsidRPr="007B7470">
              <w:rPr>
                <w:lang w:eastAsia="sk-SK"/>
              </w:rPr>
              <w:t>Vplyv na príjmy v p. b. HDP</w:t>
            </w:r>
          </w:p>
        </w:tc>
        <w:tc>
          <w:tcPr>
            <w:tcW w:w="1447" w:type="dxa"/>
            <w:shd w:val="clear" w:color="auto" w:fill="auto"/>
          </w:tcPr>
          <w:p w14:paraId="473BC367"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559" w:type="dxa"/>
            <w:shd w:val="clear" w:color="auto" w:fill="auto"/>
          </w:tcPr>
          <w:p w14:paraId="5AC413F8"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559" w:type="dxa"/>
            <w:shd w:val="clear" w:color="auto" w:fill="auto"/>
          </w:tcPr>
          <w:p w14:paraId="2F3EEADC"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418" w:type="dxa"/>
            <w:shd w:val="clear" w:color="auto" w:fill="auto"/>
          </w:tcPr>
          <w:p w14:paraId="1BC4C4A1"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984" w:type="dxa"/>
            <w:shd w:val="clear" w:color="auto" w:fill="auto"/>
          </w:tcPr>
          <w:p w14:paraId="66B80BA2"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3119" w:type="dxa"/>
            <w:shd w:val="clear" w:color="auto" w:fill="auto"/>
          </w:tcPr>
          <w:p w14:paraId="3DA33A11" w14:textId="77777777" w:rsidR="006538B0" w:rsidRPr="007B7470" w:rsidRDefault="006538B0" w:rsidP="006538B0">
            <w:pPr>
              <w:widowControl w:val="0"/>
              <w:overflowPunct w:val="0"/>
              <w:autoSpaceDE w:val="0"/>
              <w:autoSpaceDN w:val="0"/>
              <w:adjustRightInd w:val="0"/>
              <w:jc w:val="both"/>
              <w:textAlignment w:val="baseline"/>
              <w:rPr>
                <w:lang w:eastAsia="sk-SK"/>
              </w:rPr>
            </w:pPr>
          </w:p>
        </w:tc>
      </w:tr>
      <w:tr w:rsidR="006538B0" w:rsidRPr="007B7470" w14:paraId="00CDC4B1" w14:textId="77777777" w:rsidTr="006538B0">
        <w:trPr>
          <w:trHeight w:val="284"/>
        </w:trPr>
        <w:tc>
          <w:tcPr>
            <w:tcW w:w="2943" w:type="dxa"/>
            <w:shd w:val="clear" w:color="auto" w:fill="auto"/>
          </w:tcPr>
          <w:p w14:paraId="642EB55C" w14:textId="77777777" w:rsidR="006538B0" w:rsidRPr="007B7470" w:rsidRDefault="006538B0" w:rsidP="006538B0">
            <w:pPr>
              <w:widowControl w:val="0"/>
              <w:overflowPunct w:val="0"/>
              <w:autoSpaceDE w:val="0"/>
              <w:autoSpaceDN w:val="0"/>
              <w:adjustRightInd w:val="0"/>
              <w:textAlignment w:val="baseline"/>
              <w:rPr>
                <w:lang w:eastAsia="sk-SK"/>
              </w:rPr>
            </w:pPr>
            <w:r w:rsidRPr="007B7470">
              <w:rPr>
                <w:lang w:eastAsia="sk-SK"/>
              </w:rPr>
              <w:t>Vplyv na bilanciu  v p. b. HDP</w:t>
            </w:r>
          </w:p>
        </w:tc>
        <w:tc>
          <w:tcPr>
            <w:tcW w:w="1447" w:type="dxa"/>
            <w:shd w:val="clear" w:color="auto" w:fill="auto"/>
          </w:tcPr>
          <w:p w14:paraId="6EF0696E"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559" w:type="dxa"/>
            <w:shd w:val="clear" w:color="auto" w:fill="auto"/>
          </w:tcPr>
          <w:p w14:paraId="18098717"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559" w:type="dxa"/>
            <w:shd w:val="clear" w:color="auto" w:fill="auto"/>
          </w:tcPr>
          <w:p w14:paraId="40904703"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418" w:type="dxa"/>
            <w:shd w:val="clear" w:color="auto" w:fill="auto"/>
          </w:tcPr>
          <w:p w14:paraId="7A0106C4"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1984" w:type="dxa"/>
            <w:shd w:val="clear" w:color="auto" w:fill="auto"/>
          </w:tcPr>
          <w:p w14:paraId="146D94C0" w14:textId="77777777" w:rsidR="006538B0" w:rsidRPr="007B7470" w:rsidRDefault="006538B0" w:rsidP="006538B0">
            <w:pPr>
              <w:widowControl w:val="0"/>
              <w:overflowPunct w:val="0"/>
              <w:autoSpaceDE w:val="0"/>
              <w:autoSpaceDN w:val="0"/>
              <w:adjustRightInd w:val="0"/>
              <w:jc w:val="both"/>
              <w:textAlignment w:val="baseline"/>
              <w:rPr>
                <w:lang w:eastAsia="sk-SK"/>
              </w:rPr>
            </w:pPr>
          </w:p>
        </w:tc>
        <w:tc>
          <w:tcPr>
            <w:tcW w:w="3119" w:type="dxa"/>
            <w:shd w:val="clear" w:color="auto" w:fill="auto"/>
          </w:tcPr>
          <w:p w14:paraId="4AF053DB" w14:textId="77777777" w:rsidR="006538B0" w:rsidRPr="007B7470" w:rsidRDefault="006538B0" w:rsidP="006538B0">
            <w:pPr>
              <w:widowControl w:val="0"/>
              <w:overflowPunct w:val="0"/>
              <w:autoSpaceDE w:val="0"/>
              <w:autoSpaceDN w:val="0"/>
              <w:adjustRightInd w:val="0"/>
              <w:jc w:val="both"/>
              <w:textAlignment w:val="baseline"/>
              <w:rPr>
                <w:lang w:eastAsia="sk-SK"/>
              </w:rPr>
            </w:pPr>
          </w:p>
        </w:tc>
      </w:tr>
    </w:tbl>
    <w:p w14:paraId="70FF5C64" w14:textId="77777777" w:rsidR="006538B0" w:rsidRPr="007B7470" w:rsidRDefault="006538B0" w:rsidP="006538B0">
      <w:pPr>
        <w:jc w:val="both"/>
        <w:rPr>
          <w:lang w:eastAsia="sk-SK"/>
        </w:rPr>
      </w:pPr>
    </w:p>
    <w:p w14:paraId="0F885AF9" w14:textId="77777777" w:rsidR="006538B0" w:rsidRPr="007B7470" w:rsidRDefault="006538B0" w:rsidP="006538B0">
      <w:pPr>
        <w:jc w:val="both"/>
        <w:rPr>
          <w:b/>
          <w:lang w:eastAsia="sk-SK"/>
        </w:rPr>
      </w:pPr>
      <w:r w:rsidRPr="007B7470">
        <w:rPr>
          <w:b/>
          <w:lang w:eastAsia="sk-SK"/>
        </w:rPr>
        <w:t xml:space="preserve">Poznámka: </w:t>
      </w:r>
    </w:p>
    <w:p w14:paraId="7D16BE06" w14:textId="77777777" w:rsidR="006538B0" w:rsidRPr="007B7470" w:rsidRDefault="006538B0" w:rsidP="006538B0">
      <w:pPr>
        <w:jc w:val="both"/>
        <w:rPr>
          <w:lang w:eastAsia="sk-SK"/>
        </w:rPr>
      </w:pPr>
      <w:r w:rsidRPr="007B7470">
        <w:rPr>
          <w:lang w:eastAsia="sk-SK"/>
        </w:rPr>
        <w:t xml:space="preserve">Písmeno „d“ označuje prvý rok nasledujúcej dekády. </w:t>
      </w:r>
    </w:p>
    <w:p w14:paraId="6C84D587" w14:textId="26CC7A3C" w:rsidR="006538B0" w:rsidRDefault="006538B0" w:rsidP="006538B0">
      <w:pPr>
        <w:jc w:val="both"/>
        <w:rPr>
          <w:lang w:eastAsia="sk-SK"/>
        </w:rPr>
      </w:pPr>
      <w:r w:rsidRPr="007B7470">
        <w:rPr>
          <w:lang w:eastAsia="sk-SK"/>
        </w:rPr>
        <w:t>Tabuľka sa vypĺňa pre každé opatrenie samostatne. V prípade zavádzania viacerých opatrení sa vyplní aj tabuľka obsahujúca aj kumulatívny efekt zaveden</w:t>
      </w:r>
      <w:r>
        <w:rPr>
          <w:lang w:eastAsia="sk-SK"/>
        </w:rPr>
        <w:t>ia všetkých opatrení súčasne.</w:t>
      </w:r>
    </w:p>
    <w:p w14:paraId="0D7A2033" w14:textId="34215B83" w:rsidR="006538B0" w:rsidRDefault="006538B0" w:rsidP="006538B0">
      <w:pPr>
        <w:jc w:val="both"/>
        <w:rPr>
          <w:lang w:eastAsia="sk-SK"/>
        </w:rPr>
      </w:pPr>
    </w:p>
    <w:p w14:paraId="7EC07718" w14:textId="51CF46B3" w:rsidR="006538B0" w:rsidRDefault="006538B0" w:rsidP="006538B0">
      <w:pPr>
        <w:jc w:val="both"/>
        <w:rPr>
          <w:lang w:eastAsia="sk-SK"/>
        </w:rPr>
      </w:pPr>
    </w:p>
    <w:p w14:paraId="17D820CA" w14:textId="5AE01A22" w:rsidR="006538B0" w:rsidRDefault="006538B0" w:rsidP="006538B0">
      <w:pPr>
        <w:jc w:val="both"/>
        <w:rPr>
          <w:lang w:eastAsia="sk-SK"/>
        </w:rPr>
      </w:pPr>
    </w:p>
    <w:p w14:paraId="62575E1F" w14:textId="77777777" w:rsidR="006538B0" w:rsidRPr="00C37619" w:rsidRDefault="006538B0" w:rsidP="006538B0">
      <w:pPr>
        <w:jc w:val="both"/>
        <w:rPr>
          <w:lang w:eastAsia="sk-SK"/>
        </w:rPr>
        <w:sectPr w:rsidR="006538B0" w:rsidRPr="00C37619">
          <w:pgSz w:w="16838" w:h="11906" w:orient="landscape"/>
          <w:pgMar w:top="1418" w:right="1418" w:bottom="1418" w:left="1418" w:header="709" w:footer="709" w:gutter="0"/>
          <w:cols w:space="708"/>
          <w:docGrid w:linePitch="360"/>
        </w:sect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09"/>
        <w:gridCol w:w="1493"/>
        <w:gridCol w:w="1134"/>
        <w:gridCol w:w="850"/>
        <w:gridCol w:w="634"/>
        <w:gridCol w:w="1351"/>
      </w:tblGrid>
      <w:tr w:rsidR="006538B0" w:rsidRPr="005C4B9C" w14:paraId="55417555" w14:textId="77777777" w:rsidTr="006538B0">
        <w:trPr>
          <w:trHeight w:val="20"/>
        </w:trPr>
        <w:tc>
          <w:tcPr>
            <w:tcW w:w="9371" w:type="dxa"/>
            <w:gridSpan w:val="6"/>
            <w:shd w:val="clear" w:color="auto" w:fill="BFBFBF"/>
            <w:vAlign w:val="center"/>
          </w:tcPr>
          <w:p w14:paraId="7B2819C9" w14:textId="77777777" w:rsidR="006538B0" w:rsidRPr="005C4B9C" w:rsidRDefault="006538B0" w:rsidP="006538B0">
            <w:pPr>
              <w:jc w:val="center"/>
              <w:rPr>
                <w:b/>
                <w:bCs/>
                <w:sz w:val="28"/>
                <w:szCs w:val="28"/>
              </w:rPr>
            </w:pPr>
            <w:r w:rsidRPr="005C4B9C">
              <w:rPr>
                <w:b/>
                <w:bCs/>
                <w:sz w:val="28"/>
                <w:szCs w:val="28"/>
              </w:rPr>
              <w:lastRenderedPageBreak/>
              <w:t>Analýza vplyvov na informatizáciu spoločnosti</w:t>
            </w:r>
          </w:p>
          <w:p w14:paraId="4C723AAA" w14:textId="77777777" w:rsidR="006538B0" w:rsidRPr="005C4B9C" w:rsidRDefault="006538B0" w:rsidP="006538B0">
            <w:pPr>
              <w:jc w:val="center"/>
              <w:rPr>
                <w:b/>
                <w:i/>
                <w:iCs/>
                <w:sz w:val="2"/>
                <w:szCs w:val="22"/>
              </w:rPr>
            </w:pPr>
          </w:p>
        </w:tc>
      </w:tr>
      <w:tr w:rsidR="006538B0" w:rsidRPr="005C4B9C" w14:paraId="4E19240B" w14:textId="77777777" w:rsidTr="006538B0">
        <w:trPr>
          <w:trHeight w:val="20"/>
        </w:trPr>
        <w:tc>
          <w:tcPr>
            <w:tcW w:w="9371" w:type="dxa"/>
            <w:gridSpan w:val="6"/>
            <w:shd w:val="clear" w:color="auto" w:fill="BFBFBF"/>
            <w:vAlign w:val="center"/>
          </w:tcPr>
          <w:p w14:paraId="4B3F1518" w14:textId="77777777" w:rsidR="006538B0" w:rsidRPr="00F14E8D" w:rsidRDefault="006538B0" w:rsidP="006538B0">
            <w:pPr>
              <w:jc w:val="center"/>
              <w:rPr>
                <w:b/>
                <w:bCs/>
              </w:rPr>
            </w:pPr>
            <w:r w:rsidRPr="00F14E8D">
              <w:rPr>
                <w:b/>
                <w:bCs/>
              </w:rPr>
              <w:t>Budovanie základných pilierov informatizácie</w:t>
            </w:r>
          </w:p>
        </w:tc>
      </w:tr>
      <w:tr w:rsidR="006538B0" w:rsidRPr="005C4B9C" w14:paraId="2F008438" w14:textId="77777777" w:rsidTr="006538B0">
        <w:trPr>
          <w:trHeight w:val="681"/>
        </w:trPr>
        <w:tc>
          <w:tcPr>
            <w:tcW w:w="3909" w:type="dxa"/>
            <w:shd w:val="clear" w:color="auto" w:fill="C0C0C0"/>
            <w:vAlign w:val="center"/>
          </w:tcPr>
          <w:p w14:paraId="35888A2C" w14:textId="77777777" w:rsidR="006538B0" w:rsidRPr="00F4692C" w:rsidRDefault="006538B0" w:rsidP="006538B0">
            <w:pPr>
              <w:jc w:val="center"/>
              <w:rPr>
                <w:b/>
              </w:rPr>
            </w:pPr>
            <w:r w:rsidRPr="00F4692C">
              <w:rPr>
                <w:b/>
              </w:rPr>
              <w:t>Biznis vrstva</w:t>
            </w:r>
          </w:p>
        </w:tc>
        <w:tc>
          <w:tcPr>
            <w:tcW w:w="1493" w:type="dxa"/>
            <w:shd w:val="clear" w:color="auto" w:fill="C0C0C0"/>
            <w:vAlign w:val="center"/>
          </w:tcPr>
          <w:p w14:paraId="52297B19" w14:textId="77777777" w:rsidR="006538B0" w:rsidRPr="00F4692C" w:rsidRDefault="006538B0" w:rsidP="006538B0">
            <w:pPr>
              <w:jc w:val="center"/>
              <w:rPr>
                <w:b/>
              </w:rPr>
            </w:pPr>
            <w:r w:rsidRPr="00F4692C">
              <w:rPr>
                <w:b/>
              </w:rPr>
              <w:t>A – nová služba</w:t>
            </w:r>
          </w:p>
          <w:p w14:paraId="1C644201" w14:textId="77777777" w:rsidR="006538B0" w:rsidRPr="00F4692C" w:rsidRDefault="006538B0" w:rsidP="006538B0">
            <w:pPr>
              <w:jc w:val="center"/>
              <w:rPr>
                <w:i/>
                <w:iCs/>
              </w:rPr>
            </w:pPr>
            <w:r w:rsidRPr="00F4692C">
              <w:rPr>
                <w:b/>
              </w:rPr>
              <w:t>B – zmena služby</w:t>
            </w:r>
            <w:r>
              <w:rPr>
                <w:b/>
              </w:rPr>
              <w:br/>
              <w:t xml:space="preserve"> C-zvýšené používanie služby</w:t>
            </w:r>
          </w:p>
        </w:tc>
        <w:tc>
          <w:tcPr>
            <w:tcW w:w="1134" w:type="dxa"/>
            <w:shd w:val="clear" w:color="auto" w:fill="C0C0C0"/>
            <w:vAlign w:val="center"/>
          </w:tcPr>
          <w:p w14:paraId="4D44E49F" w14:textId="77777777" w:rsidR="006538B0" w:rsidRPr="00F4692C" w:rsidRDefault="006538B0" w:rsidP="006538B0">
            <w:r w:rsidRPr="00F4692C">
              <w:rPr>
                <w:b/>
              </w:rPr>
              <w:t>Kód koncovej služby</w:t>
            </w:r>
          </w:p>
        </w:tc>
        <w:tc>
          <w:tcPr>
            <w:tcW w:w="1484" w:type="dxa"/>
            <w:gridSpan w:val="2"/>
            <w:shd w:val="clear" w:color="auto" w:fill="C0C0C0"/>
            <w:vAlign w:val="center"/>
          </w:tcPr>
          <w:p w14:paraId="670393CE" w14:textId="77777777" w:rsidR="006538B0" w:rsidRPr="00F4692C" w:rsidRDefault="006538B0" w:rsidP="006538B0">
            <w:pPr>
              <w:rPr>
                <w:i/>
                <w:iCs/>
              </w:rPr>
            </w:pPr>
            <w:r w:rsidRPr="00F4692C">
              <w:rPr>
                <w:b/>
              </w:rPr>
              <w:t>Názov koncovej služby</w:t>
            </w:r>
          </w:p>
        </w:tc>
        <w:tc>
          <w:tcPr>
            <w:tcW w:w="1351" w:type="dxa"/>
            <w:shd w:val="clear" w:color="auto" w:fill="C0C0C0"/>
          </w:tcPr>
          <w:p w14:paraId="0F4A4332" w14:textId="77777777" w:rsidR="006538B0" w:rsidRPr="00F4692C" w:rsidRDefault="006538B0" w:rsidP="006538B0">
            <w:pPr>
              <w:rPr>
                <w:b/>
              </w:rPr>
            </w:pPr>
            <w:r w:rsidRPr="00F4692C">
              <w:rPr>
                <w:b/>
              </w:rPr>
              <w:t>Úroveň elektronizácie</w:t>
            </w:r>
            <w:r>
              <w:rPr>
                <w:b/>
              </w:rPr>
              <w:t xml:space="preserve"> – pre C odhad počtu podaní</w:t>
            </w:r>
          </w:p>
        </w:tc>
      </w:tr>
      <w:tr w:rsidR="006538B0" w:rsidRPr="005C4B9C" w14:paraId="0151573A" w14:textId="77777777" w:rsidTr="006538B0">
        <w:trPr>
          <w:trHeight w:val="20"/>
        </w:trPr>
        <w:tc>
          <w:tcPr>
            <w:tcW w:w="3909" w:type="dxa"/>
          </w:tcPr>
          <w:p w14:paraId="41DD34E1" w14:textId="77777777" w:rsidR="006538B0" w:rsidRPr="0021424E" w:rsidRDefault="006538B0" w:rsidP="006538B0">
            <w:pPr>
              <w:rPr>
                <w:szCs w:val="22"/>
              </w:rPr>
            </w:pPr>
            <w:r w:rsidRPr="005C4B9C">
              <w:rPr>
                <w:b/>
                <w:szCs w:val="22"/>
              </w:rPr>
              <w:t>6.1.</w:t>
            </w:r>
            <w:r w:rsidRPr="005C4B9C">
              <w:rPr>
                <w:szCs w:val="22"/>
              </w:rPr>
              <w:t xml:space="preserve"> Predpokladá predložený návrh zmenu existujúcich </w:t>
            </w:r>
            <w:r>
              <w:rPr>
                <w:szCs w:val="22"/>
              </w:rPr>
              <w:t>koncových</w:t>
            </w:r>
            <w:r w:rsidRPr="005C4B9C">
              <w:rPr>
                <w:szCs w:val="22"/>
              </w:rPr>
              <w:t xml:space="preserve"> služieb verejnej správy </w:t>
            </w:r>
            <w:r>
              <w:rPr>
                <w:szCs w:val="22"/>
              </w:rPr>
              <w:t>,</w:t>
            </w:r>
            <w:r w:rsidRPr="005C4B9C">
              <w:rPr>
                <w:szCs w:val="22"/>
              </w:rPr>
              <w:t>vytvorenie nových služieb</w:t>
            </w:r>
            <w:r>
              <w:rPr>
                <w:szCs w:val="22"/>
              </w:rPr>
              <w:t xml:space="preserve"> pre občana alebo podnikateľa alebo má vplyv na zvýšené používanie existujúcich služieb</w:t>
            </w:r>
            <w:r w:rsidRPr="005C4B9C">
              <w:rPr>
                <w:szCs w:val="22"/>
              </w:rPr>
              <w:t>?</w:t>
            </w:r>
          </w:p>
        </w:tc>
        <w:tc>
          <w:tcPr>
            <w:tcW w:w="1493" w:type="dxa"/>
          </w:tcPr>
          <w:p w14:paraId="5E428217" w14:textId="77777777" w:rsidR="006538B0" w:rsidRPr="003A2AD8" w:rsidRDefault="006538B0" w:rsidP="006538B0">
            <w:pPr>
              <w:jc w:val="center"/>
            </w:pPr>
            <w:r w:rsidRPr="003A2AD8">
              <w:t>B</w:t>
            </w:r>
          </w:p>
        </w:tc>
        <w:tc>
          <w:tcPr>
            <w:tcW w:w="1134" w:type="dxa"/>
          </w:tcPr>
          <w:p w14:paraId="38858AD7" w14:textId="77777777" w:rsidR="006538B0" w:rsidRPr="003A2AD8" w:rsidRDefault="006538B0" w:rsidP="006538B0">
            <w:r>
              <w:t>k</w:t>
            </w:r>
            <w:r w:rsidRPr="003A2AD8">
              <w:t>s_</w:t>
            </w:r>
            <w:r>
              <w:t>334904</w:t>
            </w:r>
          </w:p>
        </w:tc>
        <w:tc>
          <w:tcPr>
            <w:tcW w:w="1484" w:type="dxa"/>
            <w:gridSpan w:val="2"/>
          </w:tcPr>
          <w:p w14:paraId="762C35D1" w14:textId="77777777" w:rsidR="006538B0" w:rsidRPr="003A2AD8" w:rsidRDefault="006538B0" w:rsidP="006538B0">
            <w:r>
              <w:t>Poskytovanie</w:t>
            </w:r>
            <w:r w:rsidRPr="003A2AD8">
              <w:t xml:space="preserve"> účtovnej závierky účtovnej jednotky </w:t>
            </w:r>
          </w:p>
        </w:tc>
        <w:tc>
          <w:tcPr>
            <w:tcW w:w="1351" w:type="dxa"/>
          </w:tcPr>
          <w:p w14:paraId="1919795B" w14:textId="77777777" w:rsidR="006538B0" w:rsidRPr="003A2AD8" w:rsidRDefault="006538B0" w:rsidP="006538B0">
            <w:pPr>
              <w:jc w:val="center"/>
            </w:pPr>
            <w:r w:rsidRPr="003A2AD8">
              <w:t>4</w:t>
            </w:r>
          </w:p>
        </w:tc>
      </w:tr>
      <w:tr w:rsidR="006538B0" w:rsidRPr="005C4B9C" w14:paraId="7F36E7D8" w14:textId="77777777" w:rsidTr="006538B0">
        <w:trPr>
          <w:trHeight w:val="20"/>
        </w:trPr>
        <w:tc>
          <w:tcPr>
            <w:tcW w:w="3909" w:type="dxa"/>
          </w:tcPr>
          <w:p w14:paraId="288C0445" w14:textId="77777777" w:rsidR="006538B0" w:rsidRPr="005C4B9C" w:rsidRDefault="006538B0" w:rsidP="006538B0">
            <w:pPr>
              <w:rPr>
                <w:b/>
                <w:szCs w:val="22"/>
              </w:rPr>
            </w:pPr>
          </w:p>
        </w:tc>
        <w:tc>
          <w:tcPr>
            <w:tcW w:w="1493" w:type="dxa"/>
          </w:tcPr>
          <w:p w14:paraId="1E8C8763" w14:textId="77777777" w:rsidR="006538B0" w:rsidRPr="003A2AD8" w:rsidRDefault="006538B0" w:rsidP="006538B0">
            <w:pPr>
              <w:jc w:val="center"/>
            </w:pPr>
            <w:r w:rsidRPr="003A2AD8">
              <w:t>B</w:t>
            </w:r>
          </w:p>
        </w:tc>
        <w:tc>
          <w:tcPr>
            <w:tcW w:w="1134" w:type="dxa"/>
          </w:tcPr>
          <w:p w14:paraId="1032A86A" w14:textId="77777777" w:rsidR="006538B0" w:rsidRPr="003A2AD8" w:rsidRDefault="006538B0" w:rsidP="006538B0">
            <w:pPr>
              <w:ind w:right="-141" w:hanging="141"/>
              <w:jc w:val="center"/>
            </w:pPr>
            <w:r>
              <w:t>k</w:t>
            </w:r>
            <w:r w:rsidRPr="003A2AD8">
              <w:t>s_</w:t>
            </w:r>
            <w:r>
              <w:t>336791</w:t>
            </w:r>
          </w:p>
        </w:tc>
        <w:tc>
          <w:tcPr>
            <w:tcW w:w="1484" w:type="dxa"/>
            <w:gridSpan w:val="2"/>
          </w:tcPr>
          <w:p w14:paraId="02739243" w14:textId="77777777" w:rsidR="006538B0" w:rsidRPr="003A2AD8" w:rsidRDefault="006538B0" w:rsidP="006538B0">
            <w:pPr>
              <w:jc w:val="center"/>
            </w:pPr>
            <w:r w:rsidRPr="003A2AD8">
              <w:t>Kompletizácia</w:t>
            </w:r>
            <w:r>
              <w:t>,</w:t>
            </w:r>
            <w:r w:rsidRPr="003A2AD8">
              <w:t xml:space="preserve"> oprava a odoslanie podaní</w:t>
            </w:r>
            <w:r>
              <w:t xml:space="preserve"> (KRUZ)</w:t>
            </w:r>
          </w:p>
        </w:tc>
        <w:tc>
          <w:tcPr>
            <w:tcW w:w="1351" w:type="dxa"/>
          </w:tcPr>
          <w:p w14:paraId="26BEC276" w14:textId="77777777" w:rsidR="006538B0" w:rsidRPr="003A2AD8" w:rsidRDefault="006538B0" w:rsidP="006538B0">
            <w:pPr>
              <w:jc w:val="center"/>
            </w:pPr>
            <w:r w:rsidRPr="003A2AD8">
              <w:t>4</w:t>
            </w:r>
          </w:p>
        </w:tc>
      </w:tr>
      <w:tr w:rsidR="006538B0" w:rsidRPr="005C4B9C" w14:paraId="60057DF9" w14:textId="77777777" w:rsidTr="006538B0">
        <w:trPr>
          <w:trHeight w:val="20"/>
        </w:trPr>
        <w:tc>
          <w:tcPr>
            <w:tcW w:w="3909" w:type="dxa"/>
          </w:tcPr>
          <w:p w14:paraId="786940CA" w14:textId="77777777" w:rsidR="006538B0" w:rsidRPr="005C4B9C" w:rsidRDefault="006538B0" w:rsidP="006538B0">
            <w:pPr>
              <w:rPr>
                <w:b/>
                <w:szCs w:val="22"/>
              </w:rPr>
            </w:pPr>
          </w:p>
        </w:tc>
        <w:tc>
          <w:tcPr>
            <w:tcW w:w="1493" w:type="dxa"/>
          </w:tcPr>
          <w:p w14:paraId="78E77C97" w14:textId="77777777" w:rsidR="006538B0" w:rsidRPr="003A2AD8" w:rsidRDefault="006538B0" w:rsidP="006538B0">
            <w:pPr>
              <w:jc w:val="center"/>
            </w:pPr>
            <w:r w:rsidRPr="003A2AD8">
              <w:t>B</w:t>
            </w:r>
          </w:p>
        </w:tc>
        <w:tc>
          <w:tcPr>
            <w:tcW w:w="1134" w:type="dxa"/>
          </w:tcPr>
          <w:p w14:paraId="63A3ACC2" w14:textId="77777777" w:rsidR="006538B0" w:rsidRPr="003A2AD8" w:rsidRDefault="006538B0" w:rsidP="006538B0">
            <w:pPr>
              <w:jc w:val="center"/>
            </w:pPr>
            <w:r>
              <w:t>ks_336832</w:t>
            </w:r>
          </w:p>
        </w:tc>
        <w:tc>
          <w:tcPr>
            <w:tcW w:w="1484" w:type="dxa"/>
            <w:gridSpan w:val="2"/>
          </w:tcPr>
          <w:p w14:paraId="19276AB7" w14:textId="77777777" w:rsidR="006538B0" w:rsidRPr="003A2AD8" w:rsidRDefault="006538B0" w:rsidP="006538B0">
            <w:pPr>
              <w:jc w:val="center"/>
            </w:pPr>
            <w:r w:rsidRPr="003A2AD8">
              <w:t>Ukladanie účtovných závierok do registra RUZ v Rozpočtovom informačnom systéme</w:t>
            </w:r>
          </w:p>
        </w:tc>
        <w:tc>
          <w:tcPr>
            <w:tcW w:w="1351" w:type="dxa"/>
          </w:tcPr>
          <w:p w14:paraId="1835B8F6" w14:textId="77777777" w:rsidR="006538B0" w:rsidRPr="003A2AD8" w:rsidRDefault="006538B0" w:rsidP="006538B0">
            <w:pPr>
              <w:jc w:val="center"/>
            </w:pPr>
            <w:r w:rsidRPr="003A2AD8">
              <w:t>4</w:t>
            </w:r>
          </w:p>
        </w:tc>
      </w:tr>
      <w:tr w:rsidR="006538B0" w:rsidRPr="005C4B9C" w14:paraId="1E9D70E6" w14:textId="77777777" w:rsidTr="006538B0">
        <w:trPr>
          <w:trHeight w:val="20"/>
        </w:trPr>
        <w:tc>
          <w:tcPr>
            <w:tcW w:w="3909" w:type="dxa"/>
          </w:tcPr>
          <w:p w14:paraId="4DBE93AC" w14:textId="77777777" w:rsidR="006538B0" w:rsidRPr="005C4B9C" w:rsidRDefault="006538B0" w:rsidP="006538B0">
            <w:pPr>
              <w:rPr>
                <w:b/>
                <w:szCs w:val="22"/>
              </w:rPr>
            </w:pPr>
          </w:p>
        </w:tc>
        <w:tc>
          <w:tcPr>
            <w:tcW w:w="1493" w:type="dxa"/>
          </w:tcPr>
          <w:p w14:paraId="2333FBA3" w14:textId="77777777" w:rsidR="006538B0" w:rsidRPr="003A2AD8" w:rsidRDefault="006538B0" w:rsidP="006538B0">
            <w:pPr>
              <w:jc w:val="center"/>
            </w:pPr>
          </w:p>
        </w:tc>
        <w:tc>
          <w:tcPr>
            <w:tcW w:w="1134" w:type="dxa"/>
          </w:tcPr>
          <w:p w14:paraId="1C496100" w14:textId="77777777" w:rsidR="006538B0" w:rsidRDefault="006538B0" w:rsidP="006538B0"/>
        </w:tc>
        <w:tc>
          <w:tcPr>
            <w:tcW w:w="1484" w:type="dxa"/>
            <w:gridSpan w:val="2"/>
          </w:tcPr>
          <w:p w14:paraId="461B0D19" w14:textId="77777777" w:rsidR="006538B0" w:rsidRDefault="006538B0" w:rsidP="006538B0"/>
        </w:tc>
        <w:tc>
          <w:tcPr>
            <w:tcW w:w="1351" w:type="dxa"/>
          </w:tcPr>
          <w:p w14:paraId="16D25898" w14:textId="77777777" w:rsidR="006538B0" w:rsidRPr="003A2AD8" w:rsidRDefault="006538B0" w:rsidP="006538B0">
            <w:pPr>
              <w:jc w:val="center"/>
            </w:pPr>
          </w:p>
        </w:tc>
      </w:tr>
      <w:tr w:rsidR="006538B0" w:rsidRPr="005C4B9C" w14:paraId="4839C626" w14:textId="77777777" w:rsidTr="006538B0">
        <w:trPr>
          <w:trHeight w:val="20"/>
        </w:trPr>
        <w:tc>
          <w:tcPr>
            <w:tcW w:w="3909" w:type="dxa"/>
            <w:shd w:val="clear" w:color="auto" w:fill="C0C0C0"/>
            <w:vAlign w:val="center"/>
          </w:tcPr>
          <w:p w14:paraId="1900EB71" w14:textId="77777777" w:rsidR="006538B0" w:rsidRPr="00F4692C" w:rsidRDefault="006538B0" w:rsidP="006538B0">
            <w:pPr>
              <w:jc w:val="center"/>
              <w:rPr>
                <w:b/>
              </w:rPr>
            </w:pPr>
            <w:r w:rsidRPr="00F4692C">
              <w:rPr>
                <w:b/>
              </w:rPr>
              <w:t>Aplikačná a technologická vrstva</w:t>
            </w:r>
          </w:p>
        </w:tc>
        <w:tc>
          <w:tcPr>
            <w:tcW w:w="1493" w:type="dxa"/>
            <w:shd w:val="clear" w:color="auto" w:fill="C0C0C0"/>
          </w:tcPr>
          <w:p w14:paraId="53551741" w14:textId="77777777" w:rsidR="006538B0" w:rsidRPr="00F4692C" w:rsidRDefault="006538B0" w:rsidP="006538B0">
            <w:pPr>
              <w:jc w:val="center"/>
              <w:rPr>
                <w:b/>
              </w:rPr>
            </w:pPr>
            <w:r w:rsidRPr="00F4692C">
              <w:rPr>
                <w:b/>
              </w:rPr>
              <w:t>A – nový systém</w:t>
            </w:r>
          </w:p>
          <w:p w14:paraId="026A0437" w14:textId="77777777" w:rsidR="006538B0" w:rsidRPr="00F4692C" w:rsidRDefault="006538B0" w:rsidP="006538B0">
            <w:pPr>
              <w:jc w:val="center"/>
              <w:rPr>
                <w:b/>
              </w:rPr>
            </w:pPr>
            <w:r w:rsidRPr="00F4692C">
              <w:rPr>
                <w:b/>
              </w:rPr>
              <w:t>B – zmena systému</w:t>
            </w:r>
          </w:p>
        </w:tc>
        <w:tc>
          <w:tcPr>
            <w:tcW w:w="1134" w:type="dxa"/>
            <w:shd w:val="clear" w:color="auto" w:fill="C0C0C0"/>
            <w:vAlign w:val="center"/>
          </w:tcPr>
          <w:p w14:paraId="38305F2A" w14:textId="77777777" w:rsidR="006538B0" w:rsidRPr="00F4692C" w:rsidRDefault="006538B0" w:rsidP="006538B0">
            <w:pPr>
              <w:jc w:val="center"/>
              <w:rPr>
                <w:b/>
              </w:rPr>
            </w:pPr>
            <w:r w:rsidRPr="00F4692C">
              <w:rPr>
                <w:b/>
              </w:rPr>
              <w:t>Kód systému</w:t>
            </w:r>
          </w:p>
        </w:tc>
        <w:tc>
          <w:tcPr>
            <w:tcW w:w="1484" w:type="dxa"/>
            <w:gridSpan w:val="2"/>
            <w:shd w:val="clear" w:color="auto" w:fill="C0C0C0"/>
            <w:vAlign w:val="center"/>
          </w:tcPr>
          <w:p w14:paraId="32BF960B" w14:textId="77777777" w:rsidR="006538B0" w:rsidRPr="00F4692C" w:rsidRDefault="006538B0" w:rsidP="006538B0">
            <w:pPr>
              <w:jc w:val="center"/>
              <w:rPr>
                <w:b/>
              </w:rPr>
            </w:pPr>
            <w:r w:rsidRPr="00F4692C">
              <w:rPr>
                <w:b/>
              </w:rPr>
              <w:t>Názov systému</w:t>
            </w:r>
          </w:p>
        </w:tc>
        <w:tc>
          <w:tcPr>
            <w:tcW w:w="1351" w:type="dxa"/>
            <w:shd w:val="clear" w:color="auto" w:fill="C0C0C0"/>
            <w:vAlign w:val="center"/>
          </w:tcPr>
          <w:p w14:paraId="7AEBEEEC" w14:textId="77777777" w:rsidR="006538B0" w:rsidRPr="00F4692C" w:rsidRDefault="006538B0" w:rsidP="006538B0">
            <w:pPr>
              <w:jc w:val="center"/>
              <w:rPr>
                <w:b/>
              </w:rPr>
            </w:pPr>
            <w:r w:rsidRPr="00F4692C">
              <w:rPr>
                <w:b/>
              </w:rPr>
              <w:t>Vo vládnom cloude – áno / nie</w:t>
            </w:r>
          </w:p>
        </w:tc>
      </w:tr>
      <w:tr w:rsidR="006538B0" w:rsidRPr="005C4B9C" w14:paraId="269401CD" w14:textId="77777777" w:rsidTr="006538B0">
        <w:trPr>
          <w:trHeight w:val="20"/>
        </w:trPr>
        <w:tc>
          <w:tcPr>
            <w:tcW w:w="3909" w:type="dxa"/>
          </w:tcPr>
          <w:p w14:paraId="6B7387BA" w14:textId="77777777" w:rsidR="006538B0" w:rsidRPr="005C4B9C" w:rsidRDefault="006538B0" w:rsidP="006538B0">
            <w:r w:rsidRPr="005C4B9C">
              <w:rPr>
                <w:b/>
              </w:rPr>
              <w:t>6.2.</w:t>
            </w:r>
            <w:r w:rsidRPr="005C4B9C">
              <w:t xml:space="preserve"> Predpokladá predložený návrh zmenu existujúceho alebo vytvorenie nového informačného systému verejnej správy?</w:t>
            </w:r>
            <w:r>
              <w:t xml:space="preserve"> Predpokladá správca umiestnenie informačného systému vo vládnom cloude?</w:t>
            </w:r>
          </w:p>
        </w:tc>
        <w:tc>
          <w:tcPr>
            <w:tcW w:w="1493" w:type="dxa"/>
          </w:tcPr>
          <w:p w14:paraId="4A2AE84D" w14:textId="77777777" w:rsidR="006538B0" w:rsidRPr="00F9343A" w:rsidRDefault="006538B0" w:rsidP="006538B0">
            <w:pPr>
              <w:jc w:val="center"/>
              <w:rPr>
                <w:i/>
                <w:iCs/>
              </w:rPr>
            </w:pPr>
            <w:r w:rsidRPr="00F9343A">
              <w:rPr>
                <w:i/>
                <w:iCs/>
              </w:rPr>
              <w:t>B</w:t>
            </w:r>
          </w:p>
        </w:tc>
        <w:tc>
          <w:tcPr>
            <w:tcW w:w="1134" w:type="dxa"/>
          </w:tcPr>
          <w:p w14:paraId="6B1EA404" w14:textId="77777777" w:rsidR="006538B0" w:rsidRPr="005F024A" w:rsidRDefault="006538B0" w:rsidP="006538B0">
            <w:pPr>
              <w:jc w:val="center"/>
              <w:rPr>
                <w:iCs/>
              </w:rPr>
            </w:pPr>
            <w:r w:rsidRPr="005F024A">
              <w:rPr>
                <w:iCs/>
              </w:rPr>
              <w:t>isvs_7238</w:t>
            </w:r>
          </w:p>
          <w:p w14:paraId="118729B0" w14:textId="77777777" w:rsidR="006538B0" w:rsidRPr="005F024A" w:rsidRDefault="006538B0" w:rsidP="006538B0">
            <w:pPr>
              <w:jc w:val="center"/>
              <w:rPr>
                <w:iCs/>
              </w:rPr>
            </w:pPr>
          </w:p>
          <w:p w14:paraId="0956FEB6" w14:textId="77777777" w:rsidR="006538B0" w:rsidRPr="005F024A" w:rsidRDefault="006538B0" w:rsidP="006538B0">
            <w:pPr>
              <w:jc w:val="center"/>
              <w:rPr>
                <w:iCs/>
              </w:rPr>
            </w:pPr>
          </w:p>
          <w:p w14:paraId="69764150" w14:textId="77777777" w:rsidR="006538B0" w:rsidRDefault="006538B0" w:rsidP="006538B0">
            <w:pPr>
              <w:jc w:val="center"/>
              <w:rPr>
                <w:iCs/>
              </w:rPr>
            </w:pPr>
          </w:p>
          <w:p w14:paraId="78B498EA" w14:textId="77777777" w:rsidR="006538B0" w:rsidRPr="005F024A" w:rsidRDefault="006538B0" w:rsidP="006538B0">
            <w:pPr>
              <w:jc w:val="center"/>
              <w:rPr>
                <w:iCs/>
              </w:rPr>
            </w:pPr>
          </w:p>
          <w:p w14:paraId="435B36B4" w14:textId="77777777" w:rsidR="006538B0" w:rsidRPr="005F024A" w:rsidRDefault="006538B0" w:rsidP="006538B0">
            <w:pPr>
              <w:jc w:val="center"/>
              <w:rPr>
                <w:iCs/>
              </w:rPr>
            </w:pPr>
          </w:p>
          <w:p w14:paraId="1D4E6E3C" w14:textId="77777777" w:rsidR="006538B0" w:rsidRPr="005F024A" w:rsidRDefault="006538B0" w:rsidP="006538B0">
            <w:pPr>
              <w:jc w:val="center"/>
              <w:rPr>
                <w:iCs/>
              </w:rPr>
            </w:pPr>
            <w:r w:rsidRPr="005F024A">
              <w:rPr>
                <w:iCs/>
              </w:rPr>
              <w:t>isvs_45</w:t>
            </w:r>
          </w:p>
          <w:p w14:paraId="64E7BB47" w14:textId="77777777" w:rsidR="006538B0" w:rsidRPr="005F024A" w:rsidRDefault="006538B0" w:rsidP="006538B0">
            <w:pPr>
              <w:jc w:val="center"/>
              <w:rPr>
                <w:iCs/>
              </w:rPr>
            </w:pPr>
          </w:p>
          <w:p w14:paraId="29087793" w14:textId="77777777" w:rsidR="006538B0" w:rsidRPr="005F024A" w:rsidRDefault="006538B0" w:rsidP="006538B0">
            <w:pPr>
              <w:jc w:val="center"/>
              <w:rPr>
                <w:iCs/>
              </w:rPr>
            </w:pPr>
          </w:p>
          <w:p w14:paraId="44E001A4" w14:textId="77777777" w:rsidR="006538B0" w:rsidRPr="005F024A" w:rsidRDefault="006538B0" w:rsidP="006538B0">
            <w:pPr>
              <w:jc w:val="center"/>
              <w:rPr>
                <w:iCs/>
              </w:rPr>
            </w:pPr>
          </w:p>
          <w:p w14:paraId="60ABD61B" w14:textId="77777777" w:rsidR="006538B0" w:rsidRPr="005F024A" w:rsidRDefault="006538B0" w:rsidP="006538B0">
            <w:pPr>
              <w:jc w:val="center"/>
              <w:rPr>
                <w:iCs/>
              </w:rPr>
            </w:pPr>
            <w:r w:rsidRPr="005F024A">
              <w:rPr>
                <w:iCs/>
              </w:rPr>
              <w:t>isvs_7213</w:t>
            </w:r>
          </w:p>
          <w:p w14:paraId="3B41A85E" w14:textId="77777777" w:rsidR="006538B0" w:rsidRPr="005F024A" w:rsidRDefault="006538B0" w:rsidP="006538B0">
            <w:pPr>
              <w:jc w:val="center"/>
              <w:rPr>
                <w:iCs/>
              </w:rPr>
            </w:pPr>
          </w:p>
          <w:p w14:paraId="60E500D4" w14:textId="77777777" w:rsidR="006538B0" w:rsidRPr="005F024A" w:rsidRDefault="006538B0" w:rsidP="006538B0">
            <w:pPr>
              <w:jc w:val="center"/>
              <w:rPr>
                <w:iCs/>
              </w:rPr>
            </w:pPr>
          </w:p>
          <w:p w14:paraId="4C5DA752" w14:textId="77777777" w:rsidR="006538B0" w:rsidRPr="005F024A" w:rsidRDefault="006538B0" w:rsidP="006538B0">
            <w:pPr>
              <w:jc w:val="center"/>
              <w:rPr>
                <w:iCs/>
              </w:rPr>
            </w:pPr>
          </w:p>
          <w:p w14:paraId="3FE8DA9E" w14:textId="77777777" w:rsidR="006538B0" w:rsidRPr="005F024A" w:rsidRDefault="006538B0" w:rsidP="006538B0">
            <w:pPr>
              <w:jc w:val="center"/>
              <w:rPr>
                <w:iCs/>
              </w:rPr>
            </w:pPr>
            <w:r w:rsidRPr="005F024A">
              <w:rPr>
                <w:iCs/>
              </w:rPr>
              <w:t>isvs_7139</w:t>
            </w:r>
          </w:p>
          <w:p w14:paraId="6317B377" w14:textId="77777777" w:rsidR="006538B0" w:rsidRPr="005F024A" w:rsidRDefault="006538B0" w:rsidP="006538B0">
            <w:pPr>
              <w:jc w:val="center"/>
              <w:rPr>
                <w:iCs/>
              </w:rPr>
            </w:pPr>
          </w:p>
          <w:p w14:paraId="1F4CD4CB" w14:textId="77777777" w:rsidR="006538B0" w:rsidRPr="005F024A" w:rsidRDefault="006538B0" w:rsidP="006538B0">
            <w:pPr>
              <w:jc w:val="center"/>
              <w:rPr>
                <w:iCs/>
              </w:rPr>
            </w:pPr>
          </w:p>
          <w:p w14:paraId="618C2D30" w14:textId="77777777" w:rsidR="006538B0" w:rsidRPr="005F024A" w:rsidRDefault="006538B0" w:rsidP="006538B0">
            <w:pPr>
              <w:jc w:val="center"/>
              <w:rPr>
                <w:iCs/>
              </w:rPr>
            </w:pPr>
          </w:p>
          <w:p w14:paraId="59AE622D" w14:textId="77777777" w:rsidR="006538B0" w:rsidRPr="005F024A" w:rsidRDefault="006538B0" w:rsidP="006538B0">
            <w:pPr>
              <w:jc w:val="center"/>
              <w:rPr>
                <w:iCs/>
              </w:rPr>
            </w:pPr>
          </w:p>
          <w:p w14:paraId="11F94D17" w14:textId="77777777" w:rsidR="006538B0" w:rsidRPr="005F024A" w:rsidRDefault="006538B0" w:rsidP="006538B0">
            <w:pPr>
              <w:jc w:val="center"/>
              <w:rPr>
                <w:iCs/>
              </w:rPr>
            </w:pPr>
          </w:p>
          <w:p w14:paraId="240F1EAF" w14:textId="77777777" w:rsidR="006538B0" w:rsidRDefault="006538B0" w:rsidP="006538B0">
            <w:pPr>
              <w:jc w:val="center"/>
              <w:rPr>
                <w:iCs/>
              </w:rPr>
            </w:pPr>
            <w:r w:rsidRPr="005F024A">
              <w:rPr>
                <w:iCs/>
              </w:rPr>
              <w:t>isvs_7293</w:t>
            </w:r>
          </w:p>
          <w:p w14:paraId="7318E34E" w14:textId="77777777" w:rsidR="006538B0" w:rsidRDefault="006538B0" w:rsidP="006538B0">
            <w:pPr>
              <w:jc w:val="center"/>
              <w:rPr>
                <w:iCs/>
              </w:rPr>
            </w:pPr>
          </w:p>
          <w:p w14:paraId="1CD52F55" w14:textId="77777777" w:rsidR="006538B0" w:rsidRDefault="006538B0" w:rsidP="006538B0">
            <w:pPr>
              <w:jc w:val="center"/>
              <w:rPr>
                <w:iCs/>
              </w:rPr>
            </w:pPr>
            <w:r>
              <w:rPr>
                <w:iCs/>
              </w:rPr>
              <w:t>isvs_9310</w:t>
            </w:r>
          </w:p>
          <w:p w14:paraId="39859D6E" w14:textId="77777777" w:rsidR="006538B0" w:rsidRDefault="006538B0" w:rsidP="006538B0">
            <w:pPr>
              <w:jc w:val="center"/>
              <w:rPr>
                <w:iCs/>
              </w:rPr>
            </w:pPr>
          </w:p>
          <w:p w14:paraId="55F55EB9" w14:textId="77777777" w:rsidR="006538B0" w:rsidRPr="005F024A" w:rsidRDefault="006538B0" w:rsidP="006538B0">
            <w:pPr>
              <w:jc w:val="center"/>
              <w:rPr>
                <w:iCs/>
              </w:rPr>
            </w:pPr>
            <w:r>
              <w:rPr>
                <w:iCs/>
              </w:rPr>
              <w:t>isvs_7714</w:t>
            </w:r>
          </w:p>
        </w:tc>
        <w:tc>
          <w:tcPr>
            <w:tcW w:w="1484" w:type="dxa"/>
            <w:gridSpan w:val="2"/>
          </w:tcPr>
          <w:p w14:paraId="413FD046" w14:textId="77777777" w:rsidR="006538B0" w:rsidRDefault="006538B0" w:rsidP="006538B0">
            <w:pPr>
              <w:ind w:left="-9" w:right="-138"/>
              <w:jc w:val="center"/>
              <w:rPr>
                <w:iCs/>
              </w:rPr>
            </w:pPr>
            <w:r w:rsidRPr="005F024A">
              <w:rPr>
                <w:iCs/>
              </w:rPr>
              <w:lastRenderedPageBreak/>
              <w:t>Register účtovných závierok (</w:t>
            </w:r>
            <w:hyperlink r:id="rId13" w:history="1">
              <w:r w:rsidRPr="005F024A">
                <w:rPr>
                  <w:iCs/>
                </w:rPr>
                <w:t>www.registeruz.sk</w:t>
              </w:r>
            </w:hyperlink>
            <w:r w:rsidRPr="005F024A">
              <w:rPr>
                <w:iCs/>
              </w:rPr>
              <w:t>)</w:t>
            </w:r>
          </w:p>
          <w:p w14:paraId="4825EAF1" w14:textId="77777777" w:rsidR="006538B0" w:rsidRPr="005F024A" w:rsidRDefault="006538B0" w:rsidP="006538B0">
            <w:pPr>
              <w:jc w:val="center"/>
              <w:rPr>
                <w:iCs/>
              </w:rPr>
            </w:pPr>
          </w:p>
          <w:p w14:paraId="71B2ED66" w14:textId="77777777" w:rsidR="006538B0" w:rsidRPr="005F024A" w:rsidRDefault="006538B0" w:rsidP="006538B0">
            <w:pPr>
              <w:jc w:val="center"/>
              <w:rPr>
                <w:iCs/>
              </w:rPr>
            </w:pPr>
            <w:r w:rsidRPr="005F024A">
              <w:rPr>
                <w:iCs/>
              </w:rPr>
              <w:t>Rozpočtový informačný systém (RIS)</w:t>
            </w:r>
          </w:p>
          <w:p w14:paraId="784A57B0" w14:textId="77777777" w:rsidR="006538B0" w:rsidRPr="005F024A" w:rsidRDefault="006538B0" w:rsidP="006538B0">
            <w:pPr>
              <w:jc w:val="center"/>
              <w:rPr>
                <w:iCs/>
              </w:rPr>
            </w:pPr>
          </w:p>
          <w:p w14:paraId="57130208" w14:textId="77777777" w:rsidR="006538B0" w:rsidRPr="005F024A" w:rsidRDefault="006538B0" w:rsidP="006538B0">
            <w:pPr>
              <w:jc w:val="center"/>
              <w:rPr>
                <w:iCs/>
              </w:rPr>
            </w:pPr>
            <w:r w:rsidRPr="005F024A">
              <w:rPr>
                <w:iCs/>
              </w:rPr>
              <w:t>Portál Finančnej správy (PFS)</w:t>
            </w:r>
          </w:p>
          <w:p w14:paraId="0F41D9EE" w14:textId="77777777" w:rsidR="006538B0" w:rsidRPr="005F024A" w:rsidRDefault="006538B0" w:rsidP="006538B0">
            <w:pPr>
              <w:jc w:val="center"/>
              <w:rPr>
                <w:iCs/>
              </w:rPr>
            </w:pPr>
          </w:p>
          <w:p w14:paraId="6C523DF3" w14:textId="77777777" w:rsidR="006538B0" w:rsidRPr="005F024A" w:rsidRDefault="006538B0" w:rsidP="006538B0">
            <w:pPr>
              <w:ind w:hanging="9"/>
              <w:jc w:val="center"/>
              <w:rPr>
                <w:iCs/>
              </w:rPr>
            </w:pPr>
            <w:r w:rsidRPr="005F024A">
              <w:rPr>
                <w:iCs/>
              </w:rPr>
              <w:lastRenderedPageBreak/>
              <w:t>Konsolidovaný register účtovných závierok (KRUZ)</w:t>
            </w:r>
          </w:p>
          <w:p w14:paraId="2A1F7FDA" w14:textId="77777777" w:rsidR="006538B0" w:rsidRPr="005F024A" w:rsidRDefault="006538B0" w:rsidP="006538B0">
            <w:pPr>
              <w:jc w:val="center"/>
              <w:rPr>
                <w:iCs/>
              </w:rPr>
            </w:pPr>
          </w:p>
          <w:p w14:paraId="15788951" w14:textId="77777777" w:rsidR="006538B0" w:rsidRDefault="006538B0" w:rsidP="006538B0">
            <w:pPr>
              <w:jc w:val="center"/>
              <w:rPr>
                <w:iCs/>
              </w:rPr>
            </w:pPr>
            <w:r w:rsidRPr="00836EAB">
              <w:rPr>
                <w:iCs/>
              </w:rPr>
              <w:t>Výkazy RISSAM.VYK)</w:t>
            </w:r>
          </w:p>
          <w:p w14:paraId="4C38A7F7" w14:textId="77777777" w:rsidR="006538B0" w:rsidRDefault="006538B0" w:rsidP="006538B0">
            <w:pPr>
              <w:jc w:val="center"/>
              <w:rPr>
                <w:iCs/>
              </w:rPr>
            </w:pPr>
          </w:p>
          <w:p w14:paraId="349089C5" w14:textId="77777777" w:rsidR="006538B0" w:rsidRDefault="006538B0" w:rsidP="006538B0">
            <w:pPr>
              <w:jc w:val="center"/>
              <w:rPr>
                <w:iCs/>
              </w:rPr>
            </w:pPr>
            <w:r>
              <w:rPr>
                <w:iCs/>
              </w:rPr>
              <w:t>Portál CKS</w:t>
            </w:r>
          </w:p>
          <w:p w14:paraId="280218A5" w14:textId="77777777" w:rsidR="006538B0" w:rsidRDefault="006538B0" w:rsidP="006538B0">
            <w:pPr>
              <w:jc w:val="center"/>
              <w:rPr>
                <w:iCs/>
              </w:rPr>
            </w:pPr>
          </w:p>
          <w:p w14:paraId="73782FC1" w14:textId="77777777" w:rsidR="006538B0" w:rsidRPr="005F024A" w:rsidRDefault="006538B0" w:rsidP="006538B0">
            <w:pPr>
              <w:jc w:val="center"/>
              <w:rPr>
                <w:iCs/>
              </w:rPr>
            </w:pPr>
            <w:r>
              <w:rPr>
                <w:iCs/>
              </w:rPr>
              <w:t>Integrovaný systém Finančnej správy – správa daní (ISFS – SD)</w:t>
            </w:r>
          </w:p>
        </w:tc>
        <w:tc>
          <w:tcPr>
            <w:tcW w:w="1351" w:type="dxa"/>
          </w:tcPr>
          <w:p w14:paraId="64CCF9B2" w14:textId="77777777" w:rsidR="006538B0" w:rsidRPr="00F9343A" w:rsidRDefault="006538B0" w:rsidP="006538B0">
            <w:pPr>
              <w:jc w:val="center"/>
              <w:rPr>
                <w:i/>
                <w:iCs/>
              </w:rPr>
            </w:pPr>
            <w:r w:rsidRPr="00F9343A">
              <w:rPr>
                <w:i/>
                <w:iCs/>
              </w:rPr>
              <w:lastRenderedPageBreak/>
              <w:t>nie</w:t>
            </w:r>
          </w:p>
        </w:tc>
      </w:tr>
      <w:tr w:rsidR="006538B0" w:rsidRPr="005C4B9C" w14:paraId="057374D2" w14:textId="77777777" w:rsidTr="006538B0">
        <w:trPr>
          <w:trHeight w:val="20"/>
        </w:trPr>
        <w:tc>
          <w:tcPr>
            <w:tcW w:w="3909" w:type="dxa"/>
            <w:shd w:val="clear" w:color="auto" w:fill="BFBFBF"/>
            <w:vAlign w:val="center"/>
          </w:tcPr>
          <w:p w14:paraId="1715CAAD" w14:textId="77777777" w:rsidR="006538B0" w:rsidRPr="00F4692C" w:rsidRDefault="006538B0" w:rsidP="006538B0">
            <w:pPr>
              <w:spacing w:line="20" w:lineRule="atLeast"/>
              <w:ind w:hanging="55"/>
              <w:jc w:val="center"/>
              <w:rPr>
                <w:b/>
              </w:rPr>
            </w:pPr>
            <w:r w:rsidRPr="00F4692C">
              <w:rPr>
                <w:b/>
              </w:rPr>
              <w:t>Financovanie procesu informatizácie</w:t>
            </w:r>
          </w:p>
        </w:tc>
        <w:tc>
          <w:tcPr>
            <w:tcW w:w="1493" w:type="dxa"/>
            <w:shd w:val="clear" w:color="auto" w:fill="BFBFBF"/>
            <w:vAlign w:val="center"/>
          </w:tcPr>
          <w:p w14:paraId="3A0D00FA" w14:textId="77777777" w:rsidR="006538B0" w:rsidRPr="00F4692C" w:rsidRDefault="006538B0" w:rsidP="006538B0">
            <w:pPr>
              <w:jc w:val="center"/>
              <w:rPr>
                <w:b/>
                <w:i/>
                <w:iCs/>
              </w:rPr>
            </w:pPr>
            <w:r w:rsidRPr="00F4692C">
              <w:rPr>
                <w:b/>
              </w:rPr>
              <w:t>Rezortná úroveň</w:t>
            </w:r>
          </w:p>
        </w:tc>
        <w:tc>
          <w:tcPr>
            <w:tcW w:w="1984" w:type="dxa"/>
            <w:gridSpan w:val="2"/>
            <w:shd w:val="clear" w:color="auto" w:fill="BFBFBF"/>
            <w:vAlign w:val="center"/>
          </w:tcPr>
          <w:p w14:paraId="1FEB3E28" w14:textId="77777777" w:rsidR="006538B0" w:rsidRPr="00F4692C" w:rsidRDefault="006538B0" w:rsidP="006538B0">
            <w:pPr>
              <w:jc w:val="center"/>
              <w:rPr>
                <w:b/>
                <w:i/>
                <w:iCs/>
              </w:rPr>
            </w:pPr>
            <w:r w:rsidRPr="00F4692C">
              <w:rPr>
                <w:b/>
              </w:rPr>
              <w:t>Nadrezortná úroveň</w:t>
            </w:r>
          </w:p>
          <w:p w14:paraId="1EBC3503" w14:textId="77777777" w:rsidR="006538B0" w:rsidRPr="00F4692C" w:rsidRDefault="006538B0" w:rsidP="006538B0">
            <w:pPr>
              <w:jc w:val="center"/>
              <w:rPr>
                <w:b/>
              </w:rPr>
            </w:pPr>
          </w:p>
        </w:tc>
        <w:tc>
          <w:tcPr>
            <w:tcW w:w="1985" w:type="dxa"/>
            <w:gridSpan w:val="2"/>
            <w:shd w:val="clear" w:color="auto" w:fill="BFBFBF"/>
            <w:vAlign w:val="center"/>
          </w:tcPr>
          <w:p w14:paraId="354A7B93" w14:textId="77777777" w:rsidR="006538B0" w:rsidRPr="00F4692C" w:rsidRDefault="006538B0" w:rsidP="006538B0">
            <w:pPr>
              <w:rPr>
                <w:b/>
              </w:rPr>
            </w:pPr>
            <w:r w:rsidRPr="00F4692C">
              <w:rPr>
                <w:b/>
              </w:rPr>
              <w:t>A - z prostriedkov EÚ   B - z ďalších zdrojov financovania</w:t>
            </w:r>
          </w:p>
        </w:tc>
      </w:tr>
      <w:tr w:rsidR="006538B0" w:rsidRPr="005C4B9C" w14:paraId="79D9C5C4" w14:textId="77777777" w:rsidTr="006538B0">
        <w:trPr>
          <w:trHeight w:val="20"/>
        </w:trPr>
        <w:tc>
          <w:tcPr>
            <w:tcW w:w="3909" w:type="dxa"/>
            <w:tcBorders>
              <w:bottom w:val="single" w:sz="4" w:space="0" w:color="auto"/>
            </w:tcBorders>
          </w:tcPr>
          <w:p w14:paraId="39555B87" w14:textId="77777777" w:rsidR="006538B0" w:rsidRPr="005C4B9C" w:rsidRDefault="006538B0" w:rsidP="006538B0">
            <w:pPr>
              <w:jc w:val="both"/>
              <w:rPr>
                <w:szCs w:val="22"/>
              </w:rPr>
            </w:pPr>
            <w:r w:rsidRPr="005C4B9C">
              <w:rPr>
                <w:b/>
                <w:szCs w:val="22"/>
              </w:rPr>
              <w:t>6.3.</w:t>
            </w:r>
            <w:r w:rsidRPr="005C4B9C">
              <w:rPr>
                <w:szCs w:val="22"/>
              </w:rPr>
              <w:t xml:space="preserve"> Vyžaduje si proces informatizácie  finančné investície?</w:t>
            </w:r>
          </w:p>
          <w:p w14:paraId="1AA52F93" w14:textId="77777777" w:rsidR="006538B0" w:rsidRPr="005C4B9C" w:rsidRDefault="006538B0" w:rsidP="006538B0">
            <w:pPr>
              <w:spacing w:line="20" w:lineRule="atLeast"/>
              <w:jc w:val="both"/>
            </w:pPr>
            <w:r w:rsidRPr="005C4B9C">
              <w:rPr>
                <w:i/>
                <w:iCs/>
                <w:szCs w:val="22"/>
              </w:rPr>
              <w:t>(Uveďte príslušnú úroveň financovania a kvantifikáciu finančných výdavkov uveďte  v analýze vplyvov na rozpočet verejnej správy.)</w:t>
            </w:r>
          </w:p>
        </w:tc>
        <w:tc>
          <w:tcPr>
            <w:tcW w:w="1493" w:type="dxa"/>
            <w:tcBorders>
              <w:bottom w:val="single" w:sz="4" w:space="0" w:color="auto"/>
            </w:tcBorders>
          </w:tcPr>
          <w:p w14:paraId="4E1ED299" w14:textId="77777777" w:rsidR="006538B0" w:rsidRPr="005C4B9C" w:rsidRDefault="006538B0" w:rsidP="006538B0">
            <w:pPr>
              <w:rPr>
                <w:i/>
                <w:iCs/>
              </w:rPr>
            </w:pPr>
            <w:r>
              <w:rPr>
                <w:i/>
                <w:iCs/>
              </w:rPr>
              <w:t>x</w:t>
            </w:r>
          </w:p>
        </w:tc>
        <w:tc>
          <w:tcPr>
            <w:tcW w:w="1984" w:type="dxa"/>
            <w:gridSpan w:val="2"/>
            <w:tcBorders>
              <w:bottom w:val="single" w:sz="4" w:space="0" w:color="auto"/>
            </w:tcBorders>
          </w:tcPr>
          <w:p w14:paraId="0F821A44" w14:textId="77777777" w:rsidR="006538B0" w:rsidRPr="005C4B9C" w:rsidRDefault="006538B0" w:rsidP="006538B0">
            <w:pPr>
              <w:rPr>
                <w:i/>
                <w:iCs/>
              </w:rPr>
            </w:pPr>
          </w:p>
        </w:tc>
        <w:tc>
          <w:tcPr>
            <w:tcW w:w="1985" w:type="dxa"/>
            <w:gridSpan w:val="2"/>
            <w:tcBorders>
              <w:bottom w:val="single" w:sz="4" w:space="0" w:color="auto"/>
            </w:tcBorders>
          </w:tcPr>
          <w:p w14:paraId="0D365EA6" w14:textId="77777777" w:rsidR="006538B0" w:rsidRPr="005C4B9C" w:rsidRDefault="006538B0" w:rsidP="006538B0">
            <w:pPr>
              <w:rPr>
                <w:i/>
                <w:iCs/>
              </w:rPr>
            </w:pPr>
            <w:r>
              <w:rPr>
                <w:i/>
                <w:iCs/>
              </w:rPr>
              <w:t>B</w:t>
            </w:r>
          </w:p>
        </w:tc>
      </w:tr>
      <w:tr w:rsidR="006538B0" w:rsidRPr="005C4B9C" w14:paraId="302A4190" w14:textId="77777777" w:rsidTr="006538B0">
        <w:trPr>
          <w:trHeight w:val="20"/>
        </w:trPr>
        <w:tc>
          <w:tcPr>
            <w:tcW w:w="9371" w:type="dxa"/>
            <w:gridSpan w:val="6"/>
            <w:shd w:val="pct25" w:color="auto" w:fill="auto"/>
          </w:tcPr>
          <w:p w14:paraId="3284EAA3" w14:textId="77777777" w:rsidR="006538B0" w:rsidRPr="00F14E8D" w:rsidRDefault="006538B0" w:rsidP="006538B0">
            <w:pPr>
              <w:spacing w:line="20" w:lineRule="atLeast"/>
              <w:ind w:hanging="55"/>
              <w:jc w:val="center"/>
              <w:rPr>
                <w:i/>
                <w:iCs/>
                <w:highlight w:val="darkGray"/>
              </w:rPr>
            </w:pPr>
            <w:r w:rsidRPr="00F14E8D">
              <w:rPr>
                <w:b/>
              </w:rPr>
              <w:t>Zjednodušenie prístupu ku konaniu a odstraňovanie byrokracie</w:t>
            </w:r>
          </w:p>
        </w:tc>
      </w:tr>
      <w:tr w:rsidR="006538B0" w:rsidRPr="005C4B9C" w14:paraId="12E7E1CE" w14:textId="77777777" w:rsidTr="006538B0">
        <w:trPr>
          <w:trHeight w:val="20"/>
        </w:trPr>
        <w:tc>
          <w:tcPr>
            <w:tcW w:w="9371" w:type="dxa"/>
            <w:gridSpan w:val="6"/>
            <w:shd w:val="pct25" w:color="auto" w:fill="auto"/>
          </w:tcPr>
          <w:p w14:paraId="6021FCB0" w14:textId="77777777" w:rsidR="006538B0" w:rsidRPr="00F4692C" w:rsidRDefault="006538B0" w:rsidP="006538B0">
            <w:pPr>
              <w:spacing w:line="20" w:lineRule="atLeast"/>
              <w:ind w:hanging="55"/>
              <w:jc w:val="center"/>
              <w:rPr>
                <w:b/>
              </w:rPr>
            </w:pPr>
            <w:r>
              <w:rPr>
                <w:b/>
              </w:rPr>
              <w:t>Elektronické konanie</w:t>
            </w:r>
          </w:p>
        </w:tc>
      </w:tr>
      <w:tr w:rsidR="006538B0" w:rsidRPr="005C4B9C" w14:paraId="4948038D" w14:textId="77777777" w:rsidTr="006538B0">
        <w:trPr>
          <w:trHeight w:val="20"/>
        </w:trPr>
        <w:tc>
          <w:tcPr>
            <w:tcW w:w="3909" w:type="dxa"/>
          </w:tcPr>
          <w:p w14:paraId="64CE4498" w14:textId="77777777" w:rsidR="006538B0" w:rsidRPr="005C4B9C" w:rsidRDefault="006538B0" w:rsidP="006538B0">
            <w:pPr>
              <w:jc w:val="both"/>
              <w:rPr>
                <w:b/>
                <w:szCs w:val="22"/>
              </w:rPr>
            </w:pPr>
            <w:r>
              <w:rPr>
                <w:b/>
                <w:szCs w:val="22"/>
              </w:rPr>
              <w:t xml:space="preserve">6.4.1. </w:t>
            </w:r>
            <w:r w:rsidRPr="00FA16FE">
              <w:rPr>
                <w:szCs w:val="22"/>
              </w:rPr>
              <w:t xml:space="preserve">Predpokladá predložený návrh </w:t>
            </w:r>
            <w:r>
              <w:rPr>
                <w:szCs w:val="22"/>
              </w:rPr>
              <w:t>vedenie konania o právach, právom chránených záujmoch alebo povinnostiach fyzických osôb a právnických osôb</w:t>
            </w:r>
            <w:r w:rsidRPr="00FA16FE">
              <w:rPr>
                <w:szCs w:val="22"/>
              </w:rPr>
              <w:t>?</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437A7B2B" w14:textId="77777777" w:rsidTr="006538B0">
              <w:sdt>
                <w:sdtPr>
                  <w:id w:val="1051428338"/>
                  <w14:checkbox>
                    <w14:checked w14:val="1"/>
                    <w14:checkedState w14:val="2612" w14:font="MS Gothic"/>
                    <w14:uncheckedState w14:val="2610" w14:font="MS Gothic"/>
                  </w14:checkbox>
                </w:sdtPr>
                <w:sdtEndPr/>
                <w:sdtContent>
                  <w:tc>
                    <w:tcPr>
                      <w:tcW w:w="436" w:type="dxa"/>
                    </w:tcPr>
                    <w:p w14:paraId="582A743A"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6FB9BC52" w14:textId="77777777" w:rsidR="006538B0" w:rsidRPr="00F04CCD" w:rsidRDefault="006538B0" w:rsidP="006538B0">
                  <w:pPr>
                    <w:rPr>
                      <w:b/>
                    </w:rPr>
                  </w:pPr>
                  <w:r>
                    <w:rPr>
                      <w:b/>
                    </w:rPr>
                    <w:t>Áno</w:t>
                  </w:r>
                </w:p>
              </w:tc>
            </w:tr>
            <w:tr w:rsidR="006538B0" w:rsidRPr="00F04CCD" w14:paraId="46A8DADC" w14:textId="77777777" w:rsidTr="006538B0">
              <w:sdt>
                <w:sdtPr>
                  <w:id w:val="-200025544"/>
                  <w14:checkbox>
                    <w14:checked w14:val="0"/>
                    <w14:checkedState w14:val="2612" w14:font="MS Gothic"/>
                    <w14:uncheckedState w14:val="2610" w14:font="MS Gothic"/>
                  </w14:checkbox>
                </w:sdtPr>
                <w:sdtEndPr/>
                <w:sdtContent>
                  <w:tc>
                    <w:tcPr>
                      <w:tcW w:w="436" w:type="dxa"/>
                    </w:tcPr>
                    <w:p w14:paraId="4CD3F152"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79DDA250" w14:textId="77777777" w:rsidR="006538B0" w:rsidRPr="00F04CCD" w:rsidRDefault="006538B0" w:rsidP="006538B0">
                  <w:pPr>
                    <w:rPr>
                      <w:b/>
                    </w:rPr>
                  </w:pPr>
                  <w:r>
                    <w:rPr>
                      <w:b/>
                    </w:rPr>
                    <w:t>Nie</w:t>
                  </w:r>
                </w:p>
              </w:tc>
            </w:tr>
          </w:tbl>
          <w:p w14:paraId="56E1173E" w14:textId="77777777" w:rsidR="006538B0" w:rsidRPr="00FA16FE" w:rsidRDefault="006538B0" w:rsidP="006538B0"/>
        </w:tc>
        <w:tc>
          <w:tcPr>
            <w:tcW w:w="3969" w:type="dxa"/>
            <w:gridSpan w:val="4"/>
            <w:shd w:val="clear" w:color="auto" w:fill="auto"/>
          </w:tcPr>
          <w:p w14:paraId="14457FE4" w14:textId="77777777" w:rsidR="006538B0" w:rsidRPr="005C4B9C" w:rsidRDefault="006538B0" w:rsidP="006538B0">
            <w:pPr>
              <w:rPr>
                <w:i/>
                <w:iCs/>
              </w:rPr>
            </w:pPr>
            <w:r w:rsidRPr="00FA16FE">
              <w:rPr>
                <w:i/>
                <w:iCs/>
                <w:szCs w:val="22"/>
              </w:rPr>
              <w:t xml:space="preserve">(Uveďte, o aké </w:t>
            </w:r>
            <w:r>
              <w:rPr>
                <w:i/>
                <w:iCs/>
                <w:szCs w:val="22"/>
              </w:rPr>
              <w:t>konanie ide.</w:t>
            </w:r>
            <w:r w:rsidRPr="00FA16FE">
              <w:rPr>
                <w:i/>
                <w:iCs/>
                <w:szCs w:val="22"/>
              </w:rPr>
              <w:t>)</w:t>
            </w:r>
            <w:r>
              <w:rPr>
                <w:i/>
                <w:iCs/>
                <w:szCs w:val="22"/>
              </w:rPr>
              <w:t xml:space="preserve"> </w:t>
            </w:r>
            <w:r w:rsidRPr="005A6619">
              <w:rPr>
                <w:iCs/>
              </w:rPr>
              <w:t>Zákon o účtovníctve upravuje pravidlá pre podávanie účtovných dokumentov do registra účtovných závierok</w:t>
            </w:r>
          </w:p>
        </w:tc>
      </w:tr>
      <w:tr w:rsidR="006538B0" w:rsidRPr="005C4B9C" w14:paraId="63394EFD" w14:textId="77777777" w:rsidTr="006538B0">
        <w:trPr>
          <w:trHeight w:val="20"/>
        </w:trPr>
        <w:tc>
          <w:tcPr>
            <w:tcW w:w="3909" w:type="dxa"/>
          </w:tcPr>
          <w:p w14:paraId="6ABD1B20" w14:textId="77777777" w:rsidR="006538B0" w:rsidRPr="005C4B9C" w:rsidRDefault="006538B0" w:rsidP="006538B0">
            <w:pPr>
              <w:jc w:val="both"/>
              <w:rPr>
                <w:b/>
                <w:szCs w:val="22"/>
              </w:rPr>
            </w:pPr>
            <w:r>
              <w:rPr>
                <w:b/>
                <w:szCs w:val="22"/>
              </w:rPr>
              <w:t xml:space="preserve">6.4.2. </w:t>
            </w:r>
            <w:r>
              <w:rPr>
                <w:szCs w:val="22"/>
              </w:rPr>
              <w:t>Je dané konanie možné v celku vykonať elektronicky</w:t>
            </w:r>
            <w:r w:rsidRPr="00FA16FE">
              <w:rPr>
                <w:szCs w:val="22"/>
              </w:rPr>
              <w:t>?</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543CFE99" w14:textId="77777777" w:rsidTr="006538B0">
              <w:sdt>
                <w:sdtPr>
                  <w:id w:val="-945843635"/>
                  <w14:checkbox>
                    <w14:checked w14:val="1"/>
                    <w14:checkedState w14:val="2612" w14:font="MS Gothic"/>
                    <w14:uncheckedState w14:val="2610" w14:font="MS Gothic"/>
                  </w14:checkbox>
                </w:sdtPr>
                <w:sdtEndPr/>
                <w:sdtContent>
                  <w:tc>
                    <w:tcPr>
                      <w:tcW w:w="436" w:type="dxa"/>
                    </w:tcPr>
                    <w:p w14:paraId="73C691D5"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23D59835" w14:textId="77777777" w:rsidR="006538B0" w:rsidRPr="00F04CCD" w:rsidRDefault="006538B0" w:rsidP="006538B0">
                  <w:pPr>
                    <w:rPr>
                      <w:b/>
                    </w:rPr>
                  </w:pPr>
                  <w:r>
                    <w:rPr>
                      <w:b/>
                    </w:rPr>
                    <w:t>Áno</w:t>
                  </w:r>
                </w:p>
              </w:tc>
            </w:tr>
            <w:tr w:rsidR="006538B0" w:rsidRPr="00F04CCD" w14:paraId="0CAE3EE8" w14:textId="77777777" w:rsidTr="006538B0">
              <w:sdt>
                <w:sdtPr>
                  <w:id w:val="31386459"/>
                  <w14:checkbox>
                    <w14:checked w14:val="0"/>
                    <w14:checkedState w14:val="2612" w14:font="MS Gothic"/>
                    <w14:uncheckedState w14:val="2610" w14:font="MS Gothic"/>
                  </w14:checkbox>
                </w:sdtPr>
                <w:sdtEndPr/>
                <w:sdtContent>
                  <w:tc>
                    <w:tcPr>
                      <w:tcW w:w="436" w:type="dxa"/>
                    </w:tcPr>
                    <w:p w14:paraId="43000926"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736BE146" w14:textId="77777777" w:rsidR="006538B0" w:rsidRPr="00F04CCD" w:rsidRDefault="006538B0" w:rsidP="006538B0">
                  <w:pPr>
                    <w:rPr>
                      <w:b/>
                    </w:rPr>
                  </w:pPr>
                  <w:r>
                    <w:rPr>
                      <w:b/>
                    </w:rPr>
                    <w:t>Nie</w:t>
                  </w:r>
                </w:p>
              </w:tc>
            </w:tr>
          </w:tbl>
          <w:p w14:paraId="13B00328" w14:textId="77777777" w:rsidR="006538B0" w:rsidRPr="00FA16FE" w:rsidRDefault="006538B0" w:rsidP="006538B0"/>
        </w:tc>
        <w:tc>
          <w:tcPr>
            <w:tcW w:w="3969" w:type="dxa"/>
            <w:gridSpan w:val="4"/>
            <w:shd w:val="clear" w:color="auto" w:fill="auto"/>
          </w:tcPr>
          <w:p w14:paraId="6275C3D6" w14:textId="77777777" w:rsidR="006538B0" w:rsidRDefault="006538B0" w:rsidP="006538B0">
            <w:pPr>
              <w:rPr>
                <w:i/>
                <w:iCs/>
                <w:szCs w:val="22"/>
              </w:rPr>
            </w:pPr>
            <w:r w:rsidRPr="00FA16FE">
              <w:rPr>
                <w:i/>
                <w:iCs/>
                <w:szCs w:val="22"/>
              </w:rPr>
              <w:t>(</w:t>
            </w:r>
            <w:r>
              <w:rPr>
                <w:i/>
                <w:iCs/>
                <w:szCs w:val="22"/>
              </w:rPr>
              <w:t>Ak sú niektoré úkony v konaní, alebo celé konanie viazané na listinnú podobu komunikácie, uveďte o aké ide a z akého dôvodu.</w:t>
            </w:r>
            <w:r w:rsidRPr="00FA16FE">
              <w:rPr>
                <w:i/>
                <w:iCs/>
                <w:szCs w:val="22"/>
              </w:rPr>
              <w:t>)</w:t>
            </w:r>
          </w:p>
          <w:p w14:paraId="5AE6CC52" w14:textId="77777777" w:rsidR="006538B0" w:rsidRPr="005C4B9C" w:rsidRDefault="006538B0" w:rsidP="006538B0">
            <w:pPr>
              <w:rPr>
                <w:i/>
                <w:iCs/>
              </w:rPr>
            </w:pPr>
            <w:r w:rsidRPr="005A6619">
              <w:rPr>
                <w:iCs/>
              </w:rPr>
              <w:t>Nový dokument sa podáva len v elektronickej podobe.</w:t>
            </w:r>
          </w:p>
        </w:tc>
      </w:tr>
      <w:tr w:rsidR="006538B0" w:rsidRPr="005C4B9C" w14:paraId="0EEEF3A9" w14:textId="77777777" w:rsidTr="006538B0">
        <w:trPr>
          <w:trHeight w:val="20"/>
        </w:trPr>
        <w:tc>
          <w:tcPr>
            <w:tcW w:w="3909" w:type="dxa"/>
          </w:tcPr>
          <w:p w14:paraId="28981AA6" w14:textId="77777777" w:rsidR="006538B0" w:rsidRPr="005C4B9C" w:rsidRDefault="006538B0" w:rsidP="006538B0">
            <w:pPr>
              <w:jc w:val="both"/>
              <w:rPr>
                <w:b/>
                <w:szCs w:val="22"/>
              </w:rPr>
            </w:pPr>
            <w:r>
              <w:rPr>
                <w:b/>
                <w:szCs w:val="22"/>
              </w:rPr>
              <w:t xml:space="preserve">6.4.3. </w:t>
            </w:r>
            <w:r>
              <w:rPr>
                <w:szCs w:val="22"/>
              </w:rPr>
              <w:t>Je úprava konania kompatibilná s inštitútmi zákona o e-Governmente a je na dané konanie zákon o e-Governmente možné použiť?</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56177EDB" w14:textId="77777777" w:rsidTr="006538B0">
              <w:sdt>
                <w:sdtPr>
                  <w:id w:val="-812871524"/>
                  <w14:checkbox>
                    <w14:checked w14:val="0"/>
                    <w14:checkedState w14:val="2612" w14:font="MS Gothic"/>
                    <w14:uncheckedState w14:val="2610" w14:font="MS Gothic"/>
                  </w14:checkbox>
                </w:sdtPr>
                <w:sdtEndPr/>
                <w:sdtContent>
                  <w:tc>
                    <w:tcPr>
                      <w:tcW w:w="436" w:type="dxa"/>
                    </w:tcPr>
                    <w:p w14:paraId="6E432ADE"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21D07B50" w14:textId="77777777" w:rsidR="006538B0" w:rsidRPr="00F04CCD" w:rsidRDefault="006538B0" w:rsidP="006538B0">
                  <w:pPr>
                    <w:rPr>
                      <w:b/>
                    </w:rPr>
                  </w:pPr>
                  <w:r>
                    <w:rPr>
                      <w:b/>
                    </w:rPr>
                    <w:t>Áno</w:t>
                  </w:r>
                </w:p>
              </w:tc>
            </w:tr>
            <w:tr w:rsidR="006538B0" w:rsidRPr="00F04CCD" w14:paraId="609EDE0D" w14:textId="77777777" w:rsidTr="006538B0">
              <w:sdt>
                <w:sdtPr>
                  <w:id w:val="441276830"/>
                  <w14:checkbox>
                    <w14:checked w14:val="1"/>
                    <w14:checkedState w14:val="2612" w14:font="MS Gothic"/>
                    <w14:uncheckedState w14:val="2610" w14:font="MS Gothic"/>
                  </w14:checkbox>
                </w:sdtPr>
                <w:sdtEndPr/>
                <w:sdtContent>
                  <w:tc>
                    <w:tcPr>
                      <w:tcW w:w="436" w:type="dxa"/>
                    </w:tcPr>
                    <w:p w14:paraId="5E6A8CBF"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38A65886" w14:textId="77777777" w:rsidR="006538B0" w:rsidRPr="00F04CCD" w:rsidRDefault="006538B0" w:rsidP="006538B0">
                  <w:pPr>
                    <w:rPr>
                      <w:b/>
                    </w:rPr>
                  </w:pPr>
                  <w:r>
                    <w:rPr>
                      <w:b/>
                    </w:rPr>
                    <w:t>Nie</w:t>
                  </w:r>
                </w:p>
              </w:tc>
            </w:tr>
          </w:tbl>
          <w:p w14:paraId="49B97C9A" w14:textId="77777777" w:rsidR="006538B0" w:rsidRPr="00FA16FE" w:rsidRDefault="006538B0" w:rsidP="006538B0"/>
        </w:tc>
        <w:tc>
          <w:tcPr>
            <w:tcW w:w="3969" w:type="dxa"/>
            <w:gridSpan w:val="4"/>
            <w:shd w:val="clear" w:color="auto" w:fill="auto"/>
          </w:tcPr>
          <w:p w14:paraId="6BEDFEA7" w14:textId="77777777" w:rsidR="006538B0" w:rsidRDefault="006538B0" w:rsidP="006538B0">
            <w:pPr>
              <w:rPr>
                <w:iCs/>
              </w:rPr>
            </w:pPr>
            <w:r w:rsidRPr="00FA16FE">
              <w:rPr>
                <w:i/>
                <w:iCs/>
                <w:szCs w:val="22"/>
              </w:rPr>
              <w:t>(</w:t>
            </w:r>
            <w:r>
              <w:rPr>
                <w:i/>
                <w:iCs/>
                <w:szCs w:val="22"/>
              </w:rPr>
              <w:t>Ak úprava konania je odlišná od úpravy v zákone o e-Governmente alebo ak je použitie zákona o e-Governmente vylúčené, uveďte čoho sa to týka a z akého dôvodu.</w:t>
            </w:r>
            <w:r w:rsidRPr="00FA16FE">
              <w:rPr>
                <w:i/>
                <w:iCs/>
                <w:szCs w:val="22"/>
              </w:rPr>
              <w:t>)</w:t>
            </w:r>
            <w:r w:rsidRPr="005A6619">
              <w:rPr>
                <w:iCs/>
              </w:rPr>
              <w:t xml:space="preserve"> </w:t>
            </w:r>
          </w:p>
          <w:p w14:paraId="244F3D4A" w14:textId="77777777" w:rsidR="006538B0" w:rsidRPr="005C4B9C" w:rsidRDefault="006538B0" w:rsidP="006538B0">
            <w:pPr>
              <w:rPr>
                <w:i/>
                <w:iCs/>
              </w:rPr>
            </w:pPr>
            <w:r w:rsidRPr="00D3145A">
              <w:rPr>
                <w:iCs/>
              </w:rPr>
              <w:t xml:space="preserve">Podanie podľa § 23b ods. 1 alebo 2 zákona o účtovníctve je možné len prostredníctvom prístupového miesta </w:t>
            </w:r>
            <w:r w:rsidRPr="00D3145A">
              <w:rPr>
                <w:iCs/>
              </w:rPr>
              <w:lastRenderedPageBreak/>
              <w:t>prevádzkovaného Finančným riaditeľstvom SR alebo systémom štátnej pokladnice</w:t>
            </w:r>
            <w:r w:rsidRPr="00D3145A">
              <w:rPr>
                <w:i/>
                <w:iCs/>
              </w:rPr>
              <w:t>.</w:t>
            </w:r>
          </w:p>
        </w:tc>
      </w:tr>
      <w:tr w:rsidR="006538B0" w:rsidRPr="005C4B9C" w14:paraId="0FDA33AD" w14:textId="77777777" w:rsidTr="006538B0">
        <w:trPr>
          <w:trHeight w:val="20"/>
        </w:trPr>
        <w:tc>
          <w:tcPr>
            <w:tcW w:w="9371" w:type="dxa"/>
            <w:gridSpan w:val="6"/>
            <w:shd w:val="clear" w:color="auto" w:fill="BFBFBF" w:themeFill="background1" w:themeFillShade="BF"/>
          </w:tcPr>
          <w:p w14:paraId="00066195" w14:textId="77777777" w:rsidR="006538B0" w:rsidRPr="00F4692C" w:rsidRDefault="006538B0" w:rsidP="006538B0">
            <w:pPr>
              <w:spacing w:line="20" w:lineRule="atLeast"/>
              <w:ind w:hanging="55"/>
              <w:jc w:val="center"/>
              <w:rPr>
                <w:i/>
                <w:iCs/>
              </w:rPr>
            </w:pPr>
            <w:r w:rsidRPr="00F4692C">
              <w:rPr>
                <w:b/>
              </w:rPr>
              <w:lastRenderedPageBreak/>
              <w:t>Zásada „jedenkrát a dosť“</w:t>
            </w:r>
          </w:p>
        </w:tc>
      </w:tr>
      <w:tr w:rsidR="006538B0" w:rsidRPr="005C4B9C" w14:paraId="25FB80D1" w14:textId="77777777" w:rsidTr="006538B0">
        <w:trPr>
          <w:trHeight w:val="20"/>
        </w:trPr>
        <w:tc>
          <w:tcPr>
            <w:tcW w:w="3909" w:type="dxa"/>
          </w:tcPr>
          <w:p w14:paraId="40FD1D36" w14:textId="77777777" w:rsidR="006538B0" w:rsidRPr="005C4B9C" w:rsidRDefault="006538B0" w:rsidP="006538B0">
            <w:pPr>
              <w:jc w:val="both"/>
              <w:rPr>
                <w:b/>
                <w:szCs w:val="22"/>
              </w:rPr>
            </w:pPr>
            <w:r>
              <w:rPr>
                <w:b/>
                <w:szCs w:val="22"/>
              </w:rPr>
              <w:t xml:space="preserve">6.5.1. </w:t>
            </w:r>
            <w:r w:rsidRPr="00F14E8D">
              <w:rPr>
                <w:bCs/>
                <w:szCs w:val="22"/>
              </w:rPr>
              <w:t>Predpokladá predložený návrh predklada</w:t>
            </w:r>
            <w:r>
              <w:rPr>
                <w:bCs/>
                <w:szCs w:val="22"/>
              </w:rPr>
              <w:t>nie</w:t>
            </w:r>
            <w:r w:rsidRPr="00F14E8D">
              <w:rPr>
                <w:bCs/>
                <w:szCs w:val="22"/>
              </w:rPr>
              <w:t xml:space="preserve"> dokument</w:t>
            </w:r>
            <w:r>
              <w:rPr>
                <w:bCs/>
                <w:szCs w:val="22"/>
              </w:rPr>
              <w:t>ov</w:t>
            </w:r>
            <w:r w:rsidRPr="00F14E8D">
              <w:rPr>
                <w:bCs/>
                <w:szCs w:val="22"/>
              </w:rPr>
              <w:t>, informáci</w:t>
            </w:r>
            <w:r>
              <w:rPr>
                <w:bCs/>
                <w:szCs w:val="22"/>
              </w:rPr>
              <w:t>í</w:t>
            </w:r>
            <w:r w:rsidRPr="00F14E8D">
              <w:rPr>
                <w:bCs/>
                <w:szCs w:val="22"/>
              </w:rPr>
              <w:t xml:space="preserve"> alebo preukazova</w:t>
            </w:r>
            <w:r>
              <w:rPr>
                <w:bCs/>
                <w:szCs w:val="22"/>
              </w:rPr>
              <w:t>nie</w:t>
            </w:r>
            <w:r w:rsidRPr="00F14E8D">
              <w:rPr>
                <w:bCs/>
                <w:szCs w:val="22"/>
              </w:rPr>
              <w:t xml:space="preserve"> skutočnost</w:t>
            </w:r>
            <w:r>
              <w:rPr>
                <w:bCs/>
                <w:szCs w:val="22"/>
              </w:rPr>
              <w:t>í</w:t>
            </w:r>
            <w:r w:rsidRPr="00F14E8D">
              <w:rPr>
                <w:bCs/>
                <w:szCs w:val="22"/>
              </w:rPr>
              <w:t xml:space="preserve"> (ďalej len „údaje“) orgánu, ktorý konanie vedie?</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73A2B773" w14:textId="77777777" w:rsidTr="006538B0">
              <w:sdt>
                <w:sdtPr>
                  <w:id w:val="43339831"/>
                  <w14:checkbox>
                    <w14:checked w14:val="1"/>
                    <w14:checkedState w14:val="2612" w14:font="MS Gothic"/>
                    <w14:uncheckedState w14:val="2610" w14:font="MS Gothic"/>
                  </w14:checkbox>
                </w:sdtPr>
                <w:sdtEndPr/>
                <w:sdtContent>
                  <w:tc>
                    <w:tcPr>
                      <w:tcW w:w="436" w:type="dxa"/>
                    </w:tcPr>
                    <w:p w14:paraId="49566BF0"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1377BD38" w14:textId="77777777" w:rsidR="006538B0" w:rsidRPr="00F04CCD" w:rsidRDefault="006538B0" w:rsidP="006538B0">
                  <w:pPr>
                    <w:rPr>
                      <w:b/>
                    </w:rPr>
                  </w:pPr>
                  <w:r>
                    <w:rPr>
                      <w:b/>
                    </w:rPr>
                    <w:t>Áno</w:t>
                  </w:r>
                </w:p>
              </w:tc>
            </w:tr>
            <w:tr w:rsidR="006538B0" w:rsidRPr="00F04CCD" w14:paraId="67D4C639" w14:textId="77777777" w:rsidTr="006538B0">
              <w:sdt>
                <w:sdtPr>
                  <w:id w:val="-79453833"/>
                  <w14:checkbox>
                    <w14:checked w14:val="0"/>
                    <w14:checkedState w14:val="2612" w14:font="MS Gothic"/>
                    <w14:uncheckedState w14:val="2610" w14:font="MS Gothic"/>
                  </w14:checkbox>
                </w:sdtPr>
                <w:sdtEndPr/>
                <w:sdtContent>
                  <w:tc>
                    <w:tcPr>
                      <w:tcW w:w="436" w:type="dxa"/>
                    </w:tcPr>
                    <w:p w14:paraId="4464BA20"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6745477F" w14:textId="77777777" w:rsidR="006538B0" w:rsidRPr="00F04CCD" w:rsidRDefault="006538B0" w:rsidP="006538B0">
                  <w:pPr>
                    <w:rPr>
                      <w:b/>
                    </w:rPr>
                  </w:pPr>
                  <w:r>
                    <w:rPr>
                      <w:b/>
                    </w:rPr>
                    <w:t>Nie</w:t>
                  </w:r>
                </w:p>
              </w:tc>
            </w:tr>
          </w:tbl>
          <w:p w14:paraId="68C578E8" w14:textId="77777777" w:rsidR="006538B0" w:rsidRPr="00FA16FE" w:rsidRDefault="006538B0" w:rsidP="006538B0"/>
        </w:tc>
        <w:tc>
          <w:tcPr>
            <w:tcW w:w="3969" w:type="dxa"/>
            <w:gridSpan w:val="4"/>
          </w:tcPr>
          <w:p w14:paraId="7ABC5450" w14:textId="77777777" w:rsidR="006538B0" w:rsidRPr="005C4B9C" w:rsidRDefault="006538B0" w:rsidP="006538B0">
            <w:pPr>
              <w:spacing w:line="20" w:lineRule="atLeast"/>
              <w:jc w:val="both"/>
              <w:rPr>
                <w:i/>
                <w:iCs/>
              </w:rPr>
            </w:pPr>
            <w:r w:rsidRPr="00FA16FE">
              <w:rPr>
                <w:i/>
                <w:iCs/>
                <w:szCs w:val="22"/>
              </w:rPr>
              <w:t>(Uveďte, o aké údaje ide a v akom konaní</w:t>
            </w:r>
            <w:r>
              <w:rPr>
                <w:i/>
                <w:iCs/>
                <w:szCs w:val="22"/>
              </w:rPr>
              <w:t>.</w:t>
            </w:r>
            <w:r w:rsidRPr="00FA16FE">
              <w:rPr>
                <w:i/>
                <w:iCs/>
                <w:szCs w:val="22"/>
              </w:rPr>
              <w:t>)</w:t>
            </w:r>
            <w:r w:rsidRPr="005A6619">
              <w:rPr>
                <w:iCs/>
              </w:rPr>
              <w:t xml:space="preserve"> Predkladanie dokumentov je na základe § 2</w:t>
            </w:r>
            <w:r>
              <w:rPr>
                <w:iCs/>
              </w:rPr>
              <w:t>3</w:t>
            </w:r>
            <w:r w:rsidRPr="005A6619">
              <w:rPr>
                <w:iCs/>
              </w:rPr>
              <w:t xml:space="preserve"> a nasl. zákona o účtovníctve v znení neskorších predpisov.</w:t>
            </w:r>
          </w:p>
        </w:tc>
      </w:tr>
      <w:tr w:rsidR="006538B0" w:rsidRPr="005C4B9C" w14:paraId="689312D7" w14:textId="77777777" w:rsidTr="006538B0">
        <w:trPr>
          <w:trHeight w:val="20"/>
        </w:trPr>
        <w:tc>
          <w:tcPr>
            <w:tcW w:w="3909" w:type="dxa"/>
          </w:tcPr>
          <w:p w14:paraId="3C89A03A" w14:textId="77777777" w:rsidR="006538B0" w:rsidRPr="005C4B9C" w:rsidRDefault="006538B0" w:rsidP="006538B0">
            <w:pPr>
              <w:jc w:val="both"/>
              <w:rPr>
                <w:b/>
                <w:szCs w:val="22"/>
              </w:rPr>
            </w:pPr>
            <w:r>
              <w:rPr>
                <w:b/>
                <w:szCs w:val="22"/>
              </w:rPr>
              <w:t xml:space="preserve">6.5.2. </w:t>
            </w:r>
            <w:r w:rsidRPr="00F14E8D">
              <w:rPr>
                <w:bCs/>
                <w:szCs w:val="22"/>
              </w:rPr>
              <w:t xml:space="preserve">Predpokladá predložený návrh, aby </w:t>
            </w:r>
            <w:r>
              <w:rPr>
                <w:bCs/>
                <w:szCs w:val="22"/>
              </w:rPr>
              <w:t>sa</w:t>
            </w:r>
            <w:r w:rsidRPr="00F14E8D">
              <w:rPr>
                <w:bCs/>
                <w:szCs w:val="22"/>
              </w:rPr>
              <w:t xml:space="preserve"> predkladal</w:t>
            </w:r>
            <w:r>
              <w:rPr>
                <w:bCs/>
                <w:szCs w:val="22"/>
              </w:rPr>
              <w:t>i</w:t>
            </w:r>
            <w:r w:rsidRPr="00F14E8D">
              <w:rPr>
                <w:bCs/>
                <w:szCs w:val="22"/>
              </w:rPr>
              <w:t xml:space="preserve"> údaje, ktoré sa nachádzajú v zákonom ustanovenej evidencii</w:t>
            </w:r>
            <w:r>
              <w:rPr>
                <w:bCs/>
                <w:szCs w:val="22"/>
              </w:rPr>
              <w:t xml:space="preserve"> vedenej orgánom, ktorý konanie vedie alebo iným orgánom</w:t>
            </w:r>
            <w:r w:rsidRPr="00F14E8D">
              <w:rPr>
                <w:bCs/>
                <w:szCs w:val="22"/>
              </w:rPr>
              <w:t>?</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59B27733" w14:textId="77777777" w:rsidTr="006538B0">
              <w:sdt>
                <w:sdtPr>
                  <w:id w:val="450372319"/>
                  <w14:checkbox>
                    <w14:checked w14:val="1"/>
                    <w14:checkedState w14:val="2612" w14:font="MS Gothic"/>
                    <w14:uncheckedState w14:val="2610" w14:font="MS Gothic"/>
                  </w14:checkbox>
                </w:sdtPr>
                <w:sdtEndPr/>
                <w:sdtContent>
                  <w:tc>
                    <w:tcPr>
                      <w:tcW w:w="436" w:type="dxa"/>
                    </w:tcPr>
                    <w:p w14:paraId="06D4A3CC"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269C6A9B" w14:textId="77777777" w:rsidR="006538B0" w:rsidRPr="00F04CCD" w:rsidRDefault="006538B0" w:rsidP="006538B0">
                  <w:pPr>
                    <w:rPr>
                      <w:b/>
                    </w:rPr>
                  </w:pPr>
                  <w:r>
                    <w:rPr>
                      <w:b/>
                    </w:rPr>
                    <w:t>Áno</w:t>
                  </w:r>
                </w:p>
              </w:tc>
            </w:tr>
            <w:tr w:rsidR="006538B0" w:rsidRPr="00F04CCD" w14:paraId="532C7699" w14:textId="77777777" w:rsidTr="006538B0">
              <w:sdt>
                <w:sdtPr>
                  <w:id w:val="617261598"/>
                  <w14:checkbox>
                    <w14:checked w14:val="0"/>
                    <w14:checkedState w14:val="2612" w14:font="MS Gothic"/>
                    <w14:uncheckedState w14:val="2610" w14:font="MS Gothic"/>
                  </w14:checkbox>
                </w:sdtPr>
                <w:sdtEndPr/>
                <w:sdtContent>
                  <w:tc>
                    <w:tcPr>
                      <w:tcW w:w="436" w:type="dxa"/>
                    </w:tcPr>
                    <w:p w14:paraId="2E93D6E4"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78A7A9DD" w14:textId="77777777" w:rsidR="006538B0" w:rsidRPr="00F04CCD" w:rsidRDefault="006538B0" w:rsidP="006538B0">
                  <w:pPr>
                    <w:rPr>
                      <w:b/>
                    </w:rPr>
                  </w:pPr>
                  <w:r>
                    <w:rPr>
                      <w:b/>
                    </w:rPr>
                    <w:t>Nie</w:t>
                  </w:r>
                </w:p>
              </w:tc>
            </w:tr>
          </w:tbl>
          <w:p w14:paraId="6BCEBA66" w14:textId="77777777" w:rsidR="006538B0" w:rsidRPr="00FA16FE" w:rsidRDefault="006538B0" w:rsidP="006538B0"/>
        </w:tc>
        <w:tc>
          <w:tcPr>
            <w:tcW w:w="3969" w:type="dxa"/>
            <w:gridSpan w:val="4"/>
          </w:tcPr>
          <w:p w14:paraId="74D1CDB1" w14:textId="77777777" w:rsidR="006538B0" w:rsidRDefault="006538B0" w:rsidP="006538B0">
            <w:pPr>
              <w:rPr>
                <w:iCs/>
              </w:rPr>
            </w:pPr>
            <w:r w:rsidRPr="00FA16FE">
              <w:rPr>
                <w:i/>
                <w:iCs/>
                <w:szCs w:val="22"/>
              </w:rPr>
              <w:t>(Uveďte, o</w:t>
            </w:r>
            <w:r>
              <w:rPr>
                <w:i/>
                <w:iCs/>
                <w:szCs w:val="22"/>
              </w:rPr>
              <w:t> </w:t>
            </w:r>
            <w:r w:rsidRPr="00FA16FE">
              <w:rPr>
                <w:i/>
                <w:iCs/>
                <w:szCs w:val="22"/>
              </w:rPr>
              <w:t>ak</w:t>
            </w:r>
            <w:r>
              <w:rPr>
                <w:i/>
                <w:iCs/>
                <w:szCs w:val="22"/>
              </w:rPr>
              <w:t>ú evidenciu ide.</w:t>
            </w:r>
            <w:r w:rsidRPr="00FA16FE">
              <w:rPr>
                <w:i/>
                <w:iCs/>
                <w:szCs w:val="22"/>
              </w:rPr>
              <w:t>)</w:t>
            </w:r>
            <w:r w:rsidRPr="005A6619">
              <w:rPr>
                <w:iCs/>
              </w:rPr>
              <w:t xml:space="preserve"> </w:t>
            </w:r>
          </w:p>
          <w:p w14:paraId="2FCCFC35" w14:textId="77777777" w:rsidR="006538B0" w:rsidRDefault="006538B0" w:rsidP="006538B0">
            <w:pPr>
              <w:rPr>
                <w:iCs/>
              </w:rPr>
            </w:pPr>
            <w:r w:rsidRPr="005A6619">
              <w:rPr>
                <w:iCs/>
              </w:rPr>
              <w:t>Zbierka listín obchodného registra.</w:t>
            </w:r>
          </w:p>
          <w:p w14:paraId="65F44F4C" w14:textId="77777777" w:rsidR="006538B0" w:rsidRPr="005C4B9C" w:rsidRDefault="006538B0" w:rsidP="006538B0">
            <w:pPr>
              <w:rPr>
                <w:i/>
                <w:iCs/>
              </w:rPr>
            </w:pPr>
            <w:r>
              <w:rPr>
                <w:iCs/>
              </w:rPr>
              <w:t>Jednotné európske miesto predkladania.</w:t>
            </w:r>
          </w:p>
        </w:tc>
      </w:tr>
      <w:tr w:rsidR="006538B0" w:rsidRPr="005C4B9C" w14:paraId="7D836890" w14:textId="77777777" w:rsidTr="006538B0">
        <w:trPr>
          <w:trHeight w:val="20"/>
        </w:trPr>
        <w:tc>
          <w:tcPr>
            <w:tcW w:w="3909" w:type="dxa"/>
          </w:tcPr>
          <w:p w14:paraId="6D46A216" w14:textId="77777777" w:rsidR="006538B0" w:rsidRPr="005C4B9C" w:rsidRDefault="006538B0" w:rsidP="006538B0">
            <w:pPr>
              <w:jc w:val="both"/>
              <w:rPr>
                <w:b/>
                <w:szCs w:val="22"/>
              </w:rPr>
            </w:pPr>
            <w:r>
              <w:rPr>
                <w:b/>
                <w:szCs w:val="22"/>
              </w:rPr>
              <w:t xml:space="preserve">6.5.3. </w:t>
            </w:r>
            <w:r w:rsidRPr="00FA16FE">
              <w:rPr>
                <w:szCs w:val="22"/>
              </w:rPr>
              <w:t>Budú údaje poskytované režimom podľa zákona č. 177/2018 Z.</w:t>
            </w:r>
            <w:r>
              <w:rPr>
                <w:szCs w:val="22"/>
              </w:rPr>
              <w:t xml:space="preserve"> </w:t>
            </w:r>
            <w:r w:rsidRPr="00FA16FE">
              <w:rPr>
                <w:szCs w:val="22"/>
              </w:rPr>
              <w:t>z. v znení neskorších predpisov alebo iným obdobným spôsobom, ktorý zabezpečí, aby si údaje orgán</w:t>
            </w:r>
            <w:r>
              <w:rPr>
                <w:szCs w:val="22"/>
              </w:rPr>
              <w:t>, ktorý konanie vedie,</w:t>
            </w:r>
            <w:r w:rsidRPr="00FA16FE">
              <w:rPr>
                <w:szCs w:val="22"/>
              </w:rPr>
              <w:t xml:space="preserve"> získaval </w:t>
            </w:r>
            <w:r>
              <w:rPr>
                <w:szCs w:val="22"/>
              </w:rPr>
              <w:t>z úradnej moci</w:t>
            </w:r>
            <w:r w:rsidRPr="00FA16FE">
              <w:rPr>
                <w:szCs w:val="22"/>
              </w:rPr>
              <w:t xml:space="preserve"> a nemuseli mu byť predkladané</w:t>
            </w:r>
            <w:r>
              <w:rPr>
                <w:szCs w:val="22"/>
              </w:rPr>
              <w:t xml:space="preserve"> </w:t>
            </w:r>
            <w:r>
              <w:rPr>
                <w:bCs/>
                <w:szCs w:val="22"/>
              </w:rPr>
              <w:t xml:space="preserve">subjektom súkromného práva, </w:t>
            </w:r>
            <w:r w:rsidRPr="001E754E">
              <w:rPr>
                <w:bCs/>
                <w:szCs w:val="22"/>
              </w:rPr>
              <w:t>navrhovateľ</w:t>
            </w:r>
            <w:r>
              <w:rPr>
                <w:bCs/>
                <w:szCs w:val="22"/>
              </w:rPr>
              <w:t xml:space="preserve">om, </w:t>
            </w:r>
            <w:r w:rsidRPr="001E754E">
              <w:rPr>
                <w:bCs/>
                <w:szCs w:val="22"/>
              </w:rPr>
              <w:t>žiadateľ</w:t>
            </w:r>
            <w:r>
              <w:rPr>
                <w:bCs/>
                <w:szCs w:val="22"/>
              </w:rPr>
              <w:t>om, účastníkom konania (ďalej len „účastník konania“)</w:t>
            </w:r>
            <w:r w:rsidRPr="00FA16FE">
              <w:rPr>
                <w:szCs w:val="22"/>
              </w:rPr>
              <w:t>?</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114B07F5" w14:textId="77777777" w:rsidTr="006538B0">
              <w:sdt>
                <w:sdtPr>
                  <w:id w:val="-2115887386"/>
                  <w14:checkbox>
                    <w14:checked w14:val="1"/>
                    <w14:checkedState w14:val="2612" w14:font="MS Gothic"/>
                    <w14:uncheckedState w14:val="2610" w14:font="MS Gothic"/>
                  </w14:checkbox>
                </w:sdtPr>
                <w:sdtEndPr/>
                <w:sdtContent>
                  <w:tc>
                    <w:tcPr>
                      <w:tcW w:w="436" w:type="dxa"/>
                    </w:tcPr>
                    <w:p w14:paraId="49C519FB"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298292EB" w14:textId="77777777" w:rsidR="006538B0" w:rsidRPr="00F04CCD" w:rsidRDefault="006538B0" w:rsidP="006538B0">
                  <w:pPr>
                    <w:rPr>
                      <w:b/>
                    </w:rPr>
                  </w:pPr>
                  <w:r>
                    <w:rPr>
                      <w:b/>
                    </w:rPr>
                    <w:t>Áno</w:t>
                  </w:r>
                </w:p>
              </w:tc>
            </w:tr>
            <w:tr w:rsidR="006538B0" w:rsidRPr="00F04CCD" w14:paraId="7FCC6F8A" w14:textId="77777777" w:rsidTr="006538B0">
              <w:sdt>
                <w:sdtPr>
                  <w:id w:val="-1730609562"/>
                  <w14:checkbox>
                    <w14:checked w14:val="0"/>
                    <w14:checkedState w14:val="2612" w14:font="MS Gothic"/>
                    <w14:uncheckedState w14:val="2610" w14:font="MS Gothic"/>
                  </w14:checkbox>
                </w:sdtPr>
                <w:sdtEndPr/>
                <w:sdtContent>
                  <w:tc>
                    <w:tcPr>
                      <w:tcW w:w="436" w:type="dxa"/>
                    </w:tcPr>
                    <w:p w14:paraId="067CF988"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037D7A60" w14:textId="77777777" w:rsidR="006538B0" w:rsidRPr="00F04CCD" w:rsidRDefault="006538B0" w:rsidP="006538B0">
                  <w:pPr>
                    <w:rPr>
                      <w:b/>
                    </w:rPr>
                  </w:pPr>
                  <w:r>
                    <w:rPr>
                      <w:b/>
                    </w:rPr>
                    <w:t>Nie</w:t>
                  </w:r>
                </w:p>
              </w:tc>
            </w:tr>
          </w:tbl>
          <w:p w14:paraId="60E009F3" w14:textId="77777777" w:rsidR="006538B0" w:rsidRPr="00FA16FE" w:rsidRDefault="006538B0" w:rsidP="006538B0"/>
        </w:tc>
        <w:tc>
          <w:tcPr>
            <w:tcW w:w="3969" w:type="dxa"/>
            <w:gridSpan w:val="4"/>
          </w:tcPr>
          <w:p w14:paraId="0DEAA332" w14:textId="77777777" w:rsidR="006538B0" w:rsidRPr="005C4B9C" w:rsidRDefault="006538B0" w:rsidP="006538B0">
            <w:pPr>
              <w:rPr>
                <w:i/>
                <w:iCs/>
              </w:rPr>
            </w:pPr>
            <w:r w:rsidRPr="00FA16FE">
              <w:rPr>
                <w:i/>
                <w:iCs/>
                <w:szCs w:val="22"/>
              </w:rPr>
              <w:t>(Uveďte</w:t>
            </w:r>
            <w:r>
              <w:rPr>
                <w:i/>
                <w:iCs/>
                <w:szCs w:val="22"/>
              </w:rPr>
              <w:t>, akým spôsobom budú údaje v konaní predkladané/preukazované. Ak sa vyžaduje predloženie účastníkom konania, uveďte dôvod.</w:t>
            </w:r>
            <w:r w:rsidRPr="00FA16FE">
              <w:rPr>
                <w:i/>
                <w:iCs/>
                <w:szCs w:val="22"/>
              </w:rPr>
              <w:t>)</w:t>
            </w:r>
            <w:r w:rsidRPr="005A6619">
              <w:rPr>
                <w:iCs/>
              </w:rPr>
              <w:t xml:space="preserve"> Účtovné dokumenty budú verejne prístupné vo  verejnej časti registra účtovných závierok</w:t>
            </w:r>
            <w:r>
              <w:rPr>
                <w:iCs/>
              </w:rPr>
              <w:t xml:space="preserve"> a na jednotnom európskom mieste predkladania</w:t>
            </w:r>
          </w:p>
        </w:tc>
      </w:tr>
      <w:tr w:rsidR="006538B0" w:rsidRPr="005C4B9C" w14:paraId="62666EE4" w14:textId="77777777" w:rsidTr="006538B0">
        <w:trPr>
          <w:trHeight w:val="20"/>
        </w:trPr>
        <w:tc>
          <w:tcPr>
            <w:tcW w:w="3909" w:type="dxa"/>
            <w:tcBorders>
              <w:bottom w:val="single" w:sz="4" w:space="0" w:color="auto"/>
            </w:tcBorders>
          </w:tcPr>
          <w:p w14:paraId="354F4D61" w14:textId="77777777" w:rsidR="006538B0" w:rsidRPr="005C4B9C" w:rsidRDefault="006538B0" w:rsidP="006538B0">
            <w:pPr>
              <w:jc w:val="both"/>
              <w:rPr>
                <w:b/>
                <w:szCs w:val="22"/>
              </w:rPr>
            </w:pPr>
            <w:r>
              <w:rPr>
                <w:b/>
                <w:szCs w:val="22"/>
              </w:rPr>
              <w:t xml:space="preserve">6.5.4. </w:t>
            </w:r>
            <w:r w:rsidRPr="00FC10E0">
              <w:rPr>
                <w:szCs w:val="22"/>
              </w:rPr>
              <w:t xml:space="preserve">Ak </w:t>
            </w:r>
            <w:r>
              <w:rPr>
                <w:szCs w:val="22"/>
              </w:rPr>
              <w:t xml:space="preserve">si orgán, ktorý konanie vedie, údaje nebude získavať z úradnej moci ale mu budú predkladané účastníkom konania, </w:t>
            </w:r>
            <w:r w:rsidRPr="00FC10E0">
              <w:rPr>
                <w:szCs w:val="22"/>
              </w:rPr>
              <w:t xml:space="preserve">je v návrhu upravené prechodné obdobie, po ktorého uplynutí </w:t>
            </w:r>
            <w:r w:rsidRPr="00FA16FE">
              <w:rPr>
                <w:szCs w:val="22"/>
              </w:rPr>
              <w:t>si údaje orgán</w:t>
            </w:r>
            <w:r>
              <w:rPr>
                <w:szCs w:val="22"/>
              </w:rPr>
              <w:t>, ktorý konanie vedie, bude získavať z úradnej moci</w:t>
            </w:r>
            <w:r w:rsidRPr="00FC10E0">
              <w:rPr>
                <w:szCs w:val="22"/>
              </w:rPr>
              <w:t>?</w:t>
            </w:r>
          </w:p>
        </w:tc>
        <w:tc>
          <w:tcPr>
            <w:tcW w:w="1493" w:type="dxa"/>
            <w:tcBorders>
              <w:bottom w:val="single" w:sz="4" w:space="0" w:color="auto"/>
            </w:tcBorders>
          </w:tcPr>
          <w:tbl>
            <w:tblPr>
              <w:tblW w:w="0" w:type="auto"/>
              <w:tblLayout w:type="fixed"/>
              <w:tblLook w:val="04A0" w:firstRow="1" w:lastRow="0" w:firstColumn="1" w:lastColumn="0" w:noHBand="0" w:noVBand="1"/>
            </w:tblPr>
            <w:tblGrid>
              <w:gridCol w:w="436"/>
              <w:gridCol w:w="8545"/>
            </w:tblGrid>
            <w:tr w:rsidR="006538B0" w:rsidRPr="00F04CCD" w14:paraId="25DC4B1D" w14:textId="77777777" w:rsidTr="006538B0">
              <w:sdt>
                <w:sdtPr>
                  <w:id w:val="2088412960"/>
                  <w14:checkbox>
                    <w14:checked w14:val="0"/>
                    <w14:checkedState w14:val="2612" w14:font="MS Gothic"/>
                    <w14:uncheckedState w14:val="2610" w14:font="MS Gothic"/>
                  </w14:checkbox>
                </w:sdtPr>
                <w:sdtEndPr/>
                <w:sdtContent>
                  <w:tc>
                    <w:tcPr>
                      <w:tcW w:w="436" w:type="dxa"/>
                    </w:tcPr>
                    <w:p w14:paraId="3E585FD3"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5F60F678" w14:textId="77777777" w:rsidR="006538B0" w:rsidRPr="00F04CCD" w:rsidRDefault="006538B0" w:rsidP="006538B0">
                  <w:pPr>
                    <w:rPr>
                      <w:b/>
                    </w:rPr>
                  </w:pPr>
                  <w:r>
                    <w:rPr>
                      <w:b/>
                    </w:rPr>
                    <w:t>Áno</w:t>
                  </w:r>
                </w:p>
              </w:tc>
            </w:tr>
            <w:tr w:rsidR="006538B0" w:rsidRPr="00F04CCD" w14:paraId="4658F4D8" w14:textId="77777777" w:rsidTr="006538B0">
              <w:sdt>
                <w:sdtPr>
                  <w:id w:val="-439767500"/>
                  <w14:checkbox>
                    <w14:checked w14:val="1"/>
                    <w14:checkedState w14:val="2612" w14:font="MS Gothic"/>
                    <w14:uncheckedState w14:val="2610" w14:font="MS Gothic"/>
                  </w14:checkbox>
                </w:sdtPr>
                <w:sdtEndPr/>
                <w:sdtContent>
                  <w:tc>
                    <w:tcPr>
                      <w:tcW w:w="436" w:type="dxa"/>
                    </w:tcPr>
                    <w:p w14:paraId="0F3A5222"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4B6D977A" w14:textId="77777777" w:rsidR="006538B0" w:rsidRPr="00F04CCD" w:rsidRDefault="006538B0" w:rsidP="006538B0">
                  <w:pPr>
                    <w:rPr>
                      <w:b/>
                    </w:rPr>
                  </w:pPr>
                  <w:r>
                    <w:rPr>
                      <w:b/>
                    </w:rPr>
                    <w:t>Nie</w:t>
                  </w:r>
                </w:p>
              </w:tc>
            </w:tr>
          </w:tbl>
          <w:p w14:paraId="5DB5CDEC" w14:textId="77777777" w:rsidR="006538B0" w:rsidRPr="00FA16FE" w:rsidRDefault="006538B0" w:rsidP="006538B0"/>
        </w:tc>
        <w:tc>
          <w:tcPr>
            <w:tcW w:w="3969" w:type="dxa"/>
            <w:gridSpan w:val="4"/>
            <w:tcBorders>
              <w:bottom w:val="single" w:sz="4" w:space="0" w:color="auto"/>
            </w:tcBorders>
          </w:tcPr>
          <w:p w14:paraId="22A9AD34" w14:textId="77777777" w:rsidR="006538B0" w:rsidRPr="005C4B9C" w:rsidRDefault="006538B0" w:rsidP="006538B0">
            <w:pPr>
              <w:rPr>
                <w:i/>
                <w:iCs/>
              </w:rPr>
            </w:pPr>
            <w:r w:rsidRPr="00FA16FE">
              <w:rPr>
                <w:i/>
                <w:iCs/>
                <w:szCs w:val="22"/>
              </w:rPr>
              <w:t>(Uveďte</w:t>
            </w:r>
            <w:r>
              <w:rPr>
                <w:i/>
                <w:iCs/>
                <w:szCs w:val="22"/>
              </w:rPr>
              <w:t>, akým spôsobom budú údaje v konaní predkladané/preukazované v budúcnosti. Ak sa vyžaduje predloženie účastníkom konania, uveďte dôvod.</w:t>
            </w:r>
            <w:r w:rsidRPr="00FA16FE">
              <w:rPr>
                <w:i/>
                <w:iCs/>
                <w:szCs w:val="22"/>
              </w:rPr>
              <w:t>)</w:t>
            </w:r>
            <w:r w:rsidRPr="005A6619">
              <w:t xml:space="preserve"> Údaje budú získavané z úradnej moci od začiatku aplikácie daného ustanovenia.</w:t>
            </w:r>
          </w:p>
        </w:tc>
      </w:tr>
      <w:tr w:rsidR="006538B0" w:rsidRPr="005C4B9C" w14:paraId="6E2F6D58" w14:textId="77777777" w:rsidTr="006538B0">
        <w:trPr>
          <w:trHeight w:val="20"/>
        </w:trPr>
        <w:tc>
          <w:tcPr>
            <w:tcW w:w="9371" w:type="dxa"/>
            <w:gridSpan w:val="6"/>
            <w:shd w:val="pct25" w:color="auto" w:fill="auto"/>
          </w:tcPr>
          <w:p w14:paraId="0EB91A37" w14:textId="77777777" w:rsidR="006538B0" w:rsidRPr="00F4692C" w:rsidRDefault="006538B0" w:rsidP="006538B0">
            <w:pPr>
              <w:spacing w:line="20" w:lineRule="atLeast"/>
              <w:ind w:hanging="55"/>
              <w:jc w:val="center"/>
              <w:rPr>
                <w:i/>
                <w:iCs/>
              </w:rPr>
            </w:pPr>
            <w:r w:rsidRPr="00F4692C">
              <w:rPr>
                <w:b/>
              </w:rPr>
              <w:t>Výmena údajov medzi orgánmi verejnej moci</w:t>
            </w:r>
          </w:p>
        </w:tc>
      </w:tr>
      <w:tr w:rsidR="006538B0" w:rsidRPr="005C4B9C" w14:paraId="69CF1917" w14:textId="77777777" w:rsidTr="006538B0">
        <w:trPr>
          <w:trHeight w:val="20"/>
        </w:trPr>
        <w:tc>
          <w:tcPr>
            <w:tcW w:w="3909" w:type="dxa"/>
          </w:tcPr>
          <w:p w14:paraId="2C82C01B" w14:textId="77777777" w:rsidR="006538B0" w:rsidRPr="005C4B9C" w:rsidRDefault="006538B0" w:rsidP="006538B0">
            <w:pPr>
              <w:jc w:val="both"/>
              <w:rPr>
                <w:b/>
                <w:szCs w:val="22"/>
              </w:rPr>
            </w:pPr>
            <w:r>
              <w:rPr>
                <w:b/>
                <w:szCs w:val="22"/>
              </w:rPr>
              <w:t xml:space="preserve">6.6.1. </w:t>
            </w:r>
            <w:r>
              <w:rPr>
                <w:szCs w:val="22"/>
              </w:rPr>
              <w:t>Predpokladá predložený návrh zriadenie novej evidencie údajov alebo upravuje vedenie evidencie údajov</w:t>
            </w:r>
            <w:r w:rsidRPr="00FC10E0">
              <w:rPr>
                <w:szCs w:val="22"/>
              </w:rPr>
              <w:t>?</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0EA474B6" w14:textId="77777777" w:rsidTr="006538B0">
              <w:sdt>
                <w:sdtPr>
                  <w:id w:val="-581141114"/>
                  <w14:checkbox>
                    <w14:checked w14:val="1"/>
                    <w14:checkedState w14:val="2612" w14:font="MS Gothic"/>
                    <w14:uncheckedState w14:val="2610" w14:font="MS Gothic"/>
                  </w14:checkbox>
                </w:sdtPr>
                <w:sdtEndPr/>
                <w:sdtContent>
                  <w:tc>
                    <w:tcPr>
                      <w:tcW w:w="436" w:type="dxa"/>
                    </w:tcPr>
                    <w:p w14:paraId="2F109E75"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2B9BAF65" w14:textId="77777777" w:rsidR="006538B0" w:rsidRPr="00F04CCD" w:rsidRDefault="006538B0" w:rsidP="006538B0">
                  <w:pPr>
                    <w:rPr>
                      <w:b/>
                    </w:rPr>
                  </w:pPr>
                  <w:r>
                    <w:rPr>
                      <w:b/>
                    </w:rPr>
                    <w:t>Áno</w:t>
                  </w:r>
                </w:p>
              </w:tc>
            </w:tr>
            <w:tr w:rsidR="006538B0" w:rsidRPr="00F04CCD" w14:paraId="3FE620AB" w14:textId="77777777" w:rsidTr="006538B0">
              <w:sdt>
                <w:sdtPr>
                  <w:id w:val="-561481988"/>
                  <w14:checkbox>
                    <w14:checked w14:val="0"/>
                    <w14:checkedState w14:val="2612" w14:font="MS Gothic"/>
                    <w14:uncheckedState w14:val="2610" w14:font="MS Gothic"/>
                  </w14:checkbox>
                </w:sdtPr>
                <w:sdtEndPr/>
                <w:sdtContent>
                  <w:tc>
                    <w:tcPr>
                      <w:tcW w:w="436" w:type="dxa"/>
                    </w:tcPr>
                    <w:p w14:paraId="561E1460"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5B0091CC" w14:textId="77777777" w:rsidR="006538B0" w:rsidRPr="00F04CCD" w:rsidRDefault="006538B0" w:rsidP="006538B0">
                  <w:pPr>
                    <w:rPr>
                      <w:b/>
                    </w:rPr>
                  </w:pPr>
                  <w:r>
                    <w:rPr>
                      <w:b/>
                    </w:rPr>
                    <w:t>Nie</w:t>
                  </w:r>
                </w:p>
              </w:tc>
            </w:tr>
          </w:tbl>
          <w:p w14:paraId="7A8006A0" w14:textId="77777777" w:rsidR="006538B0" w:rsidRPr="00FA16FE" w:rsidRDefault="006538B0" w:rsidP="006538B0"/>
        </w:tc>
        <w:tc>
          <w:tcPr>
            <w:tcW w:w="3969" w:type="dxa"/>
            <w:gridSpan w:val="4"/>
          </w:tcPr>
          <w:p w14:paraId="1C8B2568" w14:textId="77777777" w:rsidR="006538B0" w:rsidRDefault="006538B0" w:rsidP="006538B0">
            <w:pPr>
              <w:rPr>
                <w:i/>
                <w:iCs/>
                <w:szCs w:val="22"/>
              </w:rPr>
            </w:pPr>
            <w:r w:rsidRPr="00FA16FE">
              <w:rPr>
                <w:i/>
                <w:iCs/>
                <w:szCs w:val="22"/>
              </w:rPr>
              <w:t>(Uveďte</w:t>
            </w:r>
            <w:r>
              <w:rPr>
                <w:i/>
                <w:iCs/>
                <w:szCs w:val="22"/>
              </w:rPr>
              <w:t>, aká nová evidencia údajov sa zriaďuje, resp. akú evidenciu údajov návrh upravuje.</w:t>
            </w:r>
            <w:r w:rsidRPr="00FA16FE">
              <w:rPr>
                <w:i/>
                <w:iCs/>
                <w:szCs w:val="22"/>
              </w:rPr>
              <w:t>)</w:t>
            </w:r>
          </w:p>
          <w:p w14:paraId="2126D53C" w14:textId="77777777" w:rsidR="006538B0" w:rsidRPr="00227638" w:rsidRDefault="006538B0" w:rsidP="006538B0">
            <w:pPr>
              <w:rPr>
                <w:iCs/>
              </w:rPr>
            </w:pPr>
            <w:r w:rsidRPr="00227638">
              <w:rPr>
                <w:iCs/>
                <w:szCs w:val="22"/>
              </w:rPr>
              <w:t>Register účtovných závierok</w:t>
            </w:r>
          </w:p>
        </w:tc>
      </w:tr>
      <w:tr w:rsidR="006538B0" w:rsidRPr="005C4B9C" w14:paraId="1ED27F22" w14:textId="77777777" w:rsidTr="006538B0">
        <w:trPr>
          <w:trHeight w:val="20"/>
        </w:trPr>
        <w:tc>
          <w:tcPr>
            <w:tcW w:w="3909" w:type="dxa"/>
          </w:tcPr>
          <w:p w14:paraId="49026D55" w14:textId="77777777" w:rsidR="006538B0" w:rsidRPr="005C4B9C" w:rsidRDefault="006538B0" w:rsidP="006538B0">
            <w:pPr>
              <w:jc w:val="both"/>
              <w:rPr>
                <w:b/>
                <w:szCs w:val="22"/>
              </w:rPr>
            </w:pPr>
            <w:r>
              <w:rPr>
                <w:b/>
                <w:szCs w:val="22"/>
              </w:rPr>
              <w:t xml:space="preserve">6.6.2. </w:t>
            </w:r>
            <w:r>
              <w:rPr>
                <w:szCs w:val="22"/>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r w:rsidRPr="00FC10E0">
              <w:rPr>
                <w:szCs w:val="22"/>
              </w:rPr>
              <w:t>?</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29A8F280" w14:textId="77777777" w:rsidTr="006538B0">
              <w:sdt>
                <w:sdtPr>
                  <w:id w:val="1434169894"/>
                  <w14:checkbox>
                    <w14:checked w14:val="1"/>
                    <w14:checkedState w14:val="2612" w14:font="MS Gothic"/>
                    <w14:uncheckedState w14:val="2610" w14:font="MS Gothic"/>
                  </w14:checkbox>
                </w:sdtPr>
                <w:sdtEndPr/>
                <w:sdtContent>
                  <w:tc>
                    <w:tcPr>
                      <w:tcW w:w="436" w:type="dxa"/>
                    </w:tcPr>
                    <w:p w14:paraId="7D2937E2"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3151C96C" w14:textId="77777777" w:rsidR="006538B0" w:rsidRPr="00F04CCD" w:rsidRDefault="006538B0" w:rsidP="006538B0">
                  <w:pPr>
                    <w:rPr>
                      <w:b/>
                    </w:rPr>
                  </w:pPr>
                  <w:r>
                    <w:rPr>
                      <w:b/>
                    </w:rPr>
                    <w:t>Áno</w:t>
                  </w:r>
                </w:p>
              </w:tc>
            </w:tr>
            <w:tr w:rsidR="006538B0" w:rsidRPr="00F04CCD" w14:paraId="796F0F5A" w14:textId="77777777" w:rsidTr="006538B0">
              <w:sdt>
                <w:sdtPr>
                  <w:id w:val="-1288507644"/>
                  <w14:checkbox>
                    <w14:checked w14:val="0"/>
                    <w14:checkedState w14:val="2612" w14:font="MS Gothic"/>
                    <w14:uncheckedState w14:val="2610" w14:font="MS Gothic"/>
                  </w14:checkbox>
                </w:sdtPr>
                <w:sdtEndPr/>
                <w:sdtContent>
                  <w:tc>
                    <w:tcPr>
                      <w:tcW w:w="436" w:type="dxa"/>
                    </w:tcPr>
                    <w:p w14:paraId="516BF02A"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34E96907" w14:textId="77777777" w:rsidR="006538B0" w:rsidRPr="00F04CCD" w:rsidRDefault="006538B0" w:rsidP="006538B0">
                  <w:pPr>
                    <w:rPr>
                      <w:b/>
                    </w:rPr>
                  </w:pPr>
                  <w:r>
                    <w:rPr>
                      <w:b/>
                    </w:rPr>
                    <w:t>Nie</w:t>
                  </w:r>
                </w:p>
              </w:tc>
            </w:tr>
          </w:tbl>
          <w:p w14:paraId="34ACD96C" w14:textId="77777777" w:rsidR="006538B0" w:rsidRPr="00FA16FE" w:rsidRDefault="006538B0" w:rsidP="006538B0"/>
        </w:tc>
        <w:tc>
          <w:tcPr>
            <w:tcW w:w="3969" w:type="dxa"/>
            <w:gridSpan w:val="4"/>
          </w:tcPr>
          <w:p w14:paraId="661DC319" w14:textId="77777777" w:rsidR="006538B0" w:rsidRPr="005C4B9C" w:rsidRDefault="006538B0" w:rsidP="006538B0">
            <w:pPr>
              <w:rPr>
                <w:i/>
                <w:iCs/>
              </w:rPr>
            </w:pPr>
            <w:r w:rsidRPr="00FA16FE">
              <w:rPr>
                <w:i/>
                <w:iCs/>
                <w:szCs w:val="22"/>
              </w:rPr>
              <w:t>(Uveďte</w:t>
            </w:r>
            <w:r>
              <w:rPr>
                <w:i/>
                <w:iCs/>
                <w:szCs w:val="22"/>
              </w:rPr>
              <w:t>, ktorým orgánom verejnej moci, resp. iným osobám nie je možné údaje z evidencie poskytnúť, aj ak ich na plnenie zákonných úloh potrebujú a z akého dôvodu.</w:t>
            </w:r>
            <w:r w:rsidRPr="00FA16FE">
              <w:rPr>
                <w:i/>
                <w:iCs/>
                <w:szCs w:val="22"/>
              </w:rPr>
              <w:t>)</w:t>
            </w:r>
            <w:r w:rsidRPr="005A6619">
              <w:t xml:space="preserve"> Údaje sa poskytujú v elektronickej podobe, automatizovaným spôsobom, bezodplatne a v rozsahu plnenia úloh podľa osobitných predpisov orgánom štátnej správy, súdom, obciam a vyšším územným celkom a iným orgánom verejnej moci, fyzickým osobám a </w:t>
            </w:r>
            <w:r w:rsidRPr="005A6619">
              <w:lastRenderedPageBreak/>
              <w:t>právnickým osobám, ktorým bol zverený výkon úloh podľa osobitných predpisov, a iným členským štátom Európskej únie alebo tretím štátom, ak tak ustanovuje medzinárodná zmluva, ktorou je Slovenská republika viazaná.</w:t>
            </w:r>
          </w:p>
        </w:tc>
      </w:tr>
      <w:tr w:rsidR="006538B0" w:rsidRPr="005C4B9C" w14:paraId="7A1C8B08" w14:textId="77777777" w:rsidTr="006538B0">
        <w:trPr>
          <w:trHeight w:val="20"/>
        </w:trPr>
        <w:tc>
          <w:tcPr>
            <w:tcW w:w="3909" w:type="dxa"/>
          </w:tcPr>
          <w:p w14:paraId="0C640828" w14:textId="77777777" w:rsidR="006538B0" w:rsidRPr="005C4B9C" w:rsidRDefault="006538B0" w:rsidP="006538B0">
            <w:pPr>
              <w:jc w:val="both"/>
              <w:rPr>
                <w:b/>
                <w:szCs w:val="22"/>
              </w:rPr>
            </w:pPr>
            <w:r>
              <w:rPr>
                <w:b/>
                <w:szCs w:val="22"/>
              </w:rPr>
              <w:lastRenderedPageBreak/>
              <w:t xml:space="preserve">6.6.3. </w:t>
            </w:r>
            <w:r>
              <w:rPr>
                <w:szCs w:val="22"/>
              </w:rPr>
              <w:t>Je zabezpečené poskytovanie údajov z evidencie elektronicky a automatizovaným spôsobom</w:t>
            </w:r>
            <w:r w:rsidRPr="00FC10E0">
              <w:rPr>
                <w:szCs w:val="22"/>
              </w:rPr>
              <w:t>?</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4A346A5A" w14:textId="77777777" w:rsidTr="006538B0">
              <w:sdt>
                <w:sdtPr>
                  <w:id w:val="-1355335144"/>
                  <w14:checkbox>
                    <w14:checked w14:val="1"/>
                    <w14:checkedState w14:val="2612" w14:font="MS Gothic"/>
                    <w14:uncheckedState w14:val="2610" w14:font="MS Gothic"/>
                  </w14:checkbox>
                </w:sdtPr>
                <w:sdtEndPr/>
                <w:sdtContent>
                  <w:tc>
                    <w:tcPr>
                      <w:tcW w:w="436" w:type="dxa"/>
                    </w:tcPr>
                    <w:p w14:paraId="7499A0F9"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44C1645F" w14:textId="77777777" w:rsidR="006538B0" w:rsidRPr="00F04CCD" w:rsidRDefault="006538B0" w:rsidP="006538B0">
                  <w:pPr>
                    <w:rPr>
                      <w:b/>
                    </w:rPr>
                  </w:pPr>
                  <w:r>
                    <w:rPr>
                      <w:b/>
                    </w:rPr>
                    <w:t>Áno</w:t>
                  </w:r>
                </w:p>
              </w:tc>
            </w:tr>
            <w:tr w:rsidR="006538B0" w:rsidRPr="00F04CCD" w14:paraId="1C779F5C" w14:textId="77777777" w:rsidTr="006538B0">
              <w:sdt>
                <w:sdtPr>
                  <w:id w:val="116884503"/>
                  <w14:checkbox>
                    <w14:checked w14:val="0"/>
                    <w14:checkedState w14:val="2612" w14:font="MS Gothic"/>
                    <w14:uncheckedState w14:val="2610" w14:font="MS Gothic"/>
                  </w14:checkbox>
                </w:sdtPr>
                <w:sdtEndPr/>
                <w:sdtContent>
                  <w:tc>
                    <w:tcPr>
                      <w:tcW w:w="436" w:type="dxa"/>
                    </w:tcPr>
                    <w:p w14:paraId="57E0D05E"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66A67F89" w14:textId="77777777" w:rsidR="006538B0" w:rsidRPr="00F04CCD" w:rsidRDefault="006538B0" w:rsidP="006538B0">
                  <w:pPr>
                    <w:rPr>
                      <w:b/>
                    </w:rPr>
                  </w:pPr>
                  <w:r>
                    <w:rPr>
                      <w:b/>
                    </w:rPr>
                    <w:t>Nie</w:t>
                  </w:r>
                </w:p>
              </w:tc>
            </w:tr>
          </w:tbl>
          <w:p w14:paraId="3429582D" w14:textId="77777777" w:rsidR="006538B0" w:rsidRPr="00FA16FE" w:rsidRDefault="006538B0" w:rsidP="006538B0"/>
        </w:tc>
        <w:tc>
          <w:tcPr>
            <w:tcW w:w="3969" w:type="dxa"/>
            <w:gridSpan w:val="4"/>
          </w:tcPr>
          <w:p w14:paraId="31288254" w14:textId="77777777" w:rsidR="006538B0" w:rsidRPr="005C4B9C" w:rsidRDefault="006538B0" w:rsidP="006538B0">
            <w:pPr>
              <w:rPr>
                <w:i/>
                <w:iCs/>
              </w:rPr>
            </w:pPr>
            <w:r w:rsidRPr="00FA16FE">
              <w:rPr>
                <w:i/>
                <w:iCs/>
                <w:szCs w:val="22"/>
              </w:rPr>
              <w:t>(Uveďte</w:t>
            </w:r>
            <w:r>
              <w:rPr>
                <w:i/>
                <w:iCs/>
                <w:szCs w:val="22"/>
              </w:rPr>
              <w:t>,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FA16FE">
              <w:rPr>
                <w:i/>
                <w:iCs/>
                <w:szCs w:val="22"/>
              </w:rPr>
              <w:t>)</w:t>
            </w:r>
            <w:r>
              <w:t xml:space="preserve"> </w:t>
            </w:r>
            <w:r w:rsidRPr="00C744EF">
              <w:rPr>
                <w:iCs/>
              </w:rPr>
              <w:t>Prostredníctvom API</w:t>
            </w:r>
            <w:r>
              <w:rPr>
                <w:iCs/>
              </w:rPr>
              <w:t xml:space="preserve"> na stránke www.registeruz.sk</w:t>
            </w:r>
          </w:p>
        </w:tc>
      </w:tr>
      <w:tr w:rsidR="006538B0" w:rsidRPr="005C4B9C" w14:paraId="35D70A60" w14:textId="77777777" w:rsidTr="006538B0">
        <w:trPr>
          <w:trHeight w:val="20"/>
        </w:trPr>
        <w:tc>
          <w:tcPr>
            <w:tcW w:w="3909" w:type="dxa"/>
          </w:tcPr>
          <w:p w14:paraId="340EACCA" w14:textId="77777777" w:rsidR="006538B0" w:rsidRPr="005C4B9C" w:rsidRDefault="006538B0" w:rsidP="006538B0">
            <w:pPr>
              <w:jc w:val="both"/>
              <w:rPr>
                <w:b/>
                <w:szCs w:val="22"/>
              </w:rPr>
            </w:pPr>
            <w:r>
              <w:rPr>
                <w:b/>
                <w:szCs w:val="22"/>
              </w:rPr>
              <w:t xml:space="preserve">6.6.4. </w:t>
            </w:r>
            <w:r>
              <w:rPr>
                <w:szCs w:val="22"/>
              </w:rPr>
              <w:t xml:space="preserve">Je na poskytovanie údajov z evidencie využitý režim podľa zákona č. </w:t>
            </w:r>
            <w:r w:rsidRPr="00FA16FE">
              <w:rPr>
                <w:szCs w:val="22"/>
              </w:rPr>
              <w:t>177/2018 Z.z. v znení neskorších predpisov</w:t>
            </w:r>
            <w:r>
              <w:rPr>
                <w:szCs w:val="22"/>
              </w:rPr>
              <w:t>?</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088657C1" w14:textId="77777777" w:rsidTr="006538B0">
              <w:sdt>
                <w:sdtPr>
                  <w:id w:val="-295379826"/>
                  <w14:checkbox>
                    <w14:checked w14:val="1"/>
                    <w14:checkedState w14:val="2612" w14:font="MS Gothic"/>
                    <w14:uncheckedState w14:val="2610" w14:font="MS Gothic"/>
                  </w14:checkbox>
                </w:sdtPr>
                <w:sdtEndPr/>
                <w:sdtContent>
                  <w:tc>
                    <w:tcPr>
                      <w:tcW w:w="436" w:type="dxa"/>
                    </w:tcPr>
                    <w:p w14:paraId="32079707"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6839B29E" w14:textId="77777777" w:rsidR="006538B0" w:rsidRPr="00F04CCD" w:rsidRDefault="006538B0" w:rsidP="006538B0">
                  <w:pPr>
                    <w:rPr>
                      <w:b/>
                    </w:rPr>
                  </w:pPr>
                  <w:r>
                    <w:rPr>
                      <w:b/>
                    </w:rPr>
                    <w:t>Áno</w:t>
                  </w:r>
                </w:p>
              </w:tc>
            </w:tr>
            <w:tr w:rsidR="006538B0" w:rsidRPr="00F04CCD" w14:paraId="67C3E203" w14:textId="77777777" w:rsidTr="006538B0">
              <w:sdt>
                <w:sdtPr>
                  <w:id w:val="-1689520971"/>
                  <w14:checkbox>
                    <w14:checked w14:val="0"/>
                    <w14:checkedState w14:val="2612" w14:font="MS Gothic"/>
                    <w14:uncheckedState w14:val="2610" w14:font="MS Gothic"/>
                  </w14:checkbox>
                </w:sdtPr>
                <w:sdtEndPr/>
                <w:sdtContent>
                  <w:tc>
                    <w:tcPr>
                      <w:tcW w:w="436" w:type="dxa"/>
                    </w:tcPr>
                    <w:p w14:paraId="24E1405C" w14:textId="77777777" w:rsidR="006538B0" w:rsidRPr="00F04CCD" w:rsidRDefault="006538B0" w:rsidP="006538B0">
                      <w:pPr>
                        <w:jc w:val="center"/>
                      </w:pPr>
                      <w:r w:rsidRPr="00F04CCD">
                        <w:rPr>
                          <w:rFonts w:ascii="MS Mincho" w:eastAsia="MS Mincho" w:hAnsi="MS Mincho" w:cs="MS Mincho" w:hint="eastAsia"/>
                        </w:rPr>
                        <w:t>☐</w:t>
                      </w:r>
                    </w:p>
                  </w:tc>
                </w:sdtContent>
              </w:sdt>
              <w:tc>
                <w:tcPr>
                  <w:tcW w:w="8545" w:type="dxa"/>
                </w:tcPr>
                <w:p w14:paraId="706EDA91" w14:textId="77777777" w:rsidR="006538B0" w:rsidRPr="00F04CCD" w:rsidRDefault="006538B0" w:rsidP="006538B0">
                  <w:pPr>
                    <w:rPr>
                      <w:b/>
                    </w:rPr>
                  </w:pPr>
                  <w:r>
                    <w:rPr>
                      <w:b/>
                    </w:rPr>
                    <w:t>Nie</w:t>
                  </w:r>
                </w:p>
              </w:tc>
            </w:tr>
          </w:tbl>
          <w:p w14:paraId="60C27850" w14:textId="77777777" w:rsidR="006538B0" w:rsidRPr="00FA16FE" w:rsidRDefault="006538B0" w:rsidP="006538B0"/>
        </w:tc>
        <w:tc>
          <w:tcPr>
            <w:tcW w:w="3969" w:type="dxa"/>
            <w:gridSpan w:val="4"/>
          </w:tcPr>
          <w:p w14:paraId="1F8E6C22" w14:textId="77777777" w:rsidR="006538B0" w:rsidRPr="005C4B9C" w:rsidRDefault="006538B0" w:rsidP="006538B0">
            <w:pPr>
              <w:rPr>
                <w:i/>
                <w:iCs/>
              </w:rPr>
            </w:pPr>
            <w:r w:rsidRPr="00FA16FE">
              <w:rPr>
                <w:i/>
                <w:iCs/>
                <w:szCs w:val="22"/>
              </w:rPr>
              <w:t>(Uveďte</w:t>
            </w:r>
            <w:r>
              <w:rPr>
                <w:i/>
                <w:iCs/>
                <w:szCs w:val="22"/>
              </w:rPr>
              <w:t>, ako je na zákonnej úrovni inštitucionalizované elektronické a automatizované poskytovanie údajov z evidencie, akým režimom sa riadi. Ak je použitie zákona č. 177/2018 Z. z. v znení neskorších predpisov vylúčené, uveďte dôvod.</w:t>
            </w:r>
            <w:r w:rsidRPr="00FA16FE">
              <w:rPr>
                <w:i/>
                <w:iCs/>
                <w:szCs w:val="22"/>
              </w:rPr>
              <w:t>)</w:t>
            </w:r>
          </w:p>
        </w:tc>
      </w:tr>
      <w:tr w:rsidR="006538B0" w:rsidRPr="005C4B9C" w14:paraId="7CF7469B" w14:textId="77777777" w:rsidTr="006538B0">
        <w:trPr>
          <w:trHeight w:val="20"/>
        </w:trPr>
        <w:tc>
          <w:tcPr>
            <w:tcW w:w="9371" w:type="dxa"/>
            <w:gridSpan w:val="6"/>
            <w:shd w:val="clear" w:color="auto" w:fill="A6A6A6" w:themeFill="background1" w:themeFillShade="A6"/>
          </w:tcPr>
          <w:p w14:paraId="15B5DD4B" w14:textId="77777777" w:rsidR="006538B0" w:rsidRPr="00FA16FE" w:rsidRDefault="006538B0" w:rsidP="006538B0">
            <w:pPr>
              <w:spacing w:line="20" w:lineRule="atLeast"/>
              <w:ind w:hanging="55"/>
              <w:jc w:val="center"/>
              <w:rPr>
                <w:i/>
                <w:iCs/>
                <w:szCs w:val="22"/>
              </w:rPr>
            </w:pPr>
            <w:r>
              <w:rPr>
                <w:b/>
              </w:rPr>
              <w:t>Referenčné údaje</w:t>
            </w:r>
          </w:p>
        </w:tc>
      </w:tr>
      <w:tr w:rsidR="006538B0" w:rsidRPr="005C4B9C" w14:paraId="59327BA5" w14:textId="77777777" w:rsidTr="006538B0">
        <w:trPr>
          <w:trHeight w:val="20"/>
        </w:trPr>
        <w:tc>
          <w:tcPr>
            <w:tcW w:w="3909" w:type="dxa"/>
          </w:tcPr>
          <w:p w14:paraId="355CA9A3" w14:textId="77777777" w:rsidR="006538B0" w:rsidRPr="00F14E8D" w:rsidRDefault="006538B0" w:rsidP="006538B0">
            <w:pPr>
              <w:jc w:val="both"/>
              <w:rPr>
                <w:szCs w:val="22"/>
              </w:rPr>
            </w:pPr>
            <w:r w:rsidRPr="002003D2">
              <w:rPr>
                <w:b/>
                <w:bCs/>
                <w:szCs w:val="22"/>
              </w:rPr>
              <w:t>6.</w:t>
            </w:r>
            <w:r w:rsidRPr="00556083">
              <w:rPr>
                <w:b/>
                <w:bCs/>
                <w:szCs w:val="22"/>
              </w:rPr>
              <w:t>7.1</w:t>
            </w:r>
            <w:r w:rsidRPr="00867E33">
              <w:rPr>
                <w:b/>
                <w:bCs/>
                <w:szCs w:val="22"/>
              </w:rPr>
              <w:t>.</w:t>
            </w:r>
            <w:r w:rsidRPr="00F14E8D">
              <w:rPr>
                <w:szCs w:val="22"/>
              </w:rPr>
              <w:t xml:space="preserve"> Predpokladá predložený návrh zriadenie novej evidencie údajov</w:t>
            </w:r>
            <w:r>
              <w:rPr>
                <w:szCs w:val="22"/>
              </w:rPr>
              <w:t xml:space="preserve"> alebo upravuje vedenie evidencie údajov</w:t>
            </w:r>
            <w:r w:rsidRPr="00F14E8D">
              <w:rPr>
                <w:szCs w:val="22"/>
              </w:rPr>
              <w:t xml:space="preserve">, </w:t>
            </w:r>
            <w:r>
              <w:rPr>
                <w:szCs w:val="22"/>
              </w:rPr>
              <w:t>ktoré budú navrhnuté na zaradenie</w:t>
            </w:r>
            <w:r w:rsidRPr="00F14E8D">
              <w:rPr>
                <w:szCs w:val="22"/>
              </w:rPr>
              <w:t xml:space="preserve"> do </w:t>
            </w:r>
            <w:r>
              <w:rPr>
                <w:szCs w:val="22"/>
              </w:rPr>
              <w:t>z</w:t>
            </w:r>
            <w:r w:rsidRPr="00F14E8D">
              <w:rPr>
                <w:szCs w:val="22"/>
              </w:rPr>
              <w:t xml:space="preserve">oznamu referenčných údajov </w:t>
            </w:r>
            <w:r>
              <w:rPr>
                <w:szCs w:val="22"/>
              </w:rPr>
              <w:t>podľa</w:t>
            </w:r>
            <w:r w:rsidRPr="00F14E8D">
              <w:rPr>
                <w:szCs w:val="22"/>
              </w:rPr>
              <w:t xml:space="preserve"> § 51 zákona č. 305/20</w:t>
            </w:r>
            <w:r>
              <w:rPr>
                <w:szCs w:val="22"/>
              </w:rPr>
              <w:t>1</w:t>
            </w:r>
            <w:r w:rsidRPr="00F14E8D">
              <w:rPr>
                <w:szCs w:val="22"/>
              </w:rPr>
              <w:t>3 Z.z. o e-Governmente?</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5AA164FB" w14:textId="77777777" w:rsidTr="006538B0">
              <w:sdt>
                <w:sdtPr>
                  <w:id w:val="-677810283"/>
                  <w14:checkbox>
                    <w14:checked w14:val="0"/>
                    <w14:checkedState w14:val="2612" w14:font="MS Gothic"/>
                    <w14:uncheckedState w14:val="2610" w14:font="MS Gothic"/>
                  </w14:checkbox>
                </w:sdtPr>
                <w:sdtEndPr/>
                <w:sdtContent>
                  <w:tc>
                    <w:tcPr>
                      <w:tcW w:w="436" w:type="dxa"/>
                    </w:tcPr>
                    <w:p w14:paraId="3EE49979" w14:textId="77777777" w:rsidR="006538B0" w:rsidRPr="00F04CCD" w:rsidRDefault="006538B0" w:rsidP="006538B0">
                      <w:pPr>
                        <w:jc w:val="center"/>
                      </w:pPr>
                      <w:r w:rsidRPr="00F04CCD">
                        <w:rPr>
                          <w:rFonts w:ascii="Segoe UI Symbol" w:eastAsia="MS Mincho" w:hAnsi="Segoe UI Symbol" w:cs="Segoe UI Symbol"/>
                        </w:rPr>
                        <w:t>☐</w:t>
                      </w:r>
                    </w:p>
                  </w:tc>
                </w:sdtContent>
              </w:sdt>
              <w:tc>
                <w:tcPr>
                  <w:tcW w:w="8545" w:type="dxa"/>
                </w:tcPr>
                <w:p w14:paraId="62E086D4" w14:textId="77777777" w:rsidR="006538B0" w:rsidRPr="00F04CCD" w:rsidRDefault="006538B0" w:rsidP="006538B0">
                  <w:pPr>
                    <w:rPr>
                      <w:b/>
                    </w:rPr>
                  </w:pPr>
                  <w:r>
                    <w:rPr>
                      <w:b/>
                    </w:rPr>
                    <w:t>Áno</w:t>
                  </w:r>
                </w:p>
              </w:tc>
            </w:tr>
            <w:tr w:rsidR="006538B0" w:rsidRPr="00F04CCD" w14:paraId="61DCB53E" w14:textId="77777777" w:rsidTr="006538B0">
              <w:sdt>
                <w:sdtPr>
                  <w:id w:val="-159857975"/>
                  <w14:checkbox>
                    <w14:checked w14:val="1"/>
                    <w14:checkedState w14:val="2612" w14:font="MS Gothic"/>
                    <w14:uncheckedState w14:val="2610" w14:font="MS Gothic"/>
                  </w14:checkbox>
                </w:sdtPr>
                <w:sdtEndPr/>
                <w:sdtContent>
                  <w:tc>
                    <w:tcPr>
                      <w:tcW w:w="436" w:type="dxa"/>
                    </w:tcPr>
                    <w:p w14:paraId="7CABD596" w14:textId="77777777" w:rsidR="006538B0" w:rsidRPr="00F04CCD" w:rsidRDefault="006538B0" w:rsidP="006538B0">
                      <w:pPr>
                        <w:jc w:val="center"/>
                      </w:pPr>
                      <w:r>
                        <w:rPr>
                          <w:rFonts w:ascii="MS Gothic" w:eastAsia="MS Gothic" w:hAnsi="MS Gothic" w:hint="eastAsia"/>
                        </w:rPr>
                        <w:t>☒</w:t>
                      </w:r>
                    </w:p>
                  </w:tc>
                </w:sdtContent>
              </w:sdt>
              <w:tc>
                <w:tcPr>
                  <w:tcW w:w="8545" w:type="dxa"/>
                </w:tcPr>
                <w:p w14:paraId="672DC49D" w14:textId="77777777" w:rsidR="006538B0" w:rsidRPr="00F04CCD" w:rsidRDefault="006538B0" w:rsidP="006538B0">
                  <w:pPr>
                    <w:rPr>
                      <w:b/>
                    </w:rPr>
                  </w:pPr>
                  <w:r>
                    <w:rPr>
                      <w:b/>
                    </w:rPr>
                    <w:t>Nie</w:t>
                  </w:r>
                </w:p>
              </w:tc>
            </w:tr>
          </w:tbl>
          <w:p w14:paraId="6B21EF2D" w14:textId="77777777" w:rsidR="006538B0" w:rsidRDefault="006538B0" w:rsidP="006538B0">
            <w:pPr>
              <w:jc w:val="center"/>
            </w:pPr>
          </w:p>
        </w:tc>
        <w:tc>
          <w:tcPr>
            <w:tcW w:w="3969" w:type="dxa"/>
            <w:gridSpan w:val="4"/>
          </w:tcPr>
          <w:p w14:paraId="0FE18185" w14:textId="77777777" w:rsidR="006538B0" w:rsidRPr="00FA16FE" w:rsidRDefault="006538B0" w:rsidP="006538B0">
            <w:pPr>
              <w:rPr>
                <w:i/>
                <w:iCs/>
                <w:szCs w:val="22"/>
              </w:rPr>
            </w:pPr>
            <w:r w:rsidRPr="00FA16FE">
              <w:rPr>
                <w:i/>
                <w:iCs/>
                <w:szCs w:val="22"/>
              </w:rPr>
              <w:t>(Uveďte</w:t>
            </w:r>
            <w:r>
              <w:rPr>
                <w:i/>
                <w:iCs/>
                <w:szCs w:val="22"/>
              </w:rPr>
              <w:t>, aká nová evidencia údajov sa zriaďuje, resp. akú evidenciu údajov návrh upravuje a ktoré údaje z nej budú navrhnuté na zaradenie do zoznamu referenčných údajov. Ak sa neplánuje zaradenie žiadnych údajov, uveďte dôvod</w:t>
            </w:r>
            <w:r w:rsidRPr="00FA16FE">
              <w:rPr>
                <w:i/>
                <w:iCs/>
                <w:szCs w:val="22"/>
              </w:rPr>
              <w:t>)</w:t>
            </w:r>
          </w:p>
        </w:tc>
      </w:tr>
      <w:tr w:rsidR="006538B0" w:rsidRPr="005C4B9C" w14:paraId="219423E3" w14:textId="77777777" w:rsidTr="006538B0">
        <w:trPr>
          <w:trHeight w:val="20"/>
        </w:trPr>
        <w:tc>
          <w:tcPr>
            <w:tcW w:w="3909" w:type="dxa"/>
          </w:tcPr>
          <w:p w14:paraId="00BE48DB" w14:textId="77777777" w:rsidR="006538B0" w:rsidRPr="00F14E8D" w:rsidRDefault="006538B0" w:rsidP="006538B0">
            <w:pPr>
              <w:jc w:val="both"/>
              <w:rPr>
                <w:szCs w:val="22"/>
              </w:rPr>
            </w:pPr>
            <w:r w:rsidRPr="002003D2">
              <w:rPr>
                <w:b/>
                <w:bCs/>
                <w:szCs w:val="22"/>
              </w:rPr>
              <w:t>6.</w:t>
            </w:r>
            <w:r w:rsidRPr="001E754E">
              <w:rPr>
                <w:b/>
                <w:bCs/>
                <w:szCs w:val="22"/>
              </w:rPr>
              <w:t>7.</w:t>
            </w:r>
            <w:r>
              <w:rPr>
                <w:b/>
                <w:bCs/>
                <w:szCs w:val="22"/>
              </w:rPr>
              <w:t>2</w:t>
            </w:r>
            <w:r w:rsidRPr="001E754E">
              <w:rPr>
                <w:b/>
                <w:bCs/>
                <w:szCs w:val="22"/>
              </w:rPr>
              <w:t>.</w:t>
            </w:r>
            <w:r w:rsidRPr="001E754E">
              <w:rPr>
                <w:szCs w:val="22"/>
              </w:rPr>
              <w:t xml:space="preserve"> </w:t>
            </w:r>
            <w:r>
              <w:rPr>
                <w:szCs w:val="22"/>
              </w:rPr>
              <w:t>Kedy je plánované zaradenie údajov z evidencie do zoznamu referenčných údajov podľa</w:t>
            </w:r>
            <w:r w:rsidRPr="001E754E">
              <w:rPr>
                <w:szCs w:val="22"/>
              </w:rPr>
              <w:t xml:space="preserve"> § 51 zákona č. 305/20</w:t>
            </w:r>
            <w:r>
              <w:rPr>
                <w:szCs w:val="22"/>
              </w:rPr>
              <w:t>1</w:t>
            </w:r>
            <w:r w:rsidRPr="001E754E">
              <w:rPr>
                <w:szCs w:val="22"/>
              </w:rPr>
              <w:t>3 Z.z. o e-Governmente?</w:t>
            </w:r>
          </w:p>
        </w:tc>
        <w:tc>
          <w:tcPr>
            <w:tcW w:w="1493" w:type="dxa"/>
          </w:tcPr>
          <w:tbl>
            <w:tblPr>
              <w:tblW w:w="0" w:type="auto"/>
              <w:tblLayout w:type="fixed"/>
              <w:tblLook w:val="04A0" w:firstRow="1" w:lastRow="0" w:firstColumn="1" w:lastColumn="0" w:noHBand="0" w:noVBand="1"/>
            </w:tblPr>
            <w:tblGrid>
              <w:gridCol w:w="436"/>
              <w:gridCol w:w="8545"/>
            </w:tblGrid>
            <w:tr w:rsidR="006538B0" w:rsidRPr="00F04CCD" w14:paraId="740E356E" w14:textId="77777777" w:rsidTr="006538B0">
              <w:tc>
                <w:tcPr>
                  <w:tcW w:w="436" w:type="dxa"/>
                </w:tcPr>
                <w:p w14:paraId="1EFD99DB" w14:textId="77777777" w:rsidR="006538B0" w:rsidRPr="00F04CCD" w:rsidRDefault="006538B0" w:rsidP="006538B0">
                  <w:pPr>
                    <w:jc w:val="center"/>
                  </w:pPr>
                </w:p>
              </w:tc>
              <w:tc>
                <w:tcPr>
                  <w:tcW w:w="8545" w:type="dxa"/>
                </w:tcPr>
                <w:p w14:paraId="0204250E" w14:textId="77777777" w:rsidR="006538B0" w:rsidRPr="00F04CCD" w:rsidRDefault="006538B0" w:rsidP="006538B0">
                  <w:pPr>
                    <w:rPr>
                      <w:b/>
                    </w:rPr>
                  </w:pPr>
                </w:p>
              </w:tc>
            </w:tr>
            <w:tr w:rsidR="006538B0" w:rsidRPr="00F04CCD" w14:paraId="15DBB985" w14:textId="77777777" w:rsidTr="006538B0">
              <w:tc>
                <w:tcPr>
                  <w:tcW w:w="436" w:type="dxa"/>
                </w:tcPr>
                <w:p w14:paraId="6024AD04" w14:textId="77777777" w:rsidR="006538B0" w:rsidRPr="00F04CCD" w:rsidRDefault="006538B0" w:rsidP="006538B0">
                  <w:pPr>
                    <w:jc w:val="center"/>
                  </w:pPr>
                </w:p>
              </w:tc>
              <w:tc>
                <w:tcPr>
                  <w:tcW w:w="8545" w:type="dxa"/>
                </w:tcPr>
                <w:p w14:paraId="7A0E68E9" w14:textId="77777777" w:rsidR="006538B0" w:rsidRPr="00F04CCD" w:rsidRDefault="006538B0" w:rsidP="006538B0">
                  <w:pPr>
                    <w:rPr>
                      <w:b/>
                    </w:rPr>
                  </w:pPr>
                </w:p>
              </w:tc>
            </w:tr>
          </w:tbl>
          <w:p w14:paraId="2968D4FF" w14:textId="77777777" w:rsidR="006538B0" w:rsidRDefault="006538B0" w:rsidP="006538B0">
            <w:pPr>
              <w:jc w:val="center"/>
            </w:pPr>
          </w:p>
        </w:tc>
        <w:tc>
          <w:tcPr>
            <w:tcW w:w="3969" w:type="dxa"/>
            <w:gridSpan w:val="4"/>
          </w:tcPr>
          <w:p w14:paraId="35BFFE86" w14:textId="77777777" w:rsidR="006538B0" w:rsidRPr="00FA16FE" w:rsidRDefault="006538B0" w:rsidP="006538B0">
            <w:pPr>
              <w:rPr>
                <w:i/>
                <w:iCs/>
                <w:szCs w:val="22"/>
              </w:rPr>
            </w:pPr>
            <w:r w:rsidRPr="00FA16FE">
              <w:rPr>
                <w:i/>
                <w:iCs/>
                <w:szCs w:val="22"/>
              </w:rPr>
              <w:t>(Uveďte</w:t>
            </w:r>
            <w:r>
              <w:rPr>
                <w:i/>
                <w:iCs/>
                <w:szCs w:val="22"/>
              </w:rPr>
              <w:t>, kedy sa plánuje zaradenie vyššie uvedených údajov do zoznamu referenčných údajov.</w:t>
            </w:r>
            <w:r w:rsidRPr="00FA16FE">
              <w:rPr>
                <w:i/>
                <w:iCs/>
                <w:szCs w:val="22"/>
              </w:rPr>
              <w:t>)</w:t>
            </w:r>
          </w:p>
        </w:tc>
      </w:tr>
    </w:tbl>
    <w:p w14:paraId="4B3180B3" w14:textId="77777777" w:rsidR="006538B0" w:rsidRPr="00852496" w:rsidRDefault="006538B0" w:rsidP="006538B0">
      <w:pPr>
        <w:jc w:val="both"/>
        <w:rPr>
          <w:b/>
          <w:bCs/>
          <w:i/>
          <w:highlight w:val="yellow"/>
        </w:rPr>
      </w:pPr>
    </w:p>
    <w:p w14:paraId="45232693" w14:textId="77777777" w:rsidR="006538B0" w:rsidRPr="00F14E8D" w:rsidRDefault="006538B0" w:rsidP="006538B0">
      <w:pPr>
        <w:spacing w:after="200" w:line="276" w:lineRule="auto"/>
        <w:jc w:val="both"/>
        <w:rPr>
          <w:rFonts w:eastAsia="Calibri"/>
          <w:b/>
          <w:bCs/>
          <w:color w:val="000000"/>
          <w:lang w:eastAsia="en-US"/>
        </w:rPr>
      </w:pPr>
    </w:p>
    <w:p w14:paraId="3A9CF1E6" w14:textId="66F08198" w:rsidR="006538B0" w:rsidRDefault="006538B0">
      <w:pPr>
        <w:spacing w:after="160" w:line="259" w:lineRule="auto"/>
      </w:pPr>
    </w:p>
    <w:p w14:paraId="33A89F8D" w14:textId="0E33FFB6" w:rsidR="006538B0" w:rsidRDefault="006538B0">
      <w:pPr>
        <w:spacing w:after="160" w:line="259" w:lineRule="auto"/>
      </w:pPr>
    </w:p>
    <w:p w14:paraId="7BE59B04" w14:textId="5915A4AA" w:rsidR="006538B0" w:rsidRDefault="006538B0">
      <w:pPr>
        <w:spacing w:after="160" w:line="259" w:lineRule="auto"/>
      </w:pPr>
    </w:p>
    <w:p w14:paraId="2E5AF8FB" w14:textId="1EDA642A" w:rsidR="006538B0" w:rsidRDefault="006538B0">
      <w:pPr>
        <w:spacing w:after="160" w:line="259" w:lineRule="auto"/>
      </w:pPr>
    </w:p>
    <w:p w14:paraId="3B4166F7" w14:textId="5A15A677" w:rsidR="006538B0" w:rsidRDefault="006538B0">
      <w:pPr>
        <w:spacing w:after="160" w:line="259" w:lineRule="auto"/>
      </w:pPr>
    </w:p>
    <w:p w14:paraId="0BA01700" w14:textId="77777777" w:rsidR="006538B0" w:rsidRDefault="006538B0">
      <w:pPr>
        <w:spacing w:after="160" w:line="259" w:lineRule="auto"/>
      </w:pPr>
    </w:p>
    <w:p w14:paraId="6113613E" w14:textId="3531A6E2" w:rsidR="006538B0" w:rsidRDefault="006538B0">
      <w:pPr>
        <w:spacing w:after="160" w:line="259" w:lineRule="auto"/>
      </w:pPr>
    </w:p>
    <w:p w14:paraId="51CD97E2" w14:textId="77777777" w:rsidR="006538B0" w:rsidRPr="00895898" w:rsidRDefault="006538B0" w:rsidP="006538B0">
      <w:pPr>
        <w:jc w:val="center"/>
        <w:rPr>
          <w:rFonts w:eastAsia="Calibri"/>
          <w:b/>
          <w:sz w:val="28"/>
          <w:szCs w:val="28"/>
        </w:rPr>
      </w:pPr>
      <w:r w:rsidRPr="00895898">
        <w:rPr>
          <w:rFonts w:eastAsia="Calibri"/>
          <w:b/>
          <w:sz w:val="28"/>
          <w:szCs w:val="28"/>
        </w:rPr>
        <w:lastRenderedPageBreak/>
        <w:t>Analýza vplyvov na podnikateľské prostredie</w:t>
      </w:r>
    </w:p>
    <w:p w14:paraId="57489BDB" w14:textId="77777777" w:rsidR="006538B0" w:rsidRPr="00895898" w:rsidRDefault="006538B0" w:rsidP="006538B0">
      <w:pPr>
        <w:jc w:val="both"/>
        <w:rPr>
          <w:rFonts w:eastAsia="Calibri"/>
          <w:b/>
        </w:rPr>
      </w:pPr>
    </w:p>
    <w:p w14:paraId="179009D6" w14:textId="77777777" w:rsidR="006538B0" w:rsidRPr="001F1B43" w:rsidRDefault="006538B0" w:rsidP="006538B0">
      <w:pPr>
        <w:jc w:val="both"/>
        <w:rPr>
          <w:rFonts w:eastAsia="Calibri"/>
          <w:b/>
        </w:rPr>
      </w:pPr>
      <w:r w:rsidRPr="001F1B43">
        <w:rPr>
          <w:rFonts w:eastAsia="Calibri"/>
          <w:b/>
        </w:rPr>
        <w:t>Názov materiálu:</w:t>
      </w:r>
      <w:r>
        <w:rPr>
          <w:rFonts w:eastAsia="Calibri"/>
          <w:b/>
        </w:rPr>
        <w:t xml:space="preserve"> Návrh zákona, </w:t>
      </w:r>
      <w:r w:rsidRPr="00813D99">
        <w:rPr>
          <w:rFonts w:eastAsia="Calibri"/>
          <w:b/>
        </w:rPr>
        <w:t>ktorým sa dopĺňa zákon č. 566/2001 Z. z. o cenných papieroch a investičných službách a o zmene a doplnení niektorých zákonov (zákon o cenných papieroch) v znení neskorších predpisov a ktorým sa menia a dopĺňajú niektoré zákony</w:t>
      </w:r>
    </w:p>
    <w:p w14:paraId="0BD61217" w14:textId="77777777" w:rsidR="006538B0" w:rsidRPr="001F1B43" w:rsidRDefault="006538B0" w:rsidP="006538B0">
      <w:pPr>
        <w:jc w:val="both"/>
        <w:rPr>
          <w:rFonts w:eastAsia="Calibri"/>
          <w:b/>
        </w:rPr>
      </w:pPr>
      <w:r w:rsidRPr="001F1B43">
        <w:rPr>
          <w:rFonts w:eastAsia="Calibri"/>
          <w:b/>
        </w:rPr>
        <w:t>Predkladateľ:</w:t>
      </w:r>
      <w:r>
        <w:rPr>
          <w:rFonts w:eastAsia="Calibri"/>
          <w:b/>
        </w:rPr>
        <w:t xml:space="preserve"> Ministerstvo financií Slovenskej republiky</w:t>
      </w:r>
    </w:p>
    <w:p w14:paraId="2E80AA70" w14:textId="77777777" w:rsidR="006538B0" w:rsidRPr="001F1B43" w:rsidRDefault="006538B0" w:rsidP="006538B0">
      <w:pPr>
        <w:jc w:val="both"/>
        <w:rPr>
          <w:rFonts w:eastAsia="Calibri"/>
          <w:b/>
        </w:rPr>
      </w:pPr>
    </w:p>
    <w:p w14:paraId="1917595D" w14:textId="77777777" w:rsidR="006538B0" w:rsidRPr="001F1B43" w:rsidRDefault="006538B0" w:rsidP="006538B0">
      <w:pPr>
        <w:jc w:val="both"/>
        <w:rPr>
          <w:rFonts w:eastAsia="Calibri"/>
          <w:b/>
        </w:rPr>
      </w:pPr>
      <w:r w:rsidRPr="001F1B43">
        <w:rPr>
          <w:rFonts w:eastAsia="Calibri"/>
          <w:b/>
        </w:rPr>
        <w:t>3.1 Náklady regulácie</w:t>
      </w:r>
    </w:p>
    <w:p w14:paraId="2FCC13FC" w14:textId="77777777" w:rsidR="006538B0" w:rsidRPr="001F1B43" w:rsidRDefault="006538B0" w:rsidP="006538B0">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14:paraId="43278429" w14:textId="77777777" w:rsidR="006538B0" w:rsidRPr="00D8247C" w:rsidRDefault="006538B0" w:rsidP="006538B0">
      <w:pPr>
        <w:jc w:val="both"/>
        <w:rPr>
          <w:rFonts w:eastAsia="Calibri"/>
          <w:i/>
        </w:rPr>
      </w:pPr>
      <w:r w:rsidRPr="00D8247C">
        <w:rPr>
          <w:rFonts w:eastAsia="Calibri"/>
          <w:i/>
        </w:rPr>
        <w:t>Tabuľka č. 1: Zmeny nákladov (ročne) v prepočte na podnikateľské prostredie (PP), vyhodnotenie mechanizmu znižovania byrokracie a náklado</w:t>
      </w:r>
      <w:r>
        <w:rPr>
          <w:rFonts w:eastAsia="Calibri"/>
          <w:i/>
        </w:rPr>
        <w:t xml:space="preserve">v, náklady </w:t>
      </w:r>
      <w:r w:rsidRPr="00804BC8">
        <w:rPr>
          <w:rFonts w:eastAsia="Calibri"/>
          <w:i/>
        </w:rPr>
        <w:t>goldplatingu</w:t>
      </w:r>
      <w:r>
        <w:rPr>
          <w:rStyle w:val="Odkaznapoznmkupodiarou"/>
          <w:rFonts w:eastAsia="Calibri"/>
          <w:i/>
        </w:rPr>
        <w:footnoteReference w:id="1"/>
      </w:r>
      <w:r>
        <w:rPr>
          <w:rFonts w:eastAsia="Calibri"/>
          <w:i/>
        </w:rPr>
        <w:t xml:space="preserve"> na podnikateľské prostredie</w:t>
      </w:r>
      <w:r w:rsidRPr="00D8247C">
        <w:rPr>
          <w:rFonts w:eastAsia="Calibri"/>
          <w:i/>
        </w:rPr>
        <w:t xml:space="preserve">. </w:t>
      </w:r>
    </w:p>
    <w:p w14:paraId="5E05FC06" w14:textId="77777777" w:rsidR="006538B0" w:rsidRPr="00D8247C" w:rsidRDefault="006538B0" w:rsidP="006538B0">
      <w:pPr>
        <w:jc w:val="both"/>
        <w:rPr>
          <w:rFonts w:eastAsia="Calibri"/>
          <w:i/>
        </w:rPr>
      </w:pPr>
      <w:r w:rsidRPr="00D8247C">
        <w:rPr>
          <w:rFonts w:eastAsia="Calibri"/>
          <w:i/>
        </w:rPr>
        <w:t xml:space="preserve">Nahraďte rovnakou tabuľkou po vyplnení Kalkulačky nákladov podnikateľského prostredia, ktorá je povinnou prílohou tejto analýzy a nájdete ju na </w:t>
      </w:r>
      <w:hyperlink r:id="rId14" w:history="1">
        <w:r w:rsidRPr="00D8247C">
          <w:rPr>
            <w:rFonts w:eastAsia="Calibri"/>
            <w:i/>
            <w:color w:val="0563C1"/>
            <w:u w:val="single"/>
          </w:rPr>
          <w:t>webovom sídle MH SR</w:t>
        </w:r>
      </w:hyperlink>
      <w:r w:rsidRPr="00D8247C">
        <w:rPr>
          <w:rFonts w:eastAsia="Calibri"/>
          <w:i/>
        </w:rPr>
        <w:t xml:space="preserve">, (ďalej len </w:t>
      </w:r>
      <w:r>
        <w:rPr>
          <w:rFonts w:eastAsia="Calibri"/>
          <w:i/>
        </w:rPr>
        <w:t>„</w:t>
      </w:r>
      <w:r w:rsidRPr="00D8247C">
        <w:rPr>
          <w:rFonts w:eastAsia="Calibri"/>
          <w:i/>
        </w:rPr>
        <w:t>Kalkulačka nákladov</w:t>
      </w:r>
      <w:r>
        <w:rPr>
          <w:rFonts w:eastAsia="Calibri"/>
          <w:i/>
        </w:rPr>
        <w:t>“</w:t>
      </w:r>
      <w:r w:rsidRPr="00D8247C">
        <w:rPr>
          <w:rFonts w:eastAsia="Calibri"/>
          <w:i/>
        </w:rPr>
        <w:t>):</w:t>
      </w:r>
    </w:p>
    <w:tbl>
      <w:tblPr>
        <w:tblW w:w="8300" w:type="dxa"/>
        <w:tblInd w:w="-10" w:type="dxa"/>
        <w:tblCellMar>
          <w:left w:w="70" w:type="dxa"/>
          <w:right w:w="70" w:type="dxa"/>
        </w:tblCellMar>
        <w:tblLook w:val="04A0" w:firstRow="1" w:lastRow="0" w:firstColumn="1" w:lastColumn="0" w:noHBand="0" w:noVBand="1"/>
      </w:tblPr>
      <w:tblGrid>
        <w:gridCol w:w="4540"/>
        <w:gridCol w:w="1880"/>
        <w:gridCol w:w="1880"/>
      </w:tblGrid>
      <w:tr w:rsidR="006538B0" w:rsidRPr="007631EC" w14:paraId="53416FF0" w14:textId="77777777" w:rsidTr="006538B0">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6A257EF" w14:textId="77777777" w:rsidR="006538B0" w:rsidRPr="007631EC" w:rsidRDefault="006538B0" w:rsidP="006538B0">
            <w:pPr>
              <w:jc w:val="center"/>
              <w:rPr>
                <w:b/>
                <w:bCs/>
                <w:i/>
                <w:iCs/>
                <w:color w:val="000000"/>
                <w:sz w:val="20"/>
                <w:szCs w:val="20"/>
                <w:lang w:eastAsia="sk-SK"/>
              </w:rPr>
            </w:pPr>
            <w:r w:rsidRPr="007631EC">
              <w:rPr>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3D1438ED"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4BD8B26A"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Zníženie nákladov v € na PP</w:t>
            </w:r>
          </w:p>
        </w:tc>
      </w:tr>
      <w:tr w:rsidR="006538B0" w:rsidRPr="007631EC" w14:paraId="08F25B98" w14:textId="77777777" w:rsidTr="006538B0">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10702574" w14:textId="77777777" w:rsidR="006538B0" w:rsidRPr="007631EC" w:rsidRDefault="006538B0" w:rsidP="006538B0">
            <w:pPr>
              <w:rPr>
                <w:b/>
                <w:bCs/>
                <w:i/>
                <w:iCs/>
                <w:color w:val="000000"/>
                <w:sz w:val="20"/>
                <w:szCs w:val="20"/>
                <w:lang w:eastAsia="sk-SK"/>
              </w:rPr>
            </w:pPr>
            <w:r w:rsidRPr="007631EC">
              <w:rPr>
                <w:b/>
                <w:bCs/>
                <w:i/>
                <w:iCs/>
                <w:color w:val="000000"/>
                <w:sz w:val="20"/>
                <w:szCs w:val="20"/>
                <w:lang w:eastAsia="sk-SK"/>
              </w:rPr>
              <w:t>A.Dane, odvody, clá a poplatky, ktorých cieľom je znižovať negatívne externality</w:t>
            </w:r>
          </w:p>
        </w:tc>
        <w:tc>
          <w:tcPr>
            <w:tcW w:w="1880" w:type="dxa"/>
            <w:tcBorders>
              <w:top w:val="nil"/>
              <w:left w:val="nil"/>
              <w:bottom w:val="single" w:sz="4" w:space="0" w:color="auto"/>
              <w:right w:val="single" w:sz="4" w:space="0" w:color="auto"/>
            </w:tcBorders>
            <w:shd w:val="clear" w:color="000000" w:fill="FFC000"/>
            <w:vAlign w:val="center"/>
            <w:hideMark/>
          </w:tcPr>
          <w:p w14:paraId="39598FC2"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3BECDD4B"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r>
      <w:tr w:rsidR="006538B0" w:rsidRPr="007631EC" w14:paraId="02EB2086" w14:textId="77777777" w:rsidTr="006538B0">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54B0856C" w14:textId="77777777" w:rsidR="006538B0" w:rsidRPr="007631EC" w:rsidRDefault="006538B0" w:rsidP="006538B0">
            <w:pPr>
              <w:rPr>
                <w:b/>
                <w:bCs/>
                <w:i/>
                <w:iCs/>
                <w:color w:val="000000"/>
                <w:sz w:val="20"/>
                <w:szCs w:val="20"/>
                <w:lang w:eastAsia="sk-SK"/>
              </w:rPr>
            </w:pPr>
            <w:r w:rsidRPr="007631EC">
              <w:rPr>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12FB6AB6"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52397FDD"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r>
      <w:tr w:rsidR="006538B0" w:rsidRPr="007631EC" w14:paraId="6EDE5EAF" w14:textId="77777777" w:rsidTr="006538B0">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114B62FD" w14:textId="77777777" w:rsidR="006538B0" w:rsidRPr="007631EC" w:rsidRDefault="006538B0" w:rsidP="006538B0">
            <w:pPr>
              <w:rPr>
                <w:b/>
                <w:bCs/>
                <w:i/>
                <w:iCs/>
                <w:color w:val="000000"/>
                <w:sz w:val="20"/>
                <w:szCs w:val="20"/>
                <w:lang w:eastAsia="sk-SK"/>
              </w:rPr>
            </w:pPr>
            <w:r w:rsidRPr="007631EC">
              <w:rPr>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14214122"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5ACC68D3"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r>
      <w:tr w:rsidR="006538B0" w:rsidRPr="007631EC" w14:paraId="0BF31B2A" w14:textId="77777777" w:rsidTr="006538B0">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63E35F53" w14:textId="77777777" w:rsidR="006538B0" w:rsidRPr="007631EC" w:rsidRDefault="006538B0" w:rsidP="006538B0">
            <w:pPr>
              <w:rPr>
                <w:b/>
                <w:bCs/>
                <w:i/>
                <w:iCs/>
                <w:color w:val="000000"/>
                <w:sz w:val="20"/>
                <w:szCs w:val="20"/>
                <w:lang w:eastAsia="sk-SK"/>
              </w:rPr>
            </w:pPr>
            <w:r w:rsidRPr="007631EC">
              <w:rPr>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24CCE7D1"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63E60FA5"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r>
      <w:tr w:rsidR="006538B0" w:rsidRPr="007631EC" w14:paraId="315C2459" w14:textId="77777777" w:rsidTr="006538B0">
        <w:trPr>
          <w:trHeight w:val="300"/>
        </w:trPr>
        <w:tc>
          <w:tcPr>
            <w:tcW w:w="4540" w:type="dxa"/>
            <w:tcBorders>
              <w:top w:val="nil"/>
              <w:left w:val="single" w:sz="8" w:space="0" w:color="auto"/>
              <w:bottom w:val="nil"/>
              <w:right w:val="single" w:sz="4" w:space="0" w:color="auto"/>
            </w:tcBorders>
            <w:shd w:val="clear" w:color="auto" w:fill="auto"/>
            <w:vAlign w:val="center"/>
            <w:hideMark/>
          </w:tcPr>
          <w:p w14:paraId="0865D528" w14:textId="77777777" w:rsidR="006538B0" w:rsidRPr="007631EC" w:rsidRDefault="006538B0" w:rsidP="006538B0">
            <w:pPr>
              <w:rPr>
                <w:b/>
                <w:bCs/>
                <w:i/>
                <w:iCs/>
                <w:color w:val="000000"/>
                <w:sz w:val="20"/>
                <w:szCs w:val="20"/>
                <w:lang w:eastAsia="sk-SK"/>
              </w:rPr>
            </w:pPr>
            <w:r w:rsidRPr="007631EC">
              <w:rPr>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14:paraId="45AF0A2A"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6 969</w:t>
            </w:r>
          </w:p>
        </w:tc>
        <w:tc>
          <w:tcPr>
            <w:tcW w:w="1880" w:type="dxa"/>
            <w:tcBorders>
              <w:top w:val="nil"/>
              <w:left w:val="nil"/>
              <w:bottom w:val="nil"/>
              <w:right w:val="single" w:sz="8" w:space="0" w:color="auto"/>
            </w:tcBorders>
            <w:shd w:val="clear" w:color="000000" w:fill="92D050"/>
            <w:vAlign w:val="center"/>
            <w:hideMark/>
          </w:tcPr>
          <w:p w14:paraId="6725D4A8"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r>
      <w:tr w:rsidR="006538B0" w:rsidRPr="007631EC" w14:paraId="75D6F136" w14:textId="77777777" w:rsidTr="006538B0">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6EB32B7" w14:textId="77777777" w:rsidR="006538B0" w:rsidRPr="007631EC" w:rsidRDefault="006538B0" w:rsidP="006538B0">
            <w:pPr>
              <w:rPr>
                <w:b/>
                <w:bCs/>
                <w:i/>
                <w:iCs/>
                <w:color w:val="000000"/>
                <w:sz w:val="20"/>
                <w:szCs w:val="20"/>
                <w:lang w:eastAsia="sk-SK"/>
              </w:rPr>
            </w:pPr>
            <w:r w:rsidRPr="007631EC">
              <w:rPr>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78055BC9"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6 969</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009F2EE6"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r>
      <w:tr w:rsidR="006538B0" w:rsidRPr="007631EC" w14:paraId="1C5DA919" w14:textId="77777777" w:rsidTr="006538B0">
        <w:trPr>
          <w:trHeight w:val="300"/>
        </w:trPr>
        <w:tc>
          <w:tcPr>
            <w:tcW w:w="4540" w:type="dxa"/>
            <w:tcBorders>
              <w:top w:val="nil"/>
              <w:left w:val="nil"/>
              <w:bottom w:val="nil"/>
              <w:right w:val="nil"/>
            </w:tcBorders>
            <w:shd w:val="clear" w:color="auto" w:fill="auto"/>
            <w:vAlign w:val="center"/>
            <w:hideMark/>
          </w:tcPr>
          <w:p w14:paraId="51F0A5A5" w14:textId="77777777" w:rsidR="006538B0" w:rsidRPr="007631EC" w:rsidRDefault="006538B0" w:rsidP="006538B0">
            <w:pPr>
              <w:jc w:val="center"/>
              <w:rPr>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180F8814" w14:textId="77777777" w:rsidR="006538B0" w:rsidRPr="007631EC" w:rsidRDefault="006538B0" w:rsidP="006538B0">
            <w:pPr>
              <w:rPr>
                <w:sz w:val="20"/>
                <w:szCs w:val="20"/>
                <w:lang w:eastAsia="sk-SK"/>
              </w:rPr>
            </w:pPr>
          </w:p>
        </w:tc>
        <w:tc>
          <w:tcPr>
            <w:tcW w:w="1880" w:type="dxa"/>
            <w:tcBorders>
              <w:top w:val="nil"/>
              <w:left w:val="nil"/>
              <w:bottom w:val="nil"/>
              <w:right w:val="nil"/>
            </w:tcBorders>
            <w:shd w:val="clear" w:color="auto" w:fill="auto"/>
            <w:vAlign w:val="center"/>
            <w:hideMark/>
          </w:tcPr>
          <w:p w14:paraId="26E438A4" w14:textId="77777777" w:rsidR="006538B0" w:rsidRPr="007631EC" w:rsidRDefault="006538B0" w:rsidP="006538B0">
            <w:pPr>
              <w:rPr>
                <w:sz w:val="20"/>
                <w:szCs w:val="20"/>
                <w:lang w:eastAsia="sk-SK"/>
              </w:rPr>
            </w:pPr>
          </w:p>
        </w:tc>
      </w:tr>
      <w:tr w:rsidR="006538B0" w:rsidRPr="007631EC" w14:paraId="24B28693" w14:textId="77777777" w:rsidTr="006538B0">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02CDC6D" w14:textId="77777777" w:rsidR="006538B0" w:rsidRPr="007631EC" w:rsidRDefault="006538B0" w:rsidP="006538B0">
            <w:pPr>
              <w:rPr>
                <w:b/>
                <w:bCs/>
                <w:i/>
                <w:iCs/>
                <w:color w:val="000000"/>
                <w:sz w:val="20"/>
                <w:szCs w:val="20"/>
                <w:lang w:eastAsia="sk-SK"/>
              </w:rPr>
            </w:pPr>
            <w:r w:rsidRPr="007631EC">
              <w:rPr>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64113237"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02C0420C"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Zníženie nákladov v € na PP</w:t>
            </w:r>
          </w:p>
        </w:tc>
      </w:tr>
      <w:tr w:rsidR="006538B0" w:rsidRPr="007631EC" w14:paraId="4014A150" w14:textId="77777777" w:rsidTr="006538B0">
        <w:trPr>
          <w:trHeight w:val="990"/>
        </w:trPr>
        <w:tc>
          <w:tcPr>
            <w:tcW w:w="4540" w:type="dxa"/>
            <w:tcBorders>
              <w:top w:val="nil"/>
              <w:left w:val="single" w:sz="8" w:space="0" w:color="auto"/>
              <w:bottom w:val="nil"/>
              <w:right w:val="single" w:sz="4" w:space="0" w:color="auto"/>
            </w:tcBorders>
            <w:shd w:val="clear" w:color="auto" w:fill="auto"/>
            <w:vAlign w:val="center"/>
            <w:hideMark/>
          </w:tcPr>
          <w:p w14:paraId="6FE1826E" w14:textId="77777777" w:rsidR="006538B0" w:rsidRPr="007631EC" w:rsidRDefault="006538B0" w:rsidP="006538B0">
            <w:pPr>
              <w:rPr>
                <w:b/>
                <w:bCs/>
                <w:i/>
                <w:iCs/>
                <w:color w:val="000000"/>
                <w:sz w:val="20"/>
                <w:szCs w:val="20"/>
                <w:lang w:eastAsia="sk-SK"/>
              </w:rPr>
            </w:pPr>
            <w:r w:rsidRPr="007631EC">
              <w:rPr>
                <w:b/>
                <w:bCs/>
                <w:i/>
                <w:iCs/>
                <w:color w:val="000000"/>
                <w:sz w:val="20"/>
                <w:szCs w:val="20"/>
                <w:lang w:eastAsia="sk-SK"/>
              </w:rPr>
              <w:t>F. Úplná harmonizácia práva EÚ</w:t>
            </w:r>
            <w:r w:rsidRPr="007631EC">
              <w:rPr>
                <w:b/>
                <w:bCs/>
                <w:i/>
                <w:iCs/>
                <w:color w:val="000000"/>
                <w:sz w:val="20"/>
                <w:szCs w:val="20"/>
                <w:lang w:eastAsia="sk-SK"/>
              </w:rPr>
              <w:br/>
            </w:r>
            <w:r w:rsidRPr="007631EC">
              <w:rPr>
                <w:i/>
                <w:iCs/>
                <w:color w:val="000000"/>
                <w:sz w:val="16"/>
                <w:szCs w:val="16"/>
                <w:lang w:eastAsia="sk-SK"/>
              </w:rPr>
              <w:t>(okrem daní, odvodov, ciel a poplatkov, ktorých cieľom je znižovať negatívne externality)</w:t>
            </w:r>
          </w:p>
        </w:tc>
        <w:tc>
          <w:tcPr>
            <w:tcW w:w="1880" w:type="dxa"/>
            <w:tcBorders>
              <w:top w:val="nil"/>
              <w:left w:val="nil"/>
              <w:bottom w:val="nil"/>
              <w:right w:val="single" w:sz="4" w:space="0" w:color="auto"/>
            </w:tcBorders>
            <w:shd w:val="clear" w:color="000000" w:fill="FFC000"/>
            <w:vAlign w:val="center"/>
            <w:hideMark/>
          </w:tcPr>
          <w:p w14:paraId="39559C50"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6 969</w:t>
            </w:r>
          </w:p>
        </w:tc>
        <w:tc>
          <w:tcPr>
            <w:tcW w:w="1880" w:type="dxa"/>
            <w:tcBorders>
              <w:top w:val="nil"/>
              <w:left w:val="nil"/>
              <w:bottom w:val="nil"/>
              <w:right w:val="single" w:sz="8" w:space="0" w:color="auto"/>
            </w:tcBorders>
            <w:shd w:val="clear" w:color="000000" w:fill="92D050"/>
            <w:vAlign w:val="center"/>
            <w:hideMark/>
          </w:tcPr>
          <w:p w14:paraId="245A87B3"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r>
      <w:tr w:rsidR="006538B0" w:rsidRPr="007631EC" w14:paraId="36DB82E0" w14:textId="77777777" w:rsidTr="006538B0">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27D583F" w14:textId="77777777" w:rsidR="006538B0" w:rsidRPr="007631EC" w:rsidRDefault="006538B0" w:rsidP="006538B0">
            <w:pPr>
              <w:rPr>
                <w:b/>
                <w:bCs/>
                <w:i/>
                <w:iCs/>
                <w:color w:val="000000"/>
                <w:sz w:val="20"/>
                <w:szCs w:val="20"/>
                <w:lang w:eastAsia="sk-SK"/>
              </w:rPr>
            </w:pPr>
            <w:r w:rsidRPr="007631EC">
              <w:rPr>
                <w:b/>
                <w:bCs/>
                <w:i/>
                <w:iCs/>
                <w:color w:val="000000"/>
                <w:sz w:val="20"/>
                <w:szCs w:val="20"/>
                <w:lang w:eastAsia="sk-SK"/>
              </w:rPr>
              <w:t>G. Goldplating</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4DAF4F17"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5979F5E7"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r>
      <w:tr w:rsidR="006538B0" w:rsidRPr="007631EC" w14:paraId="5F2985F8" w14:textId="77777777" w:rsidTr="006538B0">
        <w:trPr>
          <w:trHeight w:val="270"/>
        </w:trPr>
        <w:tc>
          <w:tcPr>
            <w:tcW w:w="4540" w:type="dxa"/>
            <w:tcBorders>
              <w:top w:val="nil"/>
              <w:left w:val="nil"/>
              <w:bottom w:val="nil"/>
              <w:right w:val="nil"/>
            </w:tcBorders>
            <w:shd w:val="clear" w:color="auto" w:fill="auto"/>
            <w:noWrap/>
            <w:vAlign w:val="bottom"/>
            <w:hideMark/>
          </w:tcPr>
          <w:p w14:paraId="1E388AB1" w14:textId="77777777" w:rsidR="006538B0" w:rsidRPr="007631EC" w:rsidRDefault="006538B0" w:rsidP="006538B0">
            <w:pPr>
              <w:jc w:val="center"/>
              <w:rPr>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7A2D6E6E" w14:textId="77777777" w:rsidR="006538B0" w:rsidRPr="007631EC" w:rsidRDefault="006538B0" w:rsidP="006538B0">
            <w:pPr>
              <w:rPr>
                <w:sz w:val="20"/>
                <w:szCs w:val="20"/>
                <w:lang w:eastAsia="sk-SK"/>
              </w:rPr>
            </w:pPr>
          </w:p>
        </w:tc>
        <w:tc>
          <w:tcPr>
            <w:tcW w:w="1880" w:type="dxa"/>
            <w:tcBorders>
              <w:top w:val="nil"/>
              <w:left w:val="nil"/>
              <w:bottom w:val="nil"/>
              <w:right w:val="nil"/>
            </w:tcBorders>
            <w:shd w:val="clear" w:color="auto" w:fill="auto"/>
            <w:vAlign w:val="center"/>
            <w:hideMark/>
          </w:tcPr>
          <w:p w14:paraId="3BF272C3" w14:textId="77777777" w:rsidR="006538B0" w:rsidRPr="007631EC" w:rsidRDefault="006538B0" w:rsidP="006538B0">
            <w:pPr>
              <w:rPr>
                <w:sz w:val="20"/>
                <w:szCs w:val="20"/>
                <w:lang w:eastAsia="sk-SK"/>
              </w:rPr>
            </w:pPr>
          </w:p>
        </w:tc>
      </w:tr>
      <w:tr w:rsidR="006538B0" w:rsidRPr="007631EC" w14:paraId="75056C81" w14:textId="77777777" w:rsidTr="006538B0">
        <w:trPr>
          <w:trHeight w:val="270"/>
        </w:trPr>
        <w:tc>
          <w:tcPr>
            <w:tcW w:w="4540" w:type="dxa"/>
            <w:tcBorders>
              <w:top w:val="nil"/>
              <w:left w:val="nil"/>
              <w:bottom w:val="nil"/>
              <w:right w:val="nil"/>
            </w:tcBorders>
            <w:shd w:val="clear" w:color="auto" w:fill="auto"/>
            <w:noWrap/>
            <w:vAlign w:val="bottom"/>
            <w:hideMark/>
          </w:tcPr>
          <w:p w14:paraId="570560D8" w14:textId="77777777" w:rsidR="006538B0" w:rsidRPr="007631EC" w:rsidRDefault="006538B0" w:rsidP="006538B0">
            <w:pPr>
              <w:rPr>
                <w:sz w:val="20"/>
                <w:szCs w:val="20"/>
                <w:lang w:eastAsia="sk-SK"/>
              </w:rPr>
            </w:pPr>
          </w:p>
        </w:tc>
        <w:tc>
          <w:tcPr>
            <w:tcW w:w="1880" w:type="dxa"/>
            <w:tcBorders>
              <w:top w:val="nil"/>
              <w:left w:val="nil"/>
              <w:bottom w:val="nil"/>
              <w:right w:val="nil"/>
            </w:tcBorders>
            <w:shd w:val="clear" w:color="auto" w:fill="auto"/>
            <w:vAlign w:val="center"/>
            <w:hideMark/>
          </w:tcPr>
          <w:p w14:paraId="046131F0" w14:textId="77777777" w:rsidR="006538B0" w:rsidRPr="007631EC" w:rsidRDefault="006538B0" w:rsidP="006538B0">
            <w:pPr>
              <w:rPr>
                <w:sz w:val="20"/>
                <w:szCs w:val="20"/>
                <w:lang w:eastAsia="sk-SK"/>
              </w:rPr>
            </w:pPr>
          </w:p>
        </w:tc>
        <w:tc>
          <w:tcPr>
            <w:tcW w:w="1880" w:type="dxa"/>
            <w:tcBorders>
              <w:top w:val="nil"/>
              <w:left w:val="nil"/>
              <w:bottom w:val="nil"/>
              <w:right w:val="nil"/>
            </w:tcBorders>
            <w:shd w:val="clear" w:color="auto" w:fill="auto"/>
            <w:vAlign w:val="center"/>
            <w:hideMark/>
          </w:tcPr>
          <w:p w14:paraId="1FC57425" w14:textId="77777777" w:rsidR="006538B0" w:rsidRPr="007631EC" w:rsidRDefault="006538B0" w:rsidP="006538B0">
            <w:pPr>
              <w:rPr>
                <w:sz w:val="20"/>
                <w:szCs w:val="20"/>
                <w:lang w:eastAsia="sk-SK"/>
              </w:rPr>
            </w:pPr>
          </w:p>
        </w:tc>
      </w:tr>
      <w:tr w:rsidR="006538B0" w:rsidRPr="007631EC" w14:paraId="5C62006F" w14:textId="77777777" w:rsidTr="006538B0">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C20927D" w14:textId="77777777" w:rsidR="006538B0" w:rsidRPr="007631EC" w:rsidRDefault="006538B0" w:rsidP="006538B0">
            <w:pPr>
              <w:rPr>
                <w:i/>
                <w:iCs/>
                <w:color w:val="000000"/>
                <w:sz w:val="20"/>
                <w:szCs w:val="20"/>
                <w:lang w:eastAsia="sk-SK"/>
              </w:rPr>
            </w:pPr>
            <w:r w:rsidRPr="007631EC">
              <w:rPr>
                <w:i/>
                <w:iCs/>
                <w:color w:val="000000"/>
                <w:sz w:val="20"/>
                <w:szCs w:val="20"/>
                <w:lang w:eastAsia="sk-SK"/>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38A0A88B"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066E9BF7"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OUT</w:t>
            </w:r>
          </w:p>
        </w:tc>
      </w:tr>
      <w:tr w:rsidR="006538B0" w:rsidRPr="007631EC" w14:paraId="5799EB8E" w14:textId="77777777" w:rsidTr="006538B0">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36B79AE2" w14:textId="77777777" w:rsidR="006538B0" w:rsidRPr="007631EC" w:rsidRDefault="006538B0" w:rsidP="006538B0">
            <w:pPr>
              <w:rPr>
                <w:i/>
                <w:iCs/>
                <w:color w:val="000000"/>
                <w:sz w:val="20"/>
                <w:szCs w:val="20"/>
                <w:lang w:eastAsia="sk-SK"/>
              </w:rPr>
            </w:pPr>
            <w:r w:rsidRPr="007631EC">
              <w:rPr>
                <w:i/>
                <w:iCs/>
                <w:color w:val="000000"/>
                <w:sz w:val="20"/>
                <w:szCs w:val="20"/>
                <w:lang w:eastAsia="sk-SK"/>
              </w:rPr>
              <w:t>H</w:t>
            </w:r>
            <w:r w:rsidRPr="007631EC">
              <w:rPr>
                <w:b/>
                <w:bCs/>
                <w:i/>
                <w:iCs/>
                <w:color w:val="000000"/>
                <w:sz w:val="20"/>
                <w:szCs w:val="20"/>
                <w:lang w:eastAsia="sk-SK"/>
              </w:rPr>
              <w:t>.</w:t>
            </w:r>
            <w:r w:rsidRPr="007631EC">
              <w:rPr>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3CBDB3E8"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c>
          <w:tcPr>
            <w:tcW w:w="1880" w:type="dxa"/>
            <w:tcBorders>
              <w:top w:val="nil"/>
              <w:left w:val="nil"/>
              <w:bottom w:val="single" w:sz="8" w:space="0" w:color="auto"/>
              <w:right w:val="single" w:sz="8" w:space="0" w:color="auto"/>
            </w:tcBorders>
            <w:shd w:val="clear" w:color="000000" w:fill="92D050"/>
            <w:vAlign w:val="center"/>
            <w:hideMark/>
          </w:tcPr>
          <w:p w14:paraId="54ABA305"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0</w:t>
            </w:r>
          </w:p>
        </w:tc>
      </w:tr>
    </w:tbl>
    <w:p w14:paraId="46EE8046" w14:textId="77777777" w:rsidR="006538B0" w:rsidRPr="00D8247C" w:rsidRDefault="006538B0" w:rsidP="006538B0">
      <w:pPr>
        <w:jc w:val="both"/>
        <w:rPr>
          <w:rFonts w:eastAsia="Calibri"/>
          <w:i/>
        </w:rPr>
      </w:pPr>
    </w:p>
    <w:p w14:paraId="46BBE787" w14:textId="77777777" w:rsidR="006538B0" w:rsidRPr="00895898" w:rsidRDefault="006538B0" w:rsidP="006538B0">
      <w:pPr>
        <w:rPr>
          <w:rFonts w:eastAsia="Calibri"/>
          <w:b/>
        </w:rPr>
        <w:sectPr w:rsidR="006538B0" w:rsidRPr="00895898" w:rsidSect="006538B0">
          <w:headerReference w:type="default" r:id="rId15"/>
          <w:footerReference w:type="default" r:id="rId16"/>
          <w:pgSz w:w="11906" w:h="16838"/>
          <w:pgMar w:top="993" w:right="1417" w:bottom="1417" w:left="1417" w:header="708" w:footer="708" w:gutter="0"/>
          <w:pgNumType w:start="1"/>
          <w:cols w:space="708"/>
          <w:docGrid w:linePitch="360"/>
        </w:sectPr>
      </w:pPr>
    </w:p>
    <w:p w14:paraId="31AE07AD" w14:textId="77777777" w:rsidR="006538B0" w:rsidRPr="001F1B43" w:rsidRDefault="006538B0" w:rsidP="006538B0">
      <w:pPr>
        <w:rPr>
          <w:rFonts w:eastAsia="Calibri"/>
          <w:b/>
          <w:i/>
          <w:iCs/>
        </w:rPr>
      </w:pPr>
      <w:r w:rsidRPr="001F1B43">
        <w:rPr>
          <w:rFonts w:eastAsia="Calibri"/>
          <w:b/>
          <w:i/>
          <w:iCs/>
        </w:rPr>
        <w:lastRenderedPageBreak/>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14:paraId="7C694552" w14:textId="77777777" w:rsidR="006538B0" w:rsidRDefault="006538B0" w:rsidP="006538B0">
      <w:pPr>
        <w:jc w:val="both"/>
        <w:rPr>
          <w:rFonts w:eastAsia="Calibri"/>
          <w:i/>
        </w:rPr>
      </w:pPr>
      <w:r w:rsidRPr="00D8247C">
        <w:rPr>
          <w:rFonts w:eastAsia="Calibri"/>
          <w:i/>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6538B0" w:rsidRPr="007631EC" w14:paraId="0F751813" w14:textId="77777777" w:rsidTr="006538B0">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9553F2"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C2602E"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 xml:space="preserve">Zrozumiteľný a stručný opis regulácie </w:t>
            </w:r>
            <w:r w:rsidRPr="007631EC">
              <w:rPr>
                <w:b/>
                <w:bCs/>
                <w:color w:val="000000"/>
                <w:sz w:val="20"/>
                <w:szCs w:val="20"/>
                <w:lang w:eastAsia="sk-SK"/>
              </w:rPr>
              <w:br/>
              <w:t>(dôvod zvýšenia/zníženia nákladov na PP a dôvod ponechania nákladov na PP, ktoré su goldplatingom)</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7FF08286"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Číslo normy</w:t>
            </w:r>
            <w:r w:rsidRPr="007631EC">
              <w:rPr>
                <w:b/>
                <w:bCs/>
                <w:color w:val="000000"/>
                <w:sz w:val="20"/>
                <w:szCs w:val="20"/>
                <w:lang w:eastAsia="sk-SK"/>
              </w:rPr>
              <w:b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48CC4943"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Lokalizácia</w:t>
            </w:r>
            <w:r w:rsidRPr="007631EC">
              <w:rPr>
                <w:b/>
                <w:bCs/>
                <w:color w:val="000000"/>
                <w:sz w:val="20"/>
                <w:szCs w:val="20"/>
                <w:lang w:eastAsia="sk-SK"/>
              </w:rPr>
              <w:br/>
              <w:t>(§, ods., čl.,...)</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236F79"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 xml:space="preserve">Pôvod regulácie: </w:t>
            </w:r>
            <w:r w:rsidRPr="007631EC">
              <w:rPr>
                <w:b/>
                <w:bCs/>
                <w:color w:val="000000"/>
                <w:sz w:val="20"/>
                <w:szCs w:val="20"/>
                <w:lang w:eastAsia="sk-SK"/>
              </w:rPr>
              <w:br/>
              <w:t>SK/EÚ úplná harm./</w:t>
            </w:r>
            <w:r w:rsidRPr="007631EC">
              <w:rPr>
                <w:b/>
                <w:bCs/>
                <w:color w:val="000000"/>
                <w:sz w:val="20"/>
                <w:szCs w:val="20"/>
                <w:lang w:eastAsia="sk-SK"/>
              </w:rPr>
              <w:br/>
              <w:t>goldplating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785085"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4B5D6D0"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FE8A88"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 xml:space="preserve">Počet dotk. subjektov spolu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155A40"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3410BB"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Vplyv na kategóriu dotk. subjektov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472BAB7" w14:textId="77777777" w:rsidR="006538B0" w:rsidRPr="007631EC" w:rsidRDefault="006538B0" w:rsidP="006538B0">
            <w:pPr>
              <w:jc w:val="center"/>
              <w:rPr>
                <w:b/>
                <w:bCs/>
                <w:color w:val="000000"/>
                <w:sz w:val="20"/>
                <w:szCs w:val="20"/>
                <w:lang w:eastAsia="sk-SK"/>
              </w:rPr>
            </w:pPr>
            <w:r w:rsidRPr="007631EC">
              <w:rPr>
                <w:b/>
                <w:bCs/>
                <w:color w:val="000000"/>
                <w:sz w:val="20"/>
                <w:szCs w:val="20"/>
                <w:lang w:eastAsia="sk-SK"/>
              </w:rPr>
              <w:t>Druh vplyvu</w:t>
            </w:r>
            <w:r w:rsidRPr="007631EC">
              <w:rPr>
                <w:b/>
                <w:bCs/>
                <w:color w:val="000000"/>
                <w:sz w:val="20"/>
                <w:szCs w:val="20"/>
                <w:lang w:eastAsia="sk-SK"/>
              </w:rPr>
              <w:br/>
              <w:t xml:space="preserve">In (zvyšuje náklady) / </w:t>
            </w:r>
            <w:r w:rsidRPr="007631EC">
              <w:rPr>
                <w:b/>
                <w:bCs/>
                <w:color w:val="000000"/>
                <w:sz w:val="20"/>
                <w:szCs w:val="20"/>
                <w:lang w:eastAsia="sk-SK"/>
              </w:rPr>
              <w:br/>
              <w:t>Out (znižuje náklady) /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71BDB8" w14:textId="77777777" w:rsidR="006538B0" w:rsidRPr="007631EC" w:rsidRDefault="006538B0" w:rsidP="006538B0">
            <w:pPr>
              <w:jc w:val="center"/>
              <w:rPr>
                <w:b/>
                <w:bCs/>
                <w:color w:val="000000"/>
                <w:sz w:val="18"/>
                <w:szCs w:val="18"/>
                <w:lang w:eastAsia="sk-SK"/>
              </w:rPr>
            </w:pPr>
            <w:r w:rsidRPr="007631EC">
              <w:rPr>
                <w:b/>
                <w:bCs/>
                <w:color w:val="000000"/>
                <w:sz w:val="18"/>
                <w:szCs w:val="18"/>
                <w:lang w:eastAsia="sk-SK"/>
              </w:rPr>
              <w:t xml:space="preserve">1in2out </w:t>
            </w:r>
            <w:r w:rsidRPr="007631EC">
              <w:rPr>
                <w:b/>
                <w:bCs/>
                <w:color w:val="000000"/>
                <w:sz w:val="18"/>
                <w:szCs w:val="18"/>
                <w:lang w:eastAsia="sk-SK"/>
              </w:rPr>
              <w:br/>
              <w:t>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88215F" w14:textId="77777777" w:rsidR="006538B0" w:rsidRPr="007631EC" w:rsidRDefault="006538B0" w:rsidP="006538B0">
            <w:pPr>
              <w:jc w:val="center"/>
              <w:rPr>
                <w:b/>
                <w:bCs/>
                <w:color w:val="000000"/>
                <w:sz w:val="18"/>
                <w:szCs w:val="18"/>
                <w:lang w:eastAsia="sk-SK"/>
              </w:rPr>
            </w:pPr>
            <w:r w:rsidRPr="007631EC">
              <w:rPr>
                <w:b/>
                <w:bCs/>
                <w:color w:val="000000"/>
                <w:sz w:val="18"/>
                <w:szCs w:val="18"/>
                <w:lang w:eastAsia="sk-SK"/>
              </w:rPr>
              <w:t>Goldplating celkom</w:t>
            </w:r>
          </w:p>
        </w:tc>
      </w:tr>
      <w:tr w:rsidR="006538B0" w:rsidRPr="00151BCE" w14:paraId="488FCB76" w14:textId="77777777" w:rsidTr="006538B0">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94D39"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1</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43FA6"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predloženie požadovaných informácií podľa zákona</w:t>
            </w:r>
          </w:p>
        </w:tc>
        <w:tc>
          <w:tcPr>
            <w:tcW w:w="992"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58AA923"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429/2002</w:t>
            </w:r>
          </w:p>
        </w:tc>
        <w:tc>
          <w:tcPr>
            <w:tcW w:w="1134"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387516D"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 59b ods. 1 písm. 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B6E6D"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855C4"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10.07.25</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5F17F2" w14:textId="77777777" w:rsidR="006538B0" w:rsidRPr="00151BCE" w:rsidRDefault="006538B0" w:rsidP="006538B0">
            <w:pPr>
              <w:jc w:val="center"/>
              <w:rPr>
                <w:bCs/>
                <w:color w:val="000000"/>
                <w:sz w:val="18"/>
                <w:szCs w:val="18"/>
                <w:lang w:eastAsia="sk-SK"/>
              </w:rPr>
            </w:pPr>
            <w:r w:rsidRPr="00151BCE">
              <w:rPr>
                <w:bCs/>
                <w:color w:val="000000"/>
                <w:sz w:val="18"/>
                <w:szCs w:val="18"/>
                <w:lang w:eastAsia="sk-SK"/>
              </w:rPr>
              <w:t xml:space="preserve">emitent podľa § 3 ods. 3 písm. n) a osoba, ktorá požiadala o prijatie na obchodovanie na regulovanom trhu bez súhlasu emitenta </w:t>
            </w: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6D4B"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 xml:space="preserve">25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3B8992"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6</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199023"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152</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BB7059"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D1D3CF" w14:textId="77777777" w:rsidR="006538B0" w:rsidRPr="00151BCE" w:rsidRDefault="006538B0" w:rsidP="006538B0">
            <w:pPr>
              <w:jc w:val="center"/>
              <w:rPr>
                <w:bCs/>
                <w:color w:val="000000"/>
                <w:sz w:val="18"/>
                <w:szCs w:val="18"/>
                <w:lang w:eastAsia="sk-SK"/>
              </w:rPr>
            </w:pPr>
            <w:r w:rsidRPr="00151BC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B77F00" w14:textId="77777777" w:rsidR="006538B0" w:rsidRPr="00151BCE" w:rsidRDefault="006538B0" w:rsidP="006538B0">
            <w:pPr>
              <w:jc w:val="center"/>
              <w:rPr>
                <w:bCs/>
                <w:color w:val="000000"/>
                <w:sz w:val="18"/>
                <w:szCs w:val="18"/>
                <w:lang w:eastAsia="sk-SK"/>
              </w:rPr>
            </w:pPr>
            <w:r w:rsidRPr="00151BCE">
              <w:rPr>
                <w:bCs/>
                <w:color w:val="000000"/>
                <w:sz w:val="18"/>
                <w:szCs w:val="18"/>
                <w:lang w:eastAsia="sk-SK"/>
              </w:rPr>
              <w:t>0</w:t>
            </w:r>
          </w:p>
        </w:tc>
      </w:tr>
      <w:tr w:rsidR="006538B0" w:rsidRPr="00151BCE" w14:paraId="7F55E262" w14:textId="77777777" w:rsidTr="006538B0">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7D4B01"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2</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B336BD"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predloženie požadovaných informácií podľa zákona</w:t>
            </w:r>
          </w:p>
        </w:tc>
        <w:tc>
          <w:tcPr>
            <w:tcW w:w="992"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A47AE2D"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431/2002</w:t>
            </w:r>
            <w:r w:rsidRPr="00151BCE">
              <w:rPr>
                <w:bCs/>
                <w:color w:val="000000"/>
                <w:sz w:val="20"/>
                <w:szCs w:val="20"/>
                <w:lang w:eastAsia="sk-SK"/>
              </w:rPr>
              <w:br/>
            </w:r>
            <w:r w:rsidRPr="00151BCE">
              <w:rPr>
                <w:bCs/>
                <w:color w:val="000000"/>
                <w:sz w:val="20"/>
                <w:szCs w:val="20"/>
                <w:lang w:eastAsia="sk-SK"/>
              </w:rPr>
              <w:br/>
              <w:t>203/2011</w:t>
            </w:r>
          </w:p>
        </w:tc>
        <w:tc>
          <w:tcPr>
            <w:tcW w:w="1134"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F1D30E" w14:textId="77777777" w:rsidR="006538B0" w:rsidRDefault="006538B0" w:rsidP="006538B0">
            <w:pPr>
              <w:jc w:val="center"/>
              <w:rPr>
                <w:bCs/>
                <w:color w:val="000000"/>
                <w:sz w:val="20"/>
                <w:szCs w:val="20"/>
                <w:lang w:eastAsia="sk-SK"/>
              </w:rPr>
            </w:pPr>
            <w:r w:rsidRPr="00151BCE">
              <w:rPr>
                <w:bCs/>
                <w:color w:val="000000"/>
                <w:sz w:val="20"/>
                <w:szCs w:val="20"/>
                <w:lang w:eastAsia="sk-SK"/>
              </w:rPr>
              <w:t>§ 23e ods. 1 až 3 a 5 až 7</w:t>
            </w:r>
          </w:p>
          <w:p w14:paraId="5A3AB0B4"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br/>
              <w:t>§ 201d ods. 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99C388"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EFF96"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10.01.28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00CC3" w14:textId="77777777" w:rsidR="006538B0" w:rsidRPr="00151BCE" w:rsidRDefault="006538B0" w:rsidP="006538B0">
            <w:pPr>
              <w:jc w:val="center"/>
              <w:rPr>
                <w:bCs/>
                <w:color w:val="000000"/>
                <w:sz w:val="18"/>
                <w:szCs w:val="18"/>
                <w:lang w:eastAsia="sk-SK"/>
              </w:rPr>
            </w:pPr>
            <w:r w:rsidRPr="00151BCE">
              <w:rPr>
                <w:bCs/>
                <w:color w:val="000000"/>
                <w:sz w:val="18"/>
                <w:szCs w:val="18"/>
                <w:lang w:eastAsia="sk-SK"/>
              </w:rPr>
              <w:t xml:space="preserve">účtovná jednotka podľa § 20c ods. 1 a 2, § 20d ods. 1 a 2 a § 20g ods. 1 a 2 </w:t>
            </w:r>
            <w:r w:rsidRPr="00151BCE">
              <w:rPr>
                <w:bCs/>
                <w:color w:val="000000"/>
                <w:sz w:val="18"/>
                <w:szCs w:val="18"/>
                <w:lang w:eastAsia="sk-SK"/>
              </w:rPr>
              <w:br/>
              <w:t>správcovská  spoločnosť</w:t>
            </w: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66491"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 xml:space="preserve">560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CCCC58"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6</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C81240"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3 408</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109A0"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8B19F1" w14:textId="77777777" w:rsidR="006538B0" w:rsidRPr="00151BCE" w:rsidRDefault="006538B0" w:rsidP="006538B0">
            <w:pPr>
              <w:jc w:val="center"/>
              <w:rPr>
                <w:bCs/>
                <w:color w:val="000000"/>
                <w:sz w:val="18"/>
                <w:szCs w:val="18"/>
                <w:lang w:eastAsia="sk-SK"/>
              </w:rPr>
            </w:pPr>
            <w:r w:rsidRPr="00151BC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6EEBBA" w14:textId="77777777" w:rsidR="006538B0" w:rsidRPr="00151BCE" w:rsidRDefault="006538B0" w:rsidP="006538B0">
            <w:pPr>
              <w:jc w:val="center"/>
              <w:rPr>
                <w:bCs/>
                <w:color w:val="000000"/>
                <w:sz w:val="18"/>
                <w:szCs w:val="18"/>
                <w:lang w:eastAsia="sk-SK"/>
              </w:rPr>
            </w:pPr>
            <w:r w:rsidRPr="00151BCE">
              <w:rPr>
                <w:bCs/>
                <w:color w:val="000000"/>
                <w:sz w:val="18"/>
                <w:szCs w:val="18"/>
                <w:lang w:eastAsia="sk-SK"/>
              </w:rPr>
              <w:t>0</w:t>
            </w:r>
          </w:p>
        </w:tc>
      </w:tr>
      <w:tr w:rsidR="006538B0" w:rsidRPr="00151BCE" w14:paraId="630A9AC9" w14:textId="77777777" w:rsidTr="006538B0">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DAC310"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3</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A013A"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predloženie požadovaných informácií podľa zákona</w:t>
            </w:r>
          </w:p>
        </w:tc>
        <w:tc>
          <w:tcPr>
            <w:tcW w:w="992"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68DBB53"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566/2011</w:t>
            </w:r>
          </w:p>
          <w:p w14:paraId="16585445"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br/>
              <w:t>513/1991</w:t>
            </w:r>
          </w:p>
          <w:p w14:paraId="55A58ADF" w14:textId="77777777" w:rsidR="006538B0" w:rsidRDefault="006538B0" w:rsidP="006538B0">
            <w:pPr>
              <w:jc w:val="center"/>
              <w:rPr>
                <w:bCs/>
                <w:color w:val="000000"/>
                <w:sz w:val="20"/>
                <w:szCs w:val="20"/>
                <w:lang w:eastAsia="sk-SK"/>
              </w:rPr>
            </w:pPr>
          </w:p>
          <w:p w14:paraId="4ACD6281"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483/2001</w:t>
            </w:r>
            <w:r w:rsidRPr="00151BCE">
              <w:rPr>
                <w:bCs/>
                <w:color w:val="000000"/>
                <w:sz w:val="20"/>
                <w:szCs w:val="20"/>
                <w:lang w:eastAsia="sk-SK"/>
              </w:rPr>
              <w:br/>
              <w:t>429/2002</w:t>
            </w:r>
          </w:p>
          <w:p w14:paraId="4448D25E"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lastRenderedPageBreak/>
              <w:br/>
              <w:t>650/2004</w:t>
            </w:r>
            <w:r w:rsidRPr="00151BCE">
              <w:rPr>
                <w:bCs/>
                <w:color w:val="000000"/>
                <w:sz w:val="20"/>
                <w:szCs w:val="20"/>
                <w:lang w:eastAsia="sk-SK"/>
              </w:rPr>
              <w:br/>
              <w:t>371/2014</w:t>
            </w:r>
            <w:r w:rsidRPr="00151BCE">
              <w:rPr>
                <w:bCs/>
                <w:color w:val="000000"/>
                <w:sz w:val="20"/>
                <w:szCs w:val="20"/>
                <w:lang w:eastAsia="sk-SK"/>
              </w:rPr>
              <w:br/>
              <w:t>39/2015</w:t>
            </w:r>
          </w:p>
        </w:tc>
        <w:tc>
          <w:tcPr>
            <w:tcW w:w="1134"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8BB4261"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lastRenderedPageBreak/>
              <w:t>§ 143p ods. 1</w:t>
            </w:r>
            <w:r w:rsidRPr="00151BCE">
              <w:rPr>
                <w:bCs/>
                <w:color w:val="000000"/>
                <w:sz w:val="20"/>
                <w:szCs w:val="20"/>
                <w:lang w:eastAsia="sk-SK"/>
              </w:rPr>
              <w:br/>
              <w:t>§ 220ge ods. 1</w:t>
            </w:r>
            <w:r w:rsidRPr="00151BCE">
              <w:rPr>
                <w:bCs/>
                <w:color w:val="000000"/>
                <w:sz w:val="20"/>
                <w:szCs w:val="20"/>
                <w:lang w:eastAsia="sk-SK"/>
              </w:rPr>
              <w:br/>
              <w:t>§ 49p ods. 1</w:t>
            </w:r>
            <w:r w:rsidRPr="00151BCE">
              <w:rPr>
                <w:bCs/>
                <w:color w:val="000000"/>
                <w:sz w:val="20"/>
                <w:szCs w:val="20"/>
                <w:lang w:eastAsia="sk-SK"/>
              </w:rPr>
              <w:br/>
              <w:t xml:space="preserve">§ 59b ods. 1 </w:t>
            </w:r>
            <w:r w:rsidRPr="00151BCE">
              <w:rPr>
                <w:bCs/>
                <w:color w:val="000000"/>
                <w:sz w:val="20"/>
                <w:szCs w:val="20"/>
                <w:lang w:eastAsia="sk-SK"/>
              </w:rPr>
              <w:lastRenderedPageBreak/>
              <w:t>písm. b)</w:t>
            </w:r>
            <w:r w:rsidRPr="00151BCE">
              <w:rPr>
                <w:bCs/>
                <w:color w:val="000000"/>
                <w:sz w:val="20"/>
                <w:szCs w:val="20"/>
                <w:lang w:eastAsia="sk-SK"/>
              </w:rPr>
              <w:br/>
              <w:t>§ 67d ods. 1</w:t>
            </w:r>
            <w:r w:rsidRPr="00151BCE">
              <w:rPr>
                <w:bCs/>
                <w:color w:val="000000"/>
                <w:sz w:val="20"/>
                <w:szCs w:val="20"/>
                <w:lang w:eastAsia="sk-SK"/>
              </w:rPr>
              <w:br/>
              <w:t>§ 98a ods. 1</w:t>
            </w:r>
            <w:r w:rsidRPr="00151BCE">
              <w:rPr>
                <w:bCs/>
                <w:color w:val="000000"/>
                <w:sz w:val="20"/>
                <w:szCs w:val="20"/>
                <w:lang w:eastAsia="sk-SK"/>
              </w:rPr>
              <w:br/>
              <w:t>§ 80a ods. 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EE621A"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lastRenderedPageBreak/>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363147"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10.01.30</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0D1C41" w14:textId="77777777" w:rsidR="006538B0" w:rsidRPr="00151BCE" w:rsidRDefault="006538B0" w:rsidP="006538B0">
            <w:pPr>
              <w:jc w:val="center"/>
              <w:rPr>
                <w:bCs/>
                <w:color w:val="000000"/>
                <w:sz w:val="18"/>
                <w:szCs w:val="18"/>
                <w:lang w:eastAsia="sk-SK"/>
              </w:rPr>
            </w:pPr>
            <w:r w:rsidRPr="00151BCE">
              <w:rPr>
                <w:bCs/>
                <w:color w:val="000000"/>
                <w:sz w:val="18"/>
                <w:szCs w:val="18"/>
                <w:lang w:eastAsia="sk-SK"/>
              </w:rPr>
              <w:t>obchodník s cennými papiermi</w:t>
            </w:r>
            <w:r w:rsidRPr="00151BCE">
              <w:rPr>
                <w:bCs/>
                <w:color w:val="000000"/>
                <w:sz w:val="18"/>
                <w:szCs w:val="18"/>
                <w:lang w:eastAsia="sk-SK"/>
              </w:rPr>
              <w:br/>
              <w:t>akciové spoločnosti</w:t>
            </w:r>
            <w:r w:rsidRPr="00151BCE">
              <w:rPr>
                <w:bCs/>
                <w:color w:val="000000"/>
                <w:sz w:val="18"/>
                <w:szCs w:val="18"/>
                <w:lang w:eastAsia="sk-SK"/>
              </w:rPr>
              <w:br/>
              <w:t>banky</w:t>
            </w:r>
            <w:r w:rsidRPr="00151BCE">
              <w:rPr>
                <w:bCs/>
                <w:color w:val="000000"/>
                <w:sz w:val="18"/>
                <w:szCs w:val="18"/>
                <w:lang w:eastAsia="sk-SK"/>
              </w:rPr>
              <w:br/>
              <w:t xml:space="preserve">burza </w:t>
            </w:r>
            <w:r w:rsidRPr="00151BCE">
              <w:rPr>
                <w:bCs/>
                <w:color w:val="000000"/>
                <w:sz w:val="18"/>
                <w:szCs w:val="18"/>
                <w:lang w:eastAsia="sk-SK"/>
              </w:rPr>
              <w:lastRenderedPageBreak/>
              <w:t>cenných papierov</w:t>
            </w:r>
            <w:r w:rsidRPr="00151BCE">
              <w:rPr>
                <w:bCs/>
                <w:color w:val="000000"/>
                <w:sz w:val="18"/>
                <w:szCs w:val="18"/>
                <w:lang w:eastAsia="sk-SK"/>
              </w:rPr>
              <w:br/>
              <w:t>doplnkové dôchodkové spoločnosti</w:t>
            </w:r>
            <w:r w:rsidRPr="00151BCE">
              <w:rPr>
                <w:bCs/>
                <w:color w:val="000000"/>
                <w:sz w:val="18"/>
                <w:szCs w:val="18"/>
                <w:lang w:eastAsia="sk-SK"/>
              </w:rPr>
              <w:br/>
              <w:t>osoby podľa § 1 ods. 3  zákona 371/2014</w:t>
            </w:r>
            <w:r w:rsidRPr="00151BCE">
              <w:rPr>
                <w:bCs/>
                <w:color w:val="000000"/>
                <w:sz w:val="18"/>
                <w:szCs w:val="18"/>
                <w:lang w:eastAsia="sk-SK"/>
              </w:rPr>
              <w:br/>
              <w:t>poisťovne, zaisťovne</w:t>
            </w: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1C195"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lastRenderedPageBreak/>
              <w:t xml:space="preserve">560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6C2E0C"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6</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2F4FB0"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3 408</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10D7CD" w14:textId="77777777" w:rsidR="006538B0" w:rsidRPr="00151BCE" w:rsidRDefault="006538B0" w:rsidP="006538B0">
            <w:pPr>
              <w:jc w:val="center"/>
              <w:rPr>
                <w:bCs/>
                <w:color w:val="000000"/>
                <w:sz w:val="20"/>
                <w:szCs w:val="20"/>
                <w:lang w:eastAsia="sk-SK"/>
              </w:rPr>
            </w:pPr>
            <w:r w:rsidRPr="00151BC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33842C" w14:textId="77777777" w:rsidR="006538B0" w:rsidRPr="00151BCE" w:rsidRDefault="006538B0" w:rsidP="006538B0">
            <w:pPr>
              <w:jc w:val="center"/>
              <w:rPr>
                <w:bCs/>
                <w:color w:val="000000"/>
                <w:sz w:val="18"/>
                <w:szCs w:val="18"/>
                <w:lang w:eastAsia="sk-SK"/>
              </w:rPr>
            </w:pPr>
            <w:r w:rsidRPr="00151BC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628EBC" w14:textId="77777777" w:rsidR="006538B0" w:rsidRPr="00151BCE" w:rsidRDefault="006538B0" w:rsidP="006538B0">
            <w:pPr>
              <w:jc w:val="center"/>
              <w:rPr>
                <w:bCs/>
                <w:color w:val="000000"/>
                <w:sz w:val="18"/>
                <w:szCs w:val="18"/>
                <w:lang w:eastAsia="sk-SK"/>
              </w:rPr>
            </w:pPr>
            <w:r w:rsidRPr="00151BCE">
              <w:rPr>
                <w:bCs/>
                <w:color w:val="000000"/>
                <w:sz w:val="18"/>
                <w:szCs w:val="18"/>
                <w:lang w:eastAsia="sk-SK"/>
              </w:rPr>
              <w:t>0</w:t>
            </w:r>
          </w:p>
        </w:tc>
      </w:tr>
    </w:tbl>
    <w:p w14:paraId="28E0FEB7" w14:textId="77777777" w:rsidR="006538B0" w:rsidRDefault="006538B0" w:rsidP="006538B0">
      <w:pPr>
        <w:jc w:val="both"/>
        <w:rPr>
          <w:rFonts w:eastAsia="Calibri"/>
          <w:i/>
        </w:rPr>
      </w:pPr>
    </w:p>
    <w:p w14:paraId="5A988952" w14:textId="77777777" w:rsidR="006538B0" w:rsidRPr="00895898" w:rsidRDefault="006538B0" w:rsidP="006538B0">
      <w:pPr>
        <w:jc w:val="both"/>
        <w:rPr>
          <w:rFonts w:eastAsia="Calibri"/>
          <w:i/>
        </w:rPr>
      </w:pPr>
    </w:p>
    <w:p w14:paraId="28D8FCA3" w14:textId="77777777" w:rsidR="006538B0" w:rsidRPr="00895898" w:rsidRDefault="006538B0" w:rsidP="006538B0">
      <w:pPr>
        <w:jc w:val="both"/>
        <w:rPr>
          <w:rFonts w:eastAsia="Calibri"/>
          <w:b/>
          <w:bCs/>
          <w:i/>
        </w:rPr>
        <w:sectPr w:rsidR="006538B0" w:rsidRPr="00895898" w:rsidSect="006538B0">
          <w:pgSz w:w="16838" w:h="11906" w:orient="landscape"/>
          <w:pgMar w:top="1417" w:right="1417" w:bottom="1417" w:left="1417" w:header="708" w:footer="708" w:gutter="0"/>
          <w:cols w:space="708"/>
          <w:docGrid w:linePitch="360"/>
        </w:sectPr>
      </w:pPr>
    </w:p>
    <w:p w14:paraId="2760B7A2" w14:textId="77777777" w:rsidR="006538B0" w:rsidRPr="001F1B43" w:rsidRDefault="006538B0" w:rsidP="006538B0">
      <w:pPr>
        <w:jc w:val="both"/>
        <w:rPr>
          <w:rFonts w:eastAsia="Calibri"/>
          <w:b/>
          <w:bCs/>
          <w:i/>
          <w:u w:val="single"/>
        </w:rPr>
      </w:pPr>
      <w:r>
        <w:rPr>
          <w:rFonts w:eastAsia="Calibri"/>
          <w:b/>
          <w:bCs/>
          <w:i/>
          <w:u w:val="single"/>
        </w:rPr>
        <w:lastRenderedPageBreak/>
        <w:t xml:space="preserve">3.1.3 </w:t>
      </w:r>
      <w:r w:rsidRPr="001F1B43">
        <w:rPr>
          <w:rFonts w:eastAsia="Calibri"/>
          <w:b/>
          <w:bCs/>
          <w:i/>
          <w:u w:val="single"/>
        </w:rPr>
        <w:t xml:space="preserve">Doplňujúce informácie k spôsobu výpočtu vplyvov jednotlivých regulácií na zmenu nákladov </w:t>
      </w:r>
    </w:p>
    <w:p w14:paraId="44718117" w14:textId="77777777" w:rsidR="006538B0" w:rsidRDefault="006538B0" w:rsidP="006538B0">
      <w:pPr>
        <w:jc w:val="both"/>
        <w:rPr>
          <w:rFonts w:eastAsia="Calibri"/>
          <w:bCs/>
          <w:i/>
          <w:iCs/>
          <w:color w:val="000000"/>
        </w:rPr>
      </w:pPr>
      <w:r w:rsidRPr="00D8247C">
        <w:rPr>
          <w:rFonts w:eastAsia="Calibri"/>
          <w:bCs/>
          <w:i/>
          <w:iCs/>
          <w:color w:val="000000"/>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eastAsia="Calibri"/>
          <w:bCs/>
          <w:i/>
          <w:iCs/>
          <w:color w:val="000000"/>
        </w:rPr>
        <w:t xml:space="preserve"> </w:t>
      </w:r>
      <w:r w:rsidRPr="00A000DA">
        <w:rPr>
          <w:rFonts w:eastAsia="Calibri"/>
          <w:bCs/>
          <w:i/>
          <w:iCs/>
          <w:color w:val="000000"/>
        </w:rPr>
        <w:t>a poplatky, ktorých cieľom je znižovať negatívne externality</w:t>
      </w:r>
      <w:r w:rsidRPr="00D8247C">
        <w:rPr>
          <w:rFonts w:eastAsia="Calibri"/>
          <w:bCs/>
          <w:i/>
          <w:iCs/>
          <w:color w:val="000000"/>
        </w:rPr>
        <w:t xml:space="preserve">, B. </w:t>
      </w:r>
      <w:r>
        <w:rPr>
          <w:rFonts w:eastAsia="Calibri"/>
          <w:bCs/>
          <w:i/>
          <w:iCs/>
          <w:color w:val="000000"/>
        </w:rPr>
        <w:t>Iné p</w:t>
      </w:r>
      <w:r w:rsidRPr="00D8247C">
        <w:rPr>
          <w:rFonts w:eastAsia="Calibri"/>
          <w:bCs/>
          <w:i/>
          <w:iCs/>
          <w:color w:val="000000"/>
        </w:rPr>
        <w:t>oplatky</w:t>
      </w:r>
      <w:r w:rsidRPr="00952CF6">
        <w:rPr>
          <w:rFonts w:eastAsia="Calibri"/>
          <w:bCs/>
          <w:i/>
          <w:iCs/>
          <w:color w:val="000000"/>
        </w:rPr>
        <w:t>,</w:t>
      </w:r>
      <w:r w:rsidRPr="00D8247C">
        <w:rPr>
          <w:rFonts w:eastAsia="Calibri"/>
          <w:bCs/>
          <w:i/>
          <w:iCs/>
          <w:color w:val="000000"/>
        </w:rPr>
        <w:t xml:space="preserve"> C. </w:t>
      </w:r>
      <w:r>
        <w:rPr>
          <w:rFonts w:eastAsia="Calibri"/>
          <w:bCs/>
          <w:i/>
          <w:iCs/>
          <w:color w:val="000000"/>
        </w:rPr>
        <w:t>Sankcie</w:t>
      </w:r>
      <w:r w:rsidRPr="00D8247C">
        <w:rPr>
          <w:rFonts w:eastAsia="Calibri"/>
          <w:bCs/>
          <w:i/>
          <w:iCs/>
          <w:color w:val="000000"/>
        </w:rPr>
        <w:t xml:space="preserve">, D. </w:t>
      </w:r>
      <w:r>
        <w:rPr>
          <w:rFonts w:eastAsia="Calibri"/>
          <w:bCs/>
          <w:i/>
          <w:iCs/>
          <w:color w:val="000000"/>
        </w:rPr>
        <w:t xml:space="preserve">Nepriame finančné náklady, E. </w:t>
      </w:r>
      <w:r w:rsidRPr="00D8247C">
        <w:rPr>
          <w:rFonts w:eastAsia="Calibri"/>
          <w:bCs/>
          <w:i/>
          <w:iCs/>
          <w:color w:val="000000"/>
        </w:rPr>
        <w:t xml:space="preserve">Administratívne náklady). Rozčleňte ich a vypočítajte v súlade s metodickým postupom. </w:t>
      </w:r>
    </w:p>
    <w:p w14:paraId="517234E2" w14:textId="77777777" w:rsidR="006538B0" w:rsidRPr="002C28BA" w:rsidRDefault="006538B0" w:rsidP="006538B0">
      <w:pPr>
        <w:jc w:val="both"/>
        <w:rPr>
          <w:rFonts w:eastAsia="Calibri"/>
          <w:bCs/>
          <w:iCs/>
          <w:color w:val="000000"/>
        </w:rPr>
      </w:pPr>
      <w:r w:rsidRPr="002C28BA">
        <w:rPr>
          <w:rFonts w:eastAsia="Calibri"/>
          <w:bCs/>
          <w:iCs/>
          <w:color w:val="000000"/>
        </w:rPr>
        <w:t xml:space="preserve">Nariadením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 (ďalej len „nariadenie 2023/2859“) sa vytvára jednotné európske miesto prístupu (ďalej len „ESAP“), ktoré by malo zabezpečovať verejnosti jednoduchý centralizovaný prístup k informáciám o subjektoch a ich produktoch, ktoré sa zverejňujú a týkajú sa finančných služieb, kapitálových trhov, udržateľnosti a rozmanitosti, ale nie k informáciám o uvádzaní na trh. Európsky orgán pre cenné papiere a trhy (ESMA) zriadi a bude prevádzkovať ESAP. Predkladanie informácií do ESAP orgánmi zberu údajov je rozdelené do troch fáz. V prvej fáze sa budú požadované informácie predkladať od 10. júla 2025, v druhej fáze od 10. januára 2028 a v tretej fáze od 10. januára 2030. Všetky informácie, ktoré sa budú predkladať orgánu zberu údajov, sa už dnes zverejňujú. </w:t>
      </w:r>
    </w:p>
    <w:p w14:paraId="2563A0AA" w14:textId="77777777" w:rsidR="006538B0" w:rsidRPr="002C28BA" w:rsidRDefault="006538B0" w:rsidP="006538B0">
      <w:pPr>
        <w:jc w:val="both"/>
        <w:rPr>
          <w:rFonts w:eastAsia="Calibri"/>
          <w:bCs/>
          <w:iCs/>
          <w:color w:val="000000"/>
        </w:rPr>
      </w:pPr>
      <w:r w:rsidRPr="002C28BA">
        <w:rPr>
          <w:rFonts w:eastAsia="Calibri"/>
          <w:bCs/>
          <w:iCs/>
          <w:color w:val="000000"/>
        </w:rPr>
        <w:t xml:space="preserve">V prvej fáze sa predkladanie informácií dotkne emitentov podľa § 3 ods. 3 písm. n) zákona č. 429/2002 Z. z. a osôb, ktoré požiadali o prijatie na obchodovanie na regulovanom trhu bez súhlasu emitenta. Keďže údaje, ktoré budú tieto osoby predkladať orgánu zberu údajov sa už dnes zverejňujú, predpokladáme malú administratívnu záťaž a preto sme pri výpočte použili kalkulačku – administratívne náklady podľa náročnosti. </w:t>
      </w:r>
    </w:p>
    <w:p w14:paraId="7A175612" w14:textId="77777777" w:rsidR="006538B0" w:rsidRPr="002C28BA" w:rsidRDefault="006538B0" w:rsidP="006538B0">
      <w:pPr>
        <w:jc w:val="both"/>
        <w:rPr>
          <w:rFonts w:eastAsia="Calibri"/>
          <w:bCs/>
          <w:iCs/>
          <w:color w:val="000000"/>
        </w:rPr>
      </w:pPr>
      <w:r w:rsidRPr="002C28BA">
        <w:rPr>
          <w:rFonts w:eastAsia="Calibri"/>
          <w:bCs/>
          <w:iCs/>
          <w:color w:val="000000"/>
        </w:rPr>
        <w:t xml:space="preserve">Obdobne sme postupovali aj pri vyčíslení nákladov druhej a tretej fázy, pričom sme zvolili dotknutú kategóriu subjektov. </w:t>
      </w:r>
      <w:r>
        <w:rPr>
          <w:rFonts w:eastAsia="Calibri"/>
          <w:bCs/>
          <w:iCs/>
          <w:color w:val="000000"/>
        </w:rPr>
        <w:t xml:space="preserve">Počet subjektov v druhej a tretej fáze je totožný, nakoľko sa požiadavky na predloženie informácií podľa zákona č. 431/2002 Z. z. budú zhruba týkať toho istého okruhu resp. počtu subjektov ako v prípade tretej fázy. </w:t>
      </w:r>
    </w:p>
    <w:p w14:paraId="6C4DF935" w14:textId="77777777" w:rsidR="006538B0" w:rsidRDefault="006538B0" w:rsidP="006538B0">
      <w:pPr>
        <w:jc w:val="both"/>
        <w:rPr>
          <w:rFonts w:eastAsia="Calibri"/>
          <w:bCs/>
          <w:iCs/>
          <w:color w:val="000000"/>
        </w:rPr>
      </w:pPr>
      <w:r w:rsidRPr="002C28BA">
        <w:rPr>
          <w:rFonts w:eastAsia="Calibri"/>
          <w:bCs/>
          <w:iCs/>
          <w:color w:val="000000"/>
        </w:rPr>
        <w:t xml:space="preserve">Pri určení počtu subjektov sme vychádzali z dostupných údajov z webových sídiel </w:t>
      </w:r>
      <w:hyperlink r:id="rId17" w:history="1">
        <w:r w:rsidRPr="002C28BA">
          <w:rPr>
            <w:rStyle w:val="Hypertextovprepojenie"/>
            <w:rFonts w:eastAsia="Calibri"/>
            <w:bCs/>
            <w:iCs/>
          </w:rPr>
          <w:t>www.nbs.sk</w:t>
        </w:r>
      </w:hyperlink>
      <w:r w:rsidRPr="002C28BA">
        <w:rPr>
          <w:rFonts w:eastAsia="Calibri"/>
          <w:bCs/>
          <w:iCs/>
          <w:color w:val="000000"/>
        </w:rPr>
        <w:t xml:space="preserve"> a </w:t>
      </w:r>
      <w:hyperlink r:id="rId18" w:history="1">
        <w:r w:rsidRPr="002C28BA">
          <w:rPr>
            <w:rStyle w:val="Hypertextovprepojenie"/>
            <w:rFonts w:eastAsia="Calibri"/>
            <w:bCs/>
            <w:iCs/>
          </w:rPr>
          <w:t>www.bsse.sk</w:t>
        </w:r>
      </w:hyperlink>
      <w:r w:rsidRPr="002C28BA">
        <w:rPr>
          <w:rFonts w:eastAsia="Calibri"/>
          <w:bCs/>
          <w:iCs/>
          <w:color w:val="000000"/>
        </w:rPr>
        <w:t xml:space="preserve"> a počty subjektov podľa zákona č. 431/2002 Z. z. boli konzultované s prevádzkovateľom registra účtovných závierok.</w:t>
      </w:r>
    </w:p>
    <w:p w14:paraId="065E4C16" w14:textId="77777777" w:rsidR="006538B0" w:rsidRPr="002C28BA" w:rsidRDefault="006538B0" w:rsidP="006538B0">
      <w:pPr>
        <w:jc w:val="both"/>
        <w:rPr>
          <w:rFonts w:eastAsia="Calibri"/>
          <w:bCs/>
          <w:iCs/>
          <w:color w:val="000000"/>
        </w:rPr>
      </w:pPr>
      <w:r>
        <w:rPr>
          <w:rFonts w:eastAsia="Calibri"/>
          <w:bCs/>
          <w:iCs/>
          <w:color w:val="000000"/>
        </w:rPr>
        <w:t>Pri určení účinnosti regulácie sme vychádzali z dátumu, od ktorého budú tieto požiadavky na predkladanie informácií uplatňované, teda v súlade s prechodným ustanovením v jednotlivých zákonoch a nie podľa účinnosti zákona.</w:t>
      </w:r>
    </w:p>
    <w:p w14:paraId="6A9995C5" w14:textId="77777777" w:rsidR="006538B0" w:rsidRPr="001F1B43" w:rsidRDefault="006538B0" w:rsidP="006538B0">
      <w:pPr>
        <w:jc w:val="both"/>
        <w:rPr>
          <w:rFonts w:eastAsia="Calibri"/>
          <w:b/>
          <w:bCs/>
          <w:i/>
          <w:u w:val="single"/>
        </w:rPr>
      </w:pPr>
      <w:r>
        <w:rPr>
          <w:rFonts w:eastAsia="Calibri"/>
          <w:b/>
          <w:bCs/>
          <w:i/>
          <w:u w:val="single"/>
        </w:rPr>
        <w:t>3.1.4 Odôvodnenie</w:t>
      </w:r>
      <w:r w:rsidRPr="00804BC8">
        <w:rPr>
          <w:rFonts w:eastAsia="Calibri"/>
          <w:b/>
          <w:bCs/>
          <w:i/>
          <w:u w:val="single"/>
        </w:rPr>
        <w:t xml:space="preserve"> goldplating</w:t>
      </w:r>
      <w:r>
        <w:rPr>
          <w:rFonts w:eastAsia="Calibri"/>
          <w:b/>
          <w:bCs/>
          <w:i/>
          <w:u w:val="single"/>
        </w:rPr>
        <w:t xml:space="preserve">u </w:t>
      </w:r>
      <w:r w:rsidRPr="00804BC8">
        <w:rPr>
          <w:rFonts w:eastAsia="Calibri"/>
          <w:b/>
          <w:bCs/>
          <w:i/>
          <w:u w:val="single"/>
        </w:rPr>
        <w:t xml:space="preserve">podľa bodu 4 časti III </w:t>
      </w:r>
      <w:r>
        <w:rPr>
          <w:rFonts w:eastAsia="Calibri"/>
          <w:b/>
          <w:bCs/>
          <w:i/>
          <w:u w:val="single"/>
        </w:rPr>
        <w:t>jednotnej metodiky a ďalšie d</w:t>
      </w:r>
      <w:r w:rsidRPr="001F1B43">
        <w:rPr>
          <w:rFonts w:eastAsia="Calibri"/>
          <w:b/>
          <w:bCs/>
          <w:i/>
          <w:u w:val="single"/>
        </w:rPr>
        <w:t>oplňujúce informácie</w:t>
      </w:r>
      <w:r>
        <w:rPr>
          <w:rStyle w:val="Odkaznapoznmkupodiarou"/>
          <w:rFonts w:eastAsia="Calibri"/>
          <w:b/>
          <w:bCs/>
          <w:i/>
          <w:u w:val="single"/>
        </w:rPr>
        <w:footnoteReference w:id="2"/>
      </w:r>
      <w:r w:rsidRPr="001F1B43">
        <w:rPr>
          <w:rFonts w:eastAsia="Calibri"/>
          <w:b/>
          <w:bCs/>
          <w:i/>
          <w:u w:val="single"/>
        </w:rPr>
        <w:t xml:space="preserve"> </w:t>
      </w:r>
    </w:p>
    <w:p w14:paraId="2113A619" w14:textId="77777777" w:rsidR="006538B0" w:rsidRPr="000C5419" w:rsidRDefault="006538B0" w:rsidP="006538B0">
      <w:pPr>
        <w:jc w:val="both"/>
        <w:rPr>
          <w:rFonts w:eastAsia="Calibri"/>
          <w:bCs/>
          <w:i/>
          <w:iCs/>
          <w:color w:val="000000"/>
        </w:rPr>
      </w:pPr>
      <w:r w:rsidRPr="000C5419">
        <w:rPr>
          <w:rFonts w:eastAsia="Calibri"/>
          <w:bCs/>
          <w:i/>
          <w:iCs/>
          <w:color w:val="000000"/>
        </w:rPr>
        <w:t xml:space="preserve">Požadované informácie </w:t>
      </w:r>
      <w:r>
        <w:rPr>
          <w:rFonts w:eastAsia="Calibri"/>
          <w:bCs/>
          <w:i/>
          <w:iCs/>
          <w:color w:val="000000"/>
        </w:rPr>
        <w:t>uveďte</w:t>
      </w:r>
      <w:r w:rsidRPr="000C5419">
        <w:rPr>
          <w:rFonts w:eastAsia="Calibri"/>
          <w:bCs/>
          <w:i/>
          <w:iCs/>
          <w:color w:val="000000"/>
        </w:rPr>
        <w:t xml:space="preserve"> osobitne ku každému identifikovanému goldplatingu (ku každej hodnotenej regulácii s goldplatingom osobitne). </w:t>
      </w:r>
    </w:p>
    <w:p w14:paraId="09D7C668" w14:textId="77777777" w:rsidR="006538B0" w:rsidRPr="000C5419" w:rsidRDefault="006538B0" w:rsidP="006538B0">
      <w:pPr>
        <w:jc w:val="both"/>
        <w:rPr>
          <w:rFonts w:eastAsia="Calibri"/>
          <w:bCs/>
          <w:i/>
          <w:iCs/>
          <w:color w:val="000000"/>
        </w:rPr>
      </w:pPr>
      <w:r>
        <w:rPr>
          <w:rFonts w:eastAsia="Calibri"/>
          <w:bCs/>
          <w:i/>
          <w:iCs/>
          <w:color w:val="000000"/>
        </w:rPr>
        <w:t>Uveďte o</w:t>
      </w:r>
      <w:r w:rsidRPr="004239D1">
        <w:rPr>
          <w:rFonts w:eastAsia="Calibri"/>
          <w:bCs/>
          <w:i/>
          <w:iCs/>
          <w:color w:val="000000"/>
        </w:rPr>
        <w:t xml:space="preserve">dôvodnenie goldplatingu </w:t>
      </w:r>
      <w:r>
        <w:rPr>
          <w:rFonts w:eastAsia="Calibri"/>
          <w:bCs/>
          <w:i/>
          <w:iCs/>
          <w:color w:val="000000"/>
        </w:rPr>
        <w:t xml:space="preserve">z hľadiska </w:t>
      </w:r>
      <w:r w:rsidRPr="004239D1">
        <w:rPr>
          <w:rFonts w:eastAsia="Calibri"/>
          <w:bCs/>
          <w:i/>
          <w:iCs/>
          <w:color w:val="000000"/>
        </w:rPr>
        <w:t>jeho nespochybniteľnej nevyhnutnosti.</w:t>
      </w:r>
      <w:r>
        <w:rPr>
          <w:rFonts w:eastAsia="Calibri"/>
          <w:bCs/>
          <w:i/>
          <w:iCs/>
          <w:color w:val="000000"/>
        </w:rPr>
        <w:t xml:space="preserve"> Odôvodnenie doložte dôkladným hodnotením prínosov a nákladov. </w:t>
      </w:r>
      <w:r w:rsidRPr="005D39D8">
        <w:rPr>
          <w:rFonts w:eastAsia="Calibri"/>
          <w:bCs/>
          <w:i/>
          <w:iCs/>
          <w:color w:val="000000"/>
        </w:rPr>
        <w:t>Uveďte zvážené alternatívne riešenia.</w:t>
      </w:r>
      <w:r>
        <w:rPr>
          <w:rFonts w:eastAsia="Calibri"/>
          <w:bCs/>
          <w:i/>
          <w:iCs/>
          <w:color w:val="000000"/>
        </w:rPr>
        <w:t>.</w:t>
      </w:r>
    </w:p>
    <w:p w14:paraId="35E33589" w14:textId="77777777" w:rsidR="006538B0" w:rsidRPr="000C5419" w:rsidRDefault="006538B0" w:rsidP="006538B0">
      <w:pPr>
        <w:jc w:val="both"/>
        <w:rPr>
          <w:rFonts w:eastAsia="Calibri"/>
          <w:bCs/>
          <w:i/>
          <w:iCs/>
          <w:color w:val="000000"/>
        </w:rPr>
      </w:pPr>
      <w:r>
        <w:rPr>
          <w:rFonts w:eastAsia="Calibri"/>
          <w:bCs/>
          <w:i/>
          <w:iCs/>
          <w:color w:val="000000"/>
        </w:rPr>
        <w:lastRenderedPageBreak/>
        <w:t xml:space="preserve">Zároveň uveďte </w:t>
      </w:r>
      <w:r w:rsidRPr="00284B8C">
        <w:rPr>
          <w:rFonts w:eastAsia="Calibri"/>
          <w:bCs/>
          <w:i/>
          <w:iCs/>
          <w:color w:val="000000"/>
        </w:rPr>
        <w:t>konkrétne informácie súvisiace s </w:t>
      </w:r>
      <w:r>
        <w:rPr>
          <w:rFonts w:eastAsia="Calibri"/>
          <w:bCs/>
          <w:i/>
          <w:iCs/>
          <w:color w:val="000000"/>
        </w:rPr>
        <w:t>kategóriou</w:t>
      </w:r>
      <w:r w:rsidRPr="00284B8C">
        <w:rPr>
          <w:rFonts w:eastAsia="Calibri"/>
          <w:bCs/>
          <w:i/>
          <w:iCs/>
          <w:color w:val="000000"/>
        </w:rPr>
        <w:t xml:space="preserve"> goldplatingu</w:t>
      </w:r>
      <w:r>
        <w:rPr>
          <w:rFonts w:eastAsia="Calibri"/>
          <w:bCs/>
          <w:i/>
          <w:iCs/>
          <w:color w:val="000000"/>
        </w:rPr>
        <w:t xml:space="preserve"> podľa jednotnej metodiky</w:t>
      </w:r>
      <w:r w:rsidRPr="00284B8C">
        <w:rPr>
          <w:rFonts w:eastAsia="Calibri"/>
          <w:bCs/>
          <w:i/>
          <w:iCs/>
          <w:color w:val="000000"/>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Pr="000C5419">
        <w:rPr>
          <w:rFonts w:eastAsia="Calibri"/>
          <w:bCs/>
          <w:i/>
          <w:iCs/>
          <w:color w:val="000000"/>
        </w:rPr>
        <w:t xml:space="preserve"> požiadavky. </w:t>
      </w:r>
    </w:p>
    <w:p w14:paraId="6889939F" w14:textId="77777777" w:rsidR="006538B0" w:rsidRPr="00F244DC" w:rsidRDefault="006538B0" w:rsidP="006538B0">
      <w:pPr>
        <w:jc w:val="both"/>
        <w:rPr>
          <w:rFonts w:eastAsia="Calibri"/>
          <w:bCs/>
          <w:i/>
          <w:iCs/>
        </w:rPr>
      </w:pPr>
      <w:r w:rsidRPr="00F244DC">
        <w:rPr>
          <w:rFonts w:eastAsia="Calibri"/>
          <w:bCs/>
          <w:i/>
          <w:iCs/>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00F12637" w14:textId="77777777" w:rsidR="006538B0" w:rsidRPr="00D8247C" w:rsidRDefault="006538B0" w:rsidP="006538B0">
      <w:pPr>
        <w:rPr>
          <w:rFonts w:eastAsia="Calibri"/>
          <w:i/>
        </w:rPr>
      </w:pPr>
    </w:p>
    <w:p w14:paraId="3E53AB3A" w14:textId="77777777" w:rsidR="006538B0" w:rsidRPr="002C28BA" w:rsidRDefault="006538B0" w:rsidP="006538B0">
      <w:pPr>
        <w:jc w:val="both"/>
        <w:rPr>
          <w:rFonts w:eastAsia="Calibri"/>
        </w:rPr>
      </w:pPr>
      <w:r w:rsidRPr="002C28BA">
        <w:rPr>
          <w:rFonts w:eastAsia="Calibri"/>
        </w:rPr>
        <w:t>Goldplating nebol identifikovaný.</w:t>
      </w:r>
    </w:p>
    <w:p w14:paraId="2ADCA019" w14:textId="77777777" w:rsidR="006538B0" w:rsidRDefault="006538B0" w:rsidP="006538B0">
      <w:pPr>
        <w:jc w:val="both"/>
        <w:rPr>
          <w:rFonts w:eastAsia="Calibri"/>
          <w:b/>
        </w:rPr>
      </w:pPr>
    </w:p>
    <w:p w14:paraId="6CF69DB8" w14:textId="77777777" w:rsidR="006538B0" w:rsidRPr="001F1B43" w:rsidRDefault="006538B0" w:rsidP="006538B0">
      <w:pPr>
        <w:jc w:val="both"/>
        <w:rPr>
          <w:rFonts w:eastAsia="Calibri"/>
          <w:b/>
        </w:rPr>
      </w:pPr>
      <w:r w:rsidRPr="001F1B43">
        <w:rPr>
          <w:rFonts w:eastAsia="Calibri"/>
          <w:b/>
        </w:rPr>
        <w:t>3.2 Vyhodnotenie konzultácií s podnikateľskými subjektmi pred predbežným pripomienkovým konaním</w:t>
      </w:r>
    </w:p>
    <w:p w14:paraId="4C0D965A" w14:textId="77777777" w:rsidR="006538B0" w:rsidRPr="00D8247C" w:rsidRDefault="006538B0" w:rsidP="006538B0">
      <w:pPr>
        <w:jc w:val="both"/>
        <w:rPr>
          <w:rFonts w:eastAsia="Calibri"/>
          <w:i/>
        </w:rPr>
      </w:pPr>
      <w:r w:rsidRPr="00D8247C">
        <w:rPr>
          <w:rFonts w:eastAsia="Calibri"/>
          <w:i/>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404DD3EF" w14:textId="77777777" w:rsidR="006538B0" w:rsidRPr="00D8247C" w:rsidRDefault="006538B0" w:rsidP="006538B0">
      <w:pPr>
        <w:jc w:val="both"/>
        <w:rPr>
          <w:rFonts w:eastAsia="Calibri"/>
          <w:i/>
        </w:rPr>
      </w:pPr>
      <w:r w:rsidRPr="00D8247C">
        <w:rPr>
          <w:rFonts w:eastAsia="Calibri"/>
          <w:i/>
        </w:rPr>
        <w:t xml:space="preserve">Uveďte hlavné body konzultácií a ich závery. </w:t>
      </w:r>
    </w:p>
    <w:p w14:paraId="04C85E7B" w14:textId="77777777" w:rsidR="006538B0" w:rsidRPr="00D8247C" w:rsidRDefault="006538B0" w:rsidP="006538B0">
      <w:pPr>
        <w:jc w:val="both"/>
        <w:rPr>
          <w:rFonts w:eastAsia="Calibri"/>
          <w:i/>
        </w:rPr>
      </w:pPr>
      <w:r w:rsidRPr="00D8247C">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15DD4251" w14:textId="77777777" w:rsidR="006538B0" w:rsidRPr="00D8247C" w:rsidRDefault="006538B0" w:rsidP="006538B0">
      <w:pPr>
        <w:jc w:val="both"/>
        <w:rPr>
          <w:rFonts w:eastAsia="Calibri"/>
          <w:i/>
        </w:rPr>
      </w:pPr>
      <w:r w:rsidRPr="00D8247C">
        <w:rPr>
          <w:rFonts w:eastAsia="Calibri"/>
          <w:i/>
        </w:rPr>
        <w:t xml:space="preserve">Alternatívne namiesto vypĺňania bodu 3.2 môžete uviesť ako samostatnú prílohu tejto analýzy Záznam z konzultácií obsahujúci požadované informácie. </w:t>
      </w:r>
    </w:p>
    <w:p w14:paraId="6445E8A7" w14:textId="77777777" w:rsidR="006538B0" w:rsidRPr="00D8247C" w:rsidRDefault="006538B0" w:rsidP="006538B0">
      <w:pPr>
        <w:jc w:val="both"/>
        <w:rPr>
          <w:rFonts w:eastAsia="Calibri"/>
          <w:i/>
        </w:rPr>
      </w:pPr>
    </w:p>
    <w:p w14:paraId="68FB3697" w14:textId="77777777" w:rsidR="006538B0" w:rsidRPr="006B690E" w:rsidRDefault="006538B0" w:rsidP="006538B0">
      <w:pPr>
        <w:jc w:val="both"/>
        <w:rPr>
          <w:rFonts w:eastAsia="Calibri"/>
        </w:rPr>
      </w:pPr>
      <w:r w:rsidRPr="006B690E">
        <w:rPr>
          <w:rFonts w:eastAsia="Calibri"/>
        </w:rPr>
        <w:t xml:space="preserve">Bola zverejnená predbežná informácia prostredníctvom portálu SLOV-LEX pod číslom </w:t>
      </w:r>
      <w:hyperlink r:id="rId19" w:history="1">
        <w:r w:rsidRPr="006B690E">
          <w:rPr>
            <w:rStyle w:val="Hypertextovprepojenie"/>
            <w:rFonts w:eastAsia="Calibri"/>
          </w:rPr>
          <w:t>PI/2024/138</w:t>
        </w:r>
      </w:hyperlink>
      <w:r w:rsidRPr="006B690E">
        <w:rPr>
          <w:rFonts w:eastAsia="Calibri"/>
        </w:rPr>
        <w:t xml:space="preserve"> v termíne od 18. júna do 31. júla 2024. V uvedenom termíne žiadny subjekt nepožiadal o konzultáciu.</w:t>
      </w:r>
    </w:p>
    <w:p w14:paraId="086A3C97" w14:textId="77777777" w:rsidR="006538B0" w:rsidRPr="00D8247C" w:rsidRDefault="006538B0" w:rsidP="006538B0">
      <w:pPr>
        <w:jc w:val="both"/>
        <w:rPr>
          <w:rFonts w:eastAsia="Calibri"/>
          <w:i/>
        </w:rPr>
      </w:pPr>
    </w:p>
    <w:p w14:paraId="6EA31863" w14:textId="77777777" w:rsidR="006538B0" w:rsidRPr="001F1B43" w:rsidRDefault="006538B0" w:rsidP="006538B0">
      <w:pPr>
        <w:jc w:val="both"/>
        <w:rPr>
          <w:rFonts w:eastAsia="Calibri"/>
          <w:b/>
        </w:rPr>
      </w:pPr>
      <w:bookmarkStart w:id="2" w:name="_Hlk47698091"/>
      <w:r w:rsidRPr="001F1B43">
        <w:rPr>
          <w:rFonts w:eastAsia="Calibri"/>
          <w:b/>
        </w:rPr>
        <w:t>3.3 Vplyvy na konkurencieschopnosť a produktivitu</w:t>
      </w:r>
    </w:p>
    <w:bookmarkEnd w:id="2"/>
    <w:p w14:paraId="01EB7C43" w14:textId="77777777" w:rsidR="006538B0" w:rsidRPr="00D8247C" w:rsidRDefault="006538B0" w:rsidP="006538B0">
      <w:pPr>
        <w:jc w:val="both"/>
        <w:rPr>
          <w:rFonts w:eastAsia="Calibri"/>
          <w:i/>
        </w:rPr>
      </w:pPr>
      <w:r w:rsidRPr="00D8247C">
        <w:rPr>
          <w:rFonts w:eastAsia="Calibri"/>
          <w:i/>
        </w:rPr>
        <w:t xml:space="preserve">Dochádza k vytvoreniu resp. k zmene bariér na trhu? </w:t>
      </w:r>
    </w:p>
    <w:p w14:paraId="420AD834" w14:textId="77777777" w:rsidR="006538B0" w:rsidRPr="00D8247C" w:rsidRDefault="006538B0" w:rsidP="006538B0">
      <w:pPr>
        <w:jc w:val="both"/>
        <w:rPr>
          <w:rFonts w:eastAsia="Calibri"/>
          <w:i/>
        </w:rPr>
      </w:pPr>
      <w:r w:rsidRPr="00D8247C">
        <w:rPr>
          <w:rFonts w:eastAsia="Calibri"/>
          <w:i/>
        </w:rPr>
        <w:t xml:space="preserve">Bude sa s niektorými podnikmi alebo produktmi zaobchádzať v porovnateľnej situácii rôzne (napr. špeciálne režimy pre mikro, malé a stredné podniky tzv. MSP)? </w:t>
      </w:r>
    </w:p>
    <w:p w14:paraId="35150FC5" w14:textId="77777777" w:rsidR="006538B0" w:rsidRPr="00D8247C" w:rsidRDefault="006538B0" w:rsidP="006538B0">
      <w:pPr>
        <w:jc w:val="both"/>
        <w:rPr>
          <w:rFonts w:eastAsia="Calibri"/>
          <w:i/>
        </w:rPr>
      </w:pPr>
      <w:r w:rsidRPr="00D8247C">
        <w:rPr>
          <w:rFonts w:eastAsia="Calibri"/>
          <w:i/>
        </w:rPr>
        <w:t xml:space="preserve">Ovplyvňuje zmena regulácie cezhraničné investície (príliv/odliv zahraničných investícií resp. uplatnenie slovenských podnikov na zahraničných trhoch)? </w:t>
      </w:r>
    </w:p>
    <w:p w14:paraId="040AD0FC" w14:textId="77777777" w:rsidR="006538B0" w:rsidRDefault="006538B0" w:rsidP="006538B0">
      <w:pPr>
        <w:jc w:val="both"/>
        <w:rPr>
          <w:rFonts w:eastAsia="Calibri"/>
          <w:i/>
        </w:rPr>
      </w:pPr>
      <w:r w:rsidRPr="00D8247C">
        <w:rPr>
          <w:rFonts w:eastAsia="Calibri"/>
          <w:i/>
        </w:rPr>
        <w:t xml:space="preserve">Ovplyvní dostupnosť základných zdrojov (financie, pracovná sila, suroviny, mechanizmy, energie atď.)? </w:t>
      </w:r>
    </w:p>
    <w:p w14:paraId="2E0013E9" w14:textId="77777777" w:rsidR="006538B0" w:rsidRDefault="006538B0" w:rsidP="006538B0">
      <w:pPr>
        <w:jc w:val="both"/>
        <w:rPr>
          <w:rFonts w:eastAsia="Calibri"/>
          <w:i/>
        </w:rPr>
      </w:pPr>
      <w:r>
        <w:rPr>
          <w:rFonts w:eastAsia="Calibri"/>
          <w:i/>
        </w:rPr>
        <w:t>Ovplyvňuje zmena regulácie inovácie, vedu a výskum?</w:t>
      </w:r>
    </w:p>
    <w:p w14:paraId="5408AC9B" w14:textId="77777777" w:rsidR="006538B0" w:rsidRPr="00D8247C" w:rsidRDefault="006538B0" w:rsidP="006538B0">
      <w:pPr>
        <w:jc w:val="both"/>
        <w:rPr>
          <w:rFonts w:eastAsia="Calibri"/>
          <w:i/>
        </w:rPr>
      </w:pPr>
      <w:r>
        <w:rPr>
          <w:rFonts w:eastAsia="Calibri"/>
          <w:i/>
        </w:rPr>
        <w:t>Ak bol identifikovaný goldplating, prispieva k zníženiu konkurencieschopnosti a produktivity? Akým spôsobom?</w:t>
      </w:r>
    </w:p>
    <w:p w14:paraId="6BD2A3C7" w14:textId="77777777" w:rsidR="006538B0" w:rsidRPr="00D8247C" w:rsidRDefault="006538B0" w:rsidP="006538B0">
      <w:pPr>
        <w:jc w:val="both"/>
        <w:rPr>
          <w:rFonts w:eastAsia="Calibri"/>
          <w:i/>
        </w:rPr>
      </w:pPr>
      <w:r w:rsidRPr="00D8247C">
        <w:rPr>
          <w:rFonts w:eastAsia="Calibri"/>
          <w:i/>
          <w:iCs/>
        </w:rPr>
        <w:t>Ako prispieva zmena regulácie k cieľu Slovenska mať najlepšie podnikateľské prostredie spomedzi susediacich krajín EÚ?</w:t>
      </w:r>
    </w:p>
    <w:p w14:paraId="0AE1F199" w14:textId="77777777" w:rsidR="006538B0" w:rsidRPr="00D8247C" w:rsidRDefault="006538B0" w:rsidP="006538B0">
      <w:pPr>
        <w:jc w:val="both"/>
        <w:rPr>
          <w:rFonts w:eastAsia="Calibri"/>
          <w:i/>
        </w:rPr>
      </w:pPr>
    </w:p>
    <w:p w14:paraId="18FE2811" w14:textId="77777777" w:rsidR="006538B0" w:rsidRPr="00D8247C" w:rsidRDefault="006538B0" w:rsidP="006538B0">
      <w:pPr>
        <w:jc w:val="both"/>
        <w:rPr>
          <w:rFonts w:eastAsia="Calibri"/>
          <w:b/>
          <w:i/>
        </w:rPr>
      </w:pPr>
      <w:r w:rsidRPr="00D8247C">
        <w:rPr>
          <w:rFonts w:eastAsia="Calibri"/>
          <w:b/>
          <w:i/>
        </w:rPr>
        <w:t>Konkurencieschopnosť:</w:t>
      </w:r>
    </w:p>
    <w:p w14:paraId="6953D177" w14:textId="77777777" w:rsidR="006538B0" w:rsidRPr="00D8247C" w:rsidRDefault="006538B0" w:rsidP="006538B0">
      <w:pPr>
        <w:jc w:val="both"/>
        <w:rPr>
          <w:rFonts w:eastAsia="Calibri"/>
          <w:i/>
        </w:rPr>
      </w:pPr>
      <w:r w:rsidRPr="00D8247C">
        <w:rPr>
          <w:rFonts w:eastAsia="Calibri"/>
          <w:i/>
        </w:rPr>
        <w:t>Na základe uvedených odpovedí zaškrtnite a popíšte, či materiál konkurencieschopnosť:</w:t>
      </w:r>
    </w:p>
    <w:p w14:paraId="4F97B266" w14:textId="77777777" w:rsidR="006538B0" w:rsidRPr="00D8247C" w:rsidRDefault="00D425EE" w:rsidP="006538B0">
      <w:pPr>
        <w:jc w:val="both"/>
        <w:rPr>
          <w:rFonts w:eastAsia="Calibri"/>
          <w:i/>
        </w:rPr>
      </w:pPr>
      <w:sdt>
        <w:sdtPr>
          <w:rPr>
            <w:rFonts w:eastAsia="Calibri"/>
            <w:i/>
          </w:rPr>
          <w:id w:val="798576880"/>
        </w:sdtPr>
        <w:sdtEndPr/>
        <w:sdtContent>
          <w:sdt>
            <w:sdtPr>
              <w:rPr>
                <w:rFonts w:eastAsia="Calibri"/>
                <w:i/>
              </w:rPr>
              <w:id w:val="1729873660"/>
            </w:sdtPr>
            <w:sdtEndPr/>
            <w:sdtContent>
              <w:r w:rsidR="006538B0" w:rsidRPr="00D8247C">
                <w:rPr>
                  <w:rFonts w:ascii="Segoe UI Symbol" w:eastAsia="Calibri" w:hAnsi="Segoe UI Symbol" w:cs="Segoe UI Symbol"/>
                  <w:i/>
                </w:rPr>
                <w:t>☐</w:t>
              </w:r>
            </w:sdtContent>
          </w:sdt>
        </w:sdtContent>
      </w:sdt>
      <w:r w:rsidR="006538B0" w:rsidRPr="00D8247C">
        <w:rPr>
          <w:rFonts w:eastAsia="Calibri"/>
          <w:i/>
        </w:rPr>
        <w:t xml:space="preserve"> zvyšuje  </w:t>
      </w:r>
      <w:r w:rsidR="006538B0" w:rsidRPr="00D8247C">
        <w:rPr>
          <w:rFonts w:eastAsia="Calibri"/>
          <w:i/>
        </w:rPr>
        <w:tab/>
      </w:r>
      <w:sdt>
        <w:sdtPr>
          <w:rPr>
            <w:rFonts w:eastAsia="Calibri"/>
            <w:i/>
          </w:rPr>
          <w:id w:val="410579887"/>
        </w:sdtPr>
        <w:sdtEndPr/>
        <w:sdtContent>
          <w:sdt>
            <w:sdtPr>
              <w:rPr>
                <w:rFonts w:eastAsia="Calibri"/>
                <w:i/>
              </w:rPr>
              <w:id w:val="-80300261"/>
            </w:sdtPr>
            <w:sdtEndPr/>
            <w:sdtContent>
              <w:sdt>
                <w:sdtPr>
                  <w:rPr>
                    <w:rFonts w:eastAsia="Calibri"/>
                    <w:i/>
                  </w:rPr>
                  <w:id w:val="443806656"/>
                </w:sdtPr>
                <w:sdtEndPr/>
                <w:sdtContent>
                  <w:sdt>
                    <w:sdtPr>
                      <w:rPr>
                        <w:rFonts w:eastAsia="Calibri"/>
                        <w:i/>
                      </w:rPr>
                      <w:id w:val="-2047214231"/>
                    </w:sdtPr>
                    <w:sdtEndPr/>
                    <w:sdtContent>
                      <w:r w:rsidR="006538B0" w:rsidRPr="00FC04ED">
                        <w:rPr>
                          <w:rFonts w:ascii="Segoe UI Symbol" w:eastAsia="Calibri" w:hAnsi="Segoe UI Symbol" w:cs="Segoe UI Symbol"/>
                          <w:i/>
                        </w:rPr>
                        <w:t>x</w:t>
                      </w:r>
                    </w:sdtContent>
                  </w:sdt>
                </w:sdtContent>
              </w:sdt>
            </w:sdtContent>
          </w:sdt>
        </w:sdtContent>
      </w:sdt>
      <w:r w:rsidR="006538B0" w:rsidRPr="00D8247C">
        <w:rPr>
          <w:rFonts w:eastAsia="Calibri"/>
          <w:i/>
        </w:rPr>
        <w:t xml:space="preserve"> nemení</w:t>
      </w:r>
      <w:r w:rsidR="006538B0" w:rsidRPr="00D8247C">
        <w:rPr>
          <w:rFonts w:eastAsia="Calibri"/>
          <w:i/>
        </w:rPr>
        <w:tab/>
      </w:r>
      <w:sdt>
        <w:sdtPr>
          <w:rPr>
            <w:rFonts w:eastAsia="Calibri"/>
            <w:i/>
          </w:rPr>
          <w:id w:val="-474604883"/>
        </w:sdtPr>
        <w:sdtEndPr/>
        <w:sdtContent>
          <w:sdt>
            <w:sdtPr>
              <w:rPr>
                <w:rFonts w:eastAsia="Calibri"/>
                <w:i/>
              </w:rPr>
              <w:id w:val="-1706551548"/>
            </w:sdtPr>
            <w:sdtEndPr/>
            <w:sdtContent>
              <w:r w:rsidR="006538B0" w:rsidRPr="00D8247C">
                <w:rPr>
                  <w:rFonts w:ascii="Segoe UI Symbol" w:eastAsia="Calibri" w:hAnsi="Segoe UI Symbol" w:cs="Segoe UI Symbol"/>
                  <w:i/>
                </w:rPr>
                <w:t>☐</w:t>
              </w:r>
            </w:sdtContent>
          </w:sdt>
        </w:sdtContent>
      </w:sdt>
      <w:r w:rsidR="006538B0" w:rsidRPr="00D8247C">
        <w:rPr>
          <w:rFonts w:eastAsia="Calibri"/>
          <w:i/>
        </w:rPr>
        <w:t xml:space="preserve"> znižuje</w:t>
      </w:r>
    </w:p>
    <w:p w14:paraId="09A3C9AD" w14:textId="77777777" w:rsidR="006538B0" w:rsidRPr="00D8247C" w:rsidRDefault="006538B0" w:rsidP="006538B0">
      <w:pPr>
        <w:jc w:val="both"/>
        <w:rPr>
          <w:rFonts w:eastAsia="Calibri"/>
          <w:i/>
        </w:rPr>
      </w:pPr>
    </w:p>
    <w:p w14:paraId="6B7CA46C" w14:textId="77777777" w:rsidR="006538B0" w:rsidRPr="00D8247C" w:rsidRDefault="006538B0" w:rsidP="006538B0">
      <w:pPr>
        <w:jc w:val="both"/>
        <w:rPr>
          <w:rFonts w:eastAsia="Calibri"/>
          <w:b/>
          <w:i/>
        </w:rPr>
      </w:pPr>
      <w:r w:rsidRPr="00D8247C">
        <w:rPr>
          <w:rFonts w:eastAsia="Calibri"/>
          <w:b/>
          <w:i/>
        </w:rPr>
        <w:t>Produktivita:</w:t>
      </w:r>
    </w:p>
    <w:p w14:paraId="27BCB461" w14:textId="77777777" w:rsidR="006538B0" w:rsidRPr="00D8247C" w:rsidRDefault="006538B0" w:rsidP="006538B0">
      <w:pPr>
        <w:jc w:val="both"/>
        <w:rPr>
          <w:rFonts w:eastAsia="Calibri"/>
          <w:i/>
        </w:rPr>
      </w:pPr>
      <w:r w:rsidRPr="00D8247C">
        <w:rPr>
          <w:rFonts w:eastAsia="Calibri"/>
          <w:i/>
        </w:rPr>
        <w:t xml:space="preserve">Aký má materiál vplyv na zmenu pomeru medzi produkciou podnikov a ich nákladmi? </w:t>
      </w:r>
    </w:p>
    <w:p w14:paraId="0D60AB82" w14:textId="77777777" w:rsidR="006538B0" w:rsidRPr="00D8247C" w:rsidRDefault="006538B0" w:rsidP="006538B0">
      <w:pPr>
        <w:jc w:val="both"/>
        <w:rPr>
          <w:rFonts w:eastAsia="Calibri"/>
          <w:i/>
        </w:rPr>
      </w:pPr>
    </w:p>
    <w:p w14:paraId="50A04B87" w14:textId="77777777" w:rsidR="006538B0" w:rsidRPr="00D8247C" w:rsidRDefault="006538B0" w:rsidP="006538B0">
      <w:pPr>
        <w:jc w:val="both"/>
        <w:rPr>
          <w:rFonts w:eastAsia="Calibri"/>
          <w:i/>
        </w:rPr>
      </w:pPr>
      <w:r w:rsidRPr="00D8247C">
        <w:rPr>
          <w:rFonts w:eastAsia="Calibri"/>
          <w:i/>
        </w:rPr>
        <w:t>Na základe uvedenej odpovede zaškrtnite a popíšte, či materiál produktivitu:</w:t>
      </w:r>
    </w:p>
    <w:p w14:paraId="307E67D0" w14:textId="77777777" w:rsidR="006538B0" w:rsidRPr="00D8247C" w:rsidRDefault="00D425EE" w:rsidP="006538B0">
      <w:pPr>
        <w:jc w:val="both"/>
        <w:rPr>
          <w:rFonts w:eastAsia="Calibri"/>
          <w:i/>
        </w:rPr>
      </w:pPr>
      <w:sdt>
        <w:sdtPr>
          <w:rPr>
            <w:rFonts w:eastAsia="Calibri"/>
            <w:i/>
          </w:rPr>
          <w:id w:val="-1545903528"/>
        </w:sdtPr>
        <w:sdtEndPr/>
        <w:sdtContent>
          <w:sdt>
            <w:sdtPr>
              <w:rPr>
                <w:rFonts w:eastAsia="Calibri"/>
                <w:i/>
              </w:rPr>
              <w:id w:val="825715010"/>
            </w:sdtPr>
            <w:sdtEndPr/>
            <w:sdtContent>
              <w:r w:rsidR="006538B0" w:rsidRPr="00D8247C">
                <w:rPr>
                  <w:rFonts w:ascii="Segoe UI Symbol" w:eastAsia="Calibri" w:hAnsi="Segoe UI Symbol" w:cs="Segoe UI Symbol"/>
                  <w:i/>
                </w:rPr>
                <w:t>☐</w:t>
              </w:r>
            </w:sdtContent>
          </w:sdt>
        </w:sdtContent>
      </w:sdt>
      <w:r w:rsidR="006538B0" w:rsidRPr="00D8247C">
        <w:rPr>
          <w:rFonts w:eastAsia="Calibri"/>
          <w:i/>
        </w:rPr>
        <w:t xml:space="preserve"> zvyšuje  </w:t>
      </w:r>
      <w:r w:rsidR="006538B0" w:rsidRPr="00D8247C">
        <w:rPr>
          <w:rFonts w:eastAsia="Calibri"/>
          <w:i/>
        </w:rPr>
        <w:tab/>
      </w:r>
      <w:sdt>
        <w:sdtPr>
          <w:rPr>
            <w:rFonts w:eastAsia="Calibri"/>
            <w:i/>
          </w:rPr>
          <w:id w:val="-353966921"/>
        </w:sdtPr>
        <w:sdtEndPr/>
        <w:sdtContent>
          <w:sdt>
            <w:sdtPr>
              <w:rPr>
                <w:rFonts w:eastAsia="Calibri"/>
                <w:i/>
              </w:rPr>
              <w:id w:val="-1222205104"/>
            </w:sdtPr>
            <w:sdtEndPr/>
            <w:sdtContent>
              <w:sdt>
                <w:sdtPr>
                  <w:rPr>
                    <w:rFonts w:eastAsia="Calibri"/>
                    <w:i/>
                  </w:rPr>
                  <w:id w:val="-377166613"/>
                </w:sdtPr>
                <w:sdtEndPr/>
                <w:sdtContent>
                  <w:sdt>
                    <w:sdtPr>
                      <w:rPr>
                        <w:rFonts w:eastAsia="Calibri"/>
                        <w:i/>
                      </w:rPr>
                      <w:id w:val="1819691175"/>
                    </w:sdtPr>
                    <w:sdtEndPr/>
                    <w:sdtContent>
                      <w:r w:rsidR="006538B0" w:rsidRPr="00FC04ED">
                        <w:rPr>
                          <w:rFonts w:ascii="Segoe UI Symbol" w:eastAsia="Calibri" w:hAnsi="Segoe UI Symbol" w:cs="Segoe UI Symbol"/>
                          <w:i/>
                        </w:rPr>
                        <w:t>x</w:t>
                      </w:r>
                    </w:sdtContent>
                  </w:sdt>
                </w:sdtContent>
              </w:sdt>
            </w:sdtContent>
          </w:sdt>
        </w:sdtContent>
      </w:sdt>
      <w:r w:rsidR="006538B0" w:rsidRPr="00D8247C">
        <w:rPr>
          <w:rFonts w:eastAsia="Calibri"/>
          <w:i/>
        </w:rPr>
        <w:t xml:space="preserve"> nemení</w:t>
      </w:r>
      <w:r w:rsidR="006538B0" w:rsidRPr="00D8247C">
        <w:rPr>
          <w:rFonts w:eastAsia="Calibri"/>
          <w:i/>
        </w:rPr>
        <w:tab/>
      </w:r>
      <w:sdt>
        <w:sdtPr>
          <w:rPr>
            <w:rFonts w:eastAsia="Calibri"/>
            <w:i/>
          </w:rPr>
          <w:id w:val="-1457723544"/>
        </w:sdtPr>
        <w:sdtEndPr/>
        <w:sdtContent>
          <w:sdt>
            <w:sdtPr>
              <w:rPr>
                <w:rFonts w:eastAsia="Calibri"/>
                <w:i/>
              </w:rPr>
              <w:id w:val="-623767955"/>
            </w:sdtPr>
            <w:sdtEndPr/>
            <w:sdtContent>
              <w:r w:rsidR="006538B0" w:rsidRPr="00D8247C">
                <w:rPr>
                  <w:rFonts w:ascii="Segoe UI Symbol" w:eastAsia="Calibri" w:hAnsi="Segoe UI Symbol" w:cs="Segoe UI Symbol"/>
                  <w:i/>
                </w:rPr>
                <w:t>☐</w:t>
              </w:r>
            </w:sdtContent>
          </w:sdt>
        </w:sdtContent>
      </w:sdt>
      <w:r w:rsidR="006538B0" w:rsidRPr="00D8247C">
        <w:rPr>
          <w:rFonts w:eastAsia="Calibri"/>
          <w:i/>
        </w:rPr>
        <w:t xml:space="preserve"> znižuje</w:t>
      </w:r>
    </w:p>
    <w:p w14:paraId="7C61745F" w14:textId="77777777" w:rsidR="006538B0" w:rsidRPr="00D8247C" w:rsidRDefault="006538B0" w:rsidP="006538B0">
      <w:pPr>
        <w:jc w:val="both"/>
        <w:rPr>
          <w:rFonts w:eastAsia="Calibri"/>
          <w:i/>
        </w:rPr>
      </w:pPr>
    </w:p>
    <w:p w14:paraId="41BA4A3C" w14:textId="77777777" w:rsidR="006538B0" w:rsidRDefault="006538B0" w:rsidP="006538B0">
      <w:pPr>
        <w:jc w:val="both"/>
        <w:rPr>
          <w:rFonts w:eastAsia="Calibri"/>
          <w:i/>
        </w:rPr>
      </w:pPr>
    </w:p>
    <w:p w14:paraId="22BEC507" w14:textId="77777777" w:rsidR="006538B0" w:rsidRPr="00D8247C" w:rsidRDefault="006538B0" w:rsidP="006538B0">
      <w:pPr>
        <w:jc w:val="both"/>
        <w:rPr>
          <w:rFonts w:eastAsia="Calibri"/>
          <w:i/>
        </w:rPr>
      </w:pPr>
    </w:p>
    <w:p w14:paraId="0B99603C" w14:textId="77777777" w:rsidR="006538B0" w:rsidRPr="001F1B43" w:rsidRDefault="006538B0" w:rsidP="006538B0">
      <w:pPr>
        <w:jc w:val="both"/>
        <w:rPr>
          <w:rFonts w:eastAsia="Calibri"/>
          <w:b/>
        </w:rPr>
      </w:pPr>
      <w:r w:rsidRPr="001F1B43">
        <w:rPr>
          <w:rFonts w:eastAsia="Calibri"/>
          <w:b/>
        </w:rPr>
        <w:t xml:space="preserve">3.4  Iné vplyvy na podnikateľské prostredie </w:t>
      </w:r>
    </w:p>
    <w:p w14:paraId="160D843D" w14:textId="77777777" w:rsidR="006538B0" w:rsidRDefault="006538B0" w:rsidP="006538B0">
      <w:pPr>
        <w:jc w:val="both"/>
        <w:rPr>
          <w:rFonts w:eastAsia="Calibri"/>
          <w:i/>
        </w:rPr>
      </w:pPr>
      <w:r>
        <w:rPr>
          <w:rFonts w:eastAsia="Calibri"/>
          <w:i/>
        </w:rPr>
        <w:t xml:space="preserve">Ak má materiál vplyvy na PP, ktoré nemožno zaradiť do predchádzajúcich častí, či už pozitívne alebo negatívne, tu ich uveďte.  Patria sem: </w:t>
      </w:r>
    </w:p>
    <w:p w14:paraId="1F96D29B" w14:textId="77777777" w:rsidR="006538B0" w:rsidRDefault="006538B0" w:rsidP="006538B0">
      <w:pPr>
        <w:pStyle w:val="Odsekzoznamu"/>
        <w:numPr>
          <w:ilvl w:val="0"/>
          <w:numId w:val="19"/>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81A51DB" w14:textId="77777777" w:rsidR="006538B0" w:rsidRDefault="006538B0" w:rsidP="006538B0">
      <w:pPr>
        <w:pStyle w:val="Odsekzoznamu"/>
        <w:numPr>
          <w:ilvl w:val="0"/>
          <w:numId w:val="19"/>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24C33EB0" w14:textId="77777777" w:rsidR="006538B0" w:rsidRPr="00F244DC" w:rsidRDefault="006538B0" w:rsidP="006538B0">
      <w:pPr>
        <w:pStyle w:val="Odsekzoznamu"/>
        <w:numPr>
          <w:ilvl w:val="0"/>
          <w:numId w:val="19"/>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p>
    <w:p w14:paraId="7148B0CA" w14:textId="77777777" w:rsidR="006538B0" w:rsidRPr="00F244DC" w:rsidRDefault="006538B0" w:rsidP="006538B0">
      <w:pPr>
        <w:pStyle w:val="Odsekzoznamu"/>
        <w:numPr>
          <w:ilvl w:val="0"/>
          <w:numId w:val="19"/>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iné vplyvy podľa písm. a) až c), ktoré sú goldplatingom.</w:t>
      </w:r>
    </w:p>
    <w:p w14:paraId="0CB320D5" w14:textId="77777777" w:rsidR="006538B0" w:rsidRDefault="006538B0" w:rsidP="006538B0">
      <w:pPr>
        <w:jc w:val="center"/>
        <w:rPr>
          <w:b/>
          <w:sz w:val="28"/>
          <w:szCs w:val="28"/>
          <w:lang w:eastAsia="sk-SK"/>
        </w:rPr>
      </w:pPr>
    </w:p>
    <w:p w14:paraId="4EFF5123" w14:textId="77777777" w:rsidR="006538B0" w:rsidRDefault="006538B0" w:rsidP="006538B0">
      <w:pPr>
        <w:jc w:val="both"/>
        <w:rPr>
          <w:lang w:eastAsia="sk-SK"/>
        </w:rPr>
      </w:pPr>
      <w:r w:rsidRPr="00881F2A">
        <w:rPr>
          <w:lang w:eastAsia="sk-SK"/>
        </w:rPr>
        <w:t>V nadväznosti na požiadavky smernice</w:t>
      </w:r>
      <w:r>
        <w:rPr>
          <w:lang w:eastAsia="sk-SK"/>
        </w:rPr>
        <w:t xml:space="preserve"> </w:t>
      </w:r>
      <w:r w:rsidRPr="00881F2A">
        <w:rPr>
          <w:lang w:eastAsia="sk-SK"/>
        </w:rPr>
        <w:t xml:space="preserve">Európskeho parlamentu a Rady (EÚ) 2023/2864 z 13. decembra 2023, ktorou sa menia určité smernice, pokiaľ ide o zriadenie a fungovanie jednotného európskeho miesta prístupu sa dopĺňajú ustanovenia v zákone </w:t>
      </w:r>
      <w:r>
        <w:rPr>
          <w:lang w:eastAsia="sk-SK"/>
        </w:rPr>
        <w:t xml:space="preserve">č. 431/2002 Z. z. </w:t>
      </w:r>
      <w:r w:rsidRPr="00881F2A">
        <w:rPr>
          <w:lang w:eastAsia="sk-SK"/>
        </w:rPr>
        <w:t>o</w:t>
      </w:r>
      <w:r>
        <w:rPr>
          <w:lang w:eastAsia="sk-SK"/>
        </w:rPr>
        <w:t> </w:t>
      </w:r>
      <w:r w:rsidRPr="00881F2A">
        <w:rPr>
          <w:lang w:eastAsia="sk-SK"/>
        </w:rPr>
        <w:t>účtovníctve</w:t>
      </w:r>
      <w:r>
        <w:rPr>
          <w:lang w:eastAsia="sk-SK"/>
        </w:rPr>
        <w:t xml:space="preserve"> (ďalej len „zákon o účtovníctve“)</w:t>
      </w:r>
      <w:r w:rsidRPr="00881F2A">
        <w:rPr>
          <w:lang w:eastAsia="sk-SK"/>
        </w:rPr>
        <w:t xml:space="preserve"> týkajúce sa porušenia povinnosti identifikácie účtovnej jednotky a nerešpektovania výzvy daňového úradu na náležité uloženie účtovných dokumentov a vyplnenie metaúdajov, následne sa dopĺňajú aj ustanovenia k výške pokuty pri ich porušení. V súlade so zásadou opatrnosti a vzhľadom na zatiaľ neznámy počet účtovných jednotiek, ktorých by sa mohli týkať prípadné pokuty za nesplnenie si povinností podľa zákona o účtovníctve, </w:t>
      </w:r>
      <w:r>
        <w:rPr>
          <w:lang w:eastAsia="sk-SK"/>
        </w:rPr>
        <w:t>nie je možné uvedené vplyvy číselne kvantifikovať</w:t>
      </w:r>
      <w:r w:rsidRPr="00881F2A">
        <w:rPr>
          <w:lang w:eastAsia="sk-SK"/>
        </w:rPr>
        <w:t>. Považujeme za dôležité zasielanie výziev na nápravu pochybenia a zabezpečenie splnenia povinnosti t. j. uloženia príslušných účtovných dokumentov a až následne sa pristúpi k ukladaniu pokút.</w:t>
      </w:r>
    </w:p>
    <w:p w14:paraId="33D889AD" w14:textId="77777777" w:rsidR="006538B0" w:rsidRPr="00881F2A" w:rsidRDefault="006538B0" w:rsidP="006538B0">
      <w:pPr>
        <w:jc w:val="both"/>
        <w:rPr>
          <w:lang w:eastAsia="sk-SK"/>
        </w:rPr>
      </w:pPr>
      <w:r>
        <w:rPr>
          <w:lang w:eastAsia="sk-SK"/>
        </w:rPr>
        <w:t xml:space="preserve">V súlade s </w:t>
      </w:r>
      <w:r w:rsidRPr="00BC3D0E">
        <w:rPr>
          <w:lang w:eastAsia="sk-SK"/>
        </w:rPr>
        <w:t>delegovan</w:t>
      </w:r>
      <w:r>
        <w:rPr>
          <w:lang w:eastAsia="sk-SK"/>
        </w:rPr>
        <w:t>ým nariadením</w:t>
      </w:r>
      <w:r w:rsidRPr="00BC3D0E">
        <w:rPr>
          <w:lang w:eastAsia="sk-SK"/>
        </w:rPr>
        <w:t xml:space="preserve"> Komisie (EÚ) 2024/896 z 5. decembra 2023, ktorým sa mení smernica Európskeho parlamentu a Rady (EÚ) 2016/97, pokiaľ ide o regulačné technické predpisy upravujúce základné sumy v eurách pre poistenie pre prípad zodpovednosti za škodu spôsobenú pri vykonávaní činnosti a pre peňažné prostriedky sprostredkovateľov poistenia, zaistenia a doplnkového poistenia</w:t>
      </w:r>
      <w:r>
        <w:rPr>
          <w:lang w:eastAsia="sk-SK"/>
        </w:rPr>
        <w:t xml:space="preserve"> sa zvýšili sumy poistného krytia v poistnej zmluve na krytie zodpovednosti za škodu spôsobenú pri vykonávaní finančného sprostredkovania alebo finančného poradenstva finančným agentom alebo finančným poradcom. Uvedené neznamená automatické zvýšenie poistného; ak by k zvýšeniu aj došlo, nie je možné identifikovať, ktorá poisťovňa k uvedenému pristúpi, nakoľko ide o zmluvný vzťah medzi poisťovňou a jej klientom. K zvýšeniu nemusí prísť plošne na celý poistný sektor. </w:t>
      </w:r>
    </w:p>
    <w:p w14:paraId="15268326" w14:textId="77777777" w:rsidR="006538B0" w:rsidRDefault="006538B0" w:rsidP="006538B0">
      <w:pPr>
        <w:jc w:val="center"/>
        <w:rPr>
          <w:b/>
          <w:sz w:val="28"/>
          <w:szCs w:val="28"/>
          <w:lang w:eastAsia="sk-SK"/>
        </w:rPr>
      </w:pPr>
    </w:p>
    <w:p w14:paraId="0181FF5B" w14:textId="77777777" w:rsidR="006538B0" w:rsidRPr="00895898" w:rsidRDefault="006538B0" w:rsidP="006538B0">
      <w:pPr>
        <w:jc w:val="center"/>
        <w:rPr>
          <w:b/>
          <w:sz w:val="28"/>
          <w:szCs w:val="28"/>
          <w:lang w:eastAsia="sk-SK"/>
        </w:rPr>
      </w:pPr>
      <w:r w:rsidRPr="00895898">
        <w:rPr>
          <w:b/>
          <w:sz w:val="28"/>
          <w:szCs w:val="28"/>
          <w:lang w:eastAsia="sk-SK"/>
        </w:rPr>
        <w:t>Metodický postup pre analýzu vplyvov na podnikateľské prostredie</w:t>
      </w:r>
    </w:p>
    <w:p w14:paraId="732E0286" w14:textId="77777777" w:rsidR="006538B0" w:rsidRPr="00895898" w:rsidRDefault="006538B0" w:rsidP="006538B0">
      <w:pPr>
        <w:ind w:firstLine="720"/>
        <w:jc w:val="center"/>
        <w:rPr>
          <w:lang w:eastAsia="sk-SK"/>
        </w:rPr>
      </w:pPr>
    </w:p>
    <w:p w14:paraId="4723BEEC" w14:textId="77777777" w:rsidR="006538B0" w:rsidRPr="00895898" w:rsidRDefault="006538B0" w:rsidP="006538B0">
      <w:pPr>
        <w:rPr>
          <w:bCs/>
          <w:lang w:eastAsia="sk-SK"/>
        </w:rPr>
      </w:pPr>
    </w:p>
    <w:p w14:paraId="41604CDC" w14:textId="77777777" w:rsidR="006538B0" w:rsidRPr="00D8247C" w:rsidRDefault="006538B0" w:rsidP="006538B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b/>
        </w:rPr>
      </w:pPr>
      <w:r w:rsidRPr="00D8247C">
        <w:rPr>
          <w:rFonts w:eastAsia="Calibri"/>
          <w:b/>
        </w:rPr>
        <w:t>3.1 Náklady regulácie</w:t>
      </w:r>
    </w:p>
    <w:p w14:paraId="267167B2" w14:textId="77777777" w:rsidR="006538B0" w:rsidRPr="00C12FDD" w:rsidRDefault="006538B0" w:rsidP="006538B0">
      <w:pPr>
        <w:jc w:val="both"/>
        <w:rPr>
          <w:i/>
          <w:lang w:eastAsia="sk-SK"/>
        </w:rPr>
      </w:pPr>
      <w:r w:rsidRPr="00C12FDD">
        <w:rPr>
          <w:i/>
          <w:lang w:eastAsia="sk-SK"/>
        </w:rPr>
        <w:t xml:space="preserve">Náklady regulácie </w:t>
      </w:r>
      <w:r>
        <w:rPr>
          <w:i/>
          <w:lang w:eastAsia="sk-SK"/>
        </w:rPr>
        <w:t xml:space="preserve">predkladateľ vypočíta </w:t>
      </w:r>
      <w:r w:rsidRPr="00C12FDD">
        <w:rPr>
          <w:i/>
          <w:lang w:eastAsia="sk-SK"/>
        </w:rPr>
        <w:t>po</w:t>
      </w:r>
      <w:r>
        <w:rPr>
          <w:i/>
          <w:lang w:eastAsia="sk-SK"/>
        </w:rPr>
        <w:t xml:space="preserve">mocou </w:t>
      </w:r>
      <w:r w:rsidRPr="00C12FDD">
        <w:rPr>
          <w:i/>
          <w:lang w:eastAsia="sk-SK"/>
        </w:rPr>
        <w:t>Kalkulačk</w:t>
      </w:r>
      <w:r>
        <w:rPr>
          <w:i/>
          <w:lang w:eastAsia="sk-SK"/>
        </w:rPr>
        <w:t>y</w:t>
      </w:r>
      <w:r w:rsidRPr="00C12FDD">
        <w:rPr>
          <w:i/>
          <w:lang w:eastAsia="sk-SK"/>
        </w:rPr>
        <w:t xml:space="preserve"> nákladov</w:t>
      </w:r>
      <w:r>
        <w:rPr>
          <w:i/>
          <w:lang w:eastAsia="sk-SK"/>
        </w:rPr>
        <w:t xml:space="preserve">, vyplnením ktorej automaticky vyplní </w:t>
      </w:r>
      <w:r w:rsidRPr="00C12FDD">
        <w:rPr>
          <w:i/>
          <w:lang w:eastAsia="sk-SK"/>
        </w:rPr>
        <w:t xml:space="preserve">2 tabuľky, a to: </w:t>
      </w:r>
    </w:p>
    <w:p w14:paraId="67A3CDFC" w14:textId="77777777" w:rsidR="006538B0" w:rsidRPr="00C12FDD" w:rsidRDefault="006538B0" w:rsidP="006538B0">
      <w:pPr>
        <w:jc w:val="both"/>
        <w:rPr>
          <w:rFonts w:eastAsia="Calibri"/>
          <w:b/>
        </w:rPr>
      </w:pPr>
    </w:p>
    <w:p w14:paraId="122230D7" w14:textId="77777777" w:rsidR="006538B0" w:rsidRPr="00C12FDD" w:rsidRDefault="006538B0" w:rsidP="006538B0">
      <w:pPr>
        <w:pStyle w:val="Odsekzoznamu"/>
        <w:numPr>
          <w:ilvl w:val="0"/>
          <w:numId w:val="2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Tabuľka </w:t>
      </w:r>
      <w:r w:rsidRPr="00C12FDD">
        <w:rPr>
          <w:rFonts w:ascii="Times New Roman" w:eastAsia="Calibri" w:hAnsi="Times New Roman" w:cs="Times New Roman"/>
          <w:sz w:val="24"/>
          <w:szCs w:val="24"/>
        </w:rPr>
        <w:t>č.</w:t>
      </w:r>
      <w:r>
        <w:rPr>
          <w:rFonts w:ascii="Times New Roman" w:eastAsia="Calibri" w:hAnsi="Times New Roman" w:cs="Times New Roman"/>
          <w:sz w:val="24"/>
          <w:szCs w:val="24"/>
        </w:rPr>
        <w:t> </w:t>
      </w:r>
      <w:r w:rsidRPr="00C12FDD">
        <w:rPr>
          <w:rFonts w:ascii="Times New Roman" w:eastAsia="Calibri" w:hAnsi="Times New Roman" w:cs="Times New Roman"/>
          <w:sz w:val="24"/>
          <w:szCs w:val="24"/>
        </w:rPr>
        <w:t>1: Zmeny ročných nákladov v prepočte na podnikateľské prostredie, vyhodnotenie mechanizmu znižovania byrokracie a</w:t>
      </w:r>
      <w:r>
        <w:rPr>
          <w:rFonts w:ascii="Times New Roman" w:eastAsia="Calibri" w:hAnsi="Times New Roman" w:cs="Times New Roman"/>
          <w:sz w:val="24"/>
          <w:szCs w:val="24"/>
        </w:rPr>
        <w:t> </w:t>
      </w:r>
      <w:r w:rsidRPr="00C12FDD">
        <w:rPr>
          <w:rFonts w:ascii="Times New Roman" w:eastAsia="Calibri" w:hAnsi="Times New Roman" w:cs="Times New Roman"/>
          <w:sz w:val="24"/>
          <w:szCs w:val="24"/>
        </w:rPr>
        <w:t>nákladov</w:t>
      </w:r>
      <w:r>
        <w:rPr>
          <w:rFonts w:ascii="Times New Roman" w:eastAsia="Calibri" w:hAnsi="Times New Roman" w:cs="Times New Roman"/>
          <w:sz w:val="24"/>
          <w:szCs w:val="24"/>
        </w:rPr>
        <w:t>, výpočet goldplatingu</w:t>
      </w:r>
      <w:r w:rsidRPr="00C12FDD">
        <w:rPr>
          <w:rFonts w:ascii="Times New Roman" w:eastAsia="Calibri" w:hAnsi="Times New Roman" w:cs="Times New Roman"/>
          <w:sz w:val="24"/>
          <w:szCs w:val="24"/>
        </w:rPr>
        <w:t>.</w:t>
      </w:r>
    </w:p>
    <w:p w14:paraId="44B857FC" w14:textId="77777777" w:rsidR="006538B0" w:rsidRPr="00C12FDD" w:rsidRDefault="006538B0" w:rsidP="006538B0">
      <w:pPr>
        <w:pStyle w:val="Odsekzoznamu"/>
        <w:numPr>
          <w:ilvl w:val="0"/>
          <w:numId w:val="2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Tabuľka </w:t>
      </w:r>
      <w:r w:rsidRPr="00C12FDD">
        <w:rPr>
          <w:rFonts w:ascii="Times New Roman" w:eastAsia="Calibri" w:hAnsi="Times New Roman" w:cs="Times New Roman"/>
          <w:sz w:val="24"/>
          <w:szCs w:val="24"/>
        </w:rPr>
        <w:t>č. 2: Výpočet vplyvov jednotlivých regulácií</w:t>
      </w:r>
    </w:p>
    <w:p w14:paraId="6F143B01" w14:textId="77777777" w:rsidR="006538B0" w:rsidRPr="00C12FDD" w:rsidRDefault="006538B0" w:rsidP="006538B0">
      <w:pPr>
        <w:jc w:val="both"/>
        <w:rPr>
          <w:i/>
          <w:lang w:eastAsia="sk-SK"/>
        </w:rPr>
      </w:pPr>
    </w:p>
    <w:p w14:paraId="76289B1B" w14:textId="77777777" w:rsidR="006538B0" w:rsidRPr="00C12FDD" w:rsidRDefault="006538B0" w:rsidP="006538B0">
      <w:pPr>
        <w:jc w:val="both"/>
        <w:rPr>
          <w:i/>
          <w:lang w:eastAsia="sk-SK"/>
        </w:rPr>
      </w:pPr>
      <w:r w:rsidRPr="00C12FDD">
        <w:rPr>
          <w:i/>
          <w:lang w:eastAsia="sk-SK"/>
        </w:rPr>
        <w:t xml:space="preserve">Predkladateľ následne tabuľky odkopíruje a vloží do </w:t>
      </w:r>
      <w:r>
        <w:rPr>
          <w:i/>
          <w:lang w:eastAsia="sk-SK"/>
        </w:rPr>
        <w:t>a</w:t>
      </w:r>
      <w:r w:rsidRPr="00C12FDD">
        <w:rPr>
          <w:i/>
          <w:lang w:eastAsia="sk-SK"/>
        </w:rPr>
        <w:t xml:space="preserve">nalýzy vplyvov na podnikateľské prostredie. </w:t>
      </w:r>
    </w:p>
    <w:p w14:paraId="0ED363DB" w14:textId="77777777" w:rsidR="006538B0" w:rsidRDefault="006538B0" w:rsidP="006538B0">
      <w:pPr>
        <w:jc w:val="both"/>
        <w:rPr>
          <w:rFonts w:eastAsia="Calibri"/>
          <w:b/>
          <w:i/>
          <w:iCs/>
        </w:rPr>
      </w:pPr>
    </w:p>
    <w:p w14:paraId="5EAA8493" w14:textId="77777777" w:rsidR="006538B0" w:rsidRPr="00985515" w:rsidRDefault="006538B0" w:rsidP="006538B0">
      <w:pPr>
        <w:jc w:val="both"/>
        <w:rPr>
          <w:b/>
          <w:i/>
          <w:lang w:eastAsia="sk-SK"/>
        </w:rPr>
      </w:pPr>
      <w:r w:rsidRPr="00C12FDD">
        <w:rPr>
          <w:b/>
          <w:i/>
          <w:lang w:eastAsia="sk-SK"/>
        </w:rPr>
        <w:t>Pokyny k vypĺňaniu jednotlivých stĺpcov Kalkulačky nákladov</w:t>
      </w:r>
      <w:r>
        <w:rPr>
          <w:b/>
          <w:i/>
          <w:lang w:eastAsia="sk-SK"/>
        </w:rPr>
        <w:t xml:space="preserve"> (Krok č. 1)</w:t>
      </w:r>
      <w:r w:rsidRPr="00C12FDD">
        <w:rPr>
          <w:b/>
          <w:i/>
          <w:lang w:eastAsia="sk-SK"/>
        </w:rPr>
        <w:t>:</w:t>
      </w:r>
    </w:p>
    <w:p w14:paraId="4EACE833" w14:textId="77777777" w:rsidR="006538B0" w:rsidRPr="00D8247C" w:rsidRDefault="006538B0" w:rsidP="006538B0">
      <w:pPr>
        <w:jc w:val="both"/>
        <w:rPr>
          <w:b/>
          <w:lang w:eastAsia="sk-SK"/>
        </w:rPr>
      </w:pPr>
    </w:p>
    <w:p w14:paraId="5A54BC79" w14:textId="77777777" w:rsidR="006538B0" w:rsidRPr="00D8247C" w:rsidRDefault="006538B0" w:rsidP="006538B0">
      <w:pPr>
        <w:jc w:val="both"/>
        <w:rPr>
          <w:lang w:eastAsia="sk-SK"/>
        </w:rPr>
      </w:pPr>
      <w:r w:rsidRPr="006F1D57">
        <w:rPr>
          <w:b/>
          <w:lang w:eastAsia="sk-SK"/>
        </w:rPr>
        <w:t>Zrozumiteľný a stručný opis regulácie vyjadrujúci dôvod zvýšenia/zníženia nákladov na PP</w:t>
      </w:r>
      <w:r>
        <w:rPr>
          <w:b/>
          <w:lang w:eastAsia="sk-SK"/>
        </w:rPr>
        <w:t xml:space="preserve"> a dôvod ponechania nákladov na PP, ktoré sú goldplatingom</w:t>
      </w:r>
      <w:r w:rsidRPr="006F1D57">
        <w:rPr>
          <w:b/>
          <w:lang w:eastAsia="sk-SK"/>
        </w:rPr>
        <w:t xml:space="preserve">: </w:t>
      </w:r>
      <w:r w:rsidRPr="006F1D57">
        <w:rPr>
          <w:lang w:eastAsia="sk-SK"/>
        </w:rPr>
        <w:t>v tomto</w:t>
      </w:r>
      <w:r w:rsidRPr="00D8247C">
        <w:rPr>
          <w:lang w:eastAsia="sk-SK"/>
        </w:rPr>
        <w:t xml:space="preserve"> stĺpci predkladateľ uvedie stručne a výstižne aj dôvod zvýšenia/zníženia nákladov na PP. Predkladateľ nekopíruje paragrafové znenie regulácie! </w:t>
      </w:r>
      <w:r w:rsidRPr="00D8247C">
        <w:rPr>
          <w:i/>
          <w:iCs/>
          <w:lang w:eastAsia="sk-SK"/>
        </w:rPr>
        <w:t>Napríklad: zníženie frekvencie povinných kontrol strojov z ročnej na dvojročnú.</w:t>
      </w:r>
      <w:r w:rsidRPr="00D8247C">
        <w:rPr>
          <w:b/>
          <w:bCs/>
          <w:color w:val="000000"/>
          <w:lang w:eastAsia="sk-SK"/>
        </w:rPr>
        <w:t xml:space="preserve"> </w:t>
      </w:r>
      <w:r>
        <w:rPr>
          <w:b/>
          <w:lang w:eastAsia="sk-SK"/>
        </w:rPr>
        <w:t>V prípade</w:t>
      </w:r>
      <w:r w:rsidRPr="00804BC8">
        <w:rPr>
          <w:b/>
          <w:lang w:eastAsia="sk-SK"/>
        </w:rPr>
        <w:t> dôvod</w:t>
      </w:r>
      <w:r>
        <w:rPr>
          <w:b/>
          <w:lang w:eastAsia="sk-SK"/>
        </w:rPr>
        <w:t>u</w:t>
      </w:r>
      <w:r w:rsidRPr="00804BC8">
        <w:rPr>
          <w:b/>
          <w:lang w:eastAsia="sk-SK"/>
        </w:rPr>
        <w:t xml:space="preserve"> ponechania nákladov na PP, ktoré sú goldplat</w:t>
      </w:r>
      <w:r>
        <w:rPr>
          <w:b/>
          <w:lang w:eastAsia="sk-SK"/>
        </w:rPr>
        <w:t>i</w:t>
      </w:r>
      <w:r w:rsidRPr="00804BC8">
        <w:rPr>
          <w:b/>
          <w:lang w:eastAsia="sk-SK"/>
        </w:rPr>
        <w:t>ngom</w:t>
      </w:r>
      <w:r>
        <w:rPr>
          <w:b/>
          <w:lang w:eastAsia="sk-SK"/>
        </w:rPr>
        <w:t xml:space="preserve">, </w:t>
      </w:r>
      <w:r w:rsidRPr="00804BC8">
        <w:rPr>
          <w:lang w:eastAsia="sk-SK"/>
        </w:rPr>
        <w:t>sa uvedie dôvod neodstránenia</w:t>
      </w:r>
      <w:r>
        <w:rPr>
          <w:lang w:eastAsia="sk-SK"/>
        </w:rPr>
        <w:t>/zachovania</w:t>
      </w:r>
      <w:r w:rsidRPr="00804BC8">
        <w:rPr>
          <w:lang w:eastAsia="sk-SK"/>
        </w:rPr>
        <w:t xml:space="preserve"> </w:t>
      </w:r>
      <w:r w:rsidRPr="00804BC8">
        <w:rPr>
          <w:rFonts w:cs="Arial"/>
          <w:szCs w:val="20"/>
        </w:rPr>
        <w:t>existujúcej právnej úpravy</w:t>
      </w:r>
      <w:r w:rsidRPr="00804BC8">
        <w:rPr>
          <w:rFonts w:cs="Arial"/>
          <w:i/>
          <w:szCs w:val="20"/>
        </w:rPr>
        <w:t>,</w:t>
      </w:r>
      <w:r w:rsidRPr="00804BC8">
        <w:rPr>
          <w:rFonts w:cs="Arial"/>
          <w:szCs w:val="20"/>
        </w:rPr>
        <w:t xml:space="preserve"> ktorá spolu </w:t>
      </w:r>
      <w:r w:rsidRPr="00804BC8">
        <w:rPr>
          <w:lang w:eastAsia="sk-SK"/>
        </w:rPr>
        <w:t>s  predloženým návrhom právneho predpisu spôsobuje, že transpozícia nebude vykonaná v</w:t>
      </w:r>
      <w:r>
        <w:rPr>
          <w:lang w:eastAsia="sk-SK"/>
        </w:rPr>
        <w:t> </w:t>
      </w:r>
      <w:r w:rsidRPr="00804BC8">
        <w:rPr>
          <w:lang w:eastAsia="sk-SK"/>
        </w:rPr>
        <w:t>minimálnej</w:t>
      </w:r>
      <w:r>
        <w:rPr>
          <w:lang w:eastAsia="sk-SK"/>
        </w:rPr>
        <w:t xml:space="preserve"> a nevyhnutnej</w:t>
      </w:r>
      <w:r w:rsidRPr="00804BC8">
        <w:rPr>
          <w:lang w:eastAsia="sk-SK"/>
        </w:rPr>
        <w:t xml:space="preserve"> miere</w:t>
      </w:r>
      <w:r>
        <w:rPr>
          <w:lang w:eastAsia="sk-SK"/>
        </w:rPr>
        <w:t xml:space="preserve"> (zároveň sa zaznačí  možnosť „nemení sa“ pri označení druhu vplyvu).</w:t>
      </w:r>
      <w:r w:rsidRPr="00A33F2C" w:rsidDel="00F74D3C">
        <w:rPr>
          <w:lang w:eastAsia="sk-SK"/>
        </w:rPr>
        <w:t xml:space="preserve"> </w:t>
      </w:r>
    </w:p>
    <w:p w14:paraId="7FCF66E3" w14:textId="77777777" w:rsidR="006538B0" w:rsidRDefault="006538B0" w:rsidP="006538B0">
      <w:pPr>
        <w:jc w:val="both"/>
        <w:rPr>
          <w:b/>
          <w:lang w:eastAsia="sk-SK"/>
        </w:rPr>
      </w:pPr>
    </w:p>
    <w:p w14:paraId="52AB191C" w14:textId="77777777" w:rsidR="006538B0" w:rsidRPr="00D8247C" w:rsidRDefault="006538B0" w:rsidP="006538B0">
      <w:pPr>
        <w:jc w:val="both"/>
        <w:rPr>
          <w:lang w:eastAsia="sk-SK"/>
        </w:rPr>
      </w:pPr>
      <w:r w:rsidRPr="00D8247C">
        <w:rPr>
          <w:b/>
          <w:lang w:eastAsia="sk-SK"/>
        </w:rPr>
        <w:t>Číslo normy (zákona, vyhlášky a pod.):</w:t>
      </w:r>
      <w:r w:rsidRPr="00D8247C">
        <w:rPr>
          <w:lang w:eastAsia="sk-SK"/>
        </w:rPr>
        <w:t xml:space="preserve"> predkladateľ uvedie číslo právneho predpisu, v ktorom je upravená predmetná regulácia, čo slúži pre exaktnú identifikáciu zdroja právnej úpravy, zvlášť v prípadoch, kedy materiál upravuje dva a viac právnych predpisov. </w:t>
      </w:r>
      <w:r w:rsidRPr="00D8247C">
        <w:rPr>
          <w:i/>
          <w:lang w:eastAsia="sk-SK"/>
        </w:rPr>
        <w:t>Napríklad: zákon č. 311/2001 Z. z.</w:t>
      </w:r>
      <w:r w:rsidRPr="00D8247C">
        <w:rPr>
          <w:lang w:eastAsia="sk-SK"/>
        </w:rPr>
        <w:t xml:space="preserve"> </w:t>
      </w:r>
    </w:p>
    <w:p w14:paraId="08EF30C0" w14:textId="77777777" w:rsidR="006538B0" w:rsidRDefault="006538B0" w:rsidP="006538B0">
      <w:pPr>
        <w:jc w:val="both"/>
        <w:rPr>
          <w:b/>
          <w:lang w:eastAsia="sk-SK"/>
        </w:rPr>
      </w:pPr>
    </w:p>
    <w:p w14:paraId="5B2DE69A" w14:textId="77777777" w:rsidR="006538B0" w:rsidRPr="00D8247C" w:rsidRDefault="006538B0" w:rsidP="006538B0">
      <w:pPr>
        <w:jc w:val="both"/>
        <w:rPr>
          <w:lang w:eastAsia="sk-SK"/>
        </w:rPr>
      </w:pPr>
      <w:r w:rsidRPr="00D8247C">
        <w:rPr>
          <w:b/>
          <w:lang w:eastAsia="sk-SK"/>
        </w:rPr>
        <w:t>Lokalizácia (</w:t>
      </w:r>
      <w:r w:rsidRPr="00D8247C">
        <w:rPr>
          <w:b/>
          <w:bCs/>
          <w:color w:val="000000"/>
          <w:lang w:eastAsia="sk-SK"/>
        </w:rPr>
        <w:t>§, ods.</w:t>
      </w:r>
      <w:r w:rsidRPr="006D7AD8">
        <w:t xml:space="preserve"> </w:t>
      </w:r>
      <w:r w:rsidRPr="006D7AD8">
        <w:rPr>
          <w:b/>
          <w:bCs/>
          <w:color w:val="000000"/>
          <w:lang w:eastAsia="sk-SK"/>
        </w:rPr>
        <w:t>čl.,...</w:t>
      </w:r>
      <w:r w:rsidRPr="00D8247C">
        <w:rPr>
          <w:b/>
          <w:bCs/>
          <w:color w:val="000000"/>
          <w:lang w:eastAsia="sk-SK"/>
        </w:rPr>
        <w:t>):</w:t>
      </w:r>
      <w:r w:rsidRPr="00D8247C">
        <w:rPr>
          <w:bCs/>
          <w:color w:val="000000"/>
          <w:lang w:eastAsia="sk-SK"/>
        </w:rPr>
        <w:t xml:space="preserve"> </w:t>
      </w:r>
      <w:r w:rsidRPr="00D8247C">
        <w:rPr>
          <w:lang w:eastAsia="sk-SK"/>
        </w:rPr>
        <w:t>predkladateľ uvedie, ktorý</w:t>
      </w:r>
      <w:r>
        <w:rPr>
          <w:lang w:eastAsia="sk-SK"/>
        </w:rPr>
        <w:t xml:space="preserve"> paragraf, odsek, písmeno a bod, článok </w:t>
      </w:r>
      <w:r w:rsidRPr="00D8247C">
        <w:rPr>
          <w:lang w:eastAsia="sk-SK"/>
        </w:rPr>
        <w:t xml:space="preserve">upravuje zmenu predmetnej regulácie. </w:t>
      </w:r>
      <w:r w:rsidRPr="00D8247C">
        <w:rPr>
          <w:i/>
          <w:iCs/>
          <w:lang w:eastAsia="sk-SK"/>
        </w:rPr>
        <w:t>Napríklad: § 15 ods. 2 písm. b).</w:t>
      </w:r>
      <w:r>
        <w:rPr>
          <w:i/>
          <w:iCs/>
          <w:lang w:eastAsia="sk-SK"/>
        </w:rPr>
        <w:t>; článok 8, odsek 2.</w:t>
      </w:r>
    </w:p>
    <w:p w14:paraId="0AF48C46" w14:textId="77777777" w:rsidR="006538B0" w:rsidRPr="00D8247C" w:rsidRDefault="006538B0" w:rsidP="006538B0">
      <w:pPr>
        <w:jc w:val="both"/>
        <w:rPr>
          <w:bCs/>
          <w:color w:val="000000"/>
          <w:lang w:eastAsia="sk-SK"/>
        </w:rPr>
      </w:pPr>
    </w:p>
    <w:p w14:paraId="62B6033D" w14:textId="77777777" w:rsidR="006538B0" w:rsidRPr="00A50EE3" w:rsidRDefault="006538B0" w:rsidP="006538B0">
      <w:pPr>
        <w:pStyle w:val="gmail-m-1648484718305530482msolistparagraph"/>
        <w:spacing w:beforeAutospacing="0" w:after="200" w:afterAutospacing="0"/>
        <w:jc w:val="both"/>
        <w:rPr>
          <w:rFonts w:ascii="Times New Roman" w:eastAsia="Times New Roman" w:hAnsi="Times New Roman" w:cs="Arial"/>
          <w:color w:val="00B050"/>
          <w:sz w:val="24"/>
          <w:szCs w:val="20"/>
        </w:rPr>
      </w:pPr>
      <w:r w:rsidRPr="00A33F2C">
        <w:rPr>
          <w:rFonts w:ascii="Times New Roman" w:eastAsia="Times New Roman" w:hAnsi="Times New Roman" w:cs="Times New Roman"/>
          <w:b/>
          <w:sz w:val="24"/>
          <w:szCs w:val="24"/>
        </w:rPr>
        <w:t>Pôvod regulácie</w:t>
      </w:r>
      <w:r w:rsidRPr="00A33F2C">
        <w:rPr>
          <w:rFonts w:ascii="Times New Roman" w:eastAsia="Times New Roman" w:hAnsi="Times New Roman" w:cs="Times New Roman"/>
          <w:sz w:val="24"/>
          <w:szCs w:val="24"/>
        </w:rPr>
        <w:t xml:space="preserve">: predkladateľ vyberie jednu z možností pôvodu regulácie: </w:t>
      </w:r>
      <w:r w:rsidRPr="00A33F2C">
        <w:rPr>
          <w:rFonts w:ascii="Times New Roman" w:eastAsia="Times New Roman" w:hAnsi="Times New Roman" w:cs="Times New Roman"/>
          <w:color w:val="000000"/>
          <w:sz w:val="24"/>
          <w:szCs w:val="24"/>
        </w:rPr>
        <w:t>SK; EÚ úplná harm.;</w:t>
      </w:r>
      <w:r w:rsidRPr="00D824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goldplating -GP – a) – g)</w:t>
      </w:r>
      <w:r w:rsidRPr="00D8247C">
        <w:rPr>
          <w:rFonts w:ascii="Times New Roman" w:eastAsia="Times New Roman" w:hAnsi="Times New Roman" w:cs="Times New Roman"/>
          <w:sz w:val="24"/>
          <w:szCs w:val="24"/>
        </w:rPr>
        <w:t>. Regulácie s pôvodom „SK“ sú domáce iniciatívne regulácie</w:t>
      </w:r>
      <w:r>
        <w:rPr>
          <w:rFonts w:ascii="Times New Roman" w:eastAsia="Times New Roman" w:hAnsi="Times New Roman" w:cs="Times New Roman"/>
          <w:sz w:val="24"/>
          <w:szCs w:val="24"/>
        </w:rPr>
        <w:t>, ktoré nijako nesúvisia s transpozíciou práva EÚ</w:t>
      </w:r>
      <w:r w:rsidRPr="00D8247C">
        <w:rPr>
          <w:rFonts w:ascii="Times New Roman" w:eastAsia="Times New Roman" w:hAnsi="Times New Roman" w:cs="Times New Roman"/>
          <w:sz w:val="24"/>
          <w:szCs w:val="24"/>
        </w:rPr>
        <w:t xml:space="preserve">. Pôvod „EÚ úplná harmonizácia“ majú tie ustanovenia, ktoré sú transpozíciou práva EÚ, pri ktorých nie je možná voľba ani odklon od znenia práva EÚ. </w:t>
      </w:r>
      <w:r>
        <w:rPr>
          <w:rFonts w:ascii="Times New Roman" w:eastAsia="Times New Roman" w:hAnsi="Times New Roman" w:cs="Times New Roman"/>
          <w:sz w:val="24"/>
          <w:szCs w:val="24"/>
        </w:rPr>
        <w:t xml:space="preserve">A ak je možná voľba alebo odklon od znenia práva EÚ, tak len v prípade, že ide o odklon/voľbu, ktorý udržuje minimálne požiadavky práva EÚ (tieto nijako nenavyšuje). </w:t>
      </w:r>
      <w:r w:rsidRPr="00D8247C">
        <w:rPr>
          <w:rFonts w:ascii="Times New Roman" w:eastAsia="Times New Roman" w:hAnsi="Times New Roman" w:cs="Times New Roman"/>
          <w:i/>
          <w:iCs/>
          <w:sz w:val="24"/>
          <w:szCs w:val="24"/>
        </w:rPr>
        <w:t>Napríklad: presné znenie predzmluvnej informácie, ktorú musia obsahovať všeobecné obchodné podmienky.</w:t>
      </w:r>
      <w:r w:rsidRPr="00D8247C">
        <w:rPr>
          <w:rFonts w:ascii="Times New Roman" w:eastAsia="Times New Roman" w:hAnsi="Times New Roman" w:cs="Times New Roman"/>
          <w:sz w:val="24"/>
          <w:szCs w:val="24"/>
        </w:rPr>
        <w:t xml:space="preserve"> </w:t>
      </w:r>
      <w:r w:rsidRPr="00804BC8">
        <w:rPr>
          <w:rFonts w:ascii="Times New Roman" w:eastAsia="Times New Roman" w:hAnsi="Times New Roman" w:cs="Times New Roman"/>
          <w:iCs/>
          <w:sz w:val="24"/>
          <w:szCs w:val="24"/>
        </w:rPr>
        <w:t xml:space="preserve">V prípade identifikácie goldplatingu sa </w:t>
      </w:r>
      <w:r>
        <w:rPr>
          <w:rFonts w:ascii="Times New Roman" w:eastAsia="Times New Roman" w:hAnsi="Times New Roman" w:cs="Times New Roman"/>
          <w:iCs/>
          <w:sz w:val="24"/>
          <w:szCs w:val="24"/>
        </w:rPr>
        <w:t>zaznačí</w:t>
      </w:r>
      <w:r w:rsidRPr="00804BC8">
        <w:rPr>
          <w:rFonts w:ascii="Times New Roman" w:eastAsia="Times New Roman" w:hAnsi="Times New Roman" w:cs="Times New Roman"/>
          <w:iCs/>
          <w:sz w:val="24"/>
          <w:szCs w:val="24"/>
        </w:rPr>
        <w:t xml:space="preserve"> jedna z</w:t>
      </w:r>
      <w:r>
        <w:rPr>
          <w:rFonts w:ascii="Times New Roman" w:eastAsia="Times New Roman" w:hAnsi="Times New Roman" w:cs="Times New Roman"/>
          <w:iCs/>
          <w:sz w:val="24"/>
          <w:szCs w:val="24"/>
        </w:rPr>
        <w:t> </w:t>
      </w:r>
      <w:r w:rsidRPr="00804BC8">
        <w:rPr>
          <w:rFonts w:ascii="Times New Roman" w:eastAsia="Times New Roman" w:hAnsi="Times New Roman" w:cs="Times New Roman"/>
          <w:iCs/>
          <w:sz w:val="24"/>
          <w:szCs w:val="24"/>
        </w:rPr>
        <w:t>možností</w:t>
      </w:r>
      <w:r>
        <w:rPr>
          <w:rFonts w:ascii="Times New Roman" w:eastAsia="Times New Roman" w:hAnsi="Times New Roman" w:cs="Times New Roman"/>
          <w:iCs/>
          <w:sz w:val="24"/>
          <w:szCs w:val="24"/>
        </w:rPr>
        <w:t xml:space="preserve"> goldplatingu</w:t>
      </w:r>
      <w:r w:rsidRPr="00804BC8">
        <w:rPr>
          <w:rFonts w:ascii="Times New Roman" w:eastAsia="Times New Roman" w:hAnsi="Times New Roman" w:cs="Times New Roman"/>
          <w:iCs/>
          <w:sz w:val="24"/>
          <w:szCs w:val="24"/>
        </w:rPr>
        <w:t xml:space="preserve"> GP a) až g) podľa </w:t>
      </w:r>
      <w:r>
        <w:rPr>
          <w:rFonts w:ascii="Times New Roman" w:eastAsia="Times New Roman" w:hAnsi="Times New Roman"/>
          <w:sz w:val="24"/>
        </w:rPr>
        <w:t xml:space="preserve">kategórie </w:t>
      </w:r>
      <w:r w:rsidRPr="00804BC8">
        <w:rPr>
          <w:rFonts w:ascii="Times New Roman" w:eastAsia="Times New Roman" w:hAnsi="Times New Roman"/>
          <w:sz w:val="24"/>
        </w:rPr>
        <w:t>goldplatingu</w:t>
      </w:r>
      <w:r>
        <w:rPr>
          <w:rFonts w:ascii="Times New Roman" w:eastAsia="Times New Roman" w:hAnsi="Times New Roman"/>
          <w:sz w:val="24"/>
        </w:rPr>
        <w:t xml:space="preserve"> (upravenom v jednotnej metodike)</w:t>
      </w:r>
      <w:r w:rsidRPr="00804BC8">
        <w:rPr>
          <w:rFonts w:ascii="Times New Roman" w:eastAsia="Times New Roman" w:hAnsi="Times New Roman"/>
          <w:sz w:val="24"/>
        </w:rPr>
        <w:t>, ku ktorému dochádza:</w:t>
      </w:r>
    </w:p>
    <w:p w14:paraId="7BA722A2" w14:textId="77777777" w:rsidR="006538B0" w:rsidRPr="00804BC8" w:rsidRDefault="006538B0" w:rsidP="006538B0">
      <w:pPr>
        <w:pStyle w:val="gmail-m-1648484718305530482msolistparagraph"/>
        <w:numPr>
          <w:ilvl w:val="0"/>
          <w:numId w:val="22"/>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rozšírením rozsahu pôsobnosti smernice na subjekty nad rámec minimálnych požiadaviek smernice,</w:t>
      </w:r>
    </w:p>
    <w:p w14:paraId="55E89B22" w14:textId="77777777" w:rsidR="006538B0" w:rsidRPr="00804BC8" w:rsidRDefault="006538B0" w:rsidP="006538B0">
      <w:pPr>
        <w:pStyle w:val="gmail-m-1648484718305530482msolistparagraph"/>
        <w:numPr>
          <w:ilvl w:val="0"/>
          <w:numId w:val="22"/>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 xml:space="preserve">navýšením  požiadaviek nad rámec minimálnych požiadaviek smernice, </w:t>
      </w:r>
    </w:p>
    <w:p w14:paraId="579451F9" w14:textId="77777777" w:rsidR="006538B0" w:rsidRPr="00804BC8" w:rsidRDefault="006538B0" w:rsidP="006538B0">
      <w:pPr>
        <w:pStyle w:val="gmail-m-1648484718305530482msolistparagraph"/>
        <w:numPr>
          <w:ilvl w:val="0"/>
          <w:numId w:val="22"/>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 xml:space="preserve">nevyužitím možnosti alebo výnimky, ktorá by udržala požiadavky smernice v minimálnej miere, </w:t>
      </w:r>
    </w:p>
    <w:p w14:paraId="7019A980" w14:textId="77777777" w:rsidR="006538B0" w:rsidRPr="00804BC8" w:rsidRDefault="006538B0" w:rsidP="006538B0">
      <w:pPr>
        <w:pStyle w:val="gmail-m-1648484718305530482msolistparagraph"/>
        <w:numPr>
          <w:ilvl w:val="0"/>
          <w:numId w:val="22"/>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uplatňovaním prísnejších sankcií a iných vymáhacích mechanizmov nad rámec minimálnych požiadaviek smernice,</w:t>
      </w:r>
    </w:p>
    <w:p w14:paraId="238890DB" w14:textId="77777777" w:rsidR="006538B0" w:rsidRPr="00804BC8" w:rsidRDefault="006538B0" w:rsidP="006538B0">
      <w:pPr>
        <w:pStyle w:val="gmail-m-1648484718305530482msolistparagraph"/>
        <w:numPr>
          <w:ilvl w:val="0"/>
          <w:numId w:val="22"/>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skoršou transpozíciou (pred termínom, ktorý stanovuje smernica),</w:t>
      </w:r>
    </w:p>
    <w:p w14:paraId="4929F70D" w14:textId="77777777" w:rsidR="006538B0" w:rsidRPr="00F244DC" w:rsidRDefault="006538B0" w:rsidP="006538B0">
      <w:pPr>
        <w:pStyle w:val="gmail-m-1648484718305530482msolistparagraph"/>
        <w:numPr>
          <w:ilvl w:val="0"/>
          <w:numId w:val="22"/>
        </w:numPr>
        <w:spacing w:before="0" w:beforeAutospacing="0" w:after="0" w:afterAutospacing="0"/>
        <w:jc w:val="both"/>
        <w:rPr>
          <w:rFonts w:ascii="Times New Roman" w:eastAsia="Times New Roman" w:hAnsi="Times New Roman" w:cs="Arial"/>
          <w:sz w:val="24"/>
          <w:szCs w:val="20"/>
        </w:rPr>
      </w:pPr>
      <w:r w:rsidRPr="00F244DC">
        <w:rPr>
          <w:rFonts w:ascii="Times" w:hAnsi="Times" w:cs="Times"/>
          <w:bCs/>
          <w:sz w:val="24"/>
          <w:szCs w:val="24"/>
        </w:rPr>
        <w:t xml:space="preserve">zachovaním existujúcej právnej úpravy, ktorá spolu s predloženým návrhom právneho predpisu spôsobuje, že transpozícia nebude vykonaná v minimálnej miere podľa písmen a) až e) („zachovanie existujúcej právnej úpravy“); o goldplating sa nejedná, ak smernica obsahuje doložku zákazu zníženia úrovne ochrany, </w:t>
      </w:r>
    </w:p>
    <w:p w14:paraId="69F7913A" w14:textId="77777777" w:rsidR="006538B0" w:rsidRPr="00804BC8" w:rsidRDefault="006538B0" w:rsidP="006538B0">
      <w:pPr>
        <w:pStyle w:val="gmail-m-1648484718305530482msolistparagraph"/>
        <w:numPr>
          <w:ilvl w:val="0"/>
          <w:numId w:val="22"/>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lastRenderedPageBreak/>
        <w:t>iným spôsobom.</w:t>
      </w:r>
    </w:p>
    <w:p w14:paraId="598B404D" w14:textId="77777777" w:rsidR="006538B0" w:rsidRPr="00804BC8" w:rsidRDefault="006538B0" w:rsidP="006538B0">
      <w:pPr>
        <w:jc w:val="both"/>
        <w:rPr>
          <w:b/>
          <w:i/>
          <w:iCs/>
          <w:lang w:eastAsia="sk-SK"/>
        </w:rPr>
      </w:pPr>
    </w:p>
    <w:p w14:paraId="4E2EA8D5" w14:textId="77777777" w:rsidR="006538B0" w:rsidRPr="00D8247C" w:rsidRDefault="006538B0" w:rsidP="006538B0">
      <w:pPr>
        <w:jc w:val="both"/>
        <w:rPr>
          <w:lang w:eastAsia="sk-SK"/>
        </w:rPr>
      </w:pPr>
    </w:p>
    <w:p w14:paraId="6F0FCB91" w14:textId="77777777" w:rsidR="006538B0" w:rsidRDefault="006538B0" w:rsidP="006538B0">
      <w:pPr>
        <w:jc w:val="both"/>
        <w:rPr>
          <w:i/>
          <w:lang w:eastAsia="sk-SK"/>
        </w:rPr>
      </w:pPr>
      <w:r w:rsidRPr="00D8247C">
        <w:rPr>
          <w:b/>
          <w:lang w:eastAsia="sk-SK"/>
        </w:rPr>
        <w:t xml:space="preserve">Účinnosť regulácie: </w:t>
      </w:r>
      <w:r w:rsidRPr="00D8247C">
        <w:rPr>
          <w:lang w:eastAsia="sk-SK"/>
        </w:rPr>
        <w:t>predkladateľ uvedie dátum/dátumy účinnosti</w:t>
      </w:r>
      <w:r>
        <w:rPr>
          <w:lang w:eastAsia="sk-SK"/>
        </w:rPr>
        <w:t>,</w:t>
      </w:r>
      <w:r w:rsidRPr="00D8247C">
        <w:rPr>
          <w:lang w:eastAsia="sk-SK"/>
        </w:rPr>
        <w:t xml:space="preserve"> resp. navrhovanej účinnosti regulácie (obzvlášť dôležité v prípade, ak právny predpis obsahuje ustanovenia s rôznymi dátumami účinnosti). </w:t>
      </w:r>
      <w:r w:rsidRPr="00D8247C">
        <w:rPr>
          <w:i/>
          <w:lang w:eastAsia="sk-SK"/>
        </w:rPr>
        <w:t xml:space="preserve">Napríklad: </w:t>
      </w:r>
      <w:r>
        <w:rPr>
          <w:i/>
          <w:lang w:eastAsia="sk-SK"/>
        </w:rPr>
        <w:t>0</w:t>
      </w:r>
      <w:r w:rsidRPr="00D8247C">
        <w:rPr>
          <w:i/>
          <w:lang w:eastAsia="sk-SK"/>
        </w:rPr>
        <w:t>1.</w:t>
      </w:r>
      <w:r>
        <w:rPr>
          <w:i/>
          <w:lang w:eastAsia="sk-SK"/>
        </w:rPr>
        <w:t xml:space="preserve"> 0</w:t>
      </w:r>
      <w:r w:rsidRPr="00D8247C">
        <w:rPr>
          <w:i/>
          <w:lang w:eastAsia="sk-SK"/>
        </w:rPr>
        <w:t>7.</w:t>
      </w:r>
      <w:r>
        <w:rPr>
          <w:i/>
          <w:lang w:eastAsia="sk-SK"/>
        </w:rPr>
        <w:t xml:space="preserve"> </w:t>
      </w:r>
      <w:r w:rsidRPr="00D8247C">
        <w:rPr>
          <w:i/>
          <w:lang w:eastAsia="sk-SK"/>
        </w:rPr>
        <w:t>2022.</w:t>
      </w:r>
    </w:p>
    <w:p w14:paraId="4C0171DC" w14:textId="77777777" w:rsidR="006538B0" w:rsidRDefault="006538B0" w:rsidP="006538B0">
      <w:pPr>
        <w:jc w:val="both"/>
        <w:rPr>
          <w:i/>
          <w:lang w:eastAsia="sk-SK"/>
        </w:rPr>
      </w:pPr>
    </w:p>
    <w:p w14:paraId="6E79EC3F" w14:textId="77777777" w:rsidR="006538B0" w:rsidRPr="00315BE2" w:rsidRDefault="006538B0" w:rsidP="006538B0">
      <w:pPr>
        <w:jc w:val="both"/>
        <w:rPr>
          <w:lang w:eastAsia="sk-SK"/>
        </w:rPr>
      </w:pPr>
      <w:r w:rsidRPr="00823F5A">
        <w:rPr>
          <w:b/>
          <w:lang w:eastAsia="sk-SK"/>
        </w:rPr>
        <w:t xml:space="preserve">Termín skoršej transpozície: </w:t>
      </w:r>
      <w:r w:rsidRPr="00823F5A">
        <w:rPr>
          <w:lang w:eastAsia="sk-SK"/>
        </w:rPr>
        <w:t>predkladateľ uvedie počet mesiacov</w:t>
      </w:r>
      <w:r>
        <w:rPr>
          <w:lang w:eastAsia="sk-SK"/>
        </w:rPr>
        <w:t>,</w:t>
      </w:r>
      <w:r w:rsidRPr="00823F5A">
        <w:rPr>
          <w:lang w:eastAsia="sk-SK"/>
        </w:rPr>
        <w:t xml:space="preserve"> o ktoré bude regulácia zavedená skôr ako požaduje EÚ. Napríklad ak EÚ požaduje zavedenie regulácie k </w:t>
      </w:r>
      <w:r>
        <w:rPr>
          <w:lang w:eastAsia="sk-SK"/>
        </w:rPr>
        <w:t>0</w:t>
      </w:r>
      <w:r w:rsidRPr="00823F5A">
        <w:rPr>
          <w:lang w:eastAsia="sk-SK"/>
        </w:rPr>
        <w:t>1.</w:t>
      </w:r>
      <w:r>
        <w:rPr>
          <w:lang w:eastAsia="sk-SK"/>
        </w:rPr>
        <w:t> 0</w:t>
      </w:r>
      <w:r w:rsidRPr="00823F5A">
        <w:rPr>
          <w:lang w:eastAsia="sk-SK"/>
        </w:rPr>
        <w:t>1.</w:t>
      </w:r>
      <w:r>
        <w:rPr>
          <w:lang w:eastAsia="sk-SK"/>
        </w:rPr>
        <w:t> </w:t>
      </w:r>
      <w:r w:rsidRPr="00823F5A">
        <w:rPr>
          <w:lang w:eastAsia="sk-SK"/>
        </w:rPr>
        <w:t xml:space="preserve">2024 a predkladateľ navrhuje účinnosť od </w:t>
      </w:r>
      <w:r>
        <w:rPr>
          <w:lang w:eastAsia="sk-SK"/>
        </w:rPr>
        <w:t>0</w:t>
      </w:r>
      <w:r w:rsidRPr="00823F5A">
        <w:rPr>
          <w:lang w:eastAsia="sk-SK"/>
        </w:rPr>
        <w:t>1.</w:t>
      </w:r>
      <w:r>
        <w:rPr>
          <w:lang w:eastAsia="sk-SK"/>
        </w:rPr>
        <w:t> 0</w:t>
      </w:r>
      <w:r w:rsidRPr="00823F5A">
        <w:rPr>
          <w:lang w:eastAsia="sk-SK"/>
        </w:rPr>
        <w:t>7.</w:t>
      </w:r>
      <w:r>
        <w:rPr>
          <w:lang w:eastAsia="sk-SK"/>
        </w:rPr>
        <w:t> </w:t>
      </w:r>
      <w:r w:rsidRPr="00823F5A">
        <w:rPr>
          <w:lang w:eastAsia="sk-SK"/>
        </w:rPr>
        <w:t>2023, uvedie číslo „6“, čo predstavuje 6 mesiacov.</w:t>
      </w:r>
      <w:r>
        <w:rPr>
          <w:lang w:eastAsia="sk-SK"/>
        </w:rPr>
        <w:t xml:space="preserve"> </w:t>
      </w:r>
    </w:p>
    <w:p w14:paraId="5669193B" w14:textId="77777777" w:rsidR="006538B0" w:rsidRPr="00D8247C" w:rsidRDefault="006538B0" w:rsidP="006538B0">
      <w:pPr>
        <w:jc w:val="both"/>
        <w:rPr>
          <w:lang w:eastAsia="sk-SK"/>
        </w:rPr>
      </w:pPr>
    </w:p>
    <w:p w14:paraId="18F9DF74" w14:textId="77777777" w:rsidR="006538B0" w:rsidRPr="00D8247C" w:rsidRDefault="006538B0" w:rsidP="006538B0">
      <w:pPr>
        <w:jc w:val="both"/>
        <w:rPr>
          <w:i/>
          <w:iCs/>
          <w:lang w:eastAsia="sk-SK"/>
        </w:rPr>
      </w:pPr>
      <w:r w:rsidRPr="00D8247C">
        <w:rPr>
          <w:b/>
          <w:lang w:eastAsia="sk-SK"/>
        </w:rPr>
        <w:t>Kategória dotknutých subjektov:</w:t>
      </w:r>
      <w:r w:rsidRPr="00D8247C">
        <w:rPr>
          <w:lang w:eastAsia="sk-SK"/>
        </w:rPr>
        <w:t xml:space="preserve"> predkladateľ definuje kategóriu dotknutých subjektov, ktoré budú ovplyvnené predkladanou reguláciou. </w:t>
      </w:r>
      <w:r w:rsidRPr="00D8247C">
        <w:rPr>
          <w:i/>
          <w:iCs/>
          <w:lang w:eastAsia="sk-SK"/>
        </w:rPr>
        <w:t xml:space="preserve">Napríklad: ubytovacie zariadenia, autoškoly a pod. alebo všetky podniky. </w:t>
      </w:r>
      <w:r w:rsidRPr="00D8247C">
        <w:rPr>
          <w:rFonts w:eastAsia="Calibri"/>
        </w:rPr>
        <w:t xml:space="preserve">V prípade, ak sa návrh týka celého podnikateľského prostredia, predkladateľ uvedie </w:t>
      </w:r>
      <w:r>
        <w:rPr>
          <w:rFonts w:eastAsia="Calibri"/>
        </w:rPr>
        <w:t>„</w:t>
      </w:r>
      <w:r w:rsidRPr="00D8247C">
        <w:rPr>
          <w:rFonts w:eastAsia="Calibri"/>
        </w:rPr>
        <w:t>všetky kategórie</w:t>
      </w:r>
      <w:r>
        <w:rPr>
          <w:rFonts w:eastAsia="Calibri"/>
        </w:rPr>
        <w:t>“</w:t>
      </w:r>
      <w:r w:rsidRPr="00D8247C">
        <w:rPr>
          <w:rFonts w:eastAsia="Calibri"/>
        </w:rPr>
        <w:t>.</w:t>
      </w:r>
      <w:r w:rsidRPr="00D8247C" w:rsidDel="007809B3">
        <w:rPr>
          <w:i/>
          <w:iCs/>
          <w:lang w:eastAsia="sk-SK"/>
        </w:rPr>
        <w:t xml:space="preserve"> </w:t>
      </w:r>
    </w:p>
    <w:p w14:paraId="44FE11A6" w14:textId="77777777" w:rsidR="006538B0" w:rsidRPr="00D8247C" w:rsidRDefault="006538B0" w:rsidP="006538B0">
      <w:pPr>
        <w:spacing w:after="120" w:line="276" w:lineRule="auto"/>
        <w:jc w:val="both"/>
        <w:rPr>
          <w:rFonts w:eastAsia="Calibri"/>
        </w:rPr>
      </w:pPr>
      <w:r w:rsidRPr="00D8247C">
        <w:rPr>
          <w:b/>
          <w:iCs/>
          <w:color w:val="000000"/>
          <w:lang w:eastAsia="sk-SK"/>
        </w:rPr>
        <w:t>Počet subjektov v dotknutej kategórii:</w:t>
      </w:r>
      <w:r w:rsidRPr="00D8247C">
        <w:rPr>
          <w:iCs/>
          <w:color w:val="000000"/>
          <w:lang w:eastAsia="sk-SK"/>
        </w:rPr>
        <w:t xml:space="preserve"> predkladateľ uvedie počet dotknutých subjektov v posudzova</w:t>
      </w:r>
      <w:r w:rsidRPr="00D8247C">
        <w:rPr>
          <w:color w:val="000000"/>
          <w:lang w:eastAsia="sk-SK"/>
        </w:rPr>
        <w:t xml:space="preserve">nej kategórii. Ak má jedna regulácia rôzny vplyv na zmenu nákladov viacerých kategórií podnikov, tak pre každú takúto kategóriu je potrebné uviesť samostatný riadok. </w:t>
      </w:r>
      <w:r w:rsidRPr="00D8247C">
        <w:rPr>
          <w:rFonts w:eastAsia="Calibri"/>
        </w:rPr>
        <w:t>Tento údaj môže byť určený presne na základe evidencie zodpovedných útvarov za predchádzajúce obdobie, odhadom prostredníctvom údajov za predchádzajúce obdobie, prostredníctvom</w:t>
      </w:r>
      <w:r>
        <w:rPr>
          <w:rFonts w:eastAsia="Calibri"/>
        </w:rPr>
        <w:t xml:space="preserve"> </w:t>
      </w:r>
      <w:r w:rsidRPr="00D8247C">
        <w:rPr>
          <w:rFonts w:eastAsia="Calibri"/>
        </w:rPr>
        <w:t>štatistík podľa SK NACE klasifikácie, iných štatistík alebo expertným odhadom.</w:t>
      </w:r>
      <w:r w:rsidRPr="00D8247C">
        <w:rPr>
          <w:color w:val="000000"/>
          <w:lang w:eastAsia="sk-SK"/>
        </w:rPr>
        <w:t xml:space="preserve"> Ak sa týka všetkých kategórií, tak uvedie celkový počet dotknutých subjektov.</w:t>
      </w:r>
      <w:r>
        <w:rPr>
          <w:color w:val="000000"/>
          <w:lang w:eastAsia="sk-SK"/>
        </w:rPr>
        <w:t xml:space="preserve"> Táto hodnota nemusí nutne predstavovať počet dotknutých subjektov v pravom slova zmysle. Predkladateľ môže uviesť napr. priemerný počet podaných žiadostí, oznámení, resp. môže uviesť počet realizovaných úkonov podnikateľskými subjektami počas sledovaného obdobia.</w:t>
      </w:r>
    </w:p>
    <w:p w14:paraId="61F7E319" w14:textId="77777777" w:rsidR="006538B0" w:rsidRPr="00D8247C" w:rsidRDefault="006538B0" w:rsidP="006538B0">
      <w:pPr>
        <w:jc w:val="both"/>
        <w:rPr>
          <w:lang w:eastAsia="sk-SK"/>
        </w:rPr>
      </w:pPr>
    </w:p>
    <w:p w14:paraId="7DD00F18" w14:textId="77777777" w:rsidR="006538B0" w:rsidRPr="00D8247C" w:rsidRDefault="006538B0" w:rsidP="006538B0">
      <w:pPr>
        <w:jc w:val="both"/>
        <w:rPr>
          <w:rFonts w:eastAsia="Calibri"/>
          <w:i/>
          <w:iCs/>
          <w:lang w:eastAsia="sk-SK"/>
        </w:rPr>
      </w:pPr>
      <w:r w:rsidRPr="00D8247C">
        <w:rPr>
          <w:b/>
          <w:bCs/>
          <w:color w:val="000000"/>
          <w:lang w:eastAsia="sk-SK"/>
        </w:rPr>
        <w:t xml:space="preserve">Vplyv na 1 podnikateľa v eurách: </w:t>
      </w:r>
      <w:r w:rsidRPr="00D8247C">
        <w:rPr>
          <w:rFonts w:eastAsia="Calibri"/>
        </w:rPr>
        <w:t xml:space="preserve">vypočíta </w:t>
      </w:r>
      <w:r w:rsidRPr="00D8247C">
        <w:rPr>
          <w:rFonts w:eastAsia="Calibri"/>
          <w:i/>
          <w:lang w:eastAsia="sk-SK"/>
        </w:rPr>
        <w:t>Kalkulačka nákladov</w:t>
      </w:r>
      <w:r w:rsidRPr="00D8247C">
        <w:rPr>
          <w:rFonts w:eastAsia="Calibri"/>
          <w:lang w:eastAsia="sk-SK"/>
        </w:rPr>
        <w:t xml:space="preserve"> na základe údajov v predchádzajúcich stĺpcoch. Podrobnosti výpočtu sú uvedené v ďalšej časti Metodického postupu</w:t>
      </w:r>
      <w:r w:rsidRPr="00D8247C">
        <w:rPr>
          <w:rFonts w:eastAsia="Calibri"/>
          <w:i/>
          <w:iCs/>
          <w:lang w:eastAsia="sk-SK"/>
        </w:rPr>
        <w:t>.</w:t>
      </w:r>
    </w:p>
    <w:p w14:paraId="31E003D4" w14:textId="77777777" w:rsidR="006538B0" w:rsidRPr="00D8247C" w:rsidRDefault="006538B0" w:rsidP="006538B0">
      <w:pPr>
        <w:jc w:val="both"/>
        <w:rPr>
          <w:lang w:eastAsia="sk-SK"/>
        </w:rPr>
      </w:pPr>
      <w:r w:rsidRPr="00D8247C">
        <w:rPr>
          <w:rFonts w:eastAsia="Calibri"/>
          <w:i/>
          <w:iCs/>
          <w:lang w:eastAsia="sk-SK"/>
        </w:rPr>
        <w:t xml:space="preserve"> </w:t>
      </w:r>
    </w:p>
    <w:p w14:paraId="79FFBC72" w14:textId="77777777" w:rsidR="006538B0" w:rsidRPr="00D8247C" w:rsidRDefault="006538B0" w:rsidP="006538B0">
      <w:pPr>
        <w:spacing w:after="120" w:line="276" w:lineRule="auto"/>
        <w:jc w:val="both"/>
        <w:rPr>
          <w:rFonts w:eastAsia="Calibri"/>
        </w:rPr>
      </w:pPr>
      <w:r w:rsidRPr="00D8247C">
        <w:rPr>
          <w:b/>
          <w:color w:val="000000"/>
        </w:rPr>
        <w:t>Vplyv na kategóriu subjektov v eurách:</w:t>
      </w:r>
      <w:r w:rsidRPr="00D8247C">
        <w:rPr>
          <w:color w:val="000000"/>
        </w:rPr>
        <w:t xml:space="preserve"> vypočíta </w:t>
      </w:r>
      <w:r w:rsidRPr="00D8247C">
        <w:rPr>
          <w:i/>
          <w:color w:val="000000"/>
          <w:lang w:eastAsia="sk-SK"/>
        </w:rPr>
        <w:t>Kalkulačka nákladov</w:t>
      </w:r>
      <w:r w:rsidRPr="00D8247C">
        <w:rPr>
          <w:rFonts w:ascii="Arial" w:hAnsi="Arial"/>
          <w:color w:val="000000"/>
        </w:rPr>
        <w:t xml:space="preserve"> </w:t>
      </w:r>
      <w:r w:rsidRPr="00D8247C">
        <w:rPr>
          <w:color w:val="000000"/>
          <w:lang w:eastAsia="sk-SK"/>
        </w:rPr>
        <w:t>na základe údajov v predchádzajúcich stĺpcoch. Podrobnosti sú uvedené v ďalšej časti</w:t>
      </w:r>
      <w:r>
        <w:rPr>
          <w:color w:val="000000"/>
          <w:lang w:eastAsia="sk-SK"/>
        </w:rPr>
        <w:t xml:space="preserve"> tohto</w:t>
      </w:r>
      <w:r w:rsidRPr="00D8247C">
        <w:rPr>
          <w:color w:val="000000"/>
          <w:lang w:eastAsia="sk-SK"/>
        </w:rPr>
        <w:t xml:space="preserve"> Metodického postupu</w:t>
      </w:r>
      <w:r w:rsidRPr="00D8247C">
        <w:rPr>
          <w:i/>
          <w:iCs/>
          <w:color w:val="000000"/>
          <w:lang w:eastAsia="sk-SK"/>
        </w:rPr>
        <w:t xml:space="preserve">. </w:t>
      </w:r>
    </w:p>
    <w:p w14:paraId="62ED58D9" w14:textId="77777777" w:rsidR="006538B0" w:rsidRPr="00D8247C" w:rsidRDefault="006538B0" w:rsidP="006538B0">
      <w:pPr>
        <w:jc w:val="both"/>
        <w:rPr>
          <w:lang w:eastAsia="sk-SK"/>
        </w:rPr>
      </w:pPr>
      <w:r w:rsidRPr="00A33F2C">
        <w:rPr>
          <w:b/>
          <w:bCs/>
          <w:color w:val="000000"/>
          <w:lang w:eastAsia="sk-SK"/>
        </w:rPr>
        <w:t xml:space="preserve">Druh vplyvu IN </w:t>
      </w:r>
      <w:r w:rsidRPr="00A33F2C">
        <w:rPr>
          <w:color w:val="000000"/>
          <w:lang w:eastAsia="sk-SK"/>
        </w:rPr>
        <w:t xml:space="preserve">(zvyšuje náklady) / </w:t>
      </w:r>
      <w:r w:rsidRPr="00A33F2C">
        <w:rPr>
          <w:b/>
          <w:bCs/>
          <w:color w:val="000000"/>
          <w:lang w:eastAsia="sk-SK"/>
        </w:rPr>
        <w:t xml:space="preserve">OUT </w:t>
      </w:r>
      <w:r w:rsidRPr="00A33F2C">
        <w:rPr>
          <w:color w:val="000000"/>
          <w:lang w:eastAsia="sk-SK"/>
        </w:rPr>
        <w:t xml:space="preserve">(znižuje náklady) / </w:t>
      </w:r>
      <w:r w:rsidRPr="00804BC8">
        <w:rPr>
          <w:b/>
          <w:color w:val="000000"/>
          <w:lang w:eastAsia="sk-SK"/>
        </w:rPr>
        <w:t>nemení sa</w:t>
      </w:r>
      <w:r w:rsidRPr="00A33F2C">
        <w:rPr>
          <w:color w:val="000000"/>
          <w:lang w:eastAsia="sk-SK"/>
        </w:rPr>
        <w:t>:</w:t>
      </w:r>
      <w:r w:rsidRPr="00A33F2C">
        <w:rPr>
          <w:b/>
          <w:bCs/>
          <w:color w:val="000000"/>
          <w:lang w:eastAsia="sk-SK"/>
        </w:rPr>
        <w:t xml:space="preserve"> </w:t>
      </w:r>
      <w:r w:rsidRPr="00A33F2C">
        <w:rPr>
          <w:lang w:eastAsia="sk-SK"/>
        </w:rPr>
        <w:t xml:space="preserve">vyberie sa druh vplyvu. </w:t>
      </w:r>
      <w:r w:rsidRPr="00A33F2C">
        <w:rPr>
          <w:i/>
          <w:lang w:eastAsia="sk-SK"/>
        </w:rPr>
        <w:t>Napríklad: Zníženie príplatkov za prácu v sobotu bude mať druh vplyvu OUT, pretože znižuje náklady podnikateľom. Zavedenie nových povinností BOZP bude mať druh vplyvu IN, pretože zvyšuje</w:t>
      </w:r>
      <w:r w:rsidRPr="00D8247C">
        <w:rPr>
          <w:i/>
          <w:lang w:eastAsia="sk-SK"/>
        </w:rPr>
        <w:t xml:space="preserve"> náklady podnikateľom.</w:t>
      </w:r>
      <w:r w:rsidRPr="00D8247C">
        <w:rPr>
          <w:lang w:eastAsia="sk-SK"/>
        </w:rPr>
        <w:t xml:space="preserve"> </w:t>
      </w:r>
      <w:r>
        <w:rPr>
          <w:lang w:eastAsia="sk-SK"/>
        </w:rPr>
        <w:t xml:space="preserve">Možnosť „nemení sa“ sa vyberie v prípade, ak ide o náklady goldplatingu, ktoré patria do súhrnných nákladov goldplatingu (v tabuľke 1), ale nepatria do súhrnných nákladov predkladaného návrhu (podrobnejšie vo vysvetlivkách ku Kalkulačke nákladov). Ide spravidla o goldplating - </w:t>
      </w:r>
      <w:r>
        <w:rPr>
          <w:iCs/>
        </w:rPr>
        <w:t>GP f)</w:t>
      </w:r>
      <w:r>
        <w:rPr>
          <w:lang w:eastAsia="sk-SK"/>
        </w:rPr>
        <w:t xml:space="preserve"> – zachovanie existujúcej právnej úpravy/existujúcich vnútroštátnych požiadaviek.</w:t>
      </w:r>
    </w:p>
    <w:p w14:paraId="46766B5A" w14:textId="77777777" w:rsidR="006538B0" w:rsidRDefault="006538B0" w:rsidP="006538B0">
      <w:pPr>
        <w:jc w:val="both"/>
        <w:rPr>
          <w:rFonts w:eastAsia="Calibri"/>
          <w:bCs/>
        </w:rPr>
      </w:pPr>
    </w:p>
    <w:p w14:paraId="48013276" w14:textId="77777777" w:rsidR="006538B0" w:rsidRDefault="006538B0" w:rsidP="006538B0">
      <w:pPr>
        <w:jc w:val="both"/>
        <w:rPr>
          <w:rFonts w:eastAsia="Calibri"/>
          <w:bCs/>
        </w:rPr>
      </w:pPr>
    </w:p>
    <w:p w14:paraId="70F9BFBE" w14:textId="77777777" w:rsidR="006538B0" w:rsidRPr="00D8247C" w:rsidRDefault="006538B0" w:rsidP="006538B0">
      <w:pPr>
        <w:jc w:val="both"/>
        <w:rPr>
          <w:rFonts w:eastAsia="Calibri"/>
          <w:b/>
        </w:rPr>
      </w:pPr>
      <w:r w:rsidRPr="00D8247C">
        <w:rPr>
          <w:rFonts w:eastAsia="Calibri"/>
          <w:b/>
        </w:rPr>
        <w:t xml:space="preserve">Metodika </w:t>
      </w:r>
      <w:r>
        <w:rPr>
          <w:rFonts w:eastAsia="Calibri"/>
          <w:b/>
        </w:rPr>
        <w:t>kvantifikácie vplyvov jednotlivých regulácií</w:t>
      </w:r>
      <w:r w:rsidRPr="00D8247C">
        <w:rPr>
          <w:rFonts w:eastAsia="Calibri"/>
          <w:b/>
        </w:rPr>
        <w:t>:</w:t>
      </w:r>
    </w:p>
    <w:p w14:paraId="383DC4ED" w14:textId="77777777" w:rsidR="006538B0" w:rsidRPr="00D8247C" w:rsidRDefault="006538B0" w:rsidP="006538B0">
      <w:pPr>
        <w:numPr>
          <w:ilvl w:val="0"/>
          <w:numId w:val="17"/>
        </w:numPr>
        <w:spacing w:after="160" w:line="259" w:lineRule="auto"/>
        <w:contextualSpacing/>
        <w:jc w:val="both"/>
        <w:rPr>
          <w:rFonts w:eastAsia="Calibri"/>
          <w:b/>
        </w:rPr>
      </w:pPr>
      <w:r w:rsidRPr="00D8247C">
        <w:rPr>
          <w:rFonts w:eastAsia="Calibri"/>
          <w:b/>
        </w:rPr>
        <w:t>Rozdelenie materiálu na jednotlivé regulácie, ktoré menia náklady jednotlivých kategórií podnikateľských subjektov</w:t>
      </w:r>
    </w:p>
    <w:p w14:paraId="34B876F7" w14:textId="77777777" w:rsidR="006538B0" w:rsidRPr="00D8247C" w:rsidRDefault="006538B0" w:rsidP="006538B0">
      <w:pPr>
        <w:jc w:val="both"/>
        <w:rPr>
          <w:rFonts w:eastAsia="Calibri"/>
          <w:bCs/>
        </w:rPr>
      </w:pPr>
      <w:r w:rsidRPr="00D8247C">
        <w:rPr>
          <w:rFonts w:eastAsia="Calibri"/>
          <w:bCs/>
        </w:rPr>
        <w:lastRenderedPageBreak/>
        <w:t xml:space="preserve">Niektoré materiály obsahujú zmenu (resp. zavedenie či zrušenie) iba jednej regulácie, väčšina  materiálov však mení viacero regulácií, ktoré majú vplyv na zmenu nákladov PP. V prvom kroku je preto potrebné materiál rozdeliť na jednotlivé regulácie. </w:t>
      </w:r>
    </w:p>
    <w:p w14:paraId="23B8A46B" w14:textId="77777777" w:rsidR="006538B0" w:rsidRPr="00D8247C" w:rsidRDefault="006538B0" w:rsidP="006538B0">
      <w:pPr>
        <w:jc w:val="both"/>
        <w:rPr>
          <w:rFonts w:eastAsia="Calibri"/>
          <w:bCs/>
          <w:i/>
          <w:iCs/>
        </w:rPr>
      </w:pPr>
      <w:r w:rsidRPr="00D8247C">
        <w:rPr>
          <w:rFonts w:eastAsia="Calibri"/>
          <w:bCs/>
          <w:i/>
          <w:iCs/>
        </w:rPr>
        <w:t xml:space="preserve">Napríklad: Zmena Zákonníka práce môže obsahovať zmenu povinností zamestnávateľa v súvislosti so zabezpečením stravovania zamestnancov a tiež zmenu vo výške odstupného a zmenu v mzdovom zvýhodnení za prácu v sobotu. </w:t>
      </w:r>
    </w:p>
    <w:p w14:paraId="7D8869AB" w14:textId="77777777" w:rsidR="006538B0" w:rsidRPr="00D8247C" w:rsidRDefault="006538B0" w:rsidP="006538B0">
      <w:pPr>
        <w:jc w:val="both"/>
        <w:rPr>
          <w:rFonts w:eastAsia="Calibri"/>
          <w:bCs/>
          <w:iCs/>
        </w:rPr>
      </w:pPr>
      <w:r w:rsidRPr="00D8247C">
        <w:rPr>
          <w:rFonts w:eastAsia="Calibri"/>
          <w:bCs/>
          <w:iCs/>
        </w:rPr>
        <w:t>Následne je potrebné určiť, na ktoré kategórie dotknutých podnikateľských subjektov sa</w:t>
      </w:r>
      <w:r>
        <w:rPr>
          <w:rFonts w:eastAsia="Calibri"/>
          <w:bCs/>
          <w:iCs/>
        </w:rPr>
        <w:t> </w:t>
      </w:r>
      <w:r w:rsidRPr="00D8247C">
        <w:rPr>
          <w:rFonts w:eastAsia="Calibri"/>
          <w:bCs/>
          <w:iCs/>
        </w:rPr>
        <w:t>jednotlivé regulácie vzťahujú.</w:t>
      </w:r>
    </w:p>
    <w:p w14:paraId="754ACC4A" w14:textId="77777777" w:rsidR="006538B0" w:rsidRDefault="006538B0" w:rsidP="006538B0">
      <w:pPr>
        <w:jc w:val="both"/>
        <w:rPr>
          <w:rFonts w:eastAsia="Calibri"/>
          <w:bCs/>
          <w:i/>
          <w:iCs/>
        </w:rPr>
      </w:pPr>
      <w:r w:rsidRPr="00D8247C">
        <w:rPr>
          <w:rFonts w:eastAsia="Calibri"/>
          <w:bCs/>
          <w:i/>
          <w:iCs/>
        </w:rPr>
        <w:t>Napríklad: Zmena zákona o sociálnych službách zavádza povinnú bezbariérovosť budov, v ktorých sídlia zariadenia poskytujúce iba konkrétne sociálne služby, nie všetky, napr. zariadenie starostlivosti o deti do troch rokov veku dieťaťa.</w:t>
      </w:r>
    </w:p>
    <w:p w14:paraId="518C26CC" w14:textId="77777777" w:rsidR="006538B0" w:rsidRPr="00024EE4" w:rsidRDefault="006538B0" w:rsidP="006538B0">
      <w:pPr>
        <w:jc w:val="both"/>
        <w:rPr>
          <w:rFonts w:eastAsia="Calibri"/>
          <w:bCs/>
          <w:iCs/>
        </w:rPr>
      </w:pPr>
      <w:r>
        <w:rPr>
          <w:rFonts w:eastAsia="Calibri"/>
          <w:bCs/>
          <w:iCs/>
        </w:rPr>
        <w:t xml:space="preserve">Ku každej regulácií je potrebné osobitne vypísať spôsob výpočtu, zdroj z ktorých bolo čerpané, prípadne iné informácie, ktoré by mali doplňujúce informácie obsahovať. </w:t>
      </w:r>
    </w:p>
    <w:p w14:paraId="08B939F4" w14:textId="77777777" w:rsidR="006538B0" w:rsidRPr="00D8247C" w:rsidRDefault="006538B0" w:rsidP="006538B0">
      <w:pPr>
        <w:numPr>
          <w:ilvl w:val="0"/>
          <w:numId w:val="17"/>
        </w:numPr>
        <w:spacing w:after="160" w:line="259" w:lineRule="auto"/>
        <w:contextualSpacing/>
        <w:jc w:val="both"/>
        <w:rPr>
          <w:rFonts w:eastAsia="Calibri"/>
          <w:b/>
        </w:rPr>
      </w:pPr>
      <w:r w:rsidRPr="00D8247C">
        <w:rPr>
          <w:rFonts w:eastAsia="Calibri"/>
          <w:b/>
        </w:rPr>
        <w:t>Identifikovanie typov nákladov, ktoré mení regulácia</w:t>
      </w:r>
    </w:p>
    <w:p w14:paraId="44F0F0F3" w14:textId="77777777" w:rsidR="006538B0" w:rsidRPr="00D8247C" w:rsidRDefault="006538B0" w:rsidP="006538B0">
      <w:pPr>
        <w:jc w:val="both"/>
        <w:rPr>
          <w:rFonts w:eastAsia="Calibri"/>
          <w:bCs/>
        </w:rPr>
      </w:pPr>
      <w:r w:rsidRPr="00D8247C">
        <w:rPr>
          <w:rFonts w:eastAsia="Calibri"/>
          <w:bCs/>
        </w:rPr>
        <w:t xml:space="preserve">Niektoré regulácie menia len jeden typ nákladov, iné viacero. Dôležité je preto zmenu regulácie rozložiť na menšie nákladové položky podľa typov nákladov (Priame finančné náklady – osobitne dane, odvody, clá, </w:t>
      </w:r>
      <w:r w:rsidRPr="00391648">
        <w:rPr>
          <w:rFonts w:eastAsia="Calibri"/>
          <w:bCs/>
        </w:rPr>
        <w:t>poplatky, ktorých cieľom je znižovať negatívne externality</w:t>
      </w:r>
      <w:r w:rsidRPr="00D8247C" w:rsidDel="00A1736E">
        <w:rPr>
          <w:rFonts w:eastAsia="Calibri"/>
          <w:bCs/>
        </w:rPr>
        <w:t xml:space="preserve"> </w:t>
      </w:r>
      <w:r w:rsidRPr="00D8247C">
        <w:rPr>
          <w:rFonts w:eastAsia="Calibri"/>
          <w:bCs/>
        </w:rPr>
        <w:t xml:space="preserve">(A) a osobitne </w:t>
      </w:r>
      <w:r>
        <w:rPr>
          <w:rFonts w:eastAsia="Calibri"/>
          <w:bCs/>
        </w:rPr>
        <w:t xml:space="preserve">Iné </w:t>
      </w:r>
      <w:r w:rsidRPr="00D8247C">
        <w:rPr>
          <w:rFonts w:eastAsia="Calibri"/>
          <w:bCs/>
        </w:rPr>
        <w:t>poplatky</w:t>
      </w:r>
      <w:r>
        <w:rPr>
          <w:rFonts w:eastAsia="Calibri"/>
          <w:bCs/>
        </w:rPr>
        <w:t xml:space="preserve"> </w:t>
      </w:r>
      <w:r w:rsidRPr="00D8247C">
        <w:rPr>
          <w:rFonts w:eastAsia="Calibri"/>
          <w:bCs/>
        </w:rPr>
        <w:t xml:space="preserve">(B), </w:t>
      </w:r>
      <w:r>
        <w:rPr>
          <w:rFonts w:eastAsia="Calibri"/>
          <w:bCs/>
        </w:rPr>
        <w:t>Sankcie a pokuty</w:t>
      </w:r>
      <w:r w:rsidRPr="00D8247C">
        <w:rPr>
          <w:rFonts w:eastAsia="Calibri"/>
          <w:bCs/>
        </w:rPr>
        <w:t xml:space="preserve"> (C), </w:t>
      </w:r>
      <w:r>
        <w:rPr>
          <w:rFonts w:eastAsia="Calibri"/>
          <w:bCs/>
        </w:rPr>
        <w:t xml:space="preserve">Nepriame finančné náklady (D), </w:t>
      </w:r>
      <w:r w:rsidRPr="00D8247C">
        <w:rPr>
          <w:rFonts w:eastAsia="Calibri"/>
          <w:bCs/>
        </w:rPr>
        <w:t>Administratívne náklady (</w:t>
      </w:r>
      <w:r>
        <w:rPr>
          <w:rFonts w:eastAsia="Calibri"/>
          <w:bCs/>
        </w:rPr>
        <w:t>E</w:t>
      </w:r>
      <w:r w:rsidRPr="00D8247C">
        <w:rPr>
          <w:rFonts w:eastAsia="Calibri"/>
          <w:bCs/>
        </w:rPr>
        <w:t>).</w:t>
      </w:r>
    </w:p>
    <w:p w14:paraId="6A5873AA" w14:textId="77777777" w:rsidR="006538B0" w:rsidRDefault="006538B0" w:rsidP="006538B0">
      <w:pPr>
        <w:jc w:val="both"/>
        <w:rPr>
          <w:rFonts w:eastAsia="Calibri"/>
          <w:bCs/>
          <w:i/>
          <w:iCs/>
        </w:rPr>
      </w:pPr>
      <w:r w:rsidRPr="00D8247C">
        <w:rPr>
          <w:rFonts w:eastAsia="Calibri"/>
          <w:bCs/>
          <w:i/>
          <w:iCs/>
        </w:rPr>
        <w:t xml:space="preserve">Napríklad: Rozšírenie povinností pri protipožiarnej ochrane stavby môže obsahovať kúpu hasiacich prístrojov (nepriame finančné náklady), čas (a tým aj náklady na mzdy) vlastných zamestnancov potrebný na ich obstaranie a montáž (administratívne náklady). </w:t>
      </w:r>
    </w:p>
    <w:p w14:paraId="5E5A3558" w14:textId="77777777" w:rsidR="006538B0" w:rsidRPr="00D8247C" w:rsidRDefault="006538B0" w:rsidP="006538B0">
      <w:pPr>
        <w:jc w:val="both"/>
        <w:rPr>
          <w:iCs/>
          <w:lang w:eastAsia="sk-SK"/>
        </w:rPr>
      </w:pPr>
      <w:r w:rsidRPr="00D8247C">
        <w:rPr>
          <w:b/>
          <w:iCs/>
          <w:lang w:eastAsia="sk-SK"/>
        </w:rPr>
        <w:t>Priame finančné náklady</w:t>
      </w:r>
      <w:r w:rsidRPr="00D8247C">
        <w:rPr>
          <w:iCs/>
          <w:lang w:eastAsia="sk-SK"/>
        </w:rPr>
        <w:t xml:space="preserve"> sa rozdeľujú na A a B z dôvodu, že na zmeny v regulácii výšky daní, odvodov</w:t>
      </w:r>
      <w:r>
        <w:rPr>
          <w:iCs/>
          <w:lang w:eastAsia="sk-SK"/>
        </w:rPr>
        <w:t>, </w:t>
      </w:r>
      <w:r w:rsidRPr="00D8247C">
        <w:rPr>
          <w:iCs/>
          <w:lang w:eastAsia="sk-SK"/>
        </w:rPr>
        <w:t>ciel</w:t>
      </w:r>
      <w:r>
        <w:rPr>
          <w:iCs/>
          <w:lang w:eastAsia="sk-SK"/>
        </w:rPr>
        <w:t xml:space="preserve"> a </w:t>
      </w:r>
      <w:r w:rsidRPr="001D3FA0">
        <w:rPr>
          <w:iCs/>
          <w:lang w:eastAsia="sk-SK"/>
        </w:rPr>
        <w:t>poplatkov, ktorých cieľom je znižovať negatívne externality</w:t>
      </w:r>
      <w:r w:rsidRPr="00D8247C">
        <w:rPr>
          <w:iCs/>
          <w:lang w:eastAsia="sk-SK"/>
        </w:rPr>
        <w:t xml:space="preserve"> sa neuplatňuje mechanizmus znižovania byrokracie a nákladov. Na</w:t>
      </w:r>
      <w:r>
        <w:rPr>
          <w:iCs/>
          <w:lang w:eastAsia="sk-SK"/>
        </w:rPr>
        <w:t xml:space="preserve"> iné </w:t>
      </w:r>
      <w:r w:rsidRPr="00D8247C">
        <w:rPr>
          <w:iCs/>
          <w:lang w:eastAsia="sk-SK"/>
        </w:rPr>
        <w:t xml:space="preserve">poplatky sa pravidlo uplatňuje, preto sú uvedené osobitne. </w:t>
      </w:r>
    </w:p>
    <w:p w14:paraId="45BD6316" w14:textId="77777777" w:rsidR="006538B0" w:rsidRPr="00D8247C" w:rsidRDefault="006538B0" w:rsidP="006538B0">
      <w:pPr>
        <w:jc w:val="both"/>
        <w:rPr>
          <w:lang w:eastAsia="sk-SK"/>
        </w:rPr>
      </w:pPr>
    </w:p>
    <w:p w14:paraId="0D8F0EF9" w14:textId="77777777" w:rsidR="006538B0" w:rsidRPr="00391648" w:rsidRDefault="006538B0" w:rsidP="006538B0">
      <w:pPr>
        <w:jc w:val="both"/>
        <w:rPr>
          <w:lang w:eastAsia="sk-SK"/>
        </w:rPr>
      </w:pPr>
      <w:r w:rsidRPr="00D8247C">
        <w:rPr>
          <w:b/>
          <w:lang w:eastAsia="sk-SK"/>
        </w:rPr>
        <w:t>A</w:t>
      </w:r>
      <w:r w:rsidRPr="00D8247C">
        <w:rPr>
          <w:lang w:eastAsia="sk-SK"/>
        </w:rPr>
        <w:t xml:space="preserve">: </w:t>
      </w:r>
      <w:r w:rsidRPr="00D8247C">
        <w:rPr>
          <w:b/>
          <w:lang w:eastAsia="sk-SK"/>
        </w:rPr>
        <w:t xml:space="preserve">Dane, odvody, clá </w:t>
      </w:r>
      <w:r>
        <w:rPr>
          <w:b/>
          <w:lang w:eastAsia="sk-SK"/>
        </w:rPr>
        <w:t xml:space="preserve">a </w:t>
      </w:r>
      <w:r w:rsidRPr="00391648">
        <w:rPr>
          <w:b/>
          <w:lang w:eastAsia="sk-SK"/>
        </w:rPr>
        <w:t>poplatky, ktorých cieľom je znižovať negatívne externality</w:t>
      </w:r>
      <w:r w:rsidRPr="00D8247C">
        <w:rPr>
          <w:rFonts w:eastAsia="Calibri"/>
          <w:color w:val="000000"/>
        </w:rPr>
        <w:t xml:space="preserve"> (patria medzi priame finančné náklady)</w:t>
      </w:r>
      <w:r w:rsidRPr="00D8247C">
        <w:rPr>
          <w:lang w:eastAsia="sk-SK"/>
        </w:rPr>
        <w:t xml:space="preserve">: vypĺňa sa, ak ustanovenia právneho predpisu zakladajú, rušia či menia </w:t>
      </w:r>
      <w:r>
        <w:rPr>
          <w:lang w:eastAsia="sk-SK"/>
        </w:rPr>
        <w:t xml:space="preserve">ich </w:t>
      </w:r>
      <w:r w:rsidRPr="00D8247C">
        <w:rPr>
          <w:lang w:eastAsia="sk-SK"/>
        </w:rPr>
        <w:t xml:space="preserve">výšku. </w:t>
      </w:r>
      <w:r>
        <w:rPr>
          <w:lang w:eastAsia="sk-SK"/>
        </w:rPr>
        <w:t xml:space="preserve">Pod negatívnymi externalitami sa myslí prenos nákladov produkcie či spotreby na iné subjekty, napríklad poškodenia, zníženia hodnoty, znehodnotenia či znečistenia. Medzi takéto poplatky patria napríklad tie, ktorých cieľom je znižovať </w:t>
      </w:r>
      <w:r w:rsidRPr="00391648">
        <w:rPr>
          <w:lang w:eastAsia="sk-SK"/>
        </w:rPr>
        <w:t xml:space="preserve">emisie skleníkových plynov, emisie iných znečisťujúcich látok alebo chrániť </w:t>
      </w:r>
      <w:r>
        <w:rPr>
          <w:lang w:eastAsia="sk-SK"/>
        </w:rPr>
        <w:t>obmedzené</w:t>
      </w:r>
      <w:r w:rsidRPr="00391648">
        <w:rPr>
          <w:lang w:eastAsia="sk-SK"/>
        </w:rPr>
        <w:t xml:space="preserve"> prírodné zdroje.</w:t>
      </w:r>
    </w:p>
    <w:p w14:paraId="443E20FA" w14:textId="77777777" w:rsidR="006538B0" w:rsidRDefault="006538B0" w:rsidP="006538B0">
      <w:pPr>
        <w:jc w:val="both"/>
        <w:rPr>
          <w:lang w:eastAsia="sk-SK"/>
        </w:rPr>
      </w:pPr>
    </w:p>
    <w:p w14:paraId="1E83EB57" w14:textId="77777777" w:rsidR="006538B0" w:rsidRPr="00D8247C" w:rsidRDefault="006538B0" w:rsidP="006538B0">
      <w:pPr>
        <w:jc w:val="both"/>
        <w:rPr>
          <w:lang w:eastAsia="sk-SK"/>
        </w:rPr>
      </w:pPr>
      <w:r w:rsidRPr="00D8247C">
        <w:rPr>
          <w:lang w:eastAsia="sk-SK"/>
        </w:rPr>
        <w:t xml:space="preserve">Použite </w:t>
      </w:r>
      <w:r>
        <w:rPr>
          <w:lang w:eastAsia="sk-SK"/>
        </w:rPr>
        <w:t xml:space="preserve">najmä </w:t>
      </w:r>
      <w:r w:rsidRPr="00D8247C">
        <w:rPr>
          <w:lang w:eastAsia="sk-SK"/>
        </w:rPr>
        <w:t>údaje z analýzy vplyvov na rozpočet verejnej správy (</w:t>
      </w:r>
      <w:r>
        <w:rPr>
          <w:lang w:eastAsia="sk-SK"/>
        </w:rPr>
        <w:t>príloha č. 2, jednotnej metodiky</w:t>
      </w:r>
      <w:r w:rsidRPr="00D8247C">
        <w:rPr>
          <w:lang w:eastAsia="sk-SK"/>
        </w:rPr>
        <w:t>). Zmeny v administratívnej náročnosti plnenia povinností spojené s daňami, odvodmi</w:t>
      </w:r>
      <w:r>
        <w:rPr>
          <w:lang w:eastAsia="sk-SK"/>
        </w:rPr>
        <w:t xml:space="preserve">, </w:t>
      </w:r>
      <w:r w:rsidRPr="00D8247C">
        <w:rPr>
          <w:lang w:eastAsia="sk-SK"/>
        </w:rPr>
        <w:t xml:space="preserve">clami </w:t>
      </w:r>
      <w:r>
        <w:rPr>
          <w:lang w:eastAsia="sk-SK"/>
        </w:rPr>
        <w:t xml:space="preserve">a poplatkami </w:t>
      </w:r>
      <w:r w:rsidRPr="00D8247C">
        <w:rPr>
          <w:lang w:eastAsia="sk-SK"/>
        </w:rPr>
        <w:t>sa kvantifikujú v rámci „</w:t>
      </w:r>
      <w:r>
        <w:rPr>
          <w:lang w:eastAsia="sk-SK"/>
        </w:rPr>
        <w:t>E</w:t>
      </w:r>
      <w:r w:rsidRPr="00D8247C">
        <w:rPr>
          <w:lang w:eastAsia="sk-SK"/>
        </w:rPr>
        <w:t xml:space="preserve">. Administratívne náklady“. Ide o </w:t>
      </w:r>
      <w:r w:rsidRPr="00D8247C">
        <w:rPr>
          <w:b/>
          <w:lang w:eastAsia="sk-SK"/>
        </w:rPr>
        <w:t>ročný vplyv</w:t>
      </w:r>
      <w:r w:rsidRPr="00D8247C">
        <w:rPr>
          <w:lang w:eastAsia="sk-SK"/>
        </w:rPr>
        <w:t xml:space="preserve"> na PP v eurách. Kvantifikované vplyvy (v eurách na PP) sa rozdelia na tie, ktoré podnikateľom zvyšujú náklady a na tie, ktoré znižujú náklady.  </w:t>
      </w:r>
    </w:p>
    <w:p w14:paraId="45E83E40" w14:textId="77777777" w:rsidR="006538B0" w:rsidRPr="00D8247C" w:rsidRDefault="006538B0" w:rsidP="006538B0">
      <w:pPr>
        <w:jc w:val="both"/>
        <w:rPr>
          <w:i/>
          <w:lang w:eastAsia="sk-SK"/>
        </w:rPr>
      </w:pPr>
    </w:p>
    <w:p w14:paraId="79A8E853" w14:textId="77777777" w:rsidR="006538B0" w:rsidRDefault="006538B0" w:rsidP="006538B0">
      <w:pPr>
        <w:jc w:val="both"/>
        <w:rPr>
          <w:lang w:eastAsia="sk-SK"/>
        </w:rPr>
      </w:pPr>
      <w:r w:rsidRPr="00D8247C">
        <w:rPr>
          <w:b/>
          <w:lang w:eastAsia="sk-SK"/>
        </w:rPr>
        <w:t>B:</w:t>
      </w:r>
      <w:r w:rsidRPr="00D8247C">
        <w:rPr>
          <w:lang w:eastAsia="sk-SK"/>
        </w:rPr>
        <w:t xml:space="preserve"> </w:t>
      </w:r>
      <w:r>
        <w:rPr>
          <w:b/>
          <w:lang w:eastAsia="sk-SK"/>
        </w:rPr>
        <w:t>Iné p</w:t>
      </w:r>
      <w:r w:rsidRPr="00D8247C">
        <w:rPr>
          <w:b/>
          <w:lang w:eastAsia="sk-SK"/>
        </w:rPr>
        <w:t xml:space="preserve">oplatky </w:t>
      </w:r>
      <w:r w:rsidRPr="00D8247C">
        <w:rPr>
          <w:rFonts w:eastAsia="Calibri"/>
          <w:color w:val="000000"/>
        </w:rPr>
        <w:t>(patria medzi priame finančné náklady)</w:t>
      </w:r>
      <w:r w:rsidRPr="00D8247C">
        <w:rPr>
          <w:lang w:eastAsia="sk-SK"/>
        </w:rPr>
        <w:t xml:space="preserve">: vypĺňa sa, ak ustanovenia právneho predpisu zakladajú/rušia či menia výšku </w:t>
      </w:r>
      <w:r>
        <w:rPr>
          <w:lang w:eastAsia="sk-SK"/>
        </w:rPr>
        <w:t xml:space="preserve">iných </w:t>
      </w:r>
      <w:r w:rsidRPr="00D8247C">
        <w:rPr>
          <w:lang w:eastAsia="sk-SK"/>
        </w:rPr>
        <w:t>poplatkov. Nápomocné môžu byť údaje z analýzy vplyvov na rozpočet verejnej správy.</w:t>
      </w:r>
      <w:r>
        <w:rPr>
          <w:lang w:eastAsia="sk-SK"/>
        </w:rPr>
        <w:t xml:space="preserve"> </w:t>
      </w:r>
      <w:r w:rsidRPr="00D8247C">
        <w:rPr>
          <w:lang w:eastAsia="sk-SK"/>
        </w:rPr>
        <w:t xml:space="preserve">Dôležité je kvantifikovať aj poplatky, ktoré do rozpočtu verejnej správy nevstupujú. Kvantifikované vplyvy (v eurách na PP) sa rozdelia na tie, ktoré podnikateľom zvyšujú náklady a na tie, ktoré znižujú náklady.  </w:t>
      </w:r>
    </w:p>
    <w:p w14:paraId="5FE5B881" w14:textId="77777777" w:rsidR="006538B0" w:rsidRPr="00D8247C" w:rsidRDefault="006538B0" w:rsidP="006538B0">
      <w:pPr>
        <w:jc w:val="both"/>
        <w:rPr>
          <w:lang w:eastAsia="sk-SK"/>
        </w:rPr>
      </w:pPr>
    </w:p>
    <w:p w14:paraId="0AE40C8D" w14:textId="77777777" w:rsidR="006538B0" w:rsidRPr="00D8247C" w:rsidRDefault="006538B0" w:rsidP="006538B0">
      <w:pPr>
        <w:jc w:val="both"/>
        <w:rPr>
          <w:lang w:eastAsia="sk-SK"/>
        </w:rPr>
      </w:pPr>
    </w:p>
    <w:p w14:paraId="69C22EF9" w14:textId="77777777" w:rsidR="006538B0" w:rsidRPr="00D8247C" w:rsidRDefault="006538B0" w:rsidP="006538B0">
      <w:pPr>
        <w:jc w:val="both"/>
        <w:rPr>
          <w:i/>
          <w:iCs/>
          <w:lang w:eastAsia="sk-SK"/>
        </w:rPr>
      </w:pPr>
      <w:r w:rsidRPr="00D8247C">
        <w:rPr>
          <w:i/>
          <w:iCs/>
          <w:lang w:eastAsia="sk-SK"/>
        </w:rPr>
        <w:t xml:space="preserve">Medzi poplatky patria napríklad: poplatok za vydanie osvedčenia o živnostenskom oprávnení, poplatok za žiadosť o predĺženie platnosti stavebného povolenia, úhrady za služby verejnosti </w:t>
      </w:r>
      <w:r w:rsidRPr="00D8247C">
        <w:rPr>
          <w:i/>
          <w:iCs/>
          <w:lang w:eastAsia="sk-SK"/>
        </w:rPr>
        <w:lastRenderedPageBreak/>
        <w:t xml:space="preserve">poskytované RTVS v oblasti rozhlasového vysielania a televízneho vysielania, poplatky organizáciám kolektívnej správy, napríklad SOZA alebo iné správne/súdne poplatky. Medzi poplatky </w:t>
      </w:r>
      <w:r w:rsidRPr="00D8247C">
        <w:rPr>
          <w:b/>
          <w:i/>
          <w:iCs/>
          <w:lang w:eastAsia="sk-SK"/>
        </w:rPr>
        <w:t>nepatria pokuty</w:t>
      </w:r>
      <w:r w:rsidRPr="00D8247C">
        <w:rPr>
          <w:i/>
          <w:iCs/>
          <w:lang w:eastAsia="sk-SK"/>
        </w:rPr>
        <w:t xml:space="preserve">. </w:t>
      </w:r>
    </w:p>
    <w:p w14:paraId="5990F7AC" w14:textId="77777777" w:rsidR="006538B0" w:rsidRPr="00D8247C" w:rsidRDefault="006538B0" w:rsidP="006538B0">
      <w:pPr>
        <w:jc w:val="both"/>
        <w:rPr>
          <w:i/>
          <w:lang w:eastAsia="sk-SK"/>
        </w:rPr>
      </w:pPr>
    </w:p>
    <w:p w14:paraId="297A6CEF" w14:textId="77777777" w:rsidR="006538B0" w:rsidRPr="00D8247C" w:rsidRDefault="006538B0" w:rsidP="006538B0">
      <w:pPr>
        <w:jc w:val="both"/>
        <w:rPr>
          <w:iCs/>
          <w:lang w:eastAsia="sk-SK"/>
        </w:rPr>
      </w:pPr>
      <w:r>
        <w:rPr>
          <w:b/>
          <w:iCs/>
          <w:lang w:eastAsia="sk-SK"/>
        </w:rPr>
        <w:t>Nepriame</w:t>
      </w:r>
      <w:r w:rsidRPr="00D8247C">
        <w:rPr>
          <w:b/>
          <w:iCs/>
          <w:lang w:eastAsia="sk-SK"/>
        </w:rPr>
        <w:t xml:space="preserve"> finančné náklady</w:t>
      </w:r>
      <w:r w:rsidRPr="00D8247C">
        <w:rPr>
          <w:iCs/>
          <w:lang w:eastAsia="sk-SK"/>
        </w:rPr>
        <w:t xml:space="preserve"> sa rozdeľujú na </w:t>
      </w:r>
      <w:r>
        <w:rPr>
          <w:iCs/>
          <w:lang w:eastAsia="sk-SK"/>
        </w:rPr>
        <w:t>C (Sankcie a pokuty)</w:t>
      </w:r>
      <w:r w:rsidRPr="00D8247C">
        <w:rPr>
          <w:iCs/>
          <w:lang w:eastAsia="sk-SK"/>
        </w:rPr>
        <w:t xml:space="preserve"> a</w:t>
      </w:r>
      <w:r>
        <w:rPr>
          <w:iCs/>
          <w:lang w:eastAsia="sk-SK"/>
        </w:rPr>
        <w:t> D (Nepriame finančné náklady). Nakoľko sankcie a pokuty zaraďujeme rovnako pod nepriame finančné náklady, ale neuplatňuje sa</w:t>
      </w:r>
      <w:r w:rsidRPr="00D8247C">
        <w:rPr>
          <w:iCs/>
          <w:lang w:eastAsia="sk-SK"/>
        </w:rPr>
        <w:t xml:space="preserve"> mechanizmus z</w:t>
      </w:r>
      <w:r>
        <w:rPr>
          <w:iCs/>
          <w:lang w:eastAsia="sk-SK"/>
        </w:rPr>
        <w:t>nižovania byrokracie a nákladov, sú v tejto časti zaradené do samostatnej kategórie.</w:t>
      </w:r>
      <w:r w:rsidRPr="00D8247C">
        <w:rPr>
          <w:iCs/>
          <w:lang w:eastAsia="sk-SK"/>
        </w:rPr>
        <w:t xml:space="preserve"> </w:t>
      </w:r>
    </w:p>
    <w:p w14:paraId="58B1D26E" w14:textId="77777777" w:rsidR="006538B0" w:rsidRDefault="006538B0" w:rsidP="006538B0">
      <w:pPr>
        <w:jc w:val="both"/>
        <w:rPr>
          <w:b/>
          <w:lang w:eastAsia="sk-SK"/>
        </w:rPr>
      </w:pPr>
    </w:p>
    <w:p w14:paraId="38E2BC59" w14:textId="77777777" w:rsidR="006538B0" w:rsidRDefault="006538B0" w:rsidP="006538B0">
      <w:pPr>
        <w:jc w:val="both"/>
        <w:rPr>
          <w:b/>
          <w:lang w:eastAsia="sk-SK"/>
        </w:rPr>
      </w:pPr>
    </w:p>
    <w:p w14:paraId="6D607BDE" w14:textId="77777777" w:rsidR="006538B0" w:rsidRDefault="006538B0" w:rsidP="006538B0">
      <w:pPr>
        <w:jc w:val="both"/>
        <w:rPr>
          <w:lang w:eastAsia="sk-SK"/>
        </w:rPr>
      </w:pPr>
      <w:r w:rsidRPr="00D8247C">
        <w:rPr>
          <w:b/>
          <w:lang w:eastAsia="sk-SK"/>
        </w:rPr>
        <w:t>C:</w:t>
      </w:r>
      <w:r w:rsidRPr="00D8247C">
        <w:rPr>
          <w:lang w:eastAsia="sk-SK"/>
        </w:rPr>
        <w:t xml:space="preserve"> </w:t>
      </w:r>
      <w:r>
        <w:rPr>
          <w:b/>
          <w:lang w:eastAsia="sk-SK"/>
        </w:rPr>
        <w:t>Sankcie a pokuty</w:t>
      </w:r>
      <w:r w:rsidRPr="00D8247C">
        <w:rPr>
          <w:lang w:eastAsia="sk-SK"/>
        </w:rPr>
        <w:t>: vypĺňa sa, ak ustanovenia právneho predpisu zakladajú</w:t>
      </w:r>
      <w:r>
        <w:rPr>
          <w:lang w:eastAsia="sk-SK"/>
        </w:rPr>
        <w:t>,</w:t>
      </w:r>
      <w:r w:rsidRPr="00D8247C">
        <w:rPr>
          <w:lang w:eastAsia="sk-SK"/>
        </w:rPr>
        <w:t xml:space="preserve"> rušia či menia výšku </w:t>
      </w:r>
      <w:r>
        <w:rPr>
          <w:lang w:eastAsia="sk-SK"/>
        </w:rPr>
        <w:t>sankcií a pokút</w:t>
      </w:r>
      <w:r w:rsidRPr="00D8247C">
        <w:rPr>
          <w:lang w:eastAsia="sk-SK"/>
        </w:rPr>
        <w:t>. Kvantifikované vplyvy (v eurách na PP) sa rozdelia na tie, ktoré podnikateľom zvyšujú náklady a na tie, ktoré znižujú náklady. V prípade objektívnej nedostupnosti požadovaného údaja použite expertný odhad.</w:t>
      </w:r>
      <w:r>
        <w:rPr>
          <w:lang w:eastAsia="sk-SK"/>
        </w:rPr>
        <w:t xml:space="preserve"> Ide o ročný vplyv na PP v eurách. Bližší metodický postup ku kvantifikáciám sankcií a pokút je uvedený v Kalkulačke nákladov v hárku s názvom „</w:t>
      </w:r>
      <w:r w:rsidRPr="00C446E2">
        <w:rPr>
          <w:i/>
          <w:lang w:eastAsia="sk-SK"/>
        </w:rPr>
        <w:t>Vysvetlivky ku kroku 1</w:t>
      </w:r>
      <w:r>
        <w:rPr>
          <w:lang w:eastAsia="sk-SK"/>
        </w:rPr>
        <w:t xml:space="preserve">“. </w:t>
      </w:r>
    </w:p>
    <w:p w14:paraId="297CF62D" w14:textId="77777777" w:rsidR="006538B0" w:rsidRDefault="006538B0" w:rsidP="006538B0">
      <w:pPr>
        <w:jc w:val="both"/>
        <w:rPr>
          <w:lang w:eastAsia="sk-SK"/>
        </w:rPr>
      </w:pPr>
    </w:p>
    <w:p w14:paraId="39FCE002" w14:textId="77777777" w:rsidR="006538B0" w:rsidRPr="00D8247C" w:rsidRDefault="006538B0" w:rsidP="006538B0">
      <w:pPr>
        <w:jc w:val="both"/>
        <w:rPr>
          <w:lang w:eastAsia="sk-SK"/>
        </w:rPr>
      </w:pPr>
      <w:r>
        <w:rPr>
          <w:b/>
          <w:lang w:eastAsia="sk-SK"/>
        </w:rPr>
        <w:t>D:</w:t>
      </w:r>
      <w:r>
        <w:rPr>
          <w:lang w:eastAsia="sk-SK"/>
        </w:rPr>
        <w:t xml:space="preserve"> </w:t>
      </w:r>
      <w:r w:rsidRPr="00D8247C">
        <w:rPr>
          <w:b/>
          <w:lang w:eastAsia="sk-SK"/>
        </w:rPr>
        <w:t>Nepriame finančné náklady</w:t>
      </w:r>
      <w:r w:rsidRPr="00D8247C">
        <w:rPr>
          <w:lang w:eastAsia="sk-SK"/>
        </w:rPr>
        <w:t xml:space="preserve">: vypĺňa sa, ak ustanovenia právneho predpisu zakladajú rušia či menia výšku nepriamych nákladov. Kvantifikované vplyvy (v eurách na PP) sa rozdelia na tie, ktoré podnikateľom zvyšujú náklady a na tie, ktoré znižujú náklady. V prípade objektívnej nedostupnosti požadovaného údaja použite expertný odhad. </w:t>
      </w:r>
    </w:p>
    <w:p w14:paraId="352A8764" w14:textId="77777777" w:rsidR="006538B0" w:rsidRPr="00D8247C" w:rsidRDefault="006538B0" w:rsidP="006538B0">
      <w:pPr>
        <w:jc w:val="both"/>
        <w:rPr>
          <w:lang w:eastAsia="sk-SK"/>
        </w:rPr>
      </w:pPr>
    </w:p>
    <w:p w14:paraId="3B98D8ED" w14:textId="77777777" w:rsidR="006538B0" w:rsidRPr="00D8247C" w:rsidRDefault="006538B0" w:rsidP="006538B0">
      <w:pPr>
        <w:spacing w:after="120"/>
        <w:jc w:val="both"/>
        <w:rPr>
          <w:lang w:eastAsia="sk-SK"/>
        </w:rPr>
      </w:pPr>
      <w:r w:rsidRPr="00D8247C">
        <w:rPr>
          <w:i/>
          <w:lang w:eastAsia="sk-SK"/>
        </w:rPr>
        <w:t xml:space="preserve">Nepriame finančné náklady – sú náklady, ktoré musí podnikateľ vynaložiť na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 Patria sem aj, príplatky k mzde, príspevky zamestnancom, cestovné náhrady, stravné a pod. </w:t>
      </w:r>
    </w:p>
    <w:p w14:paraId="71C6CE84" w14:textId="77777777" w:rsidR="006538B0" w:rsidRDefault="006538B0" w:rsidP="006538B0">
      <w:pPr>
        <w:jc w:val="both"/>
        <w:rPr>
          <w:rFonts w:eastAsia="Calibri"/>
          <w:b/>
        </w:rPr>
      </w:pPr>
    </w:p>
    <w:p w14:paraId="72ED96A9" w14:textId="77777777" w:rsidR="006538B0" w:rsidRDefault="006538B0" w:rsidP="006538B0">
      <w:pPr>
        <w:jc w:val="both"/>
        <w:rPr>
          <w:rFonts w:eastAsia="Calibri"/>
          <w:b/>
        </w:rPr>
      </w:pPr>
    </w:p>
    <w:p w14:paraId="1FB9C337" w14:textId="77777777" w:rsidR="006538B0" w:rsidRPr="00D8247C" w:rsidRDefault="006538B0" w:rsidP="006538B0">
      <w:pPr>
        <w:jc w:val="both"/>
        <w:rPr>
          <w:lang w:eastAsia="sk-SK"/>
        </w:rPr>
      </w:pPr>
      <w:r>
        <w:rPr>
          <w:rFonts w:eastAsia="Calibri"/>
          <w:b/>
        </w:rPr>
        <w:t>E</w:t>
      </w:r>
      <w:r w:rsidRPr="00D8247C">
        <w:rPr>
          <w:rFonts w:eastAsia="Calibri"/>
          <w:b/>
          <w:i/>
        </w:rPr>
        <w:t>.</w:t>
      </w:r>
      <w:r w:rsidRPr="00D8247C">
        <w:rPr>
          <w:rFonts w:eastAsia="Calibri"/>
          <w:i/>
        </w:rPr>
        <w:t xml:space="preserve"> </w:t>
      </w:r>
      <w:r w:rsidRPr="00D8247C">
        <w:rPr>
          <w:b/>
          <w:lang w:eastAsia="sk-SK"/>
        </w:rPr>
        <w:t>Administratívne náklady</w:t>
      </w:r>
      <w:r w:rsidRPr="00D8247C">
        <w:rPr>
          <w:lang w:eastAsia="sk-SK"/>
        </w:rPr>
        <w:t>: vypĺňa sa, ak ustanovenia právneho predpisu zakladajú,  rušia či</w:t>
      </w:r>
      <w:r>
        <w:rPr>
          <w:lang w:eastAsia="sk-SK"/>
        </w:rPr>
        <w:t> </w:t>
      </w:r>
      <w:r w:rsidRPr="001F1B43">
        <w:rPr>
          <w:lang w:eastAsia="sk-SK"/>
        </w:rPr>
        <w:t>menia výšku administratívnych nákladov. Kvantifikované vplyvy (v eurách na PP) sa</w:t>
      </w:r>
      <w:r>
        <w:rPr>
          <w:lang w:eastAsia="sk-SK"/>
        </w:rPr>
        <w:t> </w:t>
      </w:r>
      <w:r w:rsidRPr="00D8247C">
        <w:rPr>
          <w:lang w:eastAsia="sk-SK"/>
        </w:rPr>
        <w:t xml:space="preserve">rozdelia na tie, ktoré podnikateľom zvyšujú náklady a na tie, ktoré znižujú náklady. Pri kvantifikácii administratívnych nákladov je možné použiť štandardizovanú časovú náročnosť pre typické administratívne povinnosti alebo je možné použiť expertný odhad. </w:t>
      </w:r>
    </w:p>
    <w:p w14:paraId="3482C529" w14:textId="77777777" w:rsidR="006538B0" w:rsidRPr="00D8247C" w:rsidRDefault="006538B0" w:rsidP="006538B0">
      <w:pPr>
        <w:jc w:val="both"/>
        <w:rPr>
          <w:lang w:eastAsia="sk-SK"/>
        </w:rPr>
      </w:pPr>
    </w:p>
    <w:p w14:paraId="17D287DE" w14:textId="77777777" w:rsidR="006538B0" w:rsidRDefault="006538B0" w:rsidP="006538B0">
      <w:pPr>
        <w:spacing w:after="120"/>
        <w:jc w:val="both"/>
        <w:rPr>
          <w:i/>
          <w:lang w:eastAsia="sk-SK"/>
        </w:rPr>
      </w:pPr>
      <w:r w:rsidRPr="00D8247C">
        <w:rPr>
          <w:i/>
          <w:lang w:eastAsia="sk-SK"/>
        </w:rPr>
        <w:t>Administratívne náklady – 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w:t>
      </w:r>
      <w:r>
        <w:rPr>
          <w:i/>
          <w:lang w:eastAsia="sk-SK"/>
        </w:rPr>
        <w:t xml:space="preserve">guláciou a jej implementáciou. </w:t>
      </w:r>
    </w:p>
    <w:p w14:paraId="02B31E8D" w14:textId="77777777" w:rsidR="006538B0" w:rsidRPr="00FD3DFB" w:rsidRDefault="006538B0" w:rsidP="006538B0">
      <w:pPr>
        <w:spacing w:after="120"/>
        <w:jc w:val="both"/>
        <w:rPr>
          <w:i/>
          <w:lang w:eastAsia="sk-SK"/>
        </w:rPr>
      </w:pPr>
    </w:p>
    <w:p w14:paraId="2CA7C4F7" w14:textId="77777777" w:rsidR="006538B0" w:rsidRPr="00D8247C" w:rsidRDefault="006538B0" w:rsidP="006538B0">
      <w:pPr>
        <w:numPr>
          <w:ilvl w:val="0"/>
          <w:numId w:val="17"/>
        </w:numPr>
        <w:spacing w:after="160" w:line="259" w:lineRule="auto"/>
        <w:contextualSpacing/>
        <w:jc w:val="both"/>
        <w:rPr>
          <w:rFonts w:eastAsia="Calibri"/>
          <w:b/>
        </w:rPr>
      </w:pPr>
      <w:r w:rsidRPr="00D8247C">
        <w:rPr>
          <w:rFonts w:eastAsia="Calibri"/>
          <w:b/>
        </w:rPr>
        <w:t>Výpočet jednotlivých typov nákladov regulácie</w:t>
      </w:r>
    </w:p>
    <w:p w14:paraId="3B3C04FC" w14:textId="77777777" w:rsidR="006538B0" w:rsidRDefault="006538B0" w:rsidP="006538B0">
      <w:pPr>
        <w:spacing w:after="120"/>
        <w:rPr>
          <w:rFonts w:eastAsia="Calibri"/>
          <w:b/>
          <w:i/>
        </w:rPr>
      </w:pPr>
    </w:p>
    <w:p w14:paraId="08980C72" w14:textId="77777777" w:rsidR="006538B0" w:rsidRPr="00D8247C" w:rsidRDefault="006538B0" w:rsidP="006538B0">
      <w:pPr>
        <w:spacing w:after="120"/>
        <w:rPr>
          <w:rFonts w:eastAsia="Calibri"/>
          <w:b/>
          <w:i/>
        </w:rPr>
      </w:pPr>
      <w:r w:rsidRPr="00D8247C">
        <w:rPr>
          <w:rFonts w:eastAsia="Calibri"/>
          <w:b/>
          <w:i/>
        </w:rPr>
        <w:t>Náklady na 1 podnikateľa</w:t>
      </w:r>
    </w:p>
    <w:p w14:paraId="4C221D2C" w14:textId="77777777" w:rsidR="006538B0" w:rsidRDefault="006538B0" w:rsidP="006538B0">
      <w:pPr>
        <w:spacing w:after="120"/>
        <w:jc w:val="both"/>
        <w:rPr>
          <w:rFonts w:eastAsia="Calibri"/>
        </w:rPr>
      </w:pPr>
      <w:r w:rsidRPr="00D8247C">
        <w:rPr>
          <w:rFonts w:eastAsia="Calibri"/>
        </w:rPr>
        <w:t xml:space="preserve">V prípade </w:t>
      </w:r>
      <w:r w:rsidRPr="00D8247C">
        <w:rPr>
          <w:rFonts w:eastAsia="Calibri"/>
          <w:i/>
        </w:rPr>
        <w:t xml:space="preserve">priamych </w:t>
      </w:r>
      <w:r>
        <w:rPr>
          <w:rFonts w:eastAsia="Calibri"/>
          <w:i/>
        </w:rPr>
        <w:t xml:space="preserve">finančných </w:t>
      </w:r>
      <w:r w:rsidRPr="00D8247C">
        <w:rPr>
          <w:rFonts w:eastAsia="Calibri"/>
          <w:i/>
        </w:rPr>
        <w:t>nákladov (</w:t>
      </w:r>
      <w:r>
        <w:rPr>
          <w:rFonts w:eastAsia="Calibri"/>
          <w:i/>
        </w:rPr>
        <w:t>dane, odvody, clá a poplatky, ktorých cieľom je znižovať negatívne externality </w:t>
      </w:r>
      <w:r w:rsidRPr="00D8247C">
        <w:rPr>
          <w:rFonts w:eastAsia="Calibri"/>
          <w:i/>
        </w:rPr>
        <w:t>)</w:t>
      </w:r>
      <w:r w:rsidRPr="00D8247C">
        <w:rPr>
          <w:rFonts w:eastAsia="Calibri"/>
        </w:rPr>
        <w:t xml:space="preserve"> ide o </w:t>
      </w:r>
      <w:r w:rsidRPr="00D8247C">
        <w:rPr>
          <w:rFonts w:eastAsia="Calibri"/>
          <w:b/>
        </w:rPr>
        <w:t>ročný vplyv</w:t>
      </w:r>
      <w:r w:rsidRPr="00D8247C">
        <w:rPr>
          <w:rFonts w:eastAsia="Calibri"/>
        </w:rPr>
        <w:t>, z tohto dôvodu sa výška nákladov nenásobí frekvenciou. Na stanovenie výšky týchto nákladov je potrebné použiť údaje z </w:t>
      </w:r>
      <w:r>
        <w:rPr>
          <w:rFonts w:eastAsia="Calibri"/>
        </w:rPr>
        <w:t>a</w:t>
      </w:r>
      <w:r w:rsidRPr="00D8247C">
        <w:rPr>
          <w:rFonts w:eastAsia="Calibri"/>
        </w:rPr>
        <w:t xml:space="preserve">nalýzy vplyvov </w:t>
      </w:r>
      <w:r w:rsidRPr="00D8247C">
        <w:rPr>
          <w:rFonts w:eastAsia="Calibri"/>
        </w:rPr>
        <w:lastRenderedPageBreak/>
        <w:t>na rozpočet verejnej správy</w:t>
      </w:r>
      <w:r>
        <w:rPr>
          <w:rFonts w:eastAsia="Calibri"/>
        </w:rPr>
        <w:t xml:space="preserve"> (prílohy č. 2 jednotnej metodiky)</w:t>
      </w:r>
      <w:r w:rsidRPr="00D8247C">
        <w:rPr>
          <w:rFonts w:eastAsia="Calibri"/>
        </w:rPr>
        <w:t>, kde je povinnosť ich kvantifikovať ak prichádza k ich zmene. V prípade poplatkov je navyše potrebné doplniť aj kvantifikáciu tých, ktoré sa menia a zároveň nie sú príjmom rozpočtu verejnej správy (napr. zo zákona povinné poplatky komorám, asociáciám a pod.).</w:t>
      </w:r>
    </w:p>
    <w:p w14:paraId="53C5FDD2" w14:textId="77777777" w:rsidR="006538B0" w:rsidRDefault="006538B0" w:rsidP="006538B0">
      <w:pPr>
        <w:rPr>
          <w:rFonts w:eastAsia="Calibri"/>
          <w:i/>
        </w:rPr>
      </w:pPr>
      <w:r>
        <w:rPr>
          <w:rFonts w:eastAsia="Calibri"/>
          <w:i/>
        </w:rPr>
        <w:t>P</w:t>
      </w:r>
      <w:r w:rsidRPr="00895898">
        <w:rPr>
          <w:rFonts w:eastAsia="Calibri"/>
          <w:i/>
        </w:rPr>
        <w:t>riame finančné náklady</w:t>
      </w:r>
      <w:r>
        <w:rPr>
          <w:rFonts w:eastAsia="Calibri"/>
          <w:i/>
        </w:rPr>
        <w:t xml:space="preserve"> (d</w:t>
      </w:r>
      <w:r w:rsidRPr="00DF1462">
        <w:rPr>
          <w:rFonts w:eastAsia="Calibri"/>
          <w:i/>
        </w:rPr>
        <w:t>ane, odvody, clá a poplatky, ktorých cieľom je znižovať negatívne externality</w:t>
      </w:r>
      <w:r>
        <w:rPr>
          <w:rFonts w:eastAsia="Calibri"/>
          <w:i/>
        </w:rPr>
        <w:t>)</w:t>
      </w:r>
      <w:r w:rsidRPr="00895898">
        <w:rPr>
          <w:rFonts w:eastAsia="Calibri"/>
          <w:i/>
        </w:rPr>
        <w:t xml:space="preserve"> na 1 podnikateľa</w:t>
      </w:r>
      <w:r>
        <w:rPr>
          <w:rFonts w:eastAsia="Calibri"/>
          <w:i/>
        </w:rPr>
        <w:t xml:space="preserve"> sú vyčíslené podľa vzorca:</w:t>
      </w:r>
    </w:p>
    <w:p w14:paraId="6DA73D26" w14:textId="77777777" w:rsidR="006538B0" w:rsidRPr="00895898" w:rsidRDefault="006538B0" w:rsidP="006538B0">
      <w:pPr>
        <w:spacing w:after="120"/>
        <w:rPr>
          <w:rFonts w:ascii="Arial" w:hAnsi="Arial"/>
          <w:color w:val="000000"/>
        </w:rPr>
      </w:pPr>
      <w:r>
        <w:rPr>
          <w:noProof/>
          <w:lang w:eastAsia="sk-SK"/>
        </w:rPr>
        <mc:AlternateContent>
          <mc:Choice Requires="wpg">
            <w:drawing>
              <wp:anchor distT="0" distB="0" distL="114300" distR="114300" simplePos="0" relativeHeight="251661312" behindDoc="0" locked="0" layoutInCell="1" allowOverlap="1" wp14:anchorId="214D38E2" wp14:editId="2A8C0022">
                <wp:simplePos x="0" y="0"/>
                <wp:positionH relativeFrom="column">
                  <wp:posOffset>43180</wp:posOffset>
                </wp:positionH>
                <wp:positionV relativeFrom="paragraph">
                  <wp:posOffset>138430</wp:posOffset>
                </wp:positionV>
                <wp:extent cx="5310505" cy="504825"/>
                <wp:effectExtent l="0" t="0" r="4445" b="9525"/>
                <wp:wrapNone/>
                <wp:docPr id="9" name="Skupin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0505" cy="504825"/>
                          <a:chOff x="4234" y="0"/>
                          <a:chExt cx="5310735" cy="504801"/>
                        </a:xfrm>
                      </wpg:grpSpPr>
                      <wps:wsp>
                        <wps:cNvPr id="10" name="Rectangle 3">
                          <a:extLst>
                            <a:ext uri="{FF2B5EF4-FFF2-40B4-BE49-F238E27FC236}">
                              <a16:creationId xmlns:a16="http://schemas.microsoft.com/office/drawing/2014/main" id="{00000000-0008-0000-0300-000069000000}"/>
                            </a:ext>
                          </a:extLst>
                        </wps:cNvPr>
                        <wps:cNvSpPr>
                          <a:spLocks noChangeArrowheads="1"/>
                        </wps:cNvSpPr>
                        <wps:spPr bwMode="auto">
                          <a:xfrm>
                            <a:off x="4234" y="8446"/>
                            <a:ext cx="3786277" cy="496355"/>
                          </a:xfrm>
                          <a:prstGeom prst="rect">
                            <a:avLst/>
                          </a:prstGeom>
                          <a:solidFill>
                            <a:srgbClr val="0070C0"/>
                          </a:solidFill>
                          <a:ln w="9525">
                            <a:noFill/>
                            <a:miter lim="800000"/>
                            <a:headEnd/>
                            <a:tailEnd/>
                          </a:ln>
                        </wps:spPr>
                        <wps:txbx>
                          <w:txbxContent>
                            <w:p w14:paraId="1D9AAB39" w14:textId="77777777" w:rsidR="00520455" w:rsidRDefault="00520455" w:rsidP="006538B0">
                              <w:pPr>
                                <w:pStyle w:val="Normlnywebov"/>
                                <w:jc w:val="center"/>
                                <w:textAlignment w:val="baseline"/>
                              </w:pPr>
                              <w:r>
                                <w:rPr>
                                  <w:rFonts w:ascii="Arial" w:hAnsi="Arial" w:cstheme="minorBidi"/>
                                  <w:color w:val="FFFFFF"/>
                                  <w:kern w:val="24"/>
                                  <w:sz w:val="16"/>
                                  <w:szCs w:val="16"/>
                                </w:rPr>
                                <w:t>Priame  finančné náklady (dane, odvody, clá) - ročný vplyv</w:t>
                              </w:r>
                            </w:p>
                          </w:txbxContent>
                        </wps:txbx>
                        <wps:bodyPr wrap="square" lIns="36000" tIns="36000" rIns="36000" bIns="36000" anchor="ctr"/>
                      </wps:wsp>
                      <wps:wsp>
                        <wps:cNvPr id="11" name="Rectangle 3">
                          <a:extLst>
                            <a:ext uri="{FF2B5EF4-FFF2-40B4-BE49-F238E27FC236}">
                              <a16:creationId xmlns:a16="http://schemas.microsoft.com/office/drawing/2014/main" id="{00000000-0008-0000-0300-00006E000000}"/>
                            </a:ext>
                          </a:extLst>
                        </wps:cNvPr>
                        <wps:cNvSpPr>
                          <a:spLocks noChangeArrowheads="1"/>
                        </wps:cNvSpPr>
                        <wps:spPr bwMode="auto">
                          <a:xfrm>
                            <a:off x="4057663" y="0"/>
                            <a:ext cx="1257306" cy="484544"/>
                          </a:xfrm>
                          <a:prstGeom prst="rect">
                            <a:avLst/>
                          </a:prstGeom>
                          <a:solidFill>
                            <a:srgbClr val="0070C0"/>
                          </a:solidFill>
                          <a:ln w="9525">
                            <a:noFill/>
                            <a:miter lim="800000"/>
                            <a:headEnd/>
                            <a:tailEnd/>
                          </a:ln>
                        </wps:spPr>
                        <wps:txbx>
                          <w:txbxContent>
                            <w:p w14:paraId="2026DDC9" w14:textId="77777777" w:rsidR="00520455" w:rsidRDefault="00520455" w:rsidP="006538B0">
                              <w:pPr>
                                <w:pStyle w:val="Normlnywebov"/>
                                <w:jc w:val="center"/>
                                <w:textAlignment w:val="baseline"/>
                              </w:pPr>
                              <w:r>
                                <w:rPr>
                                  <w:rFonts w:ascii="Arial" w:hAnsi="Arial" w:cstheme="minorBidi"/>
                                  <w:color w:val="FFFFFF"/>
                                  <w:kern w:val="24"/>
                                  <w:sz w:val="16"/>
                                  <w:szCs w:val="16"/>
                                </w:rPr>
                                <w:t>Počet dotknutých subjektov</w:t>
                              </w:r>
                            </w:p>
                          </w:txbxContent>
                        </wps:txbx>
                        <wps:bodyPr wrap="square" lIns="36000" tIns="36000" rIns="36000" bIns="36000" anchor="ctr"/>
                      </wps:wsp>
                      <wps:wsp>
                        <wps:cNvPr id="12" name="BlokTextu 148">
                          <a:extLst>
                            <a:ext uri="{FF2B5EF4-FFF2-40B4-BE49-F238E27FC236}">
                              <a16:creationId xmlns:a16="http://schemas.microsoft.com/office/drawing/2014/main" id="{00000000-0008-0000-0300-000071000000}"/>
                            </a:ext>
                          </a:extLst>
                        </wps:cNvPr>
                        <wps:cNvSpPr txBox="1"/>
                        <wps:spPr>
                          <a:xfrm>
                            <a:off x="3790963" y="123825"/>
                            <a:ext cx="239168"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C18942D" w14:textId="77777777" w:rsidR="00520455" w:rsidRDefault="00520455" w:rsidP="006538B0">
                              <w:pPr>
                                <w:pStyle w:val="Normlnywebov"/>
                              </w:pPr>
                              <w:r>
                                <w:rPr>
                                  <w:rFonts w:asciiTheme="minorHAnsi" w:hAnsi="Calibri" w:cstheme="minorBidi"/>
                                  <w:color w:val="000000" w:themeColor="text1"/>
                                  <w:sz w:val="22"/>
                                  <w:szCs w:val="22"/>
                                </w:rPr>
                                <w:t>/</w:t>
                              </w:r>
                            </w:p>
                          </w:txbxContent>
                        </wps:txbx>
                        <wps:bodyPr wrap="none" rtlCol="0" anchor="t">
                          <a:spAutoFit/>
                        </wps:bodyPr>
                      </wps:wsp>
                    </wpg:wgp>
                  </a:graphicData>
                </a:graphic>
                <wp14:sizeRelH relativeFrom="margin">
                  <wp14:pctWidth>0</wp14:pctWidth>
                </wp14:sizeRelH>
                <wp14:sizeRelV relativeFrom="margin">
                  <wp14:pctHeight>0</wp14:pctHeight>
                </wp14:sizeRelV>
              </wp:anchor>
            </w:drawing>
          </mc:Choice>
          <mc:Fallback>
            <w:pict>
              <v:group w14:anchorId="214D38E2" id="Skupina 34" o:spid="_x0000_s1026" style="position:absolute;margin-left:3.4pt;margin-top:10.9pt;width:418.15pt;height:39.75pt;z-index:251661312;mso-width-relative:margin;mso-height-relative:margin" coordorigin="42" coordsize="5310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">
                <v:rect id="_x0000_s1027" style="position:absolute;left:42;top:84;width:37863;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" fillcolor="#0070c0" stroked="f">
                  <v:textbox inset="1mm,1mm,1mm,1mm">
                    <w:txbxContent>
                      <w:p w14:paraId="1D9AAB39" w14:textId="77777777" w:rsidR="00520455" w:rsidRDefault="00520455" w:rsidP="006538B0">
                        <w:pPr>
                          <w:pStyle w:val="Normlnywebov"/>
                          <w:jc w:val="center"/>
                          <w:textAlignment w:val="baseline"/>
                        </w:pPr>
                        <w:r>
                          <w:rPr>
                            <w:rFonts w:ascii="Arial" w:hAnsi="Arial" w:cstheme="minorBidi"/>
                            <w:color w:val="FFFFFF"/>
                            <w:kern w:val="24"/>
                            <w:sz w:val="16"/>
                            <w:szCs w:val="16"/>
                          </w:rPr>
                          <w:t>Priame  finančné náklady (dane, odvody, clá) - ročný vplyv</w:t>
                        </w:r>
                      </w:p>
                    </w:txbxContent>
                  </v:textbox>
                </v:rect>
                <v:rect id="_x0000_s1028" style="position:absolute;left:40576;width:12573;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" fillcolor="#0070c0" stroked="f">
                  <v:textbox inset="1mm,1mm,1mm,1mm">
                    <w:txbxContent>
                      <w:p w14:paraId="2026DDC9" w14:textId="77777777" w:rsidR="00520455" w:rsidRDefault="00520455" w:rsidP="006538B0">
                        <w:pPr>
                          <w:pStyle w:val="Normlnywebov"/>
                          <w:jc w:val="center"/>
                          <w:textAlignment w:val="baseline"/>
                        </w:pPr>
                        <w:r>
                          <w:rPr>
                            <w:rFonts w:ascii="Arial" w:hAnsi="Arial" w:cstheme="minorBidi"/>
                            <w:color w:val="FFFFFF"/>
                            <w:kern w:val="24"/>
                            <w:sz w:val="16"/>
                            <w:szCs w:val="16"/>
                          </w:rPr>
                          <w:t>Počet dotknutých subjektov</w:t>
                        </w:r>
                      </w:p>
                    </w:txbxContent>
                  </v:textbox>
                </v:rect>
                <v:shapetype id="_x0000_t202" coordsize="21600,21600" o:spt="202" path="m,l,21600r21600,l21600,xe">
                  <v:stroke joinstyle="miter"/>
                  <v:path gradientshapeok="t" o:connecttype="rect"/>
                </v:shapetype>
                <v:shape id="_x0000_s1029" type="#_x0000_t202" style="position:absolute;left:37909;top:1238;width:2392;height:2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2C18942D" w14:textId="77777777" w:rsidR="00520455" w:rsidRDefault="00520455" w:rsidP="006538B0">
                        <w:pPr>
                          <w:pStyle w:val="Normlnywebov"/>
                        </w:pPr>
                        <w:r>
                          <w:rPr>
                            <w:rFonts w:asciiTheme="minorHAnsi" w:hAnsi="Calibri" w:cstheme="minorBidi"/>
                            <w:color w:val="000000" w:themeColor="text1"/>
                            <w:sz w:val="22"/>
                            <w:szCs w:val="22"/>
                          </w:rPr>
                          <w:t>/</w:t>
                        </w:r>
                      </w:p>
                    </w:txbxContent>
                  </v:textbox>
                </v:shape>
              </v:group>
            </w:pict>
          </mc:Fallback>
        </mc:AlternateContent>
      </w:r>
    </w:p>
    <w:p w14:paraId="43E1CF2B" w14:textId="77777777" w:rsidR="006538B0" w:rsidRPr="00895898" w:rsidRDefault="006538B0" w:rsidP="006538B0">
      <w:pPr>
        <w:spacing w:after="120"/>
        <w:rPr>
          <w:color w:val="000000"/>
        </w:rPr>
      </w:pPr>
    </w:p>
    <w:p w14:paraId="48D581E8" w14:textId="77777777" w:rsidR="006538B0" w:rsidRDefault="006538B0" w:rsidP="006538B0">
      <w:pPr>
        <w:spacing w:after="120"/>
        <w:rPr>
          <w:rFonts w:eastAsia="Calibri"/>
          <w:i/>
        </w:rPr>
      </w:pPr>
    </w:p>
    <w:p w14:paraId="41E58097" w14:textId="77777777" w:rsidR="006538B0" w:rsidRDefault="006538B0" w:rsidP="006538B0">
      <w:pPr>
        <w:rPr>
          <w:rFonts w:eastAsia="Calibri"/>
          <w:i/>
        </w:rPr>
      </w:pPr>
    </w:p>
    <w:p w14:paraId="1C82FC7F" w14:textId="77777777" w:rsidR="006538B0" w:rsidRDefault="006538B0" w:rsidP="006538B0">
      <w:pPr>
        <w:rPr>
          <w:rFonts w:eastAsia="Calibri"/>
          <w:i/>
        </w:rPr>
      </w:pPr>
      <w:r>
        <w:rPr>
          <w:rFonts w:eastAsia="Calibri"/>
          <w:i/>
        </w:rPr>
        <w:t>P</w:t>
      </w:r>
      <w:r w:rsidRPr="00895898">
        <w:rPr>
          <w:rFonts w:eastAsia="Calibri"/>
          <w:i/>
        </w:rPr>
        <w:t>riame finančné náklady</w:t>
      </w:r>
      <w:r>
        <w:rPr>
          <w:rFonts w:eastAsia="Calibri"/>
          <w:i/>
        </w:rPr>
        <w:t xml:space="preserve"> (iné poplatky) na 1 podnikateľa sú vyčíslené podľa vzorca:</w:t>
      </w:r>
    </w:p>
    <w:p w14:paraId="681D4D3B" w14:textId="77777777" w:rsidR="006538B0" w:rsidRDefault="006538B0" w:rsidP="006538B0">
      <w:pPr>
        <w:rPr>
          <w:rFonts w:eastAsia="Calibri"/>
          <w:i/>
        </w:rPr>
      </w:pPr>
      <w:r w:rsidRPr="00DF1462">
        <w:rPr>
          <w:noProof/>
          <w:lang w:eastAsia="sk-SK"/>
        </w:rPr>
        <mc:AlternateContent>
          <mc:Choice Requires="wps">
            <w:drawing>
              <wp:anchor distT="0" distB="0" distL="114300" distR="114300" simplePos="0" relativeHeight="251662336" behindDoc="0" locked="0" layoutInCell="1" allowOverlap="1" wp14:anchorId="57EDDD82" wp14:editId="5B57B72A">
                <wp:simplePos x="0" y="0"/>
                <wp:positionH relativeFrom="margin">
                  <wp:align>left</wp:align>
                </wp:positionH>
                <wp:positionV relativeFrom="paragraph">
                  <wp:posOffset>160655</wp:posOffset>
                </wp:positionV>
                <wp:extent cx="3848100" cy="486410"/>
                <wp:effectExtent l="0" t="0" r="0" b="8890"/>
                <wp:wrapSquare wrapText="bothSides"/>
                <wp:docPr id="33"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486410"/>
                        </a:xfrm>
                        <a:prstGeom prst="rect">
                          <a:avLst/>
                        </a:prstGeom>
                        <a:solidFill>
                          <a:srgbClr val="0070C0"/>
                        </a:solidFill>
                        <a:ln w="9525">
                          <a:noFill/>
                          <a:miter lim="800000"/>
                          <a:headEnd/>
                          <a:tailEnd/>
                        </a:ln>
                      </wps:spPr>
                      <wps:txbx>
                        <w:txbxContent>
                          <w:p w14:paraId="061C7F9C"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0E584191" w14:textId="77777777" w:rsidR="00520455" w:rsidRDefault="00520455" w:rsidP="006538B0">
                            <w:pPr>
                              <w:pStyle w:val="Normlnywebov"/>
                              <w:jc w:val="center"/>
                              <w:textAlignment w:val="baseline"/>
                            </w:pPr>
                            <w:r>
                              <w:rPr>
                                <w:rFonts w:ascii="Arial" w:hAnsi="Arial" w:cstheme="minorBidi"/>
                                <w:b/>
                                <w:bCs/>
                                <w:color w:val="FFFFFF"/>
                                <w:kern w:val="24"/>
                                <w:sz w:val="16"/>
                                <w:szCs w:val="16"/>
                                <w:lang w:val="en-US"/>
                              </w:rPr>
                              <w:t xml:space="preserve"> </w:t>
                            </w:r>
                          </w:p>
                          <w:p w14:paraId="6AD80C7F"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57EDDD82" id="Rectangle 3" o:spid="_x0000_s1030" style="position:absolute;margin-left:0;margin-top:12.65pt;width:303pt;height:38.3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" fillcolor="#0070c0" stroked="f">
                <v:textbox inset="1mm,1mm,1mm,1mm">
                  <w:txbxContent>
                    <w:p w14:paraId="061C7F9C"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0E584191" w14:textId="77777777" w:rsidR="00520455" w:rsidRDefault="00520455" w:rsidP="006538B0">
                      <w:pPr>
                        <w:pStyle w:val="Normlnywebov"/>
                        <w:jc w:val="center"/>
                        <w:textAlignment w:val="baseline"/>
                      </w:pPr>
                      <w:r>
                        <w:rPr>
                          <w:rFonts w:ascii="Arial" w:hAnsi="Arial" w:cstheme="minorBidi"/>
                          <w:b/>
                          <w:bCs/>
                          <w:color w:val="FFFFFF"/>
                          <w:kern w:val="24"/>
                          <w:sz w:val="16"/>
                          <w:szCs w:val="16"/>
                          <w:lang w:val="en-US"/>
                        </w:rPr>
                        <w:t xml:space="preserve"> </w:t>
                      </w:r>
                    </w:p>
                    <w:p w14:paraId="6AD80C7F"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14:paraId="4728BA02" w14:textId="77777777" w:rsidR="006538B0" w:rsidRDefault="006538B0" w:rsidP="006538B0">
      <w:pPr>
        <w:rPr>
          <w:rFonts w:eastAsia="Calibri"/>
          <w:i/>
        </w:rPr>
      </w:pPr>
      <w:r>
        <w:rPr>
          <w:noProof/>
          <w:lang w:eastAsia="sk-SK"/>
        </w:rPr>
        <mc:AlternateContent>
          <mc:Choice Requires="wps">
            <w:drawing>
              <wp:anchor distT="0" distB="0" distL="114300" distR="114300" simplePos="0" relativeHeight="251663360" behindDoc="0" locked="0" layoutInCell="1" allowOverlap="1" wp14:anchorId="4F1AB886" wp14:editId="4F25C698">
                <wp:simplePos x="0" y="0"/>
                <wp:positionH relativeFrom="column">
                  <wp:posOffset>3848100</wp:posOffset>
                </wp:positionH>
                <wp:positionV relativeFrom="paragraph">
                  <wp:posOffset>127000</wp:posOffset>
                </wp:positionV>
                <wp:extent cx="248851" cy="224998"/>
                <wp:effectExtent l="0" t="0" r="0" b="0"/>
                <wp:wrapNone/>
                <wp:docPr id="188" name="BlokTextu 187">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FBD8B88" w14:textId="77777777" w:rsidR="00520455" w:rsidRDefault="00520455" w:rsidP="006538B0">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4F1AB886" id="BlokTextu 187" o:spid="_x0000_s1031" type="#_x0000_t202" style="position:absolute;margin-left:303pt;margin-top:10pt;width:19.6pt;height:17.7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" filled="f" stroked="f">
                <v:textbox style="mso-fit-shape-to-text:t">
                  <w:txbxContent>
                    <w:p w14:paraId="0FBD8B88" w14:textId="77777777" w:rsidR="00520455" w:rsidRDefault="00520455" w:rsidP="006538B0">
                      <w:pPr>
                        <w:pStyle w:val="Normlnywebov"/>
                      </w:pPr>
                      <w:r>
                        <w:rPr>
                          <w:rFonts w:ascii="Arial" w:hAnsi="Arial" w:cs="Arial"/>
                          <w:b/>
                          <w:bCs/>
                          <w:color w:val="000000" w:themeColor="text1"/>
                          <w:sz w:val="18"/>
                          <w:szCs w:val="18"/>
                        </w:rPr>
                        <w:t>x</w:t>
                      </w:r>
                    </w:p>
                  </w:txbxContent>
                </v:textbox>
              </v:shape>
            </w:pict>
          </mc:Fallback>
        </mc:AlternateContent>
      </w:r>
      <w:r w:rsidRPr="00DF1462">
        <w:rPr>
          <w:noProof/>
          <w:lang w:eastAsia="sk-SK"/>
        </w:rPr>
        <mc:AlternateContent>
          <mc:Choice Requires="wps">
            <w:drawing>
              <wp:anchor distT="0" distB="0" distL="114300" distR="114300" simplePos="0" relativeHeight="251664384" behindDoc="0" locked="0" layoutInCell="1" allowOverlap="1" wp14:anchorId="77408DDB" wp14:editId="028F0632">
                <wp:simplePos x="0" y="0"/>
                <wp:positionH relativeFrom="column">
                  <wp:posOffset>4096385</wp:posOffset>
                </wp:positionH>
                <wp:positionV relativeFrom="paragraph">
                  <wp:posOffset>6350</wp:posOffset>
                </wp:positionV>
                <wp:extent cx="1261110" cy="474980"/>
                <wp:effectExtent l="0" t="0" r="0" b="1270"/>
                <wp:wrapSquare wrapText="bothSides"/>
                <wp:docPr id="18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74980"/>
                        </a:xfrm>
                        <a:prstGeom prst="rect">
                          <a:avLst/>
                        </a:prstGeom>
                        <a:solidFill>
                          <a:srgbClr val="0070C0"/>
                        </a:solidFill>
                        <a:ln w="9525">
                          <a:noFill/>
                          <a:miter lim="800000"/>
                          <a:headEnd/>
                          <a:tailEnd/>
                        </a:ln>
                      </wps:spPr>
                      <wps:txbx>
                        <w:txbxContent>
                          <w:p w14:paraId="5EE41F0C" w14:textId="77777777" w:rsidR="00520455" w:rsidRDefault="00520455" w:rsidP="006538B0">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w:pict>
              <v:rect w14:anchorId="77408DDB" id="_x0000_s1032" style="position:absolute;margin-left:322.55pt;margin-top:.5pt;width:99.3pt;height:37.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" fillcolor="#0070c0" stroked="f">
                <v:textbox inset="1mm,1mm,1mm,1mm">
                  <w:txbxContent>
                    <w:p w14:paraId="5EE41F0C" w14:textId="77777777" w:rsidR="00520455" w:rsidRDefault="00520455" w:rsidP="006538B0">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p>
    <w:p w14:paraId="0074B5F3" w14:textId="77777777" w:rsidR="006538B0" w:rsidRDefault="006538B0" w:rsidP="006538B0">
      <w:pPr>
        <w:rPr>
          <w:rFonts w:eastAsia="Calibri"/>
          <w:i/>
        </w:rPr>
      </w:pPr>
    </w:p>
    <w:p w14:paraId="1874C8E0" w14:textId="77777777" w:rsidR="006538B0" w:rsidRDefault="006538B0" w:rsidP="006538B0">
      <w:pPr>
        <w:rPr>
          <w:rFonts w:eastAsia="Calibri"/>
          <w:i/>
        </w:rPr>
      </w:pPr>
      <w:r w:rsidRPr="00895898">
        <w:rPr>
          <w:rFonts w:eastAsia="Calibri"/>
          <w:i/>
        </w:rPr>
        <w:t xml:space="preserve"> </w:t>
      </w:r>
    </w:p>
    <w:p w14:paraId="534B098C" w14:textId="77777777" w:rsidR="006538B0" w:rsidRDefault="006538B0" w:rsidP="006538B0">
      <w:pPr>
        <w:rPr>
          <w:rFonts w:eastAsia="Calibri"/>
          <w:i/>
        </w:rPr>
      </w:pPr>
    </w:p>
    <w:p w14:paraId="00BA32D7" w14:textId="77777777" w:rsidR="006538B0" w:rsidRPr="00895898" w:rsidRDefault="006538B0" w:rsidP="006538B0">
      <w:pPr>
        <w:rPr>
          <w:rFonts w:eastAsia="Calibri"/>
        </w:rPr>
      </w:pPr>
      <w:r w:rsidRPr="00895898">
        <w:rPr>
          <w:rFonts w:eastAsia="Calibri"/>
          <w:i/>
        </w:rPr>
        <w:t>Nepriame finančné náklady</w:t>
      </w:r>
      <w:r>
        <w:rPr>
          <w:rFonts w:eastAsia="Calibri"/>
          <w:i/>
        </w:rPr>
        <w:t xml:space="preserve"> (sankcie a pokuty)</w:t>
      </w:r>
      <w:r w:rsidRPr="00895898">
        <w:rPr>
          <w:rFonts w:eastAsia="Calibri"/>
          <w:i/>
        </w:rPr>
        <w:t xml:space="preserve"> na 1 podnikateľa </w:t>
      </w:r>
      <w:r w:rsidRPr="00895898">
        <w:rPr>
          <w:rFonts w:eastAsia="Calibri"/>
        </w:rPr>
        <w:t>sú vyčíslené na základe vzorca:</w:t>
      </w:r>
    </w:p>
    <w:p w14:paraId="023D1E5A" w14:textId="77777777" w:rsidR="006538B0" w:rsidRDefault="006538B0" w:rsidP="006538B0">
      <w:pPr>
        <w:rPr>
          <w:rFonts w:eastAsia="Calibri"/>
          <w:i/>
        </w:rPr>
      </w:pPr>
    </w:p>
    <w:p w14:paraId="7DC217AB" w14:textId="77777777" w:rsidR="006538B0" w:rsidRDefault="006538B0" w:rsidP="006538B0">
      <w:pPr>
        <w:rPr>
          <w:rFonts w:eastAsia="Calibri"/>
          <w:i/>
        </w:rPr>
      </w:pPr>
      <w:r w:rsidRPr="00DF1462">
        <w:rPr>
          <w:noProof/>
          <w:lang w:eastAsia="sk-SK"/>
        </w:rPr>
        <mc:AlternateContent>
          <mc:Choice Requires="wps">
            <w:drawing>
              <wp:anchor distT="0" distB="0" distL="114300" distR="114300" simplePos="0" relativeHeight="251667456" behindDoc="0" locked="0" layoutInCell="1" allowOverlap="1" wp14:anchorId="43ED548D" wp14:editId="02D17B66">
                <wp:simplePos x="0" y="0"/>
                <wp:positionH relativeFrom="column">
                  <wp:posOffset>4090670</wp:posOffset>
                </wp:positionH>
                <wp:positionV relativeFrom="paragraph">
                  <wp:posOffset>50165</wp:posOffset>
                </wp:positionV>
                <wp:extent cx="1248850" cy="475551"/>
                <wp:effectExtent l="0" t="0" r="8890" b="1270"/>
                <wp:wrapSquare wrapText="bothSides"/>
                <wp:docPr id="148" name="Rectangle 3">
                  <a:extLst xmlns:a="http://schemas.openxmlformats.org/drawingml/2006/main">
                    <a:ext uri="{FF2B5EF4-FFF2-40B4-BE49-F238E27FC236}">
                      <a16:creationId xmlns:a16="http://schemas.microsoft.com/office/drawing/2014/main" id="{00000000-0008-0000-0300-00009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850" cy="475551"/>
                        </a:xfrm>
                        <a:prstGeom prst="rect">
                          <a:avLst/>
                        </a:prstGeom>
                        <a:solidFill>
                          <a:srgbClr val="00A1DE"/>
                        </a:solidFill>
                        <a:ln w="9525">
                          <a:noFill/>
                          <a:miter lim="800000"/>
                          <a:headEnd/>
                          <a:tailEnd/>
                        </a:ln>
                      </wps:spPr>
                      <wps:txbx>
                        <w:txbxContent>
                          <w:p w14:paraId="2E0661C8" w14:textId="77777777" w:rsidR="00520455" w:rsidRDefault="00520455" w:rsidP="006538B0">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anchor>
            </w:drawing>
          </mc:Choice>
          <mc:Fallback>
            <w:pict>
              <v:rect w14:anchorId="43ED548D" id="_x0000_s1033" style="position:absolute;margin-left:322.1pt;margin-top:3.95pt;width:98.35pt;height:37.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" fillcolor="#00a1de" stroked="f">
                <v:textbox inset="1mm,1mm,1mm,1mm">
                  <w:txbxContent>
                    <w:p w14:paraId="2E0661C8" w14:textId="77777777" w:rsidR="00520455" w:rsidRDefault="00520455" w:rsidP="006538B0">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F1462">
        <w:rPr>
          <w:noProof/>
          <w:lang w:eastAsia="sk-SK"/>
        </w:rPr>
        <mc:AlternateContent>
          <mc:Choice Requires="wps">
            <w:drawing>
              <wp:anchor distT="0" distB="0" distL="114300" distR="114300" simplePos="0" relativeHeight="251666432" behindDoc="0" locked="0" layoutInCell="1" allowOverlap="1" wp14:anchorId="397797D3" wp14:editId="3C085418">
                <wp:simplePos x="0" y="0"/>
                <wp:positionH relativeFrom="column">
                  <wp:posOffset>3853638</wp:posOffset>
                </wp:positionH>
                <wp:positionV relativeFrom="paragraph">
                  <wp:posOffset>150495</wp:posOffset>
                </wp:positionV>
                <wp:extent cx="216726" cy="224998"/>
                <wp:effectExtent l="0" t="0" r="0" b="0"/>
                <wp:wrapNone/>
                <wp:docPr id="149" name="BlokTextu 148">
                  <a:extLst xmlns:a="http://schemas.openxmlformats.org/drawingml/2006/main">
                    <a:ext uri="{FF2B5EF4-FFF2-40B4-BE49-F238E27FC236}">
                      <a16:creationId xmlns:a16="http://schemas.microsoft.com/office/drawing/2014/main" id="{00000000-0008-0000-0300-000095000000}"/>
                    </a:ext>
                  </a:extLst>
                </wp:docPr>
                <wp:cNvGraphicFramePr/>
                <a:graphic xmlns:a="http://schemas.openxmlformats.org/drawingml/2006/main">
                  <a:graphicData uri="http://schemas.microsoft.com/office/word/2010/wordprocessingShape">
                    <wps:wsp>
                      <wps:cNvSpPr txBox="1"/>
                      <wps:spPr>
                        <a:xfrm>
                          <a:off x="0" y="0"/>
                          <a:ext cx="216726"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86E7B5F" w14:textId="77777777" w:rsidR="00520455" w:rsidRDefault="00520455" w:rsidP="006538B0">
                            <w:pPr>
                              <w:pStyle w:val="Normlnywebov"/>
                            </w:pPr>
                            <w:r>
                              <w:rPr>
                                <w:rFonts w:ascii="Arial" w:hAnsi="Arial" w:cs="Arial"/>
                                <w:b/>
                                <w:bCs/>
                                <w:color w:val="000000" w:themeColor="text1"/>
                                <w:sz w:val="18"/>
                                <w:szCs w:val="18"/>
                              </w:rPr>
                              <w:t>/</w:t>
                            </w:r>
                          </w:p>
                        </w:txbxContent>
                      </wps:txbx>
                      <wps:bodyPr vertOverflow="clip" horzOverflow="clip" wrap="none" rtlCol="0" anchor="t">
                        <a:spAutoFit/>
                      </wps:bodyPr>
                    </wps:wsp>
                  </a:graphicData>
                </a:graphic>
              </wp:anchor>
            </w:drawing>
          </mc:Choice>
          <mc:Fallback>
            <w:pict>
              <v:shape w14:anchorId="397797D3" id="BlokTextu 148" o:spid="_x0000_s1034" type="#_x0000_t202" style="position:absolute;margin-left:303.45pt;margin-top:11.85pt;width:17.05pt;height:17.7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" filled="f" stroked="f">
                <v:textbox style="mso-fit-shape-to-text:t">
                  <w:txbxContent>
                    <w:p w14:paraId="086E7B5F" w14:textId="77777777" w:rsidR="00520455" w:rsidRDefault="00520455" w:rsidP="006538B0">
                      <w:pPr>
                        <w:pStyle w:val="Normlnywebov"/>
                      </w:pPr>
                      <w:r>
                        <w:rPr>
                          <w:rFonts w:ascii="Arial" w:hAnsi="Arial" w:cs="Arial"/>
                          <w:b/>
                          <w:bCs/>
                          <w:color w:val="000000" w:themeColor="text1"/>
                          <w:sz w:val="18"/>
                          <w:szCs w:val="18"/>
                        </w:rPr>
                        <w:t>/</w:t>
                      </w:r>
                    </w:p>
                  </w:txbxContent>
                </v:textbox>
              </v:shape>
            </w:pict>
          </mc:Fallback>
        </mc:AlternateContent>
      </w:r>
      <w:r w:rsidRPr="00DF1462">
        <w:rPr>
          <w:noProof/>
          <w:lang w:eastAsia="sk-SK"/>
        </w:rPr>
        <mc:AlternateContent>
          <mc:Choice Requires="wps">
            <w:drawing>
              <wp:anchor distT="0" distB="0" distL="114300" distR="114300" simplePos="0" relativeHeight="251665408" behindDoc="0" locked="0" layoutInCell="1" allowOverlap="1" wp14:anchorId="268EF06A" wp14:editId="54A9E83A">
                <wp:simplePos x="0" y="0"/>
                <wp:positionH relativeFrom="margin">
                  <wp:align>left</wp:align>
                </wp:positionH>
                <wp:positionV relativeFrom="paragraph">
                  <wp:posOffset>36195</wp:posOffset>
                </wp:positionV>
                <wp:extent cx="3819525" cy="486410"/>
                <wp:effectExtent l="0" t="0" r="9525" b="8890"/>
                <wp:wrapSquare wrapText="bothSides"/>
                <wp:docPr id="106"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486410"/>
                        </a:xfrm>
                        <a:prstGeom prst="rect">
                          <a:avLst/>
                        </a:prstGeom>
                        <a:solidFill>
                          <a:srgbClr val="00A1DE"/>
                        </a:solidFill>
                        <a:ln w="9525">
                          <a:noFill/>
                          <a:miter lim="800000"/>
                          <a:headEnd/>
                          <a:tailEnd/>
                        </a:ln>
                      </wps:spPr>
                      <wps:txbx>
                        <w:txbxContent>
                          <w:p w14:paraId="660EF815" w14:textId="77777777" w:rsidR="00520455" w:rsidRDefault="00520455" w:rsidP="006538B0">
                            <w:pPr>
                              <w:pStyle w:val="Normlnywebov"/>
                              <w:jc w:val="center"/>
                              <w:textAlignment w:val="baseline"/>
                            </w:pPr>
                            <w:r>
                              <w:rPr>
                                <w:rFonts w:ascii="Arial" w:hAnsi="Arial" w:cstheme="minorBidi"/>
                                <w:b/>
                                <w:bCs/>
                                <w:color w:val="FFFFFF"/>
                                <w:kern w:val="24"/>
                                <w:sz w:val="16"/>
                                <w:szCs w:val="16"/>
                              </w:rPr>
                              <w:t>Nepriame náklady - Sankcie a pokuty</w:t>
                            </w:r>
                          </w:p>
                          <w:p w14:paraId="6750318A"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  </w:t>
                            </w:r>
                          </w:p>
                          <w:p w14:paraId="0A897B44" w14:textId="77777777" w:rsidR="00520455" w:rsidRDefault="00520455" w:rsidP="006538B0">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268EF06A" id="_x0000_s1035" style="position:absolute;margin-left:0;margin-top:2.85pt;width:300.75pt;height:38.3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" fillcolor="#00a1de" stroked="f">
                <v:textbox inset="1mm,1mm,1mm,1mm">
                  <w:txbxContent>
                    <w:p w14:paraId="660EF815" w14:textId="77777777" w:rsidR="00520455" w:rsidRDefault="00520455" w:rsidP="006538B0">
                      <w:pPr>
                        <w:pStyle w:val="Normlnywebov"/>
                        <w:jc w:val="center"/>
                        <w:textAlignment w:val="baseline"/>
                      </w:pPr>
                      <w:r>
                        <w:rPr>
                          <w:rFonts w:ascii="Arial" w:hAnsi="Arial" w:cstheme="minorBidi"/>
                          <w:b/>
                          <w:bCs/>
                          <w:color w:val="FFFFFF"/>
                          <w:kern w:val="24"/>
                          <w:sz w:val="16"/>
                          <w:szCs w:val="16"/>
                        </w:rPr>
                        <w:t>Nepriame náklady - Sankcie a pokuty</w:t>
                      </w:r>
                    </w:p>
                    <w:p w14:paraId="6750318A"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  </w:t>
                      </w:r>
                    </w:p>
                    <w:p w14:paraId="0A897B44" w14:textId="77777777" w:rsidR="00520455" w:rsidRDefault="00520455" w:rsidP="006538B0">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1A12F092" w14:textId="77777777" w:rsidR="006538B0" w:rsidRDefault="006538B0" w:rsidP="006538B0">
      <w:pPr>
        <w:rPr>
          <w:rFonts w:eastAsia="Calibri"/>
          <w:i/>
        </w:rPr>
      </w:pPr>
    </w:p>
    <w:p w14:paraId="63A3DC7D" w14:textId="77777777" w:rsidR="006538B0" w:rsidRDefault="006538B0" w:rsidP="006538B0">
      <w:pPr>
        <w:rPr>
          <w:rFonts w:eastAsia="Calibri"/>
          <w:i/>
        </w:rPr>
      </w:pPr>
    </w:p>
    <w:p w14:paraId="204EA43E" w14:textId="77777777" w:rsidR="006538B0" w:rsidRDefault="006538B0" w:rsidP="006538B0">
      <w:pPr>
        <w:rPr>
          <w:rFonts w:eastAsia="Calibri"/>
          <w:i/>
        </w:rPr>
      </w:pPr>
    </w:p>
    <w:p w14:paraId="03FFA988" w14:textId="77777777" w:rsidR="006538B0" w:rsidRDefault="006538B0" w:rsidP="006538B0">
      <w:pPr>
        <w:rPr>
          <w:rFonts w:eastAsia="Calibri"/>
          <w:i/>
        </w:rPr>
      </w:pPr>
    </w:p>
    <w:p w14:paraId="02177311" w14:textId="77777777" w:rsidR="006538B0" w:rsidRPr="00895898" w:rsidRDefault="006538B0" w:rsidP="006538B0">
      <w:pPr>
        <w:rPr>
          <w:rFonts w:eastAsia="Calibri"/>
        </w:rPr>
      </w:pPr>
      <w:r w:rsidRPr="00895898">
        <w:rPr>
          <w:rFonts w:eastAsia="Calibri"/>
          <w:i/>
        </w:rPr>
        <w:t xml:space="preserve">Nepriame finančné náklady na 1 podnikateľa </w:t>
      </w:r>
      <w:r w:rsidRPr="00895898">
        <w:rPr>
          <w:rFonts w:eastAsia="Calibri"/>
        </w:rPr>
        <w:t>sú vyčíslené na základe vzorca:</w:t>
      </w:r>
    </w:p>
    <w:p w14:paraId="58A6108A" w14:textId="77777777" w:rsidR="006538B0" w:rsidRPr="00895898" w:rsidRDefault="006538B0" w:rsidP="006538B0">
      <w:pPr>
        <w:spacing w:after="120"/>
        <w:rPr>
          <w:rFonts w:eastAsia="Calibri"/>
        </w:rPr>
      </w:pPr>
      <w:r w:rsidRPr="00DF1462">
        <w:rPr>
          <w:noProof/>
          <w:lang w:eastAsia="sk-SK"/>
        </w:rPr>
        <mc:AlternateContent>
          <mc:Choice Requires="wps">
            <w:drawing>
              <wp:anchor distT="0" distB="0" distL="114300" distR="114300" simplePos="0" relativeHeight="251670528" behindDoc="0" locked="0" layoutInCell="1" allowOverlap="1" wp14:anchorId="153ECB1F" wp14:editId="250313C5">
                <wp:simplePos x="0" y="0"/>
                <wp:positionH relativeFrom="column">
                  <wp:posOffset>4081780</wp:posOffset>
                </wp:positionH>
                <wp:positionV relativeFrom="paragraph">
                  <wp:posOffset>162560</wp:posOffset>
                </wp:positionV>
                <wp:extent cx="1261540" cy="475019"/>
                <wp:effectExtent l="0" t="0" r="0" b="1270"/>
                <wp:wrapSquare wrapText="bothSides"/>
                <wp:docPr id="3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540" cy="475019"/>
                        </a:xfrm>
                        <a:prstGeom prst="rect">
                          <a:avLst/>
                        </a:prstGeom>
                        <a:solidFill>
                          <a:srgbClr val="00A1DE"/>
                        </a:solidFill>
                        <a:ln w="9525">
                          <a:noFill/>
                          <a:miter lim="800000"/>
                          <a:headEnd/>
                          <a:tailEnd/>
                        </a:ln>
                      </wps:spPr>
                      <wps:txbx>
                        <w:txbxContent>
                          <w:p w14:paraId="60B87781" w14:textId="77777777" w:rsidR="00520455" w:rsidRDefault="00520455" w:rsidP="006538B0">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w:pict>
              <v:rect w14:anchorId="153ECB1F" id="_x0000_s1036" style="position:absolute;margin-left:321.4pt;margin-top:12.8pt;width:99.35pt;height:37.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" fillcolor="#00a1de" stroked="f">
                <v:textbox inset="1mm,1mm,1mm,1mm">
                  <w:txbxContent>
                    <w:p w14:paraId="60B87781" w14:textId="77777777" w:rsidR="00520455" w:rsidRDefault="00520455" w:rsidP="006538B0">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r w:rsidRPr="00DF1462">
        <w:rPr>
          <w:noProof/>
          <w:lang w:eastAsia="sk-SK"/>
        </w:rPr>
        <mc:AlternateContent>
          <mc:Choice Requires="wps">
            <w:drawing>
              <wp:anchor distT="0" distB="0" distL="114300" distR="114300" simplePos="0" relativeHeight="251668480" behindDoc="0" locked="0" layoutInCell="1" allowOverlap="1" wp14:anchorId="021A2631" wp14:editId="4037CD10">
                <wp:simplePos x="0" y="0"/>
                <wp:positionH relativeFrom="margin">
                  <wp:align>left</wp:align>
                </wp:positionH>
                <wp:positionV relativeFrom="paragraph">
                  <wp:posOffset>158115</wp:posOffset>
                </wp:positionV>
                <wp:extent cx="3800475" cy="474980"/>
                <wp:effectExtent l="0" t="0" r="9525" b="1270"/>
                <wp:wrapSquare wrapText="bothSides"/>
                <wp:docPr id="34"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74980"/>
                        </a:xfrm>
                        <a:prstGeom prst="rect">
                          <a:avLst/>
                        </a:prstGeom>
                        <a:solidFill>
                          <a:srgbClr val="00A1DE"/>
                        </a:solidFill>
                        <a:ln w="9525">
                          <a:noFill/>
                          <a:miter lim="800000"/>
                          <a:headEnd/>
                          <a:tailEnd/>
                        </a:ln>
                      </wps:spPr>
                      <wps:txbx>
                        <w:txbxContent>
                          <w:p w14:paraId="2A50C28B" w14:textId="77777777" w:rsidR="00520455" w:rsidRDefault="00520455" w:rsidP="006538B0">
                            <w:pPr>
                              <w:pStyle w:val="Normlnywebov"/>
                              <w:jc w:val="center"/>
                              <w:textAlignment w:val="baseline"/>
                            </w:pPr>
                            <w:r>
                              <w:rPr>
                                <w:rFonts w:ascii="Arial" w:hAnsi="Arial" w:cstheme="minorBidi"/>
                                <w:b/>
                                <w:bCs/>
                                <w:color w:val="FFFFFF"/>
                                <w:kern w:val="24"/>
                                <w:sz w:val="16"/>
                                <w:szCs w:val="16"/>
                              </w:rPr>
                              <w:t>Iné nepriame náklady</w:t>
                            </w:r>
                          </w:p>
                          <w:p w14:paraId="774408B6"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  </w:t>
                            </w:r>
                          </w:p>
                          <w:p w14:paraId="080F337E" w14:textId="77777777" w:rsidR="00520455" w:rsidRDefault="00520455" w:rsidP="006538B0">
                            <w:pPr>
                              <w:pStyle w:val="Normlnywebov"/>
                              <w:jc w:val="center"/>
                              <w:textAlignment w:val="baseline"/>
                            </w:pPr>
                            <w:r>
                              <w:rPr>
                                <w:rFonts w:ascii="Arial" w:hAnsi="Arial" w:cstheme="minorBidi"/>
                                <w:i/>
                                <w:iCs/>
                                <w:color w:val="FFFFFF"/>
                                <w:kern w:val="24"/>
                                <w:sz w:val="16"/>
                                <w:szCs w:val="16"/>
                              </w:rPr>
                              <w:t>na jedného podnikateľa</w:t>
                            </w:r>
                          </w:p>
                          <w:p w14:paraId="4A37288A" w14:textId="77777777" w:rsidR="00520455" w:rsidRDefault="00520455" w:rsidP="006538B0">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21A2631" id="_x0000_s1037" style="position:absolute;margin-left:0;margin-top:12.45pt;width:299.25pt;height:37.4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" fillcolor="#00a1de" stroked="f">
                <v:textbox inset="1mm,1mm,1mm,1mm">
                  <w:txbxContent>
                    <w:p w14:paraId="2A50C28B" w14:textId="77777777" w:rsidR="00520455" w:rsidRDefault="00520455" w:rsidP="006538B0">
                      <w:pPr>
                        <w:pStyle w:val="Normlnywebov"/>
                        <w:jc w:val="center"/>
                        <w:textAlignment w:val="baseline"/>
                      </w:pPr>
                      <w:r>
                        <w:rPr>
                          <w:rFonts w:ascii="Arial" w:hAnsi="Arial" w:cstheme="minorBidi"/>
                          <w:b/>
                          <w:bCs/>
                          <w:color w:val="FFFFFF"/>
                          <w:kern w:val="24"/>
                          <w:sz w:val="16"/>
                          <w:szCs w:val="16"/>
                        </w:rPr>
                        <w:t>Iné nepriame náklady</w:t>
                      </w:r>
                    </w:p>
                    <w:p w14:paraId="774408B6"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  </w:t>
                      </w:r>
                    </w:p>
                    <w:p w14:paraId="080F337E" w14:textId="77777777" w:rsidR="00520455" w:rsidRDefault="00520455" w:rsidP="006538B0">
                      <w:pPr>
                        <w:pStyle w:val="Normlnywebov"/>
                        <w:jc w:val="center"/>
                        <w:textAlignment w:val="baseline"/>
                      </w:pPr>
                      <w:r>
                        <w:rPr>
                          <w:rFonts w:ascii="Arial" w:hAnsi="Arial" w:cstheme="minorBidi"/>
                          <w:i/>
                          <w:iCs/>
                          <w:color w:val="FFFFFF"/>
                          <w:kern w:val="24"/>
                          <w:sz w:val="16"/>
                          <w:szCs w:val="16"/>
                        </w:rPr>
                        <w:t>na jedného podnikateľa</w:t>
                      </w:r>
                    </w:p>
                    <w:p w14:paraId="4A37288A" w14:textId="77777777" w:rsidR="00520455" w:rsidRDefault="00520455" w:rsidP="006538B0">
                      <w:pPr>
                        <w:pStyle w:val="Normlnywebov"/>
                        <w:jc w:val="center"/>
                        <w:textAlignment w:val="baseline"/>
                      </w:pPr>
                    </w:p>
                  </w:txbxContent>
                </v:textbox>
                <w10:wrap type="square" anchorx="margin"/>
              </v:rect>
            </w:pict>
          </mc:Fallback>
        </mc:AlternateContent>
      </w:r>
    </w:p>
    <w:p w14:paraId="75D57545" w14:textId="77777777" w:rsidR="006538B0" w:rsidRPr="00895898" w:rsidRDefault="006538B0" w:rsidP="006538B0">
      <w:pPr>
        <w:spacing w:after="120"/>
        <w:rPr>
          <w:rFonts w:eastAsia="Calibri"/>
        </w:rPr>
      </w:pPr>
      <w:r w:rsidRPr="00DF1462">
        <w:rPr>
          <w:noProof/>
          <w:lang w:eastAsia="sk-SK"/>
        </w:rPr>
        <mc:AlternateContent>
          <mc:Choice Requires="wps">
            <w:drawing>
              <wp:anchor distT="0" distB="0" distL="114300" distR="114300" simplePos="0" relativeHeight="251669504" behindDoc="0" locked="0" layoutInCell="1" allowOverlap="1" wp14:anchorId="37C2BF8C" wp14:editId="453B3B72">
                <wp:simplePos x="0" y="0"/>
                <wp:positionH relativeFrom="column">
                  <wp:posOffset>3853180</wp:posOffset>
                </wp:positionH>
                <wp:positionV relativeFrom="paragraph">
                  <wp:posOffset>6985</wp:posOffset>
                </wp:positionV>
                <wp:extent cx="248851" cy="224998"/>
                <wp:effectExtent l="0" t="0" r="0" b="0"/>
                <wp:wrapNone/>
                <wp:docPr id="113" name="BlokTextu 112">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3D0D131" w14:textId="77777777" w:rsidR="00520455" w:rsidRDefault="00520455" w:rsidP="006538B0">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37C2BF8C" id="BlokTextu 112" o:spid="_x0000_s1038" type="#_x0000_t202" style="position:absolute;margin-left:303.4pt;margin-top:.55pt;width:19.6pt;height:17.7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" filled="f" stroked="f">
                <v:textbox style="mso-fit-shape-to-text:t">
                  <w:txbxContent>
                    <w:p w14:paraId="43D0D131" w14:textId="77777777" w:rsidR="00520455" w:rsidRDefault="00520455" w:rsidP="006538B0">
                      <w:pPr>
                        <w:pStyle w:val="Normlnywebov"/>
                      </w:pPr>
                      <w:r>
                        <w:rPr>
                          <w:rFonts w:ascii="Arial" w:hAnsi="Arial" w:cs="Arial"/>
                          <w:b/>
                          <w:bCs/>
                          <w:color w:val="000000" w:themeColor="text1"/>
                          <w:sz w:val="18"/>
                          <w:szCs w:val="18"/>
                        </w:rPr>
                        <w:t>x</w:t>
                      </w:r>
                    </w:p>
                  </w:txbxContent>
                </v:textbox>
              </v:shape>
            </w:pict>
          </mc:Fallback>
        </mc:AlternateContent>
      </w:r>
    </w:p>
    <w:p w14:paraId="1900C191" w14:textId="77777777" w:rsidR="006538B0" w:rsidRPr="00895898" w:rsidRDefault="006538B0" w:rsidP="006538B0">
      <w:pPr>
        <w:spacing w:after="120"/>
        <w:rPr>
          <w:rFonts w:ascii="Arial" w:hAnsi="Arial"/>
          <w:color w:val="000000"/>
        </w:rPr>
      </w:pPr>
    </w:p>
    <w:p w14:paraId="4D0EA7EC" w14:textId="77777777" w:rsidR="006538B0" w:rsidRPr="004D20CB" w:rsidRDefault="006538B0" w:rsidP="006538B0">
      <w:pPr>
        <w:spacing w:after="120"/>
        <w:rPr>
          <w:rFonts w:eastAsia="Calibri"/>
        </w:rPr>
      </w:pPr>
      <w:r w:rsidRPr="00895898">
        <w:rPr>
          <w:rFonts w:eastAsia="Calibri"/>
          <w:i/>
        </w:rPr>
        <w:t xml:space="preserve">Administratívne náklady na 1 podnikateľa </w:t>
      </w:r>
      <w:r w:rsidRPr="00895898">
        <w:rPr>
          <w:rFonts w:eastAsia="Calibri"/>
        </w:rPr>
        <w:t>sú vyčíslené na základe vzorca:</w:t>
      </w:r>
      <w:r>
        <w:rPr>
          <w:rFonts w:ascii="Arial" w:hAnsi="Arial"/>
          <w:noProof/>
          <w:color w:val="000000"/>
          <w:sz w:val="19"/>
          <w:szCs w:val="48"/>
          <w:lang w:eastAsia="sk-SK"/>
        </w:rPr>
        <mc:AlternateContent>
          <mc:Choice Requires="wpg">
            <w:drawing>
              <wp:anchor distT="0" distB="0" distL="114300" distR="114300" simplePos="0" relativeHeight="251659264" behindDoc="0" locked="0" layoutInCell="1" allowOverlap="1" wp14:anchorId="0C64593D" wp14:editId="00C01DF4">
                <wp:simplePos x="0" y="0"/>
                <wp:positionH relativeFrom="column">
                  <wp:posOffset>-4445</wp:posOffset>
                </wp:positionH>
                <wp:positionV relativeFrom="paragraph">
                  <wp:posOffset>240665</wp:posOffset>
                </wp:positionV>
                <wp:extent cx="3181350" cy="445770"/>
                <wp:effectExtent l="0" t="0" r="0" b="0"/>
                <wp:wrapSquare wrapText="bothSides"/>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0" cy="445770"/>
                          <a:chOff x="0" y="0"/>
                          <a:chExt cx="2838450" cy="445770"/>
                        </a:xfrm>
                      </wpg:grpSpPr>
                      <wps:wsp>
                        <wps:cNvPr id="20"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4ABA1776"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wps:txbx>
                        <wps:bodyPr rot="0" vert="horz" wrap="square" lIns="91440" tIns="45720" rIns="91440" bIns="45720" anchor="ctr" anchorCtr="0">
                          <a:noAutofit/>
                        </wps:bodyPr>
                      </wps:wsp>
                      <wps:wsp>
                        <wps:cNvPr id="22" name="Textové pole 2"/>
                        <wps:cNvSpPr txBox="1">
                          <a:spLocks noChangeArrowheads="1"/>
                        </wps:cNvSpPr>
                        <wps:spPr bwMode="auto">
                          <a:xfrm>
                            <a:off x="781050" y="57150"/>
                            <a:ext cx="100965" cy="304800"/>
                          </a:xfrm>
                          <a:prstGeom prst="rect">
                            <a:avLst/>
                          </a:prstGeom>
                          <a:noFill/>
                          <a:ln w="9525">
                            <a:noFill/>
                            <a:miter lim="800000"/>
                            <a:headEnd/>
                            <a:tailEnd/>
                          </a:ln>
                        </wps:spPr>
                        <wps:txbx>
                          <w:txbxContent>
                            <w:p w14:paraId="38B3E3D4" w14:textId="77777777" w:rsidR="00520455" w:rsidRDefault="00520455" w:rsidP="006538B0">
                              <w:r>
                                <w:t>x</w:t>
                              </w:r>
                            </w:p>
                          </w:txbxContent>
                        </wps:txbx>
                        <wps:bodyPr rot="0" vert="horz" wrap="square" lIns="91440" tIns="45720" rIns="91440" bIns="45720" anchor="t" anchorCtr="0">
                          <a:noAutofit/>
                        </wps:bodyPr>
                      </wps:wsp>
                      <wps:wsp>
                        <wps:cNvPr id="23" name="Textové pole 2"/>
                        <wps:cNvSpPr txBox="1">
                          <a:spLocks noChangeArrowheads="1"/>
                        </wps:cNvSpPr>
                        <wps:spPr bwMode="auto">
                          <a:xfrm>
                            <a:off x="1057275" y="0"/>
                            <a:ext cx="733425" cy="445770"/>
                          </a:xfrm>
                          <a:prstGeom prst="rect">
                            <a:avLst/>
                          </a:prstGeom>
                          <a:solidFill>
                            <a:srgbClr val="92D050"/>
                          </a:solidFill>
                          <a:ln w="9525">
                            <a:noFill/>
                            <a:miter lim="800000"/>
                            <a:headEnd/>
                            <a:tailEnd/>
                          </a:ln>
                        </wps:spPr>
                        <wps:txbx>
                          <w:txbxContent>
                            <w:p w14:paraId="484CBF85"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wps:txbx>
                        <wps:bodyPr rot="0" vert="horz" wrap="square" lIns="91440" tIns="45720" rIns="91440" bIns="45720" anchor="ctr" anchorCtr="0">
                          <a:noAutofit/>
                        </wps:bodyPr>
                      </wps:wsp>
                      <wps:wsp>
                        <wps:cNvPr id="24" name="Textové pole 2"/>
                        <wps:cNvSpPr txBox="1">
                          <a:spLocks noChangeArrowheads="1"/>
                        </wps:cNvSpPr>
                        <wps:spPr bwMode="auto">
                          <a:xfrm>
                            <a:off x="1838325" y="57150"/>
                            <a:ext cx="85090" cy="342900"/>
                          </a:xfrm>
                          <a:prstGeom prst="rect">
                            <a:avLst/>
                          </a:prstGeom>
                          <a:noFill/>
                          <a:ln w="9525">
                            <a:noFill/>
                            <a:miter lim="800000"/>
                            <a:headEnd/>
                            <a:tailEnd/>
                          </a:ln>
                        </wps:spPr>
                        <wps:txbx>
                          <w:txbxContent>
                            <w:p w14:paraId="3FF3A618" w14:textId="77777777" w:rsidR="00520455" w:rsidRDefault="00520455" w:rsidP="006538B0">
                              <w:r>
                                <w:t>x</w:t>
                              </w:r>
                            </w:p>
                          </w:txbxContent>
                        </wps:txbx>
                        <wps:bodyPr rot="0" vert="horz" wrap="square" lIns="91440" tIns="45720" rIns="91440" bIns="45720" anchor="t" anchorCtr="0">
                          <a:noAutofit/>
                        </wps:bodyPr>
                      </wps:wsp>
                      <wps:wsp>
                        <wps:cNvPr id="25" name="Textové pole 2"/>
                        <wps:cNvSpPr txBox="1">
                          <a:spLocks noChangeArrowheads="1"/>
                        </wps:cNvSpPr>
                        <wps:spPr bwMode="auto">
                          <a:xfrm>
                            <a:off x="2105025" y="0"/>
                            <a:ext cx="733425" cy="445770"/>
                          </a:xfrm>
                          <a:prstGeom prst="rect">
                            <a:avLst/>
                          </a:prstGeom>
                          <a:solidFill>
                            <a:srgbClr val="92D050"/>
                          </a:solidFill>
                          <a:ln w="9525">
                            <a:noFill/>
                            <a:miter lim="800000"/>
                            <a:headEnd/>
                            <a:tailEnd/>
                          </a:ln>
                        </wps:spPr>
                        <wps:txbx>
                          <w:txbxContent>
                            <w:p w14:paraId="52E5DF7E"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page">
                  <wp14:pctHeight>0</wp14:pctHeight>
                </wp14:sizeRelV>
              </wp:anchor>
            </w:drawing>
          </mc:Choice>
          <mc:Fallback>
            <w:pict>
              <v:group w14:anchorId="0C64593D" id="Skupina 19" o:spid="_x0000_s1039" style="position:absolute;margin-left:-.35pt;margin-top:18.95pt;width:250.5pt;height:35.1pt;z-index:251659264;mso-width-relative:margin" coordsize="2838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">
                <v:shape id="Textové pole 2" o:spid="_x0000_s104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" fillcolor="#92d050" stroked="f">
                  <v:textbox>
                    <w:txbxContent>
                      <w:p w14:paraId="4ABA1776"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v:textbox>
                </v:shape>
                <v:shape id="Textové pole 2" o:spid="_x0000_s1041" type="#_x0000_t202" style="position:absolute;left:7810;top:571;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8B3E3D4" w14:textId="77777777" w:rsidR="00520455" w:rsidRDefault="00520455" w:rsidP="006538B0">
                        <w:r>
                          <w:t>x</w:t>
                        </w:r>
                      </w:p>
                    </w:txbxContent>
                  </v:textbox>
                </v:shape>
                <v:shape id="Textové pole 2" o:spid="_x0000_s1042" type="#_x0000_t202" style="position:absolute;left:10572;width:7335;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" fillcolor="#92d050" stroked="f">
                  <v:textbox>
                    <w:txbxContent>
                      <w:p w14:paraId="484CBF85"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v:textbox>
                </v:shape>
                <v:shape id="Textové pole 2" o:spid="_x0000_s1043" type="#_x0000_t202" style="position:absolute;left:18383;top:571;width: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3FF3A618" w14:textId="77777777" w:rsidR="00520455" w:rsidRDefault="00520455" w:rsidP="006538B0">
                        <w:r>
                          <w:t>x</w:t>
                        </w:r>
                      </w:p>
                    </w:txbxContent>
                  </v:textbox>
                </v:shape>
                <v:shape id="Textové pole 2" o:spid="_x0000_s1044" type="#_x0000_t202" style="position:absolute;left:21050;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" fillcolor="#92d050" stroked="f">
                  <v:textbox>
                    <w:txbxContent>
                      <w:p w14:paraId="52E5DF7E"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w10:wrap type="square"/>
              </v:group>
            </w:pict>
          </mc:Fallback>
        </mc:AlternateContent>
      </w:r>
    </w:p>
    <w:p w14:paraId="464CF72E" w14:textId="77777777" w:rsidR="006538B0" w:rsidRPr="00895898" w:rsidRDefault="006538B0" w:rsidP="006538B0">
      <w:pPr>
        <w:spacing w:after="120"/>
        <w:rPr>
          <w:noProof/>
          <w:color w:val="000000"/>
          <w:lang w:eastAsia="sk-SK"/>
        </w:rPr>
      </w:pPr>
    </w:p>
    <w:p w14:paraId="11B36F83" w14:textId="77777777" w:rsidR="006538B0" w:rsidRPr="00895898" w:rsidRDefault="006538B0" w:rsidP="006538B0">
      <w:pPr>
        <w:spacing w:after="120"/>
        <w:rPr>
          <w:color w:val="000000"/>
        </w:rPr>
      </w:pPr>
    </w:p>
    <w:p w14:paraId="2BC9B93A" w14:textId="77777777" w:rsidR="006538B0" w:rsidRPr="007631EC" w:rsidRDefault="006538B0" w:rsidP="006538B0">
      <w:pPr>
        <w:spacing w:after="120"/>
        <w:rPr>
          <w:i/>
          <w:color w:val="000000"/>
        </w:rPr>
      </w:pPr>
    </w:p>
    <w:p w14:paraId="74D3A83B" w14:textId="77777777" w:rsidR="006538B0" w:rsidRPr="00895898" w:rsidRDefault="006538B0" w:rsidP="006538B0">
      <w:pPr>
        <w:spacing w:after="120"/>
        <w:rPr>
          <w:i/>
        </w:rPr>
      </w:pPr>
      <w:r w:rsidRPr="00BC3D0E">
        <w:rPr>
          <w:i/>
        </w:rPr>
        <w:t xml:space="preserve">* </w:t>
      </w:r>
      <w:r w:rsidRPr="00895898">
        <w:rPr>
          <w:i/>
        </w:rPr>
        <w:t xml:space="preserve">Pokyny k vyplneniu frekvencie plnenia povinnosti sú uvedené na str. </w:t>
      </w:r>
      <w:r>
        <w:rPr>
          <w:i/>
        </w:rPr>
        <w:t>11</w:t>
      </w:r>
    </w:p>
    <w:p w14:paraId="76E9C82E" w14:textId="77777777" w:rsidR="006538B0" w:rsidRPr="007631EC" w:rsidRDefault="006538B0" w:rsidP="006538B0">
      <w:pPr>
        <w:spacing w:after="120"/>
        <w:rPr>
          <w:i/>
        </w:rPr>
      </w:pPr>
      <w:r w:rsidRPr="00895898">
        <w:rPr>
          <w:i/>
        </w:rPr>
        <w:t xml:space="preserve">** </w:t>
      </w:r>
      <w:r w:rsidRPr="007631EC">
        <w:rPr>
          <w:i/>
        </w:rPr>
        <w:t>Pokyny k vyplneniu časovej náročnosti sú uvedené na str. 11 a 12</w:t>
      </w:r>
    </w:p>
    <w:p w14:paraId="01B18A85" w14:textId="77777777" w:rsidR="006538B0" w:rsidRPr="00895898" w:rsidRDefault="006538B0" w:rsidP="006538B0">
      <w:pPr>
        <w:spacing w:after="120"/>
        <w:jc w:val="both"/>
        <w:rPr>
          <w:i/>
          <w:color w:val="000000"/>
        </w:rPr>
      </w:pPr>
      <w:r w:rsidRPr="007631EC">
        <w:rPr>
          <w:i/>
        </w:rPr>
        <w:t xml:space="preserve">*** Tarifa – pre zjednodušenie výpočtov vychádza z priemernej ceny práce, ktorá je uvedená v Kalkulačke nákladov (priemerná mzda + odvody zamestnávateľa). </w:t>
      </w:r>
    </w:p>
    <w:p w14:paraId="131BC2E5" w14:textId="77777777" w:rsidR="006538B0" w:rsidRPr="00895898" w:rsidRDefault="006538B0" w:rsidP="006538B0">
      <w:pPr>
        <w:spacing w:after="120"/>
        <w:rPr>
          <w:rFonts w:eastAsia="Calibri"/>
          <w:i/>
        </w:rPr>
      </w:pPr>
    </w:p>
    <w:p w14:paraId="2B1095F9" w14:textId="77777777" w:rsidR="006538B0" w:rsidRPr="00895898" w:rsidRDefault="006538B0" w:rsidP="006538B0">
      <w:pPr>
        <w:spacing w:after="120"/>
        <w:rPr>
          <w:rFonts w:eastAsia="Calibri"/>
        </w:rPr>
      </w:pPr>
      <w:r w:rsidRPr="00895898">
        <w:rPr>
          <w:rFonts w:eastAsia="Calibri"/>
          <w:i/>
        </w:rPr>
        <w:t xml:space="preserve">Celkové náklady na 1 podnikateľa </w:t>
      </w:r>
      <w:r w:rsidRPr="00895898">
        <w:rPr>
          <w:rFonts w:eastAsia="Calibri"/>
        </w:rPr>
        <w:t>sú vyčíslené na základe vzorca:</w:t>
      </w:r>
    </w:p>
    <w:p w14:paraId="36564694" w14:textId="77777777" w:rsidR="006538B0" w:rsidRPr="00895898" w:rsidRDefault="006538B0" w:rsidP="006538B0">
      <w:pPr>
        <w:spacing w:after="120"/>
        <w:rPr>
          <w:rFonts w:ascii="Arial" w:hAnsi="Arial"/>
          <w:color w:val="000000"/>
        </w:rPr>
      </w:pPr>
    </w:p>
    <w:p w14:paraId="26DE5C6E" w14:textId="77777777" w:rsidR="006538B0" w:rsidRPr="00895898" w:rsidRDefault="006538B0" w:rsidP="006538B0">
      <w:pPr>
        <w:spacing w:after="120"/>
        <w:rPr>
          <w:rFonts w:ascii="Arial" w:hAnsi="Arial"/>
          <w:color w:val="000000"/>
        </w:rPr>
      </w:pPr>
      <w:r w:rsidRPr="00394AD2">
        <w:rPr>
          <w:noProof/>
          <w:lang w:eastAsia="sk-SK"/>
        </w:rPr>
        <w:lastRenderedPageBreak/>
        <mc:AlternateContent>
          <mc:Choice Requires="wps">
            <w:drawing>
              <wp:anchor distT="0" distB="0" distL="114300" distR="114300" simplePos="0" relativeHeight="251675648" behindDoc="0" locked="0" layoutInCell="1" allowOverlap="1" wp14:anchorId="6549D43C" wp14:editId="5C5FDD49">
                <wp:simplePos x="0" y="0"/>
                <wp:positionH relativeFrom="column">
                  <wp:posOffset>4803140</wp:posOffset>
                </wp:positionH>
                <wp:positionV relativeFrom="paragraph">
                  <wp:posOffset>509270</wp:posOffset>
                </wp:positionV>
                <wp:extent cx="248285" cy="258445"/>
                <wp:effectExtent l="0" t="0" r="0" b="0"/>
                <wp:wrapSquare wrapText="bothSides"/>
                <wp:docPr id="13"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7DD120F" w14:textId="77777777" w:rsidR="00520455" w:rsidRDefault="00520455" w:rsidP="006538B0">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6549D43C" id="BlokTextu 200" o:spid="_x0000_s1045" type="#_x0000_t202" style="position:absolute;margin-left:378.2pt;margin-top:40.1pt;width:19.55pt;height:20.3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" filled="f" stroked="f">
                <v:textbox>
                  <w:txbxContent>
                    <w:p w14:paraId="57DD120F" w14:textId="77777777" w:rsidR="00520455" w:rsidRDefault="00520455" w:rsidP="006538B0">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74624" behindDoc="0" locked="0" layoutInCell="1" allowOverlap="1" wp14:anchorId="64B91681" wp14:editId="2BA13CAA">
                <wp:simplePos x="0" y="0"/>
                <wp:positionH relativeFrom="column">
                  <wp:posOffset>3643630</wp:posOffset>
                </wp:positionH>
                <wp:positionV relativeFrom="paragraph">
                  <wp:posOffset>528319</wp:posOffset>
                </wp:positionV>
                <wp:extent cx="248612" cy="258884"/>
                <wp:effectExtent l="0" t="0" r="0" b="0"/>
                <wp:wrapSquare wrapText="bothSides"/>
                <wp:docPr id="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00FC992" w14:textId="77777777" w:rsidR="00520455" w:rsidRDefault="00520455" w:rsidP="006538B0">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64B91681" id="_x0000_s1046" type="#_x0000_t202" style="position:absolute;margin-left:286.9pt;margin-top:41.6pt;width:19.6pt;height:20.4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" filled="f" stroked="f">
                <v:textbox>
                  <w:txbxContent>
                    <w:p w14:paraId="500FC992" w14:textId="77777777" w:rsidR="00520455" w:rsidRDefault="00520455" w:rsidP="006538B0">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73600" behindDoc="0" locked="0" layoutInCell="1" allowOverlap="1" wp14:anchorId="63A10B84" wp14:editId="3443A4EA">
                <wp:simplePos x="0" y="0"/>
                <wp:positionH relativeFrom="column">
                  <wp:posOffset>2491105</wp:posOffset>
                </wp:positionH>
                <wp:positionV relativeFrom="paragraph">
                  <wp:posOffset>504825</wp:posOffset>
                </wp:positionV>
                <wp:extent cx="248612" cy="258884"/>
                <wp:effectExtent l="0" t="0" r="0" b="0"/>
                <wp:wrapNone/>
                <wp:docPr id="201"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79F7E85" w14:textId="77777777" w:rsidR="00520455" w:rsidRDefault="00520455" w:rsidP="006538B0">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63A10B84" id="_x0000_s1047" type="#_x0000_t202" style="position:absolute;margin-left:196.15pt;margin-top:39.75pt;width:19.6pt;height:20.4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" filled="f" stroked="f">
                <v:textbox>
                  <w:txbxContent>
                    <w:p w14:paraId="179F7E85" w14:textId="77777777" w:rsidR="00520455" w:rsidRDefault="00520455" w:rsidP="006538B0">
                      <w:pPr>
                        <w:pStyle w:val="Normlnywebov"/>
                      </w:pPr>
                      <w:r>
                        <w:rPr>
                          <w:rFonts w:asciiTheme="minorHAnsi" w:hAnsi="Calibri" w:cstheme="minorBidi"/>
                          <w:b/>
                          <w:bCs/>
                          <w:color w:val="000000" w:themeColor="text1"/>
                          <w:sz w:val="22"/>
                          <w:szCs w:val="22"/>
                        </w:rPr>
                        <w:t>+</w:t>
                      </w:r>
                    </w:p>
                  </w:txbxContent>
                </v:textbox>
              </v:shape>
            </w:pict>
          </mc:Fallback>
        </mc:AlternateContent>
      </w:r>
      <w:r w:rsidRPr="00394AD2">
        <w:rPr>
          <w:noProof/>
          <w:lang w:eastAsia="sk-SK"/>
        </w:rPr>
        <mc:AlternateContent>
          <mc:Choice Requires="wpg">
            <w:drawing>
              <wp:anchor distT="0" distB="0" distL="114300" distR="114300" simplePos="0" relativeHeight="251671552" behindDoc="0" locked="0" layoutInCell="1" allowOverlap="1" wp14:anchorId="221A764F" wp14:editId="6C396B3F">
                <wp:simplePos x="0" y="0"/>
                <wp:positionH relativeFrom="margin">
                  <wp:align>left</wp:align>
                </wp:positionH>
                <wp:positionV relativeFrom="paragraph">
                  <wp:posOffset>180975</wp:posOffset>
                </wp:positionV>
                <wp:extent cx="5972175" cy="902970"/>
                <wp:effectExtent l="0" t="0" r="9525" b="0"/>
                <wp:wrapSquare wrapText="bothSides"/>
                <wp:docPr id="89" name="Skupina 88">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972175" cy="902970"/>
                          <a:chOff x="0" y="0"/>
                          <a:chExt cx="6809417" cy="862629"/>
                        </a:xfrm>
                      </wpg:grpSpPr>
                      <wps:wsp>
                        <wps:cNvPr id="2"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14:paraId="1C53E69C" w14:textId="77777777" w:rsidR="00520455" w:rsidRDefault="00520455" w:rsidP="006538B0">
                              <w:pPr>
                                <w:pStyle w:val="Normlnywebov"/>
                                <w:jc w:val="center"/>
                                <w:textAlignment w:val="baseline"/>
                              </w:pPr>
                              <w:r>
                                <w:rPr>
                                  <w:rFonts w:ascii="Arial" w:hAnsi="Arial" w:cstheme="minorBidi"/>
                                  <w:b/>
                                  <w:bCs/>
                                  <w:color w:val="FFFFFF"/>
                                  <w:kern w:val="24"/>
                                  <w:sz w:val="20"/>
                                  <w:szCs w:val="20"/>
                                </w:rPr>
                                <w:t xml:space="preserve">Administratívne náklady </w:t>
                              </w:r>
                            </w:p>
                            <w:p w14:paraId="59C2B4BB" w14:textId="77777777" w:rsidR="00520455" w:rsidRDefault="00520455" w:rsidP="006538B0">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3"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14:paraId="0DEC7F99" w14:textId="77777777" w:rsidR="00520455" w:rsidRDefault="00520455" w:rsidP="006538B0">
                              <w:pPr>
                                <w:pStyle w:val="Normlnywebov"/>
                                <w:jc w:val="center"/>
                                <w:textAlignment w:val="baseline"/>
                              </w:pPr>
                              <w:r>
                                <w:rPr>
                                  <w:rFonts w:ascii="Arial" w:hAnsi="Arial" w:cstheme="minorBidi"/>
                                  <w:b/>
                                  <w:bCs/>
                                  <w:color w:val="FFFFFF"/>
                                  <w:kern w:val="24"/>
                                  <w:sz w:val="20"/>
                                  <w:szCs w:val="20"/>
                                </w:rPr>
                                <w:t xml:space="preserve">Priame náklady </w:t>
                              </w:r>
                            </w:p>
                            <w:p w14:paraId="44E7C8A1" w14:textId="77777777" w:rsidR="00520455" w:rsidRDefault="00520455" w:rsidP="006538B0">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0B089D3C" w14:textId="77777777" w:rsidR="00520455" w:rsidRDefault="00520455" w:rsidP="006538B0">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wps:txbx>
                        <wps:bodyPr wrap="square" lIns="36000" tIns="36000" rIns="36000" bIns="36000" anchor="ctr" anchorCtr="0"/>
                      </wps:wsp>
                      <wps:wsp>
                        <wps:cNvPr id="4"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14:paraId="556BE443" w14:textId="77777777" w:rsidR="00520455" w:rsidRDefault="00520455" w:rsidP="006538B0">
                              <w:pPr>
                                <w:pStyle w:val="Normlnywebov"/>
                                <w:jc w:val="center"/>
                                <w:textAlignment w:val="baseline"/>
                              </w:pPr>
                              <w:r>
                                <w:rPr>
                                  <w:rFonts w:ascii="Arial" w:hAnsi="Arial" w:cstheme="minorBidi"/>
                                  <w:b/>
                                  <w:bCs/>
                                  <w:color w:val="FFFFFF"/>
                                  <w:kern w:val="24"/>
                                  <w:sz w:val="20"/>
                                  <w:szCs w:val="20"/>
                                </w:rPr>
                                <w:t>Priame náklady</w:t>
                              </w:r>
                            </w:p>
                            <w:p w14:paraId="2720B974" w14:textId="77777777" w:rsidR="00520455" w:rsidRDefault="00520455" w:rsidP="006538B0">
                              <w:pPr>
                                <w:pStyle w:val="Normlnywebov"/>
                                <w:jc w:val="center"/>
                                <w:textAlignment w:val="baseline"/>
                              </w:pPr>
                              <w:r>
                                <w:rPr>
                                  <w:rFonts w:ascii="Arial" w:hAnsi="Arial" w:cstheme="minorBidi"/>
                                  <w:color w:val="FFFFFF"/>
                                  <w:kern w:val="24"/>
                                  <w:sz w:val="16"/>
                                  <w:szCs w:val="16"/>
                                </w:rPr>
                                <w:t xml:space="preserve">  Iné poplatky</w:t>
                              </w:r>
                            </w:p>
                            <w:p w14:paraId="2D776C30" w14:textId="77777777" w:rsidR="00520455" w:rsidRDefault="00520455" w:rsidP="006538B0">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5"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14:paraId="57B017F2" w14:textId="77777777" w:rsidR="00520455" w:rsidRDefault="00520455" w:rsidP="006538B0">
                              <w:pPr>
                                <w:pStyle w:val="Normlnywebov"/>
                                <w:jc w:val="center"/>
                                <w:textAlignment w:val="baseline"/>
                              </w:pPr>
                              <w:r>
                                <w:rPr>
                                  <w:rFonts w:ascii="Arial" w:hAnsi="Arial" w:cstheme="minorBidi"/>
                                  <w:b/>
                                  <w:bCs/>
                                  <w:color w:val="FFFFFF"/>
                                  <w:kern w:val="24"/>
                                  <w:sz w:val="20"/>
                                  <w:szCs w:val="20"/>
                                </w:rPr>
                                <w:t>Nepriame náklady</w:t>
                              </w:r>
                            </w:p>
                            <w:p w14:paraId="19937B87" w14:textId="77777777" w:rsidR="00520455" w:rsidRDefault="00520455" w:rsidP="006538B0">
                              <w:pPr>
                                <w:pStyle w:val="Normlnywebov"/>
                                <w:jc w:val="center"/>
                                <w:textAlignment w:val="baseline"/>
                              </w:pPr>
                              <w:r>
                                <w:rPr>
                                  <w:rFonts w:ascii="Arial" w:hAnsi="Arial" w:cstheme="minorBidi"/>
                                  <w:color w:val="FFFFFF"/>
                                  <w:kern w:val="24"/>
                                  <w:sz w:val="16"/>
                                  <w:szCs w:val="16"/>
                                </w:rPr>
                                <w:t>Sankcie a pokuty</w:t>
                              </w:r>
                            </w:p>
                            <w:p w14:paraId="49F6B100"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wps:wsp>
                      <wps:wsp>
                        <wps:cNvPr id="6" name="BlokTextu 93">
                          <a:extLst>
                            <a:ext uri="{FF2B5EF4-FFF2-40B4-BE49-F238E27FC236}">
                              <a16:creationId xmlns:a16="http://schemas.microsoft.com/office/drawing/2014/main" id="{00000000-0008-0000-0300-00005E000000}"/>
                            </a:ext>
                          </a:extLst>
                        </wps:cNvPr>
                        <wps:cNvSpPr txBox="1"/>
                        <wps:spPr>
                          <a:xfrm>
                            <a:off x="1570243" y="327580"/>
                            <a:ext cx="291885" cy="35487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97FF6E0" w14:textId="77777777" w:rsidR="00520455" w:rsidRDefault="00520455" w:rsidP="006538B0">
                              <w:pPr>
                                <w:pStyle w:val="Normlnywebov"/>
                              </w:pPr>
                              <w:r>
                                <w:rPr>
                                  <w:rFonts w:asciiTheme="minorHAnsi" w:hAnsi="Calibri" w:cstheme="minorBidi"/>
                                  <w:b/>
                                  <w:bCs/>
                                  <w:color w:val="000000" w:themeColor="text1"/>
                                  <w:sz w:val="22"/>
                                  <w:szCs w:val="22"/>
                                </w:rPr>
                                <w:t>+</w:t>
                              </w:r>
                            </w:p>
                          </w:txbxContent>
                        </wps:txbx>
                        <wps:bodyPr wrap="none" rtlCol="0" anchor="t">
                          <a:noAutofit/>
                        </wps:bodyPr>
                      </wps:wsp>
                      <wps:wsp>
                        <wps:cNvPr id="7" name="BlokTextu 95">
                          <a:extLst>
                            <a:ext uri="{FF2B5EF4-FFF2-40B4-BE49-F238E27FC236}">
                              <a16:creationId xmlns:a16="http://schemas.microsoft.com/office/drawing/2014/main" id="{00000000-0008-0000-0300-000060000000}"/>
                            </a:ext>
                          </a:extLst>
                        </wps:cNvPr>
                        <wps:cNvSpPr txBox="1"/>
                        <wps:spPr>
                          <a:xfrm>
                            <a:off x="4935343" y="110222"/>
                            <a:ext cx="211667"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2862738" w14:textId="77777777" w:rsidR="00520455" w:rsidRDefault="00520455" w:rsidP="006538B0">
                              <w:pPr>
                                <w:pStyle w:val="Normlnywebov"/>
                              </w:pPr>
                              <w:r>
                                <w:rPr>
                                  <w:rFonts w:asciiTheme="minorHAnsi" w:hAnsi="Calibri" w:cstheme="minorBidi"/>
                                  <w:color w:val="000000" w:themeColor="text1"/>
                                  <w:sz w:val="22"/>
                                  <w:szCs w:val="22"/>
                                </w:rPr>
                                <w:t>+</w:t>
                              </w:r>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221A764F" id="Skupina 88" o:spid="_x0000_s1048" style="position:absolute;margin-left:0;margin-top:14.25pt;width:470.25pt;height:71.1pt;z-index:251671552;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">
                <v:rect id="_x0000_s1049"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" fillcolor="#81bc00" stroked="f">
                  <v:textbox inset="1mm,1mm,1mm,1mm">
                    <w:txbxContent>
                      <w:p w14:paraId="1C53E69C" w14:textId="77777777" w:rsidR="00520455" w:rsidRDefault="00520455" w:rsidP="006538B0">
                        <w:pPr>
                          <w:pStyle w:val="Normlnywebov"/>
                          <w:jc w:val="center"/>
                          <w:textAlignment w:val="baseline"/>
                        </w:pPr>
                        <w:r>
                          <w:rPr>
                            <w:rFonts w:ascii="Arial" w:hAnsi="Arial" w:cstheme="minorBidi"/>
                            <w:b/>
                            <w:bCs/>
                            <w:color w:val="FFFFFF"/>
                            <w:kern w:val="24"/>
                            <w:sz w:val="20"/>
                            <w:szCs w:val="20"/>
                          </w:rPr>
                          <w:t xml:space="preserve">Administratívne náklady </w:t>
                        </w:r>
                      </w:p>
                      <w:p w14:paraId="59C2B4BB" w14:textId="77777777" w:rsidR="00520455" w:rsidRDefault="00520455" w:rsidP="006538B0">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50"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" fillcolor="#0070c0" stroked="f">
                  <v:textbox inset="1mm,1mm,1mm,1mm">
                    <w:txbxContent>
                      <w:p w14:paraId="0DEC7F99" w14:textId="77777777" w:rsidR="00520455" w:rsidRDefault="00520455" w:rsidP="006538B0">
                        <w:pPr>
                          <w:pStyle w:val="Normlnywebov"/>
                          <w:jc w:val="center"/>
                          <w:textAlignment w:val="baseline"/>
                        </w:pPr>
                        <w:r>
                          <w:rPr>
                            <w:rFonts w:ascii="Arial" w:hAnsi="Arial" w:cstheme="minorBidi"/>
                            <w:b/>
                            <w:bCs/>
                            <w:color w:val="FFFFFF"/>
                            <w:kern w:val="24"/>
                            <w:sz w:val="20"/>
                            <w:szCs w:val="20"/>
                          </w:rPr>
                          <w:t xml:space="preserve">Priame náklady </w:t>
                        </w:r>
                      </w:p>
                      <w:p w14:paraId="44E7C8A1" w14:textId="77777777" w:rsidR="00520455" w:rsidRDefault="00520455" w:rsidP="006538B0">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0B089D3C" w14:textId="77777777" w:rsidR="00520455" w:rsidRDefault="00520455" w:rsidP="006538B0">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v:textbox>
                </v:rect>
                <v:rect id="_x0000_s1051"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" fillcolor="#0070c0" stroked="f">
                  <v:textbox inset="1mm,1mm,1mm,1mm">
                    <w:txbxContent>
                      <w:p w14:paraId="556BE443" w14:textId="77777777" w:rsidR="00520455" w:rsidRDefault="00520455" w:rsidP="006538B0">
                        <w:pPr>
                          <w:pStyle w:val="Normlnywebov"/>
                          <w:jc w:val="center"/>
                          <w:textAlignment w:val="baseline"/>
                        </w:pPr>
                        <w:r>
                          <w:rPr>
                            <w:rFonts w:ascii="Arial" w:hAnsi="Arial" w:cstheme="minorBidi"/>
                            <w:b/>
                            <w:bCs/>
                            <w:color w:val="FFFFFF"/>
                            <w:kern w:val="24"/>
                            <w:sz w:val="20"/>
                            <w:szCs w:val="20"/>
                          </w:rPr>
                          <w:t>Priame náklady</w:t>
                        </w:r>
                      </w:p>
                      <w:p w14:paraId="2720B974" w14:textId="77777777" w:rsidR="00520455" w:rsidRDefault="00520455" w:rsidP="006538B0">
                        <w:pPr>
                          <w:pStyle w:val="Normlnywebov"/>
                          <w:jc w:val="center"/>
                          <w:textAlignment w:val="baseline"/>
                        </w:pPr>
                        <w:r>
                          <w:rPr>
                            <w:rFonts w:ascii="Arial" w:hAnsi="Arial" w:cstheme="minorBidi"/>
                            <w:color w:val="FFFFFF"/>
                            <w:kern w:val="24"/>
                            <w:sz w:val="16"/>
                            <w:szCs w:val="16"/>
                          </w:rPr>
                          <w:t xml:space="preserve">  Iné poplatky</w:t>
                        </w:r>
                      </w:p>
                      <w:p w14:paraId="2D776C30" w14:textId="77777777" w:rsidR="00520455" w:rsidRDefault="00520455" w:rsidP="006538B0">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52"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" fillcolor="#00a1de" stroked="f">
                  <v:textbox inset="1mm,1mm,1mm,1mm">
                    <w:txbxContent>
                      <w:p w14:paraId="57B017F2" w14:textId="77777777" w:rsidR="00520455" w:rsidRDefault="00520455" w:rsidP="006538B0">
                        <w:pPr>
                          <w:pStyle w:val="Normlnywebov"/>
                          <w:jc w:val="center"/>
                          <w:textAlignment w:val="baseline"/>
                        </w:pPr>
                        <w:r>
                          <w:rPr>
                            <w:rFonts w:ascii="Arial" w:hAnsi="Arial" w:cstheme="minorBidi"/>
                            <w:b/>
                            <w:bCs/>
                            <w:color w:val="FFFFFF"/>
                            <w:kern w:val="24"/>
                            <w:sz w:val="20"/>
                            <w:szCs w:val="20"/>
                          </w:rPr>
                          <w:t>Nepriame náklady</w:t>
                        </w:r>
                      </w:p>
                      <w:p w14:paraId="19937B87" w14:textId="77777777" w:rsidR="00520455" w:rsidRDefault="00520455" w:rsidP="006538B0">
                        <w:pPr>
                          <w:pStyle w:val="Normlnywebov"/>
                          <w:jc w:val="center"/>
                          <w:textAlignment w:val="baseline"/>
                        </w:pPr>
                        <w:r>
                          <w:rPr>
                            <w:rFonts w:ascii="Arial" w:hAnsi="Arial" w:cstheme="minorBidi"/>
                            <w:color w:val="FFFFFF"/>
                            <w:kern w:val="24"/>
                            <w:sz w:val="16"/>
                            <w:szCs w:val="16"/>
                          </w:rPr>
                          <w:t>Sankcie a pokuty</w:t>
                        </w:r>
                      </w:p>
                      <w:p w14:paraId="49F6B100"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v:rect>
                <v:shape id="BlokTextu 93" o:spid="_x0000_s1053" type="#_x0000_t202" style="position:absolute;left:15702;top:3275;width:2919;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14:paraId="197FF6E0" w14:textId="77777777" w:rsidR="00520455" w:rsidRDefault="00520455" w:rsidP="006538B0">
                        <w:pPr>
                          <w:pStyle w:val="Normlnywebov"/>
                        </w:pPr>
                        <w:r>
                          <w:rPr>
                            <w:rFonts w:asciiTheme="minorHAnsi" w:hAnsi="Calibri" w:cstheme="minorBidi"/>
                            <w:b/>
                            <w:bCs/>
                            <w:color w:val="000000" w:themeColor="text1"/>
                            <w:sz w:val="22"/>
                            <w:szCs w:val="22"/>
                          </w:rPr>
                          <w:t>+</w:t>
                        </w:r>
                      </w:p>
                    </w:txbxContent>
                  </v:textbox>
                </v:shape>
                <v:shape id="BlokTextu 95" o:spid="_x0000_s1054" type="#_x0000_t202" style="position:absolute;left:49353;top:1102;width:2117;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2862738" w14:textId="77777777" w:rsidR="00520455" w:rsidRDefault="00520455" w:rsidP="006538B0">
                        <w:pPr>
                          <w:pStyle w:val="Normlnywebov"/>
                        </w:pPr>
                        <w:r>
                          <w:rPr>
                            <w:rFonts w:asciiTheme="minorHAnsi" w:hAnsi="Calibri" w:cstheme="minorBidi"/>
                            <w:color w:val="000000" w:themeColor="text1"/>
                            <w:sz w:val="22"/>
                            <w:szCs w:val="22"/>
                          </w:rPr>
                          <w:t>+</w:t>
                        </w:r>
                      </w:p>
                    </w:txbxContent>
                  </v:textbox>
                </v:shape>
                <w10:wrap type="square" anchorx="margin"/>
              </v:group>
            </w:pict>
          </mc:Fallback>
        </mc:AlternateContent>
      </w:r>
      <w:r w:rsidRPr="00394AD2">
        <w:rPr>
          <w:noProof/>
          <w:lang w:eastAsia="sk-SK"/>
        </w:rPr>
        <mc:AlternateContent>
          <mc:Choice Requires="wps">
            <w:drawing>
              <wp:anchor distT="0" distB="0" distL="114300" distR="114300" simplePos="0" relativeHeight="251672576" behindDoc="0" locked="0" layoutInCell="1" allowOverlap="1" wp14:anchorId="71D432B7" wp14:editId="74AA86CC">
                <wp:simplePos x="0" y="0"/>
                <wp:positionH relativeFrom="column">
                  <wp:posOffset>3862705</wp:posOffset>
                </wp:positionH>
                <wp:positionV relativeFrom="paragraph">
                  <wp:posOffset>189230</wp:posOffset>
                </wp:positionV>
                <wp:extent cx="940435" cy="884555"/>
                <wp:effectExtent l="0" t="0" r="0" b="0"/>
                <wp:wrapSquare wrapText="bothSides"/>
                <wp:docPr id="203"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884555"/>
                        </a:xfrm>
                        <a:prstGeom prst="rect">
                          <a:avLst/>
                        </a:prstGeom>
                        <a:solidFill>
                          <a:srgbClr val="00A1DE"/>
                        </a:solidFill>
                        <a:ln w="9525">
                          <a:noFill/>
                          <a:miter lim="800000"/>
                          <a:headEnd/>
                          <a:tailEnd/>
                        </a:ln>
                      </wps:spPr>
                      <wps:txbx>
                        <w:txbxContent>
                          <w:p w14:paraId="1810A265" w14:textId="77777777" w:rsidR="00520455" w:rsidRDefault="00520455" w:rsidP="006538B0">
                            <w:pPr>
                              <w:pStyle w:val="Normlnywebov"/>
                              <w:jc w:val="center"/>
                              <w:textAlignment w:val="baseline"/>
                            </w:pPr>
                            <w:r>
                              <w:rPr>
                                <w:rFonts w:ascii="Arial" w:hAnsi="Arial" w:cstheme="minorBidi"/>
                                <w:b/>
                                <w:bCs/>
                                <w:color w:val="FFFFFF"/>
                                <w:kern w:val="24"/>
                                <w:sz w:val="20"/>
                                <w:szCs w:val="20"/>
                              </w:rPr>
                              <w:t>Nepriame náklady</w:t>
                            </w:r>
                          </w:p>
                          <w:p w14:paraId="5132C452" w14:textId="77777777" w:rsidR="00520455" w:rsidRDefault="00520455" w:rsidP="006538B0">
                            <w:pPr>
                              <w:pStyle w:val="Normlnywebov"/>
                              <w:jc w:val="center"/>
                              <w:textAlignment w:val="baseline"/>
                            </w:pPr>
                            <w:r>
                              <w:rPr>
                                <w:rFonts w:ascii="Arial" w:hAnsi="Arial" w:cstheme="minorBidi"/>
                                <w:color w:val="FFFFFF"/>
                                <w:kern w:val="24"/>
                                <w:sz w:val="16"/>
                                <w:szCs w:val="16"/>
                              </w:rPr>
                              <w:t>Iné nepriame náklady</w:t>
                            </w:r>
                          </w:p>
                          <w:p w14:paraId="23A27082"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71D432B7" id="_x0000_s1055" style="position:absolute;margin-left:304.15pt;margin-top:14.9pt;width:74.05pt;height:6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" fillcolor="#00a1de" stroked="f">
                <v:textbox inset="1mm,1mm,1mm,1mm">
                  <w:txbxContent>
                    <w:p w14:paraId="1810A265" w14:textId="77777777" w:rsidR="00520455" w:rsidRDefault="00520455" w:rsidP="006538B0">
                      <w:pPr>
                        <w:pStyle w:val="Normlnywebov"/>
                        <w:jc w:val="center"/>
                        <w:textAlignment w:val="baseline"/>
                      </w:pPr>
                      <w:r>
                        <w:rPr>
                          <w:rFonts w:ascii="Arial" w:hAnsi="Arial" w:cstheme="minorBidi"/>
                          <w:b/>
                          <w:bCs/>
                          <w:color w:val="FFFFFF"/>
                          <w:kern w:val="24"/>
                          <w:sz w:val="20"/>
                          <w:szCs w:val="20"/>
                        </w:rPr>
                        <w:t>Nepriame náklady</w:t>
                      </w:r>
                    </w:p>
                    <w:p w14:paraId="5132C452" w14:textId="77777777" w:rsidR="00520455" w:rsidRDefault="00520455" w:rsidP="006538B0">
                      <w:pPr>
                        <w:pStyle w:val="Normlnywebov"/>
                        <w:jc w:val="center"/>
                        <w:textAlignment w:val="baseline"/>
                      </w:pPr>
                      <w:r>
                        <w:rPr>
                          <w:rFonts w:ascii="Arial" w:hAnsi="Arial" w:cstheme="minorBidi"/>
                          <w:color w:val="FFFFFF"/>
                          <w:kern w:val="24"/>
                          <w:sz w:val="16"/>
                          <w:szCs w:val="16"/>
                        </w:rPr>
                        <w:t>Iné nepriame náklady</w:t>
                      </w:r>
                    </w:p>
                    <w:p w14:paraId="23A27082"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w10:wrap type="square"/>
              </v:rect>
            </w:pict>
          </mc:Fallback>
        </mc:AlternateContent>
      </w:r>
    </w:p>
    <w:p w14:paraId="3B8CB86F" w14:textId="77777777" w:rsidR="006538B0" w:rsidRPr="00895898" w:rsidRDefault="006538B0" w:rsidP="006538B0">
      <w:pPr>
        <w:spacing w:after="120"/>
        <w:rPr>
          <w:rFonts w:eastAsia="Calibri"/>
          <w:b/>
          <w:i/>
        </w:rPr>
      </w:pPr>
    </w:p>
    <w:p w14:paraId="208C5750" w14:textId="77777777" w:rsidR="006538B0" w:rsidRPr="00895898" w:rsidRDefault="006538B0" w:rsidP="006538B0">
      <w:pPr>
        <w:spacing w:after="120"/>
        <w:rPr>
          <w:rFonts w:eastAsia="Calibri"/>
          <w:b/>
          <w:i/>
        </w:rPr>
      </w:pPr>
    </w:p>
    <w:p w14:paraId="42FE5B80" w14:textId="77777777" w:rsidR="006538B0" w:rsidRPr="00895898" w:rsidRDefault="006538B0" w:rsidP="006538B0">
      <w:pPr>
        <w:spacing w:after="120"/>
        <w:rPr>
          <w:rFonts w:eastAsia="Calibri"/>
          <w:b/>
          <w:i/>
        </w:rPr>
      </w:pPr>
      <w:r w:rsidRPr="00895898">
        <w:rPr>
          <w:rFonts w:eastAsia="Calibri"/>
          <w:b/>
          <w:i/>
        </w:rPr>
        <w:t>Náklady na celé podnikateľské prostredie</w:t>
      </w:r>
    </w:p>
    <w:p w14:paraId="33090342" w14:textId="77777777" w:rsidR="006538B0" w:rsidRPr="004D20CB" w:rsidRDefault="006538B0" w:rsidP="006538B0">
      <w:pPr>
        <w:spacing w:after="120"/>
        <w:rPr>
          <w:rFonts w:eastAsia="Calibri"/>
        </w:rPr>
      </w:pPr>
      <w:r w:rsidRPr="00895898">
        <w:rPr>
          <w:rFonts w:eastAsia="Calibri"/>
          <w:i/>
        </w:rPr>
        <w:t xml:space="preserve">Priame a nepriame finančné náklady na celé PP </w:t>
      </w:r>
      <w:r w:rsidRPr="00895898">
        <w:rPr>
          <w:rFonts w:eastAsia="Calibri"/>
        </w:rPr>
        <w:t>sú vyčíslené na základe vzorca:</w:t>
      </w:r>
    </w:p>
    <w:p w14:paraId="7BCED8EF" w14:textId="77777777" w:rsidR="006538B0" w:rsidRDefault="006538B0" w:rsidP="006538B0">
      <w:pPr>
        <w:spacing w:after="120"/>
        <w:rPr>
          <w:rFonts w:ascii="Arial" w:hAnsi="Arial"/>
          <w:noProof/>
          <w:color w:val="000000"/>
          <w:lang w:eastAsia="sk-SK"/>
        </w:rPr>
      </w:pPr>
      <w:r w:rsidRPr="00D946EF">
        <w:rPr>
          <w:noProof/>
          <w:lang w:eastAsia="sk-SK"/>
        </w:rPr>
        <mc:AlternateContent>
          <mc:Choice Requires="wps">
            <w:drawing>
              <wp:anchor distT="0" distB="0" distL="114300" distR="114300" simplePos="0" relativeHeight="251676672" behindDoc="0" locked="0" layoutInCell="1" allowOverlap="1" wp14:anchorId="4D0224BD" wp14:editId="66483E66">
                <wp:simplePos x="0" y="0"/>
                <wp:positionH relativeFrom="margin">
                  <wp:align>left</wp:align>
                </wp:positionH>
                <wp:positionV relativeFrom="paragraph">
                  <wp:posOffset>41910</wp:posOffset>
                </wp:positionV>
                <wp:extent cx="3800475" cy="486410"/>
                <wp:effectExtent l="0" t="0" r="9525" b="8890"/>
                <wp:wrapSquare wrapText="bothSides"/>
                <wp:docPr id="192" name="Rectangle 3">
                  <a:extLst xmlns:a="http://schemas.openxmlformats.org/drawingml/2006/main">
                    <a:ext uri="{FF2B5EF4-FFF2-40B4-BE49-F238E27FC236}">
                      <a16:creationId xmlns:a16="http://schemas.microsoft.com/office/drawing/2014/main" id="{00000000-0008-0000-0300-00006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14:paraId="346D8AFC" w14:textId="77777777" w:rsidR="00520455" w:rsidRDefault="00520455" w:rsidP="006538B0">
                            <w:pPr>
                              <w:pStyle w:val="Normlnywebov"/>
                              <w:jc w:val="center"/>
                              <w:textAlignment w:val="baseline"/>
                            </w:pPr>
                            <w:r>
                              <w:rPr>
                                <w:rFonts w:ascii="Arial" w:hAnsi="Arial" w:cstheme="minorBidi"/>
                                <w:b/>
                                <w:bCs/>
                                <w:color w:val="FFFFFF"/>
                                <w:kern w:val="24"/>
                                <w:sz w:val="16"/>
                                <w:szCs w:val="16"/>
                              </w:rPr>
                              <w:t>Priame náklady (dane, odvody, clá a poplatky, ktorých cieľom je znižovať negatívne externality</w:t>
                            </w:r>
                          </w:p>
                          <w:p w14:paraId="6979BD10"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 </w:t>
                            </w:r>
                          </w:p>
                          <w:p w14:paraId="7E56EEA4" w14:textId="77777777" w:rsidR="00520455" w:rsidRDefault="00520455" w:rsidP="006538B0">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4D0224BD" id="_x0000_s1056" style="position:absolute;margin-left:0;margin-top:3.3pt;width:299.25pt;height:38.3pt;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" fillcolor="#0070c0" stroked="f">
                <v:textbox inset="1mm,1mm,1mm,1mm">
                  <w:txbxContent>
                    <w:p w14:paraId="346D8AFC" w14:textId="77777777" w:rsidR="00520455" w:rsidRDefault="00520455" w:rsidP="006538B0">
                      <w:pPr>
                        <w:pStyle w:val="Normlnywebov"/>
                        <w:jc w:val="center"/>
                        <w:textAlignment w:val="baseline"/>
                      </w:pPr>
                      <w:r>
                        <w:rPr>
                          <w:rFonts w:ascii="Arial" w:hAnsi="Arial" w:cstheme="minorBidi"/>
                          <w:b/>
                          <w:bCs/>
                          <w:color w:val="FFFFFF"/>
                          <w:kern w:val="24"/>
                          <w:sz w:val="16"/>
                          <w:szCs w:val="16"/>
                        </w:rPr>
                        <w:t>Priame náklady (dane, odvody, clá a poplatky, ktorých cieľom je znižovať negatívne externality</w:t>
                      </w:r>
                    </w:p>
                    <w:p w14:paraId="6979BD10"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 </w:t>
                      </w:r>
                    </w:p>
                    <w:p w14:paraId="7E56EEA4" w14:textId="77777777" w:rsidR="00520455" w:rsidRDefault="00520455" w:rsidP="006538B0">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4965407C" w14:textId="77777777" w:rsidR="006538B0" w:rsidRDefault="006538B0" w:rsidP="006538B0">
      <w:pPr>
        <w:spacing w:after="120"/>
        <w:rPr>
          <w:rFonts w:ascii="Arial" w:hAnsi="Arial"/>
          <w:noProof/>
          <w:color w:val="000000"/>
          <w:lang w:eastAsia="sk-SK"/>
        </w:rPr>
      </w:pPr>
    </w:p>
    <w:p w14:paraId="4C67B208" w14:textId="77777777" w:rsidR="006538B0" w:rsidRDefault="006538B0" w:rsidP="006538B0">
      <w:pPr>
        <w:spacing w:after="120"/>
        <w:rPr>
          <w:rFonts w:ascii="Arial" w:hAnsi="Arial"/>
          <w:noProof/>
          <w:color w:val="000000"/>
          <w:lang w:eastAsia="sk-SK"/>
        </w:rPr>
      </w:pPr>
    </w:p>
    <w:p w14:paraId="4125C6B5" w14:textId="77777777" w:rsidR="006538B0" w:rsidRDefault="006538B0" w:rsidP="006538B0">
      <w:pPr>
        <w:spacing w:after="120"/>
        <w:rPr>
          <w:rFonts w:ascii="Arial" w:hAnsi="Arial"/>
          <w:noProof/>
          <w:color w:val="000000"/>
          <w:lang w:eastAsia="sk-SK"/>
        </w:rPr>
      </w:pPr>
      <w:r w:rsidRPr="00D946EF">
        <w:rPr>
          <w:noProof/>
          <w:lang w:eastAsia="sk-SK"/>
        </w:rPr>
        <mc:AlternateContent>
          <mc:Choice Requires="wps">
            <w:drawing>
              <wp:anchor distT="0" distB="0" distL="114300" distR="114300" simplePos="0" relativeHeight="251679744" behindDoc="0" locked="0" layoutInCell="1" allowOverlap="1" wp14:anchorId="7C8EC3CA" wp14:editId="0BFA1C70">
                <wp:simplePos x="0" y="0"/>
                <wp:positionH relativeFrom="column">
                  <wp:posOffset>3815080</wp:posOffset>
                </wp:positionH>
                <wp:positionV relativeFrom="paragraph">
                  <wp:posOffset>144145</wp:posOffset>
                </wp:positionV>
                <wp:extent cx="248851" cy="224998"/>
                <wp:effectExtent l="0" t="0" r="0" b="0"/>
                <wp:wrapNone/>
                <wp:docPr id="200"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F6E9A65" w14:textId="77777777" w:rsidR="00520455" w:rsidRDefault="00520455" w:rsidP="006538B0">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7C8EC3CA" id="BlokTextu 199" o:spid="_x0000_s1057" type="#_x0000_t202" style="position:absolute;margin-left:300.4pt;margin-top:11.35pt;width:19.6pt;height:17.7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" filled="f" stroked="f">
                <v:textbox style="mso-fit-shape-to-text:t">
                  <w:txbxContent>
                    <w:p w14:paraId="7F6E9A65" w14:textId="77777777" w:rsidR="00520455" w:rsidRDefault="00520455" w:rsidP="006538B0">
                      <w:pPr>
                        <w:pStyle w:val="Normlnywebov"/>
                      </w:pPr>
                      <w:r>
                        <w:rPr>
                          <w:rFonts w:ascii="Arial" w:hAnsi="Arial" w:cs="Arial"/>
                          <w:b/>
                          <w:bCs/>
                          <w:color w:val="000000" w:themeColor="text1"/>
                          <w:sz w:val="18"/>
                          <w:szCs w:val="18"/>
                        </w:rPr>
                        <w:t>x</w:t>
                      </w:r>
                    </w:p>
                  </w:txbxContent>
                </v:textbox>
              </v:shape>
            </w:pict>
          </mc:Fallback>
        </mc:AlternateContent>
      </w:r>
      <w:r w:rsidRPr="00D946EF">
        <w:rPr>
          <w:noProof/>
          <w:lang w:eastAsia="sk-SK"/>
        </w:rPr>
        <mc:AlternateContent>
          <mc:Choice Requires="wps">
            <w:drawing>
              <wp:anchor distT="0" distB="0" distL="114300" distR="114300" simplePos="0" relativeHeight="251678720" behindDoc="0" locked="0" layoutInCell="1" allowOverlap="1" wp14:anchorId="1521B880" wp14:editId="49AFC8BD">
                <wp:simplePos x="0" y="0"/>
                <wp:positionH relativeFrom="column">
                  <wp:posOffset>4114800</wp:posOffset>
                </wp:positionH>
                <wp:positionV relativeFrom="paragraph">
                  <wp:posOffset>10795</wp:posOffset>
                </wp:positionV>
                <wp:extent cx="1238885" cy="474980"/>
                <wp:effectExtent l="0" t="0" r="0" b="1270"/>
                <wp:wrapSquare wrapText="bothSides"/>
                <wp:docPr id="199"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474980"/>
                        </a:xfrm>
                        <a:prstGeom prst="rect">
                          <a:avLst/>
                        </a:prstGeom>
                        <a:solidFill>
                          <a:srgbClr val="0070C0"/>
                        </a:solidFill>
                        <a:ln w="9525">
                          <a:noFill/>
                          <a:miter lim="800000"/>
                          <a:headEnd/>
                          <a:tailEnd/>
                        </a:ln>
                      </wps:spPr>
                      <wps:txbx>
                        <w:txbxContent>
                          <w:p w14:paraId="3C13917D" w14:textId="77777777" w:rsidR="00520455" w:rsidRDefault="00520455" w:rsidP="006538B0">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1521B880" id="_x0000_s1058" style="position:absolute;margin-left:324pt;margin-top:.85pt;width:97.55pt;height:37.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" fillcolor="#0070c0" stroked="f">
                <v:textbox inset="1mm,1mm,1mm,1mm">
                  <w:txbxContent>
                    <w:p w14:paraId="3C13917D" w14:textId="77777777" w:rsidR="00520455" w:rsidRDefault="00520455" w:rsidP="006538B0">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946EF">
        <w:rPr>
          <w:noProof/>
          <w:lang w:eastAsia="sk-SK"/>
        </w:rPr>
        <mc:AlternateContent>
          <mc:Choice Requires="wps">
            <w:drawing>
              <wp:anchor distT="0" distB="0" distL="114300" distR="114300" simplePos="0" relativeHeight="251677696" behindDoc="0" locked="0" layoutInCell="1" allowOverlap="1" wp14:anchorId="77B4C403" wp14:editId="6CD0A09F">
                <wp:simplePos x="0" y="0"/>
                <wp:positionH relativeFrom="margin">
                  <wp:align>left</wp:align>
                </wp:positionH>
                <wp:positionV relativeFrom="paragraph">
                  <wp:posOffset>10795</wp:posOffset>
                </wp:positionV>
                <wp:extent cx="3800475" cy="486410"/>
                <wp:effectExtent l="0" t="0" r="9525" b="8890"/>
                <wp:wrapSquare wrapText="bothSides"/>
                <wp:docPr id="189"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14:paraId="7264FF6D"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27A7FC2C" w14:textId="77777777" w:rsidR="00520455" w:rsidRDefault="00520455" w:rsidP="006538B0">
                            <w:pPr>
                              <w:pStyle w:val="Normlnywebov"/>
                              <w:jc w:val="center"/>
                              <w:textAlignment w:val="baseline"/>
                            </w:pPr>
                            <w:r>
                              <w:rPr>
                                <w:rFonts w:ascii="Arial" w:hAnsi="Arial" w:cstheme="minorBidi"/>
                                <w:b/>
                                <w:bCs/>
                                <w:color w:val="FFFFFF"/>
                                <w:kern w:val="24"/>
                                <w:sz w:val="16"/>
                                <w:szCs w:val="16"/>
                                <w:lang w:val="en-US"/>
                              </w:rPr>
                              <w:t xml:space="preserve"> </w:t>
                            </w:r>
                          </w:p>
                          <w:p w14:paraId="7281FC52"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77B4C403" id="_x0000_s1059" style="position:absolute;margin-left:0;margin-top:.85pt;width:299.25pt;height:38.3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" fillcolor="#0070c0" stroked="f">
                <v:textbox inset="1mm,1mm,1mm,1mm">
                  <w:txbxContent>
                    <w:p w14:paraId="7264FF6D"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27A7FC2C" w14:textId="77777777" w:rsidR="00520455" w:rsidRDefault="00520455" w:rsidP="006538B0">
                      <w:pPr>
                        <w:pStyle w:val="Normlnywebov"/>
                        <w:jc w:val="center"/>
                        <w:textAlignment w:val="baseline"/>
                      </w:pPr>
                      <w:r>
                        <w:rPr>
                          <w:rFonts w:ascii="Arial" w:hAnsi="Arial" w:cstheme="minorBidi"/>
                          <w:b/>
                          <w:bCs/>
                          <w:color w:val="FFFFFF"/>
                          <w:kern w:val="24"/>
                          <w:sz w:val="16"/>
                          <w:szCs w:val="16"/>
                          <w:lang w:val="en-US"/>
                        </w:rPr>
                        <w:t xml:space="preserve"> </w:t>
                      </w:r>
                    </w:p>
                    <w:p w14:paraId="7281FC52"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14:paraId="6144D383" w14:textId="77777777" w:rsidR="006538B0" w:rsidRDefault="006538B0" w:rsidP="006538B0">
      <w:pPr>
        <w:spacing w:after="120"/>
        <w:rPr>
          <w:rFonts w:ascii="Arial" w:hAnsi="Arial"/>
          <w:noProof/>
          <w:color w:val="000000"/>
          <w:lang w:eastAsia="sk-SK"/>
        </w:rPr>
      </w:pPr>
    </w:p>
    <w:p w14:paraId="2873268D" w14:textId="77777777" w:rsidR="006538B0" w:rsidRDefault="006538B0" w:rsidP="006538B0">
      <w:pPr>
        <w:spacing w:after="120"/>
        <w:rPr>
          <w:rFonts w:ascii="Arial" w:hAnsi="Arial"/>
          <w:noProof/>
          <w:color w:val="000000"/>
          <w:lang w:eastAsia="sk-SK"/>
        </w:rPr>
      </w:pPr>
    </w:p>
    <w:p w14:paraId="649AC085" w14:textId="77777777" w:rsidR="006538B0" w:rsidRDefault="006538B0" w:rsidP="006538B0">
      <w:pPr>
        <w:spacing w:after="120"/>
        <w:rPr>
          <w:rFonts w:ascii="Arial" w:hAnsi="Arial"/>
          <w:noProof/>
          <w:color w:val="000000"/>
          <w:lang w:eastAsia="sk-SK"/>
        </w:rPr>
      </w:pPr>
      <w:r w:rsidRPr="00D946EF">
        <w:rPr>
          <w:noProof/>
          <w:lang w:eastAsia="sk-SK"/>
        </w:rPr>
        <mc:AlternateContent>
          <mc:Choice Requires="wps">
            <w:drawing>
              <wp:anchor distT="0" distB="0" distL="114300" distR="114300" simplePos="0" relativeHeight="251680768" behindDoc="0" locked="0" layoutInCell="1" allowOverlap="1" wp14:anchorId="1AAEE595" wp14:editId="42AA354F">
                <wp:simplePos x="0" y="0"/>
                <wp:positionH relativeFrom="margin">
                  <wp:align>left</wp:align>
                </wp:positionH>
                <wp:positionV relativeFrom="paragraph">
                  <wp:posOffset>5080</wp:posOffset>
                </wp:positionV>
                <wp:extent cx="3790950" cy="486410"/>
                <wp:effectExtent l="0" t="0" r="0" b="8890"/>
                <wp:wrapSquare wrapText="bothSides"/>
                <wp:docPr id="193"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86410"/>
                        </a:xfrm>
                        <a:prstGeom prst="rect">
                          <a:avLst/>
                        </a:prstGeom>
                        <a:solidFill>
                          <a:srgbClr val="00A1DE"/>
                        </a:solidFill>
                        <a:ln w="9525">
                          <a:noFill/>
                          <a:miter lim="800000"/>
                          <a:headEnd/>
                          <a:tailEnd/>
                        </a:ln>
                      </wps:spPr>
                      <wps:txbx>
                        <w:txbxContent>
                          <w:p w14:paraId="183658E2" w14:textId="77777777" w:rsidR="00520455" w:rsidRDefault="00520455" w:rsidP="006538B0">
                            <w:pPr>
                              <w:pStyle w:val="Normlnywebov"/>
                              <w:jc w:val="center"/>
                              <w:textAlignment w:val="baseline"/>
                            </w:pPr>
                            <w:r>
                              <w:rPr>
                                <w:rFonts w:ascii="Arial" w:hAnsi="Arial" w:cstheme="minorBidi"/>
                                <w:b/>
                                <w:bCs/>
                                <w:color w:val="FFFFFF"/>
                                <w:kern w:val="24"/>
                                <w:sz w:val="16"/>
                                <w:szCs w:val="16"/>
                              </w:rPr>
                              <w:t>Nepriame náklady - Sankcie a pokuty</w:t>
                            </w:r>
                          </w:p>
                          <w:p w14:paraId="77FC847B"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  </w:t>
                            </w:r>
                          </w:p>
                          <w:p w14:paraId="2D734D3C" w14:textId="77777777" w:rsidR="00520455" w:rsidRDefault="00520455" w:rsidP="006538B0">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1AAEE595" id="_x0000_s1060" style="position:absolute;margin-left:0;margin-top:.4pt;width:298.5pt;height:38.3pt;z-index:2516807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" fillcolor="#00a1de" stroked="f">
                <v:textbox inset="1mm,1mm,1mm,1mm">
                  <w:txbxContent>
                    <w:p w14:paraId="183658E2" w14:textId="77777777" w:rsidR="00520455" w:rsidRDefault="00520455" w:rsidP="006538B0">
                      <w:pPr>
                        <w:pStyle w:val="Normlnywebov"/>
                        <w:jc w:val="center"/>
                        <w:textAlignment w:val="baseline"/>
                      </w:pPr>
                      <w:r>
                        <w:rPr>
                          <w:rFonts w:ascii="Arial" w:hAnsi="Arial" w:cstheme="minorBidi"/>
                          <w:b/>
                          <w:bCs/>
                          <w:color w:val="FFFFFF"/>
                          <w:kern w:val="24"/>
                          <w:sz w:val="16"/>
                          <w:szCs w:val="16"/>
                        </w:rPr>
                        <w:t>Nepriame náklady - Sankcie a pokuty</w:t>
                      </w:r>
                    </w:p>
                    <w:p w14:paraId="77FC847B" w14:textId="77777777" w:rsidR="00520455" w:rsidRDefault="00520455" w:rsidP="006538B0">
                      <w:pPr>
                        <w:pStyle w:val="Normlnywebov"/>
                        <w:jc w:val="center"/>
                        <w:textAlignment w:val="baseline"/>
                      </w:pPr>
                      <w:r>
                        <w:rPr>
                          <w:rFonts w:ascii="Arial" w:hAnsi="Arial" w:cstheme="minorBidi"/>
                          <w:b/>
                          <w:bCs/>
                          <w:color w:val="FFFFFF"/>
                          <w:kern w:val="24"/>
                          <w:sz w:val="16"/>
                          <w:szCs w:val="16"/>
                        </w:rPr>
                        <w:t xml:space="preserve">  </w:t>
                      </w:r>
                    </w:p>
                    <w:p w14:paraId="2D734D3C" w14:textId="77777777" w:rsidR="00520455" w:rsidRDefault="00520455" w:rsidP="006538B0">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1FD88B3B" w14:textId="77777777" w:rsidR="006538B0" w:rsidRDefault="006538B0" w:rsidP="006538B0">
      <w:pPr>
        <w:spacing w:after="120"/>
        <w:rPr>
          <w:rFonts w:ascii="Arial" w:hAnsi="Arial"/>
          <w:noProof/>
          <w:color w:val="000000"/>
          <w:lang w:eastAsia="sk-SK"/>
        </w:rPr>
      </w:pPr>
    </w:p>
    <w:p w14:paraId="516212E6" w14:textId="77777777" w:rsidR="006538B0" w:rsidRDefault="006538B0" w:rsidP="006538B0">
      <w:pPr>
        <w:spacing w:after="120"/>
        <w:rPr>
          <w:rFonts w:ascii="Arial" w:hAnsi="Arial"/>
          <w:noProof/>
          <w:color w:val="000000"/>
          <w:lang w:eastAsia="sk-SK"/>
        </w:rPr>
      </w:pPr>
    </w:p>
    <w:p w14:paraId="3A7BF1CC" w14:textId="77777777" w:rsidR="006538B0" w:rsidRDefault="006538B0" w:rsidP="006538B0">
      <w:pPr>
        <w:spacing w:after="120"/>
        <w:rPr>
          <w:rFonts w:ascii="Arial" w:hAnsi="Arial"/>
          <w:noProof/>
          <w:color w:val="000000"/>
          <w:lang w:eastAsia="sk-SK"/>
        </w:rPr>
      </w:pPr>
      <w:r w:rsidRPr="00D946EF">
        <w:rPr>
          <w:noProof/>
          <w:lang w:eastAsia="sk-SK"/>
        </w:rPr>
        <mc:AlternateContent>
          <mc:Choice Requires="wps">
            <w:drawing>
              <wp:anchor distT="0" distB="0" distL="114300" distR="114300" simplePos="0" relativeHeight="251683840" behindDoc="0" locked="0" layoutInCell="1" allowOverlap="1" wp14:anchorId="16CBE9AC" wp14:editId="27D03A63">
                <wp:simplePos x="0" y="0"/>
                <wp:positionH relativeFrom="column">
                  <wp:posOffset>3829685</wp:posOffset>
                </wp:positionH>
                <wp:positionV relativeFrom="paragraph">
                  <wp:posOffset>119380</wp:posOffset>
                </wp:positionV>
                <wp:extent cx="248285" cy="224790"/>
                <wp:effectExtent l="0" t="0" r="0" b="0"/>
                <wp:wrapNone/>
                <wp:docPr id="16"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285" cy="224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E53FD71" w14:textId="77777777" w:rsidR="00520455" w:rsidRDefault="00520455" w:rsidP="006538B0">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16CBE9AC" id="_x0000_s1061" type="#_x0000_t202" style="position:absolute;margin-left:301.55pt;margin-top:9.4pt;width:19.55pt;height:17.7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" filled="f" stroked="f">
                <v:textbox style="mso-fit-shape-to-text:t">
                  <w:txbxContent>
                    <w:p w14:paraId="6E53FD71" w14:textId="77777777" w:rsidR="00520455" w:rsidRDefault="00520455" w:rsidP="006538B0">
                      <w:pPr>
                        <w:pStyle w:val="Normlnywebov"/>
                      </w:pPr>
                      <w:r>
                        <w:rPr>
                          <w:rFonts w:ascii="Arial" w:hAnsi="Arial" w:cs="Arial"/>
                          <w:b/>
                          <w:bCs/>
                          <w:color w:val="000000" w:themeColor="text1"/>
                          <w:sz w:val="18"/>
                          <w:szCs w:val="18"/>
                        </w:rPr>
                        <w:t>x</w:t>
                      </w:r>
                    </w:p>
                  </w:txbxContent>
                </v:textbox>
              </v:shape>
            </w:pict>
          </mc:Fallback>
        </mc:AlternateContent>
      </w:r>
      <w:r w:rsidRPr="00D946EF">
        <w:rPr>
          <w:noProof/>
          <w:lang w:eastAsia="sk-SK"/>
        </w:rPr>
        <mc:AlternateContent>
          <mc:Choice Requires="wps">
            <w:drawing>
              <wp:anchor distT="0" distB="0" distL="114300" distR="114300" simplePos="0" relativeHeight="251682816" behindDoc="0" locked="0" layoutInCell="1" allowOverlap="1" wp14:anchorId="7A5CA5B4" wp14:editId="4F4DDE01">
                <wp:simplePos x="0" y="0"/>
                <wp:positionH relativeFrom="column">
                  <wp:posOffset>4119880</wp:posOffset>
                </wp:positionH>
                <wp:positionV relativeFrom="paragraph">
                  <wp:posOffset>9525</wp:posOffset>
                </wp:positionV>
                <wp:extent cx="1229360" cy="474980"/>
                <wp:effectExtent l="0" t="0" r="8890" b="1270"/>
                <wp:wrapSquare wrapText="bothSides"/>
                <wp:docPr id="191"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474980"/>
                        </a:xfrm>
                        <a:prstGeom prst="rect">
                          <a:avLst/>
                        </a:prstGeom>
                        <a:solidFill>
                          <a:srgbClr val="00A1DE"/>
                        </a:solidFill>
                        <a:ln w="9525">
                          <a:noFill/>
                          <a:miter lim="800000"/>
                          <a:headEnd/>
                          <a:tailEnd/>
                        </a:ln>
                      </wps:spPr>
                      <wps:txbx>
                        <w:txbxContent>
                          <w:p w14:paraId="4936DDDD" w14:textId="77777777" w:rsidR="00520455" w:rsidRDefault="00520455" w:rsidP="006538B0">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7A5CA5B4" id="_x0000_s1062" style="position:absolute;margin-left:324.4pt;margin-top:.75pt;width:96.8pt;height:37.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" fillcolor="#00a1de" stroked="f">
                <v:textbox inset="1mm,1mm,1mm,1mm">
                  <w:txbxContent>
                    <w:p w14:paraId="4936DDDD" w14:textId="77777777" w:rsidR="00520455" w:rsidRDefault="00520455" w:rsidP="006538B0">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946EF">
        <w:rPr>
          <w:noProof/>
          <w:lang w:eastAsia="sk-SK"/>
        </w:rPr>
        <mc:AlternateContent>
          <mc:Choice Requires="wps">
            <w:drawing>
              <wp:anchor distT="0" distB="0" distL="114300" distR="114300" simplePos="0" relativeHeight="251681792" behindDoc="0" locked="0" layoutInCell="1" allowOverlap="1" wp14:anchorId="794AB0B0" wp14:editId="41695875">
                <wp:simplePos x="0" y="0"/>
                <wp:positionH relativeFrom="margin">
                  <wp:align>left</wp:align>
                </wp:positionH>
                <wp:positionV relativeFrom="paragraph">
                  <wp:posOffset>28575</wp:posOffset>
                </wp:positionV>
                <wp:extent cx="3790950" cy="474980"/>
                <wp:effectExtent l="0" t="0" r="0" b="1270"/>
                <wp:wrapSquare wrapText="bothSides"/>
                <wp:docPr id="190"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74980"/>
                        </a:xfrm>
                        <a:prstGeom prst="rect">
                          <a:avLst/>
                        </a:prstGeom>
                        <a:solidFill>
                          <a:srgbClr val="00A1DE"/>
                        </a:solidFill>
                        <a:ln w="9525">
                          <a:noFill/>
                          <a:miter lim="800000"/>
                          <a:headEnd/>
                          <a:tailEnd/>
                        </a:ln>
                      </wps:spPr>
                      <wps:txbx>
                        <w:txbxContent>
                          <w:p w14:paraId="2D05237B" w14:textId="77777777" w:rsidR="00520455" w:rsidRDefault="00520455" w:rsidP="006538B0">
                            <w:pPr>
                              <w:pStyle w:val="Normlnywebov"/>
                              <w:jc w:val="center"/>
                              <w:textAlignment w:val="baseline"/>
                            </w:pPr>
                            <w:r>
                              <w:rPr>
                                <w:rFonts w:ascii="Arial" w:hAnsi="Arial" w:cstheme="minorBidi"/>
                                <w:b/>
                                <w:bCs/>
                                <w:color w:val="FFFFFF"/>
                                <w:kern w:val="24"/>
                                <w:sz w:val="16"/>
                                <w:szCs w:val="16"/>
                              </w:rPr>
                              <w:t>Iné nepriame náklady</w:t>
                            </w:r>
                          </w:p>
                          <w:p w14:paraId="392EF0C3" w14:textId="77777777" w:rsidR="00520455" w:rsidRDefault="00520455" w:rsidP="006538B0">
                            <w:pPr>
                              <w:pStyle w:val="Normlnywebov"/>
                              <w:jc w:val="center"/>
                              <w:textAlignment w:val="baseline"/>
                            </w:pPr>
                            <w:r>
                              <w:rPr>
                                <w:rFonts w:ascii="Arial" w:hAnsi="Arial" w:cstheme="minorBidi"/>
                                <w:color w:val="FFFFFF"/>
                                <w:kern w:val="24"/>
                                <w:sz w:val="16"/>
                                <w:szCs w:val="16"/>
                              </w:rPr>
                              <w:t xml:space="preserve"> </w:t>
                            </w:r>
                          </w:p>
                          <w:p w14:paraId="58D742D4" w14:textId="77777777" w:rsidR="00520455" w:rsidRDefault="00520455" w:rsidP="006538B0">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794AB0B0" id="_x0000_s1063" style="position:absolute;margin-left:0;margin-top:2.25pt;width:298.5pt;height:37.4pt;z-index:2516817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" fillcolor="#00a1de" stroked="f">
                <v:textbox inset="1mm,1mm,1mm,1mm">
                  <w:txbxContent>
                    <w:p w14:paraId="2D05237B" w14:textId="77777777" w:rsidR="00520455" w:rsidRDefault="00520455" w:rsidP="006538B0">
                      <w:pPr>
                        <w:pStyle w:val="Normlnywebov"/>
                        <w:jc w:val="center"/>
                        <w:textAlignment w:val="baseline"/>
                      </w:pPr>
                      <w:r>
                        <w:rPr>
                          <w:rFonts w:ascii="Arial" w:hAnsi="Arial" w:cstheme="minorBidi"/>
                          <w:b/>
                          <w:bCs/>
                          <w:color w:val="FFFFFF"/>
                          <w:kern w:val="24"/>
                          <w:sz w:val="16"/>
                          <w:szCs w:val="16"/>
                        </w:rPr>
                        <w:t>Iné nepriame náklady</w:t>
                      </w:r>
                    </w:p>
                    <w:p w14:paraId="392EF0C3" w14:textId="77777777" w:rsidR="00520455" w:rsidRDefault="00520455" w:rsidP="006538B0">
                      <w:pPr>
                        <w:pStyle w:val="Normlnywebov"/>
                        <w:jc w:val="center"/>
                        <w:textAlignment w:val="baseline"/>
                      </w:pPr>
                      <w:r>
                        <w:rPr>
                          <w:rFonts w:ascii="Arial" w:hAnsi="Arial" w:cstheme="minorBidi"/>
                          <w:color w:val="FFFFFF"/>
                          <w:kern w:val="24"/>
                          <w:sz w:val="16"/>
                          <w:szCs w:val="16"/>
                        </w:rPr>
                        <w:t xml:space="preserve"> </w:t>
                      </w:r>
                    </w:p>
                    <w:p w14:paraId="58D742D4" w14:textId="77777777" w:rsidR="00520455" w:rsidRDefault="00520455" w:rsidP="006538B0">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v:textbox>
                <w10:wrap type="square" anchorx="margin"/>
              </v:rect>
            </w:pict>
          </mc:Fallback>
        </mc:AlternateContent>
      </w:r>
    </w:p>
    <w:p w14:paraId="3FF7FCB2" w14:textId="77777777" w:rsidR="006538B0" w:rsidRDefault="006538B0" w:rsidP="006538B0">
      <w:pPr>
        <w:spacing w:after="120"/>
        <w:rPr>
          <w:rFonts w:ascii="Arial" w:hAnsi="Arial"/>
          <w:noProof/>
          <w:color w:val="000000"/>
          <w:lang w:eastAsia="sk-SK"/>
        </w:rPr>
      </w:pPr>
    </w:p>
    <w:p w14:paraId="27A60D7C" w14:textId="77777777" w:rsidR="006538B0" w:rsidRPr="00895898" w:rsidRDefault="006538B0" w:rsidP="006538B0">
      <w:pPr>
        <w:spacing w:after="120"/>
        <w:rPr>
          <w:rFonts w:ascii="Arial" w:hAnsi="Arial"/>
          <w:noProof/>
          <w:color w:val="000000"/>
          <w:lang w:eastAsia="sk-SK"/>
        </w:rPr>
      </w:pPr>
    </w:p>
    <w:p w14:paraId="28601934" w14:textId="77777777" w:rsidR="006538B0" w:rsidRDefault="006538B0" w:rsidP="006538B0">
      <w:pPr>
        <w:spacing w:after="120"/>
        <w:rPr>
          <w:rFonts w:eastAsia="Calibri"/>
          <w:i/>
        </w:rPr>
      </w:pPr>
    </w:p>
    <w:p w14:paraId="09B39A7D" w14:textId="77777777" w:rsidR="006538B0" w:rsidRDefault="006538B0" w:rsidP="006538B0">
      <w:pPr>
        <w:spacing w:after="120"/>
        <w:rPr>
          <w:rFonts w:eastAsia="Calibri"/>
          <w:i/>
        </w:rPr>
      </w:pPr>
    </w:p>
    <w:p w14:paraId="4A3A6289" w14:textId="77777777" w:rsidR="006538B0" w:rsidRPr="00895898" w:rsidRDefault="006538B0" w:rsidP="006538B0">
      <w:pPr>
        <w:spacing w:after="120"/>
        <w:rPr>
          <w:rFonts w:eastAsia="Calibri"/>
        </w:rPr>
      </w:pPr>
      <w:r>
        <w:rPr>
          <w:rFonts w:ascii="Arial" w:hAnsi="Arial"/>
          <w:noProof/>
          <w:color w:val="000000"/>
          <w:sz w:val="19"/>
          <w:szCs w:val="48"/>
          <w:lang w:eastAsia="sk-SK"/>
        </w:rPr>
        <mc:AlternateContent>
          <mc:Choice Requires="wpg">
            <w:drawing>
              <wp:anchor distT="0" distB="0" distL="114300" distR="114300" simplePos="0" relativeHeight="251660288" behindDoc="0" locked="0" layoutInCell="1" allowOverlap="1" wp14:anchorId="0173588C" wp14:editId="4118B6BF">
                <wp:simplePos x="0" y="0"/>
                <wp:positionH relativeFrom="column">
                  <wp:posOffset>-4445</wp:posOffset>
                </wp:positionH>
                <wp:positionV relativeFrom="paragraph">
                  <wp:posOffset>238125</wp:posOffset>
                </wp:positionV>
                <wp:extent cx="4529455" cy="445770"/>
                <wp:effectExtent l="0" t="0" r="0" b="0"/>
                <wp:wrapNone/>
                <wp:docPr id="224"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9455" cy="445770"/>
                          <a:chOff x="0" y="0"/>
                          <a:chExt cx="3971925" cy="445770"/>
                        </a:xfrm>
                      </wpg:grpSpPr>
                      <wps:wsp>
                        <wps:cNvPr id="237" name="Textové pole 237"/>
                        <wps:cNvSpPr txBox="1">
                          <a:spLocks noChangeArrowheads="1"/>
                        </wps:cNvSpPr>
                        <wps:spPr bwMode="auto">
                          <a:xfrm>
                            <a:off x="3105150" y="0"/>
                            <a:ext cx="866775" cy="445770"/>
                          </a:xfrm>
                          <a:prstGeom prst="rect">
                            <a:avLst/>
                          </a:prstGeom>
                          <a:solidFill>
                            <a:srgbClr val="92D050"/>
                          </a:solidFill>
                          <a:ln w="9525">
                            <a:noFill/>
                            <a:miter lim="800000"/>
                            <a:headEnd/>
                            <a:tailEnd/>
                          </a:ln>
                        </wps:spPr>
                        <wps:txbx>
                          <w:txbxContent>
                            <w:p w14:paraId="05713147"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wps:txbx>
                        <wps:bodyPr rot="0" vert="horz" wrap="square" lIns="91440" tIns="45720" rIns="91440" bIns="45720" anchor="ctr" anchorCtr="0">
                          <a:noAutofit/>
                        </wps:bodyPr>
                      </wps:wsp>
                      <wpg:grpSp>
                        <wpg:cNvPr id="240" name="Skupina 240"/>
                        <wpg:cNvGrpSpPr/>
                        <wpg:grpSpPr>
                          <a:xfrm>
                            <a:off x="0" y="0"/>
                            <a:ext cx="2874010" cy="445770"/>
                            <a:chOff x="0" y="0"/>
                            <a:chExt cx="2874010" cy="445770"/>
                          </a:xfrm>
                        </wpg:grpSpPr>
                        <wps:wsp>
                          <wps:cNvPr id="242" name="Textové pole 2"/>
                          <wps:cNvSpPr txBox="1">
                            <a:spLocks noChangeArrowheads="1"/>
                          </wps:cNvSpPr>
                          <wps:spPr bwMode="auto">
                            <a:xfrm>
                              <a:off x="790575" y="95250"/>
                              <a:ext cx="100965" cy="304800"/>
                            </a:xfrm>
                            <a:prstGeom prst="rect">
                              <a:avLst/>
                            </a:prstGeom>
                            <a:noFill/>
                            <a:ln w="9525">
                              <a:noFill/>
                              <a:miter lim="800000"/>
                              <a:headEnd/>
                              <a:tailEnd/>
                            </a:ln>
                          </wps:spPr>
                          <wps:txbx>
                            <w:txbxContent>
                              <w:p w14:paraId="4DE76F7D" w14:textId="77777777" w:rsidR="00520455" w:rsidRDefault="00520455" w:rsidP="006538B0">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43" name="Textové pole 2"/>
                          <wps:cNvSpPr txBox="1">
                            <a:spLocks noChangeArrowheads="1"/>
                          </wps:cNvSpPr>
                          <wps:spPr bwMode="auto">
                            <a:xfrm>
                              <a:off x="1828800" y="85725"/>
                              <a:ext cx="85090" cy="342900"/>
                            </a:xfrm>
                            <a:prstGeom prst="rect">
                              <a:avLst/>
                            </a:prstGeom>
                            <a:noFill/>
                            <a:ln w="9525">
                              <a:noFill/>
                              <a:miter lim="800000"/>
                              <a:headEnd/>
                              <a:tailEnd/>
                            </a:ln>
                          </wps:spPr>
                          <wps:txbx>
                            <w:txbxContent>
                              <w:p w14:paraId="01956B8D" w14:textId="77777777" w:rsidR="00520455" w:rsidRDefault="00520455" w:rsidP="006538B0">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0" name="Textové pole 2"/>
                          <wps:cNvSpPr txBox="1">
                            <a:spLocks noChangeArrowheads="1"/>
                          </wps:cNvSpPr>
                          <wps:spPr bwMode="auto">
                            <a:xfrm>
                              <a:off x="2828925" y="95250"/>
                              <a:ext cx="45085" cy="257175"/>
                            </a:xfrm>
                            <a:prstGeom prst="rect">
                              <a:avLst/>
                            </a:prstGeom>
                            <a:noFill/>
                            <a:ln w="9525">
                              <a:noFill/>
                              <a:miter lim="800000"/>
                              <a:headEnd/>
                              <a:tailEnd/>
                            </a:ln>
                          </wps:spPr>
                          <wps:txbx>
                            <w:txbxContent>
                              <w:p w14:paraId="5EE64F73" w14:textId="77777777" w:rsidR="00520455" w:rsidRDefault="00520455" w:rsidP="006538B0">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1"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6AA74C6D"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2" name="Textové pole 2"/>
                          <wps:cNvSpPr txBox="1">
                            <a:spLocks noChangeArrowheads="1"/>
                          </wps:cNvSpPr>
                          <wps:spPr bwMode="auto">
                            <a:xfrm>
                              <a:off x="1047750" y="0"/>
                              <a:ext cx="733425" cy="445770"/>
                            </a:xfrm>
                            <a:prstGeom prst="rect">
                              <a:avLst/>
                            </a:prstGeom>
                            <a:solidFill>
                              <a:srgbClr val="92D050"/>
                            </a:solidFill>
                            <a:ln w="9525">
                              <a:noFill/>
                              <a:miter lim="800000"/>
                              <a:headEnd/>
                              <a:tailEnd/>
                            </a:ln>
                          </wps:spPr>
                          <wps:txbx>
                            <w:txbxContent>
                              <w:p w14:paraId="43192075"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3" name="Textové pole 2"/>
                          <wps:cNvSpPr txBox="1">
                            <a:spLocks noChangeArrowheads="1"/>
                          </wps:cNvSpPr>
                          <wps:spPr bwMode="auto">
                            <a:xfrm>
                              <a:off x="2066925" y="0"/>
                              <a:ext cx="733425" cy="445770"/>
                            </a:xfrm>
                            <a:prstGeom prst="rect">
                              <a:avLst/>
                            </a:prstGeom>
                            <a:solidFill>
                              <a:srgbClr val="92D050"/>
                            </a:solidFill>
                            <a:ln w="9525">
                              <a:noFill/>
                              <a:miter lim="800000"/>
                              <a:headEnd/>
                              <a:tailEnd/>
                            </a:ln>
                          </wps:spPr>
                          <wps:txbx>
                            <w:txbxContent>
                              <w:p w14:paraId="11718E02"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page">
                  <wp14:pctHeight>0</wp14:pctHeight>
                </wp14:sizeRelV>
              </wp:anchor>
            </w:drawing>
          </mc:Choice>
          <mc:Fallback>
            <w:pict>
              <v:group w14:anchorId="0173588C" id="Skupina 119" o:spid="_x0000_s1064" style="position:absolute;margin-left:-.35pt;margin-top:18.75pt;width:356.65pt;height:35.1pt;z-index:251660288;mso-width-relative:margin" coordsize="3971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">
                <v:shape id="Textové pole 237" o:spid="_x0000_s1065" type="#_x0000_t202" style="position:absolute;left:31051;width:8668;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" fillcolor="#92d050" stroked="f">
                  <v:textbox>
                    <w:txbxContent>
                      <w:p w14:paraId="05713147"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v:textbox>
                </v:shape>
                <v:group id="Skupina 240" o:spid="_x0000_s1066" style="position:absolute;width:28740;height:4457" coordsize="2874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Textové pole 2" o:spid="_x0000_s1067" type="#_x0000_t202" style="position:absolute;left:7905;top:952;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4DE76F7D" w14:textId="77777777" w:rsidR="00520455" w:rsidRDefault="00520455" w:rsidP="006538B0">
                          <w:pPr>
                            <w:pStyle w:val="Normlnywebov"/>
                            <w:spacing w:after="160" w:line="256" w:lineRule="auto"/>
                          </w:pPr>
                          <w:r>
                            <w:rPr>
                              <w:rFonts w:ascii="Calibri" w:eastAsia="Calibri" w:hAnsi="Calibri"/>
                              <w:sz w:val="22"/>
                              <w:szCs w:val="22"/>
                            </w:rPr>
                            <w:t>x</w:t>
                          </w:r>
                        </w:p>
                      </w:txbxContent>
                    </v:textbox>
                  </v:shape>
                  <v:shape id="Textové pole 2" o:spid="_x0000_s1068" type="#_x0000_t202" style="position:absolute;left:18288;top:857;width:8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01956B8D" w14:textId="77777777" w:rsidR="00520455" w:rsidRDefault="00520455" w:rsidP="006538B0">
                          <w:pPr>
                            <w:pStyle w:val="Normlnywebov"/>
                            <w:spacing w:after="160" w:line="256" w:lineRule="auto"/>
                          </w:pPr>
                          <w:r>
                            <w:rPr>
                              <w:rFonts w:ascii="Calibri" w:eastAsia="Calibri" w:hAnsi="Calibri"/>
                              <w:sz w:val="22"/>
                              <w:szCs w:val="22"/>
                            </w:rPr>
                            <w:t>x</w:t>
                          </w:r>
                        </w:p>
                      </w:txbxContent>
                    </v:textbox>
                  </v:shape>
                  <v:shape id="Textové pole 2" o:spid="_x0000_s1069" type="#_x0000_t202" style="position:absolute;left:28289;top:952;width:4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5EE64F73" w14:textId="77777777" w:rsidR="00520455" w:rsidRDefault="00520455" w:rsidP="006538B0">
                          <w:pPr>
                            <w:pStyle w:val="Normlnywebov"/>
                            <w:spacing w:after="160" w:line="256" w:lineRule="auto"/>
                          </w:pPr>
                          <w:r>
                            <w:rPr>
                              <w:rFonts w:ascii="Calibri" w:eastAsia="Calibri" w:hAnsi="Calibri"/>
                              <w:sz w:val="22"/>
                              <w:szCs w:val="22"/>
                            </w:rPr>
                            <w:t>x</w:t>
                          </w:r>
                        </w:p>
                      </w:txbxContent>
                    </v:textbox>
                  </v:shape>
                  <v:shape id="Textové pole 2" o:spid="_x0000_s107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" fillcolor="#92d050" stroked="f">
                    <v:textbox>
                      <w:txbxContent>
                        <w:p w14:paraId="6AA74C6D"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v:textbox>
                  </v:shape>
                  <v:shape id="Textové pole 2" o:spid="_x0000_s1071" type="#_x0000_t202" style="position:absolute;left:10477;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" fillcolor="#92d050" stroked="f">
                    <v:textbox>
                      <w:txbxContent>
                        <w:p w14:paraId="43192075"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v:textbox>
                  </v:shape>
                  <v:shape id="Textové pole 2" o:spid="_x0000_s1072" type="#_x0000_t202" style="position:absolute;left:20669;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" fillcolor="#92d050" stroked="f">
                    <v:textbox>
                      <w:txbxContent>
                        <w:p w14:paraId="11718E02" w14:textId="77777777" w:rsidR="00520455" w:rsidRPr="00895898" w:rsidRDefault="00520455" w:rsidP="006538B0">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v:group>
              </v:group>
            </w:pict>
          </mc:Fallback>
        </mc:AlternateContent>
      </w:r>
      <w:r w:rsidRPr="00895898">
        <w:rPr>
          <w:rFonts w:eastAsia="Calibri"/>
          <w:i/>
        </w:rPr>
        <w:t xml:space="preserve">Administratívne náklady na celé podnikateľské prostredie </w:t>
      </w:r>
      <w:r w:rsidRPr="00895898">
        <w:rPr>
          <w:rFonts w:eastAsia="Calibri"/>
        </w:rPr>
        <w:t>sú vyčíslené na základe vzorca:</w:t>
      </w:r>
    </w:p>
    <w:p w14:paraId="3CE2F34B" w14:textId="77777777" w:rsidR="006538B0" w:rsidRPr="00895898" w:rsidRDefault="006538B0" w:rsidP="006538B0">
      <w:pPr>
        <w:spacing w:after="120"/>
        <w:rPr>
          <w:color w:val="000000"/>
        </w:rPr>
      </w:pPr>
    </w:p>
    <w:p w14:paraId="699C4FB2" w14:textId="77777777" w:rsidR="006538B0" w:rsidRPr="00895898" w:rsidRDefault="006538B0" w:rsidP="006538B0">
      <w:pPr>
        <w:spacing w:after="120"/>
        <w:rPr>
          <w:i/>
          <w:color w:val="000000"/>
        </w:rPr>
      </w:pPr>
    </w:p>
    <w:p w14:paraId="2CAA5C7F" w14:textId="77777777" w:rsidR="006538B0" w:rsidRDefault="006538B0" w:rsidP="006538B0">
      <w:pPr>
        <w:spacing w:after="120"/>
        <w:rPr>
          <w:rFonts w:eastAsia="Calibri"/>
          <w:i/>
        </w:rPr>
      </w:pPr>
    </w:p>
    <w:p w14:paraId="1EAB3F24" w14:textId="77777777" w:rsidR="006538B0" w:rsidRPr="00895898" w:rsidRDefault="006538B0" w:rsidP="006538B0">
      <w:pPr>
        <w:spacing w:after="120"/>
        <w:rPr>
          <w:i/>
        </w:rPr>
      </w:pPr>
      <w:r w:rsidRPr="007631EC">
        <w:rPr>
          <w:i/>
        </w:rPr>
        <w:t xml:space="preserve">* </w:t>
      </w:r>
      <w:r w:rsidRPr="00895898">
        <w:rPr>
          <w:i/>
        </w:rPr>
        <w:t xml:space="preserve">Pokyny k vyplneniu frekvencie plnenia povinnosti sú uvedené na str. </w:t>
      </w:r>
      <w:r>
        <w:rPr>
          <w:i/>
        </w:rPr>
        <w:t>11</w:t>
      </w:r>
    </w:p>
    <w:p w14:paraId="2AA21B1A" w14:textId="77777777" w:rsidR="006538B0" w:rsidRPr="007631EC" w:rsidRDefault="006538B0" w:rsidP="006538B0">
      <w:pPr>
        <w:spacing w:after="120"/>
        <w:rPr>
          <w:i/>
        </w:rPr>
      </w:pPr>
      <w:r w:rsidRPr="00895898">
        <w:rPr>
          <w:i/>
        </w:rPr>
        <w:t xml:space="preserve">** </w:t>
      </w:r>
      <w:r w:rsidRPr="007631EC">
        <w:rPr>
          <w:i/>
        </w:rPr>
        <w:t>Pokyny k vyplneniu časovej náročnosti sú uvedené na str. 11 a 12</w:t>
      </w:r>
    </w:p>
    <w:p w14:paraId="27F671D0" w14:textId="77777777" w:rsidR="006538B0" w:rsidRPr="00895898" w:rsidRDefault="006538B0" w:rsidP="006538B0">
      <w:pPr>
        <w:spacing w:after="120"/>
        <w:jc w:val="both"/>
        <w:rPr>
          <w:i/>
          <w:color w:val="000000"/>
        </w:rPr>
      </w:pPr>
      <w:r w:rsidRPr="007631EC">
        <w:rPr>
          <w:i/>
        </w:rPr>
        <w:t xml:space="preserve">*** Tarifa – pre zjednodušenie výpočtov vychádza z priemernej ceny práce, ktorá je uvedená v Kalkulačke nákladov (priemerná mzda + odvody zamestnávateľa). </w:t>
      </w:r>
    </w:p>
    <w:p w14:paraId="34790956" w14:textId="77777777" w:rsidR="006538B0" w:rsidRPr="00895898" w:rsidRDefault="006538B0" w:rsidP="006538B0">
      <w:pPr>
        <w:spacing w:after="120"/>
        <w:rPr>
          <w:rFonts w:eastAsia="Calibri"/>
          <w:i/>
        </w:rPr>
      </w:pPr>
    </w:p>
    <w:p w14:paraId="2267FABE" w14:textId="77777777" w:rsidR="006538B0" w:rsidRPr="00895898" w:rsidRDefault="006538B0" w:rsidP="006538B0">
      <w:pPr>
        <w:spacing w:after="120"/>
        <w:rPr>
          <w:rFonts w:eastAsia="Calibri"/>
          <w:i/>
        </w:rPr>
      </w:pPr>
      <w:r w:rsidRPr="00394AD2">
        <w:rPr>
          <w:noProof/>
          <w:lang w:eastAsia="sk-SK"/>
        </w:rPr>
        <w:lastRenderedPageBreak/>
        <mc:AlternateContent>
          <mc:Choice Requires="wps">
            <w:drawing>
              <wp:anchor distT="0" distB="0" distL="114300" distR="114300" simplePos="0" relativeHeight="251688960" behindDoc="0" locked="0" layoutInCell="1" allowOverlap="1" wp14:anchorId="6C278697" wp14:editId="436345EB">
                <wp:simplePos x="0" y="0"/>
                <wp:positionH relativeFrom="column">
                  <wp:posOffset>4731489</wp:posOffset>
                </wp:positionH>
                <wp:positionV relativeFrom="paragraph">
                  <wp:posOffset>745298</wp:posOffset>
                </wp:positionV>
                <wp:extent cx="248612" cy="258884"/>
                <wp:effectExtent l="0" t="0" r="0" b="0"/>
                <wp:wrapSquare wrapText="bothSides"/>
                <wp:docPr id="230"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8308A86" w14:textId="77777777" w:rsidR="00520455" w:rsidRDefault="00520455" w:rsidP="006538B0">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6C278697" id="_x0000_s1073" type="#_x0000_t202" style="position:absolute;margin-left:372.55pt;margin-top:58.7pt;width:19.6pt;height:20.4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" filled="f" stroked="f">
                <v:textbox>
                  <w:txbxContent>
                    <w:p w14:paraId="58308A86" w14:textId="77777777" w:rsidR="00520455" w:rsidRDefault="00520455" w:rsidP="006538B0">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87936" behindDoc="0" locked="0" layoutInCell="1" allowOverlap="1" wp14:anchorId="527E13F9" wp14:editId="49D11BDC">
                <wp:simplePos x="0" y="0"/>
                <wp:positionH relativeFrom="column">
                  <wp:posOffset>3593465</wp:posOffset>
                </wp:positionH>
                <wp:positionV relativeFrom="paragraph">
                  <wp:posOffset>719455</wp:posOffset>
                </wp:positionV>
                <wp:extent cx="248285" cy="258445"/>
                <wp:effectExtent l="0" t="0" r="0" b="0"/>
                <wp:wrapSquare wrapText="bothSides"/>
                <wp:docPr id="229"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740A3C2" w14:textId="77777777" w:rsidR="00520455" w:rsidRDefault="00520455" w:rsidP="006538B0">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527E13F9" id="_x0000_s1074" type="#_x0000_t202" style="position:absolute;margin-left:282.95pt;margin-top:56.65pt;width:19.55pt;height:20.3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" filled="f" stroked="f">
                <v:textbox>
                  <w:txbxContent>
                    <w:p w14:paraId="6740A3C2" w14:textId="77777777" w:rsidR="00520455" w:rsidRDefault="00520455" w:rsidP="006538B0">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86912" behindDoc="0" locked="0" layoutInCell="1" allowOverlap="1" wp14:anchorId="7626B00B" wp14:editId="453C9021">
                <wp:simplePos x="0" y="0"/>
                <wp:positionH relativeFrom="column">
                  <wp:posOffset>2477386</wp:posOffset>
                </wp:positionH>
                <wp:positionV relativeFrom="paragraph">
                  <wp:posOffset>702768</wp:posOffset>
                </wp:positionV>
                <wp:extent cx="248612" cy="258884"/>
                <wp:effectExtent l="0" t="0" r="0" b="0"/>
                <wp:wrapSquare wrapText="bothSides"/>
                <wp:docPr id="22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AE29B8C" w14:textId="77777777" w:rsidR="00520455" w:rsidRDefault="00520455" w:rsidP="006538B0">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7626B00B" id="_x0000_s1075" type="#_x0000_t202" style="position:absolute;margin-left:195.05pt;margin-top:55.35pt;width:19.6pt;height:20.4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" filled="f" stroked="f">
                <v:textbox>
                  <w:txbxContent>
                    <w:p w14:paraId="1AE29B8C" w14:textId="77777777" w:rsidR="00520455" w:rsidRDefault="00520455" w:rsidP="006538B0">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C05563">
        <w:rPr>
          <w:noProof/>
          <w:lang w:eastAsia="sk-SK"/>
        </w:rPr>
        <mc:AlternateContent>
          <mc:Choice Requires="wps">
            <w:drawing>
              <wp:anchor distT="0" distB="0" distL="114300" distR="114300" simplePos="0" relativeHeight="251685888" behindDoc="0" locked="0" layoutInCell="1" allowOverlap="1" wp14:anchorId="3F721ED3" wp14:editId="18156084">
                <wp:simplePos x="0" y="0"/>
                <wp:positionH relativeFrom="column">
                  <wp:posOffset>3831354</wp:posOffset>
                </wp:positionH>
                <wp:positionV relativeFrom="paragraph">
                  <wp:posOffset>376918</wp:posOffset>
                </wp:positionV>
                <wp:extent cx="934048" cy="1105697"/>
                <wp:effectExtent l="0" t="0" r="0" b="0"/>
                <wp:wrapNone/>
                <wp:docPr id="217"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048" cy="1105697"/>
                        </a:xfrm>
                        <a:prstGeom prst="rect">
                          <a:avLst/>
                        </a:prstGeom>
                        <a:solidFill>
                          <a:srgbClr val="00A1DE"/>
                        </a:solidFill>
                        <a:ln w="9525">
                          <a:noFill/>
                          <a:miter lim="800000"/>
                          <a:headEnd/>
                          <a:tailEnd/>
                        </a:ln>
                      </wps:spPr>
                      <wps:txbx>
                        <w:txbxContent>
                          <w:p w14:paraId="04E34E24" w14:textId="77777777" w:rsidR="00520455" w:rsidRDefault="00520455" w:rsidP="006538B0">
                            <w:pPr>
                              <w:pStyle w:val="Normlnywebov"/>
                              <w:jc w:val="center"/>
                              <w:textAlignment w:val="baseline"/>
                              <w:rPr>
                                <w:rFonts w:ascii="Arial" w:hAnsi="Arial" w:cstheme="minorBidi"/>
                                <w:b/>
                                <w:bCs/>
                                <w:color w:val="FFFFFF"/>
                                <w:kern w:val="24"/>
                                <w:sz w:val="20"/>
                                <w:szCs w:val="20"/>
                              </w:rPr>
                            </w:pPr>
                          </w:p>
                          <w:p w14:paraId="1F396A10" w14:textId="77777777" w:rsidR="00520455" w:rsidRDefault="00520455" w:rsidP="006538B0">
                            <w:pPr>
                              <w:pStyle w:val="Normlnywebov"/>
                              <w:jc w:val="center"/>
                              <w:textAlignment w:val="baseline"/>
                            </w:pPr>
                            <w:r>
                              <w:rPr>
                                <w:rFonts w:ascii="Arial" w:hAnsi="Arial" w:cstheme="minorBidi"/>
                                <w:b/>
                                <w:bCs/>
                                <w:color w:val="FFFFFF"/>
                                <w:kern w:val="24"/>
                                <w:sz w:val="20"/>
                                <w:szCs w:val="20"/>
                              </w:rPr>
                              <w:t>Nepriame náklady</w:t>
                            </w:r>
                          </w:p>
                          <w:p w14:paraId="78A6AE02" w14:textId="77777777" w:rsidR="00520455" w:rsidRDefault="00520455" w:rsidP="006538B0">
                            <w:pPr>
                              <w:pStyle w:val="Normlnywebov"/>
                              <w:jc w:val="center"/>
                              <w:textAlignment w:val="baseline"/>
                            </w:pPr>
                            <w:r>
                              <w:rPr>
                                <w:rFonts w:ascii="Arial" w:hAnsi="Arial" w:cstheme="minorBidi"/>
                                <w:color w:val="FFFFFF"/>
                                <w:kern w:val="24"/>
                                <w:sz w:val="16"/>
                                <w:szCs w:val="16"/>
                              </w:rPr>
                              <w:t>Iné nepriame náklady</w:t>
                            </w:r>
                          </w:p>
                          <w:p w14:paraId="2D6E7B40"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14:paraId="027B1381" w14:textId="77777777" w:rsidR="00520455" w:rsidRDefault="00520455" w:rsidP="006538B0">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3F721ED3" id="_x0000_s1076" style="position:absolute;margin-left:301.7pt;margin-top:29.7pt;width:73.55pt;height:8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" fillcolor="#00a1de" stroked="f">
                <v:textbox inset="1mm,1mm,1mm,1mm">
                  <w:txbxContent>
                    <w:p w14:paraId="04E34E24" w14:textId="77777777" w:rsidR="00520455" w:rsidRDefault="00520455" w:rsidP="006538B0">
                      <w:pPr>
                        <w:pStyle w:val="Normlnywebov"/>
                        <w:jc w:val="center"/>
                        <w:textAlignment w:val="baseline"/>
                        <w:rPr>
                          <w:rFonts w:ascii="Arial" w:hAnsi="Arial" w:cstheme="minorBidi"/>
                          <w:b/>
                          <w:bCs/>
                          <w:color w:val="FFFFFF"/>
                          <w:kern w:val="24"/>
                          <w:sz w:val="20"/>
                          <w:szCs w:val="20"/>
                        </w:rPr>
                      </w:pPr>
                    </w:p>
                    <w:p w14:paraId="1F396A10" w14:textId="77777777" w:rsidR="00520455" w:rsidRDefault="00520455" w:rsidP="006538B0">
                      <w:pPr>
                        <w:pStyle w:val="Normlnywebov"/>
                        <w:jc w:val="center"/>
                        <w:textAlignment w:val="baseline"/>
                      </w:pPr>
                      <w:r>
                        <w:rPr>
                          <w:rFonts w:ascii="Arial" w:hAnsi="Arial" w:cstheme="minorBidi"/>
                          <w:b/>
                          <w:bCs/>
                          <w:color w:val="FFFFFF"/>
                          <w:kern w:val="24"/>
                          <w:sz w:val="20"/>
                          <w:szCs w:val="20"/>
                        </w:rPr>
                        <w:t>Nepriame náklady</w:t>
                      </w:r>
                    </w:p>
                    <w:p w14:paraId="78A6AE02" w14:textId="77777777" w:rsidR="00520455" w:rsidRDefault="00520455" w:rsidP="006538B0">
                      <w:pPr>
                        <w:pStyle w:val="Normlnywebov"/>
                        <w:jc w:val="center"/>
                        <w:textAlignment w:val="baseline"/>
                      </w:pPr>
                      <w:r>
                        <w:rPr>
                          <w:rFonts w:ascii="Arial" w:hAnsi="Arial" w:cstheme="minorBidi"/>
                          <w:color w:val="FFFFFF"/>
                          <w:kern w:val="24"/>
                          <w:sz w:val="16"/>
                          <w:szCs w:val="16"/>
                        </w:rPr>
                        <w:t>Iné nepriame náklady</w:t>
                      </w:r>
                    </w:p>
                    <w:p w14:paraId="2D6E7B40"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14:paraId="027B1381" w14:textId="77777777" w:rsidR="00520455" w:rsidRDefault="00520455" w:rsidP="006538B0">
                      <w:pPr>
                        <w:pStyle w:val="Normlnywebov"/>
                        <w:jc w:val="center"/>
                        <w:textAlignment w:val="baseline"/>
                      </w:pPr>
                    </w:p>
                  </w:txbxContent>
                </v:textbox>
              </v:rect>
            </w:pict>
          </mc:Fallback>
        </mc:AlternateContent>
      </w:r>
      <w:r w:rsidRPr="00C05563">
        <w:rPr>
          <w:noProof/>
          <w:lang w:eastAsia="sk-SK"/>
        </w:rPr>
        <mc:AlternateContent>
          <mc:Choice Requires="wpg">
            <w:drawing>
              <wp:anchor distT="0" distB="0" distL="114300" distR="114300" simplePos="0" relativeHeight="251684864" behindDoc="0" locked="0" layoutInCell="1" allowOverlap="1" wp14:anchorId="072475F5" wp14:editId="1CCDEEDB">
                <wp:simplePos x="0" y="0"/>
                <wp:positionH relativeFrom="margin">
                  <wp:align>left</wp:align>
                </wp:positionH>
                <wp:positionV relativeFrom="paragraph">
                  <wp:posOffset>365125</wp:posOffset>
                </wp:positionV>
                <wp:extent cx="5890260" cy="1116330"/>
                <wp:effectExtent l="0" t="0" r="0" b="7620"/>
                <wp:wrapSquare wrapText="bothSides"/>
                <wp:docPr id="15" name="Skupina 205">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890260" cy="1116330"/>
                          <a:chOff x="0" y="0"/>
                          <a:chExt cx="6809417" cy="862629"/>
                        </a:xfrm>
                      </wpg:grpSpPr>
                      <wps:wsp>
                        <wps:cNvPr id="18"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14:paraId="35253C4E" w14:textId="77777777" w:rsidR="00520455" w:rsidRDefault="00520455" w:rsidP="006538B0">
                              <w:pPr>
                                <w:pStyle w:val="Normlnywebov"/>
                                <w:jc w:val="center"/>
                                <w:textAlignment w:val="baseline"/>
                              </w:pPr>
                              <w:r>
                                <w:rPr>
                                  <w:rFonts w:ascii="Arial" w:hAnsi="Arial" w:cstheme="minorBidi"/>
                                  <w:b/>
                                  <w:bCs/>
                                  <w:color w:val="FFFFFF"/>
                                  <w:kern w:val="24"/>
                                  <w:sz w:val="20"/>
                                  <w:szCs w:val="20"/>
                                </w:rPr>
                                <w:t xml:space="preserve">Administratívne náklady </w:t>
                              </w:r>
                            </w:p>
                            <w:p w14:paraId="708748FC" w14:textId="77777777" w:rsidR="00520455" w:rsidRDefault="00520455" w:rsidP="006538B0">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21"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14:paraId="76E0A299" w14:textId="77777777" w:rsidR="00520455" w:rsidRDefault="00520455" w:rsidP="006538B0">
                              <w:pPr>
                                <w:pStyle w:val="Normlnywebov"/>
                                <w:jc w:val="center"/>
                                <w:textAlignment w:val="baseline"/>
                              </w:pPr>
                              <w:r>
                                <w:rPr>
                                  <w:rFonts w:ascii="Arial" w:hAnsi="Arial" w:cstheme="minorBidi"/>
                                  <w:b/>
                                  <w:bCs/>
                                  <w:color w:val="FFFFFF"/>
                                  <w:kern w:val="24"/>
                                  <w:sz w:val="20"/>
                                  <w:szCs w:val="20"/>
                                </w:rPr>
                                <w:t xml:space="preserve">Priame náklady </w:t>
                              </w:r>
                            </w:p>
                            <w:p w14:paraId="22CAAE89" w14:textId="77777777" w:rsidR="00520455" w:rsidRDefault="00520455" w:rsidP="006538B0">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5496876C" w14:textId="77777777" w:rsidR="00520455" w:rsidRDefault="00520455" w:rsidP="006538B0">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anchorCtr="0"/>
                      </wps:wsp>
                      <wps:wsp>
                        <wps:cNvPr id="26"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14:paraId="0BFA69FA" w14:textId="77777777" w:rsidR="00520455" w:rsidRDefault="00520455" w:rsidP="006538B0">
                              <w:pPr>
                                <w:pStyle w:val="Normlnywebov"/>
                                <w:jc w:val="center"/>
                                <w:textAlignment w:val="baseline"/>
                              </w:pPr>
                              <w:r>
                                <w:rPr>
                                  <w:rFonts w:ascii="Arial" w:hAnsi="Arial" w:cstheme="minorBidi"/>
                                  <w:b/>
                                  <w:bCs/>
                                  <w:color w:val="FFFFFF"/>
                                  <w:kern w:val="24"/>
                                  <w:sz w:val="20"/>
                                  <w:szCs w:val="20"/>
                                </w:rPr>
                                <w:t>Priame náklady</w:t>
                              </w:r>
                            </w:p>
                            <w:p w14:paraId="20C065DA" w14:textId="77777777" w:rsidR="00520455" w:rsidRDefault="00520455" w:rsidP="006538B0">
                              <w:pPr>
                                <w:pStyle w:val="Normlnywebov"/>
                                <w:jc w:val="center"/>
                                <w:textAlignment w:val="baseline"/>
                              </w:pPr>
                              <w:r>
                                <w:rPr>
                                  <w:rFonts w:ascii="Arial" w:hAnsi="Arial" w:cstheme="minorBidi"/>
                                  <w:color w:val="FFFFFF"/>
                                  <w:kern w:val="24"/>
                                  <w:sz w:val="16"/>
                                  <w:szCs w:val="16"/>
                                </w:rPr>
                                <w:t xml:space="preserve">  Iné poplatky</w:t>
                              </w:r>
                            </w:p>
                            <w:p w14:paraId="1010215B" w14:textId="77777777" w:rsidR="00520455" w:rsidRDefault="00520455" w:rsidP="006538B0">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wps:wsp>
                      <wps:wsp>
                        <wps:cNvPr id="27"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14:paraId="0440751F" w14:textId="77777777" w:rsidR="00520455" w:rsidRDefault="00520455" w:rsidP="006538B0">
                              <w:pPr>
                                <w:pStyle w:val="Normlnywebov"/>
                                <w:jc w:val="center"/>
                                <w:textAlignment w:val="baseline"/>
                              </w:pPr>
                              <w:r>
                                <w:rPr>
                                  <w:rFonts w:ascii="Arial" w:hAnsi="Arial" w:cstheme="minorBidi"/>
                                  <w:b/>
                                  <w:bCs/>
                                  <w:color w:val="FFFFFF"/>
                                  <w:kern w:val="24"/>
                                  <w:sz w:val="20"/>
                                  <w:szCs w:val="20"/>
                                </w:rPr>
                                <w:t>Nepriame náklady</w:t>
                              </w:r>
                            </w:p>
                            <w:p w14:paraId="37D9D9D0" w14:textId="77777777" w:rsidR="00520455" w:rsidRDefault="00520455" w:rsidP="006538B0">
                              <w:pPr>
                                <w:pStyle w:val="Normlnywebov"/>
                                <w:jc w:val="center"/>
                                <w:textAlignment w:val="baseline"/>
                              </w:pPr>
                              <w:r>
                                <w:rPr>
                                  <w:rFonts w:ascii="Arial" w:hAnsi="Arial" w:cstheme="minorBidi"/>
                                  <w:color w:val="FFFFFF"/>
                                  <w:kern w:val="24"/>
                                  <w:sz w:val="16"/>
                                  <w:szCs w:val="16"/>
                                </w:rPr>
                                <w:t>Sankcie a pokuty</w:t>
                              </w:r>
                            </w:p>
                            <w:p w14:paraId="3B85D934"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wps:txbx>
                        <wps:bodyPr wrap="square" lIns="36000" tIns="36000" rIns="36000" bIns="36000" anchor="ctr"/>
                      </wps:wsp>
                      <wps:wsp>
                        <wps:cNvPr id="28" name="BlokTextu 210">
                          <a:extLst>
                            <a:ext uri="{FF2B5EF4-FFF2-40B4-BE49-F238E27FC236}">
                              <a16:creationId xmlns:a16="http://schemas.microsoft.com/office/drawing/2014/main" id="{00000000-0008-0000-0300-00005E000000}"/>
                            </a:ext>
                          </a:extLst>
                        </wps:cNvPr>
                        <wps:cNvSpPr txBox="1"/>
                        <wps:spPr>
                          <a:xfrm>
                            <a:off x="1569295" y="271506"/>
                            <a:ext cx="289052" cy="25466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59D747E" w14:textId="77777777" w:rsidR="00520455" w:rsidRDefault="00520455" w:rsidP="006538B0">
                              <w:pPr>
                                <w:pStyle w:val="Normlnywebov"/>
                              </w:pPr>
                              <w:r>
                                <w:rPr>
                                  <w:rFonts w:asciiTheme="minorHAnsi" w:hAnsi="Calibri" w:cstheme="minorBidi"/>
                                  <w:b/>
                                  <w:bCs/>
                                  <w:color w:val="000000" w:themeColor="text1"/>
                                  <w:sz w:val="22"/>
                                  <w:szCs w:val="22"/>
                                </w:rPr>
                                <w:t>+</w:t>
                              </w:r>
                            </w:p>
                          </w:txbxContent>
                        </wps:txbx>
                        <wps:bodyPr wrap="non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072475F5" id="Skupina 205" o:spid="_x0000_s1077" style="position:absolute;margin-left:0;margin-top:28.75pt;width:463.8pt;height:87.9pt;z-index:251684864;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">
                <v:rect id="_x0000_s1078"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" fillcolor="#81bc00" stroked="f">
                  <v:textbox inset="1mm,1mm,1mm,1mm">
                    <w:txbxContent>
                      <w:p w14:paraId="35253C4E" w14:textId="77777777" w:rsidR="00520455" w:rsidRDefault="00520455" w:rsidP="006538B0">
                        <w:pPr>
                          <w:pStyle w:val="Normlnywebov"/>
                          <w:jc w:val="center"/>
                          <w:textAlignment w:val="baseline"/>
                        </w:pPr>
                        <w:r>
                          <w:rPr>
                            <w:rFonts w:ascii="Arial" w:hAnsi="Arial" w:cstheme="minorBidi"/>
                            <w:b/>
                            <w:bCs/>
                            <w:color w:val="FFFFFF"/>
                            <w:kern w:val="24"/>
                            <w:sz w:val="20"/>
                            <w:szCs w:val="20"/>
                          </w:rPr>
                          <w:t xml:space="preserve">Administratívne náklady </w:t>
                        </w:r>
                      </w:p>
                      <w:p w14:paraId="708748FC" w14:textId="77777777" w:rsidR="00520455" w:rsidRDefault="00520455" w:rsidP="006538B0">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79"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" fillcolor="#0070c0" stroked="f">
                  <v:textbox inset="1mm,1mm,1mm,1mm">
                    <w:txbxContent>
                      <w:p w14:paraId="76E0A299" w14:textId="77777777" w:rsidR="00520455" w:rsidRDefault="00520455" w:rsidP="006538B0">
                        <w:pPr>
                          <w:pStyle w:val="Normlnywebov"/>
                          <w:jc w:val="center"/>
                          <w:textAlignment w:val="baseline"/>
                        </w:pPr>
                        <w:r>
                          <w:rPr>
                            <w:rFonts w:ascii="Arial" w:hAnsi="Arial" w:cstheme="minorBidi"/>
                            <w:b/>
                            <w:bCs/>
                            <w:color w:val="FFFFFF"/>
                            <w:kern w:val="24"/>
                            <w:sz w:val="20"/>
                            <w:szCs w:val="20"/>
                          </w:rPr>
                          <w:t xml:space="preserve">Priame náklady </w:t>
                        </w:r>
                      </w:p>
                      <w:p w14:paraId="22CAAE89" w14:textId="77777777" w:rsidR="00520455" w:rsidRDefault="00520455" w:rsidP="006538B0">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5496876C" w14:textId="77777777" w:rsidR="00520455" w:rsidRDefault="00520455" w:rsidP="006538B0">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v:textbox>
                </v:rect>
                <v:rect id="_x0000_s1080"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" fillcolor="#0070c0" stroked="f">
                  <v:textbox inset="1mm,1mm,1mm,1mm">
                    <w:txbxContent>
                      <w:p w14:paraId="0BFA69FA" w14:textId="77777777" w:rsidR="00520455" w:rsidRDefault="00520455" w:rsidP="006538B0">
                        <w:pPr>
                          <w:pStyle w:val="Normlnywebov"/>
                          <w:jc w:val="center"/>
                          <w:textAlignment w:val="baseline"/>
                        </w:pPr>
                        <w:r>
                          <w:rPr>
                            <w:rFonts w:ascii="Arial" w:hAnsi="Arial" w:cstheme="minorBidi"/>
                            <w:b/>
                            <w:bCs/>
                            <w:color w:val="FFFFFF"/>
                            <w:kern w:val="24"/>
                            <w:sz w:val="20"/>
                            <w:szCs w:val="20"/>
                          </w:rPr>
                          <w:t>Priame náklady</w:t>
                        </w:r>
                      </w:p>
                      <w:p w14:paraId="20C065DA" w14:textId="77777777" w:rsidR="00520455" w:rsidRDefault="00520455" w:rsidP="006538B0">
                        <w:pPr>
                          <w:pStyle w:val="Normlnywebov"/>
                          <w:jc w:val="center"/>
                          <w:textAlignment w:val="baseline"/>
                        </w:pPr>
                        <w:r>
                          <w:rPr>
                            <w:rFonts w:ascii="Arial" w:hAnsi="Arial" w:cstheme="minorBidi"/>
                            <w:color w:val="FFFFFF"/>
                            <w:kern w:val="24"/>
                            <w:sz w:val="16"/>
                            <w:szCs w:val="16"/>
                          </w:rPr>
                          <w:t xml:space="preserve">  Iné poplatky</w:t>
                        </w:r>
                      </w:p>
                      <w:p w14:paraId="1010215B" w14:textId="77777777" w:rsidR="00520455" w:rsidRDefault="00520455" w:rsidP="006538B0">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v:textbox>
                </v:rect>
                <v:rect id="_x0000_s1081"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" fillcolor="#00a1de" stroked="f">
                  <v:textbox inset="1mm,1mm,1mm,1mm">
                    <w:txbxContent>
                      <w:p w14:paraId="0440751F" w14:textId="77777777" w:rsidR="00520455" w:rsidRDefault="00520455" w:rsidP="006538B0">
                        <w:pPr>
                          <w:pStyle w:val="Normlnywebov"/>
                          <w:jc w:val="center"/>
                          <w:textAlignment w:val="baseline"/>
                        </w:pPr>
                        <w:r>
                          <w:rPr>
                            <w:rFonts w:ascii="Arial" w:hAnsi="Arial" w:cstheme="minorBidi"/>
                            <w:b/>
                            <w:bCs/>
                            <w:color w:val="FFFFFF"/>
                            <w:kern w:val="24"/>
                            <w:sz w:val="20"/>
                            <w:szCs w:val="20"/>
                          </w:rPr>
                          <w:t>Nepriame náklady</w:t>
                        </w:r>
                      </w:p>
                      <w:p w14:paraId="37D9D9D0" w14:textId="77777777" w:rsidR="00520455" w:rsidRDefault="00520455" w:rsidP="006538B0">
                        <w:pPr>
                          <w:pStyle w:val="Normlnywebov"/>
                          <w:jc w:val="center"/>
                          <w:textAlignment w:val="baseline"/>
                        </w:pPr>
                        <w:r>
                          <w:rPr>
                            <w:rFonts w:ascii="Arial" w:hAnsi="Arial" w:cstheme="minorBidi"/>
                            <w:color w:val="FFFFFF"/>
                            <w:kern w:val="24"/>
                            <w:sz w:val="16"/>
                            <w:szCs w:val="16"/>
                          </w:rPr>
                          <w:t>Sankcie a pokuty</w:t>
                        </w:r>
                      </w:p>
                      <w:p w14:paraId="3B85D934" w14:textId="77777777" w:rsidR="00520455" w:rsidRDefault="00520455" w:rsidP="006538B0">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v:textbox>
                </v:rect>
                <v:shape id="BlokTextu 210" o:spid="_x0000_s1082" type="#_x0000_t202" style="position:absolute;left:15692;top:2715;width:2891;height:2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" filled="f" stroked="f">
                  <v:textbox>
                    <w:txbxContent>
                      <w:p w14:paraId="759D747E" w14:textId="77777777" w:rsidR="00520455" w:rsidRDefault="00520455" w:rsidP="006538B0">
                        <w:pPr>
                          <w:pStyle w:val="Normlnywebov"/>
                        </w:pPr>
                        <w:r>
                          <w:rPr>
                            <w:rFonts w:asciiTheme="minorHAnsi" w:hAnsi="Calibri" w:cstheme="minorBidi"/>
                            <w:b/>
                            <w:bCs/>
                            <w:color w:val="000000" w:themeColor="text1"/>
                            <w:sz w:val="22"/>
                            <w:szCs w:val="22"/>
                          </w:rPr>
                          <w:t>+</w:t>
                        </w:r>
                      </w:p>
                    </w:txbxContent>
                  </v:textbox>
                </v:shape>
                <w10:wrap type="square" anchorx="margin"/>
              </v:group>
            </w:pict>
          </mc:Fallback>
        </mc:AlternateContent>
      </w:r>
      <w:r w:rsidRPr="00895898">
        <w:rPr>
          <w:rFonts w:eastAsia="Calibri"/>
          <w:i/>
        </w:rPr>
        <w:t xml:space="preserve">Celkové náklady na celé podnikateľské prostredie </w:t>
      </w:r>
      <w:r w:rsidRPr="00895898">
        <w:rPr>
          <w:rFonts w:eastAsia="Calibri"/>
        </w:rPr>
        <w:t>sú vyčíslené na základe vzorca:</w:t>
      </w:r>
    </w:p>
    <w:p w14:paraId="0A0AFDFA" w14:textId="77777777" w:rsidR="006538B0" w:rsidRPr="00895898" w:rsidRDefault="006538B0" w:rsidP="006538B0">
      <w:pPr>
        <w:spacing w:after="120"/>
        <w:rPr>
          <w:rFonts w:ascii="Arial" w:hAnsi="Arial"/>
          <w:color w:val="000000"/>
        </w:rPr>
      </w:pPr>
    </w:p>
    <w:p w14:paraId="62BE2713" w14:textId="77777777" w:rsidR="006538B0" w:rsidRPr="00895898" w:rsidRDefault="006538B0" w:rsidP="006538B0">
      <w:pPr>
        <w:spacing w:after="120"/>
        <w:jc w:val="both"/>
        <w:rPr>
          <w:rFonts w:eastAsia="Calibri"/>
        </w:rPr>
      </w:pPr>
    </w:p>
    <w:p w14:paraId="33EDFA24" w14:textId="77777777" w:rsidR="006538B0" w:rsidRPr="00895898" w:rsidRDefault="006538B0" w:rsidP="006538B0">
      <w:pPr>
        <w:spacing w:after="120" w:line="276" w:lineRule="auto"/>
        <w:jc w:val="both"/>
        <w:rPr>
          <w:rFonts w:eastAsia="Calibri"/>
          <w:b/>
        </w:rPr>
      </w:pPr>
    </w:p>
    <w:p w14:paraId="4BA202AE" w14:textId="77777777" w:rsidR="006538B0" w:rsidRPr="001F1B43" w:rsidRDefault="006538B0" w:rsidP="006538B0">
      <w:pPr>
        <w:rPr>
          <w:rFonts w:eastAsia="Calibri"/>
          <w:b/>
        </w:rPr>
      </w:pPr>
      <w:r w:rsidRPr="001F1B43">
        <w:rPr>
          <w:rFonts w:eastAsia="Calibri"/>
          <w:b/>
        </w:rPr>
        <w:t>Stanovenie frekvencie plnenia povinnosti sa určí pomocou nasledovných koeficientov:</w:t>
      </w:r>
    </w:p>
    <w:p w14:paraId="214DB19E" w14:textId="77777777" w:rsidR="006538B0" w:rsidRPr="004D20CB" w:rsidRDefault="006538B0" w:rsidP="006538B0">
      <w:pPr>
        <w:spacing w:after="240" w:line="276" w:lineRule="auto"/>
        <w:jc w:val="both"/>
        <w:rPr>
          <w:rFonts w:eastAsia="Calibri"/>
        </w:rPr>
      </w:pPr>
      <w:r w:rsidRPr="001F1B43">
        <w:rPr>
          <w:rFonts w:eastAsia="Calibri"/>
        </w:rPr>
        <w:t xml:space="preserve">Východiskom, ktorým je stanovovaná frekvencia plnenia povinnosti, je obdobie </w:t>
      </w:r>
      <w:r>
        <w:rPr>
          <w:rFonts w:eastAsia="Calibri"/>
        </w:rPr>
        <w:t>jedného</w:t>
      </w:r>
      <w:r w:rsidRPr="001F1B43">
        <w:rPr>
          <w:rFonts w:eastAsia="Calibri"/>
        </w:rPr>
        <w:t xml:space="preserve"> roka. Povinnosti môžu byť plnené pravidelne na ročnej báze, polročne, kvartálne,</w:t>
      </w:r>
      <w:r>
        <w:rPr>
          <w:rFonts w:eastAsia="Calibri"/>
        </w:rPr>
        <w:t xml:space="preserve"> týždenne,</w:t>
      </w:r>
      <w:r w:rsidRPr="001F1B43">
        <w:rPr>
          <w:rFonts w:eastAsia="Calibri"/>
        </w:rPr>
        <w:t xml:space="preserv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w:t>
      </w:r>
      <w:r>
        <w:rPr>
          <w:rFonts w:eastAsia="Calibri"/>
        </w:rPr>
        <w:t> </w:t>
      </w:r>
      <w:r w:rsidRPr="001F1B43">
        <w:rPr>
          <w:rFonts w:eastAsia="Calibri"/>
        </w:rPr>
        <w:t>tabuľke</w:t>
      </w:r>
      <w:r>
        <w:rPr>
          <w:rFonts w:eastAsia="Calibri"/>
        </w:rPr>
        <w:t xml:space="preserve"> </w:t>
      </w:r>
      <w:r w:rsidRPr="00484D16">
        <w:rPr>
          <w:rFonts w:eastAsia="Calibri"/>
        </w:rPr>
        <w:t>koeficientov frekvencie</w:t>
      </w:r>
      <w:r w:rsidRPr="001F1B43">
        <w:rPr>
          <w:rFonts w:eastAsia="Calibri"/>
        </w:rPr>
        <w:t xml:space="preserve">. Koeficient „jednorazovo“ vychádza z dĺžky volebného obdobia (4 roky), v rámci ktorého je ambícia, aby vláda </w:t>
      </w:r>
      <w:r>
        <w:rPr>
          <w:rFonts w:eastAsia="Calibri"/>
        </w:rPr>
        <w:t xml:space="preserve">SR </w:t>
      </w:r>
      <w:r w:rsidRPr="001F1B43">
        <w:rPr>
          <w:rFonts w:eastAsia="Calibri"/>
        </w:rPr>
        <w:t xml:space="preserve">stihla odstrániť jednorazovú záťaž, ktorú vytvorí. </w:t>
      </w:r>
    </w:p>
    <w:p w14:paraId="3CA3BD29" w14:textId="77777777" w:rsidR="006538B0" w:rsidRPr="00895898" w:rsidRDefault="006538B0" w:rsidP="006538B0">
      <w:pPr>
        <w:spacing w:line="276" w:lineRule="auto"/>
        <w:ind w:left="1134"/>
        <w:rPr>
          <w:i/>
          <w:color w:val="000000"/>
        </w:rPr>
      </w:pPr>
      <w:r w:rsidRPr="00895898">
        <w:rPr>
          <w:i/>
          <w:color w:val="000000"/>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6538B0" w:rsidRPr="00895898" w14:paraId="6298282F" w14:textId="77777777" w:rsidTr="006538B0">
        <w:trPr>
          <w:trHeight w:val="459"/>
          <w:jc w:val="center"/>
        </w:trPr>
        <w:tc>
          <w:tcPr>
            <w:tcW w:w="229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709CA1A9" w14:textId="77777777" w:rsidR="006538B0" w:rsidRPr="00895898" w:rsidRDefault="006538B0" w:rsidP="006538B0">
            <w:pPr>
              <w:jc w:val="center"/>
              <w:rPr>
                <w:color w:val="FFFFFF"/>
                <w:lang w:val="en-US"/>
              </w:rPr>
            </w:pPr>
            <w:r w:rsidRPr="00895898">
              <w:rPr>
                <w:bCs/>
                <w:color w:val="FFFFFF"/>
              </w:rPr>
              <w:t>Frekvencia plnenia povinnosti</w:t>
            </w:r>
          </w:p>
        </w:tc>
        <w:tc>
          <w:tcPr>
            <w:tcW w:w="113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43F2D372" w14:textId="77777777" w:rsidR="006538B0" w:rsidRPr="00895898" w:rsidRDefault="006538B0" w:rsidP="006538B0">
            <w:pPr>
              <w:jc w:val="center"/>
              <w:rPr>
                <w:color w:val="FFFFFF"/>
                <w:lang w:val="en-US"/>
              </w:rPr>
            </w:pPr>
            <w:r w:rsidRPr="00895898">
              <w:rPr>
                <w:bCs/>
                <w:color w:val="FFFFFF"/>
              </w:rPr>
              <w:t>Koeficient frekvencie</w:t>
            </w:r>
          </w:p>
        </w:tc>
        <w:tc>
          <w:tcPr>
            <w:tcW w:w="2411"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55A68A6A" w14:textId="77777777" w:rsidR="006538B0" w:rsidRPr="00895898" w:rsidRDefault="006538B0" w:rsidP="006538B0">
            <w:pPr>
              <w:jc w:val="center"/>
              <w:rPr>
                <w:color w:val="FFFFFF"/>
                <w:lang w:val="en-US"/>
              </w:rPr>
            </w:pPr>
            <w:r w:rsidRPr="00895898">
              <w:rPr>
                <w:bCs/>
                <w:color w:val="FFFFFF"/>
              </w:rPr>
              <w:t>Frekvencia plnenia povinnosti</w:t>
            </w:r>
          </w:p>
        </w:tc>
        <w:tc>
          <w:tcPr>
            <w:tcW w:w="1079"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vAlign w:val="center"/>
            <w:hideMark/>
          </w:tcPr>
          <w:p w14:paraId="7118E1B7" w14:textId="77777777" w:rsidR="006538B0" w:rsidRPr="00895898" w:rsidRDefault="006538B0" w:rsidP="006538B0">
            <w:pPr>
              <w:jc w:val="center"/>
              <w:rPr>
                <w:color w:val="FFFFFF"/>
                <w:lang w:val="en-US"/>
              </w:rPr>
            </w:pPr>
            <w:r w:rsidRPr="00895898">
              <w:rPr>
                <w:bCs/>
                <w:color w:val="FFFFFF"/>
              </w:rPr>
              <w:t>Koeficient frekvencie</w:t>
            </w:r>
          </w:p>
        </w:tc>
      </w:tr>
      <w:tr w:rsidR="006538B0" w:rsidRPr="00895898" w14:paraId="08DF258F" w14:textId="77777777" w:rsidTr="006538B0">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024A72E9" w14:textId="77777777" w:rsidR="006538B0" w:rsidRPr="00895898" w:rsidRDefault="006538B0" w:rsidP="006538B0">
            <w:pPr>
              <w:rPr>
                <w:color w:val="000000"/>
                <w:sz w:val="20"/>
                <w:szCs w:val="20"/>
                <w:lang w:val="en-US"/>
              </w:rPr>
            </w:pPr>
            <w:r w:rsidRPr="00895898">
              <w:rPr>
                <w:bCs/>
                <w:color w:val="000000"/>
                <w:sz w:val="20"/>
                <w:szCs w:val="20"/>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7D271455" w14:textId="77777777" w:rsidR="006538B0" w:rsidRPr="00895898" w:rsidRDefault="006538B0" w:rsidP="006538B0">
            <w:pPr>
              <w:jc w:val="right"/>
              <w:rPr>
                <w:color w:val="000000"/>
                <w:sz w:val="20"/>
                <w:szCs w:val="20"/>
                <w:lang w:val="en-US"/>
              </w:rPr>
            </w:pPr>
            <w:r w:rsidRPr="00895898">
              <w:rPr>
                <w:color w:val="000000"/>
                <w:sz w:val="20"/>
                <w:szCs w:val="20"/>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5F43E9DB" w14:textId="77777777" w:rsidR="006538B0" w:rsidRPr="00895898" w:rsidRDefault="006538B0" w:rsidP="006538B0">
            <w:pPr>
              <w:rPr>
                <w:color w:val="000000"/>
                <w:sz w:val="20"/>
                <w:szCs w:val="20"/>
                <w:lang w:val="en-US"/>
              </w:rPr>
            </w:pPr>
            <w:r w:rsidRPr="00895898">
              <w:rPr>
                <w:color w:val="000000"/>
                <w:sz w:val="20"/>
                <w:szCs w:val="20"/>
              </w:rPr>
              <w:t>každé 2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4B6F5365" w14:textId="77777777" w:rsidR="006538B0" w:rsidRPr="00895898" w:rsidRDefault="006538B0" w:rsidP="006538B0">
            <w:pPr>
              <w:jc w:val="right"/>
              <w:rPr>
                <w:color w:val="000000"/>
                <w:sz w:val="20"/>
                <w:szCs w:val="20"/>
                <w:lang w:val="en-US"/>
              </w:rPr>
            </w:pPr>
            <w:r w:rsidRPr="00895898">
              <w:rPr>
                <w:color w:val="000000"/>
                <w:sz w:val="20"/>
                <w:szCs w:val="20"/>
              </w:rPr>
              <w:t>0,5</w:t>
            </w:r>
            <w:r w:rsidRPr="00895898">
              <w:rPr>
                <w:color w:val="000000"/>
                <w:sz w:val="20"/>
                <w:szCs w:val="20"/>
                <w:lang w:val="en-US"/>
              </w:rPr>
              <w:t>0</w:t>
            </w:r>
          </w:p>
        </w:tc>
      </w:tr>
      <w:tr w:rsidR="006538B0" w:rsidRPr="00895898" w14:paraId="4340C863" w14:textId="77777777" w:rsidTr="006538B0">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73B08695" w14:textId="77777777" w:rsidR="006538B0" w:rsidRPr="00895898" w:rsidRDefault="006538B0" w:rsidP="006538B0">
            <w:pPr>
              <w:rPr>
                <w:color w:val="000000"/>
                <w:sz w:val="20"/>
                <w:szCs w:val="20"/>
                <w:lang w:val="en-US"/>
              </w:rPr>
            </w:pPr>
            <w:r w:rsidRPr="00895898">
              <w:rPr>
                <w:bCs/>
                <w:color w:val="000000"/>
                <w:sz w:val="20"/>
                <w:szCs w:val="20"/>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562805B4" w14:textId="77777777" w:rsidR="006538B0" w:rsidRPr="00895898" w:rsidRDefault="006538B0" w:rsidP="006538B0">
            <w:pPr>
              <w:jc w:val="right"/>
              <w:rPr>
                <w:color w:val="000000"/>
                <w:sz w:val="20"/>
                <w:szCs w:val="20"/>
                <w:lang w:val="en-US"/>
              </w:rPr>
            </w:pPr>
            <w:r w:rsidRPr="00895898">
              <w:rPr>
                <w:color w:val="000000"/>
                <w:sz w:val="20"/>
                <w:szCs w:val="20"/>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586FA2BB" w14:textId="77777777" w:rsidR="006538B0" w:rsidRPr="00895898" w:rsidRDefault="006538B0" w:rsidP="006538B0">
            <w:pPr>
              <w:rPr>
                <w:color w:val="000000"/>
                <w:sz w:val="20"/>
                <w:szCs w:val="20"/>
                <w:lang w:val="en-US"/>
              </w:rPr>
            </w:pPr>
            <w:r w:rsidRPr="00895898">
              <w:rPr>
                <w:color w:val="000000"/>
                <w:sz w:val="20"/>
                <w:szCs w:val="20"/>
              </w:rPr>
              <w:t>každé 3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4DC2BFB1" w14:textId="77777777" w:rsidR="006538B0" w:rsidRPr="00895898" w:rsidRDefault="006538B0" w:rsidP="006538B0">
            <w:pPr>
              <w:jc w:val="right"/>
              <w:rPr>
                <w:color w:val="000000"/>
                <w:sz w:val="20"/>
                <w:szCs w:val="20"/>
              </w:rPr>
            </w:pPr>
            <w:r w:rsidRPr="00895898">
              <w:rPr>
                <w:color w:val="000000"/>
                <w:sz w:val="20"/>
                <w:szCs w:val="20"/>
              </w:rPr>
              <w:t>0,33</w:t>
            </w:r>
          </w:p>
        </w:tc>
      </w:tr>
      <w:tr w:rsidR="006538B0" w:rsidRPr="00895898" w14:paraId="420D58C9" w14:textId="77777777" w:rsidTr="006538B0">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275444B3" w14:textId="77777777" w:rsidR="006538B0" w:rsidRPr="00895898" w:rsidRDefault="006538B0" w:rsidP="006538B0">
            <w:pPr>
              <w:rPr>
                <w:color w:val="000000"/>
                <w:sz w:val="20"/>
                <w:szCs w:val="20"/>
                <w:lang w:val="en-US"/>
              </w:rPr>
            </w:pPr>
            <w:r w:rsidRPr="00895898">
              <w:rPr>
                <w:bCs/>
                <w:color w:val="000000"/>
                <w:sz w:val="20"/>
                <w:szCs w:val="20"/>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66DC4C7C" w14:textId="77777777" w:rsidR="006538B0" w:rsidRPr="00895898" w:rsidRDefault="006538B0" w:rsidP="006538B0">
            <w:pPr>
              <w:jc w:val="right"/>
              <w:rPr>
                <w:color w:val="000000"/>
                <w:sz w:val="20"/>
                <w:szCs w:val="20"/>
                <w:lang w:val="en-US"/>
              </w:rPr>
            </w:pPr>
            <w:r w:rsidRPr="00895898">
              <w:rPr>
                <w:color w:val="000000"/>
                <w:sz w:val="20"/>
                <w:szCs w:val="20"/>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2C6F1980" w14:textId="77777777" w:rsidR="006538B0" w:rsidRPr="00895898" w:rsidRDefault="006538B0" w:rsidP="006538B0">
            <w:pPr>
              <w:rPr>
                <w:color w:val="000000"/>
                <w:sz w:val="20"/>
                <w:szCs w:val="20"/>
                <w:lang w:val="en-US"/>
              </w:rPr>
            </w:pPr>
            <w:r w:rsidRPr="00895898">
              <w:rPr>
                <w:color w:val="000000"/>
                <w:sz w:val="20"/>
                <w:szCs w:val="20"/>
              </w:rPr>
              <w:t>každé 4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3D31FEEB" w14:textId="77777777" w:rsidR="006538B0" w:rsidRPr="00895898" w:rsidRDefault="006538B0" w:rsidP="006538B0">
            <w:pPr>
              <w:jc w:val="right"/>
              <w:rPr>
                <w:color w:val="000000"/>
                <w:sz w:val="20"/>
                <w:szCs w:val="20"/>
              </w:rPr>
            </w:pPr>
            <w:r w:rsidRPr="00895898">
              <w:rPr>
                <w:color w:val="000000"/>
                <w:sz w:val="20"/>
                <w:szCs w:val="20"/>
              </w:rPr>
              <w:t>0,25</w:t>
            </w:r>
          </w:p>
        </w:tc>
      </w:tr>
      <w:tr w:rsidR="006538B0" w:rsidRPr="00895898" w14:paraId="3CD8D708" w14:textId="77777777" w:rsidTr="006538B0">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1513E193" w14:textId="77777777" w:rsidR="006538B0" w:rsidRPr="00895898" w:rsidRDefault="006538B0" w:rsidP="006538B0">
            <w:pPr>
              <w:rPr>
                <w:color w:val="000000"/>
                <w:sz w:val="20"/>
                <w:szCs w:val="20"/>
                <w:lang w:val="en-US"/>
              </w:rPr>
            </w:pPr>
            <w:r w:rsidRPr="00895898">
              <w:rPr>
                <w:bCs/>
                <w:color w:val="000000"/>
                <w:sz w:val="20"/>
                <w:szCs w:val="20"/>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36C193FA" w14:textId="77777777" w:rsidR="006538B0" w:rsidRPr="00895898" w:rsidRDefault="006538B0" w:rsidP="006538B0">
            <w:pPr>
              <w:jc w:val="right"/>
              <w:rPr>
                <w:color w:val="000000"/>
                <w:sz w:val="20"/>
                <w:szCs w:val="20"/>
                <w:lang w:val="en-US"/>
              </w:rPr>
            </w:pPr>
            <w:r w:rsidRPr="00895898">
              <w:rPr>
                <w:color w:val="000000"/>
                <w:sz w:val="20"/>
                <w:szCs w:val="20"/>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3B56B3EA" w14:textId="77777777" w:rsidR="006538B0" w:rsidRPr="00895898" w:rsidRDefault="006538B0" w:rsidP="006538B0">
            <w:pPr>
              <w:rPr>
                <w:color w:val="000000"/>
                <w:sz w:val="20"/>
                <w:szCs w:val="20"/>
                <w:lang w:val="en-US"/>
              </w:rPr>
            </w:pPr>
            <w:r w:rsidRPr="00895898">
              <w:rPr>
                <w:color w:val="000000"/>
                <w:sz w:val="20"/>
                <w:szCs w:val="20"/>
              </w:rPr>
              <w:t>každých 5 rokov</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0840E689" w14:textId="77777777" w:rsidR="006538B0" w:rsidRPr="00895898" w:rsidRDefault="006538B0" w:rsidP="006538B0">
            <w:pPr>
              <w:jc w:val="right"/>
              <w:rPr>
                <w:color w:val="000000"/>
                <w:sz w:val="20"/>
                <w:szCs w:val="20"/>
              </w:rPr>
            </w:pPr>
            <w:r w:rsidRPr="00895898">
              <w:rPr>
                <w:color w:val="000000"/>
                <w:sz w:val="20"/>
                <w:szCs w:val="20"/>
              </w:rPr>
              <w:t>0,20</w:t>
            </w:r>
          </w:p>
        </w:tc>
      </w:tr>
      <w:tr w:rsidR="006538B0" w:rsidRPr="00895898" w14:paraId="372A9F1D" w14:textId="77777777" w:rsidTr="006538B0">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hideMark/>
          </w:tcPr>
          <w:p w14:paraId="65BE2FC3" w14:textId="77777777" w:rsidR="006538B0" w:rsidRPr="00895898" w:rsidRDefault="006538B0" w:rsidP="006538B0">
            <w:pPr>
              <w:rPr>
                <w:color w:val="000000"/>
                <w:sz w:val="20"/>
                <w:szCs w:val="20"/>
                <w:lang w:val="en-US"/>
              </w:rPr>
            </w:pPr>
            <w:r w:rsidRPr="00895898">
              <w:rPr>
                <w:bCs/>
                <w:color w:val="000000"/>
                <w:sz w:val="20"/>
                <w:szCs w:val="20"/>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14:paraId="4C3B2E38" w14:textId="77777777" w:rsidR="006538B0" w:rsidRPr="00895898" w:rsidRDefault="006538B0" w:rsidP="006538B0">
            <w:pPr>
              <w:jc w:val="right"/>
              <w:rPr>
                <w:color w:val="000000"/>
                <w:sz w:val="20"/>
                <w:szCs w:val="20"/>
                <w:lang w:val="en-US"/>
              </w:rPr>
            </w:pPr>
            <w:r w:rsidRPr="00895898">
              <w:rPr>
                <w:color w:val="000000"/>
                <w:sz w:val="20"/>
                <w:szCs w:val="20"/>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14:paraId="15690724" w14:textId="77777777" w:rsidR="006538B0" w:rsidRPr="00895898" w:rsidRDefault="006538B0" w:rsidP="006538B0">
            <w:pPr>
              <w:rPr>
                <w:color w:val="000000"/>
                <w:sz w:val="20"/>
                <w:szCs w:val="20"/>
                <w:lang w:val="en-US"/>
              </w:rPr>
            </w:pPr>
            <w:r>
              <w:rPr>
                <w:color w:val="000000"/>
                <w:sz w:val="20"/>
                <w:szCs w:val="20"/>
              </w:rPr>
              <w:t>jednorázovo</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hideMark/>
          </w:tcPr>
          <w:p w14:paraId="7943C006" w14:textId="77777777" w:rsidR="006538B0" w:rsidRPr="00895898" w:rsidRDefault="006538B0" w:rsidP="006538B0">
            <w:pPr>
              <w:jc w:val="right"/>
              <w:rPr>
                <w:color w:val="000000"/>
                <w:sz w:val="20"/>
                <w:szCs w:val="20"/>
              </w:rPr>
            </w:pPr>
            <w:r w:rsidRPr="00895898">
              <w:rPr>
                <w:color w:val="000000"/>
                <w:sz w:val="20"/>
                <w:szCs w:val="20"/>
              </w:rPr>
              <w:t>0,25</w:t>
            </w:r>
          </w:p>
        </w:tc>
      </w:tr>
      <w:tr w:rsidR="006538B0" w:rsidRPr="00895898" w14:paraId="35B31E54" w14:textId="77777777" w:rsidTr="006538B0">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tcPr>
          <w:p w14:paraId="7926FBF7" w14:textId="77777777" w:rsidR="006538B0" w:rsidRPr="00895898" w:rsidRDefault="006538B0" w:rsidP="006538B0">
            <w:pPr>
              <w:rPr>
                <w:bCs/>
                <w:color w:val="000000"/>
                <w:sz w:val="20"/>
                <w:szCs w:val="20"/>
              </w:rPr>
            </w:pPr>
            <w:r>
              <w:rPr>
                <w:bCs/>
                <w:color w:val="000000"/>
                <w:sz w:val="20"/>
                <w:szCs w:val="20"/>
              </w:rPr>
              <w:t>týždenne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tcPr>
          <w:p w14:paraId="679D2A2A" w14:textId="77777777" w:rsidR="006538B0" w:rsidRPr="00895898" w:rsidRDefault="006538B0" w:rsidP="006538B0">
            <w:pPr>
              <w:jc w:val="right"/>
              <w:rPr>
                <w:color w:val="000000"/>
                <w:sz w:val="20"/>
                <w:szCs w:val="20"/>
              </w:rPr>
            </w:pPr>
            <w:r>
              <w:rPr>
                <w:color w:val="000000"/>
                <w:sz w:val="20"/>
                <w:szCs w:val="20"/>
              </w:rPr>
              <w:t>52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tcPr>
          <w:p w14:paraId="13677BC8" w14:textId="77777777" w:rsidR="006538B0" w:rsidRPr="00895898" w:rsidRDefault="006538B0" w:rsidP="006538B0">
            <w:pPr>
              <w:rPr>
                <w:color w:val="000000"/>
                <w:sz w:val="20"/>
                <w:szCs w:val="20"/>
              </w:rPr>
            </w:pPr>
            <w:r>
              <w:rPr>
                <w:color w:val="000000"/>
                <w:sz w:val="20"/>
                <w:szCs w:val="20"/>
              </w:rPr>
              <w:t>nepravidelne</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tcPr>
          <w:p w14:paraId="04045810" w14:textId="77777777" w:rsidR="006538B0" w:rsidRPr="00895898" w:rsidRDefault="006538B0" w:rsidP="006538B0">
            <w:pPr>
              <w:jc w:val="right"/>
              <w:rPr>
                <w:color w:val="000000"/>
                <w:sz w:val="20"/>
                <w:szCs w:val="20"/>
              </w:rPr>
            </w:pPr>
            <w:r>
              <w:rPr>
                <w:color w:val="000000"/>
                <w:sz w:val="20"/>
                <w:szCs w:val="20"/>
              </w:rPr>
              <w:t>1,00</w:t>
            </w:r>
          </w:p>
        </w:tc>
      </w:tr>
    </w:tbl>
    <w:p w14:paraId="339F3F0E" w14:textId="77777777" w:rsidR="006538B0" w:rsidRPr="00895898" w:rsidRDefault="006538B0" w:rsidP="006538B0">
      <w:pPr>
        <w:spacing w:after="120" w:line="276" w:lineRule="auto"/>
        <w:jc w:val="both"/>
        <w:rPr>
          <w:color w:val="000000"/>
        </w:rPr>
      </w:pPr>
    </w:p>
    <w:p w14:paraId="7F42BAF2" w14:textId="77777777" w:rsidR="006538B0" w:rsidRPr="001F1B43" w:rsidRDefault="006538B0" w:rsidP="006538B0">
      <w:pPr>
        <w:spacing w:after="120" w:line="276" w:lineRule="auto"/>
        <w:jc w:val="both"/>
        <w:rPr>
          <w:rFonts w:eastAsia="Calibri"/>
          <w:b/>
        </w:rPr>
      </w:pPr>
      <w:r w:rsidRPr="001F1B43">
        <w:rPr>
          <w:rFonts w:eastAsia="Calibri"/>
          <w:b/>
        </w:rPr>
        <w:t>Stanovenie časovej náročnosti pri administratívnych nákladoch</w:t>
      </w:r>
    </w:p>
    <w:p w14:paraId="3E0AE554" w14:textId="77777777" w:rsidR="006538B0" w:rsidRPr="001F1B43" w:rsidRDefault="006538B0" w:rsidP="006538B0">
      <w:pPr>
        <w:spacing w:after="120" w:line="276" w:lineRule="auto"/>
        <w:jc w:val="both"/>
        <w:rPr>
          <w:rFonts w:eastAsia="Calibri"/>
        </w:rPr>
      </w:pPr>
      <w:r w:rsidRPr="001F1B43">
        <w:rPr>
          <w:color w:val="000000"/>
        </w:rPr>
        <w:t>Kalkulácia nákladov vychádza z metodiky štandardného nákladového modelu (SCM).</w:t>
      </w:r>
      <w:r w:rsidRPr="001F1B43">
        <w:rPr>
          <w:rFonts w:eastAsia="Calibri"/>
        </w:rPr>
        <w:t xml:space="preserve"> Jej podstatou je rozklad regulácie a paragrafového znenia do súboru menších, ľahšie merateľných komponentov – jednotlivých regulácií, s následným nákladovým vyjadrením ich plnenia. </w:t>
      </w:r>
    </w:p>
    <w:p w14:paraId="430C9478" w14:textId="77777777" w:rsidR="006538B0" w:rsidRPr="001F1B43" w:rsidRDefault="006538B0" w:rsidP="006538B0">
      <w:pPr>
        <w:spacing w:after="120"/>
        <w:jc w:val="both"/>
        <w:rPr>
          <w:rFonts w:eastAsia="Calibri"/>
        </w:rPr>
      </w:pPr>
    </w:p>
    <w:p w14:paraId="54A887F9" w14:textId="77777777" w:rsidR="006538B0" w:rsidRDefault="006538B0" w:rsidP="006538B0">
      <w:pPr>
        <w:spacing w:after="120"/>
        <w:jc w:val="both"/>
        <w:rPr>
          <w:rFonts w:eastAsia="Calibri"/>
        </w:rPr>
      </w:pPr>
    </w:p>
    <w:p w14:paraId="60754721" w14:textId="77777777" w:rsidR="006538B0" w:rsidRDefault="006538B0" w:rsidP="006538B0">
      <w:pPr>
        <w:spacing w:after="120"/>
        <w:jc w:val="both"/>
        <w:rPr>
          <w:rFonts w:eastAsia="Calibri"/>
        </w:rPr>
      </w:pPr>
      <w:r w:rsidRPr="001F1B43">
        <w:rPr>
          <w:rFonts w:eastAsia="Calibri"/>
        </w:rPr>
        <w:t>Pri priraďovaní časovej náročnosti plnenia povinnosti je možné použiť dva základné prístupy:</w:t>
      </w:r>
    </w:p>
    <w:p w14:paraId="0E369781" w14:textId="77777777" w:rsidR="006538B0" w:rsidRPr="001F1B43" w:rsidRDefault="006538B0" w:rsidP="006538B0">
      <w:pPr>
        <w:jc w:val="both"/>
        <w:rPr>
          <w:rFonts w:eastAsia="Calibri"/>
        </w:rPr>
      </w:pPr>
    </w:p>
    <w:p w14:paraId="5F5EF386" w14:textId="77777777" w:rsidR="006538B0" w:rsidRPr="001F1B43" w:rsidRDefault="006538B0" w:rsidP="006538B0">
      <w:pPr>
        <w:numPr>
          <w:ilvl w:val="0"/>
          <w:numId w:val="14"/>
        </w:numPr>
        <w:spacing w:after="120"/>
        <w:rPr>
          <w:rFonts w:eastAsia="Calibri"/>
          <w:i/>
        </w:rPr>
      </w:pPr>
      <w:r w:rsidRPr="001F1B43">
        <w:rPr>
          <w:rFonts w:eastAsia="Calibri"/>
          <w:i/>
        </w:rPr>
        <w:t xml:space="preserve">Expertný odhad trvania povinnosti (v min.) </w:t>
      </w:r>
    </w:p>
    <w:p w14:paraId="58B13657" w14:textId="77777777" w:rsidR="006538B0" w:rsidRPr="001F1B43" w:rsidRDefault="006538B0" w:rsidP="006538B0">
      <w:pPr>
        <w:spacing w:after="120" w:line="276" w:lineRule="auto"/>
        <w:ind w:left="708"/>
        <w:jc w:val="both"/>
      </w:pPr>
      <w:r w:rsidRPr="00BD0EF7">
        <w:t>Odhad predkladateľa trvania povinnosti (v min.) Ak predkladateľ disponuje údajmi o</w:t>
      </w:r>
      <w:r>
        <w:t> </w:t>
      </w:r>
      <w:r w:rsidRPr="00BD0EF7">
        <w:t xml:space="preserve">trvaní povinnosti získanými na základe vlastných meraní alebo reprezentatívnym </w:t>
      </w:r>
      <w:r w:rsidRPr="00BD0EF7">
        <w:lastRenderedPageBreak/>
        <w:t>prieskumom medzi zainteresovanými subjektmi</w:t>
      </w:r>
      <w:r>
        <w:t>,</w:t>
      </w:r>
      <w:r w:rsidRPr="00BD0EF7">
        <w:t xml:space="preserve"> tieto údaje môže predkladateľ použiť pre výpočet nákladov regulácie. Rovnako postupuje ak identifikuje špecifické povinnosti, ku ktorým nie je možné priradiť žiadnu z vyššie uvedených typických informačných povinností. Predkladateľ je povinný zverejniť všetky vstupné údaje, ktoré využil pri odhade trvania povinnosti a pri kvantifikácii časovej náročnosti vychádza z</w:t>
      </w:r>
      <w:r>
        <w:t> </w:t>
      </w:r>
      <w:r w:rsidRPr="00BD0EF7">
        <w:t>porovnania budúceho stavu so súčasným stavom. V kvantifikácii je potrebné zohľadniť časové parametre (trvanie spracovaniam, čas potrebný na zaslanie), kvantitatívne parametre (výška poplatku, materiálne náklady na podanie) a kvalitatívne parametre (prínos alebo náklad zavedenia predpisu, ktoré nie je možné zohľadniť v iných kategóriách).“</w:t>
      </w:r>
    </w:p>
    <w:p w14:paraId="217E9F91" w14:textId="77777777" w:rsidR="006538B0" w:rsidRPr="001F1B43" w:rsidRDefault="006538B0" w:rsidP="006538B0">
      <w:pPr>
        <w:numPr>
          <w:ilvl w:val="0"/>
          <w:numId w:val="14"/>
        </w:numPr>
        <w:spacing w:after="120"/>
        <w:jc w:val="both"/>
        <w:rPr>
          <w:rFonts w:eastAsia="Calibri"/>
          <w:i/>
        </w:rPr>
      </w:pPr>
      <w:r w:rsidRPr="001F1B43">
        <w:rPr>
          <w:rFonts w:eastAsia="Calibri"/>
          <w:i/>
        </w:rPr>
        <w:t xml:space="preserve">Štandardná časová náročnosť povinnosti (min.)  </w:t>
      </w:r>
    </w:p>
    <w:p w14:paraId="11BC501A" w14:textId="77777777" w:rsidR="006538B0" w:rsidRDefault="006538B0" w:rsidP="006538B0">
      <w:pPr>
        <w:spacing w:after="120" w:line="276" w:lineRule="auto"/>
        <w:ind w:left="708"/>
        <w:jc w:val="both"/>
        <w:rPr>
          <w:rFonts w:eastAsia="Calibri"/>
        </w:rPr>
      </w:pPr>
      <w:r w:rsidRPr="001F1B43">
        <w:rPr>
          <w:rFonts w:eastAsia="Calibri"/>
        </w:rPr>
        <w:t>Ak predkladateľ nevie odhadnúť trvanie administratívnej povinnosti presnejšie, tak si</w:t>
      </w:r>
      <w:r>
        <w:rPr>
          <w:rFonts w:eastAsia="Calibri"/>
        </w:rPr>
        <w:t> </w:t>
      </w:r>
      <w:r w:rsidRPr="001F1B43">
        <w:rPr>
          <w:rFonts w:eastAsia="Calibri"/>
        </w:rPr>
        <w:t>môže pomôcť výberom z 1</w:t>
      </w:r>
      <w:r>
        <w:rPr>
          <w:rFonts w:eastAsia="Calibri"/>
        </w:rPr>
        <w:t>3</w:t>
      </w:r>
      <w:r w:rsidRPr="001F1B43">
        <w:rPr>
          <w:rFonts w:eastAsia="Calibri"/>
        </w:rPr>
        <w:t xml:space="preserve"> typických informačných povinností, ktorým sú priradené štandardizované časové náročnosti uvedené v tabuľke</w:t>
      </w:r>
      <w:r>
        <w:rPr>
          <w:rFonts w:eastAsia="Calibri"/>
        </w:rPr>
        <w:t xml:space="preserve"> </w:t>
      </w:r>
      <w:r w:rsidRPr="00EC0704">
        <w:rPr>
          <w:rFonts w:eastAsia="Calibri"/>
        </w:rPr>
        <w:t>štandardných časových náročností typických informačných povinností</w:t>
      </w:r>
      <w:r w:rsidRPr="001F1B43">
        <w:rPr>
          <w:rFonts w:eastAsia="Calibri"/>
        </w:rPr>
        <w:t xml:space="preserve">. </w:t>
      </w:r>
    </w:p>
    <w:p w14:paraId="0059A16F" w14:textId="77777777" w:rsidR="006538B0" w:rsidRPr="00EC0704" w:rsidRDefault="006538B0" w:rsidP="006538B0">
      <w:pPr>
        <w:spacing w:after="120" w:line="276" w:lineRule="auto"/>
        <w:ind w:left="708"/>
        <w:jc w:val="both"/>
        <w:rPr>
          <w:rFonts w:eastAsia="Calibri"/>
        </w:rPr>
      </w:pPr>
      <w:r w:rsidRPr="00EC0704">
        <w:rPr>
          <w:rFonts w:eastAsia="Calibri"/>
        </w:rPr>
        <w:t xml:space="preserve">Tabuľka štandardných časových náročností typických informačných povinností podľa veľkosti podniku </w:t>
      </w:r>
      <w:r>
        <w:rPr>
          <w:rFonts w:eastAsia="Calibri"/>
        </w:rPr>
        <w:t>je uvedená v Kalkulačke nákladov, časti „</w:t>
      </w:r>
      <w:r w:rsidRPr="00EC0704">
        <w:rPr>
          <w:rFonts w:eastAsia="Calibri"/>
        </w:rPr>
        <w:t>Vysvetlivky ku kroku 1</w:t>
      </w:r>
      <w:r>
        <w:rPr>
          <w:rFonts w:eastAsia="Calibri"/>
        </w:rPr>
        <w:t>“.</w:t>
      </w:r>
    </w:p>
    <w:p w14:paraId="0992C458" w14:textId="77777777" w:rsidR="006538B0" w:rsidRPr="00340CFD" w:rsidRDefault="006538B0" w:rsidP="006538B0">
      <w:pPr>
        <w:spacing w:after="120" w:line="276" w:lineRule="auto"/>
        <w:ind w:left="708"/>
        <w:jc w:val="both"/>
        <w:rPr>
          <w:rFonts w:eastAsia="Calibri"/>
        </w:rPr>
      </w:pPr>
      <w:r w:rsidRPr="00340CFD">
        <w:rPr>
          <w:rFonts w:eastAsia="Calibri"/>
        </w:rPr>
        <w:t xml:space="preserve">Uvedené časové náročnosti budú zo strany </w:t>
      </w:r>
      <w:r>
        <w:rPr>
          <w:rFonts w:eastAsia="Calibri"/>
        </w:rPr>
        <w:t>m</w:t>
      </w:r>
      <w:r w:rsidRPr="00340CFD">
        <w:rPr>
          <w:rFonts w:eastAsia="Calibri"/>
        </w:rPr>
        <w:t>inisterstva hospodárstva v primeraných časových intervaloch aktualizované. Odôvodnenie: Pravidelná aktualizácia časových hodnôt zabezpečí exaktnejšiu kvantifikáciu nákladov na podnikateľské prostredie. Využívanie neaktuálnych hodnôt časovej náročnosti môže pri kvantifikácii vplyvu na celé podnikateľské prostredie vytvárať veľké rozdiely kvantifikované v eurách.</w:t>
      </w:r>
    </w:p>
    <w:p w14:paraId="5E830D1B" w14:textId="77777777" w:rsidR="006538B0" w:rsidRPr="00D8247C" w:rsidRDefault="006538B0" w:rsidP="006538B0">
      <w:pPr>
        <w:rPr>
          <w:rFonts w:eastAsia="Calibri"/>
          <w:b/>
          <w:i/>
          <w:iCs/>
        </w:rPr>
      </w:pPr>
    </w:p>
    <w:p w14:paraId="649AA24F" w14:textId="77777777" w:rsidR="006538B0" w:rsidRPr="00D8247C" w:rsidRDefault="006538B0" w:rsidP="006538B0">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Cs/>
        </w:rPr>
      </w:pPr>
      <w:r w:rsidRPr="00D8247C">
        <w:rPr>
          <w:rFonts w:eastAsia="Calibri"/>
          <w:b/>
        </w:rPr>
        <w:t xml:space="preserve">3.1.1 Súhrnná tabuľka nákladov regulácie </w:t>
      </w:r>
    </w:p>
    <w:p w14:paraId="1B5195A1" w14:textId="77777777" w:rsidR="006538B0" w:rsidRPr="00D8247C" w:rsidRDefault="006538B0" w:rsidP="006538B0">
      <w:pPr>
        <w:rPr>
          <w:bCs/>
          <w:lang w:eastAsia="sk-SK"/>
        </w:rPr>
      </w:pPr>
    </w:p>
    <w:p w14:paraId="23E60EAB" w14:textId="77777777" w:rsidR="006538B0" w:rsidRPr="005B56E4" w:rsidRDefault="006538B0" w:rsidP="006538B0">
      <w:pPr>
        <w:jc w:val="both"/>
        <w:rPr>
          <w:b/>
          <w:bCs/>
          <w:iCs/>
          <w:lang w:eastAsia="sk-SK"/>
        </w:rPr>
      </w:pPr>
      <w:r w:rsidRPr="00D8247C">
        <w:rPr>
          <w:b/>
          <w:bCs/>
          <w:iCs/>
          <w:lang w:eastAsia="sk-SK"/>
        </w:rPr>
        <w:t>Tabuľka č. 1: Zmeny ročných nákladov v prepočte na podnikateľské prostredie, Vyhodnotenie mechanizmu zn</w:t>
      </w:r>
      <w:r>
        <w:rPr>
          <w:b/>
          <w:bCs/>
          <w:iCs/>
          <w:lang w:eastAsia="sk-SK"/>
        </w:rPr>
        <w:t xml:space="preserve">ižovania byrokracie a nákladov a vyhodnotenie goldplatingu </w:t>
      </w:r>
      <w:r w:rsidRPr="005B56E4">
        <w:rPr>
          <w:lang w:eastAsia="sk-SK"/>
        </w:rPr>
        <w:t>sa vyplní automaticky tým, že predkladateľ vyplní Kalkulačku nákladov. Predkladateľ následne tabuľku odkopíru</w:t>
      </w:r>
      <w:r>
        <w:rPr>
          <w:lang w:eastAsia="sk-SK"/>
        </w:rPr>
        <w:t>j</w:t>
      </w:r>
      <w:r w:rsidRPr="005B56E4">
        <w:rPr>
          <w:lang w:eastAsia="sk-SK"/>
        </w:rPr>
        <w:t xml:space="preserve">e a vloží do </w:t>
      </w:r>
      <w:r>
        <w:rPr>
          <w:lang w:eastAsia="sk-SK"/>
        </w:rPr>
        <w:t>a</w:t>
      </w:r>
      <w:r w:rsidRPr="005B56E4">
        <w:rPr>
          <w:lang w:eastAsia="sk-SK"/>
        </w:rPr>
        <w:t xml:space="preserve">nalýzy vplyvov na podnikateľské prostredie. </w:t>
      </w:r>
    </w:p>
    <w:p w14:paraId="4BCD6D0B" w14:textId="77777777" w:rsidR="006538B0" w:rsidRPr="005B56E4" w:rsidRDefault="006538B0" w:rsidP="006538B0">
      <w:pPr>
        <w:jc w:val="both"/>
        <w:rPr>
          <w:lang w:eastAsia="sk-SK"/>
        </w:rPr>
      </w:pPr>
    </w:p>
    <w:p w14:paraId="22DD1E4F" w14:textId="77777777" w:rsidR="006538B0" w:rsidRPr="00D8247C" w:rsidRDefault="006538B0" w:rsidP="006538B0">
      <w:pPr>
        <w:jc w:val="both"/>
        <w:rPr>
          <w:b/>
          <w:i/>
          <w:lang w:eastAsia="sk-SK"/>
        </w:rPr>
      </w:pPr>
      <w:r w:rsidRPr="005B56E4">
        <w:rPr>
          <w:b/>
          <w:i/>
          <w:lang w:eastAsia="sk-SK"/>
        </w:rPr>
        <w:t>Vysvetlivky k tabuľke č. 1:</w:t>
      </w:r>
    </w:p>
    <w:p w14:paraId="17E071FA" w14:textId="77777777" w:rsidR="006538B0" w:rsidRPr="00D8247C" w:rsidRDefault="006538B0" w:rsidP="006538B0">
      <w:pPr>
        <w:jc w:val="both"/>
        <w:rPr>
          <w:b/>
          <w:i/>
          <w:lang w:eastAsia="sk-SK"/>
        </w:rPr>
      </w:pPr>
    </w:p>
    <w:p w14:paraId="18813CEB" w14:textId="77777777" w:rsidR="006538B0" w:rsidRDefault="006538B0" w:rsidP="006538B0">
      <w:pPr>
        <w:jc w:val="both"/>
        <w:rPr>
          <w:lang w:eastAsia="sk-SK"/>
        </w:rPr>
      </w:pPr>
      <w:r w:rsidRPr="005B56E4">
        <w:rPr>
          <w:lang w:eastAsia="sk-SK"/>
        </w:rPr>
        <w:t>Údaj</w:t>
      </w:r>
      <w:r>
        <w:rPr>
          <w:b/>
          <w:lang w:eastAsia="sk-SK"/>
        </w:rPr>
        <w:t xml:space="preserve"> </w:t>
      </w:r>
      <w:r w:rsidRPr="005B56E4">
        <w:rPr>
          <w:b/>
          <w:lang w:eastAsia="sk-SK"/>
        </w:rPr>
        <w:t>S</w:t>
      </w:r>
      <w:r>
        <w:rPr>
          <w:b/>
          <w:lang w:eastAsia="sk-SK"/>
        </w:rPr>
        <w:t>polu</w:t>
      </w:r>
      <w:r w:rsidRPr="005B56E4">
        <w:rPr>
          <w:b/>
          <w:lang w:eastAsia="sk-SK"/>
        </w:rPr>
        <w:t xml:space="preserve"> A+B+C+D</w:t>
      </w:r>
      <w:r>
        <w:rPr>
          <w:b/>
          <w:lang w:eastAsia="sk-SK"/>
        </w:rPr>
        <w:t>+E</w:t>
      </w:r>
      <w:r w:rsidRPr="005B56E4">
        <w:rPr>
          <w:lang w:eastAsia="sk-SK"/>
        </w:rPr>
        <w:t xml:space="preserve"> vyjadruje aký celkový pozitívny vplyv a aký celkový negatívny vplyv má regulácia na náklady PP.</w:t>
      </w:r>
      <w:r>
        <w:rPr>
          <w:lang w:eastAsia="sk-SK"/>
        </w:rPr>
        <w:t xml:space="preserve">  </w:t>
      </w:r>
    </w:p>
    <w:p w14:paraId="310AC695" w14:textId="77777777" w:rsidR="006538B0" w:rsidRDefault="006538B0" w:rsidP="006538B0">
      <w:pPr>
        <w:spacing w:after="120"/>
        <w:jc w:val="both"/>
        <w:rPr>
          <w:lang w:eastAsia="sk-SK"/>
        </w:rPr>
      </w:pPr>
      <w:r w:rsidRPr="005B56E4">
        <w:rPr>
          <w:lang w:eastAsia="sk-SK"/>
        </w:rPr>
        <w:t>Údaj</w:t>
      </w:r>
      <w:r>
        <w:rPr>
          <w:b/>
          <w:lang w:eastAsia="sk-SK"/>
        </w:rPr>
        <w:t xml:space="preserve"> F</w:t>
      </w:r>
      <w:r w:rsidRPr="00D8247C">
        <w:rPr>
          <w:b/>
          <w:lang w:eastAsia="sk-SK"/>
        </w:rPr>
        <w:t>. Úplná harmonizácia práva EÚ</w:t>
      </w:r>
      <w:r w:rsidRPr="00D8247C">
        <w:rPr>
          <w:lang w:eastAsia="sk-SK"/>
        </w:rPr>
        <w:t xml:space="preserve">: </w:t>
      </w:r>
      <w:r>
        <w:rPr>
          <w:lang w:eastAsia="sk-SK"/>
        </w:rPr>
        <w:t xml:space="preserve">je súčet </w:t>
      </w:r>
      <w:r w:rsidRPr="00D8247C">
        <w:rPr>
          <w:lang w:eastAsia="sk-SK"/>
        </w:rPr>
        <w:t>náklad</w:t>
      </w:r>
      <w:r>
        <w:rPr>
          <w:lang w:eastAsia="sk-SK"/>
        </w:rPr>
        <w:t>ov</w:t>
      </w:r>
      <w:r w:rsidRPr="00D8247C">
        <w:rPr>
          <w:lang w:eastAsia="sk-SK"/>
        </w:rPr>
        <w:t xml:space="preserve"> tých ustanovení predkladaného právneho predpisu, ktoré vyplývajú z legislatívy EÚ, od ktorej sa nemožno odkloniť a ktorú ani nie je možné upraviť inak (z Tabuľky č. </w:t>
      </w:r>
      <w:r w:rsidRPr="00357F22">
        <w:rPr>
          <w:lang w:eastAsia="sk-SK"/>
        </w:rPr>
        <w:t>2 – Pôvod regulácie: EÚ úplná harm.).</w:t>
      </w:r>
      <w:r>
        <w:rPr>
          <w:lang w:eastAsia="sk-SK"/>
        </w:rPr>
        <w:t xml:space="preserve"> </w:t>
      </w:r>
      <w:r>
        <w:t>A ak je možná voľba alebo odklon od znenia práva EÚ, tak len v prípade, že ide o odklon/voľbu, ktorý udržuje minimálne požiadavky práva EÚ (tieto nijako nenavyšuje).</w:t>
      </w:r>
      <w:r w:rsidRPr="00357F22">
        <w:rPr>
          <w:lang w:eastAsia="sk-SK"/>
        </w:rPr>
        <w:t xml:space="preserve"> Neuvádzajú sa sem vplyvy na náklady, ktoré vychádzajú z harmonizácie s právom EÚ s možnosťou voľby</w:t>
      </w:r>
      <w:r>
        <w:rPr>
          <w:lang w:eastAsia="sk-SK"/>
        </w:rPr>
        <w:t xml:space="preserve"> (okrem voľby, ktorá udržiava minimálne požiadavky smernice), t</w:t>
      </w:r>
      <w:r w:rsidRPr="00357F22">
        <w:rPr>
          <w:lang w:eastAsia="sk-SK"/>
        </w:rPr>
        <w:t xml:space="preserve">ie nemajú výnimku z mechanizmu znižovania byrokracie a nákladov. Kvantifikované vplyvy (v eurách na PP) sa rozdelia na tie, ktoré podnikateľom zvyšujú náklady a na tie, ktoré </w:t>
      </w:r>
      <w:r>
        <w:rPr>
          <w:lang w:eastAsia="sk-SK"/>
        </w:rPr>
        <w:t xml:space="preserve">im </w:t>
      </w:r>
      <w:r w:rsidRPr="00357F22">
        <w:rPr>
          <w:lang w:eastAsia="sk-SK"/>
        </w:rPr>
        <w:t>znižujú náklady.</w:t>
      </w:r>
      <w:r w:rsidRPr="00D8247C">
        <w:rPr>
          <w:lang w:eastAsia="sk-SK"/>
        </w:rPr>
        <w:t xml:space="preserve">  </w:t>
      </w:r>
    </w:p>
    <w:p w14:paraId="05711959" w14:textId="77777777" w:rsidR="006538B0" w:rsidRPr="00D8247C" w:rsidRDefault="006538B0" w:rsidP="006538B0">
      <w:pPr>
        <w:spacing w:after="120"/>
        <w:jc w:val="both"/>
        <w:rPr>
          <w:lang w:eastAsia="sk-SK"/>
        </w:rPr>
      </w:pPr>
      <w:r w:rsidRPr="005B56E4">
        <w:rPr>
          <w:lang w:eastAsia="sk-SK"/>
        </w:rPr>
        <w:lastRenderedPageBreak/>
        <w:t>Úda</w:t>
      </w:r>
      <w:r>
        <w:rPr>
          <w:lang w:eastAsia="sk-SK"/>
        </w:rPr>
        <w:t xml:space="preserve">j </w:t>
      </w:r>
      <w:r w:rsidRPr="005D0E50">
        <w:rPr>
          <w:b/>
          <w:lang w:eastAsia="sk-SK"/>
        </w:rPr>
        <w:t>G</w:t>
      </w:r>
      <w:r w:rsidRPr="005D0E50">
        <w:rPr>
          <w:rFonts w:eastAsia="Calibri"/>
          <w:b/>
          <w:i/>
        </w:rPr>
        <w:t xml:space="preserve">. </w:t>
      </w:r>
      <w:r w:rsidRPr="005D0E50">
        <w:rPr>
          <w:b/>
          <w:lang w:eastAsia="sk-SK"/>
        </w:rPr>
        <w:t>Goldplating</w:t>
      </w:r>
      <w:r>
        <w:rPr>
          <w:b/>
          <w:lang w:eastAsia="sk-SK"/>
        </w:rPr>
        <w:t xml:space="preserve">: </w:t>
      </w:r>
      <w:r w:rsidRPr="00804BC8">
        <w:rPr>
          <w:lang w:eastAsia="sk-SK"/>
        </w:rPr>
        <w:t xml:space="preserve">Výpočet goldplatingu </w:t>
      </w:r>
      <w:r>
        <w:rPr>
          <w:lang w:eastAsia="sk-SK"/>
        </w:rPr>
        <w:t xml:space="preserve">tak, ako </w:t>
      </w:r>
      <w:r w:rsidRPr="00804BC8">
        <w:rPr>
          <w:lang w:eastAsia="sk-SK"/>
        </w:rPr>
        <w:t xml:space="preserve">je podrobne popísaný vo vysvetlivkách v prílohe č. 3b </w:t>
      </w:r>
      <w:r>
        <w:rPr>
          <w:lang w:eastAsia="sk-SK"/>
        </w:rPr>
        <w:t>j</w:t>
      </w:r>
      <w:r w:rsidRPr="00804BC8">
        <w:rPr>
          <w:lang w:eastAsia="sk-SK"/>
        </w:rPr>
        <w:t>edno</w:t>
      </w:r>
      <w:r>
        <w:rPr>
          <w:lang w:eastAsia="sk-SK"/>
        </w:rPr>
        <w:t>tnej metodiky–</w:t>
      </w:r>
      <w:r w:rsidRPr="00804BC8">
        <w:rPr>
          <w:lang w:eastAsia="sk-SK"/>
        </w:rPr>
        <w:t xml:space="preserve"> </w:t>
      </w:r>
      <w:r>
        <w:rPr>
          <w:lang w:eastAsia="sk-SK"/>
        </w:rPr>
        <w:t xml:space="preserve">vo vysvetlivkách </w:t>
      </w:r>
      <w:r w:rsidRPr="00804BC8">
        <w:rPr>
          <w:lang w:eastAsia="sk-SK"/>
        </w:rPr>
        <w:t xml:space="preserve">ku </w:t>
      </w:r>
      <w:r>
        <w:rPr>
          <w:lang w:eastAsia="sk-SK"/>
        </w:rPr>
        <w:t>K</w:t>
      </w:r>
      <w:r w:rsidRPr="00804BC8">
        <w:rPr>
          <w:lang w:eastAsia="sk-SK"/>
        </w:rPr>
        <w:t xml:space="preserve">alkulačke nákladov. </w:t>
      </w:r>
    </w:p>
    <w:p w14:paraId="5EE62F4A" w14:textId="77777777" w:rsidR="006538B0" w:rsidRDefault="006538B0" w:rsidP="006538B0">
      <w:pPr>
        <w:spacing w:after="120"/>
        <w:jc w:val="both"/>
        <w:rPr>
          <w:lang w:eastAsia="sk-SK"/>
        </w:rPr>
      </w:pPr>
      <w:r>
        <w:rPr>
          <w:b/>
          <w:lang w:eastAsia="sk-SK"/>
        </w:rPr>
        <w:t>H</w:t>
      </w:r>
      <w:r w:rsidRPr="00D8247C">
        <w:rPr>
          <w:b/>
          <w:lang w:eastAsia="sk-SK"/>
        </w:rPr>
        <w:t>. Náklady</w:t>
      </w:r>
      <w:r>
        <w:rPr>
          <w:b/>
          <w:lang w:eastAsia="sk-SK"/>
        </w:rPr>
        <w:t xml:space="preserve"> mechanizmu 1 in 2 out</w:t>
      </w:r>
      <w:r w:rsidRPr="00D8247C">
        <w:rPr>
          <w:b/>
          <w:lang w:eastAsia="sk-SK"/>
        </w:rPr>
        <w:t xml:space="preserve"> okrem výnimiek = </w:t>
      </w:r>
      <w:r>
        <w:rPr>
          <w:b/>
          <w:lang w:eastAsia="sk-SK"/>
        </w:rPr>
        <w:t>B+D</w:t>
      </w:r>
      <w:r w:rsidRPr="00D8247C">
        <w:rPr>
          <w:b/>
          <w:lang w:eastAsia="sk-SK"/>
        </w:rPr>
        <w:t>+</w:t>
      </w:r>
      <w:r>
        <w:rPr>
          <w:b/>
          <w:lang w:eastAsia="sk-SK"/>
        </w:rPr>
        <w:t>E</w:t>
      </w:r>
      <w:r w:rsidRPr="00D8247C">
        <w:rPr>
          <w:b/>
          <w:lang w:eastAsia="sk-SK"/>
        </w:rPr>
        <w:t>-</w:t>
      </w:r>
      <w:r>
        <w:rPr>
          <w:b/>
          <w:lang w:eastAsia="sk-SK"/>
        </w:rPr>
        <w:t>F</w:t>
      </w:r>
      <w:r w:rsidRPr="00D8247C">
        <w:rPr>
          <w:lang w:eastAsia="sk-SK"/>
        </w:rPr>
        <w:t>: náklady, ktoré vstupujú do</w:t>
      </w:r>
      <w:r>
        <w:rPr>
          <w:lang w:eastAsia="sk-SK"/>
        </w:rPr>
        <w:t> </w:t>
      </w:r>
      <w:r w:rsidRPr="00D8247C">
        <w:rPr>
          <w:lang w:eastAsia="sk-SK"/>
        </w:rPr>
        <w:t>mechanizmu</w:t>
      </w:r>
      <w:r w:rsidRPr="00D8247C">
        <w:rPr>
          <w:rFonts w:ascii="Calibri" w:eastAsia="Calibri" w:hAnsi="Calibri"/>
        </w:rPr>
        <w:t xml:space="preserve"> </w:t>
      </w:r>
      <w:r w:rsidRPr="00D8247C">
        <w:rPr>
          <w:lang w:eastAsia="sk-SK"/>
        </w:rPr>
        <w:t xml:space="preserve">znižovania byrokracie a nákladov. Ide o súčet </w:t>
      </w:r>
      <w:r>
        <w:rPr>
          <w:lang w:eastAsia="sk-SK"/>
        </w:rPr>
        <w:t xml:space="preserve">iných </w:t>
      </w:r>
      <w:r w:rsidRPr="00D8247C">
        <w:rPr>
          <w:lang w:eastAsia="sk-SK"/>
        </w:rPr>
        <w:t xml:space="preserve">poplatkov, nepriamych finančných nákladov a administratívnych nákladov, oslobodený od výšky nákladov, vyplývajúcich z úplnej harmonizácie s právom EÚ. </w:t>
      </w:r>
      <w:r w:rsidRPr="0048237B">
        <w:rPr>
          <w:lang w:eastAsia="sk-SK"/>
        </w:rPr>
        <w:t xml:space="preserve">V rámci údajov B, D a E je zahrnutá aj kvantifikácia goldplatingu v predloženom materiáli, ktorá vstupuje do mechanizmu znižovania byrokracie a nákladov. Do tohto mechanizmu však nevstupujú náklady existujúceho goldplatingu, ktoré sa predkladaným materiálom nemenia. </w:t>
      </w:r>
      <w:r w:rsidRPr="00D8247C">
        <w:rPr>
          <w:lang w:eastAsia="sk-SK"/>
        </w:rPr>
        <w:t xml:space="preserve">Kvantifikované vplyvy (v eurách na PP) sa rozdelia na tie, ktoré podnikateľom zvyšujú náklady a na tie, ktoré znižujú náklady.  </w:t>
      </w:r>
    </w:p>
    <w:p w14:paraId="3FB1206B" w14:textId="77777777" w:rsidR="006538B0" w:rsidRDefault="006538B0" w:rsidP="006538B0">
      <w:pPr>
        <w:jc w:val="both"/>
        <w:rPr>
          <w:b/>
          <w:bCs/>
          <w:lang w:eastAsia="sk-SK"/>
        </w:rPr>
      </w:pPr>
    </w:p>
    <w:p w14:paraId="0935905A" w14:textId="77777777" w:rsidR="006538B0" w:rsidRDefault="006538B0" w:rsidP="006538B0">
      <w:pPr>
        <w:jc w:val="both"/>
        <w:rPr>
          <w:b/>
          <w:bCs/>
          <w:lang w:eastAsia="sk-SK"/>
        </w:rPr>
      </w:pPr>
    </w:p>
    <w:p w14:paraId="66EF7A40" w14:textId="77777777" w:rsidR="006538B0" w:rsidRPr="00D8247C" w:rsidRDefault="006538B0" w:rsidP="006538B0">
      <w:pPr>
        <w:jc w:val="both"/>
        <w:rPr>
          <w:b/>
          <w:bCs/>
          <w:lang w:eastAsia="sk-SK"/>
        </w:rPr>
      </w:pPr>
    </w:p>
    <w:p w14:paraId="0C31D3E0" w14:textId="77777777" w:rsidR="006538B0" w:rsidRDefault="006538B0" w:rsidP="006538B0">
      <w:pPr>
        <w:pBdr>
          <w:top w:val="single" w:sz="4" w:space="1" w:color="auto"/>
          <w:left w:val="single" w:sz="4" w:space="4" w:color="auto"/>
          <w:bottom w:val="single" w:sz="4" w:space="0" w:color="auto"/>
          <w:right w:val="single" w:sz="4" w:space="4" w:color="auto"/>
        </w:pBdr>
        <w:jc w:val="both"/>
        <w:rPr>
          <w:bCs/>
          <w:iCs/>
          <w:lang w:eastAsia="sk-SK"/>
        </w:rPr>
      </w:pPr>
      <w:r w:rsidRPr="00D8247C">
        <w:rPr>
          <w:b/>
          <w:bCs/>
          <w:iCs/>
          <w:lang w:eastAsia="sk-SK"/>
        </w:rPr>
        <w:t>3.1.2 Výpočty vplyvov jednotlivých regulácií na zmeny v nákladoch podnikateľov</w:t>
      </w:r>
    </w:p>
    <w:p w14:paraId="6E99FE0E" w14:textId="77777777" w:rsidR="006538B0" w:rsidRDefault="006538B0" w:rsidP="006538B0">
      <w:pPr>
        <w:jc w:val="both"/>
        <w:rPr>
          <w:b/>
          <w:bCs/>
          <w:iCs/>
          <w:lang w:eastAsia="sk-SK"/>
        </w:rPr>
      </w:pPr>
    </w:p>
    <w:p w14:paraId="24B45C71" w14:textId="77777777" w:rsidR="006538B0" w:rsidRPr="005D0E50" w:rsidRDefault="006538B0" w:rsidP="006538B0">
      <w:pPr>
        <w:jc w:val="both"/>
        <w:rPr>
          <w:lang w:eastAsia="sk-SK"/>
        </w:rPr>
      </w:pPr>
      <w:r w:rsidRPr="005D0E50">
        <w:rPr>
          <w:b/>
          <w:bCs/>
          <w:iCs/>
          <w:lang w:eastAsia="sk-SK"/>
        </w:rPr>
        <w:t xml:space="preserve">Tabuľka č. 2: Výpočet vplyvov jednotlivých regulácií na zmeny v nákladoch podnikateľov </w:t>
      </w:r>
      <w:r w:rsidRPr="005D0E50">
        <w:rPr>
          <w:lang w:eastAsia="sk-SK"/>
        </w:rPr>
        <w:t>sa vyplní automaticky tým, že predkladateľ vyplní Kalkulačku nákladov. Predkladateľ následne tabuľku odkopíru</w:t>
      </w:r>
      <w:r>
        <w:rPr>
          <w:lang w:eastAsia="sk-SK"/>
        </w:rPr>
        <w:t>j</w:t>
      </w:r>
      <w:r w:rsidRPr="005D0E50">
        <w:rPr>
          <w:lang w:eastAsia="sk-SK"/>
        </w:rPr>
        <w:t xml:space="preserve">e a vloží do </w:t>
      </w:r>
      <w:r>
        <w:rPr>
          <w:lang w:eastAsia="sk-SK"/>
        </w:rPr>
        <w:t>a</w:t>
      </w:r>
      <w:r w:rsidRPr="005D0E50">
        <w:rPr>
          <w:lang w:eastAsia="sk-SK"/>
        </w:rPr>
        <w:t xml:space="preserve">nalýzy vplyvov na </w:t>
      </w:r>
      <w:r>
        <w:rPr>
          <w:lang w:eastAsia="sk-SK"/>
        </w:rPr>
        <w:t>podnikateľské prostredie</w:t>
      </w:r>
      <w:r w:rsidRPr="005D0E50">
        <w:rPr>
          <w:lang w:eastAsia="sk-SK"/>
        </w:rPr>
        <w:t xml:space="preserve">. </w:t>
      </w:r>
    </w:p>
    <w:p w14:paraId="364B308B" w14:textId="77777777" w:rsidR="006538B0" w:rsidRDefault="006538B0" w:rsidP="006538B0">
      <w:pPr>
        <w:jc w:val="both"/>
        <w:rPr>
          <w:lang w:eastAsia="sk-SK"/>
        </w:rPr>
      </w:pPr>
    </w:p>
    <w:p w14:paraId="7D9227FF" w14:textId="77777777" w:rsidR="006538B0" w:rsidRPr="00D8247C" w:rsidRDefault="006538B0" w:rsidP="006538B0">
      <w:pPr>
        <w:jc w:val="both"/>
        <w:rPr>
          <w:lang w:eastAsia="sk-SK"/>
        </w:rPr>
      </w:pPr>
    </w:p>
    <w:p w14:paraId="6B156A3B" w14:textId="77777777" w:rsidR="006538B0" w:rsidRPr="005D0E50" w:rsidRDefault="006538B0" w:rsidP="006538B0">
      <w:pPr>
        <w:pStyle w:val="Odsekzoznamu"/>
        <w:numPr>
          <w:ilvl w:val="2"/>
          <w:numId w:val="17"/>
        </w:num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b/>
          <w:bCs/>
          <w:iCs/>
          <w:sz w:val="24"/>
          <w:szCs w:val="24"/>
          <w:lang w:eastAsia="sk-SK"/>
        </w:rPr>
      </w:pPr>
      <w:r w:rsidRPr="005D0E50">
        <w:rPr>
          <w:rFonts w:ascii="Times New Roman" w:eastAsia="Times New Roman" w:hAnsi="Times New Roman" w:cs="Times New Roman"/>
          <w:b/>
          <w:bCs/>
          <w:iCs/>
          <w:sz w:val="24"/>
          <w:szCs w:val="24"/>
          <w:lang w:eastAsia="sk-SK"/>
        </w:rPr>
        <w:t>Doplňujúce informácie k spôsobu výpočtu vplyvov jednotlivých regulácií na zmenu náklad</w:t>
      </w:r>
      <w:r>
        <w:rPr>
          <w:rFonts w:ascii="Times New Roman" w:eastAsia="Times New Roman" w:hAnsi="Times New Roman" w:cs="Times New Roman"/>
          <w:b/>
          <w:bCs/>
          <w:iCs/>
          <w:sz w:val="24"/>
          <w:szCs w:val="24"/>
          <w:lang w:eastAsia="sk-SK"/>
        </w:rPr>
        <w:t>ov</w:t>
      </w:r>
    </w:p>
    <w:p w14:paraId="2F99385E" w14:textId="77777777" w:rsidR="006538B0" w:rsidRDefault="006538B0" w:rsidP="006538B0">
      <w:pPr>
        <w:jc w:val="both"/>
        <w:rPr>
          <w:rFonts w:eastAsia="Calibri"/>
          <w:bCs/>
        </w:rPr>
      </w:pPr>
    </w:p>
    <w:p w14:paraId="24144D62" w14:textId="77777777" w:rsidR="006538B0" w:rsidRPr="00D8247C" w:rsidRDefault="006538B0" w:rsidP="006538B0">
      <w:pPr>
        <w:jc w:val="both"/>
        <w:rPr>
          <w:rFonts w:eastAsia="Calibri"/>
          <w:bCs/>
        </w:rPr>
      </w:pPr>
      <w:r w:rsidRPr="00D8247C">
        <w:rPr>
          <w:rFonts w:eastAsia="Calibri"/>
          <w:bCs/>
        </w:rPr>
        <w:t>V tejto časti uvedie predkladateľ doplňujúce informácie</w:t>
      </w:r>
      <w:r>
        <w:rPr>
          <w:rFonts w:eastAsia="Calibri"/>
          <w:bCs/>
        </w:rPr>
        <w:t xml:space="preserve"> ku každej regulácií samostatne</w:t>
      </w:r>
      <w:r w:rsidRPr="00D8247C">
        <w:rPr>
          <w:rFonts w:eastAsia="Calibri"/>
          <w:bCs/>
        </w:rPr>
        <w:t xml:space="preserve"> k tabuľke č. 2 a k údajom vyplneným v Kalkulačke nákladov tak, aby umožňoval skontrolovať spôsob a správnosť výpočtov. Predkladateľ osobitne uvedie aj jednotlivé zdroje dát, ktoré použil na výpočty. Pri odkazoch z</w:t>
      </w:r>
      <w:r>
        <w:rPr>
          <w:rFonts w:eastAsia="Calibri"/>
          <w:bCs/>
        </w:rPr>
        <w:t> </w:t>
      </w:r>
      <w:r w:rsidRPr="00D8247C">
        <w:rPr>
          <w:rFonts w:eastAsia="Calibri"/>
          <w:bCs/>
        </w:rPr>
        <w:t>internetu je potrebné uviesť konkrétnu podstránku, odkiaľ boli čerpané d</w:t>
      </w:r>
      <w:r>
        <w:rPr>
          <w:rFonts w:eastAsia="Calibri"/>
          <w:bCs/>
        </w:rPr>
        <w:t xml:space="preserve">áta, nielen kmeňovú adresu webu a zároveň aj dátum, kedy </w:t>
      </w:r>
      <w:r w:rsidRPr="00F021DD">
        <w:rPr>
          <w:rFonts w:eastAsia="Calibri"/>
          <w:bCs/>
        </w:rPr>
        <w:t>bola informácia z danej podstránky prebratá</w:t>
      </w:r>
      <w:r>
        <w:rPr>
          <w:rFonts w:eastAsia="Calibri"/>
          <w:bCs/>
        </w:rPr>
        <w:t>.</w:t>
      </w:r>
    </w:p>
    <w:p w14:paraId="39E97D45" w14:textId="77777777" w:rsidR="006538B0" w:rsidRPr="00D8247C" w:rsidRDefault="006538B0" w:rsidP="006538B0">
      <w:pPr>
        <w:jc w:val="both"/>
        <w:rPr>
          <w:rFonts w:eastAsia="Calibri"/>
          <w:bCs/>
        </w:rPr>
      </w:pPr>
      <w:r w:rsidRPr="00D8247C">
        <w:rPr>
          <w:rFonts w:eastAsia="Calibri"/>
          <w:bCs/>
        </w:rPr>
        <w:t>V prípade, ak predkladateľ nemá k dispozícii konkrétne dáta, pokúsi sa vykonať expertný odhad, pričom v tejto časti popíše, akým spôsobom a z akých informácií vychádzal pri expertnom odhade.</w:t>
      </w:r>
    </w:p>
    <w:p w14:paraId="4D77A3A5" w14:textId="77777777" w:rsidR="006538B0" w:rsidRPr="00D8247C" w:rsidRDefault="006538B0" w:rsidP="006538B0">
      <w:pPr>
        <w:jc w:val="both"/>
        <w:rPr>
          <w:rFonts w:eastAsia="Calibri"/>
          <w:bCs/>
        </w:rPr>
      </w:pPr>
      <w:r w:rsidRPr="00D8247C">
        <w:rPr>
          <w:rFonts w:eastAsia="Calibri"/>
          <w:bCs/>
        </w:rPr>
        <w:t xml:space="preserve">V prípade, ak </w:t>
      </w:r>
      <w:r w:rsidRPr="00D8247C">
        <w:rPr>
          <w:rFonts w:eastAsia="Calibri"/>
          <w:b/>
          <w:bCs/>
        </w:rPr>
        <w:t>vplyvy objektívne nie je možné kvantifikovať alebo vykonať expertný odhad</w:t>
      </w:r>
      <w:r>
        <w:rPr>
          <w:rFonts w:eastAsia="Calibri"/>
          <w:b/>
          <w:bCs/>
        </w:rPr>
        <w:t xml:space="preserve">, </w:t>
      </w:r>
      <w:r w:rsidRPr="00D8247C">
        <w:rPr>
          <w:rFonts w:eastAsia="Calibri"/>
          <w:b/>
          <w:bCs/>
        </w:rPr>
        <w:t xml:space="preserve">predkladateľ z tohto dôvodu uvedie </w:t>
      </w:r>
      <w:r>
        <w:rPr>
          <w:rFonts w:eastAsia="Calibri"/>
          <w:b/>
          <w:bCs/>
        </w:rPr>
        <w:t>kvantitatívny popis v časti 3.4 analýzy</w:t>
      </w:r>
      <w:r w:rsidRPr="00D8247C">
        <w:rPr>
          <w:rFonts w:eastAsia="Calibri"/>
          <w:b/>
          <w:bCs/>
        </w:rPr>
        <w:t>, čo</w:t>
      </w:r>
      <w:r>
        <w:rPr>
          <w:rFonts w:eastAsia="Calibri"/>
          <w:b/>
          <w:bCs/>
        </w:rPr>
        <w:t> </w:t>
      </w:r>
      <w:r w:rsidRPr="00D8247C">
        <w:rPr>
          <w:rFonts w:eastAsia="Calibri"/>
          <w:b/>
          <w:bCs/>
        </w:rPr>
        <w:t xml:space="preserve">najpresnejšie </w:t>
      </w:r>
      <w:r>
        <w:rPr>
          <w:rFonts w:eastAsia="Calibri"/>
          <w:b/>
          <w:bCs/>
        </w:rPr>
        <w:t xml:space="preserve">ich </w:t>
      </w:r>
      <w:r w:rsidRPr="00D8247C">
        <w:rPr>
          <w:rFonts w:eastAsia="Calibri"/>
          <w:b/>
          <w:bCs/>
        </w:rPr>
        <w:t>vysvetlí a uvedie dôvod, pre ktoré ich nebolo možné kvantifikovať, alebo vykonať expertný odhad</w:t>
      </w:r>
      <w:r w:rsidRPr="00D8247C">
        <w:rPr>
          <w:rFonts w:eastAsia="Calibri"/>
          <w:bCs/>
        </w:rPr>
        <w:t xml:space="preserve">.  </w:t>
      </w:r>
    </w:p>
    <w:p w14:paraId="01CDDA25" w14:textId="77777777" w:rsidR="006538B0" w:rsidRPr="00D8247C" w:rsidRDefault="006538B0" w:rsidP="006538B0">
      <w:pPr>
        <w:jc w:val="both"/>
        <w:rPr>
          <w:rFonts w:eastAsia="Calibri"/>
          <w:bCs/>
        </w:rPr>
      </w:pPr>
      <w:r w:rsidRPr="00D8247C">
        <w:rPr>
          <w:rFonts w:eastAsia="Calibri"/>
          <w:bCs/>
        </w:rPr>
        <w:t xml:space="preserve">Za objektívny dôvod je možné považovať skutočnosť, ak sa pre konkrétny údaj nevykonáva štatistické zisťovanie, resp. neexistuje žiadna iná forma sledovania alebo vykazovania, ktorá by mohla byť použitá </w:t>
      </w:r>
      <w:r>
        <w:rPr>
          <w:rFonts w:eastAsia="Calibri"/>
          <w:bCs/>
        </w:rPr>
        <w:t>na tento cieľ</w:t>
      </w:r>
      <w:r w:rsidRPr="00D8247C">
        <w:rPr>
          <w:rFonts w:eastAsia="Calibri"/>
          <w:bCs/>
        </w:rPr>
        <w:t>.</w:t>
      </w:r>
    </w:p>
    <w:p w14:paraId="513671D1" w14:textId="77777777" w:rsidR="006538B0" w:rsidRDefault="006538B0" w:rsidP="006538B0">
      <w:pPr>
        <w:jc w:val="both"/>
        <w:rPr>
          <w:rFonts w:eastAsia="Calibri"/>
          <w:bCs/>
        </w:rPr>
      </w:pPr>
      <w:r w:rsidRPr="00D8247C">
        <w:rPr>
          <w:rFonts w:eastAsia="Calibri"/>
          <w:bCs/>
        </w:rPr>
        <w:t xml:space="preserve">Expertný odhad je možné vykonať na základe rôznych dát, napr. </w:t>
      </w:r>
      <w:r>
        <w:rPr>
          <w:rFonts w:eastAsia="Calibri"/>
          <w:bCs/>
        </w:rPr>
        <w:t>historické dáta</w:t>
      </w:r>
      <w:r w:rsidRPr="00D8247C">
        <w:rPr>
          <w:rFonts w:eastAsia="Calibri"/>
          <w:bCs/>
        </w:rPr>
        <w:t>. Napríklad, ak je potrebný údaj typu „počet úkonov“ a predkladateľ nevie odhadnúť, koľko úkonov sa</w:t>
      </w:r>
      <w:r>
        <w:rPr>
          <w:rFonts w:eastAsia="Calibri"/>
          <w:bCs/>
        </w:rPr>
        <w:t> </w:t>
      </w:r>
      <w:r w:rsidRPr="00D8247C">
        <w:rPr>
          <w:rFonts w:eastAsia="Calibri"/>
          <w:bCs/>
        </w:rPr>
        <w:t>v budúcom období vykoná, mal by vykonať expertný odhad na základe údajov z minulosti (ideálne z posledn</w:t>
      </w:r>
      <w:r>
        <w:rPr>
          <w:rFonts w:eastAsia="Calibri"/>
          <w:bCs/>
        </w:rPr>
        <w:t>ých</w:t>
      </w:r>
      <w:r w:rsidRPr="00D8247C">
        <w:rPr>
          <w:rFonts w:eastAsia="Calibri"/>
          <w:bCs/>
        </w:rPr>
        <w:t xml:space="preserve"> rok</w:t>
      </w:r>
      <w:r>
        <w:rPr>
          <w:rFonts w:eastAsia="Calibri"/>
          <w:bCs/>
        </w:rPr>
        <w:t>ov</w:t>
      </w:r>
      <w:r w:rsidRPr="00D8247C">
        <w:rPr>
          <w:rFonts w:eastAsia="Calibri"/>
          <w:bCs/>
        </w:rPr>
        <w:t>), ak je takýto údaj k dispozícii.</w:t>
      </w:r>
    </w:p>
    <w:p w14:paraId="30B9377F" w14:textId="77777777" w:rsidR="006538B0" w:rsidRDefault="006538B0" w:rsidP="006538B0">
      <w:pPr>
        <w:jc w:val="both"/>
        <w:rPr>
          <w:rFonts w:eastAsia="Calibri"/>
          <w:bCs/>
        </w:rPr>
      </w:pPr>
    </w:p>
    <w:p w14:paraId="4C92C213" w14:textId="77777777" w:rsidR="006538B0" w:rsidRDefault="006538B0" w:rsidP="006538B0">
      <w:pPr>
        <w:jc w:val="both"/>
        <w:rPr>
          <w:rFonts w:eastAsia="Calibri"/>
          <w:bCs/>
        </w:rPr>
      </w:pPr>
    </w:p>
    <w:p w14:paraId="352C42EC" w14:textId="77777777" w:rsidR="006538B0" w:rsidRDefault="006538B0" w:rsidP="006538B0">
      <w:pPr>
        <w:pStyle w:val="Odsekzoznamu"/>
        <w:numPr>
          <w:ilvl w:val="2"/>
          <w:numId w:val="17"/>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Odôvodnenie goldplatingu </w:t>
      </w:r>
      <w:r w:rsidRPr="00376039">
        <w:rPr>
          <w:rFonts w:ascii="Times New Roman" w:eastAsia="Times New Roman" w:hAnsi="Times New Roman" w:cs="Times New Roman"/>
          <w:b/>
          <w:bCs/>
          <w:iCs/>
          <w:sz w:val="24"/>
          <w:szCs w:val="24"/>
          <w:lang w:eastAsia="sk-SK"/>
        </w:rPr>
        <w:t>podľa bodu 4 časti III jednotnej metodiky a ďalšie doplňujúce informácie</w:t>
      </w:r>
    </w:p>
    <w:p w14:paraId="7E102069" w14:textId="77777777" w:rsidR="006538B0" w:rsidRDefault="006538B0" w:rsidP="006538B0">
      <w:pPr>
        <w:jc w:val="both"/>
        <w:rPr>
          <w:rFonts w:eastAsia="Calibri"/>
          <w:b/>
          <w:bCs/>
          <w:i/>
          <w:u w:val="single"/>
        </w:rPr>
      </w:pPr>
    </w:p>
    <w:p w14:paraId="4BB863B0" w14:textId="77777777" w:rsidR="006538B0" w:rsidRPr="00643358" w:rsidRDefault="006538B0" w:rsidP="006538B0">
      <w:pPr>
        <w:jc w:val="both"/>
        <w:rPr>
          <w:rFonts w:eastAsia="Calibri"/>
          <w:bCs/>
        </w:rPr>
      </w:pPr>
      <w:r w:rsidRPr="00643358">
        <w:rPr>
          <w:rFonts w:eastAsia="Calibri"/>
          <w:bCs/>
        </w:rPr>
        <w:lastRenderedPageBreak/>
        <w:t xml:space="preserve">V prípade, ak sa predkladaným návrhom regulácie vykonáva transpozícia smernice EÚ a bol </w:t>
      </w:r>
      <w:r>
        <w:rPr>
          <w:rFonts w:eastAsia="Calibri"/>
          <w:bCs/>
        </w:rPr>
        <w:t>identifikovaný goldplating v</w:t>
      </w:r>
      <w:r w:rsidRPr="00643358">
        <w:rPr>
          <w:rFonts w:eastAsia="Calibri"/>
          <w:bCs/>
        </w:rPr>
        <w:t xml:space="preserve"> t</w:t>
      </w:r>
      <w:r>
        <w:rPr>
          <w:rFonts w:eastAsia="Calibri"/>
          <w:bCs/>
        </w:rPr>
        <w:t>abuľke</w:t>
      </w:r>
      <w:r w:rsidRPr="00643358">
        <w:rPr>
          <w:rFonts w:eastAsia="Calibri"/>
          <w:bCs/>
        </w:rPr>
        <w:t xml:space="preserve"> zhody</w:t>
      </w:r>
      <w:r>
        <w:rPr>
          <w:rFonts w:eastAsia="Calibri"/>
          <w:bCs/>
        </w:rPr>
        <w:t xml:space="preserve"> podľa </w:t>
      </w:r>
      <w:r w:rsidRPr="006C25BE">
        <w:rPr>
          <w:rFonts w:eastAsia="Calibri"/>
          <w:b/>
          <w:bCs/>
        </w:rPr>
        <w:t>jednotnej metodiky</w:t>
      </w:r>
      <w:r w:rsidRPr="00643358">
        <w:rPr>
          <w:rFonts w:eastAsia="Calibri"/>
          <w:bCs/>
        </w:rPr>
        <w:t xml:space="preserve"> alebo sa vykonáva implementácia nariadenia EÚ s goldplatingom, predkladateľ v tejto časti uvedie požadované informácie súvisiace s goldplatingom. Informácie sa uvádzajú aj v prípade, ak sa predloženým návrhom odstraňuje goldplating, ktorého pôvod je v skoršom zachovaní existujúcej právnej úpravy (existujúcich vnútroštátnych požiadaviek).  </w:t>
      </w:r>
    </w:p>
    <w:p w14:paraId="7BD54767" w14:textId="77777777" w:rsidR="006538B0" w:rsidRPr="00804BC8" w:rsidRDefault="006538B0" w:rsidP="006538B0">
      <w:pPr>
        <w:jc w:val="both"/>
        <w:rPr>
          <w:rFonts w:eastAsia="Calibri"/>
          <w:b/>
          <w:bCs/>
        </w:rPr>
      </w:pPr>
      <w:r w:rsidRPr="00804BC8">
        <w:rPr>
          <w:rFonts w:eastAsia="Calibri"/>
          <w:bCs/>
        </w:rPr>
        <w:t xml:space="preserve">Predkladateľ </w:t>
      </w:r>
      <w:r>
        <w:rPr>
          <w:rFonts w:eastAsia="Calibri"/>
          <w:bCs/>
        </w:rPr>
        <w:t>v</w:t>
      </w:r>
      <w:r w:rsidRPr="00804BC8">
        <w:rPr>
          <w:rFonts w:eastAsia="Calibri"/>
          <w:bCs/>
        </w:rPr>
        <w:t> tejto časti uvedie odôvodnenie</w:t>
      </w:r>
      <w:r>
        <w:rPr>
          <w:rFonts w:eastAsia="Calibri"/>
          <w:bCs/>
        </w:rPr>
        <w:t xml:space="preserve"> goldplatingu</w:t>
      </w:r>
      <w:r w:rsidRPr="00804BC8">
        <w:rPr>
          <w:rFonts w:eastAsia="Calibri"/>
          <w:bCs/>
        </w:rPr>
        <w:t xml:space="preserve"> podľa bodu 4 časti III </w:t>
      </w:r>
      <w:r>
        <w:rPr>
          <w:rFonts w:eastAsia="Calibri"/>
          <w:bCs/>
        </w:rPr>
        <w:t>j</w:t>
      </w:r>
      <w:r w:rsidRPr="00804BC8">
        <w:rPr>
          <w:rFonts w:eastAsia="Calibri"/>
          <w:bCs/>
        </w:rPr>
        <w:t xml:space="preserve">ednotnej metodiky </w:t>
      </w:r>
      <w:r>
        <w:rPr>
          <w:rFonts w:eastAsia="Calibri"/>
          <w:bCs/>
        </w:rPr>
        <w:t>a zvážené alternatívne riešenia</w:t>
      </w:r>
      <w:r w:rsidRPr="00804BC8">
        <w:rPr>
          <w:rFonts w:eastAsia="Calibri"/>
          <w:bCs/>
        </w:rPr>
        <w:t xml:space="preserve">; </w:t>
      </w:r>
      <w:r>
        <w:rPr>
          <w:rFonts w:eastAsia="Calibri"/>
          <w:bCs/>
        </w:rPr>
        <w:t>predkladateľ zároveň uvedie požadované informácie súvisiace s kategóriou</w:t>
      </w:r>
      <w:r w:rsidRPr="00804BC8">
        <w:rPr>
          <w:rFonts w:eastAsia="Calibri"/>
          <w:bCs/>
        </w:rPr>
        <w:t xml:space="preserve"> golplatingu</w:t>
      </w:r>
      <w:r>
        <w:rPr>
          <w:rFonts w:eastAsia="Calibri"/>
          <w:bCs/>
        </w:rPr>
        <w:t xml:space="preserve"> (podľa jednotnej metodiky)</w:t>
      </w:r>
      <w:r w:rsidRPr="00804BC8">
        <w:rPr>
          <w:rFonts w:eastAsia="Calibri"/>
          <w:bCs/>
        </w:rPr>
        <w:t xml:space="preserve"> a</w:t>
      </w:r>
      <w:r>
        <w:rPr>
          <w:rFonts w:eastAsia="Calibri"/>
          <w:bCs/>
        </w:rPr>
        <w:t xml:space="preserve"> požadované </w:t>
      </w:r>
      <w:r w:rsidRPr="00804BC8">
        <w:rPr>
          <w:rFonts w:eastAsia="Calibri"/>
          <w:bCs/>
        </w:rPr>
        <w:t>doplňujúce informácie k spôsobu výpočtu vplyvov jednotlivých regulácií, ktoré sú goldplatingom</w:t>
      </w:r>
      <w:r w:rsidRPr="00804BC8">
        <w:rPr>
          <w:rFonts w:eastAsia="Calibri"/>
          <w:b/>
          <w:bCs/>
        </w:rPr>
        <w:t>.</w:t>
      </w:r>
    </w:p>
    <w:p w14:paraId="40212CE9" w14:textId="77777777" w:rsidR="006538B0" w:rsidRPr="00804BC8" w:rsidRDefault="006538B0" w:rsidP="006538B0">
      <w:pPr>
        <w:jc w:val="both"/>
        <w:rPr>
          <w:rFonts w:eastAsia="Calibri"/>
          <w:bCs/>
        </w:rPr>
      </w:pPr>
      <w:r w:rsidRPr="00804BC8">
        <w:rPr>
          <w:rFonts w:eastAsia="Calibri"/>
          <w:bCs/>
        </w:rPr>
        <w:t xml:space="preserve">Požadované informácie sa uvedú osobitne ku každému identifikovanému goldplatingu (ku každej hodnotenej regulácii s goldplatingom osobitne). </w:t>
      </w:r>
    </w:p>
    <w:p w14:paraId="53C4AF19" w14:textId="77777777" w:rsidR="006538B0" w:rsidRDefault="006538B0" w:rsidP="006538B0">
      <w:pPr>
        <w:jc w:val="both"/>
        <w:rPr>
          <w:rFonts w:eastAsia="Calibri"/>
          <w:bCs/>
        </w:rPr>
      </w:pPr>
    </w:p>
    <w:p w14:paraId="3B7E44B9" w14:textId="77777777" w:rsidR="006538B0" w:rsidRPr="00895898" w:rsidRDefault="006538B0" w:rsidP="006538B0">
      <w:pPr>
        <w:ind w:right="-426"/>
        <w:rPr>
          <w:i/>
          <w:color w:val="000000"/>
          <w:sz w:val="20"/>
          <w:szCs w:val="20"/>
        </w:rPr>
      </w:pPr>
    </w:p>
    <w:p w14:paraId="761F4399" w14:textId="77777777" w:rsidR="006538B0" w:rsidRPr="00D8247C" w:rsidRDefault="006538B0" w:rsidP="006538B0">
      <w:pPr>
        <w:pBdr>
          <w:top w:val="single" w:sz="4" w:space="1" w:color="auto"/>
          <w:left w:val="single" w:sz="4" w:space="4" w:color="auto"/>
          <w:bottom w:val="single" w:sz="4" w:space="1" w:color="auto"/>
          <w:right w:val="single" w:sz="4" w:space="4" w:color="auto"/>
        </w:pBdr>
        <w:jc w:val="both"/>
        <w:rPr>
          <w:rFonts w:eastAsia="Calibri"/>
          <w:b/>
        </w:rPr>
      </w:pPr>
      <w:r w:rsidRPr="00D8247C">
        <w:rPr>
          <w:rFonts w:eastAsia="Calibri"/>
          <w:b/>
        </w:rPr>
        <w:t>3.2 Vyhodnotenie konzultácií s podnikateľskými subjektmi</w:t>
      </w:r>
    </w:p>
    <w:p w14:paraId="28712EFB" w14:textId="77777777" w:rsidR="006538B0" w:rsidRPr="00D8247C" w:rsidRDefault="006538B0" w:rsidP="006538B0">
      <w:pPr>
        <w:jc w:val="both"/>
        <w:rPr>
          <w:rFonts w:eastAsia="Calibri"/>
        </w:rPr>
      </w:pPr>
    </w:p>
    <w:p w14:paraId="19242A54" w14:textId="77777777" w:rsidR="006538B0" w:rsidRPr="00D8247C" w:rsidRDefault="006538B0" w:rsidP="006538B0">
      <w:pPr>
        <w:jc w:val="both"/>
        <w:rPr>
          <w:rFonts w:eastAsia="Calibri"/>
          <w:bCs/>
        </w:rPr>
      </w:pPr>
      <w:r w:rsidRPr="00D8247C">
        <w:rPr>
          <w:rFonts w:eastAsia="Calibri"/>
        </w:rPr>
        <w:t>Alternatívne namiesto vypĺňania bodu 3.2 môže</w:t>
      </w:r>
      <w:r>
        <w:rPr>
          <w:rFonts w:eastAsia="Calibri"/>
        </w:rPr>
        <w:t xml:space="preserve"> predkladateľ</w:t>
      </w:r>
      <w:r w:rsidRPr="00D8247C">
        <w:rPr>
          <w:rFonts w:eastAsia="Calibri"/>
        </w:rPr>
        <w:t xml:space="preserve"> uviesť ako samostatnú prílohu tejto analýzy </w:t>
      </w:r>
      <w:r w:rsidRPr="00D8247C">
        <w:rPr>
          <w:rFonts w:eastAsia="Calibri"/>
          <w:b/>
        </w:rPr>
        <w:t>Záznam z konzultácií</w:t>
      </w:r>
      <w:r w:rsidRPr="00D8247C">
        <w:rPr>
          <w:rFonts w:eastAsia="Calibri"/>
        </w:rPr>
        <w:t>, musí však obsahovať všetky požadované informácie.</w:t>
      </w:r>
      <w:r w:rsidRPr="00D8247C">
        <w:rPr>
          <w:rFonts w:eastAsia="Calibri"/>
          <w:bCs/>
        </w:rPr>
        <w:t xml:space="preserve"> </w:t>
      </w:r>
    </w:p>
    <w:p w14:paraId="1B789583" w14:textId="77777777" w:rsidR="006538B0" w:rsidRPr="00D8247C" w:rsidRDefault="006538B0" w:rsidP="006538B0">
      <w:pPr>
        <w:jc w:val="both"/>
        <w:rPr>
          <w:rFonts w:eastAsia="Calibri"/>
          <w:bCs/>
        </w:rPr>
      </w:pPr>
      <w:r w:rsidRPr="00D8247C">
        <w:rPr>
          <w:rFonts w:eastAsia="Calibri"/>
          <w:bCs/>
        </w:rPr>
        <w:t xml:space="preserve">Predkladateľ do tejto časti uvedie </w:t>
      </w:r>
      <w:r w:rsidRPr="00D8247C">
        <w:rPr>
          <w:rFonts w:eastAsia="Calibri"/>
          <w:bCs/>
          <w:i/>
        </w:rPr>
        <w:t>tieto informácie:</w:t>
      </w:r>
    </w:p>
    <w:p w14:paraId="7C0C7084" w14:textId="77777777" w:rsidR="006538B0" w:rsidRPr="00D8247C" w:rsidRDefault="006538B0" w:rsidP="006538B0">
      <w:pPr>
        <w:numPr>
          <w:ilvl w:val="0"/>
          <w:numId w:val="15"/>
        </w:numPr>
        <w:spacing w:after="160" w:line="259" w:lineRule="auto"/>
        <w:contextualSpacing/>
        <w:jc w:val="both"/>
        <w:rPr>
          <w:rFonts w:eastAsia="Calibri"/>
          <w:bCs/>
        </w:rPr>
      </w:pPr>
      <w:r w:rsidRPr="00D8247C">
        <w:rPr>
          <w:rFonts w:eastAsia="Calibri"/>
          <w:bCs/>
        </w:rPr>
        <w:t>či a akou formou sa k predkladanému materiálu konali konzultácie s</w:t>
      </w:r>
      <w:r>
        <w:rPr>
          <w:rFonts w:eastAsia="Calibri"/>
          <w:bCs/>
        </w:rPr>
        <w:t> </w:t>
      </w:r>
      <w:r w:rsidRPr="00D8247C">
        <w:rPr>
          <w:rFonts w:eastAsia="Calibri"/>
          <w:bCs/>
        </w:rPr>
        <w:t>podnikateľskými subjektmi</w:t>
      </w:r>
    </w:p>
    <w:p w14:paraId="0445856C" w14:textId="77777777" w:rsidR="006538B0" w:rsidRPr="00D8247C" w:rsidRDefault="006538B0" w:rsidP="006538B0">
      <w:pPr>
        <w:numPr>
          <w:ilvl w:val="0"/>
          <w:numId w:val="15"/>
        </w:numPr>
        <w:spacing w:after="160" w:line="259" w:lineRule="auto"/>
        <w:contextualSpacing/>
        <w:rPr>
          <w:rFonts w:eastAsia="Calibri"/>
          <w:bCs/>
        </w:rPr>
      </w:pPr>
      <w:r w:rsidRPr="00D8247C">
        <w:rPr>
          <w:rFonts w:eastAsia="Calibri"/>
          <w:bCs/>
        </w:rPr>
        <w:t>link na webovú stránku, na ktorej boli konzultácie zverejnené</w:t>
      </w:r>
    </w:p>
    <w:p w14:paraId="7A1C314F" w14:textId="77777777" w:rsidR="006538B0" w:rsidRPr="00D8247C" w:rsidRDefault="006538B0" w:rsidP="006538B0">
      <w:pPr>
        <w:numPr>
          <w:ilvl w:val="0"/>
          <w:numId w:val="15"/>
        </w:numPr>
        <w:spacing w:after="160" w:line="259" w:lineRule="auto"/>
        <w:contextualSpacing/>
        <w:jc w:val="both"/>
        <w:rPr>
          <w:rFonts w:eastAsia="Calibri"/>
          <w:bCs/>
        </w:rPr>
      </w:pPr>
      <w:r w:rsidRPr="00D8247C">
        <w:rPr>
          <w:rFonts w:eastAsia="Calibri"/>
          <w:bCs/>
        </w:rPr>
        <w:t xml:space="preserve">zdôvodnenie výberu formy, vrátane údaju o spôsobe oslovenia dotknutých subjektov </w:t>
      </w:r>
    </w:p>
    <w:p w14:paraId="269CA2EE" w14:textId="77777777" w:rsidR="006538B0" w:rsidRPr="00D8247C" w:rsidRDefault="006538B0" w:rsidP="006538B0">
      <w:pPr>
        <w:numPr>
          <w:ilvl w:val="0"/>
          <w:numId w:val="15"/>
        </w:numPr>
        <w:spacing w:after="160" w:line="259" w:lineRule="auto"/>
        <w:contextualSpacing/>
        <w:jc w:val="both"/>
        <w:rPr>
          <w:rFonts w:eastAsia="Calibri"/>
          <w:bCs/>
        </w:rPr>
      </w:pPr>
      <w:r w:rsidRPr="00D8247C">
        <w:rPr>
          <w:rFonts w:eastAsia="Calibri"/>
          <w:bCs/>
        </w:rPr>
        <w:t>trvanie konzultácií (od – do) a prípadné termín/y stretnutí</w:t>
      </w:r>
    </w:p>
    <w:p w14:paraId="6223486B" w14:textId="77777777" w:rsidR="006538B0" w:rsidRPr="00D8247C" w:rsidRDefault="006538B0" w:rsidP="006538B0">
      <w:pPr>
        <w:numPr>
          <w:ilvl w:val="0"/>
          <w:numId w:val="15"/>
        </w:numPr>
        <w:spacing w:after="160" w:line="259" w:lineRule="auto"/>
        <w:contextualSpacing/>
        <w:jc w:val="both"/>
        <w:rPr>
          <w:rFonts w:eastAsia="Calibri"/>
          <w:bCs/>
        </w:rPr>
      </w:pPr>
      <w:r w:rsidRPr="00D8247C">
        <w:rPr>
          <w:rFonts w:eastAsia="Calibri"/>
          <w:bCs/>
        </w:rPr>
        <w:t>zoznam konzultujúcich subjektov</w:t>
      </w:r>
    </w:p>
    <w:p w14:paraId="7E9E2767" w14:textId="77777777" w:rsidR="006538B0" w:rsidRPr="00D8247C" w:rsidRDefault="006538B0" w:rsidP="006538B0">
      <w:pPr>
        <w:numPr>
          <w:ilvl w:val="0"/>
          <w:numId w:val="15"/>
        </w:numPr>
        <w:spacing w:after="160" w:line="259" w:lineRule="auto"/>
        <w:contextualSpacing/>
        <w:jc w:val="both"/>
        <w:rPr>
          <w:rFonts w:eastAsia="Calibri"/>
          <w:bCs/>
        </w:rPr>
      </w:pPr>
      <w:r w:rsidRPr="00D8247C">
        <w:rPr>
          <w:rFonts w:eastAsia="Calibri"/>
          <w:bCs/>
        </w:rPr>
        <w:t>hlavné body konzultácií a ich závery</w:t>
      </w:r>
    </w:p>
    <w:p w14:paraId="145AA843" w14:textId="77777777" w:rsidR="006538B0" w:rsidRPr="00D8247C" w:rsidRDefault="006538B0" w:rsidP="006538B0">
      <w:pPr>
        <w:numPr>
          <w:ilvl w:val="0"/>
          <w:numId w:val="15"/>
        </w:numPr>
        <w:spacing w:after="160" w:line="259" w:lineRule="auto"/>
        <w:contextualSpacing/>
        <w:jc w:val="both"/>
        <w:rPr>
          <w:rFonts w:eastAsia="Calibri"/>
          <w:bCs/>
        </w:rPr>
      </w:pPr>
      <w:r w:rsidRPr="00D8247C">
        <w:rPr>
          <w:rFonts w:eastAsia="Calibri"/>
          <w:bCs/>
        </w:rPr>
        <w:t xml:space="preserve">zoznam predložených alternatívnych riešení problematiky </w:t>
      </w:r>
      <w:r w:rsidRPr="00D8247C">
        <w:rPr>
          <w:rFonts w:eastAsia="Calibri"/>
        </w:rPr>
        <w:t>od konzultujúcich subjektov</w:t>
      </w:r>
    </w:p>
    <w:p w14:paraId="74F5BFF8" w14:textId="77777777" w:rsidR="006538B0" w:rsidRPr="00D8247C" w:rsidRDefault="006538B0" w:rsidP="006538B0">
      <w:pPr>
        <w:numPr>
          <w:ilvl w:val="0"/>
          <w:numId w:val="15"/>
        </w:numPr>
        <w:spacing w:after="160" w:line="259" w:lineRule="auto"/>
        <w:contextualSpacing/>
        <w:jc w:val="both"/>
        <w:rPr>
          <w:rFonts w:eastAsia="Calibri"/>
          <w:bCs/>
        </w:rPr>
      </w:pPr>
      <w:r w:rsidRPr="00D8247C">
        <w:rPr>
          <w:rFonts w:eastAsia="Calibri"/>
        </w:rPr>
        <w:t xml:space="preserve">zoznam navrhnutých opatrení na zníženie nákladov regulácií na PP od konzultujúcich subjektov (uveďte konkrétne), ktoré neboli akceptované a dôvod ich neakceptovania. </w:t>
      </w:r>
    </w:p>
    <w:p w14:paraId="12D27EB0" w14:textId="77777777" w:rsidR="006538B0" w:rsidRDefault="006538B0" w:rsidP="006538B0">
      <w:pPr>
        <w:jc w:val="both"/>
        <w:rPr>
          <w:rFonts w:eastAsia="Calibri"/>
          <w:bCs/>
        </w:rPr>
      </w:pPr>
      <w:r>
        <w:rPr>
          <w:rFonts w:eastAsia="Calibri"/>
          <w:bCs/>
        </w:rPr>
        <w:t>Na</w:t>
      </w:r>
      <w:r w:rsidRPr="00D8247C">
        <w:rPr>
          <w:rFonts w:eastAsia="Calibri"/>
          <w:bCs/>
        </w:rPr>
        <w:t xml:space="preserve"> uskutočnenie konzultácií predkladateľ postupuje podľa bodu 5. </w:t>
      </w:r>
      <w:r>
        <w:rPr>
          <w:rFonts w:eastAsia="Calibri"/>
          <w:bCs/>
        </w:rPr>
        <w:t>j</w:t>
      </w:r>
      <w:r w:rsidRPr="00D8247C">
        <w:rPr>
          <w:rFonts w:eastAsia="Calibri"/>
          <w:bCs/>
        </w:rPr>
        <w:t xml:space="preserve">ednotnej metodiky ako aj podľa odporúčaní ku konzultáciám v časti III. </w:t>
      </w:r>
      <w:r>
        <w:rPr>
          <w:rFonts w:eastAsia="Calibri"/>
          <w:bCs/>
        </w:rPr>
        <w:t>j</w:t>
      </w:r>
      <w:r w:rsidRPr="00D8247C">
        <w:rPr>
          <w:rFonts w:eastAsia="Calibri"/>
          <w:bCs/>
        </w:rPr>
        <w:t>ednotnej metodiky.</w:t>
      </w:r>
    </w:p>
    <w:p w14:paraId="3052E780" w14:textId="77777777" w:rsidR="006538B0" w:rsidRPr="00D8247C" w:rsidRDefault="006538B0" w:rsidP="006538B0">
      <w:pPr>
        <w:jc w:val="both"/>
        <w:rPr>
          <w:rFonts w:eastAsia="Calibri"/>
          <w:bCs/>
        </w:rPr>
      </w:pPr>
    </w:p>
    <w:p w14:paraId="7787F0DD" w14:textId="77777777" w:rsidR="006538B0" w:rsidRPr="00D8247C" w:rsidRDefault="006538B0" w:rsidP="006538B0">
      <w:pPr>
        <w:pBdr>
          <w:top w:val="single" w:sz="4" w:space="1" w:color="auto"/>
          <w:left w:val="single" w:sz="4" w:space="4" w:color="auto"/>
          <w:bottom w:val="single" w:sz="4" w:space="1" w:color="auto"/>
          <w:right w:val="single" w:sz="4" w:space="4" w:color="auto"/>
        </w:pBdr>
        <w:jc w:val="both"/>
        <w:rPr>
          <w:rFonts w:eastAsia="Calibri"/>
          <w:b/>
        </w:rPr>
      </w:pPr>
      <w:r w:rsidRPr="00D8247C">
        <w:rPr>
          <w:rFonts w:eastAsia="Calibri"/>
          <w:b/>
        </w:rPr>
        <w:t>3.3 Vplyvy na konkurencieschopnosť a produktivitu</w:t>
      </w:r>
    </w:p>
    <w:p w14:paraId="3530468C" w14:textId="77777777" w:rsidR="006538B0" w:rsidRPr="00D8247C" w:rsidRDefault="006538B0" w:rsidP="006538B0">
      <w:pPr>
        <w:jc w:val="both"/>
        <w:rPr>
          <w:rFonts w:eastAsia="Calibri"/>
          <w:i/>
        </w:rPr>
      </w:pPr>
    </w:p>
    <w:p w14:paraId="180F30DE" w14:textId="77777777" w:rsidR="006538B0" w:rsidRPr="00D8247C" w:rsidRDefault="006538B0" w:rsidP="006538B0">
      <w:pPr>
        <w:jc w:val="both"/>
        <w:rPr>
          <w:rFonts w:eastAsia="Calibri"/>
          <w:b/>
        </w:rPr>
      </w:pPr>
      <w:r w:rsidRPr="00D8247C">
        <w:rPr>
          <w:rFonts w:eastAsia="Calibri"/>
          <w:b/>
        </w:rPr>
        <w:t xml:space="preserve">Konkurencieschopnosť </w:t>
      </w:r>
    </w:p>
    <w:p w14:paraId="19D27D7B" w14:textId="77777777" w:rsidR="006538B0" w:rsidRPr="00D8247C" w:rsidRDefault="006538B0" w:rsidP="006538B0">
      <w:pPr>
        <w:jc w:val="both"/>
        <w:rPr>
          <w:rFonts w:eastAsia="Calibri"/>
          <w:b/>
        </w:rPr>
      </w:pPr>
    </w:p>
    <w:p w14:paraId="3B24A071" w14:textId="77777777" w:rsidR="006538B0" w:rsidRPr="00D8247C" w:rsidRDefault="006538B0" w:rsidP="006538B0">
      <w:pPr>
        <w:jc w:val="both"/>
        <w:rPr>
          <w:rFonts w:eastAsia="Calibri"/>
          <w:bCs/>
        </w:rPr>
      </w:pPr>
      <w:r w:rsidRPr="00D8247C">
        <w:rPr>
          <w:rFonts w:eastAsia="Calibri"/>
          <w:bCs/>
        </w:rPr>
        <w:t xml:space="preserve">Predkladateľ </w:t>
      </w:r>
      <w:r>
        <w:rPr>
          <w:rFonts w:eastAsia="Calibri"/>
          <w:bCs/>
        </w:rPr>
        <w:t xml:space="preserve">uvedenie odpovede na uvedené otázky a </w:t>
      </w:r>
      <w:r w:rsidRPr="00D8247C">
        <w:rPr>
          <w:rFonts w:eastAsia="Calibri"/>
          <w:bCs/>
        </w:rPr>
        <w:t xml:space="preserve">na základe </w:t>
      </w:r>
      <w:r>
        <w:rPr>
          <w:rFonts w:eastAsia="Calibri"/>
          <w:bCs/>
        </w:rPr>
        <w:t xml:space="preserve"> týchto </w:t>
      </w:r>
      <w:r w:rsidRPr="00D8247C">
        <w:rPr>
          <w:rFonts w:eastAsia="Calibri"/>
          <w:bCs/>
        </w:rPr>
        <w:t xml:space="preserve">odpovedí vyberie, aký vplyv má predkladaný materiál na </w:t>
      </w:r>
      <w:r w:rsidRPr="00D8247C">
        <w:rPr>
          <w:rFonts w:eastAsia="Calibri"/>
          <w:b/>
          <w:bCs/>
        </w:rPr>
        <w:t xml:space="preserve">konkurencieschopnosť </w:t>
      </w:r>
      <w:r w:rsidRPr="00D8247C">
        <w:rPr>
          <w:rFonts w:eastAsia="Calibri"/>
          <w:bCs/>
        </w:rPr>
        <w:t xml:space="preserve">(zvyšuje, nemení, znižuje konkurencieschopnosť) a napíše zdôvodnenie </w:t>
      </w:r>
      <w:r>
        <w:rPr>
          <w:rFonts w:eastAsia="Calibri"/>
          <w:bCs/>
        </w:rPr>
        <w:t>zohľadňujúce</w:t>
      </w:r>
      <w:r w:rsidRPr="00D8247C">
        <w:rPr>
          <w:rFonts w:eastAsia="Calibri"/>
          <w:bCs/>
        </w:rPr>
        <w:t xml:space="preserve"> zároveň aj odpovede na otázky uvedené v texte.</w:t>
      </w:r>
    </w:p>
    <w:p w14:paraId="072BD0D7" w14:textId="77777777" w:rsidR="006538B0" w:rsidRPr="00D8247C" w:rsidRDefault="006538B0" w:rsidP="006538B0">
      <w:pPr>
        <w:jc w:val="both"/>
        <w:rPr>
          <w:rFonts w:eastAsia="Calibri"/>
          <w:bCs/>
        </w:rPr>
      </w:pPr>
    </w:p>
    <w:p w14:paraId="36F78E04" w14:textId="77777777" w:rsidR="006538B0" w:rsidRPr="00D8247C" w:rsidRDefault="006538B0" w:rsidP="006538B0">
      <w:pPr>
        <w:jc w:val="both"/>
        <w:rPr>
          <w:rFonts w:eastAsia="Calibri"/>
        </w:rPr>
      </w:pPr>
      <w:r w:rsidRPr="00D8247C">
        <w:rPr>
          <w:rFonts w:eastAsia="Calibri"/>
          <w:bCs/>
        </w:rPr>
        <w:t>V princípe existujú tri možnosti, ako môžu regulácie ovplyvniť fungovanie podnikateľských subjektov na trhu</w:t>
      </w:r>
      <w:r w:rsidRPr="00D8247C">
        <w:rPr>
          <w:rFonts w:eastAsia="Calibri"/>
        </w:rPr>
        <w:t>:</w:t>
      </w:r>
    </w:p>
    <w:p w14:paraId="520FF4FC" w14:textId="77777777" w:rsidR="006538B0" w:rsidRPr="00D8247C" w:rsidRDefault="006538B0" w:rsidP="006538B0">
      <w:pPr>
        <w:spacing w:after="120"/>
        <w:ind w:left="340" w:hanging="340"/>
        <w:jc w:val="both"/>
        <w:rPr>
          <w:rFonts w:eastAsia="Calibri"/>
        </w:rPr>
      </w:pPr>
      <w:r w:rsidRPr="00D8247C">
        <w:rPr>
          <w:rFonts w:eastAsia="Calibri"/>
        </w:rPr>
        <w:lastRenderedPageBreak/>
        <w:t>a)</w:t>
      </w:r>
      <w:r w:rsidRPr="00D8247C">
        <w:rPr>
          <w:rFonts w:eastAsia="Calibri"/>
        </w:rPr>
        <w:tab/>
      </w:r>
      <w:r w:rsidRPr="00D8247C">
        <w:rPr>
          <w:rFonts w:eastAsia="Calibri"/>
          <w:i/>
        </w:rPr>
        <w:t>stanovením</w:t>
      </w:r>
      <w:r>
        <w:rPr>
          <w:rFonts w:eastAsia="Calibri"/>
          <w:i/>
        </w:rPr>
        <w:t>,</w:t>
      </w:r>
      <w:r w:rsidRPr="00D8247C">
        <w:rPr>
          <w:rFonts w:eastAsia="Calibri"/>
          <w:i/>
        </w:rPr>
        <w:t xml:space="preserve"> resp. zmenou podmienok pre vstup na trh a začatie podnikania</w:t>
      </w:r>
      <w:r w:rsidRPr="00D8247C">
        <w:rPr>
          <w:rFonts w:eastAsia="Calibri"/>
        </w:rPr>
        <w:t xml:space="preserve"> – napríklad problém s otvorením prevádzkarne, vysoké vstupné náklady, náročné administratívne procedúry a pod.,</w:t>
      </w:r>
    </w:p>
    <w:p w14:paraId="493656F7" w14:textId="77777777" w:rsidR="006538B0" w:rsidRPr="00D8247C" w:rsidRDefault="006538B0" w:rsidP="006538B0">
      <w:pPr>
        <w:spacing w:after="120"/>
        <w:ind w:left="340" w:hanging="340"/>
        <w:jc w:val="both"/>
        <w:rPr>
          <w:rFonts w:eastAsia="Calibri"/>
        </w:rPr>
      </w:pPr>
      <w:r w:rsidRPr="00D8247C">
        <w:rPr>
          <w:rFonts w:eastAsia="Calibri"/>
        </w:rPr>
        <w:t>b)</w:t>
      </w:r>
      <w:r w:rsidRPr="00D8247C">
        <w:rPr>
          <w:rFonts w:eastAsia="Calibri"/>
        </w:rPr>
        <w:tab/>
      </w:r>
      <w:r w:rsidRPr="00D8247C">
        <w:rPr>
          <w:rFonts w:eastAsia="Calibri"/>
          <w:i/>
        </w:rPr>
        <w:t>stanovením</w:t>
      </w:r>
      <w:r>
        <w:rPr>
          <w:rFonts w:eastAsia="Calibri"/>
          <w:i/>
        </w:rPr>
        <w:t>,</w:t>
      </w:r>
      <w:r w:rsidRPr="00D8247C">
        <w:rPr>
          <w:rFonts w:eastAsia="Calibri"/>
          <w:i/>
        </w:rPr>
        <w:t xml:space="preserve"> resp. zmenou podmienok pre správanie sa na trhu</w:t>
      </w:r>
      <w:r w:rsidRPr="00D8247C">
        <w:rPr>
          <w:rFonts w:eastAsia="Calibri"/>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14:paraId="44B31F64" w14:textId="77777777" w:rsidR="006538B0" w:rsidRPr="00D8247C" w:rsidRDefault="006538B0" w:rsidP="006538B0">
      <w:pPr>
        <w:spacing w:after="120"/>
        <w:ind w:left="340" w:hanging="340"/>
        <w:jc w:val="both"/>
        <w:rPr>
          <w:rFonts w:eastAsia="Calibri"/>
        </w:rPr>
      </w:pPr>
      <w:r w:rsidRPr="00D8247C">
        <w:rPr>
          <w:rFonts w:eastAsia="Calibri"/>
        </w:rPr>
        <w:t>c)</w:t>
      </w:r>
      <w:r w:rsidRPr="00D8247C">
        <w:rPr>
          <w:rFonts w:eastAsia="Calibri"/>
        </w:rPr>
        <w:tab/>
      </w:r>
      <w:r w:rsidRPr="00D8247C">
        <w:rPr>
          <w:rFonts w:eastAsia="Calibri"/>
          <w:i/>
        </w:rPr>
        <w:t>stanovením</w:t>
      </w:r>
      <w:r>
        <w:rPr>
          <w:rFonts w:eastAsia="Calibri"/>
          <w:i/>
        </w:rPr>
        <w:t>,</w:t>
      </w:r>
      <w:r w:rsidRPr="00D8247C">
        <w:rPr>
          <w:rFonts w:eastAsia="Calibri"/>
          <w:i/>
        </w:rPr>
        <w:t xml:space="preserve"> resp. zmenou podmienok, ktoré vedú k zmenám v štruktúre trhu</w:t>
      </w:r>
      <w:r w:rsidRPr="00D8247C">
        <w:rPr>
          <w:rFonts w:eastAsia="Calibri"/>
        </w:rPr>
        <w:t xml:space="preserve"> – spravidla ide o také opatrenia, ktoré postihujú iba veľké podnikateľské subjekty.</w:t>
      </w:r>
    </w:p>
    <w:p w14:paraId="26C81B1E" w14:textId="77777777" w:rsidR="006538B0" w:rsidRPr="00D8247C" w:rsidRDefault="006538B0" w:rsidP="006538B0">
      <w:pPr>
        <w:jc w:val="both"/>
        <w:rPr>
          <w:rFonts w:eastAsia="Calibri"/>
          <w:bCs/>
        </w:rPr>
      </w:pPr>
      <w:r w:rsidRPr="00D8247C">
        <w:rPr>
          <w:rFonts w:eastAsia="Calibri"/>
          <w:bCs/>
        </w:rPr>
        <w:t>Predkladateľ v tejto časti  preto uvedie, či dochádza k</w:t>
      </w:r>
      <w:r>
        <w:rPr>
          <w:rFonts w:eastAsia="Calibri"/>
          <w:bCs/>
        </w:rPr>
        <w:t> </w:t>
      </w:r>
      <w:r w:rsidRPr="00D8247C">
        <w:rPr>
          <w:rFonts w:eastAsia="Calibri"/>
          <w:bCs/>
        </w:rPr>
        <w:t>vytvoreniu</w:t>
      </w:r>
      <w:r>
        <w:rPr>
          <w:rFonts w:eastAsia="Calibri"/>
          <w:bCs/>
        </w:rPr>
        <w:t>,</w:t>
      </w:r>
      <w:r w:rsidRPr="00D8247C">
        <w:rPr>
          <w:rFonts w:eastAsia="Calibri"/>
          <w:bCs/>
        </w:rPr>
        <w:t xml:space="preserve"> resp. zmene bariér pre vstup na trh pre nových výrobcov, dodávateľov, poskytovateľov či odberateľov tovarov alebo služieb</w:t>
      </w:r>
      <w:r w:rsidRPr="00D8247C">
        <w:rPr>
          <w:rFonts w:ascii="Calibri" w:eastAsia="Calibri" w:hAnsi="Calibri"/>
        </w:rPr>
        <w:t xml:space="preserve"> </w:t>
      </w:r>
      <w:r w:rsidRPr="00D8247C">
        <w:rPr>
          <w:rFonts w:eastAsia="Calibri"/>
          <w:bCs/>
        </w:rPr>
        <w:t xml:space="preserve">a či dôjde k sprísneniu regulácie správania sa pre niektoré podniky. </w:t>
      </w:r>
    </w:p>
    <w:p w14:paraId="65C514EE" w14:textId="77777777" w:rsidR="006538B0" w:rsidRPr="00D8247C" w:rsidRDefault="006538B0" w:rsidP="006538B0">
      <w:pPr>
        <w:jc w:val="both"/>
        <w:rPr>
          <w:rFonts w:eastAsia="Calibri"/>
        </w:rPr>
      </w:pPr>
      <w:r w:rsidRPr="00D8247C">
        <w:rPr>
          <w:rFonts w:eastAsia="Calibri"/>
        </w:rPr>
        <w:t>Predkladateľ opíše tiež situácie, kedy sa bude zaobchádzať s niektorými podnikmi alebo produktmi v porovnateľnej situácii rôzne</w:t>
      </w:r>
      <w:r w:rsidRPr="00D8247C">
        <w:rPr>
          <w:rFonts w:eastAsia="Calibri"/>
          <w:i/>
        </w:rPr>
        <w:t xml:space="preserve"> </w:t>
      </w:r>
      <w:r w:rsidRPr="00D8247C">
        <w:rPr>
          <w:rFonts w:eastAsia="Calibri"/>
        </w:rPr>
        <w:t>(napríklad špeciálne režimy pre MSP alebo vytvorenie povinného produktu zo zákona).</w:t>
      </w:r>
    </w:p>
    <w:p w14:paraId="54C0CFCB" w14:textId="77777777" w:rsidR="006538B0" w:rsidRPr="00D8247C" w:rsidRDefault="006538B0" w:rsidP="006538B0">
      <w:pPr>
        <w:jc w:val="both"/>
        <w:rPr>
          <w:rFonts w:eastAsia="Calibri"/>
        </w:rPr>
      </w:pPr>
      <w:r w:rsidRPr="00D8247C">
        <w:rPr>
          <w:rFonts w:eastAsia="Calibri"/>
        </w:rPr>
        <w:t>Predkladateľ opíše, či a aký vplyv má návrh na prekážky pri vývoze alebo dovoze z tretích krajín a či ovplyvní cezhraničné investície (príliv/odliv zahraničných investícií resp. uplatnenie slovenských podnikov na zahraničných trhoch).</w:t>
      </w:r>
    </w:p>
    <w:p w14:paraId="03F076B7" w14:textId="77777777" w:rsidR="006538B0" w:rsidRDefault="006538B0" w:rsidP="006538B0">
      <w:pPr>
        <w:jc w:val="both"/>
        <w:rPr>
          <w:rFonts w:eastAsia="Calibri"/>
        </w:rPr>
      </w:pPr>
      <w:r w:rsidRPr="00D8247C">
        <w:rPr>
          <w:rFonts w:eastAsia="Calibri"/>
        </w:rPr>
        <w:t xml:space="preserve">Predkladateľ zároveň posúdi  priame aj nepriame vplyvy so zameraním na dostupnosť zdrojov financovania, pracovnej sily, surovín, polotovarov, súčiastok, strojov a zariadení, energií a pod. Z hľadiska prístupu k financiám uvedie, či sa vytvárajú nové možnosti financovania aktivít pre podnikateľov, napríklad vo forme dotácií, úverov, alebo zjednodušuje prístup k existujúcim nástrojom financovania. </w:t>
      </w:r>
    </w:p>
    <w:p w14:paraId="3B070766" w14:textId="77777777" w:rsidR="006538B0" w:rsidRDefault="006538B0" w:rsidP="006538B0">
      <w:pPr>
        <w:jc w:val="both"/>
        <w:rPr>
          <w:rFonts w:eastAsia="Calibri"/>
        </w:rPr>
      </w:pPr>
      <w:r w:rsidRPr="00804BC8">
        <w:rPr>
          <w:rFonts w:eastAsia="Calibri"/>
        </w:rPr>
        <w:t>V prípade, že v predkladanom materiáli bol identifikovaný goldplating</w:t>
      </w:r>
      <w:r>
        <w:rPr>
          <w:rFonts w:eastAsia="Calibri"/>
        </w:rPr>
        <w:t xml:space="preserve"> s vplyvom na podnikateľské prostredie</w:t>
      </w:r>
      <w:r w:rsidRPr="00804BC8">
        <w:rPr>
          <w:rFonts w:eastAsia="Calibri"/>
        </w:rPr>
        <w:t xml:space="preserve">, predkladateľ popíše, </w:t>
      </w:r>
      <w:r w:rsidRPr="00E96244">
        <w:rPr>
          <w:rFonts w:eastAsia="Calibri"/>
        </w:rPr>
        <w:t xml:space="preserve">akým spôsobom </w:t>
      </w:r>
      <w:r>
        <w:rPr>
          <w:rFonts w:eastAsia="Calibri"/>
        </w:rPr>
        <w:t xml:space="preserve">goldplating </w:t>
      </w:r>
      <w:r w:rsidRPr="00E96244">
        <w:rPr>
          <w:rFonts w:eastAsia="Calibri"/>
        </w:rPr>
        <w:t>prispieva k</w:t>
      </w:r>
      <w:r>
        <w:rPr>
          <w:rFonts w:eastAsia="Calibri"/>
        </w:rPr>
        <w:t> </w:t>
      </w:r>
      <w:r w:rsidRPr="00E96244">
        <w:rPr>
          <w:rFonts w:eastAsia="Calibri"/>
        </w:rPr>
        <w:t>zníženiu konkurencieschopnosti a</w:t>
      </w:r>
      <w:r>
        <w:rPr>
          <w:rFonts w:eastAsia="Calibri"/>
        </w:rPr>
        <w:t> </w:t>
      </w:r>
      <w:r w:rsidRPr="00E96244">
        <w:rPr>
          <w:rFonts w:eastAsia="Calibri"/>
        </w:rPr>
        <w:t>produktivity</w:t>
      </w:r>
      <w:r>
        <w:rPr>
          <w:rFonts w:eastAsia="Calibri"/>
        </w:rPr>
        <w:t>.</w:t>
      </w:r>
    </w:p>
    <w:p w14:paraId="17B3A162" w14:textId="77777777" w:rsidR="006538B0" w:rsidRPr="00D8247C" w:rsidRDefault="006538B0" w:rsidP="006538B0">
      <w:pPr>
        <w:jc w:val="both"/>
        <w:rPr>
          <w:rFonts w:eastAsia="Calibri"/>
        </w:rPr>
      </w:pPr>
    </w:p>
    <w:p w14:paraId="6142F175" w14:textId="77777777" w:rsidR="006538B0" w:rsidRPr="00D8247C" w:rsidRDefault="006538B0" w:rsidP="006538B0">
      <w:pPr>
        <w:jc w:val="both"/>
        <w:rPr>
          <w:rFonts w:eastAsia="Calibri"/>
        </w:rPr>
      </w:pPr>
      <w:r w:rsidRPr="00D8247C">
        <w:rPr>
          <w:rFonts w:eastAsia="Calibri"/>
          <w:iCs/>
        </w:rPr>
        <w:t xml:space="preserve">Predkladateľ na záver tejto časti uvedie, či a ako prispieva zmena regulácie k cieľu Slovenska mať najlepšie podnikateľské prostredie spomedzi susediacich krajín EÚ. Jedným z cieľov zmien regulácie je, aby sa Slovensko stalo najkonkurencieschopnejšou krajinou v regióne a to hlavne v porovnaní so susednými krajinami EÚ (Rakúsko, Česká republika, Poľsko, Maďarsko). Z tohto dôvodu odporúčame predkladateľom zaoberať sa nastavením regulácií v susedných krajinách a navrhovať ich zmeny tak, aby ich </w:t>
      </w:r>
      <w:r>
        <w:rPr>
          <w:rFonts w:eastAsia="Calibri"/>
          <w:iCs/>
        </w:rPr>
        <w:t xml:space="preserve">Slovensko </w:t>
      </w:r>
      <w:r w:rsidRPr="00D8247C">
        <w:rPr>
          <w:rFonts w:eastAsia="Calibri"/>
          <w:iCs/>
        </w:rPr>
        <w:t>vo vzťahu k podnikateľskému prostrediu mal</w:t>
      </w:r>
      <w:r>
        <w:rPr>
          <w:rFonts w:eastAsia="Calibri"/>
          <w:iCs/>
        </w:rPr>
        <w:t>o</w:t>
      </w:r>
      <w:r w:rsidRPr="00D8247C">
        <w:rPr>
          <w:rFonts w:eastAsia="Calibri"/>
          <w:iCs/>
        </w:rPr>
        <w:t xml:space="preserve"> lepšie ako susedné štáty. V prípade, že predkladateľ vie o lepšom nastavení regulácie v niektorej </w:t>
      </w:r>
      <w:r>
        <w:rPr>
          <w:rFonts w:eastAsia="Calibri"/>
          <w:iCs/>
        </w:rPr>
        <w:t>z</w:t>
      </w:r>
      <w:r w:rsidRPr="00D8247C">
        <w:rPr>
          <w:rFonts w:eastAsia="Calibri"/>
          <w:iCs/>
        </w:rPr>
        <w:t>o susedných krajín, tak to popíše v tejto časti.</w:t>
      </w:r>
    </w:p>
    <w:p w14:paraId="603612EF" w14:textId="77777777" w:rsidR="006538B0" w:rsidRPr="00D8247C" w:rsidRDefault="006538B0" w:rsidP="006538B0">
      <w:pPr>
        <w:jc w:val="both"/>
        <w:rPr>
          <w:rFonts w:eastAsia="Calibri"/>
          <w:b/>
        </w:rPr>
      </w:pPr>
      <w:r w:rsidRPr="00D8247C">
        <w:rPr>
          <w:rFonts w:eastAsia="Calibri"/>
          <w:b/>
        </w:rPr>
        <w:t xml:space="preserve">Produktivita </w:t>
      </w:r>
    </w:p>
    <w:p w14:paraId="15813737" w14:textId="77777777" w:rsidR="006538B0" w:rsidRPr="00D8247C" w:rsidRDefault="006538B0" w:rsidP="006538B0">
      <w:pPr>
        <w:jc w:val="both"/>
        <w:rPr>
          <w:rFonts w:eastAsia="Calibri"/>
        </w:rPr>
      </w:pPr>
      <w:r w:rsidRPr="00D8247C">
        <w:rPr>
          <w:rFonts w:eastAsia="Calibri"/>
        </w:rPr>
        <w:t>Predkladateľ na základe odpovede na uvedenú otázku</w:t>
      </w:r>
      <w:r>
        <w:rPr>
          <w:rFonts w:eastAsia="Calibri"/>
        </w:rPr>
        <w:t>, ktorú uvedie v tejto časti analýzy vplyvov na podnikateľské prostredie,</w:t>
      </w:r>
      <w:r w:rsidRPr="00D8247C">
        <w:rPr>
          <w:rFonts w:eastAsia="Calibri"/>
        </w:rPr>
        <w:t xml:space="preserve"> vyberie, aký vplyv má predkladaný materiál na produktivitu (zvyšuje, nemení, znižuje produktivitu) a napíše zdôvodnenie. Produktivita predstavuje pomer medzi vyprodukovaným množstvom a vstupmi použitými pri výrobe vo finančnom vyjadrení. Zvýšiť ju je možné takou zmenou regulácií, ktorá zníži podnikom náklady alebo umožní produkovať viac pri nezmenených nákladoch alebo kombinovaným spôsobom prispieva k zlepšeniu pomeru medzi produkciou a nákladmi podnikov. </w:t>
      </w:r>
    </w:p>
    <w:p w14:paraId="192FEB09" w14:textId="77777777" w:rsidR="006538B0" w:rsidRDefault="006538B0" w:rsidP="006538B0">
      <w:pPr>
        <w:jc w:val="both"/>
        <w:rPr>
          <w:rFonts w:eastAsia="Calibri"/>
          <w:bCs/>
          <w:i/>
        </w:rPr>
      </w:pPr>
      <w:r w:rsidRPr="00D8247C">
        <w:rPr>
          <w:rFonts w:eastAsia="Calibri"/>
          <w:bCs/>
          <w:i/>
        </w:rPr>
        <w:t xml:space="preserve">Napríklad: Ak ide o zmenu regulácie, ktorá znižuje náklady podnikateľom a nemá negatívny vplyv na veľkosť produkcie, tak dochádza k zvýšeniu produktivity. Ak ide o zmenu regulácie, ktorá zvyšuje náklady podnikateľom a nemá iný väčší pozitívny vplyv na zvýšenie produkcie, tak dochádza k zníženiu produktivity. Ak sa zmenou regulácie zavedie povinná elektronizácia niektorého z procesov, ale na druhej strane sa tým vo väčšej miere zvýši produkcia podnikov, tak dochádza k zvýšeniu produktivity. </w:t>
      </w:r>
    </w:p>
    <w:p w14:paraId="5E5878A2" w14:textId="77777777" w:rsidR="006538B0" w:rsidRPr="00804BC8" w:rsidRDefault="006538B0" w:rsidP="006538B0">
      <w:pPr>
        <w:jc w:val="both"/>
        <w:rPr>
          <w:rFonts w:eastAsia="Calibri"/>
        </w:rPr>
      </w:pPr>
    </w:p>
    <w:p w14:paraId="0318B9D2" w14:textId="77777777" w:rsidR="006538B0" w:rsidRPr="00D8247C" w:rsidRDefault="006538B0" w:rsidP="006538B0">
      <w:pPr>
        <w:jc w:val="both"/>
        <w:rPr>
          <w:rFonts w:eastAsia="Calibri"/>
          <w:i/>
        </w:rPr>
      </w:pPr>
    </w:p>
    <w:p w14:paraId="669D4E08" w14:textId="77777777" w:rsidR="006538B0" w:rsidRPr="00D8247C" w:rsidRDefault="006538B0" w:rsidP="006538B0">
      <w:pPr>
        <w:pBdr>
          <w:top w:val="single" w:sz="4" w:space="1" w:color="auto"/>
          <w:left w:val="single" w:sz="4" w:space="4" w:color="auto"/>
          <w:bottom w:val="single" w:sz="4" w:space="1" w:color="auto"/>
          <w:right w:val="single" w:sz="4" w:space="4" w:color="auto"/>
        </w:pBdr>
        <w:jc w:val="both"/>
        <w:rPr>
          <w:rFonts w:eastAsia="Calibri"/>
          <w:b/>
        </w:rPr>
      </w:pPr>
      <w:r w:rsidRPr="00D8247C">
        <w:rPr>
          <w:rFonts w:eastAsia="Calibri"/>
          <w:b/>
        </w:rPr>
        <w:t>3.4  Iné vplyvy na podnikateľské prostredie</w:t>
      </w:r>
    </w:p>
    <w:p w14:paraId="3BC77136" w14:textId="77777777" w:rsidR="006538B0" w:rsidRPr="00D8247C" w:rsidRDefault="006538B0" w:rsidP="006538B0">
      <w:pPr>
        <w:jc w:val="both"/>
        <w:rPr>
          <w:rFonts w:eastAsia="Calibri"/>
          <w:iCs/>
        </w:rPr>
      </w:pPr>
    </w:p>
    <w:p w14:paraId="6D4EE919" w14:textId="77777777" w:rsidR="006538B0" w:rsidRDefault="006538B0" w:rsidP="006538B0">
      <w:pPr>
        <w:jc w:val="both"/>
        <w:rPr>
          <w:rFonts w:eastAsia="Calibri"/>
          <w:iCs/>
        </w:rPr>
      </w:pPr>
      <w:r>
        <w:rPr>
          <w:rFonts w:eastAsia="Calibri"/>
          <w:iCs/>
        </w:rPr>
        <w:t>Predkladateľ do tejto časti uvedie a popíše nasledovné informácie:</w:t>
      </w:r>
    </w:p>
    <w:p w14:paraId="0751650A" w14:textId="77777777" w:rsidR="006538B0" w:rsidRPr="001D1083" w:rsidRDefault="006538B0" w:rsidP="006538B0">
      <w:pPr>
        <w:numPr>
          <w:ilvl w:val="0"/>
          <w:numId w:val="16"/>
        </w:numPr>
        <w:spacing w:line="256" w:lineRule="auto"/>
        <w:contextualSpacing/>
        <w:jc w:val="both"/>
        <w:rPr>
          <w:rFonts w:eastAsia="Calibri"/>
          <w:bCs/>
          <w:iCs/>
        </w:rPr>
      </w:pPr>
      <w:r w:rsidRPr="001D1083">
        <w:rPr>
          <w:rFonts w:eastAsia="Calibri"/>
          <w:bCs/>
          <w:iCs/>
        </w:rPr>
        <w:t xml:space="preserve">Pri </w:t>
      </w:r>
      <w:r w:rsidRPr="001D1083">
        <w:rPr>
          <w:rFonts w:eastAsia="Calibri"/>
          <w:b/>
          <w:iCs/>
        </w:rPr>
        <w:t>dotáciách, fondoch, štátnej pomoci a iných formách podpory</w:t>
      </w:r>
      <w:r w:rsidRPr="001D1083">
        <w:rPr>
          <w:rFonts w:eastAsia="Calibri"/>
          <w:bCs/>
          <w:iCs/>
        </w:rPr>
        <w:t xml:space="preserve"> zo strany štátu kvalitatívne popíšte pozitívne a negatívne vplyvy na podnikateľské prostredie. V prípade zmeny administratívnej náročnosti kvantifikujte vplyv</w:t>
      </w:r>
      <w:r>
        <w:rPr>
          <w:rFonts w:eastAsia="Calibri"/>
          <w:bCs/>
          <w:iCs/>
        </w:rPr>
        <w:t>y</w:t>
      </w:r>
      <w:r w:rsidRPr="001D1083">
        <w:rPr>
          <w:rFonts w:eastAsia="Calibri"/>
          <w:bCs/>
          <w:iCs/>
        </w:rPr>
        <w:t xml:space="preserve"> na modelovom príklade. </w:t>
      </w:r>
    </w:p>
    <w:p w14:paraId="589DD4F9" w14:textId="77777777" w:rsidR="006538B0" w:rsidRPr="001D1083" w:rsidRDefault="006538B0" w:rsidP="006538B0">
      <w:pPr>
        <w:numPr>
          <w:ilvl w:val="0"/>
          <w:numId w:val="16"/>
        </w:numPr>
        <w:spacing w:line="256" w:lineRule="auto"/>
        <w:contextualSpacing/>
        <w:jc w:val="both"/>
        <w:rPr>
          <w:rFonts w:eastAsia="Calibri"/>
          <w:bCs/>
          <w:iCs/>
        </w:rPr>
      </w:pPr>
      <w:r w:rsidRPr="001D1083">
        <w:rPr>
          <w:rFonts w:eastAsia="Calibri"/>
          <w:bCs/>
          <w:iCs/>
        </w:rPr>
        <w:t xml:space="preserve">Pri </w:t>
      </w:r>
      <w:r w:rsidRPr="001D1083">
        <w:rPr>
          <w:rFonts w:eastAsia="Calibri"/>
          <w:b/>
          <w:iCs/>
        </w:rPr>
        <w:t>regulovaných c</w:t>
      </w:r>
      <w:r>
        <w:rPr>
          <w:rFonts w:eastAsia="Calibri"/>
          <w:b/>
          <w:iCs/>
        </w:rPr>
        <w:t>enách</w:t>
      </w:r>
      <w:r w:rsidRPr="001D1083">
        <w:rPr>
          <w:rFonts w:eastAsia="Calibri"/>
          <w:bCs/>
          <w:iCs/>
        </w:rPr>
        <w:t xml:space="preserve"> odhadnite ročný finančný vplyv na podnikateľské prostredie. </w:t>
      </w:r>
    </w:p>
    <w:p w14:paraId="3A0031F8" w14:textId="77777777" w:rsidR="006538B0" w:rsidRDefault="006538B0" w:rsidP="006538B0">
      <w:pPr>
        <w:numPr>
          <w:ilvl w:val="0"/>
          <w:numId w:val="16"/>
        </w:numPr>
        <w:spacing w:line="256" w:lineRule="auto"/>
        <w:contextualSpacing/>
        <w:jc w:val="both"/>
        <w:rPr>
          <w:rFonts w:eastAsia="Calibri"/>
          <w:bCs/>
          <w:iCs/>
        </w:rPr>
      </w:pPr>
      <w:r w:rsidRPr="001D1083">
        <w:rPr>
          <w:rFonts w:eastAsia="Calibri"/>
          <w:bCs/>
          <w:iCs/>
        </w:rPr>
        <w:t xml:space="preserve">Pri </w:t>
      </w:r>
      <w:r w:rsidRPr="001D1083">
        <w:rPr>
          <w:rFonts w:eastAsia="Calibri"/>
          <w:b/>
          <w:iCs/>
        </w:rPr>
        <w:t>iných vplyvoch</w:t>
      </w:r>
      <w:r w:rsidRPr="001D1083">
        <w:rPr>
          <w:rFonts w:eastAsia="Calibri"/>
          <w:bCs/>
          <w:iCs/>
        </w:rPr>
        <w:t xml:space="preserve"> využite kvalitatívne a kvantitatívne metódy tak, aby bolo zrejmé ako pozitívne a ako negatívne budú pôsobiť na podnikateľské prostredie</w:t>
      </w:r>
      <w:r>
        <w:rPr>
          <w:rFonts w:eastAsia="Calibri"/>
          <w:bCs/>
          <w:iCs/>
        </w:rPr>
        <w:t>.</w:t>
      </w:r>
    </w:p>
    <w:p w14:paraId="3489C4F2" w14:textId="77777777" w:rsidR="006538B0" w:rsidRPr="00C145AA" w:rsidRDefault="006538B0" w:rsidP="006538B0">
      <w:pPr>
        <w:numPr>
          <w:ilvl w:val="0"/>
          <w:numId w:val="16"/>
        </w:numPr>
        <w:spacing w:line="256" w:lineRule="auto"/>
        <w:contextualSpacing/>
        <w:jc w:val="both"/>
        <w:rPr>
          <w:rFonts w:eastAsia="Calibri"/>
          <w:bCs/>
          <w:iCs/>
        </w:rPr>
      </w:pPr>
      <w:r w:rsidRPr="00804BC8">
        <w:rPr>
          <w:rFonts w:eastAsia="Calibri"/>
        </w:rPr>
        <w:t xml:space="preserve">Iné vplyvy </w:t>
      </w:r>
      <w:r w:rsidRPr="00952CF6">
        <w:rPr>
          <w:rFonts w:eastAsia="Calibri"/>
          <w:b/>
        </w:rPr>
        <w:t>goldplatingu</w:t>
      </w:r>
      <w:r w:rsidRPr="00804BC8">
        <w:rPr>
          <w:rFonts w:eastAsia="Calibri"/>
        </w:rPr>
        <w:t xml:space="preserve"> (v prípade, že bol v predloženom materiáli identifikovaný goldplating s vplyvom na podnikateľské prostredie)</w:t>
      </w:r>
      <w:r>
        <w:rPr>
          <w:rFonts w:eastAsia="Calibri"/>
        </w:rPr>
        <w:t>.</w:t>
      </w:r>
    </w:p>
    <w:p w14:paraId="24554731" w14:textId="77777777" w:rsidR="006538B0" w:rsidRDefault="006538B0" w:rsidP="006538B0">
      <w:pPr>
        <w:jc w:val="both"/>
        <w:rPr>
          <w:rFonts w:eastAsia="Calibri"/>
          <w:bCs/>
          <w:i/>
          <w:iCs/>
        </w:rPr>
      </w:pPr>
    </w:p>
    <w:p w14:paraId="7698DD04" w14:textId="77777777" w:rsidR="006538B0" w:rsidRPr="00895898" w:rsidRDefault="006538B0" w:rsidP="006538B0">
      <w:pPr>
        <w:jc w:val="both"/>
        <w:rPr>
          <w:rFonts w:eastAsia="Calibri"/>
          <w:bCs/>
          <w:i/>
          <w:iCs/>
        </w:rPr>
      </w:pPr>
      <w:r w:rsidRPr="00895898">
        <w:rPr>
          <w:rFonts w:eastAsia="Calibri"/>
          <w:bCs/>
          <w:i/>
          <w:iCs/>
        </w:rPr>
        <w:t xml:space="preserve">Príklady: </w:t>
      </w:r>
    </w:p>
    <w:p w14:paraId="6163E7D3" w14:textId="77777777" w:rsidR="006538B0" w:rsidRPr="00162C6C" w:rsidRDefault="006538B0" w:rsidP="006538B0">
      <w:pPr>
        <w:pStyle w:val="Odsekzoznamu"/>
        <w:numPr>
          <w:ilvl w:val="0"/>
          <w:numId w:val="16"/>
        </w:numPr>
        <w:spacing w:after="0" w:line="259" w:lineRule="auto"/>
        <w:jc w:val="both"/>
        <w:rPr>
          <w:rFonts w:ascii="Times New Roman" w:eastAsia="Calibri" w:hAnsi="Times New Roman" w:cs="Times New Roman"/>
          <w:bCs/>
          <w:i/>
          <w:iCs/>
        </w:rPr>
      </w:pPr>
      <w:r w:rsidRPr="00162C6C">
        <w:rPr>
          <w:rFonts w:ascii="Times New Roman" w:eastAsia="Calibri" w:hAnsi="Times New Roman" w:cs="Times New Roman"/>
          <w:bCs/>
          <w:i/>
          <w:iCs/>
        </w:rPr>
        <w:t>predĺženie lehoty na prihlásenie zamestnanca do Sociálnej poisťovne pred nástupom do zamestnania,</w:t>
      </w:r>
    </w:p>
    <w:p w14:paraId="50C16FC7" w14:textId="77777777" w:rsidR="006538B0" w:rsidRPr="00162C6C" w:rsidRDefault="006538B0" w:rsidP="006538B0">
      <w:pPr>
        <w:pStyle w:val="Odsekzoznamu"/>
        <w:numPr>
          <w:ilvl w:val="0"/>
          <w:numId w:val="16"/>
        </w:numPr>
        <w:spacing w:after="0" w:line="259" w:lineRule="auto"/>
        <w:jc w:val="both"/>
        <w:rPr>
          <w:rFonts w:ascii="Times New Roman" w:eastAsia="Calibri" w:hAnsi="Times New Roman" w:cs="Times New Roman"/>
          <w:bCs/>
          <w:i/>
          <w:iCs/>
        </w:rPr>
      </w:pPr>
      <w:r w:rsidRPr="00162C6C">
        <w:rPr>
          <w:rFonts w:ascii="Times New Roman" w:eastAsia="Calibri" w:hAnsi="Times New Roman" w:cs="Times New Roman"/>
          <w:bCs/>
          <w:i/>
          <w:iCs/>
        </w:rPr>
        <w:t xml:space="preserve">sprísnenie dôvodov pre umožnenie odkladu daňového priznania, </w:t>
      </w:r>
    </w:p>
    <w:p w14:paraId="27EA153D" w14:textId="77777777" w:rsidR="006538B0" w:rsidRPr="00162C6C" w:rsidRDefault="006538B0" w:rsidP="006538B0">
      <w:pPr>
        <w:pStyle w:val="Odsekzoznamu"/>
        <w:numPr>
          <w:ilvl w:val="0"/>
          <w:numId w:val="16"/>
        </w:numPr>
        <w:spacing w:after="0" w:line="259" w:lineRule="auto"/>
        <w:jc w:val="both"/>
        <w:rPr>
          <w:rFonts w:ascii="Times New Roman" w:eastAsia="Calibri" w:hAnsi="Times New Roman" w:cs="Times New Roman"/>
          <w:bCs/>
          <w:i/>
          <w:iCs/>
        </w:rPr>
      </w:pPr>
      <w:r w:rsidRPr="00162C6C">
        <w:rPr>
          <w:rFonts w:ascii="Times New Roman" w:eastAsia="Calibri" w:hAnsi="Times New Roman" w:cs="Times New Roman"/>
          <w:bCs/>
          <w:i/>
          <w:iCs/>
        </w:rPr>
        <w:t>náklady znečisťovateľov vyplývajúce z povinností odstraňovania znečistenia, ktoré predstavuje   závažné riziko pre niektorú zložku životného prostredia, chránené časti krajiny, chránené živočíchy alebo rastliny alebo ľudské zdravie</w:t>
      </w:r>
    </w:p>
    <w:p w14:paraId="5A3D86DF" w14:textId="77777777" w:rsidR="006538B0" w:rsidRPr="00162C6C" w:rsidRDefault="006538B0" w:rsidP="006538B0">
      <w:pPr>
        <w:pStyle w:val="Odsekzoznamu"/>
        <w:numPr>
          <w:ilvl w:val="0"/>
          <w:numId w:val="16"/>
        </w:numPr>
        <w:spacing w:after="0" w:line="259" w:lineRule="auto"/>
        <w:jc w:val="both"/>
        <w:rPr>
          <w:rFonts w:ascii="Times New Roman" w:eastAsia="Calibri" w:hAnsi="Times New Roman" w:cs="Times New Roman"/>
          <w:bCs/>
          <w:i/>
          <w:iCs/>
        </w:rPr>
      </w:pPr>
      <w:r w:rsidRPr="00162C6C">
        <w:rPr>
          <w:rFonts w:ascii="Times New Roman" w:eastAsia="Calibri" w:hAnsi="Times New Roman" w:cs="Times New Roman"/>
          <w:bCs/>
          <w:i/>
          <w:iCs/>
        </w:rPr>
        <w:t>zabezpečenie právnej istoty</w:t>
      </w:r>
    </w:p>
    <w:p w14:paraId="056BFE52" w14:textId="77777777" w:rsidR="006538B0" w:rsidRPr="00162C6C" w:rsidRDefault="006538B0" w:rsidP="006538B0">
      <w:pPr>
        <w:pStyle w:val="Odsekzoznamu"/>
        <w:numPr>
          <w:ilvl w:val="0"/>
          <w:numId w:val="16"/>
        </w:numPr>
        <w:spacing w:after="0" w:line="259" w:lineRule="auto"/>
        <w:jc w:val="both"/>
        <w:rPr>
          <w:rFonts w:ascii="Times New Roman" w:eastAsia="Calibri" w:hAnsi="Times New Roman" w:cs="Times New Roman"/>
          <w:bCs/>
          <w:i/>
          <w:iCs/>
        </w:rPr>
      </w:pPr>
      <w:r w:rsidRPr="00162C6C">
        <w:rPr>
          <w:rFonts w:ascii="Times New Roman" w:eastAsia="Calibri" w:hAnsi="Times New Roman" w:cs="Times New Roman"/>
          <w:bCs/>
          <w:i/>
          <w:iCs/>
        </w:rPr>
        <w:t>zmeny na tlačivách a v povinných prílohách v rámci žiadostí o dotácie</w:t>
      </w:r>
    </w:p>
    <w:p w14:paraId="1B083315" w14:textId="77777777" w:rsidR="006538B0" w:rsidRPr="00162C6C" w:rsidRDefault="006538B0" w:rsidP="006538B0">
      <w:pPr>
        <w:pStyle w:val="Odsekzoznamu"/>
        <w:numPr>
          <w:ilvl w:val="0"/>
          <w:numId w:val="16"/>
        </w:numPr>
        <w:spacing w:after="0" w:line="259" w:lineRule="auto"/>
        <w:jc w:val="both"/>
        <w:rPr>
          <w:rFonts w:ascii="Times New Roman" w:eastAsia="Calibri" w:hAnsi="Times New Roman" w:cs="Times New Roman"/>
          <w:bCs/>
          <w:i/>
          <w:iCs/>
        </w:rPr>
      </w:pPr>
      <w:r w:rsidRPr="00162C6C">
        <w:rPr>
          <w:rFonts w:ascii="Times New Roman" w:eastAsia="Calibri" w:hAnsi="Times New Roman" w:cs="Times New Roman"/>
          <w:bCs/>
          <w:i/>
          <w:iCs/>
        </w:rPr>
        <w:t>zmeny regulovaných cien, napríklad v oblasti telekomunikácií, energetiky, financií a iných</w:t>
      </w:r>
    </w:p>
    <w:p w14:paraId="249C7550" w14:textId="77777777" w:rsidR="006538B0" w:rsidRDefault="006538B0" w:rsidP="006538B0"/>
    <w:p w14:paraId="4CDC0D6F" w14:textId="3A0B32F8" w:rsidR="006538B0" w:rsidRDefault="006538B0">
      <w:pPr>
        <w:spacing w:after="160" w:line="259" w:lineRule="auto"/>
      </w:pPr>
    </w:p>
    <w:p w14:paraId="5AAF222B" w14:textId="55FB388C" w:rsidR="006538B0" w:rsidRDefault="006538B0">
      <w:pPr>
        <w:spacing w:after="160" w:line="259" w:lineRule="auto"/>
      </w:pPr>
    </w:p>
    <w:p w14:paraId="21B529B4" w14:textId="50A5102A" w:rsidR="006538B0" w:rsidRDefault="006538B0">
      <w:pPr>
        <w:spacing w:after="160" w:line="259" w:lineRule="auto"/>
      </w:pPr>
    </w:p>
    <w:p w14:paraId="676A0115" w14:textId="15C00778" w:rsidR="006538B0" w:rsidRDefault="006538B0">
      <w:pPr>
        <w:spacing w:after="160" w:line="259" w:lineRule="auto"/>
      </w:pPr>
    </w:p>
    <w:p w14:paraId="02EB3C65" w14:textId="4540515D" w:rsidR="006538B0" w:rsidRDefault="006538B0">
      <w:pPr>
        <w:spacing w:after="160" w:line="259" w:lineRule="auto"/>
      </w:pPr>
    </w:p>
    <w:p w14:paraId="4F7E2C95" w14:textId="6EDF86B2" w:rsidR="006538B0" w:rsidRDefault="006538B0">
      <w:pPr>
        <w:spacing w:after="160" w:line="259" w:lineRule="auto"/>
      </w:pPr>
    </w:p>
    <w:p w14:paraId="103F40A5" w14:textId="4C332AAE" w:rsidR="006538B0" w:rsidRDefault="006538B0">
      <w:pPr>
        <w:spacing w:after="160" w:line="259" w:lineRule="auto"/>
      </w:pPr>
    </w:p>
    <w:p w14:paraId="61F93DBC" w14:textId="4AB1CD95" w:rsidR="006538B0" w:rsidRDefault="006538B0">
      <w:pPr>
        <w:spacing w:after="160" w:line="259" w:lineRule="auto"/>
      </w:pPr>
    </w:p>
    <w:p w14:paraId="2228AD44" w14:textId="61E233B4" w:rsidR="006538B0" w:rsidRDefault="006538B0">
      <w:pPr>
        <w:spacing w:after="160" w:line="259" w:lineRule="auto"/>
      </w:pPr>
    </w:p>
    <w:p w14:paraId="3DE66312" w14:textId="4C235CC6" w:rsidR="006538B0" w:rsidRDefault="006538B0">
      <w:pPr>
        <w:spacing w:after="160" w:line="259" w:lineRule="auto"/>
      </w:pPr>
    </w:p>
    <w:p w14:paraId="03AAF55F" w14:textId="4590B0B0" w:rsidR="006538B0" w:rsidRDefault="006538B0">
      <w:pPr>
        <w:spacing w:after="160" w:line="259" w:lineRule="auto"/>
      </w:pPr>
    </w:p>
    <w:p w14:paraId="5AD72415" w14:textId="62292A00" w:rsidR="006538B0" w:rsidRDefault="006538B0">
      <w:pPr>
        <w:spacing w:after="160" w:line="259" w:lineRule="auto"/>
      </w:pPr>
    </w:p>
    <w:p w14:paraId="603D2594" w14:textId="5327E32E" w:rsidR="006538B0" w:rsidRDefault="006538B0">
      <w:pPr>
        <w:spacing w:after="160" w:line="259" w:lineRule="auto"/>
      </w:pPr>
    </w:p>
    <w:p w14:paraId="3C432FEE" w14:textId="77777777" w:rsidR="006538B0" w:rsidRDefault="006538B0">
      <w:pPr>
        <w:spacing w:after="160" w:line="259" w:lineRule="auto"/>
      </w:pPr>
    </w:p>
    <w:p w14:paraId="1A8D1267" w14:textId="77777777" w:rsidR="002314BA" w:rsidRPr="00505022" w:rsidRDefault="002314BA" w:rsidP="002314BA">
      <w:pPr>
        <w:jc w:val="center"/>
        <w:rPr>
          <w:b/>
          <w:bCs/>
          <w:color w:val="000000"/>
          <w:lang w:eastAsia="sk-SK"/>
        </w:rPr>
      </w:pPr>
      <w:r w:rsidRPr="00505022">
        <w:rPr>
          <w:b/>
          <w:bCs/>
          <w:color w:val="000000"/>
          <w:lang w:eastAsia="sk-SK"/>
        </w:rPr>
        <w:lastRenderedPageBreak/>
        <w:t>DOLOŽKA ZLUČITEĽNOSTI</w:t>
      </w:r>
    </w:p>
    <w:p w14:paraId="3107AFE4" w14:textId="77777777" w:rsidR="002314BA" w:rsidRPr="00505022" w:rsidRDefault="002314BA" w:rsidP="002314BA">
      <w:pPr>
        <w:jc w:val="center"/>
        <w:rPr>
          <w:b/>
          <w:bCs/>
          <w:color w:val="000000"/>
          <w:lang w:eastAsia="sk-SK"/>
        </w:rPr>
      </w:pPr>
      <w:r w:rsidRPr="00505022">
        <w:rPr>
          <w:b/>
          <w:bCs/>
          <w:color w:val="000000"/>
          <w:lang w:eastAsia="sk-SK"/>
        </w:rPr>
        <w:t xml:space="preserve">návrhu zákona </w:t>
      </w:r>
    </w:p>
    <w:p w14:paraId="0EF399B2" w14:textId="77777777" w:rsidR="002314BA" w:rsidRPr="00505022" w:rsidRDefault="002314BA" w:rsidP="002314BA">
      <w:pPr>
        <w:pBdr>
          <w:bottom w:val="single" w:sz="12" w:space="1" w:color="auto"/>
        </w:pBdr>
        <w:jc w:val="center"/>
        <w:rPr>
          <w:b/>
          <w:bCs/>
          <w:color w:val="000000"/>
          <w:lang w:eastAsia="sk-SK"/>
        </w:rPr>
      </w:pPr>
      <w:r w:rsidRPr="00505022">
        <w:rPr>
          <w:b/>
          <w:bCs/>
          <w:color w:val="000000"/>
          <w:lang w:eastAsia="sk-SK"/>
        </w:rPr>
        <w:t>s právom Európskej únie</w:t>
      </w:r>
    </w:p>
    <w:p w14:paraId="325BE94D" w14:textId="77777777" w:rsidR="002314BA" w:rsidRPr="00505022" w:rsidRDefault="002314BA" w:rsidP="002314BA">
      <w:pPr>
        <w:rPr>
          <w:color w:val="000000"/>
          <w:lang w:eastAsia="sk-SK"/>
        </w:rPr>
      </w:pPr>
    </w:p>
    <w:p w14:paraId="6D61C612" w14:textId="77777777" w:rsidR="0040155A" w:rsidRPr="00D56C94" w:rsidRDefault="0040155A" w:rsidP="0040155A">
      <w:pPr>
        <w:rPr>
          <w:color w:val="000000"/>
          <w:lang w:eastAsia="sk-SK"/>
        </w:rPr>
      </w:pPr>
    </w:p>
    <w:p w14:paraId="5AF88BFC" w14:textId="77777777" w:rsidR="0040155A" w:rsidRPr="00D56C94" w:rsidRDefault="0040155A" w:rsidP="0040155A">
      <w:pPr>
        <w:pStyle w:val="Odsekzoznamu"/>
        <w:numPr>
          <w:ilvl w:val="0"/>
          <w:numId w:val="2"/>
        </w:numPr>
        <w:spacing w:after="0" w:line="240" w:lineRule="auto"/>
        <w:ind w:left="426" w:hanging="426"/>
        <w:rPr>
          <w:rFonts w:ascii="Times New Roman" w:eastAsia="Times New Roman" w:hAnsi="Times New Roman" w:cs="Times New Roman"/>
          <w:color w:val="000000"/>
          <w:sz w:val="24"/>
          <w:szCs w:val="24"/>
          <w:lang w:eastAsia="sk-SK"/>
        </w:rPr>
      </w:pPr>
      <w:r w:rsidRPr="00D56C94">
        <w:rPr>
          <w:rFonts w:ascii="Times New Roman" w:eastAsia="Times New Roman" w:hAnsi="Times New Roman" w:cs="Times New Roman"/>
          <w:b/>
          <w:bCs/>
          <w:color w:val="000000"/>
          <w:sz w:val="24"/>
          <w:szCs w:val="24"/>
          <w:lang w:eastAsia="sk-SK"/>
        </w:rPr>
        <w:t>Navrhovateľ zákona:</w:t>
      </w:r>
    </w:p>
    <w:p w14:paraId="0C1F2EAC" w14:textId="77777777" w:rsidR="0040155A" w:rsidRPr="00D56C94" w:rsidRDefault="0040155A" w:rsidP="0040155A">
      <w:pPr>
        <w:rPr>
          <w:color w:val="000000"/>
          <w:lang w:eastAsia="sk-SK"/>
        </w:rPr>
      </w:pPr>
      <w:r w:rsidRPr="00D56C94">
        <w:rPr>
          <w:color w:val="000000"/>
          <w:lang w:eastAsia="sk-SK"/>
        </w:rPr>
        <w:t>Vláda Slovenskej republiky.</w:t>
      </w:r>
    </w:p>
    <w:p w14:paraId="234E3415" w14:textId="77777777" w:rsidR="0040155A" w:rsidRPr="00D56C94" w:rsidRDefault="0040155A" w:rsidP="0040155A">
      <w:pPr>
        <w:rPr>
          <w:color w:val="000000"/>
          <w:lang w:eastAsia="sk-SK"/>
        </w:rPr>
      </w:pPr>
    </w:p>
    <w:p w14:paraId="6B023BC3" w14:textId="77777777" w:rsidR="00114C44" w:rsidRPr="004858D5" w:rsidRDefault="00114C44" w:rsidP="00114C44">
      <w:pPr>
        <w:widowControl w:val="0"/>
        <w:numPr>
          <w:ilvl w:val="0"/>
          <w:numId w:val="27"/>
        </w:numPr>
        <w:autoSpaceDE w:val="0"/>
        <w:autoSpaceDN w:val="0"/>
        <w:spacing w:after="120"/>
        <w:ind w:left="357" w:hanging="357"/>
        <w:jc w:val="both"/>
        <w:rPr>
          <w:b/>
          <w:bCs/>
        </w:rPr>
      </w:pPr>
      <w:r w:rsidRPr="004858D5">
        <w:rPr>
          <w:b/>
          <w:bCs/>
        </w:rPr>
        <w:t xml:space="preserve">Názov návrhu zákona: </w:t>
      </w:r>
    </w:p>
    <w:p w14:paraId="4FBB9589" w14:textId="77777777" w:rsidR="00114C44" w:rsidRPr="004858D5" w:rsidRDefault="00114C44" w:rsidP="00114C44">
      <w:pPr>
        <w:pStyle w:val="Normlnywebov"/>
        <w:ind w:left="360"/>
        <w:jc w:val="both"/>
      </w:pPr>
      <w:r w:rsidRPr="004858D5">
        <w:t>Návrh zákona, ktorým sa dopĺňa zákon č. 566/2001 Z. z. o cenných papieroch a investičných službách a o zmene a doplnení niektorých zákonov (zákon o cenných papieroch) v znení neskorších predpisov a ktorým sa menia a dopĺňajú niektoré zákony.</w:t>
      </w:r>
    </w:p>
    <w:p w14:paraId="6A647F9C" w14:textId="77777777" w:rsidR="00114C44" w:rsidRPr="004858D5" w:rsidRDefault="00114C44" w:rsidP="00114C44">
      <w:pPr>
        <w:widowControl w:val="0"/>
        <w:autoSpaceDE w:val="0"/>
        <w:autoSpaceDN w:val="0"/>
        <w:ind w:left="357"/>
        <w:contextualSpacing/>
        <w:jc w:val="both"/>
        <w:rPr>
          <w:b/>
          <w:bCs/>
        </w:rPr>
      </w:pPr>
    </w:p>
    <w:p w14:paraId="2C807185" w14:textId="77777777" w:rsidR="00114C44" w:rsidRPr="004858D5" w:rsidRDefault="00114C44" w:rsidP="00114C44">
      <w:pPr>
        <w:pStyle w:val="Zkladntext"/>
        <w:numPr>
          <w:ilvl w:val="0"/>
          <w:numId w:val="27"/>
        </w:numPr>
        <w:jc w:val="both"/>
        <w:rPr>
          <w:b/>
          <w:bCs/>
          <w:color w:val="auto"/>
          <w:sz w:val="24"/>
          <w:szCs w:val="24"/>
        </w:rPr>
      </w:pPr>
      <w:r w:rsidRPr="004858D5">
        <w:rPr>
          <w:b/>
          <w:bCs/>
          <w:color w:val="auto"/>
          <w:sz w:val="24"/>
          <w:szCs w:val="24"/>
        </w:rPr>
        <w:t xml:space="preserve">Predmet návrhu zákona </w:t>
      </w:r>
      <w:r w:rsidRPr="004858D5">
        <w:rPr>
          <w:b/>
          <w:color w:val="auto"/>
          <w:sz w:val="24"/>
          <w:szCs w:val="24"/>
        </w:rPr>
        <w:t>je upravený v práve Európskej únie:</w:t>
      </w:r>
    </w:p>
    <w:p w14:paraId="568FB9BB" w14:textId="3F354EEE" w:rsidR="00114C44" w:rsidRDefault="00114C44" w:rsidP="00114C44">
      <w:pPr>
        <w:pStyle w:val="Normlnywebov"/>
        <w:numPr>
          <w:ilvl w:val="0"/>
          <w:numId w:val="36"/>
        </w:numPr>
        <w:spacing w:before="120"/>
      </w:pPr>
      <w:r w:rsidRPr="004858D5">
        <w:t>v primárnom práve:</w:t>
      </w:r>
    </w:p>
    <w:p w14:paraId="15002B8D" w14:textId="77777777" w:rsidR="00114C44" w:rsidRPr="004858D5" w:rsidRDefault="00114C44" w:rsidP="00114C44">
      <w:pPr>
        <w:pStyle w:val="Normlnywebov"/>
        <w:spacing w:before="120"/>
        <w:ind w:left="786"/>
      </w:pPr>
    </w:p>
    <w:p w14:paraId="62D52089" w14:textId="77777777" w:rsidR="00114C44" w:rsidRPr="00114C44" w:rsidRDefault="00114C44" w:rsidP="00114C44">
      <w:pPr>
        <w:pStyle w:val="Odsekzoznamu"/>
        <w:numPr>
          <w:ilvl w:val="0"/>
          <w:numId w:val="35"/>
        </w:numPr>
        <w:spacing w:after="0" w:line="240" w:lineRule="auto"/>
        <w:rPr>
          <w:rFonts w:ascii="Times New Roman" w:hAnsi="Times New Roman" w:cs="Times New Roman"/>
          <w:sz w:val="24"/>
          <w:szCs w:val="24"/>
        </w:rPr>
      </w:pPr>
      <w:r w:rsidRPr="00114C44">
        <w:rPr>
          <w:rFonts w:ascii="Times New Roman" w:hAnsi="Times New Roman" w:cs="Times New Roman"/>
          <w:sz w:val="24"/>
          <w:szCs w:val="24"/>
        </w:rPr>
        <w:t>čl. 3 ods. 1 písm. b), čl. 4, čl. 26 ods. 2, čl. 49 až 66, čl. 114 Zmluvy o fungovaní Európskej únie (Ú. v. EÚ C 202, 7.6. 2016),</w:t>
      </w:r>
    </w:p>
    <w:p w14:paraId="254E0D4D" w14:textId="77777777" w:rsidR="00114C44" w:rsidRPr="00114C44" w:rsidRDefault="00114C44" w:rsidP="00114C44">
      <w:pPr>
        <w:pStyle w:val="Odsekzoznamu"/>
        <w:rPr>
          <w:rFonts w:ascii="Times New Roman" w:hAnsi="Times New Roman" w:cs="Times New Roman"/>
          <w:sz w:val="24"/>
          <w:szCs w:val="24"/>
        </w:rPr>
      </w:pPr>
    </w:p>
    <w:p w14:paraId="3E60FB2B" w14:textId="77777777" w:rsidR="00114C44" w:rsidRPr="00114C44" w:rsidRDefault="00114C44" w:rsidP="00114C44">
      <w:pPr>
        <w:pStyle w:val="Odsekzoznamu"/>
        <w:numPr>
          <w:ilvl w:val="0"/>
          <w:numId w:val="35"/>
        </w:numPr>
        <w:spacing w:after="0" w:line="240" w:lineRule="auto"/>
        <w:rPr>
          <w:rFonts w:ascii="Times New Roman" w:hAnsi="Times New Roman" w:cs="Times New Roman"/>
          <w:sz w:val="24"/>
          <w:szCs w:val="24"/>
        </w:rPr>
      </w:pPr>
      <w:r w:rsidRPr="00114C44">
        <w:rPr>
          <w:rFonts w:ascii="Times New Roman" w:hAnsi="Times New Roman" w:cs="Times New Roman"/>
          <w:sz w:val="24"/>
          <w:szCs w:val="24"/>
        </w:rPr>
        <w:t>Protokol č. 4 o Štatúte Európskeho systému centrálnych bánk a Európskej centrálnej banky pripojený k Zmluve o fungovaní Európskej únie (Ú. v. EÚ C 202, 7.6.2016).</w:t>
      </w:r>
    </w:p>
    <w:p w14:paraId="2990834E" w14:textId="77777777" w:rsidR="00114C44" w:rsidRPr="00114C44" w:rsidRDefault="00114C44" w:rsidP="00114C44">
      <w:pPr>
        <w:pStyle w:val="Odsekzoznamu"/>
        <w:ind w:left="1117"/>
        <w:rPr>
          <w:rFonts w:ascii="Times New Roman" w:hAnsi="Times New Roman" w:cs="Times New Roman"/>
          <w:sz w:val="24"/>
          <w:szCs w:val="24"/>
        </w:rPr>
      </w:pPr>
    </w:p>
    <w:p w14:paraId="280A0348" w14:textId="77777777" w:rsidR="00114C44" w:rsidRPr="00114C44" w:rsidRDefault="00114C44" w:rsidP="00114C44">
      <w:pPr>
        <w:pStyle w:val="Odsekzoznamu"/>
        <w:ind w:left="1117"/>
        <w:rPr>
          <w:rFonts w:ascii="Times New Roman" w:hAnsi="Times New Roman" w:cs="Times New Roman"/>
          <w:sz w:val="24"/>
          <w:szCs w:val="24"/>
        </w:rPr>
      </w:pPr>
    </w:p>
    <w:p w14:paraId="232CA09F" w14:textId="77777777" w:rsidR="00114C44" w:rsidRPr="00114C44" w:rsidRDefault="00114C44" w:rsidP="00114C44">
      <w:pPr>
        <w:pStyle w:val="Odsekzoznamu"/>
        <w:ind w:left="709"/>
        <w:jc w:val="both"/>
        <w:rPr>
          <w:rFonts w:ascii="Times New Roman" w:hAnsi="Times New Roman" w:cs="Times New Roman"/>
          <w:sz w:val="24"/>
          <w:szCs w:val="24"/>
        </w:rPr>
      </w:pPr>
      <w:r w:rsidRPr="00114C44">
        <w:rPr>
          <w:rFonts w:ascii="Times New Roman" w:hAnsi="Times New Roman" w:cs="Times New Roman"/>
          <w:sz w:val="24"/>
          <w:szCs w:val="24"/>
        </w:rPr>
        <w:t xml:space="preserve">b) v sekundárnom práve: </w:t>
      </w:r>
    </w:p>
    <w:p w14:paraId="021AC7D6"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58710893"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smernica Európskeho parlamentu a Rady (EÚ) 2023/2864 z 13. decembra 2023, ktorou sa menia určité smernice, pokiaľ ide o zriadenie a fungovanie jednotného európskeho miesta prístupu (Ú. v. EÚ L, 2023/2864, 20.12.2023) gestor: MF SR, spolugestor: NBS,</w:t>
      </w:r>
    </w:p>
    <w:p w14:paraId="0362D337"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014D8701"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delegované nariadenie Komisie (EÚ) 2024/896 z 5. decembra 2023, ktorým sa mení smernica Európskeho parlamentu a Rady (EÚ) 2016/97, pokiaľ ide o regulačné technické predpisy upravujúce základné sumy v eurách pre poistenie pre prípad zodpovednosti za škodu spôsobenú pri vykonávaní činnosti a pre peňažné prostriedky sprostredkovateľov poistenia, zaistenia a doplnkového poistenia (Ú. v. EÚ L, 2024/896, 20.3.2024), gestor: MF SR, NBS,</w:t>
      </w:r>
    </w:p>
    <w:p w14:paraId="1640D050" w14:textId="77777777" w:rsidR="00114C44" w:rsidRPr="00114C44" w:rsidRDefault="00114C44" w:rsidP="00114C44">
      <w:pPr>
        <w:pStyle w:val="Odsekzoznamu"/>
        <w:rPr>
          <w:rFonts w:ascii="Times New Roman" w:hAnsi="Times New Roman" w:cs="Times New Roman"/>
          <w:color w:val="000000"/>
          <w:sz w:val="24"/>
          <w:szCs w:val="24"/>
        </w:rPr>
      </w:pPr>
    </w:p>
    <w:p w14:paraId="4F844137"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vykonávacie nariadenie Komisie (EÚ) 2024/2952 z 29. novembra 2024, ktorým sa stanovuje spoločný vzor a elektronické formáty na podávanie správ na účely uplatňovania smernice Európskeho parlamentu a Rady 2013/34/EÚ, pokiaľ ide o informácie, ktoré sa majú predkladať v správach s informáciami o dani z príjmov (Ú. v. EÚ L, 2024/2952, 2.12.2024), gestor: MF SR,</w:t>
      </w:r>
    </w:p>
    <w:p w14:paraId="1FC6AA25" w14:textId="77777777" w:rsidR="00114C44" w:rsidRPr="00114C44" w:rsidRDefault="00114C44" w:rsidP="00114C44">
      <w:pPr>
        <w:spacing w:after="120"/>
        <w:jc w:val="both"/>
        <w:rPr>
          <w:strike/>
        </w:rPr>
      </w:pPr>
    </w:p>
    <w:p w14:paraId="237A106E" w14:textId="77777777" w:rsidR="00114C44" w:rsidRPr="00114C44" w:rsidRDefault="00114C44" w:rsidP="00114C44">
      <w:pPr>
        <w:pStyle w:val="Odsekzoznamu"/>
        <w:numPr>
          <w:ilvl w:val="0"/>
          <w:numId w:val="34"/>
        </w:numPr>
        <w:spacing w:after="0" w:line="240" w:lineRule="auto"/>
        <w:jc w:val="both"/>
        <w:rPr>
          <w:rFonts w:ascii="Times New Roman" w:hAnsi="Times New Roman" w:cs="Times New Roman"/>
          <w:sz w:val="24"/>
          <w:szCs w:val="24"/>
        </w:rPr>
      </w:pPr>
      <w:r w:rsidRPr="00114C44">
        <w:rPr>
          <w:rFonts w:ascii="Times New Roman" w:hAnsi="Times New Roman" w:cs="Times New Roman"/>
          <w:color w:val="000000"/>
          <w:sz w:val="24"/>
          <w:szCs w:val="24"/>
        </w:rPr>
        <w:t xml:space="preserve">smernica Európskeho parlamentu a Rady 2002/87/ES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(Mimoriadne vydanie Ú. v. EÚ, </w:t>
      </w:r>
      <w:r w:rsidRPr="00114C44">
        <w:rPr>
          <w:rFonts w:ascii="Times New Roman" w:hAnsi="Times New Roman" w:cs="Times New Roman"/>
          <w:color w:val="000000"/>
          <w:sz w:val="24"/>
          <w:szCs w:val="24"/>
        </w:rPr>
        <w:lastRenderedPageBreak/>
        <w:t>kap.</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6/zv.</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4;   Ú. v. EÚ L 35, 11.2.2003) v platnom znení, gestor: MF SR, spolugestor: NBS,</w:t>
      </w:r>
    </w:p>
    <w:p w14:paraId="1CD50E46" w14:textId="77777777" w:rsidR="00114C44" w:rsidRPr="00114C44" w:rsidRDefault="00114C44" w:rsidP="00114C44">
      <w:pPr>
        <w:pStyle w:val="Odsekzoznamu"/>
        <w:ind w:left="709"/>
        <w:jc w:val="both"/>
        <w:rPr>
          <w:rFonts w:ascii="Times New Roman" w:hAnsi="Times New Roman" w:cs="Times New Roman"/>
          <w:sz w:val="24"/>
          <w:szCs w:val="24"/>
        </w:rPr>
      </w:pPr>
    </w:p>
    <w:p w14:paraId="349163C1"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sz w:val="24"/>
          <w:szCs w:val="24"/>
        </w:rPr>
      </w:pPr>
      <w:r w:rsidRPr="00114C44">
        <w:rPr>
          <w:rFonts w:ascii="Times New Roman" w:hAnsi="Times New Roman" w:cs="Times New Roman"/>
          <w:color w:val="000000"/>
          <w:sz w:val="24"/>
          <w:szCs w:val="24"/>
        </w:rPr>
        <w:t>smernica Európskeho parlamentu a Rady 2004/25/ES z 21. apríla 2004 o ponukách</w:t>
      </w:r>
      <w:r w:rsidRPr="00114C44">
        <w:rPr>
          <w:rFonts w:ascii="Times New Roman" w:hAnsi="Times New Roman" w:cs="Times New Roman"/>
          <w:color w:val="000000"/>
          <w:spacing w:val="8"/>
          <w:sz w:val="24"/>
          <w:szCs w:val="24"/>
        </w:rPr>
        <w:t xml:space="preserve"> </w:t>
      </w:r>
      <w:r w:rsidRPr="00114C44">
        <w:rPr>
          <w:rFonts w:ascii="Times New Roman" w:hAnsi="Times New Roman" w:cs="Times New Roman"/>
          <w:color w:val="000000"/>
          <w:sz w:val="24"/>
          <w:szCs w:val="24"/>
        </w:rPr>
        <w:t>na prevzatie</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(Mimoriadne</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vydanie</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Ú.</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v.</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EÚ</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kap.</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17/zv.</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2; Ú.</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v.</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EÚ</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L</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142,</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30.4.2004)</w:t>
      </w:r>
      <w:r w:rsidRPr="00114C44">
        <w:rPr>
          <w:rFonts w:ascii="Times New Roman" w:hAnsi="Times New Roman" w:cs="Times New Roman"/>
          <w:color w:val="000000"/>
          <w:spacing w:val="12"/>
          <w:sz w:val="24"/>
          <w:szCs w:val="24"/>
        </w:rPr>
        <w:t xml:space="preserve"> </w:t>
      </w:r>
      <w:r w:rsidRPr="00114C44">
        <w:rPr>
          <w:rFonts w:ascii="Times New Roman" w:hAnsi="Times New Roman" w:cs="Times New Roman"/>
          <w:color w:val="000000"/>
          <w:sz w:val="24"/>
          <w:szCs w:val="24"/>
        </w:rPr>
        <w:t>v platnom znení, gestor: MF SR, spolugestor: MS SR,</w:t>
      </w:r>
    </w:p>
    <w:p w14:paraId="48ACB22A" w14:textId="77777777" w:rsidR="00114C44" w:rsidRPr="00114C44" w:rsidRDefault="00114C44" w:rsidP="00114C44">
      <w:pPr>
        <w:pStyle w:val="Odsekzoznamu"/>
        <w:ind w:left="709"/>
        <w:jc w:val="both"/>
        <w:rPr>
          <w:rFonts w:ascii="Times New Roman" w:hAnsi="Times New Roman" w:cs="Times New Roman"/>
          <w:sz w:val="24"/>
          <w:szCs w:val="24"/>
        </w:rPr>
      </w:pPr>
    </w:p>
    <w:p w14:paraId="243BC0F0"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sz w:val="24"/>
          <w:szCs w:val="24"/>
        </w:rPr>
      </w:pPr>
      <w:r w:rsidRPr="00114C44">
        <w:rPr>
          <w:rFonts w:ascii="Times New Roman" w:hAnsi="Times New Roman" w:cs="Times New Roman"/>
          <w:sz w:val="24"/>
          <w:szCs w:val="24"/>
        </w:rPr>
        <w:t xml:space="preserve">smernica Európskeho parlamentu a Rady 2004/109/ES z 15. decembra 2004 o harmonizácii požiadaviek na transparentnosť v súvislosti s informáciami o emitentoch, ktorých cenné papiere sú prijaté na obchodovanie na regulovanom trhu, a ktorou sa mení a dopĺňa smernica 2001/34/ES (Ú. v. EÚ L 390, 31.12.2004) v platnom znení, gestor: </w:t>
      </w:r>
      <w:r w:rsidRPr="00114C44">
        <w:rPr>
          <w:rFonts w:ascii="Times New Roman" w:hAnsi="Times New Roman" w:cs="Times New Roman"/>
          <w:color w:val="000000"/>
          <w:sz w:val="24"/>
          <w:szCs w:val="24"/>
        </w:rPr>
        <w:t>MF SR,</w:t>
      </w:r>
    </w:p>
    <w:p w14:paraId="23657C33" w14:textId="77777777" w:rsidR="00114C44" w:rsidRPr="00114C44" w:rsidRDefault="00114C44" w:rsidP="00114C44">
      <w:pPr>
        <w:pStyle w:val="Odsekzoznamu"/>
        <w:ind w:left="709"/>
        <w:jc w:val="both"/>
        <w:rPr>
          <w:rFonts w:ascii="Times New Roman" w:hAnsi="Times New Roman" w:cs="Times New Roman"/>
          <w:sz w:val="24"/>
          <w:szCs w:val="24"/>
        </w:rPr>
      </w:pPr>
    </w:p>
    <w:p w14:paraId="075A6F2C"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smernica</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Európskeho</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parlamentu</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a</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Rady</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2006/43/ES</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zo</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17.</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mája</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2006</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o</w:t>
      </w:r>
      <w:r w:rsidRPr="00114C44">
        <w:rPr>
          <w:rFonts w:ascii="Times New Roman" w:hAnsi="Times New Roman" w:cs="Times New Roman"/>
          <w:color w:val="000000"/>
          <w:spacing w:val="13"/>
          <w:sz w:val="24"/>
          <w:szCs w:val="24"/>
        </w:rPr>
        <w:t xml:space="preserve"> </w:t>
      </w:r>
      <w:r w:rsidRPr="00114C44">
        <w:rPr>
          <w:rFonts w:ascii="Times New Roman" w:hAnsi="Times New Roman" w:cs="Times New Roman"/>
          <w:color w:val="000000"/>
          <w:sz w:val="24"/>
          <w:szCs w:val="24"/>
        </w:rPr>
        <w:t>štatutárnom audite</w:t>
      </w:r>
      <w:r w:rsidRPr="00114C44">
        <w:rPr>
          <w:rFonts w:ascii="Times New Roman" w:hAnsi="Times New Roman" w:cs="Times New Roman"/>
          <w:color w:val="000000"/>
          <w:spacing w:val="20"/>
          <w:sz w:val="24"/>
          <w:szCs w:val="24"/>
        </w:rPr>
        <w:t xml:space="preserve"> </w:t>
      </w:r>
      <w:r w:rsidRPr="00114C44">
        <w:rPr>
          <w:rFonts w:ascii="Times New Roman" w:hAnsi="Times New Roman" w:cs="Times New Roman"/>
          <w:color w:val="000000"/>
          <w:sz w:val="24"/>
          <w:szCs w:val="24"/>
        </w:rPr>
        <w:t>ročných</w:t>
      </w:r>
      <w:r w:rsidRPr="00114C44">
        <w:rPr>
          <w:rFonts w:ascii="Times New Roman" w:hAnsi="Times New Roman" w:cs="Times New Roman"/>
          <w:color w:val="000000"/>
          <w:spacing w:val="20"/>
          <w:sz w:val="24"/>
          <w:szCs w:val="24"/>
        </w:rPr>
        <w:t xml:space="preserve"> </w:t>
      </w:r>
      <w:r w:rsidRPr="00114C44">
        <w:rPr>
          <w:rFonts w:ascii="Times New Roman" w:hAnsi="Times New Roman" w:cs="Times New Roman"/>
          <w:color w:val="000000"/>
          <w:sz w:val="24"/>
          <w:szCs w:val="24"/>
        </w:rPr>
        <w:t>účtovných</w:t>
      </w:r>
      <w:r w:rsidRPr="00114C44">
        <w:rPr>
          <w:rFonts w:ascii="Times New Roman" w:hAnsi="Times New Roman" w:cs="Times New Roman"/>
          <w:color w:val="000000"/>
          <w:spacing w:val="20"/>
          <w:sz w:val="24"/>
          <w:szCs w:val="24"/>
        </w:rPr>
        <w:t xml:space="preserve"> </w:t>
      </w:r>
      <w:r w:rsidRPr="00114C44">
        <w:rPr>
          <w:rFonts w:ascii="Times New Roman" w:hAnsi="Times New Roman" w:cs="Times New Roman"/>
          <w:color w:val="000000"/>
          <w:sz w:val="24"/>
          <w:szCs w:val="24"/>
        </w:rPr>
        <w:t>závierok</w:t>
      </w:r>
      <w:r w:rsidRPr="00114C44">
        <w:rPr>
          <w:rFonts w:ascii="Times New Roman" w:hAnsi="Times New Roman" w:cs="Times New Roman"/>
          <w:color w:val="000000"/>
          <w:spacing w:val="20"/>
          <w:sz w:val="24"/>
          <w:szCs w:val="24"/>
        </w:rPr>
        <w:t xml:space="preserve"> </w:t>
      </w:r>
      <w:r w:rsidRPr="00114C44">
        <w:rPr>
          <w:rFonts w:ascii="Times New Roman" w:hAnsi="Times New Roman" w:cs="Times New Roman"/>
          <w:color w:val="000000"/>
          <w:sz w:val="24"/>
          <w:szCs w:val="24"/>
        </w:rPr>
        <w:t>a</w:t>
      </w:r>
      <w:r w:rsidRPr="00114C44">
        <w:rPr>
          <w:rFonts w:ascii="Times New Roman" w:hAnsi="Times New Roman" w:cs="Times New Roman"/>
          <w:color w:val="000000"/>
          <w:spacing w:val="20"/>
          <w:sz w:val="24"/>
          <w:szCs w:val="24"/>
        </w:rPr>
        <w:t xml:space="preserve"> </w:t>
      </w:r>
      <w:r w:rsidRPr="00114C44">
        <w:rPr>
          <w:rFonts w:ascii="Times New Roman" w:hAnsi="Times New Roman" w:cs="Times New Roman"/>
          <w:color w:val="000000"/>
          <w:sz w:val="24"/>
          <w:szCs w:val="24"/>
        </w:rPr>
        <w:t>konsolidovaných</w:t>
      </w:r>
      <w:r w:rsidRPr="00114C44">
        <w:rPr>
          <w:rFonts w:ascii="Times New Roman" w:hAnsi="Times New Roman" w:cs="Times New Roman"/>
          <w:color w:val="000000"/>
          <w:spacing w:val="20"/>
          <w:sz w:val="24"/>
          <w:szCs w:val="24"/>
        </w:rPr>
        <w:t xml:space="preserve"> </w:t>
      </w:r>
      <w:r w:rsidRPr="00114C44">
        <w:rPr>
          <w:rFonts w:ascii="Times New Roman" w:hAnsi="Times New Roman" w:cs="Times New Roman"/>
          <w:color w:val="000000"/>
          <w:sz w:val="24"/>
          <w:szCs w:val="24"/>
        </w:rPr>
        <w:t>účtovných</w:t>
      </w:r>
      <w:r w:rsidRPr="00114C44">
        <w:rPr>
          <w:rFonts w:ascii="Times New Roman" w:hAnsi="Times New Roman" w:cs="Times New Roman"/>
          <w:color w:val="000000"/>
          <w:spacing w:val="20"/>
          <w:sz w:val="24"/>
          <w:szCs w:val="24"/>
        </w:rPr>
        <w:t xml:space="preserve"> </w:t>
      </w:r>
      <w:r w:rsidRPr="00114C44">
        <w:rPr>
          <w:rFonts w:ascii="Times New Roman" w:hAnsi="Times New Roman" w:cs="Times New Roman"/>
          <w:color w:val="000000"/>
          <w:sz w:val="24"/>
          <w:szCs w:val="24"/>
        </w:rPr>
        <w:t>závierok,</w:t>
      </w:r>
      <w:r w:rsidRPr="00114C44">
        <w:rPr>
          <w:rFonts w:ascii="Times New Roman" w:hAnsi="Times New Roman" w:cs="Times New Roman"/>
          <w:color w:val="000000"/>
          <w:spacing w:val="20"/>
          <w:sz w:val="24"/>
          <w:szCs w:val="24"/>
        </w:rPr>
        <w:t xml:space="preserve"> </w:t>
      </w:r>
      <w:r w:rsidRPr="00114C44">
        <w:rPr>
          <w:rFonts w:ascii="Times New Roman" w:hAnsi="Times New Roman" w:cs="Times New Roman"/>
          <w:color w:val="000000"/>
          <w:sz w:val="24"/>
          <w:szCs w:val="24"/>
        </w:rPr>
        <w:t>ktorou</w:t>
      </w:r>
      <w:r w:rsidRPr="00114C44">
        <w:rPr>
          <w:rFonts w:ascii="Times New Roman" w:hAnsi="Times New Roman" w:cs="Times New Roman"/>
          <w:color w:val="000000"/>
          <w:spacing w:val="20"/>
          <w:sz w:val="24"/>
          <w:szCs w:val="24"/>
        </w:rPr>
        <w:t xml:space="preserve"> </w:t>
      </w:r>
      <w:r w:rsidRPr="00114C44">
        <w:rPr>
          <w:rFonts w:ascii="Times New Roman" w:hAnsi="Times New Roman" w:cs="Times New Roman"/>
          <w:color w:val="000000"/>
          <w:sz w:val="24"/>
          <w:szCs w:val="24"/>
        </w:rPr>
        <w:t>sa menia</w:t>
      </w:r>
      <w:r w:rsidRPr="00114C44">
        <w:rPr>
          <w:rFonts w:ascii="Times New Roman" w:hAnsi="Times New Roman" w:cs="Times New Roman"/>
          <w:color w:val="000000"/>
          <w:spacing w:val="63"/>
          <w:sz w:val="24"/>
          <w:szCs w:val="24"/>
        </w:rPr>
        <w:t xml:space="preserve"> </w:t>
      </w:r>
      <w:r w:rsidRPr="00114C44">
        <w:rPr>
          <w:rFonts w:ascii="Times New Roman" w:hAnsi="Times New Roman" w:cs="Times New Roman"/>
          <w:color w:val="000000"/>
          <w:sz w:val="24"/>
          <w:szCs w:val="24"/>
        </w:rPr>
        <w:t>a</w:t>
      </w:r>
      <w:r w:rsidRPr="00114C44">
        <w:rPr>
          <w:rFonts w:ascii="Times New Roman" w:hAnsi="Times New Roman" w:cs="Times New Roman"/>
          <w:color w:val="000000"/>
          <w:spacing w:val="63"/>
          <w:sz w:val="24"/>
          <w:szCs w:val="24"/>
        </w:rPr>
        <w:t xml:space="preserve"> </w:t>
      </w:r>
      <w:r w:rsidRPr="00114C44">
        <w:rPr>
          <w:rFonts w:ascii="Times New Roman" w:hAnsi="Times New Roman" w:cs="Times New Roman"/>
          <w:color w:val="000000"/>
          <w:sz w:val="24"/>
          <w:szCs w:val="24"/>
        </w:rPr>
        <w:t>dopĺňajú</w:t>
      </w:r>
      <w:r w:rsidRPr="00114C44">
        <w:rPr>
          <w:rFonts w:ascii="Times New Roman" w:hAnsi="Times New Roman" w:cs="Times New Roman"/>
          <w:color w:val="000000"/>
          <w:spacing w:val="63"/>
          <w:sz w:val="24"/>
          <w:szCs w:val="24"/>
        </w:rPr>
        <w:t xml:space="preserve"> </w:t>
      </w:r>
      <w:r w:rsidRPr="00114C44">
        <w:rPr>
          <w:rFonts w:ascii="Times New Roman" w:hAnsi="Times New Roman" w:cs="Times New Roman"/>
          <w:color w:val="000000"/>
          <w:sz w:val="24"/>
          <w:szCs w:val="24"/>
        </w:rPr>
        <w:t>smernice</w:t>
      </w:r>
      <w:r w:rsidRPr="00114C44">
        <w:rPr>
          <w:rFonts w:ascii="Times New Roman" w:hAnsi="Times New Roman" w:cs="Times New Roman"/>
          <w:color w:val="000000"/>
          <w:spacing w:val="63"/>
          <w:sz w:val="24"/>
          <w:szCs w:val="24"/>
        </w:rPr>
        <w:t xml:space="preserve"> </w:t>
      </w:r>
      <w:r w:rsidRPr="00114C44">
        <w:rPr>
          <w:rFonts w:ascii="Times New Roman" w:hAnsi="Times New Roman" w:cs="Times New Roman"/>
          <w:color w:val="000000"/>
          <w:sz w:val="24"/>
          <w:szCs w:val="24"/>
        </w:rPr>
        <w:t>Rady</w:t>
      </w:r>
      <w:r w:rsidRPr="00114C44">
        <w:rPr>
          <w:rFonts w:ascii="Times New Roman" w:hAnsi="Times New Roman" w:cs="Times New Roman"/>
          <w:color w:val="000000"/>
          <w:spacing w:val="63"/>
          <w:sz w:val="24"/>
          <w:szCs w:val="24"/>
        </w:rPr>
        <w:t xml:space="preserve"> </w:t>
      </w:r>
      <w:r w:rsidRPr="00114C44">
        <w:rPr>
          <w:rFonts w:ascii="Times New Roman" w:hAnsi="Times New Roman" w:cs="Times New Roman"/>
          <w:color w:val="000000"/>
          <w:sz w:val="24"/>
          <w:szCs w:val="24"/>
        </w:rPr>
        <w:t>78/660/EHS</w:t>
      </w:r>
      <w:r w:rsidRPr="00114C44">
        <w:rPr>
          <w:rFonts w:ascii="Times New Roman" w:hAnsi="Times New Roman" w:cs="Times New Roman"/>
          <w:color w:val="000000"/>
          <w:spacing w:val="63"/>
          <w:sz w:val="24"/>
          <w:szCs w:val="24"/>
        </w:rPr>
        <w:t xml:space="preserve"> </w:t>
      </w:r>
      <w:r w:rsidRPr="00114C44">
        <w:rPr>
          <w:rFonts w:ascii="Times New Roman" w:hAnsi="Times New Roman" w:cs="Times New Roman"/>
          <w:color w:val="000000"/>
          <w:sz w:val="24"/>
          <w:szCs w:val="24"/>
        </w:rPr>
        <w:t>a</w:t>
      </w:r>
      <w:r w:rsidRPr="00114C44">
        <w:rPr>
          <w:rFonts w:ascii="Times New Roman" w:hAnsi="Times New Roman" w:cs="Times New Roman"/>
          <w:color w:val="000000"/>
          <w:spacing w:val="63"/>
          <w:sz w:val="24"/>
          <w:szCs w:val="24"/>
        </w:rPr>
        <w:t xml:space="preserve"> </w:t>
      </w:r>
      <w:r w:rsidRPr="00114C44">
        <w:rPr>
          <w:rFonts w:ascii="Times New Roman" w:hAnsi="Times New Roman" w:cs="Times New Roman"/>
          <w:color w:val="000000"/>
          <w:sz w:val="24"/>
          <w:szCs w:val="24"/>
        </w:rPr>
        <w:t>83/349/EHS</w:t>
      </w:r>
      <w:r w:rsidRPr="00114C44">
        <w:rPr>
          <w:rFonts w:ascii="Times New Roman" w:hAnsi="Times New Roman" w:cs="Times New Roman"/>
          <w:color w:val="000000"/>
          <w:spacing w:val="63"/>
          <w:sz w:val="24"/>
          <w:szCs w:val="24"/>
        </w:rPr>
        <w:t xml:space="preserve"> </w:t>
      </w:r>
      <w:r w:rsidRPr="00114C44">
        <w:rPr>
          <w:rFonts w:ascii="Times New Roman" w:hAnsi="Times New Roman" w:cs="Times New Roman"/>
          <w:color w:val="000000"/>
          <w:sz w:val="24"/>
          <w:szCs w:val="24"/>
        </w:rPr>
        <w:t>a ktorou sa zrušuje smernica Rady 84/253/EHS (Ú. v. EÚ L 157, 9. 6. 2006) v platnom znení, gestor: MF SR,</w:t>
      </w:r>
    </w:p>
    <w:p w14:paraId="336798C4"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285C705F"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 xml:space="preserve"> smernica Európskeho parlamentu a Rady 2007/36/ES z  11. júla 2007 o výkone určitých práv akcionárov spoločností registrovaných na regulovanom trhu (Ú. v. EÚ L 184, 14.7.2007) v platnom znení, gestor: MS SR, spolugestor: MF SR, NBÚ,</w:t>
      </w:r>
    </w:p>
    <w:p w14:paraId="7D4FA5D4"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7399B47E"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smernica Európskeho parlamentu a Rady 2009/65/ES z 13. júla 2009 o koordinácii zákonov, iných právnych predpisov a správnych opatrení týkajúcich sa podnikov kolektívneho investovania do prevoditeľných cenných papierov (PKIPCP) (prepracované znenie) (Ú. v. EÚ L 302, 17.11.2009) v platnom znení, gestor: MF SR, spolugestor: NBS,</w:t>
      </w:r>
    </w:p>
    <w:p w14:paraId="6AAE36FD"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3880736F"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smernica Európskeho parlamentu a Rady 2009/138/ES z 25. novembra 2009 o začatí a vykonávaní poistenia a zaistenia (Solventnosť II) (prepracované znenie) (Ú. v. EÚ L 335, 17.12.2009) v platnom znení, gestor: MF SR, spolugestor: NBS,</w:t>
      </w:r>
    </w:p>
    <w:p w14:paraId="32D935E7"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51F5AAD2"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smernica Európskeho parlamentu a Rady 2011/61/EÚ z  8. júna 2011 o správcoch alternatívnych investičných fondov a o zmene a doplnení smerníc 2003/41/ES a 2009/65/ES a nariadení (ES) č. 1060/2009 a (EÚ) č. 1095/2010 (Ú. v. EÚ L 174, 1.7.2011) v platnom znení, gestor: MF SR, spolugestor: NBS, MPSVR SR,</w:t>
      </w:r>
    </w:p>
    <w:p w14:paraId="58A71434"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1CBEE789"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smernica</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Európskeho</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parlamentu</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a</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Rady</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2013/34/EÚ</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z</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26.</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júna</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2013</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o</w:t>
      </w:r>
      <w:r w:rsidRPr="00114C44">
        <w:rPr>
          <w:rFonts w:ascii="Times New Roman" w:hAnsi="Times New Roman" w:cs="Times New Roman"/>
          <w:color w:val="000000"/>
          <w:spacing w:val="56"/>
          <w:sz w:val="24"/>
          <w:szCs w:val="24"/>
        </w:rPr>
        <w:t xml:space="preserve"> </w:t>
      </w:r>
      <w:r w:rsidRPr="00114C44">
        <w:rPr>
          <w:rFonts w:ascii="Times New Roman" w:hAnsi="Times New Roman" w:cs="Times New Roman"/>
          <w:color w:val="000000"/>
          <w:sz w:val="24"/>
          <w:szCs w:val="24"/>
        </w:rPr>
        <w:t>ročných účtovných závierkach, konsolidovaných účtovných závierkach a súvisiacich správach určitých druhov podnikov, ktorou sa mení smernica Európskeho parlamentu a Rady 2006/43/ES a zrušujú smernice Rady 78/660/EHS a 83/349/EHS (Ú. v. EÚ L 182, 29.6.2013) v platnom znení, gestor: MF SR,</w:t>
      </w:r>
    </w:p>
    <w:p w14:paraId="62C521AC"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3FA9B873"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 xml:space="preserve">smernica Európskeho parlamentu a Rady 2013/36/EÚ z  26. júna 2013 o prístupe k činnosti úverových inštitúcií a prudenciálnom dohľade nad úverovými inštitúciami, o zmene smernice 2002/87/ES a o zrušení smerníc 2006/48/ES a 2006/49/ES (Ú. v. EÚ L 176, 27.6.2013) v platnom znení, gestor: MF SR, spolugestor: NBS, </w:t>
      </w:r>
    </w:p>
    <w:p w14:paraId="50B88FB2"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lastRenderedPageBreak/>
        <w:t>smernica Európskeho parlamentu a Rady 2014/65/EÚ z 15. mája 2014 o trhoch s finančnými nástrojmi, ktorou sa mení smernica 2002/92/ES a smernica 2011/61/EÚ (prepracované znenie) (Ú. v. EÚ L 173, 12.6.2014) v platnom znení, gestor: MF SR, spolugestor: NBS,</w:t>
      </w:r>
    </w:p>
    <w:p w14:paraId="536D8FFB" w14:textId="77777777" w:rsidR="00114C44" w:rsidRPr="00114C44" w:rsidRDefault="00114C44" w:rsidP="00114C44">
      <w:pPr>
        <w:pStyle w:val="Odsekzoznamu"/>
        <w:ind w:left="709"/>
        <w:jc w:val="both"/>
        <w:rPr>
          <w:rFonts w:ascii="Times New Roman" w:hAnsi="Times New Roman" w:cs="Times New Roman"/>
          <w:sz w:val="24"/>
          <w:szCs w:val="24"/>
        </w:rPr>
      </w:pPr>
    </w:p>
    <w:p w14:paraId="2D3974BD"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sz w:val="24"/>
          <w:szCs w:val="24"/>
        </w:rPr>
      </w:pPr>
      <w:r w:rsidRPr="00114C44">
        <w:rPr>
          <w:rFonts w:ascii="Times New Roman" w:hAnsi="Times New Roman" w:cs="Times New Roman"/>
          <w:color w:val="000000"/>
          <w:sz w:val="24"/>
          <w:szCs w:val="24"/>
        </w:rPr>
        <w:t>smernica Európskeho parlamentu a Rady 2014/59/EÚ z  15. mája 2014 ,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12.6.2014) v platnom znení, gestor: MF SR, spolugestor: NBS,</w:t>
      </w:r>
    </w:p>
    <w:p w14:paraId="1040475C" w14:textId="77777777" w:rsidR="00114C44" w:rsidRPr="00114C44" w:rsidRDefault="00114C44" w:rsidP="00114C44">
      <w:pPr>
        <w:jc w:val="both"/>
      </w:pPr>
    </w:p>
    <w:p w14:paraId="0CFE5FF4"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smernica Európskeho parlamentu a Rady (EÚ) 2016/97 z 20. januára 2016 o distribúcii poistenia (prepracované znenie) (Ú. v. EÚ L 26, 2.2.2016) v platnom znení, gestor: MF SR, spolugestor: NBS,</w:t>
      </w:r>
    </w:p>
    <w:p w14:paraId="15B3CAB7" w14:textId="77777777" w:rsidR="00114C44" w:rsidRPr="00114C44" w:rsidRDefault="00114C44" w:rsidP="00114C44">
      <w:pPr>
        <w:pStyle w:val="Odsekzoznamu"/>
        <w:ind w:left="709"/>
        <w:jc w:val="both"/>
        <w:rPr>
          <w:rFonts w:ascii="Times New Roman" w:hAnsi="Times New Roman" w:cs="Times New Roman"/>
          <w:sz w:val="24"/>
          <w:szCs w:val="24"/>
        </w:rPr>
      </w:pPr>
    </w:p>
    <w:p w14:paraId="2D74955D"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sz w:val="24"/>
          <w:szCs w:val="24"/>
        </w:rPr>
      </w:pPr>
      <w:r w:rsidRPr="00114C44">
        <w:rPr>
          <w:rFonts w:ascii="Times New Roman" w:hAnsi="Times New Roman" w:cs="Times New Roman"/>
          <w:color w:val="000000"/>
          <w:sz w:val="24"/>
          <w:szCs w:val="24"/>
        </w:rPr>
        <w:t>smernica Európskeho parlamentu a Rady (EÚ) 2016/2341 zo 14. decembra 2016 o činnostiach inštitúcií zamestnaneckého dôchodkového zabezpečenia (IZDZ) a o dohľade nad nimi (prepracované znenie) (Ú. v. EÚ L 354, 23.12.2016) v platnom znení, gestor: MPSVR SR, spolugestor: MF SR, NBS,</w:t>
      </w:r>
    </w:p>
    <w:p w14:paraId="6C92E42E" w14:textId="77777777" w:rsidR="00114C44" w:rsidRPr="00114C44" w:rsidRDefault="00114C44" w:rsidP="00114C44">
      <w:pPr>
        <w:pStyle w:val="Odsekzoznamu"/>
        <w:ind w:left="709"/>
        <w:jc w:val="both"/>
        <w:rPr>
          <w:rFonts w:ascii="Times New Roman" w:hAnsi="Times New Roman" w:cs="Times New Roman"/>
          <w:sz w:val="24"/>
          <w:szCs w:val="24"/>
        </w:rPr>
      </w:pPr>
    </w:p>
    <w:p w14:paraId="5A4898EB"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 xml:space="preserve">smernica Európskeho parlamentu a Rady (EÚ) 2017/828 zo 17. mája 2017, ktorou sa mení smernica 2007/36/ES, pokiaľ ide o podnietenie dlhodobého zapojenia akcionárov (Ú. v. EÚ L 132, 20.5.2017), gestor: MS SR, spolugestor: MF SR, </w:t>
      </w:r>
    </w:p>
    <w:p w14:paraId="2E1F51E7" w14:textId="77777777" w:rsidR="00114C44" w:rsidRPr="00114C44" w:rsidRDefault="00114C44" w:rsidP="00114C44">
      <w:pPr>
        <w:pStyle w:val="Odsekzoznamu"/>
        <w:ind w:left="709"/>
        <w:jc w:val="both"/>
        <w:rPr>
          <w:rFonts w:ascii="Times New Roman" w:hAnsi="Times New Roman" w:cs="Times New Roman"/>
          <w:sz w:val="24"/>
          <w:szCs w:val="24"/>
        </w:rPr>
      </w:pPr>
    </w:p>
    <w:p w14:paraId="0295DF4B"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 xml:space="preserve">smernica Európskeho parlamentu a Rady </w:t>
      </w:r>
      <w:r w:rsidRPr="00114C44">
        <w:rPr>
          <w:rFonts w:ascii="Times New Roman" w:hAnsi="Times New Roman" w:cs="Times New Roman"/>
          <w:sz w:val="24"/>
          <w:szCs w:val="24"/>
        </w:rPr>
        <w:t xml:space="preserve">(EÚ) 2017/1132 zo 14. júna 2017 týkajúca sa niektorých aspektov práva obchodných spoločností (kodifikované znenie) (Ú. v. EÚ L 169, 30. 6. 2017) v platnom znení, gestor: MS SR, </w:t>
      </w:r>
      <w:r w:rsidRPr="00114C44">
        <w:rPr>
          <w:rFonts w:ascii="Times New Roman" w:hAnsi="Times New Roman" w:cs="Times New Roman"/>
          <w:color w:val="000000"/>
          <w:sz w:val="24"/>
          <w:szCs w:val="24"/>
        </w:rPr>
        <w:t xml:space="preserve">spolugestor: MF SR, </w:t>
      </w:r>
    </w:p>
    <w:p w14:paraId="4AA3E197"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0C12312E"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smernica Európskeho Parlamentu a Rady (EÚ) 2019/2034 z 27. novembra 2019 o prudenciálnom dohľade nad investičnými spoločnosťami a o zmene smerníc 2002/87/ES, 2009/65/ES, 2011/61/EÚ, 2013/36/EÚ, 2014/59/EÚ a 2014/65/EÚ (Ú. v. EÚ L 314, 5.12.2019) v platnom znení, gestor: MF SR, spolugestor: NBS,</w:t>
      </w:r>
    </w:p>
    <w:p w14:paraId="30F57B97"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54932D71"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smernica Európskeho Parlamentu a Rady (EÚ) 2019/2162 z 27. novembra 2019 o emisii krytých dlhopisov a verejnom dohľade nad krytými dlhopismi a ktorou sa menia smernice 2009/65/ES a 2014/59/EÚ (Ú. v. EÚ L 328, 18.12.2019) v platnom znení, gestor: MF SR, spolugestor: NBS,</w:t>
      </w:r>
    </w:p>
    <w:p w14:paraId="2D431CDF"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02B7622B"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smernica Európskeho parlamentu a Rady (EÚ) 2021/2101 z 24. novembra 2021, ktorou sa mení smernica 2013/34/EÚ, pokiaľ ide o zverejňovanie informácií o dani z príjmov určitými podnikmi a pobočkami (Ú. v. EÚ L 429, 1.12.2021), gestor: MF SR,</w:t>
      </w:r>
    </w:p>
    <w:p w14:paraId="503DC637"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6CEA0778"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 xml:space="preserve">nariadenie Európskeho parlamentu a Rady (EÚ) 2023/2859 z 13. decembra 2023, ktorým sa zriaďuje jednotné európske miesto prístupu, ktoré poskytuje centralizovaný prístup k verejne dostupným informáciám týkajúcim sa finančných služieb, </w:t>
      </w:r>
      <w:r w:rsidRPr="00114C44">
        <w:rPr>
          <w:rFonts w:ascii="Times New Roman" w:hAnsi="Times New Roman" w:cs="Times New Roman"/>
          <w:color w:val="000000"/>
          <w:sz w:val="24"/>
          <w:szCs w:val="24"/>
        </w:rPr>
        <w:lastRenderedPageBreak/>
        <w:t>kapitálových trhov a udržateľnosti (Ú. v. EÚ L, 2023/2859, 20.12.2023) v platnom znení, gestor: MF SR, NBS,</w:t>
      </w:r>
    </w:p>
    <w:p w14:paraId="692D6F1E"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0F0CBABA"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color w:val="000000"/>
          <w:sz w:val="24"/>
          <w:szCs w:val="24"/>
        </w:rPr>
      </w:pPr>
      <w:r w:rsidRPr="00114C44">
        <w:rPr>
          <w:rFonts w:ascii="Times New Roman" w:hAnsi="Times New Roman" w:cs="Times New Roman"/>
          <w:color w:val="000000"/>
          <w:sz w:val="24"/>
          <w:szCs w:val="24"/>
        </w:rPr>
        <w:t>nariadenie Európskeho parlamentu a Rady (EÚ) 2023/2869 z 13. decembra 2023, ktorým sa menia určité nariadenia, pokiaľ ide o zriadenie a fungovanie jednotného európskeho miesta prístupu (Ú. v. EÚ L, 2023/2869, 20.12.2023), gestor: MF SR, NBS,</w:t>
      </w:r>
    </w:p>
    <w:p w14:paraId="76642977" w14:textId="77777777" w:rsidR="00114C44" w:rsidRPr="00114C44" w:rsidRDefault="00114C44" w:rsidP="00114C44">
      <w:pPr>
        <w:pStyle w:val="Odsekzoznamu"/>
        <w:ind w:left="709"/>
        <w:jc w:val="both"/>
        <w:rPr>
          <w:rFonts w:ascii="Times New Roman" w:hAnsi="Times New Roman" w:cs="Times New Roman"/>
          <w:color w:val="000000"/>
          <w:sz w:val="24"/>
          <w:szCs w:val="24"/>
        </w:rPr>
      </w:pPr>
    </w:p>
    <w:p w14:paraId="7B97A766"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sz w:val="24"/>
          <w:szCs w:val="24"/>
        </w:rPr>
      </w:pPr>
      <w:r w:rsidRPr="00114C44">
        <w:rPr>
          <w:rFonts w:ascii="Times New Roman" w:hAnsi="Times New Roman" w:cs="Times New Roman"/>
          <w:sz w:val="24"/>
          <w:szCs w:val="24"/>
        </w:rPr>
        <w:t xml:space="preserve">nariadenie Európskeho parlamentu a Rady (EÚ) č. 537/2014 zo 16. apríla 2014 o osobitných požiadavkách týkajúcich sa štatutárneho auditu subjektov verejného záujmu a zrušení rozhodnutia Komisie 2005/909/ES </w:t>
      </w:r>
      <w:r w:rsidRPr="00114C44">
        <w:rPr>
          <w:rFonts w:ascii="Times New Roman" w:hAnsi="Times New Roman" w:cs="Times New Roman"/>
          <w:color w:val="000000"/>
          <w:sz w:val="24"/>
          <w:szCs w:val="24"/>
        </w:rPr>
        <w:t>(Ú.</w:t>
      </w:r>
      <w:r w:rsidRPr="00114C44">
        <w:rPr>
          <w:rFonts w:ascii="Times New Roman" w:hAnsi="Times New Roman" w:cs="Times New Roman"/>
          <w:color w:val="000000"/>
          <w:spacing w:val="-8"/>
          <w:sz w:val="24"/>
          <w:szCs w:val="24"/>
        </w:rPr>
        <w:t xml:space="preserve"> </w:t>
      </w:r>
      <w:r w:rsidRPr="00114C44">
        <w:rPr>
          <w:rFonts w:ascii="Times New Roman" w:hAnsi="Times New Roman" w:cs="Times New Roman"/>
          <w:color w:val="000000"/>
          <w:sz w:val="24"/>
          <w:szCs w:val="24"/>
        </w:rPr>
        <w:t>v.</w:t>
      </w:r>
      <w:r w:rsidRPr="00114C44">
        <w:rPr>
          <w:rFonts w:ascii="Times New Roman" w:hAnsi="Times New Roman" w:cs="Times New Roman"/>
          <w:color w:val="000000"/>
          <w:spacing w:val="-8"/>
          <w:sz w:val="24"/>
          <w:szCs w:val="24"/>
        </w:rPr>
        <w:t xml:space="preserve"> </w:t>
      </w:r>
      <w:r w:rsidRPr="00114C44">
        <w:rPr>
          <w:rFonts w:ascii="Times New Roman" w:hAnsi="Times New Roman" w:cs="Times New Roman"/>
          <w:color w:val="000000"/>
          <w:sz w:val="24"/>
          <w:szCs w:val="24"/>
        </w:rPr>
        <w:t>EÚ</w:t>
      </w:r>
      <w:r w:rsidRPr="00114C44">
        <w:rPr>
          <w:rFonts w:ascii="Times New Roman" w:hAnsi="Times New Roman" w:cs="Times New Roman"/>
          <w:color w:val="000000"/>
          <w:spacing w:val="-8"/>
          <w:sz w:val="24"/>
          <w:szCs w:val="24"/>
        </w:rPr>
        <w:t xml:space="preserve"> </w:t>
      </w:r>
      <w:r w:rsidRPr="00114C44">
        <w:rPr>
          <w:rFonts w:ascii="Times New Roman" w:hAnsi="Times New Roman" w:cs="Times New Roman"/>
          <w:color w:val="000000"/>
          <w:sz w:val="24"/>
          <w:szCs w:val="24"/>
        </w:rPr>
        <w:t>L</w:t>
      </w:r>
      <w:r w:rsidRPr="00114C44">
        <w:rPr>
          <w:rFonts w:ascii="Times New Roman" w:hAnsi="Times New Roman" w:cs="Times New Roman"/>
          <w:color w:val="000000"/>
          <w:spacing w:val="-8"/>
          <w:sz w:val="24"/>
          <w:szCs w:val="24"/>
        </w:rPr>
        <w:t xml:space="preserve"> 158</w:t>
      </w:r>
      <w:r w:rsidRPr="00114C44">
        <w:rPr>
          <w:rFonts w:ascii="Times New Roman" w:hAnsi="Times New Roman" w:cs="Times New Roman"/>
          <w:color w:val="000000"/>
          <w:sz w:val="24"/>
          <w:szCs w:val="24"/>
        </w:rPr>
        <w:t>,</w:t>
      </w:r>
      <w:r w:rsidRPr="00114C44">
        <w:rPr>
          <w:rFonts w:ascii="Times New Roman" w:hAnsi="Times New Roman" w:cs="Times New Roman"/>
          <w:color w:val="000000"/>
          <w:spacing w:val="-8"/>
          <w:sz w:val="24"/>
          <w:szCs w:val="24"/>
        </w:rPr>
        <w:t xml:space="preserve"> </w:t>
      </w:r>
      <w:r w:rsidRPr="00114C44">
        <w:rPr>
          <w:rFonts w:ascii="Times New Roman" w:hAnsi="Times New Roman" w:cs="Times New Roman"/>
          <w:color w:val="000000"/>
          <w:sz w:val="24"/>
          <w:szCs w:val="24"/>
        </w:rPr>
        <w:t xml:space="preserve">27.5.2014) v platnom znení, gestor MF SR, </w:t>
      </w:r>
    </w:p>
    <w:p w14:paraId="03FDE6EC" w14:textId="77777777" w:rsidR="00114C44" w:rsidRPr="00114C44" w:rsidRDefault="00114C44" w:rsidP="00114C44">
      <w:pPr>
        <w:pStyle w:val="Odsekzoznamu"/>
        <w:ind w:left="709"/>
        <w:jc w:val="both"/>
        <w:rPr>
          <w:rFonts w:ascii="Times New Roman" w:hAnsi="Times New Roman" w:cs="Times New Roman"/>
          <w:sz w:val="24"/>
          <w:szCs w:val="24"/>
        </w:rPr>
      </w:pPr>
    </w:p>
    <w:p w14:paraId="3E90B0BE"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sz w:val="24"/>
          <w:szCs w:val="24"/>
        </w:rPr>
      </w:pPr>
      <w:r w:rsidRPr="00114C44">
        <w:rPr>
          <w:rFonts w:ascii="Times New Roman" w:hAnsi="Times New Roman" w:cs="Times New Roman"/>
          <w:sz w:val="24"/>
          <w:szCs w:val="24"/>
        </w:rPr>
        <w:t xml:space="preserve">delegované nariadenie Komisie (EÚ) 2019/815 zo 17. decembra 2018, ktorým sa dopĺňa smernica Európskeho parlamentu a Rady (EÚ) 2004/109/ES, pokiaľ ide o regulačné technické predpisy o špecifikácii jednotného elektronického formátu vykazovania </w:t>
      </w:r>
      <w:r w:rsidRPr="00114C44">
        <w:rPr>
          <w:rFonts w:ascii="Times New Roman" w:hAnsi="Times New Roman" w:cs="Times New Roman"/>
          <w:color w:val="000000"/>
          <w:sz w:val="24"/>
          <w:szCs w:val="24"/>
        </w:rPr>
        <w:t>(Ú.</w:t>
      </w:r>
      <w:r w:rsidRPr="00114C44">
        <w:rPr>
          <w:rFonts w:ascii="Times New Roman" w:hAnsi="Times New Roman" w:cs="Times New Roman"/>
          <w:color w:val="000000"/>
          <w:spacing w:val="-8"/>
          <w:sz w:val="24"/>
          <w:szCs w:val="24"/>
        </w:rPr>
        <w:t xml:space="preserve"> </w:t>
      </w:r>
      <w:r w:rsidRPr="00114C44">
        <w:rPr>
          <w:rFonts w:ascii="Times New Roman" w:hAnsi="Times New Roman" w:cs="Times New Roman"/>
          <w:color w:val="000000"/>
          <w:sz w:val="24"/>
          <w:szCs w:val="24"/>
        </w:rPr>
        <w:t>v.</w:t>
      </w:r>
      <w:r w:rsidRPr="00114C44">
        <w:rPr>
          <w:rFonts w:ascii="Times New Roman" w:hAnsi="Times New Roman" w:cs="Times New Roman"/>
          <w:color w:val="000000"/>
          <w:spacing w:val="-8"/>
          <w:sz w:val="24"/>
          <w:szCs w:val="24"/>
        </w:rPr>
        <w:t xml:space="preserve"> </w:t>
      </w:r>
      <w:r w:rsidRPr="00114C44">
        <w:rPr>
          <w:rFonts w:ascii="Times New Roman" w:hAnsi="Times New Roman" w:cs="Times New Roman"/>
          <w:color w:val="000000"/>
          <w:sz w:val="24"/>
          <w:szCs w:val="24"/>
        </w:rPr>
        <w:t>EÚ</w:t>
      </w:r>
      <w:r w:rsidRPr="00114C44">
        <w:rPr>
          <w:rFonts w:ascii="Times New Roman" w:hAnsi="Times New Roman" w:cs="Times New Roman"/>
          <w:color w:val="000000"/>
          <w:spacing w:val="-8"/>
          <w:sz w:val="24"/>
          <w:szCs w:val="24"/>
        </w:rPr>
        <w:t xml:space="preserve"> </w:t>
      </w:r>
      <w:r w:rsidRPr="00114C44">
        <w:rPr>
          <w:rFonts w:ascii="Times New Roman" w:hAnsi="Times New Roman" w:cs="Times New Roman"/>
          <w:color w:val="000000"/>
          <w:sz w:val="24"/>
          <w:szCs w:val="24"/>
        </w:rPr>
        <w:t>L</w:t>
      </w:r>
      <w:r w:rsidRPr="00114C44">
        <w:rPr>
          <w:rFonts w:ascii="Times New Roman" w:hAnsi="Times New Roman" w:cs="Times New Roman"/>
          <w:color w:val="000000"/>
          <w:spacing w:val="-8"/>
          <w:sz w:val="24"/>
          <w:szCs w:val="24"/>
        </w:rPr>
        <w:t xml:space="preserve"> 143</w:t>
      </w:r>
      <w:r w:rsidRPr="00114C44">
        <w:rPr>
          <w:rFonts w:ascii="Times New Roman" w:hAnsi="Times New Roman" w:cs="Times New Roman"/>
          <w:color w:val="000000"/>
          <w:sz w:val="24"/>
          <w:szCs w:val="24"/>
        </w:rPr>
        <w:t>,</w:t>
      </w:r>
      <w:r w:rsidRPr="00114C44">
        <w:rPr>
          <w:rFonts w:ascii="Times New Roman" w:hAnsi="Times New Roman" w:cs="Times New Roman"/>
          <w:color w:val="000000"/>
          <w:spacing w:val="-8"/>
          <w:sz w:val="24"/>
          <w:szCs w:val="24"/>
        </w:rPr>
        <w:t xml:space="preserve"> 29</w:t>
      </w:r>
      <w:r w:rsidRPr="00114C44">
        <w:rPr>
          <w:rFonts w:ascii="Times New Roman" w:hAnsi="Times New Roman" w:cs="Times New Roman"/>
          <w:color w:val="000000"/>
          <w:sz w:val="24"/>
          <w:szCs w:val="24"/>
        </w:rPr>
        <w:t>.5.2019) v platnom znení,</w:t>
      </w:r>
      <w:r w:rsidRPr="00114C44">
        <w:rPr>
          <w:rFonts w:ascii="Times New Roman" w:hAnsi="Times New Roman" w:cs="Times New Roman"/>
          <w:color w:val="000000"/>
          <w:spacing w:val="-8"/>
          <w:sz w:val="24"/>
          <w:szCs w:val="24"/>
        </w:rPr>
        <w:t xml:space="preserve"> </w:t>
      </w:r>
      <w:r w:rsidRPr="00114C44">
        <w:rPr>
          <w:rFonts w:ascii="Times New Roman" w:hAnsi="Times New Roman" w:cs="Times New Roman"/>
          <w:color w:val="000000"/>
          <w:sz w:val="24"/>
          <w:szCs w:val="24"/>
        </w:rPr>
        <w:t>gestori: MF SR, NBS,</w:t>
      </w:r>
    </w:p>
    <w:p w14:paraId="4FD94E07" w14:textId="77777777" w:rsidR="00114C44" w:rsidRPr="00114C44" w:rsidRDefault="00114C44" w:rsidP="00114C44">
      <w:pPr>
        <w:pStyle w:val="Odsekzoznamu"/>
        <w:ind w:left="709"/>
        <w:jc w:val="both"/>
        <w:rPr>
          <w:rFonts w:ascii="Times New Roman" w:hAnsi="Times New Roman" w:cs="Times New Roman"/>
          <w:sz w:val="24"/>
          <w:szCs w:val="24"/>
        </w:rPr>
      </w:pPr>
    </w:p>
    <w:p w14:paraId="5E9336B0" w14:textId="77777777" w:rsidR="00114C44" w:rsidRPr="00114C44" w:rsidRDefault="00114C44" w:rsidP="00114C44">
      <w:pPr>
        <w:pStyle w:val="Odsekzoznamu"/>
        <w:numPr>
          <w:ilvl w:val="0"/>
          <w:numId w:val="28"/>
        </w:numPr>
        <w:spacing w:after="0" w:line="240" w:lineRule="auto"/>
        <w:ind w:left="709" w:hanging="283"/>
        <w:jc w:val="both"/>
        <w:rPr>
          <w:rFonts w:ascii="Times New Roman" w:hAnsi="Times New Roman" w:cs="Times New Roman"/>
          <w:sz w:val="24"/>
          <w:szCs w:val="24"/>
        </w:rPr>
      </w:pPr>
      <w:r w:rsidRPr="00114C44">
        <w:rPr>
          <w:rFonts w:ascii="Times New Roman" w:hAnsi="Times New Roman" w:cs="Times New Roman"/>
          <w:sz w:val="24"/>
          <w:szCs w:val="24"/>
        </w:rPr>
        <w:t xml:space="preserve">nariadenie Európskeho parlamentu a Rady (EÚ) 2020/852 z 18. júna 2020 o vytvorení rámca na uľahčenie udržateľných investícií a o zmene naradenia (EÚ) 2019/2088 </w:t>
      </w:r>
      <w:r w:rsidRPr="00114C44">
        <w:rPr>
          <w:rFonts w:ascii="Times New Roman" w:hAnsi="Times New Roman" w:cs="Times New Roman"/>
          <w:color w:val="000000"/>
          <w:sz w:val="24"/>
          <w:szCs w:val="24"/>
        </w:rPr>
        <w:t>(Ú. v. EÚ L 198, 22.6.2020), gestori: MF SR, NBS.</w:t>
      </w:r>
    </w:p>
    <w:p w14:paraId="50A5D71A" w14:textId="77777777" w:rsidR="00114C44" w:rsidRPr="00114C44" w:rsidRDefault="00114C44" w:rsidP="00114C44">
      <w:pPr>
        <w:pStyle w:val="Odsekzoznamu"/>
        <w:ind w:left="1117"/>
        <w:jc w:val="both"/>
        <w:rPr>
          <w:rFonts w:ascii="Times New Roman" w:hAnsi="Times New Roman" w:cs="Times New Roman"/>
          <w:sz w:val="24"/>
          <w:szCs w:val="24"/>
        </w:rPr>
      </w:pPr>
    </w:p>
    <w:p w14:paraId="0539E022" w14:textId="77777777" w:rsidR="00114C44" w:rsidRPr="00114C44" w:rsidRDefault="00114C44" w:rsidP="00114C44">
      <w:pPr>
        <w:pStyle w:val="Normlnywebov"/>
        <w:numPr>
          <w:ilvl w:val="0"/>
          <w:numId w:val="29"/>
        </w:numPr>
        <w:ind w:left="754" w:hanging="357"/>
        <w:jc w:val="both"/>
      </w:pPr>
      <w:r w:rsidRPr="00114C44">
        <w:t>Judikatúra Súdneho dvora Európskej únie:</w:t>
      </w:r>
    </w:p>
    <w:p w14:paraId="18582A1B" w14:textId="77777777" w:rsidR="00114C44" w:rsidRPr="00114C44" w:rsidRDefault="00114C44" w:rsidP="00114C44">
      <w:pPr>
        <w:pStyle w:val="Normlnywebov"/>
        <w:ind w:left="754"/>
        <w:jc w:val="both"/>
      </w:pPr>
    </w:p>
    <w:p w14:paraId="095418AA" w14:textId="77777777" w:rsidR="00114C44" w:rsidRPr="00114C44" w:rsidRDefault="00114C44" w:rsidP="00114C44">
      <w:pPr>
        <w:pStyle w:val="Normlnywebov"/>
        <w:numPr>
          <w:ilvl w:val="0"/>
          <w:numId w:val="30"/>
        </w:numPr>
        <w:spacing w:after="120"/>
        <w:ind w:left="709" w:hanging="283"/>
        <w:jc w:val="both"/>
      </w:pPr>
      <w:r w:rsidRPr="00114C44">
        <w:t>rozhodnutie Súdneho dvora vo veci C - 206/16, Marco Tronchetti Provera SpA, a i. proti Commissione Nazionale per le Società e la Borsa (Consob), [2017].</w:t>
      </w:r>
    </w:p>
    <w:p w14:paraId="7A42F6D7" w14:textId="77777777" w:rsidR="00114C44" w:rsidRPr="00114C44" w:rsidRDefault="00114C44" w:rsidP="00114C44">
      <w:pPr>
        <w:pStyle w:val="Normlnywebov"/>
        <w:spacing w:after="120"/>
        <w:ind w:left="709"/>
        <w:jc w:val="both"/>
      </w:pPr>
      <w:r w:rsidRPr="00114C44">
        <w:t xml:space="preserve">Výrok rozhodnutia:  </w:t>
      </w:r>
    </w:p>
    <w:p w14:paraId="76048213" w14:textId="77777777" w:rsidR="00114C44" w:rsidRPr="00114C44" w:rsidRDefault="00114C44" w:rsidP="00114C44">
      <w:pPr>
        <w:pStyle w:val="Normlnywebov"/>
        <w:spacing w:after="120"/>
        <w:ind w:left="709"/>
        <w:jc w:val="both"/>
      </w:pPr>
      <w:r w:rsidRPr="00114C44">
        <w:t>Článok 5 ods. 4 druhý pododsek smernice Európskeho parlamentu a Rady 2004/25/ES z 21. apríla 2004 o ponukách na prevzatie sa má vykladať v tom zmysle, že nebráni vnútroštátnej právnej úprave, akou je tá v konaní vo veci samej, ktorá oprávňuje vnútroštátny orgán dohľadu zvýšiť cenu ponuky na prevzatie v prípade „kolúzie“, pričom nešpecifikuje konania, ktoré tento pojem charakterizujú, za predpokladu, že výklad uvedeného pojmu možno prostredníctvom výkladových metód uznaných vnútroštátnym právom vyvodiť dostatočne jasným, presným a predvídateľným spôsobom z tejto právnej úpravy.</w:t>
      </w:r>
    </w:p>
    <w:p w14:paraId="25FF095E" w14:textId="77777777" w:rsidR="00114C44" w:rsidRPr="00114C44" w:rsidRDefault="00114C44" w:rsidP="00114C44">
      <w:pPr>
        <w:pStyle w:val="Normlnywebov"/>
        <w:numPr>
          <w:ilvl w:val="0"/>
          <w:numId w:val="30"/>
        </w:numPr>
        <w:spacing w:after="120"/>
        <w:ind w:left="709" w:hanging="283"/>
        <w:jc w:val="both"/>
      </w:pPr>
      <w:r w:rsidRPr="00114C44">
        <w:t>rozsudok Súdneho dvora vo veci C-414/18, Iccrea Banca SpA Istituto Centrale del Credito Cooperativo proti Banca d’Italia, [2019]</w:t>
      </w:r>
    </w:p>
    <w:p w14:paraId="4417155E" w14:textId="77777777" w:rsidR="00114C44" w:rsidRPr="00114C44" w:rsidRDefault="00114C44" w:rsidP="00114C44">
      <w:pPr>
        <w:pStyle w:val="Normlnywebov"/>
        <w:spacing w:after="120"/>
        <w:ind w:left="709"/>
        <w:jc w:val="both"/>
      </w:pPr>
      <w:r w:rsidRPr="00114C44">
        <w:t>Výrok rozhodnutia</w:t>
      </w:r>
    </w:p>
    <w:p w14:paraId="449B9628" w14:textId="77777777" w:rsidR="00114C44" w:rsidRPr="004858D5" w:rsidRDefault="00114C44" w:rsidP="00114C44">
      <w:pPr>
        <w:pStyle w:val="Normlnywebov"/>
        <w:spacing w:after="120"/>
        <w:ind w:left="709"/>
        <w:jc w:val="both"/>
      </w:pPr>
      <w:r w:rsidRPr="00114C44">
        <w:t xml:space="preserve">Článok 103 ods. 2 smernice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a článok 5 ods. 1 písm. a) a f) delegovaného nariadenia Komisie (EÚ) 2015/63 z 21. októbra 2014, ktorým sa dopĺňa smernica Európskeho parlamentu a Rady 2014/59/EÚ, pokiaľ ide o príspevky ex  ante do mechanizmov financovania riešenia krízových situácií, sa majú </w:t>
      </w:r>
      <w:r w:rsidRPr="00114C44">
        <w:lastRenderedPageBreak/>
        <w:t>vykladať v tom zmysle, že záväzky, ktoré sú výsledkom transakcií medzi bankou druhého stupňa a členmi skupiny, ktorú tvorí s družstevnými bankami, ktorým poskytuje</w:t>
      </w:r>
      <w:r w:rsidRPr="004858D5">
        <w:t xml:space="preserve"> rôzne služby bez toho, aby ich kontrolovala, a nepokrývajúce úvery poskytnuté na nesúťažnom a neziskovom základe s cieľom podporiť ciele verejnej politiky ústrednej alebo regionálnej štátnej správy členského štátu, nie sú vylúčené z výpočtu príspevkov do vnútroštátneho fondu na riešenie krízových situácií uvedených v tomto článku 103 ods. 2.</w:t>
      </w:r>
    </w:p>
    <w:p w14:paraId="1FDC62A9" w14:textId="77777777" w:rsidR="00114C44" w:rsidRPr="004858D5" w:rsidRDefault="00114C44" w:rsidP="00114C44">
      <w:pPr>
        <w:pStyle w:val="Normlnywebov"/>
        <w:numPr>
          <w:ilvl w:val="0"/>
          <w:numId w:val="30"/>
        </w:numPr>
        <w:spacing w:after="120"/>
        <w:ind w:left="709" w:hanging="142"/>
        <w:jc w:val="both"/>
        <w:rPr>
          <w:color w:val="000000"/>
        </w:rPr>
      </w:pPr>
      <w:r w:rsidRPr="004858D5">
        <w:t>rozhodnutie Súdneho dvora vo veci</w:t>
      </w:r>
      <w:r w:rsidRPr="004858D5">
        <w:rPr>
          <w:color w:val="000000"/>
        </w:rPr>
        <w:t xml:space="preserve"> C</w:t>
      </w:r>
      <w:r w:rsidRPr="004858D5">
        <w:rPr>
          <w:color w:val="000000"/>
        </w:rPr>
        <w:noBreakHyphen/>
        <w:t xml:space="preserve">724/20, Paget Approbois SAS proti Depeyre entreprises SARL, Alpha Insurance A/S, </w:t>
      </w:r>
      <w:r w:rsidRPr="004858D5">
        <w:t>[2022].</w:t>
      </w:r>
    </w:p>
    <w:p w14:paraId="64C1B6F9" w14:textId="77777777" w:rsidR="00114C44" w:rsidRPr="004858D5" w:rsidRDefault="00114C44" w:rsidP="00114C44">
      <w:pPr>
        <w:pStyle w:val="Normlnywebov"/>
        <w:spacing w:after="120"/>
        <w:ind w:left="1069"/>
      </w:pPr>
      <w:r w:rsidRPr="004858D5">
        <w:t>Výrok rozhodnutia</w:t>
      </w:r>
    </w:p>
    <w:p w14:paraId="76955688" w14:textId="77777777" w:rsidR="00114C44" w:rsidRPr="004858D5" w:rsidRDefault="00114C44" w:rsidP="00114C44">
      <w:pPr>
        <w:pStyle w:val="Normlnywebov"/>
        <w:spacing w:after="120"/>
        <w:ind w:left="567"/>
        <w:jc w:val="both"/>
      </w:pPr>
      <w:r w:rsidRPr="004858D5">
        <w:t>1.      Článok 292 smernice Európskeho parlamentu a Rady 2009/138/ES z 25. novembra 2009 o začatí a vykonávaní poistenia a zaistenia (Solventnosť II) sa má vykladať v tom zmysle, že výraz „neukončený súdny spor týkajúci sa aktív alebo práv, ktorých bola poisťovňa zbavená“, uvedený v tomto článku, zahŕňa aj prebiehajúce konanie, ktorého predmetom je nárok na náhradu poistnej škody, ktorý si poistenec uplatňoval z titulu škody spôsobenej v jednom členskom štáte voči poisťovni, ktorá sa nachádza v likvidácii v inom členskom štáte.</w:t>
      </w:r>
    </w:p>
    <w:p w14:paraId="5A2584B5" w14:textId="77777777" w:rsidR="00114C44" w:rsidRPr="004858D5" w:rsidRDefault="00114C44" w:rsidP="00114C44">
      <w:pPr>
        <w:pStyle w:val="Normlnywebov"/>
        <w:spacing w:after="120"/>
        <w:ind w:left="567"/>
        <w:jc w:val="both"/>
      </w:pPr>
      <w:r w:rsidRPr="004858D5">
        <w:t>2.      Článok 292 smernice 2009/138 sa má vykladať v tom zmysle, že právo členského štátu, v ktorom prebieha konanie, má v zmysle tohto článku upravovať všetky účinky likvidácie na toto konanie. Predovšetkým sa majú uplatniť ustanovenia práva tohto členského štátu, ktoré po prvé stanovujú, že vyhlásenie likvidácie má za následok prerušenie prebiehajúceho konania, po druhé podmieňujú pokračovanie v súdnom konaní prihlásením pohľadávky veriteľa z titulu poistného plnenia voči poisťovni a prizvaním orgánov poverených výkonom likvidácie do konania, a po tretie zakazujú vydať rozhodnutie zaväzujúce na zaplatenie náhrady škody, keďže predmetom prebiehajúceho konania môže byť už iba zistenie pohľadávky a stanovenie jej výšky, čím takéto ustanovenia v zásade nezasahujú do právomoci vyhradenej právu domovského členského štátu podľa článku 274 ods. 2 uvedenej smernice.</w:t>
      </w:r>
    </w:p>
    <w:p w14:paraId="6C6103C5" w14:textId="77777777" w:rsidR="00114C44" w:rsidRPr="004858D5" w:rsidRDefault="00114C44" w:rsidP="00114C44">
      <w:pPr>
        <w:pStyle w:val="Normlnywebov"/>
        <w:numPr>
          <w:ilvl w:val="0"/>
          <w:numId w:val="30"/>
        </w:numPr>
        <w:spacing w:after="120"/>
        <w:ind w:left="567" w:hanging="11"/>
        <w:jc w:val="both"/>
      </w:pPr>
      <w:r w:rsidRPr="004858D5">
        <w:t>rozhodnutie Súdneho dvora vo veci C</w:t>
      </w:r>
      <w:r w:rsidRPr="004858D5">
        <w:noBreakHyphen/>
        <w:t>605/18, Adler Real Estate AG, Petrus Advisers LLP, GM proti Finanzmarktaufsichtsbehörde (FMA), [2021].</w:t>
      </w:r>
    </w:p>
    <w:p w14:paraId="60DA8B9C" w14:textId="77777777" w:rsidR="00114C44" w:rsidRPr="004858D5" w:rsidRDefault="00114C44" w:rsidP="00114C44">
      <w:pPr>
        <w:pStyle w:val="Normlnywebov"/>
        <w:spacing w:after="120"/>
        <w:ind w:left="1429"/>
      </w:pPr>
      <w:r w:rsidRPr="004858D5">
        <w:t>Výrok rozhodnutia</w:t>
      </w:r>
    </w:p>
    <w:p w14:paraId="3B2AC101" w14:textId="77777777" w:rsidR="00114C44" w:rsidRPr="004858D5" w:rsidRDefault="00114C44" w:rsidP="00114C44">
      <w:pPr>
        <w:pStyle w:val="Normlnywebov"/>
        <w:spacing w:after="120"/>
        <w:ind w:left="567"/>
        <w:jc w:val="both"/>
      </w:pPr>
      <w:r w:rsidRPr="004858D5">
        <w:t>Článok 3 ods. 1a štvrtý pododsek písm. iii) smernice Európskeho parlamentu a Rady 2004/109/ES z 15. decembra 2004 o harmonizácii požiadaviek na transparentnosť v súvislosti s informáciami o emitentoch, ktorých cenné papiere sú prijaté na obchodovanie na regulovanom trhu, a ktorou sa mení a dopĺňa smernica 2001/34/ES, zmenenej smernicou Európskeho parlamentu a Rady 2013/50/EÚ z 22. októbra 2013, sa má vykladať v tom zmysle, že bráni právnej úprave členského štátu, ktorá podriaďuje držiteľov akcií alebo fyzické alebo právnické osoby uvedené v článku 10 a 13 smernice 2004/109, zmenenej smernicou 2013/50, prísnejším požiadavkám v zmysle tohto štvrtého pododseku týkajúcim sa oznámení o významných podieloch, ako sú požiadavky upravené smernicou 2004/109, zmenenou smernicou 2013/50, a ktoré vyplývajú zo zákonov, iných právnych predpisov alebo správnych opatrení prijatých najmä v súvislosti s verejnými ponukami na prevzatie, avšak zároveň orgánu tohto členského štátu, ktorý bol určený v súlade s článkom 4 smernice Európskeho parlamentu a Rady 2004/25/ES z 21. apríla 2004 o ponukách na prevzatie, nepriznáva právomoc potrebnú na zabezpečenie dodržiavania takýchto požiadaviek.</w:t>
      </w:r>
    </w:p>
    <w:p w14:paraId="723B1B54" w14:textId="77777777" w:rsidR="00114C44" w:rsidRPr="004858D5" w:rsidRDefault="00114C44" w:rsidP="00114C44">
      <w:pPr>
        <w:pStyle w:val="Normlnywebov"/>
        <w:spacing w:after="120"/>
        <w:ind w:left="426"/>
      </w:pPr>
    </w:p>
    <w:p w14:paraId="609448CB" w14:textId="77777777" w:rsidR="00114C44" w:rsidRPr="004858D5" w:rsidRDefault="00114C44" w:rsidP="00114C44">
      <w:pPr>
        <w:numPr>
          <w:ilvl w:val="0"/>
          <w:numId w:val="31"/>
        </w:numPr>
        <w:spacing w:after="120"/>
        <w:jc w:val="both"/>
        <w:rPr>
          <w:b/>
          <w:bCs/>
        </w:rPr>
      </w:pPr>
      <w:r w:rsidRPr="004858D5">
        <w:rPr>
          <w:b/>
          <w:bCs/>
        </w:rPr>
        <w:t>Záväzky Slovenskej republiky vo vzťahu k Európskej únii:</w:t>
      </w:r>
    </w:p>
    <w:p w14:paraId="33B98783" w14:textId="77777777" w:rsidR="00114C44" w:rsidRPr="004858D5" w:rsidRDefault="00114C44" w:rsidP="00114C44">
      <w:pPr>
        <w:numPr>
          <w:ilvl w:val="0"/>
          <w:numId w:val="32"/>
        </w:numPr>
        <w:jc w:val="both"/>
      </w:pPr>
      <w:r w:rsidRPr="004858D5">
        <w:t>Lehota na prebratie smernice (EÚ) 2023/2864 bola určená do 10. júla 2025 na dosiahnutie súladu s článkom 3 a 10. januára 2026 na dosiahnutie súladu s touto smernicou.</w:t>
      </w:r>
    </w:p>
    <w:p w14:paraId="6F90786A" w14:textId="77777777" w:rsidR="00114C44" w:rsidRPr="004858D5" w:rsidRDefault="00114C44" w:rsidP="00114C44">
      <w:pPr>
        <w:ind w:left="709"/>
        <w:jc w:val="both"/>
        <w:rPr>
          <w:shd w:val="clear" w:color="auto" w:fill="FFFFFF"/>
        </w:rPr>
      </w:pPr>
      <w:r w:rsidRPr="004858D5">
        <w:t>Lehota na prebratie smernice (EÚ) 2017/1132 nebola stanovená. Smernica (EÚ) 2017/1132 zrušila smernicu 2009/101/ES</w:t>
      </w:r>
      <w:r w:rsidRPr="004858D5">
        <w:rPr>
          <w:shd w:val="clear" w:color="auto" w:fill="FFFFFF"/>
        </w:rPr>
        <w:t xml:space="preserve"> bez vplyvu na povinnosť členského štátu týkajúcu sa lehôt na transpozíciu smerníc do vnútroštátneho práva.</w:t>
      </w:r>
    </w:p>
    <w:p w14:paraId="146873D2" w14:textId="77777777" w:rsidR="00114C44" w:rsidRDefault="00114C44" w:rsidP="00114C44">
      <w:pPr>
        <w:ind w:left="709"/>
        <w:jc w:val="both"/>
      </w:pPr>
      <w:r w:rsidRPr="004858D5">
        <w:t>Lehota na prebratie smernice 2013/34/EÚ bola určená do 20. júla 2015.</w:t>
      </w:r>
    </w:p>
    <w:p w14:paraId="062FF5C4" w14:textId="77777777" w:rsidR="00114C44" w:rsidRPr="004858D5" w:rsidRDefault="00114C44" w:rsidP="00114C44">
      <w:pPr>
        <w:ind w:left="709"/>
        <w:jc w:val="both"/>
      </w:pPr>
      <w:r>
        <w:t>Lehota na prebratie smernice 2021/2101/EÚ bola určená do</w:t>
      </w:r>
      <w:r w:rsidRPr="00640E9D">
        <w:t xml:space="preserve"> 22. júna 2023</w:t>
      </w:r>
      <w:r>
        <w:t>.</w:t>
      </w:r>
    </w:p>
    <w:p w14:paraId="78F415B3" w14:textId="77777777" w:rsidR="00114C44" w:rsidRPr="004858D5" w:rsidRDefault="00114C44" w:rsidP="00114C44">
      <w:pPr>
        <w:ind w:left="709"/>
        <w:jc w:val="both"/>
      </w:pPr>
      <w:r w:rsidRPr="004858D5">
        <w:t>Lehota na prebratie smernice 2014/59/EÚ bola stanovená do 31. decembra 2014.</w:t>
      </w:r>
    </w:p>
    <w:p w14:paraId="46F16864" w14:textId="77777777" w:rsidR="00114C44" w:rsidRPr="004858D5" w:rsidRDefault="00114C44" w:rsidP="00114C44">
      <w:pPr>
        <w:ind w:left="709"/>
        <w:jc w:val="both"/>
      </w:pPr>
      <w:r w:rsidRPr="004858D5">
        <w:t>Lehota na prebratie smernice 2014/65/EÚ v platnom znení bola stanovená do 3. júla 2016. Lehota na uplatňovanie smernice bola stanovená do 3. januára 2018, okrem článku 92, ktorý sa uplatňuje od 3. júla 2015.</w:t>
      </w:r>
    </w:p>
    <w:p w14:paraId="363EA19D" w14:textId="77777777" w:rsidR="00114C44" w:rsidRPr="004858D5" w:rsidRDefault="00114C44" w:rsidP="00114C44">
      <w:pPr>
        <w:ind w:left="709"/>
        <w:jc w:val="both"/>
      </w:pPr>
      <w:r w:rsidRPr="004858D5">
        <w:t>Lehota na prebratie smernice (EÚ) 2016/97 bola stanovená do 23. februára 2018.</w:t>
      </w:r>
    </w:p>
    <w:p w14:paraId="1BCAE359" w14:textId="77777777" w:rsidR="00114C44" w:rsidRPr="004858D5" w:rsidRDefault="00114C44" w:rsidP="00114C44">
      <w:pPr>
        <w:ind w:left="709"/>
        <w:jc w:val="both"/>
      </w:pPr>
      <w:r w:rsidRPr="004858D5">
        <w:t>Lehota na prebratie smernice (EÚ)  2017/828 bola určená do 10. júna 2019.</w:t>
      </w:r>
    </w:p>
    <w:p w14:paraId="5180829B" w14:textId="77777777" w:rsidR="00114C44" w:rsidRPr="004858D5" w:rsidRDefault="00114C44" w:rsidP="00114C44">
      <w:pPr>
        <w:ind w:left="709"/>
        <w:jc w:val="both"/>
      </w:pPr>
      <w:r w:rsidRPr="004858D5">
        <w:t>Lehota na prebratie smernice 2004/109/ES bola určená do 20. januára 2007.</w:t>
      </w:r>
    </w:p>
    <w:p w14:paraId="4A1F53C4" w14:textId="77777777" w:rsidR="00114C44" w:rsidRPr="004858D5" w:rsidRDefault="00114C44" w:rsidP="00114C44">
      <w:pPr>
        <w:ind w:left="426"/>
        <w:jc w:val="both"/>
      </w:pPr>
    </w:p>
    <w:p w14:paraId="2EDD6FC7" w14:textId="77777777" w:rsidR="00114C44" w:rsidRPr="00114C44" w:rsidRDefault="00114C44" w:rsidP="00114C44">
      <w:pPr>
        <w:spacing w:after="120" w:line="276" w:lineRule="auto"/>
        <w:ind w:left="360"/>
        <w:jc w:val="both"/>
      </w:pPr>
      <w:r w:rsidRPr="00114C44">
        <w:t>b) Proti SR bolo začaté konanie o porušení Zmluvy o fungovaní Európskej únie podľa čl. 258 až 260 a to:</w:t>
      </w:r>
    </w:p>
    <w:p w14:paraId="0015FC84" w14:textId="77777777" w:rsidR="00114C44" w:rsidRPr="00114C44" w:rsidRDefault="00114C44" w:rsidP="00114C44">
      <w:pPr>
        <w:pStyle w:val="Odsekzoznamu"/>
        <w:numPr>
          <w:ilvl w:val="0"/>
          <w:numId w:val="33"/>
        </w:numPr>
        <w:spacing w:after="120"/>
        <w:jc w:val="both"/>
        <w:rPr>
          <w:rFonts w:ascii="Times New Roman" w:hAnsi="Times New Roman" w:cs="Times New Roman"/>
          <w:sz w:val="24"/>
          <w:szCs w:val="24"/>
        </w:rPr>
      </w:pPr>
      <w:r w:rsidRPr="00114C44">
        <w:rPr>
          <w:rFonts w:ascii="Times New Roman" w:hAnsi="Times New Roman" w:cs="Times New Roman"/>
          <w:sz w:val="24"/>
          <w:szCs w:val="24"/>
        </w:rPr>
        <w:t xml:space="preserve">formálna výzva Slovenskej republike INFR(2023)2077 z dôvodu nesplnenia povinností vyplývajúcich zo smernice 2009/138/ES v platnom znení – predložený návrh nereflektuje na uvedené konanie. </w:t>
      </w:r>
    </w:p>
    <w:p w14:paraId="6684F18C" w14:textId="77777777" w:rsidR="00114C44" w:rsidRPr="00114C44" w:rsidRDefault="00114C44" w:rsidP="00114C44">
      <w:pPr>
        <w:pStyle w:val="Odsekzoznamu"/>
        <w:numPr>
          <w:ilvl w:val="0"/>
          <w:numId w:val="33"/>
        </w:numPr>
        <w:spacing w:after="0" w:line="240" w:lineRule="auto"/>
        <w:jc w:val="both"/>
        <w:rPr>
          <w:rFonts w:ascii="Times New Roman" w:hAnsi="Times New Roman" w:cs="Times New Roman"/>
          <w:sz w:val="24"/>
          <w:szCs w:val="24"/>
        </w:rPr>
      </w:pPr>
      <w:r w:rsidRPr="00114C44">
        <w:rPr>
          <w:rFonts w:ascii="Times New Roman" w:hAnsi="Times New Roman" w:cs="Times New Roman"/>
          <w:sz w:val="24"/>
          <w:szCs w:val="24"/>
        </w:rPr>
        <w:t xml:space="preserve">formálna výzva Slovenskej republike (INFR(2024)2186) z dôvodu nesplnenia povinností vyplývajúcich zo smernice 2014/59/EÚ v platnom znení – predložený návrh nereflektuje na uvedené konanie. </w:t>
      </w:r>
    </w:p>
    <w:p w14:paraId="15337E66" w14:textId="77777777" w:rsidR="00114C44" w:rsidRPr="00114C44" w:rsidRDefault="00114C44" w:rsidP="00114C44">
      <w:pPr>
        <w:pStyle w:val="Odsekzoznamu"/>
        <w:rPr>
          <w:rFonts w:ascii="Times New Roman" w:hAnsi="Times New Roman" w:cs="Times New Roman"/>
          <w:sz w:val="24"/>
          <w:szCs w:val="24"/>
        </w:rPr>
      </w:pPr>
    </w:p>
    <w:p w14:paraId="7384DDCD" w14:textId="77777777" w:rsidR="00114C44" w:rsidRPr="004858D5" w:rsidRDefault="00114C44" w:rsidP="00114C44">
      <w:pPr>
        <w:tabs>
          <w:tab w:val="num" w:pos="709"/>
        </w:tabs>
        <w:spacing w:after="120"/>
        <w:ind w:left="360"/>
        <w:jc w:val="both"/>
        <w:rPr>
          <w:strike/>
        </w:rPr>
      </w:pPr>
      <w:r w:rsidRPr="004858D5">
        <w:t>c) Smernica 2013/34/EÚ bola prebratá do zákona č. 431/2002 Z. z. o účtovníctve v znení neskorších predpisov, zákona č. 333/2014 Z. z., ktorým sa mení a dopĺňa zákon č. 595/2003 Z. z. o dani z príjmov v znení neskorších predpisov a ktorým sa menia a dopĺňajú niektoré zákony, zákona č. 423/2015 Z. z. o štatutárnom audite a o zmene a doplnení zákona č. 431/2002 Z. z. o účtovníctve v znení neskorších predpisov v znení neskorších predpisov, zákona č. 500/2001 Z. z., ktorým sa mení a dopĺňa Obchodný zákonník v znení neskorších predpisov.</w:t>
      </w:r>
    </w:p>
    <w:p w14:paraId="4B3DFE01" w14:textId="77777777" w:rsidR="00114C44" w:rsidRDefault="00114C44" w:rsidP="00114C44">
      <w:pPr>
        <w:ind w:left="425"/>
        <w:jc w:val="both"/>
      </w:pPr>
    </w:p>
    <w:p w14:paraId="24464202" w14:textId="77777777" w:rsidR="00114C44" w:rsidRDefault="00114C44" w:rsidP="00114C44">
      <w:pPr>
        <w:ind w:left="425"/>
        <w:jc w:val="both"/>
      </w:pPr>
      <w:r>
        <w:t>Smernica (EÚ) 2021/2101 bola prebratá do zákona č.</w:t>
      </w:r>
      <w:r w:rsidRPr="00640E9D">
        <w:t xml:space="preserve"> 431/2002 Z. z. o účtovníctve v znení neskorších predpisov</w:t>
      </w:r>
      <w:r>
        <w:t>,</w:t>
      </w:r>
      <w:r w:rsidRPr="00640E9D">
        <w:t xml:space="preserve"> zákona č. 513/1991 Zb. Obchodný zákonník v znení neskorších predpisov</w:t>
      </w:r>
      <w:r>
        <w:t xml:space="preserve"> a do zákona č. </w:t>
      </w:r>
      <w:r w:rsidRPr="005A1E6F">
        <w:t>530/2023 Z. z. o obchodnom registri a o zmene a doplnení niektorých zákonov v znení neskorších predpisov.</w:t>
      </w:r>
    </w:p>
    <w:p w14:paraId="365F11CE" w14:textId="77777777" w:rsidR="00114C44" w:rsidRPr="004858D5" w:rsidRDefault="00114C44" w:rsidP="00114C44">
      <w:pPr>
        <w:ind w:left="425"/>
        <w:jc w:val="both"/>
      </w:pPr>
    </w:p>
    <w:p w14:paraId="783AE5D2" w14:textId="77777777" w:rsidR="00114C44" w:rsidRPr="004858D5" w:rsidRDefault="00114C44" w:rsidP="00114C44">
      <w:pPr>
        <w:ind w:left="425"/>
        <w:jc w:val="both"/>
      </w:pPr>
      <w:r w:rsidRPr="004858D5">
        <w:t xml:space="preserve">Smernica (EÚ) 2017/1132 </w:t>
      </w:r>
      <w:r>
        <w:t xml:space="preserve">v platnom znení </w:t>
      </w:r>
      <w:r w:rsidRPr="004858D5">
        <w:t>bola prebratá do zákona č. 513/1991 Zb. Obchodný zákonník v znení neskorších predpisov, zákona č. 530/2003 Z. z. o obchodnom registri a o zmene a doplnení niektorých zákonov v znení neskorších predpisov, zákona č. 431/2002 Z. z. o účtovníctve v znení neskorších predpisov, zákona č. 371/2014 Z. z. o riešení krízových situácií na finančnom trhu a o zmene a doplnení niektorých zákonov v znení neskorších predpisov.</w:t>
      </w:r>
    </w:p>
    <w:p w14:paraId="068FAF44" w14:textId="77777777" w:rsidR="00114C44" w:rsidRPr="004858D5" w:rsidRDefault="00114C44" w:rsidP="00114C44">
      <w:pPr>
        <w:ind w:left="425"/>
        <w:jc w:val="both"/>
      </w:pPr>
    </w:p>
    <w:p w14:paraId="51436E7D" w14:textId="77777777" w:rsidR="00114C44" w:rsidRPr="004858D5" w:rsidRDefault="00114C44" w:rsidP="00114C44">
      <w:pPr>
        <w:ind w:left="426"/>
        <w:jc w:val="both"/>
      </w:pPr>
      <w:r w:rsidRPr="004858D5">
        <w:t xml:space="preserve">Smernica 2014/65/EÚ </w:t>
      </w:r>
      <w:r>
        <w:t xml:space="preserve">v platnom znení </w:t>
      </w:r>
      <w:r w:rsidRPr="004858D5">
        <w:t>bola prebratá do zákona č. 566/2001 Z.z. o cenných papieroch a investičných službách a o zmene a doplnení niektorých zákonov (zákon o cenných papieroch) v znení neskorších predpisov, do zákona č. 429/2002 Z.z. o burze cenných papierov v znení neskorších predpisov, do zákona č. 747/2004 Z.z. o dohľade nad finančným trhom a o zmene a doplnení niektorých zákonov v znení neskorších predpisov, do zákona č. 186/2009 Z.z. o finančnom sprostredkovaní a finančnom poradenstve a o zmene a doplnení niektorých zákonov v znení neskorších predpisov, do zákona č. 203/2011 Z.z. o kolektívnom investovaní v znení neskorších predpisov, do zákona č. 483/2001 Z.z. o bankách a o zmene a doplnení niektorých zákonov v znení neskorších predpisov, do zákona č. 250/2007 Z.z. o ochrane spotrebiteľa a o zmene zákona Slovenskej národnej rady č. 372/1990 Zb. o priestupkoch v znení neskorších predpisov v znení neskorších predpisov a do zákona č. 423/2015 Z.z. o štatutárnom audite a o zmene a doplnení zákona č. 431/2002 Z.z. o účtovníctve v znení neskorších predpisov v znení neskorších predpisov.</w:t>
      </w:r>
    </w:p>
    <w:p w14:paraId="22F28063" w14:textId="77777777" w:rsidR="00114C44" w:rsidRPr="004858D5" w:rsidRDefault="00114C44" w:rsidP="00114C44">
      <w:pPr>
        <w:jc w:val="both"/>
      </w:pPr>
    </w:p>
    <w:p w14:paraId="4C341AAC" w14:textId="77777777" w:rsidR="00114C44" w:rsidRPr="004858D5" w:rsidRDefault="00114C44" w:rsidP="00114C44">
      <w:pPr>
        <w:ind w:left="426"/>
        <w:jc w:val="both"/>
      </w:pPr>
      <w:r w:rsidRPr="004858D5">
        <w:t>Smernica 2017/828/EÚ bola prebratá do zákona č. 513/1991 Zb. Obchodný zákonník v znení neskorších predpisov, do zákona č. 566/2001 Z. z. . o cenných papieroch a investičných službách a o zmene a doplnení niektorých zákonov (zákon o cenných papieroch) v znení neskorších predpisov, do zákona č. 429/2002 Z. z. o burze cenných papierov v znení neskorších predpisov, do zákona č. 650/2004 Z. z. o doplnkovom dôchodkovom sporení a o zmene a doplnení niektorých zákonov v znení neskorších predpisov, do zákona č. 203/2011 Z. z. o kolektívnom investovaní v znení neskorších predpisov, do zákona č. 39/2015 Z. z. o poisťovníctve a o zmene a doplnení niektorých zákonov v znení neskorších predpisov.</w:t>
      </w:r>
    </w:p>
    <w:p w14:paraId="05F027FB" w14:textId="77777777" w:rsidR="00114C44" w:rsidRPr="004858D5" w:rsidRDefault="00114C44" w:rsidP="00114C44">
      <w:pPr>
        <w:jc w:val="both"/>
      </w:pPr>
    </w:p>
    <w:p w14:paraId="693A8672" w14:textId="77777777" w:rsidR="00114C44" w:rsidRPr="004858D5" w:rsidRDefault="00114C44" w:rsidP="00114C44">
      <w:pPr>
        <w:ind w:left="426"/>
        <w:jc w:val="both"/>
      </w:pPr>
      <w:r w:rsidRPr="004858D5">
        <w:t xml:space="preserve">Smernica 2014/59/EÚ </w:t>
      </w:r>
      <w:r>
        <w:t xml:space="preserve">v platnom znení </w:t>
      </w:r>
      <w:r w:rsidRPr="004858D5">
        <w:t>bola prebratá do zákona č. 371/2014 Z. z. o riešení krízových situácií na finančnom trhu o zmene a doplnení niektorých zákonov v znení neskorších predpisov, do zákona č. 483/2001 Z. z. o bankách a o zmene a doplnení niektorých zákonov v znení neskorších predpisov, do zákona č. 566/2001 Z. z. o cenných papieroch a investičných službách a o zmene a doplnení niektorých zákonov (zákon o cenných papieroch) v znení neskorších predpisov, do zákona Národnej rady Slovenskej republiky č. 118/1996 Z. z. o ochrane vkladov a o zmene a doplnení niektorých zákonov v znení neskorších predpisov, do zákona č. 747/2004 Z. z. o dohľade nad finančným trhom a o zmene a doplnení niektorých zákonov v znení neskorších predpisov a do zákona č. 7/2005 Z. z. o konkurze a reštrukturalizácii a o zmene a doplnení niektorých zákonov v znení neskorších predpisov.</w:t>
      </w:r>
    </w:p>
    <w:p w14:paraId="0544C173" w14:textId="77777777" w:rsidR="00114C44" w:rsidRPr="004858D5" w:rsidRDefault="00114C44" w:rsidP="00114C44">
      <w:pPr>
        <w:jc w:val="both"/>
      </w:pPr>
    </w:p>
    <w:p w14:paraId="39BDF9D2" w14:textId="77777777" w:rsidR="00114C44" w:rsidRPr="004858D5" w:rsidRDefault="00114C44" w:rsidP="00114C44">
      <w:pPr>
        <w:ind w:left="426"/>
        <w:jc w:val="both"/>
      </w:pPr>
      <w:r w:rsidRPr="004858D5">
        <w:t>Smernica 2016/97/EÚ</w:t>
      </w:r>
      <w:r>
        <w:t xml:space="preserve"> v platnom znení</w:t>
      </w:r>
      <w:r w:rsidRPr="004858D5">
        <w:t xml:space="preserve"> bola prebratá do zákona č. 186/2009 Z. z. o finančnom sprostredkovaní a finančnom poradenstve a o zmene a doplnení niektorých zákonov v znení neskorších predpisov a do zákona č. 39/2015 Z. z. poisťovníctve a o zmene a doplnení niektorých zákonov v znení neskorších predpisov, do zákona č. 266/2005 Z. z. o ochrane spotrebiteľa pri finančných službách na diaľku a o zmene a doplnení niektorých zákonov v znení neskorších predpisov, do zákona č. 747/2004 Z.z. o dohľade nad finančným trhom a o zmene a doplnení niektorých zákonov v znení neskorších predpisov, do zákona č. 250/2007 Z.z. o ochrane spotrebiteľa a o zmene zákona Slovenskej národnej rady č. 372/1990 Zb. o priestupkoch v znení neskorších predpisov v znení neskorších predpisov, do zákona č. 40/1964 Zb. Občiansky zákonník v znení niektorých predpisov a do vyhlášky č. 39/2018 Ministerstva financií Slovenskej republiky z 14. februára 2018 o osobitnom finančnom vzdelávaní osôb vykonávajúcich finančné sprostredkovanie a finančné poradenstvo.</w:t>
      </w:r>
    </w:p>
    <w:p w14:paraId="4825CB19" w14:textId="77777777" w:rsidR="00114C44" w:rsidRPr="004858D5" w:rsidRDefault="00114C44" w:rsidP="00114C44">
      <w:pPr>
        <w:ind w:left="426"/>
        <w:jc w:val="both"/>
      </w:pPr>
    </w:p>
    <w:p w14:paraId="6CED67CE" w14:textId="77777777" w:rsidR="00114C44" w:rsidRPr="004858D5" w:rsidRDefault="00114C44" w:rsidP="00114C44">
      <w:pPr>
        <w:ind w:left="426"/>
        <w:jc w:val="both"/>
      </w:pPr>
      <w:r w:rsidRPr="004858D5">
        <w:t>Smernica 2004/109/ES</w:t>
      </w:r>
      <w:r>
        <w:t xml:space="preserve"> v platnom znení</w:t>
      </w:r>
      <w:r w:rsidRPr="004858D5">
        <w:t xml:space="preserve"> bola prebratá do zákona č. 566/2001 Z. z. o cenných papieroch a investičných službách a o zmene a doplnení niektorých zákonov (zákon o cenných papieroch) v znení neskorších predpisov, do zákona č. 483/2001 Z. z. o bankách a o zmene a doplnení niektorých zákonov v znení neskorších predpisov, do zákona č. 429/2002 Z. z. o burze cenných papierov v znení neskorších predpisov, do zákona č. 747/2004 Z. z. o dohľade nad finančným trhom a o zmene a doplnení niektorých zákonov v znení neskorších predpisov, do zákona Národnej rady Slovenskej republiky č. 566/1992 Zb. o Národnej banke Slovenska v znení neskorších predpisov, do zákona č. 203/2011 Z. z. o kolektívnom investovaní v znení neskorších predpisov, do zákona č. 431/2002 Z. z. o účtovníctve v znení neskorších predpisov a do zákona č. 513/1991 Zb. Obchodný zákonník v znení neskorších predpisov.</w:t>
      </w:r>
    </w:p>
    <w:p w14:paraId="6AB42EFD" w14:textId="77777777" w:rsidR="00114C44" w:rsidRPr="004858D5" w:rsidRDefault="00114C44" w:rsidP="00114C44">
      <w:pPr>
        <w:ind w:left="426"/>
        <w:jc w:val="both"/>
      </w:pPr>
    </w:p>
    <w:p w14:paraId="1D7B8225" w14:textId="77777777" w:rsidR="00114C44" w:rsidRPr="004858D5" w:rsidRDefault="00114C44" w:rsidP="00114C44">
      <w:pPr>
        <w:ind w:left="426" w:hanging="426"/>
        <w:jc w:val="both"/>
      </w:pPr>
      <w:r w:rsidRPr="004858D5">
        <w:rPr>
          <w:b/>
          <w:bCs/>
        </w:rPr>
        <w:t>5.     Návrh zákona je zlučiteľný s právom Európskej únie:</w:t>
      </w:r>
    </w:p>
    <w:p w14:paraId="263C7DF0" w14:textId="77777777" w:rsidR="00114C44" w:rsidRPr="00114C44" w:rsidRDefault="00114C44" w:rsidP="00114C44">
      <w:pPr>
        <w:pStyle w:val="Odsekzoznamu"/>
        <w:numPr>
          <w:ilvl w:val="1"/>
          <w:numId w:val="31"/>
        </w:numPr>
        <w:tabs>
          <w:tab w:val="num" w:pos="709"/>
        </w:tabs>
        <w:spacing w:before="120" w:after="0" w:line="240" w:lineRule="auto"/>
        <w:jc w:val="both"/>
        <w:rPr>
          <w:rFonts w:ascii="Times New Roman" w:hAnsi="Times New Roman" w:cs="Times New Roman"/>
          <w:sz w:val="24"/>
          <w:szCs w:val="24"/>
        </w:rPr>
      </w:pPr>
      <w:r w:rsidRPr="00114C44">
        <w:rPr>
          <w:rFonts w:ascii="Times New Roman" w:hAnsi="Times New Roman" w:cs="Times New Roman"/>
          <w:sz w:val="24"/>
          <w:szCs w:val="24"/>
        </w:rPr>
        <w:t>Úplne.</w:t>
      </w:r>
    </w:p>
    <w:p w14:paraId="79B83860" w14:textId="77777777" w:rsidR="00114C44" w:rsidRPr="004858D5" w:rsidRDefault="00114C44" w:rsidP="00114C44"/>
    <w:p w14:paraId="2B57B310" w14:textId="77777777" w:rsidR="00114C44" w:rsidRPr="004858D5" w:rsidRDefault="00114C44" w:rsidP="00114C44"/>
    <w:p w14:paraId="337F3730" w14:textId="77777777" w:rsidR="0040155A" w:rsidRPr="00D56C94" w:rsidRDefault="0040155A" w:rsidP="0040155A"/>
    <w:p w14:paraId="006B3B21" w14:textId="2CC81D75" w:rsidR="002314BA" w:rsidRDefault="002314BA" w:rsidP="00A46F6A">
      <w:pPr>
        <w:jc w:val="both"/>
      </w:pPr>
    </w:p>
    <w:p w14:paraId="141EDB63" w14:textId="7ED327AF" w:rsidR="002314BA" w:rsidRDefault="002314BA" w:rsidP="00A46F6A">
      <w:pPr>
        <w:jc w:val="both"/>
      </w:pPr>
    </w:p>
    <w:p w14:paraId="05A66E69" w14:textId="5CE65762" w:rsidR="002314BA" w:rsidRDefault="002314BA" w:rsidP="00A46F6A">
      <w:pPr>
        <w:jc w:val="both"/>
      </w:pPr>
    </w:p>
    <w:p w14:paraId="29A8DD77" w14:textId="4E44F692" w:rsidR="002314BA" w:rsidRDefault="002314BA" w:rsidP="00A46F6A">
      <w:pPr>
        <w:jc w:val="both"/>
      </w:pPr>
    </w:p>
    <w:p w14:paraId="46B41ECC" w14:textId="070E5732" w:rsidR="002314BA" w:rsidRDefault="002314BA" w:rsidP="00A46F6A">
      <w:pPr>
        <w:jc w:val="both"/>
      </w:pPr>
    </w:p>
    <w:p w14:paraId="4C33DFE5" w14:textId="7D214003" w:rsidR="002314BA" w:rsidRDefault="002314BA" w:rsidP="00A46F6A">
      <w:pPr>
        <w:jc w:val="both"/>
      </w:pPr>
    </w:p>
    <w:p w14:paraId="7FA19B89" w14:textId="75D8DF10" w:rsidR="002314BA" w:rsidRDefault="002314BA" w:rsidP="00A46F6A">
      <w:pPr>
        <w:jc w:val="both"/>
      </w:pPr>
    </w:p>
    <w:p w14:paraId="1BF2523D" w14:textId="3A49B784" w:rsidR="002314BA" w:rsidRDefault="002314BA" w:rsidP="00A46F6A">
      <w:pPr>
        <w:jc w:val="both"/>
      </w:pPr>
    </w:p>
    <w:p w14:paraId="39121620" w14:textId="05E794EF" w:rsidR="002314BA" w:rsidRDefault="002314BA" w:rsidP="00A46F6A">
      <w:pPr>
        <w:jc w:val="both"/>
      </w:pPr>
    </w:p>
    <w:p w14:paraId="204936FE" w14:textId="33CF8185" w:rsidR="002314BA" w:rsidRDefault="002314BA" w:rsidP="00A46F6A">
      <w:pPr>
        <w:jc w:val="both"/>
      </w:pPr>
    </w:p>
    <w:p w14:paraId="3AA89D97" w14:textId="71B26E43" w:rsidR="002314BA" w:rsidRDefault="002314BA" w:rsidP="00A46F6A">
      <w:pPr>
        <w:jc w:val="both"/>
      </w:pPr>
    </w:p>
    <w:p w14:paraId="653CFA52" w14:textId="6F5C10E6" w:rsidR="002314BA" w:rsidRDefault="002314BA" w:rsidP="00A46F6A">
      <w:pPr>
        <w:jc w:val="both"/>
      </w:pPr>
    </w:p>
    <w:p w14:paraId="3A014416" w14:textId="5D9DD5A2" w:rsidR="002314BA" w:rsidRDefault="002314BA" w:rsidP="00A46F6A">
      <w:pPr>
        <w:jc w:val="both"/>
      </w:pPr>
    </w:p>
    <w:p w14:paraId="0B19994C" w14:textId="701AAC3B" w:rsidR="002314BA" w:rsidRDefault="002314BA" w:rsidP="00A46F6A">
      <w:pPr>
        <w:jc w:val="both"/>
      </w:pPr>
    </w:p>
    <w:p w14:paraId="4A4E5968" w14:textId="3AC8BBEE" w:rsidR="002314BA" w:rsidRDefault="002314BA" w:rsidP="00A46F6A">
      <w:pPr>
        <w:jc w:val="both"/>
      </w:pPr>
    </w:p>
    <w:p w14:paraId="41DE6870" w14:textId="33AD4464" w:rsidR="002314BA" w:rsidRDefault="002314BA">
      <w:pPr>
        <w:spacing w:after="160" w:line="259" w:lineRule="auto"/>
      </w:pPr>
      <w:r>
        <w:br w:type="page"/>
      </w:r>
    </w:p>
    <w:p w14:paraId="1133B753" w14:textId="77777777" w:rsidR="00114C44" w:rsidRPr="001E2ECF" w:rsidRDefault="00114C44" w:rsidP="00114C44">
      <w:pPr>
        <w:jc w:val="both"/>
        <w:rPr>
          <w:b/>
        </w:rPr>
      </w:pPr>
      <w:r w:rsidRPr="001E2ECF">
        <w:rPr>
          <w:b/>
        </w:rPr>
        <w:lastRenderedPageBreak/>
        <w:t xml:space="preserve">Osobitná časť </w:t>
      </w:r>
    </w:p>
    <w:p w14:paraId="080C9DE2" w14:textId="77777777" w:rsidR="00114C44" w:rsidRPr="001E2ECF" w:rsidRDefault="00114C44" w:rsidP="00114C44">
      <w:pPr>
        <w:jc w:val="both"/>
        <w:rPr>
          <w:b/>
        </w:rPr>
      </w:pPr>
    </w:p>
    <w:p w14:paraId="67119974" w14:textId="77777777" w:rsidR="00114C44" w:rsidRPr="001E2ECF" w:rsidRDefault="00114C44" w:rsidP="00114C44">
      <w:pPr>
        <w:jc w:val="both"/>
        <w:rPr>
          <w:b/>
        </w:rPr>
      </w:pPr>
      <w:r w:rsidRPr="001E2ECF">
        <w:rPr>
          <w:b/>
        </w:rPr>
        <w:t>Čl. I – zákon č. 566/2001 Z. z. o cenných papieroch a investičných službách</w:t>
      </w:r>
    </w:p>
    <w:p w14:paraId="2938D361" w14:textId="77777777" w:rsidR="00114C44" w:rsidRPr="001E2ECF" w:rsidRDefault="00114C44" w:rsidP="00114C44">
      <w:pPr>
        <w:jc w:val="both"/>
      </w:pPr>
    </w:p>
    <w:p w14:paraId="0411FAB9" w14:textId="77777777" w:rsidR="00114C44" w:rsidRPr="001E2ECF" w:rsidRDefault="00114C44" w:rsidP="00114C44">
      <w:pPr>
        <w:jc w:val="both"/>
        <w:rPr>
          <w:b/>
        </w:rPr>
      </w:pPr>
      <w:r w:rsidRPr="001E2ECF">
        <w:rPr>
          <w:b/>
        </w:rPr>
        <w:t>K bodu 1 [ § 71dk ods. 3]</w:t>
      </w:r>
    </w:p>
    <w:p w14:paraId="40CC2D73" w14:textId="77777777" w:rsidR="00114C44" w:rsidRPr="001E2ECF" w:rsidRDefault="00114C44" w:rsidP="00114C44">
      <w:pPr>
        <w:jc w:val="both"/>
      </w:pPr>
      <w:r w:rsidRPr="001E2ECF">
        <w:t>Spresnenie transpozície čl. 26 ods. 1 smernice Európskeho parlamentu a Rady 2014/59/EÚ z 15. mája 2014 ,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12.6.2014)</w:t>
      </w:r>
      <w:r>
        <w:t xml:space="preserve"> v platnom znení</w:t>
      </w:r>
      <w:r w:rsidRPr="001E2ECF">
        <w:t>, ktorou sa ustanovuje povinnosť pre člena podskupiny informovať na svojom webovom sídle, či uzatvoril zmluvu o skupinovej podpore vrátane opisu všeobecných podmienok takejto zmluvy.</w:t>
      </w:r>
    </w:p>
    <w:p w14:paraId="73F86EFD" w14:textId="77777777" w:rsidR="00114C44" w:rsidRPr="001E2ECF" w:rsidRDefault="00114C44" w:rsidP="00114C44">
      <w:pPr>
        <w:jc w:val="both"/>
      </w:pPr>
    </w:p>
    <w:p w14:paraId="1CC6D46D" w14:textId="77777777" w:rsidR="00114C44" w:rsidRPr="001E2ECF" w:rsidRDefault="00114C44" w:rsidP="00114C44">
      <w:pPr>
        <w:jc w:val="both"/>
        <w:rPr>
          <w:b/>
        </w:rPr>
      </w:pPr>
      <w:r w:rsidRPr="001E2ECF">
        <w:rPr>
          <w:b/>
        </w:rPr>
        <w:t>K bodu 2 [ § 143p a 143</w:t>
      </w:r>
      <w:r>
        <w:rPr>
          <w:b/>
        </w:rPr>
        <w:t>q</w:t>
      </w:r>
      <w:r w:rsidRPr="001E2ECF">
        <w:rPr>
          <w:b/>
        </w:rPr>
        <w:t>]</w:t>
      </w:r>
    </w:p>
    <w:p w14:paraId="12D01E76" w14:textId="77777777" w:rsidR="00114C44" w:rsidRPr="001E2ECF" w:rsidRDefault="00114C44" w:rsidP="00114C44">
      <w:pPr>
        <w:jc w:val="both"/>
      </w:pPr>
      <w:r w:rsidRPr="001E2ECF">
        <w:t>V súlade so smernicou Európskeho parlamentu a Rady (EÚ) 2023/2864 z 13. decembra 2023, ktorou sa menia určité smernice, pokiaľ ide o zriadenie a fungovanie jednotného európskeho miesta prístupu (Ú. v. EÚ L, 2023/2864, 20.12.2023) (ďalej len „smernica (EÚ) 2023/2864“) sa ustanovuje povinnosť jednotlivým subjektom finančného trhu ako napr. obchodník s cennými papiermi, cieľová spoločnosť, správca aktív a pod., ktoré údaje resp. informácie, ktoré už aj v súčasnosti zverejňuje, je povinný predložiť orgánu zberu údajov, ktorým je Národná banka Slovenska, na účely zverejnenia na jednotnom európskom mieste prístupu. Taktiež sa v § 143</w:t>
      </w:r>
      <w:r>
        <w:t>q</w:t>
      </w:r>
      <w:r w:rsidRPr="001E2ECF">
        <w:t xml:space="preserve"> ukladá povinnosť Národnej banke Slovenska informácie, ktorými disponuje, sprístupňovať na jednotnom európskom mieste prístupu. Ide napr. o informácie týkajúce sa sankcií uložených jednotlivým subjektom finančného trhu. </w:t>
      </w:r>
    </w:p>
    <w:p w14:paraId="552D4592" w14:textId="77777777" w:rsidR="00114C44" w:rsidRDefault="00114C44" w:rsidP="00114C44">
      <w:pPr>
        <w:jc w:val="both"/>
      </w:pPr>
    </w:p>
    <w:p w14:paraId="44D2CE6D" w14:textId="77777777" w:rsidR="00114C44" w:rsidRPr="001E2ECF" w:rsidRDefault="00114C44" w:rsidP="00114C44">
      <w:pPr>
        <w:jc w:val="both"/>
        <w:rPr>
          <w:b/>
        </w:rPr>
      </w:pPr>
      <w:r w:rsidRPr="001E2ECF">
        <w:rPr>
          <w:b/>
        </w:rPr>
        <w:t xml:space="preserve">K bodu 3 [ § </w:t>
      </w:r>
      <w:r>
        <w:rPr>
          <w:b/>
        </w:rPr>
        <w:t>144 ods. 27</w:t>
      </w:r>
      <w:r w:rsidRPr="001E2ECF">
        <w:rPr>
          <w:b/>
        </w:rPr>
        <w:t>]</w:t>
      </w:r>
    </w:p>
    <w:p w14:paraId="66460403" w14:textId="77777777" w:rsidR="00114C44" w:rsidRDefault="00114C44" w:rsidP="00114C44">
      <w:pPr>
        <w:jc w:val="both"/>
      </w:pPr>
      <w:r>
        <w:t xml:space="preserve">Zosúladenie s článkom 71 ods. 2 smernice </w:t>
      </w:r>
      <w:r w:rsidRPr="00123C55">
        <w:t>Európskeho parlamentu a Rady 2014/65/EÚ z 15. mája 2014 o trhoch s finančnými nástrojmi, ktorou sa mení smernica 2002/92/ES a smernica 2011/61/EÚ (prepracované znenie) (Ú. v. EÚ L 173, 12.6.2014) v platnom znení (ďalej len „smernica (EÚ) 2014/65 v platnom znení“)</w:t>
      </w:r>
      <w:r>
        <w:t>.</w:t>
      </w:r>
    </w:p>
    <w:p w14:paraId="2714CDD2" w14:textId="77777777" w:rsidR="00114C44" w:rsidRPr="001E2ECF" w:rsidRDefault="00114C44" w:rsidP="00114C44">
      <w:pPr>
        <w:jc w:val="both"/>
      </w:pPr>
    </w:p>
    <w:p w14:paraId="6428A5E3" w14:textId="77777777" w:rsidR="00114C44" w:rsidRPr="001E2ECF" w:rsidRDefault="00114C44" w:rsidP="00114C44">
      <w:pPr>
        <w:jc w:val="both"/>
        <w:rPr>
          <w:b/>
        </w:rPr>
      </w:pPr>
      <w:r w:rsidRPr="001E2ECF">
        <w:rPr>
          <w:b/>
        </w:rPr>
        <w:t xml:space="preserve">K bodu </w:t>
      </w:r>
      <w:r>
        <w:rPr>
          <w:b/>
        </w:rPr>
        <w:t>4</w:t>
      </w:r>
      <w:r w:rsidRPr="001E2ECF">
        <w:rPr>
          <w:b/>
        </w:rPr>
        <w:t xml:space="preserve"> [ § 173zj]</w:t>
      </w:r>
    </w:p>
    <w:p w14:paraId="0670E2F0" w14:textId="77777777" w:rsidR="00114C44" w:rsidRPr="001E2ECF" w:rsidRDefault="00114C44" w:rsidP="00114C44">
      <w:pPr>
        <w:jc w:val="both"/>
      </w:pPr>
      <w:r w:rsidRPr="001E2ECF">
        <w:t>V súlade so smernicou (EÚ) 2023/2864 sa ustanovuje prechodné obdobie, od ktorého budú mať subjekty uvedené v § 143p a Národná banka Slovenska podľa § 143</w:t>
      </w:r>
      <w:r>
        <w:t>q</w:t>
      </w:r>
      <w:r w:rsidRPr="001E2ECF">
        <w:t xml:space="preserve"> povinnosť požadované informácie sprístupňovať. Povinnosti uvedené v § 143p a § 143</w:t>
      </w:r>
      <w:r>
        <w:t>q</w:t>
      </w:r>
      <w:r w:rsidRPr="001E2ECF">
        <w:t xml:space="preserve"> sa prvýkrát použijú pri sprístupňovaní informácií po 9. januári 2030.</w:t>
      </w:r>
    </w:p>
    <w:p w14:paraId="33BED320" w14:textId="77777777" w:rsidR="00114C44" w:rsidRPr="001E2ECF" w:rsidRDefault="00114C44" w:rsidP="00114C44">
      <w:pPr>
        <w:jc w:val="both"/>
      </w:pPr>
    </w:p>
    <w:p w14:paraId="3AB64678" w14:textId="77777777" w:rsidR="00114C44" w:rsidRPr="001E2ECF" w:rsidRDefault="00114C44" w:rsidP="00114C44">
      <w:pPr>
        <w:jc w:val="both"/>
        <w:rPr>
          <w:b/>
        </w:rPr>
      </w:pPr>
      <w:r w:rsidRPr="001E2ECF">
        <w:rPr>
          <w:b/>
        </w:rPr>
        <w:t xml:space="preserve">K bodu </w:t>
      </w:r>
      <w:r>
        <w:rPr>
          <w:b/>
        </w:rPr>
        <w:t>5</w:t>
      </w:r>
      <w:r w:rsidRPr="001E2ECF">
        <w:rPr>
          <w:b/>
        </w:rPr>
        <w:t xml:space="preserve"> [ Príloha]</w:t>
      </w:r>
    </w:p>
    <w:p w14:paraId="7DBA4D3F" w14:textId="77777777" w:rsidR="00114C44" w:rsidRPr="001E2ECF" w:rsidRDefault="00114C44" w:rsidP="00114C44">
      <w:pPr>
        <w:jc w:val="both"/>
      </w:pPr>
      <w:r w:rsidRPr="001E2ECF">
        <w:t>Príloha sa dopĺňa smernicou (EÚ) 2023/2864.</w:t>
      </w:r>
    </w:p>
    <w:p w14:paraId="6F325A0D" w14:textId="77777777" w:rsidR="00114C44" w:rsidRPr="001E2ECF" w:rsidRDefault="00114C44" w:rsidP="00114C44">
      <w:pPr>
        <w:jc w:val="both"/>
      </w:pPr>
    </w:p>
    <w:p w14:paraId="79B5A1C6" w14:textId="77777777" w:rsidR="00114C44" w:rsidRPr="001E2ECF" w:rsidRDefault="00114C44" w:rsidP="00114C44">
      <w:pPr>
        <w:jc w:val="both"/>
        <w:rPr>
          <w:b/>
        </w:rPr>
      </w:pPr>
      <w:r w:rsidRPr="001E2ECF">
        <w:rPr>
          <w:b/>
        </w:rPr>
        <w:t xml:space="preserve">Čl. II – zákon č. 513/1991 Zb. Obchodný zákonník </w:t>
      </w:r>
    </w:p>
    <w:p w14:paraId="480C2F47" w14:textId="77777777" w:rsidR="00114C44" w:rsidRPr="001E2ECF" w:rsidRDefault="00114C44" w:rsidP="00114C44">
      <w:pPr>
        <w:jc w:val="both"/>
      </w:pPr>
    </w:p>
    <w:p w14:paraId="167E847F" w14:textId="77777777" w:rsidR="00114C44" w:rsidRPr="001E2ECF" w:rsidRDefault="00114C44" w:rsidP="00114C44">
      <w:pPr>
        <w:jc w:val="both"/>
        <w:rPr>
          <w:b/>
        </w:rPr>
      </w:pPr>
      <w:r w:rsidRPr="001E2ECF">
        <w:rPr>
          <w:b/>
        </w:rPr>
        <w:t>K bodu 1 [ Odd. 11 § 220ge]</w:t>
      </w:r>
    </w:p>
    <w:p w14:paraId="0EADBD7A" w14:textId="77777777" w:rsidR="00114C44" w:rsidRPr="001E2ECF" w:rsidRDefault="00114C44" w:rsidP="00114C44">
      <w:pPr>
        <w:jc w:val="both"/>
      </w:pPr>
      <w:r w:rsidRPr="001E2ECF">
        <w:t xml:space="preserve">V súlade so smernicou (EÚ) 2023/2864 sa ustanovuje povinnosť </w:t>
      </w:r>
      <w:r>
        <w:t xml:space="preserve">verejným akciovým </w:t>
      </w:r>
      <w:r w:rsidRPr="001E2ECF">
        <w:t xml:space="preserve">spoločnostiam, ktorých akcie sú prijaté na obchodovanie na regulovanom trhu, predložiť orgánu zberu údajov, ktorým je Národná banka Slovenska, informácie, ktoré už v súčasnosti </w:t>
      </w:r>
      <w:r>
        <w:t>u</w:t>
      </w:r>
      <w:r w:rsidRPr="001E2ECF">
        <w:t xml:space="preserve">verejňuje. Takýmito informáciami sú napr. výsledky hlasovania valného zhromaždenia, pravidlá odmeňovania. Tieto informácie budú následne sprístupnené na jednotnom európskom </w:t>
      </w:r>
      <w:r w:rsidRPr="001E2ECF">
        <w:lastRenderedPageBreak/>
        <w:t xml:space="preserve">mieste prístupu. </w:t>
      </w:r>
      <w:r>
        <w:t xml:space="preserve">Spôsob a formu predkladaných informácií určuje § 5a zákona č. 747/2004 Z. z. o dohľade nad finančným trhom. </w:t>
      </w:r>
    </w:p>
    <w:p w14:paraId="3A4AB3C8" w14:textId="77777777" w:rsidR="00114C44" w:rsidRPr="001E2ECF" w:rsidRDefault="00114C44" w:rsidP="00114C44">
      <w:pPr>
        <w:jc w:val="both"/>
      </w:pPr>
    </w:p>
    <w:p w14:paraId="5EDFDDEA" w14:textId="77777777" w:rsidR="00114C44" w:rsidRPr="001E2ECF" w:rsidRDefault="00114C44" w:rsidP="00114C44">
      <w:pPr>
        <w:jc w:val="both"/>
        <w:rPr>
          <w:b/>
        </w:rPr>
      </w:pPr>
      <w:r w:rsidRPr="001E2ECF">
        <w:rPr>
          <w:b/>
        </w:rPr>
        <w:t>K bodu 2 [ § 768u]</w:t>
      </w:r>
    </w:p>
    <w:p w14:paraId="4D51472E" w14:textId="77777777" w:rsidR="00114C44" w:rsidRPr="001E2ECF" w:rsidRDefault="00114C44" w:rsidP="00114C44">
      <w:pPr>
        <w:jc w:val="both"/>
      </w:pPr>
      <w:r w:rsidRPr="001E2ECF">
        <w:t>Zavádza sa prechodné obdobie, od ktorého budú spoločnosti povinné informácie podľa § 220ge predkladať orgánu zberu údajov.</w:t>
      </w:r>
    </w:p>
    <w:p w14:paraId="42247C23" w14:textId="77777777" w:rsidR="00114C44" w:rsidRPr="001E2ECF" w:rsidRDefault="00114C44" w:rsidP="00114C44">
      <w:pPr>
        <w:jc w:val="both"/>
      </w:pPr>
    </w:p>
    <w:p w14:paraId="0CBB2F0C" w14:textId="77777777" w:rsidR="00114C44" w:rsidRPr="001E2ECF" w:rsidRDefault="00114C44" w:rsidP="00114C44">
      <w:pPr>
        <w:jc w:val="both"/>
        <w:rPr>
          <w:b/>
        </w:rPr>
      </w:pPr>
      <w:r w:rsidRPr="001E2ECF">
        <w:rPr>
          <w:b/>
        </w:rPr>
        <w:t>K bodu 3 [ Príloha]</w:t>
      </w:r>
    </w:p>
    <w:p w14:paraId="04089B28" w14:textId="77777777" w:rsidR="00114C44" w:rsidRPr="001E2ECF" w:rsidRDefault="00114C44" w:rsidP="00114C44">
      <w:pPr>
        <w:jc w:val="both"/>
      </w:pPr>
      <w:r w:rsidRPr="001E2ECF">
        <w:t>Dopĺňa sa transpozičná príloha.</w:t>
      </w:r>
    </w:p>
    <w:p w14:paraId="5934FF0F" w14:textId="77777777" w:rsidR="00114C44" w:rsidRPr="001E2ECF" w:rsidRDefault="00114C44" w:rsidP="00114C44">
      <w:pPr>
        <w:jc w:val="both"/>
      </w:pPr>
    </w:p>
    <w:p w14:paraId="6129BEC2" w14:textId="77777777" w:rsidR="00114C44" w:rsidRPr="001E2ECF" w:rsidRDefault="00114C44" w:rsidP="00114C44">
      <w:pPr>
        <w:jc w:val="both"/>
        <w:rPr>
          <w:b/>
        </w:rPr>
      </w:pPr>
      <w:r w:rsidRPr="001E2ECF">
        <w:rPr>
          <w:b/>
        </w:rPr>
        <w:t xml:space="preserve">Čl. </w:t>
      </w:r>
      <w:r>
        <w:rPr>
          <w:b/>
        </w:rPr>
        <w:t>III</w:t>
      </w:r>
      <w:r w:rsidRPr="001E2ECF">
        <w:rPr>
          <w:b/>
        </w:rPr>
        <w:t xml:space="preserve"> – zákon č. 483/2001 Z. z. o bankách</w:t>
      </w:r>
    </w:p>
    <w:p w14:paraId="1988104A" w14:textId="77777777" w:rsidR="00114C44" w:rsidRPr="001E2ECF" w:rsidRDefault="00114C44" w:rsidP="00114C44">
      <w:pPr>
        <w:jc w:val="both"/>
      </w:pPr>
    </w:p>
    <w:p w14:paraId="13E5AB5F" w14:textId="77777777" w:rsidR="00114C44" w:rsidRPr="001E2ECF" w:rsidRDefault="00114C44" w:rsidP="00114C44">
      <w:pPr>
        <w:jc w:val="both"/>
        <w:rPr>
          <w:b/>
        </w:rPr>
      </w:pPr>
      <w:r w:rsidRPr="001E2ECF">
        <w:rPr>
          <w:b/>
        </w:rPr>
        <w:t>K bodu 1 [ § 49p a § 49q]</w:t>
      </w:r>
    </w:p>
    <w:p w14:paraId="6CEC0FBC" w14:textId="77777777" w:rsidR="00114C44" w:rsidRPr="001E2ECF" w:rsidRDefault="00114C44" w:rsidP="00114C44">
      <w:pPr>
        <w:jc w:val="both"/>
      </w:pPr>
      <w:r w:rsidRPr="001E2ECF">
        <w:t xml:space="preserve">V súlade so smernicou (EÚ) 2023/2864 sa ustanovuje povinnosť banke, ktorá je členom podskupiny, banke, ktorá je emitentom krytých dlhopisov a banke, ktorá je súčasťou finančného konglomerátu predložiť orgánu zberu údajov, ktorým je Národná banka Slovenska, informácie, ktoré už v súčasnosti zverejňuje, ako napr. člen podskupiny predkladá informáciu, či uzatvoril zmluvu o skupinovej podpore a opis všeobecných podmienok tejto zmluvy, informácie o štruktúre krytých dlhopisov. Uvedené informácie následne Národná banka Slovenska sprístupní na jednotnom európskom mieste prístupu. </w:t>
      </w:r>
    </w:p>
    <w:p w14:paraId="3724904A" w14:textId="77777777" w:rsidR="00114C44" w:rsidRPr="001E2ECF" w:rsidRDefault="00114C44" w:rsidP="00114C44">
      <w:pPr>
        <w:jc w:val="both"/>
      </w:pPr>
      <w:r w:rsidRPr="001E2ECF">
        <w:t xml:space="preserve">V § 49q sa ukladá tiež povinnosť Národnej banke Slovenska sprístupniť na európskom mieste prístupu informácie, ktorými disponuje ako orgán dohľadu, napr. sankcie, zoznam bánk, ktoré emitujú kryté dlhopisy, zoznam krytých dlhopisov. </w:t>
      </w:r>
    </w:p>
    <w:p w14:paraId="10C03D6E" w14:textId="77777777" w:rsidR="00114C44" w:rsidRPr="001E2ECF" w:rsidRDefault="00114C44" w:rsidP="00114C44">
      <w:pPr>
        <w:jc w:val="both"/>
      </w:pPr>
    </w:p>
    <w:p w14:paraId="3A015092" w14:textId="77777777" w:rsidR="00114C44" w:rsidRPr="001E2ECF" w:rsidRDefault="00114C44" w:rsidP="00114C44">
      <w:pPr>
        <w:jc w:val="both"/>
        <w:rPr>
          <w:b/>
        </w:rPr>
      </w:pPr>
      <w:r w:rsidRPr="001E2ECF">
        <w:rPr>
          <w:b/>
        </w:rPr>
        <w:t>K bodu 2 [ § 122yj]</w:t>
      </w:r>
    </w:p>
    <w:p w14:paraId="5F7CBFF0" w14:textId="77777777" w:rsidR="00114C44" w:rsidRPr="001E2ECF" w:rsidRDefault="00114C44" w:rsidP="00114C44">
      <w:pPr>
        <w:jc w:val="both"/>
      </w:pPr>
      <w:r w:rsidRPr="001E2ECF">
        <w:t xml:space="preserve">Ustanovuje sa prechodné obdobie, od ktorého sa budú informácie podľa § 49p a § 49q sprístupňovať. </w:t>
      </w:r>
    </w:p>
    <w:p w14:paraId="4FDC3E4B" w14:textId="77777777" w:rsidR="00114C44" w:rsidRPr="001E2ECF" w:rsidRDefault="00114C44" w:rsidP="00114C44">
      <w:pPr>
        <w:jc w:val="both"/>
      </w:pPr>
    </w:p>
    <w:p w14:paraId="4F4E907F" w14:textId="77777777" w:rsidR="00114C44" w:rsidRPr="001E2ECF" w:rsidRDefault="00114C44" w:rsidP="00114C44">
      <w:pPr>
        <w:jc w:val="both"/>
        <w:rPr>
          <w:b/>
        </w:rPr>
      </w:pPr>
      <w:r w:rsidRPr="001E2ECF">
        <w:rPr>
          <w:b/>
        </w:rPr>
        <w:t>K bodu 3 [ Príloha]</w:t>
      </w:r>
    </w:p>
    <w:p w14:paraId="140A3C65" w14:textId="77777777" w:rsidR="00114C44" w:rsidRPr="001E2ECF" w:rsidRDefault="00114C44" w:rsidP="00114C44">
      <w:pPr>
        <w:jc w:val="both"/>
      </w:pPr>
      <w:r w:rsidRPr="001E2ECF">
        <w:t>Transpozičná príloha sa dopĺňa smernicou (EÚ) 2023/2864.</w:t>
      </w:r>
    </w:p>
    <w:p w14:paraId="67BBA384" w14:textId="77777777" w:rsidR="00114C44" w:rsidRPr="001E2ECF" w:rsidRDefault="00114C44" w:rsidP="00114C44">
      <w:pPr>
        <w:jc w:val="both"/>
      </w:pPr>
    </w:p>
    <w:p w14:paraId="247CDAF8" w14:textId="77777777" w:rsidR="00114C44" w:rsidRPr="001E2ECF" w:rsidRDefault="00114C44" w:rsidP="00114C44">
      <w:pPr>
        <w:jc w:val="both"/>
        <w:rPr>
          <w:b/>
        </w:rPr>
      </w:pPr>
      <w:r w:rsidRPr="001E2ECF">
        <w:rPr>
          <w:b/>
        </w:rPr>
        <w:t xml:space="preserve">Čl. </w:t>
      </w:r>
      <w:r>
        <w:rPr>
          <w:b/>
        </w:rPr>
        <w:t>I</w:t>
      </w:r>
      <w:r w:rsidRPr="001E2ECF">
        <w:rPr>
          <w:b/>
        </w:rPr>
        <w:t>V – zákon č. 429/2002 Z. z. o burze cenných papierov</w:t>
      </w:r>
    </w:p>
    <w:p w14:paraId="64E911AA" w14:textId="77777777" w:rsidR="00114C44" w:rsidRPr="001E2ECF" w:rsidRDefault="00114C44" w:rsidP="00114C44">
      <w:pPr>
        <w:jc w:val="both"/>
      </w:pPr>
    </w:p>
    <w:p w14:paraId="5C57A217" w14:textId="77777777" w:rsidR="00114C44" w:rsidRPr="001E2ECF" w:rsidRDefault="00114C44" w:rsidP="00114C44">
      <w:pPr>
        <w:jc w:val="both"/>
        <w:rPr>
          <w:b/>
        </w:rPr>
      </w:pPr>
      <w:r w:rsidRPr="001E2ECF">
        <w:rPr>
          <w:b/>
        </w:rPr>
        <w:t>K bodu 1 [§ 15 ods. 4]</w:t>
      </w:r>
    </w:p>
    <w:p w14:paraId="28F22572" w14:textId="77777777" w:rsidR="00114C44" w:rsidRPr="001E2ECF" w:rsidRDefault="00114C44" w:rsidP="00114C44">
      <w:pPr>
        <w:jc w:val="both"/>
      </w:pPr>
      <w:r w:rsidRPr="001E2ECF">
        <w:t>Spresnenie transpozície čl. 46 ods. 2 smernice (EÚ) 2014/65</w:t>
      </w:r>
      <w:r>
        <w:t xml:space="preserve"> v platnom znení</w:t>
      </w:r>
      <w:r w:rsidRPr="001E2ECF">
        <w:t xml:space="preserve">, podľa ktorej je burza povinná nielen oznámiť Národnej banke Slovenska zoznam svojich akcionárov a členov, ale ich aj zverejniť. </w:t>
      </w:r>
    </w:p>
    <w:p w14:paraId="6C935F20" w14:textId="77777777" w:rsidR="00114C44" w:rsidRDefault="00114C44" w:rsidP="00114C44">
      <w:pPr>
        <w:jc w:val="both"/>
      </w:pPr>
    </w:p>
    <w:p w14:paraId="6CB55139" w14:textId="77777777" w:rsidR="00114C44" w:rsidRPr="001E2ECF" w:rsidRDefault="00114C44" w:rsidP="00114C44">
      <w:pPr>
        <w:jc w:val="both"/>
        <w:rPr>
          <w:b/>
        </w:rPr>
      </w:pPr>
      <w:r w:rsidRPr="001E2ECF">
        <w:rPr>
          <w:b/>
        </w:rPr>
        <w:t xml:space="preserve">K bodu </w:t>
      </w:r>
      <w:r>
        <w:rPr>
          <w:b/>
        </w:rPr>
        <w:t>2</w:t>
      </w:r>
      <w:r w:rsidRPr="001E2ECF">
        <w:rPr>
          <w:b/>
        </w:rPr>
        <w:t xml:space="preserve"> [§ </w:t>
      </w:r>
      <w:r>
        <w:rPr>
          <w:b/>
        </w:rPr>
        <w:t>19</w:t>
      </w:r>
      <w:r w:rsidRPr="001E2ECF">
        <w:rPr>
          <w:b/>
        </w:rPr>
        <w:t>]</w:t>
      </w:r>
    </w:p>
    <w:p w14:paraId="02F9E8A1" w14:textId="77777777" w:rsidR="00114C44" w:rsidRDefault="00114C44" w:rsidP="00114C44">
      <w:pPr>
        <w:jc w:val="both"/>
      </w:pPr>
      <w:r>
        <w:t xml:space="preserve">Rozširuje sa okruh osôb, ktoré majú oprávnenie obchodovať na burze. </w:t>
      </w:r>
    </w:p>
    <w:p w14:paraId="485E11C6" w14:textId="77777777" w:rsidR="00114C44" w:rsidRDefault="00114C44" w:rsidP="00114C44">
      <w:pPr>
        <w:jc w:val="both"/>
      </w:pPr>
    </w:p>
    <w:p w14:paraId="5BDCB5FE" w14:textId="77777777" w:rsidR="00114C44" w:rsidRPr="001E2ECF" w:rsidRDefault="00114C44" w:rsidP="00114C44">
      <w:pPr>
        <w:jc w:val="both"/>
      </w:pPr>
    </w:p>
    <w:p w14:paraId="3D3EB2AE" w14:textId="77777777" w:rsidR="00114C44" w:rsidRPr="001E2ECF" w:rsidRDefault="00114C44" w:rsidP="00114C44">
      <w:pPr>
        <w:jc w:val="both"/>
        <w:rPr>
          <w:b/>
        </w:rPr>
      </w:pPr>
      <w:r w:rsidRPr="001E2ECF">
        <w:rPr>
          <w:b/>
        </w:rPr>
        <w:t xml:space="preserve">K bodu </w:t>
      </w:r>
      <w:r>
        <w:rPr>
          <w:b/>
        </w:rPr>
        <w:t>3</w:t>
      </w:r>
      <w:r w:rsidRPr="001E2ECF">
        <w:rPr>
          <w:b/>
        </w:rPr>
        <w:t xml:space="preserve"> [§ 38 ods. 4]</w:t>
      </w:r>
    </w:p>
    <w:p w14:paraId="29599C26" w14:textId="77777777" w:rsidR="00114C44" w:rsidRPr="001E2ECF" w:rsidRDefault="00114C44" w:rsidP="00114C44">
      <w:pPr>
        <w:jc w:val="both"/>
      </w:pPr>
      <w:r w:rsidRPr="001E2ECF">
        <w:t>Spresnenie transpozície č</w:t>
      </w:r>
      <w:r>
        <w:t>l</w:t>
      </w:r>
      <w:r w:rsidRPr="001E2ECF">
        <w:t xml:space="preserve">. </w:t>
      </w:r>
      <w:r>
        <w:t>5</w:t>
      </w:r>
      <w:r w:rsidRPr="001E2ECF">
        <w:t>2 ods. 2 smernice (EÚ) 2014/65</w:t>
      </w:r>
      <w:r>
        <w:t xml:space="preserve"> v platnom znení</w:t>
      </w:r>
      <w:r w:rsidRPr="001E2ECF">
        <w:t>, v zmysle ktorého je burza povinná Národnej banke Slovenska oznámiť skončenie, pozastavenie alebo vylúčenie obchodovania s finančným nástrojom alebo derivátom.</w:t>
      </w:r>
    </w:p>
    <w:p w14:paraId="6DC81699" w14:textId="77777777" w:rsidR="00114C44" w:rsidRPr="001E2ECF" w:rsidRDefault="00114C44" w:rsidP="00114C44">
      <w:pPr>
        <w:jc w:val="both"/>
      </w:pPr>
    </w:p>
    <w:p w14:paraId="3017DFA6" w14:textId="77777777" w:rsidR="00114C44" w:rsidRPr="001E2ECF" w:rsidRDefault="00114C44" w:rsidP="00114C44">
      <w:pPr>
        <w:jc w:val="both"/>
        <w:rPr>
          <w:b/>
        </w:rPr>
      </w:pPr>
      <w:r w:rsidRPr="001E2ECF">
        <w:rPr>
          <w:b/>
        </w:rPr>
        <w:t xml:space="preserve">K bodu </w:t>
      </w:r>
      <w:r>
        <w:rPr>
          <w:b/>
        </w:rPr>
        <w:t>4</w:t>
      </w:r>
      <w:r w:rsidRPr="001E2ECF">
        <w:rPr>
          <w:b/>
        </w:rPr>
        <w:t xml:space="preserve"> [§ 45 ods. 1]</w:t>
      </w:r>
    </w:p>
    <w:p w14:paraId="1EEBA4B8" w14:textId="77777777" w:rsidR="00114C44" w:rsidRPr="001E2ECF" w:rsidRDefault="00114C44" w:rsidP="00114C44">
      <w:pPr>
        <w:jc w:val="both"/>
      </w:pPr>
      <w:r w:rsidRPr="001E2ECF">
        <w:t xml:space="preserve">Legislatívno-technická zmena v nadväznosti na bod </w:t>
      </w:r>
      <w:r>
        <w:t>5</w:t>
      </w:r>
      <w:r w:rsidRPr="001E2ECF">
        <w:t xml:space="preserve"> [§ 48 ods. 4].</w:t>
      </w:r>
    </w:p>
    <w:p w14:paraId="511AF046" w14:textId="77777777" w:rsidR="00114C44" w:rsidRPr="001E2ECF" w:rsidRDefault="00114C44" w:rsidP="00114C44">
      <w:pPr>
        <w:jc w:val="both"/>
      </w:pPr>
    </w:p>
    <w:p w14:paraId="11808792" w14:textId="77777777" w:rsidR="00114C44" w:rsidRPr="001E2ECF" w:rsidRDefault="00114C44" w:rsidP="00114C44">
      <w:pPr>
        <w:jc w:val="both"/>
        <w:rPr>
          <w:b/>
        </w:rPr>
      </w:pPr>
      <w:r w:rsidRPr="001E2ECF">
        <w:rPr>
          <w:b/>
        </w:rPr>
        <w:lastRenderedPageBreak/>
        <w:t xml:space="preserve">K bodu </w:t>
      </w:r>
      <w:r>
        <w:rPr>
          <w:b/>
        </w:rPr>
        <w:t>5</w:t>
      </w:r>
      <w:r w:rsidRPr="001E2ECF">
        <w:rPr>
          <w:b/>
        </w:rPr>
        <w:t xml:space="preserve"> [§ 48 ods. 4]</w:t>
      </w:r>
    </w:p>
    <w:p w14:paraId="0ADDB339" w14:textId="77777777" w:rsidR="00114C44" w:rsidRPr="001E2ECF" w:rsidRDefault="00114C44" w:rsidP="00114C44">
      <w:pPr>
        <w:jc w:val="both"/>
      </w:pPr>
      <w:r w:rsidRPr="001E2ECF">
        <w:t>Vypúšťa sa v § 48 ods. 4 v súlade so smernicou (EÚ) 2023/2864.</w:t>
      </w:r>
    </w:p>
    <w:p w14:paraId="76315A9C" w14:textId="77777777" w:rsidR="00114C44" w:rsidRPr="001E2ECF" w:rsidRDefault="00114C44" w:rsidP="00114C44">
      <w:pPr>
        <w:jc w:val="both"/>
      </w:pPr>
    </w:p>
    <w:p w14:paraId="5E6E08C2" w14:textId="77777777" w:rsidR="00114C44" w:rsidRPr="001E2ECF" w:rsidRDefault="00114C44" w:rsidP="00114C44">
      <w:pPr>
        <w:jc w:val="both"/>
        <w:rPr>
          <w:b/>
        </w:rPr>
      </w:pPr>
      <w:r w:rsidRPr="001E2ECF">
        <w:rPr>
          <w:b/>
        </w:rPr>
        <w:t xml:space="preserve">K bodom </w:t>
      </w:r>
      <w:r>
        <w:rPr>
          <w:b/>
        </w:rPr>
        <w:t>6</w:t>
      </w:r>
      <w:r w:rsidRPr="001E2ECF">
        <w:rPr>
          <w:b/>
        </w:rPr>
        <w:t xml:space="preserve"> a </w:t>
      </w:r>
      <w:r>
        <w:rPr>
          <w:b/>
        </w:rPr>
        <w:t>7</w:t>
      </w:r>
      <w:r w:rsidRPr="001E2ECF">
        <w:rPr>
          <w:b/>
        </w:rPr>
        <w:t xml:space="preserve"> [§ 50 ods. 1 a 2]</w:t>
      </w:r>
    </w:p>
    <w:p w14:paraId="3E52DE82" w14:textId="77777777" w:rsidR="00114C44" w:rsidRPr="001E2ECF" w:rsidRDefault="00114C44" w:rsidP="00114C44">
      <w:pPr>
        <w:jc w:val="both"/>
      </w:pPr>
      <w:r w:rsidRPr="001E2ECF">
        <w:t xml:space="preserve">Zosúladenie </w:t>
      </w:r>
      <w:r>
        <w:t xml:space="preserve">s </w:t>
      </w:r>
      <w:r w:rsidRPr="001E2ECF">
        <w:t>čl. 21 ods. 1 smernic</w:t>
      </w:r>
      <w:r>
        <w:t>e</w:t>
      </w:r>
      <w:r w:rsidRPr="001E2ECF">
        <w:t xml:space="preserve"> Európskeho parlamentu a Rady 2004/109/ES z 15. decembra 2004 o harmonizácii požiadaviek na transparentnosť v súvislosti s informáciami o emitentoch, ktorých cenné papiere sú prijaté na obchodovanie na regulovanom trhu, a ktorou sa mení a dopĺňa smernica 2001/34/ES (Ú. v. EÚ L 390, 31.12.2004)</w:t>
      </w:r>
      <w:r>
        <w:t xml:space="preserve"> v platnom znení</w:t>
      </w:r>
      <w:r w:rsidRPr="001E2ECF">
        <w:t>.</w:t>
      </w:r>
    </w:p>
    <w:p w14:paraId="0C2EE783" w14:textId="77777777" w:rsidR="00114C44" w:rsidRPr="001E2ECF" w:rsidRDefault="00114C44" w:rsidP="00114C44">
      <w:pPr>
        <w:jc w:val="both"/>
      </w:pPr>
    </w:p>
    <w:p w14:paraId="7E744E99" w14:textId="77777777" w:rsidR="00114C44" w:rsidRPr="001E2ECF" w:rsidRDefault="00114C44" w:rsidP="00114C44">
      <w:pPr>
        <w:jc w:val="both"/>
        <w:rPr>
          <w:b/>
        </w:rPr>
      </w:pPr>
      <w:r w:rsidRPr="001E2ECF">
        <w:rPr>
          <w:b/>
        </w:rPr>
        <w:t xml:space="preserve">K bodu </w:t>
      </w:r>
      <w:r>
        <w:rPr>
          <w:b/>
        </w:rPr>
        <w:t>8</w:t>
      </w:r>
      <w:r w:rsidRPr="001E2ECF">
        <w:rPr>
          <w:b/>
        </w:rPr>
        <w:t xml:space="preserve"> [§ 52 ods. 4]</w:t>
      </w:r>
    </w:p>
    <w:p w14:paraId="4EF844C2" w14:textId="77777777" w:rsidR="00114C44" w:rsidRPr="001E2ECF" w:rsidRDefault="00114C44" w:rsidP="00114C44">
      <w:pPr>
        <w:jc w:val="both"/>
      </w:pPr>
      <w:r w:rsidRPr="001E2ECF">
        <w:t>Zosúladenie so smernicou (EÚ) 2014/65</w:t>
      </w:r>
      <w:r>
        <w:t xml:space="preserve"> v platnom znení</w:t>
      </w:r>
      <w:r w:rsidRPr="001E2ECF">
        <w:t xml:space="preserve"> čl. 18 ods. 10, ide o opravu chybného prekladu. </w:t>
      </w:r>
    </w:p>
    <w:p w14:paraId="2572A603" w14:textId="77777777" w:rsidR="00114C44" w:rsidRPr="001E2ECF" w:rsidRDefault="00114C44" w:rsidP="00114C44">
      <w:pPr>
        <w:jc w:val="both"/>
      </w:pPr>
    </w:p>
    <w:p w14:paraId="3A578B45" w14:textId="77777777" w:rsidR="00114C44" w:rsidRPr="001E2ECF" w:rsidRDefault="00114C44" w:rsidP="00114C44">
      <w:pPr>
        <w:jc w:val="both"/>
        <w:rPr>
          <w:b/>
        </w:rPr>
      </w:pPr>
      <w:r w:rsidRPr="001E2ECF">
        <w:rPr>
          <w:b/>
        </w:rPr>
        <w:t xml:space="preserve">K bodu </w:t>
      </w:r>
      <w:r>
        <w:rPr>
          <w:b/>
        </w:rPr>
        <w:t>9</w:t>
      </w:r>
      <w:r w:rsidRPr="001E2ECF">
        <w:rPr>
          <w:b/>
        </w:rPr>
        <w:t xml:space="preserve"> [§ 59b a § 59c]</w:t>
      </w:r>
    </w:p>
    <w:p w14:paraId="4B86A929" w14:textId="77777777" w:rsidR="00114C44" w:rsidRPr="001E2ECF" w:rsidRDefault="00114C44" w:rsidP="00114C44">
      <w:pPr>
        <w:jc w:val="both"/>
      </w:pPr>
      <w:r w:rsidRPr="001E2ECF">
        <w:t>Ustanovuje sa povinnosť emitentovi a burze v súlade so smernicou (EÚ) 2023/2864 predkladať orgánu zberu údajov, ktorým je Národná banka Slovenska, informácie, ktoré už v súčasnosti zverejňuje, za účelom ich sprístupnenia na jednotnom európskom mieste prístupu. Takýmito informáciami sú napr. regulované informácie podľa § 45 ods. 2 zákona alebo zoznam akcionárov burzy.</w:t>
      </w:r>
    </w:p>
    <w:p w14:paraId="08147499" w14:textId="77777777" w:rsidR="00114C44" w:rsidRPr="001E2ECF" w:rsidRDefault="00114C44" w:rsidP="00114C44">
      <w:pPr>
        <w:jc w:val="both"/>
      </w:pPr>
      <w:r w:rsidRPr="001E2ECF">
        <w:t xml:space="preserve">Tiež sa ustanovuje povinnosť Národnej banke Slovenska sprístupniť na jednotnom európskom mieste prístupu informácie, ktorými disponuje ako orgán dohľadu. Ide napr. o informácie týkajúce sa sankcií alebo skončenia obchodovania s finančným nástrojom alebo derivátom. </w:t>
      </w:r>
    </w:p>
    <w:p w14:paraId="13C9B7E0" w14:textId="77777777" w:rsidR="00114C44" w:rsidRPr="001E2ECF" w:rsidRDefault="00114C44" w:rsidP="00114C44">
      <w:pPr>
        <w:jc w:val="both"/>
      </w:pPr>
    </w:p>
    <w:p w14:paraId="3C9FB8E2" w14:textId="77777777" w:rsidR="00114C44" w:rsidRPr="001E2ECF" w:rsidRDefault="00114C44" w:rsidP="00114C44">
      <w:pPr>
        <w:jc w:val="both"/>
        <w:rPr>
          <w:b/>
        </w:rPr>
      </w:pPr>
      <w:r w:rsidRPr="001E2ECF">
        <w:rPr>
          <w:b/>
        </w:rPr>
        <w:t xml:space="preserve">K bodu </w:t>
      </w:r>
      <w:r>
        <w:rPr>
          <w:b/>
        </w:rPr>
        <w:t>10</w:t>
      </w:r>
      <w:r w:rsidRPr="001E2ECF">
        <w:rPr>
          <w:b/>
        </w:rPr>
        <w:t xml:space="preserve"> [§ 68k]</w:t>
      </w:r>
    </w:p>
    <w:p w14:paraId="56848BE5" w14:textId="77777777" w:rsidR="00114C44" w:rsidRPr="001E2ECF" w:rsidRDefault="00114C44" w:rsidP="00114C44">
      <w:pPr>
        <w:jc w:val="both"/>
      </w:pPr>
      <w:r w:rsidRPr="001E2ECF">
        <w:t>Ustanovuje sa prechodné obdobie, od ktorého sa budú informácie sprístupňovať. Keďže samotné sprístupňovanie informácií je podľa smernice (EÚ) 2023/2864 rozdelené do troch fáz, informácie sprístupňované podľa zákona č. 429/2002 Z. z. sa budú predkladať v dvoch rôznych fázach, pričom prvá fáza sprístupnenia sa uskutoční od 10. júla 2026.</w:t>
      </w:r>
    </w:p>
    <w:p w14:paraId="35F7A935" w14:textId="77777777" w:rsidR="00114C44" w:rsidRPr="001E2ECF" w:rsidRDefault="00114C44" w:rsidP="00114C44">
      <w:pPr>
        <w:jc w:val="both"/>
      </w:pPr>
    </w:p>
    <w:p w14:paraId="792327FF" w14:textId="77777777" w:rsidR="00114C44" w:rsidRPr="001E2ECF" w:rsidRDefault="00114C44" w:rsidP="00114C44">
      <w:pPr>
        <w:jc w:val="both"/>
        <w:rPr>
          <w:b/>
        </w:rPr>
      </w:pPr>
      <w:r w:rsidRPr="001E2ECF">
        <w:rPr>
          <w:b/>
        </w:rPr>
        <w:t>K bodu 1</w:t>
      </w:r>
      <w:r>
        <w:rPr>
          <w:b/>
        </w:rPr>
        <w:t>1</w:t>
      </w:r>
      <w:r w:rsidRPr="001E2ECF">
        <w:rPr>
          <w:b/>
        </w:rPr>
        <w:t xml:space="preserve"> [Príloha]</w:t>
      </w:r>
    </w:p>
    <w:p w14:paraId="54C2685B" w14:textId="77777777" w:rsidR="00114C44" w:rsidRPr="001E2ECF" w:rsidRDefault="00114C44" w:rsidP="00114C44">
      <w:pPr>
        <w:jc w:val="both"/>
      </w:pPr>
      <w:r w:rsidRPr="001E2ECF">
        <w:t xml:space="preserve">Dopĺňa sa transpozičná príloha. </w:t>
      </w:r>
    </w:p>
    <w:p w14:paraId="412A5BAD" w14:textId="77777777" w:rsidR="00114C44" w:rsidRPr="001E2ECF" w:rsidRDefault="00114C44" w:rsidP="00114C44">
      <w:pPr>
        <w:jc w:val="both"/>
      </w:pPr>
    </w:p>
    <w:p w14:paraId="110BD5EA" w14:textId="77777777" w:rsidR="00114C44" w:rsidRPr="001E2ECF" w:rsidRDefault="00114C44" w:rsidP="00114C44">
      <w:pPr>
        <w:jc w:val="both"/>
        <w:rPr>
          <w:b/>
        </w:rPr>
      </w:pPr>
      <w:r w:rsidRPr="001E2ECF">
        <w:rPr>
          <w:b/>
        </w:rPr>
        <w:t>Čl. V – zákon č. 431/2002 Z. z. o účtovníctve</w:t>
      </w:r>
    </w:p>
    <w:p w14:paraId="0E1A323A" w14:textId="77777777" w:rsidR="00114C44" w:rsidRPr="001E2ECF" w:rsidRDefault="00114C44" w:rsidP="00114C44">
      <w:pPr>
        <w:jc w:val="both"/>
        <w:rPr>
          <w:b/>
        </w:rPr>
      </w:pPr>
    </w:p>
    <w:p w14:paraId="1E0581BC" w14:textId="77777777" w:rsidR="00114C44" w:rsidRDefault="00114C44" w:rsidP="00114C44">
      <w:pPr>
        <w:jc w:val="both"/>
        <w:rPr>
          <w:b/>
        </w:rPr>
      </w:pPr>
      <w:r>
        <w:rPr>
          <w:b/>
        </w:rPr>
        <w:t xml:space="preserve">K bodu 1 </w:t>
      </w:r>
      <w:r w:rsidRPr="001E2ECF">
        <w:rPr>
          <w:b/>
        </w:rPr>
        <w:t>[§ 23</w:t>
      </w:r>
      <w:r>
        <w:rPr>
          <w:b/>
        </w:rPr>
        <w:t>a</w:t>
      </w:r>
      <w:r w:rsidRPr="001E2ECF">
        <w:rPr>
          <w:b/>
        </w:rPr>
        <w:t xml:space="preserve"> ods. 1</w:t>
      </w:r>
      <w:r>
        <w:rPr>
          <w:b/>
        </w:rPr>
        <w:t>1</w:t>
      </w:r>
      <w:r w:rsidRPr="001E2ECF">
        <w:rPr>
          <w:b/>
        </w:rPr>
        <w:t>]</w:t>
      </w:r>
    </w:p>
    <w:p w14:paraId="544ED8A5" w14:textId="77777777" w:rsidR="00114C44" w:rsidRPr="007950B6" w:rsidRDefault="00114C44" w:rsidP="00114C44">
      <w:pPr>
        <w:jc w:val="both"/>
      </w:pPr>
      <w:r w:rsidRPr="007950B6">
        <w:t>V súlade s vykonávacím nariadením Komisie (EÚ) 2024/2952 z 29. novembra 2024, ktorým sa stanovuje spoločný vzor a elektronické formáty na podávanie správ na účely uplatňovania smernice Európskeho parlamentu a Rady 2013/34/EÚ, pokiaľ ide o informácie, ktoré sa majú predkladať v správach s informáciami o dani z príjmov (Ú. v. EÚ L, 2024/2952, 2.12.2024)</w:t>
      </w:r>
      <w:r>
        <w:t xml:space="preserve"> v platnom znení</w:t>
      </w:r>
      <w:r w:rsidRPr="007950B6">
        <w:t xml:space="preserve">, sa upresňujú požiadavky na elektronický formát správy s informáciami o dani z príjmov pre jednotlivé typy účtovných jednotiek, a to v nadväznosti na vznik povinnosti uloženia správy s informáciami o dani z príjmov do registra účtovných závierok buď podľa § 21a ods. 5 zákona </w:t>
      </w:r>
      <w:r>
        <w:t>alebo § 21b, resp. § 21c zákona.</w:t>
      </w:r>
    </w:p>
    <w:p w14:paraId="6FDA197D" w14:textId="77777777" w:rsidR="00114C44" w:rsidRDefault="00114C44" w:rsidP="00114C44">
      <w:pPr>
        <w:jc w:val="both"/>
        <w:rPr>
          <w:b/>
        </w:rPr>
      </w:pPr>
    </w:p>
    <w:p w14:paraId="1D10D1AA" w14:textId="77777777" w:rsidR="00114C44" w:rsidRPr="001E2ECF" w:rsidRDefault="00114C44" w:rsidP="00114C44">
      <w:pPr>
        <w:jc w:val="both"/>
        <w:rPr>
          <w:b/>
        </w:rPr>
      </w:pPr>
      <w:r w:rsidRPr="001E2ECF">
        <w:rPr>
          <w:b/>
        </w:rPr>
        <w:t xml:space="preserve">K bodom </w:t>
      </w:r>
      <w:r>
        <w:rPr>
          <w:b/>
        </w:rPr>
        <w:t>2</w:t>
      </w:r>
      <w:r w:rsidRPr="001E2ECF">
        <w:rPr>
          <w:b/>
        </w:rPr>
        <w:t xml:space="preserve"> a </w:t>
      </w:r>
      <w:r>
        <w:rPr>
          <w:b/>
        </w:rPr>
        <w:t>3</w:t>
      </w:r>
      <w:r w:rsidRPr="001E2ECF">
        <w:rPr>
          <w:b/>
        </w:rPr>
        <w:t xml:space="preserve"> [§ 23b ods. 1 a 4]</w:t>
      </w:r>
    </w:p>
    <w:p w14:paraId="294826F9" w14:textId="77777777" w:rsidR="00114C44" w:rsidRPr="001E2ECF" w:rsidRDefault="00114C44" w:rsidP="00114C44">
      <w:pPr>
        <w:jc w:val="both"/>
      </w:pPr>
      <w:r w:rsidRPr="001E2ECF">
        <w:t>V nadväznosti na zmenu zákona č. 563/2009 Z. z. daňový poriadok, v ktorom bola „elektronická podateľňa“ nahradená „špecializovaným portálom prevádzkovaným finančným riaditeľstvom“, prostredníctvom ktorého sa ukladajú dokumenty do registra účtovných závierok, sa upravuje táto oblasť aj v zákone o účtovníctve.</w:t>
      </w:r>
    </w:p>
    <w:p w14:paraId="500BEB7C" w14:textId="77777777" w:rsidR="00114C44" w:rsidRPr="001E2ECF" w:rsidRDefault="00114C44" w:rsidP="00114C44">
      <w:pPr>
        <w:jc w:val="both"/>
      </w:pPr>
      <w:r w:rsidRPr="001E2ECF">
        <w:lastRenderedPageBreak/>
        <w:t xml:space="preserve">Vzhľadom na doplnenie nových dokumentov podľa § 23 ods. 2 písm. k) až o), ktoré účtovná jednotka ukladá do registra účtovných závierok, sa dopĺňajú uvedené dokumenty do § 23b ods. 1 tak, aby aj pri týchto dokumentoch </w:t>
      </w:r>
      <w:r>
        <w:t>finančné riaditeľstvo pri ich ukladaní overilo</w:t>
      </w:r>
      <w:r w:rsidRPr="001E2ECF">
        <w:t xml:space="preserve"> správnosť vyplnenia všeobecných náležitostí. Rovnako sa dopĺňa</w:t>
      </w:r>
      <w:r>
        <w:t xml:space="preserve"> označenie </w:t>
      </w:r>
      <w:r w:rsidRPr="001E2ECF">
        <w:t>odsek</w:t>
      </w:r>
      <w:r>
        <w:t>ov</w:t>
      </w:r>
      <w:r w:rsidRPr="001E2ECF">
        <w:t>, v ktorých sú ustanovené lehoty na uloženie príslušných dokumentov, ak neboli správne uložené a v týchto lehotách má účtovná jednotka  povinnosť dokumenty uložiť.</w:t>
      </w:r>
    </w:p>
    <w:p w14:paraId="7455C365" w14:textId="77777777" w:rsidR="00114C44" w:rsidRPr="001E2ECF" w:rsidRDefault="00114C44" w:rsidP="00114C44">
      <w:pPr>
        <w:jc w:val="both"/>
        <w:rPr>
          <w:b/>
        </w:rPr>
      </w:pPr>
    </w:p>
    <w:p w14:paraId="1935E13F" w14:textId="77777777" w:rsidR="00114C44" w:rsidRPr="001E2ECF" w:rsidRDefault="00114C44" w:rsidP="00114C44">
      <w:pPr>
        <w:jc w:val="both"/>
        <w:rPr>
          <w:b/>
        </w:rPr>
      </w:pPr>
      <w:r w:rsidRPr="001E2ECF">
        <w:rPr>
          <w:b/>
        </w:rPr>
        <w:t>K bodu 4 [§ 23c ods. 1]</w:t>
      </w:r>
    </w:p>
    <w:p w14:paraId="430EE290" w14:textId="77777777" w:rsidR="00114C44" w:rsidRPr="001E2ECF" w:rsidRDefault="00114C44" w:rsidP="00114C44">
      <w:pPr>
        <w:jc w:val="both"/>
      </w:pPr>
      <w:r w:rsidRPr="001E2ECF">
        <w:t xml:space="preserve">Vyprecizovanie textu zákona, podľa ktorého sa sprístupňujú dokumenty uložené vo verejnej časti registra. </w:t>
      </w:r>
    </w:p>
    <w:p w14:paraId="2D167C64" w14:textId="77777777" w:rsidR="00114C44" w:rsidRPr="001E2ECF" w:rsidRDefault="00114C44" w:rsidP="00114C44">
      <w:pPr>
        <w:jc w:val="both"/>
        <w:rPr>
          <w:b/>
        </w:rPr>
      </w:pPr>
    </w:p>
    <w:p w14:paraId="52AEC625" w14:textId="77777777" w:rsidR="00114C44" w:rsidRPr="001E2ECF" w:rsidRDefault="00114C44" w:rsidP="00114C44">
      <w:pPr>
        <w:jc w:val="both"/>
        <w:rPr>
          <w:b/>
        </w:rPr>
      </w:pPr>
      <w:r w:rsidRPr="001E2ECF">
        <w:rPr>
          <w:b/>
        </w:rPr>
        <w:t>K bodu 5 [§ 23e]</w:t>
      </w:r>
    </w:p>
    <w:p w14:paraId="15F44DAA" w14:textId="77777777" w:rsidR="00114C44" w:rsidRDefault="00114C44" w:rsidP="00114C44">
      <w:pPr>
        <w:jc w:val="both"/>
      </w:pPr>
      <w:r w:rsidRPr="001E2ECF">
        <w:t xml:space="preserve">Nariadením </w:t>
      </w:r>
      <w:r w:rsidRPr="004A1539">
        <w:t xml:space="preserve">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 (ďalej len „nariadenie (EÚ) 2023/2859 v platnom znení“) </w:t>
      </w:r>
      <w:r w:rsidRPr="001E2ECF">
        <w:t>sa zriaďuje jednotné európske miesto prístupu (ďalej len „ESAP“), ktoré poskytuje centralizovaný prístup k verejne dostupným informáciám týkajúcim sa finančných služieb, kapitálových trhov a udržateľnosti. Cieľom ESAP je zriadenie centralizovaného elektronického prístupu verejnosti k informáciám o fyzických a právnických osobách, ktoré povinne zverejňujú dokumenty podľa práva EÚ a týkajú sa finančných služieb, kapitálových trhov, udržateľnosti a rozmanitosti (napr. účtovné závierky, výročné správy, správy o udržateľnosti).</w:t>
      </w:r>
      <w:r>
        <w:t xml:space="preserve"> </w:t>
      </w:r>
      <w:r w:rsidRPr="00102E85">
        <w:t>V ďalších rokoch sa umožní účtovným jednotkám zverejňovať tieto dokumenty na ESAP aj dobrovoľne.</w:t>
      </w:r>
    </w:p>
    <w:p w14:paraId="58542C87" w14:textId="77777777" w:rsidR="00114C44" w:rsidRDefault="00114C44" w:rsidP="00114C44">
      <w:pPr>
        <w:jc w:val="both"/>
      </w:pPr>
    </w:p>
    <w:p w14:paraId="303D129B" w14:textId="77777777" w:rsidR="00114C44" w:rsidRPr="001E2ECF" w:rsidRDefault="00114C44" w:rsidP="00114C44">
      <w:pPr>
        <w:jc w:val="both"/>
      </w:pPr>
      <w:r w:rsidRPr="001E2ECF">
        <w:t xml:space="preserve">Na ESAP sa budú sprístupňovať nasledovné dokumenty </w:t>
      </w:r>
    </w:p>
    <w:p w14:paraId="31FF9CCD" w14:textId="77777777" w:rsidR="00114C44" w:rsidRPr="001E2ECF" w:rsidRDefault="00114C44" w:rsidP="00114C44">
      <w:pPr>
        <w:jc w:val="both"/>
      </w:pPr>
      <w:r w:rsidRPr="001E2ECF">
        <w:t>- riadne individuálne účtovné závierky,</w:t>
      </w:r>
    </w:p>
    <w:p w14:paraId="362F2BCE" w14:textId="77777777" w:rsidR="00114C44" w:rsidRPr="001E2ECF" w:rsidRDefault="00114C44" w:rsidP="00114C44">
      <w:pPr>
        <w:jc w:val="both"/>
      </w:pPr>
      <w:r w:rsidRPr="001E2ECF">
        <w:t>- mimoriadne individuálne účtovné závierky,</w:t>
      </w:r>
    </w:p>
    <w:p w14:paraId="4AB054AD" w14:textId="77777777" w:rsidR="00114C44" w:rsidRPr="001E2ECF" w:rsidRDefault="00114C44" w:rsidP="00114C44">
      <w:pPr>
        <w:jc w:val="both"/>
      </w:pPr>
      <w:r w:rsidRPr="001E2ECF">
        <w:t>- riadne konsolidované účtovné závierky,</w:t>
      </w:r>
    </w:p>
    <w:p w14:paraId="69AD5EB1" w14:textId="77777777" w:rsidR="00114C44" w:rsidRPr="001E2ECF" w:rsidRDefault="00114C44" w:rsidP="00114C44">
      <w:pPr>
        <w:jc w:val="both"/>
      </w:pPr>
      <w:r w:rsidRPr="001E2ECF">
        <w:t>- mimoriadne konsolidované účtovné závierky,</w:t>
      </w:r>
    </w:p>
    <w:p w14:paraId="3B169114" w14:textId="77777777" w:rsidR="00114C44" w:rsidRPr="001E2ECF" w:rsidRDefault="00114C44" w:rsidP="00114C44">
      <w:pPr>
        <w:jc w:val="both"/>
      </w:pPr>
      <w:r w:rsidRPr="001E2ECF">
        <w:t>- správy audítorov,</w:t>
      </w:r>
    </w:p>
    <w:p w14:paraId="6BC891DE" w14:textId="77777777" w:rsidR="00114C44" w:rsidRPr="001E2ECF" w:rsidRDefault="00114C44" w:rsidP="00114C44">
      <w:pPr>
        <w:jc w:val="both"/>
      </w:pPr>
      <w:r w:rsidRPr="001E2ECF">
        <w:t>- individuálne výročné správy,</w:t>
      </w:r>
    </w:p>
    <w:p w14:paraId="0890D72E" w14:textId="77777777" w:rsidR="00114C44" w:rsidRPr="001E2ECF" w:rsidRDefault="00114C44" w:rsidP="00114C44">
      <w:pPr>
        <w:jc w:val="both"/>
      </w:pPr>
      <w:r w:rsidRPr="001E2ECF">
        <w:t>- konsolidované výročné správy,</w:t>
      </w:r>
    </w:p>
    <w:p w14:paraId="379BB7FC" w14:textId="77777777" w:rsidR="00114C44" w:rsidRPr="001E2ECF" w:rsidRDefault="00114C44" w:rsidP="00114C44">
      <w:pPr>
        <w:jc w:val="both"/>
      </w:pPr>
      <w:r w:rsidRPr="001E2ECF">
        <w:t>- ročné finančné správy podľa osobitného predpisu,</w:t>
      </w:r>
    </w:p>
    <w:p w14:paraId="6BEE01D5" w14:textId="77777777" w:rsidR="00114C44" w:rsidRPr="001E2ECF" w:rsidRDefault="00114C44" w:rsidP="00114C44">
      <w:pPr>
        <w:jc w:val="both"/>
      </w:pPr>
      <w:r w:rsidRPr="001E2ECF">
        <w:t>-  správy o udržateľnosti a dokumenty s názorom týkajúcim sa uistenia uvedené v § 20d ods. 6,</w:t>
      </w:r>
    </w:p>
    <w:p w14:paraId="24C92691" w14:textId="77777777" w:rsidR="00114C44" w:rsidRPr="001E2ECF" w:rsidRDefault="00114C44" w:rsidP="00114C44">
      <w:pPr>
        <w:jc w:val="both"/>
      </w:pPr>
      <w:r w:rsidRPr="001E2ECF">
        <w:t>- správy o uistení v oblasti vykazovania informácií o udržateľnosti.</w:t>
      </w:r>
    </w:p>
    <w:p w14:paraId="53D94897" w14:textId="77777777" w:rsidR="00114C44" w:rsidRDefault="00114C44" w:rsidP="00114C44">
      <w:pPr>
        <w:jc w:val="both"/>
      </w:pPr>
      <w:r w:rsidRPr="001E2ECF">
        <w:t xml:space="preserve">Povinnosť predkladať dokumenty na účely ich sprístupňovania v ESAP budú mať účtovné jednotky podľa § 20c ods. 1 a 2, </w:t>
      </w:r>
      <w:r>
        <w:t xml:space="preserve">§ </w:t>
      </w:r>
      <w:r w:rsidRPr="001E2ECF">
        <w:t xml:space="preserve">20d ods. 1 a 2 a § 20g ods. 1 a 2 zákona. </w:t>
      </w:r>
    </w:p>
    <w:p w14:paraId="51C2A05F" w14:textId="77777777" w:rsidR="00114C44" w:rsidRDefault="00114C44" w:rsidP="00114C44">
      <w:pPr>
        <w:jc w:val="both"/>
      </w:pPr>
      <w:r w:rsidRPr="000166EF">
        <w:t>Do registra účtovných závierok ukladajú svoje dokumenty všetky obchodné spoločnosti, ale do ESAP sú povinné sprístupňovať svoje dokumenty iba niektoré z nich. V záujme zaslania dokumentov do ESAP len za tie účtovné jednotky, ktorým takúto povinnosť zákon ustanovuje, je potrebné, aby účtovná jednotka identifikovala túto svoju povinnosť vyznačením v informačnom systéme, prostredníctvom ktorého ukladá dokumenty do registra účtovných závierok.</w:t>
      </w:r>
    </w:p>
    <w:p w14:paraId="328F3C59" w14:textId="77777777" w:rsidR="00114C44" w:rsidRDefault="00114C44" w:rsidP="00114C44">
      <w:pPr>
        <w:jc w:val="both"/>
      </w:pPr>
    </w:p>
    <w:p w14:paraId="3C0AE206" w14:textId="77777777" w:rsidR="00114C44" w:rsidRDefault="00114C44" w:rsidP="00114C44">
      <w:pPr>
        <w:jc w:val="both"/>
      </w:pPr>
      <w:r w:rsidRPr="00A95B1B">
        <w:t xml:space="preserve">Orgánom zberu údajov v oblasti sprístupňovania dokumentov podľa zákona o účtovníctve bude Ministerstvo financií SR. Samotné prijímanie dokumentov sa v záujme dodržania zásady „jedenkrát a dosť“ ponecháva na špecializovaný portál prevádzkovaný finančným riaditeľstvom a pre subjekty verejnej správy prostredníctvom systému štátnej pokladnice. Čo sa týka samotného procesu zberu, prenosu a uchovávania dokumentov, samotná smernica (EÚ) </w:t>
      </w:r>
      <w:r w:rsidRPr="00A95B1B">
        <w:lastRenderedPageBreak/>
        <w:t xml:space="preserve">2023/2864 v úvodných recitáloch č. 6 a 7 poukazuje na čo najväčšiu mieru využívania existujúcej infraštruktúry zberu, prenosu a uchovávania informácií zavedenej na vnútroštátnej úrovni s cieľom dodržiavania nákladovej efektívnosti. Zároveň orgány zberu údajov by na účely zasielania informácií orgánu ESMA bez zbytočného odkladu mali v čo najväčšej možnej miere vychádzať z existujúcich postupov a infraštruktúry na zber informácií na úrovni EÚ a členských štátov. </w:t>
      </w:r>
      <w:r w:rsidRPr="00102E85">
        <w:t xml:space="preserve">Za účelom dosiahnutia nákladovej efektívnosti môže orgán zberu údajov v zmysle čl. 5 ods. 8 nariadenia (EÚ) 2023/2859 </w:t>
      </w:r>
      <w:r>
        <w:t xml:space="preserve">v platnom znení </w:t>
      </w:r>
      <w:r w:rsidRPr="00102E85">
        <w:t>delegovať niektoré úlohy na inú právnickú osobu. Týmto nie je dotknutá zodpovednosť orgánu zberu údajov za všetky úlohy, ktoré deleguje, vyplývajúca z čl. 5 ods. 8 nariadenia (EÚ) 2023/2859</w:t>
      </w:r>
      <w:r>
        <w:t xml:space="preserve"> v platnom znení</w:t>
      </w:r>
      <w:r w:rsidRPr="00102E85">
        <w:t>. Podľa uvedeného ustanovenia na zodpovednosť orgánu zberu údajov nemá vplyv skutočnosť, že orgán zberu údajov delegoval úlohy na tretiu stranu. Orgán zberu údajov má zabezpečiť, aby sa každé delegovanie úloh vykonávalo nákladovo efektívne a aby sa v čo najväčšej možnej miere uplatňovali existujúce postupy a infraštruktúra. Z uvedeného dôvodu s cieľom vykonávať sprístupňovanie dokumentov do ESAP nákladovo efektívne Ministerstvo financií SR ako orgán zberu údajov zákonom deleguje na Národnú banku Slovenska úlohy vyplývajúce z čl. 5 ods. 1 písm. e) a odseku 3 nariadenia (EÚ) 2023/2859</w:t>
      </w:r>
      <w:r>
        <w:t xml:space="preserve"> v platnom znení</w:t>
      </w:r>
      <w:r w:rsidRPr="00102E85">
        <w:t>.</w:t>
      </w:r>
      <w:r>
        <w:t xml:space="preserve"> </w:t>
      </w:r>
      <w:r w:rsidRPr="00505E24">
        <w:t xml:space="preserve">Úlohou NBS bude zavedenie aplikačného programovacieho rozhrania a v rámci príslušných lehôt bezplatné poskytovanie informácií (dokumentov) a metaúdajov k uvedeným informáciám </w:t>
      </w:r>
      <w:r>
        <w:t>ESAP</w:t>
      </w:r>
      <w:r w:rsidRPr="00505E24">
        <w:t>. V záujme plnenia delegovaných úloh zo strany NBS sa zavádza, že dokumenty doručené do registra účtovných závierok sa budú priebežne zasielať NBS, ktorá ich bude preposielať do ESAP. Orgán ESMA zavedie vhodné technické postupy na automatické informovanie orgánu zberu údajov, ak poskytnuté informácie nespĺňajú požiadavky stanovené v článku 5 ods. 1 písm. c) nariadenia</w:t>
      </w:r>
      <w:r>
        <w:t xml:space="preserve"> </w:t>
      </w:r>
      <w:r w:rsidRPr="00505E24">
        <w:t xml:space="preserve">(EÚ) 2023/2859 v platnom znení. V takomto prípade bude orgán ESMA informovať NBS. Týmto nie je dotknutá aplikácia ostatných ustanovení nariadenia (EÚ) 2023/2859 </w:t>
      </w:r>
      <w:r>
        <w:t xml:space="preserve">v platnom znení </w:t>
      </w:r>
      <w:r w:rsidRPr="00505E24">
        <w:t>vrátane práva orgánu zberu údajov v budúcnosti delegovať ďalšie úlohy na základe dohody podľa čl. 5 ods. 8 nariadenia (EÚ) 2023/2859</w:t>
      </w:r>
      <w:r>
        <w:t xml:space="preserve"> v platnom znení</w:t>
      </w:r>
      <w:r w:rsidRPr="00505E24">
        <w:t>.</w:t>
      </w:r>
    </w:p>
    <w:p w14:paraId="088DC2CB" w14:textId="77777777" w:rsidR="00114C44" w:rsidRDefault="00114C44" w:rsidP="00114C44">
      <w:pPr>
        <w:jc w:val="both"/>
      </w:pPr>
    </w:p>
    <w:p w14:paraId="4176AB94" w14:textId="77777777" w:rsidR="00114C44" w:rsidRPr="001E2ECF" w:rsidRDefault="00114C44" w:rsidP="00114C44">
      <w:pPr>
        <w:jc w:val="both"/>
      </w:pPr>
      <w:r w:rsidRPr="001E2ECF">
        <w:t xml:space="preserve">Doručením príslušných dokumentov prostredníctvom </w:t>
      </w:r>
      <w:r w:rsidRPr="00F113C3">
        <w:t>špecializovaného portálu prevádzkovaného finančným riaditeľstvom</w:t>
      </w:r>
      <w:r w:rsidRPr="00F113C3" w:rsidDel="00F113C3">
        <w:t xml:space="preserve"> </w:t>
      </w:r>
      <w:r w:rsidRPr="001E2ECF">
        <w:t xml:space="preserve">alebo systému štátnej pokladnice v predpísanom formáte, s príslušnými metaúdajmi a po identifikácii účtovnej jednotky ako povinnej osoby predkladať dokumenty do ESAP bude takéto uloženie dokumentov považované za splnenie povinnosti predložiť dokumenty orgánu zberu na ich sprístupnenie v ESAP. Tento postup pri sprístupňovaní dokumentov je v súlade so zásadou </w:t>
      </w:r>
      <w:r>
        <w:t>„</w:t>
      </w:r>
      <w:r w:rsidRPr="001E2ECF">
        <w:t>jedenkrát a</w:t>
      </w:r>
      <w:r>
        <w:t> </w:t>
      </w:r>
      <w:r w:rsidRPr="001E2ECF">
        <w:t>dosť</w:t>
      </w:r>
      <w:r>
        <w:t>“</w:t>
      </w:r>
      <w:r w:rsidRPr="001E2ECF">
        <w:t>, aby účtovné jednotky nemuseli opätovne ukladať svoje dokumenty na viaceré miesta.</w:t>
      </w:r>
    </w:p>
    <w:p w14:paraId="00A131B3" w14:textId="77777777" w:rsidR="00114C44" w:rsidRPr="001E2ECF" w:rsidRDefault="00114C44" w:rsidP="00114C44">
      <w:pPr>
        <w:jc w:val="both"/>
        <w:rPr>
          <w:b/>
        </w:rPr>
      </w:pPr>
    </w:p>
    <w:p w14:paraId="42FC46D7" w14:textId="77777777" w:rsidR="00114C44" w:rsidRPr="001E2ECF" w:rsidRDefault="00114C44" w:rsidP="00114C44">
      <w:pPr>
        <w:jc w:val="both"/>
        <w:rPr>
          <w:b/>
        </w:rPr>
      </w:pPr>
      <w:r w:rsidRPr="001E2ECF">
        <w:rPr>
          <w:b/>
        </w:rPr>
        <w:t>K bodom 6 a 7 [§ 38 ods. 1 a 2]</w:t>
      </w:r>
    </w:p>
    <w:p w14:paraId="63368364" w14:textId="77777777" w:rsidR="00114C44" w:rsidRPr="001E2ECF" w:rsidRDefault="00114C44" w:rsidP="00114C44">
      <w:pPr>
        <w:jc w:val="both"/>
      </w:pPr>
      <w:r w:rsidRPr="001E2ECF">
        <w:t>V nadväznosti na povinnosť účtovných jednotiek zadefinovať svoju povinnosť sprístupňovania dokumentov v rámci ESAP sa ustanovuje sankcia za nedodržanie tejto povinnosti, ako aj nezaslanie dokumentu v správnom formáte a neuvedenie príslušných metaúdajov v dokumente.</w:t>
      </w:r>
    </w:p>
    <w:p w14:paraId="3D5B7E1A" w14:textId="77777777" w:rsidR="00114C44" w:rsidRPr="001E2ECF" w:rsidRDefault="00114C44" w:rsidP="00114C44">
      <w:pPr>
        <w:jc w:val="both"/>
        <w:rPr>
          <w:b/>
        </w:rPr>
      </w:pPr>
    </w:p>
    <w:p w14:paraId="7A017F10" w14:textId="77777777" w:rsidR="00114C44" w:rsidRPr="001E2ECF" w:rsidRDefault="00114C44" w:rsidP="00114C44">
      <w:pPr>
        <w:jc w:val="both"/>
        <w:rPr>
          <w:b/>
        </w:rPr>
      </w:pPr>
      <w:r w:rsidRPr="001E2ECF">
        <w:rPr>
          <w:b/>
        </w:rPr>
        <w:t>K bodu 8 [§ 39zd]</w:t>
      </w:r>
    </w:p>
    <w:p w14:paraId="26747DED" w14:textId="77777777" w:rsidR="00114C44" w:rsidRPr="001E2ECF" w:rsidRDefault="00114C44" w:rsidP="00114C44">
      <w:pPr>
        <w:jc w:val="both"/>
      </w:pPr>
      <w:r w:rsidRPr="001E2ECF">
        <w:t>Na účtovné jednotky povinné sprístupňovať svoje dokumenty v ESAP sa vzťahuje táto povinnosť prvýkrát za účtovné obdobie 2027. Účtovné jednotky budú môcť dobrovoľne sprístupňovať svoje dokumenty v ESAP prvýkrát za účtovné obdobie, ktoré začína 1. januára 2029.</w:t>
      </w:r>
    </w:p>
    <w:p w14:paraId="5E0FC357" w14:textId="77777777" w:rsidR="00114C44" w:rsidRPr="001E2ECF" w:rsidRDefault="00114C44" w:rsidP="00114C44">
      <w:pPr>
        <w:jc w:val="both"/>
        <w:rPr>
          <w:b/>
        </w:rPr>
      </w:pPr>
      <w:r w:rsidRPr="001E2ECF">
        <w:rPr>
          <w:b/>
        </w:rPr>
        <w:t>K bodu 9 [Príloha]</w:t>
      </w:r>
    </w:p>
    <w:p w14:paraId="1DC5BD12" w14:textId="77777777" w:rsidR="00114C44" w:rsidRPr="001E2ECF" w:rsidRDefault="00114C44" w:rsidP="00114C44">
      <w:pPr>
        <w:jc w:val="both"/>
      </w:pPr>
      <w:r w:rsidRPr="001E2ECF">
        <w:t>Transpozičná príloha sa dopĺňa o smernicu (EÚ) 2023/2864.</w:t>
      </w:r>
    </w:p>
    <w:p w14:paraId="45F3148F" w14:textId="63036919" w:rsidR="00114C44" w:rsidRDefault="00114C44" w:rsidP="00114C44">
      <w:pPr>
        <w:jc w:val="both"/>
      </w:pPr>
    </w:p>
    <w:p w14:paraId="14E3D287" w14:textId="14358416" w:rsidR="00114C44" w:rsidRDefault="00114C44" w:rsidP="00114C44">
      <w:pPr>
        <w:jc w:val="both"/>
      </w:pPr>
    </w:p>
    <w:p w14:paraId="641904A0" w14:textId="77777777" w:rsidR="00114C44" w:rsidRPr="001E2ECF" w:rsidRDefault="00114C44" w:rsidP="00114C44">
      <w:pPr>
        <w:jc w:val="both"/>
      </w:pPr>
    </w:p>
    <w:p w14:paraId="1968948F" w14:textId="77777777" w:rsidR="00114C44" w:rsidRPr="001E2ECF" w:rsidRDefault="00114C44" w:rsidP="00114C44">
      <w:pPr>
        <w:jc w:val="both"/>
        <w:rPr>
          <w:b/>
        </w:rPr>
      </w:pPr>
      <w:r w:rsidRPr="001E2ECF">
        <w:rPr>
          <w:b/>
        </w:rPr>
        <w:lastRenderedPageBreak/>
        <w:t>Čl. VI – zákon č. 650/2004 Z. z. o doplnkovom dôchodkovom sporení</w:t>
      </w:r>
    </w:p>
    <w:p w14:paraId="5C17E6EC" w14:textId="77777777" w:rsidR="00114C44" w:rsidRPr="001E2ECF" w:rsidRDefault="00114C44" w:rsidP="00114C44">
      <w:pPr>
        <w:jc w:val="both"/>
      </w:pPr>
    </w:p>
    <w:p w14:paraId="1C02D5AF" w14:textId="77777777" w:rsidR="00114C44" w:rsidRPr="001E2ECF" w:rsidRDefault="00114C44" w:rsidP="00114C44">
      <w:pPr>
        <w:jc w:val="both"/>
        <w:rPr>
          <w:b/>
        </w:rPr>
      </w:pPr>
      <w:r w:rsidRPr="001E2ECF">
        <w:rPr>
          <w:b/>
        </w:rPr>
        <w:t>K bodu 1 [§ 32c ods. 2 písm. c)]</w:t>
      </w:r>
    </w:p>
    <w:p w14:paraId="33CC6E45" w14:textId="77777777" w:rsidR="00114C44" w:rsidRPr="001E2ECF" w:rsidRDefault="00114C44" w:rsidP="00114C44">
      <w:pPr>
        <w:jc w:val="both"/>
      </w:pPr>
      <w:r w:rsidRPr="001E2ECF">
        <w:t>Spresnenie transpozície čl. 3h ods. 2 smernice Európskeho parlamentu a Rady (EÚ) 2017/828 zo 17. mája 2017, ktorou sa mení smernica 2007/36/ES, pokiaľ ide o podnietenie dlhodobého zapojenia akcionárov (Ú. v. EÚ L 132, 20.5.2017), ktorá ustanovuje, že doplnková dôchodková spoločnosť je povinná sprístupniť jasné a odôvodnené vysvetlenie skutočnosti, ak zmluva so správcom aktív neobsahuje niektorú z informácií uvedených v § 32c ods. 2 písm. b) zákona č. 650/2004 Z. z..</w:t>
      </w:r>
    </w:p>
    <w:p w14:paraId="44AF22C9" w14:textId="77777777" w:rsidR="00114C44" w:rsidRDefault="00114C44" w:rsidP="00114C44">
      <w:pPr>
        <w:jc w:val="both"/>
      </w:pPr>
    </w:p>
    <w:p w14:paraId="0DD64B12" w14:textId="77777777" w:rsidR="00114C44" w:rsidRPr="001E2ECF" w:rsidRDefault="00114C44" w:rsidP="00114C44">
      <w:pPr>
        <w:jc w:val="both"/>
        <w:rPr>
          <w:b/>
        </w:rPr>
      </w:pPr>
      <w:r w:rsidRPr="001E2ECF">
        <w:rPr>
          <w:b/>
        </w:rPr>
        <w:t>K bod</w:t>
      </w:r>
      <w:r>
        <w:rPr>
          <w:b/>
        </w:rPr>
        <w:t>om</w:t>
      </w:r>
      <w:r w:rsidRPr="001E2ECF">
        <w:rPr>
          <w:b/>
        </w:rPr>
        <w:t xml:space="preserve"> 2 </w:t>
      </w:r>
      <w:r>
        <w:rPr>
          <w:b/>
        </w:rPr>
        <w:t xml:space="preserve">a 3 </w:t>
      </w:r>
      <w:r w:rsidRPr="001E2ECF">
        <w:rPr>
          <w:b/>
        </w:rPr>
        <w:t>[§ 6</w:t>
      </w:r>
      <w:r>
        <w:rPr>
          <w:b/>
        </w:rPr>
        <w:t>5 ods. 1 písm. j) a k)</w:t>
      </w:r>
      <w:r w:rsidRPr="001E2ECF">
        <w:rPr>
          <w:b/>
        </w:rPr>
        <w:t>]</w:t>
      </w:r>
    </w:p>
    <w:p w14:paraId="710AA10A" w14:textId="77777777" w:rsidR="00114C44" w:rsidRDefault="00114C44" w:rsidP="00114C44">
      <w:pPr>
        <w:jc w:val="both"/>
      </w:pPr>
      <w:r>
        <w:t xml:space="preserve">Legislatívno-technická úprava. Rozdelenie doterajšieho znenia písmena j) na dva body tj, j) a k) v nadväznosti na účely predkladania len ročnej správy orgánu zberu údajov. </w:t>
      </w:r>
    </w:p>
    <w:p w14:paraId="3FD102FB" w14:textId="77777777" w:rsidR="00114C44" w:rsidRDefault="00114C44" w:rsidP="00114C44">
      <w:pPr>
        <w:jc w:val="both"/>
      </w:pPr>
    </w:p>
    <w:p w14:paraId="506C24E2" w14:textId="77777777" w:rsidR="00114C44" w:rsidRPr="001E2ECF" w:rsidRDefault="00114C44" w:rsidP="00114C44">
      <w:pPr>
        <w:jc w:val="both"/>
        <w:rPr>
          <w:b/>
        </w:rPr>
      </w:pPr>
      <w:r w:rsidRPr="001E2ECF">
        <w:rPr>
          <w:b/>
        </w:rPr>
        <w:t>K bod</w:t>
      </w:r>
      <w:r>
        <w:rPr>
          <w:b/>
        </w:rPr>
        <w:t>om</w:t>
      </w:r>
      <w:r w:rsidRPr="001E2ECF">
        <w:rPr>
          <w:b/>
        </w:rPr>
        <w:t xml:space="preserve"> </w:t>
      </w:r>
      <w:r>
        <w:rPr>
          <w:b/>
        </w:rPr>
        <w:t>4</w:t>
      </w:r>
      <w:r w:rsidRPr="001E2ECF">
        <w:rPr>
          <w:b/>
        </w:rPr>
        <w:t xml:space="preserve"> </w:t>
      </w:r>
      <w:r>
        <w:rPr>
          <w:b/>
        </w:rPr>
        <w:t xml:space="preserve">a 5 </w:t>
      </w:r>
      <w:r w:rsidRPr="001E2ECF">
        <w:rPr>
          <w:b/>
        </w:rPr>
        <w:t>[§ 6</w:t>
      </w:r>
      <w:r>
        <w:rPr>
          <w:b/>
        </w:rPr>
        <w:t>5 ods. 3 a § 66a ods. 3 písm. k)</w:t>
      </w:r>
      <w:r w:rsidRPr="001E2ECF">
        <w:rPr>
          <w:b/>
        </w:rPr>
        <w:t>]</w:t>
      </w:r>
    </w:p>
    <w:p w14:paraId="5FCFD9CD" w14:textId="77777777" w:rsidR="00114C44" w:rsidRDefault="00114C44" w:rsidP="00114C44">
      <w:pPr>
        <w:jc w:val="both"/>
      </w:pPr>
      <w:r>
        <w:t xml:space="preserve">Legislatívno-technická úprava v nadväznosti na body 2 a 3 </w:t>
      </w:r>
      <w:r w:rsidRPr="00BE6982">
        <w:t>[§ 65 ods. 1 písm. j) a k)]</w:t>
      </w:r>
      <w:r>
        <w:t>.</w:t>
      </w:r>
    </w:p>
    <w:p w14:paraId="43E3764C" w14:textId="77777777" w:rsidR="00114C44" w:rsidRPr="001E2ECF" w:rsidRDefault="00114C44" w:rsidP="00114C44">
      <w:pPr>
        <w:jc w:val="both"/>
      </w:pPr>
    </w:p>
    <w:p w14:paraId="083E1FDF" w14:textId="77777777" w:rsidR="00114C44" w:rsidRPr="001E2ECF" w:rsidRDefault="00114C44" w:rsidP="00114C44">
      <w:pPr>
        <w:jc w:val="both"/>
        <w:rPr>
          <w:b/>
        </w:rPr>
      </w:pPr>
      <w:r w:rsidRPr="001E2ECF">
        <w:rPr>
          <w:b/>
        </w:rPr>
        <w:t xml:space="preserve">K bodu </w:t>
      </w:r>
      <w:r>
        <w:rPr>
          <w:b/>
        </w:rPr>
        <w:t xml:space="preserve">6 </w:t>
      </w:r>
      <w:r w:rsidRPr="001E2ECF">
        <w:rPr>
          <w:b/>
        </w:rPr>
        <w:t>[§ 67d]</w:t>
      </w:r>
    </w:p>
    <w:p w14:paraId="525974D1" w14:textId="77777777" w:rsidR="00114C44" w:rsidRPr="001E2ECF" w:rsidRDefault="00114C44" w:rsidP="00114C44">
      <w:pPr>
        <w:jc w:val="both"/>
      </w:pPr>
      <w:r w:rsidRPr="001E2ECF">
        <w:t xml:space="preserve">Ustanovuje sa povinnosť doplnkovej dôchodkovej </w:t>
      </w:r>
      <w:r>
        <w:t>spoločnosti</w:t>
      </w:r>
      <w:r w:rsidRPr="001E2ECF">
        <w:t xml:space="preserve"> predkladať orgánu zberu údajov, ktorým je Národná banka Slovenska, napr. ročnú správu o hospodárení alebo zásady odmeňovania za účelom ich sprístupnenia na jednotnom európskom mieste prístupu. </w:t>
      </w:r>
    </w:p>
    <w:p w14:paraId="4CE368B7" w14:textId="77777777" w:rsidR="00114C44" w:rsidRPr="001E2ECF" w:rsidRDefault="00114C44" w:rsidP="00114C44">
      <w:pPr>
        <w:jc w:val="both"/>
      </w:pPr>
      <w:r w:rsidRPr="001E2ECF">
        <w:t>Ustanovuje sa tiež povinnosť Národnej banke Slovenska sprístupniť na jednom európskom mieste prístupu informácie o sankciách. Uvedené informácie musia spĺňať požiadavky v súlade so smernicou (EÚ) 2023/2864.</w:t>
      </w:r>
    </w:p>
    <w:p w14:paraId="4B3518CF" w14:textId="77777777" w:rsidR="00114C44" w:rsidRPr="001E2ECF" w:rsidRDefault="00114C44" w:rsidP="00114C44">
      <w:pPr>
        <w:jc w:val="both"/>
      </w:pPr>
    </w:p>
    <w:p w14:paraId="4F059F5B" w14:textId="77777777" w:rsidR="00114C44" w:rsidRPr="001E2ECF" w:rsidRDefault="00114C44" w:rsidP="00114C44">
      <w:pPr>
        <w:jc w:val="both"/>
        <w:rPr>
          <w:b/>
        </w:rPr>
      </w:pPr>
      <w:r w:rsidRPr="001E2ECF">
        <w:rPr>
          <w:b/>
        </w:rPr>
        <w:t xml:space="preserve">K bodu </w:t>
      </w:r>
      <w:r>
        <w:rPr>
          <w:b/>
        </w:rPr>
        <w:t>7</w:t>
      </w:r>
      <w:r w:rsidRPr="001E2ECF">
        <w:rPr>
          <w:b/>
        </w:rPr>
        <w:t xml:space="preserve"> [§ 87u]</w:t>
      </w:r>
    </w:p>
    <w:p w14:paraId="25BF3DF4" w14:textId="77777777" w:rsidR="00114C44" w:rsidRPr="001E2ECF" w:rsidRDefault="00114C44" w:rsidP="00114C44">
      <w:pPr>
        <w:jc w:val="both"/>
      </w:pPr>
      <w:r w:rsidRPr="001E2ECF">
        <w:t>Zavádza sa prechodné obdobie. Informácie podľa § 67d sa prvýkrát sprístupnia po 9.januári 2030.</w:t>
      </w:r>
    </w:p>
    <w:p w14:paraId="34B86F97" w14:textId="77777777" w:rsidR="00114C44" w:rsidRPr="001E2ECF" w:rsidRDefault="00114C44" w:rsidP="00114C44">
      <w:pPr>
        <w:jc w:val="both"/>
      </w:pPr>
    </w:p>
    <w:p w14:paraId="229DC54E" w14:textId="77777777" w:rsidR="00114C44" w:rsidRPr="001E2ECF" w:rsidRDefault="00114C44" w:rsidP="00114C44">
      <w:pPr>
        <w:jc w:val="both"/>
        <w:rPr>
          <w:b/>
        </w:rPr>
      </w:pPr>
      <w:r w:rsidRPr="001E2ECF">
        <w:rPr>
          <w:b/>
        </w:rPr>
        <w:t xml:space="preserve">K bodu </w:t>
      </w:r>
      <w:r>
        <w:rPr>
          <w:b/>
        </w:rPr>
        <w:t>8</w:t>
      </w:r>
      <w:r w:rsidRPr="001E2ECF">
        <w:rPr>
          <w:b/>
        </w:rPr>
        <w:t xml:space="preserve"> [Príloha]</w:t>
      </w:r>
    </w:p>
    <w:p w14:paraId="19A705D3" w14:textId="77777777" w:rsidR="00114C44" w:rsidRPr="001E2ECF" w:rsidRDefault="00114C44" w:rsidP="00114C44">
      <w:pPr>
        <w:jc w:val="both"/>
      </w:pPr>
      <w:r w:rsidRPr="001E2ECF">
        <w:t>Dopĺňa sa transpozičná príloha o smernicu (EÚ) 2023/2864.</w:t>
      </w:r>
    </w:p>
    <w:p w14:paraId="379723E1" w14:textId="77777777" w:rsidR="00114C44" w:rsidRPr="001E2ECF" w:rsidRDefault="00114C44" w:rsidP="00114C44">
      <w:pPr>
        <w:jc w:val="both"/>
      </w:pPr>
    </w:p>
    <w:p w14:paraId="3C48395E" w14:textId="77777777" w:rsidR="00114C44" w:rsidRPr="001E2ECF" w:rsidRDefault="00114C44" w:rsidP="00114C44">
      <w:pPr>
        <w:jc w:val="both"/>
        <w:rPr>
          <w:b/>
        </w:rPr>
      </w:pPr>
      <w:r w:rsidRPr="001E2ECF">
        <w:rPr>
          <w:b/>
        </w:rPr>
        <w:t xml:space="preserve">Čl. </w:t>
      </w:r>
      <w:r>
        <w:rPr>
          <w:b/>
        </w:rPr>
        <w:t>VII</w:t>
      </w:r>
      <w:r w:rsidRPr="001E2ECF">
        <w:rPr>
          <w:b/>
        </w:rPr>
        <w:t xml:space="preserve"> – zákon č. </w:t>
      </w:r>
      <w:r>
        <w:rPr>
          <w:b/>
        </w:rPr>
        <w:t>747/2004 Z. z. o dohľade nad finančným trhom</w:t>
      </w:r>
    </w:p>
    <w:p w14:paraId="39CDA1B1" w14:textId="77777777" w:rsidR="00114C44" w:rsidRPr="001E2ECF" w:rsidRDefault="00114C44" w:rsidP="00114C44">
      <w:pPr>
        <w:jc w:val="both"/>
      </w:pPr>
    </w:p>
    <w:p w14:paraId="20C0D546" w14:textId="77777777" w:rsidR="00114C44" w:rsidRPr="001E2ECF" w:rsidRDefault="00114C44" w:rsidP="00114C44">
      <w:pPr>
        <w:jc w:val="both"/>
        <w:rPr>
          <w:b/>
        </w:rPr>
      </w:pPr>
      <w:r w:rsidRPr="001E2ECF">
        <w:rPr>
          <w:b/>
        </w:rPr>
        <w:t xml:space="preserve">K bodu 1 [ § </w:t>
      </w:r>
      <w:r>
        <w:rPr>
          <w:b/>
        </w:rPr>
        <w:t>5a</w:t>
      </w:r>
      <w:r w:rsidRPr="001E2ECF">
        <w:rPr>
          <w:b/>
        </w:rPr>
        <w:t>]</w:t>
      </w:r>
    </w:p>
    <w:p w14:paraId="20C2AD55" w14:textId="77777777" w:rsidR="00114C44" w:rsidRPr="001E2ECF" w:rsidRDefault="00114C44" w:rsidP="00114C44">
      <w:pPr>
        <w:jc w:val="both"/>
      </w:pPr>
      <w:r w:rsidRPr="001E2ECF">
        <w:t>Ustanovuje sa Národná banka Slovenska ako orgán zberu údajov za účelom sprístupnenia informácií na jednotnom európskom mieste prístupu</w:t>
      </w:r>
      <w:r>
        <w:t xml:space="preserve">. </w:t>
      </w:r>
      <w:r w:rsidRPr="001E2ECF">
        <w:t xml:space="preserve">Ustanovujú sa požiadavky na predkladané informácie v súlade so smernicou (EÚ) 2023/2864. </w:t>
      </w:r>
    </w:p>
    <w:p w14:paraId="6780539E" w14:textId="77777777" w:rsidR="00114C44" w:rsidRPr="001E2ECF" w:rsidRDefault="00114C44" w:rsidP="00114C44">
      <w:pPr>
        <w:jc w:val="both"/>
      </w:pPr>
    </w:p>
    <w:p w14:paraId="4114C803" w14:textId="77777777" w:rsidR="00114C44" w:rsidRPr="001E2ECF" w:rsidRDefault="00114C44" w:rsidP="00114C44">
      <w:pPr>
        <w:jc w:val="both"/>
        <w:rPr>
          <w:b/>
        </w:rPr>
      </w:pPr>
      <w:r w:rsidRPr="001E2ECF">
        <w:rPr>
          <w:b/>
        </w:rPr>
        <w:t>K bodu 2 [ Príloha]</w:t>
      </w:r>
    </w:p>
    <w:p w14:paraId="5549FF58" w14:textId="77777777" w:rsidR="00114C44" w:rsidRPr="001E2ECF" w:rsidRDefault="00114C44" w:rsidP="00114C44">
      <w:pPr>
        <w:jc w:val="both"/>
      </w:pPr>
      <w:r w:rsidRPr="001E2ECF">
        <w:t>Dopĺňa sa transpozičná príloha.</w:t>
      </w:r>
    </w:p>
    <w:p w14:paraId="12D5AE29" w14:textId="77777777" w:rsidR="00114C44" w:rsidRDefault="00114C44" w:rsidP="00114C44">
      <w:pPr>
        <w:jc w:val="both"/>
      </w:pPr>
    </w:p>
    <w:p w14:paraId="0155F74C" w14:textId="77777777" w:rsidR="00114C44" w:rsidRPr="001E2ECF" w:rsidRDefault="00114C44" w:rsidP="00114C44">
      <w:pPr>
        <w:jc w:val="both"/>
        <w:rPr>
          <w:b/>
        </w:rPr>
      </w:pPr>
      <w:r w:rsidRPr="001E2ECF">
        <w:rPr>
          <w:b/>
        </w:rPr>
        <w:t>Čl. VIII – zákon č. 186/2009 Z. z. o finančnom sprostredkovaní a finančnom poradenstve</w:t>
      </w:r>
    </w:p>
    <w:p w14:paraId="59FCD156" w14:textId="77777777" w:rsidR="00114C44" w:rsidRPr="001E2ECF" w:rsidRDefault="00114C44" w:rsidP="00114C44">
      <w:pPr>
        <w:jc w:val="both"/>
      </w:pPr>
    </w:p>
    <w:p w14:paraId="52F7A8F5" w14:textId="77777777" w:rsidR="00114C44" w:rsidRPr="001E2ECF" w:rsidRDefault="00114C44" w:rsidP="00114C44">
      <w:pPr>
        <w:jc w:val="both"/>
        <w:rPr>
          <w:b/>
        </w:rPr>
      </w:pPr>
      <w:r w:rsidRPr="001E2ECF">
        <w:rPr>
          <w:b/>
        </w:rPr>
        <w:t>K bodu 1 [§ 30 ods. 3]</w:t>
      </w:r>
    </w:p>
    <w:p w14:paraId="0219A6B5" w14:textId="77777777" w:rsidR="00114C44" w:rsidRPr="001E2ECF" w:rsidRDefault="00114C44" w:rsidP="00114C44">
      <w:pPr>
        <w:jc w:val="both"/>
      </w:pPr>
      <w:r w:rsidRPr="001E2ECF">
        <w:t>Implementácia Delegovaného nariadenia Komisie (EÚ) 2024/896 z 5. decembra 2023, ktorým sa mení smernica Európskeho parlamentu a Rady (EÚ) 2016/97, pokiaľ ide o regulačné technické predpisy upravujúce základné sumy v eurách pre poistenie pre prípad zodpovednosti za škodu spôsobenú pri vykonávaní činnosti a pre peňažné prostriedky sprostredkovateľov poistenia, zaistenia a doplnkového poistenia</w:t>
      </w:r>
      <w:r>
        <w:t xml:space="preserve"> </w:t>
      </w:r>
      <w:r w:rsidRPr="00503A3D">
        <w:t>(Ú. v. EÚ L, 2024/896, 20.3.2024)</w:t>
      </w:r>
      <w:r w:rsidRPr="001E2ECF">
        <w:t xml:space="preserve">. </w:t>
      </w:r>
    </w:p>
    <w:p w14:paraId="2D1D3037" w14:textId="77777777" w:rsidR="00114C44" w:rsidRPr="001E2ECF" w:rsidRDefault="00114C44" w:rsidP="00114C44">
      <w:pPr>
        <w:jc w:val="both"/>
      </w:pPr>
    </w:p>
    <w:p w14:paraId="53CF8C3E" w14:textId="77777777" w:rsidR="00114C44" w:rsidRPr="001E2ECF" w:rsidRDefault="00114C44" w:rsidP="00114C44">
      <w:pPr>
        <w:jc w:val="both"/>
        <w:rPr>
          <w:b/>
        </w:rPr>
      </w:pPr>
      <w:r w:rsidRPr="001E2ECF">
        <w:rPr>
          <w:b/>
        </w:rPr>
        <w:t>K bodu 2 [§ 38a]</w:t>
      </w:r>
    </w:p>
    <w:p w14:paraId="5C440455" w14:textId="77777777" w:rsidR="00114C44" w:rsidRPr="001E2ECF" w:rsidRDefault="00114C44" w:rsidP="00114C44">
      <w:pPr>
        <w:jc w:val="both"/>
      </w:pPr>
      <w:r w:rsidRPr="001E2ECF">
        <w:t xml:space="preserve">Ustanovuje sa povinnosť Národnej banke Slovenska sprístupniť na jednotnom európskom mieste prístupu zoznam viazaných investičných agentov a informácie o sankciách v súlade so smernicou (EÚ) 2023/2864. Tiež sa ustanovujú požiadavky na uvedené informácie. </w:t>
      </w:r>
    </w:p>
    <w:p w14:paraId="38671A9A" w14:textId="77777777" w:rsidR="00114C44" w:rsidRPr="001E2ECF" w:rsidRDefault="00114C44" w:rsidP="00114C44">
      <w:pPr>
        <w:jc w:val="both"/>
      </w:pPr>
    </w:p>
    <w:p w14:paraId="66746B19" w14:textId="77777777" w:rsidR="00114C44" w:rsidRPr="001E2ECF" w:rsidRDefault="00114C44" w:rsidP="00114C44">
      <w:pPr>
        <w:jc w:val="both"/>
        <w:rPr>
          <w:b/>
        </w:rPr>
      </w:pPr>
      <w:r w:rsidRPr="001E2ECF">
        <w:rPr>
          <w:b/>
        </w:rPr>
        <w:t>K bodu 3 [§ 39 ods. 11 až 15]</w:t>
      </w:r>
    </w:p>
    <w:p w14:paraId="1B3D802A" w14:textId="77777777" w:rsidR="00114C44" w:rsidRPr="001E2ECF" w:rsidRDefault="00114C44" w:rsidP="00114C44">
      <w:pPr>
        <w:jc w:val="both"/>
      </w:pPr>
      <w:r w:rsidRPr="001E2ECF">
        <w:t>Spresnenie transpozície čl. 32 ods. 1 a 2 smernice Európskeho parlamentu a Rady (EÚ) 2016/97 z 20. januára 2016 o distribúcii poistenia (Ú. v. EÚ L 26, 2.2.2016)</w:t>
      </w:r>
      <w:r>
        <w:t xml:space="preserve"> v platnom znení</w:t>
      </w:r>
      <w:r w:rsidRPr="001E2ECF">
        <w:t xml:space="preserve"> ohľadom zverejňovania informácií o opatreniach na nápravu a pokutách.</w:t>
      </w:r>
    </w:p>
    <w:p w14:paraId="216A9C2F" w14:textId="77777777" w:rsidR="00114C44" w:rsidRPr="001E2ECF" w:rsidRDefault="00114C44" w:rsidP="00114C44">
      <w:pPr>
        <w:jc w:val="both"/>
        <w:rPr>
          <w:b/>
        </w:rPr>
      </w:pPr>
    </w:p>
    <w:p w14:paraId="11F67126" w14:textId="77777777" w:rsidR="00114C44" w:rsidRPr="001E2ECF" w:rsidRDefault="00114C44" w:rsidP="00114C44">
      <w:pPr>
        <w:jc w:val="both"/>
        <w:rPr>
          <w:b/>
        </w:rPr>
      </w:pPr>
      <w:r w:rsidRPr="001E2ECF">
        <w:rPr>
          <w:b/>
        </w:rPr>
        <w:t>K bodu 4 [§ 42d]</w:t>
      </w:r>
    </w:p>
    <w:p w14:paraId="365F6984" w14:textId="77777777" w:rsidR="00114C44" w:rsidRPr="001E2ECF" w:rsidRDefault="00114C44" w:rsidP="00114C44">
      <w:pPr>
        <w:jc w:val="both"/>
      </w:pPr>
      <w:r w:rsidRPr="001E2ECF">
        <w:t>Ustanovuje sa prechodné obdobie, od ktorého bude Národná banka Slovenska sprístupňovať informácie podľa § 38a na jednotnom európskom mieste prístupu. Sprístupnenie sa prvýkrát uskutoční po 9. januári 2030.</w:t>
      </w:r>
    </w:p>
    <w:p w14:paraId="055FB4F7" w14:textId="77777777" w:rsidR="00114C44" w:rsidRPr="001E2ECF" w:rsidRDefault="00114C44" w:rsidP="00114C44">
      <w:pPr>
        <w:jc w:val="both"/>
      </w:pPr>
    </w:p>
    <w:p w14:paraId="43AE0A33" w14:textId="77777777" w:rsidR="00114C44" w:rsidRPr="001E2ECF" w:rsidRDefault="00114C44" w:rsidP="00114C44">
      <w:pPr>
        <w:jc w:val="both"/>
        <w:rPr>
          <w:b/>
        </w:rPr>
      </w:pPr>
      <w:r w:rsidRPr="001E2ECF">
        <w:rPr>
          <w:b/>
        </w:rPr>
        <w:t>K bodu 5 [Príloha]</w:t>
      </w:r>
    </w:p>
    <w:p w14:paraId="06CA0F49" w14:textId="77777777" w:rsidR="00114C44" w:rsidRPr="001E2ECF" w:rsidRDefault="00114C44" w:rsidP="00114C44">
      <w:pPr>
        <w:jc w:val="both"/>
      </w:pPr>
      <w:r w:rsidRPr="001E2ECF">
        <w:t>Smernica (EÚ)</w:t>
      </w:r>
      <w:r>
        <w:t xml:space="preserve"> </w:t>
      </w:r>
      <w:r w:rsidRPr="001E2ECF">
        <w:t>2023/2864 sa dopĺňa do transpozičnej prílohy.</w:t>
      </w:r>
    </w:p>
    <w:p w14:paraId="10B9254F" w14:textId="77777777" w:rsidR="00114C44" w:rsidRPr="001E2ECF" w:rsidRDefault="00114C44" w:rsidP="00114C44">
      <w:pPr>
        <w:jc w:val="both"/>
      </w:pPr>
    </w:p>
    <w:p w14:paraId="29D90D9C" w14:textId="77777777" w:rsidR="00114C44" w:rsidRPr="001E2ECF" w:rsidRDefault="00114C44" w:rsidP="00114C44">
      <w:pPr>
        <w:jc w:val="both"/>
        <w:rPr>
          <w:b/>
        </w:rPr>
      </w:pPr>
      <w:r w:rsidRPr="001E2ECF">
        <w:rPr>
          <w:b/>
        </w:rPr>
        <w:t>Čl. IX– zákon č. 203/2011 Z. z. o kolektívnom investovaní</w:t>
      </w:r>
    </w:p>
    <w:p w14:paraId="06EBDF36" w14:textId="77777777" w:rsidR="00114C44" w:rsidRPr="001E2ECF" w:rsidRDefault="00114C44" w:rsidP="00114C44">
      <w:pPr>
        <w:jc w:val="both"/>
        <w:rPr>
          <w:b/>
        </w:rPr>
      </w:pPr>
    </w:p>
    <w:p w14:paraId="21DEBD50" w14:textId="77777777" w:rsidR="00114C44" w:rsidRPr="001E2ECF" w:rsidRDefault="00114C44" w:rsidP="00114C44">
      <w:pPr>
        <w:jc w:val="both"/>
        <w:rPr>
          <w:b/>
        </w:rPr>
      </w:pPr>
      <w:r w:rsidRPr="001E2ECF">
        <w:rPr>
          <w:b/>
        </w:rPr>
        <w:t>K bodu 1 [§ 30 ods. 10]</w:t>
      </w:r>
    </w:p>
    <w:p w14:paraId="79115D5B" w14:textId="77777777" w:rsidR="00114C44" w:rsidRPr="001E2ECF" w:rsidRDefault="00114C44" w:rsidP="00114C44">
      <w:pPr>
        <w:jc w:val="both"/>
      </w:pPr>
      <w:r>
        <w:t>Vyprecizovanie znenia zákona, v zmysle ktorého je Európsky orgán dohľadu informovaný aj o udelených povoleniach podľa § 28</w:t>
      </w:r>
      <w:r w:rsidRPr="001E2ECF">
        <w:t>.</w:t>
      </w:r>
    </w:p>
    <w:p w14:paraId="2A376E36" w14:textId="77777777" w:rsidR="00114C44" w:rsidRPr="001E2ECF" w:rsidRDefault="00114C44" w:rsidP="00114C44">
      <w:pPr>
        <w:jc w:val="both"/>
      </w:pPr>
    </w:p>
    <w:p w14:paraId="2B8BD4BA" w14:textId="77777777" w:rsidR="00114C44" w:rsidRPr="001E2ECF" w:rsidRDefault="00114C44" w:rsidP="00114C44">
      <w:pPr>
        <w:jc w:val="both"/>
        <w:rPr>
          <w:b/>
        </w:rPr>
      </w:pPr>
      <w:r w:rsidRPr="001E2ECF">
        <w:rPr>
          <w:b/>
        </w:rPr>
        <w:t>K bodu 2 [§ 201d]</w:t>
      </w:r>
    </w:p>
    <w:p w14:paraId="2E6CA582" w14:textId="77777777" w:rsidR="00114C44" w:rsidRPr="001E2ECF" w:rsidRDefault="00114C44" w:rsidP="00114C44">
      <w:pPr>
        <w:jc w:val="both"/>
      </w:pPr>
      <w:r w:rsidRPr="001E2ECF">
        <w:t xml:space="preserve">Ustanovuje sa povinnosť správcovskej spoločnosti predkladať orgánu zberu údajov, ktorým je Národná banka Slovenska kľúčové informácie pre investorov, predajný prospekt, ročnú správu a polročnú správu.na účely ich zverejnenia na jednotnom európskom mieste prístupu. Ukladá sa tiež povinnosť Národnej banke Slovenska sprístupniť na jednotnom európskom mieste prístupu informácie napr. o udelených povoleniach podľa § 28 ako aj o sankciách. Ustanovujú sa tiež požiadavky na predkladané informácie. </w:t>
      </w:r>
    </w:p>
    <w:p w14:paraId="19164013" w14:textId="77777777" w:rsidR="00114C44" w:rsidRPr="001E2ECF" w:rsidRDefault="00114C44" w:rsidP="00114C44">
      <w:pPr>
        <w:jc w:val="both"/>
      </w:pPr>
    </w:p>
    <w:p w14:paraId="05A4D633" w14:textId="77777777" w:rsidR="00114C44" w:rsidRPr="001E2ECF" w:rsidRDefault="00114C44" w:rsidP="00114C44">
      <w:pPr>
        <w:jc w:val="both"/>
        <w:rPr>
          <w:b/>
        </w:rPr>
      </w:pPr>
      <w:r w:rsidRPr="001E2ECF">
        <w:rPr>
          <w:b/>
        </w:rPr>
        <w:t>K bodu 3 [§ 220g]</w:t>
      </w:r>
    </w:p>
    <w:p w14:paraId="1FBA05F9" w14:textId="77777777" w:rsidR="00114C44" w:rsidRDefault="00114C44" w:rsidP="00114C44">
      <w:pPr>
        <w:jc w:val="both"/>
      </w:pPr>
      <w:r w:rsidRPr="001E2ECF">
        <w:t xml:space="preserve">Ustanovuje sa prechodné obdobie, od ktorého sa budú informácie sprístupňovať. V súlade so smernicou (EÚ) 2023/2864 sa budú </w:t>
      </w:r>
      <w:r>
        <w:t>k</w:t>
      </w:r>
      <w:r w:rsidRPr="001E2ECF">
        <w:t xml:space="preserve">ľúčové informácie pre investorov, predajný prospekt, ročná správa a polročná správa podľa § 152 ods. 1 a informácie o udelených povoleniach podľa § 28 ako aj informácie podľa § 202 ods. 15 prvá veta sprístupňovať od 10. januára 2028. </w:t>
      </w:r>
    </w:p>
    <w:p w14:paraId="3E83D1B6" w14:textId="77777777" w:rsidR="00114C44" w:rsidRPr="001E2ECF" w:rsidRDefault="00114C44" w:rsidP="00114C44">
      <w:pPr>
        <w:jc w:val="both"/>
      </w:pPr>
    </w:p>
    <w:p w14:paraId="62110C0E" w14:textId="77777777" w:rsidR="00114C44" w:rsidRPr="001E2ECF" w:rsidRDefault="00114C44" w:rsidP="00114C44">
      <w:pPr>
        <w:jc w:val="both"/>
        <w:rPr>
          <w:b/>
        </w:rPr>
      </w:pPr>
      <w:r w:rsidRPr="001E2ECF">
        <w:rPr>
          <w:b/>
        </w:rPr>
        <w:t>K bodu 4 [Príloha]</w:t>
      </w:r>
    </w:p>
    <w:p w14:paraId="4308663A" w14:textId="77777777" w:rsidR="00114C44" w:rsidRPr="001E2ECF" w:rsidRDefault="00114C44" w:rsidP="00114C44">
      <w:pPr>
        <w:jc w:val="both"/>
      </w:pPr>
      <w:r w:rsidRPr="001E2ECF">
        <w:t xml:space="preserve">Dopĺňa sa transpozičná príloha. </w:t>
      </w:r>
    </w:p>
    <w:p w14:paraId="3446A38D" w14:textId="77777777" w:rsidR="00114C44" w:rsidRPr="001E2ECF" w:rsidRDefault="00114C44" w:rsidP="00114C44">
      <w:pPr>
        <w:jc w:val="both"/>
      </w:pPr>
    </w:p>
    <w:p w14:paraId="14FD21F4" w14:textId="77777777" w:rsidR="00114C44" w:rsidRPr="001E2ECF" w:rsidRDefault="00114C44" w:rsidP="00114C44">
      <w:pPr>
        <w:jc w:val="both"/>
        <w:rPr>
          <w:b/>
        </w:rPr>
      </w:pPr>
      <w:r w:rsidRPr="001E2ECF">
        <w:rPr>
          <w:b/>
        </w:rPr>
        <w:t>Čl. X – zákon č. 371/2014 Z. z. o riešení krízových situácií na finančnom trhu</w:t>
      </w:r>
    </w:p>
    <w:p w14:paraId="4E0C5D4A" w14:textId="77777777" w:rsidR="00114C44" w:rsidRPr="001E2ECF" w:rsidRDefault="00114C44" w:rsidP="00114C44">
      <w:pPr>
        <w:jc w:val="both"/>
        <w:rPr>
          <w:b/>
        </w:rPr>
      </w:pPr>
    </w:p>
    <w:p w14:paraId="4B63BCF2" w14:textId="77777777" w:rsidR="00114C44" w:rsidRPr="001E2ECF" w:rsidRDefault="00114C44" w:rsidP="00114C44">
      <w:pPr>
        <w:jc w:val="both"/>
        <w:rPr>
          <w:b/>
        </w:rPr>
      </w:pPr>
      <w:r w:rsidRPr="001E2ECF">
        <w:rPr>
          <w:b/>
        </w:rPr>
        <w:t>K bodu 1 [§ 5 ods. 1 písm. l) – poznámka pod čiarou k odkazu 25]</w:t>
      </w:r>
    </w:p>
    <w:p w14:paraId="4C545A51" w14:textId="77777777" w:rsidR="00114C44" w:rsidRPr="001E2ECF" w:rsidRDefault="00114C44" w:rsidP="00114C44">
      <w:pPr>
        <w:jc w:val="both"/>
      </w:pPr>
      <w:r w:rsidRPr="001E2ECF">
        <w:t xml:space="preserve">Rozširuje sa pôsobnosť rady aj o úlohy orgánu zberu údajov. </w:t>
      </w:r>
    </w:p>
    <w:p w14:paraId="5B19BD6D" w14:textId="77777777" w:rsidR="00114C44" w:rsidRPr="001E2ECF" w:rsidRDefault="00114C44" w:rsidP="00114C44">
      <w:pPr>
        <w:jc w:val="both"/>
        <w:rPr>
          <w:b/>
        </w:rPr>
      </w:pPr>
    </w:p>
    <w:p w14:paraId="0584DCF0" w14:textId="77777777" w:rsidR="00114C44" w:rsidRPr="001E2ECF" w:rsidRDefault="00114C44" w:rsidP="00114C44">
      <w:pPr>
        <w:jc w:val="both"/>
        <w:rPr>
          <w:b/>
        </w:rPr>
      </w:pPr>
      <w:r w:rsidRPr="001E2ECF">
        <w:rPr>
          <w:b/>
        </w:rPr>
        <w:t>K bod</w:t>
      </w:r>
      <w:r>
        <w:rPr>
          <w:b/>
        </w:rPr>
        <w:t>u</w:t>
      </w:r>
      <w:r w:rsidRPr="001E2ECF">
        <w:rPr>
          <w:b/>
        </w:rPr>
        <w:t xml:space="preserve"> 2 [</w:t>
      </w:r>
      <w:r>
        <w:rPr>
          <w:b/>
        </w:rPr>
        <w:t>§ 6d</w:t>
      </w:r>
      <w:r w:rsidRPr="001E2ECF">
        <w:rPr>
          <w:b/>
        </w:rPr>
        <w:t>]</w:t>
      </w:r>
    </w:p>
    <w:p w14:paraId="551C8A99" w14:textId="77777777" w:rsidR="00114C44" w:rsidRPr="001E2ECF" w:rsidRDefault="00114C44" w:rsidP="00114C44">
      <w:pPr>
        <w:jc w:val="both"/>
      </w:pPr>
      <w:r w:rsidRPr="001E2ECF">
        <w:t xml:space="preserve">Legislatívno-technická zmena v nadväznosti na bod </w:t>
      </w:r>
      <w:r>
        <w:t>3</w:t>
      </w:r>
      <w:r w:rsidRPr="001E2ECF">
        <w:t xml:space="preserve">, vloženie </w:t>
      </w:r>
      <w:r>
        <w:t>novej štrnástej časti</w:t>
      </w:r>
      <w:r w:rsidRPr="001E2ECF">
        <w:t xml:space="preserve">. </w:t>
      </w:r>
    </w:p>
    <w:p w14:paraId="42FDFE40" w14:textId="77777777" w:rsidR="00114C44" w:rsidRPr="001E2ECF" w:rsidRDefault="00114C44" w:rsidP="00114C44">
      <w:pPr>
        <w:jc w:val="both"/>
        <w:rPr>
          <w:b/>
        </w:rPr>
      </w:pPr>
    </w:p>
    <w:p w14:paraId="250FC1F5" w14:textId="77777777" w:rsidR="00114C44" w:rsidRPr="001E2ECF" w:rsidRDefault="00114C44" w:rsidP="00114C44">
      <w:pPr>
        <w:jc w:val="both"/>
        <w:rPr>
          <w:b/>
        </w:rPr>
      </w:pPr>
      <w:r w:rsidRPr="001E2ECF">
        <w:rPr>
          <w:b/>
        </w:rPr>
        <w:lastRenderedPageBreak/>
        <w:t xml:space="preserve">K bodu </w:t>
      </w:r>
      <w:r>
        <w:rPr>
          <w:b/>
        </w:rPr>
        <w:t>3</w:t>
      </w:r>
      <w:r w:rsidRPr="001E2ECF">
        <w:rPr>
          <w:b/>
        </w:rPr>
        <w:t xml:space="preserve"> [§ 98a]</w:t>
      </w:r>
    </w:p>
    <w:p w14:paraId="68908C46" w14:textId="77777777" w:rsidR="00114C44" w:rsidRPr="001E2ECF" w:rsidRDefault="00114C44" w:rsidP="00114C44">
      <w:pPr>
        <w:jc w:val="both"/>
      </w:pPr>
      <w:r w:rsidRPr="001E2ECF">
        <w:t xml:space="preserve">Ustanovuje sa povinnosť pre osoby podľa § 1 ods. 3, tj osoby, na ktoré sa zákon vzťahuje, napr. obchodník s cennými papiermi, banka, predložiť orgánu zberu údajov, ktorým je Národná banka Slovenska, napr. informáciu o sume vlastných zdrojov, za účelom ich sprístupnenia na jednotnom európskom mieste prístupu. Taktiež sa ustanovuje povinnosť Rade pre riešenie krízových situácií, ktorá je tiež orgánom zberu údajov, sprístupňovať informácie napr. rozhodnutie o pozastavení plnenia niektorých povinností, vymenovanie osobitného správcu alebo sankcie. </w:t>
      </w:r>
    </w:p>
    <w:p w14:paraId="0C624315" w14:textId="77777777" w:rsidR="00114C44" w:rsidRPr="001E2ECF" w:rsidRDefault="00114C44" w:rsidP="00114C44">
      <w:pPr>
        <w:jc w:val="both"/>
        <w:rPr>
          <w:b/>
        </w:rPr>
      </w:pPr>
    </w:p>
    <w:p w14:paraId="30B43474" w14:textId="77777777" w:rsidR="00114C44" w:rsidRPr="001E2ECF" w:rsidRDefault="00114C44" w:rsidP="00114C44">
      <w:pPr>
        <w:jc w:val="both"/>
        <w:rPr>
          <w:b/>
        </w:rPr>
      </w:pPr>
      <w:r w:rsidRPr="001E2ECF">
        <w:rPr>
          <w:b/>
        </w:rPr>
        <w:t xml:space="preserve">K bodu </w:t>
      </w:r>
      <w:r>
        <w:rPr>
          <w:b/>
        </w:rPr>
        <w:t>4</w:t>
      </w:r>
      <w:r w:rsidRPr="001E2ECF">
        <w:rPr>
          <w:b/>
        </w:rPr>
        <w:t xml:space="preserve"> [§ 99c]</w:t>
      </w:r>
    </w:p>
    <w:p w14:paraId="0C4D05FC" w14:textId="77777777" w:rsidR="00114C44" w:rsidRPr="001E2ECF" w:rsidRDefault="00114C44" w:rsidP="00114C44">
      <w:pPr>
        <w:jc w:val="both"/>
      </w:pPr>
      <w:r w:rsidRPr="001E2ECF">
        <w:t>Ustanovuje sa prechodné obdobie. Informácie podľa § 98a ods. 1 a 2 sa prvýkrát sprístupnia po 9. januári 2030.</w:t>
      </w:r>
    </w:p>
    <w:p w14:paraId="01EB3EBC" w14:textId="77777777" w:rsidR="00114C44" w:rsidRPr="001E2ECF" w:rsidRDefault="00114C44" w:rsidP="00114C44">
      <w:pPr>
        <w:jc w:val="both"/>
        <w:rPr>
          <w:b/>
        </w:rPr>
      </w:pPr>
    </w:p>
    <w:p w14:paraId="38D26FE4" w14:textId="77777777" w:rsidR="00114C44" w:rsidRPr="001E2ECF" w:rsidRDefault="00114C44" w:rsidP="00114C44">
      <w:pPr>
        <w:jc w:val="both"/>
        <w:rPr>
          <w:b/>
        </w:rPr>
      </w:pPr>
      <w:r w:rsidRPr="001E2ECF">
        <w:rPr>
          <w:b/>
        </w:rPr>
        <w:t xml:space="preserve">K bodu </w:t>
      </w:r>
      <w:r>
        <w:rPr>
          <w:b/>
        </w:rPr>
        <w:t>5</w:t>
      </w:r>
      <w:r w:rsidRPr="001E2ECF">
        <w:rPr>
          <w:b/>
        </w:rPr>
        <w:t xml:space="preserve"> [Príloha]</w:t>
      </w:r>
    </w:p>
    <w:p w14:paraId="7C1B3D24" w14:textId="77777777" w:rsidR="00114C44" w:rsidRPr="001E2ECF" w:rsidRDefault="00114C44" w:rsidP="00114C44">
      <w:pPr>
        <w:jc w:val="both"/>
      </w:pPr>
      <w:r w:rsidRPr="001E2ECF">
        <w:t xml:space="preserve">Dopĺňa sa transpozičná príloha. </w:t>
      </w:r>
    </w:p>
    <w:p w14:paraId="3C059194" w14:textId="77777777" w:rsidR="00114C44" w:rsidRPr="001E2ECF" w:rsidRDefault="00114C44" w:rsidP="00114C44">
      <w:pPr>
        <w:jc w:val="both"/>
        <w:rPr>
          <w:b/>
        </w:rPr>
      </w:pPr>
    </w:p>
    <w:p w14:paraId="3CAEAC37" w14:textId="77777777" w:rsidR="00114C44" w:rsidRPr="001E2ECF" w:rsidRDefault="00114C44" w:rsidP="00114C44">
      <w:pPr>
        <w:jc w:val="both"/>
        <w:rPr>
          <w:b/>
        </w:rPr>
      </w:pPr>
      <w:r w:rsidRPr="001E2ECF">
        <w:rPr>
          <w:b/>
        </w:rPr>
        <w:t>Čl. XI – zákon č. 39/2015 Z. z o poisťovníctve</w:t>
      </w:r>
    </w:p>
    <w:p w14:paraId="14117E78" w14:textId="77777777" w:rsidR="00114C44" w:rsidRPr="001E2ECF" w:rsidRDefault="00114C44" w:rsidP="00114C44">
      <w:pPr>
        <w:jc w:val="both"/>
        <w:rPr>
          <w:b/>
        </w:rPr>
      </w:pPr>
    </w:p>
    <w:p w14:paraId="7E2D75D1" w14:textId="77777777" w:rsidR="00114C44" w:rsidRPr="001E2ECF" w:rsidRDefault="00114C44" w:rsidP="00114C44">
      <w:pPr>
        <w:jc w:val="both"/>
        <w:rPr>
          <w:b/>
        </w:rPr>
      </w:pPr>
      <w:r w:rsidRPr="001E2ECF">
        <w:rPr>
          <w:b/>
        </w:rPr>
        <w:t>K bodu 1 [§ 64a ods. 1]</w:t>
      </w:r>
    </w:p>
    <w:p w14:paraId="310DC3EB" w14:textId="77777777" w:rsidR="00114C44" w:rsidRPr="001E2ECF" w:rsidRDefault="00114C44" w:rsidP="00114C44">
      <w:pPr>
        <w:jc w:val="both"/>
      </w:pPr>
      <w:r w:rsidRPr="001E2ECF">
        <w:t>Legislatívno-technická úprava, zavedenie skratky.</w:t>
      </w:r>
    </w:p>
    <w:p w14:paraId="7821E4E9" w14:textId="77777777" w:rsidR="00114C44" w:rsidRPr="001E2ECF" w:rsidRDefault="00114C44" w:rsidP="00114C44">
      <w:pPr>
        <w:jc w:val="both"/>
        <w:rPr>
          <w:b/>
        </w:rPr>
      </w:pPr>
    </w:p>
    <w:p w14:paraId="4757B6FB" w14:textId="77777777" w:rsidR="00114C44" w:rsidRPr="001E2ECF" w:rsidRDefault="00114C44" w:rsidP="00114C44">
      <w:pPr>
        <w:jc w:val="both"/>
        <w:rPr>
          <w:b/>
        </w:rPr>
      </w:pPr>
      <w:r w:rsidRPr="001E2ECF">
        <w:rPr>
          <w:b/>
        </w:rPr>
        <w:t>K bodu 2 [§ 80a a § 80b]</w:t>
      </w:r>
    </w:p>
    <w:p w14:paraId="0B138A3D" w14:textId="77777777" w:rsidR="00114C44" w:rsidRPr="001E2ECF" w:rsidRDefault="00114C44" w:rsidP="00114C44">
      <w:pPr>
        <w:jc w:val="both"/>
      </w:pPr>
      <w:r w:rsidRPr="001E2ECF">
        <w:t>Ustanovuje sa povinnosť predkladať orgánu zberu údajov, ktorým je Národná banka Slovenska, informácie, ktoré poisťovne a zaisťovne už v súčasnosti zverejňujú, za účelom ich sprístupnenia na jednotnom európskom mieste prístupu. Ustanovuje sa tiež povinnosť Národnej banke Slovenska sprístupňovať napr. rozhodnutie o zavedení nútenej správy alebo rozhodnutie o zrušení alebo likvidácie poisťovne</w:t>
      </w:r>
      <w:r>
        <w:t>.</w:t>
      </w:r>
      <w:r w:rsidRPr="001E2ECF">
        <w:t xml:space="preserve"> Sprístupňované informácie musia spĺňať požiadavky podľa zákona. </w:t>
      </w:r>
    </w:p>
    <w:p w14:paraId="07AAEB7A" w14:textId="77777777" w:rsidR="00114C44" w:rsidRPr="001E2ECF" w:rsidRDefault="00114C44" w:rsidP="00114C44">
      <w:pPr>
        <w:jc w:val="both"/>
      </w:pPr>
    </w:p>
    <w:p w14:paraId="43186C54" w14:textId="77777777" w:rsidR="00114C44" w:rsidRPr="001E2ECF" w:rsidRDefault="00114C44" w:rsidP="00114C44">
      <w:pPr>
        <w:jc w:val="both"/>
        <w:rPr>
          <w:b/>
        </w:rPr>
      </w:pPr>
      <w:r w:rsidRPr="001E2ECF">
        <w:rPr>
          <w:b/>
        </w:rPr>
        <w:t>K bodu 3 [§ 205c]</w:t>
      </w:r>
    </w:p>
    <w:p w14:paraId="1B00B786" w14:textId="77777777" w:rsidR="00114C44" w:rsidRPr="001E2ECF" w:rsidRDefault="00114C44" w:rsidP="00114C44">
      <w:pPr>
        <w:jc w:val="both"/>
      </w:pPr>
      <w:r w:rsidRPr="001E2ECF">
        <w:t>Ustanovuje sa prechodné obdobie. Informácie podľa § 80a a § 80b sa prvýkrát sprístupnia po 9. januári 2030.</w:t>
      </w:r>
    </w:p>
    <w:p w14:paraId="058D3D77" w14:textId="77777777" w:rsidR="00114C44" w:rsidRPr="001E2ECF" w:rsidRDefault="00114C44" w:rsidP="00114C44">
      <w:pPr>
        <w:jc w:val="both"/>
        <w:rPr>
          <w:b/>
        </w:rPr>
      </w:pPr>
    </w:p>
    <w:p w14:paraId="167BB109" w14:textId="77777777" w:rsidR="00114C44" w:rsidRPr="001E2ECF" w:rsidRDefault="00114C44" w:rsidP="00114C44">
      <w:pPr>
        <w:jc w:val="both"/>
        <w:rPr>
          <w:b/>
        </w:rPr>
      </w:pPr>
      <w:r w:rsidRPr="001E2ECF">
        <w:rPr>
          <w:b/>
        </w:rPr>
        <w:t>K bodu 4 [Príloha]</w:t>
      </w:r>
    </w:p>
    <w:p w14:paraId="22435F98" w14:textId="77777777" w:rsidR="00114C44" w:rsidRPr="001E2ECF" w:rsidRDefault="00114C44" w:rsidP="00114C44">
      <w:pPr>
        <w:jc w:val="both"/>
      </w:pPr>
      <w:r w:rsidRPr="001E2ECF">
        <w:t xml:space="preserve">Dopĺňa sa transpozičná príloha. </w:t>
      </w:r>
    </w:p>
    <w:p w14:paraId="0DB6FBF9" w14:textId="77777777" w:rsidR="00114C44" w:rsidRPr="001E2ECF" w:rsidRDefault="00114C44" w:rsidP="00114C44">
      <w:pPr>
        <w:jc w:val="both"/>
      </w:pPr>
    </w:p>
    <w:p w14:paraId="3FED4A50" w14:textId="77777777" w:rsidR="00114C44" w:rsidRPr="001E2ECF" w:rsidRDefault="00114C44" w:rsidP="00114C44">
      <w:pPr>
        <w:jc w:val="both"/>
        <w:rPr>
          <w:b/>
        </w:rPr>
      </w:pPr>
      <w:r w:rsidRPr="001E2ECF">
        <w:rPr>
          <w:b/>
        </w:rPr>
        <w:t>Čl. XII – zákon č. 423/2015 Z. z. o štatutárnom audite</w:t>
      </w:r>
    </w:p>
    <w:p w14:paraId="0D48A426" w14:textId="77777777" w:rsidR="00114C44" w:rsidRPr="001E2ECF" w:rsidRDefault="00114C44" w:rsidP="00114C44">
      <w:pPr>
        <w:jc w:val="both"/>
        <w:rPr>
          <w:b/>
        </w:rPr>
      </w:pPr>
    </w:p>
    <w:p w14:paraId="36CE0B6A" w14:textId="77777777" w:rsidR="00114C44" w:rsidRPr="001E2ECF" w:rsidRDefault="00114C44" w:rsidP="00114C44">
      <w:pPr>
        <w:jc w:val="both"/>
        <w:rPr>
          <w:b/>
        </w:rPr>
      </w:pPr>
      <w:r w:rsidRPr="001E2ECF">
        <w:rPr>
          <w:b/>
        </w:rPr>
        <w:t>K bodu 1 [§ 53 ods. 1 písm. l)]</w:t>
      </w:r>
    </w:p>
    <w:p w14:paraId="1998B189" w14:textId="77777777" w:rsidR="00114C44" w:rsidRPr="001E2ECF" w:rsidRDefault="00114C44" w:rsidP="00114C44">
      <w:pPr>
        <w:jc w:val="both"/>
      </w:pPr>
      <w:r w:rsidRPr="001E2ECF">
        <w:t xml:space="preserve">Navrhuje sa, aby orgánom zberu na účely sprístupňovania údajov na jednotnom európskom mieste prístupu zriadenom podľa nariadenia (EÚ) 2023/2859 </w:t>
      </w:r>
      <w:r>
        <w:t xml:space="preserve">v platnom znení </w:t>
      </w:r>
      <w:r w:rsidRPr="001E2ECF">
        <w:t>bol Úrad pre dohľad nad výkonom auditu. Sprístupňovanými údajmi sú v súlade s čl. 4 smernice (EÚ) 2023/2864 sankcie a informácie, ktoré sa uvádzajú v zozname štatutárnych audítorov a audítorských spoločností a v súlade s čl. 6 nariadenia Európskeho parlamentu a Rady (EÚ) 2023/2869 z 13. decembra 2023, ktorým sa menia určité nariadenia, pokiaľ ide o zriadenie a fungovanie jednotného európskeho miesta prístupu (Ú. v. EÚ L, 2023/2869, 20.12.2023) správy o transparentnosti, ktoré majú povinnosť vyhotoviť štatutárni audítori a audítorské spoločnosti vykonávajúci štatutárny audit účtovnej závierky subjektov verejného záujmu.</w:t>
      </w:r>
    </w:p>
    <w:p w14:paraId="11DF87F3" w14:textId="5588F737" w:rsidR="00114C44" w:rsidRDefault="00114C44" w:rsidP="00114C44">
      <w:pPr>
        <w:jc w:val="both"/>
      </w:pPr>
    </w:p>
    <w:p w14:paraId="0280E8C7" w14:textId="77777777" w:rsidR="00114C44" w:rsidRPr="001E2ECF" w:rsidRDefault="00114C44" w:rsidP="00114C44">
      <w:pPr>
        <w:jc w:val="both"/>
      </w:pPr>
    </w:p>
    <w:p w14:paraId="476F2B13" w14:textId="77777777" w:rsidR="00114C44" w:rsidRPr="001E2ECF" w:rsidRDefault="00114C44" w:rsidP="00114C44">
      <w:pPr>
        <w:jc w:val="both"/>
        <w:rPr>
          <w:b/>
        </w:rPr>
      </w:pPr>
      <w:r w:rsidRPr="001E2ECF">
        <w:rPr>
          <w:b/>
        </w:rPr>
        <w:lastRenderedPageBreak/>
        <w:t>K bodu 2 [§ 53a]</w:t>
      </w:r>
    </w:p>
    <w:p w14:paraId="0ED461C8" w14:textId="77777777" w:rsidR="00114C44" w:rsidRPr="001E2ECF" w:rsidRDefault="00114C44" w:rsidP="00114C44">
      <w:pPr>
        <w:jc w:val="both"/>
      </w:pPr>
      <w:r w:rsidRPr="001E2ECF">
        <w:t>V súlade s čl. 4 smernice (EÚ) 2023/2864 sa navrhujú požiadavky, ktoré majú informácie podliehajúce sprístupňovaniu uvedené v § 53 ods. 1 písm. l) prvom bode a druhom bode návrhu spĺňať.</w:t>
      </w:r>
    </w:p>
    <w:p w14:paraId="04B7DC06" w14:textId="77777777" w:rsidR="00114C44" w:rsidRPr="001E2ECF" w:rsidRDefault="00114C44" w:rsidP="00114C44">
      <w:pPr>
        <w:jc w:val="both"/>
      </w:pPr>
    </w:p>
    <w:p w14:paraId="1C8085A8" w14:textId="77777777" w:rsidR="00114C44" w:rsidRPr="001E2ECF" w:rsidRDefault="00114C44" w:rsidP="00114C44">
      <w:pPr>
        <w:jc w:val="both"/>
        <w:rPr>
          <w:b/>
        </w:rPr>
      </w:pPr>
      <w:r w:rsidRPr="001E2ECF">
        <w:rPr>
          <w:b/>
        </w:rPr>
        <w:t>K bodu 3 [§ 73c]</w:t>
      </w:r>
    </w:p>
    <w:p w14:paraId="09944FB5" w14:textId="77777777" w:rsidR="00114C44" w:rsidRPr="001E2ECF" w:rsidRDefault="00114C44" w:rsidP="00114C44">
      <w:pPr>
        <w:jc w:val="both"/>
      </w:pPr>
      <w:r w:rsidRPr="001E2ECF">
        <w:t>V súlade s čl. 4 smernice (EÚ) 2023/2864 sa navrhuje, aby sa sprístupňovanie informácií uvedených v § 53 ods. 1 písm. l) prvom bode a druhom bode návrhu prvýkrát vykonalo po 9. januári 2030.</w:t>
      </w:r>
    </w:p>
    <w:p w14:paraId="19C285C8" w14:textId="77777777" w:rsidR="00114C44" w:rsidRPr="001E2ECF" w:rsidRDefault="00114C44" w:rsidP="00114C44">
      <w:pPr>
        <w:jc w:val="both"/>
      </w:pPr>
    </w:p>
    <w:p w14:paraId="569317E1" w14:textId="77777777" w:rsidR="00114C44" w:rsidRPr="001E2ECF" w:rsidRDefault="00114C44" w:rsidP="00114C44">
      <w:pPr>
        <w:jc w:val="both"/>
        <w:rPr>
          <w:b/>
        </w:rPr>
      </w:pPr>
      <w:r w:rsidRPr="001E2ECF">
        <w:rPr>
          <w:b/>
        </w:rPr>
        <w:t>K bodu 4 [Príloha]</w:t>
      </w:r>
    </w:p>
    <w:p w14:paraId="640804DA" w14:textId="77777777" w:rsidR="00114C44" w:rsidRPr="001E2ECF" w:rsidRDefault="00114C44" w:rsidP="00114C44">
      <w:pPr>
        <w:jc w:val="both"/>
      </w:pPr>
      <w:r w:rsidRPr="001E2ECF">
        <w:t>Transpozičná príloha sa dopĺňa o smernicu (EÚ) 2023/2864 v platnom znení.</w:t>
      </w:r>
    </w:p>
    <w:p w14:paraId="22AF118A" w14:textId="77777777" w:rsidR="00114C44" w:rsidRPr="001E2ECF" w:rsidRDefault="00114C44" w:rsidP="00114C44">
      <w:pPr>
        <w:jc w:val="both"/>
      </w:pPr>
    </w:p>
    <w:p w14:paraId="314095A7" w14:textId="77777777" w:rsidR="00114C44" w:rsidRPr="001E2ECF" w:rsidRDefault="00114C44" w:rsidP="00114C44">
      <w:pPr>
        <w:jc w:val="both"/>
        <w:rPr>
          <w:b/>
        </w:rPr>
      </w:pPr>
      <w:r w:rsidRPr="001E2ECF">
        <w:rPr>
          <w:b/>
        </w:rPr>
        <w:t>Čl. XIII - účinnosť</w:t>
      </w:r>
    </w:p>
    <w:p w14:paraId="15B9FC31" w14:textId="77777777" w:rsidR="00114C44" w:rsidRPr="001E2ECF" w:rsidRDefault="00114C44" w:rsidP="00114C44">
      <w:pPr>
        <w:jc w:val="both"/>
      </w:pPr>
      <w:r w:rsidRPr="001E2ECF">
        <w:t xml:space="preserve">Navrhuje sa účinnosť 10. júla 2025 a účinnosť niektorých článkov 10. januára 2026 v súlade s požiadavkami smernice (EÚ) 2023/2864 a účinnosť od 1. januára 2026 pre niektoré body zákona o účtovníctve v súlade so začiatkom účtovného obdobia. </w:t>
      </w:r>
    </w:p>
    <w:p w14:paraId="1B0C9315" w14:textId="77777777" w:rsidR="00114C44" w:rsidRPr="001E2ECF" w:rsidRDefault="00114C44" w:rsidP="00114C44"/>
    <w:p w14:paraId="5A2DF32F" w14:textId="54C61F95" w:rsidR="002314BA" w:rsidRDefault="002314BA" w:rsidP="00A46F6A">
      <w:pPr>
        <w:jc w:val="both"/>
      </w:pPr>
    </w:p>
    <w:p w14:paraId="154AF5F5" w14:textId="0F8B9AF9" w:rsidR="002314BA" w:rsidRDefault="002314BA" w:rsidP="00A46F6A">
      <w:pPr>
        <w:jc w:val="both"/>
      </w:pPr>
    </w:p>
    <w:p w14:paraId="79C4F09C" w14:textId="134F8CAE" w:rsidR="006D69D7" w:rsidRDefault="006D69D7" w:rsidP="00A46F6A">
      <w:pPr>
        <w:jc w:val="both"/>
      </w:pPr>
    </w:p>
    <w:p w14:paraId="6DD4BA5D" w14:textId="77777777" w:rsidR="006D69D7" w:rsidRDefault="006D69D7" w:rsidP="00A46F6A">
      <w:pPr>
        <w:jc w:val="both"/>
      </w:pPr>
    </w:p>
    <w:p w14:paraId="70CE32A4" w14:textId="3833F857" w:rsidR="002314BA" w:rsidRDefault="0026670A" w:rsidP="002314BA">
      <w:pPr>
        <w:jc w:val="both"/>
      </w:pPr>
      <w:r w:rsidRPr="0026670A">
        <w:t>V Bratislave</w:t>
      </w:r>
      <w:r w:rsidR="002314BA" w:rsidRPr="0026670A">
        <w:t xml:space="preserve"> dňa </w:t>
      </w:r>
      <w:r w:rsidR="00114C44">
        <w:t>5</w:t>
      </w:r>
      <w:r w:rsidR="002314BA" w:rsidRPr="0026670A">
        <w:t xml:space="preserve">. </w:t>
      </w:r>
      <w:r w:rsidR="00114C44">
        <w:t>marca</w:t>
      </w:r>
      <w:r w:rsidR="002314BA" w:rsidRPr="0026670A">
        <w:t xml:space="preserve"> 202</w:t>
      </w:r>
      <w:r w:rsidR="00114C44">
        <w:t>5</w:t>
      </w:r>
      <w:r w:rsidR="002314BA" w:rsidRPr="0026670A">
        <w:t>.</w:t>
      </w:r>
    </w:p>
    <w:p w14:paraId="3179A26F" w14:textId="77777777" w:rsidR="002314BA" w:rsidRDefault="002314BA" w:rsidP="002314BA">
      <w:pPr>
        <w:jc w:val="both"/>
      </w:pPr>
    </w:p>
    <w:p w14:paraId="225942AF" w14:textId="77777777" w:rsidR="002314BA" w:rsidRDefault="002314BA" w:rsidP="002314BA">
      <w:pPr>
        <w:jc w:val="both"/>
      </w:pPr>
    </w:p>
    <w:p w14:paraId="555FFC8E" w14:textId="77CA6E2D" w:rsidR="002314BA" w:rsidRDefault="002314BA" w:rsidP="002314BA">
      <w:pPr>
        <w:jc w:val="both"/>
      </w:pPr>
    </w:p>
    <w:p w14:paraId="2BF19AB4" w14:textId="6EC8A3A9" w:rsidR="002314BA" w:rsidRDefault="002314BA" w:rsidP="002314BA">
      <w:pPr>
        <w:jc w:val="both"/>
      </w:pPr>
    </w:p>
    <w:p w14:paraId="223B740C" w14:textId="5DDFA854" w:rsidR="002314BA" w:rsidRDefault="002314BA" w:rsidP="002314BA">
      <w:pPr>
        <w:jc w:val="both"/>
      </w:pPr>
    </w:p>
    <w:p w14:paraId="684992A7" w14:textId="698BFF56" w:rsidR="002314BA" w:rsidRDefault="002314BA" w:rsidP="002314BA">
      <w:pPr>
        <w:jc w:val="both"/>
      </w:pPr>
    </w:p>
    <w:p w14:paraId="3ACF6AF2" w14:textId="4246A48C" w:rsidR="002314BA" w:rsidRDefault="002314BA" w:rsidP="002314BA">
      <w:pPr>
        <w:jc w:val="both"/>
      </w:pPr>
    </w:p>
    <w:p w14:paraId="2B237883" w14:textId="0AD2F16A" w:rsidR="002314BA" w:rsidRDefault="002314BA" w:rsidP="002314BA">
      <w:pPr>
        <w:jc w:val="both"/>
      </w:pPr>
    </w:p>
    <w:p w14:paraId="59842F58" w14:textId="77777777" w:rsidR="002314BA" w:rsidRDefault="002314BA" w:rsidP="002314BA">
      <w:pPr>
        <w:jc w:val="both"/>
      </w:pPr>
    </w:p>
    <w:p w14:paraId="5E68AA47" w14:textId="77777777" w:rsidR="002314BA" w:rsidRDefault="002314BA" w:rsidP="002314BA">
      <w:pPr>
        <w:jc w:val="center"/>
      </w:pPr>
    </w:p>
    <w:p w14:paraId="705945B3" w14:textId="77777777" w:rsidR="002314BA" w:rsidRDefault="002314BA" w:rsidP="002314BA">
      <w:pPr>
        <w:jc w:val="center"/>
      </w:pPr>
    </w:p>
    <w:p w14:paraId="2BD3D10D" w14:textId="77777777" w:rsidR="002314BA" w:rsidRDefault="002314BA" w:rsidP="002314BA">
      <w:pPr>
        <w:jc w:val="center"/>
      </w:pPr>
    </w:p>
    <w:p w14:paraId="78079E49" w14:textId="77777777" w:rsidR="002314BA" w:rsidRDefault="002314BA" w:rsidP="002314BA">
      <w:pPr>
        <w:jc w:val="center"/>
      </w:pPr>
    </w:p>
    <w:p w14:paraId="57504A0F" w14:textId="77777777" w:rsidR="002314BA" w:rsidRDefault="002314BA" w:rsidP="002314BA">
      <w:pPr>
        <w:jc w:val="center"/>
      </w:pPr>
    </w:p>
    <w:p w14:paraId="3E35FEE3" w14:textId="086B571B" w:rsidR="002314BA" w:rsidRDefault="006D69D7" w:rsidP="002314BA">
      <w:pPr>
        <w:jc w:val="center"/>
        <w:rPr>
          <w:b/>
        </w:rPr>
      </w:pPr>
      <w:r>
        <w:rPr>
          <w:b/>
        </w:rPr>
        <w:t>Robert</w:t>
      </w:r>
      <w:r w:rsidR="002314BA">
        <w:rPr>
          <w:b/>
        </w:rPr>
        <w:t xml:space="preserve">  </w:t>
      </w:r>
      <w:r>
        <w:rPr>
          <w:b/>
        </w:rPr>
        <w:t>F i c o</w:t>
      </w:r>
      <w:r w:rsidR="002314BA">
        <w:rPr>
          <w:b/>
        </w:rPr>
        <w:t xml:space="preserve"> </w:t>
      </w:r>
      <w:r w:rsidR="00D905F3">
        <w:rPr>
          <w:b/>
        </w:rPr>
        <w:t xml:space="preserve">  v. r.</w:t>
      </w:r>
    </w:p>
    <w:p w14:paraId="38801159" w14:textId="77777777" w:rsidR="002314BA" w:rsidRDefault="002314BA" w:rsidP="002314BA">
      <w:pPr>
        <w:jc w:val="center"/>
      </w:pPr>
      <w:r>
        <w:t>predseda vlády Slovenskej republiky</w:t>
      </w:r>
    </w:p>
    <w:p w14:paraId="242656BB" w14:textId="77777777" w:rsidR="002314BA" w:rsidRDefault="002314BA" w:rsidP="002314BA">
      <w:pPr>
        <w:jc w:val="center"/>
      </w:pPr>
    </w:p>
    <w:p w14:paraId="6DD9FDC7" w14:textId="77777777" w:rsidR="002314BA" w:rsidRDefault="002314BA" w:rsidP="002314BA">
      <w:pPr>
        <w:jc w:val="center"/>
      </w:pPr>
    </w:p>
    <w:p w14:paraId="5EE99DD2" w14:textId="77777777" w:rsidR="002314BA" w:rsidRDefault="002314BA" w:rsidP="002314BA">
      <w:pPr>
        <w:jc w:val="center"/>
      </w:pPr>
    </w:p>
    <w:p w14:paraId="43587C19" w14:textId="77777777" w:rsidR="002314BA" w:rsidRDefault="002314BA" w:rsidP="002314BA">
      <w:pPr>
        <w:jc w:val="center"/>
      </w:pPr>
    </w:p>
    <w:p w14:paraId="349D99C2" w14:textId="77777777" w:rsidR="002314BA" w:rsidRDefault="002314BA" w:rsidP="002314BA">
      <w:pPr>
        <w:jc w:val="center"/>
      </w:pPr>
    </w:p>
    <w:p w14:paraId="1D2076AE" w14:textId="77777777" w:rsidR="002314BA" w:rsidRDefault="002314BA" w:rsidP="002314BA">
      <w:pPr>
        <w:jc w:val="center"/>
      </w:pPr>
    </w:p>
    <w:p w14:paraId="0175A477" w14:textId="77777777" w:rsidR="002314BA" w:rsidRDefault="002314BA" w:rsidP="002314BA">
      <w:pPr>
        <w:jc w:val="center"/>
      </w:pPr>
    </w:p>
    <w:p w14:paraId="4678ED2E" w14:textId="0D8AFCC9" w:rsidR="002314BA" w:rsidRDefault="006D69D7" w:rsidP="002314BA">
      <w:pPr>
        <w:jc w:val="center"/>
        <w:rPr>
          <w:b/>
        </w:rPr>
      </w:pPr>
      <w:r>
        <w:rPr>
          <w:b/>
        </w:rPr>
        <w:t>Ladislav</w:t>
      </w:r>
      <w:r w:rsidR="002314BA" w:rsidRPr="002314BA">
        <w:rPr>
          <w:b/>
        </w:rPr>
        <w:t xml:space="preserve">  </w:t>
      </w:r>
      <w:r>
        <w:rPr>
          <w:b/>
        </w:rPr>
        <w:t>K a m e n i c k ý</w:t>
      </w:r>
      <w:r w:rsidR="002314BA" w:rsidRPr="002314BA">
        <w:rPr>
          <w:b/>
        </w:rPr>
        <w:t xml:space="preserve"> </w:t>
      </w:r>
      <w:r w:rsidR="00D905F3">
        <w:rPr>
          <w:b/>
        </w:rPr>
        <w:t xml:space="preserve">  v. r.</w:t>
      </w:r>
    </w:p>
    <w:p w14:paraId="5A458D64" w14:textId="4FCD08AA" w:rsidR="002314BA" w:rsidRDefault="006D69D7" w:rsidP="002314BA">
      <w:pPr>
        <w:jc w:val="center"/>
      </w:pPr>
      <w:r>
        <w:t>minister</w:t>
      </w:r>
      <w:r w:rsidR="002314BA">
        <w:t xml:space="preserve"> financií Slovenskej republiky</w:t>
      </w:r>
    </w:p>
    <w:p w14:paraId="394E0DEE" w14:textId="77777777" w:rsidR="002314BA" w:rsidRDefault="002314BA" w:rsidP="002314BA">
      <w:pPr>
        <w:jc w:val="center"/>
      </w:pPr>
    </w:p>
    <w:p w14:paraId="232E5FEB" w14:textId="77777777" w:rsidR="002314BA" w:rsidRPr="00685CF6" w:rsidRDefault="002314BA" w:rsidP="00A46F6A">
      <w:pPr>
        <w:jc w:val="both"/>
      </w:pPr>
    </w:p>
    <w:sectPr w:rsidR="002314BA" w:rsidRPr="00685C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A79EC" w14:textId="77777777" w:rsidR="00D425EE" w:rsidRDefault="00D425EE" w:rsidP="006538B0">
      <w:r>
        <w:separator/>
      </w:r>
    </w:p>
  </w:endnote>
  <w:endnote w:type="continuationSeparator" w:id="0">
    <w:p w14:paraId="40558952" w14:textId="77777777" w:rsidR="00D425EE" w:rsidRDefault="00D425EE" w:rsidP="0065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entury Gothic"/>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8D1C" w14:textId="77777777" w:rsidR="00520455" w:rsidRDefault="0052045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6BAE6FB8" w14:textId="77777777" w:rsidR="00520455" w:rsidRDefault="0052045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98DB" w14:textId="6B693871" w:rsidR="00520455" w:rsidRDefault="00520455">
    <w:pPr>
      <w:pStyle w:val="Pta"/>
      <w:jc w:val="right"/>
    </w:pPr>
    <w:r>
      <w:fldChar w:fldCharType="begin"/>
    </w:r>
    <w:r>
      <w:instrText>PAGE   \* MERGEFORMAT</w:instrText>
    </w:r>
    <w:r>
      <w:fldChar w:fldCharType="separate"/>
    </w:r>
    <w:r w:rsidR="003761CB">
      <w:rPr>
        <w:noProof/>
      </w:rPr>
      <w:t>4</w:t>
    </w:r>
    <w:r>
      <w:fldChar w:fldCharType="end"/>
    </w:r>
  </w:p>
  <w:p w14:paraId="622BC9FF" w14:textId="77777777" w:rsidR="00520455" w:rsidRDefault="00520455">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9CCF5" w14:textId="77777777" w:rsidR="00520455" w:rsidRDefault="00520455">
    <w:pPr>
      <w:pStyle w:val="Pta"/>
      <w:jc w:val="right"/>
    </w:pPr>
    <w:r>
      <w:fldChar w:fldCharType="begin"/>
    </w:r>
    <w:r>
      <w:instrText>PAGE   \* MERGEFORMAT</w:instrText>
    </w:r>
    <w:r>
      <w:fldChar w:fldCharType="separate"/>
    </w:r>
    <w:r>
      <w:rPr>
        <w:noProof/>
      </w:rPr>
      <w:t>0</w:t>
    </w:r>
    <w:r>
      <w:fldChar w:fldCharType="end"/>
    </w:r>
  </w:p>
  <w:p w14:paraId="10E8A906" w14:textId="77777777" w:rsidR="00520455" w:rsidRDefault="00520455">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sz w:val="24"/>
        <w:szCs w:val="24"/>
      </w:rPr>
    </w:sdtEndPr>
    <w:sdtContent>
      <w:p w14:paraId="680D293C" w14:textId="477303A6" w:rsidR="00520455" w:rsidRPr="006045CB" w:rsidRDefault="00520455" w:rsidP="006538B0">
        <w:pPr>
          <w:pStyle w:val="Pta"/>
          <w:jc w:val="right"/>
          <w:rPr>
            <w:sz w:val="24"/>
            <w:szCs w:val="24"/>
          </w:rPr>
        </w:pPr>
        <w:r w:rsidRPr="006045CB">
          <w:rPr>
            <w:sz w:val="24"/>
            <w:szCs w:val="24"/>
          </w:rPr>
          <w:fldChar w:fldCharType="begin"/>
        </w:r>
        <w:r w:rsidRPr="006045CB">
          <w:rPr>
            <w:sz w:val="24"/>
            <w:szCs w:val="24"/>
          </w:rPr>
          <w:instrText>PAGE   \* MERGEFORMAT</w:instrText>
        </w:r>
        <w:r w:rsidRPr="006045CB">
          <w:rPr>
            <w:sz w:val="24"/>
            <w:szCs w:val="24"/>
          </w:rPr>
          <w:fldChar w:fldCharType="separate"/>
        </w:r>
        <w:r w:rsidR="003761CB">
          <w:rPr>
            <w:noProof/>
            <w:sz w:val="24"/>
            <w:szCs w:val="24"/>
          </w:rPr>
          <w:t>7</w:t>
        </w:r>
        <w:r w:rsidRPr="006045CB">
          <w:rPr>
            <w:sz w:val="24"/>
            <w:szCs w:val="24"/>
          </w:rPr>
          <w:fldChar w:fldCharType="end"/>
        </w:r>
      </w:p>
    </w:sdtContent>
  </w:sdt>
  <w:p w14:paraId="5BF3E10D" w14:textId="77777777" w:rsidR="00520455" w:rsidRPr="00FF7125" w:rsidRDefault="00520455" w:rsidP="006538B0">
    <w:pPr>
      <w:pStyle w:val="Pta"/>
      <w:rPr>
        <w:sz w:val="24"/>
        <w:szCs w:val="24"/>
      </w:rPr>
    </w:pPr>
  </w:p>
  <w:p w14:paraId="360D8C09" w14:textId="77777777" w:rsidR="00520455" w:rsidRDefault="0052045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3D638" w14:textId="77777777" w:rsidR="00D425EE" w:rsidRDefault="00D425EE" w:rsidP="006538B0">
      <w:r>
        <w:separator/>
      </w:r>
    </w:p>
  </w:footnote>
  <w:footnote w:type="continuationSeparator" w:id="0">
    <w:p w14:paraId="26E782AB" w14:textId="77777777" w:rsidR="00D425EE" w:rsidRDefault="00D425EE" w:rsidP="006538B0">
      <w:r>
        <w:continuationSeparator/>
      </w:r>
    </w:p>
  </w:footnote>
  <w:footnote w:id="1">
    <w:p w14:paraId="2350F98A" w14:textId="77777777" w:rsidR="00520455" w:rsidRPr="000A6B7F" w:rsidRDefault="00520455" w:rsidP="006538B0">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7481DC86" w14:textId="77777777" w:rsidR="00520455" w:rsidRPr="00804BC8" w:rsidRDefault="00520455" w:rsidP="006538B0">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34F60621" w14:textId="77777777" w:rsidR="00520455" w:rsidRDefault="00520455" w:rsidP="006538B0">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616FC" w14:textId="77777777" w:rsidR="00520455" w:rsidRDefault="00520455" w:rsidP="006538B0">
    <w:pPr>
      <w:pStyle w:val="Hlavika"/>
      <w:jc w:val="right"/>
      <w:rPr>
        <w:sz w:val="24"/>
        <w:szCs w:val="24"/>
      </w:rPr>
    </w:pPr>
    <w:r>
      <w:rPr>
        <w:sz w:val="24"/>
        <w:szCs w:val="24"/>
      </w:rPr>
      <w:t>Príloha č. 2</w:t>
    </w:r>
  </w:p>
  <w:p w14:paraId="28DC8F53" w14:textId="77777777" w:rsidR="00520455" w:rsidRPr="00EB59C8" w:rsidRDefault="00520455" w:rsidP="006538B0">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2D06" w14:textId="77777777" w:rsidR="00520455" w:rsidRPr="000A15AE" w:rsidRDefault="00520455" w:rsidP="006538B0">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EC89" w14:textId="77777777" w:rsidR="00520455" w:rsidRPr="006045CB" w:rsidRDefault="00520455" w:rsidP="006538B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2CD28C3"/>
    <w:multiLevelType w:val="hybridMultilevel"/>
    <w:tmpl w:val="EDE64F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49197D"/>
    <w:multiLevelType w:val="multilevel"/>
    <w:tmpl w:val="10FA859E"/>
    <w:lvl w:ilvl="0">
      <w:start w:val="6"/>
      <w:numFmt w:val="bullet"/>
      <w:lvlText w:val="-"/>
      <w:lvlJc w:val="left"/>
      <w:pPr>
        <w:ind w:left="993" w:hanging="425"/>
      </w:pPr>
      <w:rPr>
        <w:rFonts w:ascii="Times New Roman" w:eastAsia="Times New Roman" w:hAnsi="Times New Roman" w:hint="default"/>
        <w:b/>
      </w:rPr>
    </w:lvl>
    <w:lvl w:ilvl="1">
      <w:start w:val="1"/>
      <w:numFmt w:val="lowerLetter"/>
      <w:lvlText w:val="%2)"/>
      <w:legacy w:legacy="1" w:legacySpace="0" w:legacyIndent="425"/>
      <w:lvlJc w:val="left"/>
      <w:pPr>
        <w:ind w:left="1418" w:hanging="425"/>
      </w:pPr>
      <w:rPr>
        <w:rFonts w:cs="Times New Roman"/>
      </w:rPr>
    </w:lvl>
    <w:lvl w:ilvl="2">
      <w:start w:val="1"/>
      <w:numFmt w:val="decimal"/>
      <w:lvlText w:val="%3.)"/>
      <w:legacy w:legacy="1" w:legacySpace="0" w:legacyIndent="425"/>
      <w:lvlJc w:val="left"/>
      <w:pPr>
        <w:ind w:left="1843" w:hanging="425"/>
      </w:pPr>
      <w:rPr>
        <w:rFonts w:cs="Times New Roman"/>
      </w:rPr>
    </w:lvl>
    <w:lvl w:ilvl="3">
      <w:start w:val="1"/>
      <w:numFmt w:val="lowerLetter"/>
      <w:lvlText w:val="%4)"/>
      <w:legacy w:legacy="1" w:legacySpace="0" w:legacyIndent="708"/>
      <w:lvlJc w:val="left"/>
      <w:pPr>
        <w:ind w:left="2551" w:hanging="708"/>
      </w:pPr>
      <w:rPr>
        <w:rFonts w:cs="Times New Roman"/>
      </w:rPr>
    </w:lvl>
    <w:lvl w:ilvl="4">
      <w:start w:val="1"/>
      <w:numFmt w:val="decimal"/>
      <w:lvlText w:val="(%5)"/>
      <w:legacy w:legacy="1" w:legacySpace="0" w:legacyIndent="708"/>
      <w:lvlJc w:val="left"/>
      <w:pPr>
        <w:ind w:left="3259" w:hanging="708"/>
      </w:pPr>
      <w:rPr>
        <w:rFonts w:cs="Times New Roman"/>
      </w:rPr>
    </w:lvl>
    <w:lvl w:ilvl="5">
      <w:start w:val="1"/>
      <w:numFmt w:val="lowerLetter"/>
      <w:lvlText w:val="(%6)"/>
      <w:legacy w:legacy="1" w:legacySpace="0" w:legacyIndent="708"/>
      <w:lvlJc w:val="left"/>
      <w:pPr>
        <w:ind w:left="3967" w:hanging="708"/>
      </w:pPr>
      <w:rPr>
        <w:rFonts w:cs="Times New Roman"/>
      </w:rPr>
    </w:lvl>
    <w:lvl w:ilvl="6">
      <w:start w:val="1"/>
      <w:numFmt w:val="lowerRoman"/>
      <w:lvlText w:val="(%7)"/>
      <w:legacy w:legacy="1" w:legacySpace="0" w:legacyIndent="708"/>
      <w:lvlJc w:val="left"/>
      <w:pPr>
        <w:ind w:left="4675" w:hanging="708"/>
      </w:pPr>
      <w:rPr>
        <w:rFonts w:cs="Times New Roman"/>
      </w:rPr>
    </w:lvl>
    <w:lvl w:ilvl="7">
      <w:start w:val="1"/>
      <w:numFmt w:val="lowerLetter"/>
      <w:lvlText w:val="(%8)"/>
      <w:legacy w:legacy="1" w:legacySpace="0" w:legacyIndent="708"/>
      <w:lvlJc w:val="left"/>
      <w:pPr>
        <w:ind w:left="5383" w:hanging="708"/>
      </w:pPr>
      <w:rPr>
        <w:rFonts w:cs="Times New Roman"/>
      </w:rPr>
    </w:lvl>
    <w:lvl w:ilvl="8">
      <w:start w:val="1"/>
      <w:numFmt w:val="lowerRoman"/>
      <w:lvlText w:val="(%9)"/>
      <w:legacy w:legacy="1" w:legacySpace="0" w:legacyIndent="708"/>
      <w:lvlJc w:val="left"/>
      <w:pPr>
        <w:ind w:left="6091" w:hanging="708"/>
      </w:pPr>
      <w:rPr>
        <w:rFonts w:cs="Times New Roman"/>
      </w:rPr>
    </w:lvl>
  </w:abstractNum>
  <w:abstractNum w:abstractNumId="3"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0CC636CC"/>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538E8"/>
    <w:multiLevelType w:val="hybridMultilevel"/>
    <w:tmpl w:val="4A88CE78"/>
    <w:lvl w:ilvl="0" w:tplc="1F4C27CC">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A74520"/>
    <w:multiLevelType w:val="hybridMultilevel"/>
    <w:tmpl w:val="27BCE366"/>
    <w:lvl w:ilvl="0" w:tplc="041B0001">
      <w:start w:val="1"/>
      <w:numFmt w:val="bullet"/>
      <w:lvlText w:val=""/>
      <w:lvlJc w:val="left"/>
      <w:pPr>
        <w:ind w:left="1876" w:hanging="360"/>
      </w:pPr>
      <w:rPr>
        <w:rFonts w:ascii="Symbol" w:hAnsi="Symbol" w:hint="default"/>
      </w:rPr>
    </w:lvl>
    <w:lvl w:ilvl="1" w:tplc="041B0003" w:tentative="1">
      <w:start w:val="1"/>
      <w:numFmt w:val="bullet"/>
      <w:lvlText w:val="o"/>
      <w:lvlJc w:val="left"/>
      <w:pPr>
        <w:ind w:left="2596" w:hanging="360"/>
      </w:pPr>
      <w:rPr>
        <w:rFonts w:ascii="Courier New" w:hAnsi="Courier New" w:cs="Courier New" w:hint="default"/>
      </w:rPr>
    </w:lvl>
    <w:lvl w:ilvl="2" w:tplc="041B0005" w:tentative="1">
      <w:start w:val="1"/>
      <w:numFmt w:val="bullet"/>
      <w:lvlText w:val=""/>
      <w:lvlJc w:val="left"/>
      <w:pPr>
        <w:ind w:left="3316" w:hanging="360"/>
      </w:pPr>
      <w:rPr>
        <w:rFonts w:ascii="Wingdings" w:hAnsi="Wingdings" w:hint="default"/>
      </w:rPr>
    </w:lvl>
    <w:lvl w:ilvl="3" w:tplc="041B0001" w:tentative="1">
      <w:start w:val="1"/>
      <w:numFmt w:val="bullet"/>
      <w:lvlText w:val=""/>
      <w:lvlJc w:val="left"/>
      <w:pPr>
        <w:ind w:left="4036" w:hanging="360"/>
      </w:pPr>
      <w:rPr>
        <w:rFonts w:ascii="Symbol" w:hAnsi="Symbol" w:hint="default"/>
      </w:rPr>
    </w:lvl>
    <w:lvl w:ilvl="4" w:tplc="041B0003" w:tentative="1">
      <w:start w:val="1"/>
      <w:numFmt w:val="bullet"/>
      <w:lvlText w:val="o"/>
      <w:lvlJc w:val="left"/>
      <w:pPr>
        <w:ind w:left="4756" w:hanging="360"/>
      </w:pPr>
      <w:rPr>
        <w:rFonts w:ascii="Courier New" w:hAnsi="Courier New" w:cs="Courier New" w:hint="default"/>
      </w:rPr>
    </w:lvl>
    <w:lvl w:ilvl="5" w:tplc="041B0005" w:tentative="1">
      <w:start w:val="1"/>
      <w:numFmt w:val="bullet"/>
      <w:lvlText w:val=""/>
      <w:lvlJc w:val="left"/>
      <w:pPr>
        <w:ind w:left="5476" w:hanging="360"/>
      </w:pPr>
      <w:rPr>
        <w:rFonts w:ascii="Wingdings" w:hAnsi="Wingdings" w:hint="default"/>
      </w:rPr>
    </w:lvl>
    <w:lvl w:ilvl="6" w:tplc="041B0001" w:tentative="1">
      <w:start w:val="1"/>
      <w:numFmt w:val="bullet"/>
      <w:lvlText w:val=""/>
      <w:lvlJc w:val="left"/>
      <w:pPr>
        <w:ind w:left="6196" w:hanging="360"/>
      </w:pPr>
      <w:rPr>
        <w:rFonts w:ascii="Symbol" w:hAnsi="Symbol" w:hint="default"/>
      </w:rPr>
    </w:lvl>
    <w:lvl w:ilvl="7" w:tplc="041B0003" w:tentative="1">
      <w:start w:val="1"/>
      <w:numFmt w:val="bullet"/>
      <w:lvlText w:val="o"/>
      <w:lvlJc w:val="left"/>
      <w:pPr>
        <w:ind w:left="6916" w:hanging="360"/>
      </w:pPr>
      <w:rPr>
        <w:rFonts w:ascii="Courier New" w:hAnsi="Courier New" w:cs="Courier New" w:hint="default"/>
      </w:rPr>
    </w:lvl>
    <w:lvl w:ilvl="8" w:tplc="041B0005" w:tentative="1">
      <w:start w:val="1"/>
      <w:numFmt w:val="bullet"/>
      <w:lvlText w:val=""/>
      <w:lvlJc w:val="left"/>
      <w:pPr>
        <w:ind w:left="7636" w:hanging="360"/>
      </w:pPr>
      <w:rPr>
        <w:rFonts w:ascii="Wingdings" w:hAnsi="Wingdings" w:hint="default"/>
      </w:rPr>
    </w:lvl>
  </w:abstractNum>
  <w:abstractNum w:abstractNumId="14" w15:restartNumberingAfterBreak="0">
    <w:nsid w:val="314C7C84"/>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515B8A"/>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8E41359"/>
    <w:multiLevelType w:val="hybridMultilevel"/>
    <w:tmpl w:val="F49A4B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067BF5"/>
    <w:multiLevelType w:val="hybridMultilevel"/>
    <w:tmpl w:val="CB086BDA"/>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20" w15:restartNumberingAfterBreak="0">
    <w:nsid w:val="52733BEA"/>
    <w:multiLevelType w:val="hybridMultilevel"/>
    <w:tmpl w:val="67327BE0"/>
    <w:lvl w:ilvl="0" w:tplc="2B26D6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7B27F5D"/>
    <w:multiLevelType w:val="hybridMultilevel"/>
    <w:tmpl w:val="EC6EF012"/>
    <w:lvl w:ilvl="0" w:tplc="E3A0330C">
      <w:start w:val="3"/>
      <w:numFmt w:val="lowerLetter"/>
      <w:lvlText w:val="%1)"/>
      <w:lvlJc w:val="left"/>
      <w:pPr>
        <w:tabs>
          <w:tab w:val="num" w:pos="757"/>
        </w:tabs>
        <w:ind w:left="757" w:hanging="360"/>
      </w:pPr>
      <w:rPr>
        <w:rFonts w:cs="Times New Roman" w:hint="default"/>
      </w:rPr>
    </w:lvl>
    <w:lvl w:ilvl="1" w:tplc="857C8F5C">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C9B77D4"/>
    <w:multiLevelType w:val="multilevel"/>
    <w:tmpl w:val="9B6C2164"/>
    <w:lvl w:ilvl="0">
      <w:start w:val="4"/>
      <w:numFmt w:val="decimal"/>
      <w:lvlText w:val="%1."/>
      <w:lvlJc w:val="left"/>
      <w:pPr>
        <w:tabs>
          <w:tab w:val="num" w:pos="0"/>
        </w:tabs>
        <w:ind w:left="425" w:hanging="425"/>
      </w:pPr>
      <w:rPr>
        <w:rFonts w:cs="Times New Roman" w:hint="default"/>
        <w:b/>
        <w:bCs/>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25" w15:restartNumberingAfterBreak="0">
    <w:nsid w:val="5D0B44FF"/>
    <w:multiLevelType w:val="hybridMultilevel"/>
    <w:tmpl w:val="98B49B3C"/>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B625AE5"/>
    <w:multiLevelType w:val="singleLevel"/>
    <w:tmpl w:val="422ABF2A"/>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7B205BAB"/>
    <w:multiLevelType w:val="hybridMultilevel"/>
    <w:tmpl w:val="BDF8758C"/>
    <w:lvl w:ilvl="0" w:tplc="9C4E0B3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7F721CE8"/>
    <w:multiLevelType w:val="hybridMultilevel"/>
    <w:tmpl w:val="0930DD1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33"/>
  </w:num>
  <w:num w:numId="2">
    <w:abstractNumId w:val="12"/>
  </w:num>
  <w:num w:numId="3">
    <w:abstractNumId w:val="9"/>
  </w:num>
  <w:num w:numId="4">
    <w:abstractNumId w:val="0"/>
  </w:num>
  <w:num w:numId="5">
    <w:abstractNumId w:val="16"/>
  </w:num>
  <w:num w:numId="6">
    <w:abstractNumId w:val="4"/>
  </w:num>
  <w:num w:numId="7">
    <w:abstractNumId w:val="2"/>
  </w:num>
  <w:num w:numId="8">
    <w:abstractNumId w:val="6"/>
  </w:num>
  <w:num w:numId="9">
    <w:abstractNumId w:val="13"/>
  </w:num>
  <w:num w:numId="10">
    <w:abstractNumId w:val="14"/>
  </w:num>
  <w:num w:numId="11">
    <w:abstractNumId w:val="11"/>
  </w:num>
  <w:num w:numId="12">
    <w:abstractNumId w:val="15"/>
  </w:num>
  <w:num w:numId="13">
    <w:abstractNumId w:val="5"/>
  </w:num>
  <w:num w:numId="14">
    <w:abstractNumId w:val="7"/>
  </w:num>
  <w:num w:numId="15">
    <w:abstractNumId w:val="29"/>
  </w:num>
  <w:num w:numId="16">
    <w:abstractNumId w:val="30"/>
  </w:num>
  <w:num w:numId="17">
    <w:abstractNumId w:val="28"/>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0"/>
  </w:num>
  <w:num w:numId="23">
    <w:abstractNumId w:val="17"/>
  </w:num>
  <w:num w:numId="24">
    <w:abstractNumId w:val="3"/>
  </w:num>
  <w:num w:numId="25">
    <w:abstractNumId w:val="31"/>
  </w:num>
  <w:num w:numId="26">
    <w:abstractNumId w:val="22"/>
  </w:num>
  <w:num w:numId="27">
    <w:abstractNumId w:val="26"/>
    <w:lvlOverride w:ilvl="0">
      <w:startOverride w:val="1"/>
    </w:lvlOverride>
  </w:num>
  <w:num w:numId="28">
    <w:abstractNumId w:val="19"/>
  </w:num>
  <w:num w:numId="29">
    <w:abstractNumId w:val="2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8"/>
  </w:num>
  <w:num w:numId="35">
    <w:abstractNumId w:val="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02"/>
    <w:rsid w:val="00062FC1"/>
    <w:rsid w:val="00063EB4"/>
    <w:rsid w:val="00064535"/>
    <w:rsid w:val="00081D66"/>
    <w:rsid w:val="0009646E"/>
    <w:rsid w:val="00114C44"/>
    <w:rsid w:val="00140B57"/>
    <w:rsid w:val="001F59C4"/>
    <w:rsid w:val="002157D7"/>
    <w:rsid w:val="002211D7"/>
    <w:rsid w:val="002314BA"/>
    <w:rsid w:val="0026670A"/>
    <w:rsid w:val="002B51DD"/>
    <w:rsid w:val="003002A9"/>
    <w:rsid w:val="00311AC1"/>
    <w:rsid w:val="003761CB"/>
    <w:rsid w:val="00397A92"/>
    <w:rsid w:val="0040155A"/>
    <w:rsid w:val="004C4E22"/>
    <w:rsid w:val="004F0BCB"/>
    <w:rsid w:val="00505925"/>
    <w:rsid w:val="00520455"/>
    <w:rsid w:val="00533B53"/>
    <w:rsid w:val="005678B5"/>
    <w:rsid w:val="005B0DDB"/>
    <w:rsid w:val="005B1928"/>
    <w:rsid w:val="005F13E3"/>
    <w:rsid w:val="006128AE"/>
    <w:rsid w:val="00650FF2"/>
    <w:rsid w:val="006538B0"/>
    <w:rsid w:val="00674D02"/>
    <w:rsid w:val="00685CF6"/>
    <w:rsid w:val="006D69D7"/>
    <w:rsid w:val="006E09C2"/>
    <w:rsid w:val="007435A7"/>
    <w:rsid w:val="00844ADD"/>
    <w:rsid w:val="008965ED"/>
    <w:rsid w:val="009601C0"/>
    <w:rsid w:val="00A46F6A"/>
    <w:rsid w:val="00BB1540"/>
    <w:rsid w:val="00C613A6"/>
    <w:rsid w:val="00CE0109"/>
    <w:rsid w:val="00D425EE"/>
    <w:rsid w:val="00D84CF6"/>
    <w:rsid w:val="00D905F3"/>
    <w:rsid w:val="00DB01B1"/>
    <w:rsid w:val="00E242FA"/>
    <w:rsid w:val="00E950B1"/>
    <w:rsid w:val="00EF23EE"/>
    <w:rsid w:val="00F74C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5C1E"/>
  <w15:chartTrackingRefBased/>
  <w15:docId w15:val="{A840F6BF-5F38-41BE-8A45-CAA4B4B2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4D0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09646E"/>
    <w:rPr>
      <w:sz w:val="16"/>
      <w:szCs w:val="16"/>
    </w:rPr>
  </w:style>
  <w:style w:type="paragraph" w:styleId="Textkomentra">
    <w:name w:val="annotation text"/>
    <w:basedOn w:val="Normlny"/>
    <w:link w:val="TextkomentraChar"/>
    <w:uiPriority w:val="99"/>
    <w:semiHidden/>
    <w:unhideWhenUsed/>
    <w:rsid w:val="0009646E"/>
    <w:rPr>
      <w:sz w:val="20"/>
      <w:szCs w:val="20"/>
    </w:rPr>
  </w:style>
  <w:style w:type="character" w:customStyle="1" w:styleId="TextkomentraChar">
    <w:name w:val="Text komentára Char"/>
    <w:basedOn w:val="Predvolenpsmoodseku"/>
    <w:link w:val="Textkomentra"/>
    <w:uiPriority w:val="99"/>
    <w:semiHidden/>
    <w:rsid w:val="0009646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09646E"/>
    <w:rPr>
      <w:b/>
      <w:bCs/>
    </w:rPr>
  </w:style>
  <w:style w:type="character" w:customStyle="1" w:styleId="PredmetkomentraChar">
    <w:name w:val="Predmet komentára Char"/>
    <w:basedOn w:val="TextkomentraChar"/>
    <w:link w:val="Predmetkomentra"/>
    <w:uiPriority w:val="99"/>
    <w:semiHidden/>
    <w:rsid w:val="0009646E"/>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09646E"/>
    <w:rPr>
      <w:rFonts w:ascii="Segoe UI" w:hAnsi="Segoe UI" w:cs="Segoe UI"/>
      <w:sz w:val="18"/>
      <w:szCs w:val="18"/>
    </w:rPr>
  </w:style>
  <w:style w:type="character" w:customStyle="1" w:styleId="TextbublinyChar">
    <w:name w:val="Text bubliny Char"/>
    <w:basedOn w:val="Predvolenpsmoodseku"/>
    <w:link w:val="Textbubliny"/>
    <w:uiPriority w:val="99"/>
    <w:semiHidden/>
    <w:rsid w:val="0009646E"/>
    <w:rPr>
      <w:rFonts w:ascii="Segoe UI" w:eastAsia="Times New Roman" w:hAnsi="Segoe UI" w:cs="Segoe UI"/>
      <w:sz w:val="18"/>
      <w:szCs w:val="18"/>
      <w:lang w:eastAsia="cs-CZ"/>
    </w:rPr>
  </w:style>
  <w:style w:type="table" w:customStyle="1" w:styleId="Mriekatabuky1">
    <w:name w:val="Mriežka tabuľky1"/>
    <w:basedOn w:val="Normlnatabuka"/>
    <w:next w:val="Mriekatabuky"/>
    <w:uiPriority w:val="59"/>
    <w:rsid w:val="0023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23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2314BA"/>
    <w:rPr>
      <w:color w:val="0563C1" w:themeColor="hyperlink"/>
      <w:u w:val="single"/>
    </w:rPr>
  </w:style>
  <w:style w:type="paragraph" w:styleId="Odsekzoznamu">
    <w:name w:val="List Paragraph"/>
    <w:aliases w:val="Odstavec cíl se seznamem,Odstavec se seznamem1,body,Odsek zoznamu2"/>
    <w:basedOn w:val="Normlny"/>
    <w:link w:val="OdsekzoznamuChar"/>
    <w:uiPriority w:val="99"/>
    <w:qFormat/>
    <w:rsid w:val="002314B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aliases w:val="Odstavec cíl se seznamem Char,Odstavec se seznamem1 Char,body Char,Odsek zoznamu2 Char"/>
    <w:basedOn w:val="Predvolenpsmoodseku"/>
    <w:link w:val="Odsekzoznamu"/>
    <w:uiPriority w:val="99"/>
    <w:locked/>
    <w:rsid w:val="002314BA"/>
  </w:style>
  <w:style w:type="paragraph" w:customStyle="1" w:styleId="c08dispositif">
    <w:name w:val="c08dispositif"/>
    <w:basedOn w:val="Normlny"/>
    <w:rsid w:val="002314BA"/>
    <w:pPr>
      <w:spacing w:before="100" w:beforeAutospacing="1" w:after="100" w:afterAutospacing="1"/>
    </w:pPr>
    <w:rPr>
      <w:lang w:eastAsia="sk-SK"/>
    </w:rPr>
  </w:style>
  <w:style w:type="character" w:styleId="Jemnzvraznenie">
    <w:name w:val="Subtle Emphasis"/>
    <w:basedOn w:val="Predvolenpsmoodseku"/>
    <w:uiPriority w:val="19"/>
    <w:qFormat/>
    <w:rsid w:val="002314BA"/>
    <w:rPr>
      <w:i/>
      <w:iCs/>
      <w:color w:val="404040" w:themeColor="text1" w:themeTint="BF"/>
    </w:rPr>
  </w:style>
  <w:style w:type="paragraph" w:customStyle="1" w:styleId="c02alineaalta">
    <w:name w:val="c02alineaalta"/>
    <w:basedOn w:val="Normlny"/>
    <w:rsid w:val="002314BA"/>
    <w:pPr>
      <w:spacing w:before="100" w:beforeAutospacing="1" w:after="100" w:afterAutospacing="1"/>
    </w:pPr>
    <w:rPr>
      <w:lang w:eastAsia="sk-SK"/>
    </w:rPr>
  </w:style>
  <w:style w:type="paragraph" w:customStyle="1" w:styleId="Default">
    <w:name w:val="Default"/>
    <w:rsid w:val="0040155A"/>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6538B0"/>
    <w:pPr>
      <w:tabs>
        <w:tab w:val="center" w:pos="4536"/>
        <w:tab w:val="right" w:pos="9072"/>
      </w:tabs>
    </w:pPr>
    <w:rPr>
      <w:sz w:val="20"/>
      <w:szCs w:val="20"/>
      <w:lang w:eastAsia="sk-SK"/>
    </w:rPr>
  </w:style>
  <w:style w:type="character" w:customStyle="1" w:styleId="HlavikaChar">
    <w:name w:val="Hlavička Char"/>
    <w:basedOn w:val="Predvolenpsmoodseku"/>
    <w:link w:val="Hlavika"/>
    <w:uiPriority w:val="99"/>
    <w:rsid w:val="006538B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6538B0"/>
    <w:pPr>
      <w:tabs>
        <w:tab w:val="center" w:pos="4536"/>
        <w:tab w:val="right" w:pos="9072"/>
      </w:tabs>
    </w:pPr>
    <w:rPr>
      <w:sz w:val="20"/>
      <w:szCs w:val="20"/>
      <w:lang w:eastAsia="sk-SK"/>
    </w:rPr>
  </w:style>
  <w:style w:type="character" w:customStyle="1" w:styleId="PtaChar">
    <w:name w:val="Päta Char"/>
    <w:basedOn w:val="Predvolenpsmoodseku"/>
    <w:link w:val="Pta"/>
    <w:uiPriority w:val="99"/>
    <w:rsid w:val="006538B0"/>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6538B0"/>
    <w:rPr>
      <w:rFonts w:cs="Times New Roman"/>
    </w:rPr>
  </w:style>
  <w:style w:type="paragraph" w:styleId="Normlnywebov">
    <w:name w:val="Normal (Web)"/>
    <w:aliases w:val="webb"/>
    <w:basedOn w:val="Normlny"/>
    <w:uiPriority w:val="99"/>
    <w:unhideWhenUsed/>
    <w:qFormat/>
    <w:rsid w:val="006538B0"/>
    <w:rPr>
      <w:lang w:eastAsia="sk-SK"/>
    </w:rPr>
  </w:style>
  <w:style w:type="paragraph" w:customStyle="1" w:styleId="gmail-m-1648484718305530482msolistparagraph">
    <w:name w:val="gmail-m_-1648484718305530482msolistparagraph"/>
    <w:basedOn w:val="Normlny"/>
    <w:rsid w:val="006538B0"/>
    <w:pPr>
      <w:spacing w:before="100" w:beforeAutospacing="1" w:after="100" w:afterAutospacing="1"/>
    </w:pPr>
    <w:rPr>
      <w:rFonts w:ascii="Calibri" w:eastAsiaTheme="minorHAnsi" w:hAnsi="Calibri" w:cs="Calibri"/>
      <w:sz w:val="22"/>
      <w:szCs w:val="22"/>
      <w:lang w:eastAsia="sk-SK"/>
    </w:rPr>
  </w:style>
  <w:style w:type="paragraph" w:styleId="Textpoznmkypodiarou">
    <w:name w:val="footnote text"/>
    <w:basedOn w:val="Normlny"/>
    <w:link w:val="TextpoznmkypodiarouChar"/>
    <w:uiPriority w:val="99"/>
    <w:semiHidden/>
    <w:unhideWhenUsed/>
    <w:rsid w:val="006538B0"/>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semiHidden/>
    <w:rsid w:val="006538B0"/>
    <w:rPr>
      <w:sz w:val="20"/>
      <w:szCs w:val="20"/>
    </w:rPr>
  </w:style>
  <w:style w:type="character" w:styleId="Odkaznapoznmkupodiarou">
    <w:name w:val="footnote reference"/>
    <w:basedOn w:val="Predvolenpsmoodseku"/>
    <w:uiPriority w:val="99"/>
    <w:semiHidden/>
    <w:unhideWhenUsed/>
    <w:rsid w:val="006538B0"/>
    <w:rPr>
      <w:vertAlign w:val="superscript"/>
    </w:rPr>
  </w:style>
  <w:style w:type="paragraph" w:customStyle="1" w:styleId="Zkladntext">
    <w:name w:val="Zkladn text"/>
    <w:uiPriority w:val="99"/>
    <w:qFormat/>
    <w:rsid w:val="00114C44"/>
    <w:pPr>
      <w:widowControl w:val="0"/>
      <w:autoSpaceDE w:val="0"/>
      <w:autoSpaceDN w:val="0"/>
      <w:spacing w:after="0" w:line="240" w:lineRule="auto"/>
    </w:pPr>
    <w:rPr>
      <w:rFonts w:ascii="Times New Roman" w:eastAsia="Times New Roman" w:hAnsi="Times New Roman" w:cs="Times New Roman"/>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gisteruz.sk" TargetMode="External"/><Relationship Id="rId18" Type="http://schemas.openxmlformats.org/officeDocument/2006/relationships/hyperlink" Target="http://www.bsse.s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bs.sk" TargetMode="External"/><Relationship Id="rId12" Type="http://schemas.openxmlformats.org/officeDocument/2006/relationships/footer" Target="footer3.xml"/><Relationship Id="rId17" Type="http://schemas.openxmlformats.org/officeDocument/2006/relationships/hyperlink" Target="http://www.nbs.sk"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slov-lex.sk/elegislativa/legislativne-procesy/SK/PI/2024/13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19241</Words>
  <Characters>109676</Characters>
  <Application>Microsoft Office Word</Application>
  <DocSecurity>0</DocSecurity>
  <Lines>913</Lines>
  <Paragraphs>257</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128660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Kassovic Jan</dc:creator>
  <cp:keywords/>
  <dc:description/>
  <cp:lastModifiedBy>Precuchova Georgina</cp:lastModifiedBy>
  <cp:revision>2</cp:revision>
  <cp:lastPrinted>2023-02-13T07:36:00Z</cp:lastPrinted>
  <dcterms:created xsi:type="dcterms:W3CDTF">2025-03-06T11:43:00Z</dcterms:created>
  <dcterms:modified xsi:type="dcterms:W3CDTF">2025-03-06T11:43:00Z</dcterms:modified>
</cp:coreProperties>
</file>