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E3A40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95">
        <w:rPr>
          <w:rFonts w:ascii="Times New Roman" w:hAnsi="Times New Roman" w:cs="Times New Roman"/>
          <w:b/>
          <w:sz w:val="24"/>
          <w:szCs w:val="24"/>
        </w:rPr>
        <w:t>N Á R O D N Á     R A D A     S L O V E N S K E J    R E P U B L I K Y</w:t>
      </w:r>
    </w:p>
    <w:p w14:paraId="724D9272" w14:textId="73959FB9" w:rsidR="00671A95" w:rsidRPr="00671A95" w:rsidRDefault="001D7DB9" w:rsidP="00671A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671A95" w:rsidRPr="00671A95">
        <w:rPr>
          <w:rFonts w:ascii="Times New Roman" w:hAnsi="Times New Roman" w:cs="Times New Roman"/>
          <w:sz w:val="24"/>
          <w:szCs w:val="24"/>
        </w:rPr>
        <w:t>. volebné obdobie</w:t>
      </w:r>
    </w:p>
    <w:p w14:paraId="24F82084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5E044097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EDC7C" w14:textId="354CDFBE" w:rsidR="00671A95" w:rsidRPr="00671A95" w:rsidRDefault="00A44956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4956">
        <w:rPr>
          <w:rFonts w:ascii="Times New Roman" w:hAnsi="Times New Roman" w:cs="Times New Roman"/>
          <w:b/>
          <w:sz w:val="24"/>
          <w:szCs w:val="24"/>
        </w:rPr>
        <w:t>7</w:t>
      </w:r>
      <w:r w:rsidR="00041D3D" w:rsidRPr="00A44956">
        <w:rPr>
          <w:rFonts w:ascii="Times New Roman" w:hAnsi="Times New Roman" w:cs="Times New Roman"/>
          <w:b/>
          <w:sz w:val="24"/>
          <w:szCs w:val="24"/>
        </w:rPr>
        <w:t>31</w:t>
      </w:r>
    </w:p>
    <w:p w14:paraId="74CD7602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51953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93C86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95">
        <w:rPr>
          <w:rFonts w:ascii="Times New Roman" w:hAnsi="Times New Roman" w:cs="Times New Roman"/>
          <w:b/>
          <w:sz w:val="24"/>
          <w:szCs w:val="24"/>
        </w:rPr>
        <w:t>VLÁDNY  NÁVRH</w:t>
      </w:r>
    </w:p>
    <w:p w14:paraId="4433C36F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D629A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C694B" w14:textId="77777777" w:rsidR="00671A95" w:rsidRPr="00671A95" w:rsidRDefault="00671A95" w:rsidP="00671A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95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1D121BD4" w14:textId="66C1350F" w:rsidR="00815E24" w:rsidRDefault="00815E24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D6DC6" w14:textId="77777777" w:rsidR="00671A95" w:rsidRPr="00EC19F0" w:rsidRDefault="00671A95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263D0" w14:textId="13F9A91A" w:rsidR="00815E24" w:rsidRPr="00EC19F0" w:rsidRDefault="00815E24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9F0">
        <w:rPr>
          <w:rFonts w:ascii="Times New Roman" w:hAnsi="Times New Roman" w:cs="Times New Roman"/>
          <w:b/>
          <w:sz w:val="24"/>
          <w:szCs w:val="24"/>
        </w:rPr>
        <w:t>z ... 202</w:t>
      </w:r>
      <w:r w:rsidR="00982BC2">
        <w:rPr>
          <w:rFonts w:ascii="Times New Roman" w:hAnsi="Times New Roman" w:cs="Times New Roman"/>
          <w:b/>
          <w:sz w:val="24"/>
          <w:szCs w:val="24"/>
        </w:rPr>
        <w:t>5</w:t>
      </w:r>
      <w:r w:rsidRPr="00EC19F0">
        <w:rPr>
          <w:rFonts w:ascii="Times New Roman" w:hAnsi="Times New Roman" w:cs="Times New Roman"/>
          <w:b/>
          <w:sz w:val="24"/>
          <w:szCs w:val="24"/>
        </w:rPr>
        <w:t>,</w:t>
      </w:r>
    </w:p>
    <w:p w14:paraId="6E7C0D8F" w14:textId="3681AD7D" w:rsidR="00815E24" w:rsidRDefault="00815E24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95D81" w14:textId="77777777" w:rsidR="00671A95" w:rsidRPr="00EC19F0" w:rsidRDefault="00671A95" w:rsidP="00815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10F7A" w14:textId="32958405" w:rsidR="00815E24" w:rsidRDefault="00475A17" w:rsidP="00475A17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9F0">
        <w:rPr>
          <w:rFonts w:ascii="Times New Roman" w:hAnsi="Times New Roman" w:cs="Times New Roman"/>
          <w:b/>
          <w:sz w:val="24"/>
          <w:szCs w:val="24"/>
        </w:rPr>
        <w:t xml:space="preserve">ktorým sa dopĺňa zákon č. 566/2001 Z. z. o cenných papieroch a investičných službách a o zmene a doplnení niektorých zákonov (zákon o cenných papieroch) v znení neskorších predpisov a </w:t>
      </w:r>
      <w:r w:rsidR="00F94F81" w:rsidRPr="00EC19F0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307D47">
        <w:rPr>
          <w:rFonts w:ascii="Times New Roman" w:hAnsi="Times New Roman" w:cs="Times New Roman"/>
          <w:b/>
          <w:sz w:val="24"/>
          <w:szCs w:val="24"/>
        </w:rPr>
        <w:t>menia a dopĺňajú niektoré zákony</w:t>
      </w:r>
    </w:p>
    <w:p w14:paraId="3A3E62FC" w14:textId="77777777" w:rsidR="00671A95" w:rsidRPr="00EC19F0" w:rsidRDefault="00671A95" w:rsidP="00475A17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175B7DC9" w14:textId="10B3D346" w:rsidR="00815E24" w:rsidRDefault="00815E24" w:rsidP="00A2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F0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DBCDC06" w14:textId="77777777" w:rsidR="00982BC2" w:rsidRPr="00EC19F0" w:rsidRDefault="00982BC2" w:rsidP="00A21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84E18" w14:textId="77777777" w:rsidR="00982BC2" w:rsidRPr="002D1690" w:rsidRDefault="00982BC2" w:rsidP="00982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I</w:t>
      </w:r>
    </w:p>
    <w:p w14:paraId="1EF8EC73" w14:textId="77777777" w:rsidR="00982BC2" w:rsidRPr="002D1690" w:rsidRDefault="00982BC2" w:rsidP="00982BC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4E93C9AC" w14:textId="77777777" w:rsidR="00982BC2" w:rsidRPr="002D1690" w:rsidRDefault="00982BC2" w:rsidP="00982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566/2001 Z. z. o cenných papieroch a investičných službách a o zmene a doplnení niektorých zákonov (zákon o cenných papieroch) v znení zákona č. 291/2002 Z. z., zákona č. 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552/2008 Z. z., zákona č. 160/2009 Z. z., zákona č. 186/2009 Z. z., zákona č. 276/2009 Z. z. , zákona č. 487/2009 Z. z., zákona č. 492/2009 Z. z., zákona č. 129/2010 Z. z., zákona č. 505/2010 Z. z., zákona č. 46/2011 Z. z., zákona č. 130/2011 Z. z., zákona č. 394/2011 Z. z., zákona č. 520/2011 Z. z., zákona č. 440/2012 Z. z., zákona č. 132/2013 Z. z., zákona č. 206/2013 Z. z., zákona č. 352/2013 Z. z.,  zákona č. 213/2014 Z. z., zákona č. 371/2014 Z. z., zákona č. 39/2015 Z. z., zákona č. 117/2015 Z. z., zákona č. 253/2015 Z. z., zákona č. 323/2015 Z. z., zákona č. 359/2015 Z. z., zákona č. 361/2015 Z. z., zákona č. 375/2015 Z. z., zákona č. 388/2015 Z. z., zákona č. 389/2015 Z. z., zákona č. 437/2015 Z. z., zákona č. 91/2016 Z. z., zákona č. 125/2016 Z. z., zákona č. 289/2016 Z. z., zákona č. 292/2016 Z. z., zákona č. 237/2017 Z. z., zákona č. 177/2018 Z. z., zákona č. 373/2018 Z. z., zákona č. 156/2019 Z. z., zákona č. 211/2019 Z. z., zákona č. 312/2020 Z. z., zákona č. 340/2020 Z. z., zákona č. 423/2020 Z. z., zákona č. 209/2021 Z. z., zákona č. 310/2021 Z. z., zákona č. 454/2021 Z. z., zákona č. 123/2022 Z. z., zákona č. 151/2022 Z. z., zákona č. 208/2022 Z. z., zákona č. 309/2023 Z. z., zákona č. 315/2023 Z. z., zákona č. 107/2024 Z. z. a zákona č.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2D1690">
        <w:rPr>
          <w:rFonts w:ascii="Times New Roman" w:hAnsi="Times New Roman" w:cs="Times New Roman"/>
          <w:sz w:val="24"/>
          <w:szCs w:val="24"/>
        </w:rPr>
        <w:t>/2024 Z. z. sa dopĺňa takto:</w:t>
      </w:r>
    </w:p>
    <w:p w14:paraId="16ACB9C8" w14:textId="77777777" w:rsidR="00982BC2" w:rsidRPr="002D1690" w:rsidRDefault="00982BC2" w:rsidP="00982BC2">
      <w:pPr>
        <w:rPr>
          <w:rFonts w:ascii="Times New Roman" w:hAnsi="Times New Roman" w:cs="Times New Roman"/>
          <w:sz w:val="24"/>
          <w:szCs w:val="24"/>
        </w:rPr>
      </w:pPr>
    </w:p>
    <w:p w14:paraId="7B5FEF84" w14:textId="77777777" w:rsidR="00982BC2" w:rsidRPr="002D1690" w:rsidRDefault="00982BC2" w:rsidP="00982BC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71dk sa dopĺňa odsekom 3, ktorý znie:</w:t>
      </w:r>
    </w:p>
    <w:p w14:paraId="2A748E32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„(3) Člen podskupiny je povinný informovať na svojom webovom sídle, či uzatvoril zmluvu o skupinovej podpore a uviesť opis všeobecných podmienok tejto zmluvy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>vrátane označenia všetkých zmluvných strán. Člen podskupiny je povinný túto informáciu aktualizovať aspoň raz ročne.“.</w:t>
      </w:r>
    </w:p>
    <w:p w14:paraId="547FD5BA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73717F0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79E2416" w14:textId="77777777" w:rsidR="00982BC2" w:rsidRPr="002D1690" w:rsidRDefault="00982BC2" w:rsidP="00982BC2">
      <w:pPr>
        <w:pStyle w:val="Odsekzoznamu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143o sa vkladajú §143p a 143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2D1690">
        <w:rPr>
          <w:rFonts w:ascii="Times New Roman" w:hAnsi="Times New Roman" w:cs="Times New Roman"/>
          <w:sz w:val="24"/>
          <w:szCs w:val="24"/>
        </w:rPr>
        <w:t>, ktoré vrátane nadpisu nad § 143p znejú:</w:t>
      </w:r>
    </w:p>
    <w:p w14:paraId="78DB27EC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A9770F7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„Sprístupnenie informácií na jednotnom európskom mieste prístupu</w:t>
      </w:r>
    </w:p>
    <w:p w14:paraId="6ED55A51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143p</w:t>
      </w:r>
    </w:p>
    <w:p w14:paraId="09F6C42C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5AD09171" w14:textId="77777777" w:rsidR="00982BC2" w:rsidRPr="002D1690" w:rsidRDefault="00982BC2" w:rsidP="00982BC2">
      <w:pPr>
        <w:pStyle w:val="Odsekzoznamu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 prevádzkovanom Európskym orgánom dohľadu (Európsky orgán pre cenné papiere a trhy)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110db</w:t>
      </w:r>
      <w:r w:rsidRPr="002D1690">
        <w:rPr>
          <w:rFonts w:ascii="Times New Roman" w:hAnsi="Times New Roman" w:cs="Times New Roman"/>
          <w:sz w:val="24"/>
          <w:szCs w:val="24"/>
        </w:rPr>
        <w:t>) predkladá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110dc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0E688481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B00448" w14:textId="77777777" w:rsidR="00982BC2" w:rsidRPr="002D1690" w:rsidRDefault="00982BC2" w:rsidP="00982BC2">
      <w:pPr>
        <w:pStyle w:val="Odsekzoznamu"/>
        <w:numPr>
          <w:ilvl w:val="0"/>
          <w:numId w:val="3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obchodník s cennými papiermi, ktorý je súčasťou finančného konglomerátu informácie podľa § 143j ods. 4 písm. b), </w:t>
      </w:r>
    </w:p>
    <w:p w14:paraId="2DA11992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85EC098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b)</w:t>
      </w:r>
      <w:r w:rsidRPr="002D1690">
        <w:rPr>
          <w:rFonts w:ascii="Times New Roman" w:hAnsi="Times New Roman" w:cs="Times New Roman"/>
          <w:sz w:val="24"/>
          <w:szCs w:val="24"/>
        </w:rPr>
        <w:tab/>
        <w:t>cieľová spoločnosť podľa § 114 ods. 2 informácie podľa § 135c ods. 5,</w:t>
      </w:r>
    </w:p>
    <w:p w14:paraId="060F56CC" w14:textId="77777777" w:rsidR="00982BC2" w:rsidRPr="002D1690" w:rsidRDefault="00982BC2" w:rsidP="00982BC2">
      <w:pPr>
        <w:pStyle w:val="Odsekzoznamu"/>
        <w:ind w:left="1134" w:hanging="28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17FD7" w14:textId="77777777" w:rsidR="00982BC2" w:rsidRPr="002D1690" w:rsidRDefault="00982BC2" w:rsidP="00982BC2">
      <w:pPr>
        <w:pStyle w:val="Odsekzoznamu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c) navrhovateľ podľa § 114 ods. 3 oznámenie o ponuke na prevzatie podľa § 115 ods. 1, </w:t>
      </w:r>
    </w:p>
    <w:p w14:paraId="241229A2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7D3ED1D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d)</w:t>
      </w:r>
      <w:r w:rsidRPr="002D1690">
        <w:rPr>
          <w:rFonts w:ascii="Times New Roman" w:hAnsi="Times New Roman" w:cs="Times New Roman"/>
          <w:sz w:val="24"/>
          <w:szCs w:val="24"/>
        </w:rPr>
        <w:tab/>
        <w:t>navrhovateľ podľa § 114 ods. 3 návrh ponuky na prevzatie podľa § 116 ods. 2,</w:t>
      </w:r>
    </w:p>
    <w:p w14:paraId="483C5364" w14:textId="77777777" w:rsidR="00982BC2" w:rsidRPr="002D1690" w:rsidRDefault="00982BC2" w:rsidP="00982BC2">
      <w:pPr>
        <w:pStyle w:val="Odsekzoznamu"/>
        <w:ind w:left="1134" w:hanging="28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D5805B5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e)</w:t>
      </w:r>
      <w:r w:rsidRPr="002D1690">
        <w:rPr>
          <w:rFonts w:ascii="Times New Roman" w:hAnsi="Times New Roman" w:cs="Times New Roman"/>
          <w:sz w:val="24"/>
          <w:szCs w:val="24"/>
        </w:rPr>
        <w:tab/>
        <w:t xml:space="preserve">predstavenstvo cieľovej spoločnosti podľa § 118d stanovisko k ponuke na prevzatie podľa § 118d ods. 7 vrátane stanoviska zástupcov zamestnancov cieľovej spoločnosti podľa § 118d ods. 6, ak je doručené, </w:t>
      </w:r>
    </w:p>
    <w:p w14:paraId="44DFDD8D" w14:textId="77777777" w:rsidR="00982BC2" w:rsidRPr="002D1690" w:rsidRDefault="00982BC2" w:rsidP="00982BC2">
      <w:pPr>
        <w:pStyle w:val="Odsekzoznamu"/>
        <w:ind w:left="1134" w:hanging="28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B433A2B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f)</w:t>
      </w:r>
      <w:r w:rsidRPr="002D1690">
        <w:rPr>
          <w:rFonts w:ascii="Times New Roman" w:hAnsi="Times New Roman" w:cs="Times New Roman"/>
          <w:sz w:val="24"/>
          <w:szCs w:val="24"/>
        </w:rPr>
        <w:tab/>
        <w:t>správca aktív podľa § 78 ods. 3 zásady zapájania podľa § 78 ods.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2 a 4,</w:t>
      </w:r>
    </w:p>
    <w:p w14:paraId="3D1B7C8E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28633DE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g)</w:t>
      </w:r>
      <w:r w:rsidRPr="002D1690">
        <w:rPr>
          <w:rFonts w:ascii="Times New Roman" w:hAnsi="Times New Roman" w:cs="Times New Roman"/>
          <w:sz w:val="24"/>
          <w:szCs w:val="24"/>
        </w:rPr>
        <w:tab/>
        <w:t>poradca pre hlasovanie podľa § 159a ods. 1 informácie podľa § 159a ods. 1, 2 a 4,</w:t>
      </w:r>
    </w:p>
    <w:p w14:paraId="5180B526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1B2430D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h)</w:t>
      </w:r>
      <w:r w:rsidRPr="002D1690">
        <w:rPr>
          <w:rFonts w:ascii="Times New Roman" w:hAnsi="Times New Roman" w:cs="Times New Roman"/>
          <w:sz w:val="24"/>
          <w:szCs w:val="24"/>
        </w:rPr>
        <w:tab/>
        <w:t>člen podskupiny podľa § 71dk ods. 1 informácie podľa § 71dk ods. 3,</w:t>
      </w:r>
    </w:p>
    <w:p w14:paraId="3EC3382B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24E996B" w14:textId="77777777" w:rsidR="00982BC2" w:rsidRPr="002D1690" w:rsidRDefault="00982BC2" w:rsidP="00982BC2">
      <w:pPr>
        <w:pStyle w:val="Odsekzoznamu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i)</w:t>
      </w:r>
      <w:r w:rsidRPr="002D1690">
        <w:rPr>
          <w:rFonts w:ascii="Times New Roman" w:hAnsi="Times New Roman" w:cs="Times New Roman"/>
          <w:sz w:val="24"/>
          <w:szCs w:val="24"/>
        </w:rPr>
        <w:tab/>
        <w:t>obchodník s cennými papiermi, ktorý nie je malým a neprepojeným obchodníkom, obchodník s cennými papiermi podľa osobitného predpisu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58jaa</w:t>
      </w:r>
      <w:r w:rsidRPr="002D1690">
        <w:rPr>
          <w:rFonts w:ascii="Times New Roman" w:hAnsi="Times New Roman" w:cs="Times New Roman"/>
          <w:sz w:val="24"/>
          <w:szCs w:val="24"/>
        </w:rPr>
        <w:t>) informácie podľa § 74b ods. 2 a materský obchodník s cennými papiermi podľa § 138 ods. 2 písm. a) informácie podľa § 74b ods. 3.</w:t>
      </w:r>
    </w:p>
    <w:p w14:paraId="7C6088DE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6F952D" w14:textId="77777777" w:rsidR="00982BC2" w:rsidRPr="002D1690" w:rsidRDefault="00982BC2" w:rsidP="00982BC2">
      <w:pPr>
        <w:pStyle w:val="Odsekzoznamu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Informácie podľa odseku 1 sa predkladajú súbežne pri zverejňovaní týchto informácií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2D1690">
        <w:rPr>
          <w:rFonts w:ascii="Times New Roman" w:hAnsi="Times New Roman" w:cs="Times New Roman"/>
          <w:sz w:val="24"/>
          <w:szCs w:val="24"/>
        </w:rPr>
        <w:t xml:space="preserve">  spôsobom a vo forme podľa osobitného predpisu.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9BAA1CF" w14:textId="77777777" w:rsidR="00982BC2" w:rsidRPr="002D1690" w:rsidRDefault="00982BC2" w:rsidP="00982BC2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DE6075" w14:textId="77777777" w:rsidR="00982BC2" w:rsidRPr="002D1690" w:rsidRDefault="00982BC2" w:rsidP="00982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143</w:t>
      </w:r>
      <w:r>
        <w:rPr>
          <w:rFonts w:ascii="Times New Roman" w:hAnsi="Times New Roman" w:cs="Times New Roman"/>
          <w:sz w:val="24"/>
          <w:szCs w:val="24"/>
        </w:rPr>
        <w:t>q</w:t>
      </w:r>
    </w:p>
    <w:p w14:paraId="392755AD" w14:textId="77777777" w:rsidR="00982BC2" w:rsidRPr="002D1690" w:rsidRDefault="00982BC2" w:rsidP="00982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E9A47" w14:textId="77777777" w:rsidR="00982BC2" w:rsidRPr="002D1690" w:rsidRDefault="00982BC2" w:rsidP="00982BC2">
      <w:pPr>
        <w:pStyle w:val="Odsekzoznamu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110db</w:t>
      </w:r>
      <w:r w:rsidRPr="002D1690">
        <w:rPr>
          <w:rFonts w:ascii="Times New Roman" w:hAnsi="Times New Roman" w:cs="Times New Roman"/>
          <w:sz w:val="24"/>
          <w:szCs w:val="24"/>
        </w:rPr>
        <w:t>) informácie podľa § 144 ods. 26 a 27 a § 154 ods. 1.</w:t>
      </w:r>
    </w:p>
    <w:p w14:paraId="0C4153C3" w14:textId="77777777" w:rsidR="00982BC2" w:rsidRPr="002D1690" w:rsidRDefault="00982BC2" w:rsidP="00982BC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71BA2" w14:textId="77777777" w:rsidR="00982BC2" w:rsidRPr="002D1690" w:rsidRDefault="00982BC2" w:rsidP="00982BC2">
      <w:pPr>
        <w:pStyle w:val="Odsekzoznamu"/>
        <w:numPr>
          <w:ilvl w:val="0"/>
          <w:numId w:val="10"/>
        </w:numPr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Informácie podľa odseku 1 musia spĺňať tieto požiadavky:</w:t>
      </w:r>
    </w:p>
    <w:p w14:paraId="7A2BEDBD" w14:textId="77777777" w:rsidR="00982BC2" w:rsidRPr="002D1690" w:rsidRDefault="00982BC2" w:rsidP="00982BC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024C6E57" w14:textId="77777777" w:rsidR="00982BC2" w:rsidRPr="002D1690" w:rsidRDefault="00982BC2" w:rsidP="00982BC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4931AAB0" w14:textId="77777777" w:rsidR="00982BC2" w:rsidRPr="002D1690" w:rsidRDefault="00982BC2" w:rsidP="00982BC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obchodné meno obchodníka s cennými papiermi alebo názov inej osoby, s ktorými informácie súvisia,</w:t>
      </w:r>
    </w:p>
    <w:p w14:paraId="116E0CCA" w14:textId="77777777" w:rsidR="00982BC2" w:rsidRPr="002D1690" w:rsidRDefault="00982BC2" w:rsidP="00982BC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45ED6C9C" w14:textId="77777777" w:rsidR="00982BC2" w:rsidRPr="002D1690" w:rsidRDefault="00982BC2" w:rsidP="00982BC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06C8499" w14:textId="77777777" w:rsidR="00982BC2" w:rsidRPr="002D1690" w:rsidRDefault="00982BC2" w:rsidP="00982BC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E27B8F3" w14:textId="77777777" w:rsidR="00982BC2" w:rsidRPr="002D1690" w:rsidRDefault="00982BC2" w:rsidP="00982BC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74EF142C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5CA48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 odkazom 110db až 110d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148DEE05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110db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23F102B2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110dc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1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 znení zákona č. ...../2025 Z. z. </w:t>
      </w:r>
    </w:p>
    <w:p w14:paraId="70012813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2 a 3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776B50B1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6B0396CD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03BD2419" w14:textId="77777777" w:rsidR="00982BC2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110d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 platnom znení.“.</w:t>
      </w:r>
    </w:p>
    <w:p w14:paraId="0A1E7CAC" w14:textId="77777777" w:rsidR="00982BC2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A17EB1" w14:textId="77777777" w:rsidR="00982BC2" w:rsidRPr="00F87107" w:rsidRDefault="00982BC2" w:rsidP="00982BC2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144 ods. 27 druhej vete sa na konci pripájajú tieto slová: „a </w:t>
      </w:r>
      <w:r w:rsidRPr="003E279A">
        <w:rPr>
          <w:rFonts w:ascii="Times New Roman" w:hAnsi="Times New Roman" w:cs="Times New Roman"/>
          <w:sz w:val="24"/>
          <w:szCs w:val="24"/>
        </w:rPr>
        <w:t>následn</w:t>
      </w:r>
      <w:r>
        <w:rPr>
          <w:rFonts w:ascii="Times New Roman" w:hAnsi="Times New Roman" w:cs="Times New Roman"/>
          <w:sz w:val="24"/>
          <w:szCs w:val="24"/>
        </w:rPr>
        <w:t>e zverejňuje</w:t>
      </w:r>
      <w:r w:rsidRPr="003E279A">
        <w:rPr>
          <w:rFonts w:ascii="Times New Roman" w:hAnsi="Times New Roman" w:cs="Times New Roman"/>
          <w:sz w:val="24"/>
          <w:szCs w:val="24"/>
        </w:rPr>
        <w:t xml:space="preserve"> informácie o výsledku konania o opravnom prostriedku</w:t>
      </w:r>
      <w:r>
        <w:rPr>
          <w:rFonts w:ascii="Times New Roman" w:hAnsi="Times New Roman" w:cs="Times New Roman"/>
          <w:sz w:val="24"/>
          <w:szCs w:val="24"/>
        </w:rPr>
        <w:t>“ a za druhú vetu sa vkladá nová tretia veta, ktorá znie: „</w:t>
      </w:r>
      <w:r w:rsidRPr="003E279A">
        <w:rPr>
          <w:rFonts w:ascii="Times New Roman" w:hAnsi="Times New Roman" w:cs="Times New Roman"/>
          <w:sz w:val="24"/>
          <w:szCs w:val="24"/>
        </w:rPr>
        <w:t>Národná banka Slovenska zverejní aj každé rozhodnutie, ktorým sa ruší opatrenie na nápravu alebo pokuta.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4862C96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6939A1" w14:textId="77777777" w:rsidR="00982BC2" w:rsidRPr="002D1690" w:rsidRDefault="00982BC2" w:rsidP="00982BC2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173zi sa vkladá § 173zj, ktorý vrátane nadpisu znie:</w:t>
      </w:r>
    </w:p>
    <w:p w14:paraId="41D4A5BD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70BBE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173zj</w:t>
      </w:r>
    </w:p>
    <w:p w14:paraId="5BBA47D2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 úpravám účinným od 10. januára 2026</w:t>
      </w:r>
    </w:p>
    <w:p w14:paraId="14622E4A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968F0C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143p a 143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2D1690">
        <w:rPr>
          <w:rFonts w:ascii="Times New Roman" w:hAnsi="Times New Roman" w:cs="Times New Roman"/>
          <w:sz w:val="24"/>
          <w:szCs w:val="24"/>
        </w:rPr>
        <w:t xml:space="preserve"> sa prvýkrát použijú pri sprístupňovaní informácií po 9. januári 2030.“.</w:t>
      </w:r>
    </w:p>
    <w:p w14:paraId="4BFA81BF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5053AD" w14:textId="77777777" w:rsidR="00982BC2" w:rsidRPr="002D1690" w:rsidRDefault="00982BC2" w:rsidP="00982BC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sa dopĺňa tridsiatym prvým bodom, ktorý znie:</w:t>
      </w:r>
    </w:p>
    <w:p w14:paraId="78A70523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„31.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3A7D0222" w14:textId="77777777" w:rsidR="00982BC2" w:rsidRPr="002D1690" w:rsidRDefault="00982BC2" w:rsidP="00982BC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C793E9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II</w:t>
      </w:r>
    </w:p>
    <w:p w14:paraId="4B824F60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513/1991 Zb. Obchodný zákonník v znení zákona č. 264/1992 Zb., zákona č. 600/1992 Zb., zákona Národnej rady Slovenskej republiky č. 278/1993 Z. z., zákona Národnej rady Slovenskej republiky č. 249/1994 Z. z., zákona Národnej rady Slovenskej republiky č. 106/1995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>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č. 454/2008 Z. z., zákona č. 477/2008 Z. z., zákona č. 276/2009 Z. z., zákona č. 487/2009 Z. z., zákona č. 492/2009 Z. z., zákona č. 546/2010 Z. z., zákona č. 193/2011 Z. z., zákona č. 547/2011 Z. z., zákona č. 197/2012 Z. z., zákona č. 246/2012 Z. z., zákona č. 440/2012 Z. z., zákona č. 9/2013 Z. z., zákona č. 352/2013 Z. z., zákona č. 357/2013 Z. z., zákona č. 87/2015 Z. z., zákona č. 117/2015 Z. z., zákona č. 172/2015 Z. z., zákona č. 361/2015 Z. z., zákona č. 389/2015 Z. z., zákona č. 125/2016 Z. z., zákona č. 264/2017 Z. z., zákona č. 112/2018 Z. z., zákona č. 156/2019 Z. z., zákona č. 390/2019 Z. z., zákona č. 198/2020 Z. z., zákona č. 519/2021 Z. z., zákona č. 111/2022 Z. z., zákona č. 407/2022 Z. z., zákona č. 8/2023 Z. z., zákona č. 309/2023 Z. z. a zákona č. 105/2024 Z. z. sa dopĺňa takto:</w:t>
      </w:r>
    </w:p>
    <w:p w14:paraId="612BE7C5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75EDC" w14:textId="77777777" w:rsidR="00982BC2" w:rsidRPr="002D1690" w:rsidRDefault="00982BC2" w:rsidP="00982BC2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V druhej časti </w:t>
      </w:r>
      <w:r>
        <w:rPr>
          <w:rFonts w:ascii="Times New Roman" w:hAnsi="Times New Roman" w:cs="Times New Roman"/>
          <w:sz w:val="24"/>
          <w:szCs w:val="24"/>
        </w:rPr>
        <w:t xml:space="preserve">prvej </w:t>
      </w:r>
      <w:r w:rsidRPr="002D1690">
        <w:rPr>
          <w:rFonts w:ascii="Times New Roman" w:hAnsi="Times New Roman" w:cs="Times New Roman"/>
          <w:sz w:val="24"/>
          <w:szCs w:val="24"/>
        </w:rPr>
        <w:t xml:space="preserve">hlave sa </w:t>
      </w:r>
      <w:r>
        <w:rPr>
          <w:rFonts w:ascii="Times New Roman" w:hAnsi="Times New Roman" w:cs="Times New Roman"/>
          <w:sz w:val="24"/>
          <w:szCs w:val="24"/>
        </w:rPr>
        <w:t xml:space="preserve">piaty </w:t>
      </w:r>
      <w:r w:rsidRPr="002D1690">
        <w:rPr>
          <w:rFonts w:ascii="Times New Roman" w:hAnsi="Times New Roman" w:cs="Times New Roman"/>
          <w:sz w:val="24"/>
          <w:szCs w:val="24"/>
        </w:rPr>
        <w:t>diel dopĺňa oddielom 11, ktorý vrátane nadpisu znie:</w:t>
      </w:r>
    </w:p>
    <w:p w14:paraId="54AF0625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„Oddiel 11</w:t>
      </w:r>
    </w:p>
    <w:p w14:paraId="598BACC1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Sprístupnenie informácií na jednotnom európskom mieste prístupu</w:t>
      </w:r>
    </w:p>
    <w:p w14:paraId="5E6F56DB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220ge</w:t>
      </w:r>
    </w:p>
    <w:p w14:paraId="7063FB3A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A9E0F2" w14:textId="77777777" w:rsidR="00982BC2" w:rsidRPr="00555080" w:rsidRDefault="00982BC2" w:rsidP="00982BC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5080">
        <w:rPr>
          <w:rFonts w:ascii="Times New Roman" w:hAnsi="Times New Roman" w:cs="Times New Roman"/>
          <w:sz w:val="24"/>
          <w:szCs w:val="24"/>
        </w:rPr>
        <w:t xml:space="preserve">Na účely sprístupnenia informácií na jednotnom európskom mieste prístupu vytvorenom a prevádzkovanom Európskym orgánom dohľadu (Európsky orgán pre cenné papiere a trhy) predkladá Národnej banke Slovenska </w:t>
      </w:r>
      <w:r>
        <w:rPr>
          <w:rFonts w:ascii="Times New Roman" w:hAnsi="Times New Roman" w:cs="Times New Roman"/>
          <w:sz w:val="24"/>
          <w:szCs w:val="24"/>
        </w:rPr>
        <w:t xml:space="preserve">verejná akciová </w:t>
      </w:r>
      <w:r w:rsidRPr="00555080">
        <w:rPr>
          <w:rFonts w:ascii="Times New Roman" w:hAnsi="Times New Roman" w:cs="Times New Roman"/>
          <w:sz w:val="24"/>
          <w:szCs w:val="24"/>
        </w:rPr>
        <w:t xml:space="preserve">spoločnosť informácie podľa § 188 ods. 5, § 201c, § 201e ods. 5 a listiny uložené do zbierky listín podľa § 220gb ods. 1 a 3 súbežne pri ich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55080">
        <w:rPr>
          <w:rFonts w:ascii="Times New Roman" w:hAnsi="Times New Roman" w:cs="Times New Roman"/>
          <w:sz w:val="24"/>
          <w:szCs w:val="24"/>
        </w:rPr>
        <w:t>verejňovaní alebo uložení listiny do zbierky listín. Informácie sa predkladajú spôsobom a vo forme podľa osobitného predpisu.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E278DEF" w14:textId="77777777" w:rsidR="00982BC2" w:rsidRPr="002D1690" w:rsidRDefault="00982BC2" w:rsidP="00982BC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E7D0ADA" w14:textId="77777777" w:rsidR="00982BC2" w:rsidRPr="002D1690" w:rsidRDefault="00982BC2" w:rsidP="00982BC2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768t sa vkladá § 768u, ktorý vrátane nadpisu znie:</w:t>
      </w:r>
    </w:p>
    <w:p w14:paraId="2E161EF2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DE3E9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768u</w:t>
      </w:r>
    </w:p>
    <w:p w14:paraId="270D2BC0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 úprave účinnej od 10. januára 2026</w:t>
      </w:r>
    </w:p>
    <w:p w14:paraId="3F5430E1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E3F032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Ustanovenie § 220ge sa prvýkrát použije pri sprístupňovaní informácií po 9. januári 2030.“.</w:t>
      </w:r>
    </w:p>
    <w:p w14:paraId="12827A72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01772" w14:textId="77777777" w:rsidR="00982BC2" w:rsidRPr="002D1690" w:rsidRDefault="00982BC2" w:rsidP="00982BC2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sa dopĺňa štrnástym bodom, ktorý znie:</w:t>
      </w:r>
    </w:p>
    <w:p w14:paraId="42B03473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„14.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7CD8F6EA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578BA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54C03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III</w:t>
      </w:r>
    </w:p>
    <w:p w14:paraId="77F20420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Zákon č. 483/2001 Z. z. o bankách a o zmene a doplnení niektorých zákonov v 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zákona č. 352/2013 Z. z., zákona č. 213/2014 Z. z., zákona č. 371/2014 Z. z., zákona č. 374/2014 Z. z., zákona č. 35/2015 Z. z., zákona č. 252/2015 Z. z., zákona č. 359/2015 Z. z., zákona č. 392/2015 Z. z., zákona č. 405/2015 Z. z., zákona č. 437/2015 Z. z., zákona č. 90/2016 Z. z., zákona č. 91/2016 Z. z., zákona č. 125/2016 Z. z., zákona č. 292/2016 Z. z., zákona č. 298/2016 Z. z., zákona č. 299/2016 Z. z., zákona č. 315/2016 Z. z., zákona č. 386/2016 Z. z., zákona č. 2/2017 Z. z., zákona č. 264/2017 Z. z., zákona č. 279/2017 Z. z., zákona č. 18/2018 Z. z., zákona č. 69/2018 Z. z., zákona č. 108/2018 Z. z., zákona č. 109/2018 Z. z., zákona č. 177/2018 Z. z., zákona č. 345/2018 Z. z., zákona č. 373/2018 Z. z., zákona č. 6/2019 Z. z., zákona č. 30/2019 Z. z., zákona č. 54/2019 Z. z., zákona č. 211/2019 Z. z., zákona č. 305/2019 Z. z., zákona č. 390/2019 Z. z., zákona č. 340/2020 Z. z., zákona č. 423/2020 Z. z., zákona č. 209/2021 Z. z., zákona č. 310/2021 Z. z., zákona č. 431/2021 Z. z., zákona č. 454/2021 Z. z., zákona č. 512/2021 Z. z., zákona č. 92/2022 Z. z., zákona č. 123/2022 Z. z., zákona č. 302/2023 Z. z., zákona č. 309/2023 Z. z., zákona č. 508/2023 Z. z., zákona č. 526/2023 Z. z., zákon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1690">
        <w:rPr>
          <w:rFonts w:ascii="Times New Roman" w:hAnsi="Times New Roman" w:cs="Times New Roman"/>
          <w:sz w:val="24"/>
          <w:szCs w:val="24"/>
        </w:rPr>
        <w:t xml:space="preserve"> č. 106/2024 Z. z., zákona č. 108/2024 Z. z., zákona č. 248/2024 Z. z. a zákona č.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2D1690">
        <w:rPr>
          <w:rFonts w:ascii="Times New Roman" w:hAnsi="Times New Roman" w:cs="Times New Roman"/>
          <w:sz w:val="24"/>
          <w:szCs w:val="24"/>
        </w:rPr>
        <w:t>/2024 Z. z. sa dopĺňa takto:</w:t>
      </w:r>
    </w:p>
    <w:p w14:paraId="1A953531" w14:textId="77777777" w:rsidR="00982BC2" w:rsidRPr="002D1690" w:rsidRDefault="00982BC2" w:rsidP="00982BC2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49o sa vkladajú § 49p a 49q, ktoré vrátane nadpisu nad § 49p znejú:</w:t>
      </w:r>
    </w:p>
    <w:p w14:paraId="69264C20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D4351B8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„Sprístupnenie informácií na jednotnom európskom mieste prístupu</w:t>
      </w:r>
    </w:p>
    <w:p w14:paraId="1AA307D7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49p</w:t>
      </w:r>
    </w:p>
    <w:p w14:paraId="7B7090A7" w14:textId="77777777" w:rsidR="00982BC2" w:rsidRPr="002D1690" w:rsidRDefault="00982BC2" w:rsidP="00982BC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 prevádzkovanom Európskym orgánom dohľadu (Európsky orgán pre cenné papiere a trhy)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45e</w:t>
      </w:r>
      <w:r w:rsidRPr="002D1690">
        <w:rPr>
          <w:rFonts w:ascii="Times New Roman" w:hAnsi="Times New Roman" w:cs="Times New Roman"/>
          <w:sz w:val="24"/>
          <w:szCs w:val="24"/>
        </w:rPr>
        <w:t>) predkladá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45f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286A56CC" w14:textId="77777777" w:rsidR="00982BC2" w:rsidRPr="002D1690" w:rsidRDefault="00982BC2" w:rsidP="00982BC2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člen podskupiny podľa § 33t ods. 1 informácie podľa § 33z,</w:t>
      </w:r>
    </w:p>
    <w:p w14:paraId="12909AF7" w14:textId="77777777" w:rsidR="00982BC2" w:rsidRPr="002D1690" w:rsidRDefault="00982BC2" w:rsidP="00982B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095BAD0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banka, ktorá je emitentom krytých dlhopisov informácie podľa § 37 ods. 9 písm. i), j), l) a m) až p), </w:t>
      </w:r>
    </w:p>
    <w:p w14:paraId="1B2CA989" w14:textId="77777777" w:rsidR="00982BC2" w:rsidRPr="002D1690" w:rsidRDefault="00982BC2" w:rsidP="00982BC2">
      <w:pPr>
        <w:spacing w:after="0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B70BCCC" w14:textId="77777777" w:rsidR="00982BC2" w:rsidRPr="002D1690" w:rsidRDefault="00982BC2" w:rsidP="00982BC2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c) banka, ktorá je súčasťou finančného konglomerátu informácie podľa § 49j ods. 4 písm. b).</w:t>
      </w:r>
    </w:p>
    <w:p w14:paraId="4F079149" w14:textId="77777777" w:rsidR="00982BC2" w:rsidRPr="002D1690" w:rsidRDefault="00982BC2" w:rsidP="00982BC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5D79AE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Informácie podľa odseku 1 sa predkladajú súbežne pri zverejňovaní týchto informácií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2D1690">
        <w:rPr>
          <w:rFonts w:ascii="Times New Roman" w:hAnsi="Times New Roman" w:cs="Times New Roman"/>
          <w:sz w:val="24"/>
          <w:szCs w:val="24"/>
        </w:rPr>
        <w:t xml:space="preserve"> spôsobom a vo forme podľa osobitného predpisu.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45g</w:t>
      </w:r>
      <w:r w:rsidRPr="002D1690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4D11F216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48102CB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5068E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49q</w:t>
      </w:r>
    </w:p>
    <w:p w14:paraId="6CE94322" w14:textId="77777777" w:rsidR="00982BC2" w:rsidRPr="00BA393A" w:rsidRDefault="00982BC2" w:rsidP="00982BC2">
      <w:pPr>
        <w:pStyle w:val="Odsekzoznamu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93A">
        <w:rPr>
          <w:rFonts w:ascii="Times New Roman" w:hAnsi="Times New Roman" w:cs="Times New Roman"/>
          <w:sz w:val="24"/>
          <w:szCs w:val="24"/>
        </w:rPr>
        <w:lastRenderedPageBreak/>
        <w:t>Národná banka Slovenska sprístupňuje na jednotnom európskom mieste prístupu</w:t>
      </w:r>
      <w:r w:rsidRPr="00BA393A">
        <w:rPr>
          <w:rFonts w:ascii="Times New Roman" w:hAnsi="Times New Roman" w:cs="Times New Roman"/>
          <w:sz w:val="24"/>
          <w:szCs w:val="24"/>
          <w:vertAlign w:val="superscript"/>
        </w:rPr>
        <w:t>45e</w:t>
      </w:r>
      <w:r w:rsidRPr="00BA393A">
        <w:rPr>
          <w:rFonts w:ascii="Times New Roman" w:hAnsi="Times New Roman" w:cs="Times New Roman"/>
          <w:sz w:val="24"/>
          <w:szCs w:val="24"/>
        </w:rPr>
        <w:t>) informácie podľa § 33d ods. 14, § 50 ods. 15 až 17, § 60 ods. 1 a § 81 ods. 6.</w:t>
      </w:r>
    </w:p>
    <w:p w14:paraId="4BC16F7B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E8C89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Informácie podľa odseku 1 musia spĺňať tieto požiadavky:</w:t>
      </w:r>
    </w:p>
    <w:p w14:paraId="32C24F38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6365DCF3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55DA4CAA" w14:textId="77777777" w:rsidR="00982BC2" w:rsidRPr="002D1690" w:rsidRDefault="00982BC2" w:rsidP="00982BC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meno a priezvisko fyzickej osoby alebo obchodné meno banky, pobočky zahraničnej banky, banky, ktorá je emitentom krytých dlhopisov alebo názov inej osoby, s ktorými informácie súvisia,</w:t>
      </w:r>
    </w:p>
    <w:p w14:paraId="32BBEF4C" w14:textId="77777777" w:rsidR="00982BC2" w:rsidRPr="002D1690" w:rsidRDefault="00982BC2" w:rsidP="00982BC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6ED812C5" w14:textId="77777777" w:rsidR="00982BC2" w:rsidRPr="002D1690" w:rsidRDefault="00982BC2" w:rsidP="00982BC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254F970" w14:textId="77777777" w:rsidR="00982BC2" w:rsidRPr="002D1690" w:rsidRDefault="00982BC2" w:rsidP="00982BC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40F230DA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48FC14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 odkazom 45e až 45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D1690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58FB5FC9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45e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3E9677AA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45f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1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2D797FD6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45g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2 a 3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292A0EBC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4D83FB8B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5B55D4A4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Pr="002D1690">
        <w:rPr>
          <w:rFonts w:ascii="Times New Roman" w:hAnsi="Times New Roman" w:cs="Times New Roman"/>
          <w:sz w:val="24"/>
          <w:szCs w:val="24"/>
        </w:rPr>
        <w:t xml:space="preserve">) Čl. 7 ods. 4 písm. c) nariadenia (EÚ) 2023/2859 v platnom znení.“. </w:t>
      </w:r>
    </w:p>
    <w:p w14:paraId="06CB8CEB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9D814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366C3" w14:textId="77777777" w:rsidR="00982BC2" w:rsidRPr="002D1690" w:rsidRDefault="00982BC2" w:rsidP="00982BC2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122yi sa vkladá § 122yj, ktorý vrátane nadpisu znie:</w:t>
      </w:r>
    </w:p>
    <w:p w14:paraId="225A051B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2B479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122yj</w:t>
      </w:r>
    </w:p>
    <w:p w14:paraId="1B5273BB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 úpravám účinným od 10. januára 2026</w:t>
      </w:r>
    </w:p>
    <w:p w14:paraId="452E8475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C46D6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49p a 49q sa prvýkrát použijú pri sprístupňovaní informácií po 9. januári 2030.“.</w:t>
      </w:r>
    </w:p>
    <w:p w14:paraId="1A563A6A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BB099" w14:textId="77777777" w:rsidR="00982BC2" w:rsidRPr="002D1690" w:rsidRDefault="00982BC2" w:rsidP="00982BC2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Príloha sa dopĺňa </w:t>
      </w:r>
      <w:r>
        <w:rPr>
          <w:rFonts w:ascii="Times New Roman" w:hAnsi="Times New Roman" w:cs="Times New Roman"/>
          <w:sz w:val="24"/>
          <w:szCs w:val="24"/>
        </w:rPr>
        <w:t>sedemnástym</w:t>
      </w:r>
      <w:r w:rsidRPr="002D1690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5082D158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D1690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45A60F3C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34AB7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D1690">
        <w:rPr>
          <w:rFonts w:ascii="Times New Roman" w:hAnsi="Times New Roman" w:cs="Times New Roman"/>
          <w:sz w:val="24"/>
          <w:szCs w:val="24"/>
        </w:rPr>
        <w:t>V</w:t>
      </w:r>
    </w:p>
    <w:p w14:paraId="297600C2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429/2002 Z. z. o burze cenných papierov v znení zákona č. 594/2003 Z. z., zákona č. 43/2004 Z. z., zákona č. 635/2004 Z. z., zákona č. 747/2004 Z. z., zákona č. 336/2005 Z. z., zákona č. 209/2007 Z. z., zákona č. 8/2008 Z. z., zákona č. 297/2008 Z. z., zákona č. 552/2008 Z. z., zákona č. 487/2009 Z. z., zákona č. 520/2011 Z. z., zákona č. 547/2011 Z. z., zákona č. 352/2013 Z. z., zákona č. 206/2014 Z. z., zákona č. 388/2015 Z. z., zákona č. 91/2016 Z. z., zákona č. 125/2016 Z. z., zákona č. 292/2016 Z. z., zákona č. 237/2017 Z. z., zákona č.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 xml:space="preserve">177/2018 Z. z.,  zákona č. 373/2018 Z. z., zákona č. 340/2020 Z. z., zákona č. 209/2021 Z. z., zákona č. 310/2021 Z. z., zákona č. 208/2022 Z. z., zákona č. 309/2023 Z. z., zákona č. 105/2024 Z. z., zákona č. 107/2024 Z. z. a zákona č.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2D1690">
        <w:rPr>
          <w:rFonts w:ascii="Times New Roman" w:hAnsi="Times New Roman" w:cs="Times New Roman"/>
          <w:sz w:val="24"/>
          <w:szCs w:val="24"/>
        </w:rPr>
        <w:t>/2024 Z. z. sa mení a dopĺňa takto:</w:t>
      </w:r>
    </w:p>
    <w:p w14:paraId="2F07E7BF" w14:textId="77777777" w:rsidR="00982BC2" w:rsidRPr="002D1690" w:rsidRDefault="00982BC2" w:rsidP="00982BC2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V § 15 ods. 4 prvej vete sa na konci pripájajú tieto slová: „a tento zoznam zverejniť“. </w:t>
      </w:r>
    </w:p>
    <w:p w14:paraId="5D5258FC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B2CAA24" w14:textId="77777777" w:rsidR="00982BC2" w:rsidRDefault="00982BC2" w:rsidP="00982BC2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19 sa za slovo „burzy“ vkladá čiarka a slová „Agentúra pre riadenie dlhu a likvidity“.</w:t>
      </w:r>
    </w:p>
    <w:p w14:paraId="3B8804D0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C2D8251" w14:textId="77777777" w:rsidR="00982BC2" w:rsidRPr="002D1690" w:rsidRDefault="00982BC2" w:rsidP="00982BC2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38 ods. 4 prvá veta znie:</w:t>
      </w:r>
    </w:p>
    <w:p w14:paraId="28ED46B4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„Skončenie obchodovania, pozastavenie obchodovania s finančným nástrojom alebo derivátom alebo vylúčenie finančného nástroja alebo derivátu z obchodovania na príslušnom trhu burza bezodkladne oznámi Národnej banke Slovenska a zverejní v tlači s celoštátnou pôsobnosťou.“.</w:t>
      </w:r>
    </w:p>
    <w:p w14:paraId="31BE22CF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64A3A9C" w14:textId="77777777" w:rsidR="00982BC2" w:rsidRPr="002D1690" w:rsidRDefault="00982BC2" w:rsidP="00982BC2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45 ods. 1 sa vypúšťajú slová „podľa § 48 ods. 4“.</w:t>
      </w:r>
    </w:p>
    <w:p w14:paraId="48B76397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4676E" w14:textId="77777777" w:rsidR="00982BC2" w:rsidRPr="002D1690" w:rsidRDefault="00982BC2" w:rsidP="00982BC2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48 sa vypúšťa odsek 4.</w:t>
      </w:r>
    </w:p>
    <w:p w14:paraId="12B0BD0E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51909D" w14:textId="77777777" w:rsidR="00982BC2" w:rsidRPr="002D1690" w:rsidRDefault="00982BC2" w:rsidP="00982BC2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50 ods. 1 sa slová „§ 34 až 38 a 41 až 49“ nahrádzajú slovami „§ 34 až 38, § 41 až 49 a § 59b ods. 1 písm. a)“ a na konci sa pripájajú tieto slová: „bez súhlasu emitenta“.</w:t>
      </w:r>
    </w:p>
    <w:p w14:paraId="5125984C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A507D78" w14:textId="77777777" w:rsidR="00982BC2" w:rsidRPr="002D1690" w:rsidRDefault="00982BC2" w:rsidP="00982BC2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50 ods. 2 sa slová „§ 34 až 38 a 41 až 49“ nahrádzajú slovami „§ 34 až 38, § 41 až 49 a § 59b ods. 1 písm. a)“.</w:t>
      </w:r>
    </w:p>
    <w:p w14:paraId="6CEA209C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1ED77" w14:textId="77777777" w:rsidR="00982BC2" w:rsidRPr="002D1690" w:rsidRDefault="00982BC2" w:rsidP="00982BC2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52 ods. 4 prvej vete sa vypúšťajú slová „a Európskemu orgánu dohľadu (Európskemu orgánu pre cenné papiere a trhy)“.</w:t>
      </w:r>
    </w:p>
    <w:p w14:paraId="182FE48C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05F7B25" w14:textId="77777777" w:rsidR="00982BC2" w:rsidRPr="002D1690" w:rsidRDefault="00982BC2" w:rsidP="00982BC2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59a sa vkladajú § 59b a 59c, ktoré vrátane nadpisu nad § 59b znejú:</w:t>
      </w:r>
    </w:p>
    <w:p w14:paraId="6A03FB54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„Sprístupnenie informácií na jednotnom európskom mieste prístupu</w:t>
      </w:r>
    </w:p>
    <w:p w14:paraId="35CDAAE5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59b</w:t>
      </w:r>
    </w:p>
    <w:p w14:paraId="2E21F234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5574A7" w14:textId="77777777" w:rsidR="00982BC2" w:rsidRPr="002D1690" w:rsidRDefault="00982BC2" w:rsidP="00982BC2">
      <w:p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 prevádzkovanom Európskym orgánom dohľadu (Európsky orgán pre cenné papiere a trhy)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69c</w:t>
      </w:r>
      <w:r w:rsidRPr="002D1690">
        <w:rPr>
          <w:rFonts w:ascii="Times New Roman" w:hAnsi="Times New Roman" w:cs="Times New Roman"/>
          <w:sz w:val="24"/>
          <w:szCs w:val="24"/>
        </w:rPr>
        <w:t>) predkladá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69d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54691A9C" w14:textId="77777777" w:rsidR="00982BC2" w:rsidRPr="002D1690" w:rsidRDefault="00982BC2" w:rsidP="00982BC2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</w:t>
      </w:r>
      <w:r w:rsidRPr="002D1690">
        <w:rPr>
          <w:rFonts w:ascii="Times New Roman" w:hAnsi="Times New Roman" w:cs="Times New Roman"/>
          <w:sz w:val="24"/>
          <w:szCs w:val="24"/>
        </w:rPr>
        <w:tab/>
        <w:t>emitent a osoba, ktorá požiadala o prijatie na obchodovanie na regulovanom trhu bez súhlasu emitenta regulované informácie podľa § 45 ods. 2,</w:t>
      </w:r>
    </w:p>
    <w:p w14:paraId="5F2EBABF" w14:textId="77777777" w:rsidR="00982BC2" w:rsidRPr="002D1690" w:rsidRDefault="00982BC2" w:rsidP="00982BC2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b)</w:t>
      </w:r>
      <w:r w:rsidRPr="002D1690">
        <w:rPr>
          <w:rFonts w:ascii="Times New Roman" w:hAnsi="Times New Roman" w:cs="Times New Roman"/>
          <w:sz w:val="24"/>
          <w:szCs w:val="24"/>
        </w:rPr>
        <w:tab/>
        <w:t>burza informácie podľa § 15 ods. 4 a 5 a § 56 ods. 3 písm. c),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d) a f).</w:t>
      </w:r>
    </w:p>
    <w:p w14:paraId="1EBF16B1" w14:textId="77777777" w:rsidR="00982BC2" w:rsidRPr="002D1690" w:rsidRDefault="00982BC2" w:rsidP="00982BC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3D64DF5" w14:textId="77777777" w:rsidR="00982BC2" w:rsidRPr="002D1690" w:rsidRDefault="00982BC2" w:rsidP="00982BC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 Informácie podľa odseku 1 sa predkladajú súbežne pri zverejňovaní týchto informácií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2D1690">
        <w:rPr>
          <w:rFonts w:ascii="Times New Roman" w:hAnsi="Times New Roman" w:cs="Times New Roman"/>
          <w:sz w:val="24"/>
          <w:szCs w:val="24"/>
        </w:rPr>
        <w:t xml:space="preserve"> spôsobom a vo forme podľa osobitného predpisu.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69e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F7978AF" w14:textId="77777777" w:rsidR="00982BC2" w:rsidRPr="002D1690" w:rsidRDefault="00982BC2" w:rsidP="00982BC2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59c</w:t>
      </w:r>
    </w:p>
    <w:p w14:paraId="2217B2C2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69c</w:t>
      </w:r>
      <w:r w:rsidRPr="002D1690">
        <w:rPr>
          <w:rFonts w:ascii="Times New Roman" w:hAnsi="Times New Roman" w:cs="Times New Roman"/>
          <w:sz w:val="24"/>
          <w:szCs w:val="24"/>
        </w:rPr>
        <w:t>) informácie podľa</w:t>
      </w:r>
    </w:p>
    <w:p w14:paraId="02318696" w14:textId="77777777" w:rsidR="00982BC2" w:rsidRPr="002D1690" w:rsidRDefault="00982BC2" w:rsidP="00982BC2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§ 38 ods. 4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 11</w:t>
      </w:r>
      <w:r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 § 55 ods. 2,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4CE42" w14:textId="77777777" w:rsidR="00982BC2" w:rsidRPr="002D1690" w:rsidRDefault="00982BC2" w:rsidP="00982BC2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b) § 60 ods. 9 a 13.</w:t>
      </w:r>
    </w:p>
    <w:p w14:paraId="7069826F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BDBF9B" w14:textId="77777777" w:rsidR="00982BC2" w:rsidRPr="002D1690" w:rsidRDefault="00982BC2" w:rsidP="00982BC2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</w:t>
      </w:r>
      <w:r w:rsidRPr="002D16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Informácie podľa odseku 1 musia spĺňať tieto požiadavky:</w:t>
      </w:r>
    </w:p>
    <w:p w14:paraId="7C6C6AB5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664693F1" w14:textId="77777777" w:rsidR="00982BC2" w:rsidRPr="002D1690" w:rsidRDefault="00982BC2" w:rsidP="00982BC2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3CA67DDC" w14:textId="77777777" w:rsidR="00982BC2" w:rsidRPr="002D1690" w:rsidRDefault="00982BC2" w:rsidP="00982BC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meno a priezvisko fyzickej osoby alebo obchodné meno alebo názov právnickej osoby, s ktorými informácie súvisia,</w:t>
      </w:r>
    </w:p>
    <w:p w14:paraId="5A373DAF" w14:textId="77777777" w:rsidR="00982BC2" w:rsidRPr="002D1690" w:rsidRDefault="00982BC2" w:rsidP="00982BC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14463779" w14:textId="77777777" w:rsidR="00982BC2" w:rsidRPr="002D1690" w:rsidRDefault="00982BC2" w:rsidP="00982BC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4CAC8B7" w14:textId="77777777" w:rsidR="00982BC2" w:rsidRPr="002D1690" w:rsidRDefault="00982BC2" w:rsidP="00982BC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5282F151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4708C4B" w14:textId="77777777" w:rsidR="00982BC2" w:rsidRPr="002D1690" w:rsidRDefault="00982BC2" w:rsidP="00982BC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6CC2C0E1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 odkazom 69c až 69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066E7B51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69c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577D8467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1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054D432E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69e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2 a 3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0016F470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0BAC0D0F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627DBDE8" w14:textId="77777777" w:rsidR="00982BC2" w:rsidRPr="002D1690" w:rsidRDefault="00982BC2" w:rsidP="00982BC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 platnom znení.“.</w:t>
      </w:r>
    </w:p>
    <w:p w14:paraId="0CEB6364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50A921" w14:textId="77777777" w:rsidR="00982BC2" w:rsidRPr="002D1690" w:rsidRDefault="00982BC2" w:rsidP="00982BC2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68j sa vkladá § 68k, ktorý vrátane nadpisu znie:</w:t>
      </w:r>
    </w:p>
    <w:p w14:paraId="5A751A7F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66D3A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68k</w:t>
      </w:r>
    </w:p>
    <w:p w14:paraId="151923EA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ustanovenia k úpravám účinným  od 10. júla 2025</w:t>
      </w:r>
    </w:p>
    <w:p w14:paraId="00837352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BC3D1" w14:textId="77777777" w:rsidR="00982BC2" w:rsidRPr="002D1690" w:rsidRDefault="00982BC2" w:rsidP="00982BC2">
      <w:pPr>
        <w:pStyle w:val="Odsekzoznamu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Ustanovenia § 59b ods. 1 písm. a)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2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2D1690">
        <w:rPr>
          <w:rFonts w:ascii="Times New Roman" w:hAnsi="Times New Roman" w:cs="Times New Roman"/>
          <w:sz w:val="24"/>
          <w:szCs w:val="24"/>
        </w:rPr>
        <w:t xml:space="preserve"> § 59c ods. 1 písm. b) a ods. 2 sa prvýkrát použijú pri sprístupňovaní informácií po 9. júli 2026.</w:t>
      </w:r>
    </w:p>
    <w:p w14:paraId="68C3F726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D6A63" w14:textId="77777777" w:rsidR="00982BC2" w:rsidRPr="002D1690" w:rsidRDefault="00982BC2" w:rsidP="00982BC2">
      <w:pPr>
        <w:pStyle w:val="Odsekzoznamu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Ustanovenia § 59b ods. 1 písm. b)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2D1690">
        <w:rPr>
          <w:rFonts w:ascii="Times New Roman" w:hAnsi="Times New Roman" w:cs="Times New Roman"/>
          <w:sz w:val="24"/>
          <w:szCs w:val="24"/>
        </w:rPr>
        <w:t>§ 59c ods. 1 písm. a) sa prvýkrát použijú pri sprístupňovaní informácií po 9. januári 2030.“.</w:t>
      </w:r>
    </w:p>
    <w:p w14:paraId="6F171BEC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972345" w14:textId="77777777" w:rsidR="00982BC2" w:rsidRPr="002D1690" w:rsidRDefault="00982BC2" w:rsidP="00982BC2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sa dopĺňa dvanástym bodom, ktorý znie:</w:t>
      </w:r>
    </w:p>
    <w:p w14:paraId="1530F5B2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„12.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124E6929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52505E9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V</w:t>
      </w:r>
    </w:p>
    <w:p w14:paraId="5860A870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431/2002 Z. z. o účtovníctve v znení zákona č. 562/2003 Z. z., zákona č. 561/2004 Z. z., zákona č. 518/2005 Z. z., zákona č. 688/2006 Z. z., zákona č. 198/2007 Z. z., zákona č. 540/2007 Z. z., zákona č. 621/2007 Z. z.,  zákona č. 378/2008 Z. z., zákona č. 465/2008 Z. z., zákona č. 567/2008 Z. z., zákona č. 61/2009 Z. z., zákona č. 492/2009 Z. z., zákona č. 504/2009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>Z. z., zákona č. 486/2010 Z. z., zákona č. 547/2011 Z. z., zákona č. 440/2012 Z. z., zákona č. 352/2013 Z. z., zákona č. 463/2013 Z. z., zákona č. 333/2014 Z. z., zákona č. 130/2015 Z. z., zákona č. 423/2015 Z. z., zákona č. 125/2016 Z. z., zákona č. 264/2017 Z. z., zákona č. 275/2017 Z. z., zákona č. 213/2018 Z. z., zákona č. 363/2019 Z. z., zákona č. 390/2019 Z. z., zákona č. 198/2020 Z. z., zákona č. 421/2020 Z. z., zákona č. 456/2021 Z. z., zákona č. 249/2022 Z. z., zákona č. 407/2022 Z. z., zákona č. 309/2023 Z. z., zákona č. 105/2024 Z. z. a zákona č. 248/2024 Z. z. sa mení a dopĺňa takto:</w:t>
      </w:r>
    </w:p>
    <w:p w14:paraId="0F2AC701" w14:textId="77777777" w:rsidR="00982BC2" w:rsidRPr="00C22C25" w:rsidRDefault="00982BC2" w:rsidP="00982BC2">
      <w:pPr>
        <w:numPr>
          <w:ilvl w:val="0"/>
          <w:numId w:val="48"/>
        </w:numPr>
        <w:spacing w:before="120" w:after="12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>V § 23a ods. 11 sa vkladá nová prvá veta, ktorá znie: „Účtovná jednotka, na ktorú sa vzťahuje povinnosť uloženia správy s informáciami o dani z príjmov podľa § 21a ods. 5, je povinná ju uložiť v registri podľa vzoru a v elektronickom formáte ustanovenými osobitným predpisom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29iaa</w:t>
      </w:r>
      <w:r w:rsidRPr="00C22C25">
        <w:rPr>
          <w:rFonts w:ascii="Times New Roman" w:eastAsia="Calibri" w:hAnsi="Times New Roman" w:cs="Times New Roman"/>
          <w:sz w:val="24"/>
        </w:rPr>
        <w:t>)  najneskôr do jedného roka od skončenia účtovného obdobia, za ktoré sa táto správa s informáciami o dani z príjmov vyhotovuje.“ a v druhej vete sa slová „§ 21a až 21c“ nahrádzajú slovami „§ 21b alebo § 21c“.</w:t>
      </w:r>
    </w:p>
    <w:p w14:paraId="77211D91" w14:textId="77777777" w:rsidR="00982BC2" w:rsidRPr="00C22C25" w:rsidRDefault="00982BC2" w:rsidP="00982BC2">
      <w:pPr>
        <w:spacing w:line="240" w:lineRule="auto"/>
        <w:ind w:left="397"/>
        <w:contextualSpacing/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14:paraId="4C784A52" w14:textId="77777777" w:rsidR="00982BC2" w:rsidRPr="00C22C25" w:rsidRDefault="00982BC2" w:rsidP="00982BC2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Poznámka pod čiarou k odkazu 29iaa znie:</w:t>
      </w:r>
    </w:p>
    <w:p w14:paraId="3DC8155D" w14:textId="77777777" w:rsidR="00982BC2" w:rsidRPr="00C22C25" w:rsidRDefault="00982BC2" w:rsidP="00982BC2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„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29iaa</w:t>
      </w:r>
      <w:r w:rsidRPr="00C22C25">
        <w:rPr>
          <w:rFonts w:ascii="Times New Roman" w:eastAsia="Calibri" w:hAnsi="Times New Roman" w:cs="Times New Roman"/>
          <w:sz w:val="24"/>
        </w:rPr>
        <w:t xml:space="preserve">) Vykonávacie nariadenie Komisie (EÚ) 2024/2952 z 29. novembra 2024, ktorým sa stanovuje spoločný vzor a elektronické formáty na podávanie správ na účely uplatňovania smernice Európskeho parlamentu a Rady 2013/34/EÚ, pokiaľ ide o informácie, ktoré sa majú predkladať v správach s informáciami o dani z príjmov </w:t>
      </w:r>
      <w:r w:rsidRPr="00C22C25">
        <w:rPr>
          <w:rFonts w:ascii="Times New Roman" w:eastAsia="Calibri" w:hAnsi="Times New Roman" w:cs="Times New Roman"/>
          <w:sz w:val="24"/>
          <w:szCs w:val="24"/>
        </w:rPr>
        <w:t>(Ú. v. EÚ L, 2024/2952, 2.12.2024)</w:t>
      </w:r>
      <w:r w:rsidRPr="00C22C25">
        <w:rPr>
          <w:rFonts w:ascii="Times New Roman" w:eastAsia="Calibri" w:hAnsi="Times New Roman" w:cs="Times New Roman"/>
          <w:sz w:val="24"/>
        </w:rPr>
        <w:t>.“.</w:t>
      </w:r>
    </w:p>
    <w:p w14:paraId="3FE86801" w14:textId="77777777" w:rsidR="00982BC2" w:rsidRPr="00C22C25" w:rsidRDefault="00982BC2" w:rsidP="00982BC2">
      <w:pPr>
        <w:numPr>
          <w:ilvl w:val="0"/>
          <w:numId w:val="47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V § 23b ods. 1 </w:t>
      </w:r>
      <w:r w:rsidRPr="00C22C25">
        <w:rPr>
          <w:rFonts w:ascii="Times New Roman" w:eastAsia="Calibri" w:hAnsi="Times New Roman" w:cs="Times New Roman"/>
          <w:sz w:val="24"/>
          <w:szCs w:val="24"/>
        </w:rPr>
        <w:t>prvej vete sa slová „elektronickej podateľne prevádzkovanej podľa osobitného predpisu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29k</w:t>
      </w:r>
      <w:r w:rsidRPr="00C22C25">
        <w:rPr>
          <w:rFonts w:ascii="Times New Roman" w:eastAsia="Calibri" w:hAnsi="Times New Roman" w:cs="Times New Roman"/>
          <w:sz w:val="24"/>
          <w:szCs w:val="24"/>
        </w:rPr>
        <w:t>)“ nahrádzajú slovami „špecializovaného portálu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29k</w:t>
      </w:r>
      <w:r w:rsidRPr="00C22C25">
        <w:rPr>
          <w:rFonts w:ascii="Times New Roman" w:eastAsia="Calibri" w:hAnsi="Times New Roman" w:cs="Times New Roman"/>
          <w:sz w:val="24"/>
          <w:szCs w:val="24"/>
        </w:rPr>
        <w:t>) prevádzkovaného Finančným riaditeľstvom Slovenskej republiky (ďalej len „finančné riaditeľstvo“), v tretej vete sa vypúšťajú slová „Slovenskej republiky“ a slová „až j)“ sa nahrádzajú slovami „až o)“ a v štvrtej vete sa slová „ods. 3 a 4“ nahrádzajú slovami  „ods. 3 až 8, 11 a 14“.</w:t>
      </w:r>
    </w:p>
    <w:p w14:paraId="51EAB253" w14:textId="77777777" w:rsidR="00982BC2" w:rsidRPr="00C22C25" w:rsidRDefault="00982BC2" w:rsidP="00982BC2">
      <w:pPr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>Poznámka pod čiarou k odkazu 29k znie:</w:t>
      </w:r>
    </w:p>
    <w:p w14:paraId="33C7EA54" w14:textId="77777777" w:rsidR="00982BC2" w:rsidRPr="00C22C25" w:rsidRDefault="00982BC2" w:rsidP="00982BC2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>„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29k</w:t>
      </w:r>
      <w:r w:rsidRPr="00C22C25">
        <w:rPr>
          <w:rFonts w:ascii="Times New Roman" w:eastAsia="Calibri" w:hAnsi="Times New Roman" w:cs="Times New Roman"/>
          <w:sz w:val="24"/>
        </w:rPr>
        <w:t>) § 33 ods. 2 zákona č. 563/2009 Z. z. v znení neskorších predpisov.“.</w:t>
      </w:r>
    </w:p>
    <w:p w14:paraId="177559A2" w14:textId="77777777" w:rsidR="00982BC2" w:rsidRPr="00C22C25" w:rsidRDefault="00982BC2" w:rsidP="00982BC2">
      <w:pPr>
        <w:numPr>
          <w:ilvl w:val="0"/>
          <w:numId w:val="47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V § 23b ods. 4 sa slová „elektronickej podateľne“ nahrádzajú slovami „</w:t>
      </w:r>
      <w:r w:rsidRPr="00C22C25">
        <w:rPr>
          <w:rFonts w:ascii="Times New Roman" w:eastAsia="Calibri" w:hAnsi="Times New Roman" w:cs="Times New Roman"/>
          <w:sz w:val="24"/>
        </w:rPr>
        <w:t>špecializovaného portálu“.</w:t>
      </w:r>
    </w:p>
    <w:p w14:paraId="0BFC4969" w14:textId="77777777" w:rsidR="00982BC2" w:rsidRPr="00C22C25" w:rsidRDefault="00982BC2" w:rsidP="00982BC2">
      <w:pPr>
        <w:numPr>
          <w:ilvl w:val="0"/>
          <w:numId w:val="47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>V § 23c ods. 1 sa slová „jednotiek podľa § 23 ods. 6“ nahrádzajú slovami „jednotiek, ktoré sú podľa § 23 ods. 6 uložené“.</w:t>
      </w:r>
    </w:p>
    <w:p w14:paraId="68990567" w14:textId="77777777" w:rsidR="00982BC2" w:rsidRPr="00C22C25" w:rsidRDefault="00982BC2" w:rsidP="00982BC2">
      <w:pPr>
        <w:numPr>
          <w:ilvl w:val="0"/>
          <w:numId w:val="47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Za § 23d sa vkladá § 23e, ktorý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vrátane nadpisu 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znie:</w:t>
      </w:r>
    </w:p>
    <w:p w14:paraId="51712C77" w14:textId="77777777" w:rsidR="00982BC2" w:rsidRPr="00F87107" w:rsidRDefault="00982BC2" w:rsidP="00982BC2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C7F3F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F87107">
        <w:rPr>
          <w:rFonts w:ascii="Times New Roman" w:eastAsia="Calibri" w:hAnsi="Times New Roman" w:cs="Times New Roman"/>
          <w:bCs/>
          <w:sz w:val="24"/>
          <w:szCs w:val="24"/>
        </w:rPr>
        <w:t>§ 23e</w:t>
      </w:r>
    </w:p>
    <w:p w14:paraId="7DC3A838" w14:textId="77777777" w:rsidR="00982BC2" w:rsidRPr="00F87107" w:rsidRDefault="00982BC2" w:rsidP="00982BC2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87107">
        <w:rPr>
          <w:rFonts w:ascii="Times New Roman" w:eastAsia="Calibri" w:hAnsi="Times New Roman" w:cs="Times New Roman"/>
          <w:bCs/>
          <w:sz w:val="24"/>
          <w:szCs w:val="24"/>
        </w:rPr>
        <w:t>Sprístupnenie informácií na jednotnom európskom mieste prístupu</w:t>
      </w:r>
    </w:p>
    <w:p w14:paraId="56196820" w14:textId="77777777" w:rsidR="00982BC2" w:rsidRPr="00C22C25" w:rsidRDefault="00982BC2" w:rsidP="00982BC2">
      <w:p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  <w:szCs w:val="24"/>
        </w:rPr>
        <w:t>(1) Na účely sprístupnenia informácií na jednotnom európskom mieste prístupu vytvorenom a prevádzkovanom Európskym orgánom dohľadu (Európskym orgánom pre cenné papiere a trhy) podľa osobitného predpisu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29r</w:t>
      </w:r>
      <w:r w:rsidRPr="00C22C25">
        <w:rPr>
          <w:rFonts w:ascii="Times New Roman" w:eastAsia="Calibri" w:hAnsi="Times New Roman" w:cs="Times New Roman"/>
          <w:sz w:val="24"/>
          <w:szCs w:val="24"/>
        </w:rPr>
        <w:t>) účtovná jednotka podľa § 20c ods. 1 a 2, § 20d ods. 1 a 2 a § 20g ods. 1 a 2 predkladá orgánu zberu údajov,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29s</w:t>
      </w:r>
      <w:r w:rsidRPr="00C22C25">
        <w:rPr>
          <w:rFonts w:ascii="Times New Roman" w:eastAsia="Calibri" w:hAnsi="Times New Roman" w:cs="Times New Roman"/>
          <w:sz w:val="24"/>
          <w:szCs w:val="24"/>
        </w:rPr>
        <w:t xml:space="preserve">) ktorým je ministerstvo, prostredníctvom </w:t>
      </w:r>
      <w:r w:rsidRPr="00C22C25">
        <w:rPr>
          <w:rFonts w:ascii="Times New Roman" w:eastAsia="Calibri" w:hAnsi="Times New Roman" w:cs="Times New Roman"/>
          <w:sz w:val="24"/>
        </w:rPr>
        <w:t xml:space="preserve">špecializovaného portálu prevádzkovaného finančným riaditeľstvom podľa § 23b ods. 1 alebo prostredníctvom systému štátnej pokladnice podľa § 23b ods. 2 </w:t>
      </w:r>
      <w:r w:rsidRPr="00C22C25">
        <w:rPr>
          <w:rFonts w:ascii="Times New Roman" w:eastAsia="Calibri" w:hAnsi="Times New Roman" w:cs="Times New Roman"/>
          <w:sz w:val="24"/>
          <w:szCs w:val="24"/>
        </w:rPr>
        <w:t>dokumenty podľa § 23 ods. 2 písm. a) až d), g) až j), n) a o). P</w:t>
      </w:r>
      <w:r w:rsidRPr="00C22C25">
        <w:rPr>
          <w:rFonts w:ascii="Times New Roman" w:eastAsia="Calibri" w:hAnsi="Times New Roman" w:cs="Times New Roman"/>
          <w:sz w:val="24"/>
        </w:rPr>
        <w:t xml:space="preserve">ri ukladaní dokumentov podľa prvej vety na účely ich sprístupnenia na jednotnom európskom mieste prístupu účtovná jednotka identifikuje túto povinnosť vyznačením v príslušnom informačnom systéme. </w:t>
      </w:r>
    </w:p>
    <w:p w14:paraId="27BC702A" w14:textId="77777777" w:rsidR="00982BC2" w:rsidRDefault="00982BC2" w:rsidP="00982BC2">
      <w:pPr>
        <w:spacing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(2) </w:t>
      </w:r>
      <w:r w:rsidRPr="00EA5DD3">
        <w:rPr>
          <w:rFonts w:ascii="Times New Roman" w:eastAsia="Calibri" w:hAnsi="Times New Roman" w:cs="Times New Roman"/>
          <w:sz w:val="24"/>
          <w:szCs w:val="24"/>
        </w:rPr>
        <w:t xml:space="preserve">Národná banka Slovenska </w:t>
      </w:r>
      <w:r>
        <w:rPr>
          <w:rFonts w:ascii="Times New Roman" w:eastAsia="Calibri" w:hAnsi="Times New Roman" w:cs="Times New Roman"/>
          <w:sz w:val="24"/>
          <w:szCs w:val="24"/>
        </w:rPr>
        <w:t>zabezpečuje pre orgán zberu údajov podľa odseku 1 plnenie</w:t>
      </w:r>
      <w:r w:rsidRPr="00EA5DD3">
        <w:rPr>
          <w:rFonts w:ascii="Times New Roman" w:eastAsia="Calibri" w:hAnsi="Times New Roman" w:cs="Times New Roman"/>
          <w:sz w:val="24"/>
          <w:szCs w:val="24"/>
        </w:rPr>
        <w:t xml:space="preserve"> úloh </w:t>
      </w:r>
      <w:r>
        <w:rPr>
          <w:rFonts w:ascii="Times New Roman" w:eastAsia="Calibri" w:hAnsi="Times New Roman" w:cs="Times New Roman"/>
          <w:sz w:val="24"/>
          <w:szCs w:val="24"/>
        </w:rPr>
        <w:t>podľa</w:t>
      </w:r>
      <w:r w:rsidRPr="00EA5DD3">
        <w:rPr>
          <w:rFonts w:ascii="Times New Roman" w:eastAsia="Calibri" w:hAnsi="Times New Roman" w:cs="Times New Roman"/>
          <w:sz w:val="24"/>
          <w:szCs w:val="24"/>
        </w:rPr>
        <w:t xml:space="preserve"> osobitn</w:t>
      </w:r>
      <w:r>
        <w:rPr>
          <w:rFonts w:ascii="Times New Roman" w:eastAsia="Calibri" w:hAnsi="Times New Roman" w:cs="Times New Roman"/>
          <w:sz w:val="24"/>
          <w:szCs w:val="24"/>
        </w:rPr>
        <w:t>ého</w:t>
      </w:r>
      <w:r w:rsidRPr="00EA5DD3">
        <w:rPr>
          <w:rFonts w:ascii="Times New Roman" w:eastAsia="Calibri" w:hAnsi="Times New Roman" w:cs="Times New Roman"/>
          <w:sz w:val="24"/>
          <w:szCs w:val="24"/>
        </w:rPr>
        <w:t xml:space="preserve"> predpis</w:t>
      </w:r>
      <w:r>
        <w:rPr>
          <w:rFonts w:ascii="Times New Roman" w:eastAsia="Calibri" w:hAnsi="Times New Roman" w:cs="Times New Roman"/>
          <w:sz w:val="24"/>
          <w:szCs w:val="24"/>
        </w:rPr>
        <w:t>u.</w:t>
      </w:r>
      <w:r w:rsidRPr="00EA5DD3">
        <w:rPr>
          <w:rFonts w:ascii="Times New Roman" w:eastAsia="Calibri" w:hAnsi="Times New Roman" w:cs="Times New Roman"/>
          <w:sz w:val="24"/>
          <w:szCs w:val="24"/>
          <w:vertAlign w:val="superscript"/>
        </w:rPr>
        <w:t>29t</w:t>
      </w:r>
      <w:r w:rsidRPr="00EA5DD3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0327BB40" w14:textId="77777777" w:rsidR="00982BC2" w:rsidRDefault="00982BC2" w:rsidP="00982BC2">
      <w:pPr>
        <w:spacing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473E60" w14:textId="77777777" w:rsidR="00982BC2" w:rsidRDefault="00982BC2" w:rsidP="00982BC2">
      <w:pPr>
        <w:spacing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  <w:szCs w:val="24"/>
        </w:rPr>
        <w:t>(3) Účtovné jednotky uvedené v odseku 1 sú povinné získať identifikátor právnickej osoby.</w:t>
      </w:r>
      <w:r w:rsidRPr="00C22C25">
        <w:rPr>
          <w:rFonts w:ascii="Times New Roman" w:eastAsia="Calibri" w:hAnsi="Times New Roman" w:cs="Times New Roman"/>
          <w:sz w:val="24"/>
          <w:szCs w:val="24"/>
          <w:vertAlign w:val="superscript"/>
        </w:rPr>
        <w:t>29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u</w:t>
      </w:r>
      <w:r w:rsidRPr="00C22C2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6309E3B" w14:textId="77777777" w:rsidR="00982BC2" w:rsidRPr="00C22C25" w:rsidRDefault="00982BC2" w:rsidP="00982BC2">
      <w:pPr>
        <w:spacing w:line="252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2EE23" w14:textId="77777777" w:rsidR="00982BC2" w:rsidRPr="00C22C25" w:rsidRDefault="00982BC2" w:rsidP="00982BC2">
      <w:p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  <w:szCs w:val="24"/>
        </w:rPr>
        <w:t xml:space="preserve">(4) </w:t>
      </w:r>
      <w:r w:rsidRPr="00C22C25">
        <w:rPr>
          <w:rFonts w:ascii="Times New Roman" w:eastAsia="Calibri" w:hAnsi="Times New Roman" w:cs="Times New Roman"/>
          <w:sz w:val="24"/>
        </w:rPr>
        <w:t>Dokumenty sprístupňované podľa odseku 1 musia spĺňať tieto požiadavky:</w:t>
      </w:r>
    </w:p>
    <w:p w14:paraId="56E6911A" w14:textId="77777777" w:rsidR="00982BC2" w:rsidRPr="00C22C25" w:rsidRDefault="00982BC2" w:rsidP="00982BC2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a) predkladajú sa vo formáte umožňujúcom extrahovanie údajov</w:t>
      </w:r>
      <w:r>
        <w:rPr>
          <w:rFonts w:ascii="Times New Roman" w:eastAsia="Calibri" w:hAnsi="Times New Roman" w:cs="Times New Roman"/>
          <w:sz w:val="24"/>
          <w:vertAlign w:val="superscript"/>
        </w:rPr>
        <w:t>29v</w:t>
      </w:r>
      <w:r w:rsidRPr="00C22C25">
        <w:rPr>
          <w:rFonts w:ascii="Times New Roman" w:eastAsia="Calibri" w:hAnsi="Times New Roman" w:cs="Times New Roman"/>
          <w:sz w:val="24"/>
        </w:rPr>
        <w:t>) alebo v strojovo čitateľnom formáte,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</w:t>
      </w:r>
      <w:r>
        <w:rPr>
          <w:rFonts w:ascii="Times New Roman" w:eastAsia="Calibri" w:hAnsi="Times New Roman" w:cs="Times New Roman"/>
          <w:sz w:val="24"/>
          <w:vertAlign w:val="superscript"/>
        </w:rPr>
        <w:t>w</w:t>
      </w:r>
      <w:r w:rsidRPr="00C22C25">
        <w:rPr>
          <w:rFonts w:ascii="Times New Roman" w:eastAsia="Calibri" w:hAnsi="Times New Roman" w:cs="Times New Roman"/>
          <w:sz w:val="24"/>
        </w:rPr>
        <w:t>)</w:t>
      </w:r>
    </w:p>
    <w:p w14:paraId="66596ADC" w14:textId="77777777" w:rsidR="00982BC2" w:rsidRPr="00C22C25" w:rsidRDefault="00982BC2" w:rsidP="00982BC2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b) pripojené sú k nim tieto </w:t>
      </w:r>
      <w:proofErr w:type="spellStart"/>
      <w:r w:rsidRPr="00C22C25">
        <w:rPr>
          <w:rFonts w:ascii="Times New Roman" w:eastAsia="Calibri" w:hAnsi="Times New Roman" w:cs="Times New Roman"/>
          <w:sz w:val="24"/>
        </w:rPr>
        <w:t>metaúdaje</w:t>
      </w:r>
      <w:proofErr w:type="spellEnd"/>
      <w:r w:rsidRPr="00C22C25">
        <w:rPr>
          <w:rFonts w:ascii="Times New Roman" w:eastAsia="Calibri" w:hAnsi="Times New Roman" w:cs="Times New Roman"/>
          <w:sz w:val="24"/>
        </w:rPr>
        <w:t>:</w:t>
      </w:r>
    </w:p>
    <w:p w14:paraId="0F6560A7" w14:textId="77777777" w:rsidR="00982BC2" w:rsidRPr="00C22C25" w:rsidRDefault="00982BC2" w:rsidP="00982BC2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1.</w:t>
      </w:r>
      <w:r w:rsidRPr="00C22C25">
        <w:rPr>
          <w:rFonts w:ascii="Times New Roman" w:eastAsia="Calibri" w:hAnsi="Times New Roman" w:cs="Times New Roman"/>
          <w:sz w:val="24"/>
        </w:rPr>
        <w:tab/>
        <w:t>obchodné meno alebo názov účtovnej jednotky uvedenej v odseku 1, ktorá dokumenty ukladá a s ktorou informácie v dokumentoch súvisia a názov materskej účtovnej jednotky, ak účtovná jednotka je uvedená v jej konsolidovanom vykazovaní informácií o udržateľnosti podľa § 20g ods. 6,</w:t>
      </w:r>
    </w:p>
    <w:p w14:paraId="3F399B45" w14:textId="77777777" w:rsidR="00982BC2" w:rsidRPr="00C22C25" w:rsidRDefault="00982BC2" w:rsidP="00982BC2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2.</w:t>
      </w:r>
      <w:r w:rsidRPr="00C22C25">
        <w:rPr>
          <w:rFonts w:ascii="Times New Roman" w:eastAsia="Calibri" w:hAnsi="Times New Roman" w:cs="Times New Roman"/>
          <w:sz w:val="24"/>
        </w:rPr>
        <w:tab/>
        <w:t xml:space="preserve">identifikátor právnickej </w:t>
      </w:r>
      <w:r w:rsidRPr="00C22C25">
        <w:rPr>
          <w:rFonts w:ascii="Times New Roman" w:eastAsia="Calibri" w:hAnsi="Times New Roman" w:cs="Times New Roman"/>
          <w:sz w:val="24"/>
          <w:szCs w:val="24"/>
        </w:rPr>
        <w:t>osoby,</w:t>
      </w:r>
      <w:r w:rsidRPr="00C22C25">
        <w:rPr>
          <w:rFonts w:ascii="Times New Roman" w:eastAsia="Calibri" w:hAnsi="Times New Roman" w:cs="Times New Roman"/>
          <w:sz w:val="24"/>
        </w:rPr>
        <w:t xml:space="preserve"> ktorá dokumenty ukladá, a ak účtovná jednotka je uvedená v konsolidovanom vykazovaní informácií o udržateľnosti materskej účtovnej jednotky podľa § 20g ods. 6 aj identifikátor právnickej </w:t>
      </w:r>
      <w:r w:rsidRPr="00C22C25">
        <w:rPr>
          <w:rFonts w:ascii="Times New Roman" w:eastAsia="Calibri" w:hAnsi="Times New Roman" w:cs="Times New Roman"/>
          <w:sz w:val="24"/>
          <w:szCs w:val="24"/>
        </w:rPr>
        <w:t xml:space="preserve">osoby </w:t>
      </w:r>
      <w:r w:rsidRPr="00C22C25">
        <w:rPr>
          <w:rFonts w:ascii="Times New Roman" w:eastAsia="Calibri" w:hAnsi="Times New Roman" w:cs="Times New Roman"/>
          <w:sz w:val="24"/>
        </w:rPr>
        <w:t>tejto materskej účtovnej jednotky, ak je pridelený,</w:t>
      </w:r>
    </w:p>
    <w:p w14:paraId="20066D2D" w14:textId="77777777" w:rsidR="00982BC2" w:rsidRPr="00C22C25" w:rsidRDefault="00982BC2" w:rsidP="00982BC2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3.</w:t>
      </w:r>
      <w:r w:rsidRPr="00C22C25">
        <w:rPr>
          <w:rFonts w:ascii="Times New Roman" w:eastAsia="Calibri" w:hAnsi="Times New Roman" w:cs="Times New Roman"/>
          <w:sz w:val="24"/>
        </w:rPr>
        <w:tab/>
        <w:t>veľkosť účtovnej jednotky uvedenej v odseku 1 podľa kategórie,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</w:t>
      </w:r>
      <w:r>
        <w:rPr>
          <w:rFonts w:ascii="Times New Roman" w:eastAsia="Calibri" w:hAnsi="Times New Roman" w:cs="Times New Roman"/>
          <w:sz w:val="24"/>
          <w:vertAlign w:val="superscript"/>
        </w:rPr>
        <w:t>x</w:t>
      </w:r>
      <w:r w:rsidRPr="00C22C25">
        <w:rPr>
          <w:rFonts w:ascii="Times New Roman" w:eastAsia="Calibri" w:hAnsi="Times New Roman" w:cs="Times New Roman"/>
          <w:sz w:val="24"/>
        </w:rPr>
        <w:t>)</w:t>
      </w:r>
    </w:p>
    <w:p w14:paraId="31971949" w14:textId="77777777" w:rsidR="00982BC2" w:rsidRPr="00C22C25" w:rsidRDefault="00982BC2" w:rsidP="00982BC2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4.</w:t>
      </w:r>
      <w:r w:rsidRPr="00C22C25">
        <w:rPr>
          <w:rFonts w:ascii="Times New Roman" w:eastAsia="Calibri" w:hAnsi="Times New Roman" w:cs="Times New Roman"/>
          <w:sz w:val="24"/>
        </w:rPr>
        <w:tab/>
        <w:t>priemyselné odvetvie hospodárskych činností podľa osobitného predpisu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</w:t>
      </w:r>
      <w:r>
        <w:rPr>
          <w:rFonts w:ascii="Times New Roman" w:eastAsia="Calibri" w:hAnsi="Times New Roman" w:cs="Times New Roman"/>
          <w:sz w:val="24"/>
          <w:vertAlign w:val="superscript"/>
        </w:rPr>
        <w:t>y</w:t>
      </w:r>
      <w:r w:rsidRPr="00C22C25">
        <w:rPr>
          <w:rFonts w:ascii="Times New Roman" w:eastAsia="Calibri" w:hAnsi="Times New Roman" w:cs="Times New Roman"/>
          <w:sz w:val="24"/>
        </w:rPr>
        <w:t>) účtovnej jednotky, s ktorou informácie v dokumentoch súvisia,</w:t>
      </w:r>
    </w:p>
    <w:p w14:paraId="0CB1D95E" w14:textId="77777777" w:rsidR="00982BC2" w:rsidRPr="00C22C25" w:rsidRDefault="00982BC2" w:rsidP="00982BC2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5.</w:t>
      </w:r>
      <w:r w:rsidRPr="00C22C25">
        <w:rPr>
          <w:rFonts w:ascii="Times New Roman" w:eastAsia="Calibri" w:hAnsi="Times New Roman" w:cs="Times New Roman"/>
          <w:sz w:val="24"/>
        </w:rPr>
        <w:tab/>
        <w:t>druh dokumentu podľa klasifikácie podľa osobitného predpisu,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29z</w:t>
      </w:r>
      <w:r w:rsidRPr="00C22C25">
        <w:rPr>
          <w:rFonts w:ascii="Times New Roman" w:eastAsia="Calibri" w:hAnsi="Times New Roman" w:cs="Times New Roman"/>
          <w:sz w:val="24"/>
        </w:rPr>
        <w:t>)</w:t>
      </w:r>
    </w:p>
    <w:p w14:paraId="1DECA871" w14:textId="77777777" w:rsidR="00982BC2" w:rsidRPr="00C22C25" w:rsidRDefault="00982BC2" w:rsidP="00982BC2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6.</w:t>
      </w:r>
      <w:r w:rsidRPr="00C22C25">
        <w:rPr>
          <w:rFonts w:ascii="Times New Roman" w:eastAsia="Calibri" w:hAnsi="Times New Roman" w:cs="Times New Roman"/>
          <w:sz w:val="24"/>
        </w:rPr>
        <w:tab/>
        <w:t>poznámka o tom, či dokument obsahuje osobné údaje,</w:t>
      </w:r>
    </w:p>
    <w:p w14:paraId="1B06C0DC" w14:textId="77777777" w:rsidR="00982BC2" w:rsidRPr="00C22C25" w:rsidRDefault="00982BC2" w:rsidP="00982BC2">
      <w:pPr>
        <w:spacing w:before="120" w:after="0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c) ďalšie údaje podľa osobitného predpisu.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29z</w:t>
      </w:r>
      <w:r>
        <w:rPr>
          <w:rFonts w:ascii="Times New Roman" w:eastAsia="Calibri" w:hAnsi="Times New Roman" w:cs="Times New Roman"/>
          <w:sz w:val="24"/>
          <w:vertAlign w:val="superscript"/>
        </w:rPr>
        <w:t>a</w:t>
      </w:r>
      <w:r w:rsidRPr="00C22C25">
        <w:rPr>
          <w:rFonts w:ascii="Times New Roman" w:eastAsia="Calibri" w:hAnsi="Times New Roman" w:cs="Times New Roman"/>
          <w:sz w:val="24"/>
        </w:rPr>
        <w:t>)</w:t>
      </w:r>
    </w:p>
    <w:p w14:paraId="6D21682C" w14:textId="77777777" w:rsidR="00982BC2" w:rsidRPr="00C22C25" w:rsidRDefault="00982BC2" w:rsidP="00982BC2">
      <w:pPr>
        <w:spacing w:before="240" w:after="240"/>
        <w:ind w:left="709" w:hanging="283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(5) Na predkladanie dokumentov </w:t>
      </w:r>
      <w:r>
        <w:rPr>
          <w:rFonts w:ascii="Times New Roman" w:eastAsia="Calibri" w:hAnsi="Times New Roman" w:cs="Times New Roman"/>
          <w:sz w:val="24"/>
        </w:rPr>
        <w:t xml:space="preserve">obsahujúcich informácie </w:t>
      </w:r>
      <w:r w:rsidRPr="00C22C25">
        <w:rPr>
          <w:rFonts w:ascii="Times New Roman" w:eastAsia="Calibri" w:hAnsi="Times New Roman" w:cs="Times New Roman"/>
          <w:sz w:val="24"/>
        </w:rPr>
        <w:t>dobrovoľne sprístupňovan</w:t>
      </w:r>
      <w:r>
        <w:rPr>
          <w:rFonts w:ascii="Times New Roman" w:eastAsia="Calibri" w:hAnsi="Times New Roman" w:cs="Times New Roman"/>
          <w:sz w:val="24"/>
        </w:rPr>
        <w:t>é</w:t>
      </w:r>
      <w:r w:rsidRPr="00C22C25">
        <w:rPr>
          <w:rFonts w:ascii="Times New Roman" w:eastAsia="Calibri" w:hAnsi="Times New Roman" w:cs="Times New Roman"/>
          <w:sz w:val="24"/>
        </w:rPr>
        <w:t xml:space="preserve"> účtovnou jednotkou podľa osobitného predpisu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29z</w:t>
      </w:r>
      <w:r>
        <w:rPr>
          <w:rFonts w:ascii="Times New Roman" w:eastAsia="Calibri" w:hAnsi="Times New Roman" w:cs="Times New Roman"/>
          <w:sz w:val="24"/>
          <w:vertAlign w:val="superscript"/>
        </w:rPr>
        <w:t>b</w:t>
      </w:r>
      <w:r w:rsidRPr="00C22C25">
        <w:rPr>
          <w:rFonts w:ascii="Times New Roman" w:eastAsia="Calibri" w:hAnsi="Times New Roman" w:cs="Times New Roman"/>
          <w:sz w:val="24"/>
        </w:rPr>
        <w:t xml:space="preserve">) sa odseky 1, 3, 4 a 8 vzťahujú rovnako. </w:t>
      </w:r>
    </w:p>
    <w:p w14:paraId="35A65F4A" w14:textId="77777777" w:rsidR="00982BC2" w:rsidRPr="00C22C25" w:rsidRDefault="00982BC2" w:rsidP="00982BC2">
      <w:pPr>
        <w:spacing w:after="240"/>
        <w:ind w:left="709" w:hanging="283"/>
        <w:jc w:val="both"/>
        <w:rPr>
          <w:rFonts w:ascii="Times New Roman" w:eastAsia="Calibri" w:hAnsi="Times New Roman" w:cs="Times New Roman"/>
          <w:i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(6) Doručením dokumentov podľa odseku 1, ktoré spĺňajú požiadavky podľa odseku 4 písm. a) a b), prostredníctvom špecializovaného portálu prevádzkovaného finančným riaditeľstvom podľa § 23b ods. 1 alebo prostredníctvom systému štátnej pokladnice podľa § 23b ods. 2, sa povinnosť predloženia </w:t>
      </w:r>
      <w:r w:rsidRPr="00C22C25">
        <w:rPr>
          <w:rFonts w:ascii="Times New Roman" w:eastAsia="Calibri" w:hAnsi="Times New Roman" w:cs="Times New Roman"/>
          <w:sz w:val="24"/>
          <w:szCs w:val="24"/>
        </w:rPr>
        <w:t xml:space="preserve">dokumentov orgánu zberu údajov považuje za splnenú. Na predkladanie dokumentov podľa odseku 1 sa lehoty podľa § 23a vzťahujú rovnako. </w:t>
      </w:r>
    </w:p>
    <w:p w14:paraId="4AA264BC" w14:textId="77777777" w:rsidR="00982BC2" w:rsidRPr="00C22C25" w:rsidRDefault="00982BC2" w:rsidP="00982BC2">
      <w:pPr>
        <w:spacing w:after="24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(7) Ak účtovná jednotka identifikovala svoju povinnosť podľa odseku 1, finančné riaditeľstvo overí, či doručený dokument podľa odseku 1 je uložený vo formáte podľa odseku 4 písm. a) a obsahuje </w:t>
      </w:r>
      <w:proofErr w:type="spellStart"/>
      <w:r w:rsidRPr="00C22C25">
        <w:rPr>
          <w:rFonts w:ascii="Times New Roman" w:eastAsia="Calibri" w:hAnsi="Times New Roman" w:cs="Times New Roman"/>
          <w:sz w:val="24"/>
        </w:rPr>
        <w:t>metaúdaje</w:t>
      </w:r>
      <w:proofErr w:type="spellEnd"/>
      <w:r w:rsidRPr="00C22C25">
        <w:rPr>
          <w:rFonts w:ascii="Times New Roman" w:eastAsia="Calibri" w:hAnsi="Times New Roman" w:cs="Times New Roman"/>
          <w:sz w:val="24"/>
        </w:rPr>
        <w:t xml:space="preserve"> podľa odseku 4 písm. b). Ak účtovná jednotka neidentifikovala svoju povinnosť podľa odseku 1, neuložila dokumenty podľa odseku 1, neuložila dokumenty podľa odseku 1 v správnom formáte podľa odseku 4 písm. a) alebo tieto dokumenty neobsahujú </w:t>
      </w:r>
      <w:proofErr w:type="spellStart"/>
      <w:r w:rsidRPr="00C22C25">
        <w:rPr>
          <w:rFonts w:ascii="Times New Roman" w:eastAsia="Calibri" w:hAnsi="Times New Roman" w:cs="Times New Roman"/>
          <w:sz w:val="24"/>
        </w:rPr>
        <w:t>metaúdaje</w:t>
      </w:r>
      <w:proofErr w:type="spellEnd"/>
      <w:r w:rsidRPr="00C22C25">
        <w:rPr>
          <w:rFonts w:ascii="Times New Roman" w:eastAsia="Calibri" w:hAnsi="Times New Roman" w:cs="Times New Roman"/>
          <w:sz w:val="24"/>
        </w:rPr>
        <w:t xml:space="preserve"> podľa odseku 4 písm. b) a účtovná jednotka chyby neodstránila v lehotách podľa § 23a ods. 3 až 8, 12 a 13, daňový úrad ju vyzve na odstránenie nedostatkov v ním určenej lehote</w:t>
      </w:r>
      <w:r w:rsidRPr="00C22C25">
        <w:rPr>
          <w:rFonts w:ascii="Times New Roman" w:eastAsia="Calibri" w:hAnsi="Times New Roman" w:cs="Times New Roman"/>
          <w:sz w:val="24"/>
          <w:vertAlign w:val="superscript"/>
        </w:rPr>
        <w:t>29ic</w:t>
      </w:r>
      <w:r w:rsidRPr="00C22C25">
        <w:rPr>
          <w:rFonts w:ascii="Times New Roman" w:eastAsia="Calibri" w:hAnsi="Times New Roman" w:cs="Times New Roman"/>
          <w:sz w:val="24"/>
        </w:rPr>
        <w:t>) a poučí ju o následkoch spojených s ich neodstránením</w:t>
      </w:r>
      <w:r w:rsidRPr="00C22C2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52FF6BBE" w14:textId="77777777" w:rsidR="00982BC2" w:rsidRPr="00C22C25" w:rsidRDefault="00982BC2" w:rsidP="00982BC2">
      <w:p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C25">
        <w:rPr>
          <w:rFonts w:ascii="Times New Roman" w:eastAsia="Calibri" w:hAnsi="Times New Roman" w:cs="Times New Roman"/>
          <w:sz w:val="24"/>
        </w:rPr>
        <w:lastRenderedPageBreak/>
        <w:t>(8) Dokumenty podľa odseku 1, ktoré sa</w:t>
      </w:r>
      <w:r w:rsidRPr="00C22C25">
        <w:rPr>
          <w:rFonts w:ascii="Times New Roman" w:eastAsia="Calibri" w:hAnsi="Times New Roman" w:cs="Times New Roman"/>
          <w:i/>
          <w:sz w:val="24"/>
        </w:rPr>
        <w:t xml:space="preserve"> </w:t>
      </w:r>
      <w:r w:rsidRPr="00C22C25">
        <w:rPr>
          <w:rFonts w:ascii="Times New Roman" w:eastAsia="Calibri" w:hAnsi="Times New Roman" w:cs="Times New Roman"/>
          <w:sz w:val="24"/>
        </w:rPr>
        <w:t xml:space="preserve">sprístupňujú na </w:t>
      </w:r>
      <w:r w:rsidRPr="00C22C25">
        <w:rPr>
          <w:rFonts w:ascii="Times New Roman" w:eastAsia="Calibri" w:hAnsi="Times New Roman" w:cs="Times New Roman"/>
          <w:sz w:val="24"/>
          <w:szCs w:val="24"/>
        </w:rPr>
        <w:t>jednotnom európskom mieste prístupu</w:t>
      </w:r>
      <w:r w:rsidRPr="00C22C25">
        <w:rPr>
          <w:rFonts w:ascii="Times New Roman" w:eastAsia="Calibri" w:hAnsi="Times New Roman" w:cs="Times New Roman"/>
          <w:sz w:val="24"/>
        </w:rPr>
        <w:t>, zasiela orgán zberu údajov podľa odseku 1 priebežne Národnej banke Slovenska v súlade s odsekom 2</w:t>
      </w:r>
      <w:r w:rsidRPr="00C22C25">
        <w:rPr>
          <w:rFonts w:ascii="Times New Roman" w:eastAsia="Calibri" w:hAnsi="Times New Roman" w:cs="Times New Roman"/>
          <w:sz w:val="24"/>
          <w:szCs w:val="24"/>
        </w:rPr>
        <w:t>, pričom dokumenty podľa § 23 ods. 2 písm. a) a b) sa zasielajú až po ich schválení príslušným orgánom.“.</w:t>
      </w:r>
    </w:p>
    <w:p w14:paraId="2BD543FF" w14:textId="77777777" w:rsidR="00982BC2" w:rsidRPr="00C22C25" w:rsidRDefault="00982BC2" w:rsidP="00982BC2">
      <w:pPr>
        <w:spacing w:before="120" w:after="12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Poznámky pod čiarou k odkazom 29r až 29z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 znejú:</w:t>
      </w:r>
    </w:p>
    <w:p w14:paraId="2F9E5DA9" w14:textId="77777777" w:rsidR="00982BC2" w:rsidRPr="00C22C25" w:rsidRDefault="00982BC2" w:rsidP="00982BC2">
      <w:pPr>
        <w:spacing w:before="120"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29r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697BF5EE" w14:textId="77777777" w:rsidR="00982BC2" w:rsidRPr="00C22C25" w:rsidRDefault="00982BC2" w:rsidP="00982BC2">
      <w:pPr>
        <w:spacing w:before="120"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29s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) Čl. 2 ods. 2 nariadenia (EÚ) 2023/2859 v platnom znení. </w:t>
      </w:r>
    </w:p>
    <w:p w14:paraId="5396ADFC" w14:textId="77777777" w:rsidR="00982BC2" w:rsidRPr="00C22C25" w:rsidRDefault="00982BC2" w:rsidP="00982BC2">
      <w:pPr>
        <w:spacing w:before="120"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EA5DD3">
        <w:rPr>
          <w:rFonts w:ascii="Times New Roman" w:eastAsia="Calibri" w:hAnsi="Times New Roman" w:cs="Times New Roman"/>
          <w:bCs/>
          <w:sz w:val="24"/>
          <w:szCs w:val="24"/>
        </w:rPr>
        <w:t>Čl. 5 ods. 1 písm. e) a ods. 3 nariadenia (EÚ) 2023/2859 v platnom znení.</w:t>
      </w:r>
    </w:p>
    <w:p w14:paraId="569D866B" w14:textId="77777777" w:rsidR="00982BC2" w:rsidRPr="00C22C25" w:rsidRDefault="00982BC2" w:rsidP="00982BC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u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4 písm. b) nariadenia (EÚ) 2023/2859 v platnom znení.</w:t>
      </w:r>
    </w:p>
    <w:p w14:paraId="743AA9F5" w14:textId="77777777" w:rsidR="00982BC2" w:rsidRPr="00C22C25" w:rsidRDefault="00982BC2" w:rsidP="00982BC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v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2 ods. 3 nariadenia (EÚ) 2023/2859 v platnom znení.</w:t>
      </w:r>
    </w:p>
    <w:p w14:paraId="09971C36" w14:textId="77777777" w:rsidR="00982BC2" w:rsidRPr="00C22C25" w:rsidRDefault="00982BC2" w:rsidP="00982BC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w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2 ods. 4 nariadenia (EÚ) 2023/2859 v platnom znení.</w:t>
      </w:r>
    </w:p>
    <w:p w14:paraId="0521EF01" w14:textId="77777777" w:rsidR="00982BC2" w:rsidRPr="00C22C25" w:rsidRDefault="00982BC2" w:rsidP="00982BC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x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4 písm. d) nariadenia (EÚ) 2023/2859 v platnom znení.</w:t>
      </w:r>
    </w:p>
    <w:p w14:paraId="01DAB35D" w14:textId="77777777" w:rsidR="00982BC2" w:rsidRPr="00C22C25" w:rsidRDefault="00982BC2" w:rsidP="00982BC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y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4 písm. e) nariadenia (EÚ) 2023/2859 v platnom znení.</w:t>
      </w:r>
    </w:p>
    <w:p w14:paraId="3E1F9A87" w14:textId="77777777" w:rsidR="00982BC2" w:rsidRPr="00C22C25" w:rsidRDefault="00982BC2" w:rsidP="00982BC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29z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4 písm. c) nariadenia (EÚ) 2023/2859 v platnom znení.</w:t>
      </w:r>
    </w:p>
    <w:p w14:paraId="5D77F92C" w14:textId="77777777" w:rsidR="00982BC2" w:rsidRPr="00C22C25" w:rsidRDefault="00982BC2" w:rsidP="00982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29z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a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7 ods. 3 nariadenia (EÚ) 2023/2859 v platnom znení.</w:t>
      </w:r>
    </w:p>
    <w:p w14:paraId="5E9EEC71" w14:textId="77777777" w:rsidR="00982BC2" w:rsidRPr="00C22C25" w:rsidRDefault="00982BC2" w:rsidP="00982B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29z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b</w:t>
      </w:r>
      <w:r w:rsidRPr="00C22C25">
        <w:rPr>
          <w:rFonts w:ascii="Times New Roman" w:eastAsia="Calibri" w:hAnsi="Times New Roman" w:cs="Times New Roman"/>
          <w:bCs/>
          <w:sz w:val="24"/>
          <w:szCs w:val="24"/>
        </w:rPr>
        <w:t>) Čl. 3 ods. 1 nariadenia (EÚ) 2023/2859 v platnom znení.“.</w:t>
      </w:r>
    </w:p>
    <w:p w14:paraId="11E194A1" w14:textId="77777777" w:rsidR="00982BC2" w:rsidRPr="00C22C25" w:rsidRDefault="00982BC2" w:rsidP="00982B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0F9558" w14:textId="77777777" w:rsidR="00982BC2" w:rsidRPr="00C22C25" w:rsidRDefault="00982BC2" w:rsidP="00982BC2">
      <w:pPr>
        <w:numPr>
          <w:ilvl w:val="0"/>
          <w:numId w:val="47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V § 38 sa odsek 1 dopĺňa písmenom q), ktoré znie:</w:t>
      </w:r>
    </w:p>
    <w:p w14:paraId="6EE114ED" w14:textId="77777777" w:rsidR="00982BC2" w:rsidRPr="00C22C25" w:rsidRDefault="00982BC2" w:rsidP="00982BC2">
      <w:pPr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„q) porušila ustanovenia § 23e ods. 1, 3 alebo ods. 4 alebo nevyhovela výzve podľa § 23e ods. 7  v určenej lehote alebo určenom rozsahu,“.</w:t>
      </w:r>
    </w:p>
    <w:p w14:paraId="4BECBEA2" w14:textId="77777777" w:rsidR="00982BC2" w:rsidRPr="00C22C25" w:rsidRDefault="00982BC2" w:rsidP="00982BC2">
      <w:pPr>
        <w:numPr>
          <w:ilvl w:val="0"/>
          <w:numId w:val="47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V § 38 ods. 2 písm. f) sa slová „m) a p)“ nahrádzajú slovami „m), p) a q)“. </w:t>
      </w:r>
    </w:p>
    <w:p w14:paraId="545A347A" w14:textId="77777777" w:rsidR="00982BC2" w:rsidRPr="00C22C25" w:rsidRDefault="00982BC2" w:rsidP="00982BC2">
      <w:pPr>
        <w:numPr>
          <w:ilvl w:val="0"/>
          <w:numId w:val="47"/>
        </w:numPr>
        <w:spacing w:before="120"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 xml:space="preserve">Za § 39zc sa vkladá § 39zd, ktorý vrátane nadpisu znie: </w:t>
      </w:r>
    </w:p>
    <w:p w14:paraId="239C0E2E" w14:textId="77777777" w:rsidR="00982BC2" w:rsidRPr="00F87107" w:rsidRDefault="00982BC2" w:rsidP="00982BC2">
      <w:pPr>
        <w:keepNext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87107">
        <w:rPr>
          <w:rFonts w:ascii="Times New Roman" w:eastAsia="Calibri" w:hAnsi="Times New Roman" w:cs="Times New Roman"/>
          <w:bCs/>
          <w:sz w:val="24"/>
          <w:szCs w:val="24"/>
        </w:rPr>
        <w:t xml:space="preserve"> „§ 39zd</w:t>
      </w:r>
    </w:p>
    <w:p w14:paraId="34D8B6BB" w14:textId="77777777" w:rsidR="00982BC2" w:rsidRPr="00F87107" w:rsidRDefault="00982BC2" w:rsidP="00982BC2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87107">
        <w:rPr>
          <w:rFonts w:ascii="Times New Roman" w:eastAsia="Calibri" w:hAnsi="Times New Roman" w:cs="Times New Roman"/>
          <w:bCs/>
          <w:sz w:val="24"/>
          <w:szCs w:val="24"/>
        </w:rPr>
        <w:t>Prechodné ustanovenia k úpravám účinným od 1. januára 2026</w:t>
      </w:r>
    </w:p>
    <w:p w14:paraId="78E6EA5D" w14:textId="77777777" w:rsidR="00982BC2" w:rsidRPr="00C22C25" w:rsidRDefault="00982BC2" w:rsidP="00982BC2">
      <w:p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(1) Ustanovenia § 23e ods. 1, 3, 4 a 6 až 8 sa prvýkrát použijú na sprístupňovanie dokumentov podľa § 23e ods. 4 po 9. januári 2028.</w:t>
      </w:r>
    </w:p>
    <w:p w14:paraId="4DB9E819" w14:textId="77777777" w:rsidR="00982BC2" w:rsidRPr="00C22C25" w:rsidRDefault="00982BC2" w:rsidP="00982BC2">
      <w:p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(2) Ustanovenie § 23e ods. 5 sa prvýkrát použije na dobrovoľné sprístupňovanie dokumentov podľa § 23e ods. 4 po 9. januári 2030.</w:t>
      </w:r>
    </w:p>
    <w:p w14:paraId="7009D9BA" w14:textId="77777777" w:rsidR="00982BC2" w:rsidRPr="00C22C25" w:rsidRDefault="00982BC2" w:rsidP="00982BC2">
      <w:p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(3) Ustanovenie § 38 ods. 1 písm. q) v znení účinnom od 1. januára 2026 sa použije na správne delikty spáchané po 9. januári 2028.“.</w:t>
      </w:r>
    </w:p>
    <w:p w14:paraId="44F29BD2" w14:textId="77777777" w:rsidR="00982BC2" w:rsidRPr="00C22C25" w:rsidRDefault="00982BC2" w:rsidP="00982BC2">
      <w:pPr>
        <w:numPr>
          <w:ilvl w:val="0"/>
          <w:numId w:val="47"/>
        </w:numPr>
        <w:spacing w:before="240" w:after="12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</w:rPr>
      </w:pPr>
      <w:r w:rsidRPr="00C22C25">
        <w:rPr>
          <w:rFonts w:ascii="Times New Roman" w:eastAsia="Calibri" w:hAnsi="Times New Roman" w:cs="Times New Roman"/>
          <w:sz w:val="24"/>
        </w:rPr>
        <w:t>Príloha sa dopĺňa štrnástym bodom, ktorý znie:</w:t>
      </w:r>
    </w:p>
    <w:p w14:paraId="2A50ACD2" w14:textId="77777777" w:rsidR="00982BC2" w:rsidRPr="00C22C25" w:rsidRDefault="00982BC2" w:rsidP="00982BC2">
      <w:pPr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C25">
        <w:rPr>
          <w:rFonts w:ascii="Times New Roman" w:eastAsia="Calibri" w:hAnsi="Times New Roman" w:cs="Times New Roman"/>
          <w:bCs/>
          <w:sz w:val="24"/>
          <w:szCs w:val="24"/>
        </w:rPr>
        <w:t>„14.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7402AC7C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9FF3BB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VI</w:t>
      </w:r>
    </w:p>
    <w:p w14:paraId="045608F5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650/2004 Z. z. o doplnkovom dôchodkovom sporení a o zmene a doplnení niektorých zákonov v znení zákona č. 747/2004 Z. z., zákona č. 584/2005 Z. z., zákona č. 310/2006 Z. z., zákona č. 555/2007 Z. z., zákona č. 659/2007 Z. z., zákona č. 449/2008 Z. z., zákona č.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 xml:space="preserve">186/2009 Z. z., zákona č. 557/2009 Z. z., zákona č. 520/2011 Z. z., zákona č. 318/2013 Z. z., zákona č. 352/2013 Z. z., zákona č. 301/2014 Z. z., zákona č. 375/2015 Z. z., zákona č. 91/2016 Z. z., zákona č. 125/2016 Z. z., zákona č. 292/2016 Z. z., zákona č. 279/2017 Z. z., zákona č. 109/2018 Z. z., zákona č. 177/2018 Z. z., zákona č. 317/2018 Z. z., zákona č. 35/2019 Z. z., zákona č. 156/2019 Z. z., zákona č. 68/2020 Z. z., zákona č. 95/2020 Z. z., zákona č. 310/2021 Z. z., zákona č. 101/2022 Z. z., zákona č. 410/2022 Z. z., zákona č. 210/2023 Z. z , zákona č. 309/2023 Z. z., zákona č. 108/2024 Z. z. a zákona č.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2D1690">
        <w:rPr>
          <w:rFonts w:ascii="Times New Roman" w:hAnsi="Times New Roman" w:cs="Times New Roman"/>
          <w:sz w:val="24"/>
          <w:szCs w:val="24"/>
        </w:rPr>
        <w:t>/2024 Z. z. sa mení a dopĺňa takto:</w:t>
      </w:r>
    </w:p>
    <w:p w14:paraId="73A23F12" w14:textId="77777777" w:rsidR="00982BC2" w:rsidRPr="002D1690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32c ods. 2 písmeno c) znie:</w:t>
      </w:r>
    </w:p>
    <w:p w14:paraId="325A8BDA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„c) jasné a odôvodnené vysvetlenie skutočnosti, ak zmluva so správcom aktív neobsahuje niektorú z informácií podľa písmena b).“.</w:t>
      </w:r>
    </w:p>
    <w:p w14:paraId="56B3FCD7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1F7AB5B" w14:textId="77777777" w:rsidR="00982BC2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65 ods. 1 písm. j) sa vypúšťajú slová „</w:t>
      </w:r>
      <w:r w:rsidRPr="00DB7697">
        <w:rPr>
          <w:rFonts w:ascii="Times New Roman" w:hAnsi="Times New Roman" w:cs="Times New Roman"/>
          <w:sz w:val="24"/>
          <w:szCs w:val="24"/>
        </w:rPr>
        <w:t>polročnú správu o hospodárení s vlastným majetkom doplnkovej dôchodkovej spoločnosti a polročnú správu o hospodárení s majetkom v doplnkových dôchodkových fondoch,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575A770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DA54450" w14:textId="77777777" w:rsidR="00982BC2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65 ods. 1 sa za písmeno j) vkladá nové písmeno k), ktoré znie:</w:t>
      </w:r>
    </w:p>
    <w:p w14:paraId="383A759F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„k) </w:t>
      </w:r>
      <w:r w:rsidRPr="00DB7697">
        <w:rPr>
          <w:rFonts w:ascii="Times New Roman" w:hAnsi="Times New Roman" w:cs="Times New Roman"/>
          <w:sz w:val="24"/>
          <w:szCs w:val="24"/>
        </w:rPr>
        <w:t>polročnú správu o hospodárení s vlastným majetkom doplnkovej dôchodkovej spoločnosti a polročnú správu o hospodárení s majetkom v doplnkových dôchodkových fondoch,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5BF3652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393AE4D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k) až o) sa označujú ako písmená l) až p).</w:t>
      </w:r>
    </w:p>
    <w:p w14:paraId="53927086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3F3B97E" w14:textId="77777777" w:rsidR="00982BC2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65 ods. 3 sa slová „písm. o)“ nahrádzajú slovami „písm. p)“.</w:t>
      </w:r>
    </w:p>
    <w:p w14:paraId="281FF76F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D641CF0" w14:textId="77777777" w:rsidR="00982BC2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66a ods. 3 písm. k) druhom bode a ods. 4 písm. g) prvom bode sa na konci pripájajú tieto slová: „a k)“.</w:t>
      </w:r>
    </w:p>
    <w:p w14:paraId="34B70532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C4F191E" w14:textId="77777777" w:rsidR="00982BC2" w:rsidRPr="002D1690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67c sa vkladá § 67d, ktorý vrátane nadpisu znie:</w:t>
      </w:r>
    </w:p>
    <w:p w14:paraId="31837874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BB0CAFE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67d</w:t>
      </w:r>
    </w:p>
    <w:p w14:paraId="6868255F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Sprístupnenie informácií na jednotnom európskom mieste prístupu</w:t>
      </w:r>
    </w:p>
    <w:p w14:paraId="7E6EA911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7658DF2B" w14:textId="77777777" w:rsidR="00982BC2" w:rsidRPr="002D1690" w:rsidRDefault="00982BC2" w:rsidP="00982BC2">
      <w:pPr>
        <w:pStyle w:val="Odsekzoznamu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 prevádzkovanom Európskym orgánom dohľadu (Európsky orgán pre cenné papiere a trhy)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Pr="002D1690">
        <w:rPr>
          <w:rFonts w:ascii="Times New Roman" w:hAnsi="Times New Roman" w:cs="Times New Roman"/>
          <w:sz w:val="24"/>
          <w:szCs w:val="24"/>
        </w:rPr>
        <w:t>) predkladá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43c</w:t>
      </w:r>
      <w:r w:rsidRPr="002D1690">
        <w:rPr>
          <w:rFonts w:ascii="Times New Roman" w:hAnsi="Times New Roman" w:cs="Times New Roman"/>
          <w:sz w:val="24"/>
          <w:szCs w:val="24"/>
        </w:rPr>
        <w:t xml:space="preserve">) doplnková dôchodková spoločnosť informácie podľa § 65 ods. 1 písm. j) 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D1690">
        <w:rPr>
          <w:rFonts w:ascii="Times New Roman" w:hAnsi="Times New Roman" w:cs="Times New Roman"/>
          <w:sz w:val="24"/>
          <w:szCs w:val="24"/>
        </w:rPr>
        <w:t xml:space="preserve">) až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D1690">
        <w:rPr>
          <w:rFonts w:ascii="Times New Roman" w:hAnsi="Times New Roman" w:cs="Times New Roman"/>
          <w:sz w:val="24"/>
          <w:szCs w:val="24"/>
        </w:rPr>
        <w:t>) súbežne pri ich zverejňovaní. Informácie sa predkladajú spôsobom a vo forme podľa osobitného predpisu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43d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4A766756" w14:textId="77777777" w:rsidR="00982BC2" w:rsidRPr="002D1690" w:rsidRDefault="00982BC2" w:rsidP="00982BC2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3B672BAE" w14:textId="77777777" w:rsidR="00982BC2" w:rsidRPr="002D1690" w:rsidRDefault="00982BC2" w:rsidP="00982BC2">
      <w:pPr>
        <w:pStyle w:val="Odsekzoznamu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Pr="002D1690">
        <w:rPr>
          <w:rFonts w:ascii="Times New Roman" w:hAnsi="Times New Roman" w:cs="Times New Roman"/>
          <w:sz w:val="24"/>
          <w:szCs w:val="24"/>
        </w:rPr>
        <w:t>) informácie podľa § 71 ods. 9.</w:t>
      </w:r>
    </w:p>
    <w:p w14:paraId="00037919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49611E" w14:textId="77777777" w:rsidR="00982BC2" w:rsidRPr="002D1690" w:rsidRDefault="00982BC2" w:rsidP="00982BC2">
      <w:pPr>
        <w:pStyle w:val="Odsekzoznamu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Informácie podľa odseku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1690">
        <w:rPr>
          <w:rFonts w:ascii="Times New Roman" w:hAnsi="Times New Roman" w:cs="Times New Roman"/>
          <w:sz w:val="24"/>
          <w:szCs w:val="24"/>
        </w:rPr>
        <w:t xml:space="preserve"> musia spĺňať tieto požiadavky:</w:t>
      </w:r>
    </w:p>
    <w:p w14:paraId="3A1F75BF" w14:textId="77777777" w:rsidR="00982BC2" w:rsidRPr="002D1690" w:rsidRDefault="00982BC2" w:rsidP="00982BC2">
      <w:pPr>
        <w:pStyle w:val="Odsekzoznamu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63F4EA60" w14:textId="77777777" w:rsidR="00982BC2" w:rsidRPr="002D1690" w:rsidRDefault="00982BC2" w:rsidP="00982BC2">
      <w:pPr>
        <w:pStyle w:val="Odsekzoznamu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45D0600F" w14:textId="77777777" w:rsidR="00982BC2" w:rsidRPr="002D1690" w:rsidRDefault="00982BC2" w:rsidP="00982BC2">
      <w:pPr>
        <w:pStyle w:val="Odsekzoznamu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1. meno a priezvisko fyzickej osoby alebo obchodné meno alebo názov právnickej osoby, s ktorými informácie súvisia,</w:t>
      </w:r>
    </w:p>
    <w:p w14:paraId="6601EA9A" w14:textId="77777777" w:rsidR="00982BC2" w:rsidRPr="002D1690" w:rsidRDefault="00982BC2" w:rsidP="00982BC2">
      <w:pPr>
        <w:pStyle w:val="Odsekzoznamu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7291F6E6" w14:textId="77777777" w:rsidR="00982BC2" w:rsidRPr="002D1690" w:rsidRDefault="00982BC2" w:rsidP="00982BC2">
      <w:pPr>
        <w:pStyle w:val="Odsekzoznamu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4B9D767" w14:textId="77777777" w:rsidR="00982BC2" w:rsidRPr="002D1690" w:rsidRDefault="00982BC2" w:rsidP="00982BC2">
      <w:pPr>
        <w:pStyle w:val="Odsekzoznamu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48898261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E5B95A8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 odkazom 43b až 43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7A8946BD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43b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6BB266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43c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1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61A7E911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2 a 3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01A50E51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3422E470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39A25A35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 platnom znení.“.</w:t>
      </w:r>
    </w:p>
    <w:p w14:paraId="246B671A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5F294F" w14:textId="77777777" w:rsidR="00982BC2" w:rsidRPr="002D1690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87t sa vkladá § 87u, ktorý vrátane nadpisu znie:</w:t>
      </w:r>
    </w:p>
    <w:p w14:paraId="28C0A5E0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1A8449E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87u</w:t>
      </w:r>
    </w:p>
    <w:p w14:paraId="2F5D0464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 úpravám účinným od 10. januára 2026</w:t>
      </w:r>
    </w:p>
    <w:p w14:paraId="1E7E4381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CF05C4D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67d sa prvýkrát použijú pri sprístupňovaní informácií po 9. januári 2030.“.</w:t>
      </w:r>
    </w:p>
    <w:p w14:paraId="5C11F383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7B7E2A6" w14:textId="77777777" w:rsidR="00982BC2" w:rsidRPr="002D1690" w:rsidRDefault="00982BC2" w:rsidP="00982BC2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č. 2 sa dopĺňa jedenástym bodom, ktorý znie:</w:t>
      </w:r>
    </w:p>
    <w:p w14:paraId="247ED006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„11.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2FFF483A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F82AEF0" w14:textId="77777777" w:rsidR="00982BC2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VII</w:t>
      </w:r>
    </w:p>
    <w:p w14:paraId="037E0D2D" w14:textId="77777777" w:rsidR="00982BC2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747/2004 Z. z. </w:t>
      </w:r>
      <w:r w:rsidRPr="00BD49FB">
        <w:rPr>
          <w:rFonts w:ascii="Times New Roman" w:hAnsi="Times New Roman" w:cs="Times New Roman"/>
          <w:sz w:val="24"/>
          <w:szCs w:val="24"/>
        </w:rPr>
        <w:t>o dohľade nad finančným trhom a o zmene a doplnení niektorých zákonov v znení zákona č. 340/2005 Z. z., zákona č. 519/2005 Z. z., zákona č. 214/2006 Z. z., zákona č. 644/2006 Z. z., zákona č. 659/2007 Z. z., zákona  č. 552/2008 Z. z., zákona č. 186/2009 Z. z., zákona č. 276/2009 Z. z., zákona č. 492/2009 Z. z., zákona č. 129/2010 Z. z., zákona č. 394/2011 Z. z., zákona č. 547/2011 Z. z., zákona  č. 132/2013 Z. z., zákona č. 352/2013 Z. z., zákona č. 213/2014 Z. z., zákona č. 373/2014 Z. z., zákona č. 374/2014 Z. z., zákona č. 90/2016 Z. z., zákona č. 292/2016 Z. z., zákona č. 237/2017 Z. z., zákona č. 279/2017 Z. z., zákona č. 214/2018 Z. z., zákona č. 373/2018 Z. z., zákona č. 209/2021 Z. z., zákona č. 129/2022 Z. z., zákona č. 192/2023 Z. z., zákona č. 106/2024 Z. z., zákona č. 108/2024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49FB">
        <w:rPr>
          <w:rFonts w:ascii="Times New Roman" w:hAnsi="Times New Roman" w:cs="Times New Roman"/>
          <w:sz w:val="24"/>
          <w:szCs w:val="24"/>
        </w:rPr>
        <w:t xml:space="preserve"> zákona č. </w:t>
      </w:r>
      <w:r>
        <w:rPr>
          <w:rFonts w:ascii="Times New Roman" w:hAnsi="Times New Roman" w:cs="Times New Roman"/>
          <w:sz w:val="24"/>
          <w:szCs w:val="24"/>
        </w:rPr>
        <w:t>248/</w:t>
      </w:r>
      <w:r w:rsidRPr="00BD49FB">
        <w:rPr>
          <w:rFonts w:ascii="Times New Roman" w:hAnsi="Times New Roman" w:cs="Times New Roman"/>
          <w:sz w:val="24"/>
          <w:szCs w:val="24"/>
        </w:rPr>
        <w:t xml:space="preserve">2024 Z. z. </w:t>
      </w:r>
      <w:r>
        <w:rPr>
          <w:rFonts w:ascii="Times New Roman" w:hAnsi="Times New Roman" w:cs="Times New Roman"/>
          <w:sz w:val="24"/>
          <w:szCs w:val="24"/>
        </w:rPr>
        <w:t xml:space="preserve">a zákona č. 334/2024 Z. z. </w:t>
      </w:r>
      <w:r w:rsidRPr="00BD49FB">
        <w:rPr>
          <w:rFonts w:ascii="Times New Roman" w:hAnsi="Times New Roman" w:cs="Times New Roman"/>
          <w:sz w:val="24"/>
          <w:szCs w:val="24"/>
        </w:rPr>
        <w:t>sa dopĺňa takto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CC1EB0" w14:textId="77777777" w:rsidR="00982BC2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20746" w14:textId="77777777" w:rsidR="00982BC2" w:rsidRDefault="00982BC2" w:rsidP="00982BC2">
      <w:pPr>
        <w:pStyle w:val="Odsekzoznamu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5 sa vkladá § 5a, ktorý vrátane nadpisu znie:</w:t>
      </w:r>
    </w:p>
    <w:p w14:paraId="789DF140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E3D28DF" w14:textId="77777777" w:rsidR="00982BC2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„§ 5a</w:t>
      </w:r>
    </w:p>
    <w:p w14:paraId="6B55E054" w14:textId="77777777" w:rsidR="00982BC2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Orgán zberu údajov</w:t>
      </w:r>
    </w:p>
    <w:p w14:paraId="588BF73E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C98E1C3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(1) Národná banka Slovenska je orgánom zberu údajov podľa osobitného predpisu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19a</w:t>
      </w:r>
      <w:r w:rsidRPr="00BD49FB">
        <w:rPr>
          <w:rFonts w:ascii="Times New Roman" w:hAnsi="Times New Roman" w:cs="Times New Roman"/>
          <w:sz w:val="24"/>
          <w:szCs w:val="24"/>
        </w:rPr>
        <w:t>) na účely sprístupnenia informácií podľa osobitných predpisov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19b</w:t>
      </w:r>
      <w:r w:rsidRPr="00BD49FB">
        <w:rPr>
          <w:rFonts w:ascii="Times New Roman" w:hAnsi="Times New Roman" w:cs="Times New Roman"/>
          <w:sz w:val="24"/>
          <w:szCs w:val="24"/>
        </w:rPr>
        <w:t>) na jednotnom európskom mieste prístupu vytvorenom a prevádzkovanom Európskym orgánom dohľadu (Európsky orgán pre cenné papiere a trhy) podľa osobitného predpisu.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19c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6019C051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6F3D265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(2) Informácie predkladané podľa osobitných predpisov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19d</w:t>
      </w:r>
      <w:r w:rsidRPr="00BD49FB">
        <w:rPr>
          <w:rFonts w:ascii="Times New Roman" w:hAnsi="Times New Roman" w:cs="Times New Roman"/>
          <w:sz w:val="24"/>
          <w:szCs w:val="24"/>
        </w:rPr>
        <w:t>) Národnej banke Slovenska musia spĺňať tieto požiadavky:</w:t>
      </w:r>
    </w:p>
    <w:p w14:paraId="62DB46E7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a)</w:t>
      </w:r>
      <w:r w:rsidRPr="00BD49FB">
        <w:rPr>
          <w:rFonts w:ascii="Times New Roman" w:hAnsi="Times New Roman" w:cs="Times New Roman"/>
          <w:sz w:val="24"/>
          <w:szCs w:val="24"/>
        </w:rPr>
        <w:tab/>
        <w:t>predkladajú sa vo formáte umožňujúcom extrahovanie údajov podľa osobitného predpisu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19e</w:t>
      </w:r>
      <w:r w:rsidRPr="00BD49FB">
        <w:rPr>
          <w:rFonts w:ascii="Times New Roman" w:hAnsi="Times New Roman" w:cs="Times New Roman"/>
          <w:sz w:val="24"/>
          <w:szCs w:val="24"/>
        </w:rPr>
        <w:t>) alebo ak to vyžaduje osobitný predpis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19f</w:t>
      </w:r>
      <w:r w:rsidRPr="00BD49FB">
        <w:rPr>
          <w:rFonts w:ascii="Times New Roman" w:hAnsi="Times New Roman" w:cs="Times New Roman"/>
          <w:sz w:val="24"/>
          <w:szCs w:val="24"/>
        </w:rPr>
        <w:t>) v strojovo čitateľnom formáte podľa osobitného predpisu,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19g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113C006F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b)</w:t>
      </w:r>
      <w:r w:rsidRPr="00BD49FB">
        <w:rPr>
          <w:rFonts w:ascii="Times New Roman" w:hAnsi="Times New Roman" w:cs="Times New Roman"/>
          <w:sz w:val="24"/>
          <w:szCs w:val="24"/>
        </w:rPr>
        <w:tab/>
        <w:t xml:space="preserve">pripojené sú k nim tieto </w:t>
      </w:r>
      <w:proofErr w:type="spellStart"/>
      <w:r w:rsidRPr="00BD49FB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BD49FB">
        <w:rPr>
          <w:rFonts w:ascii="Times New Roman" w:hAnsi="Times New Roman" w:cs="Times New Roman"/>
          <w:sz w:val="24"/>
          <w:szCs w:val="24"/>
        </w:rPr>
        <w:t>:</w:t>
      </w:r>
    </w:p>
    <w:p w14:paraId="45E9671C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1.</w:t>
      </w:r>
      <w:r w:rsidRPr="00BD49FB">
        <w:rPr>
          <w:rFonts w:ascii="Times New Roman" w:hAnsi="Times New Roman" w:cs="Times New Roman"/>
          <w:sz w:val="24"/>
          <w:szCs w:val="24"/>
        </w:rPr>
        <w:tab/>
        <w:t>obchodné mená alebo názvy subjektov podľa osobitných predpisov,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BD49FB">
        <w:rPr>
          <w:rFonts w:ascii="Times New Roman" w:hAnsi="Times New Roman" w:cs="Times New Roman"/>
          <w:sz w:val="24"/>
          <w:szCs w:val="24"/>
        </w:rPr>
        <w:t>) s ktorými informácie súvisia,</w:t>
      </w:r>
    </w:p>
    <w:p w14:paraId="26256D46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2.</w:t>
      </w:r>
      <w:r w:rsidRPr="00BD49FB">
        <w:rPr>
          <w:rFonts w:ascii="Times New Roman" w:hAnsi="Times New Roman" w:cs="Times New Roman"/>
          <w:sz w:val="24"/>
          <w:szCs w:val="24"/>
        </w:rPr>
        <w:tab/>
        <w:t>identifikátor právnickej osoby,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D49F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4DDD094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3.</w:t>
      </w:r>
      <w:r w:rsidRPr="00BD49FB">
        <w:rPr>
          <w:rFonts w:ascii="Times New Roman" w:hAnsi="Times New Roman" w:cs="Times New Roman"/>
          <w:sz w:val="24"/>
          <w:szCs w:val="24"/>
        </w:rPr>
        <w:tab/>
        <w:t>veľkosť subjektov uvedených v osobitných predpisoch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BD49FB">
        <w:rPr>
          <w:rFonts w:ascii="Times New Roman" w:hAnsi="Times New Roman" w:cs="Times New Roman"/>
          <w:sz w:val="24"/>
          <w:szCs w:val="24"/>
        </w:rPr>
        <w:t>) podľa kategórií,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4C976F71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4.</w:t>
      </w:r>
      <w:r w:rsidRPr="00BD49FB">
        <w:rPr>
          <w:rFonts w:ascii="Times New Roman" w:hAnsi="Times New Roman" w:cs="Times New Roman"/>
          <w:sz w:val="24"/>
          <w:szCs w:val="24"/>
        </w:rPr>
        <w:tab/>
        <w:t>priemyselné odvetvie hospodárskych činností,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689B2C4C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5.</w:t>
      </w:r>
      <w:r w:rsidRPr="00BD49FB">
        <w:rPr>
          <w:rFonts w:ascii="Times New Roman" w:hAnsi="Times New Roman" w:cs="Times New Roman"/>
          <w:sz w:val="24"/>
          <w:szCs w:val="24"/>
        </w:rPr>
        <w:tab/>
        <w:t>druh informácií podľa klasifikácie,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23FF4F2E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6.</w:t>
      </w:r>
      <w:r w:rsidRPr="00BD49FB">
        <w:rPr>
          <w:rFonts w:ascii="Times New Roman" w:hAnsi="Times New Roman" w:cs="Times New Roman"/>
          <w:sz w:val="24"/>
          <w:szCs w:val="24"/>
        </w:rPr>
        <w:tab/>
        <w:t>poznámka o tom, či informácie obsahujú osobné údaje.</w:t>
      </w:r>
    </w:p>
    <w:p w14:paraId="148D5CF3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E338376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(3)</w:t>
      </w:r>
      <w:r w:rsidRPr="00BD49FB">
        <w:rPr>
          <w:rFonts w:ascii="Times New Roman" w:hAnsi="Times New Roman" w:cs="Times New Roman"/>
          <w:sz w:val="24"/>
          <w:szCs w:val="24"/>
        </w:rPr>
        <w:tab/>
        <w:t>Požiadavka podľa odseku 2 písm. b) štvrtého bodu sa nevzťahuje na  informácie predkladané podľa osobitných predpisov.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BD49FB">
        <w:rPr>
          <w:rFonts w:ascii="Times New Roman" w:hAnsi="Times New Roman" w:cs="Times New Roman"/>
          <w:sz w:val="24"/>
          <w:szCs w:val="24"/>
        </w:rPr>
        <w:t>)</w:t>
      </w:r>
    </w:p>
    <w:p w14:paraId="69470DA5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5E37397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(4) Subjekty uvedené v osobitných predpisoch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BD49FB">
        <w:rPr>
          <w:rFonts w:ascii="Times New Roman" w:hAnsi="Times New Roman" w:cs="Times New Roman"/>
          <w:sz w:val="24"/>
          <w:szCs w:val="24"/>
        </w:rPr>
        <w:t>) sú povinné získať identifikátor právnickej osoby.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D49FB">
        <w:rPr>
          <w:rFonts w:ascii="Times New Roman" w:hAnsi="Times New Roman" w:cs="Times New Roman"/>
          <w:sz w:val="24"/>
          <w:szCs w:val="24"/>
        </w:rPr>
        <w:t>)“.</w:t>
      </w:r>
    </w:p>
    <w:p w14:paraId="61D66356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8ADC144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Poznámky pod čiarou k odkazom </w:t>
      </w:r>
      <w:r>
        <w:rPr>
          <w:rFonts w:ascii="Times New Roman" w:hAnsi="Times New Roman" w:cs="Times New Roman"/>
          <w:sz w:val="24"/>
          <w:szCs w:val="24"/>
        </w:rPr>
        <w:t>19a</w:t>
      </w:r>
      <w:r w:rsidRPr="00BD49FB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>19m</w:t>
      </w:r>
      <w:r w:rsidRPr="00BD49FB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3CDC448A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„</w:t>
      </w: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19a</w:t>
      </w:r>
      <w:r w:rsidRPr="00BD49FB">
        <w:rPr>
          <w:rFonts w:ascii="Times New Roman" w:hAnsi="Times New Roman" w:cs="Times New Roman"/>
          <w:sz w:val="24"/>
          <w:szCs w:val="24"/>
        </w:rPr>
        <w:t>) Čl. 2 ods. 2 nariadenia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 platnom znení.</w:t>
      </w:r>
    </w:p>
    <w:p w14:paraId="693E3F44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19b</w:t>
      </w:r>
      <w:r w:rsidRPr="00BD49FB">
        <w:rPr>
          <w:rFonts w:ascii="Times New Roman" w:hAnsi="Times New Roman" w:cs="Times New Roman"/>
          <w:sz w:val="24"/>
          <w:szCs w:val="24"/>
        </w:rPr>
        <w:t>) Čl. 7</w:t>
      </w:r>
      <w:r>
        <w:rPr>
          <w:rFonts w:ascii="Times New Roman" w:hAnsi="Times New Roman" w:cs="Times New Roman"/>
          <w:sz w:val="24"/>
          <w:szCs w:val="24"/>
        </w:rPr>
        <w:t xml:space="preserve"> ods. 1</w:t>
      </w:r>
      <w:r w:rsidRPr="00BD49FB">
        <w:rPr>
          <w:rFonts w:ascii="Times New Roman" w:hAnsi="Times New Roman" w:cs="Times New Roman"/>
          <w:sz w:val="24"/>
          <w:szCs w:val="24"/>
        </w:rPr>
        <w:t>, 9</w:t>
      </w:r>
      <w:r>
        <w:rPr>
          <w:rFonts w:ascii="Times New Roman" w:hAnsi="Times New Roman" w:cs="Times New Roman"/>
          <w:sz w:val="24"/>
          <w:szCs w:val="24"/>
        </w:rPr>
        <w:t xml:space="preserve"> ods. 1</w:t>
      </w:r>
      <w:r w:rsidRPr="00BD49FB">
        <w:rPr>
          <w:rFonts w:ascii="Times New Roman" w:hAnsi="Times New Roman" w:cs="Times New Roman"/>
          <w:sz w:val="24"/>
          <w:szCs w:val="24"/>
        </w:rPr>
        <w:t>, 15</w:t>
      </w:r>
      <w:r>
        <w:rPr>
          <w:rFonts w:ascii="Times New Roman" w:hAnsi="Times New Roman" w:cs="Times New Roman"/>
          <w:sz w:val="24"/>
          <w:szCs w:val="24"/>
        </w:rPr>
        <w:t xml:space="preserve"> ods. 1,</w:t>
      </w:r>
      <w:r w:rsidRPr="00BD4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49F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18 ods. 1</w:t>
      </w:r>
      <w:r w:rsidRPr="00BD49FB">
        <w:rPr>
          <w:rFonts w:ascii="Times New Roman" w:hAnsi="Times New Roman" w:cs="Times New Roman"/>
          <w:sz w:val="24"/>
          <w:szCs w:val="24"/>
        </w:rPr>
        <w:t xml:space="preserve"> a 19</w:t>
      </w:r>
      <w:r>
        <w:rPr>
          <w:rFonts w:ascii="Times New Roman" w:hAnsi="Times New Roman" w:cs="Times New Roman"/>
          <w:sz w:val="24"/>
          <w:szCs w:val="24"/>
        </w:rPr>
        <w:t xml:space="preserve"> ods. 1 prvý </w:t>
      </w:r>
      <w:proofErr w:type="spellStart"/>
      <w:r>
        <w:rPr>
          <w:rFonts w:ascii="Times New Roman" w:hAnsi="Times New Roman" w:cs="Times New Roman"/>
          <w:sz w:val="24"/>
          <w:szCs w:val="24"/>
        </w:rPr>
        <w:t>pododsek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písm. b)</w:t>
      </w:r>
      <w:r w:rsidRPr="00BD49FB">
        <w:rPr>
          <w:rFonts w:ascii="Times New Roman" w:hAnsi="Times New Roman" w:cs="Times New Roman"/>
          <w:sz w:val="24"/>
          <w:szCs w:val="24"/>
        </w:rPr>
        <w:t xml:space="preserve"> nariadenia Európskeho parlamentu a Rady (EÚ) 2023/2869 z 13. decembra 2023, ktorým sa menia určité nariadenia, pokiaľ ide o zriadenie a fungovanie jednotného európskeho miesta prístupu (Ú. v. EÚ L, 2023/2869, 20.12.2023).</w:t>
      </w:r>
    </w:p>
    <w:p w14:paraId="140E0B71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220ge Obchodného zákonníka.</w:t>
      </w:r>
    </w:p>
    <w:p w14:paraId="79D9AB90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§ 49p a 49q zákona č. 483/2001 Z. z. v znení zákona č. .../2025 Z. z. </w:t>
      </w:r>
    </w:p>
    <w:p w14:paraId="2E97B863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143p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49FB"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BD49FB">
        <w:rPr>
          <w:rFonts w:ascii="Times New Roman" w:hAnsi="Times New Roman" w:cs="Times New Roman"/>
          <w:sz w:val="24"/>
          <w:szCs w:val="24"/>
        </w:rPr>
        <w:t xml:space="preserve"> zákona č. 566/2001 Z. z. v znení zákona č. .../2025 Z. z.</w:t>
      </w:r>
    </w:p>
    <w:p w14:paraId="0D897839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59b a 59c zákona č. 429/2002 Z. z. v znení zákona č. .../2025 Z. z.</w:t>
      </w:r>
    </w:p>
    <w:p w14:paraId="6DD5D668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67d zákona č. 650/2004 Z. z. v znení zákona č. .../2025 Z. z.</w:t>
      </w:r>
    </w:p>
    <w:p w14:paraId="3F8F3A5C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38a zákona č. 186/2009 Z. z. v znení zákona č. .../2025 Z. z.</w:t>
      </w:r>
    </w:p>
    <w:p w14:paraId="74BEA885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201d zákona č. 203/2011 Z. z.  v znení zákona č. .../2025 Z. z.</w:t>
      </w:r>
    </w:p>
    <w:p w14:paraId="5153F2FF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4090F">
        <w:rPr>
          <w:rFonts w:ascii="Times New Roman" w:hAnsi="Times New Roman" w:cs="Times New Roman"/>
          <w:sz w:val="24"/>
          <w:szCs w:val="24"/>
        </w:rPr>
        <w:t>§ 98a zákona č. 371/2014 Z. z.</w:t>
      </w:r>
      <w:r w:rsidRPr="00F87107">
        <w:rPr>
          <w:rFonts w:ascii="Times New Roman" w:hAnsi="Times New Roman" w:cs="Times New Roman"/>
          <w:sz w:val="24"/>
          <w:szCs w:val="24"/>
        </w:rPr>
        <w:t xml:space="preserve"> </w:t>
      </w:r>
      <w:r w:rsidRPr="00A4090F">
        <w:rPr>
          <w:rFonts w:ascii="Times New Roman" w:hAnsi="Times New Roman" w:cs="Times New Roman"/>
          <w:sz w:val="24"/>
          <w:szCs w:val="24"/>
        </w:rPr>
        <w:t>o riešení krízových situácií na finančnom trhu a o zmene a doplnení niektorých zákonov v znení zákona č. .../2025 Z. z.</w:t>
      </w:r>
    </w:p>
    <w:p w14:paraId="1C9E0412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lastRenderedPageBreak/>
        <w:t xml:space="preserve">§ 80a a 80b zákona č. 39/2015 Z. z. v znení zákona č. .../2025 Z. z.  </w:t>
      </w:r>
    </w:p>
    <w:p w14:paraId="750EDB6F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19c</w:t>
      </w:r>
      <w:r w:rsidRPr="00BD49FB">
        <w:rPr>
          <w:rFonts w:ascii="Times New Roman" w:hAnsi="Times New Roman" w:cs="Times New Roman"/>
          <w:sz w:val="24"/>
          <w:szCs w:val="24"/>
        </w:rPr>
        <w:t>) Nariadenie (EÚ) 2023/2859 v platnom znení.</w:t>
      </w:r>
    </w:p>
    <w:p w14:paraId="56053AAB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19d</w:t>
      </w:r>
      <w:r w:rsidRPr="00BD49FB">
        <w:rPr>
          <w:rFonts w:ascii="Times New Roman" w:hAnsi="Times New Roman" w:cs="Times New Roman"/>
          <w:sz w:val="24"/>
          <w:szCs w:val="24"/>
        </w:rPr>
        <w:t>) § 220ge Obchodného zákonníka.</w:t>
      </w:r>
    </w:p>
    <w:p w14:paraId="21A88A04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§ 49p ods. 1 zákona č. 483/2001 Z. z. v znení zákona č. .../2025 Z. z. </w:t>
      </w:r>
    </w:p>
    <w:p w14:paraId="59C37166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143p ods. 1 zákona č. 566/2001 Z. z. v znení zákona č. .../2025 Z. z.</w:t>
      </w:r>
    </w:p>
    <w:p w14:paraId="39E24DDE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59b ods. 1 zákona č. 429/2002 Z. z. v znení zákona č. .../2025 Z. z.</w:t>
      </w:r>
    </w:p>
    <w:p w14:paraId="39D20222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67d ods. 1 zákona č. 650/2004 Z. z. v znení zákona č. .../2025 Z. z.</w:t>
      </w:r>
    </w:p>
    <w:p w14:paraId="48A8ACF1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201d ods. 1 zákona č. 203/2011 Z. z.  v znení zákona č. .../2025 Z. z.</w:t>
      </w:r>
    </w:p>
    <w:p w14:paraId="09FF642F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98a ods. 1 zákona č. 371/2014 Z. z. v znení zákona č. .../2025 Z. z.</w:t>
      </w:r>
    </w:p>
    <w:p w14:paraId="25B30F41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§ 80a ods. 1 zákona č. 39/2015 Z. z. v znení zákona č. .../2025 Z. z.  </w:t>
      </w:r>
    </w:p>
    <w:p w14:paraId="615D0295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19e</w:t>
      </w:r>
      <w:r w:rsidRPr="00BD49FB">
        <w:rPr>
          <w:rFonts w:ascii="Times New Roman" w:hAnsi="Times New Roman" w:cs="Times New Roman"/>
          <w:sz w:val="24"/>
          <w:szCs w:val="24"/>
        </w:rPr>
        <w:t>) Čl. 2 ods. 3 nariadenia (EÚ) 2023/2859 v platnom znení.</w:t>
      </w:r>
    </w:p>
    <w:p w14:paraId="48390364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19f</w:t>
      </w:r>
      <w:r w:rsidRPr="00BD49FB">
        <w:rPr>
          <w:rFonts w:ascii="Times New Roman" w:hAnsi="Times New Roman" w:cs="Times New Roman"/>
          <w:sz w:val="24"/>
          <w:szCs w:val="24"/>
        </w:rPr>
        <w:t>) Delegované nariadenie Komisie (EÚ) 2019/815 zo 17. decembra 2018, ktorým sa dopĺňa smernica Európskeho parlamentu a Rady (EÚ) 2004/109/ES, pokiaľ ide o regulačné technické predpisy o špecifikácii jednotného elektronického formátu vykazovania (Ú. v. EÚ L 143, 29.5.2019) v platnom znení.</w:t>
      </w:r>
    </w:p>
    <w:p w14:paraId="4E43F76F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19g</w:t>
      </w:r>
      <w:r w:rsidRPr="00BD49FB">
        <w:rPr>
          <w:rFonts w:ascii="Times New Roman" w:hAnsi="Times New Roman" w:cs="Times New Roman"/>
          <w:sz w:val="24"/>
          <w:szCs w:val="24"/>
        </w:rPr>
        <w:t>) Čl. 2 ods. 4 nariadenia (EÚ) 2023/2859 v platnom znení.</w:t>
      </w:r>
    </w:p>
    <w:p w14:paraId="20782A94" w14:textId="77777777" w:rsidR="00982BC2" w:rsidRPr="00E546F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19h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546F0">
        <w:rPr>
          <w:rFonts w:ascii="Times New Roman" w:hAnsi="Times New Roman" w:cs="Times New Roman"/>
          <w:sz w:val="24"/>
          <w:szCs w:val="24"/>
        </w:rPr>
        <w:t>§ 220ge Obchodného zákonníka.</w:t>
      </w:r>
    </w:p>
    <w:p w14:paraId="3D062DA8" w14:textId="77777777" w:rsidR="00982BC2" w:rsidRPr="00E546F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 xml:space="preserve">§ 49p ods. 1 zákona č. 483/2001 Z. z. v znení zákona č. .../2025 Z. z. </w:t>
      </w:r>
    </w:p>
    <w:p w14:paraId="31126138" w14:textId="77777777" w:rsidR="00982BC2" w:rsidRPr="00E546F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143p ods. 1 zákona č. 566/2001 Z. z. v znení zákona č. .../2025 Z. z.</w:t>
      </w:r>
    </w:p>
    <w:p w14:paraId="29287D5B" w14:textId="77777777" w:rsidR="00982BC2" w:rsidRPr="00E546F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59b ods. 1 zákona č. 429/2002 Z. z. v znení zákona č. .../2025 Z. z.</w:t>
      </w:r>
    </w:p>
    <w:p w14:paraId="115DE800" w14:textId="77777777" w:rsidR="00982BC2" w:rsidRPr="00E546F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67d ods. 1 zákona č. 650/2004 Z. z. v znení zákona č. .../2025 Z. z.</w:t>
      </w:r>
    </w:p>
    <w:p w14:paraId="5A99F69B" w14:textId="77777777" w:rsidR="00982BC2" w:rsidRPr="00E546F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4 ods. 5 zákona č. 203/2011 Z. z.  v znení zákona č. .../2025 Z. z.</w:t>
      </w:r>
    </w:p>
    <w:p w14:paraId="5F967166" w14:textId="77777777" w:rsidR="00982BC2" w:rsidRPr="00E546F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98a ods. 1 zákona č. 371/2014 Z. z. v znení zákona č. .../2025 Z. z.</w:t>
      </w:r>
    </w:p>
    <w:p w14:paraId="29892EC5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§ 80a ods. 1 zákona č. 39/2015 Z. z. v znení zákona č. .../2025 Z. z.</w:t>
      </w:r>
    </w:p>
    <w:p w14:paraId="0ED417CE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D49FB">
        <w:rPr>
          <w:rFonts w:ascii="Times New Roman" w:hAnsi="Times New Roman" w:cs="Times New Roman"/>
          <w:sz w:val="24"/>
          <w:szCs w:val="24"/>
        </w:rPr>
        <w:t>) Čl. 7 ods. 4 písm. b) nariadenia (EÚ) 2023/2859 v platnom znení.</w:t>
      </w:r>
    </w:p>
    <w:p w14:paraId="79A20450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Pr="00BD49FB">
        <w:rPr>
          <w:rFonts w:ascii="Times New Roman" w:hAnsi="Times New Roman" w:cs="Times New Roman"/>
          <w:sz w:val="24"/>
          <w:szCs w:val="24"/>
        </w:rPr>
        <w:t>) Čl. 7 ods. 4 písm. d) nariadenia (EÚ) 2023/2859 v platnom znení.</w:t>
      </w:r>
    </w:p>
    <w:p w14:paraId="578C6008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Pr="00BD49FB">
        <w:rPr>
          <w:rFonts w:ascii="Times New Roman" w:hAnsi="Times New Roman" w:cs="Times New Roman"/>
          <w:sz w:val="24"/>
          <w:szCs w:val="24"/>
        </w:rPr>
        <w:t>) Čl. 7 ods. 4 písm. e) nariadenia (EÚ) 2023/2859 v platnom znení.</w:t>
      </w:r>
    </w:p>
    <w:p w14:paraId="3F4CED32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r w:rsidRPr="00BD49FB">
        <w:rPr>
          <w:rFonts w:ascii="Times New Roman" w:hAnsi="Times New Roman" w:cs="Times New Roman"/>
          <w:sz w:val="24"/>
          <w:szCs w:val="24"/>
        </w:rPr>
        <w:t>) Čl. 7 ods. 4 písm. c) nariadenia (EÚ) 2023/2859 v platnom znení.</w:t>
      </w:r>
    </w:p>
    <w:p w14:paraId="05346C49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8710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BD49F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§ 49p ods. 1 zákona č. 483/2001 Z. z. </w:t>
      </w:r>
      <w:r w:rsidRPr="00984D1F">
        <w:rPr>
          <w:rFonts w:ascii="Times New Roman" w:hAnsi="Times New Roman" w:cs="Times New Roman"/>
          <w:sz w:val="24"/>
          <w:szCs w:val="24"/>
        </w:rPr>
        <w:t>v znení zákona č. .../2025 Z. z.</w:t>
      </w:r>
    </w:p>
    <w:p w14:paraId="472AED2F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143p ods. 1 písm. a), h) a i) zákona č. 566/2001 Z. z. v znení zákona č. .../2025 Z. z.</w:t>
      </w:r>
    </w:p>
    <w:p w14:paraId="54D9F48C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59b ods. 1 písm. b) zákona č. 429/2002 Z. z. v znení zákona č. .../2025 Z. z.</w:t>
      </w:r>
    </w:p>
    <w:p w14:paraId="48877BD8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 xml:space="preserve">§ 65 ods. 1 písm. j),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D49FB">
        <w:rPr>
          <w:rFonts w:ascii="Times New Roman" w:hAnsi="Times New Roman" w:cs="Times New Roman"/>
          <w:sz w:val="24"/>
          <w:szCs w:val="24"/>
        </w:rPr>
        <w:t xml:space="preserve">) 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D49FB">
        <w:rPr>
          <w:rFonts w:ascii="Times New Roman" w:hAnsi="Times New Roman" w:cs="Times New Roman"/>
          <w:sz w:val="24"/>
          <w:szCs w:val="24"/>
        </w:rPr>
        <w:t xml:space="preserve">) zákona č. 650/2004 Z. z. v znení </w:t>
      </w:r>
      <w:r w:rsidRPr="00C63C21">
        <w:rPr>
          <w:rFonts w:ascii="Times New Roman" w:hAnsi="Times New Roman" w:cs="Times New Roman"/>
          <w:sz w:val="24"/>
          <w:szCs w:val="24"/>
        </w:rPr>
        <w:t>zákona č. .../2025 Z. z.</w:t>
      </w:r>
      <w:r w:rsidRPr="00BD49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A6F745" w14:textId="77777777" w:rsidR="00982BC2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201d ods. 1 zákona č. 203/2011 Z. z. v znení zákona č. .../2025 Z. z.</w:t>
      </w:r>
    </w:p>
    <w:p w14:paraId="7068D7D2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98a ods. 1 zákona č. 371/2014 Z. z. v znení zákona č. .../2025 Z. z.</w:t>
      </w:r>
    </w:p>
    <w:p w14:paraId="012C979E" w14:textId="77777777" w:rsidR="00982BC2" w:rsidRPr="0055508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§ 80a ods. 1 písm. a), b) a d) zákona č. 39/2015 Z. z. v znení zákona č. .../2025 Z. z.</w:t>
      </w:r>
      <w:r w:rsidRPr="00555080">
        <w:rPr>
          <w:rFonts w:ascii="Times New Roman" w:hAnsi="Times New Roman" w:cs="Times New Roman"/>
          <w:sz w:val="24"/>
          <w:szCs w:val="24"/>
        </w:rPr>
        <w:t>“.</w:t>
      </w:r>
    </w:p>
    <w:p w14:paraId="26C1337C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CE0E088" w14:textId="77777777" w:rsidR="00982BC2" w:rsidRPr="00BD49FB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2.</w:t>
      </w:r>
      <w:r w:rsidRPr="00BD49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Príloha</w:t>
      </w:r>
      <w:r w:rsidRPr="00BD49FB">
        <w:rPr>
          <w:rFonts w:ascii="Times New Roman" w:hAnsi="Times New Roman" w:cs="Times New Roman"/>
          <w:sz w:val="24"/>
          <w:szCs w:val="24"/>
        </w:rPr>
        <w:t xml:space="preserve"> sa dopĺňa </w:t>
      </w:r>
      <w:r>
        <w:rPr>
          <w:rFonts w:ascii="Times New Roman" w:hAnsi="Times New Roman" w:cs="Times New Roman"/>
          <w:sz w:val="24"/>
          <w:szCs w:val="24"/>
        </w:rPr>
        <w:t>pätnástym</w:t>
      </w:r>
      <w:r w:rsidRPr="00BD49FB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3A12A77F" w14:textId="77777777" w:rsidR="00982BC2" w:rsidRPr="00F87107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BD49F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D49FB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78B08C73" w14:textId="77777777" w:rsidR="00982BC2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90566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VIII</w:t>
      </w:r>
    </w:p>
    <w:p w14:paraId="7D20EA00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186/2009 Z. z. o finančnom sprostredkovaní a finančnom poradenstve a o zmene a doplnení niektorých zákonov v znení zákona č. 129/2010 Z. z., zákona č. 132/2013 Z. z., zákona č. 117/2015 Z. z., zákona č. 437/2015 Z. z., zákona č. 91/2016 Z. z., zákona č. 125/2016 Z. z., </w:t>
      </w:r>
      <w:r w:rsidRPr="002D1690">
        <w:rPr>
          <w:rFonts w:ascii="Times New Roman" w:hAnsi="Times New Roman" w:cs="Times New Roman"/>
          <w:sz w:val="24"/>
          <w:szCs w:val="24"/>
        </w:rPr>
        <w:lastRenderedPageBreak/>
        <w:t>zákona č. 282/2017 Z. z., zákona č. 177/2018 Z. z., zákona č. 214/2018 Z. z., zákona č. 221/2019 Z. z. a zákona č. 310/2021 Z. z. sa mení a dopĺňa takto:</w:t>
      </w:r>
    </w:p>
    <w:p w14:paraId="72BDFAEE" w14:textId="77777777" w:rsidR="00982BC2" w:rsidRDefault="00982BC2" w:rsidP="00982BC2">
      <w:pPr>
        <w:pStyle w:val="Odsekzoznamu"/>
        <w:numPr>
          <w:ilvl w:val="0"/>
          <w:numId w:val="16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30 odsek 3 znie: </w:t>
      </w:r>
    </w:p>
    <w:p w14:paraId="7D508341" w14:textId="77777777" w:rsidR="00982BC2" w:rsidRPr="00555080" w:rsidRDefault="00982BC2" w:rsidP="00982BC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08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504C0B">
        <w:rPr>
          <w:rFonts w:ascii="Times New Roman" w:hAnsi="Times New Roman" w:cs="Times New Roman"/>
          <w:sz w:val="24"/>
          <w:szCs w:val="24"/>
        </w:rPr>
        <w:t xml:space="preserve">Ak ide o samostatného finančného agenta alebo finančného poradcu, ktorý je oprávnený vykonávať finančné sprostredkovanie alebo finančné poradenstvo v sektore poistenia alebo zaistenia, poistná zmluva podľa odseku 2 musí mať platnosť aj na území iných členských štátov a limit poistného plnenia pre toto poistné krytie v poistnej zmluve podľa odseku 2 musí byť najmenej </w:t>
      </w:r>
      <w:r>
        <w:rPr>
          <w:rFonts w:ascii="Times New Roman" w:hAnsi="Times New Roman" w:cs="Times New Roman"/>
          <w:sz w:val="24"/>
          <w:szCs w:val="24"/>
        </w:rPr>
        <w:t>1 564 610</w:t>
      </w:r>
      <w:r w:rsidRPr="00504C0B">
        <w:rPr>
          <w:rFonts w:ascii="Times New Roman" w:hAnsi="Times New Roman" w:cs="Times New Roman"/>
          <w:sz w:val="24"/>
          <w:szCs w:val="24"/>
        </w:rPr>
        <w:t xml:space="preserve"> eur na každú poistnú udalosť a najmenej </w:t>
      </w:r>
      <w:r>
        <w:rPr>
          <w:rFonts w:ascii="Times New Roman" w:hAnsi="Times New Roman" w:cs="Times New Roman"/>
          <w:sz w:val="24"/>
          <w:szCs w:val="24"/>
        </w:rPr>
        <w:t>2 315 610</w:t>
      </w:r>
      <w:r w:rsidRPr="00504C0B">
        <w:rPr>
          <w:rFonts w:ascii="Times New Roman" w:hAnsi="Times New Roman" w:cs="Times New Roman"/>
          <w:sz w:val="24"/>
          <w:szCs w:val="24"/>
        </w:rPr>
        <w:t xml:space="preserve"> eur úhrnom pre všetky poistné udalosti vzniknuté v jednom kalendárnom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12C">
        <w:rPr>
          <w:rFonts w:ascii="Times New Roman" w:hAnsi="Times New Roman" w:cs="Times New Roman"/>
          <w:sz w:val="24"/>
          <w:szCs w:val="24"/>
        </w:rPr>
        <w:t>Ak ide o samostatného finančného agenta alebo finančného poradcu, ktorý je oprávnený vykonávať finančné sprostredkovanie alebo finančné poradenstvo v sektore kapitálového trhu, limit poistného plnenia pre toto poistné krytie v poistnej zmluve podľa odseku 2 musí byť najmenej 1 250 000 eur na každú poistnú udalosť a najmenej 1 850 000 eur úhrnom pre všetky poistné udalosti vzniknuté v jednom kalendárnom roku.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4C84C20" w14:textId="77777777" w:rsidR="00982BC2" w:rsidRPr="002D1690" w:rsidRDefault="00982BC2" w:rsidP="00982BC2">
      <w:pPr>
        <w:pStyle w:val="Odsekzoznamu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631D36AC" w14:textId="77777777" w:rsidR="00982BC2" w:rsidRPr="002D1690" w:rsidRDefault="00982BC2" w:rsidP="00982BC2">
      <w:pPr>
        <w:pStyle w:val="Odsekzoznamu"/>
        <w:numPr>
          <w:ilvl w:val="0"/>
          <w:numId w:val="16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38 sa vkladá § 38a, ktorý vrátane nadpisu znie:</w:t>
      </w:r>
    </w:p>
    <w:p w14:paraId="72C75686" w14:textId="77777777" w:rsidR="00982BC2" w:rsidRPr="002D1690" w:rsidRDefault="00982BC2" w:rsidP="00982BC2">
      <w:pPr>
        <w:pStyle w:val="Odsekzoznamu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644F3E0D" w14:textId="77777777" w:rsidR="00982BC2" w:rsidRPr="002D1690" w:rsidRDefault="00982BC2" w:rsidP="00982BC2">
      <w:pPr>
        <w:pStyle w:val="Odsekzoznamu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38a</w:t>
      </w:r>
    </w:p>
    <w:p w14:paraId="4F0C5DCD" w14:textId="77777777" w:rsidR="00982BC2" w:rsidRPr="002D1690" w:rsidRDefault="00982BC2" w:rsidP="00982BC2">
      <w:pPr>
        <w:pStyle w:val="Odsekzoznamu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Sprístupnenie informácií na jednotnom európskom mieste prístupu</w:t>
      </w:r>
    </w:p>
    <w:p w14:paraId="28775C96" w14:textId="77777777" w:rsidR="00982BC2" w:rsidRPr="002D1690" w:rsidRDefault="00982BC2" w:rsidP="00982BC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 vytvorenom a prevádzkovanom Európskym orgánom dohľadu (Európsky orgán pre cenné papiere a trhy) podľa osobitného predpisu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44a</w:t>
      </w:r>
      <w:r w:rsidRPr="002D1690">
        <w:rPr>
          <w:rFonts w:ascii="Times New Roman" w:hAnsi="Times New Roman" w:cs="Times New Roman"/>
          <w:sz w:val="24"/>
          <w:szCs w:val="24"/>
        </w:rPr>
        <w:t>) informácie podľa § 17 ods. 12 a § 39 ods. 11 a 14.</w:t>
      </w:r>
    </w:p>
    <w:p w14:paraId="0627BB8A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Informácie podľa odseku 1 musia spĺňať tieto požiadavky:</w:t>
      </w:r>
    </w:p>
    <w:p w14:paraId="3D5256D4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44b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1AD9D79D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32315849" w14:textId="77777777" w:rsidR="00982BC2" w:rsidRPr="002D1690" w:rsidRDefault="00982BC2" w:rsidP="00982BC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meno a priezvisko fyzickej osoby alebo obchodné meno alebo názov právnickej osoby, s ktorými informácie súvisia,</w:t>
      </w:r>
    </w:p>
    <w:p w14:paraId="2A14AF7A" w14:textId="77777777" w:rsidR="00982BC2" w:rsidRPr="002D1690" w:rsidRDefault="00982BC2" w:rsidP="00982BC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44c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769CB5AE" w14:textId="77777777" w:rsidR="00982BC2" w:rsidRPr="002D1690" w:rsidRDefault="00982BC2" w:rsidP="00982BC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4F2D6A8" w14:textId="77777777" w:rsidR="00982BC2" w:rsidRPr="002D1690" w:rsidRDefault="00982BC2" w:rsidP="00982BC2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2321F460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A8DEC4" w14:textId="77777777" w:rsidR="00982BC2" w:rsidRPr="002D1690" w:rsidRDefault="00982BC2" w:rsidP="00982BC2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 odkazom 44a až 44d znejú:</w:t>
      </w:r>
    </w:p>
    <w:p w14:paraId="3176E184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44a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38B65667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44b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461D71E7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44c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72A78581" w14:textId="77777777" w:rsidR="00982BC2" w:rsidRPr="002D1690" w:rsidRDefault="00982BC2" w:rsidP="00982BC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44d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 platnom znení.“.</w:t>
      </w:r>
    </w:p>
    <w:p w14:paraId="1FB996DC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DDD261A" w14:textId="77777777" w:rsidR="00982BC2" w:rsidRPr="002D1690" w:rsidRDefault="00982BC2" w:rsidP="00982BC2">
      <w:pPr>
        <w:pStyle w:val="Odsekzoznamu"/>
        <w:numPr>
          <w:ilvl w:val="0"/>
          <w:numId w:val="16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39 sa dopĺňa odsekmi 11 až 15, ktoré znejú:</w:t>
      </w:r>
    </w:p>
    <w:p w14:paraId="180B856B" w14:textId="77777777" w:rsidR="00982BC2" w:rsidRPr="002D1690" w:rsidRDefault="00982BC2" w:rsidP="00982BC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„(11) Národná banka Slovenska zverejňuje na svojom webovom sídle informácie o opatreniach na nápravu a pokutách podľa odsekov 1 až 3, proti ktorým nebol včas podaný opravný prostriedok.</w:t>
      </w:r>
    </w:p>
    <w:p w14:paraId="0D0A28C6" w14:textId="77777777" w:rsidR="00982BC2" w:rsidRPr="002D1690" w:rsidRDefault="00982BC2" w:rsidP="00982BC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(12) Národná banka Slovenska podľa odseku 11 zverejňuje najmä informácie o druhu uloženého opatrenia na nápravu a pokute, povahe porušenia, meno a priezvisko, adresu trvalého pobytu alebo obchodné meno, sídlo a identifikačné číslo osoby, ktorej opatrenie na nápravu alebo pokuta boli uložené. </w:t>
      </w:r>
    </w:p>
    <w:p w14:paraId="59CAF1AB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(13) Ak Národná banka Slovenska považuje zverejnenie totožnosti právnick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D1690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 xml:space="preserve">oby </w:t>
      </w:r>
      <w:r w:rsidRPr="002D1690">
        <w:rPr>
          <w:rFonts w:ascii="Times New Roman" w:hAnsi="Times New Roman" w:cs="Times New Roman"/>
          <w:sz w:val="24"/>
          <w:szCs w:val="24"/>
        </w:rPr>
        <w:t>alebo osobných údajov fyzick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D1690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2D1690">
        <w:rPr>
          <w:rFonts w:ascii="Times New Roman" w:hAnsi="Times New Roman" w:cs="Times New Roman"/>
          <w:sz w:val="24"/>
          <w:szCs w:val="24"/>
        </w:rPr>
        <w:t xml:space="preserve"> na základe individuálneho posúdenia za neprimerané alebo ak zverejnenie podľa odseku 12 ohrozuje stabilitu finančných trhov alebo prebiehajúce vyšetrovanie, Národná banka Slovenska môže</w:t>
      </w:r>
    </w:p>
    <w:p w14:paraId="59A620BC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odložiť zverejnenie informácií podľa odseku 12,</w:t>
      </w:r>
    </w:p>
    <w:p w14:paraId="5542B08D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b) upustiť od zverejnenia informácií podľa odseku 12 alebo</w:t>
      </w:r>
    </w:p>
    <w:p w14:paraId="7A7BEC68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c) zverejniť informácie podľa odseku 12 anonymne. </w:t>
      </w:r>
    </w:p>
    <w:p w14:paraId="7F295427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F8E5E77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(14) Ak bol proti rozhodnutiu Národnej banky Slovenska o opatrení na nápravu alebo o pokute podaný opravný prostriedok, Národná banka Slovenska bezodkladne po jeho podaní zverejní o tom informáciu na svojom webovom sídle a následné informácie o výsledku konania o opravnom prostriedku. Národná banka Slovenska zverejní aj každé rozhodnutie, ktorým sa ruší opatrenie na nápravu alebo pokuta.</w:t>
      </w:r>
    </w:p>
    <w:p w14:paraId="43CAF6A3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C64AB59" w14:textId="77777777" w:rsidR="00982BC2" w:rsidRPr="002D1690" w:rsidRDefault="00982BC2" w:rsidP="00982BC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(15) Národná banka Slovenska oznámi Európskemu orgánu dohľadu (Európsky orgán pre poisťovníctvo a dôchodkové poistenie zamestnancov) informáciu o uložených sankciách a opatreniach, ktoré neboli zverejnené v súlade odsekom 13 a o každom opravnom prostriedku uplatnenom proti rozhodnutiu o uložení týchto sankcií a o rozhodnutí o opravnom prostriedku.“.</w:t>
      </w:r>
    </w:p>
    <w:p w14:paraId="1D0E50E6" w14:textId="77777777" w:rsidR="00982BC2" w:rsidRPr="002D1690" w:rsidRDefault="00982BC2" w:rsidP="00982BC2">
      <w:pPr>
        <w:pStyle w:val="Odsekzoznamu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42c sa vkladá § 42d, ktorý vrátane nadpisu znie:</w:t>
      </w:r>
    </w:p>
    <w:p w14:paraId="494239AE" w14:textId="77777777" w:rsidR="00982BC2" w:rsidRPr="002D1690" w:rsidRDefault="00982BC2" w:rsidP="00982BC2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ABB5E9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42d</w:t>
      </w:r>
    </w:p>
    <w:p w14:paraId="326E5C20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 úpravám účinným od 10. januára 2026</w:t>
      </w:r>
    </w:p>
    <w:p w14:paraId="4ED0FF1B" w14:textId="77777777" w:rsidR="00982BC2" w:rsidRPr="002D1690" w:rsidRDefault="00982BC2" w:rsidP="00982B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D79396" w14:textId="77777777" w:rsidR="00982BC2" w:rsidRPr="002D1690" w:rsidRDefault="00982BC2" w:rsidP="00982BC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38a sa prvýkrát použijú pri sprístupňovaní informácií po 9. januári 2030.“.</w:t>
      </w:r>
    </w:p>
    <w:p w14:paraId="6345C718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3C940" w14:textId="77777777" w:rsidR="00982BC2" w:rsidRPr="002D1690" w:rsidRDefault="00982BC2" w:rsidP="00982BC2">
      <w:pPr>
        <w:pStyle w:val="Odsekzoznamu"/>
        <w:numPr>
          <w:ilvl w:val="0"/>
          <w:numId w:val="16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 Príloha sa dopĺňa piatym </w:t>
      </w:r>
      <w:r>
        <w:rPr>
          <w:rFonts w:ascii="Times New Roman" w:hAnsi="Times New Roman" w:cs="Times New Roman"/>
          <w:sz w:val="24"/>
          <w:szCs w:val="24"/>
        </w:rPr>
        <w:t xml:space="preserve">a šiestym </w:t>
      </w:r>
      <w:r w:rsidRPr="002D1690">
        <w:rPr>
          <w:rFonts w:ascii="Times New Roman" w:hAnsi="Times New Roman" w:cs="Times New Roman"/>
          <w:sz w:val="24"/>
          <w:szCs w:val="24"/>
        </w:rPr>
        <w:t>bodom, ktor</w:t>
      </w:r>
      <w:r>
        <w:rPr>
          <w:rFonts w:ascii="Times New Roman" w:hAnsi="Times New Roman" w:cs="Times New Roman"/>
          <w:sz w:val="24"/>
          <w:szCs w:val="24"/>
        </w:rPr>
        <w:t>é znejú</w:t>
      </w:r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517C5472" w14:textId="77777777" w:rsidR="00982BC2" w:rsidRDefault="00982BC2" w:rsidP="00982BC2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„5. Smernica Európskeho parlamentu a Rady (EÚ) 2023/2864 z 13. decembra 2023, ktorou sa menia určité smernice, pokiaľ ide o zriadenie a fungovanie jednotného európskeho miesta prístupu (Ú. v. EÚ L, 2023/2864, 20.12.2023).</w:t>
      </w:r>
    </w:p>
    <w:p w14:paraId="29C07C19" w14:textId="77777777" w:rsidR="00982BC2" w:rsidRPr="002D1690" w:rsidRDefault="00982BC2" w:rsidP="00982BC2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</w:t>
      </w:r>
      <w:r w:rsidRPr="00DB5BEB">
        <w:rPr>
          <w:rFonts w:ascii="Times New Roman" w:hAnsi="Times New Roman" w:cs="Times New Roman"/>
          <w:sz w:val="24"/>
          <w:szCs w:val="24"/>
        </w:rPr>
        <w:t>elegované nariadenie Komisie (EÚ) 2024/896 z 5. decembra 2023, ktorým sa mení smernica Európskeho parlamentu a Rady (EÚ) 2016/97, pokiaľ ide o regulačné technické predpisy upravujúce základné sumy v eurách pre poistenie pre prípad zodpovednosti za škodu spôsobenú pri vykonávaní činnosti a pre peňažné prostriedky sprostredkovateľov poistenia, zaistenia a doplnkového poistenia (Ú. v. EÚ L, 2024/896, 20.3.2024)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1690">
        <w:rPr>
          <w:rFonts w:ascii="Times New Roman" w:hAnsi="Times New Roman" w:cs="Times New Roman"/>
          <w:sz w:val="24"/>
          <w:szCs w:val="24"/>
        </w:rPr>
        <w:t>“.</w:t>
      </w:r>
    </w:p>
    <w:p w14:paraId="58658706" w14:textId="77777777" w:rsidR="00982BC2" w:rsidRPr="002D1690" w:rsidRDefault="00982BC2" w:rsidP="00982BC2">
      <w:pPr>
        <w:pStyle w:val="Odsekzoznamu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49F9D702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BA3BCD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IX</w:t>
      </w:r>
    </w:p>
    <w:p w14:paraId="5394D34E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203/2011 Z. z. o kolektívnom investovaní v znení zákona č. 547/2011 Z. z., zákona č. 206/2013 Z. z., zákona č. 352/2013 Z. z., zákona č. 213/2014 Z. z., zákona č. 323/2015 Z. z., zákona č. 359/2015 Z. z., zákona č. 361/2015 Z. z., zákona č. 91/2016 Z. z., zákona č. 125/2016 Z. z., zákona č. 292/2016 Z. z., zákona č. 237/2017 Z. z., zákona č. 279/2017 Z. z., zákona č. 177/2018 Z. z., zákona č. 373/2018 Z. z., zákona č. 156/2019 Z. z., zákona č. 210/2021 Z. z., zákona č. 310/2021 Z. z., zákona č. 368/2021 Z. z., zákona č. 454/2021 Z. z., zákona č. 208/2022 Z. z., zákona č. 309/2023 Z. z., zákona č. 315/2023 Z. z., zákona č. 107/2024 Z. z., zákona č. 108/2024 Z. z. a zákona č.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2D1690">
        <w:rPr>
          <w:rFonts w:ascii="Times New Roman" w:hAnsi="Times New Roman" w:cs="Times New Roman"/>
          <w:sz w:val="24"/>
          <w:szCs w:val="24"/>
        </w:rPr>
        <w:t xml:space="preserve">/2024 Z. z. sa dopĺňa takto: </w:t>
      </w:r>
    </w:p>
    <w:p w14:paraId="0F7B3B25" w14:textId="77777777" w:rsidR="00982BC2" w:rsidRPr="002D1690" w:rsidRDefault="00982BC2" w:rsidP="00982BC2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30 ods. 10 prvej vete sa za slovo „podľa“ vkladajú slová „§ 28 a povolení podľa“ a v druhej vete sa za slovo „ podľa“ vkladajú slová „§ 28 a povoleniach podľa“.</w:t>
      </w:r>
    </w:p>
    <w:p w14:paraId="0598ABD3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D0465AA" w14:textId="77777777" w:rsidR="00982BC2" w:rsidRPr="002D1690" w:rsidRDefault="00982BC2" w:rsidP="00982BC2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201c sa vkladá § 201d, ktorý vrátane nadpisu znie:</w:t>
      </w:r>
    </w:p>
    <w:p w14:paraId="3CBD0473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A607383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201d</w:t>
      </w:r>
    </w:p>
    <w:p w14:paraId="213C4A39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Sprístupnenie informácií na jednotnom európskom mieste prístupu</w:t>
      </w:r>
    </w:p>
    <w:p w14:paraId="20F83A2F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6DDCEFDE" w14:textId="77777777" w:rsidR="00982BC2" w:rsidRPr="002D1690" w:rsidRDefault="00982BC2" w:rsidP="00982BC2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 prevádzkovanom Európskym orgánom dohľadu (Európsky orgán pre cenné papiere a trhy)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89c</w:t>
      </w:r>
      <w:r w:rsidRPr="002D1690">
        <w:rPr>
          <w:rFonts w:ascii="Times New Roman" w:hAnsi="Times New Roman" w:cs="Times New Roman"/>
          <w:sz w:val="24"/>
          <w:szCs w:val="24"/>
        </w:rPr>
        <w:t>) predkladá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89d</w:t>
      </w:r>
      <w:r w:rsidRPr="002D1690">
        <w:rPr>
          <w:rFonts w:ascii="Times New Roman" w:hAnsi="Times New Roman" w:cs="Times New Roman"/>
          <w:sz w:val="24"/>
          <w:szCs w:val="24"/>
        </w:rPr>
        <w:t>) správcovská spoločnosť informácie podľa § 152 ods. 1 súbežne pri ich zverejňovaní. Informácie sa predkladajú spôsobom a vo forme podľa osobitného predpisu.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89e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4FEB0CD6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7584AE2" w14:textId="77777777" w:rsidR="00982BC2" w:rsidRPr="002D1690" w:rsidRDefault="00982BC2" w:rsidP="00982BC2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89c</w:t>
      </w:r>
      <w:r w:rsidRPr="002D1690">
        <w:rPr>
          <w:rFonts w:ascii="Times New Roman" w:hAnsi="Times New Roman" w:cs="Times New Roman"/>
          <w:sz w:val="24"/>
          <w:szCs w:val="24"/>
        </w:rPr>
        <w:t>) informácie o udelených povoleniach podľa § 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6B1C" w14:textId="77777777" w:rsidR="00982BC2" w:rsidRPr="002D1690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C42F50E" w14:textId="77777777" w:rsidR="00982BC2" w:rsidRPr="002D1690" w:rsidRDefault="00982BC2" w:rsidP="00982BC2">
      <w:pPr>
        <w:pStyle w:val="Odsekzoznamu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Informácie podľa odseku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1690">
        <w:rPr>
          <w:rFonts w:ascii="Times New Roman" w:hAnsi="Times New Roman" w:cs="Times New Roman"/>
          <w:sz w:val="24"/>
          <w:szCs w:val="24"/>
        </w:rPr>
        <w:t xml:space="preserve"> musia spĺňať tieto požiadavky:</w:t>
      </w:r>
    </w:p>
    <w:p w14:paraId="7FBFD26E" w14:textId="77777777" w:rsidR="00982BC2" w:rsidRPr="002D1690" w:rsidRDefault="00982BC2" w:rsidP="00982BC2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7CF8B693" w14:textId="77777777" w:rsidR="00982BC2" w:rsidRPr="002D1690" w:rsidRDefault="00982BC2" w:rsidP="00982BC2">
      <w:pPr>
        <w:pStyle w:val="Odsekzoznamu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6C8125E7" w14:textId="77777777" w:rsidR="00982BC2" w:rsidRPr="002D1690" w:rsidRDefault="00982BC2" w:rsidP="00982BC2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obchodné meno správcovskej spoločnosti</w:t>
      </w:r>
      <w:r>
        <w:rPr>
          <w:rFonts w:ascii="Times New Roman" w:hAnsi="Times New Roman" w:cs="Times New Roman"/>
          <w:sz w:val="24"/>
          <w:szCs w:val="24"/>
        </w:rPr>
        <w:t xml:space="preserve"> s povolením podľa § 28</w:t>
      </w:r>
      <w:r w:rsidRPr="002D1690">
        <w:rPr>
          <w:rFonts w:ascii="Times New Roman" w:hAnsi="Times New Roman" w:cs="Times New Roman"/>
          <w:sz w:val="24"/>
          <w:szCs w:val="24"/>
        </w:rPr>
        <w:t>, s ktorou informácie súvisia,</w:t>
      </w:r>
    </w:p>
    <w:p w14:paraId="3197FC8A" w14:textId="77777777" w:rsidR="00982BC2" w:rsidRPr="002D1690" w:rsidRDefault="00982BC2" w:rsidP="00982BC2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2EC00A15" w14:textId="77777777" w:rsidR="00982BC2" w:rsidRPr="002D1690" w:rsidRDefault="00982BC2" w:rsidP="00982BC2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84F9A34" w14:textId="77777777" w:rsidR="00982BC2" w:rsidRPr="002D1690" w:rsidRDefault="00982BC2" w:rsidP="00982BC2">
      <w:pPr>
        <w:pStyle w:val="Odsekzoznamu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</w:t>
      </w:r>
    </w:p>
    <w:p w14:paraId="40DB76CF" w14:textId="77777777" w:rsidR="00982BC2" w:rsidRDefault="00982BC2" w:rsidP="00982BC2">
      <w:pPr>
        <w:pStyle w:val="Odsekzoznamu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3E69CCB3" w14:textId="77777777" w:rsidR="00982BC2" w:rsidRDefault="00982BC2" w:rsidP="00982BC2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Národná banka Slovenska sprístupňuje na jednotnom európskom mieste prístupu</w:t>
      </w: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89c</w:t>
      </w:r>
      <w:r w:rsidRPr="00E546F0">
        <w:rPr>
          <w:rFonts w:ascii="Times New Roman" w:hAnsi="Times New Roman" w:cs="Times New Roman"/>
          <w:sz w:val="24"/>
          <w:szCs w:val="24"/>
        </w:rPr>
        <w:t>) informácie</w:t>
      </w:r>
      <w:r>
        <w:rPr>
          <w:rFonts w:ascii="Times New Roman" w:hAnsi="Times New Roman" w:cs="Times New Roman"/>
          <w:sz w:val="24"/>
          <w:szCs w:val="24"/>
        </w:rPr>
        <w:t xml:space="preserve"> podľa § 202 ods. 15.</w:t>
      </w:r>
    </w:p>
    <w:p w14:paraId="7BDEBF46" w14:textId="77777777" w:rsidR="00982BC2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B5CCEE0" w14:textId="77777777" w:rsidR="00982BC2" w:rsidRPr="00E546F0" w:rsidRDefault="00982BC2" w:rsidP="00982BC2">
      <w:pPr>
        <w:pStyle w:val="Odsekzoznamu"/>
        <w:numPr>
          <w:ilvl w:val="0"/>
          <w:numId w:val="20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 xml:space="preserve">Informácie podľa odseku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6F0">
        <w:rPr>
          <w:rFonts w:ascii="Times New Roman" w:hAnsi="Times New Roman" w:cs="Times New Roman"/>
          <w:sz w:val="24"/>
          <w:szCs w:val="24"/>
        </w:rPr>
        <w:t xml:space="preserve"> musia spĺňať tieto požiadavky:</w:t>
      </w:r>
    </w:p>
    <w:p w14:paraId="22793753" w14:textId="77777777" w:rsidR="00982BC2" w:rsidRPr="00E546F0" w:rsidRDefault="00982BC2" w:rsidP="00982BC2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89f</w:t>
      </w:r>
      <w:r w:rsidRPr="00E546F0">
        <w:rPr>
          <w:rFonts w:ascii="Times New Roman" w:hAnsi="Times New Roman" w:cs="Times New Roman"/>
          <w:sz w:val="24"/>
          <w:szCs w:val="24"/>
        </w:rPr>
        <w:t>)</w:t>
      </w:r>
    </w:p>
    <w:p w14:paraId="1F4C3DBA" w14:textId="77777777" w:rsidR="00982BC2" w:rsidRPr="00E546F0" w:rsidRDefault="00982BC2" w:rsidP="00982BC2">
      <w:pPr>
        <w:pStyle w:val="Odsekzoznamu"/>
        <w:ind w:left="709" w:hanging="87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E546F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E546F0">
        <w:rPr>
          <w:rFonts w:ascii="Times New Roman" w:hAnsi="Times New Roman" w:cs="Times New Roman"/>
          <w:sz w:val="24"/>
          <w:szCs w:val="24"/>
        </w:rPr>
        <w:t>:</w:t>
      </w:r>
    </w:p>
    <w:p w14:paraId="4AE8C27D" w14:textId="77777777" w:rsidR="00982BC2" w:rsidRPr="00E546F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názov štandardného fondu podľa § 4 ods. 5</w:t>
      </w:r>
      <w:r w:rsidRPr="00E546F0">
        <w:rPr>
          <w:rFonts w:ascii="Times New Roman" w:hAnsi="Times New Roman" w:cs="Times New Roman"/>
          <w:sz w:val="24"/>
          <w:szCs w:val="24"/>
        </w:rPr>
        <w:t>, s ktor</w:t>
      </w:r>
      <w:r>
        <w:rPr>
          <w:rFonts w:ascii="Times New Roman" w:hAnsi="Times New Roman" w:cs="Times New Roman"/>
          <w:sz w:val="24"/>
          <w:szCs w:val="24"/>
        </w:rPr>
        <w:t>ým</w:t>
      </w:r>
      <w:r w:rsidRPr="00E546F0">
        <w:rPr>
          <w:rFonts w:ascii="Times New Roman" w:hAnsi="Times New Roman" w:cs="Times New Roman"/>
          <w:sz w:val="24"/>
          <w:szCs w:val="24"/>
        </w:rPr>
        <w:t xml:space="preserve"> informácie súvisia,</w:t>
      </w:r>
    </w:p>
    <w:p w14:paraId="5E7A1EE8" w14:textId="77777777" w:rsidR="00982BC2" w:rsidRPr="00E546F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89g</w:t>
      </w:r>
      <w:r w:rsidRPr="00E546F0">
        <w:rPr>
          <w:rFonts w:ascii="Times New Roman" w:hAnsi="Times New Roman" w:cs="Times New Roman"/>
          <w:sz w:val="24"/>
          <w:szCs w:val="24"/>
        </w:rPr>
        <w:t>) ak je pridelený,</w:t>
      </w:r>
    </w:p>
    <w:p w14:paraId="0E00A0E5" w14:textId="77777777" w:rsidR="00982BC2" w:rsidRPr="00E546F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lastRenderedPageBreak/>
        <w:t>3. druh informácií podľa klasifikácie,</w:t>
      </w:r>
      <w:r w:rsidRPr="00555080">
        <w:rPr>
          <w:rFonts w:ascii="Times New Roman" w:hAnsi="Times New Roman" w:cs="Times New Roman"/>
          <w:sz w:val="24"/>
          <w:szCs w:val="24"/>
          <w:vertAlign w:val="superscript"/>
        </w:rPr>
        <w:t>89h</w:t>
      </w:r>
      <w:r w:rsidRPr="00E546F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293946" w14:textId="77777777" w:rsidR="00982BC2" w:rsidRPr="00E546F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46F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4D87023A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F6D5611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08BB2B4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 odkazom 89c až 89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7A5365C6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89c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745A95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1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46C3F77F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89e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2 a 3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66FA963B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36624022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72432500" w14:textId="77777777" w:rsidR="00982BC2" w:rsidRPr="002D1690" w:rsidRDefault="00982BC2" w:rsidP="00982BC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 platnom znení.“.</w:t>
      </w:r>
    </w:p>
    <w:p w14:paraId="14EF6A3D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CB55BD" w14:textId="77777777" w:rsidR="00982BC2" w:rsidRPr="002D1690" w:rsidRDefault="00982BC2" w:rsidP="00982BC2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220f sa vkladá § 220g, ktorý vrátane nadpisu znie:</w:t>
      </w:r>
    </w:p>
    <w:p w14:paraId="76A51A9C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6FAC28A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220g</w:t>
      </w:r>
    </w:p>
    <w:p w14:paraId="4D060950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 xml:space="preserve"> k úpravám účinným od 10. januára 2026</w:t>
      </w:r>
    </w:p>
    <w:p w14:paraId="7BA03274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BBC77AA" w14:textId="77777777" w:rsidR="00982BC2" w:rsidRPr="002D1690" w:rsidRDefault="00982BC2" w:rsidP="00982BC2">
      <w:pPr>
        <w:pStyle w:val="Odsekzoznamu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201d sa prvýkrát použijú pri sprístupňovaní informácií po 9. januári 2028.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847816A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A3C6C05" w14:textId="77777777" w:rsidR="00982BC2" w:rsidRPr="002D1690" w:rsidRDefault="00982BC2" w:rsidP="00982BC2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08AB3F" w14:textId="77777777" w:rsidR="00982BC2" w:rsidRPr="002D1690" w:rsidRDefault="00982BC2" w:rsidP="00982BC2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č. 1 sa dopĺňa sedemnástym bodom, ktorý znie:</w:t>
      </w:r>
    </w:p>
    <w:p w14:paraId="269E68E7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„17.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262B37AB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6303551D" w14:textId="77777777" w:rsidR="00982BC2" w:rsidRPr="002A64F2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4F2">
        <w:rPr>
          <w:rFonts w:ascii="Times New Roman" w:hAnsi="Times New Roman" w:cs="Times New Roman"/>
          <w:sz w:val="24"/>
          <w:szCs w:val="24"/>
        </w:rPr>
        <w:t>Čl. X</w:t>
      </w:r>
    </w:p>
    <w:p w14:paraId="11E52A01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A64F2">
        <w:rPr>
          <w:rFonts w:ascii="Times New Roman" w:hAnsi="Times New Roman" w:cs="Times New Roman"/>
          <w:sz w:val="24"/>
          <w:szCs w:val="24"/>
        </w:rPr>
        <w:t>Zákon č. 371/2014 Z. z. o riešení krízových situácií na finančnom trhu a o zmene a doplnení niektorých zákonov v znení zákona č. 39/2015 Z. z., zákona č.</w:t>
      </w:r>
      <w:r w:rsidRPr="00A728D3">
        <w:rPr>
          <w:rFonts w:ascii="Times New Roman" w:hAnsi="Times New Roman" w:cs="Times New Roman"/>
          <w:sz w:val="24"/>
          <w:szCs w:val="24"/>
        </w:rPr>
        <w:t xml:space="preserve"> 239/2015 Z. z., zákona</w:t>
      </w:r>
      <w:r w:rsidRPr="002D1690">
        <w:rPr>
          <w:rFonts w:ascii="Times New Roman" w:hAnsi="Times New Roman" w:cs="Times New Roman"/>
          <w:sz w:val="24"/>
          <w:szCs w:val="24"/>
        </w:rPr>
        <w:t xml:space="preserve"> č. 437/2015 Z. z., zákona č. 291/2016 Z. z., zákona č. 279/2017 Z. z., zákona č. 177/2018 Z. z., zákona č. 373/2018 Z. z., zákona č. 281/2019 Z. z., zákona č. 390/2019 Z. z., zákona č. 343/2020 Z. z., zákona č. 209/2021 Z. z., zákona č. 310/2021 Z. z., zákona č. 454/2021 Z. z., zákona č. 208/2022 Z. z., zákona č. 309/2023 Z. z. a zákona č.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2D1690">
        <w:rPr>
          <w:rFonts w:ascii="Times New Roman" w:hAnsi="Times New Roman" w:cs="Times New Roman"/>
          <w:sz w:val="24"/>
          <w:szCs w:val="24"/>
        </w:rPr>
        <w:t>/2024 Z. z. sa mení a dopĺňa takto:</w:t>
      </w:r>
    </w:p>
    <w:p w14:paraId="1F89347E" w14:textId="77777777" w:rsidR="00982BC2" w:rsidRDefault="00982BC2" w:rsidP="00982BC2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poznámke pod čiarou k odkazu 25 sa na konci pripája čiarka a táto citácia: „čl. 2 ods. 2 nariadenia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znení“.</w:t>
      </w:r>
    </w:p>
    <w:p w14:paraId="6DAF8E3A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2F039B7" w14:textId="77777777" w:rsidR="00982BC2" w:rsidRDefault="00982BC2" w:rsidP="00982BC2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6d ods. 1 sa za slová „ôsma časť“ vkladá čiarka a slová „</w:t>
      </w:r>
      <w:r w:rsidRPr="004057C3">
        <w:rPr>
          <w:rFonts w:ascii="Times New Roman" w:hAnsi="Times New Roman" w:cs="Times New Roman"/>
          <w:sz w:val="24"/>
          <w:szCs w:val="24"/>
        </w:rPr>
        <w:t>a desiata až štrnásta časť</w:t>
      </w:r>
      <w:r>
        <w:rPr>
          <w:rFonts w:ascii="Times New Roman" w:hAnsi="Times New Roman" w:cs="Times New Roman"/>
          <w:sz w:val="24"/>
          <w:szCs w:val="24"/>
        </w:rPr>
        <w:t xml:space="preserve">“ sa nahrádzajú slovami „desiata až trinásta časť a pätnásta časť“. </w:t>
      </w:r>
    </w:p>
    <w:p w14:paraId="54E2D1A9" w14:textId="77777777" w:rsidR="00982BC2" w:rsidRPr="00F87107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C92125F" w14:textId="77777777" w:rsidR="00982BC2" w:rsidRDefault="00982BC2" w:rsidP="00982BC2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trinástu časť sa vkladá nová štrnásta časť, ktorá vrátane nadpisu znie:</w:t>
      </w:r>
    </w:p>
    <w:p w14:paraId="2AD7860D" w14:textId="77777777" w:rsidR="00982BC2" w:rsidRPr="00F87107" w:rsidRDefault="00982BC2" w:rsidP="00982B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93E7BC3" w14:textId="77777777" w:rsidR="00982BC2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„Štrnásta časť</w:t>
      </w:r>
    </w:p>
    <w:p w14:paraId="5D1EB5EA" w14:textId="77777777" w:rsidR="00982BC2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Sprístupnenie informácií</w:t>
      </w:r>
    </w:p>
    <w:p w14:paraId="7E35B62F" w14:textId="77777777" w:rsidR="00982BC2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B23A8" w14:textId="77777777" w:rsidR="00982BC2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98a</w:t>
      </w:r>
    </w:p>
    <w:p w14:paraId="73B3C429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795AE5" w14:textId="77777777" w:rsidR="00982BC2" w:rsidRPr="002D1690" w:rsidRDefault="00982BC2" w:rsidP="0098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0E2BA" w14:textId="77777777" w:rsidR="00982BC2" w:rsidRPr="002D1690" w:rsidRDefault="00982BC2" w:rsidP="00982BC2">
      <w:pPr>
        <w:pStyle w:val="Odsekzoznamu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 prevádzkovanom Európskym orgánom dohľadu (Európsky orgán pre cenné papiere a trhy)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109b</w:t>
      </w:r>
      <w:r w:rsidRPr="002D1690">
        <w:rPr>
          <w:rFonts w:ascii="Times New Roman" w:hAnsi="Times New Roman" w:cs="Times New Roman"/>
          <w:sz w:val="24"/>
          <w:szCs w:val="24"/>
        </w:rPr>
        <w:t>) predkladajú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109c</w:t>
      </w:r>
      <w:r w:rsidRPr="002D1690">
        <w:rPr>
          <w:rFonts w:ascii="Times New Roman" w:hAnsi="Times New Roman" w:cs="Times New Roman"/>
          <w:sz w:val="24"/>
          <w:szCs w:val="24"/>
        </w:rPr>
        <w:t>) osoby podľa § 1 ods. 3 informácie podľa § 31g ods. 5 súbežne pri ich zverejňovaní. Informácie sa predkladajú spôsobom a vo forme podľa osobitného predpisu.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109d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B26C3BF" w14:textId="77777777" w:rsidR="00982BC2" w:rsidRPr="002D1690" w:rsidRDefault="00982BC2" w:rsidP="00982BC2">
      <w:pPr>
        <w:pStyle w:val="Odsekzoznamu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D1690" w:rsidDel="004F1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06FD9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 w:rsidDel="00960F93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1690">
        <w:rPr>
          <w:rFonts w:ascii="Times New Roman" w:hAnsi="Times New Roman" w:cs="Times New Roman"/>
          <w:sz w:val="24"/>
          <w:szCs w:val="24"/>
        </w:rPr>
        <w:t>) Rada sprístupňuje na jednotnom európskom mieste prístupu</w:t>
      </w:r>
      <w:r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perscript"/>
        </w:rPr>
        <w:t>109b</w:t>
      </w:r>
      <w:r w:rsidRPr="002D16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informácie podľa § 8b ods. 6, § 12 ods. 1, § 41 ods. 4 a § 98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7.</w:t>
      </w:r>
    </w:p>
    <w:p w14:paraId="723F9C3D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D59CA26" w14:textId="77777777" w:rsidR="00982BC2" w:rsidRPr="002D1690" w:rsidRDefault="00982BC2" w:rsidP="00982BC2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1690">
        <w:rPr>
          <w:rFonts w:ascii="Times New Roman" w:hAnsi="Times New Roman" w:cs="Times New Roman"/>
          <w:sz w:val="24"/>
          <w:szCs w:val="24"/>
        </w:rPr>
        <w:t xml:space="preserve">) Informácie podľa odseku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1690">
        <w:rPr>
          <w:rFonts w:ascii="Times New Roman" w:hAnsi="Times New Roman" w:cs="Times New Roman"/>
          <w:sz w:val="24"/>
          <w:szCs w:val="24"/>
        </w:rPr>
        <w:t xml:space="preserve"> musia spĺňať tieto požiadavky:</w:t>
      </w:r>
    </w:p>
    <w:p w14:paraId="48ACBC31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25BC79F8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4A9FF496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obchodné meno alebo názov právnickej osoby alebo názov inej osoby, s ktorými informácie súvisia,</w:t>
      </w:r>
    </w:p>
    <w:p w14:paraId="757701FE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719475DD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7AA495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6708C75C" w14:textId="77777777" w:rsidR="00982BC2" w:rsidRDefault="00982BC2" w:rsidP="00982BC2">
      <w:pPr>
        <w:pStyle w:val="Odsekzoznamu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6D50F74" w14:textId="77777777" w:rsidR="00982BC2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Doterajšia štrnásta časť sa označuje ako pätnásta časť. </w:t>
      </w:r>
    </w:p>
    <w:p w14:paraId="46BEB8B8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DC1540C" w14:textId="77777777" w:rsidR="00982BC2" w:rsidRPr="002D1690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 odkazom 109b až 109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1CC204BD" w14:textId="77777777" w:rsidR="00982BC2" w:rsidRPr="002D1690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109b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5A3C78DC" w14:textId="77777777" w:rsidR="00982BC2" w:rsidRPr="002A64F2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A64F2">
        <w:rPr>
          <w:rFonts w:ascii="Times New Roman" w:hAnsi="Times New Roman" w:cs="Times New Roman"/>
          <w:sz w:val="24"/>
          <w:szCs w:val="24"/>
          <w:vertAlign w:val="superscript"/>
        </w:rPr>
        <w:t>109c</w:t>
      </w:r>
      <w:r w:rsidRPr="002A64F2">
        <w:rPr>
          <w:rFonts w:ascii="Times New Roman" w:hAnsi="Times New Roman" w:cs="Times New Roman"/>
          <w:sz w:val="24"/>
          <w:szCs w:val="24"/>
        </w:rPr>
        <w:t xml:space="preserve">) § </w:t>
      </w:r>
      <w:r w:rsidRPr="00F87107">
        <w:rPr>
          <w:rFonts w:ascii="Times New Roman" w:hAnsi="Times New Roman" w:cs="Times New Roman"/>
          <w:sz w:val="24"/>
          <w:szCs w:val="24"/>
        </w:rPr>
        <w:t>5a</w:t>
      </w:r>
      <w:r w:rsidRPr="002A64F2">
        <w:rPr>
          <w:rFonts w:ascii="Times New Roman" w:hAnsi="Times New Roman" w:cs="Times New Roman"/>
          <w:sz w:val="24"/>
          <w:szCs w:val="24"/>
        </w:rPr>
        <w:t xml:space="preserve"> ods. 1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A64F2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5CF58495" w14:textId="77777777" w:rsidR="00982BC2" w:rsidRPr="002D1690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A64F2">
        <w:rPr>
          <w:rFonts w:ascii="Times New Roman" w:hAnsi="Times New Roman" w:cs="Times New Roman"/>
          <w:sz w:val="24"/>
          <w:szCs w:val="24"/>
          <w:vertAlign w:val="superscript"/>
        </w:rPr>
        <w:t>109d</w:t>
      </w:r>
      <w:r w:rsidRPr="002A64F2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A64F2">
        <w:rPr>
          <w:rFonts w:ascii="Times New Roman" w:hAnsi="Times New Roman" w:cs="Times New Roman"/>
          <w:sz w:val="24"/>
          <w:szCs w:val="24"/>
        </w:rPr>
        <w:t xml:space="preserve"> ods. 2 a 3 zákona č. </w:t>
      </w:r>
      <w:r>
        <w:rPr>
          <w:rFonts w:ascii="Times New Roman" w:hAnsi="Times New Roman" w:cs="Times New Roman"/>
          <w:sz w:val="24"/>
          <w:szCs w:val="24"/>
        </w:rPr>
        <w:t>747/2004 Z. z</w:t>
      </w:r>
      <w:r w:rsidRPr="002A64F2">
        <w:rPr>
          <w:rFonts w:ascii="Times New Roman" w:hAnsi="Times New Roman" w:cs="Times New Roman"/>
          <w:sz w:val="24"/>
          <w:szCs w:val="24"/>
        </w:rPr>
        <w:t>. v znení zákona č. ...../2025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C4136" w14:textId="77777777" w:rsidR="00982BC2" w:rsidRPr="002D1690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6F8EA2D6" w14:textId="77777777" w:rsidR="00982BC2" w:rsidRPr="002D1690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4E09CD00" w14:textId="77777777" w:rsidR="00982BC2" w:rsidRPr="002D1690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109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 platnom znení.“.</w:t>
      </w:r>
    </w:p>
    <w:p w14:paraId="690A4A25" w14:textId="77777777" w:rsidR="00982BC2" w:rsidRPr="002D1690" w:rsidRDefault="00982BC2" w:rsidP="00982BC2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4ACB62C7" w14:textId="77777777" w:rsidR="00982BC2" w:rsidRPr="002D1690" w:rsidRDefault="00982BC2" w:rsidP="00982BC2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99b sa vkladá § 99c, ktorý vrátane nadpisu znie:</w:t>
      </w:r>
    </w:p>
    <w:p w14:paraId="7799575D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97A47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„§ 99c</w:t>
      </w:r>
    </w:p>
    <w:p w14:paraId="7694DA6B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 úpravám účinným od 10. januára 2026</w:t>
      </w:r>
    </w:p>
    <w:p w14:paraId="478C38E6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FBD79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98a sa prvýkrát použijú pri sprístupňovaní informácií po 9. januári 2030.“.</w:t>
      </w:r>
    </w:p>
    <w:p w14:paraId="7EC4B6B3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A1F8DF" w14:textId="77777777" w:rsidR="00982BC2" w:rsidRPr="002D1690" w:rsidRDefault="00982BC2" w:rsidP="00982BC2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sa dopĺňa ôsmym bodom, ktorý znie:</w:t>
      </w:r>
    </w:p>
    <w:p w14:paraId="6FD568FD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„8.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692993EA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C6852" w14:textId="77777777" w:rsidR="00982BC2" w:rsidRPr="002D1690" w:rsidRDefault="00982BC2" w:rsidP="00982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XI</w:t>
      </w:r>
    </w:p>
    <w:p w14:paraId="0BDB1CB6" w14:textId="77777777" w:rsidR="00982BC2" w:rsidRPr="002D1690" w:rsidRDefault="00982BC2" w:rsidP="00982BC2">
      <w:p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39/2015 Z. z. poisťovníctve a o zmene a doplnení niektorých zákonov v znení zákona č. 359/2015 Z. z., zákona č. 437/2015 Z. z., zákona č. 125/2016 Z. z., zákona č. 292/2016 Z. z., zákona č. 339/2016 Z. z., zákona č. 282/2017 Z. z., zákona č. 18/2018 Z. z., zákona č. 109/2018 Z. z., zákona č. 177/2018 Z. z., zákona č. 213/2018 Z. z., zákona č. 214/2018 Z. z., zákona č. 156/2019 Z. z., zákona č. 221/2019 Z. z., zákona č. 281/2019 Z. z., zákona č. 340/2020 Z. z., zákona č. 209/2021 Z. z., zákona č. 310/2021 Z. z., zákona č. 309/2023 Z. z. a zákona č. </w:t>
      </w:r>
      <w:r>
        <w:rPr>
          <w:rFonts w:ascii="Times New Roman" w:hAnsi="Times New Roman" w:cs="Times New Roman"/>
          <w:sz w:val="24"/>
          <w:szCs w:val="24"/>
        </w:rPr>
        <w:t>334</w:t>
      </w:r>
      <w:r w:rsidRPr="002D1690">
        <w:rPr>
          <w:rFonts w:ascii="Times New Roman" w:hAnsi="Times New Roman" w:cs="Times New Roman"/>
          <w:sz w:val="24"/>
          <w:szCs w:val="24"/>
        </w:rPr>
        <w:t>/2024 Z. z. sa dopĺňa takto:</w:t>
      </w:r>
    </w:p>
    <w:p w14:paraId="6FE91C99" w14:textId="77777777" w:rsidR="00982BC2" w:rsidRPr="002D1690" w:rsidRDefault="00982BC2" w:rsidP="00982BC2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V § 64a ods. 1 prvej vete sa na konci pripájajú tieto slová: „(ďalej len „zásady zapájania“)“.</w:t>
      </w:r>
    </w:p>
    <w:p w14:paraId="5CFB1969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80AA67D" w14:textId="77777777" w:rsidR="00982BC2" w:rsidRPr="002D1690" w:rsidRDefault="00982BC2" w:rsidP="00982BC2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80 sa vkladajú § 80a a 80b, ktoré vrátane nadpisu nad § 80a znejú:</w:t>
      </w:r>
    </w:p>
    <w:p w14:paraId="3BA1DEFB" w14:textId="77777777" w:rsidR="00982BC2" w:rsidRPr="002D1690" w:rsidRDefault="00982BC2" w:rsidP="00982BC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BF4074B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„Sprístupnenie informácií na jednotnom európskom mieste prístupu</w:t>
      </w:r>
    </w:p>
    <w:p w14:paraId="6BC8A65B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80a</w:t>
      </w:r>
    </w:p>
    <w:p w14:paraId="0BA2D04C" w14:textId="77777777" w:rsidR="00982BC2" w:rsidRPr="002D1690" w:rsidRDefault="00982BC2" w:rsidP="00982BC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14:paraId="001DA1FF" w14:textId="77777777" w:rsidR="00982BC2" w:rsidRPr="002D1690" w:rsidRDefault="00982BC2" w:rsidP="00982BC2">
      <w:pPr>
        <w:pStyle w:val="Odsekzoznamu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Na účely sprístupnenia informácií na jednotnom európskom mieste prístupu vytvorenom a prevádzkovanom Európskym orgánom dohľadu (Európsky orgán pre cenné papiere a trhy) podľa osobitného predpisu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60a</w:t>
      </w:r>
      <w:r w:rsidRPr="002D1690">
        <w:rPr>
          <w:rFonts w:ascii="Times New Roman" w:hAnsi="Times New Roman" w:cs="Times New Roman"/>
          <w:sz w:val="24"/>
          <w:szCs w:val="24"/>
        </w:rPr>
        <w:t>) predkladá orgánu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60b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0BDC5176" w14:textId="77777777" w:rsidR="00982BC2" w:rsidRPr="002D1690" w:rsidRDefault="00982BC2" w:rsidP="00982BC2">
      <w:pPr>
        <w:pStyle w:val="Odsekzoznamu"/>
        <w:numPr>
          <w:ilvl w:val="1"/>
          <w:numId w:val="24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poisťovňa, zaisťovňa, pobočka zahraničnej poisťovne a pobočka zahraničnej zaisťovne správu o solventnosti a finančnom stave podľa § 33 ods. 1, </w:t>
      </w:r>
    </w:p>
    <w:p w14:paraId="1E2DDA96" w14:textId="77777777" w:rsidR="00982BC2" w:rsidRPr="002D1690" w:rsidRDefault="00982BC2" w:rsidP="00982BC2">
      <w:pPr>
        <w:pStyle w:val="Odsekzoznamu"/>
        <w:numPr>
          <w:ilvl w:val="1"/>
          <w:numId w:val="24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konečná materská spoločnosť na úrovni Európskej únie správu o solventnosti a finančnom stave skupiny podľa § 116 ods. 1,</w:t>
      </w:r>
    </w:p>
    <w:p w14:paraId="60276F9E" w14:textId="77777777" w:rsidR="00982BC2" w:rsidRPr="002D1690" w:rsidRDefault="00982BC2" w:rsidP="00982BC2">
      <w:pPr>
        <w:pStyle w:val="Odsekzoznamu"/>
        <w:numPr>
          <w:ilvl w:val="1"/>
          <w:numId w:val="24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poisťovňa vykonávajúca činnosť v odvetviach životného poistenia a zaisťovňa vykonávajúca činnosť vo vzťahu k záväzkom zo životného poistenia zásady zapájania podľa § 64a ods. 1 a informácie podľa § 64a ods. 3 až 5,</w:t>
      </w:r>
    </w:p>
    <w:p w14:paraId="63F1E7C3" w14:textId="77777777" w:rsidR="00982BC2" w:rsidRPr="002D1690" w:rsidRDefault="00982BC2" w:rsidP="00982BC2">
      <w:pPr>
        <w:pStyle w:val="Odsekzoznamu"/>
        <w:numPr>
          <w:ilvl w:val="1"/>
          <w:numId w:val="24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poisťovňa alebo zaisťovňa, ktorá je súčasťou finančného konglomerátu informácie podľa § 133 ods. 4 písm. b).</w:t>
      </w:r>
    </w:p>
    <w:p w14:paraId="52550073" w14:textId="77777777" w:rsidR="00982BC2" w:rsidRPr="002D1690" w:rsidRDefault="00982BC2" w:rsidP="00982BC2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 Informácie podľa odseku 1 sa predkladajú súbežne pri zverejňovaní týchto informácií</w:t>
      </w:r>
      <w:r>
        <w:rPr>
          <w:rFonts w:ascii="Times New Roman" w:hAnsi="Times New Roman" w:cs="Times New Roman"/>
          <w:sz w:val="24"/>
          <w:szCs w:val="24"/>
        </w:rPr>
        <w:t>, a to</w:t>
      </w:r>
      <w:r w:rsidRPr="002D1690">
        <w:rPr>
          <w:rFonts w:ascii="Times New Roman" w:hAnsi="Times New Roman" w:cs="Times New Roman"/>
          <w:sz w:val="24"/>
          <w:szCs w:val="24"/>
        </w:rPr>
        <w:t xml:space="preserve"> spôsobom a vo forme podľa osobitného predpisu.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60c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1FF291A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54D87E72" w14:textId="77777777" w:rsidR="00982BC2" w:rsidRPr="002D1690" w:rsidRDefault="00982BC2" w:rsidP="00982BC2">
      <w:pPr>
        <w:pStyle w:val="Odsekzoznamu"/>
        <w:spacing w:after="0"/>
        <w:ind w:left="1080" w:hanging="371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§ 80b</w:t>
      </w:r>
    </w:p>
    <w:p w14:paraId="1077B781" w14:textId="77777777" w:rsidR="00982BC2" w:rsidRPr="002D1690" w:rsidRDefault="00982BC2" w:rsidP="00982BC2">
      <w:pPr>
        <w:pStyle w:val="Odsekzoznamu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Národná banka Slovenska sprístupňuje na jednotnom európskom mieste prístupu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60a</w:t>
      </w:r>
      <w:r w:rsidRPr="002D1690">
        <w:rPr>
          <w:rFonts w:ascii="Times New Roman" w:hAnsi="Times New Roman" w:cs="Times New Roman"/>
          <w:sz w:val="24"/>
          <w:szCs w:val="24"/>
        </w:rPr>
        <w:t>) informácie podľa § 147 ods. 8 a § 162 ods. 2.</w:t>
      </w:r>
    </w:p>
    <w:p w14:paraId="5BC78C67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116242A2" w14:textId="77777777" w:rsidR="00982BC2" w:rsidRPr="002D1690" w:rsidRDefault="00982BC2" w:rsidP="00982BC2">
      <w:pPr>
        <w:pStyle w:val="Odsekzoznamu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>Informácie podľa odseku 1 musia spĺňať tieto požiadavky:</w:t>
      </w:r>
    </w:p>
    <w:p w14:paraId="01A2F3F5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 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6375ACD5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b) 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34745560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obchodné meno poisťovne alebo zaisťovne, s ktorými informácie súvisia,</w:t>
      </w:r>
    </w:p>
    <w:p w14:paraId="6DFC1BB0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 ak je pridelený,</w:t>
      </w:r>
    </w:p>
    <w:p w14:paraId="7BBF2AA4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FD3D195" w14:textId="77777777" w:rsidR="00982BC2" w:rsidRPr="002D1690" w:rsidRDefault="00982BC2" w:rsidP="00982BC2">
      <w:pPr>
        <w:pStyle w:val="Odsekzoznamu"/>
        <w:spacing w:after="0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C1C32A6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50CFC4F9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4DC466EA" w14:textId="77777777" w:rsidR="00982BC2" w:rsidRPr="002D1690" w:rsidRDefault="00982BC2" w:rsidP="00982BC2">
      <w:pPr>
        <w:pStyle w:val="Odsekzoznamu"/>
        <w:spacing w:after="0"/>
        <w:ind w:left="1080" w:hanging="65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 odkazom 60a až 60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02ACEC6A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60a</w:t>
      </w:r>
      <w:r w:rsidRPr="002D1690">
        <w:rPr>
          <w:rFonts w:ascii="Times New Roman" w:hAnsi="Times New Roman" w:cs="Times New Roman"/>
          <w:sz w:val="24"/>
          <w:szCs w:val="24"/>
        </w:rPr>
        <w:t>) Nariadenie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20.12.2023) v platnom znení.</w:t>
      </w:r>
    </w:p>
    <w:p w14:paraId="3EF643F9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60b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  <w:r w:rsidRPr="002D1690" w:rsidDel="00AA59EA">
        <w:rPr>
          <w:rFonts w:ascii="Times New Roman" w:hAnsi="Times New Roman" w:cs="Times New Roman"/>
          <w:sz w:val="24"/>
          <w:szCs w:val="24"/>
        </w:rPr>
        <w:t xml:space="preserve"> </w:t>
      </w:r>
      <w:r w:rsidRPr="002D169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1 zákona č. </w:t>
      </w:r>
      <w:r>
        <w:rPr>
          <w:rFonts w:ascii="Times New Roman" w:hAnsi="Times New Roman" w:cs="Times New Roman"/>
          <w:sz w:val="24"/>
          <w:szCs w:val="24"/>
        </w:rPr>
        <w:t xml:space="preserve">747/2004 Z. z. </w:t>
      </w:r>
      <w:r w:rsidRPr="002D1690">
        <w:rPr>
          <w:rFonts w:ascii="Times New Roman" w:hAnsi="Times New Roman" w:cs="Times New Roman"/>
          <w:sz w:val="24"/>
          <w:szCs w:val="24"/>
        </w:rPr>
        <w:t>v znení zákona č. ...../2025 Z. z.</w:t>
      </w:r>
    </w:p>
    <w:p w14:paraId="089A7A69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60c</w:t>
      </w:r>
      <w:r w:rsidRPr="002D1690">
        <w:rPr>
          <w:rFonts w:ascii="Times New Roman" w:hAnsi="Times New Roman" w:cs="Times New Roman"/>
          <w:sz w:val="24"/>
          <w:szCs w:val="24"/>
        </w:rPr>
        <w:t xml:space="preserve">) § </w:t>
      </w:r>
      <w:r>
        <w:rPr>
          <w:rFonts w:ascii="Times New Roman" w:hAnsi="Times New Roman" w:cs="Times New Roman"/>
          <w:sz w:val="24"/>
          <w:szCs w:val="24"/>
        </w:rPr>
        <w:t>5a</w:t>
      </w:r>
      <w:r w:rsidRPr="002D1690">
        <w:rPr>
          <w:rFonts w:ascii="Times New Roman" w:hAnsi="Times New Roman" w:cs="Times New Roman"/>
          <w:sz w:val="24"/>
          <w:szCs w:val="24"/>
        </w:rPr>
        <w:t xml:space="preserve"> ods. 2 a 3 zákona č. </w:t>
      </w:r>
      <w:r>
        <w:rPr>
          <w:rFonts w:ascii="Times New Roman" w:hAnsi="Times New Roman" w:cs="Times New Roman"/>
          <w:sz w:val="24"/>
          <w:szCs w:val="24"/>
        </w:rPr>
        <w:t>747/2004 Z. z.</w:t>
      </w:r>
      <w:r w:rsidRPr="002D1690">
        <w:rPr>
          <w:rFonts w:ascii="Times New Roman" w:hAnsi="Times New Roman" w:cs="Times New Roman"/>
          <w:sz w:val="24"/>
          <w:szCs w:val="24"/>
        </w:rPr>
        <w:t xml:space="preserve"> v znení zákona č. ...../2025 Z. z.</w:t>
      </w:r>
    </w:p>
    <w:p w14:paraId="2956B52F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2D1690">
        <w:rPr>
          <w:rFonts w:ascii="Times New Roman" w:hAnsi="Times New Roman" w:cs="Times New Roman"/>
          <w:sz w:val="24"/>
          <w:szCs w:val="24"/>
        </w:rPr>
        <w:t>) Čl. 2 ods. 3 nariadenia (EÚ) 2023/2859 v platnom znení.</w:t>
      </w:r>
    </w:p>
    <w:p w14:paraId="7E7197E6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 platnom znení.</w:t>
      </w:r>
    </w:p>
    <w:p w14:paraId="66DD4BDD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 platnom znení.“.</w:t>
      </w:r>
    </w:p>
    <w:p w14:paraId="52B43A1F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6726931F" w14:textId="77777777" w:rsidR="00982BC2" w:rsidRPr="002D1690" w:rsidRDefault="00982BC2" w:rsidP="00982BC2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Za § 205b sa vkladá § 205c, ktorý vrátane nadpisu znie:</w:t>
      </w:r>
    </w:p>
    <w:p w14:paraId="4DE700A0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FD756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205c</w:t>
      </w:r>
    </w:p>
    <w:p w14:paraId="24C4D696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 úpravám účinným od 10. januára 2026</w:t>
      </w:r>
    </w:p>
    <w:p w14:paraId="2E68F1E3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14708D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Ustanovenia § 80a a 80b sa prvýkrát použijú pri sprístupňovaní informácií po 9. januári 2030.“.</w:t>
      </w:r>
    </w:p>
    <w:p w14:paraId="2A2E97F5" w14:textId="77777777" w:rsidR="00982BC2" w:rsidRPr="002D1690" w:rsidRDefault="00982BC2" w:rsidP="00982BC2">
      <w:pPr>
        <w:pStyle w:val="Odsekzoznamu"/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58885776" w14:textId="77777777" w:rsidR="00982BC2" w:rsidRPr="002D1690" w:rsidRDefault="00982BC2" w:rsidP="00982BC2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Príloha č. 2 sa dopĺňa desiatym bodom, ktorý znie:</w:t>
      </w:r>
    </w:p>
    <w:p w14:paraId="01903252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„10.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13E72F36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ADFAB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Čl. XII</w:t>
      </w:r>
    </w:p>
    <w:p w14:paraId="6733792D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C9192" w14:textId="77777777" w:rsidR="00982BC2" w:rsidRPr="002D1690" w:rsidRDefault="00982BC2" w:rsidP="00982BC2">
      <w:pPr>
        <w:pStyle w:val="Odsekzoznamu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 xml:space="preserve">Zákon č. 423/2015 Z. z. o štatutárnom audite a o zmene a doplnení zákona č. 431/2002 Z. z. o účtovníctve v znení neskorších predpisov v znení zákona č. 91/2016 Z. z., zákona č. 177/2018 Z. z., zákona č. 214/2018 Z. z., zákona č. 221/2019 Z. z., zákona č. 113/2022 Z. z., zákona č. 309/2023 Z. z., zákona č. 105/2024 Z. z. a zákona č. </w:t>
      </w:r>
      <w:r>
        <w:rPr>
          <w:rFonts w:ascii="Times New Roman" w:hAnsi="Times New Roman" w:cs="Times New Roman"/>
          <w:sz w:val="24"/>
          <w:szCs w:val="24"/>
        </w:rPr>
        <w:t>387</w:t>
      </w:r>
      <w:r w:rsidRPr="002D1690">
        <w:rPr>
          <w:rFonts w:ascii="Times New Roman" w:hAnsi="Times New Roman" w:cs="Times New Roman"/>
          <w:sz w:val="24"/>
          <w:szCs w:val="24"/>
        </w:rPr>
        <w:t>/2024 Z. z. sa dopĺňa takto:</w:t>
      </w:r>
    </w:p>
    <w:p w14:paraId="29296482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19A3B" w14:textId="77777777" w:rsidR="00982BC2" w:rsidRPr="002D1690" w:rsidRDefault="00982BC2" w:rsidP="00982BC2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</w:t>
      </w:r>
      <w:r w:rsidRPr="002D1690">
        <w:rPr>
          <w:rFonts w:ascii="Times New Roman" w:hAnsi="Times New Roman" w:cs="Times New Roman"/>
          <w:sz w:val="24"/>
          <w:szCs w:val="24"/>
        </w:rPr>
        <w:tab/>
        <w:t>V § 53 sa odsek 1 dopĺňa písmenom l), ktoré znie:</w:t>
      </w:r>
    </w:p>
    <w:p w14:paraId="3C869C74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„l) je orgánom zberu údajov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56a</w:t>
      </w:r>
      <w:r w:rsidRPr="002D1690">
        <w:rPr>
          <w:rFonts w:ascii="Times New Roman" w:hAnsi="Times New Roman" w:cs="Times New Roman"/>
          <w:sz w:val="24"/>
          <w:szCs w:val="24"/>
        </w:rPr>
        <w:t>) na účely sprístupnenia informácií podľa osobitného predpisu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56b</w:t>
      </w:r>
      <w:r w:rsidRPr="002D1690">
        <w:rPr>
          <w:rFonts w:ascii="Times New Roman" w:hAnsi="Times New Roman" w:cs="Times New Roman"/>
          <w:sz w:val="24"/>
          <w:szCs w:val="24"/>
        </w:rPr>
        <w:t>) a informácií uvedených v</w:t>
      </w:r>
    </w:p>
    <w:p w14:paraId="132CF1E0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D1690">
        <w:rPr>
          <w:rFonts w:ascii="Times New Roman" w:hAnsi="Times New Roman" w:cs="Times New Roman"/>
          <w:sz w:val="24"/>
          <w:szCs w:val="24"/>
        </w:rPr>
        <w:tab/>
        <w:t xml:space="preserve">zozname štatutárnych audítorov, ktorými sú číslo licencie uvedené v § 10 ods. 2 písm. g), informácia, či štatutárny audítor má aj licenciu pre oblasť udržateľnosti a informácie podľa § 10 ods. 2 písm. a) až c), h), i) a k), </w:t>
      </w:r>
    </w:p>
    <w:p w14:paraId="3E47C8C9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</w:t>
      </w:r>
      <w:r w:rsidRPr="002D1690">
        <w:rPr>
          <w:rFonts w:ascii="Times New Roman" w:hAnsi="Times New Roman" w:cs="Times New Roman"/>
          <w:sz w:val="24"/>
          <w:szCs w:val="24"/>
        </w:rPr>
        <w:tab/>
        <w:t>zozname audítorských spoločností, ktorými sú číslo licencie uvedené v § 11 ods. 2 písm. f), informácia, či audítorská spoločnosť má aj licenciu pre oblasť udržateľnosti a informácie uvedené v § 11 ods. 2 písm. a) až e), g) až l) a n).“.</w:t>
      </w:r>
    </w:p>
    <w:p w14:paraId="62EE9984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43644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 odkazom 56a a 56b znejú:</w:t>
      </w:r>
    </w:p>
    <w:p w14:paraId="4922BC53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56a</w:t>
      </w:r>
      <w:r w:rsidRPr="002D1690">
        <w:rPr>
          <w:rFonts w:ascii="Times New Roman" w:hAnsi="Times New Roman" w:cs="Times New Roman"/>
          <w:sz w:val="24"/>
          <w:szCs w:val="24"/>
        </w:rPr>
        <w:t>) Čl. 2 ods. 2 nariadenia Európskeho parlamentu a Rady (EÚ) 2023/2859 z 13. decembra 2023, ktorým sa zriaďuje jednotné európske miesto prístupu, ktoré poskytuje centralizovaný prístup k verejne dostupným informáciám týkajúcim sa finančných služieb, kapitálových trhov a udržateľnosti (Ú. v. EÚ L, 2023/2859, 20. 12. 2023) v platnom znení.</w:t>
      </w:r>
    </w:p>
    <w:p w14:paraId="549F8C1A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56b</w:t>
      </w:r>
      <w:r w:rsidRPr="002D1690">
        <w:rPr>
          <w:rFonts w:ascii="Times New Roman" w:hAnsi="Times New Roman" w:cs="Times New Roman"/>
          <w:sz w:val="24"/>
          <w:szCs w:val="24"/>
        </w:rPr>
        <w:t>) Čl. 13a nariadenia (EÚ) č. 537/2014 v platnom znení.“.</w:t>
      </w:r>
    </w:p>
    <w:p w14:paraId="07CE9405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13DBD" w14:textId="77777777" w:rsidR="00982BC2" w:rsidRPr="002D1690" w:rsidRDefault="00982BC2" w:rsidP="00982BC2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</w:t>
      </w:r>
      <w:r w:rsidRPr="002D1690">
        <w:rPr>
          <w:rFonts w:ascii="Times New Roman" w:hAnsi="Times New Roman" w:cs="Times New Roman"/>
          <w:sz w:val="24"/>
          <w:szCs w:val="24"/>
        </w:rPr>
        <w:tab/>
        <w:t>Za § 53 sa vkladá § 53a, ktorý znie:</w:t>
      </w:r>
    </w:p>
    <w:p w14:paraId="7F7A3ECB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53a</w:t>
      </w:r>
    </w:p>
    <w:p w14:paraId="0FC7E85C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29D995" w14:textId="77777777" w:rsidR="00982BC2" w:rsidRPr="002D1690" w:rsidRDefault="00982BC2" w:rsidP="00982BC2">
      <w:pPr>
        <w:pStyle w:val="Odsekzoznamu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Úrad sprístupňuje na jednotnom európskom mieste prístupu zriadenom podľa osobitného predpisu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58a</w:t>
      </w:r>
      <w:r w:rsidRPr="002D1690">
        <w:rPr>
          <w:rFonts w:ascii="Times New Roman" w:hAnsi="Times New Roman" w:cs="Times New Roman"/>
          <w:sz w:val="24"/>
          <w:szCs w:val="24"/>
        </w:rPr>
        <w:t>) informácie uvedené v § 53 ods. 1 písm. l) prvom bode a druhom bode, ktoré musia spĺňať tieto požiadavky:</w:t>
      </w:r>
    </w:p>
    <w:p w14:paraId="778CD988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a)</w:t>
      </w:r>
      <w:r w:rsidRPr="002D1690">
        <w:rPr>
          <w:rFonts w:ascii="Times New Roman" w:hAnsi="Times New Roman" w:cs="Times New Roman"/>
          <w:sz w:val="24"/>
          <w:szCs w:val="24"/>
        </w:rPr>
        <w:tab/>
        <w:t>predkladajú sa vo formáte umožňujúcom extrahovanie údajov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58b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71821D48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b)</w:t>
      </w:r>
      <w:r w:rsidRPr="002D1690">
        <w:rPr>
          <w:rFonts w:ascii="Times New Roman" w:hAnsi="Times New Roman" w:cs="Times New Roman"/>
          <w:sz w:val="24"/>
          <w:szCs w:val="24"/>
        </w:rPr>
        <w:tab/>
        <w:t xml:space="preserve">pripojené sú k nim tieto </w:t>
      </w:r>
      <w:proofErr w:type="spellStart"/>
      <w:r w:rsidRPr="002D1690">
        <w:rPr>
          <w:rFonts w:ascii="Times New Roman" w:hAnsi="Times New Roman" w:cs="Times New Roman"/>
          <w:sz w:val="24"/>
          <w:szCs w:val="24"/>
        </w:rPr>
        <w:t>metaúdaje</w:t>
      </w:r>
      <w:proofErr w:type="spellEnd"/>
      <w:r w:rsidRPr="002D1690">
        <w:rPr>
          <w:rFonts w:ascii="Times New Roman" w:hAnsi="Times New Roman" w:cs="Times New Roman"/>
          <w:sz w:val="24"/>
          <w:szCs w:val="24"/>
        </w:rPr>
        <w:t>:</w:t>
      </w:r>
    </w:p>
    <w:p w14:paraId="27AA5310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1. meno a priezvisko každého štatutárneho audítora alebo obchodné meno každej audítorskej spoločnosti, s ktorými tieto informácie súvisia,</w:t>
      </w:r>
    </w:p>
    <w:p w14:paraId="4C4142AF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2. identifikátor právnickej osoby,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58c</w:t>
      </w:r>
      <w:r w:rsidRPr="002D1690">
        <w:rPr>
          <w:rFonts w:ascii="Times New Roman" w:hAnsi="Times New Roman" w:cs="Times New Roman"/>
          <w:sz w:val="24"/>
          <w:szCs w:val="24"/>
        </w:rPr>
        <w:t>) ak bol audítorskej spoločnosti pridelený,</w:t>
      </w:r>
    </w:p>
    <w:p w14:paraId="7EA8246A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 druh informácií podľa klasifikácie podľa osobitného predpisu,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58d</w:t>
      </w:r>
      <w:r w:rsidRPr="002D1690">
        <w:rPr>
          <w:rFonts w:ascii="Times New Roman" w:hAnsi="Times New Roman" w:cs="Times New Roman"/>
          <w:sz w:val="24"/>
          <w:szCs w:val="24"/>
        </w:rPr>
        <w:t>)</w:t>
      </w:r>
    </w:p>
    <w:p w14:paraId="1389E57B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 poznámka o tom, či informácie obsahujú osobné údaje.“.</w:t>
      </w:r>
    </w:p>
    <w:p w14:paraId="2C35539C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55CCB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Poznámky pod čiarou k odkazom 58a až 58d znejú:</w:t>
      </w:r>
    </w:p>
    <w:p w14:paraId="58559868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58a</w:t>
      </w:r>
      <w:r w:rsidRPr="002D1690">
        <w:rPr>
          <w:rFonts w:ascii="Times New Roman" w:hAnsi="Times New Roman" w:cs="Times New Roman"/>
          <w:sz w:val="24"/>
          <w:szCs w:val="24"/>
        </w:rPr>
        <w:t>) Nariadenie (EÚ) 2023/2859 v platnom znení.</w:t>
      </w:r>
    </w:p>
    <w:p w14:paraId="66C4C49E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58b</w:t>
      </w:r>
      <w:r w:rsidRPr="002D1690">
        <w:rPr>
          <w:rFonts w:ascii="Times New Roman" w:hAnsi="Times New Roman" w:cs="Times New Roman"/>
          <w:sz w:val="24"/>
          <w:szCs w:val="24"/>
        </w:rPr>
        <w:t xml:space="preserve">) Čl. 2 ods. 3 nariadenia (EÚ) 2023/2859 v platnom znení. </w:t>
      </w:r>
    </w:p>
    <w:p w14:paraId="25B7BE63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58c</w:t>
      </w:r>
      <w:r w:rsidRPr="002D1690">
        <w:rPr>
          <w:rFonts w:ascii="Times New Roman" w:hAnsi="Times New Roman" w:cs="Times New Roman"/>
          <w:sz w:val="24"/>
          <w:szCs w:val="24"/>
        </w:rPr>
        <w:t>) Čl. 7 ods. 4 písm. b) nariadenia (EÚ) 2023/2859 v platnom znení.</w:t>
      </w:r>
    </w:p>
    <w:p w14:paraId="150F9F67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  <w:vertAlign w:val="superscript"/>
        </w:rPr>
        <w:t>58d</w:t>
      </w:r>
      <w:r w:rsidRPr="002D1690">
        <w:rPr>
          <w:rFonts w:ascii="Times New Roman" w:hAnsi="Times New Roman" w:cs="Times New Roman"/>
          <w:sz w:val="24"/>
          <w:szCs w:val="24"/>
        </w:rPr>
        <w:t>) Čl. 7 ods. 4 písm. c) nariadenia (EÚ) 2023/2859 v platnom znení.“.</w:t>
      </w:r>
    </w:p>
    <w:p w14:paraId="1362F82E" w14:textId="77777777" w:rsidR="00982BC2" w:rsidRPr="002D1690" w:rsidRDefault="00982BC2" w:rsidP="00982BC2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D7B44F" w14:textId="77777777" w:rsidR="00982BC2" w:rsidRPr="002D1690" w:rsidRDefault="00982BC2" w:rsidP="00982BC2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3.</w:t>
      </w:r>
      <w:r w:rsidRPr="002D1690">
        <w:rPr>
          <w:rFonts w:ascii="Times New Roman" w:hAnsi="Times New Roman" w:cs="Times New Roman"/>
          <w:sz w:val="24"/>
          <w:szCs w:val="24"/>
        </w:rPr>
        <w:tab/>
        <w:t>Za § 73b sa vkladá § 73c, ktorý vrátane nadpisu znie:</w:t>
      </w:r>
    </w:p>
    <w:p w14:paraId="2C2D0BFF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2128C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„§ 73c</w:t>
      </w:r>
    </w:p>
    <w:p w14:paraId="36FE67B1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Prechodné ustanovenie k úpravám účinným od 10. januára 2026</w:t>
      </w:r>
    </w:p>
    <w:p w14:paraId="58DCBB2E" w14:textId="77777777" w:rsidR="00982BC2" w:rsidRPr="002D1690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05B14C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Ustanovenie § 53a sa prvýkrát použije pri sprístupňovaní informácií po 9. januári 2030.“.</w:t>
      </w:r>
    </w:p>
    <w:p w14:paraId="206F856E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E981D" w14:textId="77777777" w:rsidR="00982BC2" w:rsidRPr="002D1690" w:rsidRDefault="00982BC2" w:rsidP="00982BC2">
      <w:pPr>
        <w:pStyle w:val="Odsekzoznamu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4.</w:t>
      </w:r>
      <w:r w:rsidRPr="002D1690">
        <w:rPr>
          <w:rFonts w:ascii="Times New Roman" w:hAnsi="Times New Roman" w:cs="Times New Roman"/>
          <w:sz w:val="24"/>
          <w:szCs w:val="24"/>
        </w:rPr>
        <w:tab/>
        <w:t xml:space="preserve">Príloha sa dopĺňa </w:t>
      </w:r>
      <w:r>
        <w:rPr>
          <w:rFonts w:ascii="Times New Roman" w:hAnsi="Times New Roman" w:cs="Times New Roman"/>
          <w:sz w:val="24"/>
          <w:szCs w:val="24"/>
        </w:rPr>
        <w:t>piatym</w:t>
      </w:r>
      <w:r w:rsidRPr="002D1690">
        <w:rPr>
          <w:rFonts w:ascii="Times New Roman" w:hAnsi="Times New Roman" w:cs="Times New Roman"/>
          <w:sz w:val="24"/>
          <w:szCs w:val="24"/>
        </w:rPr>
        <w:t xml:space="preserve"> bodom, ktorý znie:</w:t>
      </w:r>
    </w:p>
    <w:p w14:paraId="54FE717E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69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D1690">
        <w:rPr>
          <w:rFonts w:ascii="Times New Roman" w:hAnsi="Times New Roman" w:cs="Times New Roman"/>
          <w:sz w:val="24"/>
          <w:szCs w:val="24"/>
        </w:rPr>
        <w:t>. Smernica Európskeho parlamentu a Rady (EÚ) 2023/2864 z 13. decembra 2023, ktorou sa menia určité smernice, pokiaľ ide o zriadenie a fungovanie jednotného európskeho miesta prístupu (Ú. v. EÚ L, 2023/2864, 20.12.2023).“.</w:t>
      </w:r>
    </w:p>
    <w:p w14:paraId="4054CA69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5FD9B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EE686" w14:textId="77777777" w:rsidR="00982BC2" w:rsidRPr="00A728D3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8D3">
        <w:rPr>
          <w:rFonts w:ascii="Times New Roman" w:hAnsi="Times New Roman" w:cs="Times New Roman"/>
          <w:sz w:val="24"/>
          <w:szCs w:val="24"/>
        </w:rPr>
        <w:t xml:space="preserve">Čl. XIII </w:t>
      </w:r>
    </w:p>
    <w:p w14:paraId="591E5388" w14:textId="77777777" w:rsidR="00982BC2" w:rsidRPr="00A728D3" w:rsidRDefault="00982BC2" w:rsidP="00982BC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7772BA" w14:textId="77777777" w:rsidR="00982BC2" w:rsidRPr="00A728D3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9401C" w14:textId="77777777" w:rsidR="00982BC2" w:rsidRPr="002D1690" w:rsidRDefault="00982BC2" w:rsidP="00982BC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8D3">
        <w:rPr>
          <w:rFonts w:ascii="Times New Roman" w:hAnsi="Times New Roman" w:cs="Times New Roman"/>
          <w:sz w:val="24"/>
          <w:szCs w:val="24"/>
        </w:rPr>
        <w:t xml:space="preserve">Tento zákon nadobúda účinnosť 10. júla 2025 okrem čl. V bodov 5 až 9, ktoré nadobúdajú účinnosť 1. januára 2026, čl. I, čl. II, čl. </w:t>
      </w:r>
      <w:r w:rsidRPr="00F87107">
        <w:rPr>
          <w:rFonts w:ascii="Times New Roman" w:hAnsi="Times New Roman" w:cs="Times New Roman"/>
          <w:sz w:val="24"/>
          <w:szCs w:val="24"/>
        </w:rPr>
        <w:t>III</w:t>
      </w:r>
      <w:r w:rsidRPr="00A728D3">
        <w:rPr>
          <w:rFonts w:ascii="Times New Roman" w:hAnsi="Times New Roman" w:cs="Times New Roman"/>
          <w:sz w:val="24"/>
          <w:szCs w:val="24"/>
        </w:rPr>
        <w:t>, čl. VI, čl. VIII bodov 2 až 5 a čl. IX až XII, ktoré nadobúdajú účinnosť 10. januára 2026.</w:t>
      </w:r>
    </w:p>
    <w:p w14:paraId="2F486E24" w14:textId="77777777" w:rsidR="00815E24" w:rsidRPr="00EC19F0" w:rsidRDefault="00815E24" w:rsidP="00815E2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815E24" w:rsidRPr="00EC19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4F0B5" w14:textId="77777777" w:rsidR="00891930" w:rsidRDefault="00891930" w:rsidP="001F24FE">
      <w:pPr>
        <w:spacing w:after="0" w:line="240" w:lineRule="auto"/>
      </w:pPr>
      <w:r>
        <w:separator/>
      </w:r>
    </w:p>
  </w:endnote>
  <w:endnote w:type="continuationSeparator" w:id="0">
    <w:p w14:paraId="48693B9E" w14:textId="77777777" w:rsidR="00891930" w:rsidRDefault="00891930" w:rsidP="001F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234745"/>
      <w:docPartObj>
        <w:docPartGallery w:val="Page Numbers (Bottom of Page)"/>
        <w:docPartUnique/>
      </w:docPartObj>
    </w:sdtPr>
    <w:sdtEndPr/>
    <w:sdtContent>
      <w:p w14:paraId="0BEDB289" w14:textId="52CE511E" w:rsidR="001F24FE" w:rsidRDefault="001F24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956">
          <w:rPr>
            <w:noProof/>
          </w:rPr>
          <w:t>22</w:t>
        </w:r>
        <w:r>
          <w:fldChar w:fldCharType="end"/>
        </w:r>
      </w:p>
    </w:sdtContent>
  </w:sdt>
  <w:p w14:paraId="38E6ED6A" w14:textId="77777777" w:rsidR="001F24FE" w:rsidRDefault="001F24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7ACDF" w14:textId="77777777" w:rsidR="00891930" w:rsidRDefault="00891930" w:rsidP="001F24FE">
      <w:pPr>
        <w:spacing w:after="0" w:line="240" w:lineRule="auto"/>
      </w:pPr>
      <w:r>
        <w:separator/>
      </w:r>
    </w:p>
  </w:footnote>
  <w:footnote w:type="continuationSeparator" w:id="0">
    <w:p w14:paraId="0F9DA1A9" w14:textId="77777777" w:rsidR="00891930" w:rsidRDefault="00891930" w:rsidP="001F2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495"/>
    <w:multiLevelType w:val="hybridMultilevel"/>
    <w:tmpl w:val="49E64C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2829"/>
    <w:multiLevelType w:val="hybridMultilevel"/>
    <w:tmpl w:val="505E7B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228"/>
    <w:multiLevelType w:val="hybridMultilevel"/>
    <w:tmpl w:val="3F367B54"/>
    <w:lvl w:ilvl="0" w:tplc="1EF28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45B83"/>
    <w:multiLevelType w:val="hybridMultilevel"/>
    <w:tmpl w:val="DA5A32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489A"/>
    <w:multiLevelType w:val="hybridMultilevel"/>
    <w:tmpl w:val="2424ECE8"/>
    <w:lvl w:ilvl="0" w:tplc="E5A8E9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4713E6"/>
    <w:multiLevelType w:val="hybridMultilevel"/>
    <w:tmpl w:val="EC4234BE"/>
    <w:lvl w:ilvl="0" w:tplc="7B68D0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276653C"/>
    <w:multiLevelType w:val="hybridMultilevel"/>
    <w:tmpl w:val="C900AF94"/>
    <w:lvl w:ilvl="0" w:tplc="70784B6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942E08"/>
    <w:multiLevelType w:val="hybridMultilevel"/>
    <w:tmpl w:val="29A27A7A"/>
    <w:lvl w:ilvl="0" w:tplc="98CE91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631F1"/>
    <w:multiLevelType w:val="hybridMultilevel"/>
    <w:tmpl w:val="5446561E"/>
    <w:lvl w:ilvl="0" w:tplc="29C6F3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DE7EC0"/>
    <w:multiLevelType w:val="hybridMultilevel"/>
    <w:tmpl w:val="C316DDE0"/>
    <w:lvl w:ilvl="0" w:tplc="97E6F8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41098"/>
    <w:multiLevelType w:val="hybridMultilevel"/>
    <w:tmpl w:val="04522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27418"/>
    <w:multiLevelType w:val="hybridMultilevel"/>
    <w:tmpl w:val="7D78FCF4"/>
    <w:lvl w:ilvl="0" w:tplc="1876EF1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ED2B62"/>
    <w:multiLevelType w:val="hybridMultilevel"/>
    <w:tmpl w:val="2F367148"/>
    <w:lvl w:ilvl="0" w:tplc="72326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C77B3"/>
    <w:multiLevelType w:val="hybridMultilevel"/>
    <w:tmpl w:val="17125156"/>
    <w:lvl w:ilvl="0" w:tplc="B60C5D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381D"/>
    <w:multiLevelType w:val="hybridMultilevel"/>
    <w:tmpl w:val="67A46F98"/>
    <w:lvl w:ilvl="0" w:tplc="6AA009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B030C8BA">
      <w:start w:val="1"/>
      <w:numFmt w:val="lowerLetter"/>
      <w:lvlText w:val="%2)"/>
      <w:lvlJc w:val="left"/>
      <w:pPr>
        <w:ind w:left="1590" w:hanging="15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2A4EDC"/>
    <w:multiLevelType w:val="hybridMultilevel"/>
    <w:tmpl w:val="50064ADA"/>
    <w:lvl w:ilvl="0" w:tplc="36AA64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467B"/>
    <w:multiLevelType w:val="hybridMultilevel"/>
    <w:tmpl w:val="B254D02C"/>
    <w:lvl w:ilvl="0" w:tplc="7124E8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5B3330"/>
    <w:multiLevelType w:val="hybridMultilevel"/>
    <w:tmpl w:val="ED14E00C"/>
    <w:lvl w:ilvl="0" w:tplc="9D96FBB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A93674"/>
    <w:multiLevelType w:val="hybridMultilevel"/>
    <w:tmpl w:val="D5385E1C"/>
    <w:lvl w:ilvl="0" w:tplc="FF2028D4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8B40E0D"/>
    <w:multiLevelType w:val="hybridMultilevel"/>
    <w:tmpl w:val="7B9A3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333B2"/>
    <w:multiLevelType w:val="hybridMultilevel"/>
    <w:tmpl w:val="DC7045F8"/>
    <w:lvl w:ilvl="0" w:tplc="3AD694D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BA2B98"/>
    <w:multiLevelType w:val="hybridMultilevel"/>
    <w:tmpl w:val="2760E2CC"/>
    <w:lvl w:ilvl="0" w:tplc="9398A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F76D6"/>
    <w:multiLevelType w:val="hybridMultilevel"/>
    <w:tmpl w:val="298E7E2A"/>
    <w:lvl w:ilvl="0" w:tplc="56020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204C2"/>
    <w:multiLevelType w:val="hybridMultilevel"/>
    <w:tmpl w:val="AB544CD8"/>
    <w:lvl w:ilvl="0" w:tplc="5E1CB3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2A58DA"/>
    <w:multiLevelType w:val="hybridMultilevel"/>
    <w:tmpl w:val="E904E9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3C167C"/>
    <w:multiLevelType w:val="hybridMultilevel"/>
    <w:tmpl w:val="8BA6D378"/>
    <w:lvl w:ilvl="0" w:tplc="317E0224">
      <w:start w:val="6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AD7E37"/>
    <w:multiLevelType w:val="hybridMultilevel"/>
    <w:tmpl w:val="A9F47A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32119"/>
    <w:multiLevelType w:val="hybridMultilevel"/>
    <w:tmpl w:val="EFDA300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5C143B0"/>
    <w:multiLevelType w:val="hybridMultilevel"/>
    <w:tmpl w:val="65AABB64"/>
    <w:lvl w:ilvl="0" w:tplc="82988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8412FBA"/>
    <w:multiLevelType w:val="hybridMultilevel"/>
    <w:tmpl w:val="1C6EFE04"/>
    <w:lvl w:ilvl="0" w:tplc="67F0DD6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A47232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54768"/>
    <w:multiLevelType w:val="hybridMultilevel"/>
    <w:tmpl w:val="AB80D4F6"/>
    <w:lvl w:ilvl="0" w:tplc="6E5E8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2D1376"/>
    <w:multiLevelType w:val="hybridMultilevel"/>
    <w:tmpl w:val="ECD898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D2B2F"/>
    <w:multiLevelType w:val="hybridMultilevel"/>
    <w:tmpl w:val="DA00E0E6"/>
    <w:lvl w:ilvl="0" w:tplc="970414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452908"/>
    <w:multiLevelType w:val="hybridMultilevel"/>
    <w:tmpl w:val="AE2C606A"/>
    <w:lvl w:ilvl="0" w:tplc="742E8B7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61AF4C7F"/>
    <w:multiLevelType w:val="hybridMultilevel"/>
    <w:tmpl w:val="71321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0359C"/>
    <w:multiLevelType w:val="hybridMultilevel"/>
    <w:tmpl w:val="E0A0F706"/>
    <w:lvl w:ilvl="0" w:tplc="0D282258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6" w15:restartNumberingAfterBreak="0">
    <w:nsid w:val="678F1658"/>
    <w:multiLevelType w:val="hybridMultilevel"/>
    <w:tmpl w:val="A58EA0F2"/>
    <w:lvl w:ilvl="0" w:tplc="88DE0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A3D8D"/>
    <w:multiLevelType w:val="hybridMultilevel"/>
    <w:tmpl w:val="796CA658"/>
    <w:lvl w:ilvl="0" w:tplc="5A1EBA7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80EF0"/>
    <w:multiLevelType w:val="hybridMultilevel"/>
    <w:tmpl w:val="AFAE55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500CD"/>
    <w:multiLevelType w:val="hybridMultilevel"/>
    <w:tmpl w:val="D234C892"/>
    <w:lvl w:ilvl="0" w:tplc="97E6F8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24326"/>
    <w:multiLevelType w:val="hybridMultilevel"/>
    <w:tmpl w:val="4C7E0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C3C59"/>
    <w:multiLevelType w:val="hybridMultilevel"/>
    <w:tmpl w:val="AB7420A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4B0566"/>
    <w:multiLevelType w:val="hybridMultilevel"/>
    <w:tmpl w:val="21507E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05E9B"/>
    <w:multiLevelType w:val="hybridMultilevel"/>
    <w:tmpl w:val="FA0C54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51454"/>
    <w:multiLevelType w:val="hybridMultilevel"/>
    <w:tmpl w:val="FACAB212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7">
      <w:start w:val="1"/>
      <w:numFmt w:val="lowerLetter"/>
      <w:lvlText w:val="%2)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E583BAE"/>
    <w:multiLevelType w:val="hybridMultilevel"/>
    <w:tmpl w:val="F0048D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A5B3E"/>
    <w:multiLevelType w:val="hybridMultilevel"/>
    <w:tmpl w:val="BE8A6F54"/>
    <w:lvl w:ilvl="0" w:tplc="1262A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0"/>
  </w:num>
  <w:num w:numId="3">
    <w:abstractNumId w:val="45"/>
  </w:num>
  <w:num w:numId="4">
    <w:abstractNumId w:val="1"/>
  </w:num>
  <w:num w:numId="5">
    <w:abstractNumId w:val="9"/>
  </w:num>
  <w:num w:numId="6">
    <w:abstractNumId w:val="11"/>
  </w:num>
  <w:num w:numId="7">
    <w:abstractNumId w:val="39"/>
  </w:num>
  <w:num w:numId="8">
    <w:abstractNumId w:val="5"/>
  </w:num>
  <w:num w:numId="9">
    <w:abstractNumId w:val="33"/>
  </w:num>
  <w:num w:numId="10">
    <w:abstractNumId w:val="21"/>
  </w:num>
  <w:num w:numId="11">
    <w:abstractNumId w:val="12"/>
  </w:num>
  <w:num w:numId="12">
    <w:abstractNumId w:val="31"/>
  </w:num>
  <w:num w:numId="13">
    <w:abstractNumId w:val="0"/>
  </w:num>
  <w:num w:numId="14">
    <w:abstractNumId w:val="43"/>
  </w:num>
  <w:num w:numId="15">
    <w:abstractNumId w:val="10"/>
  </w:num>
  <w:num w:numId="16">
    <w:abstractNumId w:val="7"/>
  </w:num>
  <w:num w:numId="17">
    <w:abstractNumId w:val="38"/>
  </w:num>
  <w:num w:numId="18">
    <w:abstractNumId w:val="8"/>
  </w:num>
  <w:num w:numId="19">
    <w:abstractNumId w:val="26"/>
  </w:num>
  <w:num w:numId="20">
    <w:abstractNumId w:val="32"/>
  </w:num>
  <w:num w:numId="21">
    <w:abstractNumId w:val="42"/>
  </w:num>
  <w:num w:numId="22">
    <w:abstractNumId w:val="14"/>
  </w:num>
  <w:num w:numId="23">
    <w:abstractNumId w:val="27"/>
  </w:num>
  <w:num w:numId="24">
    <w:abstractNumId w:val="44"/>
  </w:num>
  <w:num w:numId="25">
    <w:abstractNumId w:val="25"/>
  </w:num>
  <w:num w:numId="26">
    <w:abstractNumId w:val="34"/>
  </w:num>
  <w:num w:numId="27">
    <w:abstractNumId w:val="37"/>
  </w:num>
  <w:num w:numId="28">
    <w:abstractNumId w:val="23"/>
  </w:num>
  <w:num w:numId="29">
    <w:abstractNumId w:val="16"/>
  </w:num>
  <w:num w:numId="30">
    <w:abstractNumId w:val="18"/>
  </w:num>
  <w:num w:numId="31">
    <w:abstractNumId w:val="2"/>
  </w:num>
  <w:num w:numId="32">
    <w:abstractNumId w:val="4"/>
  </w:num>
  <w:num w:numId="33">
    <w:abstractNumId w:val="24"/>
  </w:num>
  <w:num w:numId="34">
    <w:abstractNumId w:val="13"/>
  </w:num>
  <w:num w:numId="35">
    <w:abstractNumId w:val="46"/>
  </w:num>
  <w:num w:numId="36">
    <w:abstractNumId w:val="35"/>
  </w:num>
  <w:num w:numId="37">
    <w:abstractNumId w:val="22"/>
  </w:num>
  <w:num w:numId="38">
    <w:abstractNumId w:val="36"/>
  </w:num>
  <w:num w:numId="39">
    <w:abstractNumId w:val="15"/>
  </w:num>
  <w:num w:numId="40">
    <w:abstractNumId w:val="3"/>
  </w:num>
  <w:num w:numId="41">
    <w:abstractNumId w:val="41"/>
  </w:num>
  <w:num w:numId="42">
    <w:abstractNumId w:val="6"/>
  </w:num>
  <w:num w:numId="43">
    <w:abstractNumId w:val="20"/>
  </w:num>
  <w:num w:numId="44">
    <w:abstractNumId w:val="28"/>
  </w:num>
  <w:num w:numId="45">
    <w:abstractNumId w:val="17"/>
  </w:num>
  <w:num w:numId="46">
    <w:abstractNumId w:val="19"/>
  </w:num>
  <w:num w:numId="47">
    <w:abstractNumId w:val="29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24"/>
    <w:rsid w:val="0000121D"/>
    <w:rsid w:val="00001E14"/>
    <w:rsid w:val="000103F1"/>
    <w:rsid w:val="0003134B"/>
    <w:rsid w:val="00031FC9"/>
    <w:rsid w:val="00041D3D"/>
    <w:rsid w:val="000507E3"/>
    <w:rsid w:val="000562F8"/>
    <w:rsid w:val="00061BD8"/>
    <w:rsid w:val="000624C7"/>
    <w:rsid w:val="00063D80"/>
    <w:rsid w:val="00073933"/>
    <w:rsid w:val="00077E20"/>
    <w:rsid w:val="000831B8"/>
    <w:rsid w:val="000918FC"/>
    <w:rsid w:val="000934C3"/>
    <w:rsid w:val="00093CE8"/>
    <w:rsid w:val="00093D22"/>
    <w:rsid w:val="000A0998"/>
    <w:rsid w:val="000A1727"/>
    <w:rsid w:val="000A3A5D"/>
    <w:rsid w:val="000A5D05"/>
    <w:rsid w:val="000A5E21"/>
    <w:rsid w:val="000A72C5"/>
    <w:rsid w:val="000B3229"/>
    <w:rsid w:val="000B3486"/>
    <w:rsid w:val="000B39BA"/>
    <w:rsid w:val="000B48AF"/>
    <w:rsid w:val="000C0157"/>
    <w:rsid w:val="000C7CB6"/>
    <w:rsid w:val="000E0319"/>
    <w:rsid w:val="0010751D"/>
    <w:rsid w:val="00113FF1"/>
    <w:rsid w:val="0012120C"/>
    <w:rsid w:val="00131CFF"/>
    <w:rsid w:val="00131E42"/>
    <w:rsid w:val="00134DF9"/>
    <w:rsid w:val="00147FC3"/>
    <w:rsid w:val="00154CB8"/>
    <w:rsid w:val="0015645F"/>
    <w:rsid w:val="00160F44"/>
    <w:rsid w:val="00165732"/>
    <w:rsid w:val="0016791B"/>
    <w:rsid w:val="00175372"/>
    <w:rsid w:val="001876C5"/>
    <w:rsid w:val="00190954"/>
    <w:rsid w:val="00194D09"/>
    <w:rsid w:val="001A2E69"/>
    <w:rsid w:val="001B5018"/>
    <w:rsid w:val="001B5603"/>
    <w:rsid w:val="001B5A54"/>
    <w:rsid w:val="001D1C23"/>
    <w:rsid w:val="001D60C6"/>
    <w:rsid w:val="001D7DB9"/>
    <w:rsid w:val="001E0403"/>
    <w:rsid w:val="001E0884"/>
    <w:rsid w:val="001E6687"/>
    <w:rsid w:val="001F1258"/>
    <w:rsid w:val="001F2377"/>
    <w:rsid w:val="001F24FE"/>
    <w:rsid w:val="001F70A0"/>
    <w:rsid w:val="001F777A"/>
    <w:rsid w:val="002023FE"/>
    <w:rsid w:val="00207184"/>
    <w:rsid w:val="00207860"/>
    <w:rsid w:val="00207902"/>
    <w:rsid w:val="002126E3"/>
    <w:rsid w:val="00224A63"/>
    <w:rsid w:val="0024008E"/>
    <w:rsid w:val="00241771"/>
    <w:rsid w:val="0024552E"/>
    <w:rsid w:val="00296E8F"/>
    <w:rsid w:val="002B35C8"/>
    <w:rsid w:val="002B7625"/>
    <w:rsid w:val="002C0613"/>
    <w:rsid w:val="002D3E3A"/>
    <w:rsid w:val="002D5895"/>
    <w:rsid w:val="002E3360"/>
    <w:rsid w:val="002F0DB2"/>
    <w:rsid w:val="002F7213"/>
    <w:rsid w:val="0030146E"/>
    <w:rsid w:val="003027B9"/>
    <w:rsid w:val="00307D47"/>
    <w:rsid w:val="003114B6"/>
    <w:rsid w:val="00312B26"/>
    <w:rsid w:val="003151FF"/>
    <w:rsid w:val="0032367C"/>
    <w:rsid w:val="00327B73"/>
    <w:rsid w:val="0033376A"/>
    <w:rsid w:val="0034247E"/>
    <w:rsid w:val="00342D36"/>
    <w:rsid w:val="00347A96"/>
    <w:rsid w:val="00351B28"/>
    <w:rsid w:val="003631D6"/>
    <w:rsid w:val="00370173"/>
    <w:rsid w:val="00371839"/>
    <w:rsid w:val="0037224D"/>
    <w:rsid w:val="00381884"/>
    <w:rsid w:val="00383119"/>
    <w:rsid w:val="0038440C"/>
    <w:rsid w:val="00391175"/>
    <w:rsid w:val="00395598"/>
    <w:rsid w:val="003A4FD2"/>
    <w:rsid w:val="003A6653"/>
    <w:rsid w:val="003B4A60"/>
    <w:rsid w:val="003B508E"/>
    <w:rsid w:val="003B579F"/>
    <w:rsid w:val="003B770C"/>
    <w:rsid w:val="003C12F9"/>
    <w:rsid w:val="003C5735"/>
    <w:rsid w:val="003D25E0"/>
    <w:rsid w:val="003D7E96"/>
    <w:rsid w:val="003E002A"/>
    <w:rsid w:val="003E1A90"/>
    <w:rsid w:val="003F01CB"/>
    <w:rsid w:val="003F2F6B"/>
    <w:rsid w:val="00405F7B"/>
    <w:rsid w:val="00407EE5"/>
    <w:rsid w:val="0041343B"/>
    <w:rsid w:val="0041472A"/>
    <w:rsid w:val="00434F33"/>
    <w:rsid w:val="00443437"/>
    <w:rsid w:val="0044482E"/>
    <w:rsid w:val="0045316B"/>
    <w:rsid w:val="004629DE"/>
    <w:rsid w:val="00465FDF"/>
    <w:rsid w:val="00466353"/>
    <w:rsid w:val="00473D71"/>
    <w:rsid w:val="00475A17"/>
    <w:rsid w:val="00475F97"/>
    <w:rsid w:val="00480D64"/>
    <w:rsid w:val="004847B7"/>
    <w:rsid w:val="004859B8"/>
    <w:rsid w:val="00485B3B"/>
    <w:rsid w:val="004875F6"/>
    <w:rsid w:val="004A7833"/>
    <w:rsid w:val="004B6485"/>
    <w:rsid w:val="004B7F13"/>
    <w:rsid w:val="004C1530"/>
    <w:rsid w:val="004C258B"/>
    <w:rsid w:val="004C6EEF"/>
    <w:rsid w:val="004C7D38"/>
    <w:rsid w:val="004E3513"/>
    <w:rsid w:val="004E4BCA"/>
    <w:rsid w:val="004E705D"/>
    <w:rsid w:val="0050464F"/>
    <w:rsid w:val="005057BF"/>
    <w:rsid w:val="00540723"/>
    <w:rsid w:val="00553448"/>
    <w:rsid w:val="00554573"/>
    <w:rsid w:val="00556B53"/>
    <w:rsid w:val="00566005"/>
    <w:rsid w:val="0057791B"/>
    <w:rsid w:val="00583253"/>
    <w:rsid w:val="005A5F31"/>
    <w:rsid w:val="005B104D"/>
    <w:rsid w:val="005C2882"/>
    <w:rsid w:val="005C5C2A"/>
    <w:rsid w:val="005C7C8E"/>
    <w:rsid w:val="005D006C"/>
    <w:rsid w:val="005D0522"/>
    <w:rsid w:val="005D0A0E"/>
    <w:rsid w:val="005D2967"/>
    <w:rsid w:val="005E07B2"/>
    <w:rsid w:val="005E25B5"/>
    <w:rsid w:val="005E3C4B"/>
    <w:rsid w:val="005F138A"/>
    <w:rsid w:val="005F17F2"/>
    <w:rsid w:val="005F1E2D"/>
    <w:rsid w:val="005F6C35"/>
    <w:rsid w:val="00606846"/>
    <w:rsid w:val="006070C7"/>
    <w:rsid w:val="006204DF"/>
    <w:rsid w:val="00621D84"/>
    <w:rsid w:val="00622175"/>
    <w:rsid w:val="0063356C"/>
    <w:rsid w:val="00633CEF"/>
    <w:rsid w:val="006379A8"/>
    <w:rsid w:val="00647B34"/>
    <w:rsid w:val="0065398B"/>
    <w:rsid w:val="00654353"/>
    <w:rsid w:val="00665749"/>
    <w:rsid w:val="00671A95"/>
    <w:rsid w:val="0068135E"/>
    <w:rsid w:val="00686A78"/>
    <w:rsid w:val="00693174"/>
    <w:rsid w:val="006965F7"/>
    <w:rsid w:val="006D322F"/>
    <w:rsid w:val="006E716B"/>
    <w:rsid w:val="006F09AF"/>
    <w:rsid w:val="00704F56"/>
    <w:rsid w:val="00711311"/>
    <w:rsid w:val="0071738D"/>
    <w:rsid w:val="00731B02"/>
    <w:rsid w:val="00734EE1"/>
    <w:rsid w:val="00734F80"/>
    <w:rsid w:val="00745BCB"/>
    <w:rsid w:val="007478E8"/>
    <w:rsid w:val="00754782"/>
    <w:rsid w:val="00766E2C"/>
    <w:rsid w:val="00770418"/>
    <w:rsid w:val="0078295C"/>
    <w:rsid w:val="00796169"/>
    <w:rsid w:val="007A3249"/>
    <w:rsid w:val="007B3528"/>
    <w:rsid w:val="007C0CEF"/>
    <w:rsid w:val="007C7A41"/>
    <w:rsid w:val="007D4182"/>
    <w:rsid w:val="007D45F5"/>
    <w:rsid w:val="007F03FF"/>
    <w:rsid w:val="007F3E09"/>
    <w:rsid w:val="007F417A"/>
    <w:rsid w:val="007F4FE7"/>
    <w:rsid w:val="008036F4"/>
    <w:rsid w:val="00811978"/>
    <w:rsid w:val="00813A32"/>
    <w:rsid w:val="008152B4"/>
    <w:rsid w:val="00815E24"/>
    <w:rsid w:val="008164BA"/>
    <w:rsid w:val="00823164"/>
    <w:rsid w:val="00825E3B"/>
    <w:rsid w:val="00827446"/>
    <w:rsid w:val="00833C72"/>
    <w:rsid w:val="00834328"/>
    <w:rsid w:val="008428A4"/>
    <w:rsid w:val="0086006C"/>
    <w:rsid w:val="00861BFC"/>
    <w:rsid w:val="00863EBB"/>
    <w:rsid w:val="00865B0A"/>
    <w:rsid w:val="00871E47"/>
    <w:rsid w:val="00884E6E"/>
    <w:rsid w:val="00890845"/>
    <w:rsid w:val="00891930"/>
    <w:rsid w:val="008923B3"/>
    <w:rsid w:val="00896808"/>
    <w:rsid w:val="008B1E15"/>
    <w:rsid w:val="008D3CA6"/>
    <w:rsid w:val="008E01D4"/>
    <w:rsid w:val="008E2AE5"/>
    <w:rsid w:val="008F24CE"/>
    <w:rsid w:val="00914545"/>
    <w:rsid w:val="00921F1D"/>
    <w:rsid w:val="00942E1B"/>
    <w:rsid w:val="009444BA"/>
    <w:rsid w:val="0095160B"/>
    <w:rsid w:val="009516B0"/>
    <w:rsid w:val="009530AF"/>
    <w:rsid w:val="00960327"/>
    <w:rsid w:val="00973C82"/>
    <w:rsid w:val="00974D5F"/>
    <w:rsid w:val="00976097"/>
    <w:rsid w:val="00976B1D"/>
    <w:rsid w:val="009828EB"/>
    <w:rsid w:val="00982BC2"/>
    <w:rsid w:val="00996008"/>
    <w:rsid w:val="009A12CC"/>
    <w:rsid w:val="009B0DA8"/>
    <w:rsid w:val="009C4934"/>
    <w:rsid w:val="009E4724"/>
    <w:rsid w:val="009E6C28"/>
    <w:rsid w:val="009E7D80"/>
    <w:rsid w:val="009F2E85"/>
    <w:rsid w:val="009F31CC"/>
    <w:rsid w:val="009F38B1"/>
    <w:rsid w:val="009F7C05"/>
    <w:rsid w:val="00A10AC9"/>
    <w:rsid w:val="00A21305"/>
    <w:rsid w:val="00A23C7F"/>
    <w:rsid w:val="00A243FA"/>
    <w:rsid w:val="00A26325"/>
    <w:rsid w:val="00A35937"/>
    <w:rsid w:val="00A44956"/>
    <w:rsid w:val="00A46314"/>
    <w:rsid w:val="00AA19D4"/>
    <w:rsid w:val="00AB2336"/>
    <w:rsid w:val="00AB6EE7"/>
    <w:rsid w:val="00AC3EE5"/>
    <w:rsid w:val="00AC701B"/>
    <w:rsid w:val="00AE467B"/>
    <w:rsid w:val="00AF5055"/>
    <w:rsid w:val="00AF70BC"/>
    <w:rsid w:val="00B06E5E"/>
    <w:rsid w:val="00B11507"/>
    <w:rsid w:val="00B12FD2"/>
    <w:rsid w:val="00B17223"/>
    <w:rsid w:val="00B232DB"/>
    <w:rsid w:val="00B31E9E"/>
    <w:rsid w:val="00B36905"/>
    <w:rsid w:val="00B41018"/>
    <w:rsid w:val="00B56153"/>
    <w:rsid w:val="00B63C4C"/>
    <w:rsid w:val="00B65D2E"/>
    <w:rsid w:val="00B743AE"/>
    <w:rsid w:val="00B84384"/>
    <w:rsid w:val="00B95B20"/>
    <w:rsid w:val="00B970F1"/>
    <w:rsid w:val="00BA2555"/>
    <w:rsid w:val="00BB24BC"/>
    <w:rsid w:val="00BD1F56"/>
    <w:rsid w:val="00BE000D"/>
    <w:rsid w:val="00BE06BC"/>
    <w:rsid w:val="00BE5074"/>
    <w:rsid w:val="00BF3B6F"/>
    <w:rsid w:val="00C00128"/>
    <w:rsid w:val="00C03325"/>
    <w:rsid w:val="00C039DA"/>
    <w:rsid w:val="00C148C7"/>
    <w:rsid w:val="00C23E5D"/>
    <w:rsid w:val="00C36379"/>
    <w:rsid w:val="00C46DC4"/>
    <w:rsid w:val="00C55110"/>
    <w:rsid w:val="00C55346"/>
    <w:rsid w:val="00C72A81"/>
    <w:rsid w:val="00C811ED"/>
    <w:rsid w:val="00C92692"/>
    <w:rsid w:val="00CA54A8"/>
    <w:rsid w:val="00CA6C09"/>
    <w:rsid w:val="00CB5107"/>
    <w:rsid w:val="00CC33CD"/>
    <w:rsid w:val="00CC3BC2"/>
    <w:rsid w:val="00CD45F1"/>
    <w:rsid w:val="00CD5A4C"/>
    <w:rsid w:val="00D03CDA"/>
    <w:rsid w:val="00D0620C"/>
    <w:rsid w:val="00D1091A"/>
    <w:rsid w:val="00D12AE2"/>
    <w:rsid w:val="00D249A8"/>
    <w:rsid w:val="00D35187"/>
    <w:rsid w:val="00D352A8"/>
    <w:rsid w:val="00D367A5"/>
    <w:rsid w:val="00D40A8F"/>
    <w:rsid w:val="00D46173"/>
    <w:rsid w:val="00D53D27"/>
    <w:rsid w:val="00D5425A"/>
    <w:rsid w:val="00D55445"/>
    <w:rsid w:val="00D5641E"/>
    <w:rsid w:val="00D85A2A"/>
    <w:rsid w:val="00D92F7A"/>
    <w:rsid w:val="00DA425B"/>
    <w:rsid w:val="00DA7723"/>
    <w:rsid w:val="00DC0B6F"/>
    <w:rsid w:val="00DC7DD4"/>
    <w:rsid w:val="00DD2247"/>
    <w:rsid w:val="00DE032A"/>
    <w:rsid w:val="00DE3FCE"/>
    <w:rsid w:val="00DE608F"/>
    <w:rsid w:val="00DE7568"/>
    <w:rsid w:val="00E00D0E"/>
    <w:rsid w:val="00E01F99"/>
    <w:rsid w:val="00E10982"/>
    <w:rsid w:val="00E213E0"/>
    <w:rsid w:val="00E337F4"/>
    <w:rsid w:val="00E3534E"/>
    <w:rsid w:val="00E35639"/>
    <w:rsid w:val="00E45C10"/>
    <w:rsid w:val="00E64C32"/>
    <w:rsid w:val="00E76ABD"/>
    <w:rsid w:val="00E97678"/>
    <w:rsid w:val="00E97875"/>
    <w:rsid w:val="00EB5E15"/>
    <w:rsid w:val="00EC19F0"/>
    <w:rsid w:val="00EE62CF"/>
    <w:rsid w:val="00EF1A60"/>
    <w:rsid w:val="00F003E6"/>
    <w:rsid w:val="00F02370"/>
    <w:rsid w:val="00F03C9D"/>
    <w:rsid w:val="00F05762"/>
    <w:rsid w:val="00F07059"/>
    <w:rsid w:val="00F16E71"/>
    <w:rsid w:val="00F33CCD"/>
    <w:rsid w:val="00F36A6B"/>
    <w:rsid w:val="00F36B1B"/>
    <w:rsid w:val="00F42663"/>
    <w:rsid w:val="00F4427B"/>
    <w:rsid w:val="00F4626A"/>
    <w:rsid w:val="00F624E0"/>
    <w:rsid w:val="00F67705"/>
    <w:rsid w:val="00F752F6"/>
    <w:rsid w:val="00F779E3"/>
    <w:rsid w:val="00F85E90"/>
    <w:rsid w:val="00F86280"/>
    <w:rsid w:val="00F94F81"/>
    <w:rsid w:val="00FB04CC"/>
    <w:rsid w:val="00FC4A05"/>
    <w:rsid w:val="00FD30DD"/>
    <w:rsid w:val="00FD66E1"/>
    <w:rsid w:val="00FD7F2C"/>
    <w:rsid w:val="00FE66DD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8359"/>
  <w15:chartTrackingRefBased/>
  <w15:docId w15:val="{110A744B-79CA-4D53-A73C-EC81098D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5E24"/>
  </w:style>
  <w:style w:type="paragraph" w:styleId="Nadpis1">
    <w:name w:val="heading 1"/>
    <w:basedOn w:val="Normlny"/>
    <w:next w:val="Normlny"/>
    <w:link w:val="Nadpis1Char"/>
    <w:uiPriority w:val="99"/>
    <w:qFormat/>
    <w:rsid w:val="000831B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tavec cíl se seznamem,Odstavec se seznamem1"/>
    <w:basedOn w:val="Normlny"/>
    <w:link w:val="OdsekzoznamuChar"/>
    <w:uiPriority w:val="34"/>
    <w:qFormat/>
    <w:rsid w:val="00815E2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F3E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3E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3E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3E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3E0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3E0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tavec cíl se seznamem Char,Odstavec se seznamem1 Char"/>
    <w:basedOn w:val="Predvolenpsmoodseku"/>
    <w:link w:val="Odsekzoznamu"/>
    <w:uiPriority w:val="34"/>
    <w:locked/>
    <w:rsid w:val="00DD2247"/>
  </w:style>
  <w:style w:type="paragraph" w:styleId="Bezriadkovania">
    <w:name w:val="No Spacing"/>
    <w:aliases w:val="Hlavní písmo"/>
    <w:link w:val="BezriadkovaniaChar"/>
    <w:uiPriority w:val="1"/>
    <w:qFormat/>
    <w:rsid w:val="00DD2247"/>
    <w:pPr>
      <w:spacing w:after="0" w:line="240" w:lineRule="auto"/>
    </w:pPr>
  </w:style>
  <w:style w:type="character" w:customStyle="1" w:styleId="BezriadkovaniaChar">
    <w:name w:val="Bez riadkovania Char"/>
    <w:aliases w:val="Hlavní písmo Char"/>
    <w:link w:val="Bezriadkovania"/>
    <w:uiPriority w:val="1"/>
    <w:locked/>
    <w:rsid w:val="00DD2247"/>
  </w:style>
  <w:style w:type="paragraph" w:styleId="Hlavika">
    <w:name w:val="header"/>
    <w:basedOn w:val="Normlny"/>
    <w:link w:val="HlavikaChar"/>
    <w:uiPriority w:val="99"/>
    <w:unhideWhenUsed/>
    <w:rsid w:val="001F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24FE"/>
  </w:style>
  <w:style w:type="paragraph" w:styleId="Pta">
    <w:name w:val="footer"/>
    <w:basedOn w:val="Normlny"/>
    <w:link w:val="PtaChar"/>
    <w:uiPriority w:val="99"/>
    <w:unhideWhenUsed/>
    <w:rsid w:val="001F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24FE"/>
  </w:style>
  <w:style w:type="character" w:customStyle="1" w:styleId="Nadpis1Char">
    <w:name w:val="Nadpis 1 Char"/>
    <w:basedOn w:val="Predvolenpsmoodseku"/>
    <w:link w:val="Nadpis1"/>
    <w:uiPriority w:val="99"/>
    <w:rsid w:val="000831B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0831B8"/>
    <w:rPr>
      <w:rFonts w:cs="Times New Roman"/>
      <w:b/>
      <w:bCs/>
    </w:rPr>
  </w:style>
  <w:style w:type="paragraph" w:customStyle="1" w:styleId="oj-doc-ti">
    <w:name w:val="oj-doc-ti"/>
    <w:basedOn w:val="Normlny"/>
    <w:rsid w:val="0008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normal">
    <w:name w:val="oj-normal"/>
    <w:basedOn w:val="Normlny"/>
    <w:rsid w:val="0071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11311"/>
    <w:rPr>
      <w:color w:val="0000FF"/>
      <w:u w:val="single"/>
    </w:rPr>
  </w:style>
  <w:style w:type="character" w:customStyle="1" w:styleId="oj-super">
    <w:name w:val="oj-super"/>
    <w:basedOn w:val="Predvolenpsmoodseku"/>
    <w:rsid w:val="00711311"/>
  </w:style>
  <w:style w:type="character" w:styleId="Odkaznavysvetlivku">
    <w:name w:val="endnote reference"/>
    <w:basedOn w:val="Predvolenpsmoodseku"/>
    <w:uiPriority w:val="99"/>
    <w:semiHidden/>
    <w:unhideWhenUsed/>
    <w:rsid w:val="00F36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vlastnymat_MPK"/>
    <f:field ref="objsubject" par="" edit="true" text=""/>
    <f:field ref="objcreatedby" par="" text="Prečuchová, Georgína"/>
    <f:field ref="objcreatedat" par="" text="30.11.2021 9:38:38"/>
    <f:field ref="objchangedby" par="" text="Administrator, System"/>
    <f:field ref="objmodifiedat" par="" text="30.11.2021 9:38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0F119A-D78E-4FCF-BBDA-56C6FD2F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8597</Words>
  <Characters>49003</Characters>
  <Application>Microsoft Office Word</Application>
  <DocSecurity>0</DocSecurity>
  <Lines>408</Lines>
  <Paragraphs>114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Precuchova Georgina</dc:creator>
  <cp:keywords/>
  <dc:description/>
  <cp:lastModifiedBy>Precuchova Georgina</cp:lastModifiedBy>
  <cp:revision>3</cp:revision>
  <cp:lastPrinted>2022-12-08T12:57:00Z</cp:lastPrinted>
  <dcterms:created xsi:type="dcterms:W3CDTF">2025-03-04T12:31:00Z</dcterms:created>
  <dcterms:modified xsi:type="dcterms:W3CDTF">2025-03-05T10:07:00Z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Georgína Prečuchová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MF/014104/2021-61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LP/2021/736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b), čl. 4, čl. 26 ods. 2, čl. 54 až 66 Zmluvy o fungovaní Európskej únie (Ú. v. EÚ C 202, 7.6. 2016) v platnom znení,</vt:lpwstr>
  </property>
  <property fmtid="{D5CDD505-2E9C-101B-9397-08002B2CF9AE}" pid="47" name="FSC#SKEDITIONSLOVLEX@103.510:AttrStrListDocPropSekundarneLegPravoPO">
    <vt:lpwstr>-	delegovaná smernica Komisie (EÚ) 2021/1270 z 21. apríla 2021, ktorou sa mení smernica 2010/43/EÚ, pokiaľ ide o riziká ohrozujúce udržateľnosť a faktory udržateľnosti, ktoré sa majú zohľadniť v súvislosti s podnikmi kolektívneho investovania do prevodite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	rozhodnutie Súdneho dvora vo veci C - 88/13, Philippe Gruslin proti Beobank SA, [2014]._x000d_
Výrok rozhodnutia: 1.	Povinnosť stanovená v článku 45 smernice Rady 85/611/EHS z 20. decembra 1985 o koordinácii zákonov, iných právnych predpisov a správnych opatr</vt:lpwstr>
  </property>
  <property fmtid="{D5CDD505-2E9C-101B-9397-08002B2CF9AE}" pid="52" name="FSC#SKEDITIONSLOVLEX@103.510:AttrStrListDocPropLehotaPrebratieSmernice">
    <vt:lpwstr>Lehota na prebratie delegovanej smernice (EÚ) 2021/1270 je stanovená do 31. júla 2022._x000d_
Lehota na prebratie delegovanej smernice (EÚ) 2021/1269 je stanovená do 21. augusta 2022._x000d_
Lehota na prebratie smernice (EÚ) 2019/1160 bola stanovená do 2. augusta 202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(EÚ) 2019/1160 bola prebratá do zákona č. 203/2011 Z.z. o kolektívnom investovaní v znení neskorších predpisov._x000d_
_x000d_
Smernica 2014/65/EÚ bola prebratá do zákona č. 566/2001 Z.z. o cenných papieroch a investičných službách a o zmene a doplnení niekt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justify;"&gt;Dôvodom návrhu zákona, ktorým sa mení a dopĺňa zákon č. 371/2014 Z. z. o riešení krízových situácií na finančnom trhu a o zmene a doplnení niektorých zákonov v znení neskorších predpisov a ktorým sa menia a dopĺňajú niektor</vt:lpwstr>
  </property>
  <property fmtid="{D5CDD505-2E9C-101B-9397-08002B2CF9AE}" pid="150" name="FSC#SKEDITIONSLOVLEX@103.510:vytvorenedna">
    <vt:lpwstr>30. 11. 2021</vt:lpwstr>
  </property>
  <property fmtid="{D5CDD505-2E9C-101B-9397-08002B2CF9AE}" pid="151" name="FSC#COOSYSTEM@1.1:Container">
    <vt:lpwstr>COO.2145.1000.3.4701237</vt:lpwstr>
  </property>
  <property fmtid="{D5CDD505-2E9C-101B-9397-08002B2CF9AE}" pid="152" name="FSC#FSCFOLIO@1.1001:docpropproject">
    <vt:lpwstr/>
  </property>
</Properties>
</file>