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94" w:rsidRPr="00B84A4A" w:rsidRDefault="006F3688" w:rsidP="006F3688">
      <w:pPr>
        <w:jc w:val="center"/>
        <w:rPr>
          <w:bCs/>
        </w:rPr>
      </w:pPr>
      <w:bookmarkStart w:id="0" w:name="_GoBack"/>
      <w:bookmarkEnd w:id="0"/>
      <w:r w:rsidRPr="00B84A4A">
        <w:rPr>
          <w:bCs/>
        </w:rPr>
        <w:t>Návrh</w:t>
      </w:r>
    </w:p>
    <w:p w:rsidR="006F3688" w:rsidRPr="00B84A4A" w:rsidRDefault="006F3688" w:rsidP="006F3688">
      <w:pPr>
        <w:jc w:val="center"/>
        <w:rPr>
          <w:b/>
          <w:bCs/>
        </w:rPr>
      </w:pPr>
    </w:p>
    <w:p w:rsidR="006F3688" w:rsidRPr="00B84A4A" w:rsidRDefault="00F614C4" w:rsidP="006F3688">
      <w:pPr>
        <w:jc w:val="center"/>
        <w:rPr>
          <w:b/>
          <w:bCs/>
        </w:rPr>
      </w:pPr>
      <w:r w:rsidRPr="00B84A4A">
        <w:rPr>
          <w:b/>
          <w:bCs/>
        </w:rPr>
        <w:t>VYHLÁŠKA</w:t>
      </w:r>
    </w:p>
    <w:p w:rsidR="00F614C4" w:rsidRPr="00B84A4A" w:rsidRDefault="006F3688" w:rsidP="006F3688">
      <w:pPr>
        <w:jc w:val="center"/>
        <w:rPr>
          <w:b/>
          <w:bCs/>
        </w:rPr>
      </w:pPr>
      <w:r w:rsidRPr="00B84A4A">
        <w:rPr>
          <w:b/>
          <w:bCs/>
        </w:rPr>
        <w:t>Ministerstva práce, sociálnych vecí a rodiny Slovenskej republiky</w:t>
      </w:r>
    </w:p>
    <w:p w:rsidR="00F614C4" w:rsidRPr="00B84A4A" w:rsidRDefault="00F614C4" w:rsidP="00F614C4">
      <w:pPr>
        <w:spacing w:before="120" w:after="120"/>
        <w:jc w:val="center"/>
        <w:rPr>
          <w:bCs/>
        </w:rPr>
      </w:pPr>
      <w:r w:rsidRPr="00B84A4A">
        <w:rPr>
          <w:bCs/>
        </w:rPr>
        <w:t>z ........ 20</w:t>
      </w:r>
      <w:r w:rsidR="00282624">
        <w:rPr>
          <w:bCs/>
        </w:rPr>
        <w:t>25</w:t>
      </w:r>
      <w:r w:rsidRPr="00B84A4A">
        <w:rPr>
          <w:bCs/>
        </w:rPr>
        <w:t>,</w:t>
      </w:r>
    </w:p>
    <w:p w:rsidR="006F3688" w:rsidRPr="00B84A4A" w:rsidRDefault="006F3688" w:rsidP="006F3688">
      <w:pPr>
        <w:jc w:val="center"/>
        <w:rPr>
          <w:b/>
          <w:bCs/>
        </w:rPr>
      </w:pPr>
      <w:r w:rsidRPr="00B84A4A">
        <w:rPr>
          <w:b/>
          <w:bCs/>
        </w:rPr>
        <w:t>ktorou sa</w:t>
      </w:r>
      <w:r w:rsidR="00C34FB8" w:rsidRPr="00B84A4A">
        <w:rPr>
          <w:b/>
          <w:bCs/>
        </w:rPr>
        <w:t xml:space="preserve"> </w:t>
      </w:r>
      <w:r w:rsidR="00C34FB8" w:rsidRPr="00B84A4A">
        <w:rPr>
          <w:b/>
        </w:rPr>
        <w:t xml:space="preserve">mení </w:t>
      </w:r>
      <w:r w:rsidR="003E5993" w:rsidRPr="00B84A4A">
        <w:rPr>
          <w:b/>
        </w:rPr>
        <w:t xml:space="preserve">a dopĺňa </w:t>
      </w:r>
      <w:r w:rsidR="00C34FB8" w:rsidRPr="00B84A4A">
        <w:rPr>
          <w:b/>
        </w:rPr>
        <w:t xml:space="preserve">vyhláška </w:t>
      </w:r>
      <w:r w:rsidR="001E4114" w:rsidRPr="00B84A4A">
        <w:rPr>
          <w:b/>
        </w:rPr>
        <w:t xml:space="preserve">Ministerstva práce, sociálnych vecí a rodiny Slovenskej republiky </w:t>
      </w:r>
      <w:r w:rsidR="00C34FB8" w:rsidRPr="00B84A4A">
        <w:rPr>
          <w:b/>
        </w:rPr>
        <w:t>č. 106/2013 Z. z., ktorou sa</w:t>
      </w:r>
      <w:r w:rsidRPr="00B84A4A">
        <w:rPr>
          <w:b/>
          <w:bCs/>
        </w:rPr>
        <w:t xml:space="preserve"> vykonáva zákon č. 5/2004 Z. z. o službách zamestnanosti a o zmene a doplnení niektorých zákonov v znení neskorších predpisov</w:t>
      </w:r>
      <w:r w:rsidR="009C4F06" w:rsidRPr="00B84A4A">
        <w:rPr>
          <w:b/>
          <w:bCs/>
        </w:rPr>
        <w:t xml:space="preserve"> v znení </w:t>
      </w:r>
      <w:r w:rsidR="00721BB6">
        <w:rPr>
          <w:b/>
          <w:bCs/>
        </w:rPr>
        <w:t>neskorších predpisov</w:t>
      </w:r>
    </w:p>
    <w:p w:rsidR="006F3688" w:rsidRPr="00B84A4A" w:rsidRDefault="006F3688" w:rsidP="006F3688">
      <w:pPr>
        <w:jc w:val="center"/>
        <w:rPr>
          <w:b/>
          <w:bCs/>
        </w:rPr>
      </w:pPr>
    </w:p>
    <w:p w:rsidR="006F3688" w:rsidRPr="00B84A4A" w:rsidRDefault="006F3688" w:rsidP="006F3688">
      <w:pPr>
        <w:jc w:val="center"/>
        <w:rPr>
          <w:b/>
          <w:bCs/>
        </w:rPr>
      </w:pPr>
    </w:p>
    <w:p w:rsidR="006F3688" w:rsidRPr="00B84A4A" w:rsidRDefault="006F3688" w:rsidP="00CF1F12">
      <w:pPr>
        <w:tabs>
          <w:tab w:val="left" w:pos="360"/>
        </w:tabs>
        <w:ind w:firstLine="426"/>
        <w:jc w:val="both"/>
      </w:pPr>
      <w:r w:rsidRPr="00B84A4A">
        <w:t>Ministerstvo práce, sociálnych vecí a rodiny Slovenskej republiky podľa</w:t>
      </w:r>
      <w:r w:rsidR="00B131E0" w:rsidRPr="00B84A4A">
        <w:t xml:space="preserve"> </w:t>
      </w:r>
      <w:r w:rsidRPr="00B84A4A">
        <w:t>§ 69 zákona</w:t>
      </w:r>
      <w:r w:rsidR="00830D7B">
        <w:t xml:space="preserve">              </w:t>
      </w:r>
      <w:r w:rsidRPr="00B84A4A">
        <w:t xml:space="preserve"> č. 5/2004 Z. z. o službách zamestnanosti a o zmene a doplnení niektorých zákonov v znení </w:t>
      </w:r>
      <w:r w:rsidR="004D2C12" w:rsidRPr="00B84A4A">
        <w:t>neskorších predpisov</w:t>
      </w:r>
      <w:r w:rsidRPr="00B84A4A">
        <w:t xml:space="preserve"> ustanovuje:</w:t>
      </w:r>
    </w:p>
    <w:p w:rsidR="00033BBB" w:rsidRPr="00B84A4A" w:rsidRDefault="00033BBB" w:rsidP="006F3688">
      <w:pPr>
        <w:jc w:val="both"/>
      </w:pPr>
    </w:p>
    <w:p w:rsidR="00157543" w:rsidRPr="00B84A4A" w:rsidRDefault="00157543" w:rsidP="00CF1F12">
      <w:pPr>
        <w:jc w:val="center"/>
        <w:rPr>
          <w:b/>
        </w:rPr>
      </w:pPr>
      <w:r w:rsidRPr="00B84A4A">
        <w:rPr>
          <w:b/>
        </w:rPr>
        <w:t>Čl. I</w:t>
      </w:r>
    </w:p>
    <w:p w:rsidR="00CF1F12" w:rsidRDefault="00CF1F12" w:rsidP="00010AB0">
      <w:pPr>
        <w:tabs>
          <w:tab w:val="left" w:pos="360"/>
        </w:tabs>
        <w:ind w:firstLine="426"/>
        <w:jc w:val="both"/>
      </w:pPr>
    </w:p>
    <w:p w:rsidR="001806DF" w:rsidRPr="00B84A4A" w:rsidRDefault="001806DF" w:rsidP="00010AB0">
      <w:pPr>
        <w:tabs>
          <w:tab w:val="left" w:pos="360"/>
        </w:tabs>
        <w:ind w:firstLine="426"/>
        <w:jc w:val="both"/>
      </w:pPr>
      <w:r w:rsidRPr="00B84A4A">
        <w:t>Vyhláška Ministerstva práce, sociálnych vecí a rodiny Slovenskej republiky č. 106/2013 Z. z., ktorou sa vykonáva zákon č. 5/2004 Z. z. o službách zamestnanosti a o zmene a doplnení niektorých zákonov v znení neskorších predpisov</w:t>
      </w:r>
      <w:r w:rsidR="008A2AE6" w:rsidRPr="00B84A4A">
        <w:t xml:space="preserve"> v znení vyhlášky č. 145/2018 </w:t>
      </w:r>
      <w:r w:rsidR="00830D7B">
        <w:t xml:space="preserve">          </w:t>
      </w:r>
      <w:r w:rsidR="008A2AE6" w:rsidRPr="00B84A4A">
        <w:t xml:space="preserve">Z. z. </w:t>
      </w:r>
      <w:r w:rsidR="00282624">
        <w:t>a</w:t>
      </w:r>
      <w:r w:rsidR="008B6358">
        <w:t xml:space="preserve"> vyhlášky </w:t>
      </w:r>
      <w:r w:rsidR="00E412F5" w:rsidRPr="00E412F5">
        <w:t>č. 512/2022 Z. z.</w:t>
      </w:r>
      <w:r w:rsidR="00E412F5">
        <w:t xml:space="preserve"> </w:t>
      </w:r>
      <w:r w:rsidR="00A451E8" w:rsidRPr="00B84A4A">
        <w:t xml:space="preserve">sa mení a dopĺňa </w:t>
      </w:r>
      <w:r w:rsidRPr="00B84A4A">
        <w:t>takto:</w:t>
      </w:r>
    </w:p>
    <w:p w:rsidR="001806DF" w:rsidRPr="00B84A4A" w:rsidRDefault="001806DF" w:rsidP="001806DF">
      <w:pPr>
        <w:tabs>
          <w:tab w:val="left" w:pos="360"/>
        </w:tabs>
        <w:jc w:val="both"/>
      </w:pPr>
    </w:p>
    <w:p w:rsidR="005F0D8E" w:rsidRPr="00B84A4A" w:rsidRDefault="00E412F5" w:rsidP="00971A9E">
      <w:pPr>
        <w:numPr>
          <w:ilvl w:val="0"/>
          <w:numId w:val="21"/>
        </w:numPr>
        <w:ind w:left="357" w:hanging="357"/>
        <w:jc w:val="both"/>
      </w:pPr>
      <w:r>
        <w:t>V § 1 písm. e) sa za slová „zamestnanie podľa“ vkladá slovo „štatistickej“.</w:t>
      </w:r>
    </w:p>
    <w:p w:rsidR="008F0D46" w:rsidRPr="00B84A4A" w:rsidRDefault="008F0D46" w:rsidP="008F0D46">
      <w:pPr>
        <w:ind w:left="426"/>
        <w:jc w:val="both"/>
      </w:pPr>
    </w:p>
    <w:p w:rsidR="00C66505" w:rsidRDefault="00536A01" w:rsidP="00C66505">
      <w:pPr>
        <w:numPr>
          <w:ilvl w:val="0"/>
          <w:numId w:val="21"/>
        </w:numPr>
        <w:ind w:left="357" w:hanging="357"/>
        <w:jc w:val="both"/>
      </w:pPr>
      <w:r w:rsidRPr="00B84A4A">
        <w:t xml:space="preserve">V § </w:t>
      </w:r>
      <w:r w:rsidR="00E412F5">
        <w:t xml:space="preserve">3 </w:t>
      </w:r>
      <w:r w:rsidR="003919E3">
        <w:t>sa vypúšťajú písmená d) až f).</w:t>
      </w:r>
    </w:p>
    <w:p w:rsidR="00721BB6" w:rsidRDefault="00721BB6" w:rsidP="00C66505">
      <w:pPr>
        <w:ind w:left="357"/>
        <w:jc w:val="both"/>
      </w:pPr>
    </w:p>
    <w:p w:rsidR="003919E3" w:rsidRDefault="003919E3" w:rsidP="00C66505">
      <w:pPr>
        <w:ind w:left="357"/>
        <w:jc w:val="both"/>
      </w:pPr>
      <w:r>
        <w:t>Doterajšie písmená g) až p) sa označujú ako</w:t>
      </w:r>
      <w:r w:rsidR="00C66505">
        <w:t xml:space="preserve"> písmená</w:t>
      </w:r>
      <w:r>
        <w:t xml:space="preserve"> d) až m).</w:t>
      </w:r>
    </w:p>
    <w:p w:rsidR="00C66505" w:rsidRDefault="00C66505" w:rsidP="00C66505">
      <w:pPr>
        <w:ind w:left="357"/>
        <w:jc w:val="both"/>
      </w:pPr>
    </w:p>
    <w:p w:rsidR="00536A01" w:rsidRPr="00B84A4A" w:rsidRDefault="003919E3" w:rsidP="00971A9E">
      <w:pPr>
        <w:numPr>
          <w:ilvl w:val="0"/>
          <w:numId w:val="21"/>
        </w:numPr>
        <w:ind w:left="357" w:hanging="357"/>
        <w:jc w:val="both"/>
      </w:pPr>
      <w:r>
        <w:t xml:space="preserve">V § 3 </w:t>
      </w:r>
      <w:r w:rsidR="00E412F5">
        <w:t xml:space="preserve">písm. </w:t>
      </w:r>
      <w:r w:rsidR="00C66505">
        <w:t>k</w:t>
      </w:r>
      <w:r w:rsidR="00E412F5">
        <w:t xml:space="preserve">) sa vypúšťajú slová „formou menších obecných služieb pre obec alebo formou </w:t>
      </w:r>
      <w:r w:rsidR="00417D59">
        <w:t>menších služieb pre samosprávny kraj“.</w:t>
      </w:r>
    </w:p>
    <w:p w:rsidR="008F0D46" w:rsidRPr="00B84A4A" w:rsidRDefault="008F0D46" w:rsidP="008F0D46">
      <w:pPr>
        <w:pStyle w:val="Odsekzoznamu"/>
        <w:jc w:val="both"/>
      </w:pPr>
    </w:p>
    <w:p w:rsidR="00C66505" w:rsidRDefault="00C66505" w:rsidP="00971A9E">
      <w:pPr>
        <w:numPr>
          <w:ilvl w:val="0"/>
          <w:numId w:val="21"/>
        </w:numPr>
        <w:ind w:left="357" w:hanging="357"/>
        <w:jc w:val="both"/>
      </w:pPr>
      <w:r>
        <w:t>V § 4 odsek 2 znie:</w:t>
      </w:r>
    </w:p>
    <w:p w:rsidR="00C66505" w:rsidRDefault="00C66505" w:rsidP="00721BB6">
      <w:pPr>
        <w:ind w:left="357" w:firstLine="357"/>
        <w:jc w:val="both"/>
      </w:pPr>
      <w:r>
        <w:t>„</w:t>
      </w:r>
      <w:r w:rsidR="001650AE">
        <w:t xml:space="preserve">(2) </w:t>
      </w:r>
      <w:r w:rsidRPr="00C66505">
        <w:t xml:space="preserve">Žiadosť podľa odseku 1 písm. a), f) a g) sa považuje za formu preukazovania aktívneho hľadania zamestnania len vtedy, ak je </w:t>
      </w:r>
    </w:p>
    <w:p w:rsidR="00C66505" w:rsidRDefault="00C66505" w:rsidP="00721BB6">
      <w:pPr>
        <w:numPr>
          <w:ilvl w:val="0"/>
          <w:numId w:val="29"/>
        </w:numPr>
        <w:jc w:val="both"/>
      </w:pPr>
      <w:r w:rsidRPr="00C66505">
        <w:t>v nej uvedený dátum prevzatia a podpis osoby oprávne</w:t>
      </w:r>
      <w:r w:rsidR="00CC4ABB">
        <w:t>nej na prevzatie žiadosti,</w:t>
      </w:r>
    </w:p>
    <w:p w:rsidR="00C66505" w:rsidRDefault="00C66505" w:rsidP="00721BB6">
      <w:pPr>
        <w:numPr>
          <w:ilvl w:val="0"/>
          <w:numId w:val="29"/>
        </w:numPr>
        <w:jc w:val="both"/>
      </w:pPr>
      <w:r w:rsidRPr="00C66505">
        <w:t xml:space="preserve">doložená poštovým podacím lístkom o jej zaslaní alebo </w:t>
      </w:r>
    </w:p>
    <w:p w:rsidR="00C66505" w:rsidRDefault="00C66505" w:rsidP="00721BB6">
      <w:pPr>
        <w:numPr>
          <w:ilvl w:val="0"/>
          <w:numId w:val="29"/>
        </w:numPr>
        <w:jc w:val="both"/>
      </w:pPr>
      <w:r w:rsidRPr="00C66505">
        <w:t>doložená preukázaním jej odoslania elektronickou poštou</w:t>
      </w:r>
      <w:r>
        <w:t xml:space="preserve"> alebo prostredníctvom verejne dostupných informačných pracovných portálov</w:t>
      </w:r>
      <w:r w:rsidRPr="00C66505">
        <w:t>.</w:t>
      </w:r>
      <w:r>
        <w:t>“.</w:t>
      </w:r>
    </w:p>
    <w:p w:rsidR="00C66505" w:rsidRDefault="00C66505" w:rsidP="001650AE">
      <w:pPr>
        <w:ind w:left="357"/>
        <w:jc w:val="both"/>
      </w:pPr>
    </w:p>
    <w:p w:rsidR="00150BCA" w:rsidRDefault="00417D59" w:rsidP="00971A9E">
      <w:pPr>
        <w:numPr>
          <w:ilvl w:val="0"/>
          <w:numId w:val="21"/>
        </w:numPr>
        <w:ind w:left="357" w:hanging="357"/>
        <w:jc w:val="both"/>
      </w:pPr>
      <w:r>
        <w:t>V § 6 ods. 1 písm</w:t>
      </w:r>
      <w:r w:rsidR="001650AE">
        <w:t>eno</w:t>
      </w:r>
      <w:r>
        <w:t xml:space="preserve"> c) </w:t>
      </w:r>
      <w:r w:rsidR="001650AE">
        <w:t xml:space="preserve">znie: </w:t>
      </w:r>
    </w:p>
    <w:p w:rsidR="00EF1210" w:rsidRPr="00B84A4A" w:rsidRDefault="001650AE" w:rsidP="000A22C8">
      <w:pPr>
        <w:ind w:left="357"/>
        <w:jc w:val="both"/>
      </w:pPr>
      <w:r>
        <w:t xml:space="preserve">„c) oznamovaním zamestnávateľom osobne, písomne, telefonicky, elektronickou poštou alebo prostredníctvom </w:t>
      </w:r>
      <w:r w:rsidR="00A90B53">
        <w:t>určených</w:t>
      </w:r>
      <w:r w:rsidR="00200411">
        <w:t xml:space="preserve"> </w:t>
      </w:r>
      <w:r>
        <w:t>verejne dostupných informačných pracovných portálov.“.</w:t>
      </w:r>
      <w:r w:rsidR="00EF1210" w:rsidRPr="00B84A4A">
        <w:t xml:space="preserve"> </w:t>
      </w:r>
    </w:p>
    <w:p w:rsidR="008F0D46" w:rsidRPr="00B84A4A" w:rsidRDefault="008F0D46" w:rsidP="008F0D46">
      <w:pPr>
        <w:jc w:val="both"/>
      </w:pPr>
    </w:p>
    <w:p w:rsidR="00EF1210" w:rsidRPr="00B84A4A" w:rsidRDefault="00EF1210" w:rsidP="00971A9E">
      <w:pPr>
        <w:numPr>
          <w:ilvl w:val="0"/>
          <w:numId w:val="21"/>
        </w:numPr>
        <w:ind w:left="357" w:hanging="357"/>
        <w:jc w:val="both"/>
      </w:pPr>
      <w:r w:rsidRPr="00B84A4A">
        <w:t xml:space="preserve">V § </w:t>
      </w:r>
      <w:r w:rsidR="00417D59">
        <w:t xml:space="preserve">6 ods. 2 </w:t>
      </w:r>
      <w:r w:rsidR="008B6358">
        <w:t xml:space="preserve">úvodnej vete </w:t>
      </w:r>
      <w:r w:rsidR="00417D59">
        <w:t>sa slov</w:t>
      </w:r>
      <w:r w:rsidR="008B6358">
        <w:t>á „o voľných pracovných miestach“ nahrádzajú slovami „voľných pracovných miest“</w:t>
      </w:r>
      <w:r w:rsidR="00417D59">
        <w:t>.</w:t>
      </w:r>
    </w:p>
    <w:p w:rsidR="008F0D46" w:rsidRPr="00B84A4A" w:rsidRDefault="008F0D46" w:rsidP="008F0D46">
      <w:pPr>
        <w:jc w:val="both"/>
      </w:pPr>
    </w:p>
    <w:p w:rsidR="0088264E" w:rsidRDefault="00417D59" w:rsidP="00971A9E">
      <w:pPr>
        <w:numPr>
          <w:ilvl w:val="0"/>
          <w:numId w:val="21"/>
        </w:numPr>
        <w:ind w:left="357" w:hanging="357"/>
        <w:jc w:val="both"/>
      </w:pPr>
      <w:r>
        <w:t>Za § 6 sa vkladá § 7, ktorý vrátane nadpisu znie:</w:t>
      </w:r>
    </w:p>
    <w:p w:rsidR="00417D59" w:rsidRDefault="00417D59" w:rsidP="0090469D">
      <w:pPr>
        <w:ind w:left="357"/>
        <w:jc w:val="both"/>
      </w:pPr>
    </w:p>
    <w:p w:rsidR="009B4DAC" w:rsidRPr="00B84A4A" w:rsidRDefault="009B4DAC" w:rsidP="0090469D">
      <w:pPr>
        <w:ind w:left="357"/>
        <w:jc w:val="both"/>
      </w:pPr>
    </w:p>
    <w:p w:rsidR="00417D59" w:rsidRPr="00417D59" w:rsidRDefault="00417D59" w:rsidP="0090469D">
      <w:pPr>
        <w:pStyle w:val="Odsekzoznamu"/>
        <w:ind w:left="357"/>
        <w:jc w:val="center"/>
        <w:rPr>
          <w:b/>
        </w:rPr>
      </w:pPr>
      <w:r>
        <w:rPr>
          <w:b/>
        </w:rPr>
        <w:lastRenderedPageBreak/>
        <w:t>„</w:t>
      </w:r>
      <w:r w:rsidRPr="00417D59">
        <w:rPr>
          <w:b/>
        </w:rPr>
        <w:t>§ 7</w:t>
      </w:r>
    </w:p>
    <w:p w:rsidR="00417D59" w:rsidRDefault="00417D59" w:rsidP="0090469D">
      <w:pPr>
        <w:pStyle w:val="Odsekzoznamu"/>
        <w:ind w:left="357"/>
        <w:jc w:val="center"/>
      </w:pPr>
      <w:r w:rsidRPr="00417D59">
        <w:rPr>
          <w:b/>
        </w:rPr>
        <w:t xml:space="preserve">Podrobnosti o primeranosti </w:t>
      </w:r>
      <w:r w:rsidR="00721BB6">
        <w:rPr>
          <w:b/>
        </w:rPr>
        <w:t>úhrady</w:t>
      </w:r>
      <w:r w:rsidR="00721BB6" w:rsidRPr="00417D59">
        <w:rPr>
          <w:b/>
        </w:rPr>
        <w:t xml:space="preserve"> </w:t>
      </w:r>
      <w:r w:rsidRPr="00417D59">
        <w:rPr>
          <w:b/>
        </w:rPr>
        <w:t>za ubytovanie štátneho príslušníka tretej krajiny zabezpečovaného alebo sprostredkovaného zamestnávateľom</w:t>
      </w:r>
    </w:p>
    <w:p w:rsidR="00417D59" w:rsidRDefault="00417D59" w:rsidP="0090469D">
      <w:pPr>
        <w:pStyle w:val="Odsekzoznamu"/>
        <w:ind w:left="357"/>
        <w:jc w:val="both"/>
      </w:pPr>
    </w:p>
    <w:p w:rsidR="00417D59" w:rsidRDefault="00417D59" w:rsidP="00971A9E">
      <w:pPr>
        <w:pStyle w:val="Odsekzoznamu"/>
        <w:ind w:left="357" w:firstLine="357"/>
        <w:jc w:val="both"/>
      </w:pPr>
      <w:r>
        <w:t xml:space="preserve">Na účely splnenia podmienky podľa § 22 ods. 3 písm. c) zákona mesačná </w:t>
      </w:r>
      <w:r w:rsidR="00721BB6">
        <w:t xml:space="preserve">úhrada </w:t>
      </w:r>
      <w:r>
        <w:t xml:space="preserve">za ubytovanie zabezpečovaného alebo sprostredkovaného zamestnávateľom </w:t>
      </w:r>
      <w:r w:rsidR="00971A9E">
        <w:t>nie je ne</w:t>
      </w:r>
      <w:r>
        <w:t>primerane vysoká, ak</w:t>
      </w:r>
    </w:p>
    <w:p w:rsidR="00417D59" w:rsidRDefault="00417D59" w:rsidP="00971A9E">
      <w:pPr>
        <w:pStyle w:val="Odsekzoznamu"/>
        <w:numPr>
          <w:ilvl w:val="0"/>
          <w:numId w:val="24"/>
        </w:numPr>
        <w:ind w:left="714" w:hanging="357"/>
        <w:jc w:val="both"/>
      </w:pPr>
      <w:r>
        <w:t>nepresahuje sumu, ktorou je 40 % mesačn</w:t>
      </w:r>
      <w:r w:rsidR="00721BB6">
        <w:t>ej</w:t>
      </w:r>
      <w:r>
        <w:t xml:space="preserve"> čist</w:t>
      </w:r>
      <w:r w:rsidR="00721BB6">
        <w:t>ej</w:t>
      </w:r>
      <w:r>
        <w:t xml:space="preserve"> </w:t>
      </w:r>
      <w:r w:rsidR="00721BB6">
        <w:t xml:space="preserve">mzdy </w:t>
      </w:r>
      <w:r>
        <w:t>štátneho príslušníka tretej krajiny, a</w:t>
      </w:r>
    </w:p>
    <w:p w:rsidR="008F0D46" w:rsidRDefault="00417D59" w:rsidP="00971A9E">
      <w:pPr>
        <w:pStyle w:val="Odsekzoznamu"/>
        <w:numPr>
          <w:ilvl w:val="0"/>
          <w:numId w:val="24"/>
        </w:numPr>
        <w:ind w:left="714" w:hanging="357"/>
        <w:jc w:val="both"/>
      </w:pPr>
      <w:r>
        <w:t>suma, ktorou je rozdiel medzi sumou mesačn</w:t>
      </w:r>
      <w:r w:rsidR="00721BB6">
        <w:t>ej</w:t>
      </w:r>
      <w:r>
        <w:t xml:space="preserve"> čist</w:t>
      </w:r>
      <w:r w:rsidR="00721BB6">
        <w:t>ej</w:t>
      </w:r>
      <w:r w:rsidR="00971A9E">
        <w:t xml:space="preserve"> </w:t>
      </w:r>
      <w:r w:rsidR="00721BB6">
        <w:t>mzdy</w:t>
      </w:r>
      <w:r w:rsidR="00971A9E">
        <w:t xml:space="preserve"> štátneho príslušníka </w:t>
      </w:r>
      <w:r>
        <w:t xml:space="preserve">tretej krajiny a mesačnou </w:t>
      </w:r>
      <w:r w:rsidR="00721BB6">
        <w:t xml:space="preserve">úhradou </w:t>
      </w:r>
      <w:r>
        <w:t>za ubytovanie zabezpečovaného alebo sprostredkovaného zamestnávateľom, dosahuje najmenej sumu životného minima pre jednu plnoletú fyzickú osobu.“</w:t>
      </w:r>
      <w:r w:rsidR="00EF50D0">
        <w:t>.</w:t>
      </w:r>
    </w:p>
    <w:p w:rsidR="00417D59" w:rsidRPr="00B84A4A" w:rsidRDefault="00417D59" w:rsidP="00417D59">
      <w:pPr>
        <w:pStyle w:val="Odsekzoznamu"/>
        <w:jc w:val="both"/>
      </w:pPr>
    </w:p>
    <w:p w:rsidR="00EF1210" w:rsidRDefault="000B150B" w:rsidP="0090469D">
      <w:pPr>
        <w:numPr>
          <w:ilvl w:val="0"/>
          <w:numId w:val="21"/>
        </w:numPr>
        <w:ind w:left="357" w:hanging="357"/>
        <w:jc w:val="both"/>
      </w:pPr>
      <w:r>
        <w:t>Za § 8 sa vkladá § 9, ktorý vrátane nadpisu znie:</w:t>
      </w:r>
    </w:p>
    <w:p w:rsidR="000B150B" w:rsidRDefault="000B150B" w:rsidP="000B150B">
      <w:pPr>
        <w:ind w:left="426"/>
        <w:jc w:val="both"/>
      </w:pPr>
    </w:p>
    <w:p w:rsidR="000B150B" w:rsidRPr="000B150B" w:rsidRDefault="000B150B" w:rsidP="0090469D">
      <w:pPr>
        <w:ind w:left="357"/>
        <w:jc w:val="center"/>
        <w:rPr>
          <w:b/>
        </w:rPr>
      </w:pPr>
      <w:r>
        <w:rPr>
          <w:b/>
        </w:rPr>
        <w:t>„</w:t>
      </w:r>
      <w:r w:rsidRPr="000B150B">
        <w:rPr>
          <w:b/>
        </w:rPr>
        <w:t>§ 9</w:t>
      </w:r>
    </w:p>
    <w:p w:rsidR="000B150B" w:rsidRPr="000B150B" w:rsidRDefault="000B150B" w:rsidP="0090469D">
      <w:pPr>
        <w:ind w:left="357"/>
        <w:jc w:val="center"/>
        <w:rPr>
          <w:b/>
        </w:rPr>
      </w:pPr>
      <w:r w:rsidRPr="000B150B">
        <w:rPr>
          <w:b/>
        </w:rPr>
        <w:t>Výška príspevku na cestovné výdavky na dopravu dlhodobo nezamestnaného občana v hmotnej núdzi do miesta vykonávania menších obecných služieb pre obec alebo do miesta vykonávania služieb vo verejnom záujme</w:t>
      </w:r>
    </w:p>
    <w:p w:rsidR="000B150B" w:rsidRDefault="000B150B" w:rsidP="0090469D">
      <w:pPr>
        <w:ind w:left="357"/>
        <w:jc w:val="both"/>
      </w:pPr>
    </w:p>
    <w:p w:rsidR="000B150B" w:rsidRDefault="000B150B" w:rsidP="00036197">
      <w:pPr>
        <w:pStyle w:val="Odsekzoznamu"/>
        <w:ind w:left="357" w:firstLine="357"/>
        <w:jc w:val="both"/>
      </w:pPr>
      <w:r>
        <w:t xml:space="preserve">(1) Mesačná výška príspevku </w:t>
      </w:r>
      <w:r w:rsidR="00036197">
        <w:t xml:space="preserve">na aktivačnú činnosť určeného </w:t>
      </w:r>
      <w:r>
        <w:t>na úhradu časti cestovných výdavkov na dopravu dlhodobo nezamestnaného občana</w:t>
      </w:r>
      <w:r w:rsidR="00036197" w:rsidRPr="004303D2">
        <w:t>, ktorý je členom domácnosti, ktorej sa poskytuje pomoc</w:t>
      </w:r>
      <w:r w:rsidR="00036197">
        <w:t xml:space="preserve"> </w:t>
      </w:r>
      <w:r>
        <w:t>v hmotnej núdzi</w:t>
      </w:r>
      <w:r w:rsidR="00036197">
        <w:t xml:space="preserve"> (ďalej len „dlhodobo nezamestnaný občan v hmotnej núdzi“),</w:t>
      </w:r>
      <w:r>
        <w:t xml:space="preserve"> </w:t>
      </w:r>
      <w:r w:rsidR="00036197" w:rsidRPr="004303D2">
        <w:t>do miesta vykonávania menších obecných služieb pre obec alebo do miesta vykonávania služieb vo verejnom záujme</w:t>
      </w:r>
      <w:r w:rsidR="00036197">
        <w:t xml:space="preserve"> podľa § 52 ods. 10 písm. c) zákona </w:t>
      </w:r>
      <w:r>
        <w:t xml:space="preserve">v závislosti od vzdialenosti miesta vykonávania menších obecných služieb pre obec alebo služieb vo verejnom záujme od miesta trvalého pobytu dlhodobo nezamestnaného občana v hmotnej núdzi </w:t>
      </w:r>
    </w:p>
    <w:p w:rsidR="000B150B" w:rsidRDefault="000B150B" w:rsidP="00F23AEF">
      <w:pPr>
        <w:ind w:left="357"/>
        <w:jc w:val="both"/>
      </w:pPr>
      <w:r>
        <w:t>a)</w:t>
      </w:r>
      <w:r>
        <w:tab/>
        <w:t>nad 1 km do 4 km je najviac 15 eur,</w:t>
      </w:r>
    </w:p>
    <w:p w:rsidR="000B150B" w:rsidRDefault="000B150B" w:rsidP="00F23AEF">
      <w:pPr>
        <w:ind w:left="357"/>
        <w:jc w:val="both"/>
      </w:pPr>
      <w:r>
        <w:t>b)</w:t>
      </w:r>
      <w:r>
        <w:tab/>
        <w:t xml:space="preserve">nad 4 km do 10 km je najviac 30 eur, </w:t>
      </w:r>
    </w:p>
    <w:p w:rsidR="000B150B" w:rsidRDefault="000B150B" w:rsidP="00F23AEF">
      <w:pPr>
        <w:ind w:left="357"/>
        <w:jc w:val="both"/>
      </w:pPr>
      <w:r>
        <w:t>c)</w:t>
      </w:r>
      <w:r>
        <w:tab/>
        <w:t xml:space="preserve">nad 10 km je najviac 40 eur. </w:t>
      </w:r>
    </w:p>
    <w:p w:rsidR="000B150B" w:rsidRDefault="000B150B" w:rsidP="000B150B">
      <w:pPr>
        <w:ind w:left="426"/>
        <w:jc w:val="both"/>
      </w:pPr>
    </w:p>
    <w:p w:rsidR="000B150B" w:rsidRPr="00B84A4A" w:rsidRDefault="000B150B" w:rsidP="00036197">
      <w:pPr>
        <w:pStyle w:val="Odsekzoznamu"/>
        <w:ind w:left="357" w:firstLine="357"/>
        <w:jc w:val="both"/>
      </w:pPr>
      <w:r>
        <w:t>(2)</w:t>
      </w:r>
      <w:r w:rsidR="0058105A">
        <w:t xml:space="preserve"> </w:t>
      </w:r>
      <w:r>
        <w:t xml:space="preserve">Výška príspevku podľa odseku 1 sa pomerne kráti, ak počet dní, v ktorých dlhodobo nezamestnaný občan v hmotnej núdzi vykonával menšie obecné služby pre obec alebo služby vo verejnom záujme </w:t>
      </w:r>
      <w:r w:rsidR="00F23AEF">
        <w:t xml:space="preserve">je </w:t>
      </w:r>
      <w:r>
        <w:t>nižší ako počet pracovných dní v kalendárnom mesiaci.“</w:t>
      </w:r>
      <w:r w:rsidR="00EF50D0">
        <w:t>.</w:t>
      </w:r>
    </w:p>
    <w:p w:rsidR="008F0D46" w:rsidRPr="00B84A4A" w:rsidRDefault="008F0D46" w:rsidP="008F0D46">
      <w:pPr>
        <w:ind w:left="426"/>
        <w:jc w:val="both"/>
      </w:pPr>
    </w:p>
    <w:p w:rsidR="008A2AD1" w:rsidRDefault="00276AFD" w:rsidP="000E6BEC">
      <w:pPr>
        <w:numPr>
          <w:ilvl w:val="0"/>
          <w:numId w:val="21"/>
        </w:numPr>
        <w:jc w:val="both"/>
      </w:pPr>
      <w:r>
        <w:t>§ 10 vrátane nadpisu znie:</w:t>
      </w:r>
    </w:p>
    <w:p w:rsidR="00276AFD" w:rsidRPr="00B84A4A" w:rsidRDefault="00276AFD" w:rsidP="00276AFD">
      <w:pPr>
        <w:ind w:left="360"/>
        <w:jc w:val="both"/>
      </w:pPr>
    </w:p>
    <w:p w:rsidR="00276AFD" w:rsidRPr="00276AFD" w:rsidRDefault="00276AFD" w:rsidP="00276AFD">
      <w:pPr>
        <w:pStyle w:val="Odsekzoznamu"/>
        <w:ind w:left="426"/>
        <w:jc w:val="center"/>
        <w:rPr>
          <w:b/>
        </w:rPr>
      </w:pPr>
      <w:r>
        <w:rPr>
          <w:b/>
        </w:rPr>
        <w:t>„</w:t>
      </w:r>
      <w:r w:rsidRPr="00276AFD">
        <w:rPr>
          <w:b/>
        </w:rPr>
        <w:t>§ 10</w:t>
      </w:r>
    </w:p>
    <w:p w:rsidR="00276AFD" w:rsidRPr="00276AFD" w:rsidRDefault="00276AFD" w:rsidP="00276AFD">
      <w:pPr>
        <w:pStyle w:val="Odsekzoznamu"/>
        <w:ind w:left="426"/>
        <w:jc w:val="center"/>
        <w:rPr>
          <w:b/>
        </w:rPr>
      </w:pPr>
      <w:r w:rsidRPr="00276AFD">
        <w:rPr>
          <w:b/>
        </w:rPr>
        <w:t>Výška príspevku na dochádzku za prácou a zoznam dokladov, ktoré sú súčasťou žiadosti o poskytnutie príspevku na dochádzku za prácou</w:t>
      </w:r>
    </w:p>
    <w:p w:rsidR="00276AFD" w:rsidRDefault="00276AFD" w:rsidP="00276AFD">
      <w:pPr>
        <w:pStyle w:val="Odsekzoznamu"/>
        <w:ind w:left="426"/>
        <w:jc w:val="both"/>
      </w:pPr>
    </w:p>
    <w:p w:rsidR="00276AFD" w:rsidRDefault="00276AFD" w:rsidP="00F23AEF">
      <w:pPr>
        <w:pStyle w:val="Odsekzoznamu"/>
        <w:ind w:left="357" w:firstLine="357"/>
        <w:jc w:val="both"/>
      </w:pPr>
      <w:r>
        <w:t xml:space="preserve">(1) Mesačná výška príspevku na dochádzku za prácou podľa § 53 ods. 3 zákona na úhradu časti cestovných výdavkov na dochádzku v závislosti od vzdialenosti miesta výkonu zamestnania od miesta trvalého pobytu alebo od miesta prechodného pobytu zamestnanca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4 km do 10 km je najviac 30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10 km do 20 km je najviac 40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lastRenderedPageBreak/>
        <w:t xml:space="preserve">nad 20 km do 30 km je najviac 60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30 km do 40 km je najviac 75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40 km do 50 km je najviac 80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50 km do 60 km je najviac 95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60 km do 80 km je najviac 105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 xml:space="preserve">nad 80 km do 100 km je najviac 125 eur, </w:t>
      </w:r>
    </w:p>
    <w:p w:rsidR="00276AFD" w:rsidRDefault="00276AFD" w:rsidP="00F23AEF">
      <w:pPr>
        <w:pStyle w:val="Odsekzoznamu"/>
        <w:numPr>
          <w:ilvl w:val="0"/>
          <w:numId w:val="25"/>
        </w:numPr>
        <w:jc w:val="both"/>
      </w:pPr>
      <w:r>
        <w:t>nad 100 km je najviac 150 eur.</w:t>
      </w:r>
    </w:p>
    <w:p w:rsidR="00276AFD" w:rsidRDefault="00276AFD" w:rsidP="00276AFD">
      <w:pPr>
        <w:pStyle w:val="Odsekzoznamu"/>
        <w:ind w:left="426"/>
        <w:jc w:val="both"/>
      </w:pPr>
    </w:p>
    <w:p w:rsidR="00276AFD" w:rsidRDefault="00276AFD" w:rsidP="0090469D">
      <w:pPr>
        <w:pStyle w:val="Odsekzoznamu"/>
        <w:ind w:left="357" w:firstLine="357"/>
        <w:jc w:val="both"/>
      </w:pPr>
      <w:r>
        <w:t xml:space="preserve">(2) Výška príspevku podľa odseku 1 sa pomerne kráti, ak je počet odpracovaných dní zamestnancom v kalendárnom mesiaci nižší ako počet pracovných dní v kalendárnom mesiaci.  </w:t>
      </w:r>
    </w:p>
    <w:p w:rsidR="00276AFD" w:rsidRDefault="00276AFD" w:rsidP="00276AFD">
      <w:pPr>
        <w:pStyle w:val="Odsekzoznamu"/>
        <w:ind w:left="426"/>
        <w:jc w:val="both"/>
      </w:pPr>
    </w:p>
    <w:p w:rsidR="00276AFD" w:rsidRDefault="00276AFD" w:rsidP="0090469D">
      <w:pPr>
        <w:pStyle w:val="Odsekzoznamu"/>
        <w:ind w:left="357" w:firstLine="357"/>
        <w:jc w:val="both"/>
      </w:pPr>
      <w:r>
        <w:t xml:space="preserve">(3) Súčasťou žiadosti o poskytnutie príspevku podľa odseku 1 je </w:t>
      </w:r>
    </w:p>
    <w:p w:rsidR="00276AFD" w:rsidRDefault="00276AFD" w:rsidP="0090469D">
      <w:pPr>
        <w:pStyle w:val="Odsekzoznamu"/>
        <w:numPr>
          <w:ilvl w:val="0"/>
          <w:numId w:val="27"/>
        </w:numPr>
        <w:jc w:val="both"/>
      </w:pPr>
      <w:r>
        <w:t xml:space="preserve">pracovná zmluva, </w:t>
      </w:r>
    </w:p>
    <w:p w:rsidR="008F0D46" w:rsidRDefault="00276AFD" w:rsidP="0090469D">
      <w:pPr>
        <w:pStyle w:val="Odsekzoznamu"/>
        <w:numPr>
          <w:ilvl w:val="0"/>
          <w:numId w:val="27"/>
        </w:numPr>
        <w:jc w:val="both"/>
      </w:pPr>
      <w:r>
        <w:t>potvrdenie zamestnávateľa preukazujúce miesto výkonu zamestnania, ak toto miesto nie je rovnaké ako miesto výkonu zamestnania uvedené v pracovnej zmluve.“</w:t>
      </w:r>
      <w:r w:rsidR="00EF50D0">
        <w:t>.</w:t>
      </w:r>
    </w:p>
    <w:p w:rsidR="00276AFD" w:rsidRPr="00B84A4A" w:rsidRDefault="00276AFD" w:rsidP="00276AFD">
      <w:pPr>
        <w:pStyle w:val="Odsekzoznamu"/>
        <w:ind w:left="0"/>
        <w:jc w:val="both"/>
      </w:pPr>
    </w:p>
    <w:p w:rsidR="008F0D46" w:rsidRDefault="00AA2A73" w:rsidP="0090469D">
      <w:pPr>
        <w:numPr>
          <w:ilvl w:val="0"/>
          <w:numId w:val="21"/>
        </w:numPr>
        <w:jc w:val="both"/>
      </w:pPr>
      <w:r>
        <w:t>Za § 11a sa vkladá § 11b, ktorý vrátane nadpisu znie:</w:t>
      </w:r>
    </w:p>
    <w:p w:rsidR="00AA2A73" w:rsidRDefault="00AA2A73" w:rsidP="0090469D">
      <w:pPr>
        <w:ind w:left="357"/>
        <w:jc w:val="both"/>
      </w:pPr>
    </w:p>
    <w:p w:rsidR="00AA2A73" w:rsidRPr="00AA2A73" w:rsidRDefault="00EF50D0" w:rsidP="0090469D">
      <w:pPr>
        <w:ind w:left="357"/>
        <w:jc w:val="center"/>
        <w:rPr>
          <w:b/>
        </w:rPr>
      </w:pPr>
      <w:r>
        <w:rPr>
          <w:b/>
        </w:rPr>
        <w:t>„</w:t>
      </w:r>
      <w:r w:rsidR="00AA2A73" w:rsidRPr="00AA2A73">
        <w:rPr>
          <w:b/>
        </w:rPr>
        <w:t>§ 11b</w:t>
      </w:r>
    </w:p>
    <w:p w:rsidR="00AA2A73" w:rsidRPr="00AA2A73" w:rsidRDefault="00AA2A73" w:rsidP="0090469D">
      <w:pPr>
        <w:ind w:left="357"/>
        <w:jc w:val="center"/>
        <w:rPr>
          <w:b/>
        </w:rPr>
      </w:pPr>
      <w:r w:rsidRPr="00AA2A73">
        <w:rPr>
          <w:b/>
        </w:rPr>
        <w:t>Prechodné ustanovenie k úprave účinnej od 1. júla 2025</w:t>
      </w:r>
    </w:p>
    <w:p w:rsidR="00AA2A73" w:rsidRDefault="00AA2A73" w:rsidP="0090469D">
      <w:pPr>
        <w:ind w:left="357"/>
        <w:jc w:val="both"/>
      </w:pPr>
    </w:p>
    <w:p w:rsidR="00AA2A73" w:rsidRPr="00B84A4A" w:rsidRDefault="00AA2A73" w:rsidP="0090469D">
      <w:pPr>
        <w:pStyle w:val="Odsekzoznamu"/>
        <w:ind w:left="357" w:firstLine="357"/>
        <w:jc w:val="both"/>
      </w:pPr>
      <w:r>
        <w:t>Pri poskytovaní príspevku na dochádzku za prácou podľa § 53 ods. 3 zákona na základe žiadosti podanej do 30. júna 2025 sa postupuje podľa § 10 v znení účinnom do 30. júna 2025.</w:t>
      </w:r>
      <w:r w:rsidR="00EF50D0">
        <w:t>“.</w:t>
      </w:r>
    </w:p>
    <w:p w:rsidR="00B84A4A" w:rsidRPr="00B84A4A" w:rsidRDefault="00B84A4A" w:rsidP="00EF50D0">
      <w:pPr>
        <w:jc w:val="both"/>
      </w:pPr>
    </w:p>
    <w:p w:rsidR="00157543" w:rsidRPr="00B84A4A" w:rsidRDefault="00A451E8" w:rsidP="006D2C36">
      <w:pPr>
        <w:tabs>
          <w:tab w:val="left" w:pos="360"/>
        </w:tabs>
        <w:jc w:val="center"/>
        <w:rPr>
          <w:b/>
        </w:rPr>
      </w:pPr>
      <w:r w:rsidRPr="00B84A4A">
        <w:rPr>
          <w:b/>
        </w:rPr>
        <w:t>Čl. II</w:t>
      </w:r>
    </w:p>
    <w:p w:rsidR="00A451E8" w:rsidRPr="00B84A4A" w:rsidRDefault="00A451E8" w:rsidP="006D2C36">
      <w:pPr>
        <w:tabs>
          <w:tab w:val="left" w:pos="360"/>
        </w:tabs>
        <w:rPr>
          <w:b/>
        </w:rPr>
      </w:pPr>
    </w:p>
    <w:p w:rsidR="00A451E8" w:rsidRDefault="00A451E8" w:rsidP="0090469D">
      <w:pPr>
        <w:pStyle w:val="Odsekzoznamu"/>
        <w:ind w:left="357" w:firstLine="357"/>
        <w:jc w:val="both"/>
      </w:pPr>
      <w:r w:rsidRPr="00B84A4A">
        <w:t>Táto vyhláška n</w:t>
      </w:r>
      <w:r w:rsidR="00EF50D0">
        <w:t>adobúda účinnosť 1. júla 2025</w:t>
      </w:r>
      <w:r w:rsidRPr="00B84A4A">
        <w:t>.</w:t>
      </w:r>
    </w:p>
    <w:p w:rsidR="00A451E8" w:rsidRDefault="00A451E8" w:rsidP="006D2C36">
      <w:pPr>
        <w:tabs>
          <w:tab w:val="left" w:pos="360"/>
        </w:tabs>
      </w:pPr>
    </w:p>
    <w:p w:rsidR="00A451E8" w:rsidRDefault="00A451E8" w:rsidP="006D2C36">
      <w:pPr>
        <w:tabs>
          <w:tab w:val="left" w:pos="360"/>
        </w:tabs>
      </w:pPr>
    </w:p>
    <w:p w:rsidR="001806DF" w:rsidRDefault="001806DF" w:rsidP="00BB529B">
      <w:pPr>
        <w:tabs>
          <w:tab w:val="left" w:pos="360"/>
        </w:tabs>
        <w:jc w:val="both"/>
      </w:pPr>
    </w:p>
    <w:p w:rsidR="001806DF" w:rsidRDefault="001806DF">
      <w:pPr>
        <w:tabs>
          <w:tab w:val="left" w:pos="360"/>
        </w:tabs>
        <w:jc w:val="both"/>
      </w:pPr>
    </w:p>
    <w:sectPr w:rsidR="001806D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7D" w:rsidRDefault="0096157D">
      <w:r>
        <w:separator/>
      </w:r>
    </w:p>
  </w:endnote>
  <w:endnote w:type="continuationSeparator" w:id="0">
    <w:p w:rsidR="0096157D" w:rsidRDefault="0096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23" w:rsidRDefault="00EE5623" w:rsidP="008929B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E5623" w:rsidRDefault="00EE5623" w:rsidP="007040A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9A" w:rsidRDefault="0047079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02A3E">
      <w:rPr>
        <w:noProof/>
      </w:rPr>
      <w:t>1</w:t>
    </w:r>
    <w:r>
      <w:fldChar w:fldCharType="end"/>
    </w:r>
  </w:p>
  <w:p w:rsidR="00EE5623" w:rsidRDefault="00EE5623" w:rsidP="00A6700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7D" w:rsidRDefault="0096157D">
      <w:r>
        <w:separator/>
      </w:r>
    </w:p>
  </w:footnote>
  <w:footnote w:type="continuationSeparator" w:id="0">
    <w:p w:rsidR="0096157D" w:rsidRDefault="0096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819"/>
    <w:multiLevelType w:val="hybridMultilevel"/>
    <w:tmpl w:val="98BA8910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89A2F45"/>
    <w:multiLevelType w:val="hybridMultilevel"/>
    <w:tmpl w:val="E2429444"/>
    <w:lvl w:ilvl="0" w:tplc="7F6270F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A06B58"/>
    <w:multiLevelType w:val="hybridMultilevel"/>
    <w:tmpl w:val="22CAFB3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78827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650A5B4">
      <w:start w:val="1"/>
      <w:numFmt w:val="decimal"/>
      <w:lvlText w:val="(%3)"/>
      <w:lvlJc w:val="left"/>
      <w:pPr>
        <w:tabs>
          <w:tab w:val="num" w:pos="2370"/>
        </w:tabs>
        <w:ind w:left="2370" w:hanging="75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0E139FA"/>
    <w:multiLevelType w:val="hybridMultilevel"/>
    <w:tmpl w:val="B770C01C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115A5035"/>
    <w:multiLevelType w:val="hybridMultilevel"/>
    <w:tmpl w:val="2EDAAB76"/>
    <w:lvl w:ilvl="0" w:tplc="4CF25D6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4094311"/>
    <w:multiLevelType w:val="hybridMultilevel"/>
    <w:tmpl w:val="25E898D0"/>
    <w:lvl w:ilvl="0" w:tplc="A97EFBC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  <w:b/>
      </w:rPr>
    </w:lvl>
    <w:lvl w:ilvl="1" w:tplc="041B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74567FC"/>
    <w:multiLevelType w:val="hybridMultilevel"/>
    <w:tmpl w:val="D8D03B8C"/>
    <w:lvl w:ilvl="0" w:tplc="0D12D3AC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6E63E8"/>
    <w:multiLevelType w:val="hybridMultilevel"/>
    <w:tmpl w:val="3C34F086"/>
    <w:lvl w:ilvl="0" w:tplc="E9B6AA9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7C528A"/>
    <w:multiLevelType w:val="hybridMultilevel"/>
    <w:tmpl w:val="96140F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6570C1"/>
    <w:multiLevelType w:val="hybridMultilevel"/>
    <w:tmpl w:val="A02E912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7F51EB4"/>
    <w:multiLevelType w:val="hybridMultilevel"/>
    <w:tmpl w:val="1CEC0BAA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291C536D"/>
    <w:multiLevelType w:val="hybridMultilevel"/>
    <w:tmpl w:val="0E0E9BF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3F893D4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B201A0D"/>
    <w:multiLevelType w:val="hybridMultilevel"/>
    <w:tmpl w:val="2D00C2C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17A64D7"/>
    <w:multiLevelType w:val="hybridMultilevel"/>
    <w:tmpl w:val="B83083B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1A132D0"/>
    <w:multiLevelType w:val="hybridMultilevel"/>
    <w:tmpl w:val="939C6806"/>
    <w:lvl w:ilvl="0" w:tplc="634E0D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B5B5FB6"/>
    <w:multiLevelType w:val="hybridMultilevel"/>
    <w:tmpl w:val="E68C3F7A"/>
    <w:lvl w:ilvl="0" w:tplc="B7BC4A94">
      <w:start w:val="18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C6C4986"/>
    <w:multiLevelType w:val="hybridMultilevel"/>
    <w:tmpl w:val="A6BC0EAC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 w15:restartNumberingAfterBreak="0">
    <w:nsid w:val="48F407C2"/>
    <w:multiLevelType w:val="hybridMultilevel"/>
    <w:tmpl w:val="39C6D22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D1E27B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607C74"/>
    <w:multiLevelType w:val="hybridMultilevel"/>
    <w:tmpl w:val="A574D4D8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5FDC3A22"/>
    <w:multiLevelType w:val="hybridMultilevel"/>
    <w:tmpl w:val="CCDE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466952"/>
    <w:multiLevelType w:val="hybridMultilevel"/>
    <w:tmpl w:val="72E63EA0"/>
    <w:lvl w:ilvl="0" w:tplc="070EEA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E877EF"/>
    <w:multiLevelType w:val="hybridMultilevel"/>
    <w:tmpl w:val="98BA8910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72341715"/>
    <w:multiLevelType w:val="hybridMultilevel"/>
    <w:tmpl w:val="963ACDF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4715BBC"/>
    <w:multiLevelType w:val="hybridMultilevel"/>
    <w:tmpl w:val="12882A48"/>
    <w:lvl w:ilvl="0" w:tplc="51BC105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882293"/>
    <w:multiLevelType w:val="hybridMultilevel"/>
    <w:tmpl w:val="2F8A4BC4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76586113"/>
    <w:multiLevelType w:val="hybridMultilevel"/>
    <w:tmpl w:val="3C7CD5BE"/>
    <w:lvl w:ilvl="0" w:tplc="2FC6288E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79047113"/>
    <w:multiLevelType w:val="hybridMultilevel"/>
    <w:tmpl w:val="50D0D3A4"/>
    <w:lvl w:ilvl="0" w:tplc="51BC10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9D5FF8"/>
    <w:multiLevelType w:val="hybridMultilevel"/>
    <w:tmpl w:val="05D88AF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23"/>
  </w:num>
  <w:num w:numId="3">
    <w:abstractNumId w:val="11"/>
  </w:num>
  <w:num w:numId="4">
    <w:abstractNumId w:val="22"/>
  </w:num>
  <w:num w:numId="5">
    <w:abstractNumId w:val="20"/>
  </w:num>
  <w:num w:numId="6">
    <w:abstractNumId w:val="13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</w:num>
  <w:num w:numId="13">
    <w:abstractNumId w:val="5"/>
  </w:num>
  <w:num w:numId="14">
    <w:abstractNumId w:val="12"/>
  </w:num>
  <w:num w:numId="15">
    <w:abstractNumId w:val="19"/>
  </w:num>
  <w:num w:numId="16">
    <w:abstractNumId w:val="1"/>
  </w:num>
  <w:num w:numId="17">
    <w:abstractNumId w:val="15"/>
  </w:num>
  <w:num w:numId="18">
    <w:abstractNumId w:val="8"/>
  </w:num>
  <w:num w:numId="19">
    <w:abstractNumId w:val="21"/>
  </w:num>
  <w:num w:numId="20">
    <w:abstractNumId w:val="0"/>
  </w:num>
  <w:num w:numId="21">
    <w:abstractNumId w:val="17"/>
  </w:num>
  <w:num w:numId="22">
    <w:abstractNumId w:val="3"/>
  </w:num>
  <w:num w:numId="23">
    <w:abstractNumId w:val="14"/>
  </w:num>
  <w:num w:numId="24">
    <w:abstractNumId w:val="24"/>
  </w:num>
  <w:num w:numId="25">
    <w:abstractNumId w:val="18"/>
  </w:num>
  <w:num w:numId="26">
    <w:abstractNumId w:val="4"/>
  </w:num>
  <w:num w:numId="27">
    <w:abstractNumId w:val="10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C1"/>
    <w:rsid w:val="00000922"/>
    <w:rsid w:val="000014C6"/>
    <w:rsid w:val="00010AB0"/>
    <w:rsid w:val="00015645"/>
    <w:rsid w:val="0003323E"/>
    <w:rsid w:val="00033BBB"/>
    <w:rsid w:val="00036197"/>
    <w:rsid w:val="0004039D"/>
    <w:rsid w:val="00040CCD"/>
    <w:rsid w:val="00044A59"/>
    <w:rsid w:val="00057B2E"/>
    <w:rsid w:val="0006388B"/>
    <w:rsid w:val="000663A8"/>
    <w:rsid w:val="00070C8F"/>
    <w:rsid w:val="000813A9"/>
    <w:rsid w:val="00094D0B"/>
    <w:rsid w:val="000A201B"/>
    <w:rsid w:val="000A22C8"/>
    <w:rsid w:val="000B150B"/>
    <w:rsid w:val="000B4C07"/>
    <w:rsid w:val="000B77AB"/>
    <w:rsid w:val="000C1BAC"/>
    <w:rsid w:val="000C6C73"/>
    <w:rsid w:val="000C7A26"/>
    <w:rsid w:val="000C7A38"/>
    <w:rsid w:val="000C7CAA"/>
    <w:rsid w:val="000D1553"/>
    <w:rsid w:val="000E6BEC"/>
    <w:rsid w:val="000F0F61"/>
    <w:rsid w:val="000F7E95"/>
    <w:rsid w:val="00100CE0"/>
    <w:rsid w:val="00106B9D"/>
    <w:rsid w:val="00111F5C"/>
    <w:rsid w:val="0012379E"/>
    <w:rsid w:val="00123C66"/>
    <w:rsid w:val="00125958"/>
    <w:rsid w:val="001401D4"/>
    <w:rsid w:val="001444F2"/>
    <w:rsid w:val="0014537D"/>
    <w:rsid w:val="001459AD"/>
    <w:rsid w:val="00150BCA"/>
    <w:rsid w:val="00157543"/>
    <w:rsid w:val="00160012"/>
    <w:rsid w:val="00161085"/>
    <w:rsid w:val="001650AE"/>
    <w:rsid w:val="001668C3"/>
    <w:rsid w:val="0017664F"/>
    <w:rsid w:val="001806DF"/>
    <w:rsid w:val="0018361E"/>
    <w:rsid w:val="00184112"/>
    <w:rsid w:val="00184E42"/>
    <w:rsid w:val="001B48A8"/>
    <w:rsid w:val="001C3903"/>
    <w:rsid w:val="001C77E5"/>
    <w:rsid w:val="001D0141"/>
    <w:rsid w:val="001E4114"/>
    <w:rsid w:val="001E797A"/>
    <w:rsid w:val="001F54C4"/>
    <w:rsid w:val="001F7723"/>
    <w:rsid w:val="00200411"/>
    <w:rsid w:val="00200727"/>
    <w:rsid w:val="0020325A"/>
    <w:rsid w:val="00205EE9"/>
    <w:rsid w:val="0022081C"/>
    <w:rsid w:val="002311BA"/>
    <w:rsid w:val="0023168C"/>
    <w:rsid w:val="00233038"/>
    <w:rsid w:val="00240ABA"/>
    <w:rsid w:val="00241321"/>
    <w:rsid w:val="00267024"/>
    <w:rsid w:val="0027252A"/>
    <w:rsid w:val="00274BBE"/>
    <w:rsid w:val="00276AFD"/>
    <w:rsid w:val="00281B12"/>
    <w:rsid w:val="00282624"/>
    <w:rsid w:val="002853DA"/>
    <w:rsid w:val="002A592A"/>
    <w:rsid w:val="002A7BCE"/>
    <w:rsid w:val="002C25E7"/>
    <w:rsid w:val="002C2EF8"/>
    <w:rsid w:val="002F1C13"/>
    <w:rsid w:val="002F2427"/>
    <w:rsid w:val="00307E7D"/>
    <w:rsid w:val="003245AF"/>
    <w:rsid w:val="003249BA"/>
    <w:rsid w:val="00331382"/>
    <w:rsid w:val="0034697B"/>
    <w:rsid w:val="00352C6B"/>
    <w:rsid w:val="0035562C"/>
    <w:rsid w:val="0036435C"/>
    <w:rsid w:val="00384126"/>
    <w:rsid w:val="003919E3"/>
    <w:rsid w:val="0039428C"/>
    <w:rsid w:val="00397C4B"/>
    <w:rsid w:val="003B3298"/>
    <w:rsid w:val="003B667A"/>
    <w:rsid w:val="003D53B0"/>
    <w:rsid w:val="003D5F53"/>
    <w:rsid w:val="003E5993"/>
    <w:rsid w:val="003F2C59"/>
    <w:rsid w:val="004010A5"/>
    <w:rsid w:val="004045C6"/>
    <w:rsid w:val="00413151"/>
    <w:rsid w:val="00414EA8"/>
    <w:rsid w:val="00417D59"/>
    <w:rsid w:val="00427F59"/>
    <w:rsid w:val="004303D2"/>
    <w:rsid w:val="0043454C"/>
    <w:rsid w:val="00444083"/>
    <w:rsid w:val="004528B6"/>
    <w:rsid w:val="00453AF8"/>
    <w:rsid w:val="00455557"/>
    <w:rsid w:val="00456E74"/>
    <w:rsid w:val="00457EFA"/>
    <w:rsid w:val="004656C8"/>
    <w:rsid w:val="0047079A"/>
    <w:rsid w:val="00482845"/>
    <w:rsid w:val="004D2C12"/>
    <w:rsid w:val="004D62AD"/>
    <w:rsid w:val="00500343"/>
    <w:rsid w:val="005021A9"/>
    <w:rsid w:val="0050432E"/>
    <w:rsid w:val="00505460"/>
    <w:rsid w:val="005212EC"/>
    <w:rsid w:val="005216FE"/>
    <w:rsid w:val="0053201A"/>
    <w:rsid w:val="00536A01"/>
    <w:rsid w:val="00536C9A"/>
    <w:rsid w:val="00546473"/>
    <w:rsid w:val="00551446"/>
    <w:rsid w:val="0055234F"/>
    <w:rsid w:val="005526C2"/>
    <w:rsid w:val="005538A4"/>
    <w:rsid w:val="00557074"/>
    <w:rsid w:val="005610E1"/>
    <w:rsid w:val="0056463D"/>
    <w:rsid w:val="005662A5"/>
    <w:rsid w:val="0058105A"/>
    <w:rsid w:val="00583997"/>
    <w:rsid w:val="0058417E"/>
    <w:rsid w:val="00593F6E"/>
    <w:rsid w:val="005A0759"/>
    <w:rsid w:val="005C3B6A"/>
    <w:rsid w:val="005D2CCF"/>
    <w:rsid w:val="005D3D48"/>
    <w:rsid w:val="005D4218"/>
    <w:rsid w:val="005E2016"/>
    <w:rsid w:val="005F0D8E"/>
    <w:rsid w:val="005F23F2"/>
    <w:rsid w:val="00602A3E"/>
    <w:rsid w:val="0061129C"/>
    <w:rsid w:val="006115DD"/>
    <w:rsid w:val="00612708"/>
    <w:rsid w:val="00626130"/>
    <w:rsid w:val="00630DE1"/>
    <w:rsid w:val="00631FB7"/>
    <w:rsid w:val="006415A7"/>
    <w:rsid w:val="0064324A"/>
    <w:rsid w:val="00650637"/>
    <w:rsid w:val="006739DD"/>
    <w:rsid w:val="006751AC"/>
    <w:rsid w:val="00682380"/>
    <w:rsid w:val="00686604"/>
    <w:rsid w:val="00686722"/>
    <w:rsid w:val="006907B1"/>
    <w:rsid w:val="006A2298"/>
    <w:rsid w:val="006D2C36"/>
    <w:rsid w:val="006D4429"/>
    <w:rsid w:val="006D78D5"/>
    <w:rsid w:val="006E218D"/>
    <w:rsid w:val="006F3688"/>
    <w:rsid w:val="007040A4"/>
    <w:rsid w:val="007051FD"/>
    <w:rsid w:val="00721BB6"/>
    <w:rsid w:val="007300F4"/>
    <w:rsid w:val="00734134"/>
    <w:rsid w:val="007432EF"/>
    <w:rsid w:val="007443C8"/>
    <w:rsid w:val="0075068A"/>
    <w:rsid w:val="007529E2"/>
    <w:rsid w:val="00753BC8"/>
    <w:rsid w:val="00766330"/>
    <w:rsid w:val="00773ECC"/>
    <w:rsid w:val="00775294"/>
    <w:rsid w:val="00781A46"/>
    <w:rsid w:val="007917EE"/>
    <w:rsid w:val="007A6796"/>
    <w:rsid w:val="007B09F8"/>
    <w:rsid w:val="007B7B32"/>
    <w:rsid w:val="007C5A03"/>
    <w:rsid w:val="007D5F93"/>
    <w:rsid w:val="007F66F3"/>
    <w:rsid w:val="00806BB2"/>
    <w:rsid w:val="00815686"/>
    <w:rsid w:val="00816751"/>
    <w:rsid w:val="00822B14"/>
    <w:rsid w:val="00830D7B"/>
    <w:rsid w:val="00837F9C"/>
    <w:rsid w:val="00855C05"/>
    <w:rsid w:val="00857C7A"/>
    <w:rsid w:val="0086529A"/>
    <w:rsid w:val="0088264E"/>
    <w:rsid w:val="0088443C"/>
    <w:rsid w:val="008929B0"/>
    <w:rsid w:val="008A2AD1"/>
    <w:rsid w:val="008A2AE6"/>
    <w:rsid w:val="008A5F0F"/>
    <w:rsid w:val="008B044C"/>
    <w:rsid w:val="008B059E"/>
    <w:rsid w:val="008B0F01"/>
    <w:rsid w:val="008B62A5"/>
    <w:rsid w:val="008B6358"/>
    <w:rsid w:val="008B6FBB"/>
    <w:rsid w:val="008C386F"/>
    <w:rsid w:val="008C6046"/>
    <w:rsid w:val="008D0CC5"/>
    <w:rsid w:val="008E4D16"/>
    <w:rsid w:val="008F096B"/>
    <w:rsid w:val="008F0D46"/>
    <w:rsid w:val="008F1B85"/>
    <w:rsid w:val="008F5566"/>
    <w:rsid w:val="00902350"/>
    <w:rsid w:val="0090469D"/>
    <w:rsid w:val="00927BBD"/>
    <w:rsid w:val="009365EF"/>
    <w:rsid w:val="00951AB7"/>
    <w:rsid w:val="00957557"/>
    <w:rsid w:val="0096157D"/>
    <w:rsid w:val="00971A9E"/>
    <w:rsid w:val="00975276"/>
    <w:rsid w:val="00977AF5"/>
    <w:rsid w:val="00981482"/>
    <w:rsid w:val="00981915"/>
    <w:rsid w:val="009B008C"/>
    <w:rsid w:val="009B1163"/>
    <w:rsid w:val="009B4DAC"/>
    <w:rsid w:val="009B5E1C"/>
    <w:rsid w:val="009C4F06"/>
    <w:rsid w:val="009D253D"/>
    <w:rsid w:val="009E4741"/>
    <w:rsid w:val="009E6B03"/>
    <w:rsid w:val="009F2FD9"/>
    <w:rsid w:val="00A019E5"/>
    <w:rsid w:val="00A02564"/>
    <w:rsid w:val="00A027D8"/>
    <w:rsid w:val="00A0377A"/>
    <w:rsid w:val="00A175BA"/>
    <w:rsid w:val="00A25879"/>
    <w:rsid w:val="00A31550"/>
    <w:rsid w:val="00A36EE2"/>
    <w:rsid w:val="00A4287B"/>
    <w:rsid w:val="00A439D5"/>
    <w:rsid w:val="00A451E8"/>
    <w:rsid w:val="00A555FF"/>
    <w:rsid w:val="00A656B3"/>
    <w:rsid w:val="00A67003"/>
    <w:rsid w:val="00A71A4B"/>
    <w:rsid w:val="00A73826"/>
    <w:rsid w:val="00A771C1"/>
    <w:rsid w:val="00A90258"/>
    <w:rsid w:val="00A90B53"/>
    <w:rsid w:val="00AA1234"/>
    <w:rsid w:val="00AA2A73"/>
    <w:rsid w:val="00AD225E"/>
    <w:rsid w:val="00AD5848"/>
    <w:rsid w:val="00AE064B"/>
    <w:rsid w:val="00AE55FE"/>
    <w:rsid w:val="00AE5E25"/>
    <w:rsid w:val="00AF4162"/>
    <w:rsid w:val="00B131E0"/>
    <w:rsid w:val="00B217C9"/>
    <w:rsid w:val="00B33CF8"/>
    <w:rsid w:val="00B3660C"/>
    <w:rsid w:val="00B36916"/>
    <w:rsid w:val="00B40484"/>
    <w:rsid w:val="00B451AF"/>
    <w:rsid w:val="00B47D1F"/>
    <w:rsid w:val="00B57748"/>
    <w:rsid w:val="00B84A4A"/>
    <w:rsid w:val="00B8715E"/>
    <w:rsid w:val="00B90EBC"/>
    <w:rsid w:val="00B94911"/>
    <w:rsid w:val="00BA0AAF"/>
    <w:rsid w:val="00BB529B"/>
    <w:rsid w:val="00BC67CE"/>
    <w:rsid w:val="00BD7666"/>
    <w:rsid w:val="00C00F5E"/>
    <w:rsid w:val="00C02803"/>
    <w:rsid w:val="00C04519"/>
    <w:rsid w:val="00C057CD"/>
    <w:rsid w:val="00C07C26"/>
    <w:rsid w:val="00C21A1F"/>
    <w:rsid w:val="00C26076"/>
    <w:rsid w:val="00C265C3"/>
    <w:rsid w:val="00C34FB8"/>
    <w:rsid w:val="00C469CC"/>
    <w:rsid w:val="00C51E77"/>
    <w:rsid w:val="00C5255B"/>
    <w:rsid w:val="00C564C1"/>
    <w:rsid w:val="00C56CEA"/>
    <w:rsid w:val="00C61717"/>
    <w:rsid w:val="00C6366D"/>
    <w:rsid w:val="00C65AC5"/>
    <w:rsid w:val="00C66505"/>
    <w:rsid w:val="00C91CE9"/>
    <w:rsid w:val="00C92806"/>
    <w:rsid w:val="00C9434B"/>
    <w:rsid w:val="00CA5E6B"/>
    <w:rsid w:val="00CB0CA2"/>
    <w:rsid w:val="00CB24E2"/>
    <w:rsid w:val="00CC2B7F"/>
    <w:rsid w:val="00CC4ABB"/>
    <w:rsid w:val="00CC53E4"/>
    <w:rsid w:val="00CC6879"/>
    <w:rsid w:val="00CC72B8"/>
    <w:rsid w:val="00CC7FD5"/>
    <w:rsid w:val="00CE6416"/>
    <w:rsid w:val="00CF1F12"/>
    <w:rsid w:val="00CF41FC"/>
    <w:rsid w:val="00D01D6D"/>
    <w:rsid w:val="00D12495"/>
    <w:rsid w:val="00D3017C"/>
    <w:rsid w:val="00D426AE"/>
    <w:rsid w:val="00D4655F"/>
    <w:rsid w:val="00D46C20"/>
    <w:rsid w:val="00D63C7E"/>
    <w:rsid w:val="00D76B3C"/>
    <w:rsid w:val="00D77500"/>
    <w:rsid w:val="00D935CF"/>
    <w:rsid w:val="00DA4545"/>
    <w:rsid w:val="00DB6620"/>
    <w:rsid w:val="00DB79FF"/>
    <w:rsid w:val="00DE3ABE"/>
    <w:rsid w:val="00DE5E62"/>
    <w:rsid w:val="00DE5FE2"/>
    <w:rsid w:val="00DE7AFC"/>
    <w:rsid w:val="00E04BD0"/>
    <w:rsid w:val="00E05A49"/>
    <w:rsid w:val="00E21A06"/>
    <w:rsid w:val="00E24631"/>
    <w:rsid w:val="00E24708"/>
    <w:rsid w:val="00E30F54"/>
    <w:rsid w:val="00E412F5"/>
    <w:rsid w:val="00E50905"/>
    <w:rsid w:val="00E65A2C"/>
    <w:rsid w:val="00E70755"/>
    <w:rsid w:val="00E75944"/>
    <w:rsid w:val="00E8291B"/>
    <w:rsid w:val="00E842F7"/>
    <w:rsid w:val="00E85F1A"/>
    <w:rsid w:val="00E90269"/>
    <w:rsid w:val="00E96BFE"/>
    <w:rsid w:val="00EA06A0"/>
    <w:rsid w:val="00EA4904"/>
    <w:rsid w:val="00EA6175"/>
    <w:rsid w:val="00EA6AA5"/>
    <w:rsid w:val="00EC016F"/>
    <w:rsid w:val="00EC0416"/>
    <w:rsid w:val="00EC1408"/>
    <w:rsid w:val="00EC35CE"/>
    <w:rsid w:val="00EE02BD"/>
    <w:rsid w:val="00EE4C3A"/>
    <w:rsid w:val="00EE4E11"/>
    <w:rsid w:val="00EE5623"/>
    <w:rsid w:val="00EE5812"/>
    <w:rsid w:val="00EF0236"/>
    <w:rsid w:val="00EF0606"/>
    <w:rsid w:val="00EF1210"/>
    <w:rsid w:val="00EF50D0"/>
    <w:rsid w:val="00F045A0"/>
    <w:rsid w:val="00F13ABF"/>
    <w:rsid w:val="00F14190"/>
    <w:rsid w:val="00F14701"/>
    <w:rsid w:val="00F2339C"/>
    <w:rsid w:val="00F23AEF"/>
    <w:rsid w:val="00F33BF2"/>
    <w:rsid w:val="00F6017E"/>
    <w:rsid w:val="00F614C4"/>
    <w:rsid w:val="00F85A48"/>
    <w:rsid w:val="00F905E8"/>
    <w:rsid w:val="00FA0241"/>
    <w:rsid w:val="00FA07E9"/>
    <w:rsid w:val="00FA63F5"/>
    <w:rsid w:val="00FB67E3"/>
    <w:rsid w:val="00FE0FCB"/>
    <w:rsid w:val="00FE32A2"/>
    <w:rsid w:val="00FE5694"/>
    <w:rsid w:val="00FE7E54"/>
    <w:rsid w:val="00FF3DDD"/>
    <w:rsid w:val="00FF5627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E0094C-4EA1-49C2-9517-3F28B284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5">
    <w:name w:val="heading 5"/>
    <w:basedOn w:val="Normlny"/>
    <w:link w:val="Nadpis5Char"/>
    <w:uiPriority w:val="9"/>
    <w:qFormat/>
    <w:rsid w:val="009B008C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00000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rsid w:val="0018361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836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36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8361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table" w:styleId="Mriekatabuky">
    <w:name w:val="Table Grid"/>
    <w:basedOn w:val="Normlnatabuka"/>
    <w:uiPriority w:val="59"/>
    <w:rsid w:val="00E7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40484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lang w:val="x-none" w:eastAsia="cs-CZ"/>
    </w:rPr>
  </w:style>
  <w:style w:type="character" w:styleId="Odkaznavysvetlivku">
    <w:name w:val="endnote reference"/>
    <w:basedOn w:val="Predvolenpsmoodseku"/>
    <w:uiPriority w:val="99"/>
    <w:semiHidden/>
    <w:rsid w:val="00B40484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04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  <w:lang w:val="x-none" w:eastAsia="cs-CZ"/>
    </w:rPr>
  </w:style>
  <w:style w:type="character" w:styleId="slostrany">
    <w:name w:val="page number"/>
    <w:basedOn w:val="Predvolenpsmoodseku"/>
    <w:uiPriority w:val="99"/>
    <w:rsid w:val="007040A4"/>
    <w:rPr>
      <w:rFonts w:cs="Times New Roman"/>
    </w:rPr>
  </w:style>
  <w:style w:type="character" w:styleId="Siln">
    <w:name w:val="Strong"/>
    <w:basedOn w:val="Predvolenpsmoodseku"/>
    <w:uiPriority w:val="99"/>
    <w:qFormat/>
    <w:rsid w:val="00CC2B7F"/>
    <w:rPr>
      <w:rFonts w:cs="Times New Roman"/>
      <w:b/>
    </w:rPr>
  </w:style>
  <w:style w:type="paragraph" w:styleId="Textpoznmkypodiarou">
    <w:name w:val="footnote text"/>
    <w:basedOn w:val="Normlny"/>
    <w:link w:val="TextpoznmkypodiarouChar"/>
    <w:uiPriority w:val="99"/>
    <w:rsid w:val="004010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4010A5"/>
    <w:rPr>
      <w:rFonts w:cs="Times New Roman"/>
      <w:lang w:val="x-none" w:eastAsia="cs-CZ"/>
    </w:rPr>
  </w:style>
  <w:style w:type="character" w:styleId="Odkaznapoznmkupodiarou">
    <w:name w:val="footnote reference"/>
    <w:basedOn w:val="Predvolenpsmoodseku"/>
    <w:uiPriority w:val="99"/>
    <w:rsid w:val="004010A5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9B116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1163"/>
    <w:rPr>
      <w:rFonts w:cs="Times New Roman"/>
      <w:sz w:val="24"/>
      <w:szCs w:val="24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1806DF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0D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49EBA-1625-432B-9192-33E497CD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MPSVR SR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lanakova</dc:creator>
  <cp:keywords/>
  <dc:description/>
  <cp:lastModifiedBy>Vároš Juraj</cp:lastModifiedBy>
  <cp:revision>2</cp:revision>
  <cp:lastPrinted>2013-03-20T12:30:00Z</cp:lastPrinted>
  <dcterms:created xsi:type="dcterms:W3CDTF">2025-02-19T13:03:00Z</dcterms:created>
  <dcterms:modified xsi:type="dcterms:W3CDTF">2025-02-19T13:03:00Z</dcterms:modified>
</cp:coreProperties>
</file>