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AD" w:rsidRDefault="009F1B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:rsidR="00D91DAD" w:rsidRDefault="009F1B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91DAD" w:rsidRDefault="00D91D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poslanec Národnej rady Slovenskej republiky Michal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Truban</w:t>
      </w:r>
      <w:proofErr w:type="spellEnd"/>
    </w:p>
    <w:p w:rsidR="00D91DAD" w:rsidRDefault="00D91D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:rsidR="00D91DAD" w:rsidRDefault="00D91D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ktorým sa mení a dopĺňa zákon č. 595/2003 Z. z. o dani z príjmov v znení neskorších predpisov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a) nie je upravená v práve Európskej únie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b) nie je obsiahnutá v judikatúre Súdneho dvora Európskej únie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Vzhľadom n</w:t>
      </w:r>
      <w:r>
        <w:rPr>
          <w:rFonts w:ascii="Times New Roman" w:eastAsia="Times New Roman" w:hAnsi="Times New Roman" w:cs="Times New Roman"/>
          <w:sz w:val="24"/>
          <w:szCs w:val="24"/>
        </w:rPr>
        <w:t>a to, že problematika návrhu zákona nie je upravená v práve EÚ, body 4 a 5 sa nevypĺňajú.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D91D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 VYBRANÝCH VPLYVOV</w:t>
      </w:r>
    </w:p>
    <w:p w:rsidR="00D91DAD" w:rsidRDefault="00D91D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ktorým sa mení a dopĺňa zákon č. 595/2003 Z. z. o dani z príjmov v znení neskorších predpisov.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D91DAD">
        <w:trPr>
          <w:trHeight w:val="285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DAD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DAD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9F1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DAD" w:rsidRDefault="00D91D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A.3.1. Vplyvy na rozpočet verejnej správy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Predkladaná novela zákona má v ročnom horizonte pozitívny vplyv na rozpočet verejnej správy. </w:t>
      </w:r>
    </w:p>
    <w:p w:rsidR="00D91DAD" w:rsidRDefault="00D91D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DAD" w:rsidRDefault="009F1B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Platenie preddavkov v priebehu zdaňovacieho obdobia zabezpečuje plynulé a priebežné plnenie príjmov štátneho rozpočtu, ktoré sú určené na financovanie výdavkovýc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potrieb štátu. Nakoľko sa predpokladá, že hospodárenie verejnej správy v Slovenskej republike bude v nasledujúcich rokoch deficitné, oneskorený prílev prostriedkov do rozpočtu verejnej správy by bolo potrebné nahradiť emisiou štátnych cenných papierov,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ento náklad je však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mitigovaný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zavedeným úrokom, ktorý je vyšší ako výnos zo štátnych dlhopisov a </w:t>
      </w:r>
      <w:r>
        <w:rPr>
          <w:rFonts w:ascii="Times New Roman" w:eastAsia="Times New Roman" w:hAnsi="Times New Roman" w:cs="Times New Roman"/>
          <w:sz w:val="24"/>
          <w:szCs w:val="24"/>
        </w:rPr>
        <w:t>odvíja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od základnej sadzby stanovenej Európskou centrálnou bankou.</w:t>
      </w:r>
    </w:p>
    <w:p w:rsidR="00D91DAD" w:rsidRDefault="00D91D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Podľa verejne dostupných údajov bude mať možnosť zmeniť výšku svojich platených preddav</w:t>
      </w:r>
      <w:r>
        <w:rPr>
          <w:rFonts w:ascii="Times New Roman" w:eastAsia="Times New Roman" w:hAnsi="Times New Roman" w:cs="Times New Roman"/>
          <w:sz w:val="24"/>
          <w:szCs w:val="24"/>
        </w:rPr>
        <w:t>kov približne 98,6 % daňovníkov - väčšinou malých a stredných podnikov, ktorých daň z príjmov tvorí približne 16 % z celkového objemu výberu.</w:t>
      </w:r>
    </w:p>
    <w:p w:rsidR="00D91DAD" w:rsidRDefault="00D91DA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Navrhované zmeny v platení štvrťročných a mesačných preddavkov nebudú mať negatívny vplyv na výnos akruálnej dane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Negatívny vplyv sa neočakáva ani na príjmy verejnej správy pri hotovostnom vyjadrení. Zároveň sa očakáva pozitívny vplyv na príjmy verejnej správy z titulu mierne vyššieho úročenia, ktorý bude čiastočne negovaný emitovaním dlhových cenných papierov. Časť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finančných prostriedkov v súčasnosti platených vo forme preddavkov, bude 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budúcnosti zaplatených neskôr, pri zúčtovaní dane po podaní daňového priznania k dani z príjmov. Objem daňovej povinnosti zostane rovnaký, zmení sa len rozloženie zaplatenia v čase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A.3.2. Vplyvy na podnikateľské prostredie – dochádza k zvýšeniu regulačného zaťaženia?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Novela predpokladá pozitívne vplyvy na podnikateľské prostredie. 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 súčasných novozavedených a zvýšených daniach a poplatkoch pre podnikateľské subjekty sa predp</w:t>
      </w:r>
      <w:r>
        <w:rPr>
          <w:rFonts w:ascii="Times New Roman" w:eastAsia="Times New Roman" w:hAnsi="Times New Roman" w:cs="Times New Roman"/>
          <w:sz w:val="24"/>
          <w:szCs w:val="24"/>
        </w:rPr>
        <w:t>okladá, že význam takéhoto opatrenia môže mať značne pozitívne vplyvy na peňažné toky (cash-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podnikov v priebehu roka. Daňové subjekty môžu tieto prostriedky použiť v prípade výpadku významných príjmov v bežnom roku. Vďaka zmene resp. zníženiu povinný</w:t>
      </w:r>
      <w:r>
        <w:rPr>
          <w:rFonts w:ascii="Times New Roman" w:eastAsia="Times New Roman" w:hAnsi="Times New Roman" w:cs="Times New Roman"/>
          <w:sz w:val="24"/>
          <w:szCs w:val="24"/>
        </w:rPr>
        <w:t>ch platieb nastavených na základe predchádzajúceho zdaňovacieho obdobia sa tak nedostanú do finančných problémov, a tým môže táto novela zákona napomôcť k ich stabilizácii a v krajnom prípade aj záchrane pred likvidáciou. Táto novela zákona zároveň znižuje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mieru administratívnej záťaže pre podnikateľské subjekty.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A.3.3. Sociálne vplyvy</w:t>
      </w:r>
    </w:p>
    <w:p w:rsidR="00D91DAD" w:rsidRDefault="009F1BF1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Vplyvy na hospodárenie obyvateľstva</w:t>
      </w:r>
    </w:p>
    <w:p w:rsidR="00D91DAD" w:rsidRDefault="009F1BF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Novela zákona nepredpokladá vplyvy na hospodárenie obyvateľstva.</w:t>
      </w:r>
    </w:p>
    <w:p w:rsidR="00D91DAD" w:rsidRDefault="009F1BF1">
      <w:pPr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Vplyvy na sociálnu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exklúziu</w:t>
      </w:r>
      <w:proofErr w:type="spellEnd"/>
    </w:p>
    <w:p w:rsidR="00D91DAD" w:rsidRDefault="009F1BF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Navrhovaná zmena zákona nemá vplyvy na sociálnu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exklúziu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1DAD" w:rsidRDefault="009F1BF1">
      <w:pPr>
        <w:numPr>
          <w:ilvl w:val="0"/>
          <w:numId w:val="2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Vplyvy na rovnosť príležitostí a rodovú rovnosť a vplyvy na zamestnanosť</w:t>
      </w:r>
    </w:p>
    <w:p w:rsidR="00D91DAD" w:rsidRDefault="009F1BF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Predkladaná novela zákona má pozitívne vplyvy na zamestnanosť prostredníctvom odľahčenia cash-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 administratívy počas rok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A.3.4. Vplyvy na životné prostredie</w:t>
      </w:r>
    </w:p>
    <w:p w:rsidR="00D91DAD" w:rsidRDefault="009F1BF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Novela zákona nemá vplyvy na životné prostredie.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A.3.5. Vplyvy na informatizáciu spoločnosti</w:t>
      </w:r>
    </w:p>
    <w:p w:rsidR="00D91DAD" w:rsidRDefault="009F1BF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Navrhovaná zmena zákona nepredpokladá vplyvy na informatizáciu spoločnosti.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A.3.6. Vplyvy na manželstvo, rodičovstvo a rodin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:rsidR="00D91DAD" w:rsidRDefault="009F1BF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Navrhovaná novela nemá vplyvy na manželstvo, rodičovstvo a rodinu.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A.3.7. Vplyvy na služby verejnej správy pre občana</w:t>
      </w:r>
    </w:p>
    <w:p w:rsidR="00D91DAD" w:rsidRDefault="009F1BF1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Navrhovaná novela zákona predpokladá pozitívne vplyvy na služby verejnej správy pre občana prostredníctvom zníženia administratívnej záť</w:t>
      </w:r>
      <w:r>
        <w:rPr>
          <w:rFonts w:ascii="Times New Roman" w:eastAsia="Times New Roman" w:hAnsi="Times New Roman" w:cs="Times New Roman"/>
          <w:sz w:val="24"/>
          <w:szCs w:val="24"/>
        </w:rPr>
        <w:t>aže.</w:t>
      </w: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A.4. Alternatívne riešenia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Existuje viacero alternatívnych riešení na riešenie zložitého a administratívne náročného systému preddavkov, akými sú napríklad zvýšenie hranice pre platenie preddavkov, spriemerovanie odvedenej dane za 2 posledné roky, z </w:t>
      </w:r>
      <w:r>
        <w:rPr>
          <w:rFonts w:ascii="Times New Roman" w:eastAsia="Times New Roman" w:hAnsi="Times New Roman" w:cs="Times New Roman"/>
          <w:sz w:val="24"/>
          <w:szCs w:val="24"/>
        </w:rPr>
        <w:t>ktorých sa preddavky budú vypočítavať, nastavenie nižších pravidelných platieb na základe počítania so zníženou poslednou známou daňovou povinnosťou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zníženie periodicity platenia a v neposlednom rade je to 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zdobrovoľnenie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 nastavenie kompenzácie pre štát.</w:t>
      </w:r>
      <w:bookmarkStart w:id="0" w:name="_GoBack"/>
      <w:bookmarkEnd w:id="0"/>
    </w:p>
    <w:p w:rsidR="00D91DAD" w:rsidRDefault="00D91D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novisko gestorov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Slovenskej republiky a Ministerstvu hospodárstva Slovenskej republiky a ich stanoviská tvoria súčasť predkladaného materiálu.</w:t>
      </w:r>
    </w:p>
    <w:p w:rsidR="00D91DAD" w:rsidRDefault="00D91D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DAD" w:rsidRDefault="009F1B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bol takisto zaslaný na zhodnotenie a </w:t>
      </w:r>
      <w:r>
        <w:rPr>
          <w:rFonts w:ascii="Times New Roman" w:eastAsia="Times New Roman" w:hAnsi="Times New Roman" w:cs="Times New Roman"/>
          <w:sz w:val="24"/>
          <w:szCs w:val="24"/>
        </w:rPr>
        <w:t>posúdenie vplyvov Rade pre rozpočtovú zodpovednosť.</w:t>
      </w:r>
    </w:p>
    <w:p w:rsidR="00D91DAD" w:rsidRDefault="00D91DAD">
      <w:pPr>
        <w:rPr>
          <w:rFonts w:ascii="Times New Roman" w:eastAsia="Times New Roman" w:hAnsi="Times New Roman" w:cs="Times New Roman"/>
        </w:rPr>
      </w:pPr>
    </w:p>
    <w:sectPr w:rsidR="00D91DA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026D"/>
    <w:multiLevelType w:val="multilevel"/>
    <w:tmpl w:val="845094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475585"/>
    <w:multiLevelType w:val="multilevel"/>
    <w:tmpl w:val="2496DC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AD"/>
    <w:rsid w:val="009F1BF1"/>
    <w:rsid w:val="00D9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BDD7"/>
  <w15:docId w15:val="{D6B7A6FA-D591-4477-806A-8B625959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lnywebov">
    <w:name w:val="Normal (Web)"/>
    <w:basedOn w:val="Normlny"/>
    <w:uiPriority w:val="99"/>
    <w:semiHidden/>
    <w:unhideWhenUsed/>
    <w:rsid w:val="004E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8SNiRqL2tXjV8GParqdiGtXYg==">CgMxLjA4AGopChRzdWdnZXN0LjRoMGY3cnUxazNuZRIRRMOhxaFhIEJsYcWha292w6FqKQoUc3VnZ2VzdC5pbTVlOGx3ZHV5cmMSEUTDocWhYSBCbGHFoWtvdsOhciExQWtxVi1sVm1XOGdmYnBIYVk4aFowRjRra0ZTLVpqdXc=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4641</Characters>
  <Application>Microsoft Office Word</Application>
  <DocSecurity>0</DocSecurity>
  <Lines>38</Lines>
  <Paragraphs>10</Paragraphs>
  <ScaleCrop>false</ScaleCrop>
  <Company>Kancelária Národnej rady Slovenskej republiky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Truban, Michal, (asistent)</cp:lastModifiedBy>
  <cp:revision>2</cp:revision>
  <dcterms:created xsi:type="dcterms:W3CDTF">2025-03-07T10:58:00Z</dcterms:created>
  <dcterms:modified xsi:type="dcterms:W3CDTF">2025-03-07T12:46:00Z</dcterms:modified>
</cp:coreProperties>
</file>