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59" w:lineRule="auto"/>
        <w:rPr>
          <w:rFonts w:ascii="Calibri" w:cs="Calibri" w:eastAsia="Calibri" w:hAnsi="Calibri"/>
          <w:b w:val="1"/>
          <w:color w:val="595959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rtl w:val="0"/>
        </w:rPr>
        <w:t xml:space="preserve">Ing. Ján Hargaš</w:t>
      </w:r>
    </w:p>
    <w:p w:rsidR="00000000" w:rsidDel="00000000" w:rsidP="00000000" w:rsidRDefault="00000000" w:rsidRPr="00000000" w14:paraId="00000002">
      <w:pPr>
        <w:spacing w:line="259" w:lineRule="auto"/>
        <w:rPr>
          <w:rFonts w:ascii="Calibri" w:cs="Calibri" w:eastAsia="Calibri" w:hAnsi="Calibri"/>
          <w:b w:val="1"/>
          <w:color w:val="595959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59" w:lineRule="auto"/>
        <w:rPr>
          <w:rFonts w:ascii="Calibri" w:cs="Calibri" w:eastAsia="Calibri" w:hAnsi="Calibri"/>
          <w:color w:val="595959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595959"/>
          <w:sz w:val="18"/>
          <w:szCs w:val="18"/>
          <w:rtl w:val="0"/>
        </w:rPr>
        <w:t xml:space="preserve">Poslanec Národnej rady Slovenskej republiky</w:t>
      </w:r>
    </w:p>
    <w:p w:rsidR="00000000" w:rsidDel="00000000" w:rsidP="00000000" w:rsidRDefault="00000000" w:rsidRPr="00000000" w14:paraId="00000004">
      <w:pPr>
        <w:spacing w:line="259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595959"/>
          <w:sz w:val="18"/>
          <w:szCs w:val="18"/>
          <w:rtl w:val="0"/>
        </w:rPr>
        <w:t xml:space="preserve">Národná rada Slovenskej republiky</w:t>
        <w:br w:type="textWrapping"/>
        <w:t xml:space="preserve">Námestie Alexandra Dubčeka 1, 812 80 Bratislava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4429125</wp:posOffset>
            </wp:positionH>
            <wp:positionV relativeFrom="margin">
              <wp:posOffset>-266695</wp:posOffset>
            </wp:positionV>
            <wp:extent cx="1590675" cy="342900"/>
            <wp:effectExtent b="0" l="0" r="0" t="0"/>
            <wp:wrapSquare wrapText="bothSides" distB="0" distT="0" distL="114300" distR="114300"/>
            <wp:docPr descr="n" id="1" name="image1.jpg"/>
            <a:graphic>
              <a:graphicData uri="http://schemas.openxmlformats.org/drawingml/2006/picture">
                <pic:pic>
                  <pic:nvPicPr>
                    <pic:cNvPr descr="n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342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 xml:space="preserve">Vážený pán,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 xml:space="preserve">Ing. Peter Žiga, PhD.</w:t>
      </w:r>
    </w:p>
    <w:p w:rsidR="00000000" w:rsidDel="00000000" w:rsidP="00000000" w:rsidRDefault="00000000" w:rsidRPr="00000000" w14:paraId="00000009">
      <w:pPr>
        <w:spacing w:line="240" w:lineRule="auto"/>
        <w:ind w:left="5040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podpredseda Národnej rady </w:t>
      </w:r>
    </w:p>
    <w:p w:rsidR="00000000" w:rsidDel="00000000" w:rsidP="00000000" w:rsidRDefault="00000000" w:rsidRPr="00000000" w14:paraId="0000000A">
      <w:pPr>
        <w:spacing w:line="240" w:lineRule="auto"/>
        <w:ind w:left="5040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Slovenskej republiky,</w:t>
      </w:r>
    </w:p>
    <w:p w:rsidR="00000000" w:rsidDel="00000000" w:rsidP="00000000" w:rsidRDefault="00000000" w:rsidRPr="00000000" w14:paraId="0000000B">
      <w:pPr>
        <w:spacing w:line="240" w:lineRule="auto"/>
        <w:ind w:left="4320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  <w:tab/>
        <w:t xml:space="preserve">poverený výkonom právomocí </w:t>
        <w:tab/>
        <w:tab/>
        <w:t xml:space="preserve">             predsedu</w:t>
      </w:r>
    </w:p>
    <w:p w:rsidR="00000000" w:rsidDel="00000000" w:rsidP="00000000" w:rsidRDefault="00000000" w:rsidRPr="00000000" w14:paraId="0000000C">
      <w:pPr>
        <w:spacing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F">
      <w:pPr>
        <w:spacing w:line="240" w:lineRule="auto"/>
        <w:ind w:left="5760" w:firstLine="0"/>
        <w:jc w:val="both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 Bratislave, 6.3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Vážený pán podpredseda Národnej rady Slovenskej republiky poverený výkonom právomocí predsedu NR SR,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podľa § 67 ods. 1 zákona Národnej rady Slovenskej republiky č. 350/1996 Z. z. o rokovacom poriadku Národnej rady Slovenskej republiky v znení neskorších predpisov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predkladám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Návrh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skupiny poslancov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na prijatie uznesenia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ku stavu kybernetickej bezpečnosti verejnej správy a o opatreniach na jej posilnenie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(ďalej len „návrh uznesenia“)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súlade s uznesením Národnej rady Slovenskej republiky č. 1146/2008 zo 6. novembra 2008 a uznesením Národnej rady Slovenskej republiky č. 1169/2018 zo 16. mája 2018 o Elektronickej forme podávania a doručovania materiálov Národnej rade Slovenskej republiky predkladám návrh uznesenia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 elektronickej i písomnej podobe, pričom obe sú zhodné.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Podaný návrh uznesenia uvedie a odôvodní poslanec Národnej rady Slovenskej republiky Ján Hargaš. Jeho náhradníkmi budú poslanci a poslankyne Národnej rady Slovenskej republiky Martin Dubéci, Michal Truban, Alojz Hlina a Marián Čaučík. 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 pozdravom</w:t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504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 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ind w:left="576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Ing. Ján Hargaš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ind w:left="576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poslanec NR SR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ind w:left="576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ind w:left="576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 Á R O D N Á   R A D A   S L O V E N S K E J   R E P U B L I K Y</w:t>
      </w:r>
    </w:p>
    <w:p w:rsidR="00000000" w:rsidDel="00000000" w:rsidP="00000000" w:rsidRDefault="00000000" w:rsidRPr="00000000" w14:paraId="00000026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IX. volebné obdobie</w:t>
      </w:r>
    </w:p>
    <w:p w:rsidR="00000000" w:rsidDel="00000000" w:rsidP="00000000" w:rsidRDefault="00000000" w:rsidRPr="00000000" w14:paraId="00000029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Číslo:           /2025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</w:t>
      </w:r>
    </w:p>
    <w:p w:rsidR="00000000" w:rsidDel="00000000" w:rsidP="00000000" w:rsidRDefault="00000000" w:rsidRPr="00000000" w14:paraId="0000002C">
      <w:pPr>
        <w:spacing w:line="276" w:lineRule="auto"/>
        <w:ind w:left="700" w:firstLine="70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               </w:t>
        <w:tab/>
        <w:t xml:space="preserve">           </w:t>
      </w:r>
    </w:p>
    <w:p w:rsidR="00000000" w:rsidDel="00000000" w:rsidP="00000000" w:rsidRDefault="00000000" w:rsidRPr="00000000" w14:paraId="0000002D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2E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F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N á v r h</w:t>
      </w:r>
    </w:p>
    <w:p w:rsidR="00000000" w:rsidDel="00000000" w:rsidP="00000000" w:rsidRDefault="00000000" w:rsidRPr="00000000" w14:paraId="00000031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oslanc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ov Národnej rady Slovenskej republiky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Jána HARGAŠA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Martina DUBÉCIHO, Michala TRUBANA, Alojza HLINU a Mariána ČAUČÍKA</w:t>
      </w:r>
    </w:p>
    <w:p w:rsidR="00000000" w:rsidDel="00000000" w:rsidP="00000000" w:rsidRDefault="00000000" w:rsidRPr="00000000" w14:paraId="0000003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n a   p r i j a t i e</w:t>
      </w:r>
    </w:p>
    <w:p w:rsidR="00000000" w:rsidDel="00000000" w:rsidP="00000000" w:rsidRDefault="00000000" w:rsidRPr="00000000" w14:paraId="0000003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uznesenia Národnej rady Slovenskej republiky ku stavu kybernetickej bezpečnosti </w:t>
      </w:r>
    </w:p>
    <w:p w:rsidR="00000000" w:rsidDel="00000000" w:rsidP="00000000" w:rsidRDefault="00000000" w:rsidRPr="00000000" w14:paraId="0000003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verejnej správy a o opatreniach na jej posilnenie</w:t>
      </w:r>
    </w:p>
    <w:p w:rsidR="00000000" w:rsidDel="00000000" w:rsidP="00000000" w:rsidRDefault="00000000" w:rsidRPr="00000000" w14:paraId="00000038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B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C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P r e d k l a d 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Návrh obsahuje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D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E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Ján  H a r g a š               v. r.                             1. Návrh uznesenia Národnej rady SR</w:t>
      </w:r>
    </w:p>
    <w:p w:rsidR="00000000" w:rsidDel="00000000" w:rsidP="00000000" w:rsidRDefault="00000000" w:rsidRPr="00000000" w14:paraId="0000003F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Martin Dubéci</w:t>
        <w:tab/>
        <w:tab/>
        <w:t xml:space="preserve">   v.r.                              2. Odôvodnenie</w:t>
      </w:r>
    </w:p>
    <w:p w:rsidR="00000000" w:rsidDel="00000000" w:rsidP="00000000" w:rsidRDefault="00000000" w:rsidRPr="00000000" w14:paraId="00000040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Michal Truban </w:t>
        <w:tab/>
        <w:t xml:space="preserve">   v.r.                           </w:t>
      </w:r>
    </w:p>
    <w:p w:rsidR="00000000" w:rsidDel="00000000" w:rsidP="00000000" w:rsidRDefault="00000000" w:rsidRPr="00000000" w14:paraId="00000041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Alojz Hlina                    v.r.        </w:t>
      </w:r>
    </w:p>
    <w:p w:rsidR="00000000" w:rsidDel="00000000" w:rsidP="00000000" w:rsidRDefault="00000000" w:rsidRPr="00000000" w14:paraId="00000042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Marián Čaučík </w:t>
        <w:tab/>
        <w:t xml:space="preserve">   v.r.                              </w:t>
      </w:r>
    </w:p>
    <w:p w:rsidR="00000000" w:rsidDel="00000000" w:rsidP="00000000" w:rsidRDefault="00000000" w:rsidRPr="00000000" w14:paraId="00000043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</w:t>
        <w:br w:type="textWrapping"/>
        <w:t xml:space="preserve">                                                                               </w:t>
        <w:tab/>
        <w:t xml:space="preserve">                                                                                  </w:t>
      </w:r>
    </w:p>
    <w:p w:rsidR="00000000" w:rsidDel="00000000" w:rsidP="00000000" w:rsidRDefault="00000000" w:rsidRPr="00000000" w14:paraId="00000044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5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6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7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8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9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A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4C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4D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Bratislava marec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NÁRODNÁ RADA SLOVENSKEJ REPUBLIKY</w:t>
      </w:r>
    </w:p>
    <w:p w:rsidR="00000000" w:rsidDel="00000000" w:rsidP="00000000" w:rsidRDefault="00000000" w:rsidRPr="00000000" w14:paraId="0000004F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IX. VOLEBNÉ OBDOBIE</w:t>
      </w:r>
    </w:p>
    <w:p w:rsidR="00000000" w:rsidDel="00000000" w:rsidP="00000000" w:rsidRDefault="00000000" w:rsidRPr="00000000" w14:paraId="00000050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Návrh</w:t>
      </w:r>
    </w:p>
    <w:p w:rsidR="00000000" w:rsidDel="00000000" w:rsidP="00000000" w:rsidRDefault="00000000" w:rsidRPr="00000000" w14:paraId="00000053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UZNESENIE</w:t>
      </w:r>
    </w:p>
    <w:p w:rsidR="00000000" w:rsidDel="00000000" w:rsidP="00000000" w:rsidRDefault="00000000" w:rsidRPr="00000000" w14:paraId="0000005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NÁRODNEJ RADY SLOVENSKEJ REPUBLIKY</w:t>
      </w:r>
    </w:p>
    <w:p w:rsidR="00000000" w:rsidDel="00000000" w:rsidP="00000000" w:rsidRDefault="00000000" w:rsidRPr="00000000" w14:paraId="00000057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z … 2025</w:t>
      </w:r>
    </w:p>
    <w:p w:rsidR="00000000" w:rsidDel="00000000" w:rsidP="00000000" w:rsidRDefault="00000000" w:rsidRPr="00000000" w14:paraId="00000059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ku stavu kybernetickej bezpečnosti verejnej správy </w:t>
      </w:r>
    </w:p>
    <w:p w:rsidR="00000000" w:rsidDel="00000000" w:rsidP="00000000" w:rsidRDefault="00000000" w:rsidRPr="00000000" w14:paraId="0000005C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 o opatreniach na jej posilnenie</w:t>
      </w:r>
    </w:p>
    <w:p w:rsidR="00000000" w:rsidDel="00000000" w:rsidP="00000000" w:rsidRDefault="00000000" w:rsidRPr="00000000" w14:paraId="0000005D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Národná rada Slovenskej republiky</w:t>
      </w:r>
    </w:p>
    <w:p w:rsidR="00000000" w:rsidDel="00000000" w:rsidP="00000000" w:rsidRDefault="00000000" w:rsidRPr="00000000" w14:paraId="0000006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shd w:fill="ffffff" w:val="clear"/>
        <w:spacing w:after="240" w:before="240" w:line="276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vyzýva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členov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vlády SR na realizáciu komplexných a dlhodobých opatrení na posilnenie kybernetickej bezpečnosti verejnej správy a ochrany kritickej infraštruktúry, s cieľom zabezpečiť odolnosť štátnych informačných systémov voči kybernetickým hrozbám 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shd w:fill="ffffff" w:val="clear"/>
        <w:spacing w:after="240" w:before="240" w:line="276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žiada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ministra vnútra SR a ministra investícií, regionálneho rozvoja a informatizácie SR, aby do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30.5.2025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predložili plénu Národnej rady Slovenskej republiky komplexnú správu o kybernetickom útoku na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Úrad geodézie, kartografie a katastra SR (ďalej len “ÚGKK”)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obsahujúcu:</w:t>
      </w:r>
    </w:p>
    <w:p w:rsidR="00000000" w:rsidDel="00000000" w:rsidP="00000000" w:rsidRDefault="00000000" w:rsidRPr="00000000" w14:paraId="00000065">
      <w:pPr>
        <w:shd w:fill="ffffff" w:val="clear"/>
        <w:spacing w:after="240" w:before="240"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A.1. technickú analýzu útoku a potenciálne dopady na integritu a dôvernosť údajov evidovaných v informačných systémoch verejnej správy SR,</w:t>
      </w:r>
    </w:p>
    <w:p w:rsidR="00000000" w:rsidDel="00000000" w:rsidP="00000000" w:rsidRDefault="00000000" w:rsidRPr="00000000" w14:paraId="00000066">
      <w:pPr>
        <w:shd w:fill="ffffff" w:val="clear"/>
        <w:spacing w:after="240" w:before="240"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A.2. vyhodnotenie dopadov na správu a služby katastra, s dôrazom na analýzu možnej kompromitácie, prípadne odcudzenia citlivých údajov, ako sú rodné čísla, história vlastníctiev nehnuteľností, notárske zápisnice, súdne rozhodnutia a ďalšie chránené informácie evidované v informačných systémoch katastra,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shd w:fill="ffffff" w:val="clear"/>
        <w:spacing w:after="240" w:before="240" w:line="276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žiada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ministra vnútra SR a ministra investícií, regionálneho rozvoja a informatizácie SR, aby do 30.5.2025 informovali plénum Národnej rady Slovenskej republiky o stave kybernetickej bezpečnosti verejnej správy a zabezpečenia kritickej infraštruktúry, najmä: </w:t>
      </w:r>
    </w:p>
    <w:p w:rsidR="00000000" w:rsidDel="00000000" w:rsidP="00000000" w:rsidRDefault="00000000" w:rsidRPr="00000000" w14:paraId="00000068">
      <w:pPr>
        <w:shd w:fill="ffffff" w:val="clear"/>
        <w:spacing w:after="240" w:before="240"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C.1. hodnotenie stavu ochrany kľúčových informačných systémov verejnej správy, s identifikáciou najzraniteľnejších oblastí a odporúčaní na ich okamžité posilnenie,</w:t>
      </w:r>
    </w:p>
    <w:p w:rsidR="00000000" w:rsidDel="00000000" w:rsidP="00000000" w:rsidRDefault="00000000" w:rsidRPr="00000000" w14:paraId="00000069">
      <w:pPr>
        <w:shd w:fill="ffffff" w:val="clear"/>
        <w:spacing w:after="240" w:before="240"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C.2. popis implementovaných preventívnych opatrení v oblasti kybernetickej bezpečnosti, ktoré boli vo verejnej správe prijaté po kybernetickom útoku na ÚGKK s cieľom predchádzania ďalším incidentom;</w:t>
        <w:br w:type="textWrapping"/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shd w:fill="ffffff" w:val="clear"/>
        <w:spacing w:after="240" w:before="240" w:line="276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žiada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vládu Slovenskej republiky, aby do 30.5.2025 predložila plénu Národnej rady Slovenskej republiky komplexný akčný plán na posilnenie kybernetickej bezpečnosti verejnej správy a ochrany kritickej infraštruktúry obsahujúci: </w:t>
      </w:r>
    </w:p>
    <w:p w:rsidR="00000000" w:rsidDel="00000000" w:rsidP="00000000" w:rsidRDefault="00000000" w:rsidRPr="00000000" w14:paraId="0000006B">
      <w:pPr>
        <w:shd w:fill="ffffff" w:val="clear"/>
        <w:spacing w:after="240" w:before="240"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D.1. stratégiu dlhodobých investícií do modernizácie IT infraštruktúry, bezpečnostných technológií a personálnych kapacít, vrátane detailného časového a finančného harmonogramu implementácie,</w:t>
      </w:r>
    </w:p>
    <w:p w:rsidR="00000000" w:rsidDel="00000000" w:rsidP="00000000" w:rsidRDefault="00000000" w:rsidRPr="00000000" w14:paraId="0000006C">
      <w:pPr>
        <w:shd w:fill="ffffff" w:val="clear"/>
        <w:spacing w:after="240" w:before="240"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D.2. reformu kompetencií, zodpovedností a kľúčových procesov v oblasti kybernetickej bezpečnosti, zabezpečujúcu jasnú hierarchiu riadenia a efektívnu koordináciu pri riešení bezpečnostných hrozieb.</w:t>
      </w:r>
    </w:p>
    <w:p w:rsidR="00000000" w:rsidDel="00000000" w:rsidP="00000000" w:rsidRDefault="00000000" w:rsidRPr="00000000" w14:paraId="0000006D">
      <w:pPr>
        <w:shd w:fill="ffffff" w:val="clear"/>
        <w:spacing w:after="240" w:before="24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hd w:fill="ffffff" w:val="clear"/>
        <w:spacing w:after="240" w:before="24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hd w:fill="ffffff" w:val="clear"/>
        <w:spacing w:after="240" w:before="24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hd w:fill="ffffff" w:val="clear"/>
        <w:spacing w:after="240" w:before="240"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hd w:fill="ffffff" w:val="clear"/>
        <w:spacing w:after="240" w:before="240"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7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ind w:left="2880" w:firstLine="72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Bratislava marec 2025</w:t>
      </w:r>
    </w:p>
    <w:p w:rsidR="00000000" w:rsidDel="00000000" w:rsidP="00000000" w:rsidRDefault="00000000" w:rsidRPr="00000000" w14:paraId="0000007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Odôvodnenie návrhu na prijatie uznesenia Národnej rady Slovenskej republiky k stavu kybernetickej bezpečnosti verejnej správy a opatreniach na jej posilnenie</w:t>
      </w:r>
    </w:p>
    <w:p w:rsidR="00000000" w:rsidDel="00000000" w:rsidP="00000000" w:rsidRDefault="00000000" w:rsidRPr="00000000" w14:paraId="00000078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Kybernetický útok na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Úrad geodézie, kartografie a katastra SR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odhalil výrazné nedostatočné zabezpečenie kľúčových systémov verejnej správy, pričom verejnosti boli následne zo strany predstaviteľov vlády SR poskytované neúplné a nepresné  informácie o rozsahu a dopadoch útoku. Riziko neoprávnenej manipulácie s citlivými údajmi v informačných systémoch, ako sú rodné čísla, história vlastníctva nehnuteľnosti, notárske zápisnice či súdne rozhodnutia, predstavuje vážnu hrozbu nielen pre jednotlivcov, ale aj pre národnú bezpečnosť a dôveryhodnosť štátu.</w:t>
      </w:r>
    </w:p>
    <w:p w:rsidR="00000000" w:rsidDel="00000000" w:rsidP="00000000" w:rsidRDefault="00000000" w:rsidRPr="00000000" w14:paraId="00000079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Táto situácia poukazuje na potrebu komplexných zmien, ktoré zahŕňajú transparentné informovanie o stave kybernetickej bezpečnosti, realizáciu efektívnych krátkodobých opatrení na prevenciu opakovania útokov a vypracovanie dlhodobej stratégie na modernizáciu bezpečnostných systémov. Poskytnuté opatrenia musia byť realizované koordinovane, s jasným rozdelením zodpovednosti a nepretržitým monitoringom stavu bezpečnosti.</w:t>
      </w:r>
    </w:p>
    <w:p w:rsidR="00000000" w:rsidDel="00000000" w:rsidP="00000000" w:rsidRDefault="00000000" w:rsidRPr="00000000" w14:paraId="0000007A">
      <w:pPr>
        <w:spacing w:after="240" w:before="240" w:line="276" w:lineRule="auto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240"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240"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