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3DBA" w14:textId="77777777" w:rsidR="008E1A25" w:rsidRPr="006A4A73" w:rsidRDefault="008E1A25" w:rsidP="008E1A25">
      <w:pPr>
        <w:pStyle w:val="Nadpis5"/>
        <w:rPr>
          <w:sz w:val="20"/>
        </w:rPr>
      </w:pPr>
      <w:r w:rsidRPr="006A4A73">
        <w:rPr>
          <w:sz w:val="20"/>
        </w:rPr>
        <w:t>TABUĽKA ZHODY</w:t>
      </w:r>
    </w:p>
    <w:p w14:paraId="391FD4A0" w14:textId="77777777" w:rsidR="008E1A25" w:rsidRPr="006A4A73" w:rsidRDefault="008E1A25" w:rsidP="008E1A25">
      <w:pPr>
        <w:spacing w:after="0"/>
        <w:jc w:val="center"/>
        <w:rPr>
          <w:rFonts w:ascii="Times New Roman" w:hAnsi="Times New Roman" w:cs="Times New Roman"/>
          <w:b/>
          <w:i/>
          <w:sz w:val="20"/>
          <w:szCs w:val="20"/>
        </w:rPr>
      </w:pPr>
      <w:r w:rsidRPr="006A4A73">
        <w:rPr>
          <w:rFonts w:ascii="Times New Roman" w:hAnsi="Times New Roman" w:cs="Times New Roman"/>
          <w:b/>
          <w:sz w:val="20"/>
          <w:szCs w:val="20"/>
        </w:rPr>
        <w:t>návrhu právneho predpisu s právom Európskej únie</w:t>
      </w:r>
    </w:p>
    <w:p w14:paraId="152CBF9E" w14:textId="77777777" w:rsidR="008E1A25" w:rsidRPr="006A4A73" w:rsidRDefault="008E1A25" w:rsidP="008E1A25">
      <w:pPr>
        <w:rPr>
          <w:rFonts w:ascii="Times New Roman" w:hAnsi="Times New Roman" w:cs="Times New Roman"/>
          <w:sz w:val="20"/>
          <w:szCs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141"/>
        <w:gridCol w:w="567"/>
        <w:gridCol w:w="204"/>
        <w:gridCol w:w="930"/>
        <w:gridCol w:w="851"/>
        <w:gridCol w:w="4252"/>
        <w:gridCol w:w="709"/>
        <w:gridCol w:w="709"/>
        <w:gridCol w:w="850"/>
        <w:gridCol w:w="1276"/>
      </w:tblGrid>
      <w:tr w:rsidR="008E1A25" w:rsidRPr="006A4A73" w14:paraId="7D885813" w14:textId="77777777" w:rsidTr="006C76C8">
        <w:trPr>
          <w:cantSplit/>
        </w:trPr>
        <w:tc>
          <w:tcPr>
            <w:tcW w:w="4882" w:type="dxa"/>
            <w:gridSpan w:val="4"/>
          </w:tcPr>
          <w:p w14:paraId="70BFBA6E" w14:textId="5CA21A04" w:rsidR="008E1A25" w:rsidRPr="006A4A73" w:rsidRDefault="008E1A25" w:rsidP="006C76C8">
            <w:pPr>
              <w:pStyle w:val="Zkladntext"/>
              <w:jc w:val="both"/>
            </w:pPr>
            <w:r w:rsidRPr="006673E8">
              <w:rPr>
                <w:b/>
                <w:bCs/>
                <w:color w:val="000000"/>
              </w:rPr>
              <w:t>S</w:t>
            </w:r>
            <w:r>
              <w:rPr>
                <w:b/>
                <w:bCs/>
                <w:color w:val="000000"/>
              </w:rPr>
              <w:t>mernica Rady</w:t>
            </w:r>
            <w:r w:rsidRPr="006673E8">
              <w:rPr>
                <w:b/>
                <w:bCs/>
                <w:color w:val="000000"/>
              </w:rPr>
              <w:t xml:space="preserve"> 2000/43/ES z 29. júna 2000, ktorou sa zavádza zásada rovnakého zaobchádzania s osobami bez ohľadu na rasový alebo etnický pôvod </w:t>
            </w:r>
            <w:r w:rsidRPr="00FE4496">
              <w:rPr>
                <w:b/>
                <w:bCs/>
                <w:color w:val="000000"/>
              </w:rPr>
              <w:t>(</w:t>
            </w:r>
            <w:r w:rsidR="00A85EE8" w:rsidRPr="00FE4496">
              <w:rPr>
                <w:b/>
                <w:bCs/>
                <w:color w:val="000000"/>
              </w:rPr>
              <w:t>Mimoriadne vydan</w:t>
            </w:r>
            <w:r w:rsidR="00A85EE8">
              <w:rPr>
                <w:b/>
                <w:bCs/>
                <w:color w:val="000000"/>
              </w:rPr>
              <w:t xml:space="preserve">ie Ú. v. EÚ, kap. 20/zv. 1, </w:t>
            </w:r>
            <w:r w:rsidRPr="00FE4496">
              <w:rPr>
                <w:b/>
                <w:bCs/>
                <w:color w:val="000000"/>
              </w:rPr>
              <w:t>Ú. v. ES L  180, 19. 7. 2000)</w:t>
            </w:r>
          </w:p>
        </w:tc>
        <w:tc>
          <w:tcPr>
            <w:tcW w:w="9577" w:type="dxa"/>
            <w:gridSpan w:val="7"/>
          </w:tcPr>
          <w:p w14:paraId="2D03956E" w14:textId="45FA0E0A" w:rsidR="008E1A25" w:rsidRPr="006A4A73" w:rsidRDefault="008E1A25" w:rsidP="006C76C8">
            <w:pPr>
              <w:spacing w:after="0" w:line="240" w:lineRule="auto"/>
              <w:ind w:left="13"/>
              <w:jc w:val="both"/>
              <w:rPr>
                <w:rFonts w:ascii="Times New Roman" w:hAnsi="Times New Roman" w:cs="Times New Roman"/>
                <w:sz w:val="20"/>
                <w:szCs w:val="20"/>
              </w:rPr>
            </w:pPr>
            <w:r>
              <w:rPr>
                <w:rFonts w:ascii="Times New Roman" w:hAnsi="Times New Roman" w:cs="Times New Roman"/>
                <w:b/>
                <w:sz w:val="20"/>
                <w:szCs w:val="20"/>
              </w:rPr>
              <w:t>Návrh zákona o niektorých opatreniach na zvýšenie odolnosti Slovenskej republiky v oblasti obrany a</w:t>
            </w:r>
            <w:r w:rsidR="00DC50EA">
              <w:rPr>
                <w:rFonts w:ascii="Times New Roman" w:hAnsi="Times New Roman" w:cs="Times New Roman"/>
                <w:b/>
                <w:sz w:val="20"/>
                <w:szCs w:val="20"/>
              </w:rPr>
              <w:t> </w:t>
            </w:r>
            <w:r>
              <w:rPr>
                <w:rFonts w:ascii="Times New Roman" w:hAnsi="Times New Roman" w:cs="Times New Roman"/>
                <w:b/>
                <w:sz w:val="20"/>
                <w:szCs w:val="20"/>
              </w:rPr>
              <w:t>bezpečnosti</w:t>
            </w:r>
            <w:r w:rsidR="00DC50EA">
              <w:rPr>
                <w:rFonts w:ascii="Times New Roman" w:hAnsi="Times New Roman" w:cs="Times New Roman"/>
                <w:b/>
                <w:sz w:val="20"/>
                <w:szCs w:val="20"/>
              </w:rPr>
              <w:t>,</w:t>
            </w:r>
            <w:r>
              <w:rPr>
                <w:rFonts w:ascii="Times New Roman" w:hAnsi="Times New Roman" w:cs="Times New Roman"/>
                <w:b/>
                <w:sz w:val="20"/>
                <w:szCs w:val="20"/>
              </w:rPr>
              <w:t> o brannej povinnosti a o zmene a doplnení niektorých zákonov (ďalej len „návrh</w:t>
            </w:r>
            <w:r w:rsidR="008E5F19">
              <w:rPr>
                <w:rFonts w:ascii="Times New Roman" w:hAnsi="Times New Roman" w:cs="Times New Roman"/>
                <w:b/>
                <w:sz w:val="20"/>
                <w:szCs w:val="20"/>
              </w:rPr>
              <w:t xml:space="preserve"> zákona</w:t>
            </w:r>
            <w:r>
              <w:rPr>
                <w:rFonts w:ascii="Times New Roman" w:hAnsi="Times New Roman" w:cs="Times New Roman"/>
                <w:b/>
                <w:sz w:val="20"/>
                <w:szCs w:val="20"/>
              </w:rPr>
              <w:t>“)</w:t>
            </w:r>
          </w:p>
        </w:tc>
      </w:tr>
      <w:tr w:rsidR="008E1A25" w:rsidRPr="006A4A73" w14:paraId="63A48FB2" w14:textId="77777777" w:rsidTr="00F424CE">
        <w:trPr>
          <w:trHeight w:val="304"/>
        </w:trPr>
        <w:tc>
          <w:tcPr>
            <w:tcW w:w="970" w:type="dxa"/>
          </w:tcPr>
          <w:p w14:paraId="72A7DD2A"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1</w:t>
            </w:r>
          </w:p>
        </w:tc>
        <w:tc>
          <w:tcPr>
            <w:tcW w:w="3141" w:type="dxa"/>
          </w:tcPr>
          <w:p w14:paraId="2CDC95A9"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2</w:t>
            </w:r>
          </w:p>
        </w:tc>
        <w:tc>
          <w:tcPr>
            <w:tcW w:w="567" w:type="dxa"/>
          </w:tcPr>
          <w:p w14:paraId="2566428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3</w:t>
            </w:r>
          </w:p>
        </w:tc>
        <w:tc>
          <w:tcPr>
            <w:tcW w:w="1134" w:type="dxa"/>
            <w:gridSpan w:val="2"/>
          </w:tcPr>
          <w:p w14:paraId="5F13B9A4"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4</w:t>
            </w:r>
          </w:p>
        </w:tc>
        <w:tc>
          <w:tcPr>
            <w:tcW w:w="851" w:type="dxa"/>
          </w:tcPr>
          <w:p w14:paraId="12C5BF0B"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5</w:t>
            </w:r>
          </w:p>
        </w:tc>
        <w:tc>
          <w:tcPr>
            <w:tcW w:w="4252" w:type="dxa"/>
          </w:tcPr>
          <w:p w14:paraId="473EC324"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6</w:t>
            </w:r>
          </w:p>
        </w:tc>
        <w:tc>
          <w:tcPr>
            <w:tcW w:w="709" w:type="dxa"/>
          </w:tcPr>
          <w:p w14:paraId="4DD1141E"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7</w:t>
            </w:r>
          </w:p>
        </w:tc>
        <w:tc>
          <w:tcPr>
            <w:tcW w:w="709" w:type="dxa"/>
          </w:tcPr>
          <w:p w14:paraId="68FDAD25"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8</w:t>
            </w:r>
          </w:p>
        </w:tc>
        <w:tc>
          <w:tcPr>
            <w:tcW w:w="850" w:type="dxa"/>
          </w:tcPr>
          <w:p w14:paraId="66E8540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9</w:t>
            </w:r>
          </w:p>
        </w:tc>
        <w:tc>
          <w:tcPr>
            <w:tcW w:w="1276" w:type="dxa"/>
          </w:tcPr>
          <w:p w14:paraId="79EBBC5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10</w:t>
            </w:r>
          </w:p>
        </w:tc>
      </w:tr>
      <w:tr w:rsidR="008E1A25" w:rsidRPr="006A4A73" w14:paraId="7135AB97" w14:textId="77777777" w:rsidTr="00F424CE">
        <w:trPr>
          <w:trHeight w:val="304"/>
        </w:trPr>
        <w:tc>
          <w:tcPr>
            <w:tcW w:w="970" w:type="dxa"/>
          </w:tcPr>
          <w:p w14:paraId="3B298DE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Článok</w:t>
            </w:r>
          </w:p>
          <w:p w14:paraId="4434F85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 O, V, P)</w:t>
            </w:r>
          </w:p>
        </w:tc>
        <w:tc>
          <w:tcPr>
            <w:tcW w:w="3141" w:type="dxa"/>
          </w:tcPr>
          <w:p w14:paraId="3F28B26B"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Text</w:t>
            </w:r>
          </w:p>
        </w:tc>
        <w:tc>
          <w:tcPr>
            <w:tcW w:w="567" w:type="dxa"/>
          </w:tcPr>
          <w:p w14:paraId="17519A46"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Spôsob</w:t>
            </w:r>
          </w:p>
          <w:p w14:paraId="30983C62"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transpozície</w:t>
            </w:r>
          </w:p>
        </w:tc>
        <w:tc>
          <w:tcPr>
            <w:tcW w:w="1134" w:type="dxa"/>
            <w:gridSpan w:val="2"/>
          </w:tcPr>
          <w:p w14:paraId="5B5143FB"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Číslo</w:t>
            </w:r>
          </w:p>
        </w:tc>
        <w:tc>
          <w:tcPr>
            <w:tcW w:w="851" w:type="dxa"/>
          </w:tcPr>
          <w:p w14:paraId="76749C3B" w14:textId="77777777" w:rsidR="00F424CE"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Článok</w:t>
            </w:r>
          </w:p>
          <w:p w14:paraId="57A9DFDB" w14:textId="41BC78D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(Č, §, O, V, P)</w:t>
            </w:r>
          </w:p>
        </w:tc>
        <w:tc>
          <w:tcPr>
            <w:tcW w:w="4252" w:type="dxa"/>
          </w:tcPr>
          <w:p w14:paraId="2AFDAF13"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Text</w:t>
            </w:r>
          </w:p>
        </w:tc>
        <w:tc>
          <w:tcPr>
            <w:tcW w:w="709" w:type="dxa"/>
          </w:tcPr>
          <w:p w14:paraId="61322F90"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Zhoda</w:t>
            </w:r>
          </w:p>
        </w:tc>
        <w:tc>
          <w:tcPr>
            <w:tcW w:w="709" w:type="dxa"/>
          </w:tcPr>
          <w:p w14:paraId="5D5781F9"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Poznámky</w:t>
            </w:r>
          </w:p>
        </w:tc>
        <w:tc>
          <w:tcPr>
            <w:tcW w:w="850" w:type="dxa"/>
          </w:tcPr>
          <w:p w14:paraId="0122256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 xml:space="preserve">Identifikácia </w:t>
            </w:r>
            <w:proofErr w:type="spellStart"/>
            <w:r w:rsidRPr="006A4A73">
              <w:rPr>
                <w:rFonts w:ascii="Times New Roman" w:hAnsi="Times New Roman" w:cs="Times New Roman"/>
                <w:b/>
                <w:sz w:val="20"/>
                <w:szCs w:val="20"/>
              </w:rPr>
              <w:t>goldplatingu</w:t>
            </w:r>
            <w:proofErr w:type="spellEnd"/>
          </w:p>
        </w:tc>
        <w:tc>
          <w:tcPr>
            <w:tcW w:w="1276" w:type="dxa"/>
          </w:tcPr>
          <w:p w14:paraId="16024C4C"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 xml:space="preserve">Identifikácia oblasti </w:t>
            </w:r>
            <w:proofErr w:type="spellStart"/>
            <w:r w:rsidRPr="006A4A73">
              <w:rPr>
                <w:rFonts w:ascii="Times New Roman" w:hAnsi="Times New Roman" w:cs="Times New Roman"/>
                <w:b/>
                <w:sz w:val="20"/>
                <w:szCs w:val="20"/>
              </w:rPr>
              <w:t>goldplatingu</w:t>
            </w:r>
            <w:proofErr w:type="spellEnd"/>
            <w:r w:rsidRPr="006A4A73">
              <w:rPr>
                <w:rFonts w:ascii="Times New Roman" w:hAnsi="Times New Roman" w:cs="Times New Roman"/>
                <w:b/>
                <w:sz w:val="20"/>
                <w:szCs w:val="20"/>
              </w:rPr>
              <w:t xml:space="preserve"> a vyjadrenie opodstatnenosti </w:t>
            </w:r>
            <w:proofErr w:type="spellStart"/>
            <w:r w:rsidRPr="006A4A73">
              <w:rPr>
                <w:rFonts w:ascii="Times New Roman" w:hAnsi="Times New Roman" w:cs="Times New Roman"/>
                <w:b/>
                <w:sz w:val="20"/>
                <w:szCs w:val="20"/>
              </w:rPr>
              <w:t>goldplatingu</w:t>
            </w:r>
            <w:proofErr w:type="spellEnd"/>
          </w:p>
        </w:tc>
      </w:tr>
      <w:tr w:rsidR="008E1A25" w:rsidRPr="006A4A73" w14:paraId="7360500F" w14:textId="77777777" w:rsidTr="00F424CE">
        <w:trPr>
          <w:trHeight w:val="304"/>
        </w:trPr>
        <w:tc>
          <w:tcPr>
            <w:tcW w:w="970" w:type="dxa"/>
          </w:tcPr>
          <w:p w14:paraId="008A88D5" w14:textId="71CC39A9" w:rsidR="008E1A25" w:rsidRPr="006A4A73" w:rsidRDefault="008E1A25" w:rsidP="006C76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1</w:t>
            </w:r>
          </w:p>
          <w:p w14:paraId="5DB0110B" w14:textId="77777777" w:rsidR="008E1A25" w:rsidRPr="006A4A73" w:rsidRDefault="008E1A25" w:rsidP="006C76C8">
            <w:pPr>
              <w:jc w:val="both"/>
              <w:rPr>
                <w:rFonts w:ascii="Times New Roman" w:hAnsi="Times New Roman" w:cs="Times New Roman"/>
                <w:sz w:val="20"/>
                <w:szCs w:val="20"/>
              </w:rPr>
            </w:pPr>
          </w:p>
        </w:tc>
        <w:tc>
          <w:tcPr>
            <w:tcW w:w="3141" w:type="dxa"/>
          </w:tcPr>
          <w:p w14:paraId="5FC5ABA5" w14:textId="77777777" w:rsidR="008E1A25" w:rsidRPr="005755E7" w:rsidRDefault="008E1A25" w:rsidP="00540F77">
            <w:pPr>
              <w:autoSpaceDE w:val="0"/>
              <w:autoSpaceDN w:val="0"/>
              <w:adjustRightInd w:val="0"/>
              <w:spacing w:after="0"/>
              <w:rPr>
                <w:rFonts w:ascii="Times New Roman" w:eastAsia="Times New Roman" w:hAnsi="Times New Roman" w:cs="Times New Roman"/>
                <w:b/>
                <w:bCs/>
                <w:sz w:val="20"/>
                <w:szCs w:val="20"/>
              </w:rPr>
            </w:pPr>
            <w:r w:rsidRPr="005755E7">
              <w:rPr>
                <w:rFonts w:ascii="Times New Roman" w:eastAsia="Times New Roman" w:hAnsi="Times New Roman" w:cs="Times New Roman"/>
                <w:b/>
                <w:bCs/>
                <w:sz w:val="20"/>
                <w:szCs w:val="20"/>
              </w:rPr>
              <w:t>Účel</w:t>
            </w:r>
          </w:p>
          <w:p w14:paraId="11249C0E" w14:textId="3D56B27B" w:rsidR="008E1A25" w:rsidRPr="005755E7" w:rsidRDefault="008E1A25" w:rsidP="008E1A25">
            <w:pPr>
              <w:pStyle w:val="Normlny0"/>
            </w:pPr>
            <w:r w:rsidRPr="005755E7">
              <w:t>Účelom tejto smernice je ustanovenie rámca boja proti diskriminácii na základe rasy alebo etnického pôvodu, so zámerom uplatniť zásady rovnakého zaobchádzania v členských štátoch.</w:t>
            </w:r>
          </w:p>
        </w:tc>
        <w:tc>
          <w:tcPr>
            <w:tcW w:w="567" w:type="dxa"/>
          </w:tcPr>
          <w:p w14:paraId="44837018" w14:textId="77777777" w:rsidR="008E1A25" w:rsidRPr="005755E7" w:rsidRDefault="008E1A25"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01702C9A" w14:textId="575C85A7" w:rsidR="008E1A25" w:rsidRPr="005755E7" w:rsidRDefault="00540F7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w:t>
            </w:r>
            <w:r w:rsidR="005755E7" w:rsidRPr="005755E7">
              <w:rPr>
                <w:rFonts w:ascii="Times New Roman" w:hAnsi="Times New Roman" w:cs="Times New Roman"/>
                <w:b/>
                <w:sz w:val="20"/>
                <w:szCs w:val="20"/>
              </w:rPr>
              <w:t xml:space="preserve"> zákona</w:t>
            </w:r>
          </w:p>
          <w:p w14:paraId="476BC84B" w14:textId="77777777" w:rsidR="008E1A25" w:rsidRPr="005755E7" w:rsidRDefault="008E1A25" w:rsidP="006C76C8">
            <w:pPr>
              <w:spacing w:after="0"/>
              <w:jc w:val="center"/>
              <w:rPr>
                <w:rFonts w:ascii="Times New Roman" w:hAnsi="Times New Roman" w:cs="Times New Roman"/>
                <w:b/>
                <w:sz w:val="20"/>
                <w:szCs w:val="20"/>
              </w:rPr>
            </w:pPr>
          </w:p>
          <w:p w14:paraId="0CEFAF81" w14:textId="77777777" w:rsidR="008E1A25" w:rsidRPr="005755E7" w:rsidRDefault="008E1A25" w:rsidP="006C76C8">
            <w:pPr>
              <w:spacing w:after="0"/>
              <w:jc w:val="center"/>
              <w:rPr>
                <w:rFonts w:ascii="Times New Roman" w:hAnsi="Times New Roman" w:cs="Times New Roman"/>
                <w:b/>
                <w:sz w:val="20"/>
                <w:szCs w:val="20"/>
              </w:rPr>
            </w:pPr>
          </w:p>
          <w:p w14:paraId="622CA707" w14:textId="77777777" w:rsidR="008E1A25" w:rsidRPr="005755E7" w:rsidRDefault="008E1A25" w:rsidP="006C76C8">
            <w:pPr>
              <w:spacing w:after="0"/>
              <w:jc w:val="center"/>
              <w:rPr>
                <w:rFonts w:ascii="Times New Roman" w:hAnsi="Times New Roman" w:cs="Times New Roman"/>
                <w:b/>
                <w:sz w:val="20"/>
                <w:szCs w:val="20"/>
              </w:rPr>
            </w:pPr>
          </w:p>
          <w:p w14:paraId="6610961A" w14:textId="77777777" w:rsidR="008E1A25" w:rsidRPr="005755E7" w:rsidRDefault="008E1A25" w:rsidP="006C76C8">
            <w:pPr>
              <w:spacing w:after="0"/>
              <w:jc w:val="center"/>
              <w:rPr>
                <w:rFonts w:ascii="Times New Roman" w:hAnsi="Times New Roman" w:cs="Times New Roman"/>
                <w:b/>
                <w:sz w:val="20"/>
                <w:szCs w:val="20"/>
              </w:rPr>
            </w:pPr>
          </w:p>
          <w:p w14:paraId="255B4621" w14:textId="77777777" w:rsidR="008E1A25" w:rsidRPr="005755E7" w:rsidRDefault="008E1A25" w:rsidP="006C76C8">
            <w:pPr>
              <w:spacing w:after="0"/>
              <w:jc w:val="center"/>
              <w:rPr>
                <w:rFonts w:ascii="Times New Roman" w:hAnsi="Times New Roman" w:cs="Times New Roman"/>
                <w:b/>
                <w:sz w:val="20"/>
                <w:szCs w:val="20"/>
              </w:rPr>
            </w:pPr>
          </w:p>
          <w:p w14:paraId="33BCB2D1" w14:textId="02C98791" w:rsidR="008E1A25" w:rsidRPr="005755E7" w:rsidRDefault="008E1A25" w:rsidP="00540F77">
            <w:pPr>
              <w:spacing w:after="0"/>
              <w:rPr>
                <w:rFonts w:ascii="Times New Roman" w:hAnsi="Times New Roman" w:cs="Times New Roman"/>
                <w:b/>
                <w:sz w:val="20"/>
                <w:szCs w:val="20"/>
              </w:rPr>
            </w:pPr>
          </w:p>
        </w:tc>
        <w:tc>
          <w:tcPr>
            <w:tcW w:w="851" w:type="dxa"/>
          </w:tcPr>
          <w:p w14:paraId="0BEA72FF" w14:textId="77777777" w:rsidR="008E1A25"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744A797E" w14:textId="373B860B" w:rsidR="004325A6" w:rsidRDefault="00E23F1D"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79</w:t>
            </w:r>
          </w:p>
          <w:p w14:paraId="58BBD362"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1</w:t>
            </w:r>
          </w:p>
          <w:p w14:paraId="13B5CC3C"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2</w:t>
            </w:r>
          </w:p>
          <w:p w14:paraId="242428E7"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3</w:t>
            </w:r>
          </w:p>
          <w:p w14:paraId="3F24B7A7" w14:textId="77777777" w:rsidR="004325A6"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6BE99A1E" w14:textId="025C37C3" w:rsidR="004325A6" w:rsidRPr="005755E7" w:rsidRDefault="004325A6"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4FC73F12" w14:textId="76E3E52E" w:rsidR="008E1A25" w:rsidRDefault="004325A6" w:rsidP="004325A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sidR="00E23F1D">
              <w:rPr>
                <w:rFonts w:ascii="Times New Roman" w:eastAsia="Times New Roman" w:hAnsi="Times New Roman" w:cs="Times New Roman"/>
                <w:sz w:val="20"/>
                <w:szCs w:val="20"/>
                <w:lang w:eastAsia="sk-SK"/>
              </w:rPr>
              <w:t>.</w:t>
            </w:r>
            <w:r w:rsidR="00E23F1D" w:rsidRPr="00E23F1D">
              <w:rPr>
                <w:rFonts w:ascii="Times New Roman" w:eastAsia="Times New Roman" w:hAnsi="Times New Roman" w:cs="Times New Roman"/>
                <w:sz w:val="20"/>
                <w:szCs w:val="20"/>
                <w:vertAlign w:val="superscript"/>
                <w:lang w:eastAsia="sk-SK"/>
              </w:rPr>
              <w:t>83</w:t>
            </w:r>
            <w:r>
              <w:rPr>
                <w:rFonts w:ascii="Times New Roman" w:eastAsia="Times New Roman" w:hAnsi="Times New Roman" w:cs="Times New Roman"/>
                <w:sz w:val="20"/>
                <w:szCs w:val="20"/>
                <w:lang w:eastAsia="sk-SK"/>
              </w:rPr>
              <w:t>)</w:t>
            </w:r>
          </w:p>
          <w:p w14:paraId="78D5DE36" w14:textId="77777777" w:rsidR="004325A6" w:rsidRDefault="004325A6" w:rsidP="004325A6">
            <w:pPr>
              <w:spacing w:after="0" w:line="240" w:lineRule="auto"/>
              <w:jc w:val="both"/>
              <w:rPr>
                <w:rFonts w:ascii="Times New Roman" w:hAnsi="Times New Roman" w:cs="Times New Roman"/>
                <w:sz w:val="20"/>
                <w:szCs w:val="20"/>
              </w:rPr>
            </w:pPr>
          </w:p>
          <w:p w14:paraId="1D009459" w14:textId="0C1C840A" w:rsidR="004325A6" w:rsidRDefault="00E23F1D" w:rsidP="004325A6">
            <w:pPr>
              <w:spacing w:after="0" w:line="240" w:lineRule="auto"/>
              <w:jc w:val="both"/>
              <w:rPr>
                <w:rFonts w:ascii="Times New Roman" w:hAnsi="Times New Roman" w:cs="Times New Roman"/>
                <w:sz w:val="18"/>
                <w:szCs w:val="18"/>
              </w:rPr>
            </w:pPr>
            <w:r w:rsidRPr="00E23F1D">
              <w:rPr>
                <w:rFonts w:ascii="Times New Roman" w:hAnsi="Times New Roman" w:cs="Times New Roman"/>
                <w:sz w:val="18"/>
                <w:szCs w:val="18"/>
                <w:vertAlign w:val="superscript"/>
              </w:rPr>
              <w:t>83</w:t>
            </w:r>
            <w:r w:rsidR="004325A6" w:rsidRPr="004325A6">
              <w:rPr>
                <w:rFonts w:ascii="Times New Roman" w:hAnsi="Times New Roman" w:cs="Times New Roman"/>
                <w:sz w:val="18"/>
                <w:szCs w:val="18"/>
              </w:rPr>
              <w:t xml:space="preserve">) Zákon č. 54/2019 Z. z.  o ochrane oznamovateľov protispoločenskej činnosti a o zmene a doplnení niektorých zákonov v znení </w:t>
            </w:r>
            <w:r w:rsidR="00BE372F">
              <w:rPr>
                <w:rFonts w:ascii="Times New Roman" w:hAnsi="Times New Roman" w:cs="Times New Roman"/>
                <w:sz w:val="18"/>
                <w:szCs w:val="18"/>
              </w:rPr>
              <w:t>zákona č. 189/2023 Z. z.</w:t>
            </w:r>
            <w:r w:rsidR="004325A6" w:rsidRPr="004325A6">
              <w:rPr>
                <w:rFonts w:ascii="Times New Roman" w:hAnsi="Times New Roman" w:cs="Times New Roman"/>
                <w:sz w:val="18"/>
                <w:szCs w:val="18"/>
              </w:rPr>
              <w:t>.</w:t>
            </w:r>
          </w:p>
          <w:p w14:paraId="74835842" w14:textId="77777777" w:rsidR="004325A6" w:rsidRDefault="004325A6" w:rsidP="004325A6">
            <w:pPr>
              <w:spacing w:after="0" w:line="240" w:lineRule="auto"/>
              <w:jc w:val="both"/>
              <w:rPr>
                <w:rFonts w:ascii="Times New Roman" w:hAnsi="Times New Roman" w:cs="Times New Roman"/>
                <w:sz w:val="18"/>
                <w:szCs w:val="18"/>
              </w:rPr>
            </w:pPr>
          </w:p>
          <w:p w14:paraId="3398E264" w14:textId="0D0AB3A6" w:rsidR="004325A6" w:rsidRDefault="004325A6" w:rsidP="004325A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 xml:space="preserve">(2) Vojenský útvar a veliteľ vojenského útvaru sú povinní zaobchádzať s vojakom v zálohe a registrovaným občanom pri zaraďovaní do </w:t>
            </w:r>
            <w:r w:rsidRPr="004325A6">
              <w:rPr>
                <w:rFonts w:ascii="Times New Roman" w:eastAsia="Times New Roman" w:hAnsi="Times New Roman" w:cs="Times New Roman"/>
                <w:sz w:val="20"/>
                <w:szCs w:val="20"/>
                <w:lang w:eastAsia="sk-SK"/>
              </w:rPr>
              <w:lastRenderedPageBreak/>
              <w:t>zložiek Národných obranných síl v súlade so zásadou rovnakého zaobchádzania ustanovenou osobitným predpisom.</w:t>
            </w:r>
            <w:r w:rsidR="00E23F1D">
              <w:rPr>
                <w:rFonts w:ascii="Times New Roman" w:eastAsia="Times New Roman" w:hAnsi="Times New Roman" w:cs="Times New Roman"/>
                <w:sz w:val="20"/>
                <w:szCs w:val="20"/>
                <w:vertAlign w:val="superscript"/>
                <w:lang w:eastAsia="sk-SK"/>
              </w:rPr>
              <w:t>84</w:t>
            </w:r>
            <w:r>
              <w:rPr>
                <w:rFonts w:ascii="Times New Roman" w:eastAsia="Times New Roman" w:hAnsi="Times New Roman" w:cs="Times New Roman"/>
                <w:sz w:val="20"/>
                <w:szCs w:val="20"/>
                <w:lang w:eastAsia="sk-SK"/>
              </w:rPr>
              <w:t>)</w:t>
            </w:r>
          </w:p>
          <w:p w14:paraId="17055138" w14:textId="77777777" w:rsidR="004325A6" w:rsidRDefault="004325A6" w:rsidP="004325A6">
            <w:pPr>
              <w:spacing w:after="0" w:line="240" w:lineRule="auto"/>
              <w:jc w:val="both"/>
              <w:rPr>
                <w:rFonts w:ascii="Times New Roman" w:eastAsia="Times New Roman" w:hAnsi="Times New Roman" w:cs="Times New Roman"/>
                <w:sz w:val="20"/>
                <w:szCs w:val="20"/>
                <w:lang w:eastAsia="sk-SK"/>
              </w:rPr>
            </w:pPr>
          </w:p>
          <w:p w14:paraId="6924DDC7" w14:textId="6208B3D6" w:rsidR="004325A6" w:rsidRDefault="00E23F1D" w:rsidP="004325A6">
            <w:pPr>
              <w:spacing w:after="0"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vertAlign w:val="superscript"/>
                <w:lang w:eastAsia="sk-SK"/>
              </w:rPr>
              <w:t>84</w:t>
            </w:r>
            <w:r w:rsidR="004325A6">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77ECEE35" w14:textId="77777777" w:rsidR="004C512A" w:rsidRDefault="004C512A" w:rsidP="004325A6">
            <w:pPr>
              <w:spacing w:after="0" w:line="240" w:lineRule="auto"/>
              <w:jc w:val="both"/>
              <w:rPr>
                <w:rFonts w:ascii="Times New Roman" w:eastAsia="Times New Roman" w:hAnsi="Times New Roman" w:cs="Times New Roman"/>
                <w:sz w:val="18"/>
                <w:szCs w:val="18"/>
                <w:lang w:eastAsia="sk-SK"/>
              </w:rPr>
            </w:pPr>
          </w:p>
          <w:p w14:paraId="66D53AAD" w14:textId="69374213"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(3) Výkon práv a povinností vyplývajúcich zo zaradenia do zložiek Národných obranných síl musí byť v súlade s dobrými mravmi. Nikto nesmie tieto práva a povinnosti zneužívať na ujmu druhého. </w:t>
            </w:r>
          </w:p>
          <w:p w14:paraId="1D38E62D"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2AE31255" w14:textId="1B6B4099"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p w14:paraId="64431361"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65BC6E93" w14:textId="12C1563C" w:rsidR="004C512A" w:rsidRPr="004C512A" w:rsidRDefault="004C512A" w:rsidP="004325A6">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w:t>
            </w:r>
            <w:r w:rsidR="00E23F1D">
              <w:rPr>
                <w:rFonts w:ascii="Times New Roman" w:eastAsia="Times New Roman" w:hAnsi="Times New Roman" w:cs="Times New Roman"/>
                <w:sz w:val="20"/>
                <w:szCs w:val="20"/>
                <w:lang w:eastAsia="sk-SK"/>
              </w:rPr>
              <w:t xml:space="preserve">a </w:t>
            </w:r>
            <w:r w:rsidRPr="004C512A">
              <w:rPr>
                <w:rFonts w:ascii="Times New Roman" w:eastAsia="Times New Roman" w:hAnsi="Times New Roman" w:cs="Times New Roman"/>
                <w:sz w:val="20"/>
                <w:szCs w:val="20"/>
                <w:lang w:eastAsia="sk-SK"/>
              </w:rPr>
              <w:t xml:space="preserve"> na súde. </w:t>
            </w:r>
          </w:p>
        </w:tc>
        <w:tc>
          <w:tcPr>
            <w:tcW w:w="709" w:type="dxa"/>
          </w:tcPr>
          <w:p w14:paraId="08EADF1D"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357E099E" w14:textId="77777777" w:rsidR="008E1A25" w:rsidRPr="006A4A73" w:rsidRDefault="008E1A25" w:rsidP="006C76C8">
            <w:pPr>
              <w:spacing w:after="0"/>
              <w:jc w:val="center"/>
              <w:rPr>
                <w:rFonts w:ascii="Times New Roman" w:hAnsi="Times New Roman" w:cs="Times New Roman"/>
                <w:b/>
                <w:sz w:val="20"/>
                <w:szCs w:val="20"/>
              </w:rPr>
            </w:pPr>
          </w:p>
        </w:tc>
        <w:tc>
          <w:tcPr>
            <w:tcW w:w="850" w:type="dxa"/>
          </w:tcPr>
          <w:p w14:paraId="3F43C113" w14:textId="77777777" w:rsidR="008E1A25" w:rsidRPr="006A4A73" w:rsidRDefault="008E1A25"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2552C51A" w14:textId="77777777" w:rsidR="008E1A25" w:rsidRPr="006A4A73" w:rsidRDefault="008E1A25" w:rsidP="006C76C8">
            <w:pPr>
              <w:spacing w:after="0"/>
              <w:jc w:val="center"/>
              <w:rPr>
                <w:rFonts w:ascii="Times New Roman" w:hAnsi="Times New Roman" w:cs="Times New Roman"/>
                <w:b/>
                <w:sz w:val="20"/>
                <w:szCs w:val="20"/>
              </w:rPr>
            </w:pPr>
          </w:p>
        </w:tc>
      </w:tr>
      <w:tr w:rsidR="00540F77" w:rsidRPr="006A4A73" w14:paraId="5D0D2B3D" w14:textId="77777777" w:rsidTr="00F424CE">
        <w:trPr>
          <w:trHeight w:val="304"/>
        </w:trPr>
        <w:tc>
          <w:tcPr>
            <w:tcW w:w="970" w:type="dxa"/>
          </w:tcPr>
          <w:p w14:paraId="246F158F" w14:textId="77777777" w:rsidR="00540F77" w:rsidRDefault="00540F77" w:rsidP="006C76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2</w:t>
            </w:r>
          </w:p>
          <w:p w14:paraId="4CF2913D" w14:textId="203DD449" w:rsidR="00540F77" w:rsidRDefault="00540F77" w:rsidP="006C76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 1</w:t>
            </w:r>
          </w:p>
        </w:tc>
        <w:tc>
          <w:tcPr>
            <w:tcW w:w="3141" w:type="dxa"/>
          </w:tcPr>
          <w:p w14:paraId="7CAD5026" w14:textId="77777777" w:rsidR="00540F77" w:rsidRPr="005755E7" w:rsidRDefault="00540F77" w:rsidP="00540F77">
            <w:pPr>
              <w:autoSpaceDE w:val="0"/>
              <w:autoSpaceDN w:val="0"/>
              <w:adjustRightInd w:val="0"/>
              <w:spacing w:after="0" w:line="240" w:lineRule="auto"/>
              <w:rPr>
                <w:rFonts w:ascii="Times New Roman" w:eastAsia="Times New Roman" w:hAnsi="Times New Roman" w:cs="Times New Roman"/>
                <w:b/>
                <w:bCs/>
                <w:sz w:val="20"/>
                <w:szCs w:val="20"/>
              </w:rPr>
            </w:pPr>
            <w:r w:rsidRPr="005755E7">
              <w:rPr>
                <w:rFonts w:ascii="Times New Roman" w:eastAsia="Times New Roman" w:hAnsi="Times New Roman" w:cs="Times New Roman"/>
                <w:b/>
                <w:bCs/>
                <w:sz w:val="20"/>
                <w:szCs w:val="20"/>
              </w:rPr>
              <w:t>Pojem diskriminácie</w:t>
            </w:r>
          </w:p>
          <w:p w14:paraId="10BABCAF" w14:textId="1FE8BE90" w:rsidR="00540F77" w:rsidRPr="005755E7" w:rsidRDefault="00540F77" w:rsidP="00540F77">
            <w:pPr>
              <w:autoSpaceDE w:val="0"/>
              <w:autoSpaceDN w:val="0"/>
              <w:adjustRightInd w:val="0"/>
              <w:spacing w:after="0" w:line="240" w:lineRule="auto"/>
              <w:rPr>
                <w:b/>
                <w:bCs/>
                <w:sz w:val="20"/>
                <w:szCs w:val="20"/>
              </w:rPr>
            </w:pPr>
            <w:r w:rsidRPr="005755E7">
              <w:rPr>
                <w:rFonts w:ascii="Times New Roman" w:eastAsia="Times New Roman" w:hAnsi="Times New Roman" w:cs="Times New Roman"/>
                <w:sz w:val="20"/>
                <w:szCs w:val="20"/>
              </w:rPr>
              <w:t>1. Na účely tejto smernice znamená zásada rovnakého zaobchádzania to, že neexistuje žiadna priama alebo nepriama diskriminácia na základe rasy alebo etnickom pôvode.</w:t>
            </w:r>
          </w:p>
        </w:tc>
        <w:tc>
          <w:tcPr>
            <w:tcW w:w="567" w:type="dxa"/>
          </w:tcPr>
          <w:p w14:paraId="66E55226" w14:textId="2F479D55"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068D6E13" w14:textId="53F8EDA2"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60708361" w14:textId="77777777" w:rsidR="00540F7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5F68A66B" w14:textId="667AEC9D"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7AC48273" w14:textId="3B8BC950"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1</w:t>
            </w:r>
          </w:p>
        </w:tc>
        <w:tc>
          <w:tcPr>
            <w:tcW w:w="4252" w:type="dxa"/>
          </w:tcPr>
          <w:p w14:paraId="540E5949" w14:textId="4BC2669F"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 xml:space="preserve">(1)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w:t>
            </w:r>
            <w:r w:rsidRPr="004325A6">
              <w:rPr>
                <w:rFonts w:ascii="Times New Roman" w:eastAsia="Times New Roman" w:hAnsi="Times New Roman" w:cs="Times New Roman"/>
                <w:sz w:val="20"/>
                <w:szCs w:val="20"/>
                <w:lang w:eastAsia="sk-SK"/>
              </w:rPr>
              <w:lastRenderedPageBreak/>
              <w:t>z dôvodu oznámenia kriminality alebo inej protispoločenskej činnosti.</w:t>
            </w:r>
            <w:r w:rsidR="00E23F1D">
              <w:rPr>
                <w:rFonts w:ascii="Times New Roman" w:eastAsia="Times New Roman" w:hAnsi="Times New Roman" w:cs="Times New Roman"/>
                <w:sz w:val="20"/>
                <w:szCs w:val="20"/>
                <w:vertAlign w:val="superscript"/>
                <w:lang w:eastAsia="sk-SK"/>
              </w:rPr>
              <w:t>83</w:t>
            </w:r>
            <w:r>
              <w:rPr>
                <w:rFonts w:ascii="Times New Roman" w:eastAsia="Times New Roman" w:hAnsi="Times New Roman" w:cs="Times New Roman"/>
                <w:sz w:val="20"/>
                <w:szCs w:val="20"/>
                <w:lang w:eastAsia="sk-SK"/>
              </w:rPr>
              <w:t>)</w:t>
            </w:r>
          </w:p>
          <w:p w14:paraId="45842CB2" w14:textId="77777777" w:rsidR="004C512A" w:rsidRDefault="004C512A" w:rsidP="004C512A">
            <w:pPr>
              <w:spacing w:after="0" w:line="240" w:lineRule="auto"/>
              <w:jc w:val="both"/>
              <w:rPr>
                <w:rFonts w:ascii="Times New Roman" w:hAnsi="Times New Roman" w:cs="Times New Roman"/>
                <w:sz w:val="20"/>
                <w:szCs w:val="20"/>
              </w:rPr>
            </w:pPr>
          </w:p>
          <w:p w14:paraId="5FCD74C7" w14:textId="35C91B32" w:rsidR="00540F77" w:rsidRPr="004C512A" w:rsidRDefault="00E23F1D" w:rsidP="006C76C8">
            <w:pPr>
              <w:spacing w:after="0" w:line="240" w:lineRule="auto"/>
              <w:jc w:val="both"/>
              <w:rPr>
                <w:rFonts w:ascii="Times New Roman" w:hAnsi="Times New Roman" w:cs="Times New Roman"/>
                <w:sz w:val="18"/>
                <w:szCs w:val="18"/>
              </w:rPr>
            </w:pPr>
            <w:r w:rsidRPr="00E23F1D">
              <w:rPr>
                <w:rFonts w:ascii="Times New Roman" w:hAnsi="Times New Roman" w:cs="Times New Roman"/>
                <w:sz w:val="18"/>
                <w:szCs w:val="18"/>
                <w:vertAlign w:val="superscript"/>
              </w:rPr>
              <w:t>83</w:t>
            </w:r>
            <w:r w:rsidR="004C512A" w:rsidRPr="004325A6">
              <w:rPr>
                <w:rFonts w:ascii="Times New Roman" w:hAnsi="Times New Roman" w:cs="Times New Roman"/>
                <w:sz w:val="18"/>
                <w:szCs w:val="18"/>
              </w:rPr>
              <w:t>) Zákon č. 54/2019 Z. z.  o ochrane oznamovateľov protispoločenskej činnosti a o zmene a doplnení niektorých zákonov v</w:t>
            </w:r>
            <w:r w:rsidR="007C728C">
              <w:rPr>
                <w:rFonts w:ascii="Times New Roman" w:hAnsi="Times New Roman" w:cs="Times New Roman"/>
                <w:sz w:val="18"/>
                <w:szCs w:val="18"/>
              </w:rPr>
              <w:t> znení zákona č. 189/2023 Z. z</w:t>
            </w:r>
            <w:r w:rsidR="004C512A" w:rsidRPr="004325A6">
              <w:rPr>
                <w:rFonts w:ascii="Times New Roman" w:hAnsi="Times New Roman" w:cs="Times New Roman"/>
                <w:sz w:val="18"/>
                <w:szCs w:val="18"/>
              </w:rPr>
              <w:t>.</w:t>
            </w:r>
          </w:p>
        </w:tc>
        <w:tc>
          <w:tcPr>
            <w:tcW w:w="709" w:type="dxa"/>
          </w:tcPr>
          <w:p w14:paraId="6805F1FF" w14:textId="0F32B16A" w:rsidR="00540F7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4721BF91" w14:textId="77777777" w:rsidR="00540F77" w:rsidRPr="006A4A73" w:rsidRDefault="00540F77" w:rsidP="006C76C8">
            <w:pPr>
              <w:spacing w:after="0"/>
              <w:jc w:val="center"/>
              <w:rPr>
                <w:rFonts w:ascii="Times New Roman" w:hAnsi="Times New Roman" w:cs="Times New Roman"/>
                <w:b/>
                <w:sz w:val="20"/>
                <w:szCs w:val="20"/>
              </w:rPr>
            </w:pPr>
          </w:p>
        </w:tc>
        <w:tc>
          <w:tcPr>
            <w:tcW w:w="850" w:type="dxa"/>
          </w:tcPr>
          <w:p w14:paraId="74BF0825" w14:textId="528AD082" w:rsidR="00540F7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5FA877EA" w14:textId="77777777" w:rsidR="00540F77" w:rsidRPr="006A4A73" w:rsidRDefault="00540F77" w:rsidP="006C76C8">
            <w:pPr>
              <w:spacing w:after="0"/>
              <w:jc w:val="center"/>
              <w:rPr>
                <w:rFonts w:ascii="Times New Roman" w:hAnsi="Times New Roman" w:cs="Times New Roman"/>
                <w:b/>
                <w:sz w:val="20"/>
                <w:szCs w:val="20"/>
              </w:rPr>
            </w:pPr>
          </w:p>
        </w:tc>
      </w:tr>
      <w:tr w:rsidR="00540F77" w:rsidRPr="006A4A73" w14:paraId="4A27876D" w14:textId="77777777" w:rsidTr="00F424CE">
        <w:trPr>
          <w:trHeight w:val="304"/>
        </w:trPr>
        <w:tc>
          <w:tcPr>
            <w:tcW w:w="970" w:type="dxa"/>
          </w:tcPr>
          <w:p w14:paraId="4A65FB19"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Č: 3</w:t>
            </w:r>
          </w:p>
          <w:p w14:paraId="455EBA22"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O: 1</w:t>
            </w:r>
          </w:p>
          <w:p w14:paraId="5E179233"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 xml:space="preserve"> P: a</w:t>
            </w:r>
          </w:p>
          <w:p w14:paraId="4950A54A"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P:b</w:t>
            </w:r>
          </w:p>
          <w:p w14:paraId="35E1DDE7"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P:c</w:t>
            </w:r>
          </w:p>
          <w:p w14:paraId="350AAE7A"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P:d</w:t>
            </w:r>
          </w:p>
          <w:p w14:paraId="75D443B3"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P:e</w:t>
            </w:r>
          </w:p>
          <w:p w14:paraId="6B3631DF"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P:f</w:t>
            </w:r>
          </w:p>
          <w:p w14:paraId="19241DFE"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P:g</w:t>
            </w:r>
          </w:p>
          <w:p w14:paraId="5C30B32B" w14:textId="199F54FE" w:rsid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P:h</w:t>
            </w:r>
          </w:p>
        </w:tc>
        <w:tc>
          <w:tcPr>
            <w:tcW w:w="3141" w:type="dxa"/>
          </w:tcPr>
          <w:p w14:paraId="0A8EE2A9" w14:textId="77777777" w:rsidR="00540F77" w:rsidRPr="005755E7" w:rsidRDefault="00540F77" w:rsidP="00540F77">
            <w:pPr>
              <w:autoSpaceDE w:val="0"/>
              <w:autoSpaceDN w:val="0"/>
              <w:adjustRightInd w:val="0"/>
              <w:spacing w:after="0" w:line="240" w:lineRule="auto"/>
              <w:rPr>
                <w:rFonts w:ascii="Times New Roman" w:hAnsi="Times New Roman" w:cs="Times New Roman"/>
                <w:b/>
                <w:bCs/>
                <w:sz w:val="20"/>
                <w:szCs w:val="20"/>
              </w:rPr>
            </w:pPr>
            <w:r w:rsidRPr="005755E7">
              <w:rPr>
                <w:rFonts w:ascii="Times New Roman" w:hAnsi="Times New Roman" w:cs="Times New Roman"/>
                <w:b/>
                <w:bCs/>
                <w:sz w:val="20"/>
                <w:szCs w:val="20"/>
              </w:rPr>
              <w:t>Rozsah</w:t>
            </w:r>
          </w:p>
          <w:p w14:paraId="269A2811"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1. Táto smernica sa v rámci právomocí delegovaných</w:t>
            </w:r>
          </w:p>
          <w:p w14:paraId="02FFD046"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na spoločenstvo vzťahuje na všetky osoby z verejného i súkromného sektora, vrátane verejných subjektov, pokiaľ ide o:</w:t>
            </w:r>
          </w:p>
          <w:p w14:paraId="2AE5B478"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a) podmienky prístupu k zamestnaniu, k samostatne zárobkovej činnosti alebo pracovného pomeru, vrátane výberových kritérií a náborových  podmienok, bez ohľadu na odbor činnosti a na úroveň profesiovej hierarchie, vrátane pracovného postupu;</w:t>
            </w:r>
          </w:p>
          <w:p w14:paraId="49492B6C"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b) prístupu ku všetkým typom a úrovniam odborného poradenstva, odborného vzdelávania, ďalšieho odborného vzdelávania a rekvalifikácie, vrátane získavania praktických skúseností;</w:t>
            </w:r>
          </w:p>
          <w:p w14:paraId="1713B830"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c) podmienky zamestnania a pracovné podmienky, vrátane podmienok  prepúšťania a odmeňovania;</w:t>
            </w:r>
          </w:p>
          <w:p w14:paraId="6A8DB6C4"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d) členstvo a účasť v organizácii pracovníkov alebo zamestnancov alebo akejkoľvek organizácii, ktorej členovia vykonávajú určité povolanie, vrátane výhod, ktoré tieto organizácie poskytujú;</w:t>
            </w:r>
          </w:p>
          <w:p w14:paraId="59A97948"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lastRenderedPageBreak/>
              <w:t>e) sociálnu ochranu, vrátane sociálneho zabezpečenia a zdravotnej starostlivosti;</w:t>
            </w:r>
          </w:p>
          <w:p w14:paraId="559EB791"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f) sociálne výhody;</w:t>
            </w:r>
          </w:p>
          <w:p w14:paraId="44F50B8B" w14:textId="77777777" w:rsidR="00540F77" w:rsidRPr="005755E7" w:rsidRDefault="00540F77" w:rsidP="00540F7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g) vzdelanie;</w:t>
            </w:r>
          </w:p>
          <w:p w14:paraId="535658E7" w14:textId="07C8B37C" w:rsidR="00540F77" w:rsidRPr="005755E7" w:rsidRDefault="00540F77" w:rsidP="00540F77">
            <w:pPr>
              <w:autoSpaceDE w:val="0"/>
              <w:autoSpaceDN w:val="0"/>
              <w:adjustRightInd w:val="0"/>
              <w:spacing w:after="0" w:line="240" w:lineRule="auto"/>
              <w:rPr>
                <w:rFonts w:ascii="Times New Roman" w:eastAsia="Times New Roman" w:hAnsi="Times New Roman" w:cs="Times New Roman"/>
                <w:b/>
                <w:bCs/>
                <w:sz w:val="20"/>
                <w:szCs w:val="20"/>
              </w:rPr>
            </w:pPr>
            <w:r w:rsidRPr="005755E7">
              <w:rPr>
                <w:rFonts w:ascii="Times New Roman" w:hAnsi="Times New Roman" w:cs="Times New Roman"/>
                <w:sz w:val="20"/>
                <w:szCs w:val="20"/>
              </w:rPr>
              <w:t>h) prístup k tovaru a službám, ktoré sú k dispozícii verejnosti, vrátane bývania, a ich poskytovanie.</w:t>
            </w:r>
          </w:p>
        </w:tc>
        <w:tc>
          <w:tcPr>
            <w:tcW w:w="567" w:type="dxa"/>
          </w:tcPr>
          <w:p w14:paraId="329D7F6B" w14:textId="696B9500"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lastRenderedPageBreak/>
              <w:t>N</w:t>
            </w:r>
          </w:p>
        </w:tc>
        <w:tc>
          <w:tcPr>
            <w:tcW w:w="1134" w:type="dxa"/>
            <w:gridSpan w:val="2"/>
          </w:tcPr>
          <w:p w14:paraId="5F2DFC1E" w14:textId="5BF93FE1"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5F288C5C" w14:textId="77777777" w:rsidR="00540F7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650CC63E" w14:textId="1D73FD96"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022DF959" w14:textId="6E290FA7"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2</w:t>
            </w:r>
          </w:p>
        </w:tc>
        <w:tc>
          <w:tcPr>
            <w:tcW w:w="4252" w:type="dxa"/>
          </w:tcPr>
          <w:p w14:paraId="20DB9C97" w14:textId="6D52C3AC"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sidR="00E23F1D">
              <w:rPr>
                <w:rFonts w:ascii="Times New Roman" w:eastAsia="Times New Roman" w:hAnsi="Times New Roman" w:cs="Times New Roman"/>
                <w:sz w:val="20"/>
                <w:szCs w:val="20"/>
                <w:vertAlign w:val="superscript"/>
                <w:lang w:eastAsia="sk-SK"/>
              </w:rPr>
              <w:t>84</w:t>
            </w:r>
            <w:r>
              <w:rPr>
                <w:rFonts w:ascii="Times New Roman" w:eastAsia="Times New Roman" w:hAnsi="Times New Roman" w:cs="Times New Roman"/>
                <w:sz w:val="20"/>
                <w:szCs w:val="20"/>
                <w:lang w:eastAsia="sk-SK"/>
              </w:rPr>
              <w:t>)</w:t>
            </w:r>
          </w:p>
          <w:p w14:paraId="24132340"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38C374C5" w14:textId="6BB0B545" w:rsidR="00540F77" w:rsidRPr="006A4A73" w:rsidRDefault="00E23F1D"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18"/>
                <w:szCs w:val="18"/>
                <w:vertAlign w:val="superscript"/>
                <w:lang w:eastAsia="sk-SK"/>
              </w:rPr>
              <w:t>84</w:t>
            </w:r>
            <w:r w:rsidR="004C512A">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tc>
        <w:tc>
          <w:tcPr>
            <w:tcW w:w="709" w:type="dxa"/>
          </w:tcPr>
          <w:p w14:paraId="3D636E34" w14:textId="26CCF62B" w:rsidR="00540F7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2A879A0F" w14:textId="77777777" w:rsidR="00540F77" w:rsidRPr="006A4A73" w:rsidRDefault="00540F77" w:rsidP="006C76C8">
            <w:pPr>
              <w:spacing w:after="0"/>
              <w:jc w:val="center"/>
              <w:rPr>
                <w:rFonts w:ascii="Times New Roman" w:hAnsi="Times New Roman" w:cs="Times New Roman"/>
                <w:b/>
                <w:sz w:val="20"/>
                <w:szCs w:val="20"/>
              </w:rPr>
            </w:pPr>
          </w:p>
        </w:tc>
        <w:tc>
          <w:tcPr>
            <w:tcW w:w="850" w:type="dxa"/>
          </w:tcPr>
          <w:p w14:paraId="2F2DEAC5" w14:textId="326DDC13" w:rsidR="00540F7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0F945FAF" w14:textId="77777777" w:rsidR="00540F77" w:rsidRPr="006A4A73" w:rsidRDefault="00540F77" w:rsidP="006C76C8">
            <w:pPr>
              <w:spacing w:after="0"/>
              <w:jc w:val="center"/>
              <w:rPr>
                <w:rFonts w:ascii="Times New Roman" w:hAnsi="Times New Roman" w:cs="Times New Roman"/>
                <w:b/>
                <w:sz w:val="20"/>
                <w:szCs w:val="20"/>
              </w:rPr>
            </w:pPr>
          </w:p>
        </w:tc>
      </w:tr>
      <w:tr w:rsidR="00540F77" w:rsidRPr="006A4A73" w14:paraId="1987F839" w14:textId="77777777" w:rsidTr="00F424CE">
        <w:trPr>
          <w:trHeight w:val="304"/>
        </w:trPr>
        <w:tc>
          <w:tcPr>
            <w:tcW w:w="970" w:type="dxa"/>
          </w:tcPr>
          <w:p w14:paraId="44CE46FF" w14:textId="7777777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Č: 6</w:t>
            </w:r>
          </w:p>
          <w:p w14:paraId="290D535C" w14:textId="38868C57" w:rsidR="00540F77" w:rsidRPr="00540F77" w:rsidRDefault="00540F77" w:rsidP="00540F77">
            <w:pPr>
              <w:spacing w:after="0" w:line="240" w:lineRule="auto"/>
              <w:jc w:val="center"/>
              <w:rPr>
                <w:rFonts w:ascii="Times New Roman" w:hAnsi="Times New Roman" w:cs="Times New Roman"/>
                <w:sz w:val="20"/>
                <w:szCs w:val="20"/>
              </w:rPr>
            </w:pPr>
            <w:r w:rsidRPr="00540F77">
              <w:rPr>
                <w:rFonts w:ascii="Times New Roman" w:hAnsi="Times New Roman" w:cs="Times New Roman"/>
                <w:sz w:val="20"/>
                <w:szCs w:val="20"/>
              </w:rPr>
              <w:t>O: 2</w:t>
            </w:r>
          </w:p>
        </w:tc>
        <w:tc>
          <w:tcPr>
            <w:tcW w:w="3141" w:type="dxa"/>
          </w:tcPr>
          <w:p w14:paraId="7F43B8B9" w14:textId="24069CDB" w:rsidR="00540F77" w:rsidRPr="005755E7" w:rsidRDefault="00540F77" w:rsidP="00540F77">
            <w:pPr>
              <w:autoSpaceDE w:val="0"/>
              <w:autoSpaceDN w:val="0"/>
              <w:adjustRightInd w:val="0"/>
              <w:spacing w:after="0" w:line="240" w:lineRule="auto"/>
              <w:rPr>
                <w:rFonts w:ascii="Times New Roman" w:hAnsi="Times New Roman" w:cs="Times New Roman"/>
                <w:b/>
                <w:bCs/>
                <w:sz w:val="20"/>
                <w:szCs w:val="20"/>
              </w:rPr>
            </w:pPr>
            <w:r w:rsidRPr="005755E7">
              <w:rPr>
                <w:rFonts w:ascii="Times New Roman" w:hAnsi="Times New Roman" w:cs="Times New Roman"/>
                <w:sz w:val="20"/>
                <w:szCs w:val="20"/>
              </w:rPr>
              <w:t>2. Vykonávanie tejto smernice nesmie byť za žiadnych okolností dôvodom pre zníženie úrovne ochrany proti diskriminácii, ktorú už poskytujú členské štáty v oblastiach, ktoré upravuje táto smernica.</w:t>
            </w:r>
          </w:p>
        </w:tc>
        <w:tc>
          <w:tcPr>
            <w:tcW w:w="567" w:type="dxa"/>
          </w:tcPr>
          <w:p w14:paraId="64129C46" w14:textId="5F401A02"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39020811" w14:textId="421E0795" w:rsidR="00540F7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67ECFFAB" w14:textId="77777777" w:rsidR="00540F7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3D01C03B" w14:textId="763805AB"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1DFC3777" w14:textId="062AA798"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2</w:t>
            </w:r>
          </w:p>
        </w:tc>
        <w:tc>
          <w:tcPr>
            <w:tcW w:w="4252" w:type="dxa"/>
          </w:tcPr>
          <w:p w14:paraId="0F9B75B4" w14:textId="23D81BC8"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sidR="00E23F1D">
              <w:rPr>
                <w:rFonts w:ascii="Times New Roman" w:eastAsia="Times New Roman" w:hAnsi="Times New Roman" w:cs="Times New Roman"/>
                <w:sz w:val="20"/>
                <w:szCs w:val="20"/>
                <w:vertAlign w:val="superscript"/>
                <w:lang w:eastAsia="sk-SK"/>
              </w:rPr>
              <w:t>84</w:t>
            </w:r>
            <w:r>
              <w:rPr>
                <w:rFonts w:ascii="Times New Roman" w:eastAsia="Times New Roman" w:hAnsi="Times New Roman" w:cs="Times New Roman"/>
                <w:sz w:val="20"/>
                <w:szCs w:val="20"/>
                <w:lang w:eastAsia="sk-SK"/>
              </w:rPr>
              <w:t>)</w:t>
            </w:r>
          </w:p>
          <w:p w14:paraId="59FF44A5"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6FE8880D" w14:textId="36CAB9B9" w:rsidR="00540F77" w:rsidRPr="006A4A73" w:rsidRDefault="00E23F1D"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18"/>
                <w:szCs w:val="18"/>
                <w:vertAlign w:val="superscript"/>
                <w:lang w:eastAsia="sk-SK"/>
              </w:rPr>
              <w:t>84</w:t>
            </w:r>
            <w:r w:rsidR="004C512A">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tc>
        <w:tc>
          <w:tcPr>
            <w:tcW w:w="709" w:type="dxa"/>
          </w:tcPr>
          <w:p w14:paraId="46B840ED" w14:textId="200C8E1D" w:rsidR="00540F7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259F94A6" w14:textId="77777777" w:rsidR="00540F77" w:rsidRPr="006A4A73" w:rsidRDefault="00540F77" w:rsidP="006C76C8">
            <w:pPr>
              <w:spacing w:after="0"/>
              <w:jc w:val="center"/>
              <w:rPr>
                <w:rFonts w:ascii="Times New Roman" w:hAnsi="Times New Roman" w:cs="Times New Roman"/>
                <w:b/>
                <w:sz w:val="20"/>
                <w:szCs w:val="20"/>
              </w:rPr>
            </w:pPr>
          </w:p>
        </w:tc>
        <w:tc>
          <w:tcPr>
            <w:tcW w:w="850" w:type="dxa"/>
          </w:tcPr>
          <w:p w14:paraId="761661E5" w14:textId="3BA09E5E" w:rsidR="00540F7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53B673DE" w14:textId="77777777" w:rsidR="00540F77" w:rsidRPr="006A4A73" w:rsidRDefault="00540F77" w:rsidP="006C76C8">
            <w:pPr>
              <w:spacing w:after="0"/>
              <w:jc w:val="center"/>
              <w:rPr>
                <w:rFonts w:ascii="Times New Roman" w:hAnsi="Times New Roman" w:cs="Times New Roman"/>
                <w:b/>
                <w:sz w:val="20"/>
                <w:szCs w:val="20"/>
              </w:rPr>
            </w:pPr>
          </w:p>
        </w:tc>
      </w:tr>
      <w:tr w:rsidR="005755E7" w:rsidRPr="006A4A73" w14:paraId="45E58A82" w14:textId="77777777" w:rsidTr="00F424CE">
        <w:trPr>
          <w:trHeight w:val="304"/>
        </w:trPr>
        <w:tc>
          <w:tcPr>
            <w:tcW w:w="970" w:type="dxa"/>
          </w:tcPr>
          <w:p w14:paraId="49F4BE0A" w14:textId="77777777"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7</w:t>
            </w:r>
          </w:p>
          <w:p w14:paraId="35360843" w14:textId="14D6C156" w:rsidR="005755E7" w:rsidRPr="00540F7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 1</w:t>
            </w:r>
          </w:p>
        </w:tc>
        <w:tc>
          <w:tcPr>
            <w:tcW w:w="3141" w:type="dxa"/>
          </w:tcPr>
          <w:p w14:paraId="0E54DF10"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Ochrana práv</w:t>
            </w:r>
          </w:p>
          <w:p w14:paraId="74E7D3BE" w14:textId="68FE30AB" w:rsidR="005755E7" w:rsidRPr="005755E7" w:rsidRDefault="005755E7" w:rsidP="005755E7">
            <w:pPr>
              <w:autoSpaceDE w:val="0"/>
              <w:autoSpaceDN w:val="0"/>
              <w:adjustRightInd w:val="0"/>
              <w:spacing w:after="0" w:line="240" w:lineRule="auto"/>
              <w:rPr>
                <w:rFonts w:ascii="Times New Roman" w:hAnsi="Times New Roman" w:cs="Times New Roman"/>
                <w:sz w:val="20"/>
                <w:szCs w:val="20"/>
              </w:rPr>
            </w:pPr>
            <w:r w:rsidRPr="005755E7">
              <w:rPr>
                <w:rFonts w:ascii="Times New Roman" w:hAnsi="Times New Roman" w:cs="Times New Roman"/>
                <w:sz w:val="20"/>
                <w:szCs w:val="20"/>
              </w:rPr>
              <w:t>1. Členské štáty zabezpečia, aby súdne a/alebo správne konania, prípadne vrátane zmierovacích konaní smerujúcich k dodržiavaniu povinností podľa tejto smernice boli k dispozícii všetkým osobám, ktoré sa cítia poškodené nedodržiavaním zásady rovnakého zaobchádzania, dokonca aj vtedy, keď sa vzťahy, v ktorých malo dôjsť k diskriminácii, už skončili.</w:t>
            </w:r>
          </w:p>
        </w:tc>
        <w:tc>
          <w:tcPr>
            <w:tcW w:w="567" w:type="dxa"/>
          </w:tcPr>
          <w:p w14:paraId="7CB32551" w14:textId="3932A5FA"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7FAB9A05" w14:textId="40068FE5"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1497CE94"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18B8CF96" w14:textId="670AFEF3"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28B03F4A"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7540ACEC" w14:textId="208A7F3B"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55965665" w14:textId="56E26848"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p w14:paraId="037D3643"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4D36C45B" w14:textId="6ABAD07D" w:rsidR="005755E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tc>
        <w:tc>
          <w:tcPr>
            <w:tcW w:w="709" w:type="dxa"/>
          </w:tcPr>
          <w:p w14:paraId="4917C32E" w14:textId="1CB4B4BF"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2FA799AC"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4BBF2CC8" w14:textId="1BE85158"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0025D192"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40E3AB5B" w14:textId="77777777" w:rsidTr="00F424CE">
        <w:trPr>
          <w:trHeight w:val="304"/>
        </w:trPr>
        <w:tc>
          <w:tcPr>
            <w:tcW w:w="970" w:type="dxa"/>
          </w:tcPr>
          <w:p w14:paraId="77FFD7BB" w14:textId="77777777"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8</w:t>
            </w:r>
          </w:p>
          <w:p w14:paraId="2F03C14F" w14:textId="36360942"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 1</w:t>
            </w:r>
          </w:p>
        </w:tc>
        <w:tc>
          <w:tcPr>
            <w:tcW w:w="3141" w:type="dxa"/>
          </w:tcPr>
          <w:p w14:paraId="44EBB620"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Dôkazné bremeno</w:t>
            </w:r>
          </w:p>
          <w:p w14:paraId="3E1BBF61" w14:textId="21B6BE4C"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sz w:val="20"/>
                <w:szCs w:val="20"/>
              </w:rPr>
              <w:t xml:space="preserve">1. Členské štáty prijmú v súlade so svojimi právnymi systémami nevyhnutné opatrenia, aby, akonáhle sa osoba cíti poškodená nedodržaním zásady rovnakého zaobchádzania a predloží súdu alebo inému </w:t>
            </w:r>
            <w:r w:rsidRPr="005755E7">
              <w:rPr>
                <w:rFonts w:ascii="Times New Roman" w:hAnsi="Times New Roman" w:cs="Times New Roman"/>
                <w:sz w:val="20"/>
                <w:szCs w:val="20"/>
              </w:rPr>
              <w:lastRenderedPageBreak/>
              <w:t>príslušnému orgánu skutočnosti nasvedčujúce tomu, že došlo k priamej alebo nepriamej diskriminácii, prislúchalo odporcovi preukázať, že nedošlo k porušeniu zásady rovnakého zaobchádzania.</w:t>
            </w:r>
          </w:p>
        </w:tc>
        <w:tc>
          <w:tcPr>
            <w:tcW w:w="567" w:type="dxa"/>
          </w:tcPr>
          <w:p w14:paraId="4989B13F" w14:textId="67164D32"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lastRenderedPageBreak/>
              <w:t>N</w:t>
            </w:r>
          </w:p>
        </w:tc>
        <w:tc>
          <w:tcPr>
            <w:tcW w:w="1134" w:type="dxa"/>
            <w:gridSpan w:val="2"/>
          </w:tcPr>
          <w:p w14:paraId="4261A2E4" w14:textId="164835C9"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1F73C4B3"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2DC8297B" w14:textId="365B57AF"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1D004278" w14:textId="77777777"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36B2D8F9" w14:textId="02B99C27"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118BC998" w14:textId="49C5792E"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p w14:paraId="3AC17C66"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063AA1A0" w14:textId="5F781C26" w:rsidR="005755E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lastRenderedPageBreak/>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tc>
        <w:tc>
          <w:tcPr>
            <w:tcW w:w="709" w:type="dxa"/>
          </w:tcPr>
          <w:p w14:paraId="12573073" w14:textId="5B86BE6E"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35EA5D88"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7B12F542" w14:textId="3A85649A"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2157D06D"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71F20358" w14:textId="77777777" w:rsidTr="00F424CE">
        <w:trPr>
          <w:trHeight w:val="304"/>
        </w:trPr>
        <w:tc>
          <w:tcPr>
            <w:tcW w:w="970" w:type="dxa"/>
          </w:tcPr>
          <w:p w14:paraId="61283233" w14:textId="0899634C"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9</w:t>
            </w:r>
          </w:p>
        </w:tc>
        <w:tc>
          <w:tcPr>
            <w:tcW w:w="3141" w:type="dxa"/>
          </w:tcPr>
          <w:p w14:paraId="0BBDECE9"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Ochrana pred prenasledovaním</w:t>
            </w:r>
          </w:p>
          <w:p w14:paraId="5E1AB0AF" w14:textId="10364B96" w:rsidR="005755E7" w:rsidRPr="005755E7" w:rsidRDefault="005755E7" w:rsidP="005755E7">
            <w:pPr>
              <w:autoSpaceDE w:val="0"/>
              <w:autoSpaceDN w:val="0"/>
              <w:adjustRightInd w:val="0"/>
              <w:spacing w:after="0"/>
              <w:rPr>
                <w:rFonts w:ascii="Times New Roman" w:hAnsi="Times New Roman" w:cs="Times New Roman"/>
                <w:sz w:val="20"/>
                <w:szCs w:val="20"/>
              </w:rPr>
            </w:pPr>
            <w:r w:rsidRPr="005755E7">
              <w:rPr>
                <w:rFonts w:ascii="Times New Roman" w:hAnsi="Times New Roman" w:cs="Times New Roman"/>
                <w:sz w:val="20"/>
                <w:szCs w:val="20"/>
              </w:rPr>
              <w:t>Členské štáty zavedú v rámci svojich vnútroštátnych právnych systémov také opatrenia, ktoré sú potrebné na ochranu jednotlivcov pred akýmkoľvek nepriaznivým zaobchádzaním alebo nepriaznivými následkami, ktoré sú reakciou na žalobu alebo na začatie konania zameraného na vynútenie dodržania zásady rovnakého zaobchádzania.</w:t>
            </w:r>
          </w:p>
        </w:tc>
        <w:tc>
          <w:tcPr>
            <w:tcW w:w="567" w:type="dxa"/>
          </w:tcPr>
          <w:p w14:paraId="40F90177" w14:textId="5D9C6E26"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2BBA0E8B" w14:textId="0EE8635F"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286219D6"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01A06432" w14:textId="006C1EAF"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682D5BAE" w14:textId="27C363C1"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1BCCBBF2" w14:textId="1AF1BA2A" w:rsidR="004C512A" w:rsidRPr="005755E7"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1EBC0672" w14:textId="4902C48B"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p w14:paraId="2E500128"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1852F767" w14:textId="0DB3E9D1" w:rsidR="005755E7"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w:t>
            </w:r>
            <w:r w:rsidR="00E23F1D">
              <w:rPr>
                <w:rFonts w:ascii="Times New Roman" w:eastAsia="Times New Roman" w:hAnsi="Times New Roman" w:cs="Times New Roman"/>
                <w:sz w:val="20"/>
                <w:szCs w:val="20"/>
                <w:lang w:eastAsia="sk-SK"/>
              </w:rPr>
              <w:t>a</w:t>
            </w:r>
            <w:r w:rsidRPr="004C512A">
              <w:rPr>
                <w:rFonts w:ascii="Times New Roman" w:eastAsia="Times New Roman" w:hAnsi="Times New Roman" w:cs="Times New Roman"/>
                <w:sz w:val="20"/>
                <w:szCs w:val="20"/>
                <w:lang w:eastAsia="sk-SK"/>
              </w:rPr>
              <w:t xml:space="preserve"> na súde. </w:t>
            </w:r>
          </w:p>
        </w:tc>
        <w:tc>
          <w:tcPr>
            <w:tcW w:w="709" w:type="dxa"/>
          </w:tcPr>
          <w:p w14:paraId="41E9DEA5" w14:textId="5B4460E5"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440F2A92"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14E0F996" w14:textId="2A71344D"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15D39B1A"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1F2D6E8E" w14:textId="77777777" w:rsidTr="00F424CE">
        <w:trPr>
          <w:trHeight w:val="304"/>
        </w:trPr>
        <w:tc>
          <w:tcPr>
            <w:tcW w:w="970" w:type="dxa"/>
          </w:tcPr>
          <w:p w14:paraId="70F9D899" w14:textId="594D542C"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15</w:t>
            </w:r>
          </w:p>
        </w:tc>
        <w:tc>
          <w:tcPr>
            <w:tcW w:w="3141" w:type="dxa"/>
          </w:tcPr>
          <w:p w14:paraId="233EFDEC"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Sankcie</w:t>
            </w:r>
          </w:p>
          <w:p w14:paraId="3BF74B69" w14:textId="42A00A18"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sz w:val="20"/>
                <w:szCs w:val="20"/>
              </w:rPr>
              <w:t>Členské štáty stanovia systém sankcií za porušovanie vnútroštátnych ustanovení, ktoré sa prijali podľa tejto smernice a prijmú všetky opatrenia potrebné na ich vykonávanie. Takto stanovené sankcie, ktoré môžu obsahovať vyplácanie náhrad obetiam, musia byť účinné, primerané a odradzujúce. Členské štáty oznámia bezodkladne Komisii najneskôr do 19. júla 2003 takéto opatrenia a následné zmeny a doplnenia, ktoré ich sa ich týkajú.</w:t>
            </w:r>
          </w:p>
        </w:tc>
        <w:tc>
          <w:tcPr>
            <w:tcW w:w="567" w:type="dxa"/>
          </w:tcPr>
          <w:p w14:paraId="1914CF4B" w14:textId="553A92BA"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4E61230C" w14:textId="33E00988"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7F3EAF49"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0702F519" w14:textId="4E88B428"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0EB658DD" w14:textId="77777777" w:rsidR="004C512A" w:rsidRDefault="004C512A" w:rsidP="004C512A">
            <w:pPr>
              <w:spacing w:after="0"/>
              <w:jc w:val="center"/>
              <w:rPr>
                <w:rFonts w:ascii="Times New Roman" w:hAnsi="Times New Roman" w:cs="Times New Roman"/>
                <w:b/>
                <w:sz w:val="20"/>
                <w:szCs w:val="20"/>
              </w:rPr>
            </w:pPr>
            <w:r>
              <w:rPr>
                <w:rFonts w:ascii="Times New Roman" w:hAnsi="Times New Roman" w:cs="Times New Roman"/>
                <w:b/>
                <w:sz w:val="20"/>
                <w:szCs w:val="20"/>
              </w:rPr>
              <w:t>O: 2</w:t>
            </w:r>
          </w:p>
          <w:p w14:paraId="08BA6066" w14:textId="77777777" w:rsidR="004C512A" w:rsidRDefault="004C512A" w:rsidP="004C512A">
            <w:pPr>
              <w:spacing w:after="0"/>
              <w:jc w:val="center"/>
              <w:rPr>
                <w:rFonts w:ascii="Times New Roman" w:hAnsi="Times New Roman" w:cs="Times New Roman"/>
                <w:b/>
                <w:sz w:val="20"/>
                <w:szCs w:val="20"/>
              </w:rPr>
            </w:pPr>
            <w:r>
              <w:rPr>
                <w:rFonts w:ascii="Times New Roman" w:hAnsi="Times New Roman" w:cs="Times New Roman"/>
                <w:b/>
                <w:sz w:val="20"/>
                <w:szCs w:val="20"/>
              </w:rPr>
              <w:t>O: 4</w:t>
            </w:r>
          </w:p>
          <w:p w14:paraId="7F8A630A" w14:textId="6A867349" w:rsidR="004C512A" w:rsidRPr="005755E7" w:rsidRDefault="004C512A" w:rsidP="004C512A">
            <w:pPr>
              <w:spacing w:after="0"/>
              <w:jc w:val="center"/>
              <w:rPr>
                <w:rFonts w:ascii="Times New Roman" w:hAnsi="Times New Roman" w:cs="Times New Roman"/>
                <w:b/>
                <w:sz w:val="20"/>
                <w:szCs w:val="20"/>
              </w:rPr>
            </w:pPr>
            <w:r>
              <w:rPr>
                <w:rFonts w:ascii="Times New Roman" w:hAnsi="Times New Roman" w:cs="Times New Roman"/>
                <w:b/>
                <w:sz w:val="20"/>
                <w:szCs w:val="20"/>
              </w:rPr>
              <w:t>O: 5</w:t>
            </w:r>
          </w:p>
        </w:tc>
        <w:tc>
          <w:tcPr>
            <w:tcW w:w="4252" w:type="dxa"/>
          </w:tcPr>
          <w:p w14:paraId="2D211BEF" w14:textId="040B70F0"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sidR="00E23F1D">
              <w:rPr>
                <w:rFonts w:ascii="Times New Roman" w:eastAsia="Times New Roman" w:hAnsi="Times New Roman" w:cs="Times New Roman"/>
                <w:sz w:val="20"/>
                <w:szCs w:val="20"/>
                <w:vertAlign w:val="superscript"/>
                <w:lang w:eastAsia="sk-SK"/>
              </w:rPr>
              <w:t>84</w:t>
            </w:r>
            <w:r>
              <w:rPr>
                <w:rFonts w:ascii="Times New Roman" w:eastAsia="Times New Roman" w:hAnsi="Times New Roman" w:cs="Times New Roman"/>
                <w:sz w:val="20"/>
                <w:szCs w:val="20"/>
                <w:lang w:eastAsia="sk-SK"/>
              </w:rPr>
              <w:t>)</w:t>
            </w:r>
          </w:p>
          <w:p w14:paraId="6A395F24"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2A67EEFE" w14:textId="1DAB41DD" w:rsidR="005755E7" w:rsidRDefault="00E23F1D" w:rsidP="004C512A">
            <w:pPr>
              <w:spacing w:after="0"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vertAlign w:val="superscript"/>
                <w:lang w:eastAsia="sk-SK"/>
              </w:rPr>
              <w:t>84</w:t>
            </w:r>
            <w:r w:rsidR="004C512A">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21B08053" w14:textId="77777777" w:rsidR="004C512A" w:rsidRDefault="004C512A" w:rsidP="004C512A">
            <w:pPr>
              <w:spacing w:after="0" w:line="240" w:lineRule="auto"/>
              <w:jc w:val="both"/>
              <w:rPr>
                <w:rFonts w:ascii="Times New Roman" w:eastAsia="Times New Roman" w:hAnsi="Times New Roman" w:cs="Times New Roman"/>
                <w:sz w:val="18"/>
                <w:szCs w:val="18"/>
                <w:lang w:eastAsia="sk-SK"/>
              </w:rPr>
            </w:pPr>
          </w:p>
          <w:p w14:paraId="0B37B16B" w14:textId="0DB16388"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C512A">
              <w:rPr>
                <w:rFonts w:ascii="Times New Roman" w:eastAsia="Times New Roman" w:hAnsi="Times New Roman" w:cs="Times New Roman"/>
                <w:sz w:val="20"/>
                <w:szCs w:val="20"/>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a na súde. </w:t>
            </w:r>
          </w:p>
          <w:p w14:paraId="729E115D" w14:textId="77777777" w:rsidR="004C512A" w:rsidRPr="004C512A" w:rsidRDefault="004C512A" w:rsidP="004C512A">
            <w:pPr>
              <w:spacing w:after="0" w:line="240" w:lineRule="auto"/>
              <w:jc w:val="both"/>
              <w:rPr>
                <w:rFonts w:ascii="Times New Roman" w:eastAsia="Times New Roman" w:hAnsi="Times New Roman" w:cs="Times New Roman"/>
                <w:sz w:val="20"/>
                <w:szCs w:val="20"/>
                <w:lang w:eastAsia="sk-SK"/>
              </w:rPr>
            </w:pPr>
          </w:p>
          <w:p w14:paraId="7B06751C" w14:textId="69440549" w:rsidR="004C512A" w:rsidRPr="006A4A73" w:rsidRDefault="004C512A" w:rsidP="004C512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lastRenderedPageBreak/>
              <w:t xml:space="preserve">     </w:t>
            </w:r>
            <w:r w:rsidRPr="004C512A">
              <w:rPr>
                <w:rFonts w:ascii="Times New Roman" w:eastAsia="Times New Roman" w:hAnsi="Times New Roman" w:cs="Times New Roman"/>
                <w:sz w:val="20"/>
                <w:szCs w:val="20"/>
                <w:lang w:eastAsia="sk-SK"/>
              </w:rPr>
              <w:t xml:space="preserve">(5) Vojak operačných záloh, vojak pohotovostných záloh alebo vojak branných záloh, ktorý sa domnieva, že jeho práva alebo právom chránené záujmy boli dotknuté nedodržaním zásady rovnakého zaobchádzania, sa môže domáhať ochrany </w:t>
            </w:r>
            <w:r w:rsidR="00BE372F">
              <w:rPr>
                <w:rFonts w:ascii="Times New Roman" w:eastAsia="Times New Roman" w:hAnsi="Times New Roman" w:cs="Times New Roman"/>
                <w:sz w:val="20"/>
                <w:szCs w:val="20"/>
                <w:lang w:eastAsia="sk-SK"/>
              </w:rPr>
              <w:t>na vojenskom útvare</w:t>
            </w:r>
            <w:r w:rsidRPr="004C512A">
              <w:rPr>
                <w:rFonts w:ascii="Times New Roman" w:eastAsia="Times New Roman" w:hAnsi="Times New Roman" w:cs="Times New Roman"/>
                <w:sz w:val="20"/>
                <w:szCs w:val="20"/>
                <w:lang w:eastAsia="sk-SK"/>
              </w:rPr>
              <w:t xml:space="preserve"> a na súde. </w:t>
            </w:r>
          </w:p>
        </w:tc>
        <w:tc>
          <w:tcPr>
            <w:tcW w:w="709" w:type="dxa"/>
          </w:tcPr>
          <w:p w14:paraId="41C7A464" w14:textId="69461059"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lastRenderedPageBreak/>
              <w:t>Ú</w:t>
            </w:r>
          </w:p>
        </w:tc>
        <w:tc>
          <w:tcPr>
            <w:tcW w:w="709" w:type="dxa"/>
          </w:tcPr>
          <w:p w14:paraId="22FA557D"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78AE68FC" w14:textId="53F024F8"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55FE7DD0" w14:textId="77777777" w:rsidR="005755E7" w:rsidRPr="006A4A73" w:rsidRDefault="005755E7" w:rsidP="006C76C8">
            <w:pPr>
              <w:spacing w:after="0"/>
              <w:jc w:val="center"/>
              <w:rPr>
                <w:rFonts w:ascii="Times New Roman" w:hAnsi="Times New Roman" w:cs="Times New Roman"/>
                <w:b/>
                <w:sz w:val="20"/>
                <w:szCs w:val="20"/>
              </w:rPr>
            </w:pPr>
          </w:p>
        </w:tc>
      </w:tr>
      <w:tr w:rsidR="005755E7" w:rsidRPr="006A4A73" w14:paraId="74561D9F" w14:textId="77777777" w:rsidTr="00F424CE">
        <w:trPr>
          <w:trHeight w:val="304"/>
        </w:trPr>
        <w:tc>
          <w:tcPr>
            <w:tcW w:w="970" w:type="dxa"/>
          </w:tcPr>
          <w:p w14:paraId="566ECA5D" w14:textId="63B568B7" w:rsidR="005755E7" w:rsidRDefault="005755E7" w:rsidP="00540F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 16</w:t>
            </w:r>
          </w:p>
        </w:tc>
        <w:tc>
          <w:tcPr>
            <w:tcW w:w="3141" w:type="dxa"/>
          </w:tcPr>
          <w:p w14:paraId="499F680E" w14:textId="7777777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b/>
                <w:bCs/>
                <w:sz w:val="20"/>
                <w:szCs w:val="20"/>
              </w:rPr>
              <w:t>Vykonanie</w:t>
            </w:r>
          </w:p>
          <w:p w14:paraId="0367CB1D" w14:textId="77777777" w:rsidR="005755E7" w:rsidRPr="005755E7" w:rsidRDefault="005755E7" w:rsidP="005755E7">
            <w:pPr>
              <w:autoSpaceDE w:val="0"/>
              <w:autoSpaceDN w:val="0"/>
              <w:adjustRightInd w:val="0"/>
              <w:spacing w:after="0"/>
              <w:rPr>
                <w:rFonts w:ascii="Times New Roman" w:hAnsi="Times New Roman" w:cs="Times New Roman"/>
                <w:sz w:val="20"/>
                <w:szCs w:val="20"/>
              </w:rPr>
            </w:pPr>
            <w:r w:rsidRPr="005755E7">
              <w:rPr>
                <w:rFonts w:ascii="Times New Roman" w:hAnsi="Times New Roman" w:cs="Times New Roman"/>
                <w:sz w:val="20"/>
                <w:szCs w:val="20"/>
              </w:rPr>
              <w:t xml:space="preserve">Členské štáty prijmú zákony, iné právne predpisy a správne opatrenia potrebné na dosiahnutie súladu s touto smernicou do 19. júla 2003 alebo môžu poveriť sociálnych partnerov na ich spoločnú žiadosť vykonaním  tejto smernice, pokiaľ ide o ustanovenia, ktoré spadajú do rámca kolektívnych dohôd. </w:t>
            </w:r>
          </w:p>
          <w:p w14:paraId="3FE7CBD6" w14:textId="77777777" w:rsidR="005755E7" w:rsidRPr="005755E7" w:rsidRDefault="005755E7" w:rsidP="005755E7">
            <w:pPr>
              <w:autoSpaceDE w:val="0"/>
              <w:autoSpaceDN w:val="0"/>
              <w:adjustRightInd w:val="0"/>
              <w:spacing w:after="0"/>
              <w:rPr>
                <w:rFonts w:ascii="Times New Roman" w:hAnsi="Times New Roman" w:cs="Times New Roman"/>
                <w:sz w:val="20"/>
                <w:szCs w:val="20"/>
              </w:rPr>
            </w:pPr>
            <w:r w:rsidRPr="005755E7">
              <w:rPr>
                <w:rFonts w:ascii="Times New Roman" w:hAnsi="Times New Roman" w:cs="Times New Roman"/>
                <w:sz w:val="20"/>
                <w:szCs w:val="20"/>
              </w:rPr>
              <w:t>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14:paraId="735642C6" w14:textId="3A83A257" w:rsidR="005755E7" w:rsidRPr="005755E7" w:rsidRDefault="005755E7" w:rsidP="005755E7">
            <w:pPr>
              <w:autoSpaceDE w:val="0"/>
              <w:autoSpaceDN w:val="0"/>
              <w:adjustRightInd w:val="0"/>
              <w:spacing w:after="0"/>
              <w:rPr>
                <w:rFonts w:ascii="Times New Roman" w:hAnsi="Times New Roman" w:cs="Times New Roman"/>
                <w:b/>
                <w:bCs/>
                <w:sz w:val="20"/>
                <w:szCs w:val="20"/>
              </w:rPr>
            </w:pPr>
            <w:r w:rsidRPr="005755E7">
              <w:rPr>
                <w:rFonts w:ascii="Times New Roman" w:hAnsi="Times New Roman" w:cs="Times New Roman"/>
                <w:sz w:val="20"/>
                <w:szCs w:val="20"/>
              </w:rPr>
              <w:t>Členské  štáty uvedú priamo v prijatých  ustanoveniach alebo pri ich úradnom uverejnení odkaz na túto smernicu. Podrobnosti o odkaze upravia členské štáty.</w:t>
            </w:r>
          </w:p>
        </w:tc>
        <w:tc>
          <w:tcPr>
            <w:tcW w:w="567" w:type="dxa"/>
          </w:tcPr>
          <w:p w14:paraId="4F4CA2D6" w14:textId="431BCB21"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w:t>
            </w:r>
          </w:p>
        </w:tc>
        <w:tc>
          <w:tcPr>
            <w:tcW w:w="1134" w:type="dxa"/>
            <w:gridSpan w:val="2"/>
          </w:tcPr>
          <w:p w14:paraId="4A0FBDCA" w14:textId="4C5D79A4" w:rsidR="005755E7" w:rsidRPr="005755E7" w:rsidRDefault="005755E7" w:rsidP="006C76C8">
            <w:pPr>
              <w:spacing w:after="0"/>
              <w:jc w:val="center"/>
              <w:rPr>
                <w:rFonts w:ascii="Times New Roman" w:hAnsi="Times New Roman" w:cs="Times New Roman"/>
                <w:b/>
                <w:sz w:val="20"/>
                <w:szCs w:val="20"/>
              </w:rPr>
            </w:pPr>
            <w:r w:rsidRPr="005755E7">
              <w:rPr>
                <w:rFonts w:ascii="Times New Roman" w:hAnsi="Times New Roman" w:cs="Times New Roman"/>
                <w:b/>
                <w:sz w:val="20"/>
                <w:szCs w:val="20"/>
              </w:rPr>
              <w:t>Návrh zákona</w:t>
            </w:r>
          </w:p>
        </w:tc>
        <w:tc>
          <w:tcPr>
            <w:tcW w:w="851" w:type="dxa"/>
          </w:tcPr>
          <w:p w14:paraId="0C2B89EC" w14:textId="77777777" w:rsidR="005755E7" w:rsidRDefault="005755E7" w:rsidP="006C76C8">
            <w:pPr>
              <w:spacing w:after="0"/>
              <w:jc w:val="center"/>
              <w:rPr>
                <w:rFonts w:ascii="Times New Roman" w:hAnsi="Times New Roman" w:cs="Times New Roman"/>
                <w:b/>
                <w:sz w:val="20"/>
                <w:szCs w:val="20"/>
              </w:rPr>
            </w:pPr>
            <w:r>
              <w:rPr>
                <w:rFonts w:ascii="Times New Roman" w:hAnsi="Times New Roman" w:cs="Times New Roman"/>
                <w:b/>
                <w:sz w:val="20"/>
                <w:szCs w:val="20"/>
              </w:rPr>
              <w:t>Č: I</w:t>
            </w:r>
          </w:p>
          <w:p w14:paraId="10A00121" w14:textId="4ED4753F" w:rsidR="004C512A" w:rsidRDefault="004C512A" w:rsidP="006C76C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r w:rsidR="00E23F1D">
              <w:rPr>
                <w:rFonts w:ascii="Times New Roman" w:hAnsi="Times New Roman" w:cs="Times New Roman"/>
                <w:b/>
                <w:sz w:val="20"/>
                <w:szCs w:val="20"/>
              </w:rPr>
              <w:t>79</w:t>
            </w:r>
          </w:p>
          <w:p w14:paraId="3EB006F5" w14:textId="6EACF517" w:rsidR="004C512A" w:rsidRDefault="004C512A" w:rsidP="00F424CE">
            <w:pPr>
              <w:jc w:val="center"/>
              <w:rPr>
                <w:rFonts w:ascii="Times New Roman" w:hAnsi="Times New Roman" w:cs="Times New Roman"/>
                <w:b/>
                <w:sz w:val="20"/>
                <w:szCs w:val="20"/>
              </w:rPr>
            </w:pPr>
            <w:r>
              <w:rPr>
                <w:rFonts w:ascii="Times New Roman" w:hAnsi="Times New Roman" w:cs="Times New Roman"/>
                <w:b/>
                <w:sz w:val="20"/>
                <w:szCs w:val="20"/>
              </w:rPr>
              <w:t>O: 2</w:t>
            </w:r>
          </w:p>
          <w:p w14:paraId="7C4352BC" w14:textId="3DC9FF57" w:rsidR="00F424CE" w:rsidRDefault="00F424CE" w:rsidP="00F424CE">
            <w:pPr>
              <w:jc w:val="center"/>
              <w:rPr>
                <w:rFonts w:ascii="Times New Roman" w:hAnsi="Times New Roman" w:cs="Times New Roman"/>
                <w:b/>
                <w:sz w:val="20"/>
                <w:szCs w:val="20"/>
              </w:rPr>
            </w:pPr>
          </w:p>
          <w:p w14:paraId="09558EFD" w14:textId="325B4658" w:rsidR="00F424CE" w:rsidRDefault="00F424CE" w:rsidP="00F424CE">
            <w:pPr>
              <w:jc w:val="center"/>
              <w:rPr>
                <w:rFonts w:ascii="Times New Roman" w:hAnsi="Times New Roman" w:cs="Times New Roman"/>
                <w:b/>
                <w:sz w:val="20"/>
                <w:szCs w:val="20"/>
              </w:rPr>
            </w:pPr>
          </w:p>
          <w:p w14:paraId="72A66DEA" w14:textId="75D3A2F0" w:rsidR="00F424CE" w:rsidRDefault="00F424CE" w:rsidP="00F424CE">
            <w:pPr>
              <w:jc w:val="center"/>
              <w:rPr>
                <w:rFonts w:ascii="Times New Roman" w:hAnsi="Times New Roman" w:cs="Times New Roman"/>
                <w:b/>
                <w:sz w:val="20"/>
                <w:szCs w:val="20"/>
              </w:rPr>
            </w:pPr>
          </w:p>
          <w:p w14:paraId="6BD2D616" w14:textId="126BF598" w:rsidR="00F424CE" w:rsidRDefault="00F424CE" w:rsidP="00F424CE">
            <w:pPr>
              <w:rPr>
                <w:rFonts w:ascii="Times New Roman" w:hAnsi="Times New Roman" w:cs="Times New Roman"/>
                <w:b/>
                <w:sz w:val="20"/>
                <w:szCs w:val="20"/>
              </w:rPr>
            </w:pPr>
          </w:p>
          <w:p w14:paraId="52B97566" w14:textId="77777777" w:rsidR="00F424CE" w:rsidRDefault="00F424CE" w:rsidP="00F424CE">
            <w:pPr>
              <w:spacing w:after="0"/>
              <w:rPr>
                <w:rFonts w:ascii="Times New Roman" w:hAnsi="Times New Roman" w:cs="Times New Roman"/>
                <w:b/>
                <w:sz w:val="20"/>
                <w:szCs w:val="20"/>
              </w:rPr>
            </w:pPr>
          </w:p>
          <w:p w14:paraId="29A5C3D1" w14:textId="1723A0A1" w:rsidR="00A85EE8" w:rsidRDefault="00A85EE8" w:rsidP="00A85EE8">
            <w:pPr>
              <w:spacing w:after="0"/>
              <w:jc w:val="center"/>
              <w:rPr>
                <w:rFonts w:ascii="Times New Roman" w:hAnsi="Times New Roman" w:cs="Times New Roman"/>
                <w:b/>
                <w:sz w:val="20"/>
                <w:szCs w:val="20"/>
              </w:rPr>
            </w:pPr>
            <w:r>
              <w:rPr>
                <w:rFonts w:ascii="Times New Roman" w:hAnsi="Times New Roman" w:cs="Times New Roman"/>
                <w:b/>
                <w:sz w:val="20"/>
                <w:szCs w:val="20"/>
              </w:rPr>
              <w:t>§ 8</w:t>
            </w:r>
            <w:r w:rsidR="00E23F1D">
              <w:rPr>
                <w:rFonts w:ascii="Times New Roman" w:hAnsi="Times New Roman" w:cs="Times New Roman"/>
                <w:b/>
                <w:sz w:val="20"/>
                <w:szCs w:val="20"/>
              </w:rPr>
              <w:t>3</w:t>
            </w:r>
          </w:p>
          <w:p w14:paraId="19F42808" w14:textId="77777777" w:rsidR="00F424CE" w:rsidRDefault="00F424CE" w:rsidP="00A85EE8">
            <w:pPr>
              <w:spacing w:after="0"/>
              <w:jc w:val="center"/>
              <w:rPr>
                <w:rFonts w:ascii="Times New Roman" w:hAnsi="Times New Roman" w:cs="Times New Roman"/>
                <w:b/>
                <w:sz w:val="20"/>
                <w:szCs w:val="20"/>
              </w:rPr>
            </w:pPr>
          </w:p>
          <w:p w14:paraId="7D1F4DE3" w14:textId="77777777" w:rsidR="00F424CE" w:rsidRDefault="00F424CE" w:rsidP="00A85EE8">
            <w:pPr>
              <w:spacing w:after="0"/>
              <w:jc w:val="center"/>
              <w:rPr>
                <w:rFonts w:ascii="Times New Roman" w:hAnsi="Times New Roman" w:cs="Times New Roman"/>
                <w:b/>
                <w:sz w:val="20"/>
                <w:szCs w:val="20"/>
              </w:rPr>
            </w:pPr>
          </w:p>
          <w:p w14:paraId="58F0C440" w14:textId="591FE842" w:rsidR="00F424CE" w:rsidRPr="005755E7" w:rsidRDefault="00F424CE" w:rsidP="00A85EE8">
            <w:pPr>
              <w:spacing w:after="0"/>
              <w:jc w:val="center"/>
              <w:rPr>
                <w:rFonts w:ascii="Times New Roman" w:hAnsi="Times New Roman" w:cs="Times New Roman"/>
                <w:b/>
                <w:sz w:val="20"/>
                <w:szCs w:val="20"/>
              </w:rPr>
            </w:pPr>
            <w:r>
              <w:rPr>
                <w:rFonts w:ascii="Times New Roman" w:hAnsi="Times New Roman" w:cs="Times New Roman"/>
                <w:b/>
                <w:sz w:val="20"/>
                <w:szCs w:val="20"/>
              </w:rPr>
              <w:t>Príloha č. 4</w:t>
            </w:r>
          </w:p>
        </w:tc>
        <w:tc>
          <w:tcPr>
            <w:tcW w:w="4252" w:type="dxa"/>
          </w:tcPr>
          <w:p w14:paraId="23671E83" w14:textId="35B413ED" w:rsidR="004C512A" w:rsidRDefault="004C512A" w:rsidP="004C512A">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4325A6">
              <w:rPr>
                <w:rFonts w:ascii="Times New Roman" w:eastAsia="Times New Roman" w:hAnsi="Times New Roman" w:cs="Times New Roman"/>
                <w:sz w:val="20"/>
                <w:szCs w:val="20"/>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sidR="00E23F1D">
              <w:rPr>
                <w:rFonts w:ascii="Times New Roman" w:eastAsia="Times New Roman" w:hAnsi="Times New Roman" w:cs="Times New Roman"/>
                <w:sz w:val="20"/>
                <w:szCs w:val="20"/>
                <w:vertAlign w:val="superscript"/>
                <w:lang w:eastAsia="sk-SK"/>
              </w:rPr>
              <w:t>84</w:t>
            </w:r>
            <w:r>
              <w:rPr>
                <w:rFonts w:ascii="Times New Roman" w:eastAsia="Times New Roman" w:hAnsi="Times New Roman" w:cs="Times New Roman"/>
                <w:sz w:val="20"/>
                <w:szCs w:val="20"/>
                <w:lang w:eastAsia="sk-SK"/>
              </w:rPr>
              <w:t>)</w:t>
            </w:r>
          </w:p>
          <w:p w14:paraId="460A4E3F" w14:textId="77777777" w:rsidR="004C512A" w:rsidRDefault="004C512A" w:rsidP="004C512A">
            <w:pPr>
              <w:spacing w:after="0" w:line="240" w:lineRule="auto"/>
              <w:jc w:val="both"/>
              <w:rPr>
                <w:rFonts w:ascii="Times New Roman" w:eastAsia="Times New Roman" w:hAnsi="Times New Roman" w:cs="Times New Roman"/>
                <w:sz w:val="20"/>
                <w:szCs w:val="20"/>
                <w:lang w:eastAsia="sk-SK"/>
              </w:rPr>
            </w:pPr>
          </w:p>
          <w:p w14:paraId="1468ABBE" w14:textId="6122C858" w:rsidR="004C512A" w:rsidRDefault="00E23F1D" w:rsidP="004C512A">
            <w:pPr>
              <w:spacing w:after="0"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vertAlign w:val="superscript"/>
                <w:lang w:eastAsia="sk-SK"/>
              </w:rPr>
              <w:t>84</w:t>
            </w:r>
            <w:r w:rsidR="004C512A">
              <w:rPr>
                <w:rFonts w:ascii="Times New Roman" w:eastAsia="Times New Roman" w:hAnsi="Times New Roman" w:cs="Times New Roman"/>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09AC182C" w14:textId="77777777" w:rsidR="00A85EE8" w:rsidRDefault="00A85EE8" w:rsidP="00F424CE">
            <w:pPr>
              <w:spacing w:before="120" w:after="0" w:line="240" w:lineRule="auto"/>
              <w:jc w:val="both"/>
              <w:rPr>
                <w:rFonts w:ascii="Times New Roman" w:hAnsi="Times New Roman" w:cs="Times New Roman"/>
                <w:sz w:val="20"/>
                <w:szCs w:val="20"/>
              </w:rPr>
            </w:pPr>
          </w:p>
          <w:p w14:paraId="35335105" w14:textId="77777777" w:rsidR="00A85EE8" w:rsidRDefault="00A85EE8" w:rsidP="006C76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Týmto zákonom sa preberajú právne záväzné akty Európskej únie uvedené v prílohe č. 4.</w:t>
            </w:r>
          </w:p>
          <w:p w14:paraId="0BA7A3EA" w14:textId="77777777" w:rsidR="00F424CE" w:rsidRDefault="00F424CE" w:rsidP="006C76C8">
            <w:pPr>
              <w:spacing w:after="0" w:line="240" w:lineRule="auto"/>
              <w:jc w:val="both"/>
              <w:rPr>
                <w:rFonts w:ascii="Times New Roman" w:hAnsi="Times New Roman" w:cs="Times New Roman"/>
                <w:sz w:val="20"/>
                <w:szCs w:val="20"/>
              </w:rPr>
            </w:pPr>
          </w:p>
          <w:p w14:paraId="66FE275B" w14:textId="2DEE9B27" w:rsidR="00F424CE" w:rsidRPr="00F424CE" w:rsidRDefault="00F424CE" w:rsidP="00F424CE">
            <w:pPr>
              <w:tabs>
                <w:tab w:val="left" w:pos="48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Zoznam preberaných právne záväzných aktov Európskej únie</w:t>
            </w:r>
          </w:p>
          <w:p w14:paraId="3F38CAF7" w14:textId="77777777" w:rsidR="00F424CE" w:rsidRPr="00F424CE" w:rsidRDefault="00F424CE" w:rsidP="00F424CE">
            <w:pPr>
              <w:tabs>
                <w:tab w:val="left" w:pos="4820"/>
              </w:tabs>
              <w:spacing w:after="0" w:line="240" w:lineRule="auto"/>
              <w:jc w:val="both"/>
              <w:rPr>
                <w:rFonts w:ascii="Times New Roman" w:hAnsi="Times New Roman" w:cs="Times New Roman"/>
                <w:sz w:val="20"/>
                <w:szCs w:val="20"/>
              </w:rPr>
            </w:pPr>
            <w:r w:rsidRPr="00F424CE">
              <w:rPr>
                <w:rFonts w:ascii="Times New Roman" w:hAnsi="Times New Roman" w:cs="Times New Roman"/>
                <w:sz w:val="20"/>
                <w:szCs w:val="20"/>
              </w:rPr>
              <w:t>Smernica Rady 2000/43/ES z 29. júna 2000, ktorou sa zavádza zásada rovnakého zaobchádzania s osobami bez ohľadu na rasový alebo etnický pôvod (Mimoriadne vydanie Ú. v. EÚ, kap. 20/zv. 1, Ú. v. ES L 180, 19.7.2000).</w:t>
            </w:r>
          </w:p>
          <w:p w14:paraId="27A5AB3C" w14:textId="0CB80BC1" w:rsidR="00F424CE" w:rsidRPr="006A4A73" w:rsidRDefault="00F424CE" w:rsidP="00F424CE">
            <w:pPr>
              <w:spacing w:before="120" w:after="0" w:line="240" w:lineRule="auto"/>
              <w:jc w:val="both"/>
              <w:rPr>
                <w:rFonts w:ascii="Times New Roman" w:hAnsi="Times New Roman" w:cs="Times New Roman"/>
                <w:sz w:val="20"/>
                <w:szCs w:val="20"/>
              </w:rPr>
            </w:pPr>
          </w:p>
        </w:tc>
        <w:tc>
          <w:tcPr>
            <w:tcW w:w="709" w:type="dxa"/>
          </w:tcPr>
          <w:p w14:paraId="19A6EA6D" w14:textId="3FEE1A65" w:rsidR="005755E7" w:rsidRPr="006A4A73" w:rsidRDefault="005755E7"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Ú</w:t>
            </w:r>
          </w:p>
        </w:tc>
        <w:tc>
          <w:tcPr>
            <w:tcW w:w="709" w:type="dxa"/>
          </w:tcPr>
          <w:p w14:paraId="337C11F8" w14:textId="77777777" w:rsidR="005755E7" w:rsidRPr="006A4A73" w:rsidRDefault="005755E7" w:rsidP="006C76C8">
            <w:pPr>
              <w:spacing w:after="0"/>
              <w:jc w:val="center"/>
              <w:rPr>
                <w:rFonts w:ascii="Times New Roman" w:hAnsi="Times New Roman" w:cs="Times New Roman"/>
                <w:b/>
                <w:sz w:val="20"/>
                <w:szCs w:val="20"/>
              </w:rPr>
            </w:pPr>
          </w:p>
        </w:tc>
        <w:tc>
          <w:tcPr>
            <w:tcW w:w="850" w:type="dxa"/>
          </w:tcPr>
          <w:p w14:paraId="39CA1DAD" w14:textId="3EC7245F" w:rsidR="005755E7" w:rsidRPr="006A4A73" w:rsidRDefault="008E5F19" w:rsidP="006C76C8">
            <w:pPr>
              <w:spacing w:after="0"/>
              <w:jc w:val="center"/>
              <w:rPr>
                <w:rFonts w:ascii="Times New Roman" w:hAnsi="Times New Roman" w:cs="Times New Roman"/>
                <w:b/>
                <w:sz w:val="20"/>
                <w:szCs w:val="20"/>
              </w:rPr>
            </w:pPr>
            <w:r w:rsidRPr="006A4A73">
              <w:rPr>
                <w:rFonts w:ascii="Times New Roman" w:hAnsi="Times New Roman" w:cs="Times New Roman"/>
                <w:b/>
                <w:sz w:val="20"/>
                <w:szCs w:val="20"/>
              </w:rPr>
              <w:t>GP-N</w:t>
            </w:r>
          </w:p>
        </w:tc>
        <w:tc>
          <w:tcPr>
            <w:tcW w:w="1276" w:type="dxa"/>
          </w:tcPr>
          <w:p w14:paraId="19E153BC" w14:textId="77777777" w:rsidR="005755E7" w:rsidRPr="006A4A73" w:rsidRDefault="005755E7" w:rsidP="006C76C8">
            <w:pPr>
              <w:spacing w:after="0"/>
              <w:jc w:val="center"/>
              <w:rPr>
                <w:rFonts w:ascii="Times New Roman" w:hAnsi="Times New Roman" w:cs="Times New Roman"/>
                <w:b/>
                <w:sz w:val="20"/>
                <w:szCs w:val="20"/>
              </w:rPr>
            </w:pPr>
          </w:p>
        </w:tc>
      </w:tr>
    </w:tbl>
    <w:p w14:paraId="2A22E601" w14:textId="77777777" w:rsidR="004E2F96" w:rsidRDefault="004E2F96"/>
    <w:sectPr w:rsidR="004E2F96" w:rsidSect="008E1A25">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4EA2" w14:textId="77777777" w:rsidR="00A37BB4" w:rsidRDefault="00A37BB4" w:rsidP="004325A6">
      <w:pPr>
        <w:spacing w:after="0" w:line="240" w:lineRule="auto"/>
      </w:pPr>
      <w:r>
        <w:separator/>
      </w:r>
    </w:p>
  </w:endnote>
  <w:endnote w:type="continuationSeparator" w:id="0">
    <w:p w14:paraId="23CD3923" w14:textId="77777777" w:rsidR="00A37BB4" w:rsidRDefault="00A37BB4" w:rsidP="0043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8085393"/>
      <w:docPartObj>
        <w:docPartGallery w:val="Page Numbers (Bottom of Page)"/>
        <w:docPartUnique/>
      </w:docPartObj>
    </w:sdtPr>
    <w:sdtContent>
      <w:p w14:paraId="2B584D3B" w14:textId="51C8E683" w:rsidR="00871E5E" w:rsidRPr="00871E5E" w:rsidRDefault="00871E5E">
        <w:pPr>
          <w:pStyle w:val="Pta"/>
          <w:jc w:val="center"/>
          <w:rPr>
            <w:rFonts w:ascii="Times New Roman" w:hAnsi="Times New Roman" w:cs="Times New Roman"/>
          </w:rPr>
        </w:pPr>
        <w:r w:rsidRPr="00871E5E">
          <w:rPr>
            <w:rFonts w:ascii="Times New Roman" w:hAnsi="Times New Roman" w:cs="Times New Roman"/>
          </w:rPr>
          <w:fldChar w:fldCharType="begin"/>
        </w:r>
        <w:r w:rsidRPr="00871E5E">
          <w:rPr>
            <w:rFonts w:ascii="Times New Roman" w:hAnsi="Times New Roman" w:cs="Times New Roman"/>
          </w:rPr>
          <w:instrText>PAGE   \* MERGEFORMAT</w:instrText>
        </w:r>
        <w:r w:rsidRPr="00871E5E">
          <w:rPr>
            <w:rFonts w:ascii="Times New Roman" w:hAnsi="Times New Roman" w:cs="Times New Roman"/>
          </w:rPr>
          <w:fldChar w:fldCharType="separate"/>
        </w:r>
        <w:r w:rsidRPr="00871E5E">
          <w:rPr>
            <w:rFonts w:ascii="Times New Roman" w:hAnsi="Times New Roman" w:cs="Times New Roman"/>
          </w:rPr>
          <w:t>2</w:t>
        </w:r>
        <w:r w:rsidRPr="00871E5E">
          <w:rPr>
            <w:rFonts w:ascii="Times New Roman" w:hAnsi="Times New Roman" w:cs="Times New Roman"/>
          </w:rPr>
          <w:fldChar w:fldCharType="end"/>
        </w:r>
      </w:p>
    </w:sdtContent>
  </w:sdt>
  <w:p w14:paraId="69EE68A9" w14:textId="77777777" w:rsidR="00871E5E" w:rsidRPr="00871E5E" w:rsidRDefault="00871E5E">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0DBD" w14:textId="77777777" w:rsidR="00A37BB4" w:rsidRDefault="00A37BB4" w:rsidP="004325A6">
      <w:pPr>
        <w:spacing w:after="0" w:line="240" w:lineRule="auto"/>
      </w:pPr>
      <w:r>
        <w:separator/>
      </w:r>
    </w:p>
  </w:footnote>
  <w:footnote w:type="continuationSeparator" w:id="0">
    <w:p w14:paraId="71B16B68" w14:textId="77777777" w:rsidR="00A37BB4" w:rsidRDefault="00A37BB4" w:rsidP="00432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25"/>
    <w:rsid w:val="00082CA5"/>
    <w:rsid w:val="00100EC2"/>
    <w:rsid w:val="00130FFD"/>
    <w:rsid w:val="001B45B4"/>
    <w:rsid w:val="004325A6"/>
    <w:rsid w:val="004C512A"/>
    <w:rsid w:val="004E2F96"/>
    <w:rsid w:val="00540F77"/>
    <w:rsid w:val="005748F8"/>
    <w:rsid w:val="005755E7"/>
    <w:rsid w:val="005B5BD8"/>
    <w:rsid w:val="006B7616"/>
    <w:rsid w:val="007C728C"/>
    <w:rsid w:val="00832632"/>
    <w:rsid w:val="00871E5E"/>
    <w:rsid w:val="008E1A25"/>
    <w:rsid w:val="008E5F19"/>
    <w:rsid w:val="00902765"/>
    <w:rsid w:val="00A37BB4"/>
    <w:rsid w:val="00A85EE8"/>
    <w:rsid w:val="00B6790F"/>
    <w:rsid w:val="00BE372F"/>
    <w:rsid w:val="00DC50EA"/>
    <w:rsid w:val="00E0305B"/>
    <w:rsid w:val="00E23F1D"/>
    <w:rsid w:val="00E726B1"/>
    <w:rsid w:val="00F424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B729"/>
  <w15:chartTrackingRefBased/>
  <w15:docId w15:val="{7FC54635-9635-4905-A1FD-4D981649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1A25"/>
  </w:style>
  <w:style w:type="paragraph" w:styleId="Nadpis5">
    <w:name w:val="heading 5"/>
    <w:basedOn w:val="Normlny"/>
    <w:next w:val="Normlny"/>
    <w:link w:val="Nadpis5Char"/>
    <w:uiPriority w:val="9"/>
    <w:qFormat/>
    <w:rsid w:val="008E1A25"/>
    <w:pPr>
      <w:keepNext/>
      <w:spacing w:after="0" w:line="240" w:lineRule="auto"/>
      <w:jc w:val="center"/>
      <w:outlineLvl w:val="4"/>
    </w:pPr>
    <w:rPr>
      <w:rFonts w:ascii="Times New Roman" w:eastAsia="Times New Roman" w:hAnsi="Times New Roman" w:cs="Times New Roman"/>
      <w:b/>
      <w:sz w:val="1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8E1A25"/>
    <w:rPr>
      <w:rFonts w:ascii="Times New Roman" w:eastAsia="Times New Roman" w:hAnsi="Times New Roman" w:cs="Times New Roman"/>
      <w:b/>
      <w:sz w:val="16"/>
      <w:szCs w:val="20"/>
    </w:rPr>
  </w:style>
  <w:style w:type="paragraph" w:styleId="Zkladntext">
    <w:name w:val="Body Text"/>
    <w:basedOn w:val="Normlny"/>
    <w:link w:val="ZkladntextChar"/>
    <w:uiPriority w:val="99"/>
    <w:rsid w:val="008E1A25"/>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rsid w:val="008E1A25"/>
    <w:rPr>
      <w:rFonts w:ascii="Times New Roman" w:eastAsia="Times New Roman" w:hAnsi="Times New Roman" w:cs="Times New Roman"/>
      <w:sz w:val="20"/>
      <w:szCs w:val="20"/>
    </w:rPr>
  </w:style>
  <w:style w:type="paragraph" w:customStyle="1" w:styleId="Normlny0">
    <w:name w:val="_Normálny"/>
    <w:basedOn w:val="Normlny"/>
    <w:rsid w:val="008E1A25"/>
    <w:pPr>
      <w:autoSpaceDE w:val="0"/>
      <w:autoSpaceDN w:val="0"/>
      <w:spacing w:after="0" w:line="240" w:lineRule="auto"/>
    </w:pPr>
    <w:rPr>
      <w:rFonts w:ascii="Times New Roman" w:eastAsia="Times New Roman" w:hAnsi="Times New Roman" w:cs="Times New Roman"/>
      <w:sz w:val="20"/>
      <w:szCs w:val="20"/>
    </w:rPr>
  </w:style>
  <w:style w:type="paragraph" w:styleId="Oznaitext">
    <w:name w:val="Block Text"/>
    <w:basedOn w:val="Normlny"/>
    <w:rsid w:val="008E1A25"/>
    <w:pPr>
      <w:tabs>
        <w:tab w:val="num" w:pos="540"/>
      </w:tabs>
      <w:spacing w:after="0" w:line="360" w:lineRule="auto"/>
      <w:ind w:left="540" w:right="108"/>
      <w:jc w:val="both"/>
    </w:pPr>
    <w:rPr>
      <w:rFonts w:ascii="Times New Roman" w:eastAsia="Times New Roman" w:hAnsi="Times New Roman" w:cs="Times New Roman"/>
      <w:sz w:val="24"/>
      <w:szCs w:val="12"/>
      <w:lang w:eastAsia="cs-CZ"/>
    </w:rPr>
  </w:style>
  <w:style w:type="paragraph" w:styleId="Odsekzoznamu">
    <w:name w:val="List Paragraph"/>
    <w:basedOn w:val="Normlny"/>
    <w:uiPriority w:val="34"/>
    <w:qFormat/>
    <w:rsid w:val="004325A6"/>
    <w:pPr>
      <w:ind w:left="720"/>
      <w:contextualSpacing/>
    </w:pPr>
  </w:style>
  <w:style w:type="paragraph" w:styleId="Hlavika">
    <w:name w:val="header"/>
    <w:basedOn w:val="Normlny"/>
    <w:link w:val="HlavikaChar"/>
    <w:uiPriority w:val="99"/>
    <w:unhideWhenUsed/>
    <w:rsid w:val="00871E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1E5E"/>
  </w:style>
  <w:style w:type="paragraph" w:styleId="Pta">
    <w:name w:val="footer"/>
    <w:basedOn w:val="Normlny"/>
    <w:link w:val="PtaChar"/>
    <w:uiPriority w:val="99"/>
    <w:unhideWhenUsed/>
    <w:rsid w:val="00871E5E"/>
    <w:pPr>
      <w:tabs>
        <w:tab w:val="center" w:pos="4536"/>
        <w:tab w:val="right" w:pos="9072"/>
      </w:tabs>
      <w:spacing w:after="0" w:line="240" w:lineRule="auto"/>
    </w:pPr>
  </w:style>
  <w:style w:type="character" w:customStyle="1" w:styleId="PtaChar">
    <w:name w:val="Päta Char"/>
    <w:basedOn w:val="Predvolenpsmoodseku"/>
    <w:link w:val="Pta"/>
    <w:uiPriority w:val="99"/>
    <w:rsid w:val="0087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1831</Words>
  <Characters>10441</Characters>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2025-02-10T15:41:00Z</dcterms:created>
  <dcterms:modified xsi:type="dcterms:W3CDTF">2025-02-20T14:19:00Z</dcterms:modified>
</cp:coreProperties>
</file>