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18D2D" w14:textId="77777777" w:rsidR="00487E00" w:rsidRPr="004C5ED5" w:rsidRDefault="00487E00" w:rsidP="00487E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</w:pPr>
      <w:r w:rsidRPr="004C5ED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NÁRODNÁ RADA SLOVENSKEJ REPUBLIKY</w:t>
      </w:r>
    </w:p>
    <w:p w14:paraId="08E1C56D" w14:textId="004435A8" w:rsidR="00487E00" w:rsidRPr="004C5ED5" w:rsidRDefault="00711D09" w:rsidP="00487E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 w:rsidRPr="0081266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IX</w:t>
      </w:r>
      <w:r w:rsidR="00487E00" w:rsidRPr="004C5ED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. volebné obdobie</w:t>
      </w:r>
    </w:p>
    <w:p w14:paraId="585FA46A" w14:textId="77777777" w:rsidR="00487E00" w:rsidRPr="004C5ED5" w:rsidRDefault="00487E00" w:rsidP="00487E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 w:rsidRPr="004C5ED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</w:t>
      </w:r>
    </w:p>
    <w:p w14:paraId="68334ABA" w14:textId="77777777" w:rsidR="00487E00" w:rsidRDefault="00487E00" w:rsidP="00487E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</w:p>
    <w:p w14:paraId="12C6A1B5" w14:textId="77777777" w:rsidR="00487E00" w:rsidRPr="004C5ED5" w:rsidRDefault="00487E00" w:rsidP="00487E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</w:p>
    <w:p w14:paraId="36AE3121" w14:textId="77777777" w:rsidR="00330C60" w:rsidRPr="004603CA" w:rsidRDefault="00330C60" w:rsidP="0010184A">
      <w:pPr>
        <w:spacing w:after="2"/>
        <w:jc w:val="center"/>
        <w:rPr>
          <w:rFonts w:ascii="Times New Roman" w:hAnsi="Times New Roman" w:cs="Times New Roman"/>
          <w:spacing w:val="30"/>
          <w:sz w:val="24"/>
          <w:szCs w:val="24"/>
        </w:rPr>
      </w:pPr>
    </w:p>
    <w:p w14:paraId="764C0C32" w14:textId="722A7359" w:rsidR="003409D8" w:rsidRPr="004603CA" w:rsidRDefault="003409D8" w:rsidP="0010184A">
      <w:pPr>
        <w:spacing w:after="2"/>
        <w:jc w:val="center"/>
        <w:rPr>
          <w:rFonts w:ascii="Times New Roman" w:hAnsi="Times New Roman" w:cs="Times New Roman"/>
          <w:i/>
          <w:iCs/>
          <w:spacing w:val="30"/>
          <w:sz w:val="24"/>
          <w:szCs w:val="24"/>
        </w:rPr>
      </w:pPr>
      <w:r w:rsidRPr="004603CA">
        <w:rPr>
          <w:rFonts w:ascii="Times New Roman" w:hAnsi="Times New Roman" w:cs="Times New Roman"/>
          <w:i/>
          <w:iCs/>
          <w:spacing w:val="30"/>
          <w:sz w:val="24"/>
          <w:szCs w:val="24"/>
        </w:rPr>
        <w:t>Návrh</w:t>
      </w:r>
    </w:p>
    <w:p w14:paraId="5E7CDE43" w14:textId="38D30E17" w:rsidR="003409D8" w:rsidRDefault="003409D8" w:rsidP="0010184A">
      <w:pPr>
        <w:spacing w:after="2"/>
        <w:jc w:val="center"/>
        <w:rPr>
          <w:rFonts w:ascii="Times New Roman" w:hAnsi="Times New Roman" w:cs="Times New Roman"/>
          <w:i/>
          <w:iCs/>
          <w:spacing w:val="30"/>
          <w:sz w:val="24"/>
          <w:szCs w:val="24"/>
        </w:rPr>
      </w:pPr>
    </w:p>
    <w:p w14:paraId="13D06725" w14:textId="77777777" w:rsidR="00CC1DF4" w:rsidRPr="004603CA" w:rsidRDefault="00CC1DF4" w:rsidP="0010184A">
      <w:pPr>
        <w:spacing w:after="2"/>
        <w:jc w:val="center"/>
        <w:rPr>
          <w:rFonts w:ascii="Times New Roman" w:hAnsi="Times New Roman" w:cs="Times New Roman"/>
          <w:i/>
          <w:iCs/>
          <w:spacing w:val="30"/>
          <w:sz w:val="24"/>
          <w:szCs w:val="24"/>
        </w:rPr>
      </w:pPr>
    </w:p>
    <w:p w14:paraId="7767932B" w14:textId="77777777" w:rsidR="003409D8" w:rsidRPr="004603CA" w:rsidRDefault="003409D8" w:rsidP="0010184A">
      <w:pPr>
        <w:spacing w:after="2"/>
        <w:jc w:val="center"/>
        <w:rPr>
          <w:rFonts w:ascii="Times New Roman" w:hAnsi="Times New Roman" w:cs="Times New Roman"/>
          <w:b/>
          <w:caps/>
          <w:spacing w:val="30"/>
          <w:sz w:val="24"/>
          <w:szCs w:val="24"/>
        </w:rPr>
      </w:pPr>
      <w:r w:rsidRPr="004603CA">
        <w:rPr>
          <w:rFonts w:ascii="Times New Roman" w:hAnsi="Times New Roman" w:cs="Times New Roman"/>
          <w:b/>
          <w:caps/>
          <w:spacing w:val="30"/>
          <w:sz w:val="24"/>
          <w:szCs w:val="24"/>
        </w:rPr>
        <w:t>Ústavný zákon</w:t>
      </w:r>
    </w:p>
    <w:p w14:paraId="5B85C8DD" w14:textId="75198344" w:rsidR="003409D8" w:rsidRDefault="003409D8" w:rsidP="0010184A">
      <w:pPr>
        <w:spacing w:after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CDB5D8" w14:textId="77777777" w:rsidR="00CC1DF4" w:rsidRPr="004603CA" w:rsidRDefault="00CC1DF4" w:rsidP="0010184A">
      <w:pPr>
        <w:spacing w:after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77A405" w14:textId="2ADB5576" w:rsidR="003409D8" w:rsidRPr="004603CA" w:rsidRDefault="003409D8" w:rsidP="0010184A">
      <w:pPr>
        <w:spacing w:after="2"/>
        <w:jc w:val="center"/>
        <w:rPr>
          <w:rFonts w:ascii="Times New Roman" w:hAnsi="Times New Roman" w:cs="Times New Roman"/>
          <w:sz w:val="24"/>
          <w:szCs w:val="24"/>
        </w:rPr>
      </w:pPr>
      <w:r w:rsidRPr="004603CA">
        <w:rPr>
          <w:rFonts w:ascii="Times New Roman" w:hAnsi="Times New Roman" w:cs="Times New Roman"/>
          <w:sz w:val="24"/>
          <w:szCs w:val="24"/>
        </w:rPr>
        <w:t>z ... 202</w:t>
      </w:r>
      <w:r w:rsidR="00766A46">
        <w:rPr>
          <w:rFonts w:ascii="Times New Roman" w:hAnsi="Times New Roman" w:cs="Times New Roman"/>
          <w:sz w:val="24"/>
          <w:szCs w:val="24"/>
        </w:rPr>
        <w:t>5</w:t>
      </w:r>
    </w:p>
    <w:p w14:paraId="26DC3693" w14:textId="60731620" w:rsidR="003409D8" w:rsidRDefault="003409D8" w:rsidP="0010184A">
      <w:pPr>
        <w:spacing w:after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24A2A4" w14:textId="77777777" w:rsidR="00CC1DF4" w:rsidRPr="004603CA" w:rsidRDefault="00CC1DF4" w:rsidP="0010184A">
      <w:pPr>
        <w:spacing w:after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122D03" w14:textId="77777777" w:rsidR="00C94F41" w:rsidRPr="004603CA" w:rsidRDefault="00C94F41" w:rsidP="0010184A">
      <w:pPr>
        <w:spacing w:after="2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64768296"/>
      <w:r w:rsidRPr="004603CA">
        <w:rPr>
          <w:rFonts w:ascii="Times New Roman" w:hAnsi="Times New Roman" w:cs="Times New Roman"/>
          <w:b/>
          <w:sz w:val="24"/>
          <w:szCs w:val="24"/>
        </w:rPr>
        <w:t xml:space="preserve">o primeranom hmotnom zabezpečení v starobe </w:t>
      </w:r>
    </w:p>
    <w:bookmarkEnd w:id="0"/>
    <w:p w14:paraId="22137640" w14:textId="77F9479C" w:rsidR="00DA6B5E" w:rsidRPr="004603CA" w:rsidRDefault="00DA6B5E" w:rsidP="0010184A">
      <w:pPr>
        <w:rPr>
          <w:rFonts w:ascii="Times New Roman" w:hAnsi="Times New Roman" w:cs="Times New Roman"/>
          <w:sz w:val="24"/>
          <w:szCs w:val="24"/>
        </w:rPr>
      </w:pPr>
    </w:p>
    <w:p w14:paraId="0E70FFBD" w14:textId="77777777" w:rsidR="003409D8" w:rsidRPr="004603CA" w:rsidRDefault="003409D8" w:rsidP="004603CA">
      <w:pPr>
        <w:spacing w:after="2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603CA">
        <w:rPr>
          <w:rFonts w:ascii="Times New Roman" w:hAnsi="Times New Roman" w:cs="Times New Roman"/>
          <w:i/>
          <w:iCs/>
          <w:sz w:val="24"/>
          <w:szCs w:val="24"/>
        </w:rPr>
        <w:t>Národná rada Slovenskej republiky, s cieľom</w:t>
      </w:r>
    </w:p>
    <w:p w14:paraId="200FBEDE" w14:textId="77777777" w:rsidR="003409D8" w:rsidRPr="004603CA" w:rsidRDefault="003409D8" w:rsidP="0010184A">
      <w:pPr>
        <w:spacing w:after="2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71A0FE3" w14:textId="77777777" w:rsidR="003409D8" w:rsidRPr="004603CA" w:rsidRDefault="003409D8" w:rsidP="004603CA">
      <w:pPr>
        <w:spacing w:after="2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1" w:name="_Hlk45267250"/>
      <w:r w:rsidRPr="004603CA">
        <w:rPr>
          <w:rFonts w:ascii="Times New Roman" w:hAnsi="Times New Roman" w:cs="Times New Roman"/>
          <w:i/>
          <w:iCs/>
          <w:sz w:val="24"/>
          <w:szCs w:val="24"/>
        </w:rPr>
        <w:t>zabezpečiť výkon základného práva na primerané hmotné zabezpečenie v starobe spôsobom, ktorý prispieva k dôstojnému životu v starobe, je efektívny a zároveň prihliada na dlhodobú udržateľnosť hospodárenia Slovenskej republiky a spravodlivú mieru solidarity medzi generáciami zúčastnených osôb,</w:t>
      </w:r>
    </w:p>
    <w:bookmarkEnd w:id="1"/>
    <w:p w14:paraId="5DE024A5" w14:textId="77777777" w:rsidR="003409D8" w:rsidRPr="004603CA" w:rsidRDefault="003409D8" w:rsidP="0010184A">
      <w:pPr>
        <w:spacing w:after="2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AEABC15" w14:textId="661709C8" w:rsidR="003409D8" w:rsidRPr="004603CA" w:rsidRDefault="003409D8" w:rsidP="004603CA">
      <w:pPr>
        <w:spacing w:after="2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603CA">
        <w:rPr>
          <w:rFonts w:ascii="Times New Roman" w:hAnsi="Times New Roman" w:cs="Times New Roman"/>
          <w:i/>
          <w:iCs/>
          <w:sz w:val="24"/>
          <w:szCs w:val="24"/>
        </w:rPr>
        <w:t xml:space="preserve">zvýšiť transparentnosť </w:t>
      </w:r>
      <w:r w:rsidR="00C94F41" w:rsidRPr="004603CA">
        <w:rPr>
          <w:rFonts w:ascii="Times New Roman" w:hAnsi="Times New Roman" w:cs="Times New Roman"/>
          <w:i/>
          <w:iCs/>
          <w:sz w:val="24"/>
          <w:szCs w:val="24"/>
        </w:rPr>
        <w:t xml:space="preserve">systému primeraného hmotného zabezpečenia v starobe </w:t>
      </w:r>
      <w:r w:rsidRPr="004603CA">
        <w:rPr>
          <w:rFonts w:ascii="Times New Roman" w:hAnsi="Times New Roman" w:cs="Times New Roman"/>
          <w:i/>
          <w:iCs/>
          <w:sz w:val="24"/>
          <w:szCs w:val="24"/>
        </w:rPr>
        <w:t>a umožniť zúčastneným osobám prijímať informované a kvalifikované rozhodnutie o ich hmotnom zabezpečení v starobe,</w:t>
      </w:r>
    </w:p>
    <w:p w14:paraId="1A3E7249" w14:textId="77777777" w:rsidR="003409D8" w:rsidRPr="004603CA" w:rsidRDefault="003409D8" w:rsidP="0010184A">
      <w:pPr>
        <w:spacing w:after="2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AA5ADA0" w14:textId="77777777" w:rsidR="00C94F41" w:rsidRPr="004603CA" w:rsidRDefault="00C94F41" w:rsidP="004603CA">
      <w:pPr>
        <w:spacing w:after="2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603CA">
        <w:rPr>
          <w:rFonts w:ascii="Times New Roman" w:hAnsi="Times New Roman" w:cs="Times New Roman"/>
          <w:i/>
          <w:iCs/>
          <w:sz w:val="24"/>
          <w:szCs w:val="24"/>
        </w:rPr>
        <w:t>zlepšiť stabilitu a predvídateľnosť vývoja systému primeraného hmotného zabezpečenia v starobe v dlhodobom horizonte,</w:t>
      </w:r>
    </w:p>
    <w:p w14:paraId="59717A81" w14:textId="717594B5" w:rsidR="003409D8" w:rsidRPr="004603CA" w:rsidRDefault="003409D8" w:rsidP="0010184A">
      <w:pPr>
        <w:spacing w:after="2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EFBE520" w14:textId="77777777" w:rsidR="003409D8" w:rsidRPr="004603CA" w:rsidRDefault="003409D8" w:rsidP="004603CA">
      <w:pPr>
        <w:spacing w:after="2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603CA">
        <w:rPr>
          <w:rFonts w:ascii="Times New Roman" w:hAnsi="Times New Roman" w:cs="Times New Roman"/>
          <w:i/>
          <w:iCs/>
          <w:sz w:val="24"/>
          <w:szCs w:val="24"/>
        </w:rPr>
        <w:t>prispieť ku diverzifikácii makroekonomického rizika a minimalizácii politického rizika,</w:t>
      </w:r>
    </w:p>
    <w:p w14:paraId="377A8954" w14:textId="77777777" w:rsidR="003409D8" w:rsidRPr="004603CA" w:rsidRDefault="003409D8" w:rsidP="0010184A">
      <w:pPr>
        <w:spacing w:after="2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2F327DD" w14:textId="5DB1EE00" w:rsidR="003409D8" w:rsidRPr="004603CA" w:rsidRDefault="003409D8" w:rsidP="004603CA">
      <w:pPr>
        <w:spacing w:after="2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603CA">
        <w:rPr>
          <w:rFonts w:ascii="Times New Roman" w:hAnsi="Times New Roman" w:cs="Times New Roman"/>
          <w:i/>
          <w:iCs/>
          <w:sz w:val="24"/>
          <w:szCs w:val="24"/>
        </w:rPr>
        <w:t xml:space="preserve">prispieť k rozloženiu a minimalizácii rizika vplyvov zmien systému primeraného hmotného zabezpečenia na výkon základného práva na primerané hmotné zabezpečenie v starobe, </w:t>
      </w:r>
    </w:p>
    <w:p w14:paraId="754D4D02" w14:textId="77777777" w:rsidR="003409D8" w:rsidRPr="004603CA" w:rsidRDefault="003409D8" w:rsidP="0010184A">
      <w:pPr>
        <w:spacing w:after="2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1902C28" w14:textId="77777777" w:rsidR="003409D8" w:rsidRPr="004603CA" w:rsidRDefault="003409D8" w:rsidP="004603CA">
      <w:pPr>
        <w:spacing w:after="2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603CA">
        <w:rPr>
          <w:rFonts w:ascii="Times New Roman" w:hAnsi="Times New Roman" w:cs="Times New Roman"/>
          <w:i/>
          <w:iCs/>
          <w:sz w:val="24"/>
          <w:szCs w:val="24"/>
        </w:rPr>
        <w:t xml:space="preserve">sa uzniesla na tomto ústavnom zákone: </w:t>
      </w:r>
    </w:p>
    <w:p w14:paraId="29538F10" w14:textId="77777777" w:rsidR="003409D8" w:rsidRPr="004603CA" w:rsidRDefault="003409D8" w:rsidP="0010184A">
      <w:pPr>
        <w:spacing w:after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7242B4" w14:textId="44665169" w:rsidR="003409D8" w:rsidRPr="004603CA" w:rsidRDefault="003409D8" w:rsidP="00127F0E">
      <w:pPr>
        <w:pStyle w:val="Odsekzoznamu"/>
        <w:spacing w:after="2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3CA">
        <w:rPr>
          <w:rFonts w:ascii="Times New Roman" w:hAnsi="Times New Roman" w:cs="Times New Roman"/>
          <w:b/>
          <w:sz w:val="24"/>
          <w:szCs w:val="24"/>
        </w:rPr>
        <w:t>Čl. 1</w:t>
      </w:r>
    </w:p>
    <w:p w14:paraId="244E078E" w14:textId="7D7AAA06" w:rsidR="00FA5500" w:rsidRPr="004603CA" w:rsidRDefault="00127F0E" w:rsidP="004603CA">
      <w:pPr>
        <w:spacing w:after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3CA">
        <w:rPr>
          <w:rFonts w:ascii="Times New Roman" w:hAnsi="Times New Roman" w:cs="Times New Roman"/>
          <w:b/>
          <w:sz w:val="24"/>
          <w:szCs w:val="24"/>
        </w:rPr>
        <w:t>Základné ustanovenia</w:t>
      </w:r>
    </w:p>
    <w:p w14:paraId="20EF5DB5" w14:textId="77777777" w:rsidR="00127F0E" w:rsidRPr="004603CA" w:rsidRDefault="00127F0E" w:rsidP="0010184A">
      <w:pPr>
        <w:pStyle w:val="Odsekzoznamu"/>
        <w:spacing w:after="2"/>
        <w:ind w:left="3552" w:firstLine="696"/>
        <w:rPr>
          <w:rFonts w:ascii="Times New Roman" w:hAnsi="Times New Roman" w:cs="Times New Roman"/>
          <w:b/>
          <w:sz w:val="24"/>
          <w:szCs w:val="24"/>
        </w:rPr>
      </w:pPr>
    </w:p>
    <w:p w14:paraId="2C291972" w14:textId="50C3A12F" w:rsidR="00C64F04" w:rsidRPr="004603CA" w:rsidRDefault="00C64F04" w:rsidP="0010184A">
      <w:pPr>
        <w:pStyle w:val="Odsekzoznamu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03CA">
        <w:rPr>
          <w:rFonts w:ascii="Times New Roman" w:hAnsi="Times New Roman" w:cs="Times New Roman"/>
          <w:bCs/>
          <w:sz w:val="24"/>
          <w:szCs w:val="24"/>
        </w:rPr>
        <w:t>Primerané hmotné zabezpečenie v starobe sa vykonáva prostredníctvom priebežne financovaného dôchodkového systému</w:t>
      </w:r>
      <w:r w:rsidR="00F47FBA" w:rsidRPr="004603C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603CA">
        <w:rPr>
          <w:rFonts w:ascii="Times New Roman" w:hAnsi="Times New Roman" w:cs="Times New Roman"/>
          <w:bCs/>
          <w:sz w:val="24"/>
          <w:szCs w:val="24"/>
        </w:rPr>
        <w:t>systému starobného dôchodkového sporenia</w:t>
      </w:r>
      <w:r w:rsidR="00F47FBA" w:rsidRPr="004603CA">
        <w:rPr>
          <w:rFonts w:ascii="Times New Roman" w:hAnsi="Times New Roman" w:cs="Times New Roman"/>
          <w:bCs/>
          <w:sz w:val="24"/>
          <w:szCs w:val="24"/>
        </w:rPr>
        <w:t xml:space="preserve"> a dobrovoľných sporení na dôchodok</w:t>
      </w:r>
      <w:r w:rsidRPr="004603CA">
        <w:rPr>
          <w:rFonts w:ascii="Times New Roman" w:hAnsi="Times New Roman" w:cs="Times New Roman"/>
          <w:bCs/>
          <w:sz w:val="24"/>
          <w:szCs w:val="24"/>
        </w:rPr>
        <w:t>. Štát podporuje dobrovoľné sporenie na dôchodok.</w:t>
      </w:r>
    </w:p>
    <w:p w14:paraId="670C8B88" w14:textId="77777777" w:rsidR="00C64F04" w:rsidRPr="004603CA" w:rsidRDefault="00C64F04" w:rsidP="00D61E34">
      <w:pPr>
        <w:pStyle w:val="Odsekzoznamu"/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34F9FC" w14:textId="0A4336CE" w:rsidR="00F47FBA" w:rsidRPr="004603CA" w:rsidRDefault="00601EC1" w:rsidP="00D61E34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03CA">
        <w:rPr>
          <w:rFonts w:ascii="Times New Roman" w:hAnsi="Times New Roman" w:cs="Times New Roman"/>
          <w:bCs/>
          <w:sz w:val="24"/>
          <w:szCs w:val="24"/>
        </w:rPr>
        <w:lastRenderedPageBreak/>
        <w:t>S</w:t>
      </w:r>
      <w:r w:rsidR="00F47FBA" w:rsidRPr="004603CA">
        <w:rPr>
          <w:rFonts w:ascii="Times New Roman" w:hAnsi="Times New Roman" w:cs="Times New Roman"/>
          <w:bCs/>
          <w:sz w:val="24"/>
          <w:szCs w:val="24"/>
        </w:rPr>
        <w:t xml:space="preserve">ystém </w:t>
      </w:r>
      <w:r w:rsidRPr="004603CA">
        <w:rPr>
          <w:rFonts w:ascii="Times New Roman" w:hAnsi="Times New Roman" w:cs="Times New Roman"/>
          <w:bCs/>
          <w:sz w:val="24"/>
          <w:szCs w:val="24"/>
        </w:rPr>
        <w:t xml:space="preserve">primeraného hmotného zabezpečenia </w:t>
      </w:r>
      <w:r w:rsidR="00CE7A7F">
        <w:rPr>
          <w:rFonts w:ascii="Times New Roman" w:hAnsi="Times New Roman" w:cs="Times New Roman"/>
          <w:bCs/>
          <w:sz w:val="24"/>
          <w:szCs w:val="24"/>
        </w:rPr>
        <w:t xml:space="preserve">v starobe </w:t>
      </w:r>
      <w:r w:rsidR="00F47FBA" w:rsidRPr="004603CA">
        <w:rPr>
          <w:rFonts w:ascii="Times New Roman" w:hAnsi="Times New Roman" w:cs="Times New Roman"/>
          <w:bCs/>
          <w:sz w:val="24"/>
          <w:szCs w:val="24"/>
        </w:rPr>
        <w:t xml:space="preserve">je univerzálny systém, založený na jednotných podmienkach pre všetky zúčastnené osoby, bez možnosti odlišnej úpravy pre konkrétne, druhovo určené skupiny zúčastnených osôb, ak takúto úpravu výslovne neumožňuje tento ústavný zákon. </w:t>
      </w:r>
    </w:p>
    <w:p w14:paraId="4DD608DA" w14:textId="77777777" w:rsidR="00F47FBA" w:rsidRPr="004603CA" w:rsidRDefault="00F47FBA" w:rsidP="00F47FBA">
      <w:pPr>
        <w:pStyle w:val="Odsekzoznamu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0E6604DE" w14:textId="31B0F0D3" w:rsidR="00C64F04" w:rsidRPr="004603CA" w:rsidRDefault="00C64F04" w:rsidP="0010184A">
      <w:pPr>
        <w:pStyle w:val="Odsekzoznamu"/>
        <w:numPr>
          <w:ilvl w:val="0"/>
          <w:numId w:val="5"/>
        </w:numPr>
        <w:spacing w:after="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03CA">
        <w:rPr>
          <w:rFonts w:ascii="Times New Roman" w:hAnsi="Times New Roman" w:cs="Times New Roman"/>
          <w:bCs/>
          <w:sz w:val="24"/>
          <w:szCs w:val="24"/>
        </w:rPr>
        <w:t>Základné právo na primerané hmotné zabezpečenie v  starobe príslušníkov ozbrojených síl, ozbrojených zborov, bezpečnostných zborov a záchranných zborov sa vykonáva prostredníctvom systému výsluhového zabezpečenia. Na výkon základného práva podľa prvej vety a organizáciu systému výsluhového zabezpečenia sa tento ústavný zákon nevzťahuje.</w:t>
      </w:r>
    </w:p>
    <w:p w14:paraId="47E36A94" w14:textId="77777777" w:rsidR="00F47B6F" w:rsidRPr="004603CA" w:rsidRDefault="00F47B6F" w:rsidP="0010184A">
      <w:pPr>
        <w:pStyle w:val="Odsekzoznamu"/>
        <w:rPr>
          <w:rFonts w:ascii="Times New Roman" w:hAnsi="Times New Roman" w:cs="Times New Roman"/>
          <w:bCs/>
          <w:sz w:val="24"/>
          <w:szCs w:val="24"/>
        </w:rPr>
      </w:pPr>
    </w:p>
    <w:p w14:paraId="3C924F57" w14:textId="03D732A6" w:rsidR="00F47B6F" w:rsidRPr="004603CA" w:rsidRDefault="00F47B6F" w:rsidP="0010184A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03CA">
        <w:rPr>
          <w:rFonts w:ascii="Times New Roman" w:hAnsi="Times New Roman" w:cs="Times New Roman"/>
          <w:bCs/>
          <w:sz w:val="24"/>
          <w:szCs w:val="24"/>
        </w:rPr>
        <w:t>Účasť na systéme primeraného hmotného zabezpečenia v starobe je spojená s úhradou platby spojenej s účasťou, s výnimkami, ktoré ustanoví zákon. Základ pre výpočet platby spojenej s účasťou na priebežn</w:t>
      </w:r>
      <w:r w:rsidR="00CE7A7F">
        <w:rPr>
          <w:rFonts w:ascii="Times New Roman" w:hAnsi="Times New Roman" w:cs="Times New Roman"/>
          <w:bCs/>
          <w:sz w:val="24"/>
          <w:szCs w:val="24"/>
        </w:rPr>
        <w:t xml:space="preserve">e financovanom dôchodkovom systéme </w:t>
      </w:r>
      <w:r w:rsidRPr="004603CA">
        <w:rPr>
          <w:rFonts w:ascii="Times New Roman" w:hAnsi="Times New Roman" w:cs="Times New Roman"/>
          <w:bCs/>
          <w:sz w:val="24"/>
          <w:szCs w:val="24"/>
        </w:rPr>
        <w:t xml:space="preserve">a s účasťou na systéme </w:t>
      </w:r>
      <w:r w:rsidR="009D0F83">
        <w:rPr>
          <w:rFonts w:ascii="Times New Roman" w:hAnsi="Times New Roman" w:cs="Times New Roman"/>
          <w:bCs/>
          <w:sz w:val="24"/>
          <w:szCs w:val="24"/>
        </w:rPr>
        <w:t xml:space="preserve">starobného dôchodkového sporenia </w:t>
      </w:r>
      <w:r w:rsidRPr="004603CA">
        <w:rPr>
          <w:rFonts w:ascii="Times New Roman" w:hAnsi="Times New Roman" w:cs="Times New Roman"/>
          <w:bCs/>
          <w:sz w:val="24"/>
          <w:szCs w:val="24"/>
        </w:rPr>
        <w:t xml:space="preserve">musí byť rovnaký.  </w:t>
      </w:r>
    </w:p>
    <w:p w14:paraId="0E83A1CF" w14:textId="77777777" w:rsidR="00C64F04" w:rsidRPr="004603CA" w:rsidRDefault="00C64F04" w:rsidP="0010184A">
      <w:pPr>
        <w:pStyle w:val="Odsekzoznamu"/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94420C" w14:textId="27F0F714" w:rsidR="00C94F41" w:rsidRPr="00B57E7D" w:rsidRDefault="00533B58" w:rsidP="0010184A">
      <w:pPr>
        <w:pStyle w:val="Odsekzoznamu"/>
        <w:numPr>
          <w:ilvl w:val="0"/>
          <w:numId w:val="5"/>
        </w:numPr>
        <w:spacing w:after="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603CA">
        <w:rPr>
          <w:rFonts w:ascii="Times New Roman" w:hAnsi="Times New Roman" w:cs="Times New Roman"/>
          <w:bCs/>
          <w:sz w:val="24"/>
          <w:szCs w:val="24"/>
        </w:rPr>
        <w:t xml:space="preserve">Zákonná úprava systému primeraného hmotného zabezpečenia v starobe musí rešpektovať zásady dlhodobej finančnej udržateľnosti. </w:t>
      </w:r>
      <w:r w:rsidR="003409D8" w:rsidRPr="004603CA">
        <w:rPr>
          <w:rFonts w:ascii="Times New Roman" w:hAnsi="Times New Roman" w:cs="Times New Roman"/>
          <w:bCs/>
          <w:sz w:val="24"/>
          <w:szCs w:val="24"/>
        </w:rPr>
        <w:t>Zákon ustanoví automatický mechanizmus korekcie, ktorý sa uplatní, ak existuje vysoké riziko dlhodobej finančnej udržateľnosti priebežne financovaného dôchodkového systému.</w:t>
      </w:r>
      <w:r w:rsidR="00B57E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7E7D" w:rsidRPr="00B57E7D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</w:p>
    <w:p w14:paraId="5407FE3B" w14:textId="62F2E2F8" w:rsidR="00FA5500" w:rsidRDefault="00FA5500" w:rsidP="0010184A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3AD6646A" w14:textId="77777777" w:rsidR="00127F0E" w:rsidRPr="001557D5" w:rsidRDefault="00127F0E" w:rsidP="00127F0E">
      <w:pPr>
        <w:pStyle w:val="Odsekzoznamu"/>
        <w:spacing w:after="2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7D5">
        <w:rPr>
          <w:rFonts w:ascii="Times New Roman" w:hAnsi="Times New Roman" w:cs="Times New Roman"/>
          <w:b/>
          <w:sz w:val="24"/>
          <w:szCs w:val="24"/>
        </w:rPr>
        <w:t>Čl. 2</w:t>
      </w:r>
    </w:p>
    <w:p w14:paraId="793E9F08" w14:textId="0F794D39" w:rsidR="00885675" w:rsidRPr="004603CA" w:rsidRDefault="00885675" w:rsidP="0010184A">
      <w:pPr>
        <w:spacing w:after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3CA">
        <w:rPr>
          <w:rFonts w:ascii="Times New Roman" w:hAnsi="Times New Roman" w:cs="Times New Roman"/>
          <w:b/>
          <w:sz w:val="24"/>
          <w:szCs w:val="24"/>
        </w:rPr>
        <w:t>Priebežne financovaný dôchodkový systém</w:t>
      </w:r>
    </w:p>
    <w:p w14:paraId="19CEF6B3" w14:textId="77777777" w:rsidR="00FA5500" w:rsidRPr="004603CA" w:rsidRDefault="00FA5500" w:rsidP="0010184A">
      <w:pPr>
        <w:pStyle w:val="Odsekzoznamu"/>
        <w:spacing w:after="2"/>
        <w:ind w:left="3552" w:firstLine="696"/>
        <w:rPr>
          <w:rFonts w:ascii="Times New Roman" w:hAnsi="Times New Roman" w:cs="Times New Roman"/>
          <w:b/>
          <w:sz w:val="24"/>
          <w:szCs w:val="24"/>
        </w:rPr>
      </w:pPr>
    </w:p>
    <w:p w14:paraId="11120507" w14:textId="01088B04" w:rsidR="00C64F04" w:rsidRPr="004603CA" w:rsidRDefault="00C64F04" w:rsidP="006D0E56">
      <w:pPr>
        <w:pStyle w:val="Odsekzoznamu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03CA">
        <w:rPr>
          <w:rFonts w:ascii="Times New Roman" w:hAnsi="Times New Roman" w:cs="Times New Roman"/>
          <w:bCs/>
          <w:sz w:val="24"/>
          <w:szCs w:val="24"/>
        </w:rPr>
        <w:t xml:space="preserve">Priebežne financovaný dôchodkový systém vykonáva </w:t>
      </w:r>
      <w:r w:rsidR="006D0E56" w:rsidRPr="004603CA">
        <w:rPr>
          <w:rFonts w:ascii="Times New Roman" w:hAnsi="Times New Roman" w:cs="Times New Roman"/>
          <w:bCs/>
          <w:sz w:val="24"/>
          <w:szCs w:val="24"/>
        </w:rPr>
        <w:t>verejnoprávna inštitúcia</w:t>
      </w:r>
      <w:r w:rsidRPr="004603CA">
        <w:rPr>
          <w:rFonts w:ascii="Times New Roman" w:hAnsi="Times New Roman" w:cs="Times New Roman"/>
          <w:bCs/>
          <w:sz w:val="24"/>
          <w:szCs w:val="24"/>
        </w:rPr>
        <w:t>.</w:t>
      </w:r>
    </w:p>
    <w:p w14:paraId="44DF7EC7" w14:textId="77777777" w:rsidR="00FA5500" w:rsidRPr="004603CA" w:rsidRDefault="00FA5500" w:rsidP="0010184A">
      <w:pPr>
        <w:pStyle w:val="Odsekzoznamu"/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4F9B289" w14:textId="2F3F76E9" w:rsidR="00FA5500" w:rsidRPr="004603CA" w:rsidRDefault="00937DEF" w:rsidP="00937DEF">
      <w:pPr>
        <w:pStyle w:val="Odsekzoznamu"/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03CA">
        <w:rPr>
          <w:rFonts w:ascii="Times New Roman" w:hAnsi="Times New Roman" w:cs="Times New Roman"/>
          <w:bCs/>
          <w:sz w:val="24"/>
          <w:szCs w:val="24"/>
        </w:rPr>
        <w:t xml:space="preserve">Dôchodkové nároky z priebežne financovaného dôchodkového systému spravodlivo zohľadňujú dobu účasti a sumu uhradených platieb do priebežne financovaného dôchodkového systému. </w:t>
      </w:r>
      <w:r w:rsidR="00FA5500" w:rsidRPr="004603CA">
        <w:rPr>
          <w:rFonts w:ascii="Times New Roman" w:hAnsi="Times New Roman" w:cs="Times New Roman"/>
          <w:bCs/>
          <w:sz w:val="24"/>
          <w:szCs w:val="24"/>
        </w:rPr>
        <w:t>Zákon ustanoví, čo sa považuje za dobu účasti na priebežne financovanom dôchodkovom systéme a môže ustanoviť kvalitatívne podmienky spojené s dobou účasti na priebežne financovanom dôchodkovom systéme alebo jej časťou.</w:t>
      </w:r>
    </w:p>
    <w:p w14:paraId="0CE85EBA" w14:textId="77777777" w:rsidR="004003B4" w:rsidRPr="004603CA" w:rsidRDefault="004003B4" w:rsidP="00556480">
      <w:pPr>
        <w:pStyle w:val="Odsekzoznamu"/>
        <w:rPr>
          <w:rFonts w:ascii="Times New Roman" w:hAnsi="Times New Roman" w:cs="Times New Roman"/>
          <w:bCs/>
          <w:sz w:val="24"/>
          <w:szCs w:val="24"/>
        </w:rPr>
      </w:pPr>
    </w:p>
    <w:p w14:paraId="30C1911A" w14:textId="79CE6461" w:rsidR="004003B4" w:rsidRPr="004603CA" w:rsidRDefault="00556480" w:rsidP="00681FE9">
      <w:pPr>
        <w:pStyle w:val="Odsekzoznamu"/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03CA">
        <w:rPr>
          <w:rFonts w:ascii="Times New Roman" w:hAnsi="Times New Roman" w:cs="Times New Roman"/>
          <w:bCs/>
          <w:sz w:val="24"/>
          <w:szCs w:val="24"/>
        </w:rPr>
        <w:t xml:space="preserve">Doba starostlivosti o dieťa počas zákonom ustanovenej doby po jeho narodení sa považuje za dobu účasti na priebežne financovanom dôchodkovom systéme podľa </w:t>
      </w:r>
      <w:r w:rsidRPr="00550B1B">
        <w:rPr>
          <w:rFonts w:ascii="Times New Roman" w:hAnsi="Times New Roman" w:cs="Times New Roman"/>
          <w:bCs/>
          <w:sz w:val="24"/>
          <w:szCs w:val="24"/>
        </w:rPr>
        <w:t xml:space="preserve">odseku </w:t>
      </w:r>
      <w:r w:rsidR="00BB16D3" w:rsidRPr="00550B1B">
        <w:rPr>
          <w:rFonts w:ascii="Times New Roman" w:hAnsi="Times New Roman" w:cs="Times New Roman"/>
          <w:bCs/>
          <w:sz w:val="24"/>
          <w:szCs w:val="24"/>
        </w:rPr>
        <w:t>2</w:t>
      </w:r>
      <w:r w:rsidR="00DF55F9" w:rsidRPr="00550B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B1B">
        <w:rPr>
          <w:rFonts w:ascii="Times New Roman" w:hAnsi="Times New Roman" w:cs="Times New Roman"/>
          <w:bCs/>
          <w:sz w:val="24"/>
          <w:szCs w:val="24"/>
        </w:rPr>
        <w:t xml:space="preserve">so </w:t>
      </w:r>
      <w:r w:rsidRPr="004603CA">
        <w:rPr>
          <w:rFonts w:ascii="Times New Roman" w:hAnsi="Times New Roman" w:cs="Times New Roman"/>
          <w:bCs/>
          <w:sz w:val="24"/>
          <w:szCs w:val="24"/>
        </w:rPr>
        <w:t xml:space="preserve">sumou uhradených platieb zo základu pre výpočet platieb </w:t>
      </w:r>
      <w:r w:rsidR="001D025D" w:rsidRPr="004603CA">
        <w:rPr>
          <w:rFonts w:ascii="Times New Roman" w:hAnsi="Times New Roman" w:cs="Times New Roman"/>
          <w:bCs/>
          <w:sz w:val="24"/>
          <w:szCs w:val="24"/>
        </w:rPr>
        <w:t>primerane zodpovedajúcich</w:t>
      </w:r>
      <w:r w:rsidR="00681FE9" w:rsidRPr="004603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603CA">
        <w:rPr>
          <w:rFonts w:ascii="Times New Roman" w:hAnsi="Times New Roman" w:cs="Times New Roman"/>
          <w:bCs/>
          <w:sz w:val="24"/>
          <w:szCs w:val="24"/>
        </w:rPr>
        <w:t>príjmu platiteľa v čase predchádzajúcom dobe starostlivosti o</w:t>
      </w:r>
      <w:r w:rsidR="005C2778" w:rsidRPr="004603CA">
        <w:rPr>
          <w:rFonts w:ascii="Times New Roman" w:hAnsi="Times New Roman" w:cs="Times New Roman"/>
          <w:bCs/>
          <w:sz w:val="24"/>
          <w:szCs w:val="24"/>
        </w:rPr>
        <w:t> </w:t>
      </w:r>
      <w:r w:rsidRPr="004603CA">
        <w:rPr>
          <w:rFonts w:ascii="Times New Roman" w:hAnsi="Times New Roman" w:cs="Times New Roman"/>
          <w:bCs/>
          <w:sz w:val="24"/>
          <w:szCs w:val="24"/>
        </w:rPr>
        <w:t>dieťa. Podrobnosti ustanoví zákon.</w:t>
      </w:r>
    </w:p>
    <w:p w14:paraId="13A6518B" w14:textId="77777777" w:rsidR="00FA5500" w:rsidRPr="004603CA" w:rsidRDefault="00FA5500" w:rsidP="0010184A">
      <w:pPr>
        <w:pStyle w:val="Odsekzoznamu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0179DE" w14:textId="049A601B" w:rsidR="00FA5500" w:rsidRPr="004603CA" w:rsidRDefault="00FA5500" w:rsidP="0010184A">
      <w:pPr>
        <w:pStyle w:val="Odsekzoznamu"/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03CA">
        <w:rPr>
          <w:rFonts w:ascii="Times New Roman" w:hAnsi="Times New Roman" w:cs="Times New Roman"/>
          <w:bCs/>
          <w:sz w:val="24"/>
          <w:szCs w:val="24"/>
        </w:rPr>
        <w:t>Vek, s dosiahnutím ktorého je spojený vznik nároku na starobný dôchodok (ďalej len „dôchodkový vek“) z priebežne financovaného dôchodkového systému sa každoročne automaticky mení podľa v</w:t>
      </w:r>
      <w:r w:rsidR="00263CF0" w:rsidRPr="004603CA">
        <w:rPr>
          <w:rFonts w:ascii="Times New Roman" w:hAnsi="Times New Roman" w:cs="Times New Roman"/>
          <w:bCs/>
          <w:sz w:val="24"/>
          <w:szCs w:val="24"/>
        </w:rPr>
        <w:t>ývoj</w:t>
      </w:r>
      <w:r w:rsidRPr="004603CA">
        <w:rPr>
          <w:rFonts w:ascii="Times New Roman" w:hAnsi="Times New Roman" w:cs="Times New Roman"/>
          <w:bCs/>
          <w:sz w:val="24"/>
          <w:szCs w:val="24"/>
        </w:rPr>
        <w:t>a strednej dĺžky života</w:t>
      </w:r>
      <w:r w:rsidR="005A415C" w:rsidRPr="004603CA">
        <w:rPr>
          <w:rFonts w:ascii="Times New Roman" w:hAnsi="Times New Roman" w:cs="Times New Roman"/>
          <w:bCs/>
          <w:sz w:val="24"/>
          <w:szCs w:val="24"/>
        </w:rPr>
        <w:t xml:space="preserve">, a to </w:t>
      </w:r>
      <w:r w:rsidR="001D025D" w:rsidRPr="004603CA">
        <w:rPr>
          <w:rFonts w:ascii="Times New Roman" w:hAnsi="Times New Roman" w:cs="Times New Roman"/>
          <w:bCs/>
          <w:sz w:val="24"/>
          <w:szCs w:val="24"/>
        </w:rPr>
        <w:t>najmenej</w:t>
      </w:r>
      <w:r w:rsidR="005A415C" w:rsidRPr="004603CA">
        <w:rPr>
          <w:rFonts w:ascii="Times New Roman" w:hAnsi="Times New Roman" w:cs="Times New Roman"/>
          <w:bCs/>
          <w:sz w:val="24"/>
          <w:szCs w:val="24"/>
        </w:rPr>
        <w:t xml:space="preserve"> v rozsahu </w:t>
      </w:r>
      <w:r w:rsidR="00195E8C" w:rsidRPr="004603CA">
        <w:rPr>
          <w:rFonts w:ascii="Times New Roman" w:hAnsi="Times New Roman" w:cs="Times New Roman"/>
          <w:bCs/>
          <w:sz w:val="24"/>
          <w:szCs w:val="24"/>
        </w:rPr>
        <w:t>80</w:t>
      </w:r>
      <w:r w:rsidR="008C1DA9">
        <w:rPr>
          <w:rFonts w:ascii="Times New Roman" w:hAnsi="Times New Roman" w:cs="Times New Roman"/>
          <w:bCs/>
          <w:sz w:val="24"/>
          <w:szCs w:val="24"/>
        </w:rPr>
        <w:t>%</w:t>
      </w:r>
      <w:r w:rsidR="005A415C" w:rsidRPr="004603CA">
        <w:rPr>
          <w:rFonts w:ascii="Times New Roman" w:hAnsi="Times New Roman" w:cs="Times New Roman"/>
          <w:bCs/>
          <w:sz w:val="24"/>
          <w:szCs w:val="24"/>
        </w:rPr>
        <w:t xml:space="preserve"> zmeny.</w:t>
      </w:r>
      <w:r w:rsidRPr="004603C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15A8AF8" w14:textId="77777777" w:rsidR="00FA5500" w:rsidRPr="004603CA" w:rsidRDefault="00FA5500" w:rsidP="0010184A">
      <w:pPr>
        <w:pStyle w:val="Odsekzoznamu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D0A0F6" w14:textId="77777777" w:rsidR="00D61E34" w:rsidRPr="000625BC" w:rsidRDefault="00263CF0" w:rsidP="00D61E34">
      <w:pPr>
        <w:pStyle w:val="Odsekzoznamu"/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25BC">
        <w:rPr>
          <w:rFonts w:ascii="Times New Roman" w:hAnsi="Times New Roman" w:cs="Times New Roman"/>
          <w:bCs/>
          <w:sz w:val="24"/>
          <w:szCs w:val="24"/>
        </w:rPr>
        <w:t xml:space="preserve">Výška dôchodku priznaného pred dosiahnutím dôchodkového veku alebo priznaného po dosiahnutí dôchodkového veku </w:t>
      </w:r>
      <w:r w:rsidR="00FA5500" w:rsidRPr="000625BC">
        <w:rPr>
          <w:rFonts w:ascii="Times New Roman" w:hAnsi="Times New Roman" w:cs="Times New Roman"/>
          <w:bCs/>
          <w:sz w:val="24"/>
          <w:szCs w:val="24"/>
        </w:rPr>
        <w:t xml:space="preserve">sa zákonom ustanoví tak, aby celková suma predpokladaných doživotne poskytnutých starobných dôchodkov z priebežne </w:t>
      </w:r>
      <w:r w:rsidR="00FA5500" w:rsidRPr="000625BC">
        <w:rPr>
          <w:rFonts w:ascii="Times New Roman" w:hAnsi="Times New Roman" w:cs="Times New Roman"/>
          <w:bCs/>
          <w:sz w:val="24"/>
          <w:szCs w:val="24"/>
        </w:rPr>
        <w:lastRenderedPageBreak/>
        <w:t>financovaného dôchodkového systému bola rovnaká bez ohľadu na to, kedy nárok na starobný dôchodok vznikne alebo je uplatnený.</w:t>
      </w:r>
    </w:p>
    <w:p w14:paraId="38BBC513" w14:textId="77777777" w:rsidR="00D61E34" w:rsidRPr="004603CA" w:rsidRDefault="00D61E34" w:rsidP="00D61E34">
      <w:pPr>
        <w:pStyle w:val="Odsekzoznamu"/>
        <w:rPr>
          <w:rFonts w:ascii="Times New Roman" w:hAnsi="Times New Roman" w:cs="Times New Roman"/>
          <w:bCs/>
          <w:sz w:val="24"/>
          <w:szCs w:val="24"/>
        </w:rPr>
      </w:pPr>
    </w:p>
    <w:p w14:paraId="2D62723E" w14:textId="05F456EB" w:rsidR="00A83C35" w:rsidRPr="004603CA" w:rsidRDefault="00B10A49" w:rsidP="00D61E34">
      <w:pPr>
        <w:pStyle w:val="Odsekzoznamu"/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03CA">
        <w:rPr>
          <w:rFonts w:ascii="Times New Roman" w:hAnsi="Times New Roman" w:cs="Times New Roman"/>
          <w:bCs/>
          <w:sz w:val="24"/>
          <w:szCs w:val="24"/>
        </w:rPr>
        <w:t xml:space="preserve">Suma poskytovaného starobného dôchodku z priebežne financovaného dôchodkového systému sa poberateľovi raz ročne zvyšuje o zákonom ustanovené percento tak, aby sa zvyšovala najmenej rovnako, ako sa zvyšujú životné náklady domácností osôb, ktorým je poskytovaný starobný dôchodok z priebežne financovaného dôchodkového systému, vyjadrené vývojom spotrebiteľských cien (ďalej len "dôchodcovská inflácia"), najviac však o mieru rastu celkového objemu platieb spojených s účasťou na priebežne financovanom dôchodkovom systéme. Ak je dôchodcovská inflácia vyššia ako miera rastu celkového objemu platieb spojených s účasťou na priebežne financovanom dôchodkovom systéme, starobné dôchodky sa zvýšia o </w:t>
      </w:r>
      <w:r w:rsidR="005C2778" w:rsidRPr="004603CA">
        <w:rPr>
          <w:rFonts w:ascii="Times New Roman" w:hAnsi="Times New Roman" w:cs="Times New Roman"/>
          <w:bCs/>
          <w:sz w:val="24"/>
          <w:szCs w:val="24"/>
        </w:rPr>
        <w:t>mieru rastu celkového objemu platieb spojených s účasťou na priebežne financovanom dôchodkovom systéme</w:t>
      </w:r>
      <w:r w:rsidRPr="004603CA">
        <w:rPr>
          <w:rFonts w:ascii="Times New Roman" w:hAnsi="Times New Roman" w:cs="Times New Roman"/>
          <w:bCs/>
          <w:sz w:val="24"/>
          <w:szCs w:val="24"/>
        </w:rPr>
        <w:t>.</w:t>
      </w:r>
    </w:p>
    <w:p w14:paraId="51A9E9E2" w14:textId="77777777" w:rsidR="00D61E34" w:rsidRPr="004603CA" w:rsidRDefault="00D61E34" w:rsidP="00D61E34">
      <w:pPr>
        <w:pStyle w:val="Odsekzoznamu"/>
        <w:rPr>
          <w:rFonts w:ascii="Times New Roman" w:hAnsi="Times New Roman" w:cs="Times New Roman"/>
          <w:bCs/>
          <w:sz w:val="24"/>
          <w:szCs w:val="24"/>
        </w:rPr>
      </w:pPr>
    </w:p>
    <w:p w14:paraId="65987361" w14:textId="09F1E8E7" w:rsidR="00041035" w:rsidRPr="004603CA" w:rsidRDefault="00A83C35" w:rsidP="0010184A">
      <w:pPr>
        <w:pStyle w:val="Odsekzoznamu"/>
        <w:numPr>
          <w:ilvl w:val="0"/>
          <w:numId w:val="17"/>
        </w:numPr>
        <w:spacing w:after="2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03CA">
        <w:rPr>
          <w:rFonts w:ascii="Times New Roman" w:hAnsi="Times New Roman" w:cs="Times New Roman"/>
          <w:bCs/>
          <w:sz w:val="24"/>
          <w:szCs w:val="24"/>
        </w:rPr>
        <w:t>Poskytovať zúčastnenej osobe po dosiahnutí ustanovenej doby účasti dôchodok aj pred vznikom nároku na starobný dôchodok z priebežne financovaného dôchodkového systému je možné len, ak suma tohto plnenia dosahuje zákonom ustanovenú hodnotu a je ho možné poskytovať len do okamihu vzniku nároku na</w:t>
      </w:r>
      <w:r w:rsidR="00A75BF7" w:rsidRPr="004603CA">
        <w:rPr>
          <w:rFonts w:ascii="Times New Roman" w:hAnsi="Times New Roman" w:cs="Times New Roman"/>
          <w:bCs/>
          <w:sz w:val="24"/>
          <w:szCs w:val="24"/>
        </w:rPr>
        <w:t xml:space="preserve"> starobný dôchodok.</w:t>
      </w:r>
    </w:p>
    <w:p w14:paraId="09671A70" w14:textId="645AD9E0" w:rsidR="00424FD9" w:rsidRDefault="00424FD9" w:rsidP="0010184A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777451" w14:textId="77777777" w:rsidR="00127F0E" w:rsidRPr="001557D5" w:rsidRDefault="00127F0E" w:rsidP="00127F0E">
      <w:pPr>
        <w:pStyle w:val="Odsekzoznamu"/>
        <w:spacing w:after="2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7D5">
        <w:rPr>
          <w:rFonts w:ascii="Times New Roman" w:hAnsi="Times New Roman" w:cs="Times New Roman"/>
          <w:b/>
          <w:sz w:val="24"/>
          <w:szCs w:val="24"/>
        </w:rPr>
        <w:t>Čl. 3</w:t>
      </w:r>
    </w:p>
    <w:p w14:paraId="5D16F9C6" w14:textId="77777777" w:rsidR="00424FD9" w:rsidRPr="004603CA" w:rsidRDefault="00424FD9" w:rsidP="0010184A">
      <w:pPr>
        <w:spacing w:after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3CA">
        <w:rPr>
          <w:rFonts w:ascii="Times New Roman" w:hAnsi="Times New Roman" w:cs="Times New Roman"/>
          <w:b/>
          <w:sz w:val="24"/>
          <w:szCs w:val="24"/>
        </w:rPr>
        <w:t>Starobné dôchodkové sporenie</w:t>
      </w:r>
    </w:p>
    <w:p w14:paraId="485AC3D1" w14:textId="77777777" w:rsidR="00424FD9" w:rsidRPr="004603CA" w:rsidRDefault="00424FD9" w:rsidP="0010184A">
      <w:pPr>
        <w:spacing w:after="2"/>
        <w:rPr>
          <w:rFonts w:ascii="Times New Roman" w:hAnsi="Times New Roman" w:cs="Times New Roman"/>
          <w:bCs/>
          <w:sz w:val="24"/>
          <w:szCs w:val="24"/>
        </w:rPr>
      </w:pPr>
    </w:p>
    <w:p w14:paraId="02CD69CA" w14:textId="5DA8A8D2" w:rsidR="0020147F" w:rsidRPr="004603CA" w:rsidRDefault="00424FD9" w:rsidP="0010184A">
      <w:pPr>
        <w:pStyle w:val="Odsekzoznamu"/>
        <w:numPr>
          <w:ilvl w:val="0"/>
          <w:numId w:val="19"/>
        </w:numPr>
        <w:spacing w:after="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03CA">
        <w:rPr>
          <w:rFonts w:ascii="Times New Roman" w:hAnsi="Times New Roman" w:cs="Times New Roman"/>
          <w:bCs/>
          <w:sz w:val="24"/>
          <w:szCs w:val="24"/>
        </w:rPr>
        <w:t xml:space="preserve">Starobné dôchodkové sporenie je organizované ako príspevkovo definovaný kapitalizačný systém, ktorého cieľom je najmä dlhodobé zhodnocovanie </w:t>
      </w:r>
      <w:r w:rsidRPr="004603C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povinných platieb uhradených na starobné </w:t>
      </w:r>
      <w:r w:rsidRPr="004603CA">
        <w:rPr>
          <w:rFonts w:ascii="Times New Roman" w:hAnsi="Times New Roman" w:cs="Times New Roman"/>
          <w:bCs/>
          <w:sz w:val="24"/>
          <w:szCs w:val="24"/>
        </w:rPr>
        <w:t>dôchodkové sporenie.</w:t>
      </w:r>
    </w:p>
    <w:p w14:paraId="2A617B53" w14:textId="77777777" w:rsidR="00EF78DC" w:rsidRPr="004603CA" w:rsidRDefault="00EF78DC" w:rsidP="0010184A">
      <w:pPr>
        <w:pStyle w:val="Odsekzoznamu"/>
        <w:spacing w:after="2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CF43011" w14:textId="78C4DC5E" w:rsidR="0020147F" w:rsidRPr="004603CA" w:rsidRDefault="0020147F" w:rsidP="0010184A">
      <w:pPr>
        <w:pStyle w:val="Odsekzoznamu"/>
        <w:numPr>
          <w:ilvl w:val="0"/>
          <w:numId w:val="19"/>
        </w:numPr>
        <w:spacing w:after="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03CA">
        <w:rPr>
          <w:rFonts w:ascii="Times New Roman" w:hAnsi="Times New Roman" w:cs="Times New Roman"/>
          <w:bCs/>
          <w:sz w:val="24"/>
          <w:szCs w:val="24"/>
        </w:rPr>
        <w:t xml:space="preserve">Systém starobného dôchodkového sporenia vykonávajú súkromné podnikateľské subjekty. </w:t>
      </w:r>
      <w:r w:rsidR="00041035" w:rsidRPr="004603CA">
        <w:rPr>
          <w:rFonts w:ascii="Times New Roman" w:hAnsi="Times New Roman" w:cs="Times New Roman"/>
          <w:bCs/>
          <w:sz w:val="24"/>
          <w:szCs w:val="24"/>
        </w:rPr>
        <w:t xml:space="preserve">Subjekty vykonávajúce starobné dôchodkové sporenie, podliehajú dohľadu Národnej banky Slovenska. </w:t>
      </w:r>
    </w:p>
    <w:p w14:paraId="42BF9012" w14:textId="77777777" w:rsidR="00EF78DC" w:rsidRPr="004603CA" w:rsidRDefault="00EF78DC" w:rsidP="0010184A">
      <w:pPr>
        <w:pStyle w:val="Odsekzoznamu"/>
        <w:rPr>
          <w:rFonts w:ascii="Times New Roman" w:hAnsi="Times New Roman" w:cs="Times New Roman"/>
          <w:bCs/>
          <w:sz w:val="24"/>
          <w:szCs w:val="24"/>
        </w:rPr>
      </w:pPr>
    </w:p>
    <w:p w14:paraId="04AD609A" w14:textId="0BB0C566" w:rsidR="00EF78DC" w:rsidRPr="004603CA" w:rsidRDefault="00EF78DC" w:rsidP="0010184A">
      <w:pPr>
        <w:pStyle w:val="Odsekzoznamu"/>
        <w:numPr>
          <w:ilvl w:val="0"/>
          <w:numId w:val="19"/>
        </w:numPr>
        <w:spacing w:after="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03CA">
        <w:rPr>
          <w:rFonts w:ascii="Times New Roman" w:hAnsi="Times New Roman" w:cs="Times New Roman"/>
          <w:bCs/>
          <w:sz w:val="24"/>
          <w:szCs w:val="24"/>
        </w:rPr>
        <w:t>Platby uhradené sporiteľmi na starobné dôchodkové sporenie sú ich súkromným vlastníctvom.</w:t>
      </w:r>
    </w:p>
    <w:p w14:paraId="47F7B4AC" w14:textId="77777777" w:rsidR="00EF78DC" w:rsidRPr="004603CA" w:rsidRDefault="00EF78DC" w:rsidP="0010184A">
      <w:pPr>
        <w:pStyle w:val="Odsekzoznamu"/>
        <w:rPr>
          <w:rFonts w:ascii="Times New Roman" w:hAnsi="Times New Roman" w:cs="Times New Roman"/>
          <w:bCs/>
          <w:sz w:val="24"/>
          <w:szCs w:val="24"/>
        </w:rPr>
      </w:pPr>
    </w:p>
    <w:p w14:paraId="714DC577" w14:textId="2A43233B" w:rsidR="0020147F" w:rsidRPr="004603CA" w:rsidRDefault="0020147F" w:rsidP="0010184A">
      <w:pPr>
        <w:pStyle w:val="Odsekzoznamu"/>
        <w:numPr>
          <w:ilvl w:val="0"/>
          <w:numId w:val="19"/>
        </w:numPr>
        <w:spacing w:after="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03CA">
        <w:rPr>
          <w:rFonts w:ascii="Times New Roman" w:hAnsi="Times New Roman" w:cs="Times New Roman"/>
          <w:bCs/>
          <w:sz w:val="24"/>
          <w:szCs w:val="24"/>
        </w:rPr>
        <w:t xml:space="preserve">Účasť na starobnom dôchodkovom sporení vzniká </w:t>
      </w:r>
      <w:r w:rsidR="006E2682" w:rsidRPr="004603CA">
        <w:rPr>
          <w:rFonts w:ascii="Times New Roman" w:hAnsi="Times New Roman" w:cs="Times New Roman"/>
          <w:bCs/>
          <w:sz w:val="24"/>
          <w:szCs w:val="24"/>
        </w:rPr>
        <w:t xml:space="preserve">najneskôr </w:t>
      </w:r>
      <w:r w:rsidRPr="004603CA">
        <w:rPr>
          <w:rFonts w:ascii="Times New Roman" w:hAnsi="Times New Roman" w:cs="Times New Roman"/>
          <w:bCs/>
          <w:sz w:val="24"/>
          <w:szCs w:val="24"/>
        </w:rPr>
        <w:t xml:space="preserve">v okamihu vzniku </w:t>
      </w:r>
      <w:r w:rsidR="00937DEF" w:rsidRPr="004603CA">
        <w:rPr>
          <w:rFonts w:ascii="Times New Roman" w:hAnsi="Times New Roman" w:cs="Times New Roman"/>
          <w:bCs/>
          <w:sz w:val="24"/>
          <w:szCs w:val="24"/>
        </w:rPr>
        <w:t xml:space="preserve">prvej </w:t>
      </w:r>
      <w:r w:rsidRPr="004603CA">
        <w:rPr>
          <w:rFonts w:ascii="Times New Roman" w:hAnsi="Times New Roman" w:cs="Times New Roman"/>
          <w:bCs/>
          <w:sz w:val="24"/>
          <w:szCs w:val="24"/>
        </w:rPr>
        <w:t xml:space="preserve">účasti na priebežne financovanom dôchodkovom systéme, ak tento okamih nastal najmenej 30 rokov pred zákonom ustanoveným okamihom vzniku nároku na starobný dôchodok z priebežne financovaného dôchodkového systému. </w:t>
      </w:r>
    </w:p>
    <w:p w14:paraId="4BB1F9EF" w14:textId="77777777" w:rsidR="00EF78DC" w:rsidRPr="004603CA" w:rsidRDefault="00EF78DC" w:rsidP="0010184A">
      <w:pPr>
        <w:pStyle w:val="Odsekzoznamu"/>
        <w:rPr>
          <w:rFonts w:ascii="Times New Roman" w:hAnsi="Times New Roman" w:cs="Times New Roman"/>
          <w:bCs/>
          <w:sz w:val="24"/>
          <w:szCs w:val="24"/>
        </w:rPr>
      </w:pPr>
    </w:p>
    <w:p w14:paraId="5ABC019F" w14:textId="1C1EF3E9" w:rsidR="008436F8" w:rsidRPr="004603CA" w:rsidRDefault="008436F8" w:rsidP="0010184A">
      <w:pPr>
        <w:pStyle w:val="Odsekzoznamu"/>
        <w:numPr>
          <w:ilvl w:val="0"/>
          <w:numId w:val="19"/>
        </w:numPr>
        <w:spacing w:after="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03CA">
        <w:rPr>
          <w:rFonts w:ascii="Times New Roman" w:hAnsi="Times New Roman" w:cs="Times New Roman"/>
          <w:bCs/>
          <w:sz w:val="24"/>
          <w:szCs w:val="24"/>
        </w:rPr>
        <w:t xml:space="preserve">Zánik </w:t>
      </w:r>
      <w:r w:rsidR="004603CA">
        <w:rPr>
          <w:rFonts w:ascii="Times New Roman" w:hAnsi="Times New Roman" w:cs="Times New Roman"/>
          <w:bCs/>
          <w:sz w:val="24"/>
          <w:szCs w:val="24"/>
        </w:rPr>
        <w:t>právneho postavenia sporiteľa v</w:t>
      </w:r>
      <w:r w:rsidRPr="004603CA">
        <w:rPr>
          <w:rFonts w:ascii="Times New Roman" w:hAnsi="Times New Roman" w:cs="Times New Roman"/>
          <w:bCs/>
          <w:sz w:val="24"/>
          <w:szCs w:val="24"/>
        </w:rPr>
        <w:t xml:space="preserve"> starobnom dôchodkovom sporení je podmienený jednostranným právnym úkonom zúčastnenej osoby. Zúčastnená osoba môže vykonať právny úkon vedúci k zániku </w:t>
      </w:r>
      <w:r w:rsidR="004603CA">
        <w:rPr>
          <w:rFonts w:ascii="Times New Roman" w:hAnsi="Times New Roman" w:cs="Times New Roman"/>
          <w:bCs/>
          <w:sz w:val="24"/>
          <w:szCs w:val="24"/>
        </w:rPr>
        <w:t>právneho postavenia sporiteľa</w:t>
      </w:r>
      <w:r w:rsidR="004603CA" w:rsidRPr="004603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03CA">
        <w:rPr>
          <w:rFonts w:ascii="Times New Roman" w:hAnsi="Times New Roman" w:cs="Times New Roman"/>
          <w:bCs/>
          <w:sz w:val="24"/>
          <w:szCs w:val="24"/>
        </w:rPr>
        <w:t>v</w:t>
      </w:r>
      <w:r w:rsidRPr="004603CA">
        <w:rPr>
          <w:rFonts w:ascii="Times New Roman" w:hAnsi="Times New Roman" w:cs="Times New Roman"/>
          <w:bCs/>
          <w:sz w:val="24"/>
          <w:szCs w:val="24"/>
        </w:rPr>
        <w:t xml:space="preserve"> starobnom dôchodkovom sporení len v zákonom ustanovenej lehote, ktorá nesmie byť dlhšia než dva roky odo dňa </w:t>
      </w:r>
      <w:r w:rsidR="00BB08E2" w:rsidRPr="004603CA">
        <w:rPr>
          <w:rFonts w:ascii="Times New Roman" w:hAnsi="Times New Roman" w:cs="Times New Roman"/>
          <w:bCs/>
          <w:sz w:val="24"/>
          <w:szCs w:val="24"/>
        </w:rPr>
        <w:t>vzniku prvej povinnej</w:t>
      </w:r>
      <w:r w:rsidR="006E2682" w:rsidRPr="004603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603CA">
        <w:rPr>
          <w:rFonts w:ascii="Times New Roman" w:hAnsi="Times New Roman" w:cs="Times New Roman"/>
          <w:bCs/>
          <w:sz w:val="24"/>
          <w:szCs w:val="24"/>
        </w:rPr>
        <w:t>účasti na starobnom dôchodkovom sporení.</w:t>
      </w:r>
    </w:p>
    <w:p w14:paraId="0D290DC5" w14:textId="77777777" w:rsidR="005C2778" w:rsidRPr="00C16E34" w:rsidRDefault="005C2778" w:rsidP="00C16E34">
      <w:pPr>
        <w:rPr>
          <w:rFonts w:ascii="Times New Roman" w:hAnsi="Times New Roman" w:cs="Times New Roman"/>
          <w:bCs/>
          <w:sz w:val="24"/>
          <w:szCs w:val="24"/>
        </w:rPr>
      </w:pPr>
    </w:p>
    <w:p w14:paraId="63522D41" w14:textId="1C29AF5F" w:rsidR="00EF78DC" w:rsidRPr="004603CA" w:rsidRDefault="00407C00" w:rsidP="00D61E34">
      <w:pPr>
        <w:pStyle w:val="Odsekzoznamu"/>
        <w:numPr>
          <w:ilvl w:val="0"/>
          <w:numId w:val="19"/>
        </w:numPr>
        <w:spacing w:after="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03CA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Pri vzniku účasti na starobnom dôchodkovom sporení má </w:t>
      </w:r>
      <w:r w:rsidR="00A51EBD" w:rsidRPr="000A30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sporiteľ </w:t>
      </w:r>
      <w:r w:rsidRPr="000A3026">
        <w:rPr>
          <w:rFonts w:ascii="Times New Roman" w:eastAsia="Times New Roman" w:hAnsi="Times New Roman" w:cs="Times New Roman"/>
          <w:sz w:val="24"/>
          <w:szCs w:val="24"/>
          <w:lang w:eastAsia="sk-SK"/>
        </w:rPr>
        <w:t>p</w:t>
      </w:r>
      <w:r w:rsidRPr="004603C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rávo na automatickú účasť v predvolenej investičnej stratégii, ktorá má z dlhodobého hľadiska potenciál dosiahnuť čo možno najvyššie zhodnotenie pri rešpektovaní životného cyklu jednotlivca, s možnosťou zmeny aktívnym vyjadrením vôle účastníka na starobnom dôchodkovom sporení. Predvolená sporiaca stratégia zahŕňa pasívne spravované investície prostredníctvom diverzifikovaného portfólia aktív. </w:t>
      </w:r>
    </w:p>
    <w:p w14:paraId="35942550" w14:textId="77777777" w:rsidR="00D61E34" w:rsidRPr="004603CA" w:rsidRDefault="00D61E34" w:rsidP="00D61E34">
      <w:pPr>
        <w:pStyle w:val="Odsekzoznamu"/>
        <w:rPr>
          <w:rFonts w:ascii="Times New Roman" w:hAnsi="Times New Roman" w:cs="Times New Roman"/>
          <w:bCs/>
          <w:sz w:val="24"/>
          <w:szCs w:val="24"/>
        </w:rPr>
      </w:pPr>
    </w:p>
    <w:p w14:paraId="1EC5DA51" w14:textId="57ABF449" w:rsidR="00EF78DC" w:rsidRPr="00430023" w:rsidRDefault="00A26D03" w:rsidP="00527B9C">
      <w:pPr>
        <w:pStyle w:val="Odsekzoznamu"/>
        <w:numPr>
          <w:ilvl w:val="0"/>
          <w:numId w:val="19"/>
        </w:numPr>
        <w:spacing w:after="2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30023">
        <w:rPr>
          <w:rFonts w:ascii="Times New Roman" w:hAnsi="Times New Roman" w:cs="Times New Roman"/>
          <w:bCs/>
          <w:sz w:val="24"/>
          <w:szCs w:val="24"/>
        </w:rPr>
        <w:t xml:space="preserve">Podiel sumy platby spojenej s účasťou </w:t>
      </w:r>
      <w:r w:rsidR="00E41254" w:rsidRPr="00430023">
        <w:rPr>
          <w:rFonts w:ascii="Times New Roman" w:hAnsi="Times New Roman" w:cs="Times New Roman"/>
          <w:bCs/>
          <w:sz w:val="24"/>
          <w:szCs w:val="24"/>
        </w:rPr>
        <w:t xml:space="preserve">na </w:t>
      </w:r>
      <w:r w:rsidR="003D0BCE" w:rsidRPr="00430023">
        <w:rPr>
          <w:rFonts w:ascii="Times New Roman" w:hAnsi="Times New Roman" w:cs="Times New Roman"/>
          <w:bCs/>
          <w:sz w:val="24"/>
          <w:szCs w:val="24"/>
        </w:rPr>
        <w:t xml:space="preserve">starobnom dôchodkovom sporení </w:t>
      </w:r>
      <w:r w:rsidRPr="00430023">
        <w:rPr>
          <w:rFonts w:ascii="Times New Roman" w:hAnsi="Times New Roman" w:cs="Times New Roman"/>
          <w:bCs/>
          <w:sz w:val="24"/>
          <w:szCs w:val="24"/>
        </w:rPr>
        <w:t xml:space="preserve">na sume platby spojenej s účasťou na systéme primeraného hmotného zabezpečenia v starobe je najmenej jedna štvrtina </w:t>
      </w:r>
      <w:r w:rsidR="003D0BCE" w:rsidRPr="00430023">
        <w:rPr>
          <w:rFonts w:ascii="Times New Roman" w:hAnsi="Times New Roman" w:cs="Times New Roman"/>
          <w:bCs/>
          <w:sz w:val="24"/>
          <w:szCs w:val="24"/>
        </w:rPr>
        <w:t>z celkovej efektívnej sadzby priebežne financovaného dôchodkového systému</w:t>
      </w:r>
      <w:r w:rsidR="00D23A19" w:rsidRPr="00430023">
        <w:rPr>
          <w:rFonts w:ascii="Times New Roman" w:hAnsi="Times New Roman" w:cs="Times New Roman"/>
          <w:bCs/>
          <w:sz w:val="24"/>
          <w:szCs w:val="24"/>
        </w:rPr>
        <w:t xml:space="preserve"> (ďalej len „efektívna sadzba“)</w:t>
      </w:r>
      <w:r w:rsidR="003D0BCE" w:rsidRPr="00430023">
        <w:rPr>
          <w:rFonts w:ascii="Times New Roman" w:hAnsi="Times New Roman" w:cs="Times New Roman"/>
          <w:bCs/>
          <w:sz w:val="24"/>
          <w:szCs w:val="24"/>
        </w:rPr>
        <w:t>. Efektívna sadzba zohľadňuje celkové náklady na výplatu dávok z priebežne financovaného dôchodkového systému, spolu s platbami zo systému sociálneho zabezpečenia a inými mimoriadnymi platbami vyplácanými z prostriedkov verejných financií skupine osôb definovanej dosiahnutím dôchodkového veku.</w:t>
      </w:r>
      <w:r w:rsidR="00D82F65" w:rsidRPr="00430023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62EBE1F8" w14:textId="77777777" w:rsidR="00430023" w:rsidRPr="00430023" w:rsidRDefault="00430023" w:rsidP="00430023">
      <w:pPr>
        <w:pStyle w:val="Odsekzoznamu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6B9F110" w14:textId="674C9953" w:rsidR="00EF78DC" w:rsidRPr="00370F6B" w:rsidRDefault="006A7022" w:rsidP="0010184A">
      <w:pPr>
        <w:pStyle w:val="Odsekzoznamu"/>
        <w:numPr>
          <w:ilvl w:val="0"/>
          <w:numId w:val="19"/>
        </w:numPr>
        <w:spacing w:after="120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0F6B">
        <w:rPr>
          <w:rFonts w:ascii="Times New Roman" w:hAnsi="Times New Roman" w:cs="Times New Roman"/>
          <w:noProof/>
          <w:sz w:val="24"/>
          <w:szCs w:val="24"/>
        </w:rPr>
        <w:t xml:space="preserve">Najvyššiu prípustnú sumu odplát, </w:t>
      </w:r>
      <w:r w:rsidR="006E2682" w:rsidRPr="00370F6B">
        <w:rPr>
          <w:rFonts w:ascii="Times New Roman" w:hAnsi="Times New Roman" w:cs="Times New Roman"/>
          <w:noProof/>
          <w:sz w:val="24"/>
          <w:szCs w:val="24"/>
        </w:rPr>
        <w:t>nákladov</w:t>
      </w:r>
      <w:r w:rsidRPr="00370F6B">
        <w:rPr>
          <w:rFonts w:ascii="Times New Roman" w:hAnsi="Times New Roman" w:cs="Times New Roman"/>
          <w:noProof/>
          <w:sz w:val="24"/>
          <w:szCs w:val="24"/>
        </w:rPr>
        <w:t xml:space="preserve"> a poplatkov</w:t>
      </w:r>
      <w:r w:rsidR="006E2682" w:rsidRPr="00370F6B">
        <w:rPr>
          <w:rFonts w:ascii="Times New Roman" w:hAnsi="Times New Roman" w:cs="Times New Roman"/>
          <w:noProof/>
          <w:sz w:val="24"/>
          <w:szCs w:val="24"/>
        </w:rPr>
        <w:t>, o ktorú môže subjekt vykonávajúci starobné dôchodkové sporenie znížiť hodnotu majetku účastníkov systému starobného dôchodkového sporenia ustanoví zákon</w:t>
      </w:r>
      <w:r w:rsidR="005C2778" w:rsidRPr="00370F6B">
        <w:rPr>
          <w:rFonts w:ascii="Times New Roman" w:hAnsi="Times New Roman" w:cs="Times New Roman"/>
          <w:bCs/>
          <w:sz w:val="24"/>
          <w:szCs w:val="24"/>
        </w:rPr>
        <w:t>.</w:t>
      </w:r>
    </w:p>
    <w:p w14:paraId="2C53908F" w14:textId="3E1F0AD6" w:rsidR="00EF78DC" w:rsidRDefault="00EF78DC" w:rsidP="0010184A">
      <w:pPr>
        <w:pStyle w:val="Odsekzoznamu"/>
        <w:rPr>
          <w:rFonts w:ascii="Times New Roman" w:hAnsi="Times New Roman" w:cs="Times New Roman"/>
          <w:bCs/>
          <w:sz w:val="24"/>
          <w:szCs w:val="24"/>
        </w:rPr>
      </w:pPr>
    </w:p>
    <w:p w14:paraId="4D45C2EE" w14:textId="77777777" w:rsidR="00127F0E" w:rsidRPr="001557D5" w:rsidRDefault="00127F0E" w:rsidP="00127F0E">
      <w:pPr>
        <w:pStyle w:val="Odsekzoznamu"/>
        <w:spacing w:after="2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7D5">
        <w:rPr>
          <w:rFonts w:ascii="Times New Roman" w:hAnsi="Times New Roman" w:cs="Times New Roman"/>
          <w:b/>
          <w:sz w:val="24"/>
          <w:szCs w:val="24"/>
        </w:rPr>
        <w:t>Čl. 4</w:t>
      </w:r>
    </w:p>
    <w:p w14:paraId="46B57098" w14:textId="63824C33" w:rsidR="00EF78DC" w:rsidRDefault="00EF78DC" w:rsidP="0010184A">
      <w:pPr>
        <w:pStyle w:val="Odsekzoznamu"/>
        <w:spacing w:after="2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0F6B">
        <w:rPr>
          <w:rFonts w:ascii="Times New Roman" w:hAnsi="Times New Roman" w:cs="Times New Roman"/>
          <w:b/>
          <w:bCs/>
          <w:sz w:val="24"/>
          <w:szCs w:val="24"/>
        </w:rPr>
        <w:t>Výplatná fáza dôchodkového sporenia</w:t>
      </w:r>
    </w:p>
    <w:p w14:paraId="18B21952" w14:textId="77777777" w:rsidR="00127F0E" w:rsidRPr="00370F6B" w:rsidRDefault="00127F0E" w:rsidP="0010184A">
      <w:pPr>
        <w:pStyle w:val="Odsekzoznamu"/>
        <w:spacing w:after="2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398327" w14:textId="6037E927" w:rsidR="00A608D0" w:rsidRPr="00370F6B" w:rsidRDefault="0017106B" w:rsidP="0017106B">
      <w:pPr>
        <w:pStyle w:val="Odsekzoznamu"/>
        <w:numPr>
          <w:ilvl w:val="0"/>
          <w:numId w:val="20"/>
        </w:numPr>
        <w:spacing w:after="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0F6B">
        <w:rPr>
          <w:rFonts w:ascii="Times New Roman" w:hAnsi="Times New Roman" w:cs="Times New Roman"/>
          <w:bCs/>
          <w:sz w:val="24"/>
          <w:szCs w:val="24"/>
        </w:rPr>
        <w:t>S</w:t>
      </w:r>
      <w:r w:rsidR="00EF78DC" w:rsidRPr="00370F6B">
        <w:rPr>
          <w:rFonts w:ascii="Times New Roman" w:hAnsi="Times New Roman" w:cs="Times New Roman"/>
          <w:bCs/>
          <w:sz w:val="24"/>
          <w:szCs w:val="24"/>
        </w:rPr>
        <w:t>tarobn</w:t>
      </w:r>
      <w:r w:rsidRPr="00370F6B">
        <w:rPr>
          <w:rFonts w:ascii="Times New Roman" w:hAnsi="Times New Roman" w:cs="Times New Roman"/>
          <w:bCs/>
          <w:sz w:val="24"/>
          <w:szCs w:val="24"/>
        </w:rPr>
        <w:t>ý</w:t>
      </w:r>
      <w:r w:rsidR="00EF78DC" w:rsidRPr="00370F6B">
        <w:rPr>
          <w:rFonts w:ascii="Times New Roman" w:hAnsi="Times New Roman" w:cs="Times New Roman"/>
          <w:bCs/>
          <w:sz w:val="24"/>
          <w:szCs w:val="24"/>
        </w:rPr>
        <w:t xml:space="preserve"> dôchod</w:t>
      </w:r>
      <w:r w:rsidRPr="00370F6B">
        <w:rPr>
          <w:rFonts w:ascii="Times New Roman" w:hAnsi="Times New Roman" w:cs="Times New Roman"/>
          <w:bCs/>
          <w:sz w:val="24"/>
          <w:szCs w:val="24"/>
        </w:rPr>
        <w:t>o</w:t>
      </w:r>
      <w:r w:rsidR="00EF78DC" w:rsidRPr="00370F6B">
        <w:rPr>
          <w:rFonts w:ascii="Times New Roman" w:hAnsi="Times New Roman" w:cs="Times New Roman"/>
          <w:bCs/>
          <w:sz w:val="24"/>
          <w:szCs w:val="24"/>
        </w:rPr>
        <w:t xml:space="preserve">k zo starobného dôchodkového sporenia </w:t>
      </w:r>
      <w:r w:rsidRPr="00370F6B">
        <w:rPr>
          <w:rFonts w:ascii="Times New Roman" w:hAnsi="Times New Roman" w:cs="Times New Roman"/>
          <w:bCs/>
          <w:sz w:val="24"/>
          <w:szCs w:val="24"/>
        </w:rPr>
        <w:t xml:space="preserve">sa poskytuje formou dlhodobého poskytovania, najmenej po dobu rovnajúcu sa strednej dĺžke života v momente vzniku nároku na starobný dôchodok zo starobného dôchodkového sporenia. </w:t>
      </w:r>
      <w:r w:rsidR="008D62D5" w:rsidRPr="00370F6B">
        <w:rPr>
          <w:rFonts w:ascii="Times New Roman" w:hAnsi="Times New Roman" w:cs="Times New Roman"/>
          <w:bCs/>
          <w:sz w:val="24"/>
          <w:szCs w:val="24"/>
        </w:rPr>
        <w:t>I</w:t>
      </w:r>
      <w:r w:rsidR="00EF78DC" w:rsidRPr="00370F6B">
        <w:rPr>
          <w:rFonts w:ascii="Times New Roman" w:hAnsi="Times New Roman" w:cs="Times New Roman"/>
          <w:bCs/>
          <w:sz w:val="24"/>
          <w:szCs w:val="24"/>
        </w:rPr>
        <w:t>nou formou je možné čerpať starobný dôchodok zo starobného dôchodkového sporeni</w:t>
      </w:r>
      <w:r w:rsidR="00A608D0" w:rsidRPr="00370F6B">
        <w:rPr>
          <w:rFonts w:ascii="Times New Roman" w:hAnsi="Times New Roman" w:cs="Times New Roman"/>
          <w:bCs/>
          <w:sz w:val="24"/>
          <w:szCs w:val="24"/>
        </w:rPr>
        <w:t>a iba v prípadoch podľa odseku 2</w:t>
      </w:r>
      <w:r w:rsidR="00EF78DC" w:rsidRPr="00370F6B">
        <w:rPr>
          <w:rFonts w:ascii="Times New Roman" w:hAnsi="Times New Roman" w:cs="Times New Roman"/>
          <w:bCs/>
          <w:sz w:val="24"/>
          <w:szCs w:val="24"/>
        </w:rPr>
        <w:t>, za podmienok ustanovených zákonom.</w:t>
      </w:r>
    </w:p>
    <w:p w14:paraId="0F57C41C" w14:textId="77777777" w:rsidR="00A608D0" w:rsidRPr="00370F6B" w:rsidRDefault="00A608D0" w:rsidP="0010184A">
      <w:pPr>
        <w:pStyle w:val="Odsekzoznamu"/>
        <w:spacing w:after="2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2A6564" w14:textId="0AF72D94" w:rsidR="00A608D0" w:rsidRPr="00370F6B" w:rsidRDefault="00A608D0" w:rsidP="0010184A">
      <w:pPr>
        <w:pStyle w:val="Odsekzoznamu"/>
        <w:numPr>
          <w:ilvl w:val="0"/>
          <w:numId w:val="20"/>
        </w:numPr>
        <w:spacing w:after="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0F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Starobný dôchodok zo starobného  dôchodkového sporenia je možné poskytnúť jednorazovo v celej hodnote nasporenej sumy alebo v jej časti len, ak </w:t>
      </w:r>
    </w:p>
    <w:p w14:paraId="5480A955" w14:textId="77777777" w:rsidR="00A608D0" w:rsidRPr="00370F6B" w:rsidRDefault="00A608D0" w:rsidP="0010184A">
      <w:pPr>
        <w:pStyle w:val="Odsekzoznamu"/>
        <w:numPr>
          <w:ilvl w:val="0"/>
          <w:numId w:val="22"/>
        </w:numPr>
        <w:spacing w:after="2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70F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vzhľadom na nízku hodnotu nasporenej sumy celkom zjavne nie je doživotným poskytovaním možné dosiahnuť primerané hmotné zabezpečenie v starobe, alebo </w:t>
      </w:r>
    </w:p>
    <w:p w14:paraId="66ED1365" w14:textId="7795A03E" w:rsidR="00A608D0" w:rsidRPr="00370F6B" w:rsidRDefault="00A608D0" w:rsidP="0010184A">
      <w:pPr>
        <w:pStyle w:val="Odsekzoznamu"/>
        <w:numPr>
          <w:ilvl w:val="0"/>
          <w:numId w:val="22"/>
        </w:numPr>
        <w:spacing w:after="2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70F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ide o jednorazové poskytnutie osobe v život ohrozujúcej situácii, kedy by doživotné poskytovanie nebolo spravodlivé požadovať, alebo</w:t>
      </w:r>
    </w:p>
    <w:p w14:paraId="1E9D31CF" w14:textId="276E4053" w:rsidR="007C0D85" w:rsidRPr="00370F6B" w:rsidRDefault="00A608D0" w:rsidP="00BF0766">
      <w:pPr>
        <w:pStyle w:val="Odsekzoznamu"/>
        <w:numPr>
          <w:ilvl w:val="0"/>
          <w:numId w:val="22"/>
        </w:numPr>
        <w:spacing w:after="2"/>
        <w:ind w:left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370F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súčet dôchodku z </w:t>
      </w:r>
      <w:r w:rsidRPr="00370F6B">
        <w:rPr>
          <w:rFonts w:ascii="Times New Roman" w:hAnsi="Times New Roman" w:cs="Times New Roman"/>
          <w:bCs/>
          <w:sz w:val="24"/>
          <w:szCs w:val="24"/>
        </w:rPr>
        <w:t>priebežne financovaného dôchodkového systému</w:t>
      </w:r>
      <w:r w:rsidR="003212DB" w:rsidRPr="00370F6B">
        <w:rPr>
          <w:rFonts w:ascii="Times New Roman" w:hAnsi="Times New Roman" w:cs="Times New Roman"/>
          <w:bCs/>
          <w:sz w:val="24"/>
          <w:szCs w:val="24"/>
        </w:rPr>
        <w:t>, systémov výsluhového zabezpečenia</w:t>
      </w:r>
      <w:r w:rsidRPr="00370F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 doživotného finančného plnenia zakúpeného z dôchodkových úspor zo starobného dôchodkového sporenia prevýši minimálnu hodnotu definovanú zákonom. </w:t>
      </w:r>
    </w:p>
    <w:p w14:paraId="3952A359" w14:textId="77777777" w:rsidR="00127F0E" w:rsidRDefault="00127F0E" w:rsidP="00127F0E">
      <w:pPr>
        <w:pStyle w:val="Odsekzoznamu"/>
        <w:spacing w:after="2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300BC8" w14:textId="761C5E18" w:rsidR="00127F0E" w:rsidRPr="001557D5" w:rsidRDefault="00127F0E" w:rsidP="00127F0E">
      <w:pPr>
        <w:pStyle w:val="Odsekzoznamu"/>
        <w:spacing w:after="2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7D5">
        <w:rPr>
          <w:rFonts w:ascii="Times New Roman" w:hAnsi="Times New Roman" w:cs="Times New Roman"/>
          <w:b/>
          <w:sz w:val="24"/>
          <w:szCs w:val="24"/>
        </w:rPr>
        <w:t>Čl. 5</w:t>
      </w:r>
    </w:p>
    <w:p w14:paraId="188A88E8" w14:textId="4A0A6F38" w:rsidR="001E78A0" w:rsidRDefault="001E78A0" w:rsidP="0010184A">
      <w:pPr>
        <w:spacing w:after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370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Informovanosť</w:t>
      </w:r>
    </w:p>
    <w:p w14:paraId="0D599E86" w14:textId="77777777" w:rsidR="00127F0E" w:rsidRPr="00370F6B" w:rsidRDefault="00127F0E" w:rsidP="0010184A">
      <w:pPr>
        <w:spacing w:after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20575CA3" w14:textId="448EF760" w:rsidR="00511B3D" w:rsidRPr="00370F6B" w:rsidRDefault="00511B3D" w:rsidP="0010184A">
      <w:pPr>
        <w:pStyle w:val="Odsekzoznamu"/>
        <w:numPr>
          <w:ilvl w:val="0"/>
          <w:numId w:val="2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70F6B">
        <w:rPr>
          <w:rFonts w:ascii="Times New Roman" w:hAnsi="Times New Roman" w:cs="Times New Roman"/>
          <w:sz w:val="24"/>
          <w:szCs w:val="24"/>
        </w:rPr>
        <w:t xml:space="preserve">Osoba zúčastnená na systéme primeraného hmotného zabezpečenia v starobe má právo na </w:t>
      </w:r>
      <w:r w:rsidR="008A54CB" w:rsidRPr="00370F6B">
        <w:rPr>
          <w:rFonts w:ascii="Times New Roman" w:hAnsi="Times New Roman" w:cs="Times New Roman"/>
          <w:sz w:val="24"/>
          <w:szCs w:val="24"/>
        </w:rPr>
        <w:t xml:space="preserve">pravidelné </w:t>
      </w:r>
      <w:r w:rsidRPr="00370F6B">
        <w:rPr>
          <w:rFonts w:ascii="Times New Roman" w:hAnsi="Times New Roman" w:cs="Times New Roman"/>
          <w:sz w:val="24"/>
          <w:szCs w:val="24"/>
        </w:rPr>
        <w:t xml:space="preserve">informácie týkajúce sa predpokladaného stavu a vývoja jej hmotného zabezpečenia v starobe, s cieľom umožniť dlhodobo plánovať a prijímať rozhodnutia na </w:t>
      </w:r>
      <w:r w:rsidRPr="00370F6B">
        <w:rPr>
          <w:rFonts w:ascii="Times New Roman" w:hAnsi="Times New Roman" w:cs="Times New Roman"/>
          <w:sz w:val="24"/>
          <w:szCs w:val="24"/>
        </w:rPr>
        <w:lastRenderedPageBreak/>
        <w:t>dosiahnutie takého hmotného zabezpečenia v starobe, ktoré najviac zodpovedá možnostiam a potrebám zúčastnenej osoby.</w:t>
      </w:r>
      <w:r w:rsidR="009907AC" w:rsidRPr="00370F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739AF2" w14:textId="77777777" w:rsidR="009907AC" w:rsidRPr="00370F6B" w:rsidRDefault="009907AC" w:rsidP="0010184A">
      <w:pPr>
        <w:pStyle w:val="Odsekzoznamu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8AE7113" w14:textId="6292D196" w:rsidR="00511B3D" w:rsidRPr="00370F6B" w:rsidRDefault="00511B3D" w:rsidP="0010184A">
      <w:pPr>
        <w:pStyle w:val="Odsekzoznamu"/>
        <w:numPr>
          <w:ilvl w:val="0"/>
          <w:numId w:val="2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>Informácie týkajúce sa predpokladaného stavu a vývoja hmotného zabezpečenia v starobe obdrží osoba zúčastnená na starobnom dôchodkovom systéme automaticky minimálne raz ročne</w:t>
      </w:r>
      <w:r w:rsidR="009907AC"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9907AC"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prvýkrát 30 rokov pred dovŕšením </w:t>
      </w:r>
      <w:r w:rsid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predpokladaného </w:t>
      </w:r>
      <w:r w:rsidR="009907AC"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dôchodkového veku </w:t>
      </w:r>
      <w:r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>alebo nepretržite na webovom sídle. </w:t>
      </w:r>
    </w:p>
    <w:p w14:paraId="6717E70D" w14:textId="15D31A05" w:rsidR="00127F0E" w:rsidRPr="00370F6B" w:rsidRDefault="00127F0E" w:rsidP="00370F6B">
      <w:pPr>
        <w:tabs>
          <w:tab w:val="left" w:pos="2067"/>
        </w:tabs>
        <w:spacing w:after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F6B">
        <w:rPr>
          <w:rFonts w:ascii="Times New Roman" w:hAnsi="Times New Roman" w:cs="Times New Roman"/>
          <w:b/>
          <w:sz w:val="24"/>
          <w:szCs w:val="24"/>
        </w:rPr>
        <w:t>Čl. 6</w:t>
      </w:r>
    </w:p>
    <w:p w14:paraId="6C633145" w14:textId="64E48AC8" w:rsidR="00511B3D" w:rsidRDefault="00511B3D" w:rsidP="00127F0E">
      <w:pPr>
        <w:tabs>
          <w:tab w:val="left" w:pos="2067"/>
        </w:tabs>
        <w:spacing w:after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F6B">
        <w:rPr>
          <w:rFonts w:ascii="Times New Roman" w:hAnsi="Times New Roman" w:cs="Times New Roman"/>
          <w:b/>
          <w:sz w:val="24"/>
          <w:szCs w:val="24"/>
        </w:rPr>
        <w:t>Spoločné ustanovenia</w:t>
      </w:r>
    </w:p>
    <w:p w14:paraId="2EAD0235" w14:textId="77777777" w:rsidR="00127F0E" w:rsidRPr="00370F6B" w:rsidRDefault="00127F0E" w:rsidP="00127F0E">
      <w:pPr>
        <w:tabs>
          <w:tab w:val="left" w:pos="2067"/>
        </w:tabs>
        <w:spacing w:after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29BF34" w14:textId="3C0454AB" w:rsidR="00C10006" w:rsidRPr="009E7065" w:rsidRDefault="00511B3D" w:rsidP="00FC48C7">
      <w:pPr>
        <w:pStyle w:val="Odsekzoznamu"/>
        <w:numPr>
          <w:ilvl w:val="0"/>
          <w:numId w:val="24"/>
        </w:numPr>
        <w:spacing w:after="2"/>
        <w:ind w:left="360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sk-SK"/>
        </w:rPr>
      </w:pPr>
      <w:r w:rsidRPr="00497C9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Rada pre rozpočtovú zodpovednosť každoročne vypracúva a zverejňuje správu o </w:t>
      </w:r>
      <w:r w:rsidR="00C10006" w:rsidRPr="00497C9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adekvátnosti, finančnej stabilite a dlhodobej udržateľnosti systému primeraného hmotného zabezpečenia v starobe a zverejňuje ukazovatele adekvátnosti a udržateľnosti systému primeraného hmotného zabezpečenia v starobe a</w:t>
      </w:r>
      <w:r w:rsidR="00D23A19" w:rsidRPr="00497C9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  <w:r w:rsidR="00C10006" w:rsidRPr="00497C9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dobrovoľn</w:t>
      </w:r>
      <w:r w:rsidR="00D23A19" w:rsidRPr="00497C9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ých sporení na dôchodok.</w:t>
      </w:r>
      <w:r w:rsidR="00497C9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14:paraId="1C812CD7" w14:textId="77777777" w:rsidR="00497C9D" w:rsidRPr="00497C9D" w:rsidRDefault="00497C9D" w:rsidP="00497C9D">
      <w:pPr>
        <w:pStyle w:val="Odsekzoznamu"/>
        <w:spacing w:after="2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6DA14183" w14:textId="1C01AC9F" w:rsidR="00511B3D" w:rsidRDefault="00511B3D" w:rsidP="00C20A79">
      <w:pPr>
        <w:pStyle w:val="Odsekzoznamu"/>
        <w:numPr>
          <w:ilvl w:val="0"/>
          <w:numId w:val="24"/>
        </w:numPr>
        <w:spacing w:after="2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041B">
        <w:rPr>
          <w:rFonts w:ascii="Times New Roman" w:eastAsia="Times New Roman" w:hAnsi="Times New Roman" w:cs="Times New Roman"/>
          <w:sz w:val="24"/>
          <w:szCs w:val="24"/>
          <w:lang w:eastAsia="sk-SK"/>
        </w:rPr>
        <w:t>Pri</w:t>
      </w:r>
      <w:r w:rsidR="00A2048F" w:rsidRPr="007004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legislatívnych návrhoch</w:t>
      </w:r>
      <w:r w:rsidRPr="007004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týkajúcich sa </w:t>
      </w:r>
      <w:r w:rsidR="0010184A" w:rsidRPr="007004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systému primeraného hmotného zabezpečenia </w:t>
      </w:r>
      <w:r w:rsidR="00542FA0" w:rsidRPr="007004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</w:t>
      </w:r>
      <w:r w:rsidR="0010184A" w:rsidRPr="0070041B">
        <w:rPr>
          <w:rFonts w:ascii="Times New Roman" w:eastAsia="Times New Roman" w:hAnsi="Times New Roman" w:cs="Times New Roman"/>
          <w:sz w:val="24"/>
          <w:szCs w:val="24"/>
          <w:lang w:eastAsia="sk-SK"/>
        </w:rPr>
        <w:t>v starobe</w:t>
      </w:r>
      <w:r w:rsidRPr="007004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má Rada pre rozpočtovú zodpovednosť právo vystúpiť v Národnej rade S</w:t>
      </w:r>
      <w:r w:rsidR="00127F0E" w:rsidRPr="007004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lovenskej republiky </w:t>
      </w:r>
      <w:r w:rsidRPr="007004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pred ich prerokovaním v druhom čítaní a </w:t>
      </w:r>
      <w:r w:rsidR="0070041B" w:rsidRPr="0070041B">
        <w:rPr>
          <w:rFonts w:ascii="Times New Roman" w:eastAsia="Times New Roman" w:hAnsi="Times New Roman" w:cs="Times New Roman"/>
          <w:sz w:val="24"/>
          <w:szCs w:val="24"/>
          <w:lang w:eastAsia="sk-SK"/>
        </w:rPr>
        <w:t>predniesť</w:t>
      </w:r>
      <w:r w:rsidRPr="007004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svoje stanovisko.</w:t>
      </w:r>
      <w:r w:rsidR="005C35B0" w:rsidRPr="007004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220643AD" w14:textId="77777777" w:rsidR="0070041B" w:rsidRPr="0070041B" w:rsidRDefault="0070041B" w:rsidP="0070041B">
      <w:pPr>
        <w:pStyle w:val="Odsekzoznamu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6ACF8B3" w14:textId="53C3721C" w:rsidR="00511B3D" w:rsidRPr="00370F6B" w:rsidRDefault="00511B3D" w:rsidP="0010184A">
      <w:pPr>
        <w:pStyle w:val="Odsekzoznamu"/>
        <w:numPr>
          <w:ilvl w:val="0"/>
          <w:numId w:val="24"/>
        </w:numPr>
        <w:spacing w:after="2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Efektívnu sadzbu </w:t>
      </w:r>
      <w:r w:rsidR="00A2048F"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>na účely čl</w:t>
      </w:r>
      <w:r w:rsidR="00F81E2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A2048F"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>3 ods. 7</w:t>
      </w:r>
      <w:r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nasledujúci kalendárny rok </w:t>
      </w:r>
      <w:r w:rsidR="00AA4073"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vypočíta </w:t>
      </w:r>
      <w:r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>Rada pre rozpočtovú zodpovednosť každoročne k 1.</w:t>
      </w:r>
      <w:r w:rsidR="00822D9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októbru </w:t>
      </w:r>
      <w:r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>podľa v</w:t>
      </w:r>
      <w:r w:rsidR="00A2048F"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ýdavkov </w:t>
      </w:r>
      <w:r w:rsidR="00F81E2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podľa </w:t>
      </w:r>
      <w:r w:rsidR="00A2048F"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>čl</w:t>
      </w:r>
      <w:r w:rsidR="00F81E2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A2048F"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>3 ods. 7</w:t>
      </w:r>
      <w:r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 roku</w:t>
      </w:r>
      <w:r w:rsidR="008A54CB"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predchádzajúcom určeniu efektívnej sadzby</w:t>
      </w:r>
      <w:r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7C63BFFB" w14:textId="77777777" w:rsidR="003212DB" w:rsidRPr="00370F6B" w:rsidRDefault="003212DB" w:rsidP="003212DB">
      <w:pPr>
        <w:pStyle w:val="Odsekzoznamu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41984707" w14:textId="7C94C89B" w:rsidR="003212DB" w:rsidRPr="001F3658" w:rsidRDefault="003212DB" w:rsidP="003212DB">
      <w:pPr>
        <w:pStyle w:val="Odsekzoznamu"/>
        <w:numPr>
          <w:ilvl w:val="0"/>
          <w:numId w:val="24"/>
        </w:numPr>
        <w:spacing w:after="2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F365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Minimálna hodnota doživotných dôchodkov </w:t>
      </w:r>
      <w:r w:rsidR="005B3F5F" w:rsidRPr="001F365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</w:t>
      </w:r>
      <w:r w:rsidRPr="001F365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účely </w:t>
      </w:r>
      <w:r w:rsidR="00542FA0" w:rsidRPr="001F365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</w:t>
      </w:r>
      <w:r w:rsidRPr="001F365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l. 4 ods</w:t>
      </w:r>
      <w:r w:rsidR="005B3F5F" w:rsidRPr="001F365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  <w:r w:rsidRPr="001F365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2 písm</w:t>
      </w:r>
      <w:r w:rsidR="005B3F5F" w:rsidRPr="001F365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  <w:r w:rsidRPr="001F365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c) nemôže byť vyššia ako priemerná výška vyplácaných dôchodkov za predchádzajúci kalendárny rok z priebežne financovaného dôchodkového systému. </w:t>
      </w:r>
    </w:p>
    <w:p w14:paraId="304BEE8B" w14:textId="77777777" w:rsidR="00127F0E" w:rsidRDefault="00127F0E" w:rsidP="00127F0E">
      <w:pPr>
        <w:pStyle w:val="Odsekzoznamu"/>
        <w:spacing w:after="2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3B005E9D" w14:textId="2871C980" w:rsidR="00127F0E" w:rsidRPr="00370F6B" w:rsidRDefault="00127F0E" w:rsidP="00370F6B">
      <w:pPr>
        <w:spacing w:after="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70F6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Čl. 7</w:t>
      </w:r>
    </w:p>
    <w:p w14:paraId="7EEFD718" w14:textId="77181813" w:rsidR="00A75BF7" w:rsidRDefault="00A75BF7" w:rsidP="0010184A">
      <w:pPr>
        <w:spacing w:after="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70F6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Prechodné ustanovenia</w:t>
      </w:r>
    </w:p>
    <w:p w14:paraId="726087D0" w14:textId="77777777" w:rsidR="00127F0E" w:rsidRPr="00370F6B" w:rsidRDefault="00127F0E" w:rsidP="0010184A">
      <w:pPr>
        <w:spacing w:after="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53B77988" w14:textId="00A306A0" w:rsidR="00FD27BA" w:rsidRPr="009826D2" w:rsidRDefault="009907AC" w:rsidP="009826D2">
      <w:pPr>
        <w:spacing w:after="2"/>
        <w:ind w:firstLine="708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sk-SK"/>
        </w:rPr>
      </w:pPr>
      <w:r w:rsidRPr="009826D2">
        <w:rPr>
          <w:rFonts w:ascii="Times New Roman" w:eastAsia="Times New Roman" w:hAnsi="Times New Roman" w:cs="Times New Roman"/>
          <w:sz w:val="24"/>
          <w:szCs w:val="24"/>
          <w:lang w:eastAsia="sk-SK"/>
        </w:rPr>
        <w:t>Tento ústavný zákon sa vzťahuje aj na nároky zo základného práva na primerané hmotné zabezpečenie v starobe, ktoré vznikli pred dňom účinnosti tohto ústavného zákona, ak to nie je v neprospech oprávnených osôb.</w:t>
      </w:r>
      <w:r w:rsidR="008A49F1" w:rsidRPr="009826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2F7431ED" w14:textId="77777777" w:rsidR="0010184A" w:rsidRPr="00370F6B" w:rsidRDefault="0010184A" w:rsidP="0010184A">
      <w:pPr>
        <w:pStyle w:val="Odsekzoznamu"/>
        <w:spacing w:after="2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A7A23F2" w14:textId="5C25D7A3" w:rsidR="00FD27BA" w:rsidRPr="007012C3" w:rsidRDefault="00FD27BA" w:rsidP="0010184A">
      <w:pPr>
        <w:spacing w:after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12C3">
        <w:rPr>
          <w:rFonts w:ascii="Times New Roman" w:hAnsi="Times New Roman" w:cs="Times New Roman"/>
          <w:b/>
          <w:bCs/>
          <w:sz w:val="24"/>
          <w:szCs w:val="24"/>
        </w:rPr>
        <w:t>Čl. 8</w:t>
      </w:r>
    </w:p>
    <w:p w14:paraId="42C57874" w14:textId="77777777" w:rsidR="00127F0E" w:rsidRPr="001557D5" w:rsidRDefault="00127F0E" w:rsidP="00127F0E">
      <w:pPr>
        <w:spacing w:after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7D5">
        <w:rPr>
          <w:rFonts w:ascii="Times New Roman" w:hAnsi="Times New Roman" w:cs="Times New Roman"/>
          <w:b/>
          <w:sz w:val="24"/>
          <w:szCs w:val="24"/>
        </w:rPr>
        <w:t>Účinnosť</w:t>
      </w:r>
    </w:p>
    <w:p w14:paraId="32CE70BE" w14:textId="77777777" w:rsidR="00127F0E" w:rsidRPr="00A17784" w:rsidRDefault="00127F0E" w:rsidP="0010184A">
      <w:pPr>
        <w:spacing w:after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ECBEB2" w14:textId="1211E8BB" w:rsidR="006A497D" w:rsidRPr="00BD0BE6" w:rsidRDefault="00FD27BA" w:rsidP="006A497D">
      <w:pPr>
        <w:spacing w:after="2"/>
        <w:ind w:firstLine="708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sk-SK"/>
        </w:rPr>
      </w:pPr>
      <w:r w:rsidRPr="006A497D">
        <w:rPr>
          <w:rFonts w:ascii="Times New Roman" w:hAnsi="Times New Roman" w:cs="Times New Roman"/>
          <w:sz w:val="24"/>
          <w:szCs w:val="24"/>
        </w:rPr>
        <w:t xml:space="preserve">Tento ústavný zákon </w:t>
      </w:r>
      <w:r w:rsidRPr="00BD0BE6">
        <w:rPr>
          <w:rFonts w:ascii="Times New Roman" w:hAnsi="Times New Roman" w:cs="Times New Roman"/>
          <w:sz w:val="24"/>
          <w:szCs w:val="24"/>
        </w:rPr>
        <w:t xml:space="preserve">nadobúda účinnosť 1. </w:t>
      </w:r>
      <w:r w:rsidR="00286F08" w:rsidRPr="00BD0BE6">
        <w:rPr>
          <w:rFonts w:ascii="Times New Roman" w:hAnsi="Times New Roman" w:cs="Times New Roman"/>
          <w:sz w:val="24"/>
          <w:szCs w:val="24"/>
        </w:rPr>
        <w:t xml:space="preserve">januára </w:t>
      </w:r>
      <w:r w:rsidRPr="00BD0BE6">
        <w:rPr>
          <w:rFonts w:ascii="Times New Roman" w:hAnsi="Times New Roman" w:cs="Times New Roman"/>
          <w:sz w:val="24"/>
          <w:szCs w:val="24"/>
        </w:rPr>
        <w:t>202</w:t>
      </w:r>
      <w:r w:rsidR="00BD0BE6" w:rsidRPr="00BD0BE6">
        <w:rPr>
          <w:rFonts w:ascii="Times New Roman" w:hAnsi="Times New Roman" w:cs="Times New Roman"/>
          <w:sz w:val="24"/>
          <w:szCs w:val="24"/>
        </w:rPr>
        <w:t>6</w:t>
      </w:r>
      <w:r w:rsidR="006A497D" w:rsidRPr="00BD0BE6">
        <w:rPr>
          <w:rFonts w:ascii="Times New Roman" w:hAnsi="Times New Roman" w:cs="Times New Roman"/>
          <w:sz w:val="24"/>
          <w:szCs w:val="24"/>
        </w:rPr>
        <w:t xml:space="preserve"> okrem </w:t>
      </w:r>
      <w:r w:rsidR="006A497D" w:rsidRPr="00BD0BE6">
        <w:rPr>
          <w:rFonts w:ascii="Times New Roman" w:eastAsia="Times New Roman" w:hAnsi="Times New Roman" w:cs="Times New Roman"/>
          <w:sz w:val="24"/>
          <w:szCs w:val="24"/>
          <w:lang w:eastAsia="sk-SK"/>
        </w:rPr>
        <w:t>čl. 1 ods. 5, čl. 2 ods. 3 a 4, čl. 5</w:t>
      </w:r>
      <w:r w:rsidR="001B30FD" w:rsidRPr="00BD0B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6A497D" w:rsidRPr="00BD0BE6">
        <w:rPr>
          <w:rFonts w:ascii="Times New Roman" w:eastAsia="Times New Roman" w:hAnsi="Times New Roman" w:cs="Times New Roman"/>
          <w:sz w:val="24"/>
          <w:szCs w:val="24"/>
          <w:lang w:eastAsia="sk-SK"/>
        </w:rPr>
        <w:t>čl. 6 ods. 3, ktoré nadobúdajú 1. januára 202</w:t>
      </w:r>
      <w:r w:rsidR="00BD0BE6" w:rsidRPr="00BD0BE6"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  <w:r w:rsidR="006A497D" w:rsidRPr="00BD0B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čl. 3 ods. 7, ktorý nadobúda účinnosť 1. januára 202</w:t>
      </w:r>
      <w:r w:rsidR="00BD0BE6" w:rsidRPr="00BD0BE6">
        <w:rPr>
          <w:rFonts w:ascii="Times New Roman" w:eastAsia="Times New Roman" w:hAnsi="Times New Roman" w:cs="Times New Roman"/>
          <w:sz w:val="24"/>
          <w:szCs w:val="24"/>
          <w:lang w:eastAsia="sk-SK"/>
        </w:rPr>
        <w:t>8</w:t>
      </w:r>
      <w:r w:rsidR="006A497D" w:rsidRPr="00BD0BE6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BD0B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2CAF17E3" w14:textId="015C8A09" w:rsidR="00FD27BA" w:rsidRPr="00A17784" w:rsidRDefault="00FD27BA" w:rsidP="00330C60">
      <w:pPr>
        <w:spacing w:after="2"/>
        <w:rPr>
          <w:rFonts w:ascii="Times New Roman" w:hAnsi="Times New Roman" w:cs="Times New Roman"/>
          <w:sz w:val="24"/>
          <w:szCs w:val="24"/>
        </w:rPr>
      </w:pPr>
    </w:p>
    <w:p w14:paraId="6B503D3E" w14:textId="77777777" w:rsidR="00FD27BA" w:rsidRPr="00A17784" w:rsidRDefault="00FD27BA" w:rsidP="0010184A">
      <w:pPr>
        <w:spacing w:after="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sectPr w:rsidR="00FD27BA" w:rsidRPr="00A177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C87C8" w14:textId="77777777" w:rsidR="00E25D5D" w:rsidRDefault="00E25D5D" w:rsidP="00A75281">
      <w:pPr>
        <w:spacing w:after="0" w:line="240" w:lineRule="auto"/>
      </w:pPr>
      <w:r>
        <w:separator/>
      </w:r>
    </w:p>
  </w:endnote>
  <w:endnote w:type="continuationSeparator" w:id="0">
    <w:p w14:paraId="51A3E387" w14:textId="77777777" w:rsidR="00E25D5D" w:rsidRDefault="00E25D5D" w:rsidP="00A75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F213D" w14:textId="77777777" w:rsidR="00E25D5D" w:rsidRDefault="00E25D5D" w:rsidP="00A75281">
      <w:pPr>
        <w:spacing w:after="0" w:line="240" w:lineRule="auto"/>
      </w:pPr>
      <w:r>
        <w:separator/>
      </w:r>
    </w:p>
  </w:footnote>
  <w:footnote w:type="continuationSeparator" w:id="0">
    <w:p w14:paraId="20575065" w14:textId="77777777" w:rsidR="00E25D5D" w:rsidRDefault="00E25D5D" w:rsidP="00A75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1061"/>
    <w:multiLevelType w:val="hybridMultilevel"/>
    <w:tmpl w:val="BC2A0A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4E356E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C75BC"/>
    <w:multiLevelType w:val="hybridMultilevel"/>
    <w:tmpl w:val="21F05BB2"/>
    <w:lvl w:ilvl="0" w:tplc="F072D6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D6DFE"/>
    <w:multiLevelType w:val="hybridMultilevel"/>
    <w:tmpl w:val="0A5CB1AE"/>
    <w:lvl w:ilvl="0" w:tplc="CE4E356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4D5551"/>
    <w:multiLevelType w:val="hybridMultilevel"/>
    <w:tmpl w:val="F87C39F6"/>
    <w:lvl w:ilvl="0" w:tplc="B8EAA2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E6ACB"/>
    <w:multiLevelType w:val="hybridMultilevel"/>
    <w:tmpl w:val="7576BF08"/>
    <w:lvl w:ilvl="0" w:tplc="B8EAA2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E6D7E"/>
    <w:multiLevelType w:val="hybridMultilevel"/>
    <w:tmpl w:val="A2D2F124"/>
    <w:lvl w:ilvl="0" w:tplc="B8EAA2BA">
      <w:start w:val="1"/>
      <w:numFmt w:val="decimal"/>
      <w:lvlText w:val="(%1)"/>
      <w:lvlJc w:val="left"/>
      <w:pPr>
        <w:ind w:left="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42" w:hanging="360"/>
      </w:pPr>
    </w:lvl>
    <w:lvl w:ilvl="2" w:tplc="0409001B" w:tentative="1">
      <w:start w:val="1"/>
      <w:numFmt w:val="lowerRoman"/>
      <w:lvlText w:val="%3."/>
      <w:lvlJc w:val="right"/>
      <w:pPr>
        <w:ind w:left="1462" w:hanging="180"/>
      </w:pPr>
    </w:lvl>
    <w:lvl w:ilvl="3" w:tplc="0409000F" w:tentative="1">
      <w:start w:val="1"/>
      <w:numFmt w:val="decimal"/>
      <w:lvlText w:val="%4."/>
      <w:lvlJc w:val="left"/>
      <w:pPr>
        <w:ind w:left="2182" w:hanging="360"/>
      </w:pPr>
    </w:lvl>
    <w:lvl w:ilvl="4" w:tplc="04090019" w:tentative="1">
      <w:start w:val="1"/>
      <w:numFmt w:val="lowerLetter"/>
      <w:lvlText w:val="%5."/>
      <w:lvlJc w:val="left"/>
      <w:pPr>
        <w:ind w:left="2902" w:hanging="360"/>
      </w:pPr>
    </w:lvl>
    <w:lvl w:ilvl="5" w:tplc="0409001B" w:tentative="1">
      <w:start w:val="1"/>
      <w:numFmt w:val="lowerRoman"/>
      <w:lvlText w:val="%6."/>
      <w:lvlJc w:val="right"/>
      <w:pPr>
        <w:ind w:left="3622" w:hanging="180"/>
      </w:pPr>
    </w:lvl>
    <w:lvl w:ilvl="6" w:tplc="0409000F" w:tentative="1">
      <w:start w:val="1"/>
      <w:numFmt w:val="decimal"/>
      <w:lvlText w:val="%7."/>
      <w:lvlJc w:val="left"/>
      <w:pPr>
        <w:ind w:left="4342" w:hanging="360"/>
      </w:pPr>
    </w:lvl>
    <w:lvl w:ilvl="7" w:tplc="04090019" w:tentative="1">
      <w:start w:val="1"/>
      <w:numFmt w:val="lowerLetter"/>
      <w:lvlText w:val="%8."/>
      <w:lvlJc w:val="left"/>
      <w:pPr>
        <w:ind w:left="5062" w:hanging="360"/>
      </w:pPr>
    </w:lvl>
    <w:lvl w:ilvl="8" w:tplc="0409001B" w:tentative="1">
      <w:start w:val="1"/>
      <w:numFmt w:val="lowerRoman"/>
      <w:lvlText w:val="%9."/>
      <w:lvlJc w:val="right"/>
      <w:pPr>
        <w:ind w:left="5782" w:hanging="180"/>
      </w:pPr>
    </w:lvl>
  </w:abstractNum>
  <w:abstractNum w:abstractNumId="6" w15:restartNumberingAfterBreak="0">
    <w:nsid w:val="1C145E07"/>
    <w:multiLevelType w:val="hybridMultilevel"/>
    <w:tmpl w:val="27B83BF8"/>
    <w:lvl w:ilvl="0" w:tplc="CE4E35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C61BC"/>
    <w:multiLevelType w:val="hybridMultilevel"/>
    <w:tmpl w:val="7BF270F0"/>
    <w:lvl w:ilvl="0" w:tplc="B8EAA2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0477C"/>
    <w:multiLevelType w:val="multilevel"/>
    <w:tmpl w:val="4AD89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245ED5"/>
    <w:multiLevelType w:val="hybridMultilevel"/>
    <w:tmpl w:val="AAA62D76"/>
    <w:lvl w:ilvl="0" w:tplc="CE4E35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04784D"/>
    <w:multiLevelType w:val="hybridMultilevel"/>
    <w:tmpl w:val="DAA8D968"/>
    <w:lvl w:ilvl="0" w:tplc="428663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6FC2656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F574B9"/>
    <w:multiLevelType w:val="hybridMultilevel"/>
    <w:tmpl w:val="531E3B18"/>
    <w:lvl w:ilvl="0" w:tplc="93466C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77A7C"/>
    <w:multiLevelType w:val="multilevel"/>
    <w:tmpl w:val="70E2FE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37164A"/>
    <w:multiLevelType w:val="hybridMultilevel"/>
    <w:tmpl w:val="43A2F86E"/>
    <w:lvl w:ilvl="0" w:tplc="280826D8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60184E"/>
    <w:multiLevelType w:val="hybridMultilevel"/>
    <w:tmpl w:val="AAA62D76"/>
    <w:lvl w:ilvl="0" w:tplc="CE4E35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08F0667"/>
    <w:multiLevelType w:val="hybridMultilevel"/>
    <w:tmpl w:val="B4689B8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7C946E1"/>
    <w:multiLevelType w:val="hybridMultilevel"/>
    <w:tmpl w:val="A832FB8A"/>
    <w:lvl w:ilvl="0" w:tplc="5ED4608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5E3BB4"/>
    <w:multiLevelType w:val="hybridMultilevel"/>
    <w:tmpl w:val="2698E41E"/>
    <w:lvl w:ilvl="0" w:tplc="B8EAA2BA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E60F97"/>
    <w:multiLevelType w:val="hybridMultilevel"/>
    <w:tmpl w:val="7BF270F0"/>
    <w:lvl w:ilvl="0" w:tplc="B8EAA2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976EBB"/>
    <w:multiLevelType w:val="hybridMultilevel"/>
    <w:tmpl w:val="1C36B58A"/>
    <w:lvl w:ilvl="0" w:tplc="FC0A9ED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3A1316"/>
    <w:multiLevelType w:val="hybridMultilevel"/>
    <w:tmpl w:val="9196915C"/>
    <w:lvl w:ilvl="0" w:tplc="DB32AC34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6441FD"/>
    <w:multiLevelType w:val="hybridMultilevel"/>
    <w:tmpl w:val="A97685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33649">
    <w:abstractNumId w:val="0"/>
  </w:num>
  <w:num w:numId="2" w16cid:durableId="891886301">
    <w:abstractNumId w:val="6"/>
  </w:num>
  <w:num w:numId="3" w16cid:durableId="1489328242">
    <w:abstractNumId w:val="21"/>
  </w:num>
  <w:num w:numId="4" w16cid:durableId="1449622607">
    <w:abstractNumId w:val="3"/>
  </w:num>
  <w:num w:numId="5" w16cid:durableId="1597979467">
    <w:abstractNumId w:val="20"/>
  </w:num>
  <w:num w:numId="6" w16cid:durableId="2095128975">
    <w:abstractNumId w:val="18"/>
  </w:num>
  <w:num w:numId="7" w16cid:durableId="502624543">
    <w:abstractNumId w:val="2"/>
  </w:num>
  <w:num w:numId="8" w16cid:durableId="77750774">
    <w:abstractNumId w:val="7"/>
  </w:num>
  <w:num w:numId="9" w16cid:durableId="364018059">
    <w:abstractNumId w:val="4"/>
  </w:num>
  <w:num w:numId="10" w16cid:durableId="1560896497">
    <w:abstractNumId w:val="20"/>
    <w:lvlOverride w:ilvl="0">
      <w:lvl w:ilvl="0" w:tplc="DB32AC34">
        <w:start w:val="1"/>
        <w:numFmt w:val="decimal"/>
        <w:suff w:val="space"/>
        <w:lvlText w:val="(%1)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1B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B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B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B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B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B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B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B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1" w16cid:durableId="1234776750">
    <w:abstractNumId w:val="20"/>
    <w:lvlOverride w:ilvl="0">
      <w:lvl w:ilvl="0" w:tplc="DB32AC34">
        <w:start w:val="1"/>
        <w:numFmt w:val="decimal"/>
        <w:suff w:val="nothing"/>
        <w:lvlText w:val="(%1)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1B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B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B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B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B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B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B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B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2" w16cid:durableId="516389588">
    <w:abstractNumId w:val="20"/>
    <w:lvlOverride w:ilvl="0">
      <w:lvl w:ilvl="0" w:tplc="DB32AC34">
        <w:start w:val="1"/>
        <w:numFmt w:val="decimal"/>
        <w:suff w:val="space"/>
        <w:lvlText w:val="(%1)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1B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B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B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B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B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B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B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B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 w16cid:durableId="1473521463">
    <w:abstractNumId w:val="8"/>
  </w:num>
  <w:num w:numId="14" w16cid:durableId="10761129">
    <w:abstractNumId w:val="12"/>
    <w:lvlOverride w:ilvl="0">
      <w:lvl w:ilvl="0">
        <w:numFmt w:val="decimal"/>
        <w:lvlText w:val="%1."/>
        <w:lvlJc w:val="left"/>
      </w:lvl>
    </w:lvlOverride>
  </w:num>
  <w:num w:numId="15" w16cid:durableId="552887050">
    <w:abstractNumId w:val="11"/>
  </w:num>
  <w:num w:numId="16" w16cid:durableId="1980108360">
    <w:abstractNumId w:val="1"/>
  </w:num>
  <w:num w:numId="17" w16cid:durableId="136655004">
    <w:abstractNumId w:val="14"/>
  </w:num>
  <w:num w:numId="18" w16cid:durableId="1178423970">
    <w:abstractNumId w:val="17"/>
  </w:num>
  <w:num w:numId="19" w16cid:durableId="58527542">
    <w:abstractNumId w:val="19"/>
  </w:num>
  <w:num w:numId="20" w16cid:durableId="492187757">
    <w:abstractNumId w:val="9"/>
  </w:num>
  <w:num w:numId="21" w16cid:durableId="811874947">
    <w:abstractNumId w:val="5"/>
  </w:num>
  <w:num w:numId="22" w16cid:durableId="831069717">
    <w:abstractNumId w:val="15"/>
  </w:num>
  <w:num w:numId="23" w16cid:durableId="554510328">
    <w:abstractNumId w:val="13"/>
  </w:num>
  <w:num w:numId="24" w16cid:durableId="1184397146">
    <w:abstractNumId w:val="16"/>
  </w:num>
  <w:num w:numId="25" w16cid:durableId="299164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C0"/>
    <w:rsid w:val="00012622"/>
    <w:rsid w:val="00036830"/>
    <w:rsid w:val="00041035"/>
    <w:rsid w:val="00052767"/>
    <w:rsid w:val="0005566D"/>
    <w:rsid w:val="000625BC"/>
    <w:rsid w:val="0008434D"/>
    <w:rsid w:val="000A3026"/>
    <w:rsid w:val="000E4103"/>
    <w:rsid w:val="000E48AC"/>
    <w:rsid w:val="000F1394"/>
    <w:rsid w:val="0010184A"/>
    <w:rsid w:val="00101929"/>
    <w:rsid w:val="00127F0E"/>
    <w:rsid w:val="00134DE9"/>
    <w:rsid w:val="00137080"/>
    <w:rsid w:val="0015465F"/>
    <w:rsid w:val="0017106B"/>
    <w:rsid w:val="00195E8C"/>
    <w:rsid w:val="001A4B34"/>
    <w:rsid w:val="001B30FD"/>
    <w:rsid w:val="001C2A11"/>
    <w:rsid w:val="001D025D"/>
    <w:rsid w:val="001E3A88"/>
    <w:rsid w:val="001E5F4D"/>
    <w:rsid w:val="001E78A0"/>
    <w:rsid w:val="001F3658"/>
    <w:rsid w:val="0020147F"/>
    <w:rsid w:val="00232726"/>
    <w:rsid w:val="00243742"/>
    <w:rsid w:val="00247FF6"/>
    <w:rsid w:val="00255B85"/>
    <w:rsid w:val="00257C19"/>
    <w:rsid w:val="00260D5B"/>
    <w:rsid w:val="00263CF0"/>
    <w:rsid w:val="00286F08"/>
    <w:rsid w:val="00294993"/>
    <w:rsid w:val="0029672F"/>
    <w:rsid w:val="002A7B21"/>
    <w:rsid w:val="002D0DC0"/>
    <w:rsid w:val="002D664F"/>
    <w:rsid w:val="003212DB"/>
    <w:rsid w:val="00323C05"/>
    <w:rsid w:val="00330C60"/>
    <w:rsid w:val="003409D8"/>
    <w:rsid w:val="0035624F"/>
    <w:rsid w:val="003651FB"/>
    <w:rsid w:val="00370F6B"/>
    <w:rsid w:val="0039326D"/>
    <w:rsid w:val="003C3CD3"/>
    <w:rsid w:val="003D0BCE"/>
    <w:rsid w:val="003D6F0B"/>
    <w:rsid w:val="004003B4"/>
    <w:rsid w:val="00407C00"/>
    <w:rsid w:val="00414ED5"/>
    <w:rsid w:val="004239D6"/>
    <w:rsid w:val="00424FD9"/>
    <w:rsid w:val="00430023"/>
    <w:rsid w:val="0043216C"/>
    <w:rsid w:val="00437366"/>
    <w:rsid w:val="0045727E"/>
    <w:rsid w:val="004603CA"/>
    <w:rsid w:val="004756CD"/>
    <w:rsid w:val="00487E00"/>
    <w:rsid w:val="004908A4"/>
    <w:rsid w:val="00497C9D"/>
    <w:rsid w:val="004A353E"/>
    <w:rsid w:val="004A4798"/>
    <w:rsid w:val="004B7AC8"/>
    <w:rsid w:val="004C57F7"/>
    <w:rsid w:val="004D44D1"/>
    <w:rsid w:val="005051AB"/>
    <w:rsid w:val="00511B3D"/>
    <w:rsid w:val="00533B58"/>
    <w:rsid w:val="00542FA0"/>
    <w:rsid w:val="00550B1B"/>
    <w:rsid w:val="00556480"/>
    <w:rsid w:val="00566780"/>
    <w:rsid w:val="00595494"/>
    <w:rsid w:val="005A415C"/>
    <w:rsid w:val="005B3F5F"/>
    <w:rsid w:val="005C2778"/>
    <w:rsid w:val="005C35B0"/>
    <w:rsid w:val="005C5B49"/>
    <w:rsid w:val="005D2775"/>
    <w:rsid w:val="005F69BC"/>
    <w:rsid w:val="00601EC1"/>
    <w:rsid w:val="0060295B"/>
    <w:rsid w:val="0062373C"/>
    <w:rsid w:val="00635C4E"/>
    <w:rsid w:val="00641AFD"/>
    <w:rsid w:val="00646327"/>
    <w:rsid w:val="00652471"/>
    <w:rsid w:val="00662728"/>
    <w:rsid w:val="00681FE9"/>
    <w:rsid w:val="00693840"/>
    <w:rsid w:val="006A497D"/>
    <w:rsid w:val="006A7022"/>
    <w:rsid w:val="006C04DC"/>
    <w:rsid w:val="006D0E56"/>
    <w:rsid w:val="006D2205"/>
    <w:rsid w:val="006D4843"/>
    <w:rsid w:val="006E2682"/>
    <w:rsid w:val="0070041B"/>
    <w:rsid w:val="007012C3"/>
    <w:rsid w:val="00711D09"/>
    <w:rsid w:val="00751D55"/>
    <w:rsid w:val="0075292A"/>
    <w:rsid w:val="00764BEB"/>
    <w:rsid w:val="00766A46"/>
    <w:rsid w:val="007828BC"/>
    <w:rsid w:val="0078599D"/>
    <w:rsid w:val="007867DB"/>
    <w:rsid w:val="00794BAE"/>
    <w:rsid w:val="007A02D2"/>
    <w:rsid w:val="007C0AAE"/>
    <w:rsid w:val="007C0D85"/>
    <w:rsid w:val="007D04B1"/>
    <w:rsid w:val="007D44C4"/>
    <w:rsid w:val="007E726B"/>
    <w:rsid w:val="00810713"/>
    <w:rsid w:val="00812669"/>
    <w:rsid w:val="00821743"/>
    <w:rsid w:val="00822D9F"/>
    <w:rsid w:val="00826992"/>
    <w:rsid w:val="008436F8"/>
    <w:rsid w:val="008441BC"/>
    <w:rsid w:val="00855501"/>
    <w:rsid w:val="008734F9"/>
    <w:rsid w:val="00885675"/>
    <w:rsid w:val="00895EA3"/>
    <w:rsid w:val="008A3B45"/>
    <w:rsid w:val="008A49F1"/>
    <w:rsid w:val="008A54CB"/>
    <w:rsid w:val="008A6717"/>
    <w:rsid w:val="008C1DA9"/>
    <w:rsid w:val="008D62D5"/>
    <w:rsid w:val="008E3D1B"/>
    <w:rsid w:val="00913F3A"/>
    <w:rsid w:val="00937DEF"/>
    <w:rsid w:val="00951789"/>
    <w:rsid w:val="009536E8"/>
    <w:rsid w:val="00981C60"/>
    <w:rsid w:val="009826D2"/>
    <w:rsid w:val="00987548"/>
    <w:rsid w:val="009907AC"/>
    <w:rsid w:val="009B276B"/>
    <w:rsid w:val="009B65A2"/>
    <w:rsid w:val="009C48EF"/>
    <w:rsid w:val="009D0F83"/>
    <w:rsid w:val="009E7065"/>
    <w:rsid w:val="00A06A47"/>
    <w:rsid w:val="00A0700C"/>
    <w:rsid w:val="00A17784"/>
    <w:rsid w:val="00A2048F"/>
    <w:rsid w:val="00A21AAD"/>
    <w:rsid w:val="00A2338C"/>
    <w:rsid w:val="00A26D03"/>
    <w:rsid w:val="00A51EBD"/>
    <w:rsid w:val="00A558B2"/>
    <w:rsid w:val="00A608D0"/>
    <w:rsid w:val="00A73122"/>
    <w:rsid w:val="00A75281"/>
    <w:rsid w:val="00A75BF7"/>
    <w:rsid w:val="00A83C35"/>
    <w:rsid w:val="00A83D02"/>
    <w:rsid w:val="00A87FDA"/>
    <w:rsid w:val="00AA4073"/>
    <w:rsid w:val="00AB3226"/>
    <w:rsid w:val="00AC4493"/>
    <w:rsid w:val="00AD668E"/>
    <w:rsid w:val="00AE715C"/>
    <w:rsid w:val="00AF657C"/>
    <w:rsid w:val="00B039D3"/>
    <w:rsid w:val="00B10A49"/>
    <w:rsid w:val="00B405BE"/>
    <w:rsid w:val="00B464E4"/>
    <w:rsid w:val="00B57E7D"/>
    <w:rsid w:val="00B67AC4"/>
    <w:rsid w:val="00BB08E2"/>
    <w:rsid w:val="00BB16D3"/>
    <w:rsid w:val="00BB1F87"/>
    <w:rsid w:val="00BB5DC2"/>
    <w:rsid w:val="00BD0BE6"/>
    <w:rsid w:val="00BD41B1"/>
    <w:rsid w:val="00BE2256"/>
    <w:rsid w:val="00C10006"/>
    <w:rsid w:val="00C155CD"/>
    <w:rsid w:val="00C16E34"/>
    <w:rsid w:val="00C25268"/>
    <w:rsid w:val="00C34398"/>
    <w:rsid w:val="00C34EEE"/>
    <w:rsid w:val="00C46BBA"/>
    <w:rsid w:val="00C47296"/>
    <w:rsid w:val="00C61040"/>
    <w:rsid w:val="00C64F04"/>
    <w:rsid w:val="00C85E36"/>
    <w:rsid w:val="00C90F43"/>
    <w:rsid w:val="00C94F41"/>
    <w:rsid w:val="00CC1DF4"/>
    <w:rsid w:val="00CE7A7F"/>
    <w:rsid w:val="00D04437"/>
    <w:rsid w:val="00D05C64"/>
    <w:rsid w:val="00D15AF0"/>
    <w:rsid w:val="00D23A19"/>
    <w:rsid w:val="00D32900"/>
    <w:rsid w:val="00D32E3A"/>
    <w:rsid w:val="00D379FF"/>
    <w:rsid w:val="00D55A44"/>
    <w:rsid w:val="00D61E34"/>
    <w:rsid w:val="00D82F65"/>
    <w:rsid w:val="00D971FA"/>
    <w:rsid w:val="00DA6B5E"/>
    <w:rsid w:val="00DC0413"/>
    <w:rsid w:val="00DC0E71"/>
    <w:rsid w:val="00DD08EB"/>
    <w:rsid w:val="00DD5A7F"/>
    <w:rsid w:val="00DE60B9"/>
    <w:rsid w:val="00DF55F9"/>
    <w:rsid w:val="00E026D9"/>
    <w:rsid w:val="00E0785B"/>
    <w:rsid w:val="00E25D5D"/>
    <w:rsid w:val="00E3764F"/>
    <w:rsid w:val="00E41254"/>
    <w:rsid w:val="00E54BF9"/>
    <w:rsid w:val="00E747B3"/>
    <w:rsid w:val="00EB6030"/>
    <w:rsid w:val="00EC661D"/>
    <w:rsid w:val="00EF78DC"/>
    <w:rsid w:val="00F05E5E"/>
    <w:rsid w:val="00F10E27"/>
    <w:rsid w:val="00F17118"/>
    <w:rsid w:val="00F24991"/>
    <w:rsid w:val="00F3176D"/>
    <w:rsid w:val="00F452EE"/>
    <w:rsid w:val="00F47B6F"/>
    <w:rsid w:val="00F47FBA"/>
    <w:rsid w:val="00F62E7D"/>
    <w:rsid w:val="00F65A59"/>
    <w:rsid w:val="00F81E2E"/>
    <w:rsid w:val="00F84E1E"/>
    <w:rsid w:val="00F91111"/>
    <w:rsid w:val="00FA5500"/>
    <w:rsid w:val="00FB2E8E"/>
    <w:rsid w:val="00FB5137"/>
    <w:rsid w:val="00FD27BA"/>
    <w:rsid w:val="00FF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8A6BE9"/>
  <w15:chartTrackingRefBased/>
  <w15:docId w15:val="{67264923-89B7-4935-9D6F-CB2CFF229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A6B5E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B6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B65A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B65A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B6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B65A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B6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B65A2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913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528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528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5281"/>
    <w:rPr>
      <w:vertAlign w:val="superscript"/>
    </w:rPr>
  </w:style>
  <w:style w:type="paragraph" w:styleId="Revzia">
    <w:name w:val="Revision"/>
    <w:hidden/>
    <w:uiPriority w:val="99"/>
    <w:semiHidden/>
    <w:rsid w:val="005D27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4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C3ED8-1258-475A-BB99-A45974A4A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5</Pages>
  <Words>1435</Words>
  <Characters>9564</Characters>
  <Application>Microsoft Office Word</Application>
  <DocSecurity>0</DocSecurity>
  <Lines>222</Lines>
  <Paragraphs>70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Moravcik</dc:creator>
  <cp:keywords/>
  <dc:description/>
  <cp:lastModifiedBy>Andrej Pitonak</cp:lastModifiedBy>
  <cp:revision>79</cp:revision>
  <dcterms:created xsi:type="dcterms:W3CDTF">2025-02-14T20:39:00Z</dcterms:created>
  <dcterms:modified xsi:type="dcterms:W3CDTF">2025-02-19T12:11:00Z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dafed1f4b6097af1df73ec01fbce2fc6a9707fc20d7bee44c266db9245b69e53</vt:lpwstr>
  </property>
</Properties>
</file>