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1" w:rsidRDefault="00833C11" w:rsidP="00833C11"/>
    <w:p w:rsidR="00833C11" w:rsidRDefault="00833C11" w:rsidP="00833C11">
      <w:pPr>
        <w:jc w:val="center"/>
        <w:rPr>
          <w:szCs w:val="24"/>
        </w:rPr>
      </w:pPr>
      <w:r>
        <w:rPr>
          <w:b/>
          <w:bCs/>
          <w:color w:val="000000"/>
          <w:szCs w:val="24"/>
        </w:rPr>
        <w:t>NÁRODNÁ   RADA   SLOVENSKEJ   REPUBLIKY</w:t>
      </w:r>
    </w:p>
    <w:p w:rsidR="00833C11" w:rsidRDefault="00833C11" w:rsidP="00833C11">
      <w:pPr>
        <w:jc w:val="center"/>
        <w:rPr>
          <w:szCs w:val="24"/>
        </w:rPr>
      </w:pPr>
      <w:r>
        <w:rPr>
          <w:b/>
          <w:bCs/>
          <w:color w:val="000000"/>
          <w:szCs w:val="24"/>
        </w:rPr>
        <w:t>________________________________________________________________</w:t>
      </w:r>
    </w:p>
    <w:p w:rsidR="00833C11" w:rsidRDefault="00833C11" w:rsidP="00833C11">
      <w:pPr>
        <w:jc w:val="center"/>
        <w:rPr>
          <w:b/>
          <w:bCs/>
          <w:color w:val="000000"/>
          <w:szCs w:val="24"/>
        </w:rPr>
      </w:pPr>
      <w:r>
        <w:rPr>
          <w:b/>
          <w:bCs/>
          <w:color w:val="000000"/>
          <w:szCs w:val="24"/>
        </w:rPr>
        <w:t>IX. volebné obdobie</w:t>
      </w:r>
      <w:r>
        <w:rPr>
          <w:b/>
          <w:bCs/>
          <w:color w:val="000000"/>
          <w:szCs w:val="24"/>
        </w:rPr>
        <w:br/>
      </w:r>
    </w:p>
    <w:p w:rsidR="00833C11" w:rsidRDefault="00833C11" w:rsidP="00833C11">
      <w:pPr>
        <w:jc w:val="center"/>
        <w:rPr>
          <w:szCs w:val="24"/>
        </w:rPr>
      </w:pPr>
      <w:r>
        <w:rPr>
          <w:b/>
          <w:bCs/>
          <w:color w:val="000000"/>
          <w:szCs w:val="24"/>
        </w:rPr>
        <w:br/>
      </w:r>
    </w:p>
    <w:p w:rsidR="00833C11" w:rsidRDefault="00833C11" w:rsidP="00833C11">
      <w:pPr>
        <w:rPr>
          <w:color w:val="000000"/>
          <w:szCs w:val="24"/>
        </w:rPr>
      </w:pPr>
    </w:p>
    <w:p w:rsidR="00833C11" w:rsidRDefault="00833C11" w:rsidP="00833C11">
      <w:pPr>
        <w:rPr>
          <w:color w:val="000000"/>
          <w:szCs w:val="24"/>
        </w:rPr>
      </w:pPr>
      <w:r w:rsidRPr="00776BA7">
        <w:rPr>
          <w:color w:val="000000"/>
          <w:szCs w:val="24"/>
        </w:rPr>
        <w:t xml:space="preserve">Číslo: </w:t>
      </w:r>
      <w:r w:rsidR="007C377E" w:rsidRPr="007C377E">
        <w:rPr>
          <w:color w:val="000000"/>
          <w:szCs w:val="24"/>
        </w:rPr>
        <w:t>KNR-VSRR-3789/2025</w:t>
      </w:r>
      <w:r w:rsidR="002A07A8" w:rsidRPr="00776BA7">
        <w:rPr>
          <w:color w:val="000000"/>
          <w:szCs w:val="24"/>
        </w:rPr>
        <w:t>-</w:t>
      </w:r>
      <w:r w:rsidR="00E313F4">
        <w:rPr>
          <w:color w:val="000000"/>
          <w:szCs w:val="24"/>
        </w:rPr>
        <w:t>5</w:t>
      </w:r>
    </w:p>
    <w:p w:rsidR="007C377E" w:rsidRDefault="007C377E" w:rsidP="00833C11">
      <w:pPr>
        <w:jc w:val="center"/>
        <w:outlineLvl w:val="2"/>
        <w:rPr>
          <w:b/>
          <w:bCs/>
          <w:i/>
          <w:color w:val="000000"/>
          <w:sz w:val="28"/>
          <w:szCs w:val="28"/>
        </w:rPr>
      </w:pPr>
    </w:p>
    <w:p w:rsidR="007C377E" w:rsidRDefault="007C377E" w:rsidP="00833C11">
      <w:pPr>
        <w:jc w:val="center"/>
        <w:outlineLvl w:val="2"/>
        <w:rPr>
          <w:b/>
          <w:bCs/>
          <w:i/>
          <w:color w:val="000000"/>
          <w:sz w:val="28"/>
          <w:szCs w:val="28"/>
        </w:rPr>
      </w:pPr>
    </w:p>
    <w:p w:rsidR="00B75830" w:rsidRPr="007C377E" w:rsidRDefault="00B75830" w:rsidP="00833C11">
      <w:pPr>
        <w:jc w:val="center"/>
        <w:outlineLvl w:val="2"/>
        <w:rPr>
          <w:b/>
          <w:bCs/>
          <w:i/>
          <w:color w:val="000000"/>
          <w:sz w:val="28"/>
          <w:szCs w:val="28"/>
        </w:rPr>
      </w:pPr>
    </w:p>
    <w:p w:rsidR="00833C11" w:rsidRDefault="007C377E" w:rsidP="00833C11">
      <w:pPr>
        <w:jc w:val="center"/>
        <w:outlineLvl w:val="2"/>
        <w:rPr>
          <w:b/>
          <w:bCs/>
          <w:sz w:val="28"/>
          <w:szCs w:val="28"/>
        </w:rPr>
      </w:pPr>
      <w:r>
        <w:rPr>
          <w:b/>
          <w:bCs/>
          <w:color w:val="000000"/>
          <w:sz w:val="28"/>
          <w:szCs w:val="28"/>
        </w:rPr>
        <w:t>701a</w:t>
      </w:r>
    </w:p>
    <w:p w:rsidR="00833C11" w:rsidRDefault="00833C11" w:rsidP="00833C11">
      <w:pPr>
        <w:rPr>
          <w:szCs w:val="24"/>
        </w:rPr>
      </w:pPr>
    </w:p>
    <w:p w:rsidR="00833C11" w:rsidRDefault="00833C11" w:rsidP="00833C11">
      <w:pPr>
        <w:jc w:val="center"/>
        <w:outlineLvl w:val="2"/>
        <w:rPr>
          <w:b/>
          <w:bCs/>
          <w:szCs w:val="24"/>
        </w:rPr>
      </w:pPr>
      <w:r>
        <w:rPr>
          <w:b/>
          <w:bCs/>
          <w:color w:val="000000"/>
          <w:szCs w:val="24"/>
        </w:rPr>
        <w:t>S p o l o č n á    s p r á v a</w:t>
      </w:r>
    </w:p>
    <w:p w:rsidR="00833C11" w:rsidRDefault="00833C11" w:rsidP="00833C11">
      <w:pPr>
        <w:jc w:val="both"/>
        <w:rPr>
          <w:szCs w:val="24"/>
        </w:rPr>
      </w:pPr>
      <w:r>
        <w:rPr>
          <w:color w:val="000000"/>
          <w:szCs w:val="24"/>
        </w:rPr>
        <w:t xml:space="preserve"> </w:t>
      </w:r>
    </w:p>
    <w:p w:rsidR="00833C11" w:rsidRDefault="00833C11" w:rsidP="00833C11">
      <w:pPr>
        <w:jc w:val="both"/>
        <w:rPr>
          <w:rFonts w:cs="Arial"/>
        </w:rPr>
      </w:pPr>
      <w:r>
        <w:rPr>
          <w:b/>
          <w:bCs/>
          <w:color w:val="000000"/>
          <w:szCs w:val="24"/>
        </w:rPr>
        <w:t xml:space="preserve">výborov Národnej rady Slovenskej republiky o prerokovaní </w:t>
      </w:r>
      <w:r w:rsidRPr="00F65A7D">
        <w:rPr>
          <w:b/>
          <w:szCs w:val="24"/>
        </w:rPr>
        <w:t>vládneho návrhu</w:t>
      </w:r>
      <w:r w:rsidR="002A07A8">
        <w:rPr>
          <w:b/>
          <w:szCs w:val="24"/>
        </w:rPr>
        <w:t xml:space="preserve"> </w:t>
      </w:r>
      <w:r w:rsidR="007C377E" w:rsidRPr="007C377E">
        <w:rPr>
          <w:b/>
          <w:szCs w:val="24"/>
        </w:rPr>
        <w:t>zákona o zmene a doplnení niektorých zákonov v súvislosti so zmenami vyvolanými Stavebným zákonom</w:t>
      </w:r>
      <w:r w:rsidRPr="00833C11">
        <w:rPr>
          <w:b/>
          <w:szCs w:val="24"/>
        </w:rPr>
        <w:t xml:space="preserve"> (tlač </w:t>
      </w:r>
      <w:r w:rsidR="007C377E">
        <w:rPr>
          <w:b/>
          <w:szCs w:val="24"/>
        </w:rPr>
        <w:t>701a</w:t>
      </w:r>
      <w:r w:rsidRPr="00833C11">
        <w:rPr>
          <w:b/>
          <w:szCs w:val="24"/>
        </w:rPr>
        <w:t>)</w:t>
      </w:r>
      <w:r>
        <w:rPr>
          <w:rFonts w:cs="Arial"/>
        </w:rPr>
        <w:t xml:space="preserve"> </w:t>
      </w:r>
      <w:r>
        <w:rPr>
          <w:color w:val="000000"/>
          <w:szCs w:val="24"/>
        </w:rPr>
        <w:t>v druhom čítaní</w:t>
      </w:r>
    </w:p>
    <w:p w:rsidR="00833C11" w:rsidRDefault="00833C11" w:rsidP="00833C11">
      <w:pPr>
        <w:jc w:val="both"/>
        <w:rPr>
          <w:szCs w:val="24"/>
        </w:rPr>
      </w:pPr>
      <w:r>
        <w:rPr>
          <w:color w:val="000000"/>
          <w:szCs w:val="24"/>
        </w:rPr>
        <w:t>___________________________________________________________________________</w:t>
      </w:r>
    </w:p>
    <w:p w:rsidR="00833C11" w:rsidRDefault="00833C11" w:rsidP="00833C11">
      <w:pPr>
        <w:spacing w:after="240"/>
        <w:rPr>
          <w:szCs w:val="24"/>
        </w:rPr>
      </w:pPr>
    </w:p>
    <w:p w:rsidR="00833C11" w:rsidRDefault="00833C11" w:rsidP="00833C11">
      <w:pPr>
        <w:jc w:val="both"/>
        <w:rPr>
          <w:rFonts w:cs="Arial"/>
        </w:rPr>
      </w:pPr>
      <w:r>
        <w:rPr>
          <w:color w:val="000000"/>
          <w:szCs w:val="24"/>
        </w:rPr>
        <w:tab/>
        <w:t>Výbor Národnej rady Slovenskej republiky pre verejnú správu a regionálny rozvoj ako gestorský výbor k </w:t>
      </w:r>
      <w:r w:rsidRPr="0062231E">
        <w:rPr>
          <w:b/>
          <w:szCs w:val="24"/>
        </w:rPr>
        <w:t>vládnemu návrhu</w:t>
      </w:r>
      <w:r w:rsidR="000E1612">
        <w:rPr>
          <w:b/>
          <w:szCs w:val="24"/>
        </w:rPr>
        <w:t xml:space="preserve"> </w:t>
      </w:r>
      <w:r w:rsidR="007C377E" w:rsidRPr="007C377E">
        <w:rPr>
          <w:b/>
          <w:szCs w:val="24"/>
        </w:rPr>
        <w:t>zákona o zmene a doplnení niektorých zákonov v súvislosti so zmenami vyvolanými Stavebným zákonom</w:t>
      </w:r>
      <w:r w:rsidRPr="00833C11">
        <w:rPr>
          <w:b/>
          <w:szCs w:val="24"/>
        </w:rPr>
        <w:t xml:space="preserve"> (tlač </w:t>
      </w:r>
      <w:r w:rsidR="007C377E">
        <w:rPr>
          <w:b/>
          <w:szCs w:val="24"/>
        </w:rPr>
        <w:t>701</w:t>
      </w:r>
      <w:r w:rsidRPr="00833C11">
        <w:rPr>
          <w:b/>
          <w:szCs w:val="24"/>
        </w:rPr>
        <w:t>)</w:t>
      </w:r>
      <w:r>
        <w:rPr>
          <w:b/>
          <w:szCs w:val="24"/>
        </w:rPr>
        <w:t xml:space="preserve"> </w:t>
      </w:r>
      <w:r>
        <w:rPr>
          <w:color w:val="000000"/>
          <w:szCs w:val="24"/>
        </w:rPr>
        <w:t>podáva Národnej rade Slovenskej republiky v súlade s § 79 ods. 1 zákona Národnej rady Slovenskej republiky č. 350/1996 Z. z. o rokovacom poriadku Národnej rady Slovenskej republiky spoločnú správu výborov Národnej rady Slovenskej republiky:</w:t>
      </w:r>
    </w:p>
    <w:p w:rsidR="00833C11" w:rsidRDefault="00833C11" w:rsidP="00833C11">
      <w:pPr>
        <w:rPr>
          <w:szCs w:val="24"/>
        </w:rPr>
      </w:pPr>
    </w:p>
    <w:p w:rsidR="00833C11" w:rsidRDefault="00833C11" w:rsidP="00833C11">
      <w:pPr>
        <w:jc w:val="center"/>
        <w:rPr>
          <w:szCs w:val="24"/>
        </w:rPr>
      </w:pPr>
      <w:r>
        <w:rPr>
          <w:b/>
          <w:bCs/>
          <w:color w:val="000000"/>
          <w:szCs w:val="24"/>
        </w:rPr>
        <w:t>I.</w:t>
      </w:r>
    </w:p>
    <w:p w:rsidR="00833C11" w:rsidRDefault="00833C11" w:rsidP="00833C11">
      <w:pPr>
        <w:rPr>
          <w:szCs w:val="24"/>
        </w:rPr>
      </w:pPr>
    </w:p>
    <w:p w:rsidR="00833C11" w:rsidRDefault="00833C11" w:rsidP="00833C11">
      <w:pPr>
        <w:jc w:val="both"/>
        <w:rPr>
          <w:szCs w:val="24"/>
        </w:rPr>
      </w:pPr>
      <w:r>
        <w:rPr>
          <w:color w:val="000000"/>
          <w:szCs w:val="24"/>
        </w:rPr>
        <w:tab/>
        <w:t xml:space="preserve">Národná rada Slovenskej republiky uznesením č. </w:t>
      </w:r>
      <w:r w:rsidR="00E313F4">
        <w:rPr>
          <w:color w:val="000000"/>
          <w:szCs w:val="24"/>
        </w:rPr>
        <w:t>790</w:t>
      </w:r>
      <w:r w:rsidR="007C377E">
        <w:rPr>
          <w:color w:val="000000"/>
          <w:szCs w:val="24"/>
        </w:rPr>
        <w:t xml:space="preserve"> z 4</w:t>
      </w:r>
      <w:r>
        <w:rPr>
          <w:color w:val="000000"/>
          <w:szCs w:val="24"/>
        </w:rPr>
        <w:t xml:space="preserve">. </w:t>
      </w:r>
      <w:r w:rsidR="007C377E">
        <w:rPr>
          <w:color w:val="000000"/>
          <w:szCs w:val="24"/>
        </w:rPr>
        <w:t>februára</w:t>
      </w:r>
      <w:r>
        <w:rPr>
          <w:color w:val="000000"/>
          <w:szCs w:val="24"/>
        </w:rPr>
        <w:t xml:space="preserve"> 202</w:t>
      </w:r>
      <w:r w:rsidR="007C377E">
        <w:rPr>
          <w:color w:val="000000"/>
          <w:szCs w:val="24"/>
        </w:rPr>
        <w:t>5</w:t>
      </w:r>
      <w:r>
        <w:rPr>
          <w:color w:val="000000"/>
          <w:szCs w:val="24"/>
        </w:rPr>
        <w:t xml:space="preserve"> pridelila </w:t>
      </w:r>
      <w:r w:rsidRPr="0062231E">
        <w:rPr>
          <w:b/>
          <w:szCs w:val="24"/>
        </w:rPr>
        <w:t>vládn</w:t>
      </w:r>
      <w:r>
        <w:rPr>
          <w:b/>
          <w:szCs w:val="24"/>
        </w:rPr>
        <w:t>y</w:t>
      </w:r>
      <w:r w:rsidRPr="0062231E">
        <w:rPr>
          <w:b/>
          <w:szCs w:val="24"/>
        </w:rPr>
        <w:t xml:space="preserve"> návrh</w:t>
      </w:r>
      <w:r w:rsidR="000E1612">
        <w:rPr>
          <w:b/>
          <w:szCs w:val="24"/>
        </w:rPr>
        <w:t xml:space="preserve"> </w:t>
      </w:r>
      <w:r w:rsidR="007C377E" w:rsidRPr="007C377E">
        <w:rPr>
          <w:b/>
          <w:szCs w:val="24"/>
        </w:rPr>
        <w:t xml:space="preserve">zákona o zmene a doplnení niektorých zákonov v súvislosti so zmenami vyvolanými Stavebným zákonom </w:t>
      </w:r>
      <w:r w:rsidRPr="00833C11">
        <w:rPr>
          <w:b/>
          <w:szCs w:val="24"/>
        </w:rPr>
        <w:t xml:space="preserve">(tlač </w:t>
      </w:r>
      <w:r w:rsidR="007C377E">
        <w:rPr>
          <w:b/>
          <w:szCs w:val="24"/>
        </w:rPr>
        <w:t>701</w:t>
      </w:r>
      <w:r w:rsidRPr="00833C11">
        <w:rPr>
          <w:b/>
          <w:szCs w:val="24"/>
        </w:rPr>
        <w:t>)</w:t>
      </w:r>
      <w:r>
        <w:rPr>
          <w:color w:val="000000"/>
          <w:szCs w:val="24"/>
        </w:rPr>
        <w:t xml:space="preserve"> na prerokovanie týmto výborom:</w:t>
      </w:r>
    </w:p>
    <w:p w:rsidR="00833C11" w:rsidRDefault="00833C11" w:rsidP="00833C11">
      <w:pPr>
        <w:rPr>
          <w:szCs w:val="24"/>
        </w:rPr>
      </w:pPr>
    </w:p>
    <w:p w:rsidR="007C377E" w:rsidRDefault="00833C11" w:rsidP="00833C11">
      <w:pPr>
        <w:jc w:val="both"/>
        <w:rPr>
          <w:b/>
          <w:bCs/>
          <w:color w:val="000000"/>
          <w:szCs w:val="24"/>
        </w:rPr>
      </w:pPr>
      <w:r>
        <w:rPr>
          <w:color w:val="000000"/>
          <w:szCs w:val="24"/>
        </w:rPr>
        <w:tab/>
      </w:r>
      <w:r>
        <w:rPr>
          <w:b/>
          <w:bCs/>
          <w:color w:val="000000"/>
          <w:szCs w:val="24"/>
        </w:rPr>
        <w:t>Ústavnoprávnemu výboru Národnej rady Slovenskej republiky</w:t>
      </w:r>
      <w:r w:rsidR="007C377E">
        <w:rPr>
          <w:b/>
          <w:bCs/>
          <w:color w:val="000000"/>
          <w:szCs w:val="24"/>
        </w:rPr>
        <w:t>,</w:t>
      </w:r>
    </w:p>
    <w:p w:rsidR="007C377E" w:rsidRPr="007C377E" w:rsidRDefault="00833C11" w:rsidP="007C377E">
      <w:pPr>
        <w:jc w:val="both"/>
        <w:rPr>
          <w:b/>
          <w:bCs/>
          <w:color w:val="000000"/>
          <w:szCs w:val="24"/>
        </w:rPr>
      </w:pPr>
      <w:r>
        <w:rPr>
          <w:b/>
          <w:bCs/>
          <w:color w:val="000000"/>
          <w:szCs w:val="24"/>
        </w:rPr>
        <w:tab/>
      </w:r>
      <w:r w:rsidR="007C377E" w:rsidRPr="007C377E">
        <w:rPr>
          <w:b/>
          <w:bCs/>
          <w:color w:val="000000"/>
          <w:szCs w:val="24"/>
        </w:rPr>
        <w:t>Výboru Národnej rady Slovenskej republ</w:t>
      </w:r>
      <w:r w:rsidR="007C377E">
        <w:rPr>
          <w:b/>
          <w:bCs/>
          <w:color w:val="000000"/>
          <w:szCs w:val="24"/>
        </w:rPr>
        <w:t>iky pre hospodárske záležitosti,</w:t>
      </w:r>
    </w:p>
    <w:p w:rsidR="007C377E" w:rsidRDefault="007C377E" w:rsidP="007C377E">
      <w:pPr>
        <w:ind w:left="708"/>
        <w:jc w:val="both"/>
        <w:rPr>
          <w:b/>
          <w:bCs/>
          <w:color w:val="000000"/>
          <w:szCs w:val="24"/>
        </w:rPr>
      </w:pPr>
      <w:r w:rsidRPr="007C377E">
        <w:rPr>
          <w:b/>
          <w:bCs/>
          <w:color w:val="000000"/>
          <w:szCs w:val="24"/>
        </w:rPr>
        <w:t>Výboru Národnej rady Slovenskej republiky pre pôdohospodárstvo a životné prostredie</w:t>
      </w:r>
      <w:r>
        <w:rPr>
          <w:b/>
          <w:bCs/>
          <w:color w:val="000000"/>
          <w:szCs w:val="24"/>
        </w:rPr>
        <w:t>,</w:t>
      </w:r>
    </w:p>
    <w:p w:rsidR="00833C11" w:rsidRDefault="007C377E" w:rsidP="007C377E">
      <w:pPr>
        <w:ind w:left="708"/>
        <w:jc w:val="both"/>
        <w:rPr>
          <w:szCs w:val="24"/>
        </w:rPr>
      </w:pPr>
      <w:r w:rsidRPr="007C377E">
        <w:rPr>
          <w:b/>
          <w:bCs/>
          <w:color w:val="000000"/>
          <w:szCs w:val="24"/>
        </w:rPr>
        <w:t>Výboru Národnej rady Slovenskej republiky pre obranu a bezpečnosť</w:t>
      </w:r>
    </w:p>
    <w:p w:rsidR="008A3445" w:rsidRDefault="008A3445" w:rsidP="007C377E">
      <w:pPr>
        <w:ind w:left="708"/>
        <w:jc w:val="both"/>
        <w:rPr>
          <w:b/>
          <w:bCs/>
          <w:color w:val="000000"/>
          <w:szCs w:val="24"/>
        </w:rPr>
      </w:pPr>
      <w:r>
        <w:rPr>
          <w:b/>
          <w:bCs/>
          <w:color w:val="000000"/>
          <w:szCs w:val="24"/>
        </w:rPr>
        <w:t>a</w:t>
      </w:r>
    </w:p>
    <w:p w:rsidR="00833C11" w:rsidRDefault="000E1612" w:rsidP="00871540">
      <w:pPr>
        <w:ind w:left="705"/>
        <w:jc w:val="both"/>
        <w:rPr>
          <w:b/>
          <w:color w:val="000000"/>
          <w:szCs w:val="24"/>
        </w:rPr>
      </w:pPr>
      <w:r>
        <w:rPr>
          <w:b/>
          <w:bCs/>
          <w:color w:val="000000"/>
          <w:szCs w:val="24"/>
        </w:rPr>
        <w:t xml:space="preserve">Výboru Národnej rady Slovenskej republiky pre verejnú správu a regionálny </w:t>
      </w:r>
      <w:r>
        <w:rPr>
          <w:b/>
          <w:bCs/>
          <w:color w:val="000000"/>
          <w:szCs w:val="24"/>
        </w:rPr>
        <w:tab/>
        <w:t>rozvoj</w:t>
      </w:r>
      <w:r w:rsidR="008A3445">
        <w:rPr>
          <w:b/>
          <w:color w:val="000000"/>
          <w:szCs w:val="24"/>
        </w:rPr>
        <w:t>;</w:t>
      </w:r>
    </w:p>
    <w:p w:rsidR="00347F7C" w:rsidRDefault="00347F7C" w:rsidP="00833C11">
      <w:pPr>
        <w:ind w:left="705"/>
        <w:jc w:val="both"/>
        <w:rPr>
          <w:b/>
          <w:color w:val="000000"/>
          <w:szCs w:val="24"/>
        </w:rPr>
      </w:pPr>
    </w:p>
    <w:p w:rsidR="00833C11" w:rsidRDefault="00833C11" w:rsidP="00833C11">
      <w:pPr>
        <w:ind w:firstLine="708"/>
        <w:jc w:val="both"/>
        <w:rPr>
          <w:szCs w:val="24"/>
        </w:rPr>
      </w:pPr>
      <w:r>
        <w:rPr>
          <w:color w:val="000000"/>
          <w:szCs w:val="24"/>
        </w:rPr>
        <w:t>Výbory prerokovali predmetný  návrh zákona v lehote určenej uznesením Národnej rady Slovenskej republiky.</w:t>
      </w:r>
    </w:p>
    <w:p w:rsidR="00871540" w:rsidRDefault="00871540" w:rsidP="00833C11">
      <w:pPr>
        <w:jc w:val="center"/>
        <w:rPr>
          <w:b/>
          <w:bCs/>
          <w:color w:val="000000"/>
          <w:szCs w:val="24"/>
        </w:rPr>
      </w:pPr>
    </w:p>
    <w:p w:rsidR="00833C11" w:rsidRDefault="00833C11" w:rsidP="00833C11">
      <w:pPr>
        <w:jc w:val="center"/>
        <w:rPr>
          <w:szCs w:val="24"/>
        </w:rPr>
      </w:pPr>
      <w:r>
        <w:rPr>
          <w:b/>
          <w:bCs/>
          <w:color w:val="000000"/>
          <w:szCs w:val="24"/>
        </w:rPr>
        <w:t>II.</w:t>
      </w:r>
    </w:p>
    <w:p w:rsidR="00833C11" w:rsidRDefault="00833C11" w:rsidP="00833C11">
      <w:pPr>
        <w:rPr>
          <w:szCs w:val="24"/>
        </w:rPr>
      </w:pPr>
    </w:p>
    <w:p w:rsidR="00833C11" w:rsidRDefault="00833C11" w:rsidP="00833C11">
      <w:pPr>
        <w:jc w:val="both"/>
        <w:rPr>
          <w:color w:val="000000"/>
          <w:szCs w:val="24"/>
        </w:rPr>
      </w:pPr>
      <w:r>
        <w:rPr>
          <w:color w:val="000000"/>
          <w:szCs w:val="24"/>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833C11" w:rsidRDefault="00833C11" w:rsidP="00833C11">
      <w:pPr>
        <w:rPr>
          <w:szCs w:val="24"/>
        </w:rPr>
      </w:pPr>
    </w:p>
    <w:p w:rsidR="00833C11" w:rsidRDefault="00833C11" w:rsidP="00833C11">
      <w:pPr>
        <w:jc w:val="center"/>
        <w:rPr>
          <w:szCs w:val="24"/>
        </w:rPr>
      </w:pPr>
      <w:r>
        <w:rPr>
          <w:b/>
          <w:bCs/>
          <w:color w:val="000000"/>
          <w:szCs w:val="24"/>
        </w:rPr>
        <w:lastRenderedPageBreak/>
        <w:t>III.</w:t>
      </w:r>
    </w:p>
    <w:p w:rsidR="00833C11" w:rsidRDefault="00833C11" w:rsidP="00833C11">
      <w:pPr>
        <w:rPr>
          <w:szCs w:val="24"/>
        </w:rPr>
      </w:pPr>
    </w:p>
    <w:p w:rsidR="00833C11" w:rsidRDefault="00833C11" w:rsidP="00833C11">
      <w:pPr>
        <w:jc w:val="both"/>
        <w:rPr>
          <w:szCs w:val="24"/>
        </w:rPr>
      </w:pPr>
      <w:r>
        <w:rPr>
          <w:color w:val="000000"/>
          <w:szCs w:val="24"/>
        </w:rPr>
        <w:tab/>
        <w:t>Výbory Národnej rady Slovenskej republiky, ktorým bol  návrh zákona pridelený zaujali k nemu nasledovné stanoviská:</w:t>
      </w:r>
    </w:p>
    <w:p w:rsidR="00833C11" w:rsidRPr="00B75830" w:rsidRDefault="00833C11" w:rsidP="007C377E">
      <w:pPr>
        <w:spacing w:before="240"/>
        <w:ind w:firstLine="708"/>
        <w:jc w:val="both"/>
        <w:rPr>
          <w:b/>
          <w:bCs/>
          <w:color w:val="000000"/>
          <w:szCs w:val="24"/>
        </w:rPr>
      </w:pPr>
      <w:r w:rsidRPr="00FA5D12">
        <w:rPr>
          <w:b/>
        </w:rPr>
        <w:t>Ústavnoprávny  výbor</w:t>
      </w:r>
      <w:r w:rsidRPr="00FA5D12">
        <w:t xml:space="preserve">  Národnej  rady  Slovenskej  republiky  </w:t>
      </w:r>
      <w:r w:rsidRPr="00FA5D12">
        <w:rPr>
          <w:color w:val="000000"/>
          <w:szCs w:val="24"/>
        </w:rPr>
        <w:t xml:space="preserve">uznesením č. </w:t>
      </w:r>
      <w:r w:rsidR="00B75830" w:rsidRPr="00FA5D12">
        <w:rPr>
          <w:color w:val="000000"/>
          <w:szCs w:val="24"/>
        </w:rPr>
        <w:t xml:space="preserve">262         </w:t>
      </w:r>
      <w:r w:rsidR="000E1612" w:rsidRPr="00FA5D12">
        <w:rPr>
          <w:color w:val="000000"/>
          <w:szCs w:val="24"/>
        </w:rPr>
        <w:t>z </w:t>
      </w:r>
      <w:r w:rsidR="007C377E" w:rsidRPr="00FA5D12">
        <w:rPr>
          <w:color w:val="000000"/>
          <w:szCs w:val="24"/>
        </w:rPr>
        <w:t>5</w:t>
      </w:r>
      <w:r w:rsidRPr="00FA5D12">
        <w:rPr>
          <w:color w:val="000000"/>
          <w:szCs w:val="24"/>
        </w:rPr>
        <w:t xml:space="preserve">. </w:t>
      </w:r>
      <w:r w:rsidR="007C377E" w:rsidRPr="00FA5D12">
        <w:rPr>
          <w:color w:val="000000"/>
          <w:szCs w:val="24"/>
        </w:rPr>
        <w:t>februára</w:t>
      </w:r>
      <w:r w:rsidRPr="00FA5D12">
        <w:rPr>
          <w:color w:val="000000"/>
          <w:szCs w:val="24"/>
        </w:rPr>
        <w:t xml:space="preserve"> 202</w:t>
      </w:r>
      <w:r w:rsidR="000E1612" w:rsidRPr="00FA5D12">
        <w:rPr>
          <w:color w:val="000000"/>
          <w:szCs w:val="24"/>
        </w:rPr>
        <w:t>5</w:t>
      </w:r>
      <w:r w:rsidRPr="00FA5D12">
        <w:rPr>
          <w:color w:val="000000"/>
          <w:szCs w:val="24"/>
        </w:rPr>
        <w:t xml:space="preserve"> s návrhom zákona </w:t>
      </w:r>
      <w:r w:rsidRPr="00FA5D12">
        <w:rPr>
          <w:b/>
          <w:bCs/>
          <w:color w:val="000000"/>
          <w:szCs w:val="24"/>
        </w:rPr>
        <w:t xml:space="preserve">súhlasil </w:t>
      </w:r>
      <w:r w:rsidRPr="00FA5D12">
        <w:rPr>
          <w:color w:val="000000"/>
          <w:szCs w:val="24"/>
        </w:rPr>
        <w:t xml:space="preserve">a odporučil ho Národnej rade Slovenskej republiky </w:t>
      </w:r>
      <w:r w:rsidRPr="00FA5D12">
        <w:rPr>
          <w:b/>
          <w:bCs/>
          <w:color w:val="000000"/>
          <w:szCs w:val="24"/>
        </w:rPr>
        <w:t>schváliť s pozmeňujúcimi a doplňujúcimi návrhmi;</w:t>
      </w:r>
      <w:r w:rsidRPr="00B75830">
        <w:rPr>
          <w:b/>
          <w:bCs/>
          <w:color w:val="000000"/>
          <w:szCs w:val="24"/>
        </w:rPr>
        <w:tab/>
      </w:r>
    </w:p>
    <w:p w:rsidR="007C377E" w:rsidRDefault="007C377E" w:rsidP="007C377E">
      <w:pPr>
        <w:spacing w:before="240"/>
        <w:ind w:firstLine="708"/>
        <w:jc w:val="both"/>
        <w:rPr>
          <w:b/>
          <w:bCs/>
          <w:color w:val="000000"/>
          <w:szCs w:val="24"/>
        </w:rPr>
      </w:pPr>
      <w:r w:rsidRPr="00B75830">
        <w:rPr>
          <w:b/>
          <w:bCs/>
          <w:color w:val="000000"/>
          <w:szCs w:val="24"/>
        </w:rPr>
        <w:t>Výboru Národnej rady Slovenskej republiky pre hospodárske</w:t>
      </w:r>
      <w:r w:rsidRPr="007C377E">
        <w:rPr>
          <w:b/>
          <w:bCs/>
          <w:color w:val="000000"/>
          <w:szCs w:val="24"/>
        </w:rPr>
        <w:t xml:space="preserve"> záležitosti</w:t>
      </w:r>
      <w:r w:rsidRPr="00776BA7">
        <w:rPr>
          <w:b/>
          <w:bCs/>
          <w:color w:val="000000"/>
          <w:szCs w:val="24"/>
        </w:rPr>
        <w:t xml:space="preserve"> </w:t>
      </w:r>
      <w:r w:rsidRPr="00776BA7">
        <w:rPr>
          <w:color w:val="000000"/>
          <w:szCs w:val="24"/>
        </w:rPr>
        <w:t xml:space="preserve">uznesením č. </w:t>
      </w:r>
      <w:r>
        <w:rPr>
          <w:color w:val="000000"/>
          <w:szCs w:val="24"/>
        </w:rPr>
        <w:t>144</w:t>
      </w:r>
      <w:r w:rsidRPr="00776BA7">
        <w:rPr>
          <w:color w:val="000000"/>
          <w:szCs w:val="24"/>
        </w:rPr>
        <w:t xml:space="preserve">  zo 4. februára 2025</w:t>
      </w:r>
      <w:r>
        <w:rPr>
          <w:color w:val="000000"/>
          <w:szCs w:val="24"/>
        </w:rPr>
        <w:t xml:space="preserve"> s </w:t>
      </w:r>
      <w:r w:rsidRPr="00776BA7">
        <w:rPr>
          <w:color w:val="000000"/>
          <w:szCs w:val="24"/>
        </w:rPr>
        <w:t xml:space="preserve">návrhom zákona </w:t>
      </w:r>
      <w:r w:rsidRPr="00776BA7">
        <w:rPr>
          <w:b/>
          <w:bCs/>
          <w:color w:val="000000"/>
          <w:szCs w:val="24"/>
        </w:rPr>
        <w:t xml:space="preserve">súhlasil </w:t>
      </w:r>
      <w:r w:rsidRPr="00776BA7">
        <w:rPr>
          <w:color w:val="000000"/>
          <w:szCs w:val="24"/>
        </w:rPr>
        <w:t xml:space="preserve">a odporučil ho Národnej rade Slovenskej republiky </w:t>
      </w:r>
      <w:r w:rsidRPr="00776BA7">
        <w:rPr>
          <w:b/>
          <w:bCs/>
          <w:color w:val="000000"/>
          <w:szCs w:val="24"/>
        </w:rPr>
        <w:t>schváliť;</w:t>
      </w:r>
    </w:p>
    <w:p w:rsidR="007C377E" w:rsidRPr="00B75830" w:rsidRDefault="007C377E" w:rsidP="007C377E">
      <w:pPr>
        <w:spacing w:before="240"/>
        <w:ind w:firstLine="708"/>
        <w:jc w:val="both"/>
        <w:rPr>
          <w:b/>
          <w:bCs/>
          <w:color w:val="000000"/>
          <w:szCs w:val="24"/>
        </w:rPr>
      </w:pPr>
      <w:r w:rsidRPr="00B75830">
        <w:rPr>
          <w:b/>
          <w:bCs/>
          <w:color w:val="000000"/>
          <w:szCs w:val="24"/>
        </w:rPr>
        <w:t xml:space="preserve">Výboru Národnej rady Slovenskej republiky pre pôdohospodárstvo a životné prostredie </w:t>
      </w:r>
      <w:r w:rsidRPr="00B75830">
        <w:rPr>
          <w:color w:val="000000"/>
          <w:szCs w:val="24"/>
        </w:rPr>
        <w:t xml:space="preserve">uznesením č. </w:t>
      </w:r>
      <w:r w:rsidR="00B75830">
        <w:rPr>
          <w:color w:val="000000"/>
          <w:szCs w:val="24"/>
        </w:rPr>
        <w:t>103</w:t>
      </w:r>
      <w:r w:rsidR="00B75830" w:rsidRPr="00B75830">
        <w:rPr>
          <w:color w:val="000000"/>
          <w:szCs w:val="24"/>
        </w:rPr>
        <w:t xml:space="preserve"> </w:t>
      </w:r>
      <w:r w:rsidRPr="00B75830">
        <w:rPr>
          <w:color w:val="000000"/>
          <w:szCs w:val="24"/>
        </w:rPr>
        <w:t>z </w:t>
      </w:r>
      <w:r w:rsidR="00E313F4" w:rsidRPr="00B75830">
        <w:rPr>
          <w:color w:val="000000"/>
          <w:szCs w:val="24"/>
        </w:rPr>
        <w:t>5</w:t>
      </w:r>
      <w:r w:rsidRPr="00B75830">
        <w:rPr>
          <w:color w:val="000000"/>
          <w:szCs w:val="24"/>
        </w:rPr>
        <w:t xml:space="preserve">. februára 2025 s návrhom zákona </w:t>
      </w:r>
      <w:r w:rsidRPr="00B75830">
        <w:rPr>
          <w:b/>
          <w:bCs/>
          <w:color w:val="000000"/>
          <w:szCs w:val="24"/>
        </w:rPr>
        <w:t xml:space="preserve">súhlasil </w:t>
      </w:r>
      <w:r w:rsidRPr="00B75830">
        <w:rPr>
          <w:color w:val="000000"/>
          <w:szCs w:val="24"/>
        </w:rPr>
        <w:t xml:space="preserve">a odporučil ho Národnej rade Slovenskej republiky </w:t>
      </w:r>
      <w:r w:rsidRPr="00B75830">
        <w:rPr>
          <w:b/>
          <w:bCs/>
          <w:color w:val="000000"/>
          <w:szCs w:val="24"/>
        </w:rPr>
        <w:t>schváliť;</w:t>
      </w:r>
    </w:p>
    <w:p w:rsidR="00833C11" w:rsidRDefault="007C377E" w:rsidP="007C377E">
      <w:pPr>
        <w:spacing w:before="240"/>
        <w:ind w:firstLine="708"/>
        <w:jc w:val="both"/>
        <w:rPr>
          <w:b/>
          <w:bCs/>
          <w:color w:val="000000"/>
          <w:szCs w:val="24"/>
        </w:rPr>
      </w:pPr>
      <w:r w:rsidRPr="00B75830">
        <w:rPr>
          <w:b/>
          <w:bCs/>
          <w:color w:val="000000"/>
          <w:szCs w:val="24"/>
        </w:rPr>
        <w:t>Výboru Národnej rady Slovenskej republiky</w:t>
      </w:r>
      <w:r w:rsidRPr="007C377E">
        <w:rPr>
          <w:b/>
          <w:bCs/>
          <w:color w:val="000000"/>
          <w:szCs w:val="24"/>
        </w:rPr>
        <w:t xml:space="preserve"> pre obranu a bezpečnosť</w:t>
      </w:r>
      <w:r w:rsidRPr="00776BA7">
        <w:rPr>
          <w:b/>
          <w:bCs/>
          <w:color w:val="000000"/>
          <w:szCs w:val="24"/>
        </w:rPr>
        <w:t xml:space="preserve"> </w:t>
      </w:r>
      <w:r w:rsidRPr="00776BA7">
        <w:rPr>
          <w:color w:val="000000"/>
          <w:szCs w:val="24"/>
        </w:rPr>
        <w:t xml:space="preserve">uznesením č. </w:t>
      </w:r>
      <w:r>
        <w:rPr>
          <w:color w:val="000000"/>
          <w:szCs w:val="24"/>
        </w:rPr>
        <w:t>93</w:t>
      </w:r>
      <w:r w:rsidRPr="00776BA7">
        <w:rPr>
          <w:color w:val="000000"/>
          <w:szCs w:val="24"/>
        </w:rPr>
        <w:t xml:space="preserve">  zo 4. februára 2025 s návrhom zákona </w:t>
      </w:r>
      <w:r w:rsidRPr="00776BA7">
        <w:rPr>
          <w:b/>
          <w:bCs/>
          <w:color w:val="000000"/>
          <w:szCs w:val="24"/>
        </w:rPr>
        <w:t xml:space="preserve">súhlasil </w:t>
      </w:r>
      <w:r w:rsidRPr="00776BA7">
        <w:rPr>
          <w:color w:val="000000"/>
          <w:szCs w:val="24"/>
        </w:rPr>
        <w:t xml:space="preserve">a odporučil ho Národnej rade Slovenskej republiky </w:t>
      </w:r>
      <w:r w:rsidRPr="00776BA7">
        <w:rPr>
          <w:b/>
          <w:bCs/>
          <w:color w:val="000000"/>
          <w:szCs w:val="24"/>
        </w:rPr>
        <w:t>schváliť;</w:t>
      </w:r>
    </w:p>
    <w:p w:rsidR="00833C11" w:rsidRDefault="00833C11" w:rsidP="007C377E">
      <w:pPr>
        <w:spacing w:before="240"/>
        <w:ind w:firstLine="708"/>
        <w:jc w:val="both"/>
        <w:rPr>
          <w:b/>
          <w:bCs/>
          <w:color w:val="000000"/>
          <w:szCs w:val="24"/>
        </w:rPr>
      </w:pPr>
      <w:r w:rsidRPr="00776BA7">
        <w:rPr>
          <w:b/>
          <w:bCs/>
          <w:color w:val="000000"/>
          <w:szCs w:val="24"/>
        </w:rPr>
        <w:t xml:space="preserve">Výbor Národnej rady Slovenskej republiky pre verejnú správu a regionálny rozvoj </w:t>
      </w:r>
      <w:r w:rsidRPr="00776BA7">
        <w:rPr>
          <w:color w:val="000000"/>
          <w:szCs w:val="24"/>
        </w:rPr>
        <w:t xml:space="preserve">uznesením č. </w:t>
      </w:r>
      <w:r w:rsidR="007C377E">
        <w:rPr>
          <w:color w:val="000000"/>
          <w:szCs w:val="24"/>
        </w:rPr>
        <w:t>99</w:t>
      </w:r>
      <w:r w:rsidRPr="00776BA7">
        <w:rPr>
          <w:color w:val="000000"/>
          <w:szCs w:val="24"/>
        </w:rPr>
        <w:t xml:space="preserve">  z </w:t>
      </w:r>
      <w:r w:rsidR="007C377E">
        <w:rPr>
          <w:color w:val="000000"/>
          <w:szCs w:val="24"/>
        </w:rPr>
        <w:t>5</w:t>
      </w:r>
      <w:r w:rsidRPr="00776BA7">
        <w:rPr>
          <w:color w:val="000000"/>
          <w:szCs w:val="24"/>
        </w:rPr>
        <w:t xml:space="preserve">. </w:t>
      </w:r>
      <w:r w:rsidR="000E1612" w:rsidRPr="00776BA7">
        <w:rPr>
          <w:color w:val="000000"/>
          <w:szCs w:val="24"/>
        </w:rPr>
        <w:t>februára</w:t>
      </w:r>
      <w:r w:rsidRPr="00776BA7">
        <w:rPr>
          <w:color w:val="000000"/>
          <w:szCs w:val="24"/>
        </w:rPr>
        <w:t xml:space="preserve"> 202</w:t>
      </w:r>
      <w:r w:rsidR="000E1612" w:rsidRPr="00776BA7">
        <w:rPr>
          <w:color w:val="000000"/>
          <w:szCs w:val="24"/>
        </w:rPr>
        <w:t>5</w:t>
      </w:r>
      <w:r w:rsidRPr="00776BA7">
        <w:rPr>
          <w:color w:val="000000"/>
          <w:szCs w:val="24"/>
        </w:rPr>
        <w:t xml:space="preserve"> s návrhom zákona </w:t>
      </w:r>
      <w:r w:rsidRPr="00776BA7">
        <w:rPr>
          <w:b/>
          <w:bCs/>
          <w:color w:val="000000"/>
          <w:szCs w:val="24"/>
        </w:rPr>
        <w:t xml:space="preserve">súhlasil </w:t>
      </w:r>
      <w:r w:rsidRPr="00776BA7">
        <w:rPr>
          <w:color w:val="000000"/>
          <w:szCs w:val="24"/>
        </w:rPr>
        <w:t xml:space="preserve">a odporučil ho Národnej rade Slovenskej republiky </w:t>
      </w:r>
      <w:r w:rsidRPr="00776BA7">
        <w:rPr>
          <w:b/>
          <w:bCs/>
          <w:color w:val="000000"/>
          <w:szCs w:val="24"/>
        </w:rPr>
        <w:t>schváliť s pozmeňujúcimi a doplňujúcimi návrhmi;</w:t>
      </w:r>
      <w:r w:rsidR="005E4968">
        <w:rPr>
          <w:b/>
          <w:bCs/>
          <w:color w:val="000000"/>
          <w:szCs w:val="24"/>
        </w:rPr>
        <w:t xml:space="preserve"> </w:t>
      </w:r>
    </w:p>
    <w:p w:rsidR="00347F7C" w:rsidRDefault="00347F7C" w:rsidP="00833C11">
      <w:pPr>
        <w:ind w:firstLine="708"/>
        <w:jc w:val="both"/>
        <w:rPr>
          <w:szCs w:val="24"/>
        </w:rPr>
      </w:pPr>
    </w:p>
    <w:p w:rsidR="00833C11" w:rsidRDefault="00833C11" w:rsidP="00833C11">
      <w:pPr>
        <w:jc w:val="center"/>
        <w:rPr>
          <w:b/>
          <w:bCs/>
          <w:color w:val="000000"/>
          <w:szCs w:val="24"/>
        </w:rPr>
      </w:pPr>
      <w:r>
        <w:rPr>
          <w:b/>
          <w:bCs/>
          <w:color w:val="000000"/>
          <w:szCs w:val="24"/>
        </w:rPr>
        <w:t>IV.</w:t>
      </w:r>
    </w:p>
    <w:p w:rsidR="00833C11" w:rsidRDefault="00833C11" w:rsidP="00833C11">
      <w:pPr>
        <w:jc w:val="center"/>
        <w:rPr>
          <w:b/>
          <w:bCs/>
          <w:color w:val="000000"/>
          <w:szCs w:val="24"/>
        </w:rPr>
      </w:pPr>
    </w:p>
    <w:p w:rsidR="00833C11" w:rsidRPr="00871540" w:rsidRDefault="00833C11" w:rsidP="00871540">
      <w:pPr>
        <w:spacing w:after="120"/>
        <w:ind w:firstLine="708"/>
        <w:jc w:val="both"/>
        <w:rPr>
          <w:color w:val="000000"/>
          <w:szCs w:val="24"/>
        </w:rPr>
      </w:pPr>
      <w:r>
        <w:rPr>
          <w:color w:val="000000"/>
          <w:szCs w:val="24"/>
        </w:rPr>
        <w:t xml:space="preserve">Z uznesení výborov Národnej rady Slovenskej republiky uvedených pod bodom III. spoločnej správy  vyplynuli tieto </w:t>
      </w:r>
      <w:r w:rsidR="00871540">
        <w:rPr>
          <w:color w:val="000000"/>
          <w:szCs w:val="24"/>
        </w:rPr>
        <w:t>pozmeňujúce a doplňujúce návrhy:</w:t>
      </w:r>
    </w:p>
    <w:p w:rsidR="00833C11" w:rsidRDefault="00833C11" w:rsidP="00833C11">
      <w:pPr>
        <w:tabs>
          <w:tab w:val="left" w:pos="4678"/>
        </w:tabs>
        <w:suppressAutoHyphens/>
        <w:autoSpaceDE w:val="0"/>
        <w:autoSpaceDN w:val="0"/>
        <w:adjustRightInd w:val="0"/>
        <w:jc w:val="both"/>
        <w:rPr>
          <w:kern w:val="2"/>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V sa vkladá nový bod 1, ktorý znie:</w:t>
      </w:r>
    </w:p>
    <w:p w:rsidR="00E313F4" w:rsidRPr="00E313F4" w:rsidRDefault="00E313F4" w:rsidP="00E313F4">
      <w:pPr>
        <w:pStyle w:val="Odsekzoznamu"/>
        <w:ind w:left="426"/>
        <w:rPr>
          <w:sz w:val="24"/>
          <w:szCs w:val="24"/>
        </w:rPr>
      </w:pPr>
      <w:r w:rsidRPr="00E313F4">
        <w:rPr>
          <w:sz w:val="24"/>
          <w:szCs w:val="24"/>
        </w:rPr>
        <w:t>„1. Poznámka pod čiarou k odkazu 2c znie:</w:t>
      </w:r>
    </w:p>
    <w:p w:rsidR="00E313F4" w:rsidRPr="00E313F4" w:rsidRDefault="00E313F4" w:rsidP="00E313F4">
      <w:pPr>
        <w:pStyle w:val="Odsekzoznamu"/>
        <w:ind w:left="426"/>
        <w:rPr>
          <w:sz w:val="24"/>
          <w:szCs w:val="24"/>
        </w:rPr>
      </w:pPr>
      <w:r w:rsidRPr="00E313F4">
        <w:rPr>
          <w:sz w:val="24"/>
          <w:szCs w:val="24"/>
        </w:rPr>
        <w:t>„</w:t>
      </w:r>
      <w:r w:rsidRPr="00E313F4">
        <w:rPr>
          <w:sz w:val="24"/>
          <w:szCs w:val="24"/>
          <w:vertAlign w:val="superscript"/>
        </w:rPr>
        <w:t>2c</w:t>
      </w:r>
      <w:r w:rsidRPr="00E313F4">
        <w:rPr>
          <w:sz w:val="24"/>
          <w:szCs w:val="24"/>
        </w:rPr>
        <w:t>) § 3 Stavebného zákona.“.“.</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Nasledujúce body sa primerane prečíslujú.</w:t>
      </w:r>
    </w:p>
    <w:p w:rsidR="00E313F4" w:rsidRPr="00E313F4" w:rsidRDefault="00E313F4" w:rsidP="00E313F4">
      <w:pPr>
        <w:pStyle w:val="Odsekzoznamu"/>
        <w:ind w:left="426"/>
        <w:rPr>
          <w:sz w:val="24"/>
          <w:szCs w:val="24"/>
        </w:rPr>
      </w:pPr>
    </w:p>
    <w:p w:rsidR="00E313F4" w:rsidRPr="00E313F4" w:rsidRDefault="00E313F4" w:rsidP="00E313F4">
      <w:pPr>
        <w:pStyle w:val="Odsekzoznamu"/>
        <w:ind w:left="1134" w:firstLine="282"/>
        <w:rPr>
          <w:sz w:val="24"/>
          <w:szCs w:val="24"/>
        </w:rPr>
      </w:pPr>
      <w:r w:rsidRPr="00E313F4">
        <w:rPr>
          <w:sz w:val="24"/>
          <w:szCs w:val="24"/>
        </w:rPr>
        <w:t>Legislatívno-technická úprava poznámky pod čiarou</w:t>
      </w:r>
      <w:r w:rsidRPr="00E313F4">
        <w:rPr>
          <w:rFonts w:eastAsia="Calibri"/>
          <w:i/>
          <w:sz w:val="24"/>
          <w:szCs w:val="24"/>
        </w:rPr>
        <w:t>.</w:t>
      </w:r>
    </w:p>
    <w:p w:rsidR="00E313F4" w:rsidRDefault="00E313F4" w:rsidP="00E313F4">
      <w:pPr>
        <w:pStyle w:val="Odsekzoznamu"/>
        <w:ind w:left="426"/>
        <w:rPr>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Default="00E313F4" w:rsidP="00E313F4">
      <w:pPr>
        <w:pStyle w:val="Odsekzoznamu"/>
        <w:ind w:left="4674" w:firstLine="282"/>
        <w:rPr>
          <w:b/>
          <w:sz w:val="24"/>
          <w:szCs w:val="24"/>
        </w:rPr>
      </w:pPr>
      <w:r w:rsidRPr="00E313F4">
        <w:rPr>
          <w:b/>
          <w:sz w:val="24"/>
          <w:szCs w:val="24"/>
        </w:rPr>
        <w:t>Gestorský výbor odporúča schváliť.</w:t>
      </w:r>
    </w:p>
    <w:p w:rsidR="00356B19" w:rsidRDefault="00356B19" w:rsidP="00E313F4">
      <w:pPr>
        <w:pStyle w:val="Odsekzoznamu"/>
        <w:ind w:left="4674" w:firstLine="282"/>
        <w:rPr>
          <w:b/>
          <w:sz w:val="24"/>
          <w:szCs w:val="24"/>
        </w:rPr>
      </w:pPr>
    </w:p>
    <w:p w:rsidR="00356B19" w:rsidRPr="00356B19" w:rsidRDefault="00356B19" w:rsidP="00356B19">
      <w:pPr>
        <w:pStyle w:val="Odsekzoznamu"/>
        <w:numPr>
          <w:ilvl w:val="0"/>
          <w:numId w:val="23"/>
        </w:numPr>
        <w:ind w:left="426"/>
        <w:jc w:val="both"/>
        <w:rPr>
          <w:rFonts w:asciiTheme="majorBidi" w:hAnsiTheme="majorBidi" w:cstheme="majorBidi"/>
          <w:sz w:val="24"/>
          <w:szCs w:val="24"/>
        </w:rPr>
      </w:pPr>
      <w:r w:rsidRPr="00356B19">
        <w:rPr>
          <w:rFonts w:asciiTheme="majorBidi" w:hAnsiTheme="majorBidi" w:cstheme="majorBidi"/>
          <w:sz w:val="24"/>
          <w:szCs w:val="24"/>
        </w:rPr>
        <w:t xml:space="preserve">V čl. VIII v bode 9 sa slová „sa v celom texte“ nahrádzajú slovami „písm. c) sa“ a vypúšťajú sa slová „vo všetkých tvaroch“. </w:t>
      </w:r>
    </w:p>
    <w:p w:rsidR="00356B19" w:rsidRPr="00356B19" w:rsidRDefault="00356B19" w:rsidP="00356B19">
      <w:pPr>
        <w:pStyle w:val="Odsekzoznamu"/>
        <w:ind w:left="426"/>
        <w:rPr>
          <w:rFonts w:asciiTheme="majorBidi" w:hAnsiTheme="majorBidi" w:cstheme="majorBidi"/>
          <w:sz w:val="24"/>
          <w:szCs w:val="24"/>
        </w:rPr>
      </w:pPr>
      <w:r w:rsidRPr="00356B19">
        <w:rPr>
          <w:rFonts w:asciiTheme="majorBidi" w:hAnsiTheme="majorBidi" w:cstheme="majorBidi"/>
          <w:sz w:val="24"/>
          <w:szCs w:val="24"/>
        </w:rPr>
        <w:t>Súčasne sa tento doterajší bod 9 preznačí chronologicky na bod 12.</w:t>
      </w:r>
    </w:p>
    <w:p w:rsidR="00356B19" w:rsidRDefault="00356B19" w:rsidP="00356B19">
      <w:pPr>
        <w:pStyle w:val="Odsekzoznamu"/>
        <w:ind w:left="1134" w:firstLine="282"/>
        <w:rPr>
          <w:sz w:val="24"/>
          <w:szCs w:val="24"/>
        </w:rPr>
      </w:pPr>
    </w:p>
    <w:p w:rsidR="00356B19" w:rsidRPr="00356B19" w:rsidRDefault="00356B19" w:rsidP="00356B19">
      <w:pPr>
        <w:pStyle w:val="Odsekzoznamu"/>
        <w:ind w:left="1134" w:firstLine="282"/>
        <w:rPr>
          <w:sz w:val="24"/>
          <w:szCs w:val="24"/>
        </w:rPr>
      </w:pPr>
      <w:r w:rsidRPr="00356B19">
        <w:rPr>
          <w:sz w:val="24"/>
          <w:szCs w:val="24"/>
        </w:rPr>
        <w:t>Legislatívno-technická úprava.</w:t>
      </w:r>
    </w:p>
    <w:p w:rsidR="00356B19" w:rsidRDefault="00356B19" w:rsidP="00E313F4">
      <w:pPr>
        <w:pStyle w:val="Odsekzoznamu"/>
        <w:ind w:left="4674" w:firstLine="282"/>
        <w:rPr>
          <w:sz w:val="24"/>
          <w:szCs w:val="24"/>
        </w:rPr>
      </w:pPr>
    </w:p>
    <w:p w:rsidR="00356B19" w:rsidRDefault="00356B19" w:rsidP="00356B19">
      <w:pPr>
        <w:ind w:left="3540"/>
        <w:jc w:val="both"/>
        <w:rPr>
          <w:szCs w:val="24"/>
        </w:rPr>
      </w:pPr>
      <w:r>
        <w:rPr>
          <w:szCs w:val="24"/>
        </w:rPr>
        <w:t>Ústavnoprávny výbor NR SR</w:t>
      </w:r>
    </w:p>
    <w:p w:rsidR="00356B19" w:rsidRDefault="00356B19" w:rsidP="00356B19">
      <w:pPr>
        <w:ind w:left="4248" w:firstLine="708"/>
        <w:rPr>
          <w:b/>
          <w:szCs w:val="24"/>
        </w:rPr>
      </w:pPr>
    </w:p>
    <w:p w:rsidR="00356B19" w:rsidRPr="00E313F4" w:rsidRDefault="00356B19" w:rsidP="00356B19">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Default="00E313F4" w:rsidP="00E313F4">
      <w:pPr>
        <w:pStyle w:val="Odsekzoznamu"/>
        <w:numPr>
          <w:ilvl w:val="0"/>
          <w:numId w:val="23"/>
        </w:numPr>
        <w:ind w:left="426" w:hanging="426"/>
        <w:jc w:val="both"/>
        <w:rPr>
          <w:sz w:val="24"/>
          <w:szCs w:val="24"/>
        </w:rPr>
      </w:pPr>
      <w:r w:rsidRPr="00E313F4">
        <w:rPr>
          <w:sz w:val="24"/>
          <w:szCs w:val="24"/>
        </w:rPr>
        <w:t xml:space="preserve">V čl. VIII bode 13 sa slová „V poznámkach pod čiarou k odkazom 23 a 24a“ nahrádzajú slovami „V poznámke pod čiarou k odkazu 23“. </w:t>
      </w:r>
    </w:p>
    <w:p w:rsidR="00233601" w:rsidRDefault="00233601" w:rsidP="00233601">
      <w:pPr>
        <w:pStyle w:val="Odsekzoznamu"/>
        <w:ind w:left="3258" w:firstLine="282"/>
        <w:jc w:val="both"/>
        <w:rPr>
          <w:sz w:val="24"/>
          <w:szCs w:val="24"/>
        </w:rPr>
      </w:pPr>
    </w:p>
    <w:p w:rsidR="00233601" w:rsidRDefault="00233601" w:rsidP="00233601">
      <w:pPr>
        <w:pStyle w:val="Odsekzoznamu"/>
        <w:ind w:left="3258" w:firstLine="282"/>
        <w:jc w:val="both"/>
        <w:rPr>
          <w:sz w:val="24"/>
          <w:szCs w:val="24"/>
        </w:rPr>
      </w:pPr>
      <w:r w:rsidRPr="00E313F4">
        <w:rPr>
          <w:sz w:val="24"/>
          <w:szCs w:val="24"/>
        </w:rPr>
        <w:t>Legislatívno-technická úprava.</w:t>
      </w:r>
    </w:p>
    <w:p w:rsidR="00EC1E25" w:rsidRDefault="00EC1E25" w:rsidP="00233601">
      <w:pPr>
        <w:pStyle w:val="Odsekzoznamu"/>
        <w:ind w:left="3258" w:firstLine="282"/>
        <w:jc w:val="both"/>
        <w:rPr>
          <w:sz w:val="24"/>
          <w:szCs w:val="24"/>
        </w:rPr>
      </w:pPr>
    </w:p>
    <w:p w:rsidR="00EC1E25" w:rsidRDefault="00EC1E25" w:rsidP="00EC1E25">
      <w:pPr>
        <w:ind w:left="3540"/>
        <w:jc w:val="both"/>
        <w:rPr>
          <w:szCs w:val="24"/>
        </w:rPr>
      </w:pPr>
      <w:r>
        <w:rPr>
          <w:szCs w:val="24"/>
        </w:rPr>
        <w:t>Ústavnoprávny výbor NR SR</w:t>
      </w:r>
    </w:p>
    <w:p w:rsidR="00EC1E25" w:rsidRDefault="00EC1E25" w:rsidP="00EC1E25">
      <w:pPr>
        <w:ind w:left="4248" w:firstLine="708"/>
        <w:rPr>
          <w:b/>
          <w:szCs w:val="24"/>
        </w:rPr>
      </w:pPr>
    </w:p>
    <w:p w:rsidR="00EC1E25" w:rsidRPr="00E313F4" w:rsidRDefault="00EC1E25" w:rsidP="00EC1E25">
      <w:pPr>
        <w:pStyle w:val="Odsekzoznamu"/>
        <w:ind w:left="4674" w:firstLine="282"/>
        <w:rPr>
          <w:sz w:val="24"/>
          <w:szCs w:val="24"/>
        </w:rPr>
      </w:pPr>
      <w:r w:rsidRPr="00E313F4">
        <w:rPr>
          <w:b/>
          <w:sz w:val="24"/>
          <w:szCs w:val="24"/>
        </w:rPr>
        <w:t>Gestorský výbor odporúča schváliť.</w:t>
      </w:r>
    </w:p>
    <w:p w:rsidR="00EC1E25" w:rsidRDefault="00EC1E25" w:rsidP="00233601">
      <w:pPr>
        <w:pStyle w:val="Odsekzoznamu"/>
        <w:ind w:left="3258" w:firstLine="282"/>
        <w:jc w:val="both"/>
        <w:rPr>
          <w:sz w:val="24"/>
          <w:szCs w:val="24"/>
        </w:rPr>
      </w:pPr>
    </w:p>
    <w:p w:rsidR="00233601" w:rsidRDefault="00233601" w:rsidP="00233601">
      <w:pPr>
        <w:pStyle w:val="Odsekzoznamu"/>
        <w:ind w:left="3258" w:firstLine="282"/>
        <w:jc w:val="both"/>
        <w:rPr>
          <w:sz w:val="24"/>
          <w:szCs w:val="24"/>
        </w:rPr>
      </w:pPr>
    </w:p>
    <w:p w:rsidR="00E313F4" w:rsidRPr="00233601" w:rsidRDefault="00E313F4" w:rsidP="00233601">
      <w:pPr>
        <w:pStyle w:val="Odsekzoznamu"/>
        <w:numPr>
          <w:ilvl w:val="0"/>
          <w:numId w:val="23"/>
        </w:numPr>
        <w:ind w:left="426" w:hanging="426"/>
        <w:jc w:val="both"/>
        <w:rPr>
          <w:sz w:val="24"/>
        </w:rPr>
      </w:pPr>
      <w:r w:rsidRPr="00233601">
        <w:rPr>
          <w:sz w:val="24"/>
        </w:rPr>
        <w:t>V čl. VIII sa za bod 13 vkladá nový bod 14, ktorý znie:</w:t>
      </w:r>
    </w:p>
    <w:p w:rsidR="00E313F4" w:rsidRPr="00E313F4" w:rsidRDefault="00E313F4" w:rsidP="00E313F4">
      <w:pPr>
        <w:pStyle w:val="Odsekzoznamu"/>
        <w:ind w:left="426"/>
        <w:rPr>
          <w:sz w:val="24"/>
          <w:szCs w:val="24"/>
        </w:rPr>
      </w:pPr>
      <w:r w:rsidRPr="00E313F4">
        <w:rPr>
          <w:sz w:val="24"/>
          <w:szCs w:val="24"/>
        </w:rPr>
        <w:t>„14. V poznámke pod čiarou k odkazu 24a sa citácia „Zákon č. 50/1976 Zb. v znení neskorších predpisov“ nahrádza citáciou „Zákon č. 200/2022 Z. z. v znení neskorších predpisov</w:t>
      </w:r>
      <w:r w:rsidR="00233601">
        <w:rPr>
          <w:sz w:val="24"/>
          <w:szCs w:val="24"/>
        </w:rPr>
        <w:t>.</w:t>
      </w:r>
      <w:r w:rsidRPr="00E313F4">
        <w:rPr>
          <w:sz w:val="24"/>
          <w:szCs w:val="24"/>
        </w:rPr>
        <w:t xml:space="preserve"> Stavebný zákon.“.“.</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Nasledujúce body sa primerane prečíslujú.</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rFonts w:eastAsia="Calibri"/>
          <w:i/>
          <w:sz w:val="24"/>
          <w:szCs w:val="24"/>
        </w:rPr>
      </w:pPr>
      <w:r w:rsidRPr="00E313F4">
        <w:rPr>
          <w:sz w:val="24"/>
          <w:szCs w:val="24"/>
        </w:rPr>
        <w:t>Legislatívno-technická úprava poznámky pod čiarou</w:t>
      </w:r>
      <w:r w:rsidRPr="00E313F4">
        <w:rPr>
          <w:rFonts w:eastAsia="Calibri"/>
          <w:i/>
          <w:sz w:val="24"/>
          <w:szCs w:val="24"/>
        </w:rPr>
        <w:t>.</w:t>
      </w:r>
    </w:p>
    <w:p w:rsidR="00E313F4" w:rsidRDefault="00E313F4" w:rsidP="00E313F4">
      <w:pPr>
        <w:pStyle w:val="Odsekzoznamu"/>
        <w:ind w:left="1134" w:firstLine="282"/>
        <w:rPr>
          <w:rFonts w:eastAsia="Calibri"/>
          <w:i/>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XIII bode 4 poznámka pod čiarou k odkazu 10e znie:</w:t>
      </w:r>
    </w:p>
    <w:p w:rsidR="00E313F4" w:rsidRPr="00E313F4" w:rsidRDefault="00E313F4" w:rsidP="00E313F4">
      <w:pPr>
        <w:pStyle w:val="Odsekzoznamu"/>
        <w:ind w:left="426"/>
        <w:rPr>
          <w:sz w:val="24"/>
          <w:szCs w:val="24"/>
        </w:rPr>
      </w:pPr>
      <w:r w:rsidRPr="00E313F4">
        <w:rPr>
          <w:sz w:val="24"/>
          <w:szCs w:val="24"/>
        </w:rPr>
        <w:t>„</w:t>
      </w:r>
      <w:r w:rsidRPr="00E313F4">
        <w:rPr>
          <w:sz w:val="24"/>
          <w:szCs w:val="24"/>
          <w:vertAlign w:val="superscript"/>
        </w:rPr>
        <w:t>10e</w:t>
      </w:r>
      <w:r w:rsidRPr="00E313F4">
        <w:rPr>
          <w:sz w:val="24"/>
          <w:szCs w:val="24"/>
        </w:rPr>
        <w:t>) Čl. 4 ods. 7 nariadenia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rFonts w:eastAsia="Calibri"/>
          <w:i/>
          <w:sz w:val="24"/>
          <w:szCs w:val="24"/>
        </w:rPr>
      </w:pPr>
      <w:r w:rsidRPr="00E313F4">
        <w:rPr>
          <w:sz w:val="24"/>
          <w:szCs w:val="24"/>
        </w:rPr>
        <w:t>Legislatívno-technická úprava poznámky pod čiarou</w:t>
      </w:r>
      <w:r w:rsidRPr="00E313F4">
        <w:rPr>
          <w:rFonts w:eastAsia="Calibri"/>
          <w:i/>
          <w:sz w:val="24"/>
          <w:szCs w:val="24"/>
        </w:rPr>
        <w:t>.</w:t>
      </w:r>
    </w:p>
    <w:p w:rsidR="00E313F4" w:rsidRDefault="00E313F4" w:rsidP="00E313F4">
      <w:pPr>
        <w:pStyle w:val="Odsekzoznamu"/>
        <w:ind w:left="1134" w:firstLine="282"/>
        <w:rPr>
          <w:rFonts w:eastAsia="Calibri"/>
          <w:i/>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3540"/>
        <w:jc w:val="both"/>
        <w:rPr>
          <w:szCs w:val="24"/>
        </w:rPr>
      </w:pP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XIV bode 4 sa slová „ak vyhradí“ nahrádzajú slovami „ak si vyhradí“.</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sz w:val="24"/>
          <w:szCs w:val="24"/>
        </w:rPr>
      </w:pPr>
      <w:r w:rsidRPr="00E313F4">
        <w:rPr>
          <w:sz w:val="24"/>
          <w:szCs w:val="24"/>
        </w:rPr>
        <w:t>Legislatívno-technická úprava.</w:t>
      </w:r>
    </w:p>
    <w:p w:rsidR="00E313F4" w:rsidRDefault="00E313F4" w:rsidP="00E313F4">
      <w:pPr>
        <w:pStyle w:val="Odsekzoznamu"/>
        <w:ind w:left="1134" w:firstLine="282"/>
        <w:rPr>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XVI sa vkladá nový bod 1, ktorý znie:</w:t>
      </w:r>
    </w:p>
    <w:p w:rsidR="00E313F4" w:rsidRPr="00E313F4" w:rsidRDefault="00E313F4" w:rsidP="00E313F4">
      <w:pPr>
        <w:pStyle w:val="Odsekzoznamu"/>
        <w:ind w:left="426"/>
        <w:rPr>
          <w:sz w:val="24"/>
          <w:szCs w:val="24"/>
        </w:rPr>
      </w:pPr>
      <w:r w:rsidRPr="00E313F4">
        <w:rPr>
          <w:sz w:val="24"/>
          <w:szCs w:val="24"/>
        </w:rPr>
        <w:t>„1. Poznámka pod čiarou k odkazu 1b sa vypúšťa.</w:t>
      </w:r>
      <w:r w:rsidR="001E6349">
        <w:rPr>
          <w:sz w:val="24"/>
          <w:szCs w:val="24"/>
        </w:rPr>
        <w:t>“.</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Nasledujúce body sa primerane prečíslujú.</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rFonts w:eastAsia="Calibri"/>
          <w:i/>
          <w:sz w:val="24"/>
          <w:szCs w:val="24"/>
        </w:rPr>
      </w:pPr>
      <w:r w:rsidRPr="00E313F4">
        <w:rPr>
          <w:sz w:val="24"/>
          <w:szCs w:val="24"/>
        </w:rPr>
        <w:t>Legislatívno-technická úprava poznámky pod čiarou</w:t>
      </w:r>
      <w:r w:rsidRPr="00E313F4">
        <w:rPr>
          <w:rFonts w:eastAsia="Calibri"/>
          <w:i/>
          <w:sz w:val="24"/>
          <w:szCs w:val="24"/>
        </w:rPr>
        <w:t>.</w:t>
      </w:r>
    </w:p>
    <w:p w:rsidR="00E313F4" w:rsidRDefault="00E313F4" w:rsidP="00E313F4">
      <w:pPr>
        <w:pStyle w:val="Odsekzoznamu"/>
        <w:ind w:left="1134" w:firstLine="282"/>
        <w:rPr>
          <w:rFonts w:eastAsia="Calibri"/>
          <w:i/>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lastRenderedPageBreak/>
        <w:t>Článok XVI sa dopĺňa bodom 6, ktorý znie:</w:t>
      </w:r>
    </w:p>
    <w:p w:rsidR="00E313F4" w:rsidRPr="00E313F4" w:rsidRDefault="00E313F4" w:rsidP="00E313F4">
      <w:pPr>
        <w:pStyle w:val="Odsekzoznamu"/>
        <w:ind w:left="426"/>
        <w:rPr>
          <w:sz w:val="24"/>
          <w:szCs w:val="24"/>
        </w:rPr>
      </w:pPr>
      <w:r w:rsidRPr="00E313F4">
        <w:rPr>
          <w:sz w:val="24"/>
          <w:szCs w:val="24"/>
        </w:rPr>
        <w:t>„6. V § 46 ods. 6 sa slová „stavebné povolenie“ nahrádzajú slovami „rozhodnutie o stavebnom zámere“.</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sz w:val="24"/>
          <w:szCs w:val="24"/>
        </w:rPr>
      </w:pPr>
      <w:r w:rsidRPr="00E313F4">
        <w:rPr>
          <w:sz w:val="24"/>
          <w:szCs w:val="24"/>
        </w:rPr>
        <w:t>Legislatívno-technická úprava.</w:t>
      </w:r>
    </w:p>
    <w:p w:rsidR="00E313F4" w:rsidRDefault="00E313F4" w:rsidP="00E313F4">
      <w:pPr>
        <w:pStyle w:val="Odsekzoznamu"/>
        <w:ind w:left="1134" w:firstLine="282"/>
        <w:rPr>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XVII sa za bod 1 vkladajú nové body 2 a 3, ktoré znejú:</w:t>
      </w:r>
    </w:p>
    <w:p w:rsidR="00E313F4" w:rsidRPr="00E313F4" w:rsidRDefault="00E313F4" w:rsidP="00E313F4">
      <w:pPr>
        <w:pStyle w:val="Odsekzoznamu"/>
        <w:ind w:left="426"/>
        <w:rPr>
          <w:sz w:val="24"/>
          <w:szCs w:val="24"/>
        </w:rPr>
      </w:pPr>
      <w:r w:rsidRPr="00E313F4">
        <w:rPr>
          <w:sz w:val="24"/>
          <w:szCs w:val="24"/>
        </w:rPr>
        <w:t>„2. Poznámka pod čiarou k odkazu 31ab znie:</w:t>
      </w:r>
    </w:p>
    <w:p w:rsidR="00E313F4" w:rsidRPr="00E313F4" w:rsidRDefault="00E313F4" w:rsidP="00E313F4">
      <w:pPr>
        <w:pStyle w:val="Odsekzoznamu"/>
        <w:ind w:left="426"/>
        <w:rPr>
          <w:sz w:val="24"/>
          <w:szCs w:val="24"/>
        </w:rPr>
      </w:pPr>
      <w:r w:rsidRPr="00E313F4">
        <w:rPr>
          <w:sz w:val="24"/>
          <w:szCs w:val="24"/>
        </w:rPr>
        <w:t>„</w:t>
      </w:r>
      <w:r w:rsidRPr="00E313F4">
        <w:rPr>
          <w:sz w:val="24"/>
          <w:szCs w:val="24"/>
          <w:vertAlign w:val="superscript"/>
        </w:rPr>
        <w:t>31ab</w:t>
      </w:r>
      <w:r w:rsidRPr="00E313F4">
        <w:rPr>
          <w:sz w:val="24"/>
          <w:szCs w:val="24"/>
        </w:rPr>
        <w:t>) § 2 Stavebného zákona.“.</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 xml:space="preserve">3. V poznámke pod čiarou k odkazu 39a sa citácia „zákon č. 50/1976 Zb.“ nahrádza citáciou „Stavebný zákon“.“. </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Nasledujúce body sa primerane prečíslujú.</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rFonts w:eastAsia="Calibri"/>
          <w:i/>
          <w:sz w:val="24"/>
          <w:szCs w:val="24"/>
        </w:rPr>
      </w:pPr>
      <w:r w:rsidRPr="00E313F4">
        <w:rPr>
          <w:sz w:val="24"/>
          <w:szCs w:val="24"/>
        </w:rPr>
        <w:t>Legislatívno-technická úprava poznámok pod čiarou</w:t>
      </w:r>
      <w:r w:rsidRPr="00E313F4">
        <w:rPr>
          <w:rFonts w:eastAsia="Calibri"/>
          <w:i/>
          <w:sz w:val="24"/>
          <w:szCs w:val="24"/>
        </w:rPr>
        <w:t>.</w:t>
      </w:r>
    </w:p>
    <w:p w:rsidR="00E313F4" w:rsidRDefault="00E313F4" w:rsidP="00E313F4">
      <w:pPr>
        <w:pStyle w:val="Odsekzoznamu"/>
        <w:ind w:left="1134" w:firstLine="282"/>
        <w:rPr>
          <w:rFonts w:eastAsia="Calibri"/>
          <w:i/>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XIX bode 15 sa označenie „14b“ nahrádza označením „14a“.</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sz w:val="24"/>
          <w:szCs w:val="24"/>
        </w:rPr>
      </w:pPr>
      <w:r w:rsidRPr="00E313F4">
        <w:rPr>
          <w:sz w:val="24"/>
          <w:szCs w:val="24"/>
        </w:rPr>
        <w:t>Legislatívno-technická úprava odkazu na poznámku pod čiarou.</w:t>
      </w:r>
    </w:p>
    <w:p w:rsidR="00E313F4" w:rsidRDefault="00E313F4" w:rsidP="00E313F4">
      <w:pPr>
        <w:pStyle w:val="Odsekzoznamu"/>
        <w:ind w:left="1134" w:firstLine="282"/>
        <w:rPr>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XIX bode 16 sa označenie „14c“ nahrádza označením „14b“.</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sz w:val="24"/>
          <w:szCs w:val="24"/>
        </w:rPr>
      </w:pPr>
      <w:r w:rsidRPr="00E313F4">
        <w:rPr>
          <w:sz w:val="24"/>
          <w:szCs w:val="24"/>
        </w:rPr>
        <w:t>Legislatívno-technická úprava odkazu na poznámku pod čiarou.</w:t>
      </w:r>
    </w:p>
    <w:p w:rsidR="00E313F4" w:rsidRDefault="00E313F4" w:rsidP="00E313F4">
      <w:pPr>
        <w:pStyle w:val="Odsekzoznamu"/>
        <w:ind w:left="1134" w:firstLine="282"/>
        <w:rPr>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suppressAutoHyphens/>
        <w:ind w:left="426" w:hanging="426"/>
        <w:jc w:val="both"/>
        <w:rPr>
          <w:b/>
          <w:sz w:val="24"/>
          <w:szCs w:val="24"/>
        </w:rPr>
      </w:pPr>
      <w:r w:rsidRPr="00E313F4">
        <w:rPr>
          <w:b/>
          <w:sz w:val="24"/>
          <w:szCs w:val="24"/>
        </w:rPr>
        <w:t>K čl. XXXIV, nové body</w:t>
      </w:r>
    </w:p>
    <w:p w:rsidR="00E313F4" w:rsidRPr="00E313F4" w:rsidRDefault="00E313F4" w:rsidP="000A4048">
      <w:pPr>
        <w:pStyle w:val="Odsekzoznamu"/>
        <w:suppressAutoHyphens/>
        <w:ind w:left="426"/>
        <w:jc w:val="both"/>
        <w:rPr>
          <w:b/>
          <w:sz w:val="24"/>
          <w:szCs w:val="24"/>
        </w:rPr>
      </w:pPr>
      <w:r w:rsidRPr="00E313F4">
        <w:rPr>
          <w:sz w:val="24"/>
          <w:szCs w:val="24"/>
        </w:rPr>
        <w:t>Za doterajší bod 6 sa vkladajú nové body 7 a 8, ktoré znejú:</w:t>
      </w:r>
    </w:p>
    <w:p w:rsidR="00E313F4" w:rsidRPr="00E313F4" w:rsidRDefault="00E313F4" w:rsidP="000A4048">
      <w:pPr>
        <w:pStyle w:val="Odsekzoznamu"/>
        <w:ind w:left="350"/>
        <w:jc w:val="both"/>
        <w:rPr>
          <w:sz w:val="24"/>
          <w:szCs w:val="24"/>
        </w:rPr>
      </w:pPr>
      <w:r w:rsidRPr="00E313F4">
        <w:rPr>
          <w:sz w:val="24"/>
          <w:szCs w:val="24"/>
        </w:rPr>
        <w:t>„7. V § 33 ods. 5 a 8 sa slová „1 a 6“ nahrádzajú slovami „1, 6 a 11“.</w:t>
      </w:r>
    </w:p>
    <w:p w:rsidR="00E313F4" w:rsidRPr="00E313F4" w:rsidRDefault="00E313F4" w:rsidP="000A4048">
      <w:pPr>
        <w:pStyle w:val="Odsekzoznamu"/>
        <w:ind w:left="350"/>
        <w:jc w:val="both"/>
        <w:rPr>
          <w:sz w:val="24"/>
          <w:szCs w:val="24"/>
        </w:rPr>
      </w:pPr>
    </w:p>
    <w:p w:rsidR="00E313F4" w:rsidRPr="00E313F4" w:rsidRDefault="00E313F4" w:rsidP="000A4048">
      <w:pPr>
        <w:pStyle w:val="Odsekzoznamu"/>
        <w:ind w:left="350"/>
        <w:jc w:val="both"/>
        <w:rPr>
          <w:sz w:val="24"/>
          <w:szCs w:val="24"/>
        </w:rPr>
      </w:pPr>
      <w:r w:rsidRPr="00E313F4">
        <w:rPr>
          <w:sz w:val="24"/>
          <w:szCs w:val="24"/>
        </w:rPr>
        <w:t>8. V § 33 ods. 11 sa za slovo „úhrn“ vkladajú slová „alebo navýšený základ dane (čiastkový základ dane) podľa odseku 8“ a za slovo „úhrnom“ sa vkladajú slová „alebo navýšeným základom dane (čiastkovým základom dane) podľa odseku 8“.“.</w:t>
      </w:r>
    </w:p>
    <w:p w:rsidR="00E313F4" w:rsidRPr="00E313F4" w:rsidRDefault="00E313F4" w:rsidP="000A4048">
      <w:pPr>
        <w:pStyle w:val="Odsekzoznamu"/>
        <w:ind w:left="350"/>
        <w:jc w:val="both"/>
        <w:rPr>
          <w:sz w:val="24"/>
          <w:szCs w:val="24"/>
        </w:rPr>
      </w:pPr>
    </w:p>
    <w:p w:rsidR="00E313F4" w:rsidRPr="00E313F4" w:rsidRDefault="00E313F4" w:rsidP="000A4048">
      <w:pPr>
        <w:ind w:left="350"/>
        <w:jc w:val="both"/>
        <w:rPr>
          <w:iCs/>
          <w:szCs w:val="24"/>
          <w:lang w:eastAsia="en-GB"/>
        </w:rPr>
      </w:pPr>
      <w:r w:rsidRPr="00E313F4">
        <w:rPr>
          <w:iCs/>
          <w:szCs w:val="24"/>
          <w:lang w:eastAsia="en-GB"/>
        </w:rPr>
        <w:t>Tieto body nadobúdajú účinnosť 15. marca 2025, čo sa primerane premietne do článku o účinnosti.</w:t>
      </w:r>
    </w:p>
    <w:p w:rsidR="00E313F4" w:rsidRPr="00E313F4" w:rsidRDefault="00E313F4" w:rsidP="00E313F4">
      <w:pPr>
        <w:pStyle w:val="Odsekzoznamu"/>
        <w:ind w:left="350"/>
        <w:rPr>
          <w:sz w:val="24"/>
          <w:szCs w:val="24"/>
        </w:rPr>
      </w:pPr>
    </w:p>
    <w:p w:rsidR="00E313F4" w:rsidRPr="00E313F4" w:rsidRDefault="00E313F4" w:rsidP="00E313F4">
      <w:pPr>
        <w:ind w:left="1418" w:firstLine="5"/>
        <w:rPr>
          <w:szCs w:val="24"/>
        </w:rPr>
      </w:pPr>
      <w:r w:rsidRPr="00E313F4">
        <w:rPr>
          <w:szCs w:val="24"/>
        </w:rPr>
        <w:lastRenderedPageBreak/>
        <w:t xml:space="preserve">Z dôvodu právnej istoty sa spresňuje zámer </w:t>
      </w:r>
      <w:proofErr w:type="spellStart"/>
      <w:r w:rsidRPr="00E313F4">
        <w:rPr>
          <w:szCs w:val="24"/>
        </w:rPr>
        <w:t>vyklesávania</w:t>
      </w:r>
      <w:proofErr w:type="spellEnd"/>
      <w:r w:rsidRPr="00E313F4">
        <w:rPr>
          <w:szCs w:val="24"/>
        </w:rPr>
        <w:t xml:space="preserve"> nároku na daňový bonus pri vysokopríjmových domácnostiach v prípade navýšenia základu dane (čiastkového základu dane) daňovníka o základ dane (čiastkový základ dane) druhej oprávnenej osoby.</w:t>
      </w:r>
    </w:p>
    <w:p w:rsidR="00E313F4" w:rsidRDefault="00E313F4" w:rsidP="00E313F4">
      <w:pPr>
        <w:pStyle w:val="Odsekzoznamu"/>
        <w:ind w:left="350"/>
        <w:rPr>
          <w:b/>
          <w:sz w:val="24"/>
          <w:szCs w:val="24"/>
        </w:rPr>
      </w:pPr>
    </w:p>
    <w:p w:rsidR="00E313F4" w:rsidRDefault="00E313F4" w:rsidP="00E313F4">
      <w:pPr>
        <w:ind w:left="3540"/>
        <w:jc w:val="both"/>
        <w:rPr>
          <w:szCs w:val="24"/>
        </w:rPr>
      </w:pPr>
      <w:r w:rsidRPr="00E313F4">
        <w:rPr>
          <w:szCs w:val="24"/>
        </w:rPr>
        <w:t>Výbor NR SR pre verejnú správu a regionálny  rozvoj</w:t>
      </w:r>
    </w:p>
    <w:p w:rsidR="00E313F4" w:rsidRDefault="00E313F4" w:rsidP="00E313F4">
      <w:pPr>
        <w:ind w:left="4248" w:firstLine="708"/>
        <w:rPr>
          <w:b/>
          <w:szCs w:val="24"/>
        </w:rPr>
      </w:pPr>
    </w:p>
    <w:p w:rsidR="00E313F4" w:rsidRDefault="00E313F4" w:rsidP="00E313F4">
      <w:pPr>
        <w:pStyle w:val="Odsekzoznamu"/>
        <w:ind w:left="4956"/>
        <w:rPr>
          <w:b/>
          <w:sz w:val="24"/>
          <w:szCs w:val="24"/>
        </w:rPr>
      </w:pPr>
      <w:r w:rsidRPr="00E313F4">
        <w:rPr>
          <w:b/>
          <w:sz w:val="24"/>
          <w:szCs w:val="24"/>
        </w:rPr>
        <w:t>Gestorský výbor odporúča schváliť.</w:t>
      </w:r>
    </w:p>
    <w:p w:rsidR="00E313F4" w:rsidRPr="00E313F4" w:rsidRDefault="00E313F4" w:rsidP="00E313F4">
      <w:pPr>
        <w:pStyle w:val="Odsekzoznamu"/>
        <w:ind w:left="350"/>
        <w:rPr>
          <w:b/>
          <w:sz w:val="24"/>
          <w:szCs w:val="24"/>
        </w:rPr>
      </w:pPr>
    </w:p>
    <w:p w:rsidR="00E313F4" w:rsidRPr="00E313F4" w:rsidRDefault="00E313F4" w:rsidP="00E313F4">
      <w:pPr>
        <w:pStyle w:val="Odsekzoznamu"/>
        <w:numPr>
          <w:ilvl w:val="0"/>
          <w:numId w:val="23"/>
        </w:numPr>
        <w:ind w:left="426" w:hanging="437"/>
        <w:rPr>
          <w:sz w:val="24"/>
          <w:szCs w:val="24"/>
        </w:rPr>
      </w:pPr>
      <w:r w:rsidRPr="00E313F4">
        <w:rPr>
          <w:b/>
          <w:sz w:val="24"/>
          <w:szCs w:val="24"/>
        </w:rPr>
        <w:t>K čl. XXXIV, doterajší bod 7</w:t>
      </w:r>
    </w:p>
    <w:p w:rsidR="00E313F4" w:rsidRPr="00E313F4" w:rsidRDefault="00E313F4" w:rsidP="00E313F4">
      <w:pPr>
        <w:pStyle w:val="Odsekzoznamu"/>
        <w:ind w:left="426"/>
        <w:rPr>
          <w:sz w:val="24"/>
          <w:szCs w:val="24"/>
        </w:rPr>
      </w:pPr>
      <w:r w:rsidRPr="00E313F4">
        <w:rPr>
          <w:sz w:val="24"/>
          <w:szCs w:val="24"/>
        </w:rPr>
        <w:t>Doterajší bod 7 znie:</w:t>
      </w:r>
    </w:p>
    <w:p w:rsidR="00E313F4" w:rsidRPr="00E313F4" w:rsidRDefault="00E313F4" w:rsidP="00E313F4">
      <w:pPr>
        <w:pStyle w:val="Odsekzoznamu"/>
        <w:ind w:left="350"/>
        <w:rPr>
          <w:sz w:val="24"/>
          <w:szCs w:val="24"/>
        </w:rPr>
      </w:pPr>
      <w:r w:rsidRPr="00E313F4">
        <w:rPr>
          <w:sz w:val="24"/>
          <w:szCs w:val="24"/>
        </w:rPr>
        <w:t>„7. Za § 52zzzc sa vkladajú § 52zzzd a 52zzze, ktoré vrátane nadpisov znejú:</w:t>
      </w:r>
    </w:p>
    <w:p w:rsidR="00E313F4" w:rsidRPr="00E313F4" w:rsidRDefault="00E313F4" w:rsidP="00E313F4">
      <w:pPr>
        <w:pStyle w:val="Odsekzoznamu"/>
        <w:ind w:left="350"/>
        <w:rPr>
          <w:sz w:val="24"/>
          <w:szCs w:val="24"/>
        </w:rPr>
      </w:pPr>
    </w:p>
    <w:p w:rsidR="00E313F4" w:rsidRPr="00E313F4" w:rsidRDefault="00E313F4" w:rsidP="00E313F4">
      <w:pPr>
        <w:pStyle w:val="Odsekzoznamu"/>
        <w:ind w:left="350"/>
        <w:jc w:val="center"/>
        <w:rPr>
          <w:sz w:val="24"/>
          <w:szCs w:val="24"/>
        </w:rPr>
      </w:pPr>
      <w:r w:rsidRPr="00E313F4">
        <w:rPr>
          <w:sz w:val="24"/>
          <w:szCs w:val="24"/>
        </w:rPr>
        <w:t>„§ 52zzzd</w:t>
      </w:r>
    </w:p>
    <w:p w:rsidR="00E313F4" w:rsidRPr="00E313F4" w:rsidRDefault="00E313F4" w:rsidP="00E313F4">
      <w:pPr>
        <w:pStyle w:val="Odsekzoznamu"/>
        <w:ind w:left="350"/>
        <w:jc w:val="center"/>
        <w:rPr>
          <w:sz w:val="24"/>
          <w:szCs w:val="24"/>
        </w:rPr>
      </w:pPr>
      <w:r w:rsidRPr="00E313F4">
        <w:rPr>
          <w:sz w:val="24"/>
          <w:szCs w:val="24"/>
        </w:rPr>
        <w:t>Prechodné ustanovenie k úpravám účinným od 15. marca 2025</w:t>
      </w:r>
    </w:p>
    <w:p w:rsidR="00E313F4" w:rsidRPr="00E313F4" w:rsidRDefault="00E313F4" w:rsidP="00E313F4">
      <w:pPr>
        <w:pStyle w:val="Odsekzoznamu"/>
        <w:ind w:left="350"/>
        <w:jc w:val="center"/>
        <w:rPr>
          <w:sz w:val="24"/>
          <w:szCs w:val="24"/>
        </w:rPr>
      </w:pPr>
    </w:p>
    <w:p w:rsidR="00E313F4" w:rsidRPr="00E313F4" w:rsidRDefault="00E313F4" w:rsidP="000A4048">
      <w:pPr>
        <w:pStyle w:val="Odsekzoznamu"/>
        <w:ind w:left="350"/>
        <w:jc w:val="both"/>
        <w:rPr>
          <w:sz w:val="24"/>
          <w:szCs w:val="24"/>
        </w:rPr>
      </w:pPr>
      <w:r w:rsidRPr="00E313F4">
        <w:rPr>
          <w:sz w:val="24"/>
          <w:szCs w:val="24"/>
        </w:rPr>
        <w:t xml:space="preserve">Ustanovenia § 33 ods. 5, 8 a 11 v znení účinnom od 15. marca 2025 sa prvýkrát použijú pri podaní daňového priznania za zdaňovacie obdobie 2025.  </w:t>
      </w:r>
    </w:p>
    <w:p w:rsidR="00E313F4" w:rsidRPr="00E313F4" w:rsidRDefault="00E313F4" w:rsidP="00E313F4">
      <w:pPr>
        <w:pStyle w:val="Odsekzoznamu"/>
        <w:ind w:left="350"/>
        <w:jc w:val="center"/>
        <w:rPr>
          <w:sz w:val="24"/>
          <w:szCs w:val="24"/>
        </w:rPr>
      </w:pPr>
    </w:p>
    <w:p w:rsidR="00E313F4" w:rsidRPr="00E313F4" w:rsidRDefault="00E313F4" w:rsidP="00E313F4">
      <w:pPr>
        <w:pStyle w:val="Odsekzoznamu"/>
        <w:ind w:left="350"/>
        <w:jc w:val="center"/>
        <w:rPr>
          <w:sz w:val="24"/>
          <w:szCs w:val="24"/>
        </w:rPr>
      </w:pPr>
      <w:r w:rsidRPr="00E313F4">
        <w:rPr>
          <w:sz w:val="24"/>
          <w:szCs w:val="24"/>
        </w:rPr>
        <w:t>§ 52zzze</w:t>
      </w:r>
    </w:p>
    <w:p w:rsidR="00E313F4" w:rsidRPr="00E313F4" w:rsidRDefault="00E313F4" w:rsidP="00E313F4">
      <w:pPr>
        <w:pStyle w:val="Odsekzoznamu"/>
        <w:ind w:left="350"/>
        <w:jc w:val="center"/>
        <w:rPr>
          <w:sz w:val="24"/>
          <w:szCs w:val="24"/>
        </w:rPr>
      </w:pPr>
      <w:r w:rsidRPr="00E313F4">
        <w:rPr>
          <w:sz w:val="24"/>
          <w:szCs w:val="24"/>
        </w:rPr>
        <w:t>Prechodné ustanovenie k úpravám účinným od 1. apríla 2025</w:t>
      </w:r>
    </w:p>
    <w:p w:rsidR="00E313F4" w:rsidRPr="00E313F4" w:rsidRDefault="00E313F4" w:rsidP="00E313F4">
      <w:pPr>
        <w:pStyle w:val="Odsekzoznamu"/>
        <w:ind w:left="350"/>
        <w:jc w:val="center"/>
        <w:rPr>
          <w:sz w:val="24"/>
          <w:szCs w:val="24"/>
        </w:rPr>
      </w:pPr>
    </w:p>
    <w:p w:rsidR="00E313F4" w:rsidRPr="00E313F4" w:rsidRDefault="00E313F4" w:rsidP="000A4048">
      <w:pPr>
        <w:pStyle w:val="Odsekzoznamu"/>
        <w:ind w:left="350"/>
        <w:jc w:val="both"/>
        <w:rPr>
          <w:sz w:val="24"/>
          <w:szCs w:val="24"/>
        </w:rPr>
      </w:pPr>
      <w:r w:rsidRPr="00E313F4">
        <w:rPr>
          <w:sz w:val="24"/>
          <w:szCs w:val="24"/>
        </w:rPr>
        <w:t>Na účely uplatnenia daňových odpisov sa budovy a stavby, pri ktorých bolo podľa zákona č. 50/1976 Zb. o územnom plánovaní a stavebnom poriadku (stavebný zákon) v znení neskorších predpisov v znení účinnom do 31. marca 2025 konanie začaté a právoplatne ukončené, a budovy a stavby, pri ktorých sa postupuje v súlade so Stavebným zákonom</w:t>
      </w:r>
      <w:r w:rsidRPr="00E313F4">
        <w:rPr>
          <w:sz w:val="24"/>
          <w:szCs w:val="24"/>
          <w:vertAlign w:val="superscript"/>
        </w:rPr>
        <w:t>160</w:t>
      </w:r>
      <w:r w:rsidRPr="00E313F4">
        <w:rPr>
          <w:sz w:val="24"/>
          <w:szCs w:val="24"/>
        </w:rPr>
        <w:t xml:space="preserve">) a pri ktorých dochádza po 31. marci 2025 k zmene vymedzenia charakteru stavby, považujú za budovy a stavby podľa zákona č. 50/1976 Zb. o územnom plánovaní a stavebnom poriadku (stavebný zákon) v znení neskorších predpisov v znení účinnom do 31. marca 2025.“. </w:t>
      </w:r>
    </w:p>
    <w:p w:rsidR="00E313F4" w:rsidRPr="00E313F4" w:rsidRDefault="00E313F4" w:rsidP="00E313F4">
      <w:pPr>
        <w:pStyle w:val="Odsekzoznamu"/>
        <w:ind w:left="350"/>
        <w:rPr>
          <w:sz w:val="24"/>
          <w:szCs w:val="24"/>
        </w:rPr>
      </w:pPr>
    </w:p>
    <w:p w:rsidR="00E313F4" w:rsidRPr="00E313F4" w:rsidRDefault="00E313F4" w:rsidP="00E313F4">
      <w:pPr>
        <w:pStyle w:val="Odsekzoznamu"/>
        <w:ind w:left="350"/>
        <w:rPr>
          <w:sz w:val="24"/>
          <w:szCs w:val="24"/>
        </w:rPr>
      </w:pPr>
      <w:r w:rsidRPr="00E313F4">
        <w:rPr>
          <w:sz w:val="24"/>
          <w:szCs w:val="24"/>
        </w:rPr>
        <w:t xml:space="preserve">Poznámka pod čiarou k odkazu 160 znie: </w:t>
      </w:r>
    </w:p>
    <w:p w:rsidR="00E313F4" w:rsidRPr="00E313F4" w:rsidRDefault="00E313F4" w:rsidP="00E313F4">
      <w:pPr>
        <w:pStyle w:val="Odsekzoznamu"/>
        <w:ind w:left="350"/>
        <w:rPr>
          <w:sz w:val="24"/>
          <w:szCs w:val="24"/>
        </w:rPr>
      </w:pPr>
      <w:r w:rsidRPr="00E313F4">
        <w:rPr>
          <w:sz w:val="24"/>
          <w:szCs w:val="24"/>
        </w:rPr>
        <w:t>„</w:t>
      </w:r>
      <w:r w:rsidRPr="00E313F4">
        <w:rPr>
          <w:sz w:val="24"/>
          <w:szCs w:val="24"/>
          <w:vertAlign w:val="superscript"/>
        </w:rPr>
        <w:t>160</w:t>
      </w:r>
      <w:r w:rsidRPr="00E313F4">
        <w:rPr>
          <w:sz w:val="24"/>
          <w:szCs w:val="24"/>
        </w:rPr>
        <w:t>) § 84 ods. 4 až 7 Stavebného zákona.“.“.</w:t>
      </w:r>
    </w:p>
    <w:p w:rsidR="00E313F4" w:rsidRPr="00E313F4" w:rsidRDefault="00E313F4" w:rsidP="00E313F4">
      <w:pPr>
        <w:pStyle w:val="Odsekzoznamu"/>
        <w:ind w:left="350"/>
        <w:rPr>
          <w:b/>
          <w:sz w:val="24"/>
          <w:szCs w:val="24"/>
        </w:rPr>
      </w:pPr>
    </w:p>
    <w:p w:rsidR="00E313F4" w:rsidRPr="00E313F4" w:rsidRDefault="00E313F4" w:rsidP="00E313F4">
      <w:pPr>
        <w:ind w:left="350"/>
        <w:rPr>
          <w:iCs/>
          <w:szCs w:val="24"/>
          <w:lang w:eastAsia="en-GB"/>
        </w:rPr>
      </w:pPr>
      <w:r w:rsidRPr="00E313F4">
        <w:rPr>
          <w:iCs/>
          <w:szCs w:val="24"/>
          <w:lang w:eastAsia="en-GB"/>
        </w:rPr>
        <w:t>§ 52zzzd v bode 7 nadobúda účinnosť 15. marca 2025 a § 52zzze v bode 7 nadobúda účinnosť 1. apríla 2025, čo sa primerane premietne do článku o účinnosti.</w:t>
      </w:r>
    </w:p>
    <w:p w:rsidR="00E313F4" w:rsidRPr="00E313F4" w:rsidRDefault="00E313F4" w:rsidP="00E313F4">
      <w:pPr>
        <w:rPr>
          <w:iCs/>
          <w:szCs w:val="24"/>
          <w:lang w:eastAsia="en-GB"/>
        </w:rPr>
      </w:pPr>
    </w:p>
    <w:p w:rsidR="00E313F4" w:rsidRDefault="00E313F4" w:rsidP="00E313F4">
      <w:pPr>
        <w:ind w:left="1418"/>
        <w:rPr>
          <w:szCs w:val="24"/>
        </w:rPr>
      </w:pPr>
      <w:r w:rsidRPr="00E313F4">
        <w:rPr>
          <w:iCs/>
          <w:szCs w:val="24"/>
        </w:rPr>
        <w:t xml:space="preserve">Dopĺňa sa prechodné ustanovenie, na základe </w:t>
      </w:r>
      <w:r w:rsidRPr="00E313F4">
        <w:rPr>
          <w:szCs w:val="24"/>
        </w:rPr>
        <w:t>ktorého</w:t>
      </w:r>
      <w:r w:rsidRPr="00E313F4">
        <w:rPr>
          <w:iCs/>
          <w:szCs w:val="24"/>
        </w:rPr>
        <w:t xml:space="preserve"> sa spresnenia v oblasti </w:t>
      </w:r>
      <w:proofErr w:type="spellStart"/>
      <w:r w:rsidRPr="00E313F4">
        <w:rPr>
          <w:szCs w:val="24"/>
        </w:rPr>
        <w:t>vyklesávania</w:t>
      </w:r>
      <w:proofErr w:type="spellEnd"/>
      <w:r w:rsidRPr="00E313F4">
        <w:rPr>
          <w:szCs w:val="24"/>
        </w:rPr>
        <w:t xml:space="preserve"> nároku na daňový bonus pri vysokopríjmových domácnostiach v prípade navýšenia základu dane (čiastkového základu dane) daňovníka o základ dane (čiastkový základ dane) druhej oprávnenej osoby použijú už pri podaní daňového priznania za rok 2025.</w:t>
      </w:r>
    </w:p>
    <w:p w:rsidR="00E313F4" w:rsidRDefault="00E313F4" w:rsidP="00E313F4">
      <w:pPr>
        <w:ind w:left="1418"/>
        <w:rPr>
          <w:szCs w:val="24"/>
        </w:rPr>
      </w:pPr>
    </w:p>
    <w:p w:rsidR="00E313F4" w:rsidRDefault="00E313F4" w:rsidP="00E313F4">
      <w:pPr>
        <w:ind w:left="3540"/>
        <w:jc w:val="both"/>
        <w:rPr>
          <w:szCs w:val="24"/>
        </w:rPr>
      </w:pPr>
      <w:r w:rsidRPr="00E313F4">
        <w:rPr>
          <w:szCs w:val="24"/>
        </w:rPr>
        <w:t>Výbor NR SR pre verejnú správu a regionálny  rozvoj</w:t>
      </w:r>
    </w:p>
    <w:p w:rsidR="00E313F4" w:rsidRDefault="00E313F4" w:rsidP="00E313F4">
      <w:pPr>
        <w:ind w:left="4248" w:firstLine="708"/>
        <w:rPr>
          <w:b/>
          <w:szCs w:val="24"/>
        </w:rPr>
      </w:pPr>
    </w:p>
    <w:p w:rsidR="00E313F4" w:rsidRPr="00E313F4" w:rsidRDefault="00E313F4" w:rsidP="00E313F4">
      <w:pPr>
        <w:ind w:left="4958"/>
        <w:rPr>
          <w:szCs w:val="24"/>
        </w:rPr>
      </w:pPr>
      <w:r w:rsidRPr="00E313F4">
        <w:rPr>
          <w:b/>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XL sa za bod 3 vkladá nový bod 4, ktorý znie:</w:t>
      </w:r>
    </w:p>
    <w:p w:rsidR="00E313F4" w:rsidRPr="00E313F4" w:rsidRDefault="00E313F4" w:rsidP="00E313F4">
      <w:pPr>
        <w:pStyle w:val="Odsekzoznamu"/>
        <w:ind w:left="426"/>
        <w:rPr>
          <w:sz w:val="24"/>
          <w:szCs w:val="24"/>
        </w:rPr>
      </w:pPr>
      <w:r w:rsidRPr="00E313F4">
        <w:rPr>
          <w:sz w:val="24"/>
          <w:szCs w:val="24"/>
        </w:rPr>
        <w:t>„4. V § 12 ods. 10 sa slová „osobitného predpisu</w:t>
      </w:r>
      <w:r w:rsidRPr="00E313F4">
        <w:rPr>
          <w:sz w:val="24"/>
          <w:szCs w:val="24"/>
          <w:vertAlign w:val="superscript"/>
        </w:rPr>
        <w:t>13</w:t>
      </w:r>
      <w:r w:rsidRPr="00E313F4">
        <w:rPr>
          <w:sz w:val="24"/>
          <w:szCs w:val="24"/>
        </w:rPr>
        <w:t>)“ nahrádzajú slovami „Stavebného zákona“.</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Nasledujúce body sa primerane prečíslujú.</w:t>
      </w:r>
    </w:p>
    <w:p w:rsidR="00E313F4" w:rsidRPr="00E313F4" w:rsidRDefault="00E313F4" w:rsidP="00E313F4">
      <w:pPr>
        <w:pStyle w:val="Odsekzoznamu"/>
        <w:ind w:left="426"/>
        <w:rPr>
          <w:sz w:val="24"/>
          <w:szCs w:val="24"/>
        </w:rPr>
      </w:pPr>
    </w:p>
    <w:p w:rsidR="00E313F4" w:rsidRDefault="00E313F4" w:rsidP="00E313F4">
      <w:pPr>
        <w:pStyle w:val="Odsekzoznamu"/>
        <w:ind w:left="1418"/>
        <w:rPr>
          <w:sz w:val="24"/>
          <w:szCs w:val="24"/>
        </w:rPr>
      </w:pPr>
      <w:r w:rsidRPr="00E313F4">
        <w:rPr>
          <w:sz w:val="24"/>
          <w:szCs w:val="24"/>
        </w:rPr>
        <w:lastRenderedPageBreak/>
        <w:t>Legislatívno-technická úprava</w:t>
      </w:r>
    </w:p>
    <w:p w:rsidR="00E313F4" w:rsidRDefault="00E313F4" w:rsidP="00E313F4">
      <w:pPr>
        <w:pStyle w:val="Odsekzoznamu"/>
        <w:ind w:left="1418"/>
        <w:rPr>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250" w:firstLine="706"/>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XL bode 5 poznámka pod čiarou k odkazu 13 znie:</w:t>
      </w:r>
    </w:p>
    <w:p w:rsidR="00E313F4" w:rsidRPr="00E313F4" w:rsidRDefault="00E313F4" w:rsidP="00E313F4">
      <w:pPr>
        <w:pStyle w:val="Odsekzoznamu"/>
        <w:ind w:left="426"/>
        <w:rPr>
          <w:sz w:val="24"/>
          <w:szCs w:val="24"/>
        </w:rPr>
      </w:pPr>
      <w:bookmarkStart w:id="0" w:name="predpis.clanok-36.bod-3.bod.text2.blokTe"/>
      <w:bookmarkStart w:id="1" w:name="predpis.clanok-36.bod-3.bod.text2"/>
      <w:bookmarkStart w:id="2" w:name="predpis.clanok-36.bod-3.bod.text2.citat."/>
      <w:r w:rsidRPr="00E313F4">
        <w:rPr>
          <w:sz w:val="24"/>
          <w:szCs w:val="24"/>
        </w:rPr>
        <w:t>„</w:t>
      </w:r>
      <w:r w:rsidRPr="00E313F4">
        <w:rPr>
          <w:sz w:val="24"/>
          <w:szCs w:val="24"/>
          <w:vertAlign w:val="superscript"/>
        </w:rPr>
        <w:t>13</w:t>
      </w:r>
      <w:r w:rsidRPr="00E313F4">
        <w:rPr>
          <w:sz w:val="24"/>
          <w:szCs w:val="24"/>
        </w:rPr>
        <w:t>) Zákon č. 200/2022 Z. z. o územnom plánovaní v znení neskorších predpisov.“.</w:t>
      </w:r>
      <w:bookmarkStart w:id="3" w:name="predpis.clanok-36.bod-4.text"/>
      <w:bookmarkEnd w:id="0"/>
      <w:bookmarkEnd w:id="1"/>
      <w:bookmarkEnd w:id="2"/>
      <w:r w:rsidRPr="00E313F4">
        <w:rPr>
          <w:sz w:val="24"/>
          <w:szCs w:val="24"/>
        </w:rPr>
        <w:t xml:space="preserve"> </w:t>
      </w:r>
      <w:bookmarkEnd w:id="3"/>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sz w:val="24"/>
          <w:szCs w:val="24"/>
        </w:rPr>
      </w:pPr>
      <w:r w:rsidRPr="00E313F4">
        <w:rPr>
          <w:sz w:val="24"/>
          <w:szCs w:val="24"/>
        </w:rPr>
        <w:t>Legislatívno-technická úprava poznámky pod čiarou.</w:t>
      </w:r>
    </w:p>
    <w:p w:rsidR="00E313F4" w:rsidRDefault="00E313F4" w:rsidP="00E313F4">
      <w:pPr>
        <w:pStyle w:val="Odsekzoznamu"/>
        <w:ind w:left="1134" w:firstLine="282"/>
        <w:rPr>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5382"/>
        <w:rPr>
          <w:sz w:val="24"/>
          <w:szCs w:val="24"/>
        </w:rPr>
      </w:pPr>
      <w:r w:rsidRPr="00E313F4">
        <w:rPr>
          <w:b/>
          <w:sz w:val="24"/>
          <w:szCs w:val="24"/>
        </w:rPr>
        <w:t>Gestorský výbor odporúča schváliť.</w:t>
      </w:r>
    </w:p>
    <w:p w:rsid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XL bod 8 znie:</w:t>
      </w:r>
    </w:p>
    <w:p w:rsidR="00E313F4" w:rsidRPr="00E313F4" w:rsidRDefault="00E313F4" w:rsidP="00E313F4">
      <w:pPr>
        <w:pStyle w:val="Odsekzoznamu"/>
        <w:ind w:left="426"/>
        <w:rPr>
          <w:sz w:val="24"/>
          <w:szCs w:val="24"/>
        </w:rPr>
      </w:pPr>
      <w:r w:rsidRPr="00E313F4">
        <w:rPr>
          <w:sz w:val="24"/>
          <w:szCs w:val="24"/>
        </w:rPr>
        <w:t>„8. V § 36 ods. 11 sa slová „osobitného predpisu</w:t>
      </w:r>
      <w:r w:rsidRPr="00E313F4">
        <w:rPr>
          <w:sz w:val="24"/>
          <w:szCs w:val="24"/>
          <w:vertAlign w:val="superscript"/>
        </w:rPr>
        <w:t>13</w:t>
      </w:r>
      <w:r w:rsidRPr="00E313F4">
        <w:rPr>
          <w:sz w:val="24"/>
          <w:szCs w:val="24"/>
        </w:rPr>
        <w:t>)“ nahrádzajú slovami „Stavebného zákona“ a za slová „záväzné stanoviská“ sa vkladajú slová „dotknutého orgánu“.</w:t>
      </w:r>
    </w:p>
    <w:p w:rsidR="00E313F4" w:rsidRPr="00E313F4" w:rsidRDefault="00E313F4" w:rsidP="00E313F4">
      <w:pPr>
        <w:pStyle w:val="Odsekzoznamu"/>
        <w:ind w:left="426"/>
        <w:rPr>
          <w:sz w:val="24"/>
          <w:szCs w:val="24"/>
        </w:rPr>
      </w:pPr>
    </w:p>
    <w:p w:rsidR="00E313F4" w:rsidRDefault="00E313F4" w:rsidP="00E313F4">
      <w:pPr>
        <w:pStyle w:val="Odsekzoznamu"/>
        <w:ind w:left="1134" w:firstLine="282"/>
        <w:rPr>
          <w:sz w:val="24"/>
          <w:szCs w:val="24"/>
        </w:rPr>
      </w:pPr>
      <w:r w:rsidRPr="00E313F4">
        <w:rPr>
          <w:sz w:val="24"/>
          <w:szCs w:val="24"/>
        </w:rPr>
        <w:t>Legislatívno-technická úprava.</w:t>
      </w:r>
    </w:p>
    <w:p w:rsidR="00E313F4" w:rsidRDefault="00E313F4" w:rsidP="00E313F4">
      <w:pPr>
        <w:pStyle w:val="Odsekzoznamu"/>
        <w:ind w:left="1134" w:firstLine="282"/>
        <w:rPr>
          <w:sz w:val="24"/>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567"/>
        <w:jc w:val="both"/>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XLVIII bode 10 v § 27 ods. 5 sa slová „odseku 3“ nahrádzajú slovami „odseku 4“ a slová „odseku 2“ sa nahrádzajú slovami „odsekov 2 a 3“.</w:t>
      </w:r>
    </w:p>
    <w:p w:rsidR="00E313F4" w:rsidRPr="00E313F4" w:rsidRDefault="00E313F4" w:rsidP="00E313F4">
      <w:pPr>
        <w:ind w:left="284" w:hanging="284"/>
        <w:jc w:val="both"/>
        <w:rPr>
          <w:rFonts w:eastAsia="Calibri"/>
          <w:szCs w:val="24"/>
        </w:rPr>
      </w:pPr>
    </w:p>
    <w:p w:rsidR="00E313F4" w:rsidRDefault="00E313F4" w:rsidP="00E313F4">
      <w:pPr>
        <w:ind w:left="1416"/>
        <w:jc w:val="both"/>
        <w:rPr>
          <w:rFonts w:eastAsia="Calibri"/>
          <w:i/>
          <w:szCs w:val="24"/>
        </w:rPr>
      </w:pPr>
      <w:r w:rsidRPr="00E313F4">
        <w:rPr>
          <w:szCs w:val="24"/>
        </w:rPr>
        <w:t>Legislatívno-technická úprava vnútorných odkazov</w:t>
      </w:r>
      <w:r w:rsidRPr="00E313F4">
        <w:rPr>
          <w:rFonts w:eastAsia="Calibri"/>
          <w:i/>
          <w:szCs w:val="24"/>
        </w:rPr>
        <w:t>.</w:t>
      </w:r>
    </w:p>
    <w:p w:rsidR="00E313F4" w:rsidRDefault="00E313F4" w:rsidP="00E313F4">
      <w:pPr>
        <w:ind w:left="1416"/>
        <w:jc w:val="both"/>
        <w:rPr>
          <w:rFonts w:eastAsia="Calibri"/>
          <w:i/>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ind w:left="4248" w:firstLine="708"/>
        <w:jc w:val="both"/>
        <w:rPr>
          <w:rFonts w:eastAsia="Calibri"/>
          <w:i/>
          <w:szCs w:val="24"/>
        </w:rPr>
      </w:pPr>
      <w:r w:rsidRPr="00E313F4">
        <w:rPr>
          <w:b/>
          <w:szCs w:val="24"/>
        </w:rPr>
        <w:t>Gestorský výbor odporúča schváliť.</w:t>
      </w:r>
    </w:p>
    <w:p w:rsidR="00E313F4" w:rsidRPr="00E313F4" w:rsidRDefault="00E313F4" w:rsidP="00E313F4">
      <w:pPr>
        <w:jc w:val="both"/>
        <w:rPr>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XLVIII bode 10 v § 27 odsek 6 znie:</w:t>
      </w:r>
    </w:p>
    <w:p w:rsidR="00E313F4" w:rsidRPr="00E313F4" w:rsidRDefault="00E313F4" w:rsidP="00FA5D12">
      <w:pPr>
        <w:pStyle w:val="Odsekzoznamu"/>
        <w:ind w:left="426"/>
        <w:jc w:val="both"/>
        <w:rPr>
          <w:sz w:val="24"/>
          <w:szCs w:val="24"/>
        </w:rPr>
      </w:pPr>
      <w:r w:rsidRPr="00E313F4">
        <w:rPr>
          <w:sz w:val="24"/>
          <w:szCs w:val="24"/>
        </w:rPr>
        <w:t xml:space="preserve">„(6) </w:t>
      </w:r>
      <w:r w:rsidRPr="00E313F4">
        <w:rPr>
          <w:rFonts w:eastAsiaTheme="minorHAnsi"/>
          <w:sz w:val="24"/>
          <w:szCs w:val="24"/>
          <w:lang w:eastAsia="en-US"/>
        </w:rPr>
        <w:t>Budovu na bývanie alebo budovu, ktorá vyžaduje podľa vykonávacieho predpisu tiché prostredie, rozširovanie obytnej zástavby, zmenu účelu využívania existujúcej budovy na takýto účel je možné navrhnúť, umiestniť, povoliť, postaviť alebo významne obnoviť, ak stavebník zabezpečí ochranu vnútorného prostredia a primeranej časti priľahlého vonkajšieho prostredia budovy pri existujúcom a predpokladanom zaťažení hlukom z prevádzky dopravnej infraštruktúry a prevádzky iných zdrojov v súlade s požiadavkami vyplývajúcimi z vykonávacieho  predpisu pri súčasnom splnení podmienok vyplývajúcich z § 20 a v súlade s požiadavkami ustanovenými pre kategóriu územia v čase kolaudácie stavby, alebo ak sa kolaudácia nevyžaduje v čase ukončenia realizácie stavebných prác. Stavebník nie je povinný zabezpečiť ochranu vonkajšieho prostredia v prípade významnej obnovy budovy.  Pri takto umiestňovanej a povolenej budove alebo jej časti je vlastník budovy povinný zabezpečiť zachovanie účinnosti realizovaných protihlukových opatrení a zabezpečiť, aby boli vo vnútornom prostredí a primeranej časti priľahlého vonkajšieho prostredia budovy trvale dodržané prípustné hodnoty hluku pri existujúcom a predpokladanom zaťažení hlukom z prevádzky dopravnej infraštruktúry a prevádzky z iných zdrojov</w:t>
      </w:r>
      <w:r w:rsidRPr="00E313F4">
        <w:rPr>
          <w:sz w:val="24"/>
          <w:szCs w:val="24"/>
        </w:rPr>
        <w:t>.“.</w:t>
      </w:r>
    </w:p>
    <w:p w:rsidR="00E313F4" w:rsidRPr="00E313F4" w:rsidRDefault="00E313F4" w:rsidP="00E313F4">
      <w:pPr>
        <w:tabs>
          <w:tab w:val="left" w:pos="709"/>
        </w:tabs>
        <w:jc w:val="both"/>
        <w:rPr>
          <w:szCs w:val="24"/>
        </w:rPr>
      </w:pPr>
    </w:p>
    <w:p w:rsidR="00E313F4" w:rsidRDefault="00E313F4" w:rsidP="00E313F4">
      <w:pPr>
        <w:ind w:left="1416"/>
        <w:jc w:val="both"/>
        <w:rPr>
          <w:szCs w:val="24"/>
        </w:rPr>
      </w:pPr>
      <w:r w:rsidRPr="00E313F4">
        <w:rPr>
          <w:szCs w:val="24"/>
        </w:rPr>
        <w:lastRenderedPageBreak/>
        <w:t>Navrhuje sa precizovanie textu v nadväznosti na existujúce pojmy v platných právnych predpisoch. Pre lepšiu prehľadnosť sa navrhuje vykonať zmenu novým znením celého odseku.</w:t>
      </w:r>
    </w:p>
    <w:p w:rsidR="00E313F4" w:rsidRDefault="00E313F4" w:rsidP="00E313F4">
      <w:pPr>
        <w:ind w:left="1416"/>
        <w:jc w:val="both"/>
        <w:rPr>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ind w:left="4248" w:firstLine="708"/>
        <w:jc w:val="both"/>
        <w:rPr>
          <w:szCs w:val="24"/>
        </w:rPr>
      </w:pPr>
      <w:r w:rsidRPr="00E313F4">
        <w:rPr>
          <w:b/>
          <w:szCs w:val="24"/>
        </w:rPr>
        <w:t>Gestorský výbor odporúča schváliť.</w:t>
      </w:r>
    </w:p>
    <w:p w:rsidR="00E313F4" w:rsidRPr="00E313F4" w:rsidRDefault="00E313F4" w:rsidP="00E313F4">
      <w:pPr>
        <w:jc w:val="both"/>
        <w:rPr>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XLVIII bode 10 v § 27 ods. 7 sa slová „odseku 5“ nahrádzajú slovami „odseku 6“ a slová „odseku 2“ sa nahrádzajú slovami „odsekov 2 a 3“.</w:t>
      </w:r>
    </w:p>
    <w:p w:rsidR="00E313F4" w:rsidRPr="00E313F4" w:rsidRDefault="00E313F4" w:rsidP="00E313F4">
      <w:pPr>
        <w:jc w:val="both"/>
        <w:rPr>
          <w:szCs w:val="24"/>
        </w:rPr>
      </w:pPr>
    </w:p>
    <w:p w:rsidR="00E313F4" w:rsidRDefault="00E313F4" w:rsidP="00E313F4">
      <w:pPr>
        <w:ind w:left="708" w:firstLine="708"/>
        <w:jc w:val="both"/>
        <w:rPr>
          <w:rFonts w:eastAsia="Calibri"/>
          <w:i/>
          <w:szCs w:val="24"/>
        </w:rPr>
      </w:pPr>
      <w:r w:rsidRPr="00E313F4">
        <w:rPr>
          <w:szCs w:val="24"/>
        </w:rPr>
        <w:t>Legislatívno-technická úprava vnútorných odkazov</w:t>
      </w:r>
      <w:r w:rsidRPr="00E313F4">
        <w:rPr>
          <w:rFonts w:eastAsia="Calibri"/>
          <w:i/>
          <w:szCs w:val="24"/>
        </w:rPr>
        <w:t>.</w:t>
      </w:r>
      <w:r>
        <w:rPr>
          <w:rFonts w:eastAsia="Calibri"/>
          <w:i/>
          <w:szCs w:val="24"/>
        </w:rPr>
        <w:t>,</w:t>
      </w:r>
    </w:p>
    <w:p w:rsidR="00E313F4" w:rsidRDefault="00E313F4" w:rsidP="00E313F4">
      <w:pPr>
        <w:ind w:left="708" w:firstLine="708"/>
        <w:jc w:val="both"/>
        <w:rPr>
          <w:rFonts w:eastAsia="Calibri"/>
          <w:i/>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Default="00E313F4" w:rsidP="00E313F4">
      <w:pPr>
        <w:ind w:left="4956"/>
        <w:jc w:val="both"/>
        <w:rPr>
          <w:b/>
          <w:szCs w:val="24"/>
        </w:rPr>
      </w:pPr>
      <w:r w:rsidRPr="00E313F4">
        <w:rPr>
          <w:b/>
          <w:szCs w:val="24"/>
        </w:rPr>
        <w:t>Gestorský výbor odporúča schváliť.</w:t>
      </w:r>
    </w:p>
    <w:p w:rsidR="00356B19" w:rsidRDefault="00356B19" w:rsidP="00356B19">
      <w:pPr>
        <w:jc w:val="both"/>
        <w:rPr>
          <w:b/>
          <w:szCs w:val="24"/>
        </w:rPr>
      </w:pPr>
    </w:p>
    <w:p w:rsidR="00356B19" w:rsidRPr="00356B19" w:rsidRDefault="00356B19" w:rsidP="00356B19">
      <w:pPr>
        <w:pStyle w:val="Odsekzoznamu"/>
        <w:numPr>
          <w:ilvl w:val="0"/>
          <w:numId w:val="23"/>
        </w:numPr>
        <w:ind w:left="426" w:hanging="426"/>
        <w:jc w:val="both"/>
        <w:rPr>
          <w:sz w:val="24"/>
          <w:szCs w:val="24"/>
        </w:rPr>
      </w:pPr>
      <w:r w:rsidRPr="00356B19">
        <w:rPr>
          <w:sz w:val="24"/>
          <w:szCs w:val="24"/>
        </w:rPr>
        <w:t xml:space="preserve">V čl. XLVIII </w:t>
      </w:r>
      <w:r w:rsidR="000C2A6A">
        <w:rPr>
          <w:sz w:val="24"/>
          <w:szCs w:val="24"/>
        </w:rPr>
        <w:t>sa dopĺňa bod 11, ktorý znie</w:t>
      </w:r>
      <w:r w:rsidRPr="00356B19">
        <w:rPr>
          <w:sz w:val="24"/>
          <w:szCs w:val="24"/>
        </w:rPr>
        <w:t>:</w:t>
      </w:r>
    </w:p>
    <w:p w:rsidR="00356B19" w:rsidRPr="00356B19" w:rsidRDefault="00356B19" w:rsidP="00356B19">
      <w:pPr>
        <w:ind w:left="360"/>
        <w:jc w:val="both"/>
        <w:rPr>
          <w:szCs w:val="24"/>
        </w:rPr>
      </w:pPr>
      <w:r w:rsidRPr="00356B19">
        <w:rPr>
          <w:szCs w:val="24"/>
        </w:rPr>
        <w:t>„11. V § 28 ods. 1 sa na konci pripájajú tieto slová: „a </w:t>
      </w:r>
      <w:r w:rsidRPr="00356B19" w:rsidDel="00825921">
        <w:rPr>
          <w:szCs w:val="24"/>
        </w:rPr>
        <w:t xml:space="preserve"> </w:t>
      </w:r>
      <w:r w:rsidRPr="00356B19">
        <w:rPr>
          <w:szCs w:val="24"/>
        </w:rPr>
        <w:t>prevádzkovatelia telekomunikačných zariadení určených na šírenie signálu verejných sietí prostredníctvom rádiových alebo iných elektromagnetických prostriedkov na požiadanie poskytovať obyvateľom výsledky objektivizácie expozície obyvateľstva elektromagnetickému poľu od zdrojov elektromagnetického žiarenia vykonávanej v súlade s požiadavkami vykonávacieho predpisu podľa </w:t>
      </w:r>
      <w:hyperlink r:id="rId8" w:anchor="paragraf-62.odsek-1.pismeno-n" w:tooltip="Odkaz na predpis alebo ustanovenie" w:history="1">
        <w:r w:rsidRPr="00356B19">
          <w:rPr>
            <w:szCs w:val="24"/>
          </w:rPr>
          <w:t>§ 62 písm. n)</w:t>
        </w:r>
      </w:hyperlink>
      <w:r w:rsidRPr="00356B19">
        <w:rPr>
          <w:szCs w:val="24"/>
        </w:rPr>
        <w:t>.“.</w:t>
      </w:r>
      <w:bookmarkStart w:id="4" w:name="_GoBack"/>
      <w:bookmarkEnd w:id="4"/>
    </w:p>
    <w:p w:rsidR="00356B19" w:rsidRDefault="00356B19" w:rsidP="00356B19">
      <w:pPr>
        <w:ind w:left="1416"/>
        <w:jc w:val="both"/>
        <w:rPr>
          <w:b/>
          <w:szCs w:val="24"/>
        </w:rPr>
      </w:pPr>
    </w:p>
    <w:p w:rsidR="00356B19" w:rsidRPr="00356B19" w:rsidRDefault="00356B19" w:rsidP="00356B19">
      <w:pPr>
        <w:ind w:left="1416"/>
        <w:jc w:val="both"/>
        <w:rPr>
          <w:szCs w:val="24"/>
        </w:rPr>
      </w:pPr>
      <w:r w:rsidRPr="00356B19">
        <w:rPr>
          <w:szCs w:val="24"/>
        </w:rPr>
        <w:t>V nadväznosti na existujúce znenie zákona sa navrhuje ustanoviť povinnosť prevádzkovateľov telekomunikačných zariadení poskytovať výsledky objektivizácie expozície elektromagnetickému poľu, ktoré prevádzkovatelia povinne realizujú v súlade s platnými právnymi predpismi.</w:t>
      </w:r>
    </w:p>
    <w:p w:rsidR="00356B19" w:rsidRDefault="00356B19" w:rsidP="00356B19">
      <w:pPr>
        <w:jc w:val="both"/>
        <w:rPr>
          <w:szCs w:val="24"/>
        </w:rPr>
      </w:pPr>
    </w:p>
    <w:p w:rsidR="00356B19" w:rsidRDefault="00356B19" w:rsidP="00356B19">
      <w:pPr>
        <w:ind w:left="3540"/>
        <w:jc w:val="both"/>
        <w:rPr>
          <w:szCs w:val="24"/>
        </w:rPr>
      </w:pPr>
      <w:r>
        <w:rPr>
          <w:szCs w:val="24"/>
        </w:rPr>
        <w:t>Ústavnoprávny výbor NR SR</w:t>
      </w:r>
    </w:p>
    <w:p w:rsidR="00356B19" w:rsidRDefault="00356B19" w:rsidP="00356B19">
      <w:pPr>
        <w:ind w:left="4248" w:firstLine="708"/>
        <w:rPr>
          <w:b/>
          <w:szCs w:val="24"/>
        </w:rPr>
      </w:pPr>
    </w:p>
    <w:p w:rsidR="00356B19" w:rsidRPr="00356B19" w:rsidRDefault="00356B19" w:rsidP="00356B19">
      <w:pPr>
        <w:ind w:left="4956"/>
        <w:jc w:val="both"/>
        <w:rPr>
          <w:szCs w:val="24"/>
        </w:rPr>
      </w:pPr>
      <w:r w:rsidRPr="00E313F4">
        <w:rPr>
          <w:b/>
          <w:szCs w:val="24"/>
        </w:rPr>
        <w:t>Gestorský výbor odporúča schváliť.</w:t>
      </w:r>
    </w:p>
    <w:p w:rsidR="00E313F4" w:rsidRPr="00E313F4" w:rsidRDefault="00E313F4" w:rsidP="00E313F4">
      <w:pPr>
        <w:rPr>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Doterajší text čl. LXII sa označuje ako bod 1 a dopĺňa sa bodmi 2 a 3, ktoré znejú:</w:t>
      </w:r>
    </w:p>
    <w:p w:rsidR="00E313F4" w:rsidRPr="00E313F4" w:rsidRDefault="00E313F4" w:rsidP="00E313F4">
      <w:pPr>
        <w:pStyle w:val="Odsekzoznamu"/>
        <w:ind w:left="426"/>
        <w:rPr>
          <w:sz w:val="24"/>
          <w:szCs w:val="24"/>
        </w:rPr>
      </w:pPr>
      <w:r w:rsidRPr="00E313F4">
        <w:rPr>
          <w:sz w:val="24"/>
          <w:szCs w:val="24"/>
        </w:rPr>
        <w:t>„2. V § 6 ods. 7 sa vypúšťajú slová „podľa osobitného predpisu</w:t>
      </w:r>
      <w:r w:rsidRPr="00E313F4">
        <w:rPr>
          <w:sz w:val="24"/>
          <w:szCs w:val="24"/>
          <w:vertAlign w:val="superscript"/>
        </w:rPr>
        <w:t>9a</w:t>
      </w:r>
      <w:r w:rsidRPr="00E313F4">
        <w:rPr>
          <w:sz w:val="24"/>
          <w:szCs w:val="24"/>
        </w:rPr>
        <w:t>)“.</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Poznámka pod čiarou k odkazu 9a sa vypúšťa.“.</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3. Poznámky pod čiarou k odkazom 6, 6a, 6b a 27a znejú:</w:t>
      </w:r>
    </w:p>
    <w:p w:rsidR="00E313F4" w:rsidRPr="00E313F4" w:rsidRDefault="00E313F4" w:rsidP="00E313F4">
      <w:pPr>
        <w:pStyle w:val="Odsekzoznamu"/>
        <w:ind w:left="426"/>
        <w:rPr>
          <w:sz w:val="24"/>
          <w:szCs w:val="24"/>
        </w:rPr>
      </w:pPr>
      <w:r w:rsidRPr="00E313F4">
        <w:rPr>
          <w:sz w:val="24"/>
          <w:szCs w:val="24"/>
        </w:rPr>
        <w:t>„6) § 3 ods. 3 Stavebného zákona.</w:t>
      </w:r>
    </w:p>
    <w:p w:rsidR="00E313F4" w:rsidRPr="00E313F4" w:rsidRDefault="00E313F4" w:rsidP="00E313F4">
      <w:pPr>
        <w:pStyle w:val="Odsekzoznamu"/>
        <w:ind w:left="426"/>
        <w:rPr>
          <w:sz w:val="24"/>
          <w:szCs w:val="24"/>
        </w:rPr>
      </w:pPr>
      <w:r w:rsidRPr="00E313F4">
        <w:rPr>
          <w:sz w:val="24"/>
          <w:szCs w:val="24"/>
        </w:rPr>
        <w:t>6a) § 18 Stavebného zákona.</w:t>
      </w:r>
    </w:p>
    <w:p w:rsidR="00E313F4" w:rsidRPr="00E313F4" w:rsidRDefault="00E313F4" w:rsidP="00E313F4">
      <w:pPr>
        <w:pStyle w:val="Odsekzoznamu"/>
        <w:ind w:left="426"/>
        <w:rPr>
          <w:sz w:val="24"/>
          <w:szCs w:val="24"/>
        </w:rPr>
      </w:pPr>
      <w:r w:rsidRPr="00E313F4">
        <w:rPr>
          <w:sz w:val="24"/>
          <w:szCs w:val="24"/>
        </w:rPr>
        <w:t>6b) § 73, 74 a 76 Stavebného zákona.</w:t>
      </w:r>
    </w:p>
    <w:p w:rsidR="00E313F4" w:rsidRPr="00E313F4" w:rsidRDefault="00E313F4" w:rsidP="00E313F4">
      <w:pPr>
        <w:pStyle w:val="Odsekzoznamu"/>
        <w:ind w:left="426"/>
        <w:rPr>
          <w:sz w:val="24"/>
          <w:szCs w:val="24"/>
        </w:rPr>
      </w:pPr>
      <w:r w:rsidRPr="00E313F4">
        <w:rPr>
          <w:sz w:val="24"/>
          <w:szCs w:val="24"/>
        </w:rPr>
        <w:t>27a) § 5 Stavebného zákona.“.“.</w:t>
      </w:r>
    </w:p>
    <w:p w:rsidR="00E313F4" w:rsidRPr="00E313F4" w:rsidRDefault="00E313F4" w:rsidP="00E313F4">
      <w:pPr>
        <w:pStyle w:val="Odsekzoznamu"/>
        <w:ind w:left="426"/>
        <w:rPr>
          <w:sz w:val="24"/>
          <w:szCs w:val="24"/>
        </w:rPr>
      </w:pPr>
    </w:p>
    <w:p w:rsidR="00E313F4" w:rsidRDefault="00E313F4" w:rsidP="00E313F4">
      <w:pPr>
        <w:ind w:left="708" w:firstLine="708"/>
        <w:jc w:val="both"/>
        <w:rPr>
          <w:rFonts w:eastAsia="Calibri"/>
          <w:i/>
          <w:szCs w:val="24"/>
        </w:rPr>
      </w:pPr>
      <w:r w:rsidRPr="00E313F4">
        <w:rPr>
          <w:szCs w:val="24"/>
        </w:rPr>
        <w:t xml:space="preserve">Legislatívno-technická úprava poznámok pod čiarou a odkazov na </w:t>
      </w:r>
      <w:proofErr w:type="spellStart"/>
      <w:r w:rsidRPr="00E313F4">
        <w:rPr>
          <w:szCs w:val="24"/>
        </w:rPr>
        <w:t>ne</w:t>
      </w:r>
      <w:proofErr w:type="spellEnd"/>
      <w:r w:rsidRPr="00E313F4">
        <w:rPr>
          <w:rFonts w:eastAsia="Calibri"/>
          <w:i/>
          <w:szCs w:val="24"/>
        </w:rPr>
        <w:t>.</w:t>
      </w:r>
    </w:p>
    <w:p w:rsidR="00E313F4" w:rsidRDefault="00E313F4" w:rsidP="00E313F4">
      <w:pPr>
        <w:ind w:left="708" w:firstLine="708"/>
        <w:jc w:val="both"/>
        <w:rPr>
          <w:rFonts w:eastAsia="Calibri"/>
          <w:i/>
          <w:szCs w:val="24"/>
        </w:rPr>
      </w:pPr>
    </w:p>
    <w:p w:rsidR="00356B19" w:rsidRDefault="00356B19"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ind w:left="4956"/>
        <w:jc w:val="both"/>
        <w:rPr>
          <w:szCs w:val="24"/>
        </w:rPr>
      </w:pPr>
      <w:r w:rsidRPr="00E313F4">
        <w:rPr>
          <w:b/>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 xml:space="preserve">V čl. LXVI bodoch 1, 9, 13 a 16 sa slová „projekt ohlásenej stavby“ vo všetkých tvaroch nahrádzajú slovami „projekt stavby na ohlásenie“ v príslušnom tvare. </w:t>
      </w:r>
    </w:p>
    <w:p w:rsidR="00E313F4" w:rsidRPr="00E313F4" w:rsidRDefault="00E313F4" w:rsidP="00E313F4">
      <w:pPr>
        <w:pStyle w:val="Odsekzoznamu"/>
        <w:ind w:left="426"/>
        <w:rPr>
          <w:sz w:val="24"/>
          <w:szCs w:val="24"/>
        </w:rPr>
      </w:pPr>
    </w:p>
    <w:p w:rsidR="00E313F4" w:rsidRDefault="00E313F4" w:rsidP="00E313F4">
      <w:pPr>
        <w:pStyle w:val="Odsekzoznamu"/>
        <w:ind w:firstLine="696"/>
        <w:rPr>
          <w:sz w:val="24"/>
          <w:szCs w:val="24"/>
        </w:rPr>
      </w:pPr>
      <w:r w:rsidRPr="00E313F4">
        <w:rPr>
          <w:sz w:val="24"/>
          <w:szCs w:val="24"/>
        </w:rPr>
        <w:t>Legislatívno-technická úprava.</w:t>
      </w:r>
    </w:p>
    <w:p w:rsidR="00E313F4" w:rsidRDefault="00E313F4" w:rsidP="00E313F4">
      <w:pPr>
        <w:pStyle w:val="Odsekzoznamu"/>
        <w:ind w:firstLine="696"/>
        <w:rPr>
          <w:sz w:val="24"/>
          <w:szCs w:val="24"/>
        </w:rPr>
      </w:pPr>
    </w:p>
    <w:p w:rsidR="00286C6D" w:rsidRDefault="00286C6D"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260" w:firstLine="696"/>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LXVI bode 2 sa slovo „nariadenie“ nahrádza slovom „nariadenia“.</w:t>
      </w:r>
    </w:p>
    <w:p w:rsidR="00E313F4" w:rsidRPr="00E313F4" w:rsidRDefault="00E313F4" w:rsidP="00E313F4">
      <w:pPr>
        <w:pStyle w:val="Odsekzoznamu"/>
        <w:rPr>
          <w:b/>
          <w:sz w:val="24"/>
          <w:szCs w:val="24"/>
        </w:rPr>
      </w:pPr>
    </w:p>
    <w:p w:rsidR="00E313F4" w:rsidRDefault="00E313F4" w:rsidP="00E313F4">
      <w:pPr>
        <w:pStyle w:val="Odsekzoznamu"/>
        <w:ind w:firstLine="696"/>
        <w:rPr>
          <w:sz w:val="24"/>
          <w:szCs w:val="24"/>
        </w:rPr>
      </w:pPr>
      <w:r w:rsidRPr="00E313F4">
        <w:rPr>
          <w:sz w:val="24"/>
          <w:szCs w:val="24"/>
        </w:rPr>
        <w:t>Legislatívno-technická úprava.</w:t>
      </w:r>
    </w:p>
    <w:p w:rsidR="00E313F4" w:rsidRDefault="00E313F4" w:rsidP="00E313F4">
      <w:pPr>
        <w:pStyle w:val="Odsekzoznamu"/>
        <w:ind w:firstLine="696"/>
        <w:rPr>
          <w:sz w:val="24"/>
          <w:szCs w:val="24"/>
        </w:rPr>
      </w:pPr>
    </w:p>
    <w:p w:rsidR="00286C6D" w:rsidRDefault="00286C6D"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Pr="00E313F4" w:rsidRDefault="00E313F4" w:rsidP="00E313F4">
      <w:pPr>
        <w:pStyle w:val="Odsekzoznamu"/>
        <w:ind w:left="4260" w:firstLine="696"/>
        <w:rPr>
          <w:sz w:val="24"/>
          <w:szCs w:val="24"/>
        </w:rPr>
      </w:pPr>
      <w:r w:rsidRPr="00E313F4">
        <w:rPr>
          <w:b/>
          <w:sz w:val="24"/>
          <w:szCs w:val="24"/>
        </w:rPr>
        <w:t>Gestorský výbor odporúča schváliť.</w:t>
      </w:r>
    </w:p>
    <w:p w:rsidR="00E313F4" w:rsidRPr="00E313F4" w:rsidRDefault="00E313F4" w:rsidP="00E313F4">
      <w:pPr>
        <w:rPr>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LXVI bode 7 sa slovo „realizovanej“ nahrádza slovom „zhotovovanej“.</w:t>
      </w:r>
    </w:p>
    <w:p w:rsidR="00E313F4" w:rsidRPr="00E313F4" w:rsidRDefault="00E313F4" w:rsidP="00E313F4">
      <w:pPr>
        <w:pStyle w:val="Odsekzoznamu"/>
        <w:ind w:left="426"/>
        <w:rPr>
          <w:sz w:val="24"/>
          <w:szCs w:val="24"/>
        </w:rPr>
      </w:pPr>
    </w:p>
    <w:p w:rsidR="00E313F4" w:rsidRPr="00E313F4" w:rsidRDefault="00E313F4" w:rsidP="00E313F4">
      <w:pPr>
        <w:pStyle w:val="Odsekzoznamu"/>
        <w:ind w:firstLine="696"/>
        <w:rPr>
          <w:sz w:val="24"/>
          <w:szCs w:val="24"/>
        </w:rPr>
      </w:pPr>
      <w:r w:rsidRPr="00E313F4">
        <w:rPr>
          <w:sz w:val="24"/>
          <w:szCs w:val="24"/>
        </w:rPr>
        <w:t>Legislatívno-technická úprava.</w:t>
      </w:r>
    </w:p>
    <w:p w:rsidR="00E313F4" w:rsidRDefault="00E313F4" w:rsidP="00E313F4">
      <w:pPr>
        <w:pStyle w:val="Odsekzoznamu"/>
        <w:ind w:left="426"/>
        <w:rPr>
          <w:sz w:val="24"/>
          <w:szCs w:val="24"/>
        </w:rPr>
      </w:pPr>
    </w:p>
    <w:p w:rsidR="00286C6D" w:rsidRDefault="00286C6D" w:rsidP="00E313F4">
      <w:pPr>
        <w:ind w:left="3540"/>
        <w:jc w:val="both"/>
        <w:rPr>
          <w:szCs w:val="24"/>
        </w:rPr>
      </w:pPr>
      <w:r>
        <w:rPr>
          <w:szCs w:val="24"/>
        </w:rPr>
        <w:t>Ústavnoprávny výbor NR SR</w:t>
      </w:r>
    </w:p>
    <w:p w:rsidR="00E313F4" w:rsidRDefault="00E313F4" w:rsidP="00E313F4">
      <w:pPr>
        <w:ind w:left="4248" w:firstLine="708"/>
        <w:rPr>
          <w:b/>
          <w:szCs w:val="24"/>
        </w:rPr>
      </w:pPr>
    </w:p>
    <w:p w:rsidR="00E313F4" w:rsidRDefault="00E313F4" w:rsidP="00E313F4">
      <w:pPr>
        <w:pStyle w:val="Odsekzoznamu"/>
        <w:ind w:left="4674" w:firstLine="282"/>
        <w:rPr>
          <w:sz w:val="24"/>
          <w:szCs w:val="24"/>
        </w:rPr>
      </w:pPr>
      <w:r w:rsidRPr="00E313F4">
        <w:rPr>
          <w:b/>
          <w:sz w:val="24"/>
          <w:szCs w:val="24"/>
        </w:rPr>
        <w:t>Gestorský výbor odporúča schváliť.</w:t>
      </w:r>
    </w:p>
    <w:p w:rsidR="00E313F4" w:rsidRPr="00E313F4" w:rsidRDefault="00E313F4" w:rsidP="00E313F4">
      <w:pPr>
        <w:pStyle w:val="Odsekzoznamu"/>
        <w:ind w:left="426"/>
        <w:rPr>
          <w:sz w:val="24"/>
          <w:szCs w:val="24"/>
        </w:rPr>
      </w:pPr>
    </w:p>
    <w:p w:rsidR="00E313F4" w:rsidRPr="00E313F4" w:rsidRDefault="00E313F4" w:rsidP="00E313F4">
      <w:pPr>
        <w:pStyle w:val="Odsekzoznamu"/>
        <w:numPr>
          <w:ilvl w:val="0"/>
          <w:numId w:val="23"/>
        </w:numPr>
        <w:ind w:left="426" w:hanging="426"/>
        <w:jc w:val="both"/>
        <w:rPr>
          <w:sz w:val="24"/>
          <w:szCs w:val="24"/>
        </w:rPr>
      </w:pPr>
      <w:r w:rsidRPr="00E313F4">
        <w:rPr>
          <w:sz w:val="24"/>
          <w:szCs w:val="24"/>
        </w:rPr>
        <w:t>V čl. LXVI bode 21 v § 16 ods. 2 sa slová „podľa Stavebného zákona,</w:t>
      </w:r>
      <w:r w:rsidRPr="00E313F4">
        <w:rPr>
          <w:sz w:val="24"/>
          <w:szCs w:val="24"/>
          <w:vertAlign w:val="superscript"/>
        </w:rPr>
        <w:t>15</w:t>
      </w:r>
      <w:r w:rsidRPr="00E313F4">
        <w:rPr>
          <w:sz w:val="24"/>
          <w:szCs w:val="24"/>
        </w:rPr>
        <w:t>)“ nahrádzajú slovami „v ktorých sa podľa Stavebného zákona</w:t>
      </w:r>
      <w:r w:rsidRPr="00E313F4">
        <w:rPr>
          <w:sz w:val="24"/>
          <w:szCs w:val="24"/>
          <w:vertAlign w:val="superscript"/>
        </w:rPr>
        <w:t>15</w:t>
      </w:r>
      <w:r w:rsidRPr="00E313F4">
        <w:rPr>
          <w:sz w:val="24"/>
          <w:szCs w:val="24"/>
        </w:rPr>
        <w:t>) postupuje podľa doterajších stavebných predpisov,</w:t>
      </w:r>
      <w:r w:rsidRPr="00E313F4">
        <w:rPr>
          <w:sz w:val="24"/>
          <w:szCs w:val="24"/>
          <w:vertAlign w:val="superscript"/>
        </w:rPr>
        <w:t>16</w:t>
      </w:r>
      <w:r w:rsidRPr="00E313F4">
        <w:rPr>
          <w:sz w:val="24"/>
          <w:szCs w:val="24"/>
        </w:rPr>
        <w:t>)“.</w:t>
      </w:r>
    </w:p>
    <w:p w:rsidR="00E313F4" w:rsidRPr="00E313F4" w:rsidRDefault="00E313F4" w:rsidP="00E313F4">
      <w:pPr>
        <w:pStyle w:val="Odsekzoznamu"/>
        <w:ind w:left="426"/>
        <w:rPr>
          <w:sz w:val="24"/>
          <w:szCs w:val="24"/>
        </w:rPr>
      </w:pPr>
    </w:p>
    <w:p w:rsidR="00E313F4" w:rsidRPr="00E313F4" w:rsidRDefault="00E313F4" w:rsidP="00E313F4">
      <w:pPr>
        <w:pStyle w:val="Odsekzoznamu"/>
        <w:ind w:left="426"/>
        <w:rPr>
          <w:sz w:val="24"/>
          <w:szCs w:val="24"/>
        </w:rPr>
      </w:pPr>
      <w:r w:rsidRPr="00E313F4">
        <w:rPr>
          <w:sz w:val="24"/>
          <w:szCs w:val="24"/>
        </w:rPr>
        <w:t>Poznámka pod čiarou k odkazu 15 znie:</w:t>
      </w:r>
    </w:p>
    <w:p w:rsidR="00E313F4" w:rsidRPr="00E313F4" w:rsidRDefault="00E313F4" w:rsidP="00E313F4">
      <w:pPr>
        <w:pStyle w:val="Odsekzoznamu"/>
        <w:ind w:left="426"/>
        <w:rPr>
          <w:sz w:val="24"/>
          <w:szCs w:val="24"/>
        </w:rPr>
      </w:pPr>
      <w:r w:rsidRPr="00E313F4">
        <w:rPr>
          <w:sz w:val="24"/>
          <w:szCs w:val="24"/>
        </w:rPr>
        <w:t>„</w:t>
      </w:r>
      <w:r w:rsidRPr="00E313F4">
        <w:rPr>
          <w:sz w:val="24"/>
          <w:szCs w:val="24"/>
          <w:vertAlign w:val="superscript"/>
        </w:rPr>
        <w:t>15</w:t>
      </w:r>
      <w:r w:rsidRPr="00E313F4">
        <w:rPr>
          <w:sz w:val="24"/>
          <w:szCs w:val="24"/>
        </w:rPr>
        <w:t>) § 84 ods. 4 až 7 Stavebného zákona.“.</w:t>
      </w:r>
    </w:p>
    <w:p w:rsidR="00E313F4" w:rsidRPr="00E313F4" w:rsidRDefault="00E313F4" w:rsidP="00E313F4">
      <w:pPr>
        <w:pStyle w:val="Odsekzoznamu"/>
        <w:ind w:left="426"/>
        <w:rPr>
          <w:sz w:val="24"/>
          <w:szCs w:val="24"/>
        </w:rPr>
      </w:pPr>
    </w:p>
    <w:p w:rsidR="00E313F4" w:rsidRPr="00E313F4" w:rsidRDefault="00E313F4" w:rsidP="00E313F4">
      <w:pPr>
        <w:pStyle w:val="Odsekzoznamu"/>
        <w:ind w:firstLine="696"/>
        <w:rPr>
          <w:sz w:val="24"/>
          <w:szCs w:val="24"/>
        </w:rPr>
      </w:pPr>
      <w:r w:rsidRPr="00E313F4">
        <w:rPr>
          <w:sz w:val="24"/>
          <w:szCs w:val="24"/>
        </w:rPr>
        <w:t>Legislatívno-technická úprava.</w:t>
      </w:r>
    </w:p>
    <w:p w:rsidR="00E313F4" w:rsidRDefault="00E313F4" w:rsidP="00E313F4">
      <w:pPr>
        <w:ind w:left="3540"/>
        <w:jc w:val="both"/>
        <w:rPr>
          <w:szCs w:val="24"/>
        </w:rPr>
      </w:pPr>
    </w:p>
    <w:p w:rsidR="00286C6D" w:rsidRDefault="00286C6D" w:rsidP="00E313F4">
      <w:pPr>
        <w:ind w:left="3540"/>
        <w:jc w:val="both"/>
        <w:rPr>
          <w:szCs w:val="24"/>
        </w:rPr>
      </w:pPr>
      <w:r>
        <w:rPr>
          <w:szCs w:val="24"/>
        </w:rPr>
        <w:t>Ústavnoprávny výbor NR SR</w:t>
      </w:r>
    </w:p>
    <w:p w:rsidR="00E313F4" w:rsidRDefault="00E313F4" w:rsidP="00E313F4">
      <w:pPr>
        <w:ind w:left="4248" w:firstLine="708"/>
        <w:rPr>
          <w:b/>
          <w:szCs w:val="24"/>
        </w:rPr>
      </w:pPr>
    </w:p>
    <w:p w:rsidR="00347F7C" w:rsidRDefault="00E313F4" w:rsidP="00E313F4">
      <w:pPr>
        <w:ind w:left="4248" w:firstLine="708"/>
      </w:pPr>
      <w:r w:rsidRPr="00E313F4">
        <w:rPr>
          <w:b/>
          <w:szCs w:val="24"/>
        </w:rPr>
        <w:t>Gestorský výbor odporúča schváliť.</w:t>
      </w:r>
    </w:p>
    <w:p w:rsidR="00347F7C" w:rsidRDefault="00347F7C" w:rsidP="00347F7C">
      <w:pPr>
        <w:spacing w:after="240"/>
        <w:ind w:firstLine="284"/>
        <w:jc w:val="both"/>
        <w:rPr>
          <w:szCs w:val="24"/>
        </w:rPr>
      </w:pPr>
    </w:p>
    <w:p w:rsidR="004D79A2" w:rsidRPr="004D79A2" w:rsidRDefault="004D79A2" w:rsidP="003A196B">
      <w:pPr>
        <w:pStyle w:val="Odsekzoznamu"/>
        <w:numPr>
          <w:ilvl w:val="0"/>
          <w:numId w:val="23"/>
        </w:numPr>
        <w:ind w:left="284" w:hanging="284"/>
        <w:jc w:val="both"/>
        <w:rPr>
          <w:sz w:val="24"/>
          <w:szCs w:val="24"/>
        </w:rPr>
      </w:pPr>
      <w:r w:rsidRPr="004D79A2">
        <w:rPr>
          <w:sz w:val="24"/>
          <w:szCs w:val="24"/>
        </w:rPr>
        <w:t>Za čl. LXIX sa vkladá nový čl. LXX, ktorý znie:</w:t>
      </w:r>
    </w:p>
    <w:p w:rsidR="004D79A2" w:rsidRPr="004D79A2" w:rsidRDefault="004D79A2" w:rsidP="004D79A2">
      <w:pPr>
        <w:pStyle w:val="Odsekzoznamu"/>
        <w:rPr>
          <w:sz w:val="24"/>
          <w:szCs w:val="24"/>
        </w:rPr>
      </w:pPr>
    </w:p>
    <w:p w:rsidR="004D79A2" w:rsidRPr="004D79A2" w:rsidRDefault="004D79A2" w:rsidP="004D79A2">
      <w:pPr>
        <w:pStyle w:val="Odsekzoznamu"/>
        <w:ind w:left="284"/>
        <w:jc w:val="center"/>
        <w:rPr>
          <w:sz w:val="24"/>
          <w:szCs w:val="24"/>
        </w:rPr>
      </w:pPr>
      <w:r w:rsidRPr="004D79A2">
        <w:rPr>
          <w:sz w:val="24"/>
          <w:szCs w:val="24"/>
        </w:rPr>
        <w:t>„Čl.  LXX</w:t>
      </w:r>
    </w:p>
    <w:p w:rsidR="004D79A2" w:rsidRPr="004D79A2" w:rsidRDefault="004D79A2" w:rsidP="004D79A2">
      <w:pPr>
        <w:pStyle w:val="Odsekzoznamu"/>
        <w:ind w:left="284"/>
        <w:rPr>
          <w:sz w:val="24"/>
          <w:szCs w:val="24"/>
          <w:shd w:val="clear" w:color="auto" w:fill="FFFFFF"/>
        </w:rPr>
      </w:pPr>
      <w:r w:rsidRPr="004D79A2">
        <w:rPr>
          <w:sz w:val="24"/>
          <w:szCs w:val="24"/>
        </w:rPr>
        <w:t xml:space="preserve">Zákon č. 371/2021 Z. z. </w:t>
      </w:r>
      <w:r w:rsidRPr="004D79A2">
        <w:rPr>
          <w:sz w:val="24"/>
          <w:szCs w:val="24"/>
          <w:shd w:val="clear" w:color="auto" w:fill="FFFFFF"/>
        </w:rPr>
        <w:t>o významných investíciách sa dopĺňa takto:</w:t>
      </w:r>
    </w:p>
    <w:p w:rsidR="004D79A2" w:rsidRPr="004D79A2" w:rsidRDefault="004D79A2" w:rsidP="004D79A2">
      <w:pPr>
        <w:pStyle w:val="Odsekzoznamu"/>
        <w:ind w:left="284"/>
        <w:rPr>
          <w:sz w:val="24"/>
          <w:szCs w:val="24"/>
        </w:rPr>
      </w:pPr>
    </w:p>
    <w:p w:rsidR="004D79A2" w:rsidRPr="004D79A2" w:rsidRDefault="004D79A2" w:rsidP="004D79A2">
      <w:pPr>
        <w:pStyle w:val="Odsekzoznamu"/>
        <w:numPr>
          <w:ilvl w:val="0"/>
          <w:numId w:val="22"/>
        </w:numPr>
        <w:jc w:val="both"/>
        <w:rPr>
          <w:sz w:val="24"/>
          <w:szCs w:val="24"/>
        </w:rPr>
      </w:pPr>
      <w:r w:rsidRPr="004D79A2">
        <w:rPr>
          <w:sz w:val="24"/>
          <w:szCs w:val="24"/>
        </w:rPr>
        <w:t>Za § 12 sa vkladá § 12a, ktorý vrátane nadpisu znie:</w:t>
      </w:r>
    </w:p>
    <w:p w:rsidR="004D79A2" w:rsidRPr="004D79A2" w:rsidRDefault="004D79A2" w:rsidP="004D79A2">
      <w:pPr>
        <w:jc w:val="both"/>
        <w:rPr>
          <w:szCs w:val="24"/>
        </w:rPr>
      </w:pPr>
    </w:p>
    <w:p w:rsidR="004D79A2" w:rsidRPr="004D79A2" w:rsidRDefault="004D79A2" w:rsidP="004D79A2">
      <w:pPr>
        <w:tabs>
          <w:tab w:val="left" w:pos="284"/>
        </w:tabs>
        <w:contextualSpacing/>
        <w:jc w:val="center"/>
        <w:rPr>
          <w:bCs/>
          <w:szCs w:val="24"/>
        </w:rPr>
      </w:pPr>
      <w:r w:rsidRPr="004D79A2">
        <w:rPr>
          <w:bCs/>
          <w:szCs w:val="24"/>
        </w:rPr>
        <w:t>„§ 12a</w:t>
      </w:r>
    </w:p>
    <w:p w:rsidR="004D79A2" w:rsidRPr="004D79A2" w:rsidRDefault="004D79A2" w:rsidP="004D79A2">
      <w:pPr>
        <w:tabs>
          <w:tab w:val="left" w:pos="284"/>
        </w:tabs>
        <w:contextualSpacing/>
        <w:jc w:val="center"/>
        <w:rPr>
          <w:bCs/>
          <w:szCs w:val="24"/>
        </w:rPr>
      </w:pPr>
      <w:r w:rsidRPr="004D79A2">
        <w:rPr>
          <w:bCs/>
          <w:szCs w:val="24"/>
        </w:rPr>
        <w:t>Zánik práv tretích osôb</w:t>
      </w:r>
    </w:p>
    <w:p w:rsidR="004D79A2" w:rsidRPr="004D79A2" w:rsidRDefault="004D79A2" w:rsidP="004D79A2">
      <w:pPr>
        <w:tabs>
          <w:tab w:val="left" w:pos="284"/>
        </w:tabs>
        <w:contextualSpacing/>
        <w:jc w:val="both"/>
        <w:rPr>
          <w:bCs/>
          <w:szCs w:val="24"/>
        </w:rPr>
      </w:pPr>
    </w:p>
    <w:p w:rsidR="004D79A2" w:rsidRPr="004D79A2" w:rsidRDefault="004D79A2" w:rsidP="004D79A2">
      <w:pPr>
        <w:tabs>
          <w:tab w:val="left" w:pos="284"/>
        </w:tabs>
        <w:jc w:val="both"/>
        <w:rPr>
          <w:bCs/>
          <w:szCs w:val="24"/>
        </w:rPr>
      </w:pPr>
      <w:r w:rsidRPr="004D79A2">
        <w:rPr>
          <w:bCs/>
          <w:szCs w:val="24"/>
        </w:rPr>
        <w:tab/>
        <w:t xml:space="preserve">(1) Ak ide o významnú investíciu podľa § 3 ods. 1 alebo ods. 3, dňom zapísania vlastníckeho práva držiteľa osvedčenia k nehnuteľnostiam uvedeným v osvedčení do katastra nehnuteľností zanikajú práva tretích osôb k nim okrem zákonných vecných bremien a držiteľ osvedčenia je oprávnený predmetné nehnuteľnosti vypratať. Majetkové ujmy tretích osôb vyplývajúce zo zániku ich práv k nehnuteľnostiam uvedeným v osvedčení vyrovná držiteľ osvedčenia, ak zmluva, ktorou boli dotknuté nehnuteľnosti prevedené na držiteľa osvedčenia, neurčuje inak. Ak práva tretích osôb k nehnuteľnostiam uvedeným v osvedčení vznikli až po vydaní </w:t>
      </w:r>
      <w:r w:rsidRPr="004D79A2">
        <w:rPr>
          <w:bCs/>
          <w:szCs w:val="24"/>
        </w:rPr>
        <w:lastRenderedPageBreak/>
        <w:t>osvedčenia a bez súhlasu držiteľa osvedčenia, majetkové ujmy vyrovná ten, kto zriadil alebo umožnil zriadiť k predmetným nehnuteľnostiam práva tretej osoby.</w:t>
      </w:r>
    </w:p>
    <w:p w:rsidR="004D79A2" w:rsidRPr="004D79A2" w:rsidRDefault="004D79A2" w:rsidP="004D79A2">
      <w:pPr>
        <w:tabs>
          <w:tab w:val="left" w:pos="284"/>
        </w:tabs>
        <w:jc w:val="both"/>
        <w:rPr>
          <w:szCs w:val="24"/>
        </w:rPr>
      </w:pPr>
    </w:p>
    <w:p w:rsidR="004D79A2" w:rsidRPr="004D79A2" w:rsidRDefault="004D79A2" w:rsidP="004D79A2">
      <w:pPr>
        <w:tabs>
          <w:tab w:val="left" w:pos="284"/>
        </w:tabs>
        <w:jc w:val="both"/>
        <w:rPr>
          <w:szCs w:val="24"/>
        </w:rPr>
      </w:pPr>
      <w:r w:rsidRPr="004D79A2">
        <w:rPr>
          <w:szCs w:val="24"/>
        </w:rPr>
        <w:tab/>
        <w:t xml:space="preserve">(2) Ak ide o </w:t>
      </w:r>
      <w:r w:rsidRPr="004D79A2">
        <w:rPr>
          <w:bCs/>
          <w:szCs w:val="24"/>
        </w:rPr>
        <w:t xml:space="preserve">významnú investíciu podľa § 3 ods. 1 alebo ods. 3, dňom vydania osvedčenia zanikajú práva tretích osôb k nehnuteľnostiam </w:t>
      </w:r>
      <w:r w:rsidRPr="004D79A2">
        <w:rPr>
          <w:szCs w:val="24"/>
        </w:rPr>
        <w:t>vo vlastníctve držiteľa osvedčenia</w:t>
      </w:r>
      <w:r w:rsidRPr="004D79A2">
        <w:rPr>
          <w:bCs/>
          <w:szCs w:val="24"/>
        </w:rPr>
        <w:t xml:space="preserve"> uvedeným v osvedčení okrem zákonných vecných bremien a držiteľ osvedčenia je oprávnený predmetné nehnuteľnosti vypratať. Majetkové ujmy tretích osôb vyplývajúce zo zániku ich práv k nehnuteľnostiam podľa prvej vety vyrovná držiteľ osvedčenia.</w:t>
      </w:r>
      <w:r w:rsidRPr="004D79A2">
        <w:rPr>
          <w:szCs w:val="24"/>
        </w:rPr>
        <w:t>“.</w:t>
      </w:r>
    </w:p>
    <w:p w:rsidR="004D79A2" w:rsidRPr="004D79A2" w:rsidRDefault="004D79A2" w:rsidP="004D79A2">
      <w:pPr>
        <w:tabs>
          <w:tab w:val="left" w:pos="284"/>
        </w:tabs>
        <w:jc w:val="both"/>
        <w:rPr>
          <w:szCs w:val="24"/>
        </w:rPr>
      </w:pPr>
    </w:p>
    <w:p w:rsidR="004D79A2" w:rsidRPr="004D79A2" w:rsidRDefault="004D79A2" w:rsidP="004D79A2">
      <w:pPr>
        <w:pStyle w:val="Odsekzoznamu"/>
        <w:numPr>
          <w:ilvl w:val="0"/>
          <w:numId w:val="22"/>
        </w:numPr>
        <w:tabs>
          <w:tab w:val="left" w:pos="284"/>
        </w:tabs>
        <w:jc w:val="both"/>
        <w:rPr>
          <w:sz w:val="24"/>
          <w:szCs w:val="24"/>
        </w:rPr>
      </w:pPr>
      <w:r w:rsidRPr="004D79A2">
        <w:rPr>
          <w:sz w:val="24"/>
          <w:szCs w:val="24"/>
        </w:rPr>
        <w:t>Za § 17 sa vkladá § 17a, ktorý vrátane nadpisu znie:</w:t>
      </w:r>
    </w:p>
    <w:p w:rsidR="004D79A2" w:rsidRPr="004D79A2" w:rsidRDefault="004D79A2" w:rsidP="004D79A2">
      <w:pPr>
        <w:pStyle w:val="Odsekzoznamu"/>
        <w:tabs>
          <w:tab w:val="left" w:pos="284"/>
        </w:tabs>
        <w:ind w:left="644"/>
        <w:rPr>
          <w:sz w:val="24"/>
          <w:szCs w:val="24"/>
        </w:rPr>
      </w:pPr>
    </w:p>
    <w:p w:rsidR="004D79A2" w:rsidRPr="004D79A2" w:rsidRDefault="004D79A2" w:rsidP="004D79A2">
      <w:pPr>
        <w:tabs>
          <w:tab w:val="left" w:pos="284"/>
        </w:tabs>
        <w:contextualSpacing/>
        <w:jc w:val="center"/>
        <w:rPr>
          <w:bCs/>
          <w:szCs w:val="24"/>
        </w:rPr>
      </w:pPr>
      <w:r w:rsidRPr="004D79A2">
        <w:rPr>
          <w:bCs/>
          <w:szCs w:val="24"/>
        </w:rPr>
        <w:t>„§ 17a</w:t>
      </w:r>
    </w:p>
    <w:p w:rsidR="004D79A2" w:rsidRPr="004D79A2" w:rsidRDefault="004D79A2" w:rsidP="004D79A2">
      <w:pPr>
        <w:tabs>
          <w:tab w:val="left" w:pos="284"/>
        </w:tabs>
        <w:contextualSpacing/>
        <w:jc w:val="center"/>
        <w:rPr>
          <w:bCs/>
          <w:szCs w:val="24"/>
        </w:rPr>
      </w:pPr>
      <w:r w:rsidRPr="004D79A2">
        <w:rPr>
          <w:bCs/>
          <w:szCs w:val="24"/>
        </w:rPr>
        <w:t>Prechodné ustanovenie súvisiace s úpravou zániku práv tretích osôb</w:t>
      </w:r>
    </w:p>
    <w:p w:rsidR="004D79A2" w:rsidRPr="004D79A2" w:rsidRDefault="004D79A2" w:rsidP="004D79A2">
      <w:pPr>
        <w:tabs>
          <w:tab w:val="left" w:pos="284"/>
        </w:tabs>
        <w:contextualSpacing/>
        <w:jc w:val="center"/>
        <w:rPr>
          <w:bCs/>
          <w:szCs w:val="24"/>
        </w:rPr>
      </w:pPr>
    </w:p>
    <w:p w:rsidR="004D79A2" w:rsidRPr="004D79A2" w:rsidRDefault="004D79A2" w:rsidP="004D79A2">
      <w:pPr>
        <w:tabs>
          <w:tab w:val="left" w:pos="284"/>
        </w:tabs>
        <w:jc w:val="both"/>
        <w:rPr>
          <w:szCs w:val="24"/>
        </w:rPr>
      </w:pPr>
      <w:bookmarkStart w:id="5" w:name="_Hlk189238797"/>
      <w:bookmarkStart w:id="6" w:name="_Hlk189240012"/>
      <w:r w:rsidRPr="004D79A2">
        <w:rPr>
          <w:szCs w:val="24"/>
        </w:rPr>
        <w:t>Zápis vlastníckeho práva držiteľa osvedčenia o významnej investícii k nehnuteľnostiam do katastra nehnuteľnosti spôsobí zánik práv tretích osôb podľa §12a ods. 1 len v prípade, ak k zápisu vlastníckeho práva držiteľa osvedčenia o významnej investícii k nehnuteľnostiam do katastra nehnuteľnosti dôjde v  súvislosti s osvedčením o významnej investícii vydaným po 1. marci 2025. Vydanie osvedčenia o významnej investícii spôsobí zánik práv tretích osôb podľa § 12a ods. 2 len v prípade, ak k jeho vydaniu došlo po 1. marci 2025.</w:t>
      </w:r>
      <w:bookmarkEnd w:id="5"/>
      <w:bookmarkEnd w:id="6"/>
      <w:r w:rsidRPr="004D79A2">
        <w:rPr>
          <w:szCs w:val="24"/>
        </w:rPr>
        <w:t xml:space="preserve">“.  </w:t>
      </w:r>
    </w:p>
    <w:p w:rsidR="004D79A2" w:rsidRPr="004D79A2" w:rsidRDefault="004D79A2" w:rsidP="004D79A2">
      <w:pPr>
        <w:tabs>
          <w:tab w:val="left" w:pos="284"/>
        </w:tabs>
        <w:rPr>
          <w:szCs w:val="24"/>
        </w:rPr>
      </w:pPr>
    </w:p>
    <w:p w:rsidR="004D79A2" w:rsidRPr="004D79A2" w:rsidRDefault="004D79A2" w:rsidP="004D79A2">
      <w:pPr>
        <w:tabs>
          <w:tab w:val="left" w:pos="284"/>
        </w:tabs>
        <w:jc w:val="both"/>
        <w:rPr>
          <w:rFonts w:eastAsia="Calibri"/>
          <w:szCs w:val="24"/>
        </w:rPr>
      </w:pPr>
      <w:r w:rsidRPr="004D79A2">
        <w:rPr>
          <w:szCs w:val="24"/>
        </w:rPr>
        <w:t>Nasledujúce články sa primerane prečíslujú.</w:t>
      </w:r>
    </w:p>
    <w:p w:rsidR="004D79A2" w:rsidRPr="004D79A2" w:rsidRDefault="004D79A2" w:rsidP="004D79A2">
      <w:pPr>
        <w:ind w:left="284" w:hanging="284"/>
        <w:jc w:val="both"/>
        <w:rPr>
          <w:rFonts w:eastAsia="Calibri"/>
          <w:szCs w:val="24"/>
        </w:rPr>
      </w:pPr>
      <w:r w:rsidRPr="004D79A2">
        <w:rPr>
          <w:szCs w:val="24"/>
          <w:shd w:val="clear" w:color="auto" w:fill="FFFFFF"/>
        </w:rPr>
        <w:t>Nový článok nadobúda účinnosť dňom vyhlásenia, čo sa premietne do článku o účinnosti.</w:t>
      </w:r>
    </w:p>
    <w:p w:rsidR="004D79A2" w:rsidRPr="006C1A81" w:rsidRDefault="004D79A2" w:rsidP="004D79A2">
      <w:pPr>
        <w:ind w:left="284" w:hanging="284"/>
        <w:jc w:val="both"/>
        <w:rPr>
          <w:rFonts w:eastAsia="Calibri"/>
          <w:szCs w:val="24"/>
        </w:rPr>
      </w:pPr>
    </w:p>
    <w:p w:rsidR="004D79A2" w:rsidRPr="006C1A81" w:rsidRDefault="004D79A2" w:rsidP="003A196B">
      <w:pPr>
        <w:ind w:left="1418"/>
        <w:jc w:val="both"/>
        <w:rPr>
          <w:rFonts w:eastAsia="Calibri"/>
          <w:szCs w:val="24"/>
        </w:rPr>
      </w:pPr>
      <w:r w:rsidRPr="006C1A81">
        <w:rPr>
          <w:rFonts w:eastAsia="Calibri"/>
          <w:szCs w:val="24"/>
        </w:rPr>
        <w:t>Zavádza sa osobitný režim zániku práv tretích osôb k nehnuteľnostiam dňom zápisu vlastníckeho práva držiteľom osvedčenia alebo dňom vydania osvedčenia (v prípade eventuality, že držiteľ osvedčenia už je vlastníkom dotknutých nehnuteľností) o významnej investícií  k nehnuteľnostiam uvedeným v osvedčení, čím sa zamedzí napríklad v pokračovaní nájomných a užívacích vzťahov tretích osôb k nehnuteľnostiam, ktoré môžu spôsobiť obštrukcie v efektívnej výstavbe investícií.</w:t>
      </w:r>
    </w:p>
    <w:p w:rsidR="004D79A2" w:rsidRPr="006C1A81" w:rsidRDefault="004D79A2" w:rsidP="004D79A2">
      <w:pPr>
        <w:ind w:left="2835"/>
        <w:jc w:val="both"/>
        <w:rPr>
          <w:rFonts w:eastAsia="Calibri"/>
          <w:szCs w:val="24"/>
        </w:rPr>
      </w:pPr>
    </w:p>
    <w:p w:rsidR="004D79A2" w:rsidRPr="006C1A81" w:rsidRDefault="004D79A2" w:rsidP="003A196B">
      <w:pPr>
        <w:ind w:left="1418"/>
        <w:jc w:val="both"/>
        <w:rPr>
          <w:rFonts w:eastAsia="Calibri"/>
          <w:szCs w:val="24"/>
        </w:rPr>
      </w:pPr>
      <w:r w:rsidRPr="006C1A81">
        <w:rPr>
          <w:rFonts w:eastAsia="Calibri"/>
          <w:szCs w:val="24"/>
        </w:rPr>
        <w:t>Ide o obdobný nástroj, ktorý bol už efektívne zavedený vo vzťahu k strategickým investíciám (zákonom č. 142/2024 Z. z.), pričom je zároveň zavedená záruka majetkového vyrovnania v prospech tretích osôb, ktorých práva zaniknú.</w:t>
      </w:r>
    </w:p>
    <w:p w:rsidR="004D79A2" w:rsidRPr="006C1A81" w:rsidRDefault="004D79A2" w:rsidP="003A196B">
      <w:pPr>
        <w:ind w:left="1418"/>
        <w:jc w:val="both"/>
        <w:rPr>
          <w:rFonts w:eastAsia="Calibri"/>
          <w:szCs w:val="24"/>
        </w:rPr>
      </w:pPr>
      <w:r w:rsidRPr="006C1A81">
        <w:rPr>
          <w:rFonts w:eastAsia="Calibri"/>
          <w:szCs w:val="24"/>
        </w:rPr>
        <w:t xml:space="preserve">Ide predovšetkým o nájomné právo, záložné právo, právo zodpovedajúce vecnému bremenu (okrem zákonných vecných bremien). Ak ide o práva, ktoré sa zapisujú do katastra nehnuteľností, príslušný okresný úrad na úseku katastra nehnuteľností vymaže uvedené práva ex </w:t>
      </w:r>
      <w:proofErr w:type="spellStart"/>
      <w:r w:rsidRPr="006C1A81">
        <w:rPr>
          <w:rFonts w:eastAsia="Calibri"/>
          <w:szCs w:val="24"/>
        </w:rPr>
        <w:t>offo</w:t>
      </w:r>
      <w:proofErr w:type="spellEnd"/>
      <w:r w:rsidRPr="006C1A81">
        <w:rPr>
          <w:rFonts w:eastAsia="Calibri"/>
          <w:szCs w:val="24"/>
        </w:rPr>
        <w:t xml:space="preserve"> po povolení vkladu vlastníckeho práva do katastra nehnuteľností, t. j. súčasne so zápisom vlastníckeho práva investora (držiteľa osvedčenia o významnej investícií) do katastra nehnuteľností alebo na základe návrhu držiteľa osvedčenia o významnej investícii. </w:t>
      </w:r>
    </w:p>
    <w:p w:rsidR="004D79A2" w:rsidRPr="006C1A81" w:rsidRDefault="004D79A2" w:rsidP="004D79A2">
      <w:pPr>
        <w:jc w:val="both"/>
        <w:rPr>
          <w:szCs w:val="24"/>
        </w:rPr>
      </w:pPr>
    </w:p>
    <w:p w:rsidR="004D79A2" w:rsidRDefault="004D79A2" w:rsidP="004D79A2">
      <w:pPr>
        <w:ind w:left="3540"/>
        <w:jc w:val="both"/>
        <w:rPr>
          <w:szCs w:val="24"/>
        </w:rPr>
      </w:pPr>
      <w:r>
        <w:rPr>
          <w:szCs w:val="24"/>
        </w:rPr>
        <w:t xml:space="preserve">Ústavnoprávny výbor NR SR </w:t>
      </w:r>
    </w:p>
    <w:p w:rsidR="004D79A2" w:rsidRDefault="004D79A2" w:rsidP="004D79A2">
      <w:pPr>
        <w:pStyle w:val="Odsekzoznamu"/>
        <w:ind w:left="4608" w:firstLine="348"/>
        <w:jc w:val="both"/>
        <w:rPr>
          <w:b/>
          <w:sz w:val="24"/>
          <w:szCs w:val="24"/>
        </w:rPr>
      </w:pPr>
    </w:p>
    <w:p w:rsidR="004D79A2" w:rsidRDefault="004D79A2" w:rsidP="003A196B">
      <w:pPr>
        <w:ind w:left="4248" w:firstLine="708"/>
        <w:jc w:val="both"/>
        <w:rPr>
          <w:szCs w:val="24"/>
        </w:rPr>
      </w:pPr>
      <w:r>
        <w:rPr>
          <w:b/>
          <w:szCs w:val="24"/>
        </w:rPr>
        <w:t>Gestorský výbor odporúča schváliť.</w:t>
      </w:r>
    </w:p>
    <w:p w:rsidR="004D79A2" w:rsidRDefault="004D79A2" w:rsidP="004D79A2">
      <w:pPr>
        <w:jc w:val="both"/>
        <w:rPr>
          <w:i/>
          <w:szCs w:val="24"/>
        </w:rPr>
      </w:pPr>
    </w:p>
    <w:p w:rsidR="003A196B" w:rsidRPr="003A196B" w:rsidRDefault="003A196B" w:rsidP="003A196B">
      <w:pPr>
        <w:pStyle w:val="Odsekzoznamu"/>
        <w:numPr>
          <w:ilvl w:val="0"/>
          <w:numId w:val="23"/>
        </w:numPr>
        <w:ind w:left="426" w:hanging="426"/>
        <w:jc w:val="both"/>
        <w:rPr>
          <w:sz w:val="24"/>
          <w:szCs w:val="24"/>
        </w:rPr>
      </w:pPr>
      <w:r w:rsidRPr="003A196B">
        <w:rPr>
          <w:sz w:val="24"/>
          <w:szCs w:val="24"/>
        </w:rPr>
        <w:t>V čl. LXXI sa za bod 31 vkladá nový bod 32, ktorý znie:</w:t>
      </w:r>
    </w:p>
    <w:p w:rsidR="003A196B" w:rsidRPr="003A196B" w:rsidRDefault="003A196B" w:rsidP="003A196B">
      <w:pPr>
        <w:pStyle w:val="Odsekzoznamu"/>
        <w:ind w:left="426"/>
        <w:rPr>
          <w:sz w:val="24"/>
          <w:szCs w:val="24"/>
        </w:rPr>
      </w:pPr>
      <w:r w:rsidRPr="003A196B">
        <w:rPr>
          <w:sz w:val="24"/>
          <w:szCs w:val="24"/>
        </w:rPr>
        <w:t>„32. V § 41 prvom bode sa slová „zákona č. 46/2024 Z. z. a zákona č. 142/2024 Z. z.“ nahrádzajú slovami „zákona č. 46/2024 Z. z., zákona č. 142/2024 Z. z. a zákona č. .../2025 Z. z.“.“.</w:t>
      </w:r>
    </w:p>
    <w:p w:rsidR="003A196B" w:rsidRPr="003A196B" w:rsidRDefault="003A196B" w:rsidP="003A196B">
      <w:pPr>
        <w:pStyle w:val="Odsekzoznamu"/>
        <w:ind w:left="426"/>
        <w:rPr>
          <w:sz w:val="24"/>
          <w:szCs w:val="24"/>
        </w:rPr>
      </w:pPr>
    </w:p>
    <w:p w:rsidR="003A196B" w:rsidRPr="003A196B" w:rsidRDefault="003A196B" w:rsidP="003A196B">
      <w:pPr>
        <w:pStyle w:val="Odsekzoznamu"/>
        <w:ind w:left="426"/>
        <w:rPr>
          <w:sz w:val="24"/>
          <w:szCs w:val="24"/>
        </w:rPr>
      </w:pPr>
      <w:r w:rsidRPr="003A196B">
        <w:rPr>
          <w:sz w:val="24"/>
          <w:szCs w:val="24"/>
        </w:rPr>
        <w:t>Nasledujúce body sa primerane prečíslujú.</w:t>
      </w:r>
    </w:p>
    <w:p w:rsidR="003A196B" w:rsidRPr="003A196B" w:rsidRDefault="003A196B" w:rsidP="003A196B">
      <w:pPr>
        <w:pStyle w:val="Odsekzoznamu"/>
        <w:ind w:left="426"/>
        <w:rPr>
          <w:sz w:val="24"/>
          <w:szCs w:val="24"/>
        </w:rPr>
      </w:pPr>
      <w:r w:rsidRPr="003A196B">
        <w:rPr>
          <w:sz w:val="24"/>
          <w:szCs w:val="24"/>
        </w:rPr>
        <w:lastRenderedPageBreak/>
        <w:t>Tento bod nadobudne účinnosť 1. apríla 2025.</w:t>
      </w:r>
    </w:p>
    <w:p w:rsidR="003A196B" w:rsidRPr="003A196B" w:rsidRDefault="003A196B" w:rsidP="003A196B">
      <w:pPr>
        <w:pStyle w:val="Odsekzoznamu"/>
        <w:ind w:left="426"/>
        <w:rPr>
          <w:sz w:val="24"/>
          <w:szCs w:val="24"/>
        </w:rPr>
      </w:pPr>
    </w:p>
    <w:p w:rsidR="003A196B" w:rsidRPr="003A196B" w:rsidRDefault="003A196B" w:rsidP="003A196B">
      <w:pPr>
        <w:pStyle w:val="Odsekzoznamu"/>
        <w:ind w:left="1416"/>
        <w:rPr>
          <w:sz w:val="24"/>
          <w:szCs w:val="24"/>
        </w:rPr>
      </w:pPr>
      <w:r w:rsidRPr="003A196B">
        <w:rPr>
          <w:sz w:val="24"/>
          <w:szCs w:val="24"/>
        </w:rPr>
        <w:t>Legislatívno-technická úprava zrušovacieho ustanovenia v nadväznosti na      čl. II.</w:t>
      </w:r>
    </w:p>
    <w:p w:rsidR="003A196B" w:rsidRDefault="003A196B" w:rsidP="003A196B">
      <w:pPr>
        <w:pStyle w:val="Odsekzoznamu"/>
        <w:ind w:left="426"/>
        <w:rPr>
          <w:sz w:val="24"/>
          <w:szCs w:val="24"/>
        </w:rPr>
      </w:pPr>
    </w:p>
    <w:p w:rsidR="00286C6D" w:rsidRDefault="00286C6D" w:rsidP="003A196B">
      <w:pPr>
        <w:ind w:left="3540"/>
        <w:jc w:val="both"/>
        <w:rPr>
          <w:szCs w:val="24"/>
        </w:rPr>
      </w:pPr>
      <w:r>
        <w:rPr>
          <w:szCs w:val="24"/>
        </w:rPr>
        <w:t>Ústavnoprávny výbor NR SR</w:t>
      </w:r>
    </w:p>
    <w:p w:rsidR="003A196B" w:rsidRDefault="003A196B" w:rsidP="003A196B">
      <w:pPr>
        <w:ind w:left="4248" w:firstLine="708"/>
        <w:rPr>
          <w:b/>
          <w:szCs w:val="24"/>
        </w:rPr>
      </w:pPr>
    </w:p>
    <w:p w:rsidR="003A196B" w:rsidRDefault="003A196B" w:rsidP="003A196B">
      <w:pPr>
        <w:pStyle w:val="Odsekzoznamu"/>
        <w:ind w:left="4674" w:firstLine="282"/>
        <w:rPr>
          <w:sz w:val="24"/>
          <w:szCs w:val="24"/>
        </w:rPr>
      </w:pPr>
      <w:r w:rsidRPr="00E313F4">
        <w:rPr>
          <w:b/>
          <w:sz w:val="24"/>
          <w:szCs w:val="24"/>
        </w:rPr>
        <w:t>Gestorský výbor odporúča schváliť.</w:t>
      </w:r>
    </w:p>
    <w:p w:rsidR="003A196B" w:rsidRPr="003A196B" w:rsidRDefault="003A196B" w:rsidP="003A196B">
      <w:pPr>
        <w:pStyle w:val="Odsekzoznamu"/>
        <w:ind w:left="426"/>
        <w:rPr>
          <w:sz w:val="24"/>
          <w:szCs w:val="24"/>
        </w:rPr>
      </w:pPr>
    </w:p>
    <w:p w:rsidR="003A196B" w:rsidRPr="003A196B" w:rsidRDefault="003A196B" w:rsidP="003A196B">
      <w:pPr>
        <w:pStyle w:val="Odsekzoznamu"/>
        <w:numPr>
          <w:ilvl w:val="0"/>
          <w:numId w:val="23"/>
        </w:numPr>
        <w:ind w:left="426" w:hanging="426"/>
        <w:jc w:val="both"/>
        <w:rPr>
          <w:sz w:val="24"/>
          <w:szCs w:val="24"/>
        </w:rPr>
      </w:pPr>
      <w:r w:rsidRPr="003A196B">
        <w:rPr>
          <w:sz w:val="24"/>
          <w:szCs w:val="24"/>
        </w:rPr>
        <w:t>V čl. LXXI bod 32 znie:</w:t>
      </w:r>
    </w:p>
    <w:p w:rsidR="003A196B" w:rsidRPr="003A196B" w:rsidRDefault="003A196B" w:rsidP="003A196B">
      <w:pPr>
        <w:pStyle w:val="Odsekzoznamu"/>
        <w:ind w:left="426"/>
        <w:rPr>
          <w:sz w:val="24"/>
          <w:szCs w:val="24"/>
        </w:rPr>
      </w:pPr>
      <w:r w:rsidRPr="003A196B">
        <w:rPr>
          <w:sz w:val="24"/>
          <w:szCs w:val="24"/>
        </w:rPr>
        <w:t>„32. V § 41 sa vypúšťajú body 8, 10 a 11.</w:t>
      </w:r>
    </w:p>
    <w:p w:rsidR="003A196B" w:rsidRPr="003A196B" w:rsidRDefault="003A196B" w:rsidP="003A196B">
      <w:pPr>
        <w:pStyle w:val="Odsekzoznamu"/>
        <w:ind w:left="426"/>
        <w:rPr>
          <w:sz w:val="24"/>
          <w:szCs w:val="24"/>
        </w:rPr>
      </w:pPr>
      <w:r w:rsidRPr="003A196B">
        <w:rPr>
          <w:sz w:val="24"/>
          <w:szCs w:val="24"/>
        </w:rPr>
        <w:t>Doterajší bod 9 sa označuje ako bod 8.“.</w:t>
      </w:r>
    </w:p>
    <w:p w:rsidR="003A196B" w:rsidRPr="003A196B" w:rsidRDefault="003A196B" w:rsidP="003A196B">
      <w:pPr>
        <w:pStyle w:val="Odsekzoznamu"/>
        <w:ind w:left="426"/>
        <w:rPr>
          <w:sz w:val="24"/>
          <w:szCs w:val="24"/>
        </w:rPr>
      </w:pPr>
    </w:p>
    <w:p w:rsidR="003A196B" w:rsidRPr="003A196B" w:rsidRDefault="003A196B" w:rsidP="003A196B">
      <w:pPr>
        <w:ind w:left="708" w:firstLine="708"/>
        <w:jc w:val="both"/>
        <w:rPr>
          <w:szCs w:val="24"/>
        </w:rPr>
      </w:pPr>
      <w:r w:rsidRPr="003A196B">
        <w:rPr>
          <w:szCs w:val="24"/>
        </w:rPr>
        <w:t>Legislatívno-technická úprava zrušovacieho ustanovenia.</w:t>
      </w:r>
    </w:p>
    <w:p w:rsidR="003A196B" w:rsidRDefault="003A196B" w:rsidP="004D79A2">
      <w:pPr>
        <w:jc w:val="both"/>
        <w:rPr>
          <w:i/>
          <w:szCs w:val="24"/>
        </w:rPr>
      </w:pPr>
    </w:p>
    <w:p w:rsidR="00286C6D" w:rsidRDefault="00286C6D" w:rsidP="003A196B">
      <w:pPr>
        <w:ind w:left="3540"/>
        <w:jc w:val="both"/>
        <w:rPr>
          <w:szCs w:val="24"/>
        </w:rPr>
      </w:pPr>
      <w:r>
        <w:rPr>
          <w:szCs w:val="24"/>
        </w:rPr>
        <w:t>Ústavnoprávny výbor NR SR</w:t>
      </w:r>
    </w:p>
    <w:p w:rsidR="003A196B" w:rsidRDefault="003A196B" w:rsidP="003A196B">
      <w:pPr>
        <w:ind w:left="4248" w:firstLine="708"/>
        <w:rPr>
          <w:b/>
          <w:szCs w:val="24"/>
        </w:rPr>
      </w:pPr>
    </w:p>
    <w:p w:rsidR="003A196B" w:rsidRDefault="003A196B" w:rsidP="003A196B">
      <w:pPr>
        <w:ind w:left="4248" w:firstLine="708"/>
        <w:jc w:val="both"/>
        <w:rPr>
          <w:i/>
          <w:szCs w:val="24"/>
        </w:rPr>
      </w:pPr>
      <w:r w:rsidRPr="00E313F4">
        <w:rPr>
          <w:b/>
          <w:szCs w:val="24"/>
        </w:rPr>
        <w:t>Gestorský výbor odporúča schváliť.</w:t>
      </w:r>
    </w:p>
    <w:p w:rsidR="003A196B" w:rsidRDefault="003A196B" w:rsidP="004D79A2">
      <w:pPr>
        <w:jc w:val="both"/>
        <w:rPr>
          <w:i/>
          <w:szCs w:val="24"/>
        </w:rPr>
      </w:pPr>
    </w:p>
    <w:p w:rsidR="00286C6D" w:rsidRPr="00286C6D" w:rsidRDefault="00286C6D" w:rsidP="00286C6D">
      <w:pPr>
        <w:pStyle w:val="Odsekzoznamu"/>
        <w:numPr>
          <w:ilvl w:val="0"/>
          <w:numId w:val="23"/>
        </w:numPr>
        <w:ind w:left="426" w:hanging="426"/>
        <w:jc w:val="both"/>
        <w:rPr>
          <w:sz w:val="24"/>
          <w:szCs w:val="24"/>
        </w:rPr>
      </w:pPr>
      <w:r w:rsidRPr="00286C6D">
        <w:rPr>
          <w:sz w:val="24"/>
          <w:szCs w:val="24"/>
        </w:rPr>
        <w:t xml:space="preserve">Za čl. LXXIII sa vkladá nový článok LXXIV, ktorý znie: </w:t>
      </w:r>
    </w:p>
    <w:p w:rsidR="00286C6D" w:rsidRPr="00286C6D" w:rsidRDefault="00286C6D" w:rsidP="00286C6D">
      <w:pPr>
        <w:pStyle w:val="Odsekzoznamu"/>
        <w:ind w:left="426"/>
        <w:jc w:val="center"/>
        <w:rPr>
          <w:sz w:val="24"/>
          <w:szCs w:val="24"/>
        </w:rPr>
      </w:pPr>
      <w:r w:rsidRPr="00286C6D">
        <w:rPr>
          <w:sz w:val="24"/>
          <w:szCs w:val="24"/>
        </w:rPr>
        <w:t>„Čl. LXXIV</w:t>
      </w:r>
    </w:p>
    <w:p w:rsidR="00286C6D" w:rsidRPr="00286C6D" w:rsidRDefault="00286C6D" w:rsidP="00286C6D">
      <w:pPr>
        <w:pStyle w:val="Odsekzoznamu"/>
        <w:ind w:left="426"/>
        <w:rPr>
          <w:sz w:val="24"/>
          <w:szCs w:val="24"/>
        </w:rPr>
      </w:pPr>
      <w:r w:rsidRPr="00286C6D">
        <w:rPr>
          <w:sz w:val="24"/>
          <w:szCs w:val="24"/>
        </w:rPr>
        <w:t>Zákon č. 205/2023 Z. z. o zmene a doplnení niektorých zákonov v súvislosti s reformou stavebnej legislatívy v znení zákona č. 46/2024 Z. z., zákona č. 204/2024 Z. z. a zákona č. .../2025 Z. z. sa mení takto:</w:t>
      </w:r>
    </w:p>
    <w:p w:rsidR="00286C6D" w:rsidRPr="00286C6D" w:rsidRDefault="00286C6D" w:rsidP="00286C6D">
      <w:pPr>
        <w:pStyle w:val="Odsekzoznamu"/>
        <w:ind w:left="426"/>
        <w:rPr>
          <w:sz w:val="24"/>
          <w:szCs w:val="24"/>
        </w:rPr>
      </w:pPr>
    </w:p>
    <w:p w:rsidR="00286C6D" w:rsidRPr="00286C6D" w:rsidRDefault="00286C6D" w:rsidP="00286C6D">
      <w:pPr>
        <w:pStyle w:val="Odsekzoznamu"/>
        <w:numPr>
          <w:ilvl w:val="0"/>
          <w:numId w:val="25"/>
        </w:numPr>
        <w:jc w:val="both"/>
        <w:rPr>
          <w:sz w:val="24"/>
          <w:szCs w:val="24"/>
        </w:rPr>
      </w:pPr>
      <w:r w:rsidRPr="00286C6D">
        <w:rPr>
          <w:sz w:val="24"/>
          <w:szCs w:val="24"/>
        </w:rPr>
        <w:t>V čl. XVIII sa vypúšťajú body 2 až 6.</w:t>
      </w:r>
    </w:p>
    <w:p w:rsidR="00286C6D" w:rsidRPr="00286C6D" w:rsidRDefault="00286C6D" w:rsidP="00286C6D">
      <w:pPr>
        <w:pStyle w:val="Odsekzoznamu"/>
        <w:ind w:left="786"/>
        <w:rPr>
          <w:sz w:val="24"/>
          <w:szCs w:val="24"/>
        </w:rPr>
      </w:pPr>
    </w:p>
    <w:p w:rsidR="00286C6D" w:rsidRPr="00286C6D" w:rsidRDefault="00286C6D" w:rsidP="00286C6D">
      <w:pPr>
        <w:pStyle w:val="Odsekzoznamu"/>
        <w:numPr>
          <w:ilvl w:val="0"/>
          <w:numId w:val="25"/>
        </w:numPr>
        <w:jc w:val="both"/>
        <w:rPr>
          <w:sz w:val="24"/>
          <w:szCs w:val="24"/>
        </w:rPr>
      </w:pPr>
      <w:r w:rsidRPr="00286C6D">
        <w:rPr>
          <w:sz w:val="24"/>
          <w:szCs w:val="24"/>
        </w:rPr>
        <w:t>V čl. LX sa slová „104, čl. XIII bodov 3, 5 až 7, 10 a 14 a čl. XVIII bodov 2 až 6“ nahrádzajú slovami „104 a čl. XIII bodov 3, 5 až 7, 10 a 14“.“.</w:t>
      </w:r>
    </w:p>
    <w:p w:rsidR="00286C6D" w:rsidRPr="00286C6D" w:rsidRDefault="00286C6D" w:rsidP="00286C6D">
      <w:pPr>
        <w:pStyle w:val="Odsekzoznamu"/>
        <w:ind w:left="786"/>
        <w:rPr>
          <w:sz w:val="24"/>
          <w:szCs w:val="24"/>
        </w:rPr>
      </w:pPr>
    </w:p>
    <w:p w:rsidR="00286C6D" w:rsidRPr="00286C6D" w:rsidRDefault="00286C6D" w:rsidP="00286C6D">
      <w:pPr>
        <w:pStyle w:val="Odsekzoznamu"/>
        <w:ind w:left="426"/>
        <w:rPr>
          <w:sz w:val="24"/>
          <w:szCs w:val="24"/>
        </w:rPr>
      </w:pPr>
      <w:r w:rsidRPr="00286C6D">
        <w:rPr>
          <w:sz w:val="24"/>
          <w:szCs w:val="24"/>
        </w:rPr>
        <w:t>Nasledujúce články sa primerane prečíslujú.</w:t>
      </w:r>
    </w:p>
    <w:p w:rsidR="00286C6D" w:rsidRPr="00286C6D" w:rsidRDefault="00286C6D" w:rsidP="00286C6D">
      <w:pPr>
        <w:pStyle w:val="Odsekzoznamu"/>
        <w:ind w:left="426"/>
        <w:rPr>
          <w:sz w:val="24"/>
          <w:szCs w:val="24"/>
        </w:rPr>
      </w:pPr>
      <w:r w:rsidRPr="00286C6D">
        <w:rPr>
          <w:sz w:val="24"/>
          <w:szCs w:val="24"/>
        </w:rPr>
        <w:t>Tento článok nadobudne účinnosť 31. marca 2025.</w:t>
      </w:r>
    </w:p>
    <w:p w:rsidR="00286C6D" w:rsidRPr="00286C6D" w:rsidRDefault="00286C6D" w:rsidP="00286C6D">
      <w:pPr>
        <w:pStyle w:val="Odsekzoznamu"/>
        <w:ind w:left="426"/>
        <w:rPr>
          <w:sz w:val="24"/>
          <w:szCs w:val="24"/>
        </w:rPr>
      </w:pPr>
    </w:p>
    <w:p w:rsidR="00286C6D" w:rsidRPr="00286C6D" w:rsidRDefault="00286C6D" w:rsidP="00286C6D">
      <w:pPr>
        <w:pStyle w:val="Odsekzoznamu"/>
        <w:ind w:firstLine="696"/>
        <w:rPr>
          <w:rFonts w:eastAsia="Calibri"/>
          <w:i/>
          <w:sz w:val="24"/>
          <w:szCs w:val="24"/>
        </w:rPr>
      </w:pPr>
    </w:p>
    <w:p w:rsidR="00286C6D" w:rsidRPr="00286C6D" w:rsidRDefault="00286C6D" w:rsidP="00286C6D">
      <w:pPr>
        <w:pStyle w:val="Odsekzoznamu"/>
        <w:ind w:left="1416"/>
        <w:rPr>
          <w:sz w:val="24"/>
          <w:szCs w:val="24"/>
        </w:rPr>
      </w:pPr>
      <w:r w:rsidRPr="00286C6D">
        <w:rPr>
          <w:sz w:val="24"/>
          <w:szCs w:val="24"/>
        </w:rPr>
        <w:t>Vzhľadom na vhodnejšiu úpravu zákona Národnej rady Slovenskej republiky č. 129/1996 Z. z. o niektorých opatreniach na urýchlenie prípravy výstavby diaľnic a ciest pre motorové vozidlá v znení neskorších predpisov, ktorá sa vykonáva v čl. XX tohto vládneho návrhu zákona, sa navrhuje vypustiť vyššie navrhnuté ustanovenia zo zákona č. 205/2023 Z. z.</w:t>
      </w:r>
    </w:p>
    <w:p w:rsidR="00286C6D" w:rsidRDefault="00286C6D" w:rsidP="004D79A2">
      <w:pPr>
        <w:jc w:val="both"/>
        <w:rPr>
          <w:i/>
          <w:szCs w:val="24"/>
        </w:rPr>
      </w:pPr>
    </w:p>
    <w:p w:rsidR="00286C6D" w:rsidRDefault="00286C6D" w:rsidP="00286C6D">
      <w:pPr>
        <w:ind w:left="3540"/>
        <w:jc w:val="both"/>
        <w:rPr>
          <w:szCs w:val="24"/>
        </w:rPr>
      </w:pPr>
      <w:r>
        <w:rPr>
          <w:szCs w:val="24"/>
        </w:rPr>
        <w:t>Ústavnoprávny výbor NR SR</w:t>
      </w:r>
    </w:p>
    <w:p w:rsidR="00286C6D" w:rsidRDefault="00286C6D" w:rsidP="00286C6D">
      <w:pPr>
        <w:ind w:left="4248" w:firstLine="708"/>
        <w:rPr>
          <w:b/>
          <w:szCs w:val="24"/>
        </w:rPr>
      </w:pPr>
    </w:p>
    <w:p w:rsidR="00286C6D" w:rsidRDefault="00286C6D" w:rsidP="00286C6D">
      <w:pPr>
        <w:ind w:left="4248" w:firstLine="708"/>
        <w:jc w:val="both"/>
        <w:rPr>
          <w:i/>
          <w:szCs w:val="24"/>
        </w:rPr>
      </w:pPr>
      <w:r w:rsidRPr="00E313F4">
        <w:rPr>
          <w:b/>
          <w:szCs w:val="24"/>
        </w:rPr>
        <w:t>Gestorský výbor odporúča schváliť.</w:t>
      </w:r>
    </w:p>
    <w:p w:rsidR="00EC1E25" w:rsidRPr="004D79A2" w:rsidRDefault="00EC1E25" w:rsidP="00EC1E25">
      <w:pPr>
        <w:jc w:val="both"/>
        <w:rPr>
          <w:szCs w:val="24"/>
        </w:rPr>
      </w:pPr>
    </w:p>
    <w:p w:rsidR="00EC1E25" w:rsidRPr="004D79A2" w:rsidRDefault="00EC1E25" w:rsidP="00EC1E25">
      <w:pPr>
        <w:pStyle w:val="Odsekzoznamu"/>
        <w:numPr>
          <w:ilvl w:val="0"/>
          <w:numId w:val="23"/>
        </w:numPr>
        <w:ind w:left="426" w:hanging="426"/>
        <w:jc w:val="both"/>
        <w:rPr>
          <w:sz w:val="24"/>
          <w:szCs w:val="24"/>
        </w:rPr>
      </w:pPr>
      <w:r w:rsidRPr="004D79A2">
        <w:rPr>
          <w:sz w:val="24"/>
          <w:szCs w:val="24"/>
        </w:rPr>
        <w:t>V čl. LXXV sa za bod 5 vkladá nový bod 6, ktorý znie:</w:t>
      </w:r>
    </w:p>
    <w:p w:rsidR="00EC1E25" w:rsidRPr="004D79A2" w:rsidRDefault="00EC1E25" w:rsidP="00EC1E25">
      <w:pPr>
        <w:jc w:val="both"/>
        <w:rPr>
          <w:szCs w:val="24"/>
        </w:rPr>
      </w:pPr>
    </w:p>
    <w:p w:rsidR="00EC1E25" w:rsidRPr="004D79A2" w:rsidRDefault="00EC1E25" w:rsidP="00EC1E25">
      <w:pPr>
        <w:ind w:left="284" w:hanging="284"/>
        <w:jc w:val="both"/>
        <w:rPr>
          <w:szCs w:val="24"/>
        </w:rPr>
      </w:pPr>
      <w:r w:rsidRPr="004D79A2">
        <w:rPr>
          <w:szCs w:val="24"/>
        </w:rPr>
        <w:t>„6.</w:t>
      </w:r>
      <w:r w:rsidRPr="004D79A2">
        <w:rPr>
          <w:szCs w:val="24"/>
        </w:rPr>
        <w:tab/>
        <w:t>Doterajší text § 9 sa označuje ako odsek 1 a dopĺňa sa odsekom 2, ktorý znie:</w:t>
      </w:r>
    </w:p>
    <w:p w:rsidR="00EC1E25" w:rsidRPr="004D79A2" w:rsidRDefault="00EC1E25" w:rsidP="00EC1E25">
      <w:pPr>
        <w:jc w:val="both"/>
        <w:rPr>
          <w:szCs w:val="24"/>
        </w:rPr>
      </w:pPr>
    </w:p>
    <w:p w:rsidR="00EC1E25" w:rsidRPr="004D79A2" w:rsidRDefault="00EC1E25" w:rsidP="00EC1E25">
      <w:pPr>
        <w:ind w:left="993"/>
        <w:jc w:val="both"/>
        <w:rPr>
          <w:szCs w:val="24"/>
        </w:rPr>
      </w:pPr>
      <w:r w:rsidRPr="004D79A2">
        <w:rPr>
          <w:szCs w:val="24"/>
        </w:rPr>
        <w:t xml:space="preserve">„(2) Dňom vydania osvedčenia zanikajú práva tretích osôb k nehnuteľnostiam vo vlastníctve investora </w:t>
      </w:r>
      <w:r w:rsidRPr="004D79A2">
        <w:rPr>
          <w:bCs/>
          <w:szCs w:val="24"/>
        </w:rPr>
        <w:t xml:space="preserve">uvedeným v osvedčení </w:t>
      </w:r>
      <w:r w:rsidRPr="004D79A2">
        <w:rPr>
          <w:szCs w:val="24"/>
        </w:rPr>
        <w:t>okrem zákonných vecných bremien a investor je oprávnený predmetné nehnuteľnosti vypratať. Majetkové ujmy tretích osôb vyplývajúce zo zániku ich práv k nehnuteľnostiam podľa prvej vety vyrovná investor.“.</w:t>
      </w:r>
    </w:p>
    <w:p w:rsidR="00EC1E25" w:rsidRPr="004D79A2" w:rsidRDefault="00EC1E25" w:rsidP="00EC1E25">
      <w:pPr>
        <w:jc w:val="both"/>
        <w:rPr>
          <w:szCs w:val="24"/>
        </w:rPr>
      </w:pPr>
    </w:p>
    <w:p w:rsidR="00EC1E25" w:rsidRPr="004D79A2" w:rsidRDefault="00EC1E25" w:rsidP="00EC1E25">
      <w:pPr>
        <w:jc w:val="both"/>
        <w:rPr>
          <w:szCs w:val="24"/>
        </w:rPr>
      </w:pPr>
      <w:r w:rsidRPr="004D79A2">
        <w:rPr>
          <w:szCs w:val="24"/>
        </w:rPr>
        <w:t>Nasledujúce body sa primerane prečíslujú.</w:t>
      </w:r>
    </w:p>
    <w:p w:rsidR="00EC1E25" w:rsidRPr="004D79A2" w:rsidRDefault="00EC1E25" w:rsidP="00EC1E25">
      <w:pPr>
        <w:ind w:left="284" w:hanging="284"/>
        <w:jc w:val="both"/>
        <w:rPr>
          <w:rFonts w:eastAsia="Calibri"/>
          <w:szCs w:val="24"/>
        </w:rPr>
      </w:pPr>
      <w:r w:rsidRPr="004D79A2">
        <w:rPr>
          <w:szCs w:val="24"/>
          <w:shd w:val="clear" w:color="auto" w:fill="FFFFFF"/>
        </w:rPr>
        <w:t>Tento bod nadobúda účinnosť dňom vyhlásenia, čo sa premietne do článku o účinnosti.</w:t>
      </w:r>
    </w:p>
    <w:p w:rsidR="00EC1E25" w:rsidRPr="004D79A2" w:rsidRDefault="00EC1E25" w:rsidP="00EC1E25">
      <w:pPr>
        <w:ind w:left="284"/>
        <w:jc w:val="both"/>
        <w:rPr>
          <w:szCs w:val="24"/>
        </w:rPr>
      </w:pPr>
    </w:p>
    <w:p w:rsidR="00EC1E25" w:rsidRPr="006C1A81" w:rsidRDefault="00EC1E25" w:rsidP="00EC1E25">
      <w:pPr>
        <w:ind w:left="1418"/>
        <w:jc w:val="both"/>
        <w:rPr>
          <w:szCs w:val="24"/>
        </w:rPr>
      </w:pPr>
      <w:r w:rsidRPr="006C1A81">
        <w:rPr>
          <w:szCs w:val="24"/>
        </w:rPr>
        <w:t>Navrhovaná právna úprava reaguje na eventualitu, ak držiteľ osvedčenia o strategickej investícií je už v čase vydania osvedčenia vlastníkom nehnuteľností uvedených v osvedčení o strategickej investícii. Je žiadúce, aby nastali aj pre územia, ktoré sú už vo vlastníctve investora ku dňu vydania osvedčenia o strategickej investícii  rovnocenné účinky, aké sú vo vzťahu k územiam uvedeným v osvedčeniach o strategickej investícii predpokladané podľa § 9 ods.1. V opačnom prípade by mohla byť obmedzená rovnocenná efektívna realizácia strategickej investície.</w:t>
      </w:r>
    </w:p>
    <w:p w:rsidR="00EC1E25" w:rsidRDefault="00EC1E25" w:rsidP="00EC1E25">
      <w:pPr>
        <w:ind w:left="3540"/>
        <w:jc w:val="both"/>
        <w:rPr>
          <w:szCs w:val="24"/>
        </w:rPr>
      </w:pPr>
    </w:p>
    <w:p w:rsidR="00EC1E25" w:rsidRDefault="00EC1E25" w:rsidP="00EC1E25">
      <w:pPr>
        <w:ind w:left="3540"/>
        <w:jc w:val="both"/>
        <w:rPr>
          <w:szCs w:val="24"/>
        </w:rPr>
      </w:pPr>
      <w:r>
        <w:rPr>
          <w:szCs w:val="24"/>
        </w:rPr>
        <w:t xml:space="preserve">Ústavnoprávny výbor NR SR </w:t>
      </w:r>
    </w:p>
    <w:p w:rsidR="00EC1E25" w:rsidRDefault="00EC1E25" w:rsidP="00EC1E25">
      <w:pPr>
        <w:pStyle w:val="Odsekzoznamu"/>
        <w:ind w:left="4608" w:firstLine="348"/>
        <w:jc w:val="both"/>
        <w:rPr>
          <w:b/>
          <w:sz w:val="24"/>
          <w:szCs w:val="24"/>
        </w:rPr>
      </w:pPr>
    </w:p>
    <w:p w:rsidR="00EC1E25" w:rsidRPr="004D79A2" w:rsidRDefault="00EC1E25" w:rsidP="00EC1E25">
      <w:pPr>
        <w:ind w:left="4248" w:firstLine="708"/>
        <w:jc w:val="both"/>
        <w:rPr>
          <w:szCs w:val="24"/>
        </w:rPr>
      </w:pPr>
      <w:r>
        <w:rPr>
          <w:b/>
          <w:szCs w:val="24"/>
        </w:rPr>
        <w:t>Gestorský výbor odporúča schváliť.</w:t>
      </w:r>
    </w:p>
    <w:p w:rsidR="00286C6D" w:rsidRPr="004D79A2" w:rsidRDefault="00286C6D" w:rsidP="004D79A2">
      <w:pPr>
        <w:jc w:val="both"/>
        <w:rPr>
          <w:i/>
          <w:szCs w:val="24"/>
        </w:rPr>
      </w:pPr>
    </w:p>
    <w:p w:rsidR="004D79A2" w:rsidRPr="004D79A2" w:rsidRDefault="004D79A2" w:rsidP="003A196B">
      <w:pPr>
        <w:pStyle w:val="Odsekzoznamu"/>
        <w:numPr>
          <w:ilvl w:val="0"/>
          <w:numId w:val="23"/>
        </w:numPr>
        <w:ind w:left="426" w:hanging="426"/>
        <w:jc w:val="both"/>
        <w:rPr>
          <w:sz w:val="24"/>
          <w:szCs w:val="24"/>
        </w:rPr>
      </w:pPr>
      <w:r w:rsidRPr="004D79A2">
        <w:rPr>
          <w:sz w:val="24"/>
          <w:szCs w:val="24"/>
        </w:rPr>
        <w:t>V čl. LXXV sa za bod 18 vkladá nový bod 19, ktorý znie:</w:t>
      </w:r>
    </w:p>
    <w:p w:rsidR="004D79A2" w:rsidRPr="004D79A2" w:rsidRDefault="004D79A2" w:rsidP="004D79A2">
      <w:pPr>
        <w:jc w:val="both"/>
        <w:rPr>
          <w:szCs w:val="24"/>
        </w:rPr>
      </w:pPr>
    </w:p>
    <w:p w:rsidR="004D79A2" w:rsidRPr="004D79A2" w:rsidRDefault="004D79A2" w:rsidP="004D79A2">
      <w:pPr>
        <w:ind w:left="284" w:hanging="284"/>
        <w:jc w:val="both"/>
        <w:rPr>
          <w:szCs w:val="24"/>
        </w:rPr>
      </w:pPr>
      <w:r w:rsidRPr="004D79A2">
        <w:rPr>
          <w:szCs w:val="24"/>
        </w:rPr>
        <w:t>„19.</w:t>
      </w:r>
      <w:r w:rsidRPr="004D79A2">
        <w:rPr>
          <w:szCs w:val="24"/>
        </w:rPr>
        <w:tab/>
        <w:t>Za § 30 sa vkladá § 30a, ktorý vrátane nadpisu znie:</w:t>
      </w:r>
    </w:p>
    <w:p w:rsidR="004D79A2" w:rsidRPr="004D79A2" w:rsidRDefault="004D79A2" w:rsidP="004D79A2">
      <w:pPr>
        <w:jc w:val="both"/>
        <w:rPr>
          <w:szCs w:val="24"/>
        </w:rPr>
      </w:pPr>
    </w:p>
    <w:p w:rsidR="004D79A2" w:rsidRPr="004D79A2" w:rsidRDefault="004D79A2" w:rsidP="004D79A2">
      <w:pPr>
        <w:pStyle w:val="xxmsonormal"/>
        <w:spacing w:line="276" w:lineRule="auto"/>
        <w:jc w:val="center"/>
        <w:rPr>
          <w:rFonts w:ascii="Times New Roman" w:hAnsi="Times New Roman" w:cs="Times New Roman"/>
          <w:sz w:val="24"/>
          <w:szCs w:val="24"/>
        </w:rPr>
      </w:pPr>
      <w:r w:rsidRPr="004D79A2">
        <w:rPr>
          <w:rFonts w:ascii="Times New Roman" w:hAnsi="Times New Roman" w:cs="Times New Roman"/>
          <w:sz w:val="24"/>
          <w:szCs w:val="24"/>
        </w:rPr>
        <w:t>„§ 30a</w:t>
      </w:r>
    </w:p>
    <w:p w:rsidR="004D79A2" w:rsidRPr="004D79A2" w:rsidRDefault="004D79A2" w:rsidP="004D79A2">
      <w:pPr>
        <w:pStyle w:val="xxmsonormal"/>
        <w:spacing w:line="276" w:lineRule="auto"/>
        <w:jc w:val="center"/>
        <w:rPr>
          <w:rFonts w:ascii="Times New Roman" w:hAnsi="Times New Roman" w:cs="Times New Roman"/>
          <w:sz w:val="24"/>
          <w:szCs w:val="24"/>
        </w:rPr>
      </w:pPr>
      <w:r w:rsidRPr="004D79A2">
        <w:rPr>
          <w:rFonts w:ascii="Times New Roman" w:hAnsi="Times New Roman" w:cs="Times New Roman"/>
          <w:sz w:val="24"/>
          <w:szCs w:val="24"/>
        </w:rPr>
        <w:t xml:space="preserve">Prechodné ustanovenie </w:t>
      </w:r>
      <w:r w:rsidRPr="004D79A2">
        <w:rPr>
          <w:rFonts w:ascii="Times New Roman" w:hAnsi="Times New Roman" w:cs="Times New Roman"/>
          <w:bCs/>
          <w:sz w:val="24"/>
          <w:szCs w:val="24"/>
        </w:rPr>
        <w:t>súvisiace s úpravou ustanovenia zániku práv tretích osôb</w:t>
      </w:r>
    </w:p>
    <w:p w:rsidR="004D79A2" w:rsidRPr="004D79A2" w:rsidRDefault="004D79A2" w:rsidP="004D79A2">
      <w:pPr>
        <w:pStyle w:val="xxmsonormal"/>
        <w:spacing w:line="276" w:lineRule="auto"/>
        <w:jc w:val="both"/>
        <w:rPr>
          <w:rFonts w:ascii="Times New Roman" w:hAnsi="Times New Roman" w:cs="Times New Roman"/>
          <w:sz w:val="24"/>
          <w:szCs w:val="24"/>
        </w:rPr>
      </w:pPr>
    </w:p>
    <w:p w:rsidR="004D79A2" w:rsidRPr="004D79A2" w:rsidRDefault="004D79A2" w:rsidP="004D79A2">
      <w:pPr>
        <w:tabs>
          <w:tab w:val="left" w:pos="284"/>
        </w:tabs>
        <w:jc w:val="both"/>
        <w:rPr>
          <w:szCs w:val="24"/>
        </w:rPr>
      </w:pPr>
      <w:r w:rsidRPr="004D79A2">
        <w:rPr>
          <w:szCs w:val="24"/>
        </w:rPr>
        <w:t xml:space="preserve">Vydanie osvedčenia o strategickej investícii podľa § 9 ods. 2 spôsobí zánik práv tretích osôb len v prípade, ak k jeho vydaniu došlo po 1. marci 2025.“.  </w:t>
      </w:r>
    </w:p>
    <w:p w:rsidR="004D79A2" w:rsidRPr="004D79A2" w:rsidRDefault="004D79A2" w:rsidP="004D79A2">
      <w:pPr>
        <w:jc w:val="both"/>
        <w:rPr>
          <w:szCs w:val="24"/>
        </w:rPr>
      </w:pPr>
    </w:p>
    <w:p w:rsidR="004D79A2" w:rsidRPr="004D79A2" w:rsidRDefault="004D79A2" w:rsidP="004D79A2">
      <w:pPr>
        <w:jc w:val="both"/>
        <w:rPr>
          <w:szCs w:val="24"/>
        </w:rPr>
      </w:pPr>
    </w:p>
    <w:p w:rsidR="004D79A2" w:rsidRPr="004D79A2" w:rsidRDefault="004D79A2" w:rsidP="004D79A2">
      <w:pPr>
        <w:ind w:left="284" w:hanging="284"/>
        <w:jc w:val="both"/>
        <w:rPr>
          <w:szCs w:val="24"/>
          <w:shd w:val="clear" w:color="auto" w:fill="FFFFFF"/>
        </w:rPr>
      </w:pPr>
      <w:r w:rsidRPr="004D79A2">
        <w:rPr>
          <w:szCs w:val="24"/>
          <w:shd w:val="clear" w:color="auto" w:fill="FFFFFF"/>
        </w:rPr>
        <w:t>Tento bod nadobúda účinnosť dňom vyhlásenia, čo sa premietne do ustanovenia o účinnosti.</w:t>
      </w:r>
    </w:p>
    <w:p w:rsidR="004D79A2" w:rsidRPr="004D79A2" w:rsidRDefault="004D79A2" w:rsidP="004D79A2">
      <w:pPr>
        <w:ind w:left="284" w:hanging="284"/>
        <w:jc w:val="both"/>
        <w:rPr>
          <w:rFonts w:eastAsia="Calibri"/>
          <w:szCs w:val="24"/>
        </w:rPr>
      </w:pPr>
    </w:p>
    <w:p w:rsidR="004D79A2" w:rsidRPr="004D79A2" w:rsidRDefault="004D79A2" w:rsidP="00286C6D">
      <w:pPr>
        <w:jc w:val="both"/>
        <w:rPr>
          <w:rFonts w:eastAsia="Calibri"/>
          <w:szCs w:val="24"/>
        </w:rPr>
      </w:pPr>
      <w:r w:rsidRPr="004D79A2">
        <w:rPr>
          <w:rFonts w:eastAsia="Calibri"/>
          <w:szCs w:val="24"/>
        </w:rPr>
        <w:t>V súvislosti s vložením nového prechodného ustanovenia sa u</w:t>
      </w:r>
      <w:r w:rsidR="00286C6D">
        <w:rPr>
          <w:rFonts w:eastAsia="Calibri"/>
          <w:szCs w:val="24"/>
        </w:rPr>
        <w:t xml:space="preserve">praví znenie bodu 19, ktorým sa </w:t>
      </w:r>
      <w:r w:rsidRPr="004D79A2">
        <w:rPr>
          <w:rFonts w:eastAsia="Calibri"/>
          <w:szCs w:val="24"/>
        </w:rPr>
        <w:t xml:space="preserve">tiež vkladá prechodné ustanovenia. </w:t>
      </w:r>
    </w:p>
    <w:p w:rsidR="004D79A2" w:rsidRPr="004D79A2" w:rsidRDefault="004D79A2" w:rsidP="004D79A2">
      <w:pPr>
        <w:ind w:left="284"/>
        <w:jc w:val="both"/>
        <w:rPr>
          <w:szCs w:val="24"/>
        </w:rPr>
      </w:pPr>
    </w:p>
    <w:p w:rsidR="004D79A2" w:rsidRPr="006C1A81" w:rsidRDefault="004D79A2" w:rsidP="004D79A2">
      <w:pPr>
        <w:ind w:left="2835"/>
        <w:jc w:val="both"/>
        <w:rPr>
          <w:szCs w:val="24"/>
        </w:rPr>
      </w:pPr>
      <w:r w:rsidRPr="006C1A81">
        <w:rPr>
          <w:szCs w:val="24"/>
        </w:rPr>
        <w:t>Navrhovaná právna úprava priamo súvisí s bodom 2. a adresuje vylúčenie potenciálneho vzniku retroaktívneho uplatnenia nového § 9 ods. 2.</w:t>
      </w:r>
    </w:p>
    <w:p w:rsidR="0080568B" w:rsidRDefault="0080568B" w:rsidP="0022798A">
      <w:pPr>
        <w:ind w:left="3540"/>
        <w:jc w:val="both"/>
        <w:rPr>
          <w:szCs w:val="24"/>
        </w:rPr>
      </w:pPr>
    </w:p>
    <w:p w:rsidR="0022798A" w:rsidRDefault="0022798A" w:rsidP="0022798A">
      <w:pPr>
        <w:ind w:left="3540"/>
        <w:jc w:val="both"/>
        <w:rPr>
          <w:szCs w:val="24"/>
        </w:rPr>
      </w:pPr>
      <w:r>
        <w:rPr>
          <w:szCs w:val="24"/>
        </w:rPr>
        <w:t xml:space="preserve">Ústavnoprávny výbor NR SR </w:t>
      </w:r>
    </w:p>
    <w:p w:rsidR="0022798A" w:rsidRDefault="0022798A" w:rsidP="0022798A">
      <w:pPr>
        <w:pStyle w:val="Odsekzoznamu"/>
        <w:ind w:left="4608" w:firstLine="348"/>
        <w:jc w:val="both"/>
        <w:rPr>
          <w:b/>
          <w:sz w:val="24"/>
          <w:szCs w:val="24"/>
        </w:rPr>
      </w:pPr>
    </w:p>
    <w:p w:rsidR="0022798A" w:rsidRDefault="0022798A" w:rsidP="0022798A">
      <w:pPr>
        <w:ind w:left="4248" w:firstLine="708"/>
      </w:pPr>
      <w:r>
        <w:rPr>
          <w:b/>
          <w:szCs w:val="24"/>
        </w:rPr>
        <w:t>Gestorský výbor odporúča schváliť.</w:t>
      </w:r>
    </w:p>
    <w:p w:rsidR="000E1612" w:rsidRPr="0018256D" w:rsidRDefault="000E1612" w:rsidP="0022798A">
      <w:pPr>
        <w:contextualSpacing/>
        <w:jc w:val="both"/>
      </w:pPr>
    </w:p>
    <w:p w:rsidR="003A196B" w:rsidRPr="00FA5D12" w:rsidRDefault="003A196B" w:rsidP="00FA5D12">
      <w:pPr>
        <w:pStyle w:val="Odsekzoznamu"/>
        <w:numPr>
          <w:ilvl w:val="0"/>
          <w:numId w:val="23"/>
        </w:numPr>
        <w:ind w:left="426" w:hanging="426"/>
        <w:rPr>
          <w:sz w:val="24"/>
          <w:szCs w:val="24"/>
        </w:rPr>
      </w:pPr>
      <w:r w:rsidRPr="00136DD3">
        <w:rPr>
          <w:sz w:val="24"/>
          <w:szCs w:val="24"/>
        </w:rPr>
        <w:t>Za doterajší článok LXXV sa vkladá nový článok LXXVI, ktorý znie:</w:t>
      </w:r>
    </w:p>
    <w:p w:rsidR="003A196B" w:rsidRPr="003A196B" w:rsidRDefault="003A196B" w:rsidP="003A196B">
      <w:pPr>
        <w:jc w:val="center"/>
        <w:rPr>
          <w:szCs w:val="24"/>
        </w:rPr>
      </w:pPr>
    </w:p>
    <w:p w:rsidR="003A196B" w:rsidRPr="003A196B" w:rsidRDefault="003A196B" w:rsidP="003A196B">
      <w:pPr>
        <w:jc w:val="center"/>
        <w:rPr>
          <w:szCs w:val="24"/>
        </w:rPr>
      </w:pPr>
      <w:r w:rsidRPr="003A196B">
        <w:rPr>
          <w:szCs w:val="24"/>
        </w:rPr>
        <w:t>„Čl. LXXVI</w:t>
      </w:r>
    </w:p>
    <w:p w:rsidR="003A196B" w:rsidRPr="003A196B" w:rsidRDefault="003A196B" w:rsidP="003A196B">
      <w:pPr>
        <w:jc w:val="center"/>
        <w:rPr>
          <w:szCs w:val="24"/>
        </w:rPr>
      </w:pPr>
    </w:p>
    <w:p w:rsidR="003A196B" w:rsidRPr="003A196B" w:rsidRDefault="003A196B" w:rsidP="003A196B">
      <w:pPr>
        <w:rPr>
          <w:szCs w:val="24"/>
        </w:rPr>
      </w:pPr>
      <w:r w:rsidRPr="003A196B">
        <w:rPr>
          <w:szCs w:val="24"/>
        </w:rPr>
        <w:t>Zákon č. 279/2024 Z. z. o dani z finančných transakcií a o zmene a doplnení niektorých zákonov v znení zákona č. 354/2024 Z. z. sa mení a dopĺňa takto:</w:t>
      </w:r>
    </w:p>
    <w:p w:rsidR="003A196B" w:rsidRPr="003A196B" w:rsidRDefault="003A196B" w:rsidP="003A196B">
      <w:pPr>
        <w:rPr>
          <w:szCs w:val="24"/>
        </w:rPr>
      </w:pPr>
    </w:p>
    <w:p w:rsidR="003A196B" w:rsidRPr="003A196B" w:rsidRDefault="003A196B" w:rsidP="000A4048">
      <w:pPr>
        <w:pStyle w:val="Odsekzoznamu"/>
        <w:numPr>
          <w:ilvl w:val="0"/>
          <w:numId w:val="24"/>
        </w:numPr>
        <w:shd w:val="clear" w:color="auto" w:fill="FFFFFF"/>
        <w:suppressAutoHyphens/>
        <w:spacing w:before="120"/>
        <w:jc w:val="both"/>
        <w:rPr>
          <w:sz w:val="24"/>
          <w:szCs w:val="24"/>
        </w:rPr>
      </w:pPr>
      <w:r w:rsidRPr="003A196B">
        <w:rPr>
          <w:sz w:val="24"/>
          <w:szCs w:val="24"/>
        </w:rPr>
        <w:t>V § 3 ods. 2 bode 1 sa na konci pripájajú tieto slová: „Úrad pre dohľad nad zdravotnou starostlivosťou,“.</w:t>
      </w:r>
    </w:p>
    <w:p w:rsidR="003A196B" w:rsidRPr="003A196B" w:rsidRDefault="003A196B" w:rsidP="000A4048">
      <w:pPr>
        <w:pStyle w:val="Odsekzoznamu"/>
        <w:numPr>
          <w:ilvl w:val="0"/>
          <w:numId w:val="24"/>
        </w:numPr>
        <w:shd w:val="clear" w:color="auto" w:fill="FFFFFF"/>
        <w:suppressAutoHyphens/>
        <w:spacing w:before="120"/>
        <w:jc w:val="both"/>
        <w:rPr>
          <w:sz w:val="24"/>
          <w:szCs w:val="24"/>
        </w:rPr>
      </w:pPr>
      <w:r w:rsidRPr="003A196B">
        <w:rPr>
          <w:sz w:val="24"/>
          <w:szCs w:val="24"/>
        </w:rPr>
        <w:t>V § 3 sa odsek 2 dopĺňa šiestym až ôsmym bodom, ktoré znejú:</w:t>
      </w:r>
    </w:p>
    <w:p w:rsidR="003A196B" w:rsidRPr="003A196B" w:rsidRDefault="003A196B" w:rsidP="000A4048">
      <w:pPr>
        <w:pStyle w:val="Odsekzoznamu"/>
        <w:shd w:val="clear" w:color="auto" w:fill="FFFFFF"/>
        <w:spacing w:before="120"/>
        <w:jc w:val="both"/>
        <w:rPr>
          <w:sz w:val="24"/>
          <w:szCs w:val="24"/>
        </w:rPr>
      </w:pPr>
      <w:r w:rsidRPr="003A196B">
        <w:rPr>
          <w:sz w:val="24"/>
          <w:szCs w:val="24"/>
        </w:rPr>
        <w:lastRenderedPageBreak/>
        <w:t>„6. diplomatická misia a konzulárny úrad so sídlom na území Slovenskej republiky okrem konzulárneho úradu vedeného honorárnym konzulom,</w:t>
      </w:r>
    </w:p>
    <w:p w:rsidR="003A196B" w:rsidRPr="003A196B" w:rsidRDefault="003A196B" w:rsidP="000A4048">
      <w:pPr>
        <w:pStyle w:val="Odsekzoznamu"/>
        <w:shd w:val="clear" w:color="auto" w:fill="FFFFFF"/>
        <w:spacing w:before="120"/>
        <w:jc w:val="both"/>
        <w:rPr>
          <w:sz w:val="24"/>
          <w:szCs w:val="24"/>
        </w:rPr>
      </w:pPr>
      <w:r w:rsidRPr="003A196B">
        <w:rPr>
          <w:sz w:val="24"/>
          <w:szCs w:val="24"/>
        </w:rPr>
        <w:t>7. diplomatická misia a konzulárny úrad, ktoré sú akreditované pre Slovenskú republiku a majú sídlo mimo územia Slovenskej republiky, okrem konzulárneho úradu vedeného honorárnym konzulom,</w:t>
      </w:r>
    </w:p>
    <w:p w:rsidR="003A196B" w:rsidRPr="003A196B" w:rsidRDefault="003A196B" w:rsidP="000A4048">
      <w:pPr>
        <w:pStyle w:val="Odsekzoznamu"/>
        <w:shd w:val="clear" w:color="auto" w:fill="FFFFFF"/>
        <w:spacing w:before="120"/>
        <w:jc w:val="both"/>
        <w:rPr>
          <w:sz w:val="24"/>
          <w:szCs w:val="24"/>
        </w:rPr>
      </w:pPr>
      <w:r w:rsidRPr="003A196B">
        <w:rPr>
          <w:sz w:val="24"/>
          <w:szCs w:val="24"/>
        </w:rPr>
        <w:t>8. škola a školské zariadenie zaradené do siete škôl a školských zariadení Slovenskej republiky, okrem školy a školského zariadenia, ktoré je obchodnou spoločnosťou.“.</w:t>
      </w:r>
    </w:p>
    <w:p w:rsidR="003A196B" w:rsidRPr="003A196B" w:rsidRDefault="003A196B" w:rsidP="000A4048">
      <w:pPr>
        <w:pStyle w:val="Odsekzoznamu"/>
        <w:shd w:val="clear" w:color="auto" w:fill="FFFFFF"/>
        <w:spacing w:before="120" w:line="276" w:lineRule="atLeast"/>
        <w:jc w:val="both"/>
        <w:rPr>
          <w:sz w:val="24"/>
          <w:szCs w:val="24"/>
        </w:rPr>
      </w:pPr>
      <w:r w:rsidRPr="003A196B">
        <w:rPr>
          <w:sz w:val="24"/>
          <w:szCs w:val="24"/>
        </w:rPr>
        <w:t> </w:t>
      </w:r>
    </w:p>
    <w:p w:rsidR="003A196B" w:rsidRPr="003A196B" w:rsidRDefault="003A196B" w:rsidP="003A196B">
      <w:pPr>
        <w:pStyle w:val="Odsekzoznamu"/>
        <w:numPr>
          <w:ilvl w:val="0"/>
          <w:numId w:val="24"/>
        </w:numPr>
        <w:suppressAutoHyphens/>
        <w:rPr>
          <w:sz w:val="24"/>
          <w:szCs w:val="24"/>
        </w:rPr>
      </w:pPr>
      <w:r w:rsidRPr="003A196B">
        <w:rPr>
          <w:sz w:val="24"/>
          <w:szCs w:val="24"/>
        </w:rPr>
        <w:t>V poznámke pod čiarou k odkazu 27b sa slová „7 písm. d)“ nahrádzajú slovami „12 ods. 5“.</w:t>
      </w:r>
    </w:p>
    <w:p w:rsidR="003A196B" w:rsidRPr="003A196B" w:rsidRDefault="003A196B" w:rsidP="003A196B">
      <w:pPr>
        <w:pStyle w:val="Odsekzoznamu"/>
        <w:rPr>
          <w:sz w:val="24"/>
          <w:szCs w:val="24"/>
        </w:rPr>
      </w:pPr>
    </w:p>
    <w:p w:rsidR="003A196B" w:rsidRPr="003A196B" w:rsidRDefault="003A196B" w:rsidP="003A196B">
      <w:pPr>
        <w:pStyle w:val="Odsekzoznamu"/>
        <w:numPr>
          <w:ilvl w:val="0"/>
          <w:numId w:val="24"/>
        </w:numPr>
        <w:suppressAutoHyphens/>
        <w:jc w:val="both"/>
        <w:rPr>
          <w:sz w:val="24"/>
          <w:szCs w:val="24"/>
        </w:rPr>
      </w:pPr>
      <w:r w:rsidRPr="003A196B">
        <w:rPr>
          <w:sz w:val="24"/>
          <w:szCs w:val="24"/>
        </w:rPr>
        <w:t>V § 4 ods. 2 písm. w) sa na konci pripájajú tieto slová: „</w:t>
      </w:r>
      <w:bookmarkStart w:id="7" w:name="_Hlk189057582"/>
      <w:r w:rsidRPr="003A196B">
        <w:rPr>
          <w:sz w:val="24"/>
          <w:szCs w:val="24"/>
        </w:rPr>
        <w:t xml:space="preserve">alebo </w:t>
      </w:r>
      <w:bookmarkEnd w:id="7"/>
      <w:r w:rsidRPr="003A196B">
        <w:rPr>
          <w:sz w:val="24"/>
          <w:szCs w:val="24"/>
        </w:rPr>
        <w:t>platobná operácia advokáta na osobitnom účte vykonaná v súvislosti s odovzdaním alebo vrátením náhrady trov konania na základe rozhodnutia súdu.</w:t>
      </w:r>
      <w:r w:rsidRPr="003A196B">
        <w:rPr>
          <w:sz w:val="24"/>
          <w:szCs w:val="24"/>
          <w:vertAlign w:val="superscript"/>
        </w:rPr>
        <w:t>27ba</w:t>
      </w:r>
      <w:r w:rsidRPr="003A196B">
        <w:rPr>
          <w:sz w:val="24"/>
          <w:szCs w:val="24"/>
        </w:rPr>
        <w:t>)“.</w:t>
      </w:r>
    </w:p>
    <w:p w:rsidR="003A196B" w:rsidRPr="003A196B" w:rsidRDefault="003A196B" w:rsidP="003A196B">
      <w:pPr>
        <w:pStyle w:val="Odsekzoznamu"/>
        <w:rPr>
          <w:sz w:val="24"/>
          <w:szCs w:val="24"/>
        </w:rPr>
      </w:pPr>
    </w:p>
    <w:p w:rsidR="003A196B" w:rsidRPr="003A196B" w:rsidRDefault="003A196B" w:rsidP="003A196B">
      <w:pPr>
        <w:pStyle w:val="Odsekzoznamu"/>
        <w:rPr>
          <w:sz w:val="24"/>
          <w:szCs w:val="24"/>
        </w:rPr>
      </w:pPr>
      <w:r w:rsidRPr="003A196B">
        <w:rPr>
          <w:sz w:val="24"/>
          <w:szCs w:val="24"/>
        </w:rPr>
        <w:t xml:space="preserve">Poznámka pod čiarou k odkazu 27ba znie: </w:t>
      </w:r>
    </w:p>
    <w:p w:rsidR="003A196B" w:rsidRPr="003A196B" w:rsidRDefault="003A196B" w:rsidP="003A196B">
      <w:pPr>
        <w:pStyle w:val="Odsekzoznamu"/>
        <w:rPr>
          <w:sz w:val="24"/>
          <w:szCs w:val="24"/>
        </w:rPr>
      </w:pPr>
      <w:r w:rsidRPr="003A196B">
        <w:rPr>
          <w:sz w:val="24"/>
          <w:szCs w:val="24"/>
        </w:rPr>
        <w:t>„</w:t>
      </w:r>
      <w:r w:rsidRPr="003A196B">
        <w:rPr>
          <w:sz w:val="24"/>
          <w:szCs w:val="24"/>
          <w:vertAlign w:val="superscript"/>
        </w:rPr>
        <w:t>27ba)</w:t>
      </w:r>
      <w:r w:rsidRPr="003A196B">
        <w:rPr>
          <w:sz w:val="24"/>
          <w:szCs w:val="24"/>
        </w:rPr>
        <w:t xml:space="preserve"> § 263 Civilného sporového poriadku.“.</w:t>
      </w:r>
    </w:p>
    <w:p w:rsidR="003A196B" w:rsidRPr="003A196B" w:rsidRDefault="003A196B" w:rsidP="003A196B">
      <w:pPr>
        <w:pStyle w:val="Odsekzoznamu"/>
        <w:rPr>
          <w:b/>
          <w:sz w:val="24"/>
          <w:szCs w:val="24"/>
        </w:rPr>
      </w:pPr>
    </w:p>
    <w:p w:rsidR="003A196B" w:rsidRPr="003A196B" w:rsidRDefault="003A196B" w:rsidP="003A196B">
      <w:pPr>
        <w:pStyle w:val="Odsekzoznamu"/>
        <w:numPr>
          <w:ilvl w:val="0"/>
          <w:numId w:val="24"/>
        </w:numPr>
        <w:suppressAutoHyphens/>
        <w:rPr>
          <w:sz w:val="24"/>
          <w:szCs w:val="24"/>
        </w:rPr>
      </w:pPr>
      <w:r w:rsidRPr="003A196B">
        <w:rPr>
          <w:sz w:val="24"/>
          <w:szCs w:val="24"/>
        </w:rPr>
        <w:t xml:space="preserve">V § 4 ods. 2 písm. </w:t>
      </w:r>
      <w:proofErr w:type="spellStart"/>
      <w:r w:rsidRPr="003A196B">
        <w:rPr>
          <w:sz w:val="24"/>
          <w:szCs w:val="24"/>
        </w:rPr>
        <w:t>ab</w:t>
      </w:r>
      <w:proofErr w:type="spellEnd"/>
      <w:r w:rsidRPr="003A196B">
        <w:rPr>
          <w:sz w:val="24"/>
          <w:szCs w:val="24"/>
        </w:rPr>
        <w:t>) sa slová „pokladnici z prostriedkov získaných na základe dotácií zo štátneho rozpočtu“ nahrádzajú slovami „pokladnici, ktorá nesúvisí s podnikateľskou činnosťou verejnej vysokej školy“.</w:t>
      </w:r>
    </w:p>
    <w:p w:rsidR="003A196B" w:rsidRPr="003A196B" w:rsidRDefault="003A196B" w:rsidP="003A196B">
      <w:pPr>
        <w:pStyle w:val="Odsekzoznamu"/>
        <w:rPr>
          <w:sz w:val="24"/>
          <w:szCs w:val="24"/>
        </w:rPr>
      </w:pPr>
    </w:p>
    <w:p w:rsidR="003A196B" w:rsidRPr="003A196B" w:rsidRDefault="003A196B" w:rsidP="003A196B">
      <w:pPr>
        <w:pStyle w:val="Odsekzoznamu"/>
        <w:numPr>
          <w:ilvl w:val="0"/>
          <w:numId w:val="24"/>
        </w:numPr>
        <w:suppressAutoHyphens/>
        <w:jc w:val="both"/>
        <w:rPr>
          <w:sz w:val="24"/>
          <w:szCs w:val="24"/>
        </w:rPr>
      </w:pPr>
      <w:bookmarkStart w:id="8" w:name="_Hlk189131527"/>
      <w:r w:rsidRPr="003A196B">
        <w:rPr>
          <w:sz w:val="24"/>
          <w:szCs w:val="24"/>
        </w:rPr>
        <w:t>V § 10 ods. 5 sa na konci pripájajú tieto slová a veta: „a o sumu dane, ktorá bola vybratá alebo zaplatená z finančnej transakcie, ktorá sa vzťahuje na jeho činnosť vykonávanú v tuzemsku, na ktorú mu boli preúčtované náklady. Ak sa náklady súvisiace s vykonaním finančnej transakcie, ktorá sa vzťahuje na takúto činnosť daňovníka vykonávanú v tuzemsku preúčtujú viacerým daňovníkom, sumu dane podľa prvej vety si uplatnia v pomere, v akom im boli tieto náklady preúčtované“.</w:t>
      </w:r>
      <w:bookmarkEnd w:id="8"/>
    </w:p>
    <w:p w:rsidR="003A196B" w:rsidRPr="003A196B" w:rsidRDefault="003A196B" w:rsidP="003A196B">
      <w:pPr>
        <w:rPr>
          <w:szCs w:val="24"/>
        </w:rPr>
      </w:pPr>
    </w:p>
    <w:p w:rsidR="003A196B" w:rsidRPr="003A196B" w:rsidRDefault="003A196B" w:rsidP="003A196B">
      <w:pPr>
        <w:pStyle w:val="Odsekzoznamu"/>
        <w:numPr>
          <w:ilvl w:val="0"/>
          <w:numId w:val="24"/>
        </w:numPr>
        <w:suppressAutoHyphens/>
        <w:jc w:val="both"/>
        <w:rPr>
          <w:sz w:val="24"/>
          <w:szCs w:val="24"/>
        </w:rPr>
      </w:pPr>
      <w:r w:rsidRPr="003A196B">
        <w:rPr>
          <w:sz w:val="24"/>
          <w:szCs w:val="24"/>
        </w:rPr>
        <w:t>V § 12 ods. 3 sa číslo „30“ nahrádza číslom „60“.“.</w:t>
      </w:r>
    </w:p>
    <w:p w:rsidR="003A196B" w:rsidRPr="003A196B" w:rsidRDefault="003A196B" w:rsidP="003A196B">
      <w:pPr>
        <w:pStyle w:val="Odsekzoznamu"/>
        <w:ind w:left="4248"/>
        <w:rPr>
          <w:sz w:val="24"/>
          <w:szCs w:val="24"/>
        </w:rPr>
      </w:pPr>
    </w:p>
    <w:p w:rsidR="003A196B" w:rsidRPr="003A196B" w:rsidRDefault="003A196B" w:rsidP="003A196B">
      <w:pPr>
        <w:pStyle w:val="Odsekzoznamu"/>
        <w:numPr>
          <w:ilvl w:val="0"/>
          <w:numId w:val="24"/>
        </w:numPr>
        <w:suppressAutoHyphens/>
        <w:jc w:val="both"/>
        <w:rPr>
          <w:sz w:val="24"/>
          <w:szCs w:val="24"/>
        </w:rPr>
      </w:pPr>
      <w:r w:rsidRPr="003A196B">
        <w:rPr>
          <w:sz w:val="24"/>
          <w:szCs w:val="24"/>
        </w:rPr>
        <w:t xml:space="preserve">V § 12 ods. 7 sa za slová „§ 4 ods. 2“ vkladajú slová „písm. c), e), f), j), l), m), o), q), r), v) až z), </w:t>
      </w:r>
      <w:proofErr w:type="spellStart"/>
      <w:r w:rsidRPr="003A196B">
        <w:rPr>
          <w:sz w:val="24"/>
          <w:szCs w:val="24"/>
        </w:rPr>
        <w:t>ab</w:t>
      </w:r>
      <w:proofErr w:type="spellEnd"/>
      <w:r w:rsidRPr="003A196B">
        <w:rPr>
          <w:sz w:val="24"/>
          <w:szCs w:val="24"/>
        </w:rPr>
        <w:t xml:space="preserve">), ad) až </w:t>
      </w:r>
      <w:proofErr w:type="spellStart"/>
      <w:r w:rsidRPr="003A196B">
        <w:rPr>
          <w:sz w:val="24"/>
          <w:szCs w:val="24"/>
        </w:rPr>
        <w:t>ag</w:t>
      </w:r>
      <w:proofErr w:type="spellEnd"/>
      <w:r w:rsidRPr="003A196B">
        <w:rPr>
          <w:sz w:val="24"/>
          <w:szCs w:val="24"/>
        </w:rPr>
        <w:t>)“.“.</w:t>
      </w:r>
    </w:p>
    <w:p w:rsidR="003A196B" w:rsidRPr="003A196B" w:rsidRDefault="003A196B" w:rsidP="003A196B">
      <w:pPr>
        <w:rPr>
          <w:szCs w:val="24"/>
        </w:rPr>
      </w:pPr>
    </w:p>
    <w:p w:rsidR="002A7810" w:rsidRPr="003A196B" w:rsidRDefault="002A7810" w:rsidP="002A7810">
      <w:pPr>
        <w:rPr>
          <w:szCs w:val="24"/>
        </w:rPr>
      </w:pPr>
      <w:r w:rsidRPr="003A196B">
        <w:rPr>
          <w:szCs w:val="24"/>
        </w:rPr>
        <w:t>Tento článok nadobúda účinnosť 15. marca 2025, čo sa primerane premietne do ustanovenia o účinnosti.</w:t>
      </w:r>
    </w:p>
    <w:p w:rsidR="002A7810" w:rsidRPr="003A196B" w:rsidRDefault="002A7810" w:rsidP="002A7810">
      <w:pPr>
        <w:rPr>
          <w:szCs w:val="24"/>
        </w:rPr>
      </w:pPr>
    </w:p>
    <w:p w:rsidR="002A7810" w:rsidRPr="003A196B" w:rsidRDefault="002A7810" w:rsidP="002A7810">
      <w:pPr>
        <w:jc w:val="both"/>
        <w:rPr>
          <w:szCs w:val="24"/>
        </w:rPr>
      </w:pPr>
      <w:r w:rsidRPr="003A196B">
        <w:rPr>
          <w:szCs w:val="24"/>
        </w:rPr>
        <w:t>Doterajší článok LXXVI sa primerane prečísluje.</w:t>
      </w:r>
    </w:p>
    <w:p w:rsidR="002A7810" w:rsidRDefault="002A7810" w:rsidP="003A196B">
      <w:pPr>
        <w:pStyle w:val="Odsekzoznamu"/>
        <w:ind w:left="1418" w:hanging="11"/>
        <w:rPr>
          <w:sz w:val="24"/>
          <w:szCs w:val="24"/>
        </w:rPr>
      </w:pPr>
    </w:p>
    <w:p w:rsidR="002A7810" w:rsidRPr="003A196B" w:rsidRDefault="002A7810" w:rsidP="002A7810">
      <w:pPr>
        <w:pStyle w:val="Odsekzoznamu"/>
        <w:ind w:left="1418" w:hanging="11"/>
        <w:jc w:val="both"/>
        <w:rPr>
          <w:sz w:val="24"/>
          <w:szCs w:val="24"/>
        </w:rPr>
      </w:pPr>
      <w:r w:rsidRPr="003A196B">
        <w:rPr>
          <w:sz w:val="24"/>
          <w:szCs w:val="24"/>
        </w:rPr>
        <w:t>V bode 1 a 2 sa  navrhuje rozšíriť okruh oslobodených subjektov, ktoré sa nepovažujú za daňovníka na účely zákona.</w:t>
      </w:r>
    </w:p>
    <w:p w:rsidR="002A7810" w:rsidRDefault="002A7810" w:rsidP="002A7810">
      <w:pPr>
        <w:pStyle w:val="Odsekzoznamu"/>
        <w:ind w:left="4248"/>
        <w:rPr>
          <w:sz w:val="24"/>
          <w:szCs w:val="24"/>
        </w:rPr>
      </w:pPr>
    </w:p>
    <w:p w:rsidR="002A7810" w:rsidRPr="003A196B" w:rsidRDefault="002A7810" w:rsidP="002A7810">
      <w:pPr>
        <w:pStyle w:val="Odsekzoznamu"/>
        <w:ind w:left="1418"/>
        <w:rPr>
          <w:sz w:val="24"/>
          <w:szCs w:val="24"/>
        </w:rPr>
      </w:pPr>
      <w:r w:rsidRPr="003A196B">
        <w:rPr>
          <w:sz w:val="24"/>
          <w:szCs w:val="24"/>
        </w:rPr>
        <w:t xml:space="preserve">V bode 3 a 5 sa precizujú ustanovenia zákona.  </w:t>
      </w:r>
    </w:p>
    <w:p w:rsidR="002A7810" w:rsidRDefault="002A7810" w:rsidP="002A7810">
      <w:pPr>
        <w:pStyle w:val="Odsekzoznamu"/>
        <w:ind w:left="1418" w:hanging="11"/>
        <w:rPr>
          <w:sz w:val="24"/>
          <w:szCs w:val="24"/>
        </w:rPr>
      </w:pPr>
    </w:p>
    <w:p w:rsidR="002A7810" w:rsidRPr="003A196B" w:rsidRDefault="002A7810" w:rsidP="002A7810">
      <w:pPr>
        <w:pStyle w:val="Odsekzoznamu"/>
        <w:ind w:left="1418" w:hanging="11"/>
        <w:rPr>
          <w:sz w:val="24"/>
          <w:szCs w:val="24"/>
        </w:rPr>
      </w:pPr>
      <w:r w:rsidRPr="003A196B">
        <w:rPr>
          <w:sz w:val="24"/>
          <w:szCs w:val="24"/>
        </w:rPr>
        <w:t>V bode 4 sa oslobodzujú platobné operácie, ktorým advokát alebo advokátska spoločnosť sprostredkuje plnenia pre klienta, teda ide o nakladanie s cudzími finančnými prostriedkami.</w:t>
      </w:r>
    </w:p>
    <w:p w:rsidR="002A7810" w:rsidRPr="003A196B" w:rsidRDefault="002A7810" w:rsidP="002A7810">
      <w:pPr>
        <w:pStyle w:val="Odsekzoznamu"/>
        <w:rPr>
          <w:sz w:val="24"/>
          <w:szCs w:val="24"/>
        </w:rPr>
      </w:pPr>
    </w:p>
    <w:p w:rsidR="002A7810" w:rsidRPr="003A196B" w:rsidRDefault="002A7810" w:rsidP="002A7810">
      <w:pPr>
        <w:pStyle w:val="Odsekzoznamu"/>
        <w:ind w:left="1418" w:hanging="11"/>
        <w:rPr>
          <w:sz w:val="24"/>
          <w:szCs w:val="24"/>
        </w:rPr>
      </w:pPr>
      <w:r w:rsidRPr="003A196B">
        <w:rPr>
          <w:sz w:val="24"/>
          <w:szCs w:val="24"/>
        </w:rPr>
        <w:t xml:space="preserve">V bode 6 sa upravuje možnosť odpočítania dane platiteľom dane, ktorá bola zrazená daňovníkovi v rámci tuzemského preúčtovania nákladov tak, aby sa vytvorili rovnaké podmienky ako pri preúčtovaní nákladov zo zahraničia. </w:t>
      </w:r>
    </w:p>
    <w:p w:rsidR="002A7810" w:rsidRPr="003A196B" w:rsidRDefault="002A7810" w:rsidP="002A7810">
      <w:pPr>
        <w:pStyle w:val="Odsekzoznamu"/>
        <w:ind w:left="4248"/>
        <w:rPr>
          <w:sz w:val="24"/>
          <w:szCs w:val="24"/>
        </w:rPr>
      </w:pPr>
    </w:p>
    <w:p w:rsidR="002A7810" w:rsidRPr="003A196B" w:rsidRDefault="002A7810" w:rsidP="002A7810">
      <w:pPr>
        <w:pStyle w:val="Odsekzoznamu"/>
        <w:ind w:left="1418"/>
        <w:rPr>
          <w:b/>
          <w:bCs/>
          <w:sz w:val="24"/>
          <w:szCs w:val="24"/>
        </w:rPr>
      </w:pPr>
      <w:r w:rsidRPr="003A196B">
        <w:rPr>
          <w:b/>
          <w:bCs/>
          <w:sz w:val="24"/>
          <w:szCs w:val="24"/>
        </w:rPr>
        <w:t>Príklad 1 (subjekt v zahraničí a daňovník v SR)</w:t>
      </w:r>
    </w:p>
    <w:p w:rsidR="002A7810" w:rsidRPr="003A196B" w:rsidRDefault="002A7810" w:rsidP="002A7810">
      <w:pPr>
        <w:pStyle w:val="Odsekzoznamu"/>
        <w:ind w:left="1418" w:hanging="11"/>
        <w:rPr>
          <w:sz w:val="24"/>
          <w:szCs w:val="24"/>
        </w:rPr>
      </w:pPr>
      <w:r w:rsidRPr="003A196B">
        <w:rPr>
          <w:sz w:val="24"/>
          <w:szCs w:val="24"/>
        </w:rPr>
        <w:lastRenderedPageBreak/>
        <w:t xml:space="preserve">Subjekt, ktorý nie je daňovníkom uhradí za Daňovníka A 3x platbu vo výške 100.000 € </w:t>
      </w:r>
      <w:r w:rsidRPr="003A196B">
        <w:rPr>
          <w:sz w:val="24"/>
          <w:szCs w:val="24"/>
        </w:rPr>
        <w:br/>
        <w:t>(DFT neplatí). Tento subjekt preúčtuje náklady vo výške 300.000€ Daňovníkovi A.</w:t>
      </w:r>
    </w:p>
    <w:p w:rsidR="002A7810" w:rsidRPr="003A196B" w:rsidRDefault="002A7810" w:rsidP="002A7810">
      <w:pPr>
        <w:pStyle w:val="Odsekzoznamu"/>
        <w:ind w:left="1418" w:hanging="11"/>
        <w:rPr>
          <w:sz w:val="24"/>
          <w:szCs w:val="24"/>
        </w:rPr>
      </w:pPr>
      <w:r w:rsidRPr="003A196B">
        <w:rPr>
          <w:sz w:val="24"/>
          <w:szCs w:val="24"/>
        </w:rPr>
        <w:t>Daňovník A: Uhradí  preúčtované náklady vo výške 300.000 € subjektu, z prevodu ktorého mu banka vyberie DFT vo výške 40€ (300.000 x 0,004 max 40€).</w:t>
      </w:r>
    </w:p>
    <w:p w:rsidR="002A7810" w:rsidRPr="003A196B" w:rsidRDefault="002A7810" w:rsidP="002A7810">
      <w:pPr>
        <w:pStyle w:val="Odsekzoznamu"/>
        <w:ind w:left="1418" w:hanging="11"/>
        <w:rPr>
          <w:sz w:val="24"/>
          <w:szCs w:val="24"/>
        </w:rPr>
      </w:pPr>
      <w:r w:rsidRPr="003A196B">
        <w:rPr>
          <w:sz w:val="24"/>
          <w:szCs w:val="24"/>
        </w:rPr>
        <w:t>Daňovník A identifikuje jednotlivé transakcie.</w:t>
      </w:r>
    </w:p>
    <w:p w:rsidR="002A7810" w:rsidRPr="003A196B" w:rsidRDefault="002A7810" w:rsidP="002A7810">
      <w:pPr>
        <w:pStyle w:val="Odsekzoznamu"/>
        <w:ind w:left="1418" w:hanging="11"/>
        <w:rPr>
          <w:sz w:val="24"/>
          <w:szCs w:val="24"/>
        </w:rPr>
      </w:pPr>
      <w:r w:rsidRPr="003A196B">
        <w:rPr>
          <w:sz w:val="24"/>
          <w:szCs w:val="24"/>
        </w:rPr>
        <w:t>V oznámení uvedie DFT vo výške:</w:t>
      </w:r>
    </w:p>
    <w:p w:rsidR="002A7810" w:rsidRPr="003A196B" w:rsidRDefault="002A7810" w:rsidP="002A7810">
      <w:pPr>
        <w:pStyle w:val="Odsekzoznamu"/>
        <w:ind w:left="1418" w:hanging="11"/>
        <w:rPr>
          <w:sz w:val="24"/>
          <w:szCs w:val="24"/>
        </w:rPr>
      </w:pPr>
      <w:r w:rsidRPr="003A196B">
        <w:rPr>
          <w:sz w:val="24"/>
          <w:szCs w:val="24"/>
        </w:rPr>
        <w:t>120€=3x40€; 3 x (100.000 x 0,004 max 40€)</w:t>
      </w:r>
    </w:p>
    <w:p w:rsidR="002A7810" w:rsidRPr="003A196B" w:rsidRDefault="002A7810" w:rsidP="002A7810">
      <w:pPr>
        <w:pStyle w:val="Odsekzoznamu"/>
        <w:ind w:left="1418" w:hanging="11"/>
        <w:rPr>
          <w:sz w:val="24"/>
          <w:szCs w:val="24"/>
        </w:rPr>
      </w:pPr>
      <w:r w:rsidRPr="003A196B">
        <w:rPr>
          <w:sz w:val="24"/>
          <w:szCs w:val="24"/>
        </w:rPr>
        <w:t>Daňovník A si zníži daň o 40€, ktoré už vybrala banka. Daňovník A zaplatí DFT vo výške 120€-40€=80€.</w:t>
      </w:r>
    </w:p>
    <w:p w:rsidR="002A7810" w:rsidRPr="003A196B" w:rsidRDefault="002A7810" w:rsidP="002A7810">
      <w:pPr>
        <w:pStyle w:val="Odsekzoznamu"/>
        <w:ind w:left="1418" w:hanging="11"/>
        <w:rPr>
          <w:sz w:val="24"/>
          <w:szCs w:val="24"/>
        </w:rPr>
      </w:pPr>
      <w:r w:rsidRPr="003A196B">
        <w:rPr>
          <w:sz w:val="24"/>
          <w:szCs w:val="24"/>
        </w:rPr>
        <w:t>Správca dane príjme celkovo DFT vo výške 120€.</w:t>
      </w:r>
    </w:p>
    <w:p w:rsidR="002A7810" w:rsidRPr="003A196B" w:rsidRDefault="00D7399C" w:rsidP="002A7810">
      <w:pPr>
        <w:pStyle w:val="Odsekzoznamu"/>
        <w:ind w:left="1418" w:hanging="11"/>
        <w:rPr>
          <w:sz w:val="24"/>
          <w:szCs w:val="24"/>
        </w:rPr>
      </w:pPr>
      <w:r>
        <w:rPr>
          <w:sz w:val="24"/>
          <w:szCs w:val="24"/>
        </w:rPr>
        <w:tab/>
      </w:r>
      <w:r w:rsidR="002A7810" w:rsidRPr="003A196B">
        <w:rPr>
          <w:sz w:val="24"/>
          <w:szCs w:val="24"/>
        </w:rPr>
        <w:t>Banka podá oznámenie  o výške DFT: 40€</w:t>
      </w:r>
    </w:p>
    <w:p w:rsidR="002A7810" w:rsidRPr="003A196B" w:rsidRDefault="002A7810" w:rsidP="002A7810">
      <w:pPr>
        <w:pStyle w:val="Odsekzoznamu"/>
        <w:ind w:left="1418" w:hanging="11"/>
        <w:rPr>
          <w:sz w:val="24"/>
          <w:szCs w:val="24"/>
        </w:rPr>
      </w:pPr>
      <w:r w:rsidRPr="003A196B">
        <w:rPr>
          <w:sz w:val="24"/>
          <w:szCs w:val="24"/>
        </w:rPr>
        <w:t>Daňovník A uvedie v oznámení DFT v celkovej výške 80€.</w:t>
      </w:r>
    </w:p>
    <w:p w:rsidR="002A7810" w:rsidRPr="003A196B" w:rsidRDefault="002A7810" w:rsidP="002A7810">
      <w:pPr>
        <w:ind w:left="1418"/>
        <w:rPr>
          <w:szCs w:val="24"/>
        </w:rPr>
      </w:pPr>
    </w:p>
    <w:p w:rsidR="002A7810" w:rsidRPr="003A196B" w:rsidRDefault="002A7810" w:rsidP="002A7810">
      <w:pPr>
        <w:pStyle w:val="Odsekzoznamu"/>
        <w:ind w:left="1418"/>
        <w:rPr>
          <w:b/>
          <w:bCs/>
          <w:sz w:val="24"/>
          <w:szCs w:val="24"/>
        </w:rPr>
      </w:pPr>
      <w:r w:rsidRPr="003A196B">
        <w:rPr>
          <w:b/>
          <w:bCs/>
          <w:sz w:val="24"/>
          <w:szCs w:val="24"/>
        </w:rPr>
        <w:t>Príklad 2 (subjekt aj daňovník v SR)</w:t>
      </w:r>
    </w:p>
    <w:p w:rsidR="002A7810" w:rsidRPr="003A196B" w:rsidRDefault="002A7810" w:rsidP="002A7810">
      <w:pPr>
        <w:pStyle w:val="Odsekzoznamu"/>
        <w:ind w:left="1418" w:hanging="11"/>
        <w:rPr>
          <w:sz w:val="24"/>
          <w:szCs w:val="24"/>
        </w:rPr>
      </w:pPr>
      <w:r w:rsidRPr="003A196B">
        <w:rPr>
          <w:sz w:val="24"/>
          <w:szCs w:val="24"/>
        </w:rPr>
        <w:t>Subjekt, ktorý je daňovníkom, uhradí za Daňovníka A 3x platbu vo výške 100.000 €. Banka subjektu vyberie DFT vo výške 120€.</w:t>
      </w:r>
    </w:p>
    <w:p w:rsidR="002A7810" w:rsidRPr="003A196B" w:rsidRDefault="002A7810" w:rsidP="002A7810">
      <w:pPr>
        <w:pStyle w:val="Odsekzoznamu"/>
        <w:ind w:left="1418" w:hanging="11"/>
        <w:rPr>
          <w:sz w:val="24"/>
          <w:szCs w:val="24"/>
        </w:rPr>
      </w:pPr>
      <w:r w:rsidRPr="003A196B">
        <w:rPr>
          <w:sz w:val="24"/>
          <w:szCs w:val="24"/>
        </w:rPr>
        <w:t>Tento subjekt preúčtuje náklady vo výške 300.000€ Daňovníkovi A.</w:t>
      </w:r>
    </w:p>
    <w:p w:rsidR="002A7810" w:rsidRPr="003A196B" w:rsidRDefault="002A7810" w:rsidP="002A7810">
      <w:pPr>
        <w:pStyle w:val="Odsekzoznamu"/>
        <w:ind w:left="1418" w:hanging="11"/>
        <w:rPr>
          <w:sz w:val="24"/>
          <w:szCs w:val="24"/>
        </w:rPr>
      </w:pPr>
      <w:r w:rsidRPr="003A196B">
        <w:rPr>
          <w:sz w:val="24"/>
          <w:szCs w:val="24"/>
        </w:rPr>
        <w:t>Daňovník A uhradí  preúčtované náklady vo výške 300.000 € subjektu, z prevodu ktorého mu banka vyberie DFT vo výške 40€ (300.000 x 0,004 max 40€).</w:t>
      </w:r>
    </w:p>
    <w:p w:rsidR="002A7810" w:rsidRPr="003A196B" w:rsidRDefault="002A7810" w:rsidP="002A7810">
      <w:pPr>
        <w:pStyle w:val="Odsekzoznamu"/>
        <w:ind w:left="1418" w:hanging="11"/>
        <w:rPr>
          <w:sz w:val="24"/>
          <w:szCs w:val="24"/>
        </w:rPr>
      </w:pPr>
      <w:r w:rsidRPr="003A196B">
        <w:rPr>
          <w:sz w:val="24"/>
          <w:szCs w:val="24"/>
        </w:rPr>
        <w:t>Daňovník A identifikuje jednotlivé transakcie.</w:t>
      </w:r>
    </w:p>
    <w:p w:rsidR="002A7810" w:rsidRPr="003A196B" w:rsidRDefault="002A7810" w:rsidP="002A7810">
      <w:pPr>
        <w:pStyle w:val="Odsekzoznamu"/>
        <w:ind w:left="1418" w:hanging="11"/>
        <w:rPr>
          <w:sz w:val="24"/>
          <w:szCs w:val="24"/>
        </w:rPr>
      </w:pPr>
      <w:r w:rsidRPr="003A196B">
        <w:rPr>
          <w:sz w:val="24"/>
          <w:szCs w:val="24"/>
        </w:rPr>
        <w:t xml:space="preserve">V oznámení uvedie DFT vo výške 120€=3x40€; 3 x (100.000 x 0,004 max 40€). </w:t>
      </w:r>
    </w:p>
    <w:p w:rsidR="002A7810" w:rsidRPr="003A196B" w:rsidRDefault="002A7810" w:rsidP="002A7810">
      <w:pPr>
        <w:pStyle w:val="Odsekzoznamu"/>
        <w:ind w:left="1418" w:hanging="11"/>
        <w:rPr>
          <w:sz w:val="24"/>
          <w:szCs w:val="24"/>
        </w:rPr>
      </w:pPr>
      <w:r w:rsidRPr="003A196B">
        <w:rPr>
          <w:sz w:val="24"/>
          <w:szCs w:val="24"/>
        </w:rPr>
        <w:t>Daňovník A si zníži daň o 40€, ktoré už vybrala banka Daňovníkovi A </w:t>
      </w:r>
      <w:proofErr w:type="spellStart"/>
      <w:r w:rsidRPr="003A196B">
        <w:rPr>
          <w:sz w:val="24"/>
          <w:szCs w:val="24"/>
        </w:rPr>
        <w:t>a</w:t>
      </w:r>
      <w:proofErr w:type="spellEnd"/>
      <w:r w:rsidRPr="003A196B">
        <w:rPr>
          <w:sz w:val="24"/>
          <w:szCs w:val="24"/>
        </w:rPr>
        <w:t> zároveň o 120€, ktoré už vybrala banka od subjektu.</w:t>
      </w:r>
    </w:p>
    <w:p w:rsidR="002A7810" w:rsidRPr="003A196B" w:rsidRDefault="002A7810" w:rsidP="002A7810">
      <w:pPr>
        <w:pStyle w:val="Odsekzoznamu"/>
        <w:ind w:left="1418" w:hanging="11"/>
        <w:rPr>
          <w:sz w:val="24"/>
          <w:szCs w:val="24"/>
        </w:rPr>
      </w:pPr>
      <w:r w:rsidRPr="003A196B">
        <w:rPr>
          <w:sz w:val="24"/>
          <w:szCs w:val="24"/>
        </w:rPr>
        <w:t>Daňovník A uvedie v oznámení DFT v celkovej výške 120€ -120€ -40€= - 40€ (preplatok).</w:t>
      </w:r>
    </w:p>
    <w:p w:rsidR="002A7810" w:rsidRPr="003A196B" w:rsidRDefault="002A7810" w:rsidP="002A7810">
      <w:pPr>
        <w:pStyle w:val="Odsekzoznamu"/>
        <w:ind w:left="1418" w:hanging="11"/>
        <w:rPr>
          <w:sz w:val="24"/>
          <w:szCs w:val="24"/>
        </w:rPr>
      </w:pPr>
      <w:r w:rsidRPr="003A196B">
        <w:rPr>
          <w:sz w:val="24"/>
          <w:szCs w:val="24"/>
        </w:rPr>
        <w:t>Správca dane príjme celkovo DFT vo výške 120€.</w:t>
      </w:r>
    </w:p>
    <w:p w:rsidR="002A7810" w:rsidRPr="003A196B" w:rsidRDefault="002A7810" w:rsidP="002A7810">
      <w:pPr>
        <w:pStyle w:val="Odsekzoznamu"/>
        <w:ind w:left="1418" w:hanging="11"/>
        <w:rPr>
          <w:sz w:val="24"/>
          <w:szCs w:val="24"/>
        </w:rPr>
      </w:pPr>
      <w:r w:rsidRPr="003A196B">
        <w:rPr>
          <w:sz w:val="24"/>
          <w:szCs w:val="24"/>
        </w:rPr>
        <w:t xml:space="preserve">Banka daňovníka  podá oznámenie  o výške DFT 40€ a banka subjektu podá oznámenie o výške DFT 120€. </w:t>
      </w:r>
    </w:p>
    <w:p w:rsidR="002A7810" w:rsidRPr="003A196B" w:rsidRDefault="002A7810" w:rsidP="002A7810">
      <w:pPr>
        <w:pStyle w:val="Odsekzoznamu"/>
        <w:ind w:left="4248"/>
        <w:rPr>
          <w:sz w:val="24"/>
          <w:szCs w:val="24"/>
        </w:rPr>
      </w:pPr>
    </w:p>
    <w:p w:rsidR="002A7810" w:rsidRPr="003A196B" w:rsidRDefault="002A7810" w:rsidP="002A7810">
      <w:pPr>
        <w:pStyle w:val="Odsekzoznamu"/>
        <w:ind w:left="1418" w:hanging="11"/>
        <w:rPr>
          <w:sz w:val="24"/>
          <w:szCs w:val="24"/>
        </w:rPr>
      </w:pPr>
      <w:r w:rsidRPr="003A196B">
        <w:rPr>
          <w:sz w:val="24"/>
          <w:szCs w:val="24"/>
        </w:rPr>
        <w:t>V bode 7 sa upravuje lehota platiteľa dane na oznámenie vysvetlenia daňovníkovi o správnosti dane z 30 dní na 60 dní odo dňa doručenia žiadosti.</w:t>
      </w:r>
    </w:p>
    <w:p w:rsidR="002A7810" w:rsidRDefault="002A7810" w:rsidP="002A7810">
      <w:pPr>
        <w:pStyle w:val="Odsekzoznamu"/>
        <w:ind w:left="1418" w:hanging="11"/>
        <w:rPr>
          <w:sz w:val="24"/>
          <w:szCs w:val="24"/>
        </w:rPr>
      </w:pPr>
    </w:p>
    <w:p w:rsidR="002A7810" w:rsidRDefault="002A7810" w:rsidP="002A7810">
      <w:pPr>
        <w:pStyle w:val="Odsekzoznamu"/>
        <w:ind w:left="1418" w:hanging="11"/>
        <w:rPr>
          <w:sz w:val="24"/>
          <w:szCs w:val="24"/>
        </w:rPr>
      </w:pPr>
      <w:r w:rsidRPr="003A196B">
        <w:rPr>
          <w:sz w:val="24"/>
          <w:szCs w:val="24"/>
        </w:rPr>
        <w:t>V bode 8 sa v súlade s potrebami aplikačnej praxe precizuje ustanovenie zákona v súvislosti s preukazovaním skutočnosti podmieňujúcej oslobodenie od dane.</w:t>
      </w:r>
    </w:p>
    <w:p w:rsidR="001B5B9B" w:rsidRDefault="003A196B" w:rsidP="00833C11">
      <w:pPr>
        <w:jc w:val="center"/>
        <w:rPr>
          <w:b/>
          <w:szCs w:val="24"/>
        </w:rPr>
      </w:pPr>
      <w:r w:rsidRPr="003A196B">
        <w:rPr>
          <w:szCs w:val="24"/>
        </w:rPr>
        <w:t xml:space="preserve"> </w:t>
      </w:r>
    </w:p>
    <w:p w:rsidR="003A196B" w:rsidRDefault="003A196B" w:rsidP="003A196B">
      <w:pPr>
        <w:ind w:left="3540"/>
        <w:jc w:val="both"/>
        <w:rPr>
          <w:szCs w:val="24"/>
        </w:rPr>
      </w:pPr>
      <w:r w:rsidRPr="00E313F4">
        <w:rPr>
          <w:szCs w:val="24"/>
        </w:rPr>
        <w:t>Výbor NR SR pre verejnú správu a regionálny  rozvoj</w:t>
      </w:r>
    </w:p>
    <w:p w:rsidR="003A196B" w:rsidRDefault="003A196B" w:rsidP="003A196B">
      <w:pPr>
        <w:ind w:left="4248" w:firstLine="708"/>
        <w:rPr>
          <w:b/>
          <w:szCs w:val="24"/>
        </w:rPr>
      </w:pPr>
    </w:p>
    <w:p w:rsidR="003A75D2" w:rsidRDefault="003A196B" w:rsidP="003A196B">
      <w:pPr>
        <w:ind w:left="3540" w:firstLine="708"/>
        <w:jc w:val="center"/>
        <w:rPr>
          <w:b/>
          <w:szCs w:val="24"/>
        </w:rPr>
      </w:pPr>
      <w:r w:rsidRPr="00E313F4">
        <w:rPr>
          <w:b/>
          <w:szCs w:val="24"/>
        </w:rPr>
        <w:t>Gestorský výbor odporúča schváliť.</w:t>
      </w:r>
    </w:p>
    <w:p w:rsidR="003A75D2" w:rsidRDefault="003A75D2" w:rsidP="00833C11">
      <w:pPr>
        <w:jc w:val="center"/>
        <w:rPr>
          <w:b/>
          <w:szCs w:val="24"/>
        </w:rPr>
      </w:pPr>
    </w:p>
    <w:p w:rsidR="00833C11" w:rsidRDefault="00833C11" w:rsidP="00833C11">
      <w:pPr>
        <w:jc w:val="center"/>
        <w:rPr>
          <w:b/>
          <w:szCs w:val="24"/>
        </w:rPr>
      </w:pPr>
      <w:r>
        <w:rPr>
          <w:b/>
          <w:szCs w:val="24"/>
        </w:rPr>
        <w:t>V.</w:t>
      </w:r>
    </w:p>
    <w:p w:rsidR="00833C11" w:rsidRDefault="00833C11" w:rsidP="00833C11">
      <w:pPr>
        <w:jc w:val="center"/>
        <w:rPr>
          <w:b/>
          <w:szCs w:val="24"/>
        </w:rPr>
      </w:pPr>
    </w:p>
    <w:p w:rsidR="00833C11" w:rsidRDefault="00833C11" w:rsidP="00833C11">
      <w:pPr>
        <w:ind w:firstLine="708"/>
        <w:jc w:val="both"/>
        <w:rPr>
          <w:szCs w:val="24"/>
        </w:rPr>
      </w:pPr>
      <w:r>
        <w:rPr>
          <w:szCs w:val="24"/>
        </w:rPr>
        <w:t>Gestorský výbor odporúča o návrhoch výborov Národnej rady Slovenskej republiky, ktoré sú  uvedené v spoločnej správe hlasovať takto:</w:t>
      </w:r>
    </w:p>
    <w:p w:rsidR="00833C11" w:rsidRDefault="00833C11" w:rsidP="00833C11">
      <w:pPr>
        <w:tabs>
          <w:tab w:val="left" w:pos="-1985"/>
          <w:tab w:val="left" w:pos="709"/>
          <w:tab w:val="left" w:pos="1077"/>
        </w:tabs>
        <w:jc w:val="both"/>
        <w:rPr>
          <w:szCs w:val="24"/>
          <w:lang w:val="cs-CZ"/>
        </w:rPr>
      </w:pPr>
    </w:p>
    <w:p w:rsidR="00833C11" w:rsidRPr="001B5B9B" w:rsidRDefault="00833C11" w:rsidP="00833C11">
      <w:pPr>
        <w:pStyle w:val="Odsekzoznamu"/>
        <w:tabs>
          <w:tab w:val="left" w:pos="-1985"/>
          <w:tab w:val="left" w:pos="709"/>
          <w:tab w:val="left" w:pos="1077"/>
        </w:tabs>
        <w:ind w:left="1065"/>
        <w:jc w:val="both"/>
        <w:rPr>
          <w:sz w:val="24"/>
          <w:szCs w:val="24"/>
        </w:rPr>
      </w:pPr>
      <w:r w:rsidRPr="00FA5D12">
        <w:rPr>
          <w:sz w:val="24"/>
          <w:szCs w:val="24"/>
        </w:rPr>
        <w:t xml:space="preserve">hlasovať  spoločne o bodoch </w:t>
      </w:r>
      <w:r w:rsidRPr="00FA5D12">
        <w:rPr>
          <w:b/>
          <w:sz w:val="24"/>
          <w:szCs w:val="24"/>
        </w:rPr>
        <w:t xml:space="preserve">1 až </w:t>
      </w:r>
      <w:r w:rsidR="006C1A81" w:rsidRPr="00FA5D12">
        <w:rPr>
          <w:b/>
          <w:sz w:val="24"/>
          <w:szCs w:val="24"/>
        </w:rPr>
        <w:t>3</w:t>
      </w:r>
      <w:r w:rsidR="00136DD3" w:rsidRPr="00FA5D12">
        <w:rPr>
          <w:b/>
          <w:sz w:val="24"/>
          <w:szCs w:val="24"/>
        </w:rPr>
        <w:t>2</w:t>
      </w:r>
      <w:r w:rsidR="00EC0017" w:rsidRPr="00FA5D12">
        <w:rPr>
          <w:sz w:val="24"/>
          <w:szCs w:val="24"/>
        </w:rPr>
        <w:t xml:space="preserve"> </w:t>
      </w:r>
      <w:r w:rsidRPr="00FA5D12">
        <w:rPr>
          <w:sz w:val="24"/>
          <w:szCs w:val="24"/>
        </w:rPr>
        <w:t xml:space="preserve">spoločnej správy, s odporúčaním gestorského výboru </w:t>
      </w:r>
      <w:r w:rsidRPr="00FA5D12">
        <w:rPr>
          <w:b/>
          <w:sz w:val="24"/>
          <w:szCs w:val="24"/>
        </w:rPr>
        <w:t>schváliť</w:t>
      </w:r>
      <w:r w:rsidRPr="00FA5D12">
        <w:rPr>
          <w:sz w:val="24"/>
          <w:szCs w:val="24"/>
        </w:rPr>
        <w:t>.</w:t>
      </w:r>
    </w:p>
    <w:p w:rsidR="001B5B9B" w:rsidRDefault="001B5B9B" w:rsidP="00833C11">
      <w:pPr>
        <w:pStyle w:val="Odsekzoznamu"/>
        <w:tabs>
          <w:tab w:val="left" w:pos="-1985"/>
          <w:tab w:val="left" w:pos="709"/>
          <w:tab w:val="left" w:pos="1077"/>
        </w:tabs>
        <w:ind w:left="1065"/>
        <w:jc w:val="both"/>
        <w:rPr>
          <w:sz w:val="24"/>
          <w:szCs w:val="24"/>
          <w:lang w:val="cs-CZ"/>
        </w:rPr>
      </w:pPr>
    </w:p>
    <w:p w:rsidR="00833C11" w:rsidRDefault="00833C11" w:rsidP="00833C11">
      <w:pPr>
        <w:jc w:val="center"/>
        <w:rPr>
          <w:b/>
          <w:szCs w:val="24"/>
        </w:rPr>
      </w:pPr>
      <w:r>
        <w:rPr>
          <w:b/>
          <w:szCs w:val="24"/>
        </w:rPr>
        <w:lastRenderedPageBreak/>
        <w:t>VI.</w:t>
      </w:r>
    </w:p>
    <w:p w:rsidR="00833C11" w:rsidRDefault="00833C11" w:rsidP="00833C11">
      <w:pPr>
        <w:rPr>
          <w:szCs w:val="24"/>
        </w:rPr>
      </w:pPr>
    </w:p>
    <w:p w:rsidR="00833C11" w:rsidRDefault="00833C11" w:rsidP="00833C11">
      <w:pPr>
        <w:pStyle w:val="Odsekzoznamu"/>
        <w:ind w:left="0" w:firstLine="708"/>
        <w:jc w:val="both"/>
        <w:rPr>
          <w:color w:val="000000"/>
          <w:sz w:val="24"/>
          <w:szCs w:val="24"/>
        </w:rPr>
      </w:pPr>
      <w:r>
        <w:rPr>
          <w:color w:val="000000"/>
          <w:sz w:val="24"/>
          <w:szCs w:val="24"/>
        </w:rPr>
        <w:tab/>
        <w:t>Gestorský   výbor  na  základe  stanovísk  výborov k</w:t>
      </w:r>
      <w:r>
        <w:rPr>
          <w:b/>
          <w:bCs/>
          <w:color w:val="000000"/>
          <w:sz w:val="24"/>
          <w:szCs w:val="24"/>
        </w:rPr>
        <w:t> </w:t>
      </w:r>
      <w:r>
        <w:rPr>
          <w:b/>
          <w:sz w:val="24"/>
          <w:szCs w:val="24"/>
        </w:rPr>
        <w:t xml:space="preserve"> v</w:t>
      </w:r>
      <w:r w:rsidRPr="0062231E">
        <w:rPr>
          <w:b/>
          <w:sz w:val="24"/>
          <w:szCs w:val="24"/>
        </w:rPr>
        <w:t>ládn</w:t>
      </w:r>
      <w:r>
        <w:rPr>
          <w:b/>
          <w:sz w:val="24"/>
          <w:szCs w:val="24"/>
        </w:rPr>
        <w:t>emu</w:t>
      </w:r>
      <w:r w:rsidRPr="0062231E">
        <w:rPr>
          <w:b/>
          <w:sz w:val="24"/>
          <w:szCs w:val="24"/>
        </w:rPr>
        <w:t xml:space="preserve"> návrh</w:t>
      </w:r>
      <w:r>
        <w:rPr>
          <w:b/>
          <w:sz w:val="24"/>
          <w:szCs w:val="24"/>
        </w:rPr>
        <w:t>u</w:t>
      </w:r>
      <w:r w:rsidRPr="0062231E">
        <w:rPr>
          <w:b/>
          <w:sz w:val="24"/>
          <w:szCs w:val="24"/>
        </w:rPr>
        <w:t xml:space="preserve"> </w:t>
      </w:r>
      <w:r w:rsidR="007C377E" w:rsidRPr="007C377E">
        <w:rPr>
          <w:b/>
          <w:sz w:val="24"/>
          <w:szCs w:val="24"/>
        </w:rPr>
        <w:t>zákona o zmene a doplnení niektorých zákonov v súvislosti so zmenami vyvolanými Stavebným zákonom</w:t>
      </w:r>
      <w:r w:rsidR="00C70E7E">
        <w:rPr>
          <w:b/>
          <w:sz w:val="24"/>
          <w:szCs w:val="24"/>
        </w:rPr>
        <w:t xml:space="preserve"> </w:t>
      </w:r>
      <w:r w:rsidRPr="00833C11">
        <w:rPr>
          <w:b/>
          <w:sz w:val="24"/>
          <w:szCs w:val="24"/>
        </w:rPr>
        <w:t xml:space="preserve">(tlač </w:t>
      </w:r>
      <w:r w:rsidR="007C377E">
        <w:rPr>
          <w:b/>
          <w:sz w:val="24"/>
          <w:szCs w:val="24"/>
        </w:rPr>
        <w:t>701</w:t>
      </w:r>
      <w:r w:rsidRPr="00833C11">
        <w:rPr>
          <w:b/>
          <w:sz w:val="24"/>
          <w:szCs w:val="24"/>
        </w:rPr>
        <w:t>)</w:t>
      </w:r>
      <w:r>
        <w:rPr>
          <w:color w:val="000000"/>
          <w:sz w:val="24"/>
          <w:szCs w:val="24"/>
        </w:rPr>
        <w:t xml:space="preserve"> odporúča Národnej rade Slovenskej republiky predmetný návrh  zákona </w:t>
      </w:r>
      <w:r>
        <w:rPr>
          <w:b/>
          <w:bCs/>
          <w:color w:val="000000"/>
          <w:sz w:val="24"/>
          <w:szCs w:val="24"/>
        </w:rPr>
        <w:t xml:space="preserve">schváliť </w:t>
      </w:r>
      <w:r>
        <w:rPr>
          <w:sz w:val="24"/>
          <w:szCs w:val="24"/>
        </w:rPr>
        <w:t>v znení schválených pozmeňujúcich a doplňujúcich návrhov uvedených v spoločnej správe.</w:t>
      </w:r>
    </w:p>
    <w:p w:rsidR="00833C11" w:rsidRDefault="00833C11" w:rsidP="00833C11">
      <w:pPr>
        <w:rPr>
          <w:szCs w:val="24"/>
        </w:rPr>
      </w:pPr>
    </w:p>
    <w:p w:rsidR="00833C11" w:rsidRDefault="00833C11" w:rsidP="00833C11">
      <w:pPr>
        <w:jc w:val="both"/>
        <w:rPr>
          <w:szCs w:val="24"/>
        </w:rPr>
      </w:pPr>
      <w:r>
        <w:rPr>
          <w:b/>
          <w:bCs/>
          <w:color w:val="000000"/>
          <w:szCs w:val="24"/>
        </w:rPr>
        <w:tab/>
      </w:r>
      <w:r w:rsidRPr="00543F8E">
        <w:rPr>
          <w:color w:val="000000"/>
          <w:szCs w:val="24"/>
        </w:rPr>
        <w:t xml:space="preserve">Spoločná správa výborov Národnej rady Slovenskej republiky o prerokovaní </w:t>
      </w:r>
      <w:r w:rsidRPr="00543F8E">
        <w:rPr>
          <w:b/>
          <w:szCs w:val="24"/>
        </w:rPr>
        <w:t xml:space="preserve"> vládneho návrhu</w:t>
      </w:r>
      <w:r w:rsidR="00C70E7E" w:rsidRPr="00543F8E">
        <w:rPr>
          <w:b/>
          <w:szCs w:val="24"/>
        </w:rPr>
        <w:t xml:space="preserve"> </w:t>
      </w:r>
      <w:r w:rsidR="004D79A2" w:rsidRPr="004D79A2">
        <w:rPr>
          <w:b/>
          <w:szCs w:val="24"/>
        </w:rPr>
        <w:t xml:space="preserve">zákona o zmene a doplnení niektorých zákonov v súvislosti so zmenami vyvolanými Stavebným zákonom </w:t>
      </w:r>
      <w:r w:rsidRPr="00543F8E">
        <w:rPr>
          <w:b/>
          <w:szCs w:val="24"/>
        </w:rPr>
        <w:t xml:space="preserve">(tlač </w:t>
      </w:r>
      <w:r w:rsidR="004D79A2">
        <w:rPr>
          <w:b/>
          <w:szCs w:val="24"/>
        </w:rPr>
        <w:t>701a</w:t>
      </w:r>
      <w:r w:rsidRPr="00543F8E">
        <w:rPr>
          <w:b/>
          <w:szCs w:val="24"/>
        </w:rPr>
        <w:t>)</w:t>
      </w:r>
      <w:r w:rsidRPr="00543F8E">
        <w:rPr>
          <w:color w:val="000000"/>
          <w:szCs w:val="24"/>
        </w:rPr>
        <w:t xml:space="preserve"> bola  schválená   uznesením   gestorského  výboru  č. </w:t>
      </w:r>
      <w:r w:rsidR="004D79A2">
        <w:rPr>
          <w:b/>
          <w:color w:val="000000"/>
          <w:szCs w:val="24"/>
        </w:rPr>
        <w:t>100</w:t>
      </w:r>
      <w:r w:rsidRPr="00543F8E">
        <w:rPr>
          <w:b/>
          <w:color w:val="000000"/>
          <w:szCs w:val="24"/>
        </w:rPr>
        <w:t xml:space="preserve"> </w:t>
      </w:r>
      <w:r w:rsidRPr="00543F8E">
        <w:rPr>
          <w:bCs/>
          <w:color w:val="000000"/>
          <w:szCs w:val="24"/>
        </w:rPr>
        <w:t>dňa</w:t>
      </w:r>
      <w:r w:rsidRPr="00543F8E">
        <w:rPr>
          <w:b/>
          <w:bCs/>
          <w:color w:val="000000"/>
          <w:szCs w:val="24"/>
        </w:rPr>
        <w:t xml:space="preserve"> </w:t>
      </w:r>
      <w:r w:rsidR="004D79A2">
        <w:rPr>
          <w:b/>
          <w:color w:val="000000"/>
          <w:szCs w:val="24"/>
        </w:rPr>
        <w:t>5</w:t>
      </w:r>
      <w:r w:rsidRPr="00543F8E">
        <w:rPr>
          <w:b/>
          <w:color w:val="000000"/>
          <w:szCs w:val="24"/>
        </w:rPr>
        <w:t xml:space="preserve">. </w:t>
      </w:r>
      <w:r w:rsidR="00C70E7E" w:rsidRPr="00543F8E">
        <w:rPr>
          <w:b/>
          <w:color w:val="000000"/>
          <w:szCs w:val="24"/>
        </w:rPr>
        <w:t>februára</w:t>
      </w:r>
      <w:r w:rsidRPr="00543F8E">
        <w:rPr>
          <w:b/>
          <w:color w:val="000000"/>
          <w:szCs w:val="24"/>
        </w:rPr>
        <w:t xml:space="preserve"> 202</w:t>
      </w:r>
      <w:r w:rsidR="00C70E7E" w:rsidRPr="00543F8E">
        <w:rPr>
          <w:b/>
          <w:color w:val="000000"/>
          <w:szCs w:val="24"/>
        </w:rPr>
        <w:t>5</w:t>
      </w:r>
      <w:r w:rsidRPr="00543F8E">
        <w:rPr>
          <w:b/>
          <w:color w:val="000000"/>
          <w:szCs w:val="24"/>
        </w:rPr>
        <w:t>.</w:t>
      </w:r>
      <w:r>
        <w:rPr>
          <w:bCs/>
          <w:i/>
          <w:iCs/>
          <w:color w:val="000000"/>
          <w:szCs w:val="24"/>
        </w:rPr>
        <w:t xml:space="preserve"> </w:t>
      </w:r>
    </w:p>
    <w:p w:rsidR="00833C11" w:rsidRDefault="00833C11" w:rsidP="00833C11">
      <w:pPr>
        <w:rPr>
          <w:szCs w:val="24"/>
        </w:rPr>
      </w:pPr>
    </w:p>
    <w:p w:rsidR="00646506" w:rsidRPr="00E17835" w:rsidRDefault="00646506" w:rsidP="006B05B1">
      <w:pPr>
        <w:ind w:firstLine="567"/>
        <w:jc w:val="both"/>
        <w:rPr>
          <w:b/>
        </w:rPr>
      </w:pPr>
      <w:r w:rsidRPr="00BD66E3">
        <w:rPr>
          <w:bCs/>
        </w:rPr>
        <w:t>Týmto uznesen</w:t>
      </w:r>
      <w:r>
        <w:rPr>
          <w:bCs/>
        </w:rPr>
        <w:t xml:space="preserve">ím výbor zároveň poveril spravodajcu </w:t>
      </w:r>
      <w:r>
        <w:rPr>
          <w:b/>
        </w:rPr>
        <w:t>Jozefa CECHA</w:t>
      </w:r>
      <w:r>
        <w:rPr>
          <w:b/>
          <w:bCs/>
        </w:rPr>
        <w:t xml:space="preserve">, </w:t>
      </w:r>
      <w:r>
        <w:rPr>
          <w:bCs/>
        </w:rPr>
        <w:t xml:space="preserve">aby </w:t>
      </w:r>
      <w:r w:rsidRPr="00BD66E3">
        <w:rPr>
          <w:bCs/>
        </w:rPr>
        <w:t xml:space="preserve">na </w:t>
      </w:r>
      <w:r>
        <w:rPr>
          <w:bCs/>
        </w:rPr>
        <w:t> </w:t>
      </w:r>
      <w:r w:rsidRPr="00BD66E3">
        <w:rPr>
          <w:bCs/>
        </w:rPr>
        <w:t xml:space="preserve">schôdzi Národnej rady Slovenskej republiky informoval o výsledku rokovania </w:t>
      </w:r>
      <w:r>
        <w:rPr>
          <w:bCs/>
        </w:rPr>
        <w:t>Výboru NR SR pre verejnú správu a regionálny rozvoj, a aby</w:t>
      </w:r>
      <w:r w:rsidRPr="00527A93">
        <w:rPr>
          <w:bCs/>
        </w:rPr>
        <w:t> pri rokovaní o predmetnom návrhu zákona predkladal návrhy v zmysl</w:t>
      </w:r>
      <w:r>
        <w:rPr>
          <w:bCs/>
        </w:rPr>
        <w:t xml:space="preserve">e príslušných ustanovení zákona </w:t>
      </w:r>
      <w:r w:rsidRPr="00527A93">
        <w:rPr>
          <w:bCs/>
        </w:rPr>
        <w:t xml:space="preserve">č. </w:t>
      </w:r>
      <w:r>
        <w:rPr>
          <w:bCs/>
        </w:rPr>
        <w:t> </w:t>
      </w:r>
      <w:r w:rsidRPr="00527A93">
        <w:rPr>
          <w:bCs/>
        </w:rPr>
        <w:t>350/1996 Z. z. o rokovacom poriadku Národnej rady Slovenskej republiky v znení neskorších predpisov</w:t>
      </w:r>
      <w:r>
        <w:rPr>
          <w:bCs/>
        </w:rPr>
        <w:t xml:space="preserve"> </w:t>
      </w:r>
      <w:r w:rsidRPr="00BD66E3">
        <w:rPr>
          <w:bCs/>
        </w:rPr>
        <w:t>a</w:t>
      </w:r>
      <w:r>
        <w:rPr>
          <w:bCs/>
        </w:rPr>
        <w:t> </w:t>
      </w:r>
      <w:r w:rsidRPr="00360E65">
        <w:rPr>
          <w:bCs/>
        </w:rPr>
        <w:t xml:space="preserve"> urč</w:t>
      </w:r>
      <w:r>
        <w:rPr>
          <w:bCs/>
        </w:rPr>
        <w:t>il</w:t>
      </w:r>
      <w:r w:rsidRPr="00360E65">
        <w:rPr>
          <w:bCs/>
        </w:rPr>
        <w:t xml:space="preserve"> poslancov</w:t>
      </w:r>
      <w:r w:rsidR="006B05B1">
        <w:rPr>
          <w:bCs/>
        </w:rPr>
        <w:t xml:space="preserve"> </w:t>
      </w:r>
      <w:r w:rsidRPr="00E17835">
        <w:rPr>
          <w:b/>
        </w:rPr>
        <w:t xml:space="preserve">Romana MALATINCA, Branislava BECÍKA, Viliama ZAHORČÁKA, Jaroslava BAŠKU a Vladimíra FAIČA </w:t>
      </w:r>
      <w:r w:rsidRPr="00E17835">
        <w:t>za náhradníkov spravodajcu</w:t>
      </w:r>
      <w:r w:rsidRPr="00E17835">
        <w:rPr>
          <w:b/>
        </w:rPr>
        <w:t xml:space="preserve">.  </w:t>
      </w:r>
    </w:p>
    <w:p w:rsidR="00646506" w:rsidRDefault="00646506" w:rsidP="00833C11">
      <w:pPr>
        <w:ind w:firstLine="708"/>
        <w:jc w:val="both"/>
        <w:rPr>
          <w:color w:val="000000"/>
          <w:szCs w:val="24"/>
        </w:rPr>
      </w:pPr>
    </w:p>
    <w:p w:rsidR="00E17835" w:rsidRDefault="00E17835" w:rsidP="00833C11">
      <w:pPr>
        <w:ind w:firstLine="708"/>
        <w:jc w:val="both"/>
        <w:rPr>
          <w:color w:val="000000"/>
          <w:szCs w:val="24"/>
        </w:rPr>
      </w:pPr>
    </w:p>
    <w:p w:rsidR="00E17835" w:rsidRDefault="00E17835" w:rsidP="00833C11">
      <w:pPr>
        <w:ind w:firstLine="708"/>
        <w:jc w:val="both"/>
        <w:rPr>
          <w:color w:val="000000"/>
          <w:szCs w:val="24"/>
        </w:rPr>
      </w:pPr>
    </w:p>
    <w:p w:rsidR="00286C6D" w:rsidRDefault="00286C6D" w:rsidP="00833C11">
      <w:pPr>
        <w:ind w:firstLine="708"/>
        <w:jc w:val="both"/>
        <w:rPr>
          <w:color w:val="000000"/>
          <w:szCs w:val="24"/>
        </w:rPr>
      </w:pPr>
    </w:p>
    <w:p w:rsidR="00646506" w:rsidRDefault="00646506" w:rsidP="00833C11">
      <w:pPr>
        <w:ind w:firstLine="708"/>
        <w:jc w:val="both"/>
        <w:rPr>
          <w:color w:val="000000"/>
          <w:szCs w:val="24"/>
        </w:rPr>
      </w:pPr>
    </w:p>
    <w:p w:rsidR="00833C11" w:rsidRDefault="00D8657F" w:rsidP="00833C11">
      <w:pPr>
        <w:jc w:val="center"/>
        <w:rPr>
          <w:szCs w:val="24"/>
        </w:rPr>
      </w:pPr>
      <w:r>
        <w:rPr>
          <w:b/>
          <w:bCs/>
          <w:color w:val="000000"/>
          <w:szCs w:val="24"/>
        </w:rPr>
        <w:t xml:space="preserve">Igor  J A N C K U L Í K, v. r. </w:t>
      </w:r>
    </w:p>
    <w:p w:rsidR="00833C11" w:rsidRDefault="00833C11" w:rsidP="00833C11">
      <w:pPr>
        <w:rPr>
          <w:szCs w:val="24"/>
        </w:rPr>
      </w:pPr>
      <w:r>
        <w:rPr>
          <w:color w:val="000000"/>
          <w:szCs w:val="24"/>
        </w:rPr>
        <w:t xml:space="preserve">                                                               podpredseda </w:t>
      </w:r>
    </w:p>
    <w:p w:rsidR="00833C11" w:rsidRDefault="00833C11" w:rsidP="00833C11">
      <w:pPr>
        <w:jc w:val="center"/>
        <w:rPr>
          <w:color w:val="000000"/>
          <w:szCs w:val="24"/>
        </w:rPr>
      </w:pPr>
      <w:r>
        <w:rPr>
          <w:color w:val="000000"/>
          <w:szCs w:val="24"/>
        </w:rPr>
        <w:t>Výboru NR SR pre verejnú správu a regionálny rozvoj</w:t>
      </w:r>
    </w:p>
    <w:p w:rsidR="00833C11" w:rsidRDefault="00833C11" w:rsidP="00833C11">
      <w:pPr>
        <w:jc w:val="center"/>
        <w:rPr>
          <w:szCs w:val="24"/>
        </w:rPr>
      </w:pPr>
    </w:p>
    <w:p w:rsidR="00833C11" w:rsidRDefault="00833C11" w:rsidP="00833C11">
      <w:pPr>
        <w:rPr>
          <w:color w:val="000000"/>
          <w:szCs w:val="24"/>
        </w:rPr>
      </w:pPr>
    </w:p>
    <w:p w:rsidR="00833C11" w:rsidRDefault="00833C11" w:rsidP="00833C11">
      <w:pPr>
        <w:rPr>
          <w:color w:val="000000"/>
          <w:szCs w:val="24"/>
        </w:rPr>
      </w:pPr>
    </w:p>
    <w:p w:rsidR="009A1E55" w:rsidRDefault="00833C11">
      <w:r w:rsidRPr="00543F8E">
        <w:rPr>
          <w:color w:val="000000"/>
          <w:szCs w:val="24"/>
        </w:rPr>
        <w:t>V</w:t>
      </w:r>
      <w:r w:rsidR="00286C6D">
        <w:rPr>
          <w:color w:val="000000"/>
          <w:szCs w:val="24"/>
        </w:rPr>
        <w:t> </w:t>
      </w:r>
      <w:r w:rsidRPr="00543F8E">
        <w:rPr>
          <w:color w:val="000000"/>
          <w:szCs w:val="24"/>
        </w:rPr>
        <w:t>Bratislave</w:t>
      </w:r>
      <w:r w:rsidR="00286C6D">
        <w:rPr>
          <w:color w:val="000000"/>
          <w:szCs w:val="24"/>
        </w:rPr>
        <w:t>,</w:t>
      </w:r>
      <w:r w:rsidRPr="00543F8E">
        <w:rPr>
          <w:color w:val="000000"/>
          <w:szCs w:val="24"/>
        </w:rPr>
        <w:t xml:space="preserve"> </w:t>
      </w:r>
      <w:r w:rsidR="004D79A2">
        <w:rPr>
          <w:color w:val="000000"/>
          <w:szCs w:val="24"/>
        </w:rPr>
        <w:t>5</w:t>
      </w:r>
      <w:r w:rsidRPr="00543F8E">
        <w:rPr>
          <w:color w:val="000000"/>
          <w:szCs w:val="24"/>
        </w:rPr>
        <w:t xml:space="preserve">. </w:t>
      </w:r>
      <w:r w:rsidR="004C307C" w:rsidRPr="00543F8E">
        <w:rPr>
          <w:color w:val="000000"/>
          <w:szCs w:val="24"/>
        </w:rPr>
        <w:t>februára</w:t>
      </w:r>
      <w:r w:rsidRPr="00543F8E">
        <w:rPr>
          <w:color w:val="000000"/>
          <w:szCs w:val="24"/>
        </w:rPr>
        <w:t xml:space="preserve"> 202</w:t>
      </w:r>
      <w:r w:rsidR="004C307C" w:rsidRPr="00543F8E">
        <w:rPr>
          <w:color w:val="000000"/>
          <w:szCs w:val="24"/>
        </w:rPr>
        <w:t>5</w:t>
      </w:r>
    </w:p>
    <w:sectPr w:rsidR="009A1E55" w:rsidSect="007023E2">
      <w:footerReference w:type="default" r:id="rId9"/>
      <w:pgSz w:w="11906" w:h="16838"/>
      <w:pgMar w:top="709"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5E0" w:rsidRDefault="004845E0">
      <w:r>
        <w:separator/>
      </w:r>
    </w:p>
  </w:endnote>
  <w:endnote w:type="continuationSeparator" w:id="0">
    <w:p w:rsidR="004845E0" w:rsidRDefault="0048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677837"/>
      <w:docPartObj>
        <w:docPartGallery w:val="Page Numbers (Bottom of Page)"/>
        <w:docPartUnique/>
      </w:docPartObj>
    </w:sdtPr>
    <w:sdtEndPr/>
    <w:sdtContent>
      <w:p w:rsidR="00B75830" w:rsidRDefault="00B75830">
        <w:pPr>
          <w:pStyle w:val="Pta"/>
          <w:jc w:val="right"/>
        </w:pPr>
        <w:r>
          <w:fldChar w:fldCharType="begin"/>
        </w:r>
        <w:r>
          <w:instrText>PAGE   \* MERGEFORMAT</w:instrText>
        </w:r>
        <w:r>
          <w:fldChar w:fldCharType="separate"/>
        </w:r>
        <w:r w:rsidR="00EC698B">
          <w:rPr>
            <w:noProof/>
          </w:rPr>
          <w:t>8</w:t>
        </w:r>
        <w:r>
          <w:fldChar w:fldCharType="end"/>
        </w:r>
      </w:p>
    </w:sdtContent>
  </w:sdt>
  <w:p w:rsidR="00B75830" w:rsidRDefault="00B758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5E0" w:rsidRDefault="004845E0">
      <w:r>
        <w:separator/>
      </w:r>
    </w:p>
  </w:footnote>
  <w:footnote w:type="continuationSeparator" w:id="0">
    <w:p w:rsidR="004845E0" w:rsidRDefault="00484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2666A530"/>
    <w:lvl w:ilvl="0" w:tplc="C938F0F8">
      <w:start w:val="1"/>
      <w:numFmt w:val="lowerLetter"/>
      <w:lvlText w:val="%1)"/>
      <w:lvlJc w:val="left"/>
      <w:pPr>
        <w:ind w:left="2484" w:hanging="360"/>
      </w:pPr>
      <w:rPr>
        <w:rFonts w:ascii="Times New Roman" w:eastAsia="Times New Roman" w:hAnsi="Times New Roman" w:cs="Times New Roman"/>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 w15:restartNumberingAfterBreak="0">
    <w:nsid w:val="00000006"/>
    <w:multiLevelType w:val="hybridMultilevel"/>
    <w:tmpl w:val="4D2E359C"/>
    <w:lvl w:ilvl="0" w:tplc="3448144A">
      <w:start w:val="1"/>
      <w:numFmt w:val="decimal"/>
      <w:lvlText w:val="%1."/>
      <w:lvlJc w:val="left"/>
      <w:pPr>
        <w:ind w:left="360" w:hanging="360"/>
      </w:pPr>
      <w:rPr>
        <w:rFonts w:hint="default"/>
        <w:b w:val="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 w15:restartNumberingAfterBreak="0">
    <w:nsid w:val="0000000B"/>
    <w:multiLevelType w:val="hybridMultilevel"/>
    <w:tmpl w:val="D5AE33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A45908"/>
    <w:multiLevelType w:val="hybridMultilevel"/>
    <w:tmpl w:val="37DEA970"/>
    <w:lvl w:ilvl="0" w:tplc="1D3AA4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A7290A"/>
    <w:multiLevelType w:val="hybridMultilevel"/>
    <w:tmpl w:val="7332BE90"/>
    <w:lvl w:ilvl="0" w:tplc="8D36F494">
      <w:start w:val="1"/>
      <w:numFmt w:val="lowerLetter"/>
      <w:lvlText w:val="%1)"/>
      <w:lvlJc w:val="left"/>
      <w:pPr>
        <w:ind w:left="1430" w:hanging="360"/>
      </w:pPr>
      <w:rPr>
        <w:rFonts w:hint="default"/>
      </w:r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6" w15:restartNumberingAfterBreak="0">
    <w:nsid w:val="1C2D3205"/>
    <w:multiLevelType w:val="hybridMultilevel"/>
    <w:tmpl w:val="FAB8FA24"/>
    <w:lvl w:ilvl="0" w:tplc="3F9E18F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7B55C7"/>
    <w:multiLevelType w:val="hybridMultilevel"/>
    <w:tmpl w:val="8A6A865C"/>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10"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0B7678"/>
    <w:multiLevelType w:val="hybridMultilevel"/>
    <w:tmpl w:val="149E65E2"/>
    <w:lvl w:ilvl="0" w:tplc="1D3AA4BA">
      <w:start w:val="1"/>
      <w:numFmt w:val="decimal"/>
      <w:lvlText w:val="%1."/>
      <w:lvlJc w:val="left"/>
      <w:pPr>
        <w:ind w:left="3261" w:hanging="360"/>
      </w:pPr>
      <w:rPr>
        <w:rFonts w:hint="default"/>
        <w:b w:val="0"/>
      </w:rPr>
    </w:lvl>
    <w:lvl w:ilvl="1" w:tplc="041B0019" w:tentative="1">
      <w:start w:val="1"/>
      <w:numFmt w:val="lowerLetter"/>
      <w:lvlText w:val="%2."/>
      <w:lvlJc w:val="left"/>
      <w:pPr>
        <w:ind w:left="3509" w:hanging="360"/>
      </w:pPr>
    </w:lvl>
    <w:lvl w:ilvl="2" w:tplc="041B001B" w:tentative="1">
      <w:start w:val="1"/>
      <w:numFmt w:val="lowerRoman"/>
      <w:lvlText w:val="%3."/>
      <w:lvlJc w:val="right"/>
      <w:pPr>
        <w:ind w:left="4229" w:hanging="180"/>
      </w:pPr>
    </w:lvl>
    <w:lvl w:ilvl="3" w:tplc="041B000F" w:tentative="1">
      <w:start w:val="1"/>
      <w:numFmt w:val="decimal"/>
      <w:lvlText w:val="%4."/>
      <w:lvlJc w:val="left"/>
      <w:pPr>
        <w:ind w:left="4949" w:hanging="360"/>
      </w:pPr>
    </w:lvl>
    <w:lvl w:ilvl="4" w:tplc="041B0019" w:tentative="1">
      <w:start w:val="1"/>
      <w:numFmt w:val="lowerLetter"/>
      <w:lvlText w:val="%5."/>
      <w:lvlJc w:val="left"/>
      <w:pPr>
        <w:ind w:left="5669" w:hanging="360"/>
      </w:pPr>
    </w:lvl>
    <w:lvl w:ilvl="5" w:tplc="041B001B" w:tentative="1">
      <w:start w:val="1"/>
      <w:numFmt w:val="lowerRoman"/>
      <w:lvlText w:val="%6."/>
      <w:lvlJc w:val="right"/>
      <w:pPr>
        <w:ind w:left="6389" w:hanging="180"/>
      </w:pPr>
    </w:lvl>
    <w:lvl w:ilvl="6" w:tplc="041B000F" w:tentative="1">
      <w:start w:val="1"/>
      <w:numFmt w:val="decimal"/>
      <w:lvlText w:val="%7."/>
      <w:lvlJc w:val="left"/>
      <w:pPr>
        <w:ind w:left="7109" w:hanging="360"/>
      </w:pPr>
    </w:lvl>
    <w:lvl w:ilvl="7" w:tplc="041B0019" w:tentative="1">
      <w:start w:val="1"/>
      <w:numFmt w:val="lowerLetter"/>
      <w:lvlText w:val="%8."/>
      <w:lvlJc w:val="left"/>
      <w:pPr>
        <w:ind w:left="7829" w:hanging="360"/>
      </w:pPr>
    </w:lvl>
    <w:lvl w:ilvl="8" w:tplc="041B001B" w:tentative="1">
      <w:start w:val="1"/>
      <w:numFmt w:val="lowerRoman"/>
      <w:lvlText w:val="%9."/>
      <w:lvlJc w:val="right"/>
      <w:pPr>
        <w:ind w:left="8549" w:hanging="180"/>
      </w:pPr>
    </w:lvl>
  </w:abstractNum>
  <w:abstractNum w:abstractNumId="12" w15:restartNumberingAfterBreak="0">
    <w:nsid w:val="2F5E718D"/>
    <w:multiLevelType w:val="hybridMultilevel"/>
    <w:tmpl w:val="4FE689EC"/>
    <w:lvl w:ilvl="0" w:tplc="F024440E">
      <w:start w:val="1"/>
      <w:numFmt w:val="decimal"/>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3" w15:restartNumberingAfterBreak="0">
    <w:nsid w:val="34B2496E"/>
    <w:multiLevelType w:val="hybridMultilevel"/>
    <w:tmpl w:val="815C4218"/>
    <w:lvl w:ilvl="0" w:tplc="95B4BE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AA5E2F"/>
    <w:multiLevelType w:val="hybridMultilevel"/>
    <w:tmpl w:val="28D4CE50"/>
    <w:lvl w:ilvl="0" w:tplc="56543E2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05683B"/>
    <w:multiLevelType w:val="hybridMultilevel"/>
    <w:tmpl w:val="34644E24"/>
    <w:lvl w:ilvl="0" w:tplc="9620BB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B263C7"/>
    <w:multiLevelType w:val="hybridMultilevel"/>
    <w:tmpl w:val="8482163C"/>
    <w:lvl w:ilvl="0" w:tplc="37F4FE7E">
      <w:start w:val="1"/>
      <w:numFmt w:val="decimal"/>
      <w:lvlText w:val="%1."/>
      <w:lvlJc w:val="left"/>
      <w:pPr>
        <w:ind w:left="72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6D6775"/>
    <w:multiLevelType w:val="hybridMultilevel"/>
    <w:tmpl w:val="D8862636"/>
    <w:lvl w:ilvl="0" w:tplc="B2423832">
      <w:start w:val="1"/>
      <w:numFmt w:val="decimal"/>
      <w:lvlText w:val="%1."/>
      <w:lvlJc w:val="left"/>
      <w:pPr>
        <w:ind w:left="720" w:hanging="360"/>
      </w:pPr>
      <w:rPr>
        <w:rFonts w:ascii="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9675ED"/>
    <w:multiLevelType w:val="hybridMultilevel"/>
    <w:tmpl w:val="A0AA4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3"/>
  </w:num>
  <w:num w:numId="5">
    <w:abstractNumId w:val="0"/>
  </w:num>
  <w:num w:numId="6">
    <w:abstractNumId w:val="2"/>
  </w:num>
  <w:num w:numId="7">
    <w:abstractNumId w:val="1"/>
    <w:lvlOverride w:ilvl="0">
      <w:startOverride w:val="1"/>
    </w:lvlOverride>
  </w:num>
  <w:num w:numId="8">
    <w:abstractNumId w:val="7"/>
  </w:num>
  <w:num w:numId="9">
    <w:abstractNumId w:val="23"/>
  </w:num>
  <w:num w:numId="10">
    <w:abstractNumId w:val="6"/>
  </w:num>
  <w:num w:numId="11">
    <w:abstractNumId w:val="1"/>
  </w:num>
  <w:num w:numId="12">
    <w:abstractNumId w:val="18"/>
  </w:num>
  <w:num w:numId="13">
    <w:abstractNumId w:val="14"/>
  </w:num>
  <w:num w:numId="14">
    <w:abstractNumId w:val="10"/>
  </w:num>
  <w:num w:numId="15">
    <w:abstractNumId w:val="9"/>
  </w:num>
  <w:num w:numId="16">
    <w:abstractNumId w:val="21"/>
  </w:num>
  <w:num w:numId="17">
    <w:abstractNumId w:val="15"/>
  </w:num>
  <w:num w:numId="18">
    <w:abstractNumId w:val="19"/>
  </w:num>
  <w:num w:numId="19">
    <w:abstractNumId w:val="8"/>
  </w:num>
  <w:num w:numId="20">
    <w:abstractNumId w:val="4"/>
  </w:num>
  <w:num w:numId="21">
    <w:abstractNumId w:val="16"/>
  </w:num>
  <w:num w:numId="22">
    <w:abstractNumId w:val="13"/>
  </w:num>
  <w:num w:numId="23">
    <w:abstractNumId w:val="20"/>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69"/>
    <w:rsid w:val="00022B8B"/>
    <w:rsid w:val="00036569"/>
    <w:rsid w:val="00092391"/>
    <w:rsid w:val="000A4048"/>
    <w:rsid w:val="000C2A6A"/>
    <w:rsid w:val="000E1612"/>
    <w:rsid w:val="000E4591"/>
    <w:rsid w:val="0013327C"/>
    <w:rsid w:val="00136DD3"/>
    <w:rsid w:val="0015695B"/>
    <w:rsid w:val="001A5B50"/>
    <w:rsid w:val="001B43D4"/>
    <w:rsid w:val="001B5B9B"/>
    <w:rsid w:val="001B5DBA"/>
    <w:rsid w:val="001E6349"/>
    <w:rsid w:val="0022798A"/>
    <w:rsid w:val="00233601"/>
    <w:rsid w:val="002536CB"/>
    <w:rsid w:val="00273FAF"/>
    <w:rsid w:val="00286C6D"/>
    <w:rsid w:val="002A07A8"/>
    <w:rsid w:val="002A0FE4"/>
    <w:rsid w:val="002A7810"/>
    <w:rsid w:val="002B6992"/>
    <w:rsid w:val="00347F7C"/>
    <w:rsid w:val="00350733"/>
    <w:rsid w:val="00356B19"/>
    <w:rsid w:val="00373EDE"/>
    <w:rsid w:val="003A196B"/>
    <w:rsid w:val="003A75D2"/>
    <w:rsid w:val="003B7E78"/>
    <w:rsid w:val="00460B16"/>
    <w:rsid w:val="004845E0"/>
    <w:rsid w:val="004B6FAE"/>
    <w:rsid w:val="004C307C"/>
    <w:rsid w:val="004D272E"/>
    <w:rsid w:val="004D79A2"/>
    <w:rsid w:val="004E3A99"/>
    <w:rsid w:val="00507AE4"/>
    <w:rsid w:val="00520E65"/>
    <w:rsid w:val="00543F8E"/>
    <w:rsid w:val="005720B1"/>
    <w:rsid w:val="005E2A1B"/>
    <w:rsid w:val="005E4968"/>
    <w:rsid w:val="00603070"/>
    <w:rsid w:val="006444A8"/>
    <w:rsid w:val="00646506"/>
    <w:rsid w:val="006B05B1"/>
    <w:rsid w:val="006C1A81"/>
    <w:rsid w:val="007023E2"/>
    <w:rsid w:val="00712F67"/>
    <w:rsid w:val="00776BA7"/>
    <w:rsid w:val="0079195F"/>
    <w:rsid w:val="007C377E"/>
    <w:rsid w:val="007D23A4"/>
    <w:rsid w:val="007F7640"/>
    <w:rsid w:val="0080568B"/>
    <w:rsid w:val="00833C11"/>
    <w:rsid w:val="00871540"/>
    <w:rsid w:val="00886FEE"/>
    <w:rsid w:val="008A3445"/>
    <w:rsid w:val="008B35F2"/>
    <w:rsid w:val="008D4BA6"/>
    <w:rsid w:val="00964A7A"/>
    <w:rsid w:val="0097478B"/>
    <w:rsid w:val="009A02EA"/>
    <w:rsid w:val="009A1E55"/>
    <w:rsid w:val="009C447D"/>
    <w:rsid w:val="00A12DDB"/>
    <w:rsid w:val="00A76736"/>
    <w:rsid w:val="00AA59C4"/>
    <w:rsid w:val="00AF61E5"/>
    <w:rsid w:val="00B1575B"/>
    <w:rsid w:val="00B75830"/>
    <w:rsid w:val="00C063EF"/>
    <w:rsid w:val="00C21360"/>
    <w:rsid w:val="00C530E4"/>
    <w:rsid w:val="00C70E7E"/>
    <w:rsid w:val="00CC1A54"/>
    <w:rsid w:val="00CD3109"/>
    <w:rsid w:val="00D61BFE"/>
    <w:rsid w:val="00D672B8"/>
    <w:rsid w:val="00D7399C"/>
    <w:rsid w:val="00D8657F"/>
    <w:rsid w:val="00D91FDF"/>
    <w:rsid w:val="00E17835"/>
    <w:rsid w:val="00E313F4"/>
    <w:rsid w:val="00E57EA1"/>
    <w:rsid w:val="00EC0017"/>
    <w:rsid w:val="00EC1E25"/>
    <w:rsid w:val="00EC698B"/>
    <w:rsid w:val="00ED6D24"/>
    <w:rsid w:val="00EE1B5A"/>
    <w:rsid w:val="00F81D38"/>
    <w:rsid w:val="00FA5D12"/>
    <w:rsid w:val="00FB58B3"/>
    <w:rsid w:val="00FC02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0806A1-BED2-4235-976F-9799544F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3C11"/>
    <w:pPr>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833C11"/>
    <w:pPr>
      <w:spacing w:after="120"/>
    </w:pPr>
  </w:style>
  <w:style w:type="character" w:customStyle="1" w:styleId="ZkladntextChar">
    <w:name w:val="Základný text Char"/>
    <w:basedOn w:val="Predvolenpsmoodseku"/>
    <w:link w:val="Zkladntext"/>
    <w:uiPriority w:val="99"/>
    <w:semiHidden/>
    <w:rsid w:val="00833C11"/>
    <w:rPr>
      <w:rFonts w:ascii="Times New Roman" w:eastAsia="Times New Roman" w:hAnsi="Times New Roman" w:cs="Times New Roman"/>
      <w:sz w:val="24"/>
      <w:szCs w:val="20"/>
      <w:lang w:eastAsia="sk-SK"/>
    </w:rPr>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833C11"/>
    <w:rPr>
      <w:rFonts w:ascii="Times New Roman" w:eastAsia="Times New Roman" w:hAnsi="Times New Roman" w:cs="Times New Roman"/>
      <w:sz w:val="28"/>
      <w:szCs w:val="20"/>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Dot"/>
    <w:basedOn w:val="Normlny"/>
    <w:link w:val="OdsekzoznamuChar"/>
    <w:uiPriority w:val="34"/>
    <w:qFormat/>
    <w:rsid w:val="00833C11"/>
    <w:pPr>
      <w:ind w:left="720"/>
      <w:contextualSpacing/>
    </w:pPr>
    <w:rPr>
      <w:sz w:val="28"/>
    </w:rPr>
  </w:style>
  <w:style w:type="paragraph" w:styleId="Normlnywebov">
    <w:name w:val="Normal (Web)"/>
    <w:basedOn w:val="Normlny"/>
    <w:uiPriority w:val="99"/>
    <w:unhideWhenUsed/>
    <w:rsid w:val="00833C11"/>
    <w:pPr>
      <w:spacing w:before="100" w:beforeAutospacing="1" w:after="100" w:afterAutospacing="1"/>
    </w:pPr>
    <w:rPr>
      <w:szCs w:val="24"/>
    </w:rPr>
  </w:style>
  <w:style w:type="character" w:styleId="Siln">
    <w:name w:val="Strong"/>
    <w:basedOn w:val="Predvolenpsmoodseku"/>
    <w:uiPriority w:val="22"/>
    <w:qFormat/>
    <w:rsid w:val="00833C11"/>
    <w:rPr>
      <w:b/>
      <w:bCs/>
    </w:rPr>
  </w:style>
  <w:style w:type="paragraph" w:styleId="Pta">
    <w:name w:val="footer"/>
    <w:basedOn w:val="Normlny"/>
    <w:link w:val="PtaChar"/>
    <w:uiPriority w:val="99"/>
    <w:unhideWhenUsed/>
    <w:rsid w:val="00833C11"/>
    <w:pPr>
      <w:tabs>
        <w:tab w:val="center" w:pos="4536"/>
        <w:tab w:val="right" w:pos="9072"/>
      </w:tabs>
    </w:pPr>
  </w:style>
  <w:style w:type="character" w:customStyle="1" w:styleId="PtaChar">
    <w:name w:val="Päta Char"/>
    <w:basedOn w:val="Predvolenpsmoodseku"/>
    <w:link w:val="Pta"/>
    <w:uiPriority w:val="99"/>
    <w:rsid w:val="00833C11"/>
    <w:rPr>
      <w:rFonts w:ascii="Times New Roman" w:eastAsia="Times New Roman" w:hAnsi="Times New Roman" w:cs="Times New Roman"/>
      <w:sz w:val="24"/>
      <w:szCs w:val="20"/>
      <w:lang w:eastAsia="sk-SK"/>
    </w:rPr>
  </w:style>
  <w:style w:type="character" w:styleId="Hypertextovprepojenie">
    <w:name w:val="Hyperlink"/>
    <w:basedOn w:val="Predvolenpsmoodseku"/>
    <w:uiPriority w:val="99"/>
    <w:unhideWhenUsed/>
    <w:rsid w:val="00347F7C"/>
    <w:rPr>
      <w:color w:val="0563C1" w:themeColor="hyperlink"/>
      <w:u w:val="single"/>
    </w:rPr>
  </w:style>
  <w:style w:type="paragraph" w:styleId="Textbubliny">
    <w:name w:val="Balloon Text"/>
    <w:basedOn w:val="Normlny"/>
    <w:link w:val="TextbublinyChar"/>
    <w:uiPriority w:val="99"/>
    <w:semiHidden/>
    <w:unhideWhenUsed/>
    <w:rsid w:val="0064650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6506"/>
    <w:rPr>
      <w:rFonts w:ascii="Segoe UI" w:eastAsia="Times New Roman" w:hAnsi="Segoe UI" w:cs="Segoe UI"/>
      <w:sz w:val="18"/>
      <w:szCs w:val="18"/>
      <w:lang w:eastAsia="sk-SK"/>
    </w:rPr>
  </w:style>
  <w:style w:type="paragraph" w:styleId="Bezriadkovania">
    <w:name w:val="No Spacing"/>
    <w:uiPriority w:val="1"/>
    <w:qFormat/>
    <w:rsid w:val="000E1612"/>
    <w:pPr>
      <w:spacing w:after="0"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unhideWhenUsed/>
    <w:rsid w:val="00B1575B"/>
    <w:pPr>
      <w:ind w:left="284" w:right="-284"/>
    </w:pPr>
    <w:rPr>
      <w:rFonts w:eastAsiaTheme="minorEastAsia" w:cstheme="minorBidi"/>
      <w:sz w:val="20"/>
      <w:lang w:eastAsia="en-US"/>
    </w:rPr>
  </w:style>
  <w:style w:type="character" w:customStyle="1" w:styleId="TextkomentraChar">
    <w:name w:val="Text komentára Char"/>
    <w:basedOn w:val="Predvolenpsmoodseku"/>
    <w:link w:val="Textkomentra"/>
    <w:uiPriority w:val="99"/>
    <w:rsid w:val="00B1575B"/>
    <w:rPr>
      <w:rFonts w:ascii="Times New Roman" w:eastAsiaTheme="minorEastAsia" w:hAnsi="Times New Roman"/>
      <w:sz w:val="20"/>
      <w:szCs w:val="20"/>
    </w:rPr>
  </w:style>
  <w:style w:type="paragraph" w:customStyle="1" w:styleId="TxBrp9">
    <w:name w:val="TxBr_p9"/>
    <w:basedOn w:val="Normlny"/>
    <w:rsid w:val="000E4591"/>
    <w:pPr>
      <w:widowControl w:val="0"/>
      <w:tabs>
        <w:tab w:val="left" w:pos="204"/>
      </w:tabs>
      <w:autoSpaceDE w:val="0"/>
      <w:autoSpaceDN w:val="0"/>
      <w:adjustRightInd w:val="0"/>
      <w:spacing w:line="240" w:lineRule="atLeast"/>
      <w:jc w:val="both"/>
    </w:pPr>
    <w:rPr>
      <w:sz w:val="20"/>
      <w:szCs w:val="24"/>
      <w:lang w:val="en-US"/>
    </w:rPr>
  </w:style>
  <w:style w:type="paragraph" w:customStyle="1" w:styleId="xxmsonormal">
    <w:name w:val="x_x_msonormal"/>
    <w:basedOn w:val="Normlny"/>
    <w:rsid w:val="004D79A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7/3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CF0A3-568E-42FF-AD71-1C2FCC6C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4196</Words>
  <Characters>23373</Characters>
  <Application>Microsoft Office Word</Application>
  <DocSecurity>0</DocSecurity>
  <Lines>715</Lines>
  <Paragraphs>290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Mališka, Martin</cp:lastModifiedBy>
  <cp:revision>7</cp:revision>
  <cp:lastPrinted>2025-02-04T10:44:00Z</cp:lastPrinted>
  <dcterms:created xsi:type="dcterms:W3CDTF">2025-02-05T08:58:00Z</dcterms:created>
  <dcterms:modified xsi:type="dcterms:W3CDTF">2025-02-05T11:18:00Z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b25181fa017d8b5d26d0c3170c989d9dfc61120d0a06f3db7ac49f487c2f59fd</vt:lpwstr>
  </property>
</Properties>
</file>