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71F38" w14:textId="77777777" w:rsidR="00BC1C98" w:rsidRPr="00BE02E4" w:rsidRDefault="00BC1C98" w:rsidP="00BE02E4">
      <w:pPr>
        <w:pStyle w:val="Nadpis2"/>
        <w:ind w:hanging="3649"/>
      </w:pPr>
      <w:bookmarkStart w:id="0" w:name="_Hlk53653997"/>
      <w:r w:rsidRPr="00BE02E4">
        <w:t>ÚSTAVNOPRÁVNY VÝBOR</w:t>
      </w:r>
    </w:p>
    <w:p w14:paraId="0A9586BB" w14:textId="0FE9A1AE" w:rsidR="00BC1C98" w:rsidRPr="00BE02E4" w:rsidRDefault="00BC1C98" w:rsidP="00BE02E4">
      <w:pPr>
        <w:jc w:val="both"/>
        <w:rPr>
          <w:b/>
        </w:rPr>
      </w:pPr>
      <w:r w:rsidRPr="00BE02E4">
        <w:rPr>
          <w:b/>
        </w:rPr>
        <w:t>NÁRODNEJ RADY SLOVENSKEJ REPUBLIKY</w:t>
      </w:r>
    </w:p>
    <w:p w14:paraId="330249B0" w14:textId="044C3BD4" w:rsidR="00BC1C98" w:rsidRPr="00BE02E4" w:rsidRDefault="00BC1C98" w:rsidP="00BE02E4">
      <w:pPr>
        <w:tabs>
          <w:tab w:val="left" w:pos="6096"/>
        </w:tabs>
        <w:jc w:val="both"/>
      </w:pPr>
      <w:r w:rsidRPr="00BE02E4">
        <w:tab/>
      </w:r>
      <w:r w:rsidRPr="00BE02E4">
        <w:tab/>
      </w:r>
      <w:r w:rsidRPr="00BE02E4">
        <w:tab/>
      </w:r>
      <w:r w:rsidRPr="00BE02E4">
        <w:tab/>
      </w:r>
      <w:r w:rsidRPr="00BE02E4">
        <w:tab/>
      </w:r>
      <w:r w:rsidRPr="00BE02E4">
        <w:tab/>
      </w:r>
      <w:r w:rsidR="00107AA7" w:rsidRPr="00BE02E4">
        <w:t>78</w:t>
      </w:r>
      <w:r w:rsidR="00616690" w:rsidRPr="00BE02E4">
        <w:t>.</w:t>
      </w:r>
      <w:r w:rsidR="002B39A7" w:rsidRPr="00BE02E4">
        <w:t xml:space="preserve"> </w:t>
      </w:r>
      <w:r w:rsidRPr="00BE02E4">
        <w:t>schôdza</w:t>
      </w:r>
    </w:p>
    <w:p w14:paraId="36A7ACBD" w14:textId="46A86F31" w:rsidR="00AC65E8" w:rsidRPr="00BE02E4" w:rsidRDefault="00BC1C98" w:rsidP="00BE02E4">
      <w:pPr>
        <w:tabs>
          <w:tab w:val="left" w:pos="5954"/>
          <w:tab w:val="left" w:pos="6096"/>
        </w:tabs>
        <w:ind w:left="5592" w:hanging="12"/>
        <w:jc w:val="both"/>
      </w:pPr>
      <w:r w:rsidRPr="00BE02E4">
        <w:tab/>
      </w:r>
      <w:r w:rsidRPr="00BE02E4">
        <w:tab/>
      </w:r>
      <w:r w:rsidR="0041196E" w:rsidRPr="00BE02E4">
        <w:tab/>
      </w:r>
      <w:r w:rsidRPr="00BE02E4">
        <w:t>Č</w:t>
      </w:r>
      <w:r w:rsidR="00411273" w:rsidRPr="00BE02E4">
        <w:t>.: KNR-UPV-</w:t>
      </w:r>
      <w:r w:rsidR="00A56E1E" w:rsidRPr="00BE02E4">
        <w:t>3769</w:t>
      </w:r>
      <w:r w:rsidRPr="00BE02E4">
        <w:t>/202</w:t>
      </w:r>
      <w:r w:rsidR="00107AA7" w:rsidRPr="00BE02E4">
        <w:t>5</w:t>
      </w:r>
      <w:r w:rsidR="00411273" w:rsidRPr="00BE02E4">
        <w:t>-</w:t>
      </w:r>
      <w:r w:rsidR="00C573DF" w:rsidRPr="00BE02E4">
        <w:t>3</w:t>
      </w:r>
      <w:r w:rsidR="00411273" w:rsidRPr="00BE02E4">
        <w:t xml:space="preserve"> </w:t>
      </w:r>
    </w:p>
    <w:p w14:paraId="79F28459" w14:textId="77777777" w:rsidR="00107AA7" w:rsidRPr="00BE02E4" w:rsidRDefault="00107AA7" w:rsidP="000C092C">
      <w:pPr>
        <w:jc w:val="center"/>
        <w:rPr>
          <w:i/>
          <w:sz w:val="36"/>
          <w:szCs w:val="36"/>
        </w:rPr>
      </w:pPr>
    </w:p>
    <w:p w14:paraId="77F947E1" w14:textId="6DCF3767" w:rsidR="00212AB6" w:rsidRPr="00BE02E4" w:rsidRDefault="007E03EA" w:rsidP="000C092C">
      <w:pPr>
        <w:jc w:val="center"/>
        <w:rPr>
          <w:sz w:val="36"/>
          <w:szCs w:val="36"/>
        </w:rPr>
      </w:pPr>
      <w:r w:rsidRPr="00BE02E4">
        <w:rPr>
          <w:sz w:val="36"/>
          <w:szCs w:val="36"/>
        </w:rPr>
        <w:t>262</w:t>
      </w:r>
    </w:p>
    <w:p w14:paraId="52D04136" w14:textId="7C5A04AA" w:rsidR="00BC1C98" w:rsidRPr="00BE02E4" w:rsidRDefault="00BC1C98" w:rsidP="000C092C">
      <w:pPr>
        <w:jc w:val="center"/>
        <w:rPr>
          <w:b/>
        </w:rPr>
      </w:pPr>
      <w:r w:rsidRPr="00BE02E4">
        <w:rPr>
          <w:b/>
        </w:rPr>
        <w:t>U z n e s e n i e</w:t>
      </w:r>
    </w:p>
    <w:p w14:paraId="1A628D56" w14:textId="77777777" w:rsidR="00BC1C98" w:rsidRPr="00BE02E4" w:rsidRDefault="00BC1C98" w:rsidP="000C092C">
      <w:pPr>
        <w:jc w:val="center"/>
        <w:rPr>
          <w:b/>
        </w:rPr>
      </w:pPr>
      <w:r w:rsidRPr="00BE02E4">
        <w:rPr>
          <w:b/>
        </w:rPr>
        <w:t>Ústavnoprávneho výboru Národnej rady Slovenskej republiky</w:t>
      </w:r>
    </w:p>
    <w:p w14:paraId="51D4D21D" w14:textId="16457CC1" w:rsidR="00BC1C98" w:rsidRPr="00BE02E4" w:rsidRDefault="00BC1C98" w:rsidP="000C092C">
      <w:pPr>
        <w:jc w:val="center"/>
        <w:rPr>
          <w:b/>
        </w:rPr>
      </w:pPr>
      <w:r w:rsidRPr="00BE02E4">
        <w:rPr>
          <w:b/>
        </w:rPr>
        <w:t>z</w:t>
      </w:r>
      <w:r w:rsidR="00A56E1E" w:rsidRPr="00BE02E4">
        <w:rPr>
          <w:b/>
        </w:rPr>
        <w:t> 5.</w:t>
      </w:r>
      <w:r w:rsidR="00107AA7" w:rsidRPr="00BE02E4">
        <w:rPr>
          <w:b/>
        </w:rPr>
        <w:t xml:space="preserve"> februára </w:t>
      </w:r>
      <w:r w:rsidRPr="00BE02E4">
        <w:rPr>
          <w:b/>
        </w:rPr>
        <w:t>202</w:t>
      </w:r>
      <w:r w:rsidR="00107AA7" w:rsidRPr="00BE02E4">
        <w:rPr>
          <w:b/>
        </w:rPr>
        <w:t>5</w:t>
      </w:r>
    </w:p>
    <w:p w14:paraId="6C8D9360" w14:textId="77777777" w:rsidR="00BC1C98" w:rsidRPr="00BE02E4" w:rsidRDefault="00BC1C98" w:rsidP="00BE02E4">
      <w:pPr>
        <w:jc w:val="both"/>
      </w:pPr>
    </w:p>
    <w:p w14:paraId="07EAF92D" w14:textId="792033FC" w:rsidR="00107AA7" w:rsidRPr="00BE02E4" w:rsidRDefault="002A0165" w:rsidP="00BE02E4">
      <w:pPr>
        <w:tabs>
          <w:tab w:val="left" w:pos="284"/>
          <w:tab w:val="left" w:pos="3402"/>
          <w:tab w:val="left" w:pos="3828"/>
        </w:tabs>
        <w:jc w:val="both"/>
        <w:rPr>
          <w:shd w:val="clear" w:color="auto" w:fill="FFFFFF"/>
        </w:rPr>
      </w:pPr>
      <w:r w:rsidRPr="00BE02E4">
        <w:t>k</w:t>
      </w:r>
      <w:r w:rsidR="00411273" w:rsidRPr="00BE02E4">
        <w:t xml:space="preserve"> vládnemu</w:t>
      </w:r>
      <w:r w:rsidR="00221877" w:rsidRPr="00BE02E4">
        <w:t> </w:t>
      </w:r>
      <w:r w:rsidR="00411273" w:rsidRPr="00BE02E4">
        <w:t>n</w:t>
      </w:r>
      <w:r w:rsidR="00107AA7" w:rsidRPr="00BE02E4">
        <w:rPr>
          <w:shd w:val="clear" w:color="auto" w:fill="FFFFFF"/>
        </w:rPr>
        <w:t xml:space="preserve">ávrhu </w:t>
      </w:r>
      <w:r w:rsidR="00107AA7" w:rsidRPr="00BE02E4">
        <w:rPr>
          <w:b/>
        </w:rPr>
        <w:t>zákona o zmene a doplnení niektorých zákonov v súvislosti so zmenami vyvolanými Stavebným zákonom</w:t>
      </w:r>
      <w:r w:rsidR="00107AA7" w:rsidRPr="00BE02E4">
        <w:t xml:space="preserve">  (tlač 701)</w:t>
      </w:r>
    </w:p>
    <w:p w14:paraId="5A4B83D7" w14:textId="637752EA" w:rsidR="00221877" w:rsidRPr="00BE02E4" w:rsidRDefault="00221877" w:rsidP="00BE02E4">
      <w:pPr>
        <w:pStyle w:val="Bezriadkovania"/>
        <w:jc w:val="both"/>
      </w:pPr>
    </w:p>
    <w:p w14:paraId="73B4CB53" w14:textId="77777777" w:rsidR="00107AA7" w:rsidRPr="00BE02E4" w:rsidRDefault="00107AA7" w:rsidP="00BE02E4">
      <w:pPr>
        <w:pStyle w:val="Bezriadkovania"/>
        <w:jc w:val="both"/>
      </w:pPr>
    </w:p>
    <w:p w14:paraId="4A0A293F" w14:textId="77777777" w:rsidR="00BC1C98" w:rsidRPr="00BE02E4" w:rsidRDefault="00BC1C98" w:rsidP="00BE02E4">
      <w:pPr>
        <w:tabs>
          <w:tab w:val="left" w:pos="284"/>
          <w:tab w:val="left" w:pos="851"/>
          <w:tab w:val="left" w:pos="3402"/>
        </w:tabs>
        <w:jc w:val="both"/>
        <w:rPr>
          <w:b/>
          <w:lang w:eastAsia="en-US"/>
        </w:rPr>
      </w:pPr>
      <w:r w:rsidRPr="00BE02E4">
        <w:tab/>
      </w:r>
      <w:r w:rsidRPr="00BE02E4">
        <w:tab/>
      </w:r>
      <w:r w:rsidRPr="00BE02E4">
        <w:rPr>
          <w:b/>
        </w:rPr>
        <w:t>Ústavnoprávny výbor Národnej rady Slovenskej republiky</w:t>
      </w:r>
    </w:p>
    <w:p w14:paraId="02DD2670" w14:textId="77777777" w:rsidR="00BC1C98" w:rsidRPr="00BE02E4" w:rsidRDefault="00BC1C98" w:rsidP="00BE02E4">
      <w:pPr>
        <w:tabs>
          <w:tab w:val="left" w:pos="851"/>
          <w:tab w:val="left" w:pos="993"/>
        </w:tabs>
        <w:jc w:val="both"/>
        <w:rPr>
          <w:b/>
        </w:rPr>
      </w:pPr>
    </w:p>
    <w:p w14:paraId="79185447" w14:textId="77777777" w:rsidR="00BC1C98" w:rsidRPr="00BE02E4" w:rsidRDefault="00BC1C98" w:rsidP="00BE02E4">
      <w:pPr>
        <w:tabs>
          <w:tab w:val="left" w:pos="851"/>
          <w:tab w:val="left" w:pos="993"/>
          <w:tab w:val="left" w:pos="1276"/>
        </w:tabs>
        <w:jc w:val="both"/>
        <w:rPr>
          <w:lang w:eastAsia="en-US"/>
        </w:rPr>
      </w:pPr>
      <w:r w:rsidRPr="00BE02E4">
        <w:rPr>
          <w:b/>
        </w:rPr>
        <w:tab/>
        <w:t>A.   s ú h l a s í</w:t>
      </w:r>
    </w:p>
    <w:p w14:paraId="35660D79" w14:textId="77777777" w:rsidR="00BC1C98" w:rsidRPr="00BE02E4" w:rsidRDefault="00BC1C98" w:rsidP="00BE02E4">
      <w:pPr>
        <w:tabs>
          <w:tab w:val="left" w:pos="284"/>
          <w:tab w:val="left" w:pos="851"/>
          <w:tab w:val="left" w:pos="1276"/>
        </w:tabs>
        <w:jc w:val="both"/>
      </w:pPr>
    </w:p>
    <w:p w14:paraId="674B989A" w14:textId="4D7E9CEF" w:rsidR="00107AA7" w:rsidRPr="00BE02E4" w:rsidRDefault="00BC1C98" w:rsidP="00BE02E4">
      <w:pPr>
        <w:tabs>
          <w:tab w:val="left" w:pos="1276"/>
        </w:tabs>
        <w:jc w:val="both"/>
        <w:rPr>
          <w:shd w:val="clear" w:color="auto" w:fill="FFFFFF"/>
        </w:rPr>
      </w:pPr>
      <w:r w:rsidRPr="00BE02E4">
        <w:tab/>
        <w:t>s </w:t>
      </w:r>
      <w:r w:rsidR="00411273" w:rsidRPr="00BE02E4">
        <w:t>vládnym n</w:t>
      </w:r>
      <w:r w:rsidR="00411273" w:rsidRPr="00BE02E4">
        <w:rPr>
          <w:shd w:val="clear" w:color="auto" w:fill="FFFFFF"/>
        </w:rPr>
        <w:t>ávrhom zákona</w:t>
      </w:r>
      <w:r w:rsidR="00107AA7" w:rsidRPr="00BE02E4">
        <w:rPr>
          <w:shd w:val="clear" w:color="auto" w:fill="FFFFFF"/>
        </w:rPr>
        <w:t xml:space="preserve"> </w:t>
      </w:r>
      <w:r w:rsidR="00107AA7" w:rsidRPr="00BE02E4">
        <w:t>o zmene a doplnení niektorých zákonov v súvislosti so zmenami vyvolanými Stavebným zákonom  (tlač 701</w:t>
      </w:r>
      <w:r w:rsidR="00DE3EEA" w:rsidRPr="00BE02E4">
        <w:t>)</w:t>
      </w:r>
      <w:r w:rsidR="00107AA7" w:rsidRPr="00BE02E4">
        <w:t>;</w:t>
      </w:r>
    </w:p>
    <w:p w14:paraId="01AD1001" w14:textId="77777777" w:rsidR="00107AA7" w:rsidRPr="00BE02E4" w:rsidRDefault="00107AA7" w:rsidP="00BE02E4">
      <w:pPr>
        <w:tabs>
          <w:tab w:val="left" w:pos="1276"/>
        </w:tabs>
        <w:jc w:val="both"/>
        <w:rPr>
          <w:shd w:val="clear" w:color="auto" w:fill="FFFFFF"/>
        </w:rPr>
      </w:pPr>
    </w:p>
    <w:p w14:paraId="03D676DF" w14:textId="77777777" w:rsidR="00411273" w:rsidRPr="00BE02E4" w:rsidRDefault="00411273" w:rsidP="00BE02E4">
      <w:pPr>
        <w:tabs>
          <w:tab w:val="left" w:pos="1276"/>
        </w:tabs>
        <w:jc w:val="both"/>
      </w:pPr>
    </w:p>
    <w:p w14:paraId="4A82503C" w14:textId="77777777" w:rsidR="00BC1C98" w:rsidRPr="00BE02E4" w:rsidRDefault="00BC1C98" w:rsidP="00BE02E4">
      <w:pPr>
        <w:tabs>
          <w:tab w:val="left" w:pos="709"/>
          <w:tab w:val="left" w:pos="851"/>
          <w:tab w:val="left" w:pos="993"/>
          <w:tab w:val="left" w:pos="1276"/>
        </w:tabs>
        <w:jc w:val="both"/>
        <w:rPr>
          <w:b/>
        </w:rPr>
      </w:pPr>
      <w:r w:rsidRPr="00BE02E4">
        <w:tab/>
      </w:r>
      <w:r w:rsidRPr="00BE02E4">
        <w:tab/>
      </w:r>
      <w:r w:rsidRPr="00BE02E4">
        <w:rPr>
          <w:b/>
        </w:rPr>
        <w:t>B.  o d p o r ú č a</w:t>
      </w:r>
    </w:p>
    <w:p w14:paraId="044CEC83" w14:textId="77777777" w:rsidR="00BC1C98" w:rsidRPr="00BE02E4" w:rsidRDefault="00BC1C98" w:rsidP="00BE02E4">
      <w:pPr>
        <w:tabs>
          <w:tab w:val="left" w:pos="709"/>
          <w:tab w:val="left" w:pos="851"/>
          <w:tab w:val="left" w:pos="993"/>
          <w:tab w:val="left" w:pos="1276"/>
        </w:tabs>
        <w:jc w:val="both"/>
        <w:rPr>
          <w:b/>
        </w:rPr>
      </w:pPr>
    </w:p>
    <w:p w14:paraId="161A017C" w14:textId="77777777" w:rsidR="00BC1C98" w:rsidRPr="00BE02E4" w:rsidRDefault="00BC1C98" w:rsidP="00BE02E4">
      <w:pPr>
        <w:tabs>
          <w:tab w:val="left" w:pos="709"/>
          <w:tab w:val="left" w:pos="851"/>
          <w:tab w:val="left" w:pos="993"/>
          <w:tab w:val="left" w:pos="1276"/>
        </w:tabs>
        <w:jc w:val="both"/>
      </w:pPr>
      <w:r w:rsidRPr="00BE02E4">
        <w:rPr>
          <w:b/>
        </w:rPr>
        <w:tab/>
      </w:r>
      <w:r w:rsidRPr="00BE02E4">
        <w:rPr>
          <w:b/>
        </w:rPr>
        <w:tab/>
      </w:r>
      <w:r w:rsidRPr="00BE02E4">
        <w:rPr>
          <w:b/>
        </w:rPr>
        <w:tab/>
        <w:t xml:space="preserve">    </w:t>
      </w:r>
      <w:r w:rsidRPr="00BE02E4">
        <w:t>Národnej rade Slovenskej republiky</w:t>
      </w:r>
    </w:p>
    <w:p w14:paraId="0DD294D4" w14:textId="77777777" w:rsidR="00107AA7" w:rsidRPr="00BE02E4" w:rsidRDefault="00BC1C98" w:rsidP="00BE02E4">
      <w:pPr>
        <w:jc w:val="both"/>
        <w:rPr>
          <w:rFonts w:cs="Arial"/>
          <w:noProof/>
        </w:rPr>
      </w:pPr>
      <w:r w:rsidRPr="00BE02E4">
        <w:rPr>
          <w:rFonts w:cs="Arial"/>
          <w:noProof/>
        </w:rPr>
        <w:tab/>
      </w:r>
      <w:r w:rsidR="002A0165" w:rsidRPr="00BE02E4">
        <w:rPr>
          <w:rFonts w:cs="Arial"/>
          <w:noProof/>
        </w:rPr>
        <w:t xml:space="preserve">         </w:t>
      </w:r>
    </w:p>
    <w:p w14:paraId="716F522B" w14:textId="4F91FC3F" w:rsidR="001A5D6D" w:rsidRPr="00BE02E4" w:rsidRDefault="0031096C" w:rsidP="00BE02E4">
      <w:pPr>
        <w:ind w:firstLine="1276"/>
        <w:jc w:val="both"/>
      </w:pPr>
      <w:r w:rsidRPr="00BE02E4">
        <w:rPr>
          <w:rFonts w:cs="Arial"/>
          <w:noProof/>
        </w:rPr>
        <w:t xml:space="preserve">vládny </w:t>
      </w:r>
      <w:r w:rsidR="00307D40" w:rsidRPr="00BE02E4">
        <w:rPr>
          <w:rFonts w:cs="Arial"/>
          <w:noProof/>
        </w:rPr>
        <w:t>návrh</w:t>
      </w:r>
      <w:r w:rsidR="00616690" w:rsidRPr="00BE02E4">
        <w:rPr>
          <w:rFonts w:cs="Arial"/>
          <w:noProof/>
        </w:rPr>
        <w:t xml:space="preserve"> </w:t>
      </w:r>
      <w:r w:rsidR="00107AA7" w:rsidRPr="00BE02E4">
        <w:t xml:space="preserve">zákona o zmene a doplnení </w:t>
      </w:r>
      <w:r w:rsidR="000622DC" w:rsidRPr="00BE02E4">
        <w:t xml:space="preserve">niektorých zákonov v súvislosti </w:t>
      </w:r>
      <w:r w:rsidR="00107AA7" w:rsidRPr="00BE02E4">
        <w:t xml:space="preserve">so </w:t>
      </w:r>
      <w:r w:rsidR="000622DC" w:rsidRPr="00BE02E4">
        <w:t> </w:t>
      </w:r>
      <w:r w:rsidR="00107AA7" w:rsidRPr="00BE02E4">
        <w:t>zmenami vyvolanými Stavebným zákonom  (tlač 701)</w:t>
      </w:r>
      <w:r w:rsidR="001A5D6D" w:rsidRPr="00BE02E4">
        <w:t xml:space="preserve"> </w:t>
      </w:r>
      <w:r w:rsidR="001A5D6D" w:rsidRPr="00BE02E4">
        <w:rPr>
          <w:rFonts w:cs="Arial"/>
          <w:b/>
          <w:bCs/>
        </w:rPr>
        <w:t>schváliť</w:t>
      </w:r>
      <w:r w:rsidR="001A5D6D" w:rsidRPr="00BE02E4">
        <w:rPr>
          <w:rFonts w:cs="Arial"/>
        </w:rPr>
        <w:t xml:space="preserve"> </w:t>
      </w:r>
      <w:r w:rsidR="001A5D6D" w:rsidRPr="00BE02E4">
        <w:t xml:space="preserve">so zmenami a doplnkami uvedenými v prílohe tohto uznesenia; </w:t>
      </w:r>
    </w:p>
    <w:p w14:paraId="5B1FE3B4" w14:textId="77777777" w:rsidR="001A5D6D" w:rsidRPr="00BE02E4" w:rsidRDefault="001A5D6D" w:rsidP="00BE02E4">
      <w:pPr>
        <w:ind w:firstLine="1276"/>
        <w:jc w:val="both"/>
      </w:pPr>
    </w:p>
    <w:p w14:paraId="40E001F9" w14:textId="2E86D2FB" w:rsidR="002A0165" w:rsidRPr="00BE02E4" w:rsidRDefault="002A0165" w:rsidP="00BE02E4">
      <w:pPr>
        <w:jc w:val="both"/>
      </w:pPr>
    </w:p>
    <w:p w14:paraId="086DF7B3" w14:textId="77777777" w:rsidR="00BC1C98" w:rsidRPr="00BE02E4" w:rsidRDefault="00BC1C98" w:rsidP="00BE02E4">
      <w:pPr>
        <w:tabs>
          <w:tab w:val="left" w:pos="1134"/>
          <w:tab w:val="left" w:pos="1276"/>
        </w:tabs>
        <w:ind w:firstLine="708"/>
        <w:jc w:val="both"/>
        <w:rPr>
          <w:b/>
        </w:rPr>
      </w:pPr>
      <w:r w:rsidRPr="00BE02E4">
        <w:rPr>
          <w:b/>
        </w:rPr>
        <w:t> C.</w:t>
      </w:r>
      <w:r w:rsidRPr="00BE02E4">
        <w:rPr>
          <w:b/>
        </w:rPr>
        <w:tab/>
        <w:t>p o v e r u j e</w:t>
      </w:r>
    </w:p>
    <w:p w14:paraId="7DC44B17" w14:textId="77777777" w:rsidR="00BC1C98" w:rsidRPr="00BE02E4" w:rsidRDefault="00BC1C98" w:rsidP="00BE02E4">
      <w:pPr>
        <w:pStyle w:val="Zkladntext"/>
        <w:tabs>
          <w:tab w:val="left" w:pos="1134"/>
          <w:tab w:val="left" w:pos="1276"/>
        </w:tabs>
      </w:pPr>
      <w:r w:rsidRPr="00BE02E4">
        <w:tab/>
      </w:r>
    </w:p>
    <w:p w14:paraId="6E81B2FB" w14:textId="11083F8B" w:rsidR="00BC1C98" w:rsidRPr="00BE02E4" w:rsidRDefault="00BC1C98" w:rsidP="00BE02E4">
      <w:pPr>
        <w:pStyle w:val="Zkladntext"/>
        <w:tabs>
          <w:tab w:val="left" w:pos="1134"/>
          <w:tab w:val="left" w:pos="1276"/>
        </w:tabs>
      </w:pPr>
      <w:r w:rsidRPr="00BE02E4">
        <w:tab/>
        <w:t xml:space="preserve">  predsedu výboru</w:t>
      </w:r>
    </w:p>
    <w:p w14:paraId="047A5F96" w14:textId="77777777" w:rsidR="00BA45D1" w:rsidRPr="00BE02E4" w:rsidRDefault="00BA45D1" w:rsidP="00BE02E4">
      <w:pPr>
        <w:pStyle w:val="Zkladntext"/>
        <w:tabs>
          <w:tab w:val="left" w:pos="1134"/>
          <w:tab w:val="left" w:pos="1276"/>
        </w:tabs>
      </w:pPr>
    </w:p>
    <w:p w14:paraId="4DB024E4" w14:textId="4CA8AD91" w:rsidR="00BC1C98" w:rsidRPr="00BE02E4" w:rsidRDefault="00BC1C98" w:rsidP="00BE02E4">
      <w:pPr>
        <w:pStyle w:val="Zkladntext"/>
        <w:tabs>
          <w:tab w:val="left" w:pos="1134"/>
          <w:tab w:val="left" w:pos="1276"/>
        </w:tabs>
      </w:pPr>
      <w:r w:rsidRPr="00BE02E4">
        <w:tab/>
      </w:r>
      <w:r w:rsidRPr="00BE02E4">
        <w:tab/>
        <w:t>predložiť stanovisko výboru k uvedenému návrhu zákona gestorsk</w:t>
      </w:r>
      <w:r w:rsidR="00201EA0" w:rsidRPr="00BE02E4">
        <w:t>ému</w:t>
      </w:r>
      <w:r w:rsidRPr="00BE02E4">
        <w:t xml:space="preserve"> Výboru Národnej rady Slovenskej republiky </w:t>
      </w:r>
      <w:r w:rsidR="00924ECA" w:rsidRPr="00BE02E4">
        <w:t xml:space="preserve">pre </w:t>
      </w:r>
      <w:r w:rsidR="00107AA7" w:rsidRPr="00BE02E4">
        <w:t>verejnú správu a regionálny rozvoj.</w:t>
      </w:r>
      <w:r w:rsidR="00A13810" w:rsidRPr="00BE02E4">
        <w:t xml:space="preserve"> </w:t>
      </w:r>
    </w:p>
    <w:bookmarkEnd w:id="0"/>
    <w:p w14:paraId="51084233" w14:textId="071E5E1C" w:rsidR="00D8539D" w:rsidRPr="00BE02E4" w:rsidRDefault="00D8539D" w:rsidP="00BE02E4">
      <w:pPr>
        <w:jc w:val="both"/>
      </w:pPr>
    </w:p>
    <w:p w14:paraId="330D17CA" w14:textId="523238C1" w:rsidR="00107AA7" w:rsidRPr="00BE02E4" w:rsidRDefault="00107AA7" w:rsidP="00BE02E4">
      <w:pPr>
        <w:jc w:val="both"/>
      </w:pPr>
    </w:p>
    <w:p w14:paraId="6BB81675" w14:textId="77777777" w:rsidR="00C87A03" w:rsidRPr="00BE02E4" w:rsidRDefault="00C87A03" w:rsidP="00BE02E4">
      <w:pPr>
        <w:jc w:val="both"/>
      </w:pPr>
    </w:p>
    <w:p w14:paraId="4415427F" w14:textId="7EA4E6B0" w:rsidR="00107AA7" w:rsidRPr="00BE02E4" w:rsidRDefault="00107AA7" w:rsidP="00BE02E4">
      <w:pPr>
        <w:jc w:val="both"/>
      </w:pPr>
    </w:p>
    <w:p w14:paraId="1732E500" w14:textId="77777777" w:rsidR="00107AA7" w:rsidRPr="00BE02E4" w:rsidRDefault="00107AA7" w:rsidP="00BE02E4">
      <w:pPr>
        <w:jc w:val="both"/>
      </w:pPr>
    </w:p>
    <w:p w14:paraId="41B4D141" w14:textId="77777777" w:rsidR="00AC65E8" w:rsidRPr="00BE02E4" w:rsidRDefault="00AC65E8" w:rsidP="00BE02E4">
      <w:pPr>
        <w:jc w:val="both"/>
      </w:pPr>
    </w:p>
    <w:p w14:paraId="3FA44E9A" w14:textId="5FD97229" w:rsidR="008D7E05" w:rsidRPr="00BE02E4" w:rsidRDefault="008D7E05" w:rsidP="00BE02E4">
      <w:pPr>
        <w:jc w:val="both"/>
      </w:pPr>
      <w:r w:rsidRPr="00BE02E4">
        <w:tab/>
      </w:r>
      <w:r w:rsidRPr="00BE02E4">
        <w:tab/>
      </w:r>
      <w:r w:rsidRPr="00BE02E4">
        <w:tab/>
      </w:r>
      <w:r w:rsidRPr="00BE02E4">
        <w:tab/>
      </w:r>
      <w:r w:rsidRPr="00BE02E4">
        <w:tab/>
      </w:r>
      <w:r w:rsidRPr="00BE02E4">
        <w:tab/>
      </w:r>
      <w:r w:rsidRPr="00BE02E4">
        <w:tab/>
      </w:r>
      <w:r w:rsidRPr="00BE02E4">
        <w:tab/>
      </w:r>
      <w:r w:rsidRPr="00BE02E4">
        <w:tab/>
      </w:r>
      <w:r w:rsidRPr="00BE02E4">
        <w:tab/>
        <w:t xml:space="preserve">Miroslav Čellár </w:t>
      </w:r>
    </w:p>
    <w:p w14:paraId="1D685219" w14:textId="4E9E7D22" w:rsidR="008D7E05" w:rsidRPr="00BE02E4" w:rsidRDefault="00AC65E8" w:rsidP="00BE02E4">
      <w:pPr>
        <w:tabs>
          <w:tab w:val="left" w:pos="1021"/>
        </w:tabs>
        <w:jc w:val="both"/>
      </w:pPr>
      <w:r w:rsidRPr="00BE02E4">
        <w:t xml:space="preserve">overovatelia výboru: </w:t>
      </w:r>
      <w:r w:rsidRPr="00BE02E4">
        <w:tab/>
      </w:r>
      <w:r w:rsidRPr="00BE02E4">
        <w:tab/>
      </w:r>
      <w:r w:rsidRPr="00BE02E4">
        <w:tab/>
      </w:r>
      <w:r w:rsidRPr="00BE02E4">
        <w:tab/>
      </w:r>
      <w:r w:rsidRPr="00BE02E4">
        <w:tab/>
      </w:r>
      <w:r w:rsidRPr="00BE02E4">
        <w:tab/>
      </w:r>
      <w:r w:rsidRPr="00BE02E4">
        <w:tab/>
      </w:r>
      <w:r w:rsidRPr="00BE02E4">
        <w:tab/>
        <w:t>predseda výboru</w:t>
      </w:r>
      <w:r w:rsidR="008D7E05" w:rsidRPr="00BE02E4">
        <w:t xml:space="preserve">                                                                                        </w:t>
      </w:r>
    </w:p>
    <w:p w14:paraId="1EC66D42" w14:textId="77777777" w:rsidR="008D7E05" w:rsidRPr="00BE02E4" w:rsidRDefault="008D7E05" w:rsidP="00BE02E4">
      <w:pPr>
        <w:jc w:val="both"/>
      </w:pPr>
      <w:r w:rsidRPr="00BE02E4">
        <w:t>Štefan Gašparovič</w:t>
      </w:r>
    </w:p>
    <w:p w14:paraId="07B58D06" w14:textId="35473F17" w:rsidR="00913C57" w:rsidRPr="00BE02E4" w:rsidRDefault="008D7E05" w:rsidP="00BE02E4">
      <w:pPr>
        <w:jc w:val="both"/>
      </w:pPr>
      <w:r w:rsidRPr="00BE02E4">
        <w:t xml:space="preserve">Branislav Vančo </w:t>
      </w:r>
    </w:p>
    <w:p w14:paraId="094C1C9E" w14:textId="47F282E9" w:rsidR="001A5D6D" w:rsidRPr="00BE02E4" w:rsidRDefault="001A5D6D" w:rsidP="00BE02E4">
      <w:pPr>
        <w:jc w:val="both"/>
      </w:pPr>
    </w:p>
    <w:p w14:paraId="69AD47D9" w14:textId="77777777" w:rsidR="001A5D6D" w:rsidRPr="00BE02E4" w:rsidRDefault="001A5D6D" w:rsidP="00BE02E4">
      <w:pPr>
        <w:pStyle w:val="Nadpis2"/>
      </w:pPr>
      <w:r w:rsidRPr="00BE02E4">
        <w:lastRenderedPageBreak/>
        <w:t>P r í l o h a</w:t>
      </w:r>
    </w:p>
    <w:p w14:paraId="37AA2C98" w14:textId="77777777" w:rsidR="001A5D6D" w:rsidRPr="00BE02E4" w:rsidRDefault="001A5D6D" w:rsidP="00BE02E4">
      <w:pPr>
        <w:ind w:left="4253" w:firstLine="708"/>
        <w:jc w:val="both"/>
        <w:rPr>
          <w:b/>
          <w:bCs/>
        </w:rPr>
      </w:pPr>
      <w:r w:rsidRPr="00BE02E4">
        <w:rPr>
          <w:b/>
          <w:bCs/>
        </w:rPr>
        <w:t xml:space="preserve">k uzneseniu Ústavnoprávneho </w:t>
      </w:r>
    </w:p>
    <w:p w14:paraId="167D981E" w14:textId="681B0E7B" w:rsidR="001A5D6D" w:rsidRPr="00BE02E4" w:rsidRDefault="001A5D6D" w:rsidP="00BE02E4">
      <w:pPr>
        <w:ind w:left="4253" w:firstLine="708"/>
        <w:jc w:val="both"/>
        <w:rPr>
          <w:b/>
        </w:rPr>
      </w:pPr>
      <w:r w:rsidRPr="00BE02E4">
        <w:rPr>
          <w:b/>
        </w:rPr>
        <w:t>výboru Národnej rady SR č. 262</w:t>
      </w:r>
    </w:p>
    <w:p w14:paraId="6B4162A7" w14:textId="4BA359A4" w:rsidR="001A5D6D" w:rsidRPr="00BE02E4" w:rsidRDefault="001A5D6D" w:rsidP="00BE02E4">
      <w:pPr>
        <w:ind w:left="4253" w:firstLine="708"/>
        <w:jc w:val="both"/>
        <w:rPr>
          <w:b/>
        </w:rPr>
      </w:pPr>
      <w:r w:rsidRPr="00BE02E4">
        <w:rPr>
          <w:b/>
        </w:rPr>
        <w:t>z 5. februára 2025</w:t>
      </w:r>
    </w:p>
    <w:p w14:paraId="4672A3DE" w14:textId="77777777" w:rsidR="001A5D6D" w:rsidRPr="00BE02E4" w:rsidRDefault="001A5D6D" w:rsidP="00BE02E4">
      <w:pPr>
        <w:ind w:left="4253" w:firstLine="703"/>
        <w:jc w:val="both"/>
        <w:rPr>
          <w:b/>
          <w:bCs/>
          <w:lang w:eastAsia="en-US"/>
        </w:rPr>
      </w:pPr>
      <w:r w:rsidRPr="00BE02E4">
        <w:rPr>
          <w:b/>
          <w:bCs/>
        </w:rPr>
        <w:t>____________________________</w:t>
      </w:r>
    </w:p>
    <w:p w14:paraId="37055796" w14:textId="77777777" w:rsidR="001A5D6D" w:rsidRPr="00BE02E4" w:rsidRDefault="001A5D6D" w:rsidP="00BE02E4">
      <w:pPr>
        <w:jc w:val="both"/>
        <w:rPr>
          <w:lang w:eastAsia="en-US"/>
        </w:rPr>
      </w:pPr>
    </w:p>
    <w:p w14:paraId="62FDEA76" w14:textId="77777777" w:rsidR="001A5D6D" w:rsidRPr="00BE02E4" w:rsidRDefault="001A5D6D" w:rsidP="00BE02E4">
      <w:pPr>
        <w:jc w:val="both"/>
        <w:rPr>
          <w:lang w:eastAsia="en-US"/>
        </w:rPr>
      </w:pPr>
    </w:p>
    <w:p w14:paraId="35A4621A" w14:textId="2471FB4D" w:rsidR="001A5D6D" w:rsidRPr="00BE02E4" w:rsidRDefault="001A5D6D" w:rsidP="000C092C">
      <w:pPr>
        <w:pStyle w:val="Nadpis2"/>
        <w:ind w:left="0" w:firstLine="0"/>
        <w:jc w:val="center"/>
      </w:pPr>
      <w:r w:rsidRPr="00BE02E4">
        <w:t>Pozmeňujúce a doplňujúce návrhy</w:t>
      </w:r>
    </w:p>
    <w:p w14:paraId="7E5445E0" w14:textId="77777777" w:rsidR="001A5D6D" w:rsidRPr="00BE02E4" w:rsidRDefault="001A5D6D" w:rsidP="00BE02E4">
      <w:pPr>
        <w:jc w:val="both"/>
      </w:pPr>
    </w:p>
    <w:p w14:paraId="020998B1" w14:textId="4E54F945" w:rsidR="001A5D6D" w:rsidRPr="00BE02E4" w:rsidRDefault="001A5D6D" w:rsidP="00BE02E4">
      <w:pPr>
        <w:tabs>
          <w:tab w:val="left" w:pos="284"/>
          <w:tab w:val="left" w:pos="3402"/>
          <w:tab w:val="left" w:pos="3828"/>
        </w:tabs>
        <w:jc w:val="both"/>
        <w:rPr>
          <w:b/>
          <w:shd w:val="clear" w:color="auto" w:fill="FFFFFF"/>
        </w:rPr>
      </w:pPr>
      <w:r w:rsidRPr="00BE02E4">
        <w:rPr>
          <w:b/>
        </w:rPr>
        <w:t>k vládnemu n</w:t>
      </w:r>
      <w:r w:rsidRPr="00BE02E4">
        <w:rPr>
          <w:b/>
          <w:shd w:val="clear" w:color="auto" w:fill="FFFFFF"/>
        </w:rPr>
        <w:t xml:space="preserve">ávrhu </w:t>
      </w:r>
      <w:r w:rsidRPr="00BE02E4">
        <w:rPr>
          <w:b/>
        </w:rPr>
        <w:t>zákona o zmene a doplnení niektorých zákonov v súvislosti so  zmenami vyvolanými Stavebným zákonom  (tlač 701)</w:t>
      </w:r>
    </w:p>
    <w:p w14:paraId="10CBF315" w14:textId="589B7C2C" w:rsidR="001A5D6D" w:rsidRPr="00BE02E4" w:rsidRDefault="001A5D6D" w:rsidP="00BE02E4">
      <w:pPr>
        <w:tabs>
          <w:tab w:val="left" w:pos="0"/>
        </w:tabs>
        <w:jc w:val="both"/>
        <w:rPr>
          <w:b/>
        </w:rPr>
      </w:pPr>
      <w:r w:rsidRPr="00BE02E4">
        <w:rPr>
          <w:shd w:val="clear" w:color="auto" w:fill="FFFFFF"/>
        </w:rPr>
        <w:t>___________________________________________________________________________</w:t>
      </w:r>
    </w:p>
    <w:p w14:paraId="7B39371B" w14:textId="1C3797F1" w:rsidR="001A5D6D" w:rsidRDefault="001A5D6D" w:rsidP="00BE02E4">
      <w:pPr>
        <w:tabs>
          <w:tab w:val="left" w:pos="284"/>
        </w:tabs>
        <w:jc w:val="both"/>
        <w:rPr>
          <w:b/>
        </w:rPr>
      </w:pPr>
    </w:p>
    <w:p w14:paraId="1BCCB7F2" w14:textId="77777777" w:rsidR="00BE02E4" w:rsidRPr="00BE02E4" w:rsidRDefault="00BE02E4" w:rsidP="00BE02E4">
      <w:pPr>
        <w:tabs>
          <w:tab w:val="left" w:pos="284"/>
        </w:tabs>
        <w:jc w:val="both"/>
        <w:rPr>
          <w:b/>
        </w:rPr>
      </w:pPr>
    </w:p>
    <w:p w14:paraId="751A1998" w14:textId="77777777" w:rsidR="00C84E7F" w:rsidRPr="00BE02E4" w:rsidRDefault="00C84E7F" w:rsidP="00BE02E4">
      <w:pPr>
        <w:pStyle w:val="Odsekzoznamu"/>
        <w:numPr>
          <w:ilvl w:val="0"/>
          <w:numId w:val="17"/>
        </w:numPr>
        <w:spacing w:after="0" w:line="240" w:lineRule="auto"/>
        <w:ind w:left="426" w:hanging="426"/>
        <w:jc w:val="both"/>
        <w:rPr>
          <w:rFonts w:ascii="Times New Roman" w:hAnsi="Times New Roman"/>
          <w:sz w:val="24"/>
          <w:szCs w:val="24"/>
        </w:rPr>
      </w:pPr>
      <w:r w:rsidRPr="00BE02E4">
        <w:rPr>
          <w:rFonts w:ascii="Times New Roman" w:hAnsi="Times New Roman"/>
          <w:sz w:val="24"/>
          <w:szCs w:val="24"/>
        </w:rPr>
        <w:t>V čl. V sa vkladá nový bod 1, ktorý znie:</w:t>
      </w:r>
    </w:p>
    <w:p w14:paraId="0554D35C" w14:textId="77777777" w:rsidR="00C84E7F" w:rsidRPr="00BE02E4" w:rsidRDefault="00C84E7F" w:rsidP="00BE02E4">
      <w:pPr>
        <w:pStyle w:val="Odsekzoznamu"/>
        <w:ind w:left="426"/>
        <w:jc w:val="both"/>
        <w:rPr>
          <w:rFonts w:ascii="Times New Roman" w:hAnsi="Times New Roman"/>
          <w:sz w:val="24"/>
          <w:szCs w:val="24"/>
        </w:rPr>
      </w:pPr>
      <w:r w:rsidRPr="00BE02E4">
        <w:rPr>
          <w:rFonts w:ascii="Times New Roman" w:hAnsi="Times New Roman"/>
          <w:sz w:val="24"/>
          <w:szCs w:val="24"/>
        </w:rPr>
        <w:t>„1. Poznámka pod čiarou k odkazu 2c znie:</w:t>
      </w:r>
    </w:p>
    <w:p w14:paraId="223D1CB5" w14:textId="77777777" w:rsidR="00C84E7F" w:rsidRPr="00BE02E4" w:rsidRDefault="00C84E7F" w:rsidP="00BE02E4">
      <w:pPr>
        <w:pStyle w:val="Odsekzoznamu"/>
        <w:ind w:left="426"/>
        <w:jc w:val="both"/>
        <w:rPr>
          <w:rFonts w:ascii="Times New Roman" w:hAnsi="Times New Roman"/>
          <w:sz w:val="24"/>
          <w:szCs w:val="24"/>
        </w:rPr>
      </w:pPr>
      <w:r w:rsidRPr="00BE02E4">
        <w:rPr>
          <w:rFonts w:ascii="Times New Roman" w:hAnsi="Times New Roman"/>
          <w:sz w:val="24"/>
          <w:szCs w:val="24"/>
        </w:rPr>
        <w:t>„</w:t>
      </w:r>
      <w:r w:rsidRPr="00BE02E4">
        <w:rPr>
          <w:rFonts w:ascii="Times New Roman" w:hAnsi="Times New Roman"/>
          <w:sz w:val="24"/>
          <w:szCs w:val="24"/>
          <w:vertAlign w:val="superscript"/>
        </w:rPr>
        <w:t>2c</w:t>
      </w:r>
      <w:r w:rsidRPr="00BE02E4">
        <w:rPr>
          <w:rFonts w:ascii="Times New Roman" w:hAnsi="Times New Roman"/>
          <w:sz w:val="24"/>
          <w:szCs w:val="24"/>
        </w:rPr>
        <w:t>) § 3 Stavebného zákona.“.“.</w:t>
      </w:r>
    </w:p>
    <w:p w14:paraId="1D830CA5" w14:textId="77777777" w:rsidR="00C84E7F" w:rsidRPr="00BE02E4" w:rsidRDefault="00C84E7F" w:rsidP="00BE02E4">
      <w:pPr>
        <w:pStyle w:val="Odsekzoznamu"/>
        <w:ind w:left="426"/>
        <w:jc w:val="both"/>
        <w:rPr>
          <w:rFonts w:ascii="Times New Roman" w:hAnsi="Times New Roman"/>
          <w:sz w:val="24"/>
          <w:szCs w:val="24"/>
        </w:rPr>
      </w:pPr>
    </w:p>
    <w:p w14:paraId="4788D4F5" w14:textId="77777777" w:rsidR="00C84E7F" w:rsidRPr="00BE02E4" w:rsidRDefault="00C84E7F" w:rsidP="00BE02E4">
      <w:pPr>
        <w:pStyle w:val="Odsekzoznamu"/>
        <w:ind w:left="426"/>
        <w:jc w:val="both"/>
        <w:rPr>
          <w:rFonts w:ascii="Times New Roman" w:hAnsi="Times New Roman"/>
          <w:sz w:val="24"/>
          <w:szCs w:val="24"/>
        </w:rPr>
      </w:pPr>
      <w:r w:rsidRPr="00BE02E4">
        <w:rPr>
          <w:rFonts w:ascii="Times New Roman" w:hAnsi="Times New Roman"/>
          <w:sz w:val="24"/>
          <w:szCs w:val="24"/>
        </w:rPr>
        <w:t>Nasledujúce body sa primerane prečíslujú.</w:t>
      </w:r>
    </w:p>
    <w:p w14:paraId="675E8BA0" w14:textId="77777777" w:rsidR="00C84E7F" w:rsidRPr="00BE02E4" w:rsidRDefault="00C84E7F" w:rsidP="00BE02E4">
      <w:pPr>
        <w:pStyle w:val="Odsekzoznamu"/>
        <w:ind w:left="426"/>
        <w:jc w:val="both"/>
        <w:rPr>
          <w:rFonts w:ascii="Times New Roman" w:hAnsi="Times New Roman"/>
          <w:sz w:val="24"/>
          <w:szCs w:val="24"/>
        </w:rPr>
      </w:pPr>
    </w:p>
    <w:p w14:paraId="311F640D" w14:textId="77777777" w:rsidR="00C84E7F" w:rsidRPr="00BE02E4" w:rsidRDefault="00C84E7F" w:rsidP="00BE02E4">
      <w:pPr>
        <w:pStyle w:val="Odsekzoznamu"/>
        <w:ind w:left="1134" w:firstLine="282"/>
        <w:jc w:val="both"/>
        <w:rPr>
          <w:rFonts w:ascii="Times New Roman" w:hAnsi="Times New Roman"/>
          <w:sz w:val="24"/>
          <w:szCs w:val="24"/>
        </w:rPr>
      </w:pPr>
      <w:r w:rsidRPr="00BE02E4">
        <w:rPr>
          <w:rFonts w:ascii="Times New Roman" w:hAnsi="Times New Roman"/>
          <w:sz w:val="24"/>
          <w:szCs w:val="24"/>
        </w:rPr>
        <w:t>Legislatívno-technická úprava poznámky pod čiarou</w:t>
      </w:r>
      <w:r w:rsidRPr="00BE02E4">
        <w:rPr>
          <w:rFonts w:ascii="Times New Roman" w:hAnsi="Times New Roman"/>
          <w:i/>
          <w:sz w:val="24"/>
          <w:szCs w:val="24"/>
        </w:rPr>
        <w:t>.</w:t>
      </w:r>
    </w:p>
    <w:p w14:paraId="1C4E01EB" w14:textId="77777777" w:rsidR="00C84E7F" w:rsidRPr="00BE02E4" w:rsidRDefault="00C84E7F" w:rsidP="00BE02E4">
      <w:pPr>
        <w:pStyle w:val="Odsekzoznamu"/>
        <w:ind w:left="426"/>
        <w:jc w:val="both"/>
        <w:rPr>
          <w:rFonts w:ascii="Times New Roman" w:hAnsi="Times New Roman"/>
          <w:sz w:val="24"/>
          <w:szCs w:val="24"/>
        </w:rPr>
      </w:pPr>
    </w:p>
    <w:p w14:paraId="77AC5AE0" w14:textId="77777777" w:rsidR="00C84E7F" w:rsidRPr="00BE02E4" w:rsidRDefault="00C84E7F" w:rsidP="00BE02E4">
      <w:pPr>
        <w:pStyle w:val="Odsekzoznamu"/>
        <w:numPr>
          <w:ilvl w:val="0"/>
          <w:numId w:val="17"/>
        </w:numPr>
        <w:spacing w:after="0" w:line="240" w:lineRule="auto"/>
        <w:ind w:left="426"/>
        <w:jc w:val="both"/>
        <w:rPr>
          <w:rFonts w:ascii="Times New Roman" w:hAnsi="Times New Roman"/>
          <w:sz w:val="24"/>
          <w:szCs w:val="24"/>
        </w:rPr>
      </w:pPr>
      <w:r w:rsidRPr="00BE02E4">
        <w:rPr>
          <w:rFonts w:ascii="Times New Roman" w:hAnsi="Times New Roman"/>
          <w:sz w:val="24"/>
          <w:szCs w:val="24"/>
        </w:rPr>
        <w:t xml:space="preserve">V čl. VIII v bode 9 sa slová „sa v celom texte“ nahrádzajú slovami „písm. c) sa“ a vypúšťajú sa slová „vo všetkých tvaroch“. </w:t>
      </w:r>
    </w:p>
    <w:p w14:paraId="2A2740A8" w14:textId="77777777" w:rsidR="00C84E7F" w:rsidRPr="00BE02E4" w:rsidRDefault="00C84E7F" w:rsidP="00BE02E4">
      <w:pPr>
        <w:pStyle w:val="Odsekzoznamu"/>
        <w:ind w:left="426"/>
        <w:jc w:val="both"/>
        <w:rPr>
          <w:rFonts w:ascii="Times New Roman" w:hAnsi="Times New Roman"/>
          <w:sz w:val="24"/>
          <w:szCs w:val="24"/>
        </w:rPr>
      </w:pPr>
      <w:r w:rsidRPr="00BE02E4">
        <w:rPr>
          <w:rFonts w:ascii="Times New Roman" w:hAnsi="Times New Roman"/>
          <w:sz w:val="24"/>
          <w:szCs w:val="24"/>
        </w:rPr>
        <w:t>Súčasne sa tento doterajší bod 9 preznačí chronologicky na bod 12.</w:t>
      </w:r>
    </w:p>
    <w:p w14:paraId="3EE83B7B" w14:textId="77777777" w:rsidR="00C84E7F" w:rsidRPr="00BE02E4" w:rsidRDefault="00C84E7F" w:rsidP="00BE02E4">
      <w:pPr>
        <w:pStyle w:val="Odsekzoznamu"/>
        <w:ind w:left="1134" w:firstLine="282"/>
        <w:jc w:val="both"/>
        <w:rPr>
          <w:rFonts w:ascii="Times New Roman" w:hAnsi="Times New Roman"/>
          <w:sz w:val="24"/>
          <w:szCs w:val="24"/>
        </w:rPr>
      </w:pPr>
    </w:p>
    <w:p w14:paraId="6E3EBE57" w14:textId="77777777" w:rsidR="00C84E7F" w:rsidRPr="00BE02E4" w:rsidRDefault="00C84E7F" w:rsidP="00BE02E4">
      <w:pPr>
        <w:pStyle w:val="Odsekzoznamu"/>
        <w:ind w:left="1134" w:firstLine="282"/>
        <w:jc w:val="both"/>
        <w:rPr>
          <w:rFonts w:ascii="Times New Roman" w:hAnsi="Times New Roman"/>
          <w:sz w:val="24"/>
          <w:szCs w:val="24"/>
        </w:rPr>
      </w:pPr>
      <w:r w:rsidRPr="00BE02E4">
        <w:rPr>
          <w:rFonts w:ascii="Times New Roman" w:hAnsi="Times New Roman"/>
          <w:sz w:val="24"/>
          <w:szCs w:val="24"/>
        </w:rPr>
        <w:t>Legislatívno-technická úprava.</w:t>
      </w:r>
    </w:p>
    <w:p w14:paraId="7818F594" w14:textId="77777777" w:rsidR="00C84E7F" w:rsidRPr="00BE02E4" w:rsidRDefault="00C84E7F" w:rsidP="00BE02E4">
      <w:pPr>
        <w:pStyle w:val="Odsekzoznamu"/>
        <w:ind w:left="426"/>
        <w:jc w:val="both"/>
        <w:rPr>
          <w:rFonts w:ascii="Times New Roman" w:hAnsi="Times New Roman"/>
          <w:sz w:val="24"/>
          <w:szCs w:val="24"/>
        </w:rPr>
      </w:pPr>
    </w:p>
    <w:p w14:paraId="70923735" w14:textId="77777777" w:rsidR="00C84E7F" w:rsidRPr="00BE02E4" w:rsidRDefault="00C84E7F" w:rsidP="00BE02E4">
      <w:pPr>
        <w:pStyle w:val="Odsekzoznamu"/>
        <w:numPr>
          <w:ilvl w:val="0"/>
          <w:numId w:val="17"/>
        </w:numPr>
        <w:spacing w:after="0" w:line="240" w:lineRule="auto"/>
        <w:ind w:left="426" w:hanging="426"/>
        <w:jc w:val="both"/>
        <w:rPr>
          <w:rFonts w:ascii="Times New Roman" w:hAnsi="Times New Roman"/>
          <w:sz w:val="24"/>
          <w:szCs w:val="24"/>
        </w:rPr>
      </w:pPr>
      <w:r w:rsidRPr="00BE02E4">
        <w:rPr>
          <w:rFonts w:ascii="Times New Roman" w:hAnsi="Times New Roman"/>
          <w:sz w:val="24"/>
          <w:szCs w:val="24"/>
        </w:rPr>
        <w:t xml:space="preserve">V čl. VIII bode 13 sa slová „V poznámkach pod čiarou k odkazom 23 a 24a“ nahrádzajú slovami „V poznámke pod čiarou k odkazu 23“. </w:t>
      </w:r>
    </w:p>
    <w:p w14:paraId="345CE39E" w14:textId="77777777" w:rsidR="00C84E7F" w:rsidRPr="00BE02E4" w:rsidRDefault="00C84E7F" w:rsidP="00BE02E4">
      <w:pPr>
        <w:pStyle w:val="Odsekzoznamu"/>
        <w:ind w:left="426"/>
        <w:jc w:val="both"/>
        <w:rPr>
          <w:rFonts w:ascii="Times New Roman" w:hAnsi="Times New Roman"/>
          <w:sz w:val="24"/>
          <w:szCs w:val="24"/>
        </w:rPr>
      </w:pPr>
    </w:p>
    <w:p w14:paraId="6A94E582" w14:textId="77777777" w:rsidR="00C84E7F" w:rsidRPr="00BE02E4" w:rsidRDefault="00C84E7F" w:rsidP="00BE02E4">
      <w:pPr>
        <w:pStyle w:val="Odsekzoznamu"/>
        <w:ind w:left="1134" w:firstLine="282"/>
        <w:jc w:val="both"/>
        <w:rPr>
          <w:rFonts w:ascii="Times New Roman" w:hAnsi="Times New Roman"/>
          <w:sz w:val="24"/>
          <w:szCs w:val="24"/>
        </w:rPr>
      </w:pPr>
      <w:r w:rsidRPr="00BE02E4">
        <w:rPr>
          <w:rFonts w:ascii="Times New Roman" w:hAnsi="Times New Roman"/>
          <w:sz w:val="24"/>
          <w:szCs w:val="24"/>
        </w:rPr>
        <w:t>Legislatívno-technická úprava.</w:t>
      </w:r>
    </w:p>
    <w:p w14:paraId="6D35A682" w14:textId="77777777" w:rsidR="00C84E7F" w:rsidRPr="00BE02E4" w:rsidRDefault="00C84E7F" w:rsidP="00BE02E4">
      <w:pPr>
        <w:pStyle w:val="Odsekzoznamu"/>
        <w:ind w:left="426"/>
        <w:jc w:val="both"/>
        <w:rPr>
          <w:rFonts w:ascii="Times New Roman" w:hAnsi="Times New Roman"/>
          <w:sz w:val="24"/>
          <w:szCs w:val="24"/>
        </w:rPr>
      </w:pPr>
    </w:p>
    <w:p w14:paraId="3E41B3DA" w14:textId="45F89992" w:rsidR="00C84E7F" w:rsidRPr="002A72B2" w:rsidRDefault="00C84E7F" w:rsidP="002A72B2">
      <w:pPr>
        <w:pStyle w:val="Odsekzoznamu"/>
        <w:numPr>
          <w:ilvl w:val="0"/>
          <w:numId w:val="17"/>
        </w:numPr>
        <w:ind w:left="426" w:hanging="426"/>
        <w:jc w:val="both"/>
        <w:rPr>
          <w:rFonts w:ascii="Times New Roman" w:hAnsi="Times New Roman"/>
          <w:sz w:val="24"/>
          <w:szCs w:val="24"/>
        </w:rPr>
      </w:pPr>
      <w:r w:rsidRPr="002A72B2">
        <w:rPr>
          <w:rFonts w:ascii="Times New Roman" w:hAnsi="Times New Roman"/>
          <w:sz w:val="24"/>
          <w:szCs w:val="24"/>
        </w:rPr>
        <w:t>V čl. VIII sa za bod 13 vkladá nový bod 14, ktorý znie:</w:t>
      </w:r>
    </w:p>
    <w:p w14:paraId="799D77F3" w14:textId="77777777" w:rsidR="00C84E7F" w:rsidRPr="00BE02E4" w:rsidRDefault="00C84E7F" w:rsidP="00BE02E4">
      <w:pPr>
        <w:pStyle w:val="Odsekzoznamu"/>
        <w:ind w:left="426"/>
        <w:jc w:val="both"/>
        <w:rPr>
          <w:rFonts w:ascii="Times New Roman" w:hAnsi="Times New Roman"/>
          <w:sz w:val="24"/>
          <w:szCs w:val="24"/>
        </w:rPr>
      </w:pPr>
      <w:r w:rsidRPr="00BE02E4">
        <w:rPr>
          <w:rFonts w:ascii="Times New Roman" w:hAnsi="Times New Roman"/>
          <w:sz w:val="24"/>
          <w:szCs w:val="24"/>
        </w:rPr>
        <w:t>„14. V poznámke pod čiarou k odkazu 24a sa citácia „Zákon č. 50/1976 Zb. v znení neskorších predpisov“ nahrádza citáciou „Zákon č. 200/2022 Z. z. v znení neskorších predpisov, Stavebný zákon.“.“.</w:t>
      </w:r>
    </w:p>
    <w:p w14:paraId="290FA99A" w14:textId="77777777" w:rsidR="00C84E7F" w:rsidRPr="00BE02E4" w:rsidRDefault="00C84E7F" w:rsidP="00BE02E4">
      <w:pPr>
        <w:pStyle w:val="Odsekzoznamu"/>
        <w:ind w:left="426"/>
        <w:jc w:val="both"/>
        <w:rPr>
          <w:rFonts w:ascii="Times New Roman" w:hAnsi="Times New Roman"/>
          <w:sz w:val="24"/>
          <w:szCs w:val="24"/>
        </w:rPr>
      </w:pPr>
    </w:p>
    <w:p w14:paraId="58EA4A64" w14:textId="77777777" w:rsidR="00C84E7F" w:rsidRPr="00BE02E4" w:rsidRDefault="00C84E7F" w:rsidP="00BE02E4">
      <w:pPr>
        <w:pStyle w:val="Odsekzoznamu"/>
        <w:ind w:left="426"/>
        <w:jc w:val="both"/>
        <w:rPr>
          <w:rFonts w:ascii="Times New Roman" w:hAnsi="Times New Roman"/>
          <w:sz w:val="24"/>
          <w:szCs w:val="24"/>
        </w:rPr>
      </w:pPr>
      <w:r w:rsidRPr="00BE02E4">
        <w:rPr>
          <w:rFonts w:ascii="Times New Roman" w:hAnsi="Times New Roman"/>
          <w:sz w:val="24"/>
          <w:szCs w:val="24"/>
        </w:rPr>
        <w:t>Nasledujúce body sa primerane prečíslujú.</w:t>
      </w:r>
    </w:p>
    <w:p w14:paraId="2F34C92D" w14:textId="77777777" w:rsidR="00C84E7F" w:rsidRPr="00BE02E4" w:rsidRDefault="00C84E7F" w:rsidP="00BE02E4">
      <w:pPr>
        <w:pStyle w:val="Odsekzoznamu"/>
        <w:ind w:left="426"/>
        <w:jc w:val="both"/>
        <w:rPr>
          <w:rFonts w:ascii="Times New Roman" w:hAnsi="Times New Roman"/>
          <w:sz w:val="24"/>
          <w:szCs w:val="24"/>
        </w:rPr>
      </w:pPr>
    </w:p>
    <w:p w14:paraId="17169DF0" w14:textId="77777777" w:rsidR="00C84E7F" w:rsidRPr="00BE02E4" w:rsidRDefault="00C84E7F" w:rsidP="00BE02E4">
      <w:pPr>
        <w:pStyle w:val="Odsekzoznamu"/>
        <w:ind w:left="1134" w:firstLine="282"/>
        <w:jc w:val="both"/>
        <w:rPr>
          <w:rFonts w:ascii="Times New Roman" w:hAnsi="Times New Roman"/>
          <w:sz w:val="24"/>
          <w:szCs w:val="24"/>
        </w:rPr>
      </w:pPr>
      <w:r w:rsidRPr="00BE02E4">
        <w:rPr>
          <w:rFonts w:ascii="Times New Roman" w:hAnsi="Times New Roman"/>
          <w:sz w:val="24"/>
          <w:szCs w:val="24"/>
        </w:rPr>
        <w:t>Legislatívno-technická úprava poznámky pod čiarou</w:t>
      </w:r>
      <w:r w:rsidRPr="00BE02E4">
        <w:rPr>
          <w:rFonts w:ascii="Times New Roman" w:hAnsi="Times New Roman"/>
          <w:i/>
          <w:sz w:val="24"/>
          <w:szCs w:val="24"/>
        </w:rPr>
        <w:t>.</w:t>
      </w:r>
    </w:p>
    <w:p w14:paraId="59B5CAD1" w14:textId="77777777" w:rsidR="00C84E7F" w:rsidRPr="00BE02E4" w:rsidRDefault="00C84E7F" w:rsidP="00BE02E4">
      <w:pPr>
        <w:pStyle w:val="Odsekzoznamu"/>
        <w:ind w:left="426"/>
        <w:jc w:val="both"/>
        <w:rPr>
          <w:rFonts w:ascii="Times New Roman" w:hAnsi="Times New Roman"/>
          <w:sz w:val="24"/>
          <w:szCs w:val="24"/>
        </w:rPr>
      </w:pPr>
    </w:p>
    <w:p w14:paraId="2E328A78" w14:textId="77777777" w:rsidR="00C84E7F" w:rsidRPr="00BE02E4" w:rsidRDefault="00C84E7F" w:rsidP="00BE02E4">
      <w:pPr>
        <w:pStyle w:val="Odsekzoznamu"/>
        <w:numPr>
          <w:ilvl w:val="0"/>
          <w:numId w:val="17"/>
        </w:numPr>
        <w:spacing w:after="0" w:line="240" w:lineRule="auto"/>
        <w:ind w:left="426" w:hanging="426"/>
        <w:jc w:val="both"/>
        <w:rPr>
          <w:rFonts w:ascii="Times New Roman" w:hAnsi="Times New Roman"/>
          <w:sz w:val="24"/>
          <w:szCs w:val="24"/>
        </w:rPr>
      </w:pPr>
      <w:r w:rsidRPr="00BE02E4">
        <w:rPr>
          <w:rFonts w:ascii="Times New Roman" w:hAnsi="Times New Roman"/>
          <w:sz w:val="24"/>
          <w:szCs w:val="24"/>
        </w:rPr>
        <w:t>V čl. XIII bode 4 poznámka pod čiarou k odkazu 10e znie:</w:t>
      </w:r>
    </w:p>
    <w:p w14:paraId="63F6EF90" w14:textId="77777777" w:rsidR="00C84E7F" w:rsidRPr="00BE02E4" w:rsidRDefault="00C84E7F" w:rsidP="00BE02E4">
      <w:pPr>
        <w:pStyle w:val="Odsekzoznamu"/>
        <w:ind w:left="426"/>
        <w:jc w:val="both"/>
        <w:rPr>
          <w:rFonts w:ascii="Times New Roman" w:hAnsi="Times New Roman"/>
          <w:sz w:val="24"/>
          <w:szCs w:val="24"/>
        </w:rPr>
      </w:pPr>
      <w:r w:rsidRPr="00BE02E4">
        <w:rPr>
          <w:rFonts w:ascii="Times New Roman" w:hAnsi="Times New Roman"/>
          <w:sz w:val="24"/>
          <w:szCs w:val="24"/>
        </w:rPr>
        <w:t>„</w:t>
      </w:r>
      <w:r w:rsidRPr="00BE02E4">
        <w:rPr>
          <w:rFonts w:ascii="Times New Roman" w:hAnsi="Times New Roman"/>
          <w:sz w:val="24"/>
          <w:szCs w:val="24"/>
          <w:vertAlign w:val="superscript"/>
        </w:rPr>
        <w:t>10e</w:t>
      </w:r>
      <w:r w:rsidRPr="00BE02E4">
        <w:rPr>
          <w:rFonts w:ascii="Times New Roman" w:hAnsi="Times New Roman"/>
          <w:sz w:val="24"/>
          <w:szCs w:val="24"/>
        </w:rPr>
        <w:t xml:space="preserve">) Čl. 4 ods. 7 nariadenia Európskeho parlamentu a Rady (EÚ) 2016/679 z 27. apríla 2016 o ochrane fyzických osôb pri spracúvaní osobných údajov a o voľnom pohybe </w:t>
      </w:r>
      <w:r w:rsidRPr="00BE02E4">
        <w:rPr>
          <w:rFonts w:ascii="Times New Roman" w:hAnsi="Times New Roman"/>
          <w:sz w:val="24"/>
          <w:szCs w:val="24"/>
        </w:rPr>
        <w:lastRenderedPageBreak/>
        <w:t>takýchto údajov, ktorým sa zrušuje smernica 95/46/ES (všeobecné nariadenie o ochrane údajov) (Ú. v. EÚ L 119, 4. 5. 2016) v platnom znení.“.</w:t>
      </w:r>
    </w:p>
    <w:p w14:paraId="13515C94" w14:textId="77777777" w:rsidR="00C84E7F" w:rsidRPr="00BE02E4" w:rsidRDefault="00C84E7F" w:rsidP="00BE02E4">
      <w:pPr>
        <w:pStyle w:val="Odsekzoznamu"/>
        <w:ind w:left="426"/>
        <w:jc w:val="both"/>
        <w:rPr>
          <w:rFonts w:ascii="Times New Roman" w:hAnsi="Times New Roman"/>
          <w:sz w:val="24"/>
          <w:szCs w:val="24"/>
        </w:rPr>
      </w:pPr>
    </w:p>
    <w:p w14:paraId="33595782" w14:textId="77777777" w:rsidR="00C84E7F" w:rsidRPr="00BE02E4" w:rsidRDefault="00C84E7F" w:rsidP="00BE02E4">
      <w:pPr>
        <w:pStyle w:val="Odsekzoznamu"/>
        <w:ind w:left="1134" w:firstLine="282"/>
        <w:jc w:val="both"/>
        <w:rPr>
          <w:rFonts w:ascii="Times New Roman" w:hAnsi="Times New Roman"/>
          <w:sz w:val="24"/>
          <w:szCs w:val="24"/>
        </w:rPr>
      </w:pPr>
      <w:r w:rsidRPr="00BE02E4">
        <w:rPr>
          <w:rFonts w:ascii="Times New Roman" w:hAnsi="Times New Roman"/>
          <w:sz w:val="24"/>
          <w:szCs w:val="24"/>
        </w:rPr>
        <w:t>Legislatívno-technická úprava poznámky pod čiarou</w:t>
      </w:r>
      <w:r w:rsidRPr="00BE02E4">
        <w:rPr>
          <w:rFonts w:ascii="Times New Roman" w:hAnsi="Times New Roman"/>
          <w:i/>
          <w:sz w:val="24"/>
          <w:szCs w:val="24"/>
        </w:rPr>
        <w:t>.</w:t>
      </w:r>
    </w:p>
    <w:p w14:paraId="057EE37B" w14:textId="77777777" w:rsidR="00C84E7F" w:rsidRPr="00BE02E4" w:rsidRDefault="00C84E7F" w:rsidP="00BE02E4">
      <w:pPr>
        <w:pStyle w:val="Odsekzoznamu"/>
        <w:ind w:left="426"/>
        <w:jc w:val="both"/>
        <w:rPr>
          <w:rFonts w:ascii="Times New Roman" w:hAnsi="Times New Roman"/>
          <w:sz w:val="24"/>
          <w:szCs w:val="24"/>
        </w:rPr>
      </w:pPr>
    </w:p>
    <w:p w14:paraId="6FE9A392" w14:textId="77777777" w:rsidR="00C84E7F" w:rsidRPr="00BE02E4" w:rsidRDefault="00C84E7F" w:rsidP="00BE02E4">
      <w:pPr>
        <w:pStyle w:val="Odsekzoznamu"/>
        <w:numPr>
          <w:ilvl w:val="0"/>
          <w:numId w:val="17"/>
        </w:numPr>
        <w:spacing w:after="0" w:line="240" w:lineRule="auto"/>
        <w:ind w:left="426" w:hanging="426"/>
        <w:jc w:val="both"/>
        <w:rPr>
          <w:rFonts w:ascii="Times New Roman" w:hAnsi="Times New Roman"/>
          <w:sz w:val="24"/>
          <w:szCs w:val="24"/>
        </w:rPr>
      </w:pPr>
      <w:r w:rsidRPr="00BE02E4">
        <w:rPr>
          <w:rFonts w:ascii="Times New Roman" w:hAnsi="Times New Roman"/>
          <w:sz w:val="24"/>
          <w:szCs w:val="24"/>
        </w:rPr>
        <w:t>V čl. XIV bode 4 sa slová „ak vyhradí“ nahrádzajú slovami „ak si vyhradí“.</w:t>
      </w:r>
    </w:p>
    <w:p w14:paraId="71351996" w14:textId="77777777" w:rsidR="00C84E7F" w:rsidRPr="00BE02E4" w:rsidRDefault="00C84E7F" w:rsidP="00BE02E4">
      <w:pPr>
        <w:pStyle w:val="Odsekzoznamu"/>
        <w:ind w:left="426"/>
        <w:jc w:val="both"/>
        <w:rPr>
          <w:rFonts w:ascii="Times New Roman" w:hAnsi="Times New Roman"/>
          <w:sz w:val="24"/>
          <w:szCs w:val="24"/>
        </w:rPr>
      </w:pPr>
    </w:p>
    <w:p w14:paraId="1D2391F2" w14:textId="77777777" w:rsidR="00C84E7F" w:rsidRPr="00BE02E4" w:rsidRDefault="00C84E7F" w:rsidP="00BE02E4">
      <w:pPr>
        <w:pStyle w:val="Odsekzoznamu"/>
        <w:ind w:left="1134" w:firstLine="282"/>
        <w:jc w:val="both"/>
        <w:rPr>
          <w:rFonts w:ascii="Times New Roman" w:hAnsi="Times New Roman"/>
          <w:sz w:val="24"/>
          <w:szCs w:val="24"/>
        </w:rPr>
      </w:pPr>
      <w:r w:rsidRPr="00BE02E4">
        <w:rPr>
          <w:rFonts w:ascii="Times New Roman" w:hAnsi="Times New Roman"/>
          <w:sz w:val="24"/>
          <w:szCs w:val="24"/>
        </w:rPr>
        <w:t>Legislatívno-technická úprava.</w:t>
      </w:r>
    </w:p>
    <w:p w14:paraId="78A2AD87" w14:textId="77777777" w:rsidR="00C84E7F" w:rsidRPr="00BE02E4" w:rsidRDefault="00C84E7F" w:rsidP="00BE02E4">
      <w:pPr>
        <w:pStyle w:val="Odsekzoznamu"/>
        <w:ind w:left="426"/>
        <w:jc w:val="both"/>
        <w:rPr>
          <w:rFonts w:ascii="Times New Roman" w:hAnsi="Times New Roman"/>
          <w:sz w:val="24"/>
          <w:szCs w:val="24"/>
        </w:rPr>
      </w:pPr>
    </w:p>
    <w:p w14:paraId="13E8123A" w14:textId="77777777" w:rsidR="00C84E7F" w:rsidRPr="00BE02E4" w:rsidRDefault="00C84E7F" w:rsidP="00BE02E4">
      <w:pPr>
        <w:pStyle w:val="Odsekzoznamu"/>
        <w:numPr>
          <w:ilvl w:val="0"/>
          <w:numId w:val="17"/>
        </w:numPr>
        <w:spacing w:after="0" w:line="240" w:lineRule="auto"/>
        <w:ind w:left="426" w:hanging="426"/>
        <w:jc w:val="both"/>
        <w:rPr>
          <w:rFonts w:ascii="Times New Roman" w:hAnsi="Times New Roman"/>
          <w:sz w:val="24"/>
          <w:szCs w:val="24"/>
        </w:rPr>
      </w:pPr>
      <w:r w:rsidRPr="00BE02E4">
        <w:rPr>
          <w:rFonts w:ascii="Times New Roman" w:hAnsi="Times New Roman"/>
          <w:sz w:val="24"/>
          <w:szCs w:val="24"/>
        </w:rPr>
        <w:t>V čl. XVI sa vkladá nový bod 1, ktorý znie:</w:t>
      </w:r>
    </w:p>
    <w:p w14:paraId="490FEA0D" w14:textId="77777777" w:rsidR="00C84E7F" w:rsidRPr="00BE02E4" w:rsidRDefault="00C84E7F" w:rsidP="00BE02E4">
      <w:pPr>
        <w:pStyle w:val="Odsekzoznamu"/>
        <w:ind w:left="426"/>
        <w:jc w:val="both"/>
        <w:rPr>
          <w:rFonts w:ascii="Times New Roman" w:hAnsi="Times New Roman"/>
          <w:sz w:val="24"/>
          <w:szCs w:val="24"/>
        </w:rPr>
      </w:pPr>
      <w:r w:rsidRPr="00BE02E4">
        <w:rPr>
          <w:rFonts w:ascii="Times New Roman" w:hAnsi="Times New Roman"/>
          <w:sz w:val="24"/>
          <w:szCs w:val="24"/>
        </w:rPr>
        <w:t>„1. Poznámka pod čiarou k odkazu 1b sa vypúšťa.</w:t>
      </w:r>
    </w:p>
    <w:p w14:paraId="0292CA4B" w14:textId="77777777" w:rsidR="00C84E7F" w:rsidRPr="00BE02E4" w:rsidRDefault="00C84E7F" w:rsidP="00BE02E4">
      <w:pPr>
        <w:pStyle w:val="Odsekzoznamu"/>
        <w:ind w:left="426"/>
        <w:jc w:val="both"/>
        <w:rPr>
          <w:rFonts w:ascii="Times New Roman" w:hAnsi="Times New Roman"/>
          <w:sz w:val="24"/>
          <w:szCs w:val="24"/>
        </w:rPr>
      </w:pPr>
    </w:p>
    <w:p w14:paraId="5467635B" w14:textId="77777777" w:rsidR="00C84E7F" w:rsidRPr="00BE02E4" w:rsidRDefault="00C84E7F" w:rsidP="00BE02E4">
      <w:pPr>
        <w:pStyle w:val="Odsekzoznamu"/>
        <w:ind w:left="426"/>
        <w:jc w:val="both"/>
        <w:rPr>
          <w:rFonts w:ascii="Times New Roman" w:hAnsi="Times New Roman"/>
          <w:sz w:val="24"/>
          <w:szCs w:val="24"/>
        </w:rPr>
      </w:pPr>
      <w:r w:rsidRPr="00BE02E4">
        <w:rPr>
          <w:rFonts w:ascii="Times New Roman" w:hAnsi="Times New Roman"/>
          <w:sz w:val="24"/>
          <w:szCs w:val="24"/>
        </w:rPr>
        <w:t>Nasledujúce body sa primerane prečíslujú.</w:t>
      </w:r>
    </w:p>
    <w:p w14:paraId="1D5B782C" w14:textId="77777777" w:rsidR="00C84E7F" w:rsidRPr="00BE02E4" w:rsidRDefault="00C84E7F" w:rsidP="00BE02E4">
      <w:pPr>
        <w:pStyle w:val="Odsekzoznamu"/>
        <w:ind w:left="426"/>
        <w:jc w:val="both"/>
        <w:rPr>
          <w:rFonts w:ascii="Times New Roman" w:hAnsi="Times New Roman"/>
          <w:sz w:val="24"/>
          <w:szCs w:val="24"/>
        </w:rPr>
      </w:pPr>
    </w:p>
    <w:p w14:paraId="591DFFDB" w14:textId="77777777" w:rsidR="00C84E7F" w:rsidRPr="00BE02E4" w:rsidRDefault="00C84E7F" w:rsidP="00BE02E4">
      <w:pPr>
        <w:pStyle w:val="Odsekzoznamu"/>
        <w:ind w:left="1134" w:firstLine="282"/>
        <w:jc w:val="both"/>
        <w:rPr>
          <w:rFonts w:ascii="Times New Roman" w:hAnsi="Times New Roman"/>
          <w:sz w:val="24"/>
          <w:szCs w:val="24"/>
        </w:rPr>
      </w:pPr>
      <w:r w:rsidRPr="00BE02E4">
        <w:rPr>
          <w:rFonts w:ascii="Times New Roman" w:hAnsi="Times New Roman"/>
          <w:sz w:val="24"/>
          <w:szCs w:val="24"/>
        </w:rPr>
        <w:t>Legislatívno-technická úprava poznámky pod čiarou</w:t>
      </w:r>
      <w:r w:rsidRPr="00BE02E4">
        <w:rPr>
          <w:rFonts w:ascii="Times New Roman" w:hAnsi="Times New Roman"/>
          <w:i/>
          <w:sz w:val="24"/>
          <w:szCs w:val="24"/>
        </w:rPr>
        <w:t>.</w:t>
      </w:r>
    </w:p>
    <w:p w14:paraId="6EED6686" w14:textId="77777777" w:rsidR="00C84E7F" w:rsidRPr="00BE02E4" w:rsidRDefault="00C84E7F" w:rsidP="00BE02E4">
      <w:pPr>
        <w:pStyle w:val="Odsekzoznamu"/>
        <w:ind w:left="426"/>
        <w:jc w:val="both"/>
        <w:rPr>
          <w:rFonts w:ascii="Times New Roman" w:hAnsi="Times New Roman"/>
          <w:sz w:val="24"/>
          <w:szCs w:val="24"/>
        </w:rPr>
      </w:pPr>
    </w:p>
    <w:p w14:paraId="24830716" w14:textId="77777777" w:rsidR="00C84E7F" w:rsidRPr="00BE02E4" w:rsidRDefault="00C84E7F" w:rsidP="00BE02E4">
      <w:pPr>
        <w:pStyle w:val="Odsekzoznamu"/>
        <w:numPr>
          <w:ilvl w:val="0"/>
          <w:numId w:val="17"/>
        </w:numPr>
        <w:spacing w:after="0" w:line="240" w:lineRule="auto"/>
        <w:ind w:left="426" w:hanging="426"/>
        <w:jc w:val="both"/>
        <w:rPr>
          <w:rFonts w:ascii="Times New Roman" w:hAnsi="Times New Roman"/>
          <w:sz w:val="24"/>
          <w:szCs w:val="24"/>
        </w:rPr>
      </w:pPr>
      <w:r w:rsidRPr="00BE02E4">
        <w:rPr>
          <w:rFonts w:ascii="Times New Roman" w:hAnsi="Times New Roman"/>
          <w:sz w:val="24"/>
          <w:szCs w:val="24"/>
        </w:rPr>
        <w:t>Článok XVI sa dopĺňa bodom 6, ktorý znie:</w:t>
      </w:r>
    </w:p>
    <w:p w14:paraId="51B399C1" w14:textId="77777777" w:rsidR="00C84E7F" w:rsidRPr="00BE02E4" w:rsidRDefault="00C84E7F" w:rsidP="00BE02E4">
      <w:pPr>
        <w:pStyle w:val="Odsekzoznamu"/>
        <w:ind w:left="426"/>
        <w:jc w:val="both"/>
        <w:rPr>
          <w:rFonts w:ascii="Times New Roman" w:hAnsi="Times New Roman"/>
          <w:sz w:val="24"/>
          <w:szCs w:val="24"/>
        </w:rPr>
      </w:pPr>
      <w:r w:rsidRPr="00BE02E4">
        <w:rPr>
          <w:rFonts w:ascii="Times New Roman" w:hAnsi="Times New Roman"/>
          <w:sz w:val="24"/>
          <w:szCs w:val="24"/>
        </w:rPr>
        <w:t>„6. V § 46 ods. 6 sa slová „stavebné povolenie“ nahrádzajú slovami „rozhodnutie o stavebnom zámere“.</w:t>
      </w:r>
    </w:p>
    <w:p w14:paraId="721E54E1" w14:textId="77777777" w:rsidR="00C84E7F" w:rsidRPr="00BE02E4" w:rsidRDefault="00C84E7F" w:rsidP="00BE02E4">
      <w:pPr>
        <w:pStyle w:val="Odsekzoznamu"/>
        <w:ind w:left="426"/>
        <w:jc w:val="both"/>
        <w:rPr>
          <w:rFonts w:ascii="Times New Roman" w:hAnsi="Times New Roman"/>
          <w:sz w:val="24"/>
          <w:szCs w:val="24"/>
        </w:rPr>
      </w:pPr>
    </w:p>
    <w:p w14:paraId="10AB3ECB" w14:textId="77777777" w:rsidR="00C84E7F" w:rsidRPr="00BE02E4" w:rsidRDefault="00C84E7F" w:rsidP="00BE02E4">
      <w:pPr>
        <w:pStyle w:val="Odsekzoznamu"/>
        <w:ind w:left="1134" w:firstLine="282"/>
        <w:jc w:val="both"/>
        <w:rPr>
          <w:rFonts w:ascii="Times New Roman" w:hAnsi="Times New Roman"/>
          <w:sz w:val="24"/>
          <w:szCs w:val="24"/>
        </w:rPr>
      </w:pPr>
      <w:r w:rsidRPr="00BE02E4">
        <w:rPr>
          <w:rFonts w:ascii="Times New Roman" w:hAnsi="Times New Roman"/>
          <w:sz w:val="24"/>
          <w:szCs w:val="24"/>
        </w:rPr>
        <w:t>Legislatívno-technická úprava.</w:t>
      </w:r>
    </w:p>
    <w:p w14:paraId="14949963" w14:textId="77777777" w:rsidR="00C84E7F" w:rsidRPr="00BE02E4" w:rsidRDefault="00C84E7F" w:rsidP="00BE02E4">
      <w:pPr>
        <w:pStyle w:val="Odsekzoznamu"/>
        <w:ind w:left="426"/>
        <w:jc w:val="both"/>
        <w:rPr>
          <w:rFonts w:ascii="Times New Roman" w:hAnsi="Times New Roman"/>
          <w:sz w:val="24"/>
          <w:szCs w:val="24"/>
        </w:rPr>
      </w:pPr>
    </w:p>
    <w:p w14:paraId="23CD21D0" w14:textId="77777777" w:rsidR="00C84E7F" w:rsidRPr="00BE02E4" w:rsidRDefault="00C84E7F" w:rsidP="00BE02E4">
      <w:pPr>
        <w:pStyle w:val="Odsekzoznamu"/>
        <w:numPr>
          <w:ilvl w:val="0"/>
          <w:numId w:val="17"/>
        </w:numPr>
        <w:spacing w:after="0" w:line="240" w:lineRule="auto"/>
        <w:ind w:left="426" w:hanging="426"/>
        <w:jc w:val="both"/>
        <w:rPr>
          <w:rFonts w:ascii="Times New Roman" w:hAnsi="Times New Roman"/>
          <w:sz w:val="24"/>
          <w:szCs w:val="24"/>
        </w:rPr>
      </w:pPr>
      <w:r w:rsidRPr="00BE02E4">
        <w:rPr>
          <w:rFonts w:ascii="Times New Roman" w:hAnsi="Times New Roman"/>
          <w:sz w:val="24"/>
          <w:szCs w:val="24"/>
        </w:rPr>
        <w:t>V čl. XVII sa za bod 1 vkladajú nové body 2 a 3, ktoré znejú:</w:t>
      </w:r>
    </w:p>
    <w:p w14:paraId="0F9700E8" w14:textId="77777777" w:rsidR="00C84E7F" w:rsidRPr="00BE02E4" w:rsidRDefault="00C84E7F" w:rsidP="00BE02E4">
      <w:pPr>
        <w:pStyle w:val="Odsekzoznamu"/>
        <w:ind w:left="426"/>
        <w:jc w:val="both"/>
        <w:rPr>
          <w:rFonts w:ascii="Times New Roman" w:hAnsi="Times New Roman"/>
          <w:sz w:val="24"/>
          <w:szCs w:val="24"/>
        </w:rPr>
      </w:pPr>
      <w:r w:rsidRPr="00BE02E4">
        <w:rPr>
          <w:rFonts w:ascii="Times New Roman" w:hAnsi="Times New Roman"/>
          <w:sz w:val="24"/>
          <w:szCs w:val="24"/>
        </w:rPr>
        <w:t>„2. Poznámka pod čiarou k odkazu 31ab znie:</w:t>
      </w:r>
    </w:p>
    <w:p w14:paraId="2F0A7DAD" w14:textId="77777777" w:rsidR="00C84E7F" w:rsidRPr="00BE02E4" w:rsidRDefault="00C84E7F" w:rsidP="00BE02E4">
      <w:pPr>
        <w:pStyle w:val="Odsekzoznamu"/>
        <w:ind w:left="426"/>
        <w:jc w:val="both"/>
        <w:rPr>
          <w:rFonts w:ascii="Times New Roman" w:hAnsi="Times New Roman"/>
          <w:sz w:val="24"/>
          <w:szCs w:val="24"/>
        </w:rPr>
      </w:pPr>
      <w:r w:rsidRPr="00BE02E4">
        <w:rPr>
          <w:rFonts w:ascii="Times New Roman" w:hAnsi="Times New Roman"/>
          <w:sz w:val="24"/>
          <w:szCs w:val="24"/>
        </w:rPr>
        <w:t>„</w:t>
      </w:r>
      <w:r w:rsidRPr="00BE02E4">
        <w:rPr>
          <w:rFonts w:ascii="Times New Roman" w:hAnsi="Times New Roman"/>
          <w:sz w:val="24"/>
          <w:szCs w:val="24"/>
          <w:vertAlign w:val="superscript"/>
        </w:rPr>
        <w:t>31ab</w:t>
      </w:r>
      <w:r w:rsidRPr="00BE02E4">
        <w:rPr>
          <w:rFonts w:ascii="Times New Roman" w:hAnsi="Times New Roman"/>
          <w:sz w:val="24"/>
          <w:szCs w:val="24"/>
        </w:rPr>
        <w:t>) § 2 Stavebného zákona.“.</w:t>
      </w:r>
    </w:p>
    <w:p w14:paraId="408434EF" w14:textId="77777777" w:rsidR="00C84E7F" w:rsidRPr="00BE02E4" w:rsidRDefault="00C84E7F" w:rsidP="00BE02E4">
      <w:pPr>
        <w:pStyle w:val="Odsekzoznamu"/>
        <w:ind w:left="426"/>
        <w:jc w:val="both"/>
        <w:rPr>
          <w:rFonts w:ascii="Times New Roman" w:hAnsi="Times New Roman"/>
          <w:sz w:val="24"/>
          <w:szCs w:val="24"/>
        </w:rPr>
      </w:pPr>
    </w:p>
    <w:p w14:paraId="2AEF7B8F" w14:textId="77777777" w:rsidR="00C84E7F" w:rsidRPr="00BE02E4" w:rsidRDefault="00C84E7F" w:rsidP="00BE02E4">
      <w:pPr>
        <w:pStyle w:val="Odsekzoznamu"/>
        <w:ind w:left="426"/>
        <w:jc w:val="both"/>
        <w:rPr>
          <w:rFonts w:ascii="Times New Roman" w:hAnsi="Times New Roman"/>
          <w:sz w:val="24"/>
          <w:szCs w:val="24"/>
        </w:rPr>
      </w:pPr>
      <w:r w:rsidRPr="00BE02E4">
        <w:rPr>
          <w:rFonts w:ascii="Times New Roman" w:hAnsi="Times New Roman"/>
          <w:sz w:val="24"/>
          <w:szCs w:val="24"/>
        </w:rPr>
        <w:t xml:space="preserve">3. V poznámke pod čiarou k odkazu 39a sa citácia „zákon č. 50/1976 Zb.“ nahrádza citáciou „Stavebný zákon“.“. </w:t>
      </w:r>
    </w:p>
    <w:p w14:paraId="4063E268" w14:textId="77777777" w:rsidR="00C84E7F" w:rsidRPr="00BE02E4" w:rsidRDefault="00C84E7F" w:rsidP="00BE02E4">
      <w:pPr>
        <w:pStyle w:val="Odsekzoznamu"/>
        <w:ind w:left="426"/>
        <w:jc w:val="both"/>
        <w:rPr>
          <w:rFonts w:ascii="Times New Roman" w:hAnsi="Times New Roman"/>
          <w:sz w:val="24"/>
          <w:szCs w:val="24"/>
        </w:rPr>
      </w:pPr>
    </w:p>
    <w:p w14:paraId="52F1983B" w14:textId="77777777" w:rsidR="00C84E7F" w:rsidRPr="00BE02E4" w:rsidRDefault="00C84E7F" w:rsidP="00BE02E4">
      <w:pPr>
        <w:pStyle w:val="Odsekzoznamu"/>
        <w:ind w:left="426"/>
        <w:jc w:val="both"/>
        <w:rPr>
          <w:rFonts w:ascii="Times New Roman" w:hAnsi="Times New Roman"/>
          <w:sz w:val="24"/>
          <w:szCs w:val="24"/>
        </w:rPr>
      </w:pPr>
      <w:r w:rsidRPr="00BE02E4">
        <w:rPr>
          <w:rFonts w:ascii="Times New Roman" w:hAnsi="Times New Roman"/>
          <w:sz w:val="24"/>
          <w:szCs w:val="24"/>
        </w:rPr>
        <w:t>Nasledujúce body sa primerane prečíslujú.</w:t>
      </w:r>
    </w:p>
    <w:p w14:paraId="1969F138" w14:textId="77777777" w:rsidR="00C84E7F" w:rsidRPr="00BE02E4" w:rsidRDefault="00C84E7F" w:rsidP="00BE02E4">
      <w:pPr>
        <w:pStyle w:val="Odsekzoznamu"/>
        <w:ind w:left="426"/>
        <w:jc w:val="both"/>
        <w:rPr>
          <w:rFonts w:ascii="Times New Roman" w:hAnsi="Times New Roman"/>
          <w:sz w:val="24"/>
          <w:szCs w:val="24"/>
        </w:rPr>
      </w:pPr>
    </w:p>
    <w:p w14:paraId="1057A665" w14:textId="77777777" w:rsidR="00C84E7F" w:rsidRPr="00BE02E4" w:rsidRDefault="00C84E7F" w:rsidP="00BE02E4">
      <w:pPr>
        <w:pStyle w:val="Odsekzoznamu"/>
        <w:ind w:left="1134" w:firstLine="282"/>
        <w:jc w:val="both"/>
        <w:rPr>
          <w:rFonts w:ascii="Times New Roman" w:hAnsi="Times New Roman"/>
          <w:sz w:val="24"/>
          <w:szCs w:val="24"/>
        </w:rPr>
      </w:pPr>
      <w:r w:rsidRPr="00BE02E4">
        <w:rPr>
          <w:rFonts w:ascii="Times New Roman" w:hAnsi="Times New Roman"/>
          <w:sz w:val="24"/>
          <w:szCs w:val="24"/>
        </w:rPr>
        <w:t>Legislatívno-technická úprava poznámok pod čiarou</w:t>
      </w:r>
      <w:r w:rsidRPr="00BE02E4">
        <w:rPr>
          <w:rFonts w:ascii="Times New Roman" w:hAnsi="Times New Roman"/>
          <w:i/>
          <w:sz w:val="24"/>
          <w:szCs w:val="24"/>
        </w:rPr>
        <w:t>.</w:t>
      </w:r>
    </w:p>
    <w:p w14:paraId="0D973B40" w14:textId="77777777" w:rsidR="00C84E7F" w:rsidRPr="00BE02E4" w:rsidRDefault="00C84E7F" w:rsidP="00BE02E4">
      <w:pPr>
        <w:pStyle w:val="Odsekzoznamu"/>
        <w:ind w:left="426"/>
        <w:jc w:val="both"/>
        <w:rPr>
          <w:rFonts w:ascii="Times New Roman" w:hAnsi="Times New Roman"/>
          <w:sz w:val="24"/>
          <w:szCs w:val="24"/>
        </w:rPr>
      </w:pPr>
    </w:p>
    <w:p w14:paraId="7DC8AF75" w14:textId="77777777" w:rsidR="00C84E7F" w:rsidRPr="00BE02E4" w:rsidRDefault="00C84E7F" w:rsidP="00BE02E4">
      <w:pPr>
        <w:pStyle w:val="Odsekzoznamu"/>
        <w:numPr>
          <w:ilvl w:val="0"/>
          <w:numId w:val="17"/>
        </w:numPr>
        <w:spacing w:after="0" w:line="240" w:lineRule="auto"/>
        <w:ind w:left="426" w:hanging="426"/>
        <w:jc w:val="both"/>
        <w:rPr>
          <w:rFonts w:ascii="Times New Roman" w:hAnsi="Times New Roman"/>
          <w:sz w:val="24"/>
          <w:szCs w:val="24"/>
        </w:rPr>
      </w:pPr>
      <w:r w:rsidRPr="00BE02E4">
        <w:rPr>
          <w:rFonts w:ascii="Times New Roman" w:hAnsi="Times New Roman"/>
          <w:sz w:val="24"/>
          <w:szCs w:val="24"/>
        </w:rPr>
        <w:t>V čl. XIX bode 15 sa označenie „14b“ nahrádza označením „14a“.</w:t>
      </w:r>
    </w:p>
    <w:p w14:paraId="170017F6" w14:textId="77777777" w:rsidR="00C84E7F" w:rsidRPr="00BE02E4" w:rsidRDefault="00C84E7F" w:rsidP="00BE02E4">
      <w:pPr>
        <w:pStyle w:val="Odsekzoznamu"/>
        <w:ind w:left="426"/>
        <w:jc w:val="both"/>
        <w:rPr>
          <w:rFonts w:ascii="Times New Roman" w:hAnsi="Times New Roman"/>
          <w:sz w:val="24"/>
          <w:szCs w:val="24"/>
        </w:rPr>
      </w:pPr>
    </w:p>
    <w:p w14:paraId="79A406F7" w14:textId="77777777" w:rsidR="00C84E7F" w:rsidRPr="00BE02E4" w:rsidRDefault="00C84E7F" w:rsidP="00BE02E4">
      <w:pPr>
        <w:pStyle w:val="Odsekzoznamu"/>
        <w:ind w:left="1134" w:firstLine="282"/>
        <w:jc w:val="both"/>
        <w:rPr>
          <w:rFonts w:ascii="Times New Roman" w:hAnsi="Times New Roman"/>
          <w:sz w:val="24"/>
          <w:szCs w:val="24"/>
        </w:rPr>
      </w:pPr>
      <w:r w:rsidRPr="00BE02E4">
        <w:rPr>
          <w:rFonts w:ascii="Times New Roman" w:hAnsi="Times New Roman"/>
          <w:sz w:val="24"/>
          <w:szCs w:val="24"/>
        </w:rPr>
        <w:t>Legislatívno-technická úprava odkazu na poznámku pod čiarou.</w:t>
      </w:r>
    </w:p>
    <w:p w14:paraId="24AC2054" w14:textId="77777777" w:rsidR="00C84E7F" w:rsidRPr="00BE02E4" w:rsidRDefault="00C84E7F" w:rsidP="00BE02E4">
      <w:pPr>
        <w:pStyle w:val="Odsekzoznamu"/>
        <w:ind w:left="426"/>
        <w:jc w:val="both"/>
        <w:rPr>
          <w:rFonts w:ascii="Times New Roman" w:hAnsi="Times New Roman"/>
          <w:sz w:val="24"/>
          <w:szCs w:val="24"/>
        </w:rPr>
      </w:pPr>
    </w:p>
    <w:p w14:paraId="7A60EDE2" w14:textId="77777777" w:rsidR="00C84E7F" w:rsidRPr="00BE02E4" w:rsidRDefault="00C84E7F" w:rsidP="00BE02E4">
      <w:pPr>
        <w:pStyle w:val="Odsekzoznamu"/>
        <w:numPr>
          <w:ilvl w:val="0"/>
          <w:numId w:val="17"/>
        </w:numPr>
        <w:spacing w:after="0" w:line="240" w:lineRule="auto"/>
        <w:ind w:left="426" w:hanging="426"/>
        <w:jc w:val="both"/>
        <w:rPr>
          <w:rFonts w:ascii="Times New Roman" w:hAnsi="Times New Roman"/>
          <w:sz w:val="24"/>
          <w:szCs w:val="24"/>
        </w:rPr>
      </w:pPr>
      <w:r w:rsidRPr="00BE02E4">
        <w:rPr>
          <w:rFonts w:ascii="Times New Roman" w:hAnsi="Times New Roman"/>
          <w:sz w:val="24"/>
          <w:szCs w:val="24"/>
        </w:rPr>
        <w:t>V čl. XIX bode 16 sa označenie „14c“ nahrádza označením „14b“.</w:t>
      </w:r>
    </w:p>
    <w:p w14:paraId="73930038" w14:textId="77777777" w:rsidR="00C84E7F" w:rsidRPr="00BE02E4" w:rsidRDefault="00C84E7F" w:rsidP="00BE02E4">
      <w:pPr>
        <w:pStyle w:val="Odsekzoznamu"/>
        <w:ind w:left="426"/>
        <w:jc w:val="both"/>
        <w:rPr>
          <w:rFonts w:ascii="Times New Roman" w:hAnsi="Times New Roman"/>
          <w:sz w:val="24"/>
          <w:szCs w:val="24"/>
        </w:rPr>
      </w:pPr>
    </w:p>
    <w:p w14:paraId="697C4DC4" w14:textId="77777777" w:rsidR="00C84E7F" w:rsidRPr="00BE02E4" w:rsidRDefault="00C84E7F" w:rsidP="00BE02E4">
      <w:pPr>
        <w:pStyle w:val="Odsekzoznamu"/>
        <w:ind w:left="1134" w:firstLine="282"/>
        <w:jc w:val="both"/>
        <w:rPr>
          <w:rFonts w:ascii="Times New Roman" w:hAnsi="Times New Roman"/>
          <w:sz w:val="24"/>
          <w:szCs w:val="24"/>
        </w:rPr>
      </w:pPr>
      <w:r w:rsidRPr="00BE02E4">
        <w:rPr>
          <w:rFonts w:ascii="Times New Roman" w:hAnsi="Times New Roman"/>
          <w:sz w:val="24"/>
          <w:szCs w:val="24"/>
        </w:rPr>
        <w:t>Legislatívno-technická úprava odkazu na poznámku pod čiarou.</w:t>
      </w:r>
    </w:p>
    <w:p w14:paraId="60C047EB" w14:textId="77777777" w:rsidR="00C84E7F" w:rsidRPr="00BE02E4" w:rsidRDefault="00C84E7F" w:rsidP="00BE02E4">
      <w:pPr>
        <w:pStyle w:val="Odsekzoznamu"/>
        <w:ind w:left="426"/>
        <w:jc w:val="both"/>
        <w:rPr>
          <w:rFonts w:ascii="Times New Roman" w:hAnsi="Times New Roman"/>
          <w:sz w:val="24"/>
          <w:szCs w:val="24"/>
        </w:rPr>
      </w:pPr>
    </w:p>
    <w:p w14:paraId="4B93FBE8" w14:textId="77777777" w:rsidR="00C84E7F" w:rsidRPr="00BE02E4" w:rsidRDefault="00C84E7F" w:rsidP="00BE02E4">
      <w:pPr>
        <w:pStyle w:val="Odsekzoznamu"/>
        <w:numPr>
          <w:ilvl w:val="0"/>
          <w:numId w:val="17"/>
        </w:numPr>
        <w:spacing w:after="0" w:line="240" w:lineRule="auto"/>
        <w:ind w:left="426" w:hanging="426"/>
        <w:jc w:val="both"/>
        <w:rPr>
          <w:rFonts w:ascii="Times New Roman" w:hAnsi="Times New Roman"/>
          <w:sz w:val="24"/>
          <w:szCs w:val="24"/>
        </w:rPr>
      </w:pPr>
      <w:r w:rsidRPr="00BE02E4">
        <w:rPr>
          <w:rFonts w:ascii="Times New Roman" w:hAnsi="Times New Roman"/>
          <w:sz w:val="24"/>
          <w:szCs w:val="24"/>
        </w:rPr>
        <w:t>V čl. XL sa za bod 3 vkladá nový bod 4, ktorý znie:</w:t>
      </w:r>
    </w:p>
    <w:p w14:paraId="0733BE97" w14:textId="77777777" w:rsidR="00C84E7F" w:rsidRPr="00BE02E4" w:rsidRDefault="00C84E7F" w:rsidP="00BE02E4">
      <w:pPr>
        <w:pStyle w:val="Odsekzoznamu"/>
        <w:ind w:left="426"/>
        <w:jc w:val="both"/>
        <w:rPr>
          <w:rFonts w:ascii="Times New Roman" w:hAnsi="Times New Roman"/>
          <w:sz w:val="24"/>
          <w:szCs w:val="24"/>
        </w:rPr>
      </w:pPr>
      <w:r w:rsidRPr="00BE02E4">
        <w:rPr>
          <w:rFonts w:ascii="Times New Roman" w:hAnsi="Times New Roman"/>
          <w:sz w:val="24"/>
          <w:szCs w:val="24"/>
        </w:rPr>
        <w:t>„4. V § 12 ods. 10 sa slová „osobitného predpisu</w:t>
      </w:r>
      <w:r w:rsidRPr="00BE02E4">
        <w:rPr>
          <w:rFonts w:ascii="Times New Roman" w:hAnsi="Times New Roman"/>
          <w:sz w:val="24"/>
          <w:szCs w:val="24"/>
          <w:vertAlign w:val="superscript"/>
        </w:rPr>
        <w:t>13</w:t>
      </w:r>
      <w:r w:rsidRPr="00BE02E4">
        <w:rPr>
          <w:rFonts w:ascii="Times New Roman" w:hAnsi="Times New Roman"/>
          <w:sz w:val="24"/>
          <w:szCs w:val="24"/>
        </w:rPr>
        <w:t>)“ nahrádzajú slovami „Stavebného zákona“.</w:t>
      </w:r>
    </w:p>
    <w:p w14:paraId="67234905" w14:textId="77777777" w:rsidR="00C84E7F" w:rsidRPr="00BE02E4" w:rsidRDefault="00C84E7F" w:rsidP="00BE02E4">
      <w:pPr>
        <w:pStyle w:val="Odsekzoznamu"/>
        <w:ind w:left="426"/>
        <w:jc w:val="both"/>
        <w:rPr>
          <w:rFonts w:ascii="Times New Roman" w:hAnsi="Times New Roman"/>
          <w:sz w:val="24"/>
          <w:szCs w:val="24"/>
        </w:rPr>
      </w:pPr>
    </w:p>
    <w:p w14:paraId="4FB53E6D" w14:textId="77777777" w:rsidR="00C84E7F" w:rsidRPr="00BE02E4" w:rsidRDefault="00C84E7F" w:rsidP="00BE02E4">
      <w:pPr>
        <w:pStyle w:val="Odsekzoznamu"/>
        <w:ind w:left="426"/>
        <w:jc w:val="both"/>
        <w:rPr>
          <w:rFonts w:ascii="Times New Roman" w:hAnsi="Times New Roman"/>
          <w:sz w:val="24"/>
          <w:szCs w:val="24"/>
        </w:rPr>
      </w:pPr>
      <w:r w:rsidRPr="00BE02E4">
        <w:rPr>
          <w:rFonts w:ascii="Times New Roman" w:hAnsi="Times New Roman"/>
          <w:sz w:val="24"/>
          <w:szCs w:val="24"/>
        </w:rPr>
        <w:lastRenderedPageBreak/>
        <w:t>Nasledujúce body sa primerane prečíslujú.</w:t>
      </w:r>
    </w:p>
    <w:p w14:paraId="7728ADDE" w14:textId="77777777" w:rsidR="00C84E7F" w:rsidRPr="00BE02E4" w:rsidRDefault="00C84E7F" w:rsidP="00BE02E4">
      <w:pPr>
        <w:pStyle w:val="Odsekzoznamu"/>
        <w:ind w:left="426"/>
        <w:jc w:val="both"/>
        <w:rPr>
          <w:rFonts w:ascii="Times New Roman" w:hAnsi="Times New Roman"/>
          <w:sz w:val="24"/>
          <w:szCs w:val="24"/>
        </w:rPr>
      </w:pPr>
    </w:p>
    <w:p w14:paraId="6EA3086B" w14:textId="77777777" w:rsidR="00C84E7F" w:rsidRPr="00BE02E4" w:rsidRDefault="00C84E7F" w:rsidP="00BE02E4">
      <w:pPr>
        <w:pStyle w:val="Odsekzoznamu"/>
        <w:ind w:left="1134" w:firstLine="282"/>
        <w:jc w:val="both"/>
        <w:rPr>
          <w:rFonts w:ascii="Times New Roman" w:hAnsi="Times New Roman"/>
          <w:sz w:val="24"/>
          <w:szCs w:val="24"/>
        </w:rPr>
      </w:pPr>
      <w:r w:rsidRPr="00BE02E4">
        <w:rPr>
          <w:rFonts w:ascii="Times New Roman" w:hAnsi="Times New Roman"/>
          <w:sz w:val="24"/>
          <w:szCs w:val="24"/>
        </w:rPr>
        <w:t>Legislatívno-technická úprava.</w:t>
      </w:r>
    </w:p>
    <w:p w14:paraId="7F86EAED" w14:textId="77777777" w:rsidR="00C84E7F" w:rsidRPr="00BE02E4" w:rsidRDefault="00C84E7F" w:rsidP="00BE02E4">
      <w:pPr>
        <w:pStyle w:val="Odsekzoznamu"/>
        <w:ind w:left="426"/>
        <w:jc w:val="both"/>
        <w:rPr>
          <w:rFonts w:ascii="Times New Roman" w:hAnsi="Times New Roman"/>
          <w:sz w:val="24"/>
          <w:szCs w:val="24"/>
        </w:rPr>
      </w:pPr>
    </w:p>
    <w:p w14:paraId="75EF8240" w14:textId="77777777" w:rsidR="00C84E7F" w:rsidRPr="00BE02E4" w:rsidRDefault="00C84E7F" w:rsidP="00BE02E4">
      <w:pPr>
        <w:pStyle w:val="Odsekzoznamu"/>
        <w:numPr>
          <w:ilvl w:val="0"/>
          <w:numId w:val="17"/>
        </w:numPr>
        <w:spacing w:after="0" w:line="240" w:lineRule="auto"/>
        <w:ind w:left="426" w:hanging="426"/>
        <w:jc w:val="both"/>
        <w:rPr>
          <w:rFonts w:ascii="Times New Roman" w:hAnsi="Times New Roman"/>
          <w:sz w:val="24"/>
          <w:szCs w:val="24"/>
        </w:rPr>
      </w:pPr>
      <w:r w:rsidRPr="00BE02E4">
        <w:rPr>
          <w:rFonts w:ascii="Times New Roman" w:hAnsi="Times New Roman"/>
          <w:sz w:val="24"/>
          <w:szCs w:val="24"/>
        </w:rPr>
        <w:t>V čl. XL bode 5 poznámka pod čiarou k odkazu 13 znie:</w:t>
      </w:r>
    </w:p>
    <w:p w14:paraId="0064D0B5" w14:textId="77777777" w:rsidR="00C84E7F" w:rsidRPr="00BE02E4" w:rsidRDefault="00C84E7F" w:rsidP="00BE02E4">
      <w:pPr>
        <w:pStyle w:val="Odsekzoznamu"/>
        <w:ind w:left="426"/>
        <w:jc w:val="both"/>
        <w:rPr>
          <w:rFonts w:ascii="Times New Roman" w:hAnsi="Times New Roman"/>
          <w:sz w:val="24"/>
          <w:szCs w:val="24"/>
        </w:rPr>
      </w:pPr>
      <w:bookmarkStart w:id="1" w:name="predpis.clanok-36.bod-3.bod.text2.blokTe"/>
      <w:bookmarkStart w:id="2" w:name="predpis.clanok-36.bod-3.bod.text2"/>
      <w:bookmarkStart w:id="3" w:name="predpis.clanok-36.bod-3.bod.text2.citat."/>
      <w:r w:rsidRPr="00BE02E4">
        <w:rPr>
          <w:rFonts w:ascii="Times New Roman" w:hAnsi="Times New Roman"/>
          <w:sz w:val="24"/>
          <w:szCs w:val="24"/>
        </w:rPr>
        <w:t>„</w:t>
      </w:r>
      <w:r w:rsidRPr="00BE02E4">
        <w:rPr>
          <w:rFonts w:ascii="Times New Roman" w:hAnsi="Times New Roman"/>
          <w:sz w:val="24"/>
          <w:szCs w:val="24"/>
          <w:vertAlign w:val="superscript"/>
        </w:rPr>
        <w:t>13</w:t>
      </w:r>
      <w:r w:rsidRPr="00BE02E4">
        <w:rPr>
          <w:rFonts w:ascii="Times New Roman" w:hAnsi="Times New Roman"/>
          <w:sz w:val="24"/>
          <w:szCs w:val="24"/>
        </w:rPr>
        <w:t>) Zákon č. 200/2022 Z. z. o územnom plánovaní v znení neskorších predpisov.“.</w:t>
      </w:r>
      <w:bookmarkStart w:id="4" w:name="predpis.clanok-36.bod-4.text"/>
      <w:bookmarkEnd w:id="1"/>
      <w:bookmarkEnd w:id="2"/>
      <w:bookmarkEnd w:id="3"/>
      <w:r w:rsidRPr="00BE02E4">
        <w:rPr>
          <w:rFonts w:ascii="Times New Roman" w:hAnsi="Times New Roman"/>
          <w:sz w:val="24"/>
          <w:szCs w:val="24"/>
        </w:rPr>
        <w:t xml:space="preserve"> </w:t>
      </w:r>
      <w:bookmarkEnd w:id="4"/>
    </w:p>
    <w:p w14:paraId="36A7622E" w14:textId="77777777" w:rsidR="00C84E7F" w:rsidRPr="00BE02E4" w:rsidRDefault="00C84E7F" w:rsidP="00BE02E4">
      <w:pPr>
        <w:pStyle w:val="Odsekzoznamu"/>
        <w:ind w:left="426"/>
        <w:jc w:val="both"/>
        <w:rPr>
          <w:rFonts w:ascii="Times New Roman" w:hAnsi="Times New Roman"/>
          <w:sz w:val="24"/>
          <w:szCs w:val="24"/>
        </w:rPr>
      </w:pPr>
    </w:p>
    <w:p w14:paraId="4E6E61EB" w14:textId="77777777" w:rsidR="00C84E7F" w:rsidRPr="00BE02E4" w:rsidRDefault="00C84E7F" w:rsidP="00BE02E4">
      <w:pPr>
        <w:pStyle w:val="Odsekzoznamu"/>
        <w:ind w:left="1134" w:firstLine="282"/>
        <w:jc w:val="both"/>
        <w:rPr>
          <w:rFonts w:ascii="Times New Roman" w:hAnsi="Times New Roman"/>
          <w:sz w:val="24"/>
          <w:szCs w:val="24"/>
        </w:rPr>
      </w:pPr>
      <w:r w:rsidRPr="00BE02E4">
        <w:rPr>
          <w:rFonts w:ascii="Times New Roman" w:hAnsi="Times New Roman"/>
          <w:sz w:val="24"/>
          <w:szCs w:val="24"/>
        </w:rPr>
        <w:t>Legislatívno-technická úprava poznámky pod čiarou.</w:t>
      </w:r>
    </w:p>
    <w:p w14:paraId="7BAF491D" w14:textId="77777777" w:rsidR="00C84E7F" w:rsidRPr="00BE02E4" w:rsidRDefault="00C84E7F" w:rsidP="00BE02E4">
      <w:pPr>
        <w:pStyle w:val="Odsekzoznamu"/>
        <w:ind w:left="426"/>
        <w:jc w:val="both"/>
        <w:rPr>
          <w:rFonts w:ascii="Times New Roman" w:hAnsi="Times New Roman"/>
          <w:sz w:val="24"/>
          <w:szCs w:val="24"/>
        </w:rPr>
      </w:pPr>
    </w:p>
    <w:p w14:paraId="0E94C816" w14:textId="77777777" w:rsidR="00C84E7F" w:rsidRPr="00BE02E4" w:rsidRDefault="00C84E7F" w:rsidP="00BE02E4">
      <w:pPr>
        <w:pStyle w:val="Odsekzoznamu"/>
        <w:numPr>
          <w:ilvl w:val="0"/>
          <w:numId w:val="17"/>
        </w:numPr>
        <w:spacing w:after="0" w:line="240" w:lineRule="auto"/>
        <w:ind w:left="426" w:hanging="426"/>
        <w:jc w:val="both"/>
        <w:rPr>
          <w:rFonts w:ascii="Times New Roman" w:hAnsi="Times New Roman"/>
          <w:sz w:val="24"/>
          <w:szCs w:val="24"/>
        </w:rPr>
      </w:pPr>
      <w:r w:rsidRPr="00BE02E4">
        <w:rPr>
          <w:rFonts w:ascii="Times New Roman" w:hAnsi="Times New Roman"/>
          <w:sz w:val="24"/>
          <w:szCs w:val="24"/>
        </w:rPr>
        <w:t>V čl. XL bod 8 znie:</w:t>
      </w:r>
    </w:p>
    <w:p w14:paraId="7CCCB2DB" w14:textId="77777777" w:rsidR="00C84E7F" w:rsidRPr="00BE02E4" w:rsidRDefault="00C84E7F" w:rsidP="00BE02E4">
      <w:pPr>
        <w:pStyle w:val="Odsekzoznamu"/>
        <w:ind w:left="426"/>
        <w:jc w:val="both"/>
        <w:rPr>
          <w:rFonts w:ascii="Times New Roman" w:hAnsi="Times New Roman"/>
          <w:sz w:val="24"/>
          <w:szCs w:val="24"/>
        </w:rPr>
      </w:pPr>
      <w:r w:rsidRPr="00BE02E4">
        <w:rPr>
          <w:rFonts w:ascii="Times New Roman" w:hAnsi="Times New Roman"/>
          <w:sz w:val="24"/>
          <w:szCs w:val="24"/>
        </w:rPr>
        <w:t>„8. V § 36 ods. 11 sa slová „osobitného predpisu</w:t>
      </w:r>
      <w:r w:rsidRPr="00BE02E4">
        <w:rPr>
          <w:rFonts w:ascii="Times New Roman" w:hAnsi="Times New Roman"/>
          <w:sz w:val="24"/>
          <w:szCs w:val="24"/>
          <w:vertAlign w:val="superscript"/>
        </w:rPr>
        <w:t>13</w:t>
      </w:r>
      <w:r w:rsidRPr="00BE02E4">
        <w:rPr>
          <w:rFonts w:ascii="Times New Roman" w:hAnsi="Times New Roman"/>
          <w:sz w:val="24"/>
          <w:szCs w:val="24"/>
        </w:rPr>
        <w:t>)“ nahrádzajú slovami „Stavebného zákona“ a za slová „záväzné stanoviská“ sa vkladajú slová „dotknutého orgánu“.</w:t>
      </w:r>
    </w:p>
    <w:p w14:paraId="53F6649B" w14:textId="77777777" w:rsidR="00C84E7F" w:rsidRPr="00BE02E4" w:rsidRDefault="00C84E7F" w:rsidP="00BE02E4">
      <w:pPr>
        <w:pStyle w:val="Odsekzoznamu"/>
        <w:ind w:left="426"/>
        <w:jc w:val="both"/>
        <w:rPr>
          <w:rFonts w:ascii="Times New Roman" w:hAnsi="Times New Roman"/>
          <w:sz w:val="24"/>
          <w:szCs w:val="24"/>
        </w:rPr>
      </w:pPr>
    </w:p>
    <w:p w14:paraId="2E7E81A0" w14:textId="77777777" w:rsidR="00C84E7F" w:rsidRPr="00BE02E4" w:rsidRDefault="00C84E7F" w:rsidP="00BE02E4">
      <w:pPr>
        <w:pStyle w:val="Odsekzoznamu"/>
        <w:ind w:left="1134" w:firstLine="282"/>
        <w:jc w:val="both"/>
        <w:rPr>
          <w:rFonts w:ascii="Times New Roman" w:hAnsi="Times New Roman"/>
          <w:sz w:val="24"/>
          <w:szCs w:val="24"/>
        </w:rPr>
      </w:pPr>
      <w:r w:rsidRPr="00BE02E4">
        <w:rPr>
          <w:rFonts w:ascii="Times New Roman" w:hAnsi="Times New Roman"/>
          <w:sz w:val="24"/>
          <w:szCs w:val="24"/>
        </w:rPr>
        <w:t>Legislatívno-technická úprava.</w:t>
      </w:r>
    </w:p>
    <w:p w14:paraId="463F9F81" w14:textId="77777777" w:rsidR="00C84E7F" w:rsidRPr="00BE02E4" w:rsidRDefault="00C84E7F" w:rsidP="00BE02E4">
      <w:pPr>
        <w:pStyle w:val="Odsekzoznamu"/>
        <w:ind w:left="426"/>
        <w:jc w:val="both"/>
        <w:rPr>
          <w:rFonts w:ascii="Times New Roman" w:hAnsi="Times New Roman"/>
          <w:sz w:val="24"/>
          <w:szCs w:val="24"/>
        </w:rPr>
      </w:pPr>
    </w:p>
    <w:p w14:paraId="11D7038A" w14:textId="77777777" w:rsidR="00C84E7F" w:rsidRPr="00BE02E4" w:rsidRDefault="00C84E7F" w:rsidP="00BE02E4">
      <w:pPr>
        <w:pStyle w:val="Odsekzoznamu"/>
        <w:numPr>
          <w:ilvl w:val="0"/>
          <w:numId w:val="17"/>
        </w:numPr>
        <w:spacing w:after="0" w:line="240" w:lineRule="auto"/>
        <w:ind w:left="426" w:hanging="426"/>
        <w:jc w:val="both"/>
        <w:rPr>
          <w:rFonts w:ascii="Times New Roman" w:hAnsi="Times New Roman"/>
          <w:sz w:val="24"/>
          <w:szCs w:val="24"/>
        </w:rPr>
      </w:pPr>
      <w:r w:rsidRPr="00BE02E4">
        <w:rPr>
          <w:rFonts w:ascii="Times New Roman" w:hAnsi="Times New Roman"/>
          <w:sz w:val="24"/>
          <w:szCs w:val="24"/>
        </w:rPr>
        <w:t>V čl. XLVIII bode 10 v § 27 ods. 5 sa slová „odseku 3“ nahrádzajú slovami „odseku 4“ a slová „odseku 2“ sa nahrádzajú slovami „odsekov 2 a 3“.</w:t>
      </w:r>
    </w:p>
    <w:p w14:paraId="00AF7949" w14:textId="77777777" w:rsidR="00C84E7F" w:rsidRPr="00BE02E4" w:rsidRDefault="00C84E7F" w:rsidP="00BE02E4">
      <w:pPr>
        <w:ind w:left="284" w:hanging="284"/>
        <w:jc w:val="both"/>
        <w:rPr>
          <w:rFonts w:eastAsia="Calibri"/>
        </w:rPr>
      </w:pPr>
    </w:p>
    <w:p w14:paraId="66CCA92E" w14:textId="77777777" w:rsidR="00C84E7F" w:rsidRPr="00BE02E4" w:rsidRDefault="00C84E7F" w:rsidP="00BE02E4">
      <w:pPr>
        <w:ind w:left="1416"/>
        <w:jc w:val="both"/>
        <w:rPr>
          <w:rFonts w:eastAsia="Calibri"/>
          <w:i/>
        </w:rPr>
      </w:pPr>
      <w:r w:rsidRPr="00BE02E4">
        <w:t>Legislatívno-technická úprava vnútorných odkazov</w:t>
      </w:r>
      <w:r w:rsidRPr="00BE02E4">
        <w:rPr>
          <w:rFonts w:eastAsia="Calibri"/>
          <w:i/>
        </w:rPr>
        <w:t>.</w:t>
      </w:r>
    </w:p>
    <w:p w14:paraId="54832460" w14:textId="77777777" w:rsidR="00C84E7F" w:rsidRPr="00BE02E4" w:rsidRDefault="00C84E7F" w:rsidP="00BE02E4">
      <w:pPr>
        <w:jc w:val="both"/>
      </w:pPr>
    </w:p>
    <w:p w14:paraId="461753F0" w14:textId="77777777" w:rsidR="00C84E7F" w:rsidRPr="00BE02E4" w:rsidRDefault="00C84E7F" w:rsidP="00BE02E4">
      <w:pPr>
        <w:pStyle w:val="Odsekzoznamu"/>
        <w:numPr>
          <w:ilvl w:val="0"/>
          <w:numId w:val="17"/>
        </w:numPr>
        <w:spacing w:after="0" w:line="240" w:lineRule="auto"/>
        <w:ind w:left="426" w:hanging="426"/>
        <w:jc w:val="both"/>
        <w:rPr>
          <w:rFonts w:ascii="Times New Roman" w:hAnsi="Times New Roman"/>
          <w:sz w:val="24"/>
          <w:szCs w:val="24"/>
        </w:rPr>
      </w:pPr>
      <w:r w:rsidRPr="00BE02E4">
        <w:rPr>
          <w:rFonts w:ascii="Times New Roman" w:hAnsi="Times New Roman"/>
          <w:sz w:val="24"/>
          <w:szCs w:val="24"/>
        </w:rPr>
        <w:t>V čl. XLVIII bode 10 v § 27 odsek 6 znie:</w:t>
      </w:r>
    </w:p>
    <w:p w14:paraId="07FBE898" w14:textId="77777777" w:rsidR="00C84E7F" w:rsidRPr="00BE02E4" w:rsidRDefault="00C84E7F" w:rsidP="00BE02E4">
      <w:pPr>
        <w:pStyle w:val="Odsekzoznamu"/>
        <w:ind w:left="426"/>
        <w:jc w:val="both"/>
        <w:rPr>
          <w:rFonts w:ascii="Times New Roman" w:hAnsi="Times New Roman"/>
          <w:sz w:val="24"/>
          <w:szCs w:val="24"/>
        </w:rPr>
      </w:pPr>
      <w:r w:rsidRPr="00BE02E4">
        <w:rPr>
          <w:rFonts w:ascii="Times New Roman" w:hAnsi="Times New Roman"/>
          <w:sz w:val="24"/>
          <w:szCs w:val="24"/>
        </w:rPr>
        <w:t xml:space="preserve">„(6) </w:t>
      </w:r>
      <w:r w:rsidRPr="00BE02E4">
        <w:rPr>
          <w:rFonts w:ascii="Times New Roman" w:eastAsiaTheme="minorHAnsi" w:hAnsi="Times New Roman"/>
          <w:sz w:val="24"/>
          <w:szCs w:val="24"/>
        </w:rPr>
        <w:t>Budovu na bývanie alebo budovu, ktorá vyžaduje podľa vykonávacieho predpisu tiché prostredie, rozširovanie obytnej zástavby, zmenu účelu využívania existujúcej budovy na takýto účel je možné navrhnúť, umiestniť, povoliť, postaviť alebo významne obnoviť, ak stavebník zabezpečí ochranu vnútorného prostredia a primeranej časti priľahlého vonkajšieho prostredia budovy pri existujúcom a predpokladanom zaťažení hlukom z prevádzky dopravnej infraštruktúry a prevádzky iných zdrojov v súlade s požiadavkami vyplývajúcimi z vykonávacieho  predpisu pri súčasnom splnení podmienok vyplývajúcich z § 20 a v súlade s požiadavkami ustanovenými pre kategóriu územia v čase kolaudácie stavby, alebo ak sa kolaudácia nevyžaduje v čase ukončenia realizácie stavebných prác. Stavebník nie je povinný zabezpečiť ochranu vonkajšieho prostredia v prípade významnej obnovy budovy.  Pri takto umiestňovanej a povolenej budove alebo jej časti je vlastník budovy povinný zabezpečiť zachovanie účinnosti realizovaných protihlukových opatrení a zabezpečiť, aby boli vo vnútornom prostredí a primeranej časti priľahlého vonkajšieho prostredia budovy trvale dodržané prípustné hodnoty hluku pri existujúcom a predpokladanom zaťažení hlukom z prevádzky dopravnej infraštruktúry a prevádzky z iných zdrojov</w:t>
      </w:r>
      <w:r w:rsidRPr="00BE02E4">
        <w:rPr>
          <w:rFonts w:ascii="Times New Roman" w:hAnsi="Times New Roman"/>
          <w:sz w:val="24"/>
          <w:szCs w:val="24"/>
        </w:rPr>
        <w:t>.“.</w:t>
      </w:r>
    </w:p>
    <w:p w14:paraId="14573FE5" w14:textId="77777777" w:rsidR="00C84E7F" w:rsidRPr="00BE02E4" w:rsidRDefault="00C84E7F" w:rsidP="00BE02E4">
      <w:pPr>
        <w:ind w:left="1416"/>
        <w:jc w:val="both"/>
      </w:pPr>
      <w:r w:rsidRPr="00BE02E4">
        <w:t>Navrhuje sa precizovanie textu v nadväznosti na existujúce pojmy v platných právnych predpisoch. Pre lepšiu prehľadnosť sa navrhuje vykonať zmenu novým znením celého odseku.</w:t>
      </w:r>
    </w:p>
    <w:p w14:paraId="723B01F7" w14:textId="77777777" w:rsidR="00C84E7F" w:rsidRPr="00BE02E4" w:rsidRDefault="00C84E7F" w:rsidP="00BE02E4">
      <w:pPr>
        <w:jc w:val="both"/>
      </w:pPr>
    </w:p>
    <w:p w14:paraId="5CC74F66" w14:textId="77777777" w:rsidR="00C84E7F" w:rsidRPr="00BE02E4" w:rsidRDefault="00C84E7F" w:rsidP="00BE02E4">
      <w:pPr>
        <w:pStyle w:val="Odsekzoznamu"/>
        <w:numPr>
          <w:ilvl w:val="0"/>
          <w:numId w:val="17"/>
        </w:numPr>
        <w:spacing w:after="0" w:line="240" w:lineRule="auto"/>
        <w:ind w:left="426" w:hanging="426"/>
        <w:jc w:val="both"/>
        <w:rPr>
          <w:rFonts w:ascii="Times New Roman" w:hAnsi="Times New Roman"/>
          <w:sz w:val="24"/>
          <w:szCs w:val="24"/>
        </w:rPr>
      </w:pPr>
      <w:r w:rsidRPr="00BE02E4">
        <w:rPr>
          <w:rFonts w:ascii="Times New Roman" w:hAnsi="Times New Roman"/>
          <w:sz w:val="24"/>
          <w:szCs w:val="24"/>
        </w:rPr>
        <w:t>V čl. XLVIII bode 10 v § 27 ods. 7 sa slová „odseku 5“ nahrádzajú slovami „odseku 6“ a slová „odseku 2“ sa nahrádzajú slovami „odsekov 2 a 3“.</w:t>
      </w:r>
    </w:p>
    <w:p w14:paraId="653DE0D5" w14:textId="77777777" w:rsidR="00C84E7F" w:rsidRPr="00BE02E4" w:rsidRDefault="00C84E7F" w:rsidP="00BE02E4">
      <w:pPr>
        <w:jc w:val="both"/>
      </w:pPr>
    </w:p>
    <w:p w14:paraId="11E730FC" w14:textId="77777777" w:rsidR="00C84E7F" w:rsidRPr="00BE02E4" w:rsidRDefault="00C84E7F" w:rsidP="00BE02E4">
      <w:pPr>
        <w:ind w:left="708" w:firstLine="708"/>
        <w:jc w:val="both"/>
      </w:pPr>
      <w:r w:rsidRPr="00BE02E4">
        <w:t>Legislatívno-technická úprava vnútorných odkazov</w:t>
      </w:r>
      <w:r w:rsidRPr="00BE02E4">
        <w:rPr>
          <w:rFonts w:eastAsia="Calibri"/>
          <w:i/>
        </w:rPr>
        <w:t>.</w:t>
      </w:r>
    </w:p>
    <w:p w14:paraId="6D4EF2B6" w14:textId="77777777" w:rsidR="00C84E7F" w:rsidRPr="00BE02E4" w:rsidRDefault="00C84E7F" w:rsidP="00BE02E4">
      <w:pPr>
        <w:jc w:val="both"/>
      </w:pPr>
    </w:p>
    <w:p w14:paraId="08C20EAE" w14:textId="71800F5A" w:rsidR="00C84E7F" w:rsidRPr="00BE02E4" w:rsidRDefault="00C84E7F" w:rsidP="00BE02E4">
      <w:pPr>
        <w:pStyle w:val="Odsekzoznamu"/>
        <w:numPr>
          <w:ilvl w:val="0"/>
          <w:numId w:val="17"/>
        </w:numPr>
        <w:spacing w:after="0" w:line="240" w:lineRule="auto"/>
        <w:ind w:left="360"/>
        <w:jc w:val="both"/>
        <w:rPr>
          <w:rFonts w:ascii="Times New Roman" w:hAnsi="Times New Roman"/>
          <w:sz w:val="24"/>
          <w:szCs w:val="24"/>
        </w:rPr>
      </w:pPr>
      <w:r w:rsidRPr="00BE02E4">
        <w:rPr>
          <w:rFonts w:ascii="Times New Roman" w:hAnsi="Times New Roman"/>
          <w:sz w:val="24"/>
          <w:szCs w:val="24"/>
        </w:rPr>
        <w:t xml:space="preserve"> V čl. XLVIII </w:t>
      </w:r>
      <w:r w:rsidR="00D33BB8">
        <w:rPr>
          <w:rFonts w:ascii="Times New Roman" w:hAnsi="Times New Roman"/>
          <w:sz w:val="24"/>
          <w:szCs w:val="24"/>
        </w:rPr>
        <w:t xml:space="preserve">sa dopĺňa </w:t>
      </w:r>
      <w:r w:rsidRPr="00BE02E4">
        <w:rPr>
          <w:rFonts w:ascii="Times New Roman" w:hAnsi="Times New Roman"/>
          <w:sz w:val="24"/>
          <w:szCs w:val="24"/>
        </w:rPr>
        <w:t>bod 11</w:t>
      </w:r>
      <w:r w:rsidR="00D33BB8">
        <w:rPr>
          <w:rFonts w:ascii="Times New Roman" w:hAnsi="Times New Roman"/>
          <w:sz w:val="24"/>
          <w:szCs w:val="24"/>
        </w:rPr>
        <w:t>, ktorý</w:t>
      </w:r>
      <w:r w:rsidRPr="00BE02E4">
        <w:rPr>
          <w:rFonts w:ascii="Times New Roman" w:hAnsi="Times New Roman"/>
          <w:sz w:val="24"/>
          <w:szCs w:val="24"/>
        </w:rPr>
        <w:t xml:space="preserve"> znie:</w:t>
      </w:r>
    </w:p>
    <w:p w14:paraId="17B9E5AE" w14:textId="06542FE5" w:rsidR="00C84E7F" w:rsidRDefault="00C84E7F" w:rsidP="00BE02E4">
      <w:pPr>
        <w:ind w:left="360"/>
        <w:jc w:val="both"/>
      </w:pPr>
      <w:r w:rsidRPr="00BE02E4">
        <w:t>„11. V § 28 ods. 1 sa na konci pripájajú tieto slová: „a </w:t>
      </w:r>
      <w:r w:rsidRPr="00BE02E4" w:rsidDel="00825921">
        <w:t xml:space="preserve"> </w:t>
      </w:r>
      <w:r w:rsidRPr="00BE02E4">
        <w:t>prevádzkovatelia telekomunikačných zariadení určených na šírenie signálu verejných sietí prostredníctvom rádiových alebo iných elektromagnetických prostriedkov na požiadanie poskytovať obyvateľom výsledky objektivizácie expozície obyvateľstva elektromagnetickému poľu od zdrojov elektromagnetického žiarenia vykonávanej v súlade s požiadavkami vykonávacieho predpisu podľa </w:t>
      </w:r>
      <w:hyperlink r:id="rId5" w:anchor="paragraf-62.odsek-1.pismeno-n" w:tooltip="Odkaz na predpis alebo ustanovenie" w:history="1">
        <w:r w:rsidRPr="00BE02E4">
          <w:t>§ 62 písm. n)</w:t>
        </w:r>
      </w:hyperlink>
      <w:r w:rsidRPr="00BE02E4">
        <w:t>.“.</w:t>
      </w:r>
    </w:p>
    <w:p w14:paraId="66BE19C3" w14:textId="77777777" w:rsidR="002D6A6C" w:rsidRPr="00BE02E4" w:rsidRDefault="002D6A6C" w:rsidP="00BE02E4">
      <w:pPr>
        <w:ind w:left="360"/>
        <w:jc w:val="both"/>
      </w:pPr>
    </w:p>
    <w:p w14:paraId="51AD0E17" w14:textId="25EF492C" w:rsidR="00C84E7F" w:rsidRDefault="00C84E7F" w:rsidP="00BE02E4">
      <w:pPr>
        <w:ind w:left="1416"/>
        <w:jc w:val="both"/>
      </w:pPr>
      <w:r w:rsidRPr="00BE02E4">
        <w:t>V nadväznosti na existujúce znenie zákona sa navrhuje ustanoviť povinnosť prevádzkovateľov telekomunikačných zariadení poskytovať výsledky objektivizácie expozície elektromagnetickému poľu, ktoré prevádzkovatelia povinne realizujú v súlade s platnými právnymi predpismi.</w:t>
      </w:r>
    </w:p>
    <w:p w14:paraId="67D6F612" w14:textId="77777777" w:rsidR="002D6A6C" w:rsidRPr="00BE02E4" w:rsidRDefault="002D6A6C" w:rsidP="00BE02E4">
      <w:pPr>
        <w:ind w:left="1416"/>
        <w:jc w:val="both"/>
      </w:pPr>
    </w:p>
    <w:p w14:paraId="770265F0" w14:textId="77777777" w:rsidR="00C84E7F" w:rsidRPr="00BE02E4" w:rsidRDefault="00C84E7F" w:rsidP="00BE02E4">
      <w:pPr>
        <w:pStyle w:val="Odsekzoznamu"/>
        <w:numPr>
          <w:ilvl w:val="0"/>
          <w:numId w:val="17"/>
        </w:numPr>
        <w:spacing w:after="0" w:line="240" w:lineRule="auto"/>
        <w:ind w:left="426" w:hanging="426"/>
        <w:jc w:val="both"/>
        <w:rPr>
          <w:rFonts w:ascii="Times New Roman" w:hAnsi="Times New Roman"/>
          <w:sz w:val="24"/>
          <w:szCs w:val="24"/>
        </w:rPr>
      </w:pPr>
      <w:r w:rsidRPr="00BE02E4">
        <w:rPr>
          <w:rFonts w:ascii="Times New Roman" w:hAnsi="Times New Roman"/>
          <w:sz w:val="24"/>
          <w:szCs w:val="24"/>
        </w:rPr>
        <w:t>Doterajší text čl. LXII sa označuje ako bod 1 a dopĺňa sa bodmi 2 a 3, ktoré znejú:</w:t>
      </w:r>
    </w:p>
    <w:p w14:paraId="320DA35F" w14:textId="77777777" w:rsidR="00C84E7F" w:rsidRPr="00BE02E4" w:rsidRDefault="00C84E7F" w:rsidP="00BE02E4">
      <w:pPr>
        <w:pStyle w:val="Odsekzoznamu"/>
        <w:ind w:left="426"/>
        <w:jc w:val="both"/>
        <w:rPr>
          <w:rFonts w:ascii="Times New Roman" w:hAnsi="Times New Roman"/>
          <w:sz w:val="24"/>
          <w:szCs w:val="24"/>
        </w:rPr>
      </w:pPr>
      <w:r w:rsidRPr="00BE02E4">
        <w:rPr>
          <w:rFonts w:ascii="Times New Roman" w:hAnsi="Times New Roman"/>
          <w:sz w:val="24"/>
          <w:szCs w:val="24"/>
        </w:rPr>
        <w:t>„2. V § 6 ods. 7 sa vypúšťajú slová „podľa osobitného predpisu</w:t>
      </w:r>
      <w:r w:rsidRPr="00BE02E4">
        <w:rPr>
          <w:rFonts w:ascii="Times New Roman" w:hAnsi="Times New Roman"/>
          <w:sz w:val="24"/>
          <w:szCs w:val="24"/>
          <w:vertAlign w:val="superscript"/>
        </w:rPr>
        <w:t>9a</w:t>
      </w:r>
      <w:r w:rsidRPr="00BE02E4">
        <w:rPr>
          <w:rFonts w:ascii="Times New Roman" w:hAnsi="Times New Roman"/>
          <w:sz w:val="24"/>
          <w:szCs w:val="24"/>
        </w:rPr>
        <w:t>)“.</w:t>
      </w:r>
    </w:p>
    <w:p w14:paraId="50413EAA" w14:textId="77777777" w:rsidR="00C84E7F" w:rsidRPr="00BE02E4" w:rsidRDefault="00C84E7F" w:rsidP="00BE02E4">
      <w:pPr>
        <w:pStyle w:val="Odsekzoznamu"/>
        <w:ind w:left="426"/>
        <w:jc w:val="both"/>
        <w:rPr>
          <w:rFonts w:ascii="Times New Roman" w:hAnsi="Times New Roman"/>
          <w:sz w:val="24"/>
          <w:szCs w:val="24"/>
        </w:rPr>
      </w:pPr>
    </w:p>
    <w:p w14:paraId="720DE0B6" w14:textId="77777777" w:rsidR="00C84E7F" w:rsidRPr="00BE02E4" w:rsidRDefault="00C84E7F" w:rsidP="00BE02E4">
      <w:pPr>
        <w:pStyle w:val="Odsekzoznamu"/>
        <w:ind w:left="426"/>
        <w:jc w:val="both"/>
        <w:rPr>
          <w:rFonts w:ascii="Times New Roman" w:hAnsi="Times New Roman"/>
          <w:sz w:val="24"/>
          <w:szCs w:val="24"/>
        </w:rPr>
      </w:pPr>
      <w:r w:rsidRPr="00BE02E4">
        <w:rPr>
          <w:rFonts w:ascii="Times New Roman" w:hAnsi="Times New Roman"/>
          <w:sz w:val="24"/>
          <w:szCs w:val="24"/>
        </w:rPr>
        <w:t>Poznámka pod čiarou k odkazu 9a sa vypúšťa.“.</w:t>
      </w:r>
    </w:p>
    <w:p w14:paraId="1972A7F8" w14:textId="77777777" w:rsidR="00C84E7F" w:rsidRPr="00BE02E4" w:rsidRDefault="00C84E7F" w:rsidP="00BE02E4">
      <w:pPr>
        <w:pStyle w:val="Odsekzoznamu"/>
        <w:ind w:left="426"/>
        <w:jc w:val="both"/>
        <w:rPr>
          <w:rFonts w:ascii="Times New Roman" w:hAnsi="Times New Roman"/>
          <w:sz w:val="24"/>
          <w:szCs w:val="24"/>
        </w:rPr>
      </w:pPr>
    </w:p>
    <w:p w14:paraId="5EA2A6B0" w14:textId="77777777" w:rsidR="00C84E7F" w:rsidRPr="00BE02E4" w:rsidRDefault="00C84E7F" w:rsidP="00BE02E4">
      <w:pPr>
        <w:pStyle w:val="Odsekzoznamu"/>
        <w:ind w:left="426"/>
        <w:jc w:val="both"/>
        <w:rPr>
          <w:rFonts w:ascii="Times New Roman" w:hAnsi="Times New Roman"/>
          <w:sz w:val="24"/>
          <w:szCs w:val="24"/>
        </w:rPr>
      </w:pPr>
      <w:r w:rsidRPr="00BE02E4">
        <w:rPr>
          <w:rFonts w:ascii="Times New Roman" w:hAnsi="Times New Roman"/>
          <w:sz w:val="24"/>
          <w:szCs w:val="24"/>
        </w:rPr>
        <w:t>3. Poznámky pod čiarou k odkazom 6, 6a, 6b a 27a znejú:</w:t>
      </w:r>
    </w:p>
    <w:p w14:paraId="20E1A6B9" w14:textId="77777777" w:rsidR="00C84E7F" w:rsidRPr="00BE02E4" w:rsidRDefault="00C84E7F" w:rsidP="00BE02E4">
      <w:pPr>
        <w:pStyle w:val="Odsekzoznamu"/>
        <w:ind w:left="426"/>
        <w:jc w:val="both"/>
        <w:rPr>
          <w:rFonts w:ascii="Times New Roman" w:hAnsi="Times New Roman"/>
          <w:sz w:val="24"/>
          <w:szCs w:val="24"/>
        </w:rPr>
      </w:pPr>
      <w:r w:rsidRPr="00BE02E4">
        <w:rPr>
          <w:rFonts w:ascii="Times New Roman" w:hAnsi="Times New Roman"/>
          <w:sz w:val="24"/>
          <w:szCs w:val="24"/>
        </w:rPr>
        <w:t>„6) § 3 ods. 3 Stavebného zákona.</w:t>
      </w:r>
    </w:p>
    <w:p w14:paraId="0BC5D98F" w14:textId="77777777" w:rsidR="00C84E7F" w:rsidRPr="00BE02E4" w:rsidRDefault="00C84E7F" w:rsidP="00BE02E4">
      <w:pPr>
        <w:pStyle w:val="Odsekzoznamu"/>
        <w:ind w:left="426"/>
        <w:jc w:val="both"/>
        <w:rPr>
          <w:rFonts w:ascii="Times New Roman" w:hAnsi="Times New Roman"/>
          <w:sz w:val="24"/>
          <w:szCs w:val="24"/>
        </w:rPr>
      </w:pPr>
      <w:r w:rsidRPr="00BE02E4">
        <w:rPr>
          <w:rFonts w:ascii="Times New Roman" w:hAnsi="Times New Roman"/>
          <w:sz w:val="24"/>
          <w:szCs w:val="24"/>
        </w:rPr>
        <w:t>6a) § 18 Stavebného zákona.</w:t>
      </w:r>
    </w:p>
    <w:p w14:paraId="4037E7F7" w14:textId="77777777" w:rsidR="00C84E7F" w:rsidRPr="00BE02E4" w:rsidRDefault="00C84E7F" w:rsidP="00BE02E4">
      <w:pPr>
        <w:pStyle w:val="Odsekzoznamu"/>
        <w:ind w:left="426"/>
        <w:jc w:val="both"/>
        <w:rPr>
          <w:rFonts w:ascii="Times New Roman" w:hAnsi="Times New Roman"/>
          <w:sz w:val="24"/>
          <w:szCs w:val="24"/>
        </w:rPr>
      </w:pPr>
      <w:r w:rsidRPr="00BE02E4">
        <w:rPr>
          <w:rFonts w:ascii="Times New Roman" w:hAnsi="Times New Roman"/>
          <w:sz w:val="24"/>
          <w:szCs w:val="24"/>
        </w:rPr>
        <w:t>6b) § 73, 74 a 76 Stavebného zákona.</w:t>
      </w:r>
    </w:p>
    <w:p w14:paraId="3BCABE3B" w14:textId="77777777" w:rsidR="00C84E7F" w:rsidRPr="00BE02E4" w:rsidRDefault="00C84E7F" w:rsidP="00BE02E4">
      <w:pPr>
        <w:pStyle w:val="Odsekzoznamu"/>
        <w:ind w:left="426"/>
        <w:jc w:val="both"/>
        <w:rPr>
          <w:rFonts w:ascii="Times New Roman" w:hAnsi="Times New Roman"/>
          <w:sz w:val="24"/>
          <w:szCs w:val="24"/>
        </w:rPr>
      </w:pPr>
      <w:r w:rsidRPr="00BE02E4">
        <w:rPr>
          <w:rFonts w:ascii="Times New Roman" w:hAnsi="Times New Roman"/>
          <w:sz w:val="24"/>
          <w:szCs w:val="24"/>
        </w:rPr>
        <w:t>27a) § 5 Stavebného zákona.“.“.</w:t>
      </w:r>
    </w:p>
    <w:p w14:paraId="0B18BC99" w14:textId="77777777" w:rsidR="00C84E7F" w:rsidRPr="00BE02E4" w:rsidRDefault="00C84E7F" w:rsidP="00BE02E4">
      <w:pPr>
        <w:ind w:left="708" w:firstLine="708"/>
        <w:jc w:val="both"/>
      </w:pPr>
      <w:r w:rsidRPr="00BE02E4">
        <w:t xml:space="preserve">Legislatívno-technická úprava poznámok pod čiarou a odkazov na </w:t>
      </w:r>
      <w:proofErr w:type="spellStart"/>
      <w:r w:rsidRPr="00BE02E4">
        <w:t>ne</w:t>
      </w:r>
      <w:proofErr w:type="spellEnd"/>
      <w:r w:rsidRPr="00BE02E4">
        <w:rPr>
          <w:rFonts w:eastAsia="Calibri"/>
          <w:i/>
        </w:rPr>
        <w:t>.</w:t>
      </w:r>
    </w:p>
    <w:p w14:paraId="4F07FA8B" w14:textId="77777777" w:rsidR="00C84E7F" w:rsidRPr="00BE02E4" w:rsidRDefault="00C84E7F" w:rsidP="00BE02E4">
      <w:pPr>
        <w:pStyle w:val="Odsekzoznamu"/>
        <w:ind w:left="426"/>
        <w:jc w:val="both"/>
        <w:rPr>
          <w:rFonts w:ascii="Times New Roman" w:hAnsi="Times New Roman"/>
          <w:sz w:val="24"/>
          <w:szCs w:val="24"/>
        </w:rPr>
      </w:pPr>
    </w:p>
    <w:p w14:paraId="002392D9" w14:textId="77777777" w:rsidR="00C84E7F" w:rsidRPr="00BE02E4" w:rsidRDefault="00C84E7F" w:rsidP="00BE02E4">
      <w:pPr>
        <w:pStyle w:val="Odsekzoznamu"/>
        <w:numPr>
          <w:ilvl w:val="0"/>
          <w:numId w:val="17"/>
        </w:numPr>
        <w:spacing w:after="0" w:line="240" w:lineRule="auto"/>
        <w:ind w:left="426" w:hanging="426"/>
        <w:jc w:val="both"/>
        <w:rPr>
          <w:rFonts w:ascii="Times New Roman" w:hAnsi="Times New Roman"/>
          <w:sz w:val="24"/>
          <w:szCs w:val="24"/>
        </w:rPr>
      </w:pPr>
      <w:r w:rsidRPr="00BE02E4">
        <w:rPr>
          <w:rFonts w:ascii="Times New Roman" w:hAnsi="Times New Roman"/>
          <w:sz w:val="24"/>
          <w:szCs w:val="24"/>
        </w:rPr>
        <w:t xml:space="preserve">V čl. LXVI bodoch 1, 9, 13 a 16 sa slová „projekt ohlásenej stavby“ vo všetkých tvaroch nahrádzajú slovami „projekt stavby na ohlásenie“ v príslušnom tvare. </w:t>
      </w:r>
    </w:p>
    <w:p w14:paraId="6FC534F8" w14:textId="77777777" w:rsidR="00C84E7F" w:rsidRPr="00BE02E4" w:rsidRDefault="00C84E7F" w:rsidP="00BE02E4">
      <w:pPr>
        <w:pStyle w:val="Odsekzoznamu"/>
        <w:ind w:left="426"/>
        <w:jc w:val="both"/>
        <w:rPr>
          <w:rFonts w:ascii="Times New Roman" w:hAnsi="Times New Roman"/>
          <w:sz w:val="24"/>
          <w:szCs w:val="24"/>
        </w:rPr>
      </w:pPr>
    </w:p>
    <w:p w14:paraId="7B8DF964" w14:textId="77777777" w:rsidR="00C84E7F" w:rsidRPr="00BE02E4" w:rsidRDefault="00C84E7F" w:rsidP="00BE02E4">
      <w:pPr>
        <w:pStyle w:val="Odsekzoznamu"/>
        <w:ind w:firstLine="696"/>
        <w:jc w:val="both"/>
        <w:rPr>
          <w:rFonts w:ascii="Times New Roman" w:hAnsi="Times New Roman"/>
          <w:sz w:val="24"/>
          <w:szCs w:val="24"/>
        </w:rPr>
      </w:pPr>
      <w:r w:rsidRPr="00BE02E4">
        <w:rPr>
          <w:rFonts w:ascii="Times New Roman" w:hAnsi="Times New Roman"/>
          <w:sz w:val="24"/>
          <w:szCs w:val="24"/>
        </w:rPr>
        <w:t>Legislatívno-technická úprava.</w:t>
      </w:r>
    </w:p>
    <w:p w14:paraId="10A55DC1" w14:textId="77777777" w:rsidR="00C84E7F" w:rsidRPr="00BE02E4" w:rsidRDefault="00C84E7F" w:rsidP="00BE02E4">
      <w:pPr>
        <w:pStyle w:val="Odsekzoznamu"/>
        <w:ind w:left="426"/>
        <w:jc w:val="both"/>
        <w:rPr>
          <w:rFonts w:ascii="Times New Roman" w:hAnsi="Times New Roman"/>
          <w:sz w:val="24"/>
          <w:szCs w:val="24"/>
        </w:rPr>
      </w:pPr>
    </w:p>
    <w:p w14:paraId="330A624C" w14:textId="77777777" w:rsidR="00C84E7F" w:rsidRPr="00BE02E4" w:rsidRDefault="00C84E7F" w:rsidP="00BE02E4">
      <w:pPr>
        <w:pStyle w:val="Odsekzoznamu"/>
        <w:numPr>
          <w:ilvl w:val="0"/>
          <w:numId w:val="17"/>
        </w:numPr>
        <w:spacing w:after="0" w:line="240" w:lineRule="auto"/>
        <w:ind w:left="426" w:hanging="426"/>
        <w:jc w:val="both"/>
        <w:rPr>
          <w:rFonts w:ascii="Times New Roman" w:hAnsi="Times New Roman"/>
          <w:sz w:val="24"/>
          <w:szCs w:val="24"/>
        </w:rPr>
      </w:pPr>
      <w:r w:rsidRPr="00BE02E4">
        <w:rPr>
          <w:rFonts w:ascii="Times New Roman" w:hAnsi="Times New Roman"/>
          <w:sz w:val="24"/>
          <w:szCs w:val="24"/>
        </w:rPr>
        <w:t>V čl. LXVI bode 2 sa slovo „nariadenie“ nahrádza slovom „nariadenia“.</w:t>
      </w:r>
    </w:p>
    <w:p w14:paraId="3069C564" w14:textId="77777777" w:rsidR="00C84E7F" w:rsidRPr="00BE02E4" w:rsidRDefault="00C84E7F" w:rsidP="00BE02E4">
      <w:pPr>
        <w:pStyle w:val="Odsekzoznamu"/>
        <w:jc w:val="both"/>
        <w:rPr>
          <w:rFonts w:ascii="Times New Roman" w:hAnsi="Times New Roman"/>
          <w:b/>
          <w:sz w:val="24"/>
          <w:szCs w:val="24"/>
        </w:rPr>
      </w:pPr>
    </w:p>
    <w:p w14:paraId="64C6679D" w14:textId="77777777" w:rsidR="00C84E7F" w:rsidRPr="00BE02E4" w:rsidRDefault="00C84E7F" w:rsidP="00BE02E4">
      <w:pPr>
        <w:pStyle w:val="Odsekzoznamu"/>
        <w:ind w:firstLine="696"/>
        <w:jc w:val="both"/>
        <w:rPr>
          <w:rFonts w:ascii="Times New Roman" w:hAnsi="Times New Roman"/>
          <w:sz w:val="24"/>
          <w:szCs w:val="24"/>
        </w:rPr>
      </w:pPr>
      <w:r w:rsidRPr="00BE02E4">
        <w:rPr>
          <w:rFonts w:ascii="Times New Roman" w:hAnsi="Times New Roman"/>
          <w:sz w:val="24"/>
          <w:szCs w:val="24"/>
        </w:rPr>
        <w:t>Legislatívno-technická úprava.</w:t>
      </w:r>
    </w:p>
    <w:p w14:paraId="2A81ED85" w14:textId="77777777" w:rsidR="00C84E7F" w:rsidRPr="00BE02E4" w:rsidRDefault="00C84E7F" w:rsidP="00BE02E4">
      <w:pPr>
        <w:jc w:val="both"/>
      </w:pPr>
    </w:p>
    <w:p w14:paraId="5581C7FB" w14:textId="77777777" w:rsidR="00C84E7F" w:rsidRPr="00BE02E4" w:rsidRDefault="00C84E7F" w:rsidP="00BE02E4">
      <w:pPr>
        <w:pStyle w:val="Odsekzoznamu"/>
        <w:numPr>
          <w:ilvl w:val="0"/>
          <w:numId w:val="17"/>
        </w:numPr>
        <w:spacing w:after="0" w:line="240" w:lineRule="auto"/>
        <w:ind w:left="426" w:hanging="426"/>
        <w:jc w:val="both"/>
        <w:rPr>
          <w:rFonts w:ascii="Times New Roman" w:hAnsi="Times New Roman"/>
          <w:sz w:val="24"/>
          <w:szCs w:val="24"/>
        </w:rPr>
      </w:pPr>
      <w:r w:rsidRPr="00BE02E4">
        <w:rPr>
          <w:rFonts w:ascii="Times New Roman" w:hAnsi="Times New Roman"/>
          <w:sz w:val="24"/>
          <w:szCs w:val="24"/>
        </w:rPr>
        <w:t>V čl. LXVI bode 7 sa slovo „realizovanej“ nahrádza slovom „zhotovovanej“.</w:t>
      </w:r>
    </w:p>
    <w:p w14:paraId="6EE1B8A7" w14:textId="77777777" w:rsidR="00C84E7F" w:rsidRPr="00BE02E4" w:rsidRDefault="00C84E7F" w:rsidP="00BE02E4">
      <w:pPr>
        <w:pStyle w:val="Odsekzoznamu"/>
        <w:ind w:left="426"/>
        <w:jc w:val="both"/>
        <w:rPr>
          <w:rFonts w:ascii="Times New Roman" w:hAnsi="Times New Roman"/>
          <w:sz w:val="24"/>
          <w:szCs w:val="24"/>
        </w:rPr>
      </w:pPr>
    </w:p>
    <w:p w14:paraId="6475E204" w14:textId="77777777" w:rsidR="00C84E7F" w:rsidRPr="00BE02E4" w:rsidRDefault="00C84E7F" w:rsidP="00BE02E4">
      <w:pPr>
        <w:pStyle w:val="Odsekzoznamu"/>
        <w:ind w:firstLine="696"/>
        <w:jc w:val="both"/>
        <w:rPr>
          <w:rFonts w:ascii="Times New Roman" w:hAnsi="Times New Roman"/>
          <w:sz w:val="24"/>
          <w:szCs w:val="24"/>
        </w:rPr>
      </w:pPr>
      <w:r w:rsidRPr="00BE02E4">
        <w:rPr>
          <w:rFonts w:ascii="Times New Roman" w:hAnsi="Times New Roman"/>
          <w:sz w:val="24"/>
          <w:szCs w:val="24"/>
        </w:rPr>
        <w:t>Legislatívno-technická úprava.</w:t>
      </w:r>
    </w:p>
    <w:p w14:paraId="196C9D54" w14:textId="77777777" w:rsidR="00C84E7F" w:rsidRPr="00BE02E4" w:rsidRDefault="00C84E7F" w:rsidP="00BE02E4">
      <w:pPr>
        <w:pStyle w:val="Odsekzoznamu"/>
        <w:ind w:left="426"/>
        <w:jc w:val="both"/>
        <w:rPr>
          <w:rFonts w:ascii="Times New Roman" w:hAnsi="Times New Roman"/>
          <w:sz w:val="24"/>
          <w:szCs w:val="24"/>
        </w:rPr>
      </w:pPr>
    </w:p>
    <w:p w14:paraId="76DC6C3D" w14:textId="77777777" w:rsidR="00C84E7F" w:rsidRPr="00BE02E4" w:rsidRDefault="00C84E7F" w:rsidP="00BE02E4">
      <w:pPr>
        <w:pStyle w:val="Odsekzoznamu"/>
        <w:numPr>
          <w:ilvl w:val="0"/>
          <w:numId w:val="17"/>
        </w:numPr>
        <w:spacing w:after="0" w:line="240" w:lineRule="auto"/>
        <w:ind w:left="426" w:hanging="426"/>
        <w:jc w:val="both"/>
        <w:rPr>
          <w:rFonts w:ascii="Times New Roman" w:hAnsi="Times New Roman"/>
          <w:sz w:val="24"/>
          <w:szCs w:val="24"/>
        </w:rPr>
      </w:pPr>
      <w:r w:rsidRPr="00BE02E4">
        <w:rPr>
          <w:rFonts w:ascii="Times New Roman" w:hAnsi="Times New Roman"/>
          <w:sz w:val="24"/>
          <w:szCs w:val="24"/>
        </w:rPr>
        <w:t>V čl. LXVI bode 21 v § 16 ods. 2 sa slová „podľa Stavebného zákona,</w:t>
      </w:r>
      <w:r w:rsidRPr="00BE02E4">
        <w:rPr>
          <w:rFonts w:ascii="Times New Roman" w:hAnsi="Times New Roman"/>
          <w:sz w:val="24"/>
          <w:szCs w:val="24"/>
          <w:vertAlign w:val="superscript"/>
        </w:rPr>
        <w:t>15</w:t>
      </w:r>
      <w:r w:rsidRPr="00BE02E4">
        <w:rPr>
          <w:rFonts w:ascii="Times New Roman" w:hAnsi="Times New Roman"/>
          <w:sz w:val="24"/>
          <w:szCs w:val="24"/>
        </w:rPr>
        <w:t>)“ nahrádzajú slovami „v ktorých sa podľa Stavebného zákona</w:t>
      </w:r>
      <w:r w:rsidRPr="00BE02E4">
        <w:rPr>
          <w:rFonts w:ascii="Times New Roman" w:hAnsi="Times New Roman"/>
          <w:sz w:val="24"/>
          <w:szCs w:val="24"/>
          <w:vertAlign w:val="superscript"/>
        </w:rPr>
        <w:t>15</w:t>
      </w:r>
      <w:r w:rsidRPr="00BE02E4">
        <w:rPr>
          <w:rFonts w:ascii="Times New Roman" w:hAnsi="Times New Roman"/>
          <w:sz w:val="24"/>
          <w:szCs w:val="24"/>
        </w:rPr>
        <w:t>) postupuje podľa doterajších stavebných predpisov,</w:t>
      </w:r>
      <w:r w:rsidRPr="00BE02E4">
        <w:rPr>
          <w:rFonts w:ascii="Times New Roman" w:hAnsi="Times New Roman"/>
          <w:sz w:val="24"/>
          <w:szCs w:val="24"/>
          <w:vertAlign w:val="superscript"/>
        </w:rPr>
        <w:t>16</w:t>
      </w:r>
      <w:r w:rsidRPr="00BE02E4">
        <w:rPr>
          <w:rFonts w:ascii="Times New Roman" w:hAnsi="Times New Roman"/>
          <w:sz w:val="24"/>
          <w:szCs w:val="24"/>
        </w:rPr>
        <w:t>)“.</w:t>
      </w:r>
    </w:p>
    <w:p w14:paraId="0131605E" w14:textId="43C27118" w:rsidR="00C84E7F" w:rsidRDefault="00C84E7F" w:rsidP="00BE02E4">
      <w:pPr>
        <w:pStyle w:val="Odsekzoznamu"/>
        <w:ind w:left="426"/>
        <w:jc w:val="both"/>
        <w:rPr>
          <w:rFonts w:ascii="Times New Roman" w:hAnsi="Times New Roman"/>
          <w:sz w:val="24"/>
          <w:szCs w:val="24"/>
        </w:rPr>
      </w:pPr>
    </w:p>
    <w:p w14:paraId="1579816F" w14:textId="71673F63" w:rsidR="000C092C" w:rsidRDefault="000C092C" w:rsidP="00BE02E4">
      <w:pPr>
        <w:pStyle w:val="Odsekzoznamu"/>
        <w:ind w:left="426"/>
        <w:jc w:val="both"/>
        <w:rPr>
          <w:rFonts w:ascii="Times New Roman" w:hAnsi="Times New Roman"/>
          <w:sz w:val="24"/>
          <w:szCs w:val="24"/>
        </w:rPr>
      </w:pPr>
    </w:p>
    <w:p w14:paraId="20F79E6C" w14:textId="5685469C" w:rsidR="000C092C" w:rsidRDefault="000C092C" w:rsidP="00BE02E4">
      <w:pPr>
        <w:pStyle w:val="Odsekzoznamu"/>
        <w:ind w:left="426"/>
        <w:jc w:val="both"/>
        <w:rPr>
          <w:rFonts w:ascii="Times New Roman" w:hAnsi="Times New Roman"/>
          <w:sz w:val="24"/>
          <w:szCs w:val="24"/>
        </w:rPr>
      </w:pPr>
    </w:p>
    <w:p w14:paraId="51F2C369" w14:textId="77777777" w:rsidR="000C092C" w:rsidRPr="00BE02E4" w:rsidRDefault="000C092C" w:rsidP="00BE02E4">
      <w:pPr>
        <w:pStyle w:val="Odsekzoznamu"/>
        <w:ind w:left="426"/>
        <w:jc w:val="both"/>
        <w:rPr>
          <w:rFonts w:ascii="Times New Roman" w:hAnsi="Times New Roman"/>
          <w:sz w:val="24"/>
          <w:szCs w:val="24"/>
        </w:rPr>
      </w:pPr>
    </w:p>
    <w:p w14:paraId="5E4AA188" w14:textId="77777777" w:rsidR="00C84E7F" w:rsidRPr="00BE02E4" w:rsidRDefault="00C84E7F" w:rsidP="00BE02E4">
      <w:pPr>
        <w:pStyle w:val="Odsekzoznamu"/>
        <w:ind w:left="426"/>
        <w:jc w:val="both"/>
        <w:rPr>
          <w:rFonts w:ascii="Times New Roman" w:hAnsi="Times New Roman"/>
          <w:sz w:val="24"/>
          <w:szCs w:val="24"/>
        </w:rPr>
      </w:pPr>
      <w:r w:rsidRPr="00BE02E4">
        <w:rPr>
          <w:rFonts w:ascii="Times New Roman" w:hAnsi="Times New Roman"/>
          <w:sz w:val="24"/>
          <w:szCs w:val="24"/>
        </w:rPr>
        <w:lastRenderedPageBreak/>
        <w:t>Poznámka pod čiarou k odkazu 15 znie:</w:t>
      </w:r>
    </w:p>
    <w:p w14:paraId="7023BEC3" w14:textId="77777777" w:rsidR="00C84E7F" w:rsidRPr="00BE02E4" w:rsidRDefault="00C84E7F" w:rsidP="00BE02E4">
      <w:pPr>
        <w:pStyle w:val="Odsekzoznamu"/>
        <w:ind w:left="426"/>
        <w:jc w:val="both"/>
        <w:rPr>
          <w:rFonts w:ascii="Times New Roman" w:hAnsi="Times New Roman"/>
          <w:sz w:val="24"/>
          <w:szCs w:val="24"/>
        </w:rPr>
      </w:pPr>
      <w:r w:rsidRPr="00BE02E4">
        <w:rPr>
          <w:rFonts w:ascii="Times New Roman" w:hAnsi="Times New Roman"/>
          <w:sz w:val="24"/>
          <w:szCs w:val="24"/>
        </w:rPr>
        <w:t>„</w:t>
      </w:r>
      <w:r w:rsidRPr="00BE02E4">
        <w:rPr>
          <w:rFonts w:ascii="Times New Roman" w:hAnsi="Times New Roman"/>
          <w:sz w:val="24"/>
          <w:szCs w:val="24"/>
          <w:vertAlign w:val="superscript"/>
        </w:rPr>
        <w:t>15</w:t>
      </w:r>
      <w:r w:rsidRPr="00BE02E4">
        <w:rPr>
          <w:rFonts w:ascii="Times New Roman" w:hAnsi="Times New Roman"/>
          <w:sz w:val="24"/>
          <w:szCs w:val="24"/>
        </w:rPr>
        <w:t>) § 84 ods. 4 až 7 Stavebného zákona.“.</w:t>
      </w:r>
    </w:p>
    <w:p w14:paraId="265A3AC6" w14:textId="77777777" w:rsidR="00C84E7F" w:rsidRPr="00BE02E4" w:rsidRDefault="00C84E7F" w:rsidP="00BE02E4">
      <w:pPr>
        <w:pStyle w:val="Odsekzoznamu"/>
        <w:ind w:left="426"/>
        <w:jc w:val="both"/>
        <w:rPr>
          <w:rFonts w:ascii="Times New Roman" w:hAnsi="Times New Roman"/>
          <w:sz w:val="24"/>
          <w:szCs w:val="24"/>
        </w:rPr>
      </w:pPr>
    </w:p>
    <w:p w14:paraId="6E8D8230" w14:textId="77777777" w:rsidR="00C84E7F" w:rsidRPr="00BE02E4" w:rsidRDefault="00C84E7F" w:rsidP="00BE02E4">
      <w:pPr>
        <w:pStyle w:val="Odsekzoznamu"/>
        <w:ind w:firstLine="696"/>
        <w:jc w:val="both"/>
        <w:rPr>
          <w:rFonts w:ascii="Times New Roman" w:hAnsi="Times New Roman"/>
          <w:sz w:val="24"/>
          <w:szCs w:val="24"/>
        </w:rPr>
      </w:pPr>
      <w:r w:rsidRPr="00BE02E4">
        <w:rPr>
          <w:rFonts w:ascii="Times New Roman" w:hAnsi="Times New Roman"/>
          <w:sz w:val="24"/>
          <w:szCs w:val="24"/>
        </w:rPr>
        <w:t>Legislatívno-technická úprava.</w:t>
      </w:r>
    </w:p>
    <w:p w14:paraId="31D10731" w14:textId="77777777" w:rsidR="00C84E7F" w:rsidRPr="00BE02E4" w:rsidRDefault="00C84E7F" w:rsidP="00BE02E4">
      <w:pPr>
        <w:jc w:val="both"/>
      </w:pPr>
    </w:p>
    <w:p w14:paraId="3B0D9FCB" w14:textId="77777777" w:rsidR="00C84E7F" w:rsidRPr="00BE02E4" w:rsidRDefault="00C84E7F" w:rsidP="00BE02E4">
      <w:pPr>
        <w:pStyle w:val="Odsekzoznamu"/>
        <w:numPr>
          <w:ilvl w:val="0"/>
          <w:numId w:val="17"/>
        </w:numPr>
        <w:spacing w:after="0" w:line="240" w:lineRule="auto"/>
        <w:ind w:left="426" w:hanging="426"/>
        <w:jc w:val="both"/>
        <w:rPr>
          <w:rFonts w:ascii="Times New Roman" w:hAnsi="Times New Roman"/>
          <w:sz w:val="24"/>
          <w:szCs w:val="24"/>
        </w:rPr>
      </w:pPr>
      <w:r w:rsidRPr="00BE02E4">
        <w:rPr>
          <w:rFonts w:ascii="Times New Roman" w:hAnsi="Times New Roman"/>
          <w:sz w:val="24"/>
          <w:szCs w:val="24"/>
        </w:rPr>
        <w:t>Za čl. LXIX sa vkladá nový čl. LXX, ktorý znie:</w:t>
      </w:r>
    </w:p>
    <w:p w14:paraId="14B8030B" w14:textId="77777777" w:rsidR="00C84E7F" w:rsidRPr="00BE02E4" w:rsidRDefault="00C84E7F" w:rsidP="00BE02E4">
      <w:pPr>
        <w:pStyle w:val="Odsekzoznamu"/>
        <w:jc w:val="both"/>
        <w:rPr>
          <w:rFonts w:ascii="Times New Roman" w:hAnsi="Times New Roman"/>
          <w:sz w:val="24"/>
          <w:szCs w:val="24"/>
        </w:rPr>
      </w:pPr>
    </w:p>
    <w:p w14:paraId="72597DBB" w14:textId="77777777" w:rsidR="00C84E7F" w:rsidRPr="00BE02E4" w:rsidRDefault="00C84E7F" w:rsidP="000C092C">
      <w:pPr>
        <w:pStyle w:val="Odsekzoznamu"/>
        <w:ind w:left="284"/>
        <w:jc w:val="center"/>
        <w:rPr>
          <w:rFonts w:ascii="Times New Roman" w:hAnsi="Times New Roman"/>
          <w:sz w:val="24"/>
          <w:szCs w:val="24"/>
        </w:rPr>
      </w:pPr>
      <w:r w:rsidRPr="00BE02E4">
        <w:rPr>
          <w:rFonts w:ascii="Times New Roman" w:hAnsi="Times New Roman"/>
          <w:sz w:val="24"/>
          <w:szCs w:val="24"/>
        </w:rPr>
        <w:t>„Čl.  LXX</w:t>
      </w:r>
    </w:p>
    <w:p w14:paraId="6E396CBC" w14:textId="77777777" w:rsidR="00C84E7F" w:rsidRPr="00BE02E4" w:rsidRDefault="00C84E7F" w:rsidP="000C092C">
      <w:pPr>
        <w:pStyle w:val="Odsekzoznamu"/>
        <w:ind w:left="284"/>
        <w:jc w:val="center"/>
        <w:rPr>
          <w:rFonts w:ascii="Times New Roman" w:hAnsi="Times New Roman"/>
          <w:sz w:val="24"/>
          <w:szCs w:val="24"/>
          <w:shd w:val="clear" w:color="auto" w:fill="FFFFFF"/>
        </w:rPr>
      </w:pPr>
      <w:r w:rsidRPr="00BE02E4">
        <w:rPr>
          <w:rFonts w:ascii="Times New Roman" w:hAnsi="Times New Roman"/>
          <w:sz w:val="24"/>
          <w:szCs w:val="24"/>
        </w:rPr>
        <w:t xml:space="preserve">Zákon č. 371/2021 Z. z. </w:t>
      </w:r>
      <w:r w:rsidRPr="00BE02E4">
        <w:rPr>
          <w:rFonts w:ascii="Times New Roman" w:hAnsi="Times New Roman"/>
          <w:sz w:val="24"/>
          <w:szCs w:val="24"/>
          <w:shd w:val="clear" w:color="auto" w:fill="FFFFFF"/>
        </w:rPr>
        <w:t>o významných investíciách sa dopĺňa takto:</w:t>
      </w:r>
    </w:p>
    <w:p w14:paraId="2C0D679A" w14:textId="77777777" w:rsidR="00C84E7F" w:rsidRPr="00BE02E4" w:rsidRDefault="00C84E7F" w:rsidP="00BE02E4">
      <w:pPr>
        <w:pStyle w:val="Odsekzoznamu"/>
        <w:ind w:left="284"/>
        <w:jc w:val="both"/>
        <w:rPr>
          <w:rFonts w:ascii="Times New Roman" w:hAnsi="Times New Roman"/>
          <w:sz w:val="24"/>
          <w:szCs w:val="24"/>
        </w:rPr>
      </w:pPr>
    </w:p>
    <w:p w14:paraId="194C49CD" w14:textId="77777777" w:rsidR="00C84E7F" w:rsidRPr="00BE02E4" w:rsidRDefault="00C84E7F" w:rsidP="00BE02E4">
      <w:pPr>
        <w:pStyle w:val="Odsekzoznamu"/>
        <w:numPr>
          <w:ilvl w:val="0"/>
          <w:numId w:val="16"/>
        </w:numPr>
        <w:spacing w:after="0" w:line="240" w:lineRule="auto"/>
        <w:jc w:val="both"/>
        <w:rPr>
          <w:rFonts w:ascii="Times New Roman" w:hAnsi="Times New Roman"/>
          <w:sz w:val="24"/>
          <w:szCs w:val="24"/>
        </w:rPr>
      </w:pPr>
      <w:r w:rsidRPr="00BE02E4">
        <w:rPr>
          <w:rFonts w:ascii="Times New Roman" w:hAnsi="Times New Roman"/>
          <w:sz w:val="24"/>
          <w:szCs w:val="24"/>
        </w:rPr>
        <w:t>Za § 12 sa vkladá § 12a, ktorý vrátane nadpisu znie:</w:t>
      </w:r>
    </w:p>
    <w:p w14:paraId="1EB8028F" w14:textId="77777777" w:rsidR="00C84E7F" w:rsidRPr="00BE02E4" w:rsidRDefault="00C84E7F" w:rsidP="00BE02E4">
      <w:pPr>
        <w:jc w:val="both"/>
      </w:pPr>
    </w:p>
    <w:p w14:paraId="1446ED90" w14:textId="77777777" w:rsidR="00C84E7F" w:rsidRPr="00BE02E4" w:rsidRDefault="00C84E7F" w:rsidP="002D6A6C">
      <w:pPr>
        <w:tabs>
          <w:tab w:val="left" w:pos="284"/>
        </w:tabs>
        <w:contextualSpacing/>
        <w:jc w:val="center"/>
        <w:rPr>
          <w:bCs/>
        </w:rPr>
      </w:pPr>
      <w:r w:rsidRPr="00BE02E4">
        <w:rPr>
          <w:bCs/>
        </w:rPr>
        <w:t>„§ 12a</w:t>
      </w:r>
    </w:p>
    <w:p w14:paraId="001456FA" w14:textId="77777777" w:rsidR="00C84E7F" w:rsidRPr="00BE02E4" w:rsidRDefault="00C84E7F" w:rsidP="002D6A6C">
      <w:pPr>
        <w:tabs>
          <w:tab w:val="left" w:pos="284"/>
        </w:tabs>
        <w:contextualSpacing/>
        <w:jc w:val="center"/>
        <w:rPr>
          <w:bCs/>
        </w:rPr>
      </w:pPr>
      <w:r w:rsidRPr="00BE02E4">
        <w:rPr>
          <w:bCs/>
        </w:rPr>
        <w:t>Zánik práv tretích osôb</w:t>
      </w:r>
    </w:p>
    <w:p w14:paraId="27596800" w14:textId="77777777" w:rsidR="00C84E7F" w:rsidRPr="00BE02E4" w:rsidRDefault="00C84E7F" w:rsidP="002D6A6C">
      <w:pPr>
        <w:tabs>
          <w:tab w:val="left" w:pos="284"/>
        </w:tabs>
        <w:contextualSpacing/>
        <w:jc w:val="center"/>
        <w:rPr>
          <w:bCs/>
        </w:rPr>
      </w:pPr>
    </w:p>
    <w:p w14:paraId="2BF77DCD" w14:textId="77777777" w:rsidR="00C84E7F" w:rsidRPr="00BE02E4" w:rsidRDefault="00C84E7F" w:rsidP="00BE02E4">
      <w:pPr>
        <w:tabs>
          <w:tab w:val="left" w:pos="284"/>
        </w:tabs>
        <w:jc w:val="both"/>
        <w:rPr>
          <w:bCs/>
        </w:rPr>
      </w:pPr>
      <w:r w:rsidRPr="00BE02E4">
        <w:rPr>
          <w:bCs/>
        </w:rPr>
        <w:tab/>
        <w:t>(1) Ak ide o významnú investíciu podľa § 3 ods. 1 alebo ods. 3, dňom zapísania vlastníckeho práva držiteľa osvedčenia k nehnuteľnostiam uvedeným v osvedčení do katastra nehnuteľností zanikajú práva tretích osôb k nim okrem zákonných vecných bremien a držiteľ osvedčenia je oprávnený predmetné nehnuteľnosti vypratať. Majetkové ujmy tretích osôb vyplývajúce zo zániku ich práv k nehnuteľnostiam uvedeným v osvedčení vyrovná držiteľ osvedčenia, ak zmluva, ktorou boli dotknuté nehnuteľnosti prevedené na držiteľa osvedčenia, neurčuje inak. Ak práva tretích osôb k nehnuteľnostiam uvedeným v osvedčení vznikli až po vydaní osvedčenia a bez súhlasu držiteľa osvedčenia, majetkové ujmy vyrovná ten, kto zriadil alebo umožnil zriadiť k predmetným nehnuteľnostiam práva tretej osoby.</w:t>
      </w:r>
    </w:p>
    <w:p w14:paraId="50A1F29F" w14:textId="77777777" w:rsidR="00C84E7F" w:rsidRPr="00BE02E4" w:rsidRDefault="00C84E7F" w:rsidP="00BE02E4">
      <w:pPr>
        <w:tabs>
          <w:tab w:val="left" w:pos="284"/>
        </w:tabs>
        <w:jc w:val="both"/>
      </w:pPr>
    </w:p>
    <w:p w14:paraId="6FE58CBC" w14:textId="77777777" w:rsidR="00C84E7F" w:rsidRPr="00BE02E4" w:rsidRDefault="00C84E7F" w:rsidP="00BE02E4">
      <w:pPr>
        <w:tabs>
          <w:tab w:val="left" w:pos="284"/>
        </w:tabs>
        <w:jc w:val="both"/>
      </w:pPr>
      <w:r w:rsidRPr="00BE02E4">
        <w:tab/>
        <w:t xml:space="preserve">(2) Ak ide o </w:t>
      </w:r>
      <w:r w:rsidRPr="00BE02E4">
        <w:rPr>
          <w:bCs/>
        </w:rPr>
        <w:t xml:space="preserve">významnú investíciu podľa § 3 ods. 1 alebo ods. 3, dňom vydania osvedčenia zanikajú práva tretích osôb k nehnuteľnostiam </w:t>
      </w:r>
      <w:r w:rsidRPr="00BE02E4">
        <w:t>vo vlastníctve držiteľa osvedčenia</w:t>
      </w:r>
      <w:r w:rsidRPr="00BE02E4">
        <w:rPr>
          <w:bCs/>
        </w:rPr>
        <w:t xml:space="preserve"> uvedeným v osvedčení okrem zákonných vecných bremien a držiteľ osvedčenia je oprávnený predmetné nehnuteľnosti vypratať. Majetkové ujmy tretích osôb vyplývajúce zo zániku ich práv k nehnuteľnostiam podľa prvej vety vyrovná držiteľ osvedčenia.</w:t>
      </w:r>
      <w:r w:rsidRPr="00BE02E4">
        <w:t>“.</w:t>
      </w:r>
    </w:p>
    <w:p w14:paraId="5454F35E" w14:textId="77777777" w:rsidR="00C84E7F" w:rsidRPr="00BE02E4" w:rsidRDefault="00C84E7F" w:rsidP="00BE02E4">
      <w:pPr>
        <w:pStyle w:val="Odsekzoznamu"/>
        <w:numPr>
          <w:ilvl w:val="0"/>
          <w:numId w:val="16"/>
        </w:numPr>
        <w:tabs>
          <w:tab w:val="left" w:pos="284"/>
        </w:tabs>
        <w:spacing w:after="0" w:line="240" w:lineRule="auto"/>
        <w:jc w:val="both"/>
        <w:rPr>
          <w:rFonts w:ascii="Times New Roman" w:hAnsi="Times New Roman"/>
          <w:sz w:val="24"/>
          <w:szCs w:val="24"/>
        </w:rPr>
      </w:pPr>
      <w:r w:rsidRPr="00BE02E4">
        <w:rPr>
          <w:rFonts w:ascii="Times New Roman" w:hAnsi="Times New Roman"/>
          <w:sz w:val="24"/>
          <w:szCs w:val="24"/>
        </w:rPr>
        <w:t>Za § 17 sa vkladá § 17a, ktorý vrátane nadpisu znie:</w:t>
      </w:r>
    </w:p>
    <w:p w14:paraId="5A094CB7" w14:textId="77777777" w:rsidR="00C84E7F" w:rsidRPr="00BE02E4" w:rsidRDefault="00C84E7F" w:rsidP="002D6A6C">
      <w:pPr>
        <w:pStyle w:val="Odsekzoznamu"/>
        <w:tabs>
          <w:tab w:val="left" w:pos="284"/>
        </w:tabs>
        <w:ind w:left="644"/>
        <w:jc w:val="center"/>
        <w:rPr>
          <w:rFonts w:ascii="Times New Roman" w:hAnsi="Times New Roman"/>
          <w:sz w:val="24"/>
          <w:szCs w:val="24"/>
        </w:rPr>
      </w:pPr>
    </w:p>
    <w:p w14:paraId="31D0F414" w14:textId="77777777" w:rsidR="00C84E7F" w:rsidRPr="00BE02E4" w:rsidRDefault="00C84E7F" w:rsidP="002D6A6C">
      <w:pPr>
        <w:tabs>
          <w:tab w:val="left" w:pos="284"/>
        </w:tabs>
        <w:contextualSpacing/>
        <w:jc w:val="center"/>
        <w:rPr>
          <w:bCs/>
        </w:rPr>
      </w:pPr>
      <w:r w:rsidRPr="00BE02E4">
        <w:rPr>
          <w:bCs/>
        </w:rPr>
        <w:t>„§ 17a</w:t>
      </w:r>
    </w:p>
    <w:p w14:paraId="383076D0" w14:textId="77777777" w:rsidR="00C84E7F" w:rsidRPr="00BE02E4" w:rsidRDefault="00C84E7F" w:rsidP="002D6A6C">
      <w:pPr>
        <w:tabs>
          <w:tab w:val="left" w:pos="284"/>
        </w:tabs>
        <w:contextualSpacing/>
        <w:jc w:val="center"/>
        <w:rPr>
          <w:bCs/>
        </w:rPr>
      </w:pPr>
      <w:r w:rsidRPr="00BE02E4">
        <w:rPr>
          <w:bCs/>
        </w:rPr>
        <w:t>Prechodné ustanovenie súvisiace s úpravou zániku práv tretích osôb</w:t>
      </w:r>
    </w:p>
    <w:p w14:paraId="364AD158" w14:textId="77777777" w:rsidR="00C84E7F" w:rsidRPr="00BE02E4" w:rsidRDefault="00C84E7F" w:rsidP="002D6A6C">
      <w:pPr>
        <w:tabs>
          <w:tab w:val="left" w:pos="284"/>
        </w:tabs>
        <w:contextualSpacing/>
        <w:jc w:val="center"/>
        <w:rPr>
          <w:bCs/>
        </w:rPr>
      </w:pPr>
    </w:p>
    <w:p w14:paraId="6F4DF741" w14:textId="77777777" w:rsidR="00C84E7F" w:rsidRPr="00BE02E4" w:rsidRDefault="00C84E7F" w:rsidP="00BE02E4">
      <w:pPr>
        <w:tabs>
          <w:tab w:val="left" w:pos="284"/>
        </w:tabs>
        <w:jc w:val="both"/>
      </w:pPr>
      <w:bookmarkStart w:id="5" w:name="_Hlk189238797"/>
      <w:bookmarkStart w:id="6" w:name="_Hlk189240012"/>
      <w:r w:rsidRPr="00BE02E4">
        <w:t>Zápis vlastníckeho práva držiteľa osvedčenia o významnej investícii k nehnuteľnostiam do katastra nehnuteľnosti spôsobí zánik práv tretích osôb podľa §12a ods. 1 len v prípade, ak k zápisu vlastníckeho práva držiteľa osvedčenia o významnej investícii k nehnuteľnostiam do katastra nehnuteľnosti dôjde v  súvislosti s osvedčením o významnej investícii vydaným po 1. marci 2025. Vydanie osvedčenia o významnej investícii spôsobí zánik práv tretích osôb podľa § 12a ods. 2 len v prípade, ak k jeho vydaniu došlo po 1. marci 2025.</w:t>
      </w:r>
      <w:bookmarkEnd w:id="5"/>
      <w:bookmarkEnd w:id="6"/>
      <w:r w:rsidRPr="00BE02E4">
        <w:t xml:space="preserve">“.  </w:t>
      </w:r>
    </w:p>
    <w:p w14:paraId="7B52E264" w14:textId="77777777" w:rsidR="002A72B2" w:rsidRDefault="002A72B2" w:rsidP="00BE02E4">
      <w:pPr>
        <w:tabs>
          <w:tab w:val="left" w:pos="284"/>
        </w:tabs>
        <w:jc w:val="both"/>
      </w:pPr>
    </w:p>
    <w:p w14:paraId="1D137419" w14:textId="6D5BF1A9" w:rsidR="00C84E7F" w:rsidRPr="00BE02E4" w:rsidRDefault="00C84E7F" w:rsidP="00BE02E4">
      <w:pPr>
        <w:tabs>
          <w:tab w:val="left" w:pos="284"/>
        </w:tabs>
        <w:jc w:val="both"/>
        <w:rPr>
          <w:rFonts w:eastAsia="Calibri"/>
        </w:rPr>
      </w:pPr>
      <w:r w:rsidRPr="00BE02E4">
        <w:t>Nasledujúce články sa primerane prečíslujú.</w:t>
      </w:r>
    </w:p>
    <w:p w14:paraId="0E59A3C0" w14:textId="4008C526" w:rsidR="00C84E7F" w:rsidRDefault="00C84E7F" w:rsidP="00BE02E4">
      <w:pPr>
        <w:ind w:left="284" w:hanging="284"/>
        <w:jc w:val="both"/>
        <w:rPr>
          <w:shd w:val="clear" w:color="auto" w:fill="FFFFFF"/>
        </w:rPr>
      </w:pPr>
      <w:r w:rsidRPr="00BE02E4">
        <w:rPr>
          <w:shd w:val="clear" w:color="auto" w:fill="FFFFFF"/>
        </w:rPr>
        <w:t>Nový článok nadobúda účinnosť dňom vyhlásenia, čo sa premietne do článku o účinnosti.</w:t>
      </w:r>
    </w:p>
    <w:p w14:paraId="2B802018" w14:textId="77777777" w:rsidR="002A72B2" w:rsidRPr="00BE02E4" w:rsidRDefault="002A72B2" w:rsidP="00BE02E4">
      <w:pPr>
        <w:ind w:left="284" w:hanging="284"/>
        <w:jc w:val="both"/>
        <w:rPr>
          <w:rFonts w:eastAsia="Calibri"/>
        </w:rPr>
      </w:pPr>
    </w:p>
    <w:p w14:paraId="1FEBA6DD" w14:textId="77777777" w:rsidR="00C84E7F" w:rsidRPr="00BE02E4" w:rsidRDefault="00C84E7F" w:rsidP="00BE02E4">
      <w:pPr>
        <w:ind w:left="1418"/>
        <w:jc w:val="both"/>
        <w:rPr>
          <w:rFonts w:eastAsia="Calibri"/>
        </w:rPr>
      </w:pPr>
      <w:r w:rsidRPr="00BE02E4">
        <w:rPr>
          <w:rFonts w:eastAsia="Calibri"/>
        </w:rPr>
        <w:t xml:space="preserve">Zavádza sa osobitný režim zániku práv tretích osôb k  nehnuteľnostiam dňom zápisu vlastníckeho práva držiteľom osvedčenia alebo dňom vydania osvedčenia </w:t>
      </w:r>
      <w:r w:rsidRPr="00BE02E4">
        <w:rPr>
          <w:rFonts w:eastAsia="Calibri"/>
        </w:rPr>
        <w:lastRenderedPageBreak/>
        <w:t>(v prípade eventuality, že držiteľ osvedčenia už je vlastníkom dotknutých nehnuteľností) o významnej investícií  k nehnuteľnostiam uvedeným v osvedčení, čím sa zamedzí napríklad v pokračovaní nájomných a užívacích vzťahov tretích osôb k nehnuteľnostiam, ktoré môžu spôsobiť obštrukcie v efektívnej výstavbe investícií.</w:t>
      </w:r>
    </w:p>
    <w:p w14:paraId="2E6D22E9" w14:textId="77777777" w:rsidR="00C84E7F" w:rsidRPr="00BE02E4" w:rsidRDefault="00C84E7F" w:rsidP="00BE02E4">
      <w:pPr>
        <w:ind w:left="1418"/>
        <w:jc w:val="both"/>
        <w:rPr>
          <w:rFonts w:eastAsia="Calibri"/>
        </w:rPr>
      </w:pPr>
      <w:r w:rsidRPr="00BE02E4">
        <w:rPr>
          <w:rFonts w:eastAsia="Calibri"/>
        </w:rPr>
        <w:t>Ide o obdobný nástroj, ktorý bol už efektívne zavedený vo vzťahu k strategickým investíciám (zákonom č. 142/2024 Z. z.), pričom je zároveň zavedená záruka majetkového vyrovnania v prospech tretích osôb, ktorých práva zaniknú.</w:t>
      </w:r>
    </w:p>
    <w:p w14:paraId="2BE10815" w14:textId="77777777" w:rsidR="00C84E7F" w:rsidRPr="00BE02E4" w:rsidRDefault="00C84E7F" w:rsidP="00BE02E4">
      <w:pPr>
        <w:ind w:left="1418"/>
        <w:jc w:val="both"/>
        <w:rPr>
          <w:rFonts w:eastAsia="Calibri"/>
        </w:rPr>
      </w:pPr>
      <w:r w:rsidRPr="00BE02E4">
        <w:rPr>
          <w:rFonts w:eastAsia="Calibri"/>
        </w:rPr>
        <w:t xml:space="preserve">Ide predovšetkým o nájomné právo, záložné právo, právo zodpovedajúce vecnému bremenu (okrem zákonných vecných bremien). Ak ide o práva, ktoré sa zapisujú do katastra nehnuteľností, príslušný okresný úrad na úseku katastra nehnuteľností vymaže uvedené práva ex </w:t>
      </w:r>
      <w:proofErr w:type="spellStart"/>
      <w:r w:rsidRPr="00BE02E4">
        <w:rPr>
          <w:rFonts w:eastAsia="Calibri"/>
        </w:rPr>
        <w:t>offo</w:t>
      </w:r>
      <w:proofErr w:type="spellEnd"/>
      <w:r w:rsidRPr="00BE02E4">
        <w:rPr>
          <w:rFonts w:eastAsia="Calibri"/>
        </w:rPr>
        <w:t xml:space="preserve"> po povolení vkladu vlastníckeho práva do katastra nehnuteľností, t. j. súčasne so zápisom vlastníckeho práva investora (držiteľa osvedčenia o významnej investícií) do katastra nehnuteľností alebo na základe návrhu držiteľa osvedčenia o významnej investícii. </w:t>
      </w:r>
    </w:p>
    <w:p w14:paraId="5B5D5AEC" w14:textId="77777777" w:rsidR="00C84E7F" w:rsidRPr="00BE02E4" w:rsidRDefault="00C84E7F" w:rsidP="00BE02E4">
      <w:pPr>
        <w:pStyle w:val="Odsekzoznamu"/>
        <w:ind w:left="426"/>
        <w:jc w:val="both"/>
        <w:rPr>
          <w:rFonts w:ascii="Times New Roman" w:hAnsi="Times New Roman"/>
          <w:sz w:val="24"/>
          <w:szCs w:val="24"/>
        </w:rPr>
      </w:pPr>
    </w:p>
    <w:p w14:paraId="2776078C" w14:textId="77777777" w:rsidR="00C84E7F" w:rsidRPr="00BE02E4" w:rsidRDefault="00C84E7F" w:rsidP="00BE02E4">
      <w:pPr>
        <w:pStyle w:val="Odsekzoznamu"/>
        <w:numPr>
          <w:ilvl w:val="0"/>
          <w:numId w:val="17"/>
        </w:numPr>
        <w:spacing w:after="0" w:line="240" w:lineRule="auto"/>
        <w:ind w:left="426" w:hanging="426"/>
        <w:jc w:val="both"/>
        <w:rPr>
          <w:rFonts w:ascii="Times New Roman" w:hAnsi="Times New Roman"/>
          <w:sz w:val="24"/>
          <w:szCs w:val="24"/>
        </w:rPr>
      </w:pPr>
      <w:r w:rsidRPr="00BE02E4">
        <w:rPr>
          <w:rFonts w:ascii="Times New Roman" w:hAnsi="Times New Roman"/>
          <w:sz w:val="24"/>
          <w:szCs w:val="24"/>
        </w:rPr>
        <w:t>V čl. LXXI sa za bod 31 vkladá nový bod 32, ktorý znie:</w:t>
      </w:r>
    </w:p>
    <w:p w14:paraId="760C4A57" w14:textId="77777777" w:rsidR="00C84E7F" w:rsidRPr="00BE02E4" w:rsidRDefault="00C84E7F" w:rsidP="00BE02E4">
      <w:pPr>
        <w:pStyle w:val="Odsekzoznamu"/>
        <w:ind w:left="426"/>
        <w:jc w:val="both"/>
        <w:rPr>
          <w:rFonts w:ascii="Times New Roman" w:hAnsi="Times New Roman"/>
          <w:sz w:val="24"/>
          <w:szCs w:val="24"/>
        </w:rPr>
      </w:pPr>
      <w:r w:rsidRPr="00BE02E4">
        <w:rPr>
          <w:rFonts w:ascii="Times New Roman" w:hAnsi="Times New Roman"/>
          <w:sz w:val="24"/>
          <w:szCs w:val="24"/>
        </w:rPr>
        <w:t>„32. V § 41 prvom bode sa slová „zákona č. 46/2024 Z. z. a zákona č. 142/2024 Z. z.“ nahrádzajú slovami „zákona č. 46/2024 Z. z., zákona č. 142/2024 Z. z. a zákona č. .../2025 Z. z.“.“.</w:t>
      </w:r>
    </w:p>
    <w:p w14:paraId="508CEC8E" w14:textId="77777777" w:rsidR="00C84E7F" w:rsidRPr="00BE02E4" w:rsidRDefault="00C84E7F" w:rsidP="00BE02E4">
      <w:pPr>
        <w:pStyle w:val="Odsekzoznamu"/>
        <w:ind w:left="426"/>
        <w:jc w:val="both"/>
        <w:rPr>
          <w:rFonts w:ascii="Times New Roman" w:hAnsi="Times New Roman"/>
          <w:sz w:val="24"/>
          <w:szCs w:val="24"/>
        </w:rPr>
      </w:pPr>
    </w:p>
    <w:p w14:paraId="495BF4A7" w14:textId="77777777" w:rsidR="00C84E7F" w:rsidRPr="00BE02E4" w:rsidRDefault="00C84E7F" w:rsidP="00BE02E4">
      <w:pPr>
        <w:pStyle w:val="Odsekzoznamu"/>
        <w:ind w:left="426"/>
        <w:jc w:val="both"/>
        <w:rPr>
          <w:rFonts w:ascii="Times New Roman" w:hAnsi="Times New Roman"/>
          <w:sz w:val="24"/>
          <w:szCs w:val="24"/>
        </w:rPr>
      </w:pPr>
      <w:r w:rsidRPr="00BE02E4">
        <w:rPr>
          <w:rFonts w:ascii="Times New Roman" w:hAnsi="Times New Roman"/>
          <w:sz w:val="24"/>
          <w:szCs w:val="24"/>
        </w:rPr>
        <w:t>Nasledujúce body sa primerane prečíslujú.</w:t>
      </w:r>
    </w:p>
    <w:p w14:paraId="67C5882D" w14:textId="77777777" w:rsidR="00C84E7F" w:rsidRPr="00BE02E4" w:rsidRDefault="00C84E7F" w:rsidP="00BE02E4">
      <w:pPr>
        <w:pStyle w:val="Odsekzoznamu"/>
        <w:ind w:left="426"/>
        <w:jc w:val="both"/>
        <w:rPr>
          <w:rFonts w:ascii="Times New Roman" w:hAnsi="Times New Roman"/>
          <w:sz w:val="24"/>
          <w:szCs w:val="24"/>
        </w:rPr>
      </w:pPr>
      <w:r w:rsidRPr="00BE02E4">
        <w:rPr>
          <w:rFonts w:ascii="Times New Roman" w:hAnsi="Times New Roman"/>
          <w:sz w:val="24"/>
          <w:szCs w:val="24"/>
        </w:rPr>
        <w:t>Tento bod nadobudne účinnosť 1. apríla 2025.</w:t>
      </w:r>
    </w:p>
    <w:p w14:paraId="20061A90" w14:textId="77777777" w:rsidR="00C84E7F" w:rsidRPr="00BE02E4" w:rsidRDefault="00C84E7F" w:rsidP="00BE02E4">
      <w:pPr>
        <w:pStyle w:val="Odsekzoznamu"/>
        <w:ind w:left="426"/>
        <w:jc w:val="both"/>
        <w:rPr>
          <w:rFonts w:ascii="Times New Roman" w:hAnsi="Times New Roman"/>
          <w:sz w:val="24"/>
          <w:szCs w:val="24"/>
        </w:rPr>
      </w:pPr>
    </w:p>
    <w:p w14:paraId="2535D597" w14:textId="77777777" w:rsidR="00C84E7F" w:rsidRPr="00BE02E4" w:rsidRDefault="00C84E7F" w:rsidP="00BE02E4">
      <w:pPr>
        <w:pStyle w:val="Odsekzoznamu"/>
        <w:ind w:firstLine="696"/>
        <w:jc w:val="both"/>
        <w:rPr>
          <w:rFonts w:ascii="Times New Roman" w:hAnsi="Times New Roman"/>
          <w:sz w:val="24"/>
          <w:szCs w:val="24"/>
        </w:rPr>
      </w:pPr>
      <w:r w:rsidRPr="00BE02E4">
        <w:rPr>
          <w:rFonts w:ascii="Times New Roman" w:hAnsi="Times New Roman"/>
          <w:sz w:val="24"/>
          <w:szCs w:val="24"/>
        </w:rPr>
        <w:t>Legislatívno-technická úprava zrušovacieho ustanovenia v nadväznosti na čl. II.</w:t>
      </w:r>
    </w:p>
    <w:p w14:paraId="1D4FBC14" w14:textId="77777777" w:rsidR="00C84E7F" w:rsidRPr="00BE02E4" w:rsidRDefault="00C84E7F" w:rsidP="00BE02E4">
      <w:pPr>
        <w:pStyle w:val="Odsekzoznamu"/>
        <w:ind w:left="426"/>
        <w:jc w:val="both"/>
        <w:rPr>
          <w:rFonts w:ascii="Times New Roman" w:hAnsi="Times New Roman"/>
          <w:sz w:val="24"/>
          <w:szCs w:val="24"/>
        </w:rPr>
      </w:pPr>
    </w:p>
    <w:p w14:paraId="16EF03EA" w14:textId="77777777" w:rsidR="00C84E7F" w:rsidRPr="00BE02E4" w:rsidRDefault="00C84E7F" w:rsidP="00BE02E4">
      <w:pPr>
        <w:pStyle w:val="Odsekzoznamu"/>
        <w:numPr>
          <w:ilvl w:val="0"/>
          <w:numId w:val="17"/>
        </w:numPr>
        <w:spacing w:after="0" w:line="240" w:lineRule="auto"/>
        <w:ind w:left="426" w:hanging="426"/>
        <w:jc w:val="both"/>
        <w:rPr>
          <w:rFonts w:ascii="Times New Roman" w:hAnsi="Times New Roman"/>
          <w:sz w:val="24"/>
          <w:szCs w:val="24"/>
        </w:rPr>
      </w:pPr>
      <w:r w:rsidRPr="00BE02E4">
        <w:rPr>
          <w:rFonts w:ascii="Times New Roman" w:hAnsi="Times New Roman"/>
          <w:sz w:val="24"/>
          <w:szCs w:val="24"/>
        </w:rPr>
        <w:t>V čl. LXXI bod 32 znie:</w:t>
      </w:r>
    </w:p>
    <w:p w14:paraId="6A75E7C5" w14:textId="77777777" w:rsidR="00C84E7F" w:rsidRPr="00BE02E4" w:rsidRDefault="00C84E7F" w:rsidP="00BE02E4">
      <w:pPr>
        <w:pStyle w:val="Odsekzoznamu"/>
        <w:ind w:left="426"/>
        <w:jc w:val="both"/>
        <w:rPr>
          <w:rFonts w:ascii="Times New Roman" w:hAnsi="Times New Roman"/>
          <w:sz w:val="24"/>
          <w:szCs w:val="24"/>
        </w:rPr>
      </w:pPr>
      <w:r w:rsidRPr="00BE02E4">
        <w:rPr>
          <w:rFonts w:ascii="Times New Roman" w:hAnsi="Times New Roman"/>
          <w:sz w:val="24"/>
          <w:szCs w:val="24"/>
        </w:rPr>
        <w:t>„32. V § 41 sa vypúšťajú body 8, 10 a 11.</w:t>
      </w:r>
    </w:p>
    <w:p w14:paraId="48496082" w14:textId="77777777" w:rsidR="00C84E7F" w:rsidRPr="00BE02E4" w:rsidRDefault="00C84E7F" w:rsidP="00BE02E4">
      <w:pPr>
        <w:pStyle w:val="Odsekzoznamu"/>
        <w:ind w:left="426"/>
        <w:jc w:val="both"/>
        <w:rPr>
          <w:rFonts w:ascii="Times New Roman" w:hAnsi="Times New Roman"/>
          <w:sz w:val="24"/>
          <w:szCs w:val="24"/>
        </w:rPr>
      </w:pPr>
      <w:r w:rsidRPr="00BE02E4">
        <w:rPr>
          <w:rFonts w:ascii="Times New Roman" w:hAnsi="Times New Roman"/>
          <w:sz w:val="24"/>
          <w:szCs w:val="24"/>
        </w:rPr>
        <w:t>Doterajší bod 9 sa označuje ako bod 8.“.</w:t>
      </w:r>
    </w:p>
    <w:p w14:paraId="4208434D" w14:textId="77777777" w:rsidR="00C84E7F" w:rsidRPr="00BE02E4" w:rsidRDefault="00C84E7F" w:rsidP="00BE02E4">
      <w:pPr>
        <w:pStyle w:val="Odsekzoznamu"/>
        <w:ind w:left="426"/>
        <w:jc w:val="both"/>
        <w:rPr>
          <w:rFonts w:ascii="Times New Roman" w:hAnsi="Times New Roman"/>
          <w:sz w:val="24"/>
          <w:szCs w:val="24"/>
        </w:rPr>
      </w:pPr>
    </w:p>
    <w:p w14:paraId="520AC646" w14:textId="77777777" w:rsidR="00C84E7F" w:rsidRPr="00BE02E4" w:rsidRDefault="00C84E7F" w:rsidP="00BE02E4">
      <w:pPr>
        <w:pStyle w:val="Odsekzoznamu"/>
        <w:ind w:left="1134" w:firstLine="282"/>
        <w:jc w:val="both"/>
        <w:rPr>
          <w:rFonts w:ascii="Times New Roman" w:hAnsi="Times New Roman"/>
          <w:sz w:val="24"/>
          <w:szCs w:val="24"/>
        </w:rPr>
      </w:pPr>
      <w:r w:rsidRPr="00BE02E4">
        <w:rPr>
          <w:rFonts w:ascii="Times New Roman" w:hAnsi="Times New Roman"/>
          <w:sz w:val="24"/>
          <w:szCs w:val="24"/>
        </w:rPr>
        <w:t>Legislatívno-technická úprava zrušovacieho ustanovenia.</w:t>
      </w:r>
    </w:p>
    <w:p w14:paraId="02655B74" w14:textId="77777777" w:rsidR="00C84E7F" w:rsidRPr="00BE02E4" w:rsidRDefault="00C84E7F" w:rsidP="00BE02E4">
      <w:pPr>
        <w:jc w:val="both"/>
      </w:pPr>
      <w:r w:rsidRPr="00BE02E4">
        <w:t xml:space="preserve"> </w:t>
      </w:r>
    </w:p>
    <w:p w14:paraId="05721376" w14:textId="77777777" w:rsidR="00C84E7F" w:rsidRPr="00BE02E4" w:rsidRDefault="00C84E7F" w:rsidP="00BE02E4">
      <w:pPr>
        <w:pStyle w:val="Odsekzoznamu"/>
        <w:numPr>
          <w:ilvl w:val="0"/>
          <w:numId w:val="17"/>
        </w:numPr>
        <w:spacing w:after="0" w:line="240" w:lineRule="auto"/>
        <w:ind w:left="426" w:hanging="426"/>
        <w:jc w:val="both"/>
        <w:rPr>
          <w:rFonts w:ascii="Times New Roman" w:hAnsi="Times New Roman"/>
          <w:sz w:val="24"/>
          <w:szCs w:val="24"/>
        </w:rPr>
      </w:pPr>
      <w:r w:rsidRPr="00BE02E4">
        <w:rPr>
          <w:rFonts w:ascii="Times New Roman" w:hAnsi="Times New Roman"/>
          <w:sz w:val="24"/>
          <w:szCs w:val="24"/>
        </w:rPr>
        <w:t xml:space="preserve">Za čl. LXXIII sa vkladá nový článok LXXIV, ktorý znie: </w:t>
      </w:r>
    </w:p>
    <w:p w14:paraId="046150B1" w14:textId="77777777" w:rsidR="00C84E7F" w:rsidRPr="00BE02E4" w:rsidRDefault="00C84E7F" w:rsidP="00BE02E4">
      <w:pPr>
        <w:pStyle w:val="Odsekzoznamu"/>
        <w:ind w:left="426"/>
        <w:jc w:val="both"/>
        <w:rPr>
          <w:rFonts w:ascii="Times New Roman" w:hAnsi="Times New Roman"/>
          <w:sz w:val="24"/>
          <w:szCs w:val="24"/>
        </w:rPr>
      </w:pPr>
    </w:p>
    <w:p w14:paraId="246150F6" w14:textId="77777777" w:rsidR="00C84E7F" w:rsidRPr="00BE02E4" w:rsidRDefault="00C84E7F" w:rsidP="002D6A6C">
      <w:pPr>
        <w:pStyle w:val="Odsekzoznamu"/>
        <w:ind w:left="426"/>
        <w:jc w:val="center"/>
        <w:rPr>
          <w:rFonts w:ascii="Times New Roman" w:hAnsi="Times New Roman"/>
          <w:sz w:val="24"/>
          <w:szCs w:val="24"/>
        </w:rPr>
      </w:pPr>
      <w:r w:rsidRPr="00BE02E4">
        <w:rPr>
          <w:rFonts w:ascii="Times New Roman" w:hAnsi="Times New Roman"/>
          <w:sz w:val="24"/>
          <w:szCs w:val="24"/>
        </w:rPr>
        <w:t>„Čl. LXXIV</w:t>
      </w:r>
    </w:p>
    <w:p w14:paraId="446BC091" w14:textId="5C93C7F7" w:rsidR="00C84E7F" w:rsidRPr="00BE02E4" w:rsidRDefault="00C84E7F" w:rsidP="00BE02E4">
      <w:pPr>
        <w:pStyle w:val="Odsekzoznamu"/>
        <w:ind w:left="426"/>
        <w:jc w:val="both"/>
        <w:rPr>
          <w:rFonts w:ascii="Times New Roman" w:hAnsi="Times New Roman"/>
          <w:sz w:val="24"/>
          <w:szCs w:val="24"/>
        </w:rPr>
      </w:pPr>
      <w:r w:rsidRPr="00BE02E4">
        <w:rPr>
          <w:rFonts w:ascii="Times New Roman" w:hAnsi="Times New Roman"/>
          <w:sz w:val="24"/>
          <w:szCs w:val="24"/>
        </w:rPr>
        <w:t>Zákon č. 205/2023 Z. z. o zmene a doplnení niektorých zákonov v súvislosti s reformou stavebnej legislatívy v znení zákona č. 46/2024 Z. z., zákona č. 204/2024 Z. z. a zákona č. .../202</w:t>
      </w:r>
      <w:r w:rsidR="00CC7534">
        <w:rPr>
          <w:rFonts w:ascii="Times New Roman" w:hAnsi="Times New Roman"/>
          <w:sz w:val="24"/>
          <w:szCs w:val="24"/>
        </w:rPr>
        <w:t>5</w:t>
      </w:r>
      <w:r w:rsidRPr="00BE02E4">
        <w:rPr>
          <w:rFonts w:ascii="Times New Roman" w:hAnsi="Times New Roman"/>
          <w:sz w:val="24"/>
          <w:szCs w:val="24"/>
        </w:rPr>
        <w:t xml:space="preserve"> Z. z. sa mení takto:</w:t>
      </w:r>
    </w:p>
    <w:p w14:paraId="74C74D65" w14:textId="77777777" w:rsidR="00C84E7F" w:rsidRPr="00BE02E4" w:rsidRDefault="00C84E7F" w:rsidP="00BE02E4">
      <w:pPr>
        <w:pStyle w:val="Odsekzoznamu"/>
        <w:ind w:left="426"/>
        <w:jc w:val="both"/>
        <w:rPr>
          <w:rFonts w:ascii="Times New Roman" w:hAnsi="Times New Roman"/>
          <w:sz w:val="24"/>
          <w:szCs w:val="24"/>
        </w:rPr>
      </w:pPr>
    </w:p>
    <w:p w14:paraId="1CF109EA" w14:textId="77777777" w:rsidR="00C84E7F" w:rsidRPr="00BE02E4" w:rsidRDefault="00C84E7F" w:rsidP="00BE02E4">
      <w:pPr>
        <w:pStyle w:val="Odsekzoznamu"/>
        <w:numPr>
          <w:ilvl w:val="0"/>
          <w:numId w:val="18"/>
        </w:numPr>
        <w:spacing w:after="0" w:line="240" w:lineRule="auto"/>
        <w:jc w:val="both"/>
        <w:rPr>
          <w:rFonts w:ascii="Times New Roman" w:hAnsi="Times New Roman"/>
          <w:sz w:val="24"/>
          <w:szCs w:val="24"/>
        </w:rPr>
      </w:pPr>
      <w:r w:rsidRPr="00BE02E4">
        <w:rPr>
          <w:rFonts w:ascii="Times New Roman" w:hAnsi="Times New Roman"/>
          <w:sz w:val="24"/>
          <w:szCs w:val="24"/>
        </w:rPr>
        <w:t>V čl. XVIII sa vypúšťajú body 2 až 6.</w:t>
      </w:r>
    </w:p>
    <w:p w14:paraId="661610F9" w14:textId="77777777" w:rsidR="00C84E7F" w:rsidRPr="00BE02E4" w:rsidRDefault="00C84E7F" w:rsidP="00BE02E4">
      <w:pPr>
        <w:pStyle w:val="Odsekzoznamu"/>
        <w:numPr>
          <w:ilvl w:val="0"/>
          <w:numId w:val="18"/>
        </w:numPr>
        <w:spacing w:after="0" w:line="240" w:lineRule="auto"/>
        <w:jc w:val="both"/>
        <w:rPr>
          <w:rFonts w:ascii="Times New Roman" w:hAnsi="Times New Roman"/>
          <w:sz w:val="24"/>
          <w:szCs w:val="24"/>
        </w:rPr>
      </w:pPr>
      <w:r w:rsidRPr="00BE02E4">
        <w:rPr>
          <w:rFonts w:ascii="Times New Roman" w:hAnsi="Times New Roman"/>
          <w:sz w:val="24"/>
          <w:szCs w:val="24"/>
        </w:rPr>
        <w:t>V čl. LX sa slová „104, čl. XIII bodov 3, 5 až 7, 10 a 14 a čl. XVIII bodov 2 až 6“ nahrádzajú slovami „104 a čl. XIII bodov 3, 5 až 7, 10 a 14“.“.</w:t>
      </w:r>
    </w:p>
    <w:p w14:paraId="77961EC8" w14:textId="77777777" w:rsidR="00C84E7F" w:rsidRPr="00BE02E4" w:rsidRDefault="00C84E7F" w:rsidP="00F14860">
      <w:pPr>
        <w:pStyle w:val="Bezriadkovania"/>
      </w:pPr>
      <w:bookmarkStart w:id="7" w:name="_GoBack"/>
      <w:bookmarkEnd w:id="7"/>
    </w:p>
    <w:p w14:paraId="5527E84C" w14:textId="77777777" w:rsidR="00C84E7F" w:rsidRPr="00BE02E4" w:rsidRDefault="00C84E7F" w:rsidP="00BE02E4">
      <w:pPr>
        <w:pStyle w:val="Odsekzoznamu"/>
        <w:ind w:left="426"/>
        <w:jc w:val="both"/>
        <w:rPr>
          <w:rFonts w:ascii="Times New Roman" w:hAnsi="Times New Roman"/>
          <w:sz w:val="24"/>
          <w:szCs w:val="24"/>
        </w:rPr>
      </w:pPr>
      <w:r w:rsidRPr="00BE02E4">
        <w:rPr>
          <w:rFonts w:ascii="Times New Roman" w:hAnsi="Times New Roman"/>
          <w:sz w:val="24"/>
          <w:szCs w:val="24"/>
        </w:rPr>
        <w:t>Nasledujúce články sa primerane prečíslujú.</w:t>
      </w:r>
    </w:p>
    <w:p w14:paraId="77079F5F" w14:textId="77777777" w:rsidR="00C84E7F" w:rsidRPr="00BE02E4" w:rsidRDefault="00C84E7F" w:rsidP="00BE02E4">
      <w:pPr>
        <w:pStyle w:val="Odsekzoznamu"/>
        <w:ind w:left="426"/>
        <w:jc w:val="both"/>
        <w:rPr>
          <w:rFonts w:ascii="Times New Roman" w:hAnsi="Times New Roman"/>
          <w:sz w:val="24"/>
          <w:szCs w:val="24"/>
        </w:rPr>
      </w:pPr>
      <w:r w:rsidRPr="00BE02E4">
        <w:rPr>
          <w:rFonts w:ascii="Times New Roman" w:hAnsi="Times New Roman"/>
          <w:sz w:val="24"/>
          <w:szCs w:val="24"/>
        </w:rPr>
        <w:t>Tento článok nadobudne účinnosť 31. marca 2025.</w:t>
      </w:r>
    </w:p>
    <w:p w14:paraId="7A79F1B3" w14:textId="77777777" w:rsidR="00C84E7F" w:rsidRPr="00BE02E4" w:rsidRDefault="00C84E7F" w:rsidP="00BE02E4">
      <w:pPr>
        <w:pStyle w:val="Odsekzoznamu"/>
        <w:ind w:left="426"/>
        <w:jc w:val="both"/>
        <w:rPr>
          <w:rFonts w:ascii="Times New Roman" w:hAnsi="Times New Roman"/>
          <w:sz w:val="24"/>
          <w:szCs w:val="24"/>
        </w:rPr>
      </w:pPr>
    </w:p>
    <w:p w14:paraId="333A5956" w14:textId="77777777" w:rsidR="00C84E7F" w:rsidRPr="00BE02E4" w:rsidRDefault="00C84E7F" w:rsidP="00BE02E4">
      <w:pPr>
        <w:pStyle w:val="Odsekzoznamu"/>
        <w:ind w:left="1416"/>
        <w:jc w:val="both"/>
        <w:rPr>
          <w:rFonts w:ascii="Times New Roman" w:hAnsi="Times New Roman"/>
          <w:sz w:val="24"/>
          <w:szCs w:val="24"/>
        </w:rPr>
      </w:pPr>
      <w:r w:rsidRPr="00BE02E4">
        <w:rPr>
          <w:rFonts w:ascii="Times New Roman" w:hAnsi="Times New Roman"/>
          <w:sz w:val="24"/>
          <w:szCs w:val="24"/>
        </w:rPr>
        <w:lastRenderedPageBreak/>
        <w:t>Vzhľadom na vhodnejšiu úpravu zákona Národnej rady Slovenskej republiky č. 129/1996 Z. z. o niektorých opatreniach na urýchlenie prípravy výstavby diaľnic a ciest pre motorové vozidlá v znení neskorších predpisov, ktorá sa vykonáva v čl. XX tohto vládneho návrhu zákona, sa navrhuje vypustiť vyššie navrhnuté ustanovenia zo zákona č. 205/2023 Z. z.</w:t>
      </w:r>
    </w:p>
    <w:p w14:paraId="60821514" w14:textId="77777777" w:rsidR="00C84E7F" w:rsidRPr="00BE02E4" w:rsidRDefault="00C84E7F" w:rsidP="00BE02E4">
      <w:pPr>
        <w:jc w:val="both"/>
      </w:pPr>
    </w:p>
    <w:p w14:paraId="796F7C20" w14:textId="77777777" w:rsidR="00C84E7F" w:rsidRPr="00BE02E4" w:rsidRDefault="00C84E7F" w:rsidP="00BE02E4">
      <w:pPr>
        <w:pStyle w:val="Odsekzoznamu"/>
        <w:numPr>
          <w:ilvl w:val="0"/>
          <w:numId w:val="17"/>
        </w:numPr>
        <w:spacing w:after="0" w:line="240" w:lineRule="auto"/>
        <w:ind w:left="426" w:hanging="426"/>
        <w:jc w:val="both"/>
        <w:rPr>
          <w:rFonts w:ascii="Times New Roman" w:hAnsi="Times New Roman"/>
          <w:sz w:val="24"/>
          <w:szCs w:val="24"/>
        </w:rPr>
      </w:pPr>
      <w:r w:rsidRPr="00BE02E4">
        <w:rPr>
          <w:rFonts w:ascii="Times New Roman" w:hAnsi="Times New Roman"/>
          <w:sz w:val="24"/>
          <w:szCs w:val="24"/>
        </w:rPr>
        <w:t>V čl. LXXV sa za bod 5 vkladá nový bod 6, ktorý znie:</w:t>
      </w:r>
    </w:p>
    <w:p w14:paraId="44F9CBFD" w14:textId="77777777" w:rsidR="00C84E7F" w:rsidRPr="00BE02E4" w:rsidRDefault="00C84E7F" w:rsidP="00BE02E4">
      <w:pPr>
        <w:tabs>
          <w:tab w:val="left" w:pos="426"/>
        </w:tabs>
        <w:ind w:left="284" w:hanging="284"/>
        <w:jc w:val="both"/>
      </w:pPr>
    </w:p>
    <w:p w14:paraId="3E138632" w14:textId="77777777" w:rsidR="00C84E7F" w:rsidRPr="00BE02E4" w:rsidRDefault="00C84E7F" w:rsidP="00BE02E4">
      <w:pPr>
        <w:tabs>
          <w:tab w:val="left" w:pos="426"/>
        </w:tabs>
        <w:ind w:left="284" w:hanging="284"/>
        <w:jc w:val="both"/>
      </w:pPr>
      <w:r w:rsidRPr="00BE02E4">
        <w:t>„6.</w:t>
      </w:r>
      <w:r w:rsidRPr="00BE02E4">
        <w:tab/>
        <w:t>Doterajší text § 9 sa označuje ako odsek 1 a dopĺňa sa odsekom 2, ktorý znie:</w:t>
      </w:r>
    </w:p>
    <w:p w14:paraId="0E100B7A" w14:textId="77777777" w:rsidR="00C84E7F" w:rsidRPr="00BE02E4" w:rsidRDefault="00C84E7F" w:rsidP="00BE02E4">
      <w:pPr>
        <w:ind w:firstLine="567"/>
        <w:jc w:val="both"/>
      </w:pPr>
      <w:r w:rsidRPr="00BE02E4">
        <w:t xml:space="preserve">„(2) Dňom vydania osvedčenia zanikajú práva tretích osôb k nehnuteľnostiam vo vlastníctve investora </w:t>
      </w:r>
      <w:r w:rsidRPr="00BE02E4">
        <w:rPr>
          <w:bCs/>
        </w:rPr>
        <w:t xml:space="preserve">uvedeným v osvedčení </w:t>
      </w:r>
      <w:r w:rsidRPr="00BE02E4">
        <w:t>okrem zákonných vecných bremien a investor je oprávnený predmetné nehnuteľnosti vypratať. Majetkové ujmy tretích osôb vyplývajúce zo zániku ich práv k nehnuteľnostiam podľa prvej vety vyrovná investor.“.</w:t>
      </w:r>
    </w:p>
    <w:p w14:paraId="1894FC99" w14:textId="2C88B98D" w:rsidR="00C84E7F" w:rsidRPr="00BE02E4" w:rsidRDefault="00C84E7F" w:rsidP="00BE02E4">
      <w:pPr>
        <w:jc w:val="both"/>
      </w:pPr>
      <w:r w:rsidRPr="00BE02E4">
        <w:t>Nasledujúce body sa primerane prečíslujú.</w:t>
      </w:r>
    </w:p>
    <w:p w14:paraId="1443129E" w14:textId="77777777" w:rsidR="00C84E7F" w:rsidRPr="00BE02E4" w:rsidRDefault="00C84E7F" w:rsidP="00BE02E4">
      <w:pPr>
        <w:jc w:val="both"/>
      </w:pPr>
    </w:p>
    <w:p w14:paraId="26AB32AE" w14:textId="6C2DFA4F" w:rsidR="00C84E7F" w:rsidRPr="00BE02E4" w:rsidRDefault="00C84E7F" w:rsidP="00BE02E4">
      <w:pPr>
        <w:ind w:left="284" w:hanging="284"/>
        <w:jc w:val="both"/>
        <w:rPr>
          <w:shd w:val="clear" w:color="auto" w:fill="FFFFFF"/>
        </w:rPr>
      </w:pPr>
      <w:r w:rsidRPr="00BE02E4">
        <w:rPr>
          <w:shd w:val="clear" w:color="auto" w:fill="FFFFFF"/>
        </w:rPr>
        <w:t>Tento bod nadobúda účinnosť dňom vyhlásenia, čo sa premietne do článku o účinnosti.</w:t>
      </w:r>
    </w:p>
    <w:p w14:paraId="3AE88A68" w14:textId="77777777" w:rsidR="00C84E7F" w:rsidRPr="00BE02E4" w:rsidRDefault="00C84E7F" w:rsidP="00BE02E4">
      <w:pPr>
        <w:ind w:left="284" w:hanging="284"/>
        <w:jc w:val="both"/>
        <w:rPr>
          <w:rFonts w:eastAsia="Calibri"/>
        </w:rPr>
      </w:pPr>
    </w:p>
    <w:p w14:paraId="10C4006D" w14:textId="15B614E1" w:rsidR="00C84E7F" w:rsidRPr="00BE02E4" w:rsidRDefault="00C84E7F" w:rsidP="00BE02E4">
      <w:pPr>
        <w:ind w:left="1418"/>
        <w:jc w:val="both"/>
      </w:pPr>
      <w:r w:rsidRPr="00BE02E4">
        <w:t>Navrhovaná právna úprava reaguje na eve</w:t>
      </w:r>
      <w:r w:rsidR="002A72B2">
        <w:t xml:space="preserve">ntualitu, ak držiteľ osvedčenia </w:t>
      </w:r>
      <w:r w:rsidRPr="00BE02E4">
        <w:t xml:space="preserve">o </w:t>
      </w:r>
      <w:r w:rsidR="002A72B2">
        <w:t> </w:t>
      </w:r>
      <w:r w:rsidRPr="00BE02E4">
        <w:t>strategickej investícií je už v čase vydania osvedčenia vlastníkom nehnuteľností uvedených v osvedčení o strategickej investícii. Je žiadúce, aby nastali aj pre územia, ktoré sú už vo vlastníctve investora ku dňu vydania osvedčenia o strategickej investícii  rovn</w:t>
      </w:r>
      <w:r w:rsidR="002A72B2">
        <w:t xml:space="preserve">ocenné účinky, aké sú vo vzťahu </w:t>
      </w:r>
      <w:r w:rsidRPr="00BE02E4">
        <w:t xml:space="preserve">k </w:t>
      </w:r>
      <w:r w:rsidR="002A72B2">
        <w:t> </w:t>
      </w:r>
      <w:r w:rsidRPr="00BE02E4">
        <w:t>územiam uvedeným v osvedčeniach o strategickej investícii predpokladané podľa § 9 ods.1. V opačnom prípade by mohla byť obmedzená rovnocenná efektívna realizácia strategickej investície.</w:t>
      </w:r>
    </w:p>
    <w:p w14:paraId="035BC41F" w14:textId="77777777" w:rsidR="00C84E7F" w:rsidRPr="00BE02E4" w:rsidRDefault="00C84E7F" w:rsidP="00BE02E4">
      <w:pPr>
        <w:ind w:left="1418"/>
        <w:jc w:val="both"/>
      </w:pPr>
    </w:p>
    <w:p w14:paraId="4A510673" w14:textId="77777777" w:rsidR="00C84E7F" w:rsidRPr="00BE02E4" w:rsidRDefault="00C84E7F" w:rsidP="00BE02E4">
      <w:pPr>
        <w:pStyle w:val="Odsekzoznamu"/>
        <w:numPr>
          <w:ilvl w:val="0"/>
          <w:numId w:val="17"/>
        </w:numPr>
        <w:tabs>
          <w:tab w:val="left" w:pos="426"/>
        </w:tabs>
        <w:spacing w:after="0" w:line="240" w:lineRule="auto"/>
        <w:ind w:left="284" w:hanging="284"/>
        <w:jc w:val="both"/>
        <w:rPr>
          <w:rFonts w:ascii="Times New Roman" w:hAnsi="Times New Roman"/>
          <w:sz w:val="24"/>
          <w:szCs w:val="24"/>
        </w:rPr>
      </w:pPr>
      <w:r w:rsidRPr="00BE02E4">
        <w:rPr>
          <w:rFonts w:ascii="Times New Roman" w:hAnsi="Times New Roman"/>
          <w:sz w:val="24"/>
          <w:szCs w:val="24"/>
        </w:rPr>
        <w:t>V čl. LXXV sa za bod 18 vkladá nový bod 19, ktorý znie:</w:t>
      </w:r>
    </w:p>
    <w:p w14:paraId="2171541A" w14:textId="77777777" w:rsidR="00C84E7F" w:rsidRPr="00BE02E4" w:rsidRDefault="00C84E7F" w:rsidP="00BE02E4">
      <w:pPr>
        <w:tabs>
          <w:tab w:val="left" w:pos="567"/>
        </w:tabs>
        <w:ind w:left="284" w:hanging="284"/>
        <w:jc w:val="both"/>
      </w:pPr>
    </w:p>
    <w:p w14:paraId="13B4399F" w14:textId="3CAB0F9E" w:rsidR="00C84E7F" w:rsidRDefault="00C84E7F" w:rsidP="00BE02E4">
      <w:pPr>
        <w:tabs>
          <w:tab w:val="left" w:pos="567"/>
        </w:tabs>
        <w:ind w:left="284" w:hanging="284"/>
        <w:jc w:val="both"/>
      </w:pPr>
      <w:r w:rsidRPr="00BE02E4">
        <w:t>„19.</w:t>
      </w:r>
      <w:r w:rsidRPr="00BE02E4">
        <w:tab/>
        <w:t>Za § 30 sa vkladá § 30a, ktorý vrátane nadpisu znie:</w:t>
      </w:r>
    </w:p>
    <w:p w14:paraId="0982FCA4" w14:textId="77777777" w:rsidR="002D6A6C" w:rsidRPr="00BE02E4" w:rsidRDefault="002D6A6C" w:rsidP="00BE02E4">
      <w:pPr>
        <w:tabs>
          <w:tab w:val="left" w:pos="567"/>
        </w:tabs>
        <w:ind w:left="284" w:hanging="284"/>
        <w:jc w:val="both"/>
      </w:pPr>
    </w:p>
    <w:p w14:paraId="041349E1" w14:textId="77777777" w:rsidR="00C84E7F" w:rsidRPr="00BE02E4" w:rsidRDefault="00C84E7F" w:rsidP="002D6A6C">
      <w:pPr>
        <w:pStyle w:val="xxmsonormal"/>
        <w:spacing w:line="276" w:lineRule="auto"/>
        <w:jc w:val="center"/>
        <w:rPr>
          <w:rFonts w:ascii="Times New Roman" w:hAnsi="Times New Roman" w:cs="Times New Roman"/>
          <w:sz w:val="24"/>
          <w:szCs w:val="24"/>
        </w:rPr>
      </w:pPr>
      <w:r w:rsidRPr="00BE02E4">
        <w:rPr>
          <w:rFonts w:ascii="Times New Roman" w:hAnsi="Times New Roman" w:cs="Times New Roman"/>
          <w:sz w:val="24"/>
          <w:szCs w:val="24"/>
        </w:rPr>
        <w:t>„§ 30a</w:t>
      </w:r>
    </w:p>
    <w:p w14:paraId="7305EA4B" w14:textId="77777777" w:rsidR="00C84E7F" w:rsidRPr="00BE02E4" w:rsidRDefault="00C84E7F" w:rsidP="002D6A6C">
      <w:pPr>
        <w:pStyle w:val="xxmsonormal"/>
        <w:spacing w:line="276" w:lineRule="auto"/>
        <w:jc w:val="center"/>
        <w:rPr>
          <w:rFonts w:ascii="Times New Roman" w:hAnsi="Times New Roman" w:cs="Times New Roman"/>
          <w:sz w:val="24"/>
          <w:szCs w:val="24"/>
        </w:rPr>
      </w:pPr>
      <w:r w:rsidRPr="00BE02E4">
        <w:rPr>
          <w:rFonts w:ascii="Times New Roman" w:hAnsi="Times New Roman" w:cs="Times New Roman"/>
          <w:sz w:val="24"/>
          <w:szCs w:val="24"/>
        </w:rPr>
        <w:t xml:space="preserve">Prechodné ustanovenie </w:t>
      </w:r>
      <w:r w:rsidRPr="00BE02E4">
        <w:rPr>
          <w:rFonts w:ascii="Times New Roman" w:hAnsi="Times New Roman" w:cs="Times New Roman"/>
          <w:bCs/>
          <w:sz w:val="24"/>
          <w:szCs w:val="24"/>
        </w:rPr>
        <w:t>súvisiace s úpravou ustanovenia zániku práv tretích osôb</w:t>
      </w:r>
    </w:p>
    <w:p w14:paraId="44FA29DE" w14:textId="77777777" w:rsidR="00C84E7F" w:rsidRPr="00BE02E4" w:rsidRDefault="00C84E7F" w:rsidP="00BE02E4">
      <w:pPr>
        <w:pStyle w:val="xxmsonormal"/>
        <w:spacing w:line="276" w:lineRule="auto"/>
        <w:jc w:val="both"/>
        <w:rPr>
          <w:rFonts w:ascii="Times New Roman" w:hAnsi="Times New Roman" w:cs="Times New Roman"/>
          <w:sz w:val="24"/>
          <w:szCs w:val="24"/>
        </w:rPr>
      </w:pPr>
    </w:p>
    <w:p w14:paraId="4C2515C5" w14:textId="77777777" w:rsidR="00C84E7F" w:rsidRPr="00BE02E4" w:rsidRDefault="00C84E7F" w:rsidP="00BE02E4">
      <w:pPr>
        <w:tabs>
          <w:tab w:val="left" w:pos="284"/>
        </w:tabs>
        <w:jc w:val="both"/>
      </w:pPr>
      <w:r w:rsidRPr="00BE02E4">
        <w:t xml:space="preserve">Vydanie osvedčenia o strategickej investícii podľa § 9 ods. 2 spôsobí zánik práv tretích osôb len v prípade, ak k jeho vydaniu došlo po 1. marci 2025.“.  </w:t>
      </w:r>
    </w:p>
    <w:p w14:paraId="6057E80E" w14:textId="77777777" w:rsidR="002B61DB" w:rsidRDefault="002B61DB" w:rsidP="00BE02E4">
      <w:pPr>
        <w:ind w:left="284" w:hanging="284"/>
        <w:jc w:val="both"/>
        <w:rPr>
          <w:shd w:val="clear" w:color="auto" w:fill="FFFFFF"/>
        </w:rPr>
      </w:pPr>
    </w:p>
    <w:p w14:paraId="45C10487" w14:textId="219B5D52" w:rsidR="00C84E7F" w:rsidRPr="00BE02E4" w:rsidRDefault="00C84E7F" w:rsidP="00BE02E4">
      <w:pPr>
        <w:ind w:left="284" w:hanging="284"/>
        <w:jc w:val="both"/>
        <w:rPr>
          <w:shd w:val="clear" w:color="auto" w:fill="FFFFFF"/>
        </w:rPr>
      </w:pPr>
      <w:r w:rsidRPr="00BE02E4">
        <w:rPr>
          <w:shd w:val="clear" w:color="auto" w:fill="FFFFFF"/>
        </w:rPr>
        <w:t>Tento bod nadobúda účinnosť dňom vyhlásenia, čo sa premietne do ustanovenia o účinnosti.</w:t>
      </w:r>
    </w:p>
    <w:p w14:paraId="4EE7F8F4" w14:textId="77777777" w:rsidR="002B61DB" w:rsidRDefault="002B61DB" w:rsidP="00BE02E4">
      <w:pPr>
        <w:jc w:val="both"/>
        <w:rPr>
          <w:rFonts w:eastAsia="Calibri"/>
        </w:rPr>
      </w:pPr>
    </w:p>
    <w:p w14:paraId="18D78058" w14:textId="276E560D" w:rsidR="00C84E7F" w:rsidRDefault="00C84E7F" w:rsidP="00BE02E4">
      <w:pPr>
        <w:jc w:val="both"/>
        <w:rPr>
          <w:rFonts w:eastAsia="Calibri"/>
        </w:rPr>
      </w:pPr>
      <w:r w:rsidRPr="00BE02E4">
        <w:rPr>
          <w:rFonts w:eastAsia="Calibri"/>
        </w:rPr>
        <w:t xml:space="preserve">V súvislosti s vložením nového prechodného ustanovenia sa upraví znenie bodu 19, ktorým sa tiež vkladá prechodné ustanovenia. </w:t>
      </w:r>
    </w:p>
    <w:p w14:paraId="413F117A" w14:textId="77777777" w:rsidR="000C092C" w:rsidRPr="00BE02E4" w:rsidRDefault="000C092C" w:rsidP="00BE02E4">
      <w:pPr>
        <w:jc w:val="both"/>
        <w:rPr>
          <w:rFonts w:eastAsia="Calibri"/>
        </w:rPr>
      </w:pPr>
    </w:p>
    <w:p w14:paraId="1E636685" w14:textId="77777777" w:rsidR="00C84E7F" w:rsidRPr="00C84E7F" w:rsidRDefault="00C84E7F" w:rsidP="000C092C">
      <w:pPr>
        <w:ind w:left="1418"/>
        <w:jc w:val="both"/>
      </w:pPr>
      <w:r w:rsidRPr="00BE02E4">
        <w:t>Navrhovaná právna úprava priamo súvisí s bodom 2. a adresuje vylúčenie potenciálneho vzniku retroaktívneho uplatnenia nového § 9 ods. 2.</w:t>
      </w:r>
    </w:p>
    <w:p w14:paraId="6660B8C8" w14:textId="77777777" w:rsidR="00C84E7F" w:rsidRPr="00C84E7F" w:rsidRDefault="00C84E7F" w:rsidP="000C092C">
      <w:pPr>
        <w:ind w:left="1418"/>
        <w:jc w:val="both"/>
      </w:pPr>
    </w:p>
    <w:p w14:paraId="279DC0E7" w14:textId="77777777" w:rsidR="00C84E7F" w:rsidRPr="00C84E7F" w:rsidRDefault="00C84E7F" w:rsidP="00BE02E4">
      <w:pPr>
        <w:jc w:val="both"/>
      </w:pPr>
    </w:p>
    <w:p w14:paraId="69FE1523" w14:textId="77777777" w:rsidR="00C84E7F" w:rsidRPr="00C84E7F" w:rsidRDefault="00C84E7F" w:rsidP="00BE02E4">
      <w:pPr>
        <w:jc w:val="both"/>
      </w:pPr>
    </w:p>
    <w:p w14:paraId="537DDAE5" w14:textId="77777777" w:rsidR="00C84E7F" w:rsidRPr="00C84E7F" w:rsidRDefault="00C84E7F" w:rsidP="00BE02E4">
      <w:pPr>
        <w:jc w:val="both"/>
      </w:pPr>
    </w:p>
    <w:p w14:paraId="68433376" w14:textId="77777777" w:rsidR="00C84E7F" w:rsidRPr="00C84E7F" w:rsidRDefault="00C84E7F" w:rsidP="00BE02E4">
      <w:pPr>
        <w:tabs>
          <w:tab w:val="left" w:pos="284"/>
        </w:tabs>
        <w:jc w:val="both"/>
        <w:rPr>
          <w:b/>
        </w:rPr>
      </w:pPr>
    </w:p>
    <w:sectPr w:rsidR="00C84E7F" w:rsidRPr="00C84E7F" w:rsidSect="00D972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altName w:val="Century Gothic"/>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6172A"/>
    <w:multiLevelType w:val="hybridMultilevel"/>
    <w:tmpl w:val="0906A4B8"/>
    <w:lvl w:ilvl="0" w:tplc="FF108DC4">
      <w:start w:val="1"/>
      <w:numFmt w:val="decimal"/>
      <w:lvlText w:val="%1."/>
      <w:lvlJc w:val="left"/>
      <w:pPr>
        <w:ind w:left="360"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FB28D6"/>
    <w:multiLevelType w:val="hybridMultilevel"/>
    <w:tmpl w:val="3E42B56C"/>
    <w:lvl w:ilvl="0" w:tplc="82E2AD12">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84C46D9"/>
    <w:multiLevelType w:val="hybridMultilevel"/>
    <w:tmpl w:val="3FE2355C"/>
    <w:lvl w:ilvl="0" w:tplc="CB6EF336">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C1875EA"/>
    <w:multiLevelType w:val="hybridMultilevel"/>
    <w:tmpl w:val="6276AD9A"/>
    <w:lvl w:ilvl="0" w:tplc="738E719E">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FDE332E"/>
    <w:multiLevelType w:val="hybridMultilevel"/>
    <w:tmpl w:val="05B66CF2"/>
    <w:lvl w:ilvl="0" w:tplc="44C0FF36">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39C37F6"/>
    <w:multiLevelType w:val="hybridMultilevel"/>
    <w:tmpl w:val="9D4CE258"/>
    <w:lvl w:ilvl="0" w:tplc="0DA24E9C">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4B2496E"/>
    <w:multiLevelType w:val="hybridMultilevel"/>
    <w:tmpl w:val="815C4218"/>
    <w:lvl w:ilvl="0" w:tplc="95B4BE3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DEC5917"/>
    <w:multiLevelType w:val="hybridMultilevel"/>
    <w:tmpl w:val="3FB6A898"/>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 w15:restartNumberingAfterBreak="0">
    <w:nsid w:val="40F71071"/>
    <w:multiLevelType w:val="hybridMultilevel"/>
    <w:tmpl w:val="AC443084"/>
    <w:lvl w:ilvl="0" w:tplc="1C5C6EDC">
      <w:start w:val="1"/>
      <w:numFmt w:val="decimal"/>
      <w:lvlText w:val="%1."/>
      <w:lvlJc w:val="left"/>
      <w:pPr>
        <w:ind w:left="1637" w:hanging="360"/>
      </w:pPr>
      <w:rPr>
        <w:rFonts w:hint="default"/>
        <w:b w:val="0"/>
        <w:color w:val="333333"/>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 w15:restartNumberingAfterBreak="0">
    <w:nsid w:val="41255A3C"/>
    <w:multiLevelType w:val="hybridMultilevel"/>
    <w:tmpl w:val="9A0EA6A0"/>
    <w:lvl w:ilvl="0" w:tplc="EAD45D54">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1AA5E2F"/>
    <w:multiLevelType w:val="hybridMultilevel"/>
    <w:tmpl w:val="28D4CE50"/>
    <w:lvl w:ilvl="0" w:tplc="56543E2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79B4A16"/>
    <w:multiLevelType w:val="hybridMultilevel"/>
    <w:tmpl w:val="27ECE7D8"/>
    <w:lvl w:ilvl="0" w:tplc="B6C4F738">
      <w:start w:val="1"/>
      <w:numFmt w:val="decimal"/>
      <w:lvlText w:val="%1."/>
      <w:lvlJc w:val="left"/>
      <w:pPr>
        <w:ind w:left="360" w:hanging="360"/>
      </w:pPr>
      <w:rPr>
        <w:rFonts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 w15:restartNumberingAfterBreak="0">
    <w:nsid w:val="4A05683B"/>
    <w:multiLevelType w:val="hybridMultilevel"/>
    <w:tmpl w:val="34644E24"/>
    <w:lvl w:ilvl="0" w:tplc="9620BBDA">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4F720190"/>
    <w:multiLevelType w:val="hybridMultilevel"/>
    <w:tmpl w:val="54EC6B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CB263C7"/>
    <w:multiLevelType w:val="hybridMultilevel"/>
    <w:tmpl w:val="038C5688"/>
    <w:lvl w:ilvl="0" w:tplc="37F4FE7E">
      <w:start w:val="1"/>
      <w:numFmt w:val="decimal"/>
      <w:lvlText w:val="%1."/>
      <w:lvlJc w:val="left"/>
      <w:pPr>
        <w:ind w:left="720" w:hanging="360"/>
      </w:pPr>
      <w:rPr>
        <w:rFonts w:ascii="Times New Roman" w:hAnsi="Times New Roman" w:cs="Times New Roman"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977FFD"/>
    <w:multiLevelType w:val="hybridMultilevel"/>
    <w:tmpl w:val="0826E524"/>
    <w:lvl w:ilvl="0" w:tplc="47EEFDEE">
      <w:start w:val="1"/>
      <w:numFmt w:val="decimal"/>
      <w:lvlText w:val="%1."/>
      <w:lvlJc w:val="left"/>
      <w:pPr>
        <w:ind w:left="1004" w:hanging="360"/>
      </w:pPr>
      <w:rPr>
        <w:b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6" w15:restartNumberingAfterBreak="0">
    <w:nsid w:val="695D5B61"/>
    <w:multiLevelType w:val="hybridMultilevel"/>
    <w:tmpl w:val="6C1E5DF2"/>
    <w:lvl w:ilvl="0" w:tplc="A7C4A73A">
      <w:start w:val="1"/>
      <w:numFmt w:val="decimal"/>
      <w:lvlText w:val="%1."/>
      <w:lvlJc w:val="left"/>
      <w:pPr>
        <w:ind w:left="6031"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3A669C7"/>
    <w:multiLevelType w:val="hybridMultilevel"/>
    <w:tmpl w:val="231E9A54"/>
    <w:lvl w:ilvl="0" w:tplc="EFD20602">
      <w:start w:val="1"/>
      <w:numFmt w:val="decimal"/>
      <w:lvlText w:val="%1."/>
      <w:lvlJc w:val="left"/>
      <w:pPr>
        <w:ind w:left="1428" w:hanging="360"/>
      </w:pPr>
      <w:rPr>
        <w:rFonts w:hint="default"/>
        <w:b w:val="0"/>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num w:numId="1">
    <w:abstractNumId w:val="15"/>
  </w:num>
  <w:num w:numId="2">
    <w:abstractNumId w:val="3"/>
  </w:num>
  <w:num w:numId="3">
    <w:abstractNumId w:val="9"/>
  </w:num>
  <w:num w:numId="4">
    <w:abstractNumId w:val="11"/>
  </w:num>
  <w:num w:numId="5">
    <w:abstractNumId w:val="4"/>
  </w:num>
  <w:num w:numId="6">
    <w:abstractNumId w:val="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6"/>
  </w:num>
  <w:num w:numId="10">
    <w:abstractNumId w:val="1"/>
  </w:num>
  <w:num w:numId="11">
    <w:abstractNumId w:val="17"/>
  </w:num>
  <w:num w:numId="12">
    <w:abstractNumId w:val="8"/>
  </w:num>
  <w:num w:numId="13">
    <w:abstractNumId w:val="5"/>
  </w:num>
  <w:num w:numId="14">
    <w:abstractNumId w:val="2"/>
  </w:num>
  <w:num w:numId="15">
    <w:abstractNumId w:val="10"/>
  </w:num>
  <w:num w:numId="16">
    <w:abstractNumId w:val="6"/>
  </w:num>
  <w:num w:numId="17">
    <w:abstractNumId w:val="14"/>
  </w:num>
  <w:num w:numId="18">
    <w:abstractNumId w:val="1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345"/>
    <w:rsid w:val="00013802"/>
    <w:rsid w:val="000148AC"/>
    <w:rsid w:val="00026256"/>
    <w:rsid w:val="00026947"/>
    <w:rsid w:val="00032D35"/>
    <w:rsid w:val="00036654"/>
    <w:rsid w:val="00057EDA"/>
    <w:rsid w:val="000622DC"/>
    <w:rsid w:val="0007423F"/>
    <w:rsid w:val="000A0E0D"/>
    <w:rsid w:val="000A6016"/>
    <w:rsid w:val="000B4E0D"/>
    <w:rsid w:val="000C092C"/>
    <w:rsid w:val="000C2227"/>
    <w:rsid w:val="000C3393"/>
    <w:rsid w:val="000D0351"/>
    <w:rsid w:val="000D505C"/>
    <w:rsid w:val="000E174A"/>
    <w:rsid w:val="000F6F19"/>
    <w:rsid w:val="00107AA7"/>
    <w:rsid w:val="001208BB"/>
    <w:rsid w:val="00124DE6"/>
    <w:rsid w:val="0013315C"/>
    <w:rsid w:val="001445DD"/>
    <w:rsid w:val="00162D22"/>
    <w:rsid w:val="00174CEE"/>
    <w:rsid w:val="0018239E"/>
    <w:rsid w:val="00182632"/>
    <w:rsid w:val="00194D0C"/>
    <w:rsid w:val="001A0FB2"/>
    <w:rsid w:val="001A5D6D"/>
    <w:rsid w:val="001A5EDA"/>
    <w:rsid w:val="001A6FD1"/>
    <w:rsid w:val="001B0A2E"/>
    <w:rsid w:val="001B3AED"/>
    <w:rsid w:val="001B6B54"/>
    <w:rsid w:val="001C650A"/>
    <w:rsid w:val="001D141C"/>
    <w:rsid w:val="001D7A2B"/>
    <w:rsid w:val="001E0FDE"/>
    <w:rsid w:val="001E4C05"/>
    <w:rsid w:val="00201EA0"/>
    <w:rsid w:val="00204229"/>
    <w:rsid w:val="002058EF"/>
    <w:rsid w:val="00206A1C"/>
    <w:rsid w:val="00212AB6"/>
    <w:rsid w:val="00221877"/>
    <w:rsid w:val="00222CF3"/>
    <w:rsid w:val="0023411B"/>
    <w:rsid w:val="0024454D"/>
    <w:rsid w:val="00246D4B"/>
    <w:rsid w:val="002600D3"/>
    <w:rsid w:val="00267972"/>
    <w:rsid w:val="002736C8"/>
    <w:rsid w:val="002736DE"/>
    <w:rsid w:val="00280C01"/>
    <w:rsid w:val="00295FD4"/>
    <w:rsid w:val="0029766F"/>
    <w:rsid w:val="002A0165"/>
    <w:rsid w:val="002A0AB6"/>
    <w:rsid w:val="002A5B9D"/>
    <w:rsid w:val="002A61CE"/>
    <w:rsid w:val="002A72B2"/>
    <w:rsid w:val="002B39A7"/>
    <w:rsid w:val="002B61DB"/>
    <w:rsid w:val="002B76E5"/>
    <w:rsid w:val="002C3C2F"/>
    <w:rsid w:val="002D6A6C"/>
    <w:rsid w:val="003028AD"/>
    <w:rsid w:val="00307D40"/>
    <w:rsid w:val="0031096C"/>
    <w:rsid w:val="00363809"/>
    <w:rsid w:val="0038595A"/>
    <w:rsid w:val="00390FCA"/>
    <w:rsid w:val="003A08AC"/>
    <w:rsid w:val="003A4822"/>
    <w:rsid w:val="003B1AA7"/>
    <w:rsid w:val="003B6412"/>
    <w:rsid w:val="003D363E"/>
    <w:rsid w:val="003D53DC"/>
    <w:rsid w:val="003E2F0F"/>
    <w:rsid w:val="003F475E"/>
    <w:rsid w:val="003F70FA"/>
    <w:rsid w:val="00406F4A"/>
    <w:rsid w:val="00411273"/>
    <w:rsid w:val="0041196E"/>
    <w:rsid w:val="00425116"/>
    <w:rsid w:val="00426966"/>
    <w:rsid w:val="00435CBB"/>
    <w:rsid w:val="004533F7"/>
    <w:rsid w:val="00485DEB"/>
    <w:rsid w:val="004B476C"/>
    <w:rsid w:val="004C4F94"/>
    <w:rsid w:val="004C6382"/>
    <w:rsid w:val="004E6345"/>
    <w:rsid w:val="004F572F"/>
    <w:rsid w:val="00522BC4"/>
    <w:rsid w:val="005247F5"/>
    <w:rsid w:val="0053250A"/>
    <w:rsid w:val="00536349"/>
    <w:rsid w:val="0054340C"/>
    <w:rsid w:val="005512EC"/>
    <w:rsid w:val="00551A91"/>
    <w:rsid w:val="00553129"/>
    <w:rsid w:val="005610A4"/>
    <w:rsid w:val="00565A2A"/>
    <w:rsid w:val="00571F87"/>
    <w:rsid w:val="0058230A"/>
    <w:rsid w:val="005969D0"/>
    <w:rsid w:val="005A1F00"/>
    <w:rsid w:val="005B4684"/>
    <w:rsid w:val="005E547E"/>
    <w:rsid w:val="005F296F"/>
    <w:rsid w:val="00601F04"/>
    <w:rsid w:val="00611225"/>
    <w:rsid w:val="00612762"/>
    <w:rsid w:val="00616690"/>
    <w:rsid w:val="0062236B"/>
    <w:rsid w:val="00647C69"/>
    <w:rsid w:val="00654F58"/>
    <w:rsid w:val="00664898"/>
    <w:rsid w:val="006678BC"/>
    <w:rsid w:val="006860A4"/>
    <w:rsid w:val="00690E26"/>
    <w:rsid w:val="00693B36"/>
    <w:rsid w:val="006B32E2"/>
    <w:rsid w:val="006C0F18"/>
    <w:rsid w:val="006C376D"/>
    <w:rsid w:val="006F07F9"/>
    <w:rsid w:val="006F73EA"/>
    <w:rsid w:val="007047C7"/>
    <w:rsid w:val="007127E2"/>
    <w:rsid w:val="00722FED"/>
    <w:rsid w:val="0072422D"/>
    <w:rsid w:val="007262C0"/>
    <w:rsid w:val="00733BAE"/>
    <w:rsid w:val="007449A7"/>
    <w:rsid w:val="00747312"/>
    <w:rsid w:val="0075072F"/>
    <w:rsid w:val="007852C2"/>
    <w:rsid w:val="007914DD"/>
    <w:rsid w:val="007C23A2"/>
    <w:rsid w:val="007D0E04"/>
    <w:rsid w:val="007D2BE9"/>
    <w:rsid w:val="007E03EA"/>
    <w:rsid w:val="007E610C"/>
    <w:rsid w:val="00801592"/>
    <w:rsid w:val="00802759"/>
    <w:rsid w:val="00805829"/>
    <w:rsid w:val="00827307"/>
    <w:rsid w:val="008321DB"/>
    <w:rsid w:val="008417F5"/>
    <w:rsid w:val="008455A7"/>
    <w:rsid w:val="00847A78"/>
    <w:rsid w:val="00852247"/>
    <w:rsid w:val="00872EDE"/>
    <w:rsid w:val="00880FB3"/>
    <w:rsid w:val="00881083"/>
    <w:rsid w:val="008815FC"/>
    <w:rsid w:val="008C1D92"/>
    <w:rsid w:val="008D249C"/>
    <w:rsid w:val="008D7E05"/>
    <w:rsid w:val="008F2718"/>
    <w:rsid w:val="008F7799"/>
    <w:rsid w:val="008F7FE2"/>
    <w:rsid w:val="00910948"/>
    <w:rsid w:val="00913C57"/>
    <w:rsid w:val="00924ECA"/>
    <w:rsid w:val="00940C0D"/>
    <w:rsid w:val="00945F50"/>
    <w:rsid w:val="0095696D"/>
    <w:rsid w:val="00957BE3"/>
    <w:rsid w:val="00971B7D"/>
    <w:rsid w:val="00992714"/>
    <w:rsid w:val="009B297B"/>
    <w:rsid w:val="009B44D0"/>
    <w:rsid w:val="009B6255"/>
    <w:rsid w:val="009D102B"/>
    <w:rsid w:val="009D6644"/>
    <w:rsid w:val="009E0869"/>
    <w:rsid w:val="009E4DFB"/>
    <w:rsid w:val="009F4003"/>
    <w:rsid w:val="009F4197"/>
    <w:rsid w:val="009F4868"/>
    <w:rsid w:val="00A05EFD"/>
    <w:rsid w:val="00A13810"/>
    <w:rsid w:val="00A26D2A"/>
    <w:rsid w:val="00A31C26"/>
    <w:rsid w:val="00A44CB4"/>
    <w:rsid w:val="00A56E1E"/>
    <w:rsid w:val="00A755AD"/>
    <w:rsid w:val="00A80412"/>
    <w:rsid w:val="00A851D3"/>
    <w:rsid w:val="00AA3E6B"/>
    <w:rsid w:val="00AB1A71"/>
    <w:rsid w:val="00AB6420"/>
    <w:rsid w:val="00AB6969"/>
    <w:rsid w:val="00AC34B0"/>
    <w:rsid w:val="00AC65E8"/>
    <w:rsid w:val="00AD59C6"/>
    <w:rsid w:val="00AD7B22"/>
    <w:rsid w:val="00B04B24"/>
    <w:rsid w:val="00B05279"/>
    <w:rsid w:val="00B2232D"/>
    <w:rsid w:val="00B30B03"/>
    <w:rsid w:val="00B311AC"/>
    <w:rsid w:val="00B32539"/>
    <w:rsid w:val="00B86C2B"/>
    <w:rsid w:val="00B908DF"/>
    <w:rsid w:val="00B92945"/>
    <w:rsid w:val="00BA45D1"/>
    <w:rsid w:val="00BA5D0A"/>
    <w:rsid w:val="00BB29B3"/>
    <w:rsid w:val="00BC1C98"/>
    <w:rsid w:val="00BD5E48"/>
    <w:rsid w:val="00BE02E4"/>
    <w:rsid w:val="00BE0D8A"/>
    <w:rsid w:val="00BF65C1"/>
    <w:rsid w:val="00C10EEA"/>
    <w:rsid w:val="00C4621B"/>
    <w:rsid w:val="00C5014C"/>
    <w:rsid w:val="00C539CE"/>
    <w:rsid w:val="00C56A7B"/>
    <w:rsid w:val="00C573DF"/>
    <w:rsid w:val="00C621A5"/>
    <w:rsid w:val="00C82487"/>
    <w:rsid w:val="00C84E7F"/>
    <w:rsid w:val="00C87A03"/>
    <w:rsid w:val="00CC0A94"/>
    <w:rsid w:val="00CC7534"/>
    <w:rsid w:val="00CD23B7"/>
    <w:rsid w:val="00CD76B2"/>
    <w:rsid w:val="00CF53B8"/>
    <w:rsid w:val="00D07A2D"/>
    <w:rsid w:val="00D129B4"/>
    <w:rsid w:val="00D21A79"/>
    <w:rsid w:val="00D22BDF"/>
    <w:rsid w:val="00D24ED8"/>
    <w:rsid w:val="00D26C98"/>
    <w:rsid w:val="00D3302C"/>
    <w:rsid w:val="00D33BB8"/>
    <w:rsid w:val="00D371D4"/>
    <w:rsid w:val="00D47ADF"/>
    <w:rsid w:val="00D65C26"/>
    <w:rsid w:val="00D737BD"/>
    <w:rsid w:val="00D81A3C"/>
    <w:rsid w:val="00D8539D"/>
    <w:rsid w:val="00D9721A"/>
    <w:rsid w:val="00DA21A5"/>
    <w:rsid w:val="00DB1AA1"/>
    <w:rsid w:val="00DB3702"/>
    <w:rsid w:val="00DB4E77"/>
    <w:rsid w:val="00DB7AD2"/>
    <w:rsid w:val="00DC788B"/>
    <w:rsid w:val="00DE3EEA"/>
    <w:rsid w:val="00DE6504"/>
    <w:rsid w:val="00DF278D"/>
    <w:rsid w:val="00DF27BB"/>
    <w:rsid w:val="00E0027B"/>
    <w:rsid w:val="00E06B05"/>
    <w:rsid w:val="00E075CA"/>
    <w:rsid w:val="00E12F77"/>
    <w:rsid w:val="00E15552"/>
    <w:rsid w:val="00E22843"/>
    <w:rsid w:val="00E26F44"/>
    <w:rsid w:val="00E33FB1"/>
    <w:rsid w:val="00E45212"/>
    <w:rsid w:val="00E557D4"/>
    <w:rsid w:val="00E627F8"/>
    <w:rsid w:val="00E66CB2"/>
    <w:rsid w:val="00E736F9"/>
    <w:rsid w:val="00E84F94"/>
    <w:rsid w:val="00E90D10"/>
    <w:rsid w:val="00EA1420"/>
    <w:rsid w:val="00EA2062"/>
    <w:rsid w:val="00EF1207"/>
    <w:rsid w:val="00EF2687"/>
    <w:rsid w:val="00EF3835"/>
    <w:rsid w:val="00F052B0"/>
    <w:rsid w:val="00F14860"/>
    <w:rsid w:val="00F31B94"/>
    <w:rsid w:val="00F36EFC"/>
    <w:rsid w:val="00F44053"/>
    <w:rsid w:val="00F65FB3"/>
    <w:rsid w:val="00F67AF7"/>
    <w:rsid w:val="00F77BDC"/>
    <w:rsid w:val="00F77F33"/>
    <w:rsid w:val="00F83145"/>
    <w:rsid w:val="00F97029"/>
    <w:rsid w:val="00FA16A6"/>
    <w:rsid w:val="00FB2E3C"/>
    <w:rsid w:val="00FC1C78"/>
    <w:rsid w:val="00FE7ABC"/>
    <w:rsid w:val="00FF4DC6"/>
    <w:rsid w:val="00FF683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E5A40"/>
  <w15:docId w15:val="{8B4C4BD0-556C-4A08-8E52-D12276681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D7A2B"/>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semiHidden/>
    <w:unhideWhenUsed/>
    <w:qFormat/>
    <w:rsid w:val="001D7A2B"/>
    <w:pPr>
      <w:keepNext/>
      <w:ind w:left="4500" w:firstLine="456"/>
      <w:jc w:val="both"/>
      <w:outlineLvl w:val="1"/>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rsid w:val="001D7A2B"/>
    <w:rPr>
      <w:rFonts w:ascii="Times New Roman" w:eastAsia="Times New Roman" w:hAnsi="Times New Roman" w:cs="Times New Roman"/>
      <w:b/>
      <w:bCs/>
      <w:sz w:val="24"/>
      <w:szCs w:val="24"/>
    </w:rPr>
  </w:style>
  <w:style w:type="paragraph" w:styleId="Zkladntext">
    <w:name w:val="Body Text"/>
    <w:basedOn w:val="Normlny"/>
    <w:link w:val="ZkladntextChar"/>
    <w:uiPriority w:val="99"/>
    <w:unhideWhenUsed/>
    <w:rsid w:val="001D7A2B"/>
    <w:pPr>
      <w:jc w:val="both"/>
    </w:pPr>
  </w:style>
  <w:style w:type="character" w:customStyle="1" w:styleId="ZkladntextChar">
    <w:name w:val="Základný text Char"/>
    <w:basedOn w:val="Predvolenpsmoodseku"/>
    <w:link w:val="Zkladntext"/>
    <w:uiPriority w:val="99"/>
    <w:rsid w:val="001D7A2B"/>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semiHidden/>
    <w:unhideWhenUsed/>
    <w:rsid w:val="001D7A2B"/>
    <w:pPr>
      <w:spacing w:after="120" w:line="276" w:lineRule="auto"/>
      <w:ind w:left="283"/>
    </w:pPr>
    <w:rPr>
      <w:szCs w:val="22"/>
      <w:lang w:eastAsia="en-US"/>
    </w:rPr>
  </w:style>
  <w:style w:type="character" w:customStyle="1" w:styleId="ZarkazkladnhotextuChar">
    <w:name w:val="Zarážka základného textu Char"/>
    <w:basedOn w:val="Predvolenpsmoodseku"/>
    <w:link w:val="Zarkazkladnhotextu"/>
    <w:uiPriority w:val="99"/>
    <w:semiHidden/>
    <w:rsid w:val="001D7A2B"/>
    <w:rPr>
      <w:rFonts w:ascii="Times New Roman" w:eastAsia="Times New Roman" w:hAnsi="Times New Roman" w:cs="Times New Roman"/>
      <w:sz w:val="24"/>
    </w:rPr>
  </w:style>
  <w:style w:type="paragraph" w:styleId="Bezriadkovania">
    <w:name w:val="No Spacing"/>
    <w:uiPriority w:val="1"/>
    <w:qFormat/>
    <w:rsid w:val="001D7A2B"/>
    <w:pPr>
      <w:spacing w:after="0" w:line="240" w:lineRule="auto"/>
    </w:pPr>
    <w:rPr>
      <w:rFonts w:ascii="Times New Roman" w:eastAsia="Times New Roman" w:hAnsi="Times New Roman" w:cs="Times New Roman"/>
      <w:sz w:val="24"/>
      <w:szCs w:val="24"/>
      <w:lang w:eastAsia="sk-SK"/>
    </w:rPr>
  </w:style>
  <w:style w:type="paragraph" w:customStyle="1" w:styleId="TxBrp9">
    <w:name w:val="TxBr_p9"/>
    <w:basedOn w:val="Normlny"/>
    <w:rsid w:val="001D7A2B"/>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lny"/>
    <w:rsid w:val="001D7A2B"/>
    <w:pPr>
      <w:widowControl w:val="0"/>
      <w:tabs>
        <w:tab w:val="left" w:pos="1020"/>
      </w:tabs>
      <w:autoSpaceDE w:val="0"/>
      <w:autoSpaceDN w:val="0"/>
      <w:adjustRightInd w:val="0"/>
      <w:spacing w:line="240" w:lineRule="atLeast"/>
      <w:ind w:left="346"/>
      <w:jc w:val="both"/>
    </w:pPr>
    <w:rPr>
      <w:sz w:val="20"/>
      <w:lang w:val="en-US"/>
    </w:rPr>
  </w:style>
  <w:style w:type="character" w:customStyle="1" w:styleId="awspan">
    <w:name w:val="awspan"/>
    <w:basedOn w:val="Predvolenpsmoodseku"/>
    <w:rsid w:val="001D7A2B"/>
  </w:style>
  <w:style w:type="character" w:styleId="Zvraznenie">
    <w:name w:val="Emphasis"/>
    <w:uiPriority w:val="20"/>
    <w:qFormat/>
    <w:rsid w:val="00601F04"/>
    <w:rPr>
      <w:rFonts w:ascii="Times New Roman" w:hAnsi="Times New Roman" w:cs="Times New Roman" w:hint="default"/>
      <w:i/>
      <w:iCs/>
    </w:rPr>
  </w:style>
  <w:style w:type="paragraph" w:styleId="Odsekzoznamu">
    <w:name w:val="List Paragraph"/>
    <w:aliases w:val="Odsek zoznamu1,Odsek,body,Odsek zoznamu2,tabulky,Conclusion de partie,Numbered Para 1,Dot pt,No Spacing1,List Paragraph Char Char Char,Indicator Text,Bullet 1,List Paragraph1,Bullet Points,MAIN CONTENT,List Paragraph12,F5 List Paragraph"/>
    <w:basedOn w:val="Normlny"/>
    <w:link w:val="OdsekzoznamuChar"/>
    <w:uiPriority w:val="34"/>
    <w:qFormat/>
    <w:rsid w:val="00601F04"/>
    <w:pPr>
      <w:spacing w:after="200" w:line="276" w:lineRule="auto"/>
      <w:ind w:left="720"/>
      <w:contextualSpacing/>
    </w:pPr>
    <w:rPr>
      <w:rFonts w:ascii="Calibri" w:eastAsia="Calibri" w:hAnsi="Calibri"/>
      <w:sz w:val="22"/>
      <w:szCs w:val="22"/>
      <w:lang w:eastAsia="en-US"/>
    </w:rPr>
  </w:style>
  <w:style w:type="character" w:customStyle="1" w:styleId="OdsekzoznamuChar">
    <w:name w:val="Odsek zoznamu Char"/>
    <w:aliases w:val="Odsek zoznamu1 Char,Odsek Char,body Char,Odsek zoznamu2 Char,tabulky Char,Conclusion de partie Char,Numbered Para 1 Char,Dot pt Char,No Spacing1 Char,List Paragraph Char Char Char Char,Indicator Text Char,Bullet 1 Char"/>
    <w:basedOn w:val="Predvolenpsmoodseku"/>
    <w:link w:val="Odsekzoznamu"/>
    <w:uiPriority w:val="34"/>
    <w:qFormat/>
    <w:locked/>
    <w:rsid w:val="00601F04"/>
    <w:rPr>
      <w:rFonts w:ascii="Calibri" w:eastAsia="Calibri" w:hAnsi="Calibri" w:cs="Times New Roman"/>
    </w:rPr>
  </w:style>
  <w:style w:type="paragraph" w:styleId="Textbubliny">
    <w:name w:val="Balloon Text"/>
    <w:basedOn w:val="Normlny"/>
    <w:link w:val="TextbublinyChar"/>
    <w:uiPriority w:val="99"/>
    <w:semiHidden/>
    <w:unhideWhenUsed/>
    <w:rsid w:val="00FF6837"/>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6837"/>
    <w:rPr>
      <w:rFonts w:ascii="Segoe UI" w:eastAsia="Times New Roman" w:hAnsi="Segoe UI" w:cs="Segoe UI"/>
      <w:sz w:val="18"/>
      <w:szCs w:val="18"/>
      <w:lang w:eastAsia="sk-SK"/>
    </w:rPr>
  </w:style>
  <w:style w:type="paragraph" w:customStyle="1" w:styleId="xxmsonormal">
    <w:name w:val="x_x_msonormal"/>
    <w:basedOn w:val="Normlny"/>
    <w:rsid w:val="001A5D6D"/>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633311">
      <w:bodyDiv w:val="1"/>
      <w:marLeft w:val="0"/>
      <w:marRight w:val="0"/>
      <w:marTop w:val="0"/>
      <w:marBottom w:val="0"/>
      <w:divBdr>
        <w:top w:val="none" w:sz="0" w:space="0" w:color="auto"/>
        <w:left w:val="none" w:sz="0" w:space="0" w:color="auto"/>
        <w:bottom w:val="none" w:sz="0" w:space="0" w:color="auto"/>
        <w:right w:val="none" w:sz="0" w:space="0" w:color="auto"/>
      </w:divBdr>
    </w:div>
    <w:div w:id="425541585">
      <w:bodyDiv w:val="1"/>
      <w:marLeft w:val="0"/>
      <w:marRight w:val="0"/>
      <w:marTop w:val="0"/>
      <w:marBottom w:val="0"/>
      <w:divBdr>
        <w:top w:val="none" w:sz="0" w:space="0" w:color="auto"/>
        <w:left w:val="none" w:sz="0" w:space="0" w:color="auto"/>
        <w:bottom w:val="none" w:sz="0" w:space="0" w:color="auto"/>
        <w:right w:val="none" w:sz="0" w:space="0" w:color="auto"/>
      </w:divBdr>
    </w:div>
    <w:div w:id="444271414">
      <w:bodyDiv w:val="1"/>
      <w:marLeft w:val="0"/>
      <w:marRight w:val="0"/>
      <w:marTop w:val="0"/>
      <w:marBottom w:val="0"/>
      <w:divBdr>
        <w:top w:val="none" w:sz="0" w:space="0" w:color="auto"/>
        <w:left w:val="none" w:sz="0" w:space="0" w:color="auto"/>
        <w:bottom w:val="none" w:sz="0" w:space="0" w:color="auto"/>
        <w:right w:val="none" w:sz="0" w:space="0" w:color="auto"/>
      </w:divBdr>
      <w:divsChild>
        <w:div w:id="218900689">
          <w:marLeft w:val="0"/>
          <w:marRight w:val="0"/>
          <w:marTop w:val="0"/>
          <w:marBottom w:val="0"/>
          <w:divBdr>
            <w:top w:val="none" w:sz="0" w:space="0" w:color="auto"/>
            <w:left w:val="none" w:sz="0" w:space="0" w:color="auto"/>
            <w:bottom w:val="none" w:sz="0" w:space="0" w:color="auto"/>
            <w:right w:val="none" w:sz="0" w:space="0" w:color="auto"/>
          </w:divBdr>
        </w:div>
        <w:div w:id="1943760866">
          <w:marLeft w:val="0"/>
          <w:marRight w:val="0"/>
          <w:marTop w:val="0"/>
          <w:marBottom w:val="0"/>
          <w:divBdr>
            <w:top w:val="none" w:sz="0" w:space="0" w:color="auto"/>
            <w:left w:val="none" w:sz="0" w:space="0" w:color="auto"/>
            <w:bottom w:val="none" w:sz="0" w:space="0" w:color="auto"/>
            <w:right w:val="none" w:sz="0" w:space="0" w:color="auto"/>
          </w:divBdr>
        </w:div>
        <w:div w:id="1365597040">
          <w:marLeft w:val="0"/>
          <w:marRight w:val="0"/>
          <w:marTop w:val="0"/>
          <w:marBottom w:val="0"/>
          <w:divBdr>
            <w:top w:val="none" w:sz="0" w:space="0" w:color="auto"/>
            <w:left w:val="none" w:sz="0" w:space="0" w:color="auto"/>
            <w:bottom w:val="none" w:sz="0" w:space="0" w:color="auto"/>
            <w:right w:val="none" w:sz="0" w:space="0" w:color="auto"/>
          </w:divBdr>
        </w:div>
        <w:div w:id="187179630">
          <w:marLeft w:val="0"/>
          <w:marRight w:val="0"/>
          <w:marTop w:val="0"/>
          <w:marBottom w:val="0"/>
          <w:divBdr>
            <w:top w:val="none" w:sz="0" w:space="0" w:color="auto"/>
            <w:left w:val="none" w:sz="0" w:space="0" w:color="auto"/>
            <w:bottom w:val="none" w:sz="0" w:space="0" w:color="auto"/>
            <w:right w:val="none" w:sz="0" w:space="0" w:color="auto"/>
          </w:divBdr>
        </w:div>
        <w:div w:id="1637367504">
          <w:marLeft w:val="0"/>
          <w:marRight w:val="0"/>
          <w:marTop w:val="0"/>
          <w:marBottom w:val="0"/>
          <w:divBdr>
            <w:top w:val="none" w:sz="0" w:space="0" w:color="auto"/>
            <w:left w:val="none" w:sz="0" w:space="0" w:color="auto"/>
            <w:bottom w:val="none" w:sz="0" w:space="0" w:color="auto"/>
            <w:right w:val="none" w:sz="0" w:space="0" w:color="auto"/>
          </w:divBdr>
        </w:div>
        <w:div w:id="1331762112">
          <w:marLeft w:val="0"/>
          <w:marRight w:val="0"/>
          <w:marTop w:val="0"/>
          <w:marBottom w:val="0"/>
          <w:divBdr>
            <w:top w:val="none" w:sz="0" w:space="0" w:color="auto"/>
            <w:left w:val="none" w:sz="0" w:space="0" w:color="auto"/>
            <w:bottom w:val="none" w:sz="0" w:space="0" w:color="auto"/>
            <w:right w:val="none" w:sz="0" w:space="0" w:color="auto"/>
          </w:divBdr>
        </w:div>
      </w:divsChild>
    </w:div>
    <w:div w:id="938634479">
      <w:bodyDiv w:val="1"/>
      <w:marLeft w:val="0"/>
      <w:marRight w:val="0"/>
      <w:marTop w:val="0"/>
      <w:marBottom w:val="0"/>
      <w:divBdr>
        <w:top w:val="none" w:sz="0" w:space="0" w:color="auto"/>
        <w:left w:val="none" w:sz="0" w:space="0" w:color="auto"/>
        <w:bottom w:val="none" w:sz="0" w:space="0" w:color="auto"/>
        <w:right w:val="none" w:sz="0" w:space="0" w:color="auto"/>
      </w:divBdr>
      <w:divsChild>
        <w:div w:id="2034378419">
          <w:marLeft w:val="0"/>
          <w:marRight w:val="0"/>
          <w:marTop w:val="0"/>
          <w:marBottom w:val="0"/>
          <w:divBdr>
            <w:top w:val="none" w:sz="0" w:space="0" w:color="auto"/>
            <w:left w:val="none" w:sz="0" w:space="0" w:color="auto"/>
            <w:bottom w:val="none" w:sz="0" w:space="0" w:color="auto"/>
            <w:right w:val="none" w:sz="0" w:space="0" w:color="auto"/>
          </w:divBdr>
        </w:div>
        <w:div w:id="889000458">
          <w:marLeft w:val="0"/>
          <w:marRight w:val="0"/>
          <w:marTop w:val="0"/>
          <w:marBottom w:val="0"/>
          <w:divBdr>
            <w:top w:val="none" w:sz="0" w:space="0" w:color="auto"/>
            <w:left w:val="none" w:sz="0" w:space="0" w:color="auto"/>
            <w:bottom w:val="none" w:sz="0" w:space="0" w:color="auto"/>
            <w:right w:val="none" w:sz="0" w:space="0" w:color="auto"/>
          </w:divBdr>
        </w:div>
        <w:div w:id="419984394">
          <w:marLeft w:val="0"/>
          <w:marRight w:val="0"/>
          <w:marTop w:val="0"/>
          <w:marBottom w:val="0"/>
          <w:divBdr>
            <w:top w:val="none" w:sz="0" w:space="0" w:color="auto"/>
            <w:left w:val="none" w:sz="0" w:space="0" w:color="auto"/>
            <w:bottom w:val="none" w:sz="0" w:space="0" w:color="auto"/>
            <w:right w:val="none" w:sz="0" w:space="0" w:color="auto"/>
          </w:divBdr>
        </w:div>
        <w:div w:id="1365836353">
          <w:marLeft w:val="0"/>
          <w:marRight w:val="0"/>
          <w:marTop w:val="0"/>
          <w:marBottom w:val="0"/>
          <w:divBdr>
            <w:top w:val="none" w:sz="0" w:space="0" w:color="auto"/>
            <w:left w:val="none" w:sz="0" w:space="0" w:color="auto"/>
            <w:bottom w:val="none" w:sz="0" w:space="0" w:color="auto"/>
            <w:right w:val="none" w:sz="0" w:space="0" w:color="auto"/>
          </w:divBdr>
        </w:div>
        <w:div w:id="1913273354">
          <w:marLeft w:val="0"/>
          <w:marRight w:val="0"/>
          <w:marTop w:val="0"/>
          <w:marBottom w:val="0"/>
          <w:divBdr>
            <w:top w:val="none" w:sz="0" w:space="0" w:color="auto"/>
            <w:left w:val="none" w:sz="0" w:space="0" w:color="auto"/>
            <w:bottom w:val="none" w:sz="0" w:space="0" w:color="auto"/>
            <w:right w:val="none" w:sz="0" w:space="0" w:color="auto"/>
          </w:divBdr>
        </w:div>
        <w:div w:id="1407536017">
          <w:marLeft w:val="0"/>
          <w:marRight w:val="0"/>
          <w:marTop w:val="0"/>
          <w:marBottom w:val="0"/>
          <w:divBdr>
            <w:top w:val="none" w:sz="0" w:space="0" w:color="auto"/>
            <w:left w:val="none" w:sz="0" w:space="0" w:color="auto"/>
            <w:bottom w:val="none" w:sz="0" w:space="0" w:color="auto"/>
            <w:right w:val="none" w:sz="0" w:space="0" w:color="auto"/>
          </w:divBdr>
        </w:div>
      </w:divsChild>
    </w:div>
    <w:div w:id="1110392590">
      <w:bodyDiv w:val="1"/>
      <w:marLeft w:val="0"/>
      <w:marRight w:val="0"/>
      <w:marTop w:val="0"/>
      <w:marBottom w:val="0"/>
      <w:divBdr>
        <w:top w:val="none" w:sz="0" w:space="0" w:color="auto"/>
        <w:left w:val="none" w:sz="0" w:space="0" w:color="auto"/>
        <w:bottom w:val="none" w:sz="0" w:space="0" w:color="auto"/>
        <w:right w:val="none" w:sz="0" w:space="0" w:color="auto"/>
      </w:divBdr>
    </w:div>
    <w:div w:id="1514606965">
      <w:bodyDiv w:val="1"/>
      <w:marLeft w:val="0"/>
      <w:marRight w:val="0"/>
      <w:marTop w:val="0"/>
      <w:marBottom w:val="0"/>
      <w:divBdr>
        <w:top w:val="none" w:sz="0" w:space="0" w:color="auto"/>
        <w:left w:val="none" w:sz="0" w:space="0" w:color="auto"/>
        <w:bottom w:val="none" w:sz="0" w:space="0" w:color="auto"/>
        <w:right w:val="none" w:sz="0" w:space="0" w:color="auto"/>
      </w:divBdr>
    </w:div>
    <w:div w:id="1631787914">
      <w:bodyDiv w:val="1"/>
      <w:marLeft w:val="0"/>
      <w:marRight w:val="0"/>
      <w:marTop w:val="0"/>
      <w:marBottom w:val="0"/>
      <w:divBdr>
        <w:top w:val="none" w:sz="0" w:space="0" w:color="auto"/>
        <w:left w:val="none" w:sz="0" w:space="0" w:color="auto"/>
        <w:bottom w:val="none" w:sz="0" w:space="0" w:color="auto"/>
        <w:right w:val="none" w:sz="0" w:space="0" w:color="auto"/>
      </w:divBdr>
    </w:div>
    <w:div w:id="1912690320">
      <w:bodyDiv w:val="1"/>
      <w:marLeft w:val="0"/>
      <w:marRight w:val="0"/>
      <w:marTop w:val="0"/>
      <w:marBottom w:val="0"/>
      <w:divBdr>
        <w:top w:val="none" w:sz="0" w:space="0" w:color="auto"/>
        <w:left w:val="none" w:sz="0" w:space="0" w:color="auto"/>
        <w:bottom w:val="none" w:sz="0" w:space="0" w:color="auto"/>
        <w:right w:val="none" w:sz="0" w:space="0" w:color="auto"/>
      </w:divBdr>
    </w:div>
    <w:div w:id="210648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lov-lex.sk/ezbierky-fe/pravne-predpisy/SK/ZZ/2007/355/"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8</Pages>
  <Words>2297</Words>
  <Characters>13093</Characters>
  <Application>Microsoft Office Word</Application>
  <DocSecurity>0</DocSecurity>
  <Lines>109</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Viera Ebringerová</dc:creator>
  <cp:lastModifiedBy>Okruhlicová, Martina, JUDr.</cp:lastModifiedBy>
  <cp:revision>124</cp:revision>
  <cp:lastPrinted>2025-02-05T08:09:00Z</cp:lastPrinted>
  <dcterms:created xsi:type="dcterms:W3CDTF">2023-03-28T09:22:00Z</dcterms:created>
  <dcterms:modified xsi:type="dcterms:W3CDTF">2025-02-05T11:04:00Z</dcterms:modified>
</cp:coreProperties>
</file>