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EA" w:rsidRDefault="00025DEA" w:rsidP="00025DEA">
      <w:pPr>
        <w:keepNext/>
        <w:spacing w:after="0" w:line="240" w:lineRule="auto"/>
        <w:outlineLvl w:val="5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Výbor Národnej rady Slovenskej republiky</w:t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</w:p>
    <w:p w:rsidR="00025DEA" w:rsidRDefault="00025DEA" w:rsidP="00025DEA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             pre financie a rozpočet</w:t>
      </w:r>
    </w:p>
    <w:p w:rsidR="00025DEA" w:rsidRDefault="00025DEA" w:rsidP="00025DEA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38. schôdza výboru</w:t>
      </w:r>
    </w:p>
    <w:p w:rsidR="00025DEA" w:rsidRDefault="00025DEA" w:rsidP="00025DEA">
      <w:pPr>
        <w:spacing w:after="0" w:line="240" w:lineRule="auto"/>
        <w:jc w:val="center"/>
        <w:rPr>
          <w:szCs w:val="24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            </w:t>
      </w:r>
      <w:r>
        <w:rPr>
          <w:szCs w:val="24"/>
        </w:rPr>
        <w:t>Číslo: KNR-VFR-0210/2025-4</w:t>
      </w:r>
    </w:p>
    <w:p w:rsidR="00025DEA" w:rsidRDefault="00025DEA" w:rsidP="00025DEA">
      <w:pPr>
        <w:spacing w:after="0" w:line="240" w:lineRule="auto"/>
        <w:jc w:val="center"/>
        <w:rPr>
          <w:szCs w:val="24"/>
        </w:rPr>
      </w:pPr>
    </w:p>
    <w:p w:rsidR="00025DEA" w:rsidRPr="00702DB2" w:rsidRDefault="00702DB2" w:rsidP="00702DB2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181</w:t>
      </w:r>
    </w:p>
    <w:p w:rsidR="00025DEA" w:rsidRPr="00E33284" w:rsidRDefault="00025DEA" w:rsidP="00025DEA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sk-SK"/>
        </w:rPr>
      </w:pPr>
      <w:r w:rsidRPr="00E33284">
        <w:rPr>
          <w:b/>
          <w:bCs/>
          <w:sz w:val="28"/>
          <w:szCs w:val="28"/>
          <w:lang w:eastAsia="sk-SK"/>
        </w:rPr>
        <w:t>Uznesenie</w:t>
      </w:r>
    </w:p>
    <w:p w:rsidR="00025DEA" w:rsidRDefault="00025DEA" w:rsidP="00025DEA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Výboru Národnej rady Slovenskej republiky pre financie a rozpočet</w:t>
      </w:r>
    </w:p>
    <w:p w:rsidR="00025DEA" w:rsidRDefault="00025DEA" w:rsidP="00025DEA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5DEA" w:rsidRDefault="00025DEA" w:rsidP="00025DEA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z</w:t>
      </w:r>
      <w:r w:rsidR="00096A51">
        <w:rPr>
          <w:b/>
          <w:szCs w:val="24"/>
          <w:lang w:eastAsia="sk-SK"/>
        </w:rPr>
        <w:t>o</w:t>
      </w:r>
      <w:r>
        <w:rPr>
          <w:b/>
          <w:szCs w:val="24"/>
          <w:lang w:eastAsia="sk-SK"/>
        </w:rPr>
        <w:t> </w:t>
      </w:r>
      <w:r w:rsidR="00096A51">
        <w:rPr>
          <w:b/>
          <w:szCs w:val="24"/>
          <w:lang w:eastAsia="sk-SK"/>
        </w:rPr>
        <w:t>4. februára</w:t>
      </w:r>
      <w:r>
        <w:rPr>
          <w:b/>
          <w:szCs w:val="24"/>
          <w:lang w:eastAsia="sk-SK"/>
        </w:rPr>
        <w:t xml:space="preserve"> 2025</w:t>
      </w:r>
    </w:p>
    <w:p w:rsidR="00025DEA" w:rsidRDefault="00025DEA" w:rsidP="00025DEA">
      <w:pPr>
        <w:spacing w:after="0" w:line="240" w:lineRule="auto"/>
        <w:jc w:val="center"/>
        <w:rPr>
          <w:szCs w:val="24"/>
          <w:lang w:eastAsia="sk-SK"/>
        </w:rPr>
      </w:pPr>
    </w:p>
    <w:p w:rsidR="00025DEA" w:rsidRDefault="00025DEA" w:rsidP="00025DEA">
      <w:pPr>
        <w:pStyle w:val="Nadpis2"/>
        <w:shd w:val="clear" w:color="auto" w:fill="FFFFFF"/>
        <w:spacing w:before="150" w:after="150"/>
        <w:rPr>
          <w:color w:val="000000"/>
          <w:sz w:val="53"/>
          <w:szCs w:val="53"/>
        </w:rPr>
      </w:pPr>
      <w:r>
        <w:rPr>
          <w:b w:val="0"/>
        </w:rPr>
        <w:t xml:space="preserve">Výbor Národnej rady Slovenskej republiky pre financie a rozpočet </w:t>
      </w:r>
      <w:r>
        <w:t>prerokoval</w:t>
      </w:r>
      <w:r>
        <w:rPr>
          <w:rFonts w:cs="Arial"/>
          <w:b w:val="0"/>
          <w:noProof/>
        </w:rPr>
        <w:t xml:space="preserve">  v</w:t>
      </w:r>
      <w:r w:rsidRPr="00F5002C">
        <w:rPr>
          <w:b w:val="0"/>
          <w:color w:val="000000"/>
        </w:rPr>
        <w:t xml:space="preserve">ládny návrh </w:t>
      </w:r>
      <w:r w:rsidRPr="00025DEA">
        <w:rPr>
          <w:b w:val="0"/>
          <w:color w:val="000000"/>
        </w:rPr>
        <w:t xml:space="preserve">zákona o ochrane svedka a o zmene a doplnení niektorých zákonov (tlač 584) </w:t>
      </w:r>
      <w:r>
        <w:rPr>
          <w:rFonts w:cs="Arial"/>
          <w:b w:val="0"/>
        </w:rPr>
        <w:t xml:space="preserve">v  druhom čítaní </w:t>
      </w:r>
      <w:r>
        <w:rPr>
          <w:b w:val="0"/>
        </w:rPr>
        <w:t>a</w:t>
      </w:r>
    </w:p>
    <w:p w:rsidR="00025DEA" w:rsidRDefault="00025DEA" w:rsidP="00025DEA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025DEA" w:rsidRDefault="00025DEA" w:rsidP="00025DEA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súhlasí s</w:t>
      </w:r>
    </w:p>
    <w:p w:rsidR="00025DEA" w:rsidRDefault="00025DEA" w:rsidP="00025DEA">
      <w:pPr>
        <w:keepNext/>
        <w:spacing w:after="0" w:line="240" w:lineRule="auto"/>
        <w:jc w:val="both"/>
        <w:outlineLvl w:val="2"/>
        <w:rPr>
          <w:b/>
          <w:szCs w:val="24"/>
          <w:lang w:eastAsia="sk-SK"/>
        </w:rPr>
      </w:pPr>
    </w:p>
    <w:p w:rsidR="00025DEA" w:rsidRDefault="00025DEA" w:rsidP="00025DEA">
      <w:pPr>
        <w:pStyle w:val="Nadpis2"/>
        <w:shd w:val="clear" w:color="auto" w:fill="FFFFFF"/>
        <w:ind w:firstLine="720"/>
        <w:rPr>
          <w:color w:val="000000"/>
        </w:rPr>
      </w:pPr>
      <w:r>
        <w:rPr>
          <w:b w:val="0"/>
          <w:color w:val="000000"/>
        </w:rPr>
        <w:t>vládnym ná</w:t>
      </w:r>
      <w:r w:rsidRPr="00025DEA">
        <w:rPr>
          <w:b w:val="0"/>
          <w:color w:val="000000"/>
        </w:rPr>
        <w:t>vrhom zákona o ochrane svedka a o zmene a doplnení niektorých zákonov (tlač 584)</w:t>
      </w:r>
      <w:r>
        <w:rPr>
          <w:rFonts w:cs="Arial"/>
          <w:b w:val="0"/>
        </w:rPr>
        <w:t>;</w:t>
      </w:r>
    </w:p>
    <w:p w:rsidR="00025DEA" w:rsidRDefault="00025DEA" w:rsidP="00025DEA">
      <w:pPr>
        <w:spacing w:after="0" w:line="240" w:lineRule="auto"/>
        <w:jc w:val="both"/>
        <w:rPr>
          <w:szCs w:val="24"/>
          <w:lang w:eastAsia="sk-SK"/>
        </w:rPr>
      </w:pPr>
    </w:p>
    <w:p w:rsidR="00025DEA" w:rsidRDefault="00025DEA" w:rsidP="00025DEA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odporúča</w:t>
      </w:r>
    </w:p>
    <w:p w:rsidR="00025DEA" w:rsidRDefault="00025DEA" w:rsidP="00025DEA">
      <w:pPr>
        <w:spacing w:after="0" w:line="240" w:lineRule="auto"/>
        <w:ind w:firstLine="709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Národnej rade Slovenskej republiky</w:t>
      </w:r>
    </w:p>
    <w:p w:rsidR="00025DEA" w:rsidRDefault="00025DEA" w:rsidP="00025DEA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25DEA" w:rsidRDefault="00025DEA" w:rsidP="005C1A0F">
      <w:pPr>
        <w:pStyle w:val="Nadpis2"/>
        <w:shd w:val="clear" w:color="auto" w:fill="FFFFFF"/>
        <w:ind w:firstLine="709"/>
        <w:rPr>
          <w:color w:val="000000"/>
        </w:rPr>
      </w:pPr>
      <w:r>
        <w:rPr>
          <w:b w:val="0"/>
          <w:color w:val="000000"/>
        </w:rPr>
        <w:t xml:space="preserve">vládny návrh </w:t>
      </w:r>
      <w:r w:rsidRPr="00025DEA">
        <w:rPr>
          <w:b w:val="0"/>
          <w:color w:val="000000"/>
        </w:rPr>
        <w:t>zákona o ochrane svedka a o zmene a doplnení niektorých zákonov (tlač 584)</w:t>
      </w:r>
      <w:r>
        <w:rPr>
          <w:b w:val="0"/>
          <w:color w:val="000000"/>
        </w:rPr>
        <w:t xml:space="preserve"> </w:t>
      </w:r>
      <w:r>
        <w:rPr>
          <w:rFonts w:cs="Arial"/>
        </w:rPr>
        <w:t>schváliť</w:t>
      </w:r>
      <w:r w:rsidR="005C1A0F">
        <w:rPr>
          <w:rFonts w:cs="Arial"/>
        </w:rPr>
        <w:t xml:space="preserve"> </w:t>
      </w:r>
      <w:r w:rsidR="005C1A0F">
        <w:rPr>
          <w:rStyle w:val="awspan"/>
          <w:color w:val="000000"/>
        </w:rPr>
        <w:t>so</w:t>
      </w:r>
      <w:r w:rsidR="005C1A0F">
        <w:rPr>
          <w:rStyle w:val="awspan"/>
          <w:color w:val="000000"/>
          <w:spacing w:val="-8"/>
        </w:rPr>
        <w:t xml:space="preserve"> </w:t>
      </w:r>
      <w:r w:rsidR="005C1A0F">
        <w:rPr>
          <w:rStyle w:val="awspan"/>
          <w:color w:val="000000"/>
        </w:rPr>
        <w:t>zmen</w:t>
      </w:r>
      <w:r w:rsidR="00CE2B06">
        <w:rPr>
          <w:rStyle w:val="awspan"/>
          <w:color w:val="000000"/>
        </w:rPr>
        <w:t>ou</w:t>
      </w:r>
      <w:r w:rsidR="005C1A0F">
        <w:rPr>
          <w:rStyle w:val="awspan"/>
          <w:color w:val="000000"/>
          <w:spacing w:val="-8"/>
        </w:rPr>
        <w:t xml:space="preserve"> </w:t>
      </w:r>
      <w:r w:rsidR="005C1A0F">
        <w:rPr>
          <w:rStyle w:val="awspan"/>
          <w:color w:val="000000"/>
        </w:rPr>
        <w:t>a</w:t>
      </w:r>
      <w:r w:rsidR="005C1A0F">
        <w:rPr>
          <w:rStyle w:val="awspan"/>
          <w:color w:val="000000"/>
          <w:spacing w:val="-8"/>
        </w:rPr>
        <w:t xml:space="preserve"> </w:t>
      </w:r>
      <w:r w:rsidR="005C1A0F">
        <w:rPr>
          <w:rStyle w:val="awspan"/>
          <w:color w:val="000000"/>
        </w:rPr>
        <w:t>doplnk</w:t>
      </w:r>
      <w:r w:rsidR="00CE2B06">
        <w:rPr>
          <w:rStyle w:val="awspan"/>
          <w:color w:val="000000"/>
        </w:rPr>
        <w:t>om</w:t>
      </w:r>
      <w:r w:rsidR="005C1A0F">
        <w:rPr>
          <w:rStyle w:val="awspan"/>
          <w:color w:val="000000"/>
          <w:spacing w:val="-8"/>
        </w:rPr>
        <w:t xml:space="preserve"> </w:t>
      </w:r>
      <w:r w:rsidR="005C1A0F">
        <w:rPr>
          <w:rStyle w:val="awspan"/>
          <w:color w:val="000000"/>
        </w:rPr>
        <w:t>uveden</w:t>
      </w:r>
      <w:r w:rsidR="00CE2B06">
        <w:rPr>
          <w:rStyle w:val="awspan"/>
          <w:color w:val="000000"/>
        </w:rPr>
        <w:t>ou</w:t>
      </w:r>
      <w:r w:rsidR="005C1A0F">
        <w:rPr>
          <w:rStyle w:val="awspan"/>
          <w:color w:val="000000"/>
          <w:spacing w:val="-8"/>
        </w:rPr>
        <w:t xml:space="preserve"> </w:t>
      </w:r>
      <w:r w:rsidR="005C1A0F">
        <w:rPr>
          <w:rStyle w:val="awspan"/>
          <w:color w:val="000000"/>
        </w:rPr>
        <w:t>v prílohe</w:t>
      </w:r>
      <w:r w:rsidR="005C1A0F">
        <w:rPr>
          <w:rStyle w:val="awspan"/>
          <w:color w:val="000000"/>
          <w:spacing w:val="-8"/>
        </w:rPr>
        <w:t xml:space="preserve"> </w:t>
      </w:r>
      <w:r w:rsidR="005C1A0F">
        <w:rPr>
          <w:rStyle w:val="awspan"/>
          <w:color w:val="000000"/>
        </w:rPr>
        <w:t>tohto</w:t>
      </w:r>
      <w:r w:rsidR="005C1A0F">
        <w:rPr>
          <w:rStyle w:val="awspan"/>
          <w:color w:val="000000"/>
          <w:spacing w:val="-8"/>
        </w:rPr>
        <w:t xml:space="preserve"> </w:t>
      </w:r>
      <w:r w:rsidR="005C1A0F">
        <w:rPr>
          <w:rStyle w:val="awspan"/>
          <w:color w:val="000000"/>
        </w:rPr>
        <w:t>uznesenia</w:t>
      </w:r>
      <w:r w:rsidR="005C1A0F">
        <w:rPr>
          <w:rStyle w:val="awspan"/>
          <w:b w:val="0"/>
          <w:color w:val="000000"/>
        </w:rPr>
        <w:t>;</w:t>
      </w:r>
      <w:r w:rsidR="005C1A0F">
        <w:rPr>
          <w:rFonts w:cs="Arial"/>
        </w:rPr>
        <w:t xml:space="preserve">  </w:t>
      </w:r>
      <w:r w:rsidR="00F37577">
        <w:rPr>
          <w:rFonts w:cs="Arial"/>
        </w:rPr>
        <w:t xml:space="preserve"> </w:t>
      </w:r>
    </w:p>
    <w:p w:rsidR="00025DEA" w:rsidRDefault="00025DEA" w:rsidP="00025DEA">
      <w:pPr>
        <w:spacing w:after="0" w:line="240" w:lineRule="auto"/>
        <w:jc w:val="both"/>
        <w:rPr>
          <w:szCs w:val="24"/>
          <w:lang w:eastAsia="sk-SK"/>
        </w:rPr>
      </w:pPr>
    </w:p>
    <w:p w:rsidR="00025DEA" w:rsidRDefault="00025DEA" w:rsidP="00025DEA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ukladá</w:t>
      </w:r>
    </w:p>
    <w:p w:rsidR="00025DEA" w:rsidRDefault="00025DEA" w:rsidP="00025DEA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predsedovi výboru</w:t>
      </w:r>
    </w:p>
    <w:p w:rsidR="00025DEA" w:rsidRDefault="00025DEA" w:rsidP="00025DEA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025DEA" w:rsidRDefault="00025DEA" w:rsidP="00025DEA">
      <w:pPr>
        <w:spacing w:after="0" w:line="240" w:lineRule="auto"/>
        <w:ind w:firstLine="709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>informovať</w:t>
      </w:r>
      <w:r>
        <w:rPr>
          <w:szCs w:val="24"/>
          <w:lang w:eastAsia="sk-SK"/>
        </w:rPr>
        <w:t xml:space="preserve"> o výsledku prerokovania uvedeného vládneho návrhu zákona gestorský výbor – Výbor Národnej rady Slovenskej re</w:t>
      </w:r>
      <w:r w:rsidR="009445A4">
        <w:rPr>
          <w:szCs w:val="24"/>
          <w:lang w:eastAsia="sk-SK"/>
        </w:rPr>
        <w:t>publiky pre obranu a bezpečnosť.</w:t>
      </w:r>
    </w:p>
    <w:p w:rsidR="00025DEA" w:rsidRDefault="00025DEA" w:rsidP="00025DEA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025DEA" w:rsidRDefault="00025DEA" w:rsidP="00025DEA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025DEA" w:rsidRDefault="00025DEA" w:rsidP="00025DEA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</w:p>
    <w:p w:rsidR="00025DEA" w:rsidRDefault="00025DEA" w:rsidP="00025DEA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</w:p>
    <w:p w:rsidR="00025DEA" w:rsidRDefault="00025DEA" w:rsidP="00025DEA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025DEA" w:rsidRDefault="00025DEA" w:rsidP="00025DEA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464D6C">
        <w:rPr>
          <w:b/>
          <w:szCs w:val="24"/>
        </w:rPr>
        <w:t>Ján Blcháč</w:t>
      </w:r>
      <w:r w:rsidR="001A0DA9">
        <w:rPr>
          <w:b/>
          <w:szCs w:val="24"/>
        </w:rPr>
        <w:t>, v. r.</w:t>
      </w:r>
      <w:r w:rsidR="00464D6C">
        <w:rPr>
          <w:b/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="00464D6C">
        <w:rPr>
          <w:szCs w:val="24"/>
        </w:rPr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="001A0DA9">
        <w:rPr>
          <w:szCs w:val="24"/>
        </w:rPr>
        <w:t xml:space="preserve">                               </w:t>
      </w:r>
      <w:r>
        <w:rPr>
          <w:szCs w:val="24"/>
        </w:rPr>
        <w:t>predseda výboru</w:t>
      </w: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Igor Válek</w:t>
      </w:r>
      <w:r w:rsidR="001A0DA9">
        <w:rPr>
          <w:b/>
          <w:szCs w:val="24"/>
        </w:rPr>
        <w:t xml:space="preserve">, v. r. </w:t>
      </w:r>
      <w:r>
        <w:rPr>
          <w:b/>
          <w:szCs w:val="24"/>
        </w:rPr>
        <w:t xml:space="preserve"> </w:t>
      </w:r>
      <w:r>
        <w:rPr>
          <w:szCs w:val="24"/>
        </w:rPr>
        <w:t xml:space="preserve">                                                          </w:t>
      </w:r>
    </w:p>
    <w:p w:rsidR="00025DEA" w:rsidRDefault="001A0DA9" w:rsidP="00025DEA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Marián Viskupič, v. r. </w:t>
      </w:r>
      <w:bookmarkStart w:id="0" w:name="_GoBack"/>
      <w:bookmarkEnd w:id="0"/>
      <w:r w:rsidR="00025DEA">
        <w:rPr>
          <w:b/>
          <w:szCs w:val="24"/>
        </w:rPr>
        <w:t xml:space="preserve">                                  </w:t>
      </w: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  <w:r>
        <w:rPr>
          <w:szCs w:val="24"/>
        </w:rPr>
        <w:t>overovatelia</w:t>
      </w: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CE2B06" w:rsidRDefault="00CE2B06" w:rsidP="00025DE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025DEA" w:rsidRDefault="00025DEA" w:rsidP="00025DEA">
      <w:pPr>
        <w:spacing w:after="0" w:line="240" w:lineRule="auto"/>
        <w:jc w:val="right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>P r í l o h a</w:t>
      </w:r>
    </w:p>
    <w:p w:rsidR="00025DEA" w:rsidRDefault="00025DEA" w:rsidP="00025DEA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k uzneseniu Výboru </w:t>
      </w:r>
    </w:p>
    <w:p w:rsidR="00025DEA" w:rsidRDefault="00025DEA" w:rsidP="00025DEA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Národnej rady Slovenskej republiky </w:t>
      </w:r>
    </w:p>
    <w:p w:rsidR="00025DEA" w:rsidRDefault="00025DEA" w:rsidP="00025DEA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pre financie a rozpočet</w:t>
      </w:r>
    </w:p>
    <w:p w:rsidR="00025DEA" w:rsidRDefault="00025DEA" w:rsidP="00025DEA">
      <w:pPr>
        <w:spacing w:after="0" w:line="240" w:lineRule="auto"/>
        <w:jc w:val="right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č. 181</w:t>
      </w:r>
      <w:r>
        <w:rPr>
          <w:color w:val="000000"/>
          <w:sz w:val="27"/>
          <w:szCs w:val="27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z</w:t>
      </w:r>
      <w:r w:rsidR="00E33284">
        <w:rPr>
          <w:b/>
          <w:bCs/>
          <w:color w:val="000000"/>
          <w:szCs w:val="24"/>
          <w:lang w:eastAsia="sk-SK"/>
        </w:rPr>
        <w:t>o 4. februára</w:t>
      </w:r>
      <w:r>
        <w:rPr>
          <w:b/>
          <w:bCs/>
          <w:color w:val="000000"/>
          <w:szCs w:val="24"/>
          <w:lang w:eastAsia="sk-SK"/>
        </w:rPr>
        <w:t xml:space="preserve"> 2025</w:t>
      </w:r>
    </w:p>
    <w:p w:rsidR="00025DEA" w:rsidRDefault="00025DEA" w:rsidP="00025DEA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</w:p>
    <w:p w:rsidR="00025DEA" w:rsidRDefault="00025DEA" w:rsidP="00025DEA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025DEA" w:rsidRDefault="00025DEA" w:rsidP="00025DEA">
      <w:pP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Pozmeňujúce a doplňujúce návrhy</w:t>
      </w:r>
    </w:p>
    <w:p w:rsidR="00025DEA" w:rsidRDefault="00025DEA" w:rsidP="00025DEA">
      <w:pPr>
        <w:pBdr>
          <w:bottom w:val="single" w:sz="12" w:space="1" w:color="auto"/>
        </w:pBd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k vládnemu</w:t>
      </w:r>
      <w:r>
        <w:rPr>
          <w:b/>
          <w:bCs/>
          <w:color w:val="000000"/>
          <w:spacing w:val="1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návrhu</w:t>
      </w:r>
      <w:r>
        <w:rPr>
          <w:b/>
          <w:bCs/>
          <w:color w:val="000000"/>
          <w:spacing w:val="10"/>
          <w:szCs w:val="24"/>
          <w:lang w:eastAsia="sk-SK"/>
        </w:rPr>
        <w:t xml:space="preserve"> </w:t>
      </w:r>
      <w:r w:rsidRPr="00025DEA">
        <w:rPr>
          <w:b/>
          <w:bCs/>
          <w:color w:val="000000"/>
        </w:rPr>
        <w:t>zákona o ochrane svedka a o zmene a doplnení niektorých zákonov (tlač 584)</w:t>
      </w: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025DEA" w:rsidRDefault="00025DEA" w:rsidP="00025DEA">
      <w:pPr>
        <w:spacing w:after="0" w:line="240" w:lineRule="auto"/>
        <w:jc w:val="both"/>
        <w:rPr>
          <w:szCs w:val="24"/>
        </w:rPr>
      </w:pPr>
    </w:p>
    <w:p w:rsidR="00CE2B06" w:rsidRDefault="00CE2B06" w:rsidP="00CE2B06">
      <w:pPr>
        <w:spacing w:before="240" w:after="0" w:line="360" w:lineRule="auto"/>
        <w:ind w:left="-142" w:hanging="142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V  sa slová „1. marca“ nahrádzajú slovami „1. apríla“.</w:t>
      </w:r>
    </w:p>
    <w:p w:rsidR="00CE2B06" w:rsidRDefault="00CE2B06" w:rsidP="00CE2B06">
      <w:pPr>
        <w:spacing w:before="100" w:beforeAutospacing="1" w:line="360" w:lineRule="auto"/>
        <w:ind w:firstLine="357"/>
        <w:jc w:val="both"/>
        <w:rPr>
          <w:rFonts w:eastAsiaTheme="minorHAnsi"/>
          <w:szCs w:val="24"/>
        </w:rPr>
      </w:pPr>
      <w:r>
        <w:rPr>
          <w:szCs w:val="24"/>
        </w:rPr>
        <w:t>V súvislosti so zmenou účinnosti v čl. V sa v predkladanom návrhu zákona vykoná nasledovná zmena:</w:t>
      </w:r>
    </w:p>
    <w:p w:rsidR="00CE2B06" w:rsidRDefault="00CE2B06" w:rsidP="00CE2B06">
      <w:pPr>
        <w:spacing w:before="120" w:line="360" w:lineRule="auto"/>
        <w:jc w:val="both"/>
        <w:rPr>
          <w:szCs w:val="24"/>
          <w:u w:val="single"/>
          <w:lang w:eastAsia="sk-SK"/>
        </w:rPr>
      </w:pPr>
      <w:r>
        <w:rPr>
          <w:szCs w:val="24"/>
          <w:lang w:eastAsia="sk-SK"/>
        </w:rPr>
        <w:t>- V čl. I § 23 sa slová „28. februára“ nahrádzajú slovami „31. marca“.</w:t>
      </w:r>
    </w:p>
    <w:p w:rsidR="00CE2B06" w:rsidRDefault="00CE2B06" w:rsidP="00CE2B06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Zmena účinnosti sa navrhuje z dôvodu trvania legislatívneho procesu a zabezpečenia aspoň minimálnej </w:t>
      </w:r>
      <w:proofErr w:type="spellStart"/>
      <w:r>
        <w:rPr>
          <w:szCs w:val="24"/>
          <w:lang w:eastAsia="sk-SK"/>
        </w:rPr>
        <w:t>legisvakancie</w:t>
      </w:r>
      <w:proofErr w:type="spellEnd"/>
      <w:r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025DEA" w:rsidRDefault="00025DEA" w:rsidP="00025DEA">
      <w:pPr>
        <w:spacing w:after="0" w:line="240" w:lineRule="auto"/>
        <w:jc w:val="both"/>
        <w:rPr>
          <w:b/>
          <w:szCs w:val="24"/>
        </w:rPr>
      </w:pPr>
    </w:p>
    <w:p w:rsidR="00025DEA" w:rsidRDefault="00025DEA" w:rsidP="00025DE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025DEA" w:rsidRDefault="00025DEA" w:rsidP="00025DEA"/>
    <w:p w:rsidR="00FB5207" w:rsidRDefault="00FB5207"/>
    <w:sectPr w:rsidR="00FB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FE"/>
    <w:rsid w:val="00025DEA"/>
    <w:rsid w:val="00096A51"/>
    <w:rsid w:val="00100CD6"/>
    <w:rsid w:val="001A0DA9"/>
    <w:rsid w:val="002A78FE"/>
    <w:rsid w:val="00464D6C"/>
    <w:rsid w:val="005C1A0F"/>
    <w:rsid w:val="00702DB2"/>
    <w:rsid w:val="009445A4"/>
    <w:rsid w:val="00CE2B06"/>
    <w:rsid w:val="00E33284"/>
    <w:rsid w:val="00F37577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220A"/>
  <w15:chartTrackingRefBased/>
  <w15:docId w15:val="{3AB6D0FB-A64E-44E0-9944-69FA844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DEA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25DEA"/>
    <w:pPr>
      <w:keepNext/>
      <w:spacing w:after="0" w:line="240" w:lineRule="auto"/>
      <w:jc w:val="both"/>
      <w:outlineLvl w:val="1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25DE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Nad Char,Odstavec_muj Char,Conclusion de partie Char,_Odstavec se seznamem Char,Seznam - odrážky Char,Odstavec cíl se seznamem Char,Odstavec se seznamem5 Char"/>
    <w:basedOn w:val="Predvolenpsmoodseku"/>
    <w:link w:val="Odsekzoznamu"/>
    <w:uiPriority w:val="34"/>
    <w:qFormat/>
    <w:locked/>
    <w:rsid w:val="00025DEA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body,Odsek,Odsek zoznamu1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025DEA"/>
    <w:pPr>
      <w:ind w:left="720"/>
      <w:contextualSpacing/>
    </w:pPr>
  </w:style>
  <w:style w:type="character" w:customStyle="1" w:styleId="awspan">
    <w:name w:val="awspan"/>
    <w:basedOn w:val="Predvolenpsmoodseku"/>
    <w:rsid w:val="00025DEA"/>
  </w:style>
  <w:style w:type="paragraph" w:styleId="Textbubliny">
    <w:name w:val="Balloon Text"/>
    <w:basedOn w:val="Normlny"/>
    <w:link w:val="TextbublinyChar"/>
    <w:uiPriority w:val="99"/>
    <w:semiHidden/>
    <w:unhideWhenUsed/>
    <w:rsid w:val="0002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5D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12</cp:revision>
  <cp:lastPrinted>2025-01-31T11:21:00Z</cp:lastPrinted>
  <dcterms:created xsi:type="dcterms:W3CDTF">2025-01-16T08:08:00Z</dcterms:created>
  <dcterms:modified xsi:type="dcterms:W3CDTF">2025-02-04T12:09:00Z</dcterms:modified>
</cp:coreProperties>
</file>