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0C3652" w:rsidRPr="00474A65">
      <w:pPr>
        <w:framePr w:wrap="auto"/>
        <w:widowControl w:val="0"/>
        <w:pBdr>
          <w:bottom w:val="single" w:sz="12" w:space="1" w:color="auto"/>
        </w:pBdr>
        <w:tabs>
          <w:tab w:val="left" w:pos="1800"/>
          <w:tab w:val="center" w:pos="4536"/>
        </w:tabs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Národná rada Slovenskej republiky</w:t>
      </w:r>
    </w:p>
    <w:p w:rsidR="00074BC5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B3BE6" w:rsidRPr="00474A65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</w:p>
    <w:p w:rsidR="000C3652" w:rsidRPr="00474A65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1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74A65" w:rsidR="007B1997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IX</w:t>
      </w:r>
      <w:r w:rsidRPr="00474A65" w:rsidR="00D445D9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.</w:t>
      </w:r>
      <w:r w:rsidRPr="00474A6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 xml:space="preserve"> volebné  obdobie</w:t>
      </w:r>
    </w:p>
    <w:p w:rsidR="00ED78ED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B11A19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0C365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1059DD" w:rsidR="001059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Č: KNR-VHZ-0479/2025-</w:t>
      </w:r>
      <w:r w:rsidR="00DD59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</w:p>
    <w:p w:rsidR="00F025DE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77479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7085A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644EC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74A65" w:rsidP="00B71A0B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</w:pPr>
      <w:r w:rsidR="001059DD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585</w:t>
      </w:r>
      <w:r w:rsidRPr="00474A65" w:rsidR="009D0E4A">
        <w:rPr>
          <w:rFonts w:ascii="Times New Roman" w:eastAsia="Times New Roman" w:hAnsi="Times New Roman" w:cs="Times New Roman" w:hint="cs"/>
          <w:b/>
          <w:bCs/>
          <w:sz w:val="32"/>
          <w:szCs w:val="32"/>
          <w:rtl w:val="0"/>
          <w:cs w:val="0"/>
          <w:lang w:val="sk-SK" w:eastAsia="sk-SK" w:bidi="ar-SA"/>
        </w:rPr>
        <w:t>a</w:t>
      </w:r>
    </w:p>
    <w:p w:rsidR="000C3652" w:rsidRPr="00474A65" w:rsidP="00B71A0B">
      <w:pPr>
        <w:keepNext/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outlineLvl w:val="0"/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S p o l o č n á   s p r á v</w:t>
      </w:r>
      <w:r w:rsidRPr="00474A65" w:rsidR="00B71A0B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 </w:t>
      </w:r>
      <w:r w:rsidRPr="00474A65">
        <w:rPr>
          <w:rFonts w:ascii="Times New Roman" w:eastAsia="Times New Roman" w:hAnsi="Times New Roman" w:cs="Times New Roman" w:hint="cs"/>
          <w:b/>
          <w:bCs/>
          <w:sz w:val="28"/>
          <w:szCs w:val="28"/>
          <w:rtl w:val="0"/>
          <w:cs w:val="0"/>
          <w:lang w:val="sk-SK" w:eastAsia="sk-SK" w:bidi="ar-SA"/>
        </w:rPr>
        <w:t>a</w:t>
      </w:r>
    </w:p>
    <w:p w:rsidR="00B71A0B" w:rsidRPr="00474A65" w:rsidP="00A6195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0C3652" w:rsidRPr="00474A65" w:rsidP="00BF5657">
      <w:pPr>
        <w:framePr w:wrap="auto"/>
        <w:widowControl/>
        <w:autoSpaceDE/>
        <w:autoSpaceDN/>
        <w:bidi w:val="0"/>
        <w:adjustRightInd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výborov Národnej rady Slovenskej republiky o </w:t>
      </w:r>
      <w:r w:rsidRPr="00474A65" w:rsidR="00A14CF2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výsledku prerokovania </w:t>
      </w:r>
      <w:r w:rsidRPr="00474A65" w:rsidR="004235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</w:t>
      </w:r>
      <w:r w:rsidRPr="00474A65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059DD" w:rsidR="001059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o všeobecnej bezpečnosti výrobkov a o zmene a doplnení niektorých zákonov</w:t>
      </w:r>
      <w:r w:rsidRPr="001059DD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585)</w:t>
      </w:r>
      <w:r w:rsidRPr="00474A65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 druhom čítaní</w:t>
      </w:r>
    </w:p>
    <w:p w:rsidR="000C3652" w:rsidRPr="00474A65">
      <w:pPr>
        <w:framePr w:wrap="auto"/>
        <w:widowControl w:val="0"/>
        <w:pBdr>
          <w:bottom w:val="single" w:sz="4" w:space="1" w:color="auto"/>
        </w:pBdr>
        <w:tabs>
          <w:tab w:val="left" w:pos="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u w:val="single"/>
          <w:rtl w:val="0"/>
          <w:cs w:val="0"/>
          <w:lang w:val="sk-SK" w:eastAsia="sk-SK" w:bidi="ar-SA"/>
        </w:rPr>
      </w:pPr>
    </w:p>
    <w:p w:rsidR="00BF5657" w:rsidRPr="00474A6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</w:t>
      </w:r>
      <w:r w:rsidRPr="00474A65" w:rsidR="0059324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hospodárske záležitosti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ako gestorský výbor k </w:t>
      </w:r>
      <w:r w:rsidRPr="00474A65" w:rsidR="00C80C9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vládnemu</w:t>
      </w:r>
      <w:r w:rsidRPr="00474A65" w:rsidR="008650C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1059DD" w:rsidR="001059D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o všeobecnej bezpečnosti výrobkov a o zmene a doplnení niektorých zákonov</w:t>
      </w:r>
      <w:r w:rsidRPr="001059DD" w:rsidR="001059D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(tlač 585)</w:t>
      </w:r>
      <w:r w:rsidRPr="00474A65" w:rsidR="00C618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„gestorský výbor“) podáva Národnej rade Slovenskej republiky podľa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§ 79 </w:t>
      </w:r>
      <w:r w:rsidRPr="00474A6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ods. 1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zákona N</w:t>
      </w:r>
      <w:r w:rsidRPr="00474A6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árodnej rady Slovenskej republiky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č. 350/1996 Z. z. o rokovacom poriadku Národnej rady Slovenskej republiky </w:t>
      </w:r>
      <w:r w:rsidRPr="00474A65" w:rsidR="00A6195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 znení neskorších predpisov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(ďalej len „rokovací poriadok“) spoločnú správu výborov Národnej rady Slovenskej republiky.</w:t>
      </w:r>
    </w:p>
    <w:p w:rsidR="000C3652" w:rsidRPr="00474A65">
      <w:pPr>
        <w:framePr w:wrap="auto"/>
        <w:widowControl w:val="0"/>
        <w:tabs>
          <w:tab w:val="left" w:pos="-1985"/>
          <w:tab w:val="left" w:pos="709"/>
          <w:tab w:val="left" w:pos="1077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D78ED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I.</w:t>
      </w:r>
    </w:p>
    <w:p w:rsidR="00CA7C7E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tabs>
          <w:tab w:val="left" w:pos="0"/>
        </w:tabs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Národná rada Slovenskej republiky uznesením</w:t>
      </w:r>
      <w:r w:rsidRPr="00474A65" w:rsidR="007F6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D445D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D7085A" w:rsidR="00683C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682</w:t>
      </w:r>
      <w:r w:rsidRPr="00D7085A" w:rsidR="003054D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085A" w:rsidR="00A6160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D7085A" w:rsidR="007F158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085A" w:rsidR="00683C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28</w:t>
      </w:r>
      <w:r w:rsidRPr="00D7085A" w:rsidR="00BF565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Pr="00D7085A" w:rsidR="00CD05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085A" w:rsidR="00683C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novembra</w:t>
      </w:r>
      <w:r w:rsidRPr="00D7085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D7085A" w:rsidR="00BB70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Pr="00D7085A" w:rsidR="00D85C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Pr="00D7085A" w:rsidR="00683C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pridelila</w:t>
      </w:r>
      <w:r w:rsidRPr="00474A6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predmetný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</w:t>
      </w:r>
      <w:r w:rsidRPr="00474A65" w:rsidR="00C04A6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26325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 prerokovanie </w:t>
      </w:r>
      <w:r w:rsidRPr="00474A65" w:rsidR="002D5F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týmto výborom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3B1512" w:rsidRPr="00474A65" w:rsidP="003B1512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 w:val="22"/>
          <w:rtl w:val="0"/>
          <w:cs w:val="0"/>
          <w:lang w:val="sk-SK" w:eastAsia="sk-SK" w:bidi="ar-SA"/>
        </w:rPr>
      </w:pPr>
    </w:p>
    <w:p w:rsidR="00054908" w:rsidRPr="00474A65" w:rsidP="003B1512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3B1512">
        <w:rPr>
          <w:rFonts w:ascii="Times New Roman" w:eastAsia="Times New Roman" w:hAnsi="Times New Roman" w:cs="Times New Roman" w:hint="cs"/>
          <w:sz w:val="22"/>
          <w:szCs w:val="24"/>
          <w:rtl w:val="0"/>
          <w:cs w:val="0"/>
          <w:lang w:val="sk-SK" w:eastAsia="sk-SK" w:bidi="ar-SA"/>
        </w:rPr>
        <w:tab/>
      </w:r>
      <w:r w:rsidRPr="00474A65" w:rsidR="003B151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Ústavnoprávnemu výboru Národnej rady Slovenskej republiky</w:t>
      </w:r>
      <w:r w:rsidRPr="00474A65" w:rsidR="00272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9B36E7" w:rsidRPr="00474A65" w:rsidP="00E62D34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774E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Pr="00474A65" w:rsidR="001F366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 Národnej rady Slovenskej republi</w:t>
      </w:r>
      <w:r w:rsidRPr="00474A65" w:rsidR="000519E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ky pre hospodárske záležitosti</w:t>
      </w:r>
      <w:r w:rsidRPr="00474A65" w:rsidR="00FF124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B1512" w:rsidRPr="00474A65" w:rsidP="00FF124B">
      <w:pPr>
        <w:framePr w:wrap="auto"/>
        <w:widowControl w:val="0"/>
        <w:tabs>
          <w:tab w:val="left" w:pos="1080"/>
        </w:tabs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FF3E4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</w:p>
    <w:p w:rsidR="00980F1B" w:rsidRPr="001059DD" w:rsidP="001059DD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06587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Výbory prerokovali návrh zákona v lehote určenej uznesením Národnej rady Slovenskej republiky.</w:t>
      </w:r>
    </w:p>
    <w:p w:rsidR="00A644EC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II.</w:t>
      </w:r>
    </w:p>
    <w:p w:rsidR="00CA7C7E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E5DAA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5D4A3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Poslanci Národnej rady Slovenskej republiky, ktorí nie sú členmi výborov, ktorým bol návrh zákona pridelený, neoznámili gestorskému výboru v určenej lehote žiadne stanovisko k predmetnému návrhu zákona (§ 75 ods. 2 rokovacieho poriadku).</w:t>
      </w:r>
    </w:p>
    <w:p w:rsidR="001059DD" w:rsidRPr="00474A65" w:rsidP="0066416E">
      <w:pPr>
        <w:framePr w:wrap="auto"/>
        <w:widowControl w:val="0"/>
        <w:autoSpaceDE w:val="0"/>
        <w:autoSpaceDN w:val="0"/>
        <w:bidi w:val="0"/>
        <w:adjustRightInd w:val="0"/>
        <w:ind w:left="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C2B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III.</w:t>
      </w:r>
    </w:p>
    <w:p w:rsidR="00CA7C7E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D14D36" w:rsidRPr="00474A65" w:rsidP="00D14D36">
      <w:pPr>
        <w:framePr w:wrap="auto"/>
        <w:widowControl w:val="0"/>
        <w:autoSpaceDE w:val="0"/>
        <w:autoSpaceDN w:val="0"/>
        <w:bidi w:val="0"/>
        <w:adjustRightInd w:val="0"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ávrh zákona</w:t>
      </w: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odporúčali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rade Slovenskej republiky </w:t>
      </w: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schváliť:</w:t>
      </w:r>
    </w:p>
    <w:p w:rsidR="00564466" w:rsidRPr="00474A65" w:rsidP="00564466">
      <w:pPr>
        <w:framePr w:wrap="auto"/>
        <w:widowControl w:val="0"/>
        <w:autoSpaceDE w:val="0"/>
        <w:autoSpaceDN w:val="0"/>
        <w:bidi w:val="0"/>
        <w:adjustRightInd w:val="0"/>
        <w:ind w:left="72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15148" w:rsidRPr="008371C8" w:rsidP="000326FC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371C8" w:rsidR="00E33A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Ústavnoprávny v</w:t>
      </w:r>
      <w:r w:rsidRPr="008371C8" w:rsidR="0076579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ýbor Národnej rady Slovenskej republiky </w:t>
      </w:r>
      <w:r w:rsidRPr="008371C8" w:rsidR="00765794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</w:t>
      </w:r>
      <w:r w:rsidRPr="008371C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č. </w:t>
      </w:r>
      <w:r w:rsidRPr="008371C8" w:rsid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252</w:t>
      </w:r>
      <w:r w:rsidRPr="008371C8" w:rsidR="0038246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71C8" w:rsidR="00FF46F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</w:t>
      </w:r>
      <w:r w:rsidRPr="008371C8" w:rsid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30</w:t>
      </w:r>
      <w:r w:rsidRPr="008371C8" w:rsidR="00C90FB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  <w:r w:rsidRPr="008371C8" w:rsidR="009325C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71C8" w:rsid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januára</w:t>
      </w:r>
      <w:r w:rsidRPr="008371C8" w:rsidR="00BB136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8371C8" w:rsidR="00D85CB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8371C8" w:rsidR="00712E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D708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a</w:t>
      </w:r>
    </w:p>
    <w:p w:rsidR="00E25B86" w:rsidRPr="008371C8" w:rsidP="000326FC">
      <w:pPr>
        <w:framePr w:wrap="auto"/>
        <w:widowControl w:val="0"/>
        <w:numPr>
          <w:numId w:val="2"/>
        </w:numPr>
        <w:autoSpaceDE w:val="0"/>
        <w:autoSpaceDN w:val="0"/>
        <w:bidi w:val="0"/>
        <w:adjustRightInd w:val="0"/>
        <w:ind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8371C8" w:rsidR="009723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 Národnej rady Slovenskej republiky pre hospodárske záležitosti </w:t>
      </w:r>
      <w:r w:rsidRPr="008371C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uznesením č. </w:t>
      </w:r>
      <w:r w:rsidRPr="008371C8" w:rsid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143</w:t>
      </w:r>
      <w:r w:rsidRPr="008371C8" w:rsidR="009723D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8371C8" w:rsidR="00712E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zo 4</w:t>
      </w:r>
      <w:r w:rsidRP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371C8" w:rsidR="00712E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februára </w:t>
      </w:r>
      <w:r w:rsidRPr="008371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202</w:t>
      </w:r>
      <w:r w:rsidRPr="008371C8" w:rsidR="00712E6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="00D708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</w:t>
      </w:r>
    </w:p>
    <w:p w:rsidR="00BB1361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C2BC0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5C2BC0" w:rsidRPr="00474A65" w:rsidP="00BB1361">
      <w:pPr>
        <w:framePr w:wrap="auto"/>
        <w:widowControl w:val="0"/>
        <w:autoSpaceDE w:val="0"/>
        <w:autoSpaceDN w:val="0"/>
        <w:bidi w:val="0"/>
        <w:adjustRightInd w:val="0"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0C3652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IV.</w:t>
      </w:r>
    </w:p>
    <w:p w:rsidR="00CA7C7E" w:rsidRPr="00474A65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</w:p>
    <w:p w:rsidR="003F397E" w:rsidRPr="00683C22" w:rsidP="00683C22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 uznesení výborov Národnej rady Slovenskej republiky </w:t>
      </w:r>
      <w:r w:rsidRPr="00474A65" w:rsidR="00B31C0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uvedených </w:t>
      </w: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pod bodom III tejto správy </w:t>
      </w:r>
      <w:r w:rsidRPr="00474A6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vyplývajú</w:t>
      </w:r>
      <w:r w:rsidRPr="00474A65" w:rsidR="00437AD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nasledujúce </w:t>
      </w: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pozmeňujúc</w:t>
      </w:r>
      <w:r w:rsidRPr="00474A6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 doplňujúc</w:t>
      </w:r>
      <w:r w:rsidRPr="00474A6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e</w:t>
      </w:r>
      <w:r w:rsidRPr="00474A65" w:rsidR="0016707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Pr="00474A65" w:rsidR="00E84D7E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y</w:t>
      </w:r>
      <w:r w:rsidRPr="00474A65" w:rsidR="00BB136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: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spacing w:line="240" w:lineRule="atLeast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D2424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poznámka pod čiarou k odkazu 8 znie:</w:t>
      </w:r>
    </w:p>
    <w:p w:rsidR="004D2424" w:rsidRPr="005926E7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8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5926E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Napríklad zákon č. 78/2012 Z. z. o bezpečnosti hračiek a o zmene a doplnení zákona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br/>
      </w:r>
      <w:r w:rsidRPr="005926E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č. 128/2002 Z. z. o štátnej kontrole vnútorného trhu vo veciach ochrany spotrebiteľa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br/>
      </w:r>
      <w:r w:rsidRPr="005926E7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a o zmene a doplnení niektorých zákonov v znení neskorších predpisov v znení neskorších predpisov, zákon č. 56/2018 Z. z. o posudzovaní zhody výrobku, sprístupňovaní určeného výrobku na trhu a o zmene a doplnení niektorých zákonov v znení neskorších predpisov.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4D2424" w:rsidP="004D2424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D2424" w:rsidRPr="005C2BC0" w:rsidP="004D2424">
      <w:pPr>
        <w:framePr w:wrap="auto"/>
        <w:widowControl w:val="0"/>
        <w:autoSpaceDE w:val="0"/>
        <w:autoSpaceDN w:val="0"/>
        <w:bidi w:val="0"/>
        <w:adjustRightInd w:val="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5C2BC0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spresnenie znenia poznámky pod čiarou tak, aby demonštratívny výpočet právnych predpisov v poznámke pod čiarou obsahoval citáciu aspoň dvoch právnych predpisov. 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D2424" w:rsidRPr="00474A65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D2424" w:rsidP="004D2424">
      <w:pPr>
        <w:framePr w:wrap="auto"/>
        <w:widowControl/>
        <w:autoSpaceDE/>
        <w:autoSpaceDN/>
        <w:bidi w:val="0"/>
        <w:adjustRightInd/>
        <w:spacing w:after="120" w:line="360" w:lineRule="auto"/>
        <w:ind w:left="720"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9848EB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čl. I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 poznámka pod čiarou k odkazu 39 znie:</w:t>
      </w:r>
    </w:p>
    <w:p w:rsidR="004D2424" w:rsidRPr="0023257D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39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Napríklad </w:t>
      </w:r>
      <w:r w:rsidRPr="00C30BB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§ 19 ods. 2 zákona č. 89/2016 Z. z. o výrobe, označovaní a predaji tabakových výrobkov a súvisiacich výrobkov a o zmene a doplnení niektorých zákonov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br/>
      </w:r>
      <w:r w:rsidRPr="00C30BB4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 znení zákona č. 92/2019 Z. z., § 26 zákona č. 56/2018 Z. z. v znení zákona č. 259/2021 Z. z.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RPr="005C2BC0" w:rsidP="004D2424">
      <w:pPr>
        <w:framePr w:wrap="auto"/>
        <w:widowControl w:val="0"/>
        <w:autoSpaceDE w:val="0"/>
        <w:autoSpaceDN w:val="0"/>
        <w:bidi w:val="0"/>
        <w:adjustRightInd w:val="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5C2BC0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spresnenie znenia poznámky pod čiarou tak, aby demonštratívny výpočet právnych predpisov v poznámke pod čiarou obsahoval citáciu aspoň dvoch právnych predpisov. 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D2424" w:rsidRPr="00474A65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D2424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D2424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poznámka pod čiarou k odkazu 41 znie:</w:t>
      </w:r>
    </w:p>
    <w:p w:rsidR="004D2424" w:rsidRPr="00C95690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41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C9569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Napríklad zákon č. 128/2002 Z. z. v znení neskorších predpisov, zákon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br/>
      </w:r>
      <w:r w:rsidRPr="00C9569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č. 67/2010 Z. z.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 v znení neskorších predpisov</w:t>
      </w:r>
      <w:r w:rsidRPr="00C9569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, zákon č. 56/2018 Z. z. v znení neskorších predpisov.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4D2424" w:rsidRPr="001F53F6" w:rsidP="004D2424">
      <w:pPr>
        <w:framePr w:wrap="auto"/>
        <w:widowControl/>
        <w:autoSpaceDE/>
        <w:autoSpaceDN/>
        <w:bidi w:val="0"/>
        <w:adjustRightInd/>
        <w:ind w:left="708" w:right="0"/>
        <w:jc w:val="left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RPr="005C2BC0" w:rsidP="004D2424">
      <w:pPr>
        <w:framePr w:wrap="auto"/>
        <w:widowControl w:val="0"/>
        <w:autoSpaceDE w:val="0"/>
        <w:autoSpaceDN w:val="0"/>
        <w:bidi w:val="0"/>
        <w:adjustRightInd w:val="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5C2BC0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spresnenie znenia poznámky pod čiarou tak, aby demonštratívny výpočet právnych predpisov v poznámke pod čiarou obsahoval citáciu aspoň dvoch právnych predpisov. 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D2424" w:rsidRPr="00495D74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D2424" w:rsidRPr="00474A65" w:rsidP="004D242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D2424" w:rsidP="004D2424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i/>
          <w:iCs/>
          <w:rtl w:val="0"/>
          <w:cs w:val="0"/>
          <w:lang w:val="sk-SK" w:eastAsia="sk-SK" w:bidi="ar-SA"/>
        </w:rPr>
      </w:pPr>
    </w:p>
    <w:p w:rsidR="004D2424" w:rsidRPr="00034FA7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4 ods. 7 písm. c) sa slovo „dozvie“ nahrádza slovom „dozvedel“.</w:t>
      </w:r>
    </w:p>
    <w:p w:rsidR="00C0177F" w:rsidP="004D242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použitie vhodnejšieho slova.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4 ods. 8 sa slová „podmienky a požiadavky“ nahrádzajú slovami „podmienky a iné požiadavky kontroly“.</w:t>
      </w:r>
    </w:p>
    <w:p w:rsidR="00C0177F" w:rsidP="004D2424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Legislatívno-technické doplnenie spresňuje navrhovaný text v súlade s čl. 11 ods. 4 nariadenia 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(EÚ) 2019/1020.</w:t>
      </w:r>
    </w:p>
    <w:p w:rsidR="00C0177F" w:rsidP="00C0177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6 ods. 5 písm. c) sa na konci odkaz 56  nahrádza odkazom 55.</w:t>
      </w:r>
    </w:p>
    <w:p w:rsidR="00C0177F" w:rsidP="004D2424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oprava nesprávneho odkazu tak, aby bol uvedený správny odkaz na relevantné ustanovenia nariadenia 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(EÚ) 2023/988.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spacing w:after="120"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C0177F">
      <w:pPr>
        <w:framePr w:wrap="auto"/>
        <w:widowControl/>
        <w:autoSpaceDE/>
        <w:autoSpaceDN/>
        <w:bidi w:val="0"/>
        <w:adjustRightInd/>
        <w:spacing w:after="120" w:line="360" w:lineRule="auto"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shd w:val="clear" w:color="auto" w:fill="FFFFFF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 xml:space="preserve">V čl. I § 6 ods. 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5 písm. c)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 poznámke pod čiarou k odkazu 56 sa slová „Čl. 6 až 8“ nahrádzajú slovami „Čl. 5 až 8“.</w:t>
      </w:r>
    </w:p>
    <w:p w:rsidR="00C0177F" w:rsidP="004D2424">
      <w:pPr>
        <w:framePr w:wrap="auto"/>
        <w:widowControl/>
        <w:autoSpaceDE/>
        <w:autoSpaceDN/>
        <w:bidi w:val="0"/>
        <w:adjustRightInd/>
        <w:spacing w:after="12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Legislatívno-technická úprava spresňuje poznámku pod čiarou k odkazu 56 tým, že dopĺňa aj všeobecnú požiadavku na bezpečnosť  ustanovenú v čl. 5 nariadenia 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shd w:val="clear" w:color="auto" w:fill="FFFFFF"/>
          <w:rtl w:val="0"/>
          <w:cs w:val="0"/>
          <w:lang w:val="sk-SK" w:eastAsia="sk-SK" w:bidi="ar-SA"/>
        </w:rPr>
        <w:t>(EÚ) 2023/988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.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6 ods. 7 sa na konci pripája táto veta: „</w:t>
      </w:r>
      <w:r w:rsidRPr="00B015DD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Účinky opatrenia podľa odsekov 2, 3 a 5 nastávajú jeho doručením alebo ústnym oznámením, podľa toho, ktorý moment nastane skôr.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nadväznosti na navrhovanú zmenu sa vykoná nasledovná úprava:</w:t>
      </w:r>
    </w:p>
    <w:p w:rsidR="004D2424" w:rsidRPr="00E97232" w:rsidP="004D2424">
      <w:pPr>
        <w:framePr w:wrap="auto"/>
        <w:widowControl/>
        <w:numPr>
          <w:numId w:val="14"/>
        </w:numPr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 § 6 ods. 8 sa vypúšťa druhá veta.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RPr="005C2BC0" w:rsidP="004D2424">
      <w:pPr>
        <w:framePr w:wrap="auto"/>
        <w:widowControl w:val="0"/>
        <w:autoSpaceDE w:val="0"/>
        <w:autoSpaceDN w:val="0"/>
        <w:bidi w:val="0"/>
        <w:adjustRightInd w:val="0"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5C2BC0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presunutie čl. I § 6 ods. 8 druhej vety do čl. I § 6 ods. 7 z dôvodu spresnenia vzájomných vzťahov medzi čl. I § 6 odsekmi 7 až 9 návrhu zákona. V čl. I § 6 ods. 7 návrhu zákona sa upravuje režim oznamovania opatrení ukladaných orgánom dohľadu nad trhom dohliadaným osobám formou doručovania písomného rovnopisu opatrenia alebo jeho ústneho oznamovania s následným doručením písomného záznamu. Nová druhá veta v čl. I § 6 ods. 7 jasne upraví moment nadobudnutia účinkov opatrenia. Čl. I § 6 ods. 8 a 9 upravia osobitný režim doručovania v špecifických prípadoch, keď podľa potrieb aplikačnej praxe je účelné odovzdanie písomného záznamu osobe prítomnej pri výkone dohľadu na mieste a zaslanie opatrenia elektronickými prostriedkami na adresu jednotného kontaktného miesta, ktoré si musia zriadiť všetci prevádzkovatelia online trhov na účely komunikácie s orgánmi dohľadu nad trhom v súvislosti s problémami s bezpečnosťou výrobkov. </w:t>
      </w:r>
    </w:p>
    <w:p w:rsidR="004D2424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D2424" w:rsidRPr="00495D74" w:rsidP="005C2BC0">
      <w:pPr>
        <w:framePr w:wrap="auto"/>
        <w:widowControl/>
        <w:autoSpaceDE/>
        <w:autoSpaceDN/>
        <w:bidi w:val="0"/>
        <w:adjustRightInd/>
        <w:ind w:left="216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D2424" w:rsidRPr="00495D74" w:rsidP="005C2BC0">
      <w:pPr>
        <w:framePr w:wrap="auto"/>
        <w:widowControl/>
        <w:autoSpaceDE/>
        <w:autoSpaceDN/>
        <w:bidi w:val="0"/>
        <w:adjustRightInd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D2424" w:rsidRPr="00474A65" w:rsidP="005C2BC0">
      <w:pPr>
        <w:framePr w:wrap="auto"/>
        <w:widowControl/>
        <w:autoSpaceDE/>
        <w:autoSpaceDN/>
        <w:bidi w:val="0"/>
        <w:adjustRightInd/>
        <w:ind w:left="1440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D2424" w:rsidRPr="00034FA7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7 ods. 1 sa slová „od dodania“ nahrádzajú slovami „odo dňa dodania“.</w:t>
      </w:r>
    </w:p>
    <w:p w:rsidR="005C2BC0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zjednotenie terminológie v rámci návrhu zákona pri lehotách, ktoré sa počítajú podľa dní.</w:t>
      </w:r>
    </w:p>
    <w:p w:rsidR="00C0177F" w:rsidP="00C0177F">
      <w:pPr>
        <w:framePr w:wrap="auto"/>
        <w:widowControl/>
        <w:autoSpaceDE/>
        <w:autoSpaceDN/>
        <w:bidi w:val="0"/>
        <w:adjustRightInd/>
        <w:ind w:left="3402" w:right="0" w:hanging="57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495D74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9 ods. 1 písm. a) sa slová „(Ú. v. EÚ L 135, 23. 5. 2023)“ nahrádzajú slovami „(ďalej len „nariadenie (EÚ) 2023/988“)“.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doplnenie chýbajúcej legislatívnej skratky a vypustenie nadbytočných slov.</w:t>
      </w:r>
    </w:p>
    <w:p w:rsidR="005C2BC0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9 ods. 6 písm. c) sa vypúšťajú slová „(Ú. v. EÚ L 169, 25. 6. 2019)“.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vypustenie nadbytočných slov.</w:t>
      </w:r>
    </w:p>
    <w:p w:rsidR="005C2BC0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9 ods. 12 sa slová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možno uložiť pokutu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orgán dohľadu nad trhom uloží pokutu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Cs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Ide o formulačné zjednotenie s § 9 ods. 11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, na ktorý sa v citovanom ustanovení odkazuje, a v ktorom uloženie pokuty je formulované ako obligatórne (slovné spojenie „Orgán dohľadu nad trhom uloží ...“).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3402" w:right="0" w:hanging="57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D2424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D9153C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V čl. 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I poznámka pod čiarou k odkazu 74 znie:</w:t>
      </w:r>
    </w:p>
    <w:p w:rsidR="004D2424" w:rsidRPr="00C95690" w:rsidP="005C2BC0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„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vertAlign w:val="superscript"/>
          <w:rtl w:val="0"/>
          <w:cs w:val="0"/>
          <w:lang w:val="sk-SK" w:eastAsia="sk-SK" w:bidi="ar-SA"/>
        </w:rPr>
        <w:t>74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) </w:t>
      </w:r>
      <w:r w:rsidRPr="00C95690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Napríklad vykonávacie nariadenie Komisie (EÚ) 2024/1740 z 21. júna 2024, ktorým sa stanovujú pravidlá uplatňovania nariadenia Európskeho parlamentu a Rady (EÚ) 2023/988, pokiaľ ide o spôsoby, akými spotrebitelia a iné zainteresované strany informujú Komisiu o výrobkoch, ktoré by mohli predstavovať riziko pre zdravie a bezpečnosť spotrebiteľov, a spôsoby postupovania takýchto informácií dotknutým vnútroštátnym orgánom (Ú. v. EÚ L, 2024/1740, 24.6.2024), delegované nariadenie Komisie (EÚ) 2024/3173 z 27. augusta 2024, ktorým sa dopĺňa nariadenie Európskeho parlamentu a Rady (EÚ) 2023/988, pokiaľ ide o pravidlá prístupu a fungovania systému rýchleho varovania Safety Gate, informácie, ktoré sa do tohto systému majú vkladať, požiadavky na oznámenia a kritériá na posúdenie úrovne rizika (Ú. v. EÚ L, 2024/3173, 13.12.2024).</w:t>
      </w:r>
      <w:r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4D2424" w:rsidP="004D2424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4D2424" w:rsidRPr="005C2BC0" w:rsidP="005C2BC0">
      <w:pPr>
        <w:framePr w:wrap="auto"/>
        <w:widowControl w:val="0"/>
        <w:autoSpaceDE w:val="0"/>
        <w:autoSpaceDN w:val="0"/>
        <w:bidi w:val="0"/>
        <w:adjustRightInd w:val="0"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iCs/>
          <w:rtl w:val="0"/>
          <w:cs w:val="0"/>
          <w:lang w:val="sk-SK" w:eastAsia="sk-SK" w:bidi="ar-SA"/>
        </w:rPr>
      </w:pPr>
      <w:r w:rsidRPr="005C2BC0">
        <w:rPr>
          <w:rFonts w:ascii="Times New Roman" w:eastAsia="Times New Roman" w:hAnsi="Times New Roman" w:cs="Times New Roman" w:hint="cs"/>
          <w:iCs/>
          <w:sz w:val="24"/>
          <w:szCs w:val="24"/>
          <w:rtl w:val="0"/>
          <w:cs w:val="0"/>
          <w:lang w:val="sk-SK" w:eastAsia="sk-SK" w:bidi="ar-SA"/>
        </w:rPr>
        <w:t xml:space="preserve">Navrhuje sa spresnenie znenia poznámky pod čiarou tak, aby demonštratívny výpočet právnych predpisov v poznámke pod čiarou obsahoval citáciu aspoň dvoch právnych predpisov. </w:t>
      </w:r>
    </w:p>
    <w:p w:rsidR="005C2BC0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5C2BC0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5C2BC0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5C2BC0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4D2424" w:rsidRPr="00034FA7" w:rsidP="004D2424">
      <w:pPr>
        <w:framePr w:wrap="auto"/>
        <w:widowControl w:val="0"/>
        <w:autoSpaceDE w:val="0"/>
        <w:autoSpaceDN w:val="0"/>
        <w:bidi w:val="0"/>
        <w:adjustRightInd w:val="0"/>
        <w:ind w:left="283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4D2424">
      <w:pPr>
        <w:framePr w:wrap="auto"/>
        <w:widowControl/>
        <w:numPr>
          <w:numId w:val="13"/>
        </w:numPr>
        <w:autoSpaceDE/>
        <w:autoSpaceDN/>
        <w:bidi w:val="0"/>
        <w:adjustRightInd/>
        <w:spacing w:after="120" w:line="360" w:lineRule="auto"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 § 11 ods. 1 sa vypúšťa slovo „správne“.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Ide o úpravu v zmysle </w:t>
      </w:r>
      <w:r w:rsidRPr="00C0177F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zaužívanej legislatívnej praxe, pričom ponechanie slovného spojenia „správne konanie“ by mohlo pôsobiť mätúco, nakoľko toto je často vnímané práve ako konanie podľa správneho poriadku</w:t>
      </w: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left="714" w:right="0" w:hanging="357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IV bode 4. [§145b ods. 1 písm. c)] sa vypúšťajú slová „(Ú. v. EÚ L 135, 23. 5. 2023)“.</w:t>
      </w:r>
    </w:p>
    <w:p w:rsid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Ide o vypustenie nadbytočných slov.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495D74" w:rsidRPr="00474A65" w:rsidP="005C2BC0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numPr>
          <w:numId w:val="13"/>
        </w:numPr>
        <w:autoSpaceDE/>
        <w:autoSpaceDN/>
        <w:bidi w:val="0"/>
        <w:adjustRightInd/>
        <w:ind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čl. V sa slová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1. marca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1. apríla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“.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708" w:right="0"/>
        <w:jc w:val="both"/>
        <w:textAlignment w:val="auto"/>
        <w:rPr>
          <w:rFonts w:ascii="Times New Roman" w:eastAsia="Times New Roman" w:hAnsi="Times New Roman" w:cs="Times New Roman" w:hint="cs"/>
          <w:noProof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V nadväznosti na uvedenú zmenu účinnosti sa v čl. I § 13</w:t>
      </w:r>
      <w:r w:rsidRPr="00C0177F">
        <w:rPr>
          <w:rFonts w:ascii="Times New Roman" w:eastAsia="Times New Roman" w:hAnsi="Times New Roman" w:cs="Calibri" w:hint="cs"/>
          <w:noProof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slová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28. februára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>“ nahrádzajú slovami „</w:t>
      </w:r>
      <w:r w:rsidRPr="00C0177F">
        <w:rPr>
          <w:rFonts w:ascii="Times New Roman" w:eastAsia="Times New Roman" w:hAnsi="Times New Roman" w:cs="Times New Roman" w:hint="cs"/>
          <w:bCs/>
          <w:noProof/>
          <w:sz w:val="24"/>
          <w:szCs w:val="24"/>
          <w:rtl w:val="0"/>
          <w:cs w:val="0"/>
          <w:lang w:val="sk-SK" w:eastAsia="sk-SK" w:bidi="ar-SA"/>
        </w:rPr>
        <w:t>31. marca</w:t>
      </w:r>
      <w:r w:rsidRPr="00C0177F">
        <w:rPr>
          <w:rFonts w:ascii="Times New Roman" w:eastAsia="Times New Roman" w:hAnsi="Times New Roman" w:cs="Times New Roman" w:hint="cs"/>
          <w:noProof/>
          <w:sz w:val="24"/>
          <w:szCs w:val="24"/>
          <w:rtl w:val="0"/>
          <w:cs w:val="0"/>
          <w:lang w:val="sk-SK" w:eastAsia="sk-SK" w:bidi="ar-SA"/>
        </w:rPr>
        <w:t xml:space="preserve">“. </w:t>
      </w: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3402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0177F" w:rsidRPr="00C0177F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Posun účinnosti je potrebný vzhľadom na predpokladaný termín prerokovania návrhu zákona na schôdzi Národnej rady Slovenskej republiky, ako aj vzhľadom na potrebu dodržania lehoty podľa čl. 102 ods. 1 písm. o) Ústavy Slovenskej republiky. Posunom účinnosti sa zohľadňuje aj potrebná legisvakancia, aby sa so zákonom ešte pred nadobudnutím jeho účinnosti mohli jeho adresáti oboznámiť.</w:t>
      </w:r>
    </w:p>
    <w:p w:rsidR="000F4F05" w:rsidRPr="00474A65" w:rsidP="005C2B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495D74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Ústavnoprávny výbor NR SR</w:t>
      </w:r>
    </w:p>
    <w:p w:rsidR="00EA0E92" w:rsidRPr="00495D74" w:rsidP="005C2BC0">
      <w:pPr>
        <w:framePr w:wrap="auto"/>
        <w:widowControl/>
        <w:autoSpaceDE/>
        <w:autoSpaceDN/>
        <w:bidi w:val="0"/>
        <w:adjustRightInd/>
        <w:ind w:left="2268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NR SR pre hospodárske záležitosti</w:t>
      </w:r>
    </w:p>
    <w:p w:rsidR="00EA0E92" w:rsidRPr="00495D74" w:rsidP="00EA0E92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</w:p>
    <w:p w:rsidR="00EA0E92" w:rsidRPr="00474A65" w:rsidP="00EA0E92">
      <w:pPr>
        <w:framePr w:wrap="auto"/>
        <w:widowControl/>
        <w:autoSpaceDE/>
        <w:autoSpaceDN/>
        <w:bidi w:val="0"/>
        <w:adjustRightInd/>
        <w:ind w:left="1548" w:right="0" w:firstLine="720"/>
        <w:jc w:val="both"/>
        <w:textAlignment w:val="auto"/>
        <w:rPr>
          <w:rFonts w:ascii="Times New Roman" w:eastAsia="Times New Roman" w:hAnsi="Times New Roman" w:cs="Times New Roman" w:hint="cs"/>
          <w:b/>
          <w:i/>
          <w:rtl w:val="0"/>
          <w:cs w:val="0"/>
          <w:lang w:val="sk-SK" w:eastAsia="sk-SK" w:bidi="ar-SA"/>
        </w:rPr>
      </w:pPr>
      <w:r w:rsidRPr="00495D74">
        <w:rPr>
          <w:rFonts w:ascii="Times New Roman" w:eastAsia="Times New Roman" w:hAnsi="Times New Roman" w:cs="Times New Roman" w:hint="cs"/>
          <w:b/>
          <w:i/>
          <w:sz w:val="24"/>
          <w:szCs w:val="24"/>
          <w:rtl w:val="0"/>
          <w:cs w:val="0"/>
          <w:lang w:val="sk-SK" w:eastAsia="sk-SK" w:bidi="ar-SA"/>
        </w:rPr>
        <w:t>Gestorský výbor odporúča schváliť</w:t>
      </w:r>
    </w:p>
    <w:p w:rsidR="00187A5D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474A65" w:rsidP="000928A8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CE799F" w:rsidRPr="00474A65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474A65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odporúča </w:t>
      </w:r>
      <w:r w:rsidRPr="00495D74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hlasovať o bodoch </w:t>
      </w:r>
      <w:r w:rsidRPr="00495D74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 až </w:t>
      </w:r>
      <w:r w:rsidRPr="00495D74" w:rsidR="008F6B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1</w:t>
      </w:r>
      <w:r w:rsidR="004D242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6</w:t>
      </w:r>
      <w:r w:rsidRPr="00495D74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spoločne</w:t>
      </w:r>
      <w:r w:rsidRPr="00495D74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 odporúčaním</w:t>
      </w:r>
      <w:r w:rsidRPr="00474A65" w:rsidR="005B0C3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5B0C3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 c h v á l i ť.</w:t>
      </w:r>
    </w:p>
    <w:p w:rsidR="005B0C34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P="00CE799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left"/>
        <w:textAlignment w:val="auto"/>
        <w:rPr>
          <w:rStyle w:val="DefaultParagraphFont"/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V.</w:t>
      </w:r>
    </w:p>
    <w:p w:rsidR="003F53C5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sz w:val="16"/>
          <w:rtl w:val="0"/>
          <w:cs w:val="0"/>
          <w:lang w:val="sk-SK" w:eastAsia="sk-SK" w:bidi="ar-SA"/>
        </w:rPr>
      </w:pP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Gestorský výbor na základe stanovísk výborov k predmetnému návrhu zákona vyjadrených v ich uzneseniach uvedených pod bodom III tejto správy a v stanoviskách poslancov gestorského výboru vyjadrených v rozprave k tomuto návrhu zákona </w:t>
      </w: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odporúča Národnej rade Slovenskej republiky</w:t>
      </w:r>
    </w:p>
    <w:p w:rsidR="005B0C34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/>
          <w:bCs/>
          <w:u w:val="single"/>
          <w:rtl w:val="0"/>
          <w:cs w:val="0"/>
          <w:lang w:val="sk-SK" w:eastAsia="sk-SK" w:bidi="ar-SA"/>
        </w:rPr>
      </w:pPr>
    </w:p>
    <w:p w:rsidR="00C60DB6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74A65" w:rsidR="006724F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vládny návrh </w:t>
      </w:r>
      <w:r w:rsidRPr="008F6BF8" w:rsidR="008F6B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zákona o všeobecnej bezpečnosti výrobkov a o zmene a doplnení niektorých zákonov </w:t>
      </w:r>
      <w:r w:rsidRPr="008F6BF8" w:rsidR="008F6BF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585</w:t>
      </w:r>
      <w:r w:rsidRPr="008F6BF8" w:rsidR="00DE136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  <w:r w:rsidRPr="00474A65" w:rsidR="00DE136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 c h v á l i</w:t>
      </w: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 </w:t>
      </w:r>
      <w:r w:rsidRPr="00474A65" w:rsidR="00E269DC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ť</w:t>
      </w: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v</w:t>
      </w: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znení pozmeňujúcich a doplňujúcich návrhov uvedených v tejto spoločnej správe, ktoré gestorský výbor odporúčal schváliť.</w:t>
      </w:r>
    </w:p>
    <w:p w:rsidR="00C0177F" w:rsidRPr="00474A65" w:rsidP="00C60DB6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269DC" w:rsidRPr="00474A65" w:rsidP="00AE1B05">
      <w:pPr>
        <w:framePr w:wrap="auto"/>
        <w:widowControl w:val="0"/>
        <w:autoSpaceDE w:val="0"/>
        <w:autoSpaceDN w:val="0"/>
        <w:bidi w:val="0"/>
        <w:adjustRightInd w:val="0"/>
        <w:ind w:left="0" w:right="0" w:firstLine="54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Spoločná správa výborov Národnej rady Slovenskej republiky o výsledku prerokovania návrhu zákona v druhom čítaní bola schválená uznesením Výboru Národnej rady Slovenskej republiky pre hospodárske záležitosti </w:t>
      </w:r>
      <w:r w:rsidRPr="008371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č</w:t>
      </w:r>
      <w:r w:rsidRPr="008371C8" w:rsidR="00BE275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371C8" w:rsidR="00683C2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145</w:t>
      </w:r>
      <w:r w:rsidRPr="008371C8" w:rsid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zo 4</w:t>
      </w:r>
      <w:r w:rsidRPr="008371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Pr="008371C8" w:rsidR="00C017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 2025</w:t>
      </w:r>
      <w:r w:rsidRPr="008371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</w:p>
    <w:p w:rsidR="003F53C5" w:rsidRPr="00474A65" w:rsidP="001E4E7F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Týmto uznesením </w:t>
      </w:r>
      <w:r w:rsidRPr="00474A65" w:rsidR="000519E9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 zároveň poveril spoločného spravodajcu </w:t>
      </w:r>
      <w:r w:rsidR="008F6BF8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Justína Sedláka</w:t>
      </w:r>
      <w:r w:rsidRPr="00474A65" w:rsidR="0087435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predložiť návrhy </w:t>
      </w:r>
      <w:r w:rsidRPr="00474A65" w:rsidR="00251D01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 zmysle príslušných ustanovení </w:t>
      </w:r>
      <w:r w:rsidRPr="00474A6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rokovacieho poriadku Národnej rady Slovenskej republiky.</w:t>
      </w:r>
    </w:p>
    <w:p w:rsidR="00E269DC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 w:firstLine="567"/>
        <w:jc w:val="both"/>
        <w:textAlignment w:val="auto"/>
        <w:rPr>
          <w:rFonts w:ascii="Times New Roman" w:eastAsia="Times New Roman" w:hAnsi="Times New Roman" w:cs="Times New Roman" w:hint="cs"/>
          <w:bCs/>
          <w:rtl w:val="0"/>
          <w:cs w:val="0"/>
          <w:lang w:val="sk-SK" w:eastAsia="sk-SK" w:bidi="ar-SA"/>
        </w:rPr>
      </w:pPr>
    </w:p>
    <w:p w:rsidR="00EE7C0F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Bratislava </w:t>
      </w:r>
      <w:r w:rsidR="008F6B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4</w:t>
      </w: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8F6BF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februára 2025</w:t>
      </w:r>
    </w:p>
    <w:p w:rsidR="00DB1796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308F6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5C2BC0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964B90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cs-CZ" w:bidi="ar-SA"/>
        </w:rPr>
      </w:pPr>
      <w:r w:rsidRPr="00474A6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cs-CZ" w:bidi="ar-SA"/>
        </w:rPr>
        <w:t>Róbert P u c i, v.r.</w:t>
      </w:r>
    </w:p>
    <w:p w:rsidR="00B62E81" w:rsidRPr="00474A65" w:rsidP="00E269DC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474A65" w:rsidR="000472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predsed</w:t>
      </w:r>
      <w:r w:rsidRPr="00474A65" w:rsidR="004C667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a</w:t>
      </w: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Výboru NR SR </w:t>
      </w:r>
    </w:p>
    <w:p w:rsidR="00313A20" w:rsidRPr="00474A65" w:rsidP="009325C0">
      <w:pPr>
        <w:framePr w:wrap="auto"/>
        <w:widowControl w:val="0"/>
        <w:autoSpaceDE w:val="0"/>
        <w:autoSpaceDN w:val="0"/>
        <w:bidi w:val="0"/>
        <w:adjustRightInd w:val="0"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bCs/>
          <w:rtl w:val="0"/>
          <w:cs w:val="0"/>
          <w:lang w:val="sk-SK" w:eastAsia="sk-SK" w:bidi="ar-SA"/>
        </w:rPr>
      </w:pP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>pre</w:t>
      </w:r>
      <w:r w:rsidRPr="00474A65" w:rsidR="00B62E8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 </w:t>
      </w:r>
      <w:r w:rsidRPr="00474A65" w:rsidR="00E269D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hospodárske záležitosti </w:t>
      </w:r>
    </w:p>
    <w:sectPr w:rsidSect="00B363CD">
      <w:footerReference w:type="even" r:id="rId4"/>
      <w:footerReference w:type="default" r:id="rId5"/>
      <w:pgSz w:w="12240" w:h="15840"/>
      <w:pgMar w:top="1418" w:right="1418" w:bottom="1247" w:left="1418" w:header="709" w:footer="709" w:gutter="0"/>
      <w:lnNumType w:distance="0"/>
      <w:cols w:space="708"/>
      <w:titlePg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libri">
    <w:altName w:val="Century Gothic"/>
    <w:panose1 w:val="020F0502020204030204"/>
    <w:charset w:val="EE"/>
    <w:family w:val="swiss"/>
    <w:pitch w:val="variable"/>
  </w:font>
  <w:font w:name="Tahoma">
    <w:altName w:val="Tahoma"/>
    <w:panose1 w:val="00000000000000000000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libri Cyr">
    <w:altName w:val="Century Gothic"/>
    <w:charset w:val="CC"/>
    <w:family w:val="swiss"/>
    <w:pitch w:val="variable"/>
  </w:font>
  <w:font w:name="Calibri Greek">
    <w:altName w:val="Century Gothic"/>
    <w:charset w:val="A1"/>
    <w:family w:val="swiss"/>
    <w:pitch w:val="variable"/>
  </w:font>
  <w:font w:name="Calibri Tur">
    <w:altName w:val="Century Gothic"/>
    <w:charset w:val="A2"/>
    <w:family w:val="swiss"/>
    <w:pitch w:val="variable"/>
  </w:font>
  <w:font w:name="Calibri (Hebrew)">
    <w:altName w:val="Century Gothic"/>
    <w:charset w:val="B1"/>
    <w:family w:val="swiss"/>
    <w:pitch w:val="variable"/>
  </w:font>
  <w:font w:name="Calibri (Arabic)">
    <w:altName w:val="Century Gothic"/>
    <w:charset w:val="B2"/>
    <w:family w:val="swiss"/>
    <w:pitch w:val="variable"/>
  </w:font>
  <w:font w:name="Calibri Baltic">
    <w:altName w:val="Century Gothic"/>
    <w:charset w:val="BA"/>
    <w:family w:val="swiss"/>
    <w:pitch w:val="variable"/>
  </w:font>
  <w:font w:name="Calibri (Vietnamese)">
    <w:altName w:val="Century Gothic"/>
    <w:charset w:val="A3"/>
    <w:family w:val="swiss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311">
    <w:pPr>
      <w:framePr w:wrap="around" w:vAnchor="text" w:hAnchor="margin" w:xAlign="right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Style w:val="DefaultParagraphFont"/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begin"/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instrText xml:space="preserve">PAGE  </w:instrTex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separate"/>
    </w:r>
    <w:r w:rsidR="00DD5960">
      <w:rPr>
        <w:rStyle w:val="DefaultParagraphFont"/>
        <w:rFonts w:ascii="Times New Roman" w:eastAsia="Times New Roman" w:hAnsi="Times New Roman" w:cs="Times New Roman" w:hint="cs"/>
        <w:noProof/>
        <w:sz w:val="24"/>
        <w:szCs w:val="24"/>
        <w:rtl w:val="0"/>
        <w:cs w:val="0"/>
        <w:lang w:val="sk-SK" w:eastAsia="sk-SK" w:bidi="ar-SA"/>
      </w:rPr>
      <w:t>7</w:t>
    </w:r>
    <w:r>
      <w:rPr>
        <w:rStyle w:val="DefaultParagraphFont"/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fldChar w:fldCharType="end"/>
    </w:r>
  </w:p>
  <w:p w:rsidR="00A50311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36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Normal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AB73146"/>
    <w:multiLevelType w:val="hybridMultilevel"/>
    <w:tmpl w:val="24D21958"/>
    <w:lvl w:ilvl="0">
      <w:start w:val="1"/>
      <w:numFmt w:val="lowerLetter"/>
      <w:lvlText w:val="%1)"/>
      <w:lvlJc w:val="left"/>
      <w:pPr>
        <w:ind w:left="222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366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438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82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654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726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986" w:hanging="180"/>
      </w:pPr>
      <w:rPr>
        <w:rFonts w:cs="Times New Roman" w:hint="cs"/>
        <w:rtl w:val="0"/>
        <w:cs w:val="0"/>
      </w:rPr>
    </w:lvl>
  </w:abstractNum>
  <w:abstractNum w:abstractNumId="2">
    <w:nsid w:val="27411070"/>
    <w:multiLevelType w:val="hybridMultilevel"/>
    <w:tmpl w:val="E968CC6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FDF289A"/>
    <w:multiLevelType w:val="hybridMultilevel"/>
    <w:tmpl w:val="1A1E76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4">
    <w:nsid w:val="355966FB"/>
    <w:multiLevelType w:val="hybridMultilevel"/>
    <w:tmpl w:val="88FA846E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5">
    <w:nsid w:val="49713164"/>
    <w:multiLevelType w:val="hybridMultilevel"/>
    <w:tmpl w:val="7F4040F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6">
    <w:nsid w:val="51736755"/>
    <w:multiLevelType w:val="hybridMultilevel"/>
    <w:tmpl w:val="8C72834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 w:hint="cs"/>
        <w:rtl w:val="0"/>
        <w:cs w:val="0"/>
      </w:rPr>
    </w:lvl>
  </w:abstractNum>
  <w:abstractNum w:abstractNumId="7">
    <w:nsid w:val="5B7E4CB8"/>
    <w:multiLevelType w:val="hybridMultilevel"/>
    <w:tmpl w:val="06F896A4"/>
    <w:lvl w:ilvl="0">
      <w:start w:val="1"/>
      <w:numFmt w:val="lowerLetter"/>
      <w:pStyle w:val="Normal"/>
      <w:lvlText w:val="%1)"/>
      <w:lvlJc w:val="left"/>
      <w:pPr>
        <w:ind w:left="1211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 w:hint="cs"/>
        <w:rtl w:val="0"/>
        <w:cs w:val="0"/>
      </w:rPr>
    </w:lvl>
  </w:abstractNum>
  <w:abstractNum w:abstractNumId="8">
    <w:nsid w:val="5ECE4BD5"/>
    <w:multiLevelType w:val="hybridMultilevel"/>
    <w:tmpl w:val="D5DC0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pStyle w:val="Normal"/>
      <w:lvlText w:val="%2)"/>
      <w:lvlJc w:val="left"/>
      <w:pPr>
        <w:tabs>
          <w:tab w:val="num" w:pos="1077"/>
        </w:tabs>
        <w:ind w:left="1077" w:hanging="357"/>
      </w:pPr>
      <w:rPr>
        <w:rFonts w:cs="Times New Roman" w:hint="cs"/>
        <w:u w:val="none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9">
    <w:nsid w:val="63CC4893"/>
    <w:multiLevelType w:val="hybridMultilevel"/>
    <w:tmpl w:val="E03C144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68100E2A"/>
    <w:multiLevelType w:val="hybridMultilevel"/>
    <w:tmpl w:val="DE0CFE9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6B0D213A"/>
    <w:multiLevelType w:val="hybridMultilevel"/>
    <w:tmpl w:val="D034D79C"/>
    <w:lvl w:ilvl="0">
      <w:start w:val="0"/>
      <w:numFmt w:val="bullet"/>
      <w:lvlText w:val="-"/>
      <w:lvlJc w:val="left"/>
      <w:pPr>
        <w:ind w:left="2912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eastAsia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78121AA6"/>
    <w:multiLevelType w:val="hybridMultilevel"/>
    <w:tmpl w:val="B84822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7B553582"/>
    <w:multiLevelType w:val="hybridMultilevel"/>
    <w:tmpl w:val="F01A97E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8"/>
  </w:num>
  <w:num w:numId="2">
    <w:abstractNumId w:val="12"/>
  </w:num>
  <w:num w:numId="3">
    <w:abstractNumId w:val="7"/>
  </w:num>
  <w:num w:numId="4">
    <w:abstractNumId w:val="0"/>
  </w:num>
  <w:num w:numId="5">
    <w:abstractNumId w:val="11"/>
  </w:num>
  <w:num w:numId="6">
    <w:abstractNumId w:val="13"/>
  </w:num>
  <w:num w:numId="7">
    <w:abstractNumId w:val="6"/>
  </w:num>
  <w:num w:numId="8">
    <w:abstractNumId w:val="1"/>
  </w:num>
  <w:num w:numId="9">
    <w:abstractNumId w:val="4"/>
  </w:num>
  <w:num w:numId="10">
    <w:abstractNumId w:val="9"/>
  </w:num>
  <w:num w:numId="11">
    <w:abstractNumId w:val="2"/>
  </w:num>
  <w:num w:numId="12">
    <w:abstractNumId w:val="5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Times New Roman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348</TotalTime>
  <Pages>7</Pages>
  <Words>1639</Words>
  <Characters>9344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Birova, Katarina</cp:lastModifiedBy>
  <cp:revision>101</cp:revision>
  <cp:lastPrinted>2020-05-20T15:53:00Z</cp:lastPrinted>
  <dcterms:created xsi:type="dcterms:W3CDTF">2021-10-19T14:12:00Z</dcterms:created>
  <dcterms:modified xsi:type="dcterms:W3CDTF">2025-02-04T09:43:00Z</dcterms:modified>
</cp:coreProperties>
</file>