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5F7D" w14:textId="77777777" w:rsidR="00DE3C40" w:rsidRDefault="00DE3C40" w:rsidP="00DE3C40">
      <w:pPr>
        <w:spacing w:after="0" w:line="240" w:lineRule="auto"/>
        <w:jc w:val="center"/>
        <w:rPr>
          <w:rFonts w:ascii="Times New Roman" w:hAnsi="Times New Roman"/>
          <w:b/>
          <w:sz w:val="24"/>
          <w:szCs w:val="24"/>
        </w:rPr>
      </w:pPr>
      <w:bookmarkStart w:id="0" w:name="_heading=h.gjdgxs" w:colFirst="0" w:colLast="0"/>
      <w:bookmarkEnd w:id="0"/>
      <w:r>
        <w:rPr>
          <w:rFonts w:ascii="Times New Roman" w:hAnsi="Times New Roman"/>
          <w:b/>
          <w:sz w:val="24"/>
          <w:szCs w:val="24"/>
        </w:rPr>
        <w:t>D ô v o d o v á   s p r á v a</w:t>
      </w:r>
    </w:p>
    <w:p w14:paraId="2BFB1627" w14:textId="77777777" w:rsidR="00DE3C40" w:rsidRDefault="00DE3C40" w:rsidP="00DE3C40">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5A8DA48B" w14:textId="77777777" w:rsidR="00DE3C40" w:rsidRDefault="00DE3C40" w:rsidP="00DE3C40">
      <w:pPr>
        <w:spacing w:after="0" w:line="240" w:lineRule="auto"/>
        <w:jc w:val="both"/>
        <w:rPr>
          <w:rFonts w:ascii="Times New Roman" w:hAnsi="Times New Roman"/>
          <w:sz w:val="24"/>
          <w:szCs w:val="24"/>
        </w:rPr>
      </w:pPr>
    </w:p>
    <w:p w14:paraId="06EE4230" w14:textId="77777777" w:rsidR="00DE3C40" w:rsidRDefault="00DE3C40" w:rsidP="00DE3C40">
      <w:pPr>
        <w:numPr>
          <w:ilvl w:val="0"/>
          <w:numId w:val="1"/>
        </w:numPr>
        <w:pBdr>
          <w:top w:val="nil"/>
          <w:left w:val="nil"/>
          <w:bottom w:val="nil"/>
          <w:right w:val="nil"/>
          <w:between w:val="nil"/>
        </w:pBdr>
        <w:spacing w:after="0" w:line="240" w:lineRule="auto"/>
        <w:jc w:val="both"/>
        <w:rPr>
          <w:rFonts w:ascii="Times New Roman" w:hAnsi="Times New Roman"/>
          <w:b/>
          <w:color w:val="000000"/>
          <w:sz w:val="24"/>
          <w:szCs w:val="24"/>
        </w:rPr>
      </w:pPr>
      <w:r>
        <w:rPr>
          <w:rFonts w:ascii="Times New Roman" w:hAnsi="Times New Roman"/>
          <w:b/>
          <w:color w:val="000000"/>
          <w:sz w:val="24"/>
          <w:szCs w:val="24"/>
        </w:rPr>
        <w:t>Všeobecná časť</w:t>
      </w:r>
    </w:p>
    <w:p w14:paraId="7D6DEF2B" w14:textId="77777777" w:rsidR="00DE3C40" w:rsidRDefault="00DE3C40" w:rsidP="00DE3C40">
      <w:pPr>
        <w:shd w:val="clear" w:color="auto" w:fill="FFFFFF"/>
        <w:spacing w:after="0" w:line="240" w:lineRule="auto"/>
        <w:jc w:val="both"/>
        <w:rPr>
          <w:rFonts w:ascii="Times New Roman" w:hAnsi="Times New Roman"/>
          <w:sz w:val="24"/>
          <w:szCs w:val="24"/>
        </w:rPr>
      </w:pPr>
      <w:bookmarkStart w:id="1" w:name="_heading=h.ykhm2ydm3s99" w:colFirst="0" w:colLast="0"/>
      <w:bookmarkEnd w:id="1"/>
    </w:p>
    <w:p w14:paraId="1DC57A24" w14:textId="177B4768" w:rsidR="0069759B" w:rsidRPr="0069759B" w:rsidRDefault="00DE3C40" w:rsidP="0069759B">
      <w:pPr>
        <w:ind w:firstLine="708"/>
        <w:rPr>
          <w:rFonts w:ascii="Times New Roman" w:hAnsi="Times New Roman"/>
          <w:bCs/>
          <w:sz w:val="24"/>
          <w:szCs w:val="24"/>
        </w:rPr>
      </w:pPr>
      <w:bookmarkStart w:id="2" w:name="_heading=h.1fob9te" w:colFirst="0" w:colLast="0"/>
      <w:bookmarkStart w:id="3" w:name="_GoBack"/>
      <w:bookmarkEnd w:id="2"/>
      <w:bookmarkEnd w:id="3"/>
      <w:r w:rsidRPr="00366641">
        <w:rPr>
          <w:rFonts w:ascii="Times New Roman" w:hAnsi="Times New Roman"/>
          <w:sz w:val="24"/>
          <w:szCs w:val="24"/>
        </w:rPr>
        <w:t xml:space="preserve">Návrh zákona, </w:t>
      </w:r>
      <w:bookmarkStart w:id="4" w:name="_Hlk111382520"/>
      <w:r w:rsidR="0069759B" w:rsidRPr="0069759B">
        <w:rPr>
          <w:rFonts w:ascii="Times New Roman" w:hAnsi="Times New Roman"/>
          <w:bCs/>
          <w:sz w:val="24"/>
          <w:szCs w:val="24"/>
        </w:rPr>
        <w:t>ktorým sa mení zákon č. 153/2013 Z. z. o národnom zdravotníckom informačnom systéme a o zmene a doplnení niektorých zákonov v znení neskorších predpisov a ktorým sa dopĺňa zákon č. 581/2004 Z. z. o zdravotných poisťovniach, dohľade nad zdravotnou starostlivosťou a o zmene a doplnení niektorých zákonov v znení neskorších predpisov</w:t>
      </w:r>
      <w:r w:rsidR="0069759B">
        <w:rPr>
          <w:rFonts w:ascii="Times New Roman" w:hAnsi="Times New Roman"/>
          <w:bCs/>
          <w:sz w:val="24"/>
          <w:szCs w:val="24"/>
        </w:rPr>
        <w:t>.</w:t>
      </w:r>
    </w:p>
    <w:bookmarkEnd w:id="4"/>
    <w:p w14:paraId="4AF116F3" w14:textId="02F0024F" w:rsidR="00DE3C40" w:rsidRPr="00366641" w:rsidRDefault="00DE3C40" w:rsidP="00366641">
      <w:pPr>
        <w:ind w:firstLine="708"/>
        <w:jc w:val="both"/>
        <w:rPr>
          <w:rFonts w:ascii="Times New Roman" w:hAnsi="Times New Roman"/>
          <w:sz w:val="24"/>
          <w:szCs w:val="24"/>
        </w:rPr>
      </w:pPr>
      <w:r>
        <w:rPr>
          <w:rFonts w:ascii="Times New Roman" w:hAnsi="Times New Roman"/>
          <w:sz w:val="24"/>
          <w:szCs w:val="24"/>
        </w:rPr>
        <w:t xml:space="preserve">, </w:t>
      </w:r>
      <w:r w:rsidRPr="00366641">
        <w:rPr>
          <w:rFonts w:ascii="Times New Roman" w:hAnsi="Times New Roman"/>
          <w:sz w:val="24"/>
          <w:szCs w:val="24"/>
        </w:rPr>
        <w:t>predkladajú na rokovanie Národnej rady Slovenskej republiky poslanci Tomáš Szalay, Ondrej Dostál</w:t>
      </w:r>
      <w:r>
        <w:rPr>
          <w:rFonts w:ascii="Times New Roman" w:hAnsi="Times New Roman"/>
          <w:sz w:val="24"/>
          <w:szCs w:val="24"/>
        </w:rPr>
        <w:t>, Jana Bittó Cigániková, Mária Kolíková, Vladimíra Marcinková a Marián Viskupič.</w:t>
      </w:r>
    </w:p>
    <w:p w14:paraId="0A974A93" w14:textId="5DF6E5AA" w:rsidR="00DE3C40" w:rsidRPr="00D21ACE" w:rsidRDefault="00DE3C40" w:rsidP="00366641">
      <w:pPr>
        <w:ind w:firstLine="708"/>
        <w:jc w:val="both"/>
        <w:rPr>
          <w:rFonts w:ascii="Times New Roman" w:hAnsi="Times New Roman"/>
          <w:sz w:val="24"/>
          <w:szCs w:val="24"/>
        </w:rPr>
      </w:pPr>
      <w:r w:rsidRPr="00366641">
        <w:rPr>
          <w:rFonts w:ascii="Times New Roman" w:hAnsi="Times New Roman"/>
          <w:sz w:val="24"/>
          <w:szCs w:val="24"/>
        </w:rPr>
        <w:t xml:space="preserve">Cieľom návrhu zákona je </w:t>
      </w:r>
      <w:r w:rsidR="00054788" w:rsidRPr="00366641">
        <w:rPr>
          <w:rFonts w:ascii="Times New Roman" w:hAnsi="Times New Roman"/>
          <w:sz w:val="24"/>
          <w:szCs w:val="24"/>
        </w:rPr>
        <w:t xml:space="preserve">umožniť vydávanie </w:t>
      </w:r>
      <w:r w:rsidR="006E760A" w:rsidRPr="00366641">
        <w:rPr>
          <w:rFonts w:ascii="Times New Roman" w:hAnsi="Times New Roman"/>
          <w:sz w:val="24"/>
          <w:szCs w:val="24"/>
        </w:rPr>
        <w:t xml:space="preserve">eReceptov </w:t>
      </w:r>
      <w:r w:rsidR="00984415" w:rsidRPr="00366641">
        <w:rPr>
          <w:rFonts w:ascii="Times New Roman" w:hAnsi="Times New Roman"/>
          <w:sz w:val="24"/>
          <w:szCs w:val="24"/>
        </w:rPr>
        <w:t>neuhrádzaných</w:t>
      </w:r>
      <w:r w:rsidRPr="00366641">
        <w:rPr>
          <w:rFonts w:ascii="Times New Roman" w:hAnsi="Times New Roman"/>
          <w:sz w:val="24"/>
          <w:szCs w:val="24"/>
        </w:rPr>
        <w:t xml:space="preserve"> z</w:t>
      </w:r>
      <w:r w:rsidR="004E5423" w:rsidRPr="00366641">
        <w:rPr>
          <w:rFonts w:ascii="Times New Roman" w:hAnsi="Times New Roman"/>
          <w:sz w:val="24"/>
          <w:szCs w:val="24"/>
        </w:rPr>
        <w:t> </w:t>
      </w:r>
      <w:r w:rsidRPr="00366641">
        <w:rPr>
          <w:rFonts w:ascii="Times New Roman" w:hAnsi="Times New Roman"/>
          <w:sz w:val="24"/>
          <w:szCs w:val="24"/>
        </w:rPr>
        <w:t>verejného</w:t>
      </w:r>
      <w:r w:rsidR="004E5423" w:rsidRPr="00366641">
        <w:rPr>
          <w:rFonts w:ascii="Times New Roman" w:hAnsi="Times New Roman"/>
          <w:sz w:val="24"/>
          <w:szCs w:val="24"/>
        </w:rPr>
        <w:t xml:space="preserve"> </w:t>
      </w:r>
      <w:r w:rsidRPr="00366641">
        <w:rPr>
          <w:rFonts w:ascii="Times New Roman" w:hAnsi="Times New Roman"/>
          <w:sz w:val="24"/>
          <w:szCs w:val="24"/>
        </w:rPr>
        <w:t>zdravotného poisteni</w:t>
      </w:r>
      <w:r w:rsidR="004F693C" w:rsidRPr="00366641">
        <w:rPr>
          <w:rFonts w:ascii="Times New Roman" w:hAnsi="Times New Roman"/>
          <w:sz w:val="24"/>
          <w:szCs w:val="24"/>
        </w:rPr>
        <w:t>a u zmluvných i nezmluvných poskytovateľov zdravotnej starostlivosti</w:t>
      </w:r>
      <w:r w:rsidR="004C4322" w:rsidRPr="00366641">
        <w:rPr>
          <w:rFonts w:ascii="Times New Roman" w:hAnsi="Times New Roman"/>
          <w:sz w:val="24"/>
          <w:szCs w:val="24"/>
        </w:rPr>
        <w:t xml:space="preserve"> pri dodržaní</w:t>
      </w:r>
      <w:r w:rsidR="00F3627D" w:rsidRPr="00366641">
        <w:rPr>
          <w:rFonts w:ascii="Times New Roman" w:hAnsi="Times New Roman"/>
          <w:sz w:val="24"/>
          <w:szCs w:val="24"/>
        </w:rPr>
        <w:t xml:space="preserve"> </w:t>
      </w:r>
      <w:r w:rsidR="00D55958" w:rsidRPr="00366641">
        <w:rPr>
          <w:rFonts w:ascii="Times New Roman" w:hAnsi="Times New Roman"/>
          <w:sz w:val="24"/>
          <w:szCs w:val="24"/>
        </w:rPr>
        <w:t>GDPR.</w:t>
      </w:r>
    </w:p>
    <w:p w14:paraId="145B3930" w14:textId="45196380" w:rsidR="009A63CB" w:rsidRDefault="00DE3C40" w:rsidP="00D533F2">
      <w:pPr>
        <w:ind w:firstLine="708"/>
        <w:jc w:val="both"/>
        <w:rPr>
          <w:rFonts w:ascii="Times New Roman" w:hAnsi="Times New Roman"/>
          <w:sz w:val="24"/>
          <w:szCs w:val="24"/>
        </w:rPr>
      </w:pPr>
      <w:r>
        <w:rPr>
          <w:rFonts w:ascii="Times New Roman" w:hAnsi="Times New Roman"/>
          <w:sz w:val="24"/>
          <w:szCs w:val="24"/>
        </w:rPr>
        <w:t>Novelou zákona č. 153/2013 Z. z. o národnom zdravotníckom informačnom systéme v znení neskorších predpisov č. 361/2024 Z. z.</w:t>
      </w:r>
      <w:r w:rsidR="00D0564C">
        <w:rPr>
          <w:rFonts w:ascii="Times New Roman" w:hAnsi="Times New Roman"/>
          <w:sz w:val="24"/>
          <w:szCs w:val="24"/>
        </w:rPr>
        <w:t xml:space="preserve"> (schválená </w:t>
      </w:r>
      <w:r>
        <w:rPr>
          <w:rFonts w:ascii="Times New Roman" w:hAnsi="Times New Roman"/>
          <w:sz w:val="24"/>
          <w:szCs w:val="24"/>
        </w:rPr>
        <w:t>v Národnej rade Slovenskej republiky 10. 12. 2024, platnosť nadobudla 18. 12. 2024</w:t>
      </w:r>
      <w:r w:rsidR="00836EFF">
        <w:rPr>
          <w:rFonts w:ascii="Times New Roman" w:hAnsi="Times New Roman"/>
          <w:sz w:val="24"/>
          <w:szCs w:val="24"/>
        </w:rPr>
        <w:t xml:space="preserve">, </w:t>
      </w:r>
      <w:r>
        <w:rPr>
          <w:rFonts w:ascii="Times New Roman" w:hAnsi="Times New Roman"/>
          <w:sz w:val="24"/>
          <w:szCs w:val="24"/>
        </w:rPr>
        <w:t>s účinnosťou od 1. 1. 2025</w:t>
      </w:r>
      <w:r w:rsidR="00836EFF">
        <w:rPr>
          <w:rFonts w:ascii="Times New Roman" w:hAnsi="Times New Roman"/>
          <w:sz w:val="24"/>
          <w:szCs w:val="24"/>
        </w:rPr>
        <w:t>)</w:t>
      </w:r>
      <w:r>
        <w:rPr>
          <w:rFonts w:ascii="Times New Roman" w:hAnsi="Times New Roman"/>
          <w:sz w:val="24"/>
          <w:szCs w:val="24"/>
        </w:rPr>
        <w:t xml:space="preserve"> došlo okrem iného k zmene znenia ustanovenia § 2 ods. 9 zákona č. 153/2013 Z. z. </w:t>
      </w:r>
      <w:r w:rsidR="009A63CB" w:rsidRPr="00366641">
        <w:rPr>
          <w:rFonts w:ascii="Times New Roman" w:hAnsi="Times New Roman"/>
          <w:sz w:val="24"/>
          <w:szCs w:val="24"/>
        </w:rPr>
        <w:t>Účelom tejto legislatívnej zmeny bolo zosúladenie zákona č. 153/2013 Z. z. legislatívou týkajúcou sa ochrany osobných údajov (GDPR a zákon o ochrane osobných údajov).</w:t>
      </w:r>
    </w:p>
    <w:p w14:paraId="5530B7D4" w14:textId="25109CDF" w:rsidR="004751BA" w:rsidRPr="00D533F2" w:rsidRDefault="00830FB5" w:rsidP="00D533F2">
      <w:pPr>
        <w:ind w:firstLine="708"/>
        <w:jc w:val="both"/>
        <w:rPr>
          <w:rFonts w:ascii="Times New Roman" w:hAnsi="Times New Roman"/>
          <w:sz w:val="24"/>
          <w:szCs w:val="24"/>
        </w:rPr>
      </w:pPr>
      <w:r>
        <w:rPr>
          <w:rFonts w:ascii="Times New Roman" w:hAnsi="Times New Roman"/>
          <w:sz w:val="24"/>
          <w:szCs w:val="24"/>
        </w:rPr>
        <w:t>Z</w:t>
      </w:r>
      <w:r w:rsidR="00DE3C40">
        <w:rPr>
          <w:rFonts w:ascii="Times New Roman" w:hAnsi="Times New Roman"/>
          <w:sz w:val="24"/>
          <w:szCs w:val="24"/>
        </w:rPr>
        <w:t xml:space="preserve">mena </w:t>
      </w:r>
      <w:r>
        <w:rPr>
          <w:rFonts w:ascii="Times New Roman" w:hAnsi="Times New Roman"/>
          <w:sz w:val="24"/>
          <w:szCs w:val="24"/>
        </w:rPr>
        <w:t xml:space="preserve">spôsobila </w:t>
      </w:r>
      <w:r w:rsidR="00DE3C40">
        <w:rPr>
          <w:rFonts w:ascii="Times New Roman" w:hAnsi="Times New Roman"/>
          <w:sz w:val="24"/>
          <w:szCs w:val="24"/>
        </w:rPr>
        <w:t xml:space="preserve">problémy </w:t>
      </w:r>
      <w:r>
        <w:rPr>
          <w:rFonts w:ascii="Times New Roman" w:hAnsi="Times New Roman"/>
          <w:sz w:val="24"/>
          <w:szCs w:val="24"/>
        </w:rPr>
        <w:t>v aplikačnej praxi</w:t>
      </w:r>
      <w:r w:rsidR="004751BA">
        <w:rPr>
          <w:rFonts w:ascii="Times New Roman" w:hAnsi="Times New Roman"/>
          <w:sz w:val="24"/>
          <w:szCs w:val="24"/>
        </w:rPr>
        <w:t xml:space="preserve">. </w:t>
      </w:r>
      <w:r w:rsidR="004751BA" w:rsidRPr="00366641">
        <w:rPr>
          <w:rFonts w:ascii="Times New Roman" w:hAnsi="Times New Roman"/>
          <w:sz w:val="24"/>
          <w:szCs w:val="24"/>
        </w:rPr>
        <w:t>Doplnenie podmienky „ktorá sa uhrádza z</w:t>
      </w:r>
      <w:r w:rsidR="00D533F2" w:rsidRPr="00366641">
        <w:rPr>
          <w:rFonts w:ascii="Times New Roman" w:hAnsi="Times New Roman"/>
          <w:sz w:val="24"/>
          <w:szCs w:val="24"/>
        </w:rPr>
        <w:t> </w:t>
      </w:r>
      <w:r w:rsidR="004751BA" w:rsidRPr="00366641">
        <w:rPr>
          <w:rFonts w:ascii="Times New Roman" w:hAnsi="Times New Roman"/>
          <w:sz w:val="24"/>
          <w:szCs w:val="24"/>
        </w:rPr>
        <w:t xml:space="preserve">verejného zdravotného poistenia“ </w:t>
      </w:r>
      <w:r w:rsidR="00D533F2">
        <w:rPr>
          <w:rFonts w:ascii="Times New Roman" w:hAnsi="Times New Roman"/>
          <w:sz w:val="24"/>
          <w:szCs w:val="24"/>
        </w:rPr>
        <w:t xml:space="preserve">v druhej vete novelizovaného ustanovenia § 2 ods. 9 </w:t>
      </w:r>
      <w:r w:rsidR="004751BA" w:rsidRPr="00366641">
        <w:rPr>
          <w:rFonts w:ascii="Times New Roman" w:hAnsi="Times New Roman"/>
          <w:sz w:val="24"/>
          <w:szCs w:val="24"/>
        </w:rPr>
        <w:t>malo za následok, že zdravotné poisťovne prestali spracúvať preskripčné záznamy (elektronické predpisy) na lieky, zdravotnícke pomôcky a dietetické potraviny neuhrádzané z verejného zdravotného poistenia. Konkrétne to znamená, že prestali spracúvať elektronické predpisy, ktoré vytvoril:</w:t>
      </w:r>
    </w:p>
    <w:p w14:paraId="49092A57" w14:textId="77777777" w:rsidR="004751BA" w:rsidRPr="00366641" w:rsidRDefault="004751BA" w:rsidP="00366641">
      <w:pPr>
        <w:pStyle w:val="Odsekzoznamu"/>
        <w:numPr>
          <w:ilvl w:val="0"/>
          <w:numId w:val="4"/>
        </w:numPr>
        <w:jc w:val="both"/>
        <w:rPr>
          <w:rFonts w:ascii="Times New Roman" w:hAnsi="Times New Roman"/>
          <w:sz w:val="24"/>
          <w:szCs w:val="24"/>
        </w:rPr>
      </w:pPr>
      <w:r w:rsidRPr="00366641">
        <w:rPr>
          <w:rFonts w:ascii="Times New Roman" w:hAnsi="Times New Roman"/>
          <w:sz w:val="24"/>
          <w:szCs w:val="24"/>
        </w:rPr>
        <w:t>zmluvný lekár na lieky, zdravotnícke pomôcky a dietetické potraviny bez priznanej úhrady zdravotnej poisťovne (v plnom rozsahu platené pacientom),</w:t>
      </w:r>
    </w:p>
    <w:p w14:paraId="7FAA1BC6" w14:textId="77777777" w:rsidR="004751BA" w:rsidRPr="00366641" w:rsidRDefault="004751BA" w:rsidP="00366641">
      <w:pPr>
        <w:pStyle w:val="Odsekzoznamu"/>
        <w:numPr>
          <w:ilvl w:val="0"/>
          <w:numId w:val="4"/>
        </w:numPr>
        <w:jc w:val="both"/>
        <w:rPr>
          <w:rFonts w:ascii="Times New Roman" w:hAnsi="Times New Roman"/>
          <w:sz w:val="24"/>
          <w:szCs w:val="24"/>
        </w:rPr>
      </w:pPr>
      <w:r w:rsidRPr="00366641">
        <w:rPr>
          <w:rFonts w:ascii="Times New Roman" w:hAnsi="Times New Roman"/>
          <w:sz w:val="24"/>
          <w:szCs w:val="24"/>
        </w:rPr>
        <w:t>nezmluvný lekár.</w:t>
      </w:r>
    </w:p>
    <w:p w14:paraId="3A8424E4" w14:textId="56B7F941" w:rsidR="00AB031A" w:rsidRPr="00366641" w:rsidRDefault="00D62B96" w:rsidP="00366641">
      <w:pPr>
        <w:ind w:firstLine="708"/>
        <w:jc w:val="both"/>
        <w:rPr>
          <w:rFonts w:ascii="Times New Roman" w:hAnsi="Times New Roman"/>
          <w:sz w:val="24"/>
          <w:szCs w:val="24"/>
        </w:rPr>
      </w:pPr>
      <w:r w:rsidRPr="00366641">
        <w:rPr>
          <w:rFonts w:ascii="Times New Roman" w:hAnsi="Times New Roman"/>
          <w:sz w:val="24"/>
          <w:szCs w:val="24"/>
        </w:rPr>
        <w:t>Po Novom roku sa z tohto dôvodu vystavovalo až 50 tisíc papierových receptov denne. Situácia sa čiastočne zmenila po 9. januári 2025 a</w:t>
      </w:r>
      <w:r w:rsidR="00B31BAB" w:rsidRPr="00366641">
        <w:rPr>
          <w:rFonts w:ascii="Times New Roman" w:hAnsi="Times New Roman"/>
          <w:sz w:val="24"/>
          <w:szCs w:val="24"/>
        </w:rPr>
        <w:t xml:space="preserve"> eRecept bol dočasne - </w:t>
      </w:r>
      <w:r w:rsidR="00AB031A" w:rsidRPr="00366641">
        <w:rPr>
          <w:rFonts w:ascii="Times New Roman" w:hAnsi="Times New Roman"/>
          <w:sz w:val="24"/>
          <w:szCs w:val="24"/>
        </w:rPr>
        <w:t>do času prijatia nevyhnutnej legislatívnej úpravy</w:t>
      </w:r>
      <w:r w:rsidR="00B31BAB" w:rsidRPr="00366641">
        <w:rPr>
          <w:rFonts w:ascii="Times New Roman" w:hAnsi="Times New Roman"/>
          <w:sz w:val="24"/>
          <w:szCs w:val="24"/>
        </w:rPr>
        <w:t xml:space="preserve"> – </w:t>
      </w:r>
      <w:r w:rsidR="00D9235C" w:rsidRPr="00366641">
        <w:rPr>
          <w:rFonts w:ascii="Times New Roman" w:hAnsi="Times New Roman"/>
          <w:sz w:val="24"/>
          <w:szCs w:val="24"/>
        </w:rPr>
        <w:t xml:space="preserve">opätovne </w:t>
      </w:r>
      <w:r w:rsidR="00B31BAB" w:rsidRPr="00366641">
        <w:rPr>
          <w:rFonts w:ascii="Times New Roman" w:hAnsi="Times New Roman"/>
          <w:sz w:val="24"/>
          <w:szCs w:val="24"/>
        </w:rPr>
        <w:t xml:space="preserve">spustený pre zmluvných poskytovateľov zdravotnej starostlivosti. </w:t>
      </w:r>
      <w:r w:rsidR="00D9235C" w:rsidRPr="00366641">
        <w:rPr>
          <w:rFonts w:ascii="Times New Roman" w:hAnsi="Times New Roman"/>
          <w:sz w:val="24"/>
          <w:szCs w:val="24"/>
        </w:rPr>
        <w:t xml:space="preserve">Udialo sa tak </w:t>
      </w:r>
      <w:r w:rsidR="00AB031A" w:rsidRPr="00366641">
        <w:rPr>
          <w:rFonts w:ascii="Times New Roman" w:hAnsi="Times New Roman"/>
          <w:sz w:val="24"/>
          <w:szCs w:val="24"/>
        </w:rPr>
        <w:t>na základe Usmernenia MZ SR, ktoré obhajuje právny základ pre spracúvanie preskripčných záznamov (osobných údajov) týkajúcich sa liekov, zdravotníckych pomôcok a dietetických potravín bez priznanej úhrady zdravotnej poisťovne zdravotnými poisťovňami  tak, že sa opiera o:</w:t>
      </w:r>
    </w:p>
    <w:p w14:paraId="5312F631" w14:textId="43E77C3F" w:rsidR="00AB031A" w:rsidRPr="00366641" w:rsidRDefault="00AB031A" w:rsidP="00366641">
      <w:pPr>
        <w:pStyle w:val="Odsekzoznamu"/>
        <w:numPr>
          <w:ilvl w:val="0"/>
          <w:numId w:val="5"/>
        </w:numPr>
        <w:jc w:val="both"/>
        <w:rPr>
          <w:rFonts w:ascii="Times New Roman" w:hAnsi="Times New Roman"/>
          <w:sz w:val="24"/>
          <w:szCs w:val="24"/>
        </w:rPr>
      </w:pPr>
      <w:r w:rsidRPr="00366641">
        <w:rPr>
          <w:rFonts w:ascii="Times New Roman" w:hAnsi="Times New Roman"/>
          <w:sz w:val="24"/>
          <w:szCs w:val="24"/>
        </w:rPr>
        <w:t xml:space="preserve">Verejný záujem v zmysle čl. 9 ods. 2 písm. i) GDPR, podľa ktorého možno spracúvať osobné údaje o zdraví v prípade, keď je  spracúvanie nevyhnutné z dôvodov verejného záujmu v oblasti verejného zdravia, ako je ochrana proti závažným cezhraničným ohrozeniam zdravia alebo zabezpečenie vysokej úrovne kvality a bezpečnosti zdravotnej starostlivosti a liekov alebo </w:t>
      </w:r>
      <w:r w:rsidRPr="00366641">
        <w:rPr>
          <w:rFonts w:ascii="Times New Roman" w:hAnsi="Times New Roman"/>
          <w:sz w:val="24"/>
          <w:szCs w:val="24"/>
        </w:rPr>
        <w:lastRenderedPageBreak/>
        <w:t>zdravotníckych pomôcok, na základe práva Únie alebo práva členského štátu, ktorým sa stanovujú vhodné a konkrétne opatrenia na ochranu práv a slobôd dotknutej osoby, najmä profesijné tajomstvo a</w:t>
      </w:r>
    </w:p>
    <w:p w14:paraId="33F1DBDF" w14:textId="0CA7D449" w:rsidR="00AB031A" w:rsidRPr="00366641" w:rsidRDefault="00AB031A" w:rsidP="00366641">
      <w:pPr>
        <w:pStyle w:val="Odsekzoznamu"/>
        <w:numPr>
          <w:ilvl w:val="0"/>
          <w:numId w:val="5"/>
        </w:numPr>
        <w:jc w:val="both"/>
        <w:rPr>
          <w:rFonts w:ascii="Times New Roman" w:hAnsi="Times New Roman"/>
          <w:sz w:val="24"/>
          <w:szCs w:val="24"/>
        </w:rPr>
      </w:pPr>
      <w:r w:rsidRPr="00366641">
        <w:rPr>
          <w:rFonts w:ascii="Times New Roman" w:hAnsi="Times New Roman"/>
          <w:sz w:val="24"/>
          <w:szCs w:val="24"/>
        </w:rPr>
        <w:t>Zákon č. 581/2004 Z. z., v zmysle ktorého zdravotné poisťovne vykonávajú svoju kontrolnú činnosť u poskytovateľov, ktorým na základe zmluvy uhrádzajú úhradu za poskytnutú zdravotnú starostlivosť.</w:t>
      </w:r>
    </w:p>
    <w:p w14:paraId="15A26421" w14:textId="029FCB93" w:rsidR="00AB031A" w:rsidRPr="00366641" w:rsidRDefault="00AB031A" w:rsidP="00366641">
      <w:pPr>
        <w:pStyle w:val="Odsekzoznamu"/>
        <w:numPr>
          <w:ilvl w:val="0"/>
          <w:numId w:val="5"/>
        </w:numPr>
        <w:jc w:val="both"/>
        <w:rPr>
          <w:rFonts w:ascii="Times New Roman" w:hAnsi="Times New Roman"/>
          <w:sz w:val="24"/>
          <w:szCs w:val="24"/>
        </w:rPr>
      </w:pPr>
      <w:r w:rsidRPr="00366641">
        <w:rPr>
          <w:rFonts w:ascii="Times New Roman" w:hAnsi="Times New Roman"/>
          <w:sz w:val="24"/>
          <w:szCs w:val="24"/>
        </w:rPr>
        <w:t>Zákon č. 576/2004 Z. z., podľa ktorého zdravotná starostlivosť zahŕňa aj poskytovanie liekov, zdravotníckych pomôcok a dietetických potravín.</w:t>
      </w:r>
    </w:p>
    <w:p w14:paraId="5788005D" w14:textId="04E12AA9" w:rsidR="000A06FC" w:rsidRPr="00366641" w:rsidRDefault="00AB031A" w:rsidP="00366641">
      <w:pPr>
        <w:ind w:firstLine="708"/>
        <w:jc w:val="both"/>
        <w:rPr>
          <w:rFonts w:ascii="Times New Roman" w:hAnsi="Times New Roman"/>
          <w:sz w:val="24"/>
          <w:szCs w:val="24"/>
        </w:rPr>
      </w:pPr>
      <w:r w:rsidRPr="00366641">
        <w:rPr>
          <w:rFonts w:ascii="Times New Roman" w:hAnsi="Times New Roman"/>
          <w:sz w:val="24"/>
          <w:szCs w:val="24"/>
        </w:rPr>
        <w:t>Na základe vyššie uvedenej argumentácie MZ SR vo svojom Usmernení konštatuje, že zdravotné poisťovne majú spracúvať všetky elektronické predpisy (preskripčné záznamy), ktoré sú predpísané zmluvným PZS, ak príslušný preskripčný záznam bol vytvorený v súvislosti s poskytnutou zdravotnou starostlivosťou, ktorá je uhrádzaná z prostriedkov verejného zdravotného poistenia.</w:t>
      </w:r>
    </w:p>
    <w:p w14:paraId="0C850E75" w14:textId="71ED5E06" w:rsidR="00AB031A" w:rsidRPr="00366641" w:rsidRDefault="000A06FC" w:rsidP="00366641">
      <w:pPr>
        <w:ind w:firstLine="708"/>
        <w:jc w:val="both"/>
        <w:rPr>
          <w:rFonts w:ascii="Times New Roman" w:hAnsi="Times New Roman"/>
          <w:sz w:val="24"/>
          <w:szCs w:val="24"/>
        </w:rPr>
      </w:pPr>
      <w:r w:rsidRPr="00366641">
        <w:rPr>
          <w:rFonts w:ascii="Times New Roman" w:hAnsi="Times New Roman"/>
          <w:sz w:val="24"/>
          <w:szCs w:val="24"/>
        </w:rPr>
        <w:t>Zo znenia Usmernenia MZ SR zároveň nepriamo vyplýva, že na základe súčasného znenia legislatívy nie je možné, aby elektronické predpisy vystavovali nezmluvní PZS.</w:t>
      </w:r>
      <w:r w:rsidR="00405D46" w:rsidRPr="00366641">
        <w:rPr>
          <w:rFonts w:ascii="Times New Roman" w:hAnsi="Times New Roman"/>
          <w:sz w:val="24"/>
          <w:szCs w:val="24"/>
        </w:rPr>
        <w:t xml:space="preserve"> Ide </w:t>
      </w:r>
      <w:r w:rsidR="00D3696E" w:rsidRPr="00366641">
        <w:rPr>
          <w:rFonts w:ascii="Times New Roman" w:hAnsi="Times New Roman"/>
          <w:sz w:val="24"/>
          <w:szCs w:val="24"/>
        </w:rPr>
        <w:t>približne o 100 tisíc receptov mesačne, kvôli ktorým musia pacienti chodiť osobne do ambulancií.</w:t>
      </w:r>
    </w:p>
    <w:p w14:paraId="040134F0" w14:textId="04C3B9F6" w:rsidR="00397972" w:rsidRPr="00366641" w:rsidRDefault="00AB031A" w:rsidP="00366641">
      <w:pPr>
        <w:ind w:firstLine="708"/>
        <w:jc w:val="both"/>
        <w:rPr>
          <w:rFonts w:ascii="Times New Roman" w:hAnsi="Times New Roman"/>
          <w:sz w:val="24"/>
          <w:szCs w:val="24"/>
        </w:rPr>
      </w:pPr>
      <w:r w:rsidRPr="00366641">
        <w:rPr>
          <w:rFonts w:ascii="Times New Roman" w:hAnsi="Times New Roman"/>
          <w:sz w:val="24"/>
          <w:szCs w:val="24"/>
        </w:rPr>
        <w:t>Ministerstvo zdravotníctva zároveň zdravotným poisťovniam potvrdilo, že uvedené usmernenie bolo prerokované na osobnom stretnutí aj s Úradom na ochranu osobných údajov SR</w:t>
      </w:r>
      <w:r w:rsidR="00832C45" w:rsidRPr="00366641">
        <w:rPr>
          <w:rFonts w:ascii="Times New Roman" w:hAnsi="Times New Roman"/>
          <w:sz w:val="24"/>
          <w:szCs w:val="24"/>
        </w:rPr>
        <w:t xml:space="preserve"> (ÚOOÚ SR)</w:t>
      </w:r>
      <w:r w:rsidRPr="00366641">
        <w:rPr>
          <w:rFonts w:ascii="Times New Roman" w:hAnsi="Times New Roman"/>
          <w:sz w:val="24"/>
          <w:szCs w:val="24"/>
        </w:rPr>
        <w:t>, ktorý sa s</w:t>
      </w:r>
      <w:r w:rsidR="00464BF2" w:rsidRPr="00366641">
        <w:rPr>
          <w:rFonts w:ascii="Times New Roman" w:hAnsi="Times New Roman"/>
          <w:sz w:val="24"/>
          <w:szCs w:val="24"/>
        </w:rPr>
        <w:t> </w:t>
      </w:r>
      <w:r w:rsidRPr="00366641">
        <w:rPr>
          <w:rFonts w:ascii="Times New Roman" w:hAnsi="Times New Roman"/>
          <w:sz w:val="24"/>
          <w:szCs w:val="24"/>
        </w:rPr>
        <w:t>usmernením stotožňuje.</w:t>
      </w:r>
    </w:p>
    <w:p w14:paraId="7BBE7A84" w14:textId="7465C1D8" w:rsidR="00AB031A" w:rsidRPr="00366641" w:rsidRDefault="00FC6E2E" w:rsidP="00366641">
      <w:pPr>
        <w:ind w:firstLine="708"/>
        <w:jc w:val="both"/>
        <w:rPr>
          <w:rFonts w:ascii="Times New Roman" w:hAnsi="Times New Roman"/>
          <w:sz w:val="24"/>
          <w:szCs w:val="24"/>
        </w:rPr>
      </w:pPr>
      <w:r w:rsidRPr="00366641">
        <w:rPr>
          <w:rFonts w:ascii="Times New Roman" w:hAnsi="Times New Roman"/>
          <w:sz w:val="24"/>
          <w:szCs w:val="24"/>
        </w:rPr>
        <w:t xml:space="preserve">Je dôležité uviesť, že samotné znenie § 2 ods. 9 zákona č. 153/2013 Z. z. a k nemu vydané Usmernenie MZ SR sú prinajmenšom sporné. </w:t>
      </w:r>
      <w:r w:rsidR="00933FBD" w:rsidRPr="00366641">
        <w:rPr>
          <w:rFonts w:ascii="Times New Roman" w:hAnsi="Times New Roman"/>
          <w:sz w:val="24"/>
          <w:szCs w:val="24"/>
        </w:rPr>
        <w:t xml:space="preserve">Na rokovaní Výboru NR SR pre zdravotníctvo 14. 1. 2025 zástupcovia MZ SR </w:t>
      </w:r>
      <w:r w:rsidR="005C07AE" w:rsidRPr="00366641">
        <w:rPr>
          <w:rFonts w:ascii="Times New Roman" w:hAnsi="Times New Roman"/>
          <w:sz w:val="24"/>
          <w:szCs w:val="24"/>
        </w:rPr>
        <w:t xml:space="preserve">o.i. </w:t>
      </w:r>
      <w:r w:rsidR="00933FBD" w:rsidRPr="00366641">
        <w:rPr>
          <w:rFonts w:ascii="Times New Roman" w:hAnsi="Times New Roman"/>
          <w:sz w:val="24"/>
          <w:szCs w:val="24"/>
        </w:rPr>
        <w:t xml:space="preserve">uviedli, že </w:t>
      </w:r>
      <w:r w:rsidR="00660250" w:rsidRPr="00366641">
        <w:rPr>
          <w:rFonts w:ascii="Times New Roman" w:hAnsi="Times New Roman"/>
          <w:sz w:val="24"/>
          <w:szCs w:val="24"/>
        </w:rPr>
        <w:t xml:space="preserve">prerokovaný </w:t>
      </w:r>
      <w:r w:rsidR="00832C45" w:rsidRPr="00366641">
        <w:rPr>
          <w:rFonts w:ascii="Times New Roman" w:hAnsi="Times New Roman"/>
          <w:sz w:val="24"/>
          <w:szCs w:val="24"/>
        </w:rPr>
        <w:t>názor ÚOOÚ SR nie je právne záväzný a v prípade, ak by bol podaný podnet týkajúci sa GDPR vo vzťahu k</w:t>
      </w:r>
      <w:r w:rsidR="00C63F18" w:rsidRPr="00366641">
        <w:rPr>
          <w:rFonts w:ascii="Times New Roman" w:hAnsi="Times New Roman"/>
          <w:sz w:val="24"/>
          <w:szCs w:val="24"/>
        </w:rPr>
        <w:t xml:space="preserve"> elektronicky </w:t>
      </w:r>
      <w:r w:rsidR="00832C45" w:rsidRPr="00366641">
        <w:rPr>
          <w:rFonts w:ascii="Times New Roman" w:hAnsi="Times New Roman"/>
          <w:sz w:val="24"/>
          <w:szCs w:val="24"/>
        </w:rPr>
        <w:t xml:space="preserve">predpísaným liekom nehradeným z verejného zdravotného poistenia, </w:t>
      </w:r>
      <w:r w:rsidR="0041445C" w:rsidRPr="00366641">
        <w:rPr>
          <w:rFonts w:ascii="Times New Roman" w:hAnsi="Times New Roman"/>
          <w:sz w:val="24"/>
          <w:szCs w:val="24"/>
        </w:rPr>
        <w:t xml:space="preserve">nedá sa </w:t>
      </w:r>
      <w:r w:rsidR="00660250" w:rsidRPr="00366641">
        <w:rPr>
          <w:rFonts w:ascii="Times New Roman" w:hAnsi="Times New Roman"/>
          <w:sz w:val="24"/>
          <w:szCs w:val="24"/>
        </w:rPr>
        <w:t xml:space="preserve">zaručiť, že </w:t>
      </w:r>
      <w:r w:rsidR="005C07AE" w:rsidRPr="00366641">
        <w:rPr>
          <w:rFonts w:ascii="Times New Roman" w:hAnsi="Times New Roman"/>
          <w:sz w:val="24"/>
          <w:szCs w:val="24"/>
        </w:rPr>
        <w:t>sa ÚOOÚ SR vo svojom rozhodnutí stotožní s výkladom zákona</w:t>
      </w:r>
      <w:r w:rsidR="00405D46" w:rsidRPr="00366641">
        <w:rPr>
          <w:rFonts w:ascii="Times New Roman" w:hAnsi="Times New Roman"/>
          <w:sz w:val="24"/>
          <w:szCs w:val="24"/>
        </w:rPr>
        <w:t xml:space="preserve"> uvedeným v Usmernení MZ SR.</w:t>
      </w:r>
    </w:p>
    <w:p w14:paraId="6D57885F" w14:textId="3901BDD1" w:rsidR="00AB031A" w:rsidRPr="00366641" w:rsidRDefault="00AB031A" w:rsidP="00366641">
      <w:pPr>
        <w:ind w:firstLine="708"/>
        <w:jc w:val="both"/>
        <w:rPr>
          <w:rFonts w:ascii="Times New Roman" w:hAnsi="Times New Roman"/>
          <w:sz w:val="24"/>
          <w:szCs w:val="24"/>
        </w:rPr>
      </w:pPr>
      <w:r w:rsidRPr="00366641">
        <w:rPr>
          <w:rFonts w:ascii="Times New Roman" w:hAnsi="Times New Roman"/>
          <w:sz w:val="24"/>
          <w:szCs w:val="24"/>
        </w:rPr>
        <w:t>Už len fakt, že vznikli takéto právne polemiky o rôznych možnostiach aplikácie zákona v praxi, je znakom, že zákon je nejednoznačný a je potrebné ho upraviť.</w:t>
      </w:r>
      <w:r w:rsidR="00405D46" w:rsidRPr="00366641">
        <w:rPr>
          <w:rFonts w:ascii="Times New Roman" w:hAnsi="Times New Roman"/>
          <w:sz w:val="24"/>
          <w:szCs w:val="24"/>
        </w:rPr>
        <w:t xml:space="preserve"> </w:t>
      </w:r>
      <w:r w:rsidR="00381028" w:rsidRPr="00366641">
        <w:rPr>
          <w:rFonts w:ascii="Times New Roman" w:hAnsi="Times New Roman"/>
          <w:sz w:val="24"/>
          <w:szCs w:val="24"/>
        </w:rPr>
        <w:t xml:space="preserve">Samotné Usmernenie </w:t>
      </w:r>
      <w:r w:rsidR="00515654" w:rsidRPr="00366641">
        <w:rPr>
          <w:rFonts w:ascii="Times New Roman" w:hAnsi="Times New Roman"/>
          <w:sz w:val="24"/>
          <w:szCs w:val="24"/>
        </w:rPr>
        <w:t xml:space="preserve">MZ SR </w:t>
      </w:r>
      <w:r w:rsidR="00381028" w:rsidRPr="00366641">
        <w:rPr>
          <w:rFonts w:ascii="Times New Roman" w:hAnsi="Times New Roman"/>
          <w:sz w:val="24"/>
          <w:szCs w:val="24"/>
        </w:rPr>
        <w:t xml:space="preserve">konštatuje, že </w:t>
      </w:r>
      <w:r w:rsidRPr="00366641">
        <w:rPr>
          <w:rFonts w:ascii="Times New Roman" w:hAnsi="Times New Roman"/>
          <w:sz w:val="24"/>
          <w:szCs w:val="24"/>
        </w:rPr>
        <w:t xml:space="preserve">súčasné fungovanie </w:t>
      </w:r>
      <w:r w:rsidR="00381028" w:rsidRPr="00366641">
        <w:rPr>
          <w:rFonts w:ascii="Times New Roman" w:hAnsi="Times New Roman"/>
          <w:sz w:val="24"/>
          <w:szCs w:val="24"/>
        </w:rPr>
        <w:t>eRecepto</w:t>
      </w:r>
      <w:r w:rsidR="00515654" w:rsidRPr="00366641">
        <w:rPr>
          <w:rFonts w:ascii="Times New Roman" w:hAnsi="Times New Roman"/>
          <w:sz w:val="24"/>
          <w:szCs w:val="24"/>
        </w:rPr>
        <w:t xml:space="preserve">v </w:t>
      </w:r>
      <w:r w:rsidRPr="00366641">
        <w:rPr>
          <w:rFonts w:ascii="Times New Roman" w:hAnsi="Times New Roman"/>
          <w:sz w:val="24"/>
          <w:szCs w:val="24"/>
        </w:rPr>
        <w:t>je len dočasné</w:t>
      </w:r>
      <w:r w:rsidR="00405D46" w:rsidRPr="00366641">
        <w:rPr>
          <w:rFonts w:ascii="Times New Roman" w:hAnsi="Times New Roman"/>
          <w:sz w:val="24"/>
          <w:szCs w:val="24"/>
        </w:rPr>
        <w:t xml:space="preserve"> a bude potrebná legislatívna zmena.</w:t>
      </w:r>
    </w:p>
    <w:p w14:paraId="0651531B" w14:textId="7D29BFAD" w:rsidR="002849DA" w:rsidRPr="00366641" w:rsidRDefault="002849DA" w:rsidP="00366641">
      <w:pPr>
        <w:ind w:firstLine="708"/>
        <w:jc w:val="both"/>
        <w:rPr>
          <w:rFonts w:ascii="Times New Roman" w:hAnsi="Times New Roman"/>
          <w:sz w:val="24"/>
          <w:szCs w:val="24"/>
        </w:rPr>
      </w:pPr>
      <w:r w:rsidRPr="00366641">
        <w:rPr>
          <w:rFonts w:ascii="Times New Roman" w:hAnsi="Times New Roman"/>
          <w:sz w:val="24"/>
          <w:szCs w:val="24"/>
        </w:rPr>
        <w:t>Z pohľadu pacientov je ideálnym riešením návrat ku skutkovému stavu, ktorý tu bol pred 01.01.2025, nakoľko dovtedajšie riešenie bolo technicky plne funkčné a súčasne zahŕňalo aj predpisy vystavené nezmluvnými PZS, ktorých je približne 100 tisíc mesačne a ktoré si pacienti v dôsledku novely musia aktuálne vyzdvihovať v papierovej podobe. Na tento účel je však potrebné dať zdravotným poisťovniam jasné zákonné oprávnenie spracúvať vo svojom informačnom systéme aj elektronické predpisy na lieky, zdravotnícke pomôcky a dietetické potraviny predpísané nezmluvnými PZS.</w:t>
      </w:r>
    </w:p>
    <w:p w14:paraId="570A8E53" w14:textId="09CE800A" w:rsidR="002849DA" w:rsidRPr="00366641" w:rsidRDefault="002849DA" w:rsidP="00366641">
      <w:pPr>
        <w:ind w:firstLine="708"/>
        <w:jc w:val="both"/>
        <w:rPr>
          <w:rFonts w:ascii="Times New Roman" w:hAnsi="Times New Roman"/>
          <w:sz w:val="24"/>
          <w:szCs w:val="24"/>
        </w:rPr>
      </w:pPr>
      <w:r w:rsidRPr="00366641">
        <w:rPr>
          <w:rFonts w:ascii="Times New Roman" w:hAnsi="Times New Roman"/>
          <w:sz w:val="24"/>
          <w:szCs w:val="24"/>
        </w:rPr>
        <w:t xml:space="preserve">Ak chceme mať komplexný dohľad nad kvalitou a bezpečnosťou zdravotnej starostlivosti, je nevyhnutné, aby zdravotné poisťovne mali prístup aj k preskripčným záznamom, ktoré vytvárajú pre ich poistencov nezmluvní PZS. Len tak môže zdravotná poisťovňa spoľahlivo plniť svoje úlohy a upozorniť lekára napríklad na nežiaduce interakcie liekov, viacnásobnú preskripciu toho istého lieku rôznymi lekármi, či spravodlivo posúdiť </w:t>
      </w:r>
      <w:r w:rsidRPr="00366641">
        <w:rPr>
          <w:rFonts w:ascii="Times New Roman" w:hAnsi="Times New Roman"/>
          <w:sz w:val="24"/>
          <w:szCs w:val="24"/>
        </w:rPr>
        <w:lastRenderedPageBreak/>
        <w:t>návrhy na schválenie zdravotnej starostlivosti poskytovanej zmluvným PZS, nakoľko táto môže bezprostredne súvisieť so zdravotnou starostlivosťou poskytnutou alebo poskytovanou nezmluvným PZS( Napr. môže ísť o kontrolu líniovosti liečby alebo riešenie prípadných zhoršení zdravotného stavu v súvislosti so zdravotnou starostlivosťou poskytnutou nezmluvným PZS.).</w:t>
      </w:r>
    </w:p>
    <w:p w14:paraId="4874A3A7" w14:textId="373F8784" w:rsidR="002849DA" w:rsidRPr="00366641" w:rsidRDefault="002849DA" w:rsidP="00366641">
      <w:pPr>
        <w:ind w:firstLine="708"/>
        <w:jc w:val="both"/>
        <w:rPr>
          <w:rFonts w:ascii="Times New Roman" w:hAnsi="Times New Roman"/>
          <w:sz w:val="24"/>
          <w:szCs w:val="24"/>
        </w:rPr>
      </w:pPr>
      <w:r w:rsidRPr="00366641">
        <w:rPr>
          <w:rFonts w:ascii="Times New Roman" w:hAnsi="Times New Roman"/>
          <w:sz w:val="24"/>
          <w:szCs w:val="24"/>
        </w:rPr>
        <w:t>Dnes na Slovensku máme dostupné veľmi dobre technicky fungujúce riešenie e-receptov, ktoré spoľahlivo fungovalo 8 rokov. Bolo by teraz, v čase konsolidácie, nerozumné popri ňom budovať ďalšie riešenie za milióny eur, a to najmä  za situácie, keď v rámci elektronického zdravotníctva až alarmujúco treba riešiť iné chýbajúce elementy, ako eLAB či e-výmenné lístky.</w:t>
      </w:r>
    </w:p>
    <w:p w14:paraId="7B3035B3" w14:textId="5E5B58B7" w:rsidR="002849DA" w:rsidRPr="00366641" w:rsidRDefault="002849DA" w:rsidP="00366641">
      <w:pPr>
        <w:ind w:firstLine="708"/>
        <w:jc w:val="both"/>
        <w:rPr>
          <w:rFonts w:ascii="Times New Roman" w:hAnsi="Times New Roman"/>
          <w:sz w:val="24"/>
          <w:szCs w:val="24"/>
        </w:rPr>
      </w:pPr>
      <w:r w:rsidRPr="00366641">
        <w:rPr>
          <w:rFonts w:ascii="Times New Roman" w:hAnsi="Times New Roman"/>
          <w:sz w:val="24"/>
          <w:szCs w:val="24"/>
        </w:rPr>
        <w:t>Z pohľadu GDPR musí byť právny základ daný v práve členského štátu. Usmernenie ministerstva zdravotníctva je skutočne len dočasným riešením na nevyhnutný čas potrebný pre prijatie legislatívnej úpravy. Preto z pohľadu spracúvania osobných údajov je nevyhnutná legislatívna úprava a najvhodnejšie sa javí vrátiť legislatívne znenie § 2 ods. 9 zákona č. 153/2013 Z. z. o národnom zdravotníckom informačnom systéme a o zmene a doplnení niektorých zákonov do stavu k 31.12.2024 a súčasne popritom docizelovať potrebné ustanovenia v zákone č. 581/2004 Z. z. o zdravotných poisťovniach, dohľade nad zdravotnou starostlivosťou a o zmene a doplnení niektorých zákonov.</w:t>
      </w:r>
    </w:p>
    <w:p w14:paraId="3221DD2D" w14:textId="77777777" w:rsidR="00DE3C40" w:rsidRDefault="00DE3C40" w:rsidP="00DE3C40">
      <w:pPr>
        <w:ind w:firstLine="708"/>
        <w:jc w:val="both"/>
        <w:rPr>
          <w:rFonts w:ascii="Times New Roman" w:hAnsi="Times New Roman"/>
          <w:sz w:val="24"/>
          <w:szCs w:val="24"/>
        </w:rPr>
      </w:pPr>
      <w:r>
        <w:rPr>
          <w:rFonts w:ascii="Times New Roman" w:hAnsi="Times New Roman"/>
          <w:sz w:val="24"/>
          <w:szCs w:val="24"/>
        </w:rPr>
        <w:t>Predkladaný návrh zákona nemá vplyv na rozpočet verejnej správy, podnikateľské prostredie, nemá sociálne vplyvy, má pozitívny vplyv na informatizáciu spoločnosti,</w:t>
      </w:r>
      <w:r>
        <w:t xml:space="preserve"> </w:t>
      </w:r>
      <w:r>
        <w:rPr>
          <w:rFonts w:ascii="Times New Roman" w:hAnsi="Times New Roman"/>
          <w:sz w:val="24"/>
          <w:szCs w:val="24"/>
        </w:rPr>
        <w:t>nemá vplyv na životné prostredie. Návrh zákona taktiež nemá vplyv na služby verejnej správy pre občana, ani na manželstvo, rodičovstvo a rodinu.</w:t>
      </w:r>
    </w:p>
    <w:p w14:paraId="582EDBDE" w14:textId="77777777" w:rsidR="00DE3C40" w:rsidRDefault="00DE3C40" w:rsidP="00DE3C40">
      <w:pPr>
        <w:spacing w:after="0" w:line="240" w:lineRule="auto"/>
        <w:ind w:firstLine="708"/>
        <w:jc w:val="both"/>
        <w:rPr>
          <w:rFonts w:ascii="Times New Roman" w:hAnsi="Times New Roman"/>
          <w:sz w:val="24"/>
          <w:szCs w:val="24"/>
        </w:rPr>
      </w:pPr>
      <w:r>
        <w:rPr>
          <w:rFonts w:ascii="Times New Roman" w:hAnsi="Times New Roman"/>
          <w:sz w:val="24"/>
          <w:szCs w:val="24"/>
        </w:rPr>
        <w:t>Návrh zákona je v súlade s ústavou, ústavnými zákonmi, nálezmi ústavného súdu, medzinárodnými zmluvami a inými medzinárodnými dokumentmi, ktorými je Slovenská republika viazaná, zákonmi a súčasne je v súlade s právom Európskej únie.</w:t>
      </w:r>
    </w:p>
    <w:p w14:paraId="18B5A94B" w14:textId="77777777" w:rsidR="00DE3C40" w:rsidRDefault="00DE3C40" w:rsidP="00DE3C40">
      <w:pPr>
        <w:spacing w:after="0" w:line="240" w:lineRule="auto"/>
        <w:ind w:firstLine="708"/>
        <w:jc w:val="both"/>
        <w:rPr>
          <w:rFonts w:ascii="Times New Roman" w:hAnsi="Times New Roman"/>
          <w:sz w:val="24"/>
          <w:szCs w:val="24"/>
        </w:rPr>
      </w:pPr>
    </w:p>
    <w:p w14:paraId="0C2C6D54" w14:textId="77777777" w:rsidR="00DE3C40" w:rsidRDefault="00DE3C40" w:rsidP="00DE3C40">
      <w:pPr>
        <w:pBdr>
          <w:top w:val="nil"/>
          <w:left w:val="nil"/>
          <w:bottom w:val="nil"/>
          <w:right w:val="nil"/>
          <w:between w:val="nil"/>
        </w:pBdr>
        <w:spacing w:after="0" w:line="240" w:lineRule="auto"/>
        <w:ind w:left="1068"/>
        <w:jc w:val="both"/>
        <w:rPr>
          <w:rFonts w:ascii="Times New Roman" w:hAnsi="Times New Roman"/>
          <w:b/>
          <w:sz w:val="24"/>
          <w:szCs w:val="24"/>
        </w:rPr>
      </w:pPr>
      <w:r>
        <w:br w:type="page"/>
      </w:r>
    </w:p>
    <w:p w14:paraId="1F6AE325" w14:textId="77777777" w:rsidR="00DE3C40" w:rsidRDefault="00DE3C40" w:rsidP="00DE3C40">
      <w:pPr>
        <w:numPr>
          <w:ilvl w:val="0"/>
          <w:numId w:val="1"/>
        </w:numPr>
        <w:pBdr>
          <w:top w:val="nil"/>
          <w:left w:val="nil"/>
          <w:bottom w:val="nil"/>
          <w:right w:val="nil"/>
          <w:between w:val="nil"/>
        </w:pBd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Osobitná časť</w:t>
      </w:r>
    </w:p>
    <w:p w14:paraId="6298BBAF" w14:textId="77777777" w:rsidR="00DE3C40" w:rsidRDefault="00DE3C40" w:rsidP="00DE3C40">
      <w:pPr>
        <w:spacing w:after="0" w:line="240" w:lineRule="auto"/>
        <w:ind w:firstLine="708"/>
        <w:jc w:val="both"/>
        <w:rPr>
          <w:rFonts w:ascii="Times New Roman" w:hAnsi="Times New Roman"/>
          <w:color w:val="000000"/>
          <w:sz w:val="24"/>
          <w:szCs w:val="24"/>
        </w:rPr>
      </w:pPr>
    </w:p>
    <w:p w14:paraId="18652016" w14:textId="77777777" w:rsidR="00DE3C40" w:rsidRDefault="00DE3C40" w:rsidP="00DE3C40">
      <w:pPr>
        <w:spacing w:after="0" w:line="240" w:lineRule="auto"/>
        <w:ind w:left="708"/>
        <w:jc w:val="both"/>
        <w:rPr>
          <w:rFonts w:ascii="Times New Roman" w:hAnsi="Times New Roman"/>
          <w:b/>
          <w:sz w:val="24"/>
          <w:szCs w:val="24"/>
        </w:rPr>
      </w:pPr>
      <w:r>
        <w:rPr>
          <w:rFonts w:ascii="Times New Roman" w:hAnsi="Times New Roman"/>
          <w:b/>
          <w:sz w:val="24"/>
          <w:szCs w:val="24"/>
        </w:rPr>
        <w:t>K Čl. I</w:t>
      </w:r>
    </w:p>
    <w:p w14:paraId="7A8CBAF7" w14:textId="77777777" w:rsidR="00DE3C40" w:rsidRDefault="00DE3C40" w:rsidP="00DE3C40">
      <w:pPr>
        <w:spacing w:after="0" w:line="240" w:lineRule="auto"/>
        <w:ind w:firstLine="708"/>
        <w:jc w:val="both"/>
        <w:rPr>
          <w:rFonts w:ascii="Times New Roman" w:hAnsi="Times New Roman"/>
          <w:b/>
          <w:sz w:val="24"/>
          <w:szCs w:val="24"/>
        </w:rPr>
      </w:pPr>
    </w:p>
    <w:p w14:paraId="62623B65" w14:textId="77777777" w:rsidR="00366641" w:rsidRDefault="00DE3C40" w:rsidP="00366641">
      <w:pPr>
        <w:spacing w:after="0" w:line="240" w:lineRule="auto"/>
        <w:ind w:left="720" w:firstLine="720"/>
        <w:jc w:val="both"/>
        <w:rPr>
          <w:rFonts w:ascii="Times New Roman" w:hAnsi="Times New Roman"/>
          <w:sz w:val="24"/>
          <w:szCs w:val="24"/>
        </w:rPr>
      </w:pPr>
      <w:r w:rsidRPr="00EA0B66">
        <w:rPr>
          <w:rFonts w:ascii="Times New Roman" w:hAnsi="Times New Roman"/>
          <w:sz w:val="24"/>
          <w:szCs w:val="24"/>
        </w:rPr>
        <w:t xml:space="preserve">Navrhuje sa </w:t>
      </w:r>
      <w:r w:rsidR="00F54E26">
        <w:rPr>
          <w:rFonts w:ascii="Times New Roman" w:hAnsi="Times New Roman"/>
          <w:sz w:val="24"/>
          <w:szCs w:val="24"/>
        </w:rPr>
        <w:t xml:space="preserve">zjednodušenie </w:t>
      </w:r>
      <w:r w:rsidR="00B60BD8">
        <w:rPr>
          <w:rFonts w:ascii="Times New Roman" w:hAnsi="Times New Roman"/>
          <w:sz w:val="24"/>
          <w:szCs w:val="24"/>
        </w:rPr>
        <w:t xml:space="preserve">definície </w:t>
      </w:r>
      <w:r w:rsidR="00A611AC">
        <w:rPr>
          <w:rFonts w:ascii="Times New Roman" w:hAnsi="Times New Roman"/>
          <w:sz w:val="24"/>
          <w:szCs w:val="24"/>
        </w:rPr>
        <w:t xml:space="preserve">elektronického zdravotného záznamu, keďže rozsah oprávnenia zdravotných poisťovní spracovávať osobné údaje sa </w:t>
      </w:r>
      <w:r w:rsidR="00AE0C3F">
        <w:rPr>
          <w:rFonts w:ascii="Times New Roman" w:hAnsi="Times New Roman"/>
          <w:sz w:val="24"/>
          <w:szCs w:val="24"/>
        </w:rPr>
        <w:t xml:space="preserve">navrhuje presunúť v čl. II do zákona č. 581/2004 Z.z. </w:t>
      </w:r>
    </w:p>
    <w:p w14:paraId="6987C25B" w14:textId="77777777" w:rsidR="00366641" w:rsidRDefault="00366641" w:rsidP="00366641">
      <w:pPr>
        <w:spacing w:after="0" w:line="240" w:lineRule="auto"/>
        <w:ind w:left="720" w:firstLine="720"/>
        <w:jc w:val="both"/>
        <w:rPr>
          <w:rFonts w:ascii="Times New Roman" w:hAnsi="Times New Roman"/>
          <w:sz w:val="24"/>
          <w:szCs w:val="24"/>
        </w:rPr>
      </w:pPr>
    </w:p>
    <w:p w14:paraId="3E15EB7C" w14:textId="6D8D872D" w:rsidR="002849DA" w:rsidRPr="00366641" w:rsidRDefault="002849DA" w:rsidP="00366641">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Opravuje sa </w:t>
      </w:r>
      <w:r w:rsidR="00D91CA7">
        <w:rPr>
          <w:rFonts w:ascii="Times New Roman" w:hAnsi="Times New Roman"/>
          <w:sz w:val="24"/>
          <w:szCs w:val="24"/>
        </w:rPr>
        <w:t xml:space="preserve">chyba vo formulácii, kde bolo použité slovo </w:t>
      </w:r>
      <w:r>
        <w:rPr>
          <w:rFonts w:ascii="Times New Roman" w:hAnsi="Times New Roman"/>
          <w:i/>
          <w:sz w:val="24"/>
          <w:szCs w:val="24"/>
        </w:rPr>
        <w:t xml:space="preserve">“postenie” </w:t>
      </w:r>
      <w:r>
        <w:rPr>
          <w:rFonts w:ascii="Times New Roman" w:hAnsi="Times New Roman"/>
          <w:sz w:val="24"/>
          <w:szCs w:val="24"/>
        </w:rPr>
        <w:t xml:space="preserve">namiesto </w:t>
      </w:r>
      <w:r>
        <w:rPr>
          <w:rFonts w:ascii="Times New Roman" w:hAnsi="Times New Roman"/>
          <w:i/>
          <w:sz w:val="24"/>
          <w:szCs w:val="24"/>
        </w:rPr>
        <w:t>“poistenia”.</w:t>
      </w:r>
    </w:p>
    <w:p w14:paraId="409D766E" w14:textId="77777777" w:rsidR="00A36DCE" w:rsidRPr="00EA0B66" w:rsidRDefault="00A36DCE" w:rsidP="00DE3C40">
      <w:pPr>
        <w:spacing w:after="0" w:line="240" w:lineRule="auto"/>
        <w:ind w:left="720" w:firstLine="720"/>
        <w:jc w:val="both"/>
        <w:rPr>
          <w:rFonts w:ascii="Times New Roman" w:hAnsi="Times New Roman"/>
          <w:sz w:val="24"/>
          <w:szCs w:val="24"/>
        </w:rPr>
      </w:pPr>
    </w:p>
    <w:p w14:paraId="1B26F1FB" w14:textId="77777777" w:rsidR="00DE3C40" w:rsidRDefault="00DE3C40" w:rsidP="00DE3C40">
      <w:pPr>
        <w:spacing w:after="0" w:line="240" w:lineRule="auto"/>
        <w:rPr>
          <w:rFonts w:ascii="Times New Roman" w:hAnsi="Times New Roman"/>
          <w:b/>
          <w:sz w:val="24"/>
          <w:szCs w:val="24"/>
        </w:rPr>
      </w:pPr>
    </w:p>
    <w:p w14:paraId="401DF1F7" w14:textId="20695CB8" w:rsidR="00DE3C40" w:rsidRDefault="00DE3C40" w:rsidP="00DE3C40">
      <w:pPr>
        <w:shd w:val="clear" w:color="auto" w:fill="FFFFFF"/>
        <w:spacing w:after="0" w:line="240" w:lineRule="auto"/>
        <w:ind w:left="708"/>
        <w:jc w:val="both"/>
        <w:rPr>
          <w:rFonts w:ascii="Times New Roman" w:hAnsi="Times New Roman"/>
          <w:b/>
          <w:sz w:val="24"/>
          <w:szCs w:val="24"/>
        </w:rPr>
      </w:pPr>
      <w:r>
        <w:rPr>
          <w:rFonts w:ascii="Times New Roman" w:hAnsi="Times New Roman"/>
          <w:b/>
          <w:sz w:val="24"/>
          <w:szCs w:val="24"/>
        </w:rPr>
        <w:t>K čl. II</w:t>
      </w:r>
    </w:p>
    <w:p w14:paraId="57D86B05" w14:textId="77777777" w:rsidR="00DE3C40" w:rsidRDefault="00DE3C40" w:rsidP="00DE3C40">
      <w:pPr>
        <w:shd w:val="clear" w:color="auto" w:fill="FFFFFF"/>
        <w:spacing w:after="0" w:line="240" w:lineRule="auto"/>
        <w:ind w:left="708"/>
        <w:jc w:val="both"/>
        <w:rPr>
          <w:rFonts w:ascii="Times New Roman" w:hAnsi="Times New Roman"/>
          <w:b/>
          <w:sz w:val="24"/>
          <w:szCs w:val="24"/>
        </w:rPr>
      </w:pPr>
    </w:p>
    <w:p w14:paraId="248E73F0" w14:textId="77777777" w:rsidR="00DE3C40" w:rsidRPr="00B47041" w:rsidRDefault="00DE3C40" w:rsidP="00DE3C40">
      <w:pPr>
        <w:spacing w:after="0" w:line="240" w:lineRule="auto"/>
        <w:ind w:left="720" w:firstLine="720"/>
        <w:jc w:val="both"/>
        <w:rPr>
          <w:rFonts w:ascii="Times New Roman" w:hAnsi="Times New Roman"/>
          <w:sz w:val="24"/>
          <w:szCs w:val="24"/>
        </w:rPr>
      </w:pPr>
      <w:r>
        <w:rPr>
          <w:rFonts w:ascii="Times New Roman" w:hAnsi="Times New Roman"/>
          <w:sz w:val="24"/>
          <w:szCs w:val="24"/>
        </w:rPr>
        <w:t> Pre účely odstránenia pochybností, ktoré sprevádzali prijatie n</w:t>
      </w:r>
      <w:r w:rsidRPr="00486550">
        <w:rPr>
          <w:rFonts w:ascii="Times New Roman" w:hAnsi="Times New Roman"/>
          <w:sz w:val="24"/>
          <w:szCs w:val="24"/>
        </w:rPr>
        <w:t>ovel</w:t>
      </w:r>
      <w:r>
        <w:rPr>
          <w:rFonts w:ascii="Times New Roman" w:hAnsi="Times New Roman"/>
          <w:sz w:val="24"/>
          <w:szCs w:val="24"/>
        </w:rPr>
        <w:t>y</w:t>
      </w:r>
      <w:r w:rsidRPr="00486550">
        <w:rPr>
          <w:rFonts w:ascii="Times New Roman" w:hAnsi="Times New Roman"/>
          <w:sz w:val="24"/>
          <w:szCs w:val="24"/>
        </w:rPr>
        <w:t xml:space="preserve"> zákona č. 153/2013 Z. z. o národnom zdravotníckom informačnom systéme v znení neskorších predpisov č. 361/2024 Z. z.</w:t>
      </w:r>
      <w:r>
        <w:rPr>
          <w:rFonts w:ascii="Times New Roman" w:hAnsi="Times New Roman"/>
          <w:sz w:val="24"/>
          <w:szCs w:val="24"/>
        </w:rPr>
        <w:t xml:space="preserve"> sa spresňujú príslušné ustanovenia zákona č. 581/2004 Z. z., v ktorom sa dopĺňa, že kontrolou zdravotnej poisťovne sa okrem kontrolnej činnosti ktorú zdravotná poisťovňa vykonáva u poskytovateľov zdravotnej starostlivosti, ktorým uhrádza zdravotnú starostlivosť rozumie aj </w:t>
      </w:r>
      <w:r w:rsidRPr="00841A74">
        <w:rPr>
          <w:rFonts w:ascii="Times New Roman" w:hAnsi="Times New Roman"/>
          <w:sz w:val="24"/>
          <w:szCs w:val="24"/>
        </w:rPr>
        <w:t xml:space="preserve">posudzovanie a vyhodnocovanie elektronických zdravotných záznamov o poskytovanej zdravotnej starostlivosti poistencovi vrátane zdravotnej starostlivosti neuhrádzanej z verejného zdravotného poistenia  v rozsahu ustanovenom osobitným predpisom </w:t>
      </w:r>
      <w:r>
        <w:rPr>
          <w:rFonts w:ascii="Times New Roman" w:hAnsi="Times New Roman"/>
          <w:sz w:val="24"/>
          <w:szCs w:val="24"/>
        </w:rPr>
        <w:t xml:space="preserve">zdravotnou poisťovňou </w:t>
      </w:r>
      <w:r w:rsidRPr="00841A74">
        <w:rPr>
          <w:rFonts w:ascii="Times New Roman" w:hAnsi="Times New Roman"/>
          <w:sz w:val="24"/>
          <w:szCs w:val="24"/>
        </w:rPr>
        <w:t xml:space="preserve">pri činnostiach </w:t>
      </w:r>
      <w:r>
        <w:rPr>
          <w:rFonts w:ascii="Times New Roman" w:hAnsi="Times New Roman"/>
          <w:sz w:val="24"/>
          <w:szCs w:val="24"/>
        </w:rPr>
        <w:t xml:space="preserve">zdravotnej poisťovne </w:t>
      </w:r>
      <w:r w:rsidRPr="00841A74">
        <w:rPr>
          <w:rFonts w:ascii="Times New Roman" w:hAnsi="Times New Roman"/>
          <w:sz w:val="24"/>
          <w:szCs w:val="24"/>
        </w:rPr>
        <w:t>súvisiacich so schvaľovaním úhrady zdravotnej starostlivosti, poskytovaním poradenskej činnosti, organizáciou programov zdravia a programov riadenia chorôb, vyhodnocovaním kvality zdravotnej starostlivosti, zabezpečovaním účelného, hospodárneho a efektívneho vynakladania prostriedkov verejného zdravotného poistenia alebo ochranou zdravia poistenca</w:t>
      </w:r>
      <w:r>
        <w:rPr>
          <w:rFonts w:ascii="Times New Roman" w:hAnsi="Times New Roman"/>
          <w:sz w:val="24"/>
          <w:szCs w:val="24"/>
        </w:rPr>
        <w:t>.</w:t>
      </w:r>
    </w:p>
    <w:p w14:paraId="08027EDB" w14:textId="77777777" w:rsidR="00DE3C40" w:rsidRDefault="00DE3C40" w:rsidP="00DE3C40">
      <w:pPr>
        <w:shd w:val="clear" w:color="auto" w:fill="FFFFFF"/>
        <w:spacing w:after="0" w:line="240" w:lineRule="auto"/>
        <w:ind w:left="708"/>
        <w:jc w:val="both"/>
        <w:rPr>
          <w:rFonts w:ascii="Times New Roman" w:hAnsi="Times New Roman"/>
          <w:b/>
          <w:sz w:val="24"/>
          <w:szCs w:val="24"/>
        </w:rPr>
      </w:pPr>
    </w:p>
    <w:p w14:paraId="62C941AB" w14:textId="77777777" w:rsidR="00DE3C40" w:rsidRDefault="00DE3C40" w:rsidP="00DE3C40">
      <w:pPr>
        <w:shd w:val="clear" w:color="auto" w:fill="FFFFFF"/>
        <w:spacing w:after="0" w:line="240" w:lineRule="auto"/>
        <w:ind w:left="708"/>
        <w:jc w:val="both"/>
        <w:rPr>
          <w:rFonts w:ascii="Times New Roman" w:hAnsi="Times New Roman"/>
          <w:b/>
          <w:sz w:val="24"/>
          <w:szCs w:val="24"/>
        </w:rPr>
      </w:pPr>
      <w:r>
        <w:rPr>
          <w:rFonts w:ascii="Times New Roman" w:hAnsi="Times New Roman"/>
          <w:b/>
          <w:sz w:val="24"/>
          <w:szCs w:val="24"/>
        </w:rPr>
        <w:t>K čl. III</w:t>
      </w:r>
    </w:p>
    <w:p w14:paraId="5DE91A1B" w14:textId="77777777" w:rsidR="00DE3C40" w:rsidRDefault="00DE3C40" w:rsidP="00DE3C4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b/>
      </w:r>
    </w:p>
    <w:p w14:paraId="068542AE" w14:textId="7A4F7F54" w:rsidR="00C87BCA" w:rsidRPr="00DE3C40" w:rsidRDefault="00DE3C40" w:rsidP="00DE3C40">
      <w:pPr>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Navrhuje sa účinnosť zákona dňom vyhlásenia v zbierke zákonov.</w:t>
      </w:r>
    </w:p>
    <w:sectPr w:rsidR="00C87BCA" w:rsidRPr="00DE3C40" w:rsidSect="00DE3C40">
      <w:footerReference w:type="default" r:id="rId7"/>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D7EFC" w14:textId="77777777" w:rsidR="00614A80" w:rsidRDefault="00614A80" w:rsidP="00DE3C40">
      <w:pPr>
        <w:spacing w:after="0" w:line="240" w:lineRule="auto"/>
      </w:pPr>
      <w:r>
        <w:separator/>
      </w:r>
    </w:p>
  </w:endnote>
  <w:endnote w:type="continuationSeparator" w:id="0">
    <w:p w14:paraId="65A9FCE6" w14:textId="77777777" w:rsidR="00614A80" w:rsidRDefault="00614A80" w:rsidP="00DE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2246" w14:textId="719C0A53" w:rsidR="00DE3C40" w:rsidRDefault="00DE3C40">
    <w:pPr>
      <w:pBdr>
        <w:top w:val="nil"/>
        <w:left w:val="nil"/>
        <w:bottom w:val="nil"/>
        <w:right w:val="nil"/>
        <w:between w:val="nil"/>
      </w:pBdr>
      <w:tabs>
        <w:tab w:val="center" w:pos="4536"/>
        <w:tab w:val="right" w:pos="9072"/>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69759B">
      <w:rPr>
        <w:rFonts w:ascii="Times New Roman" w:hAnsi="Times New Roman"/>
        <w:noProof/>
        <w:color w:val="000000"/>
        <w:sz w:val="24"/>
        <w:szCs w:val="24"/>
      </w:rPr>
      <w:t>4</w:t>
    </w:r>
    <w:r>
      <w:rPr>
        <w:rFonts w:ascii="Times New Roman" w:hAnsi="Times New Roman"/>
        <w:color w:val="000000"/>
        <w:sz w:val="24"/>
        <w:szCs w:val="24"/>
      </w:rPr>
      <w:fldChar w:fldCharType="end"/>
    </w:r>
  </w:p>
  <w:p w14:paraId="0B799579" w14:textId="77777777" w:rsidR="00DE3C40" w:rsidRDefault="00DE3C40">
    <w:pPr>
      <w:pBdr>
        <w:top w:val="nil"/>
        <w:left w:val="nil"/>
        <w:bottom w:val="nil"/>
        <w:right w:val="nil"/>
        <w:between w:val="nil"/>
      </w:pBdr>
      <w:tabs>
        <w:tab w:val="center" w:pos="4536"/>
        <w:tab w:val="right" w:pos="9072"/>
      </w:tabs>
      <w:spacing w:after="0" w:line="240" w:lineRule="auto"/>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B85B3" w14:textId="77777777" w:rsidR="00614A80" w:rsidRDefault="00614A80" w:rsidP="00DE3C40">
      <w:pPr>
        <w:spacing w:after="0" w:line="240" w:lineRule="auto"/>
      </w:pPr>
      <w:r>
        <w:separator/>
      </w:r>
    </w:p>
  </w:footnote>
  <w:footnote w:type="continuationSeparator" w:id="0">
    <w:p w14:paraId="281B97C0" w14:textId="77777777" w:rsidR="00614A80" w:rsidRDefault="00614A80" w:rsidP="00DE3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7C2"/>
    <w:multiLevelType w:val="hybridMultilevel"/>
    <w:tmpl w:val="3A9A82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BB3486"/>
    <w:multiLevelType w:val="hybridMultilevel"/>
    <w:tmpl w:val="3CACFDB2"/>
    <w:lvl w:ilvl="0" w:tplc="646E64F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B934F4"/>
    <w:multiLevelType w:val="hybridMultilevel"/>
    <w:tmpl w:val="8BD2914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2BE82A27"/>
    <w:multiLevelType w:val="multilevel"/>
    <w:tmpl w:val="AB321B6C"/>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BD31011"/>
    <w:multiLevelType w:val="hybridMultilevel"/>
    <w:tmpl w:val="2BF0E36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40"/>
    <w:rsid w:val="00054788"/>
    <w:rsid w:val="000A06FC"/>
    <w:rsid w:val="000B60A8"/>
    <w:rsid w:val="000C11FA"/>
    <w:rsid w:val="001A2AE6"/>
    <w:rsid w:val="001E4F88"/>
    <w:rsid w:val="002849DA"/>
    <w:rsid w:val="002F3FB9"/>
    <w:rsid w:val="00366641"/>
    <w:rsid w:val="00371812"/>
    <w:rsid w:val="00381028"/>
    <w:rsid w:val="00397972"/>
    <w:rsid w:val="00405D46"/>
    <w:rsid w:val="0041445C"/>
    <w:rsid w:val="00464BF2"/>
    <w:rsid w:val="004751BA"/>
    <w:rsid w:val="004C4322"/>
    <w:rsid w:val="004E5423"/>
    <w:rsid w:val="004F693C"/>
    <w:rsid w:val="00515654"/>
    <w:rsid w:val="005C07AE"/>
    <w:rsid w:val="00604801"/>
    <w:rsid w:val="00614A80"/>
    <w:rsid w:val="00660250"/>
    <w:rsid w:val="0067192F"/>
    <w:rsid w:val="0069759B"/>
    <w:rsid w:val="006E760A"/>
    <w:rsid w:val="00830FB5"/>
    <w:rsid w:val="00832C45"/>
    <w:rsid w:val="00836EFF"/>
    <w:rsid w:val="00933FBD"/>
    <w:rsid w:val="00984415"/>
    <w:rsid w:val="009A63CB"/>
    <w:rsid w:val="009E5F93"/>
    <w:rsid w:val="00A36DCE"/>
    <w:rsid w:val="00A611AC"/>
    <w:rsid w:val="00AB031A"/>
    <w:rsid w:val="00AE0C3F"/>
    <w:rsid w:val="00B31BAB"/>
    <w:rsid w:val="00B60BD8"/>
    <w:rsid w:val="00C63F18"/>
    <w:rsid w:val="00C87BCA"/>
    <w:rsid w:val="00D0564C"/>
    <w:rsid w:val="00D3696E"/>
    <w:rsid w:val="00D533F2"/>
    <w:rsid w:val="00D55958"/>
    <w:rsid w:val="00D62B96"/>
    <w:rsid w:val="00D91CA7"/>
    <w:rsid w:val="00D9235C"/>
    <w:rsid w:val="00DE3C40"/>
    <w:rsid w:val="00E9274E"/>
    <w:rsid w:val="00F3627D"/>
    <w:rsid w:val="00F54E26"/>
    <w:rsid w:val="00FC6E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DC07"/>
  <w15:chartTrackingRefBased/>
  <w15:docId w15:val="{8D8020D8-2B68-4DF4-949D-70B000D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3C40"/>
    <w:rPr>
      <w:rFonts w:ascii="Calibri" w:eastAsia="Times New Roman" w:hAnsi="Calibri" w:cs="Times New Roman"/>
      <w:kern w:val="0"/>
      <w:lang w:eastAsia="sk-SK"/>
      <w14:ligatures w14:val="none"/>
    </w:rPr>
  </w:style>
  <w:style w:type="paragraph" w:styleId="Nadpis1">
    <w:name w:val="heading 1"/>
    <w:basedOn w:val="Normlny"/>
    <w:next w:val="Normlny"/>
    <w:link w:val="Nadpis1Char"/>
    <w:uiPriority w:val="9"/>
    <w:qFormat/>
    <w:rsid w:val="00DE3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E3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E3C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E3C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E3C4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E3C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E3C4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E3C4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E3C4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E3C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E3C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E3C4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E3C4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E3C4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E3C4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E3C4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E3C4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E3C40"/>
    <w:rPr>
      <w:rFonts w:eastAsiaTheme="majorEastAsia" w:cstheme="majorBidi"/>
      <w:color w:val="272727" w:themeColor="text1" w:themeTint="D8"/>
    </w:rPr>
  </w:style>
  <w:style w:type="paragraph" w:styleId="Nzov">
    <w:name w:val="Title"/>
    <w:basedOn w:val="Normlny"/>
    <w:next w:val="Normlny"/>
    <w:link w:val="NzovChar"/>
    <w:uiPriority w:val="10"/>
    <w:qFormat/>
    <w:rsid w:val="00DE3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E3C4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E3C4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E3C4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E3C4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E3C40"/>
    <w:rPr>
      <w:i/>
      <w:iCs/>
      <w:color w:val="404040" w:themeColor="text1" w:themeTint="BF"/>
    </w:rPr>
  </w:style>
  <w:style w:type="paragraph" w:styleId="Odsekzoznamu">
    <w:name w:val="List Paragraph"/>
    <w:basedOn w:val="Normlny"/>
    <w:uiPriority w:val="34"/>
    <w:qFormat/>
    <w:rsid w:val="00DE3C40"/>
    <w:pPr>
      <w:ind w:left="720"/>
      <w:contextualSpacing/>
    </w:pPr>
  </w:style>
  <w:style w:type="character" w:styleId="Intenzvnezvraznenie">
    <w:name w:val="Intense Emphasis"/>
    <w:basedOn w:val="Predvolenpsmoodseku"/>
    <w:uiPriority w:val="21"/>
    <w:qFormat/>
    <w:rsid w:val="00DE3C40"/>
    <w:rPr>
      <w:i/>
      <w:iCs/>
      <w:color w:val="0F4761" w:themeColor="accent1" w:themeShade="BF"/>
    </w:rPr>
  </w:style>
  <w:style w:type="paragraph" w:styleId="Zvraznencitcia">
    <w:name w:val="Intense Quote"/>
    <w:basedOn w:val="Normlny"/>
    <w:next w:val="Normlny"/>
    <w:link w:val="ZvraznencitciaChar"/>
    <w:uiPriority w:val="30"/>
    <w:qFormat/>
    <w:rsid w:val="00DE3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E3C40"/>
    <w:rPr>
      <w:i/>
      <w:iCs/>
      <w:color w:val="0F4761" w:themeColor="accent1" w:themeShade="BF"/>
    </w:rPr>
  </w:style>
  <w:style w:type="character" w:styleId="Intenzvnyodkaz">
    <w:name w:val="Intense Reference"/>
    <w:basedOn w:val="Predvolenpsmoodseku"/>
    <w:uiPriority w:val="32"/>
    <w:qFormat/>
    <w:rsid w:val="00DE3C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8020</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Szalay</dc:creator>
  <cp:keywords/>
  <dc:description/>
  <cp:lastModifiedBy>Klub Sloboda a Solidarita</cp:lastModifiedBy>
  <cp:revision>2</cp:revision>
  <dcterms:created xsi:type="dcterms:W3CDTF">2025-01-17T13:42:00Z</dcterms:created>
  <dcterms:modified xsi:type="dcterms:W3CDTF">2025-01-17T13:42:00Z</dcterms:modified>
</cp:coreProperties>
</file>