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045571" w:rsidRDefault="00B35ACF" w:rsidP="00B35ACF">
      <w:pPr>
        <w:pStyle w:val="Nzov"/>
        <w:pBdr>
          <w:bottom w:val="single" w:sz="12" w:space="1" w:color="00000A"/>
        </w:pBdr>
        <w:jc w:val="center"/>
        <w:rPr>
          <w:sz w:val="22"/>
          <w:szCs w:val="22"/>
        </w:rPr>
      </w:pPr>
      <w:r w:rsidRPr="00045571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045571" w:rsidRDefault="00B35ACF" w:rsidP="00B35ACF">
      <w:pPr>
        <w:pStyle w:val="Podtitul"/>
        <w:rPr>
          <w:rFonts w:ascii="Book Antiqua" w:hAnsi="Book Antiqua"/>
          <w:sz w:val="22"/>
          <w:szCs w:val="22"/>
        </w:rPr>
      </w:pPr>
    </w:p>
    <w:p w14:paraId="6F4BF734" w14:textId="77777777" w:rsidR="00B35ACF" w:rsidRPr="00045571" w:rsidRDefault="00B35ACF" w:rsidP="00B35ACF">
      <w:pPr>
        <w:pStyle w:val="Podtitul"/>
        <w:jc w:val="center"/>
        <w:rPr>
          <w:sz w:val="22"/>
          <w:szCs w:val="22"/>
        </w:rPr>
      </w:pPr>
      <w:r w:rsidRPr="00045571">
        <w:rPr>
          <w:rFonts w:ascii="Book Antiqua" w:hAnsi="Book Antiqua"/>
          <w:sz w:val="22"/>
          <w:szCs w:val="22"/>
        </w:rPr>
        <w:t>IX. volebné obdobie</w:t>
      </w:r>
    </w:p>
    <w:p w14:paraId="50577EF9" w14:textId="107ED18F" w:rsidR="00B35ACF" w:rsidRPr="00045571" w:rsidRDefault="00B35ACF" w:rsidP="00B35ACF">
      <w:pPr>
        <w:pStyle w:val="Podtitul"/>
        <w:jc w:val="center"/>
        <w:rPr>
          <w:sz w:val="22"/>
          <w:szCs w:val="22"/>
        </w:rPr>
      </w:pPr>
    </w:p>
    <w:p w14:paraId="47AF04AD" w14:textId="77777777" w:rsidR="00B35ACF" w:rsidRPr="00045571" w:rsidRDefault="00B35ACF" w:rsidP="00B35ACF">
      <w:pPr>
        <w:pStyle w:val="Podtitul"/>
        <w:jc w:val="center"/>
        <w:rPr>
          <w:rFonts w:ascii="Book Antiqua" w:hAnsi="Book Antiqua"/>
          <w:sz w:val="22"/>
          <w:szCs w:val="22"/>
        </w:rPr>
      </w:pPr>
    </w:p>
    <w:p w14:paraId="2053421B" w14:textId="77777777" w:rsidR="00B35ACF" w:rsidRPr="00045571" w:rsidRDefault="00B35ACF" w:rsidP="00B35ACF">
      <w:pPr>
        <w:pStyle w:val="Podtitul"/>
        <w:jc w:val="center"/>
        <w:rPr>
          <w:rFonts w:ascii="Book Antiqua" w:hAnsi="Book Antiqua"/>
          <w:sz w:val="22"/>
          <w:szCs w:val="22"/>
        </w:rPr>
      </w:pPr>
    </w:p>
    <w:p w14:paraId="351BD6CF" w14:textId="77777777" w:rsidR="00B35ACF" w:rsidRPr="00045571" w:rsidRDefault="00B35ACF" w:rsidP="00B35ACF">
      <w:pPr>
        <w:pStyle w:val="Podtitul"/>
        <w:jc w:val="center"/>
        <w:rPr>
          <w:sz w:val="22"/>
          <w:szCs w:val="22"/>
        </w:rPr>
      </w:pPr>
      <w:r w:rsidRPr="00045571">
        <w:rPr>
          <w:rFonts w:ascii="Book Antiqua" w:hAnsi="Book Antiqua"/>
          <w:b/>
          <w:bCs/>
          <w:sz w:val="22"/>
          <w:szCs w:val="22"/>
        </w:rPr>
        <w:t>N á v r h</w:t>
      </w:r>
    </w:p>
    <w:p w14:paraId="080C843E" w14:textId="77777777" w:rsidR="00B35ACF" w:rsidRPr="00045571" w:rsidRDefault="00B35ACF" w:rsidP="00B35ACF">
      <w:pPr>
        <w:pStyle w:val="Podtitul"/>
        <w:jc w:val="center"/>
        <w:rPr>
          <w:rFonts w:ascii="Book Antiqua" w:hAnsi="Book Antiqua"/>
          <w:b/>
          <w:sz w:val="22"/>
          <w:szCs w:val="22"/>
        </w:rPr>
      </w:pPr>
    </w:p>
    <w:p w14:paraId="6339E51C" w14:textId="6C3A1A56" w:rsidR="00B35ACF" w:rsidRPr="00045571" w:rsidRDefault="00B35ACF" w:rsidP="00B35ACF">
      <w:pPr>
        <w:pStyle w:val="Podtitul"/>
        <w:spacing w:before="120" w:after="120"/>
        <w:jc w:val="center"/>
        <w:rPr>
          <w:sz w:val="22"/>
          <w:szCs w:val="22"/>
        </w:rPr>
      </w:pPr>
      <w:r w:rsidRPr="00045571">
        <w:rPr>
          <w:rFonts w:ascii="Book Antiqua" w:hAnsi="Book Antiqua"/>
          <w:sz w:val="22"/>
          <w:szCs w:val="22"/>
        </w:rPr>
        <w:t>skupiny poslancov Národnej rady Slovenskej republiky</w:t>
      </w:r>
    </w:p>
    <w:p w14:paraId="3F1751EB" w14:textId="77777777" w:rsidR="00B35ACF" w:rsidRPr="00045571" w:rsidRDefault="00B35ACF" w:rsidP="00B35ACF">
      <w:pPr>
        <w:pStyle w:val="Podtitul"/>
        <w:spacing w:before="120" w:after="120"/>
        <w:rPr>
          <w:rFonts w:ascii="Book Antiqua" w:hAnsi="Book Antiqua"/>
          <w:sz w:val="22"/>
          <w:szCs w:val="22"/>
        </w:rPr>
      </w:pPr>
    </w:p>
    <w:p w14:paraId="7CAE69AD" w14:textId="77777777" w:rsidR="00B35ACF" w:rsidRPr="00045571" w:rsidRDefault="00B35ACF" w:rsidP="00B35ACF">
      <w:pPr>
        <w:rPr>
          <w:rFonts w:ascii="Book Antiqua" w:hAnsi="Book Antiqua"/>
          <w:sz w:val="22"/>
          <w:szCs w:val="22"/>
        </w:rPr>
      </w:pPr>
    </w:p>
    <w:p w14:paraId="4A1912B9" w14:textId="77777777" w:rsidR="00B35ACF" w:rsidRPr="00045571" w:rsidRDefault="00B35ACF" w:rsidP="00B35ACF">
      <w:pPr>
        <w:jc w:val="center"/>
        <w:rPr>
          <w:rFonts w:hint="eastAsia"/>
          <w:sz w:val="22"/>
          <w:szCs w:val="22"/>
        </w:rPr>
      </w:pPr>
      <w:bookmarkStart w:id="0" w:name="_GoBack"/>
      <w:bookmarkEnd w:id="0"/>
      <w:r w:rsidRPr="00045571">
        <w:rPr>
          <w:rFonts w:ascii="Book Antiqua" w:hAnsi="Book Antiqua"/>
          <w:bCs/>
          <w:sz w:val="22"/>
          <w:szCs w:val="22"/>
        </w:rPr>
        <w:t>n a  p r i j a t i e</w:t>
      </w:r>
    </w:p>
    <w:p w14:paraId="3EF02D3B" w14:textId="77777777" w:rsidR="00B35ACF" w:rsidRPr="00045571" w:rsidRDefault="00B35ACF" w:rsidP="00B35ACF">
      <w:pPr>
        <w:jc w:val="center"/>
        <w:rPr>
          <w:rFonts w:ascii="Book Antiqua" w:hAnsi="Book Antiqua"/>
          <w:bCs/>
          <w:sz w:val="22"/>
          <w:szCs w:val="22"/>
        </w:rPr>
      </w:pPr>
    </w:p>
    <w:p w14:paraId="1F040B19" w14:textId="67604F9E" w:rsidR="00B35ACF" w:rsidRPr="00045571" w:rsidRDefault="00B35ACF" w:rsidP="00B35ACF">
      <w:pPr>
        <w:tabs>
          <w:tab w:val="left" w:pos="1095"/>
        </w:tabs>
        <w:spacing w:before="120" w:after="160" w:line="276" w:lineRule="auto"/>
        <w:jc w:val="center"/>
        <w:rPr>
          <w:rFonts w:hint="eastAsia"/>
          <w:sz w:val="22"/>
          <w:szCs w:val="22"/>
        </w:rPr>
      </w:pPr>
      <w:bookmarkStart w:id="1" w:name="_Hlk127200235"/>
      <w:r w:rsidRPr="00045571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bookmarkStart w:id="2" w:name="_Hlk180487535"/>
      <w:bookmarkEnd w:id="1"/>
      <w:r w:rsidR="00551231" w:rsidRPr="0004557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</w:t>
      </w:r>
      <w:r w:rsidR="00A50243" w:rsidRPr="0004557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 </w:t>
      </w:r>
      <w:bookmarkEnd w:id="2"/>
      <w:r w:rsidR="00A50243" w:rsidRPr="0004557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aktuálnemu stavu čerpania eurofondov</w:t>
      </w:r>
    </w:p>
    <w:p w14:paraId="792A8FAD" w14:textId="77777777" w:rsidR="00B35ACF" w:rsidRPr="00045571" w:rsidRDefault="00B35ACF" w:rsidP="00B35ACF">
      <w:pPr>
        <w:spacing w:after="240"/>
        <w:jc w:val="center"/>
        <w:rPr>
          <w:rFonts w:ascii="Book Antiqua" w:hAnsi="Book Antiqua"/>
          <w:b/>
          <w:sz w:val="22"/>
          <w:szCs w:val="22"/>
        </w:rPr>
      </w:pPr>
    </w:p>
    <w:p w14:paraId="70D6D8A1" w14:textId="77777777" w:rsidR="00B35ACF" w:rsidRPr="00045571" w:rsidRDefault="00B35ACF" w:rsidP="00B35ACF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p w14:paraId="7D419132" w14:textId="77777777" w:rsidR="00B35ACF" w:rsidRPr="00045571" w:rsidRDefault="00B35ACF" w:rsidP="00B35ACF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B35ACF" w:rsidRPr="00045571" w14:paraId="28AFC766" w14:textId="77777777" w:rsidTr="006F55D9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C1CFB" w14:textId="77777777" w:rsidR="00B35ACF" w:rsidRPr="00045571" w:rsidRDefault="00B35ACF" w:rsidP="006F55D9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09FB9" w14:textId="77777777" w:rsidR="00B35ACF" w:rsidRPr="00045571" w:rsidRDefault="00B35ACF" w:rsidP="006F55D9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C748B" w14:textId="77777777" w:rsidR="00B35ACF" w:rsidRPr="00045571" w:rsidRDefault="00B35ACF" w:rsidP="006F55D9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B35ACF" w:rsidRPr="00045571" w14:paraId="60F3810D" w14:textId="77777777" w:rsidTr="006F55D9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23CDB" w14:textId="37E8BD5C" w:rsidR="00A50243" w:rsidRPr="00045571" w:rsidRDefault="00A50243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Veronika REMIŠOVÁ v.r.</w:t>
            </w:r>
          </w:p>
          <w:p w14:paraId="7609FADD" w14:textId="41B74581" w:rsidR="00595C83" w:rsidRPr="00045571" w:rsidRDefault="00595C83" w:rsidP="006F55D9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 w:hint="eastAsia"/>
                <w:sz w:val="22"/>
                <w:szCs w:val="22"/>
                <w:lang w:eastAsia="sk-SK"/>
              </w:rPr>
              <w:t>Peter POLLÁK v.r.</w:t>
            </w:r>
          </w:p>
          <w:p w14:paraId="0E1F1E26" w14:textId="1B9D210F" w:rsidR="00B35ACF" w:rsidRPr="00045571" w:rsidRDefault="00B35ACF" w:rsidP="006F55D9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Július JAKAB v.r.</w:t>
            </w:r>
          </w:p>
          <w:p w14:paraId="7A8151CB" w14:textId="0C1148B6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Gábor GRENDEL v.r.</w:t>
            </w:r>
          </w:p>
          <w:p w14:paraId="4E2BCC5C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Michal ŠIPOŠ v.r.</w:t>
            </w:r>
          </w:p>
          <w:p w14:paraId="014BC9C1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Lukáš BUŽO v.r.</w:t>
            </w:r>
          </w:p>
          <w:p w14:paraId="5387ACE8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Marek KRAJČÍ v.r.</w:t>
            </w:r>
          </w:p>
          <w:p w14:paraId="1701182D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Igor MATOVIČ v.r.</w:t>
            </w:r>
          </w:p>
          <w:p w14:paraId="200937C3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Roman MIKULEC v.r.</w:t>
            </w:r>
          </w:p>
          <w:p w14:paraId="1CACFD46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Rastislav KRÁTKY v.r.</w:t>
            </w:r>
          </w:p>
          <w:p w14:paraId="61632A6F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Jozef PROČKO v.r.</w:t>
            </w:r>
          </w:p>
          <w:p w14:paraId="5B453DF1" w14:textId="77777777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Anežka ŠKOPOVÁ v.r.</w:t>
            </w:r>
          </w:p>
          <w:p w14:paraId="0A662A95" w14:textId="708FB4E6" w:rsidR="00B35ACF" w:rsidRPr="00045571" w:rsidRDefault="00B35ACF" w:rsidP="006F55D9">
            <w:pPr>
              <w:spacing w:after="120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C7C5C6A" w14:textId="65D1E00C" w:rsidR="00B35ACF" w:rsidRPr="00045571" w:rsidRDefault="00B35ACF" w:rsidP="006F55D9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21086" w14:textId="77777777" w:rsidR="00B35ACF" w:rsidRPr="00045571" w:rsidRDefault="00B35ACF" w:rsidP="006F55D9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09920" w14:textId="77777777" w:rsidR="00B35ACF" w:rsidRPr="00045571" w:rsidRDefault="00B35ACF" w:rsidP="00B35ACF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58AF6685" w14:textId="77777777" w:rsidR="00B35ACF" w:rsidRPr="00045571" w:rsidRDefault="00B35ACF" w:rsidP="00B35ACF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r w:rsidRPr="00045571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5BFCECEF" w14:textId="77777777" w:rsidR="00B35ACF" w:rsidRPr="00045571" w:rsidRDefault="00B35ACF" w:rsidP="006F55D9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111A66E4" w14:textId="77777777" w:rsidR="00B35ACF" w:rsidRPr="00045571" w:rsidRDefault="00B35ACF" w:rsidP="006F55D9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CE9F90B" w14:textId="77777777" w:rsidR="00B35ACF" w:rsidRPr="00045571" w:rsidRDefault="00B35ACF" w:rsidP="006F55D9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703E805" w14:textId="77777777" w:rsidR="00B35ACF" w:rsidRPr="00045571" w:rsidRDefault="00B35ACF" w:rsidP="006F55D9">
            <w:pPr>
              <w:spacing w:before="120" w:after="160"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</w:pPr>
            <w:bookmarkStart w:id="3" w:name="__DdeLink__1042_3691294648"/>
            <w:bookmarkEnd w:id="3"/>
          </w:p>
          <w:p w14:paraId="6BE8FD87" w14:textId="77777777" w:rsidR="00B35ACF" w:rsidRPr="00045571" w:rsidRDefault="00B35ACF" w:rsidP="006F55D9">
            <w:pPr>
              <w:spacing w:line="360" w:lineRule="auto"/>
              <w:jc w:val="both"/>
              <w:rPr>
                <w:rFonts w:hint="eastAsia"/>
                <w:sz w:val="22"/>
                <w:szCs w:val="22"/>
              </w:rPr>
            </w:pPr>
            <w:r w:rsidRPr="00045571">
              <w:rPr>
                <w:rStyle w:val="awspan"/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64530BAB" w14:textId="77777777" w:rsidR="00B35ACF" w:rsidRPr="00045571" w:rsidRDefault="00B35ACF" w:rsidP="006F55D9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78AAB912" w14:textId="77777777" w:rsidR="00B35ACF" w:rsidRPr="00045571" w:rsidRDefault="00B35ACF" w:rsidP="00B35ACF">
      <w:pPr>
        <w:rPr>
          <w:rFonts w:ascii="Book Antiqua" w:hAnsi="Book Antiqua"/>
          <w:sz w:val="22"/>
          <w:szCs w:val="22"/>
        </w:rPr>
      </w:pPr>
    </w:p>
    <w:p w14:paraId="488AD037" w14:textId="77777777" w:rsidR="00B35ACF" w:rsidRPr="00045571" w:rsidRDefault="00B35ACF" w:rsidP="00B35ACF">
      <w:pPr>
        <w:jc w:val="center"/>
        <w:rPr>
          <w:rFonts w:ascii="Book Antiqua" w:hAnsi="Book Antiqua"/>
          <w:sz w:val="22"/>
          <w:szCs w:val="22"/>
        </w:rPr>
      </w:pPr>
    </w:p>
    <w:p w14:paraId="12363C89" w14:textId="77777777" w:rsidR="00B35ACF" w:rsidRPr="00045571" w:rsidRDefault="00B35ACF" w:rsidP="00B35ACF">
      <w:pPr>
        <w:rPr>
          <w:rFonts w:ascii="Book Antiqua" w:hAnsi="Book Antiqua"/>
          <w:sz w:val="22"/>
          <w:szCs w:val="22"/>
        </w:rPr>
      </w:pPr>
    </w:p>
    <w:p w14:paraId="45BD1927" w14:textId="77777777" w:rsidR="00B35ACF" w:rsidRPr="00045571" w:rsidRDefault="00B35ACF" w:rsidP="00B35ACF">
      <w:pPr>
        <w:jc w:val="center"/>
        <w:rPr>
          <w:rFonts w:ascii="Book Antiqua" w:hAnsi="Book Antiqua"/>
          <w:sz w:val="22"/>
          <w:szCs w:val="22"/>
        </w:rPr>
      </w:pPr>
    </w:p>
    <w:p w14:paraId="391D0A91" w14:textId="77777777" w:rsidR="00AF39C6" w:rsidRPr="00045571" w:rsidRDefault="00AF39C6" w:rsidP="00B35ACF">
      <w:pPr>
        <w:jc w:val="center"/>
        <w:rPr>
          <w:rFonts w:ascii="Book Antiqua" w:hAnsi="Book Antiqua"/>
          <w:sz w:val="22"/>
          <w:szCs w:val="22"/>
        </w:rPr>
      </w:pPr>
    </w:p>
    <w:p w14:paraId="7DD76346" w14:textId="77777777" w:rsidR="00AF39C6" w:rsidRPr="00045571" w:rsidRDefault="00AF39C6" w:rsidP="00A50243">
      <w:pPr>
        <w:rPr>
          <w:rFonts w:ascii="Book Antiqua" w:hAnsi="Book Antiqua"/>
          <w:sz w:val="22"/>
          <w:szCs w:val="22"/>
        </w:rPr>
      </w:pPr>
    </w:p>
    <w:p w14:paraId="1B198316" w14:textId="77777777" w:rsidR="00AF39C6" w:rsidRPr="00045571" w:rsidRDefault="00AF39C6" w:rsidP="00B35ACF">
      <w:pPr>
        <w:jc w:val="center"/>
        <w:rPr>
          <w:rFonts w:ascii="Book Antiqua" w:hAnsi="Book Antiqua"/>
          <w:sz w:val="22"/>
          <w:szCs w:val="22"/>
        </w:rPr>
      </w:pPr>
    </w:p>
    <w:p w14:paraId="027ACEA7" w14:textId="7EA9F616" w:rsidR="00B35ACF" w:rsidRPr="00045571" w:rsidRDefault="00B35ACF" w:rsidP="00B35ACF">
      <w:pPr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sz w:val="22"/>
          <w:szCs w:val="22"/>
        </w:rPr>
        <w:t xml:space="preserve">Bratislava </w:t>
      </w:r>
      <w:r w:rsidR="00595C83" w:rsidRPr="00045571">
        <w:rPr>
          <w:rFonts w:ascii="Book Antiqua" w:hAnsi="Book Antiqua"/>
          <w:sz w:val="22"/>
          <w:szCs w:val="22"/>
        </w:rPr>
        <w:t>január</w:t>
      </w:r>
      <w:r w:rsidRPr="00045571">
        <w:rPr>
          <w:rFonts w:ascii="Book Antiqua" w:hAnsi="Book Antiqua"/>
          <w:sz w:val="22"/>
          <w:szCs w:val="22"/>
        </w:rPr>
        <w:t xml:space="preserve"> 202</w:t>
      </w:r>
      <w:r w:rsidR="0075201D" w:rsidRPr="00045571">
        <w:rPr>
          <w:rFonts w:ascii="Book Antiqua" w:hAnsi="Book Antiqua"/>
          <w:sz w:val="22"/>
          <w:szCs w:val="22"/>
        </w:rPr>
        <w:t>5</w:t>
      </w:r>
      <w:r w:rsidRPr="00045571">
        <w:rPr>
          <w:sz w:val="22"/>
          <w:szCs w:val="22"/>
        </w:rPr>
        <w:br w:type="page"/>
      </w:r>
    </w:p>
    <w:p w14:paraId="3C569C35" w14:textId="77777777" w:rsidR="00B35ACF" w:rsidRPr="00045571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4" w:name="_Hlk89090507"/>
      <w:bookmarkEnd w:id="4"/>
    </w:p>
    <w:p w14:paraId="61B3784B" w14:textId="77777777" w:rsidR="00B35ACF" w:rsidRPr="00045571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045571" w:rsidRDefault="00B35ACF" w:rsidP="00B35ACF">
      <w:pPr>
        <w:widowControl w:val="0"/>
        <w:spacing w:before="120" w:line="276" w:lineRule="auto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045571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045571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045571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045571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045571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045571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2FE11006" w:rsidR="00B35ACF" w:rsidRPr="00045571" w:rsidRDefault="00B35ACF" w:rsidP="00B35ACF">
      <w:pPr>
        <w:pStyle w:val="Zkladntext"/>
        <w:spacing w:before="120" w:after="0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/>
          <w:bCs/>
          <w:sz w:val="22"/>
          <w:szCs w:val="22"/>
        </w:rPr>
        <w:t>z ... 202</w:t>
      </w:r>
      <w:r w:rsidR="00E44D5F" w:rsidRPr="00045571">
        <w:rPr>
          <w:rFonts w:ascii="Book Antiqua" w:hAnsi="Book Antiqua"/>
          <w:bCs/>
          <w:sz w:val="22"/>
          <w:szCs w:val="22"/>
        </w:rPr>
        <w:t>5</w:t>
      </w:r>
      <w:r w:rsidRPr="00045571"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045571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368CD4BD" w14:textId="403B91C2" w:rsidR="00576787" w:rsidRPr="00045571" w:rsidRDefault="00576787" w:rsidP="00576787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04557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</w:t>
      </w:r>
      <w:r w:rsidR="00595C83" w:rsidRPr="0004557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 </w:t>
      </w:r>
      <w:r w:rsidR="00A50243" w:rsidRPr="00045571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aktuálnemu stavu čerpania eurofondov</w:t>
      </w:r>
    </w:p>
    <w:p w14:paraId="67902983" w14:textId="77777777" w:rsidR="00576787" w:rsidRPr="00045571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45571">
        <w:rPr>
          <w:rFonts w:ascii="Book Antiqua" w:hAnsi="Book Antiqua" w:cs="Times New Roman"/>
          <w:b/>
          <w:bCs/>
          <w:sz w:val="22"/>
          <w:szCs w:val="22"/>
        </w:rPr>
        <w:t xml:space="preserve">Národná rada Slovenskej republiky </w:t>
      </w:r>
    </w:p>
    <w:p w14:paraId="38FEB2FB" w14:textId="46D5739A" w:rsidR="005B0986" w:rsidRPr="00045571" w:rsidRDefault="005B0986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45571">
        <w:rPr>
          <w:rFonts w:ascii="Book Antiqua" w:hAnsi="Book Antiqua" w:cs="Times New Roman"/>
          <w:b/>
          <w:bCs/>
          <w:sz w:val="22"/>
          <w:szCs w:val="22"/>
        </w:rPr>
        <w:t xml:space="preserve">berie na vedomie </w:t>
      </w:r>
      <w:r w:rsidRPr="00045571">
        <w:rPr>
          <w:rFonts w:ascii="Book Antiqua" w:hAnsi="Book Antiqua" w:cs="Times New Roman"/>
          <w:sz w:val="22"/>
          <w:szCs w:val="22"/>
        </w:rPr>
        <w:t>záva</w:t>
      </w:r>
      <w:r w:rsidRPr="00045571">
        <w:rPr>
          <w:rFonts w:ascii="Book Antiqua" w:hAnsi="Book Antiqua" w:cs="Calibri"/>
          <w:sz w:val="22"/>
          <w:szCs w:val="22"/>
        </w:rPr>
        <w:t>ž</w:t>
      </w:r>
      <w:r w:rsidRPr="00045571">
        <w:rPr>
          <w:rFonts w:ascii="Book Antiqua" w:hAnsi="Book Antiqua" w:cs="Times New Roman"/>
          <w:sz w:val="22"/>
          <w:szCs w:val="22"/>
        </w:rPr>
        <w:t>nos</w:t>
      </w:r>
      <w:r w:rsidR="00E63000">
        <w:rPr>
          <w:rFonts w:ascii="Book Antiqua" w:hAnsi="Book Antiqua" w:cs="Times New Roman"/>
          <w:sz w:val="22"/>
          <w:szCs w:val="22"/>
        </w:rPr>
        <w:t>ť</w:t>
      </w:r>
      <w:r w:rsidRPr="00045571">
        <w:rPr>
          <w:rFonts w:ascii="Book Antiqua" w:hAnsi="Book Antiqua" w:cs="Times New Roman"/>
          <w:sz w:val="22"/>
          <w:szCs w:val="22"/>
        </w:rPr>
        <w:t xml:space="preserve"> situácie v implementácii eurofondov a ohrozenia hospodárskeho a sociálneho rozvoja Slovenskej republiky v dôsledku alarmujúco nízkeho čerpania prostriedkov z rozpočtu Európskej únie,</w:t>
      </w:r>
    </w:p>
    <w:p w14:paraId="69DEFB49" w14:textId="3061FC70" w:rsidR="005B0986" w:rsidRPr="00045571" w:rsidRDefault="005B0986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45571">
        <w:rPr>
          <w:rFonts w:ascii="Book Antiqua" w:hAnsi="Book Antiqua" w:cs="Times New Roman"/>
          <w:b/>
          <w:bCs/>
          <w:sz w:val="22"/>
          <w:szCs w:val="22"/>
        </w:rPr>
        <w:t>konštatuje</w:t>
      </w:r>
      <w:r w:rsidRPr="00045571">
        <w:rPr>
          <w:rFonts w:ascii="Book Antiqua" w:hAnsi="Book Antiqua" w:cs="Times New Roman"/>
          <w:sz w:val="22"/>
          <w:szCs w:val="22"/>
        </w:rPr>
        <w:t xml:space="preserve"> katastrofálne čerpanie eurofondov a hrozbu prepadnutia finančných prostriedkov z dôvodu nedostatočnej činnosti vlády Slovenskej republiky a jednotlivých ministerstiev,</w:t>
      </w:r>
    </w:p>
    <w:p w14:paraId="2E76960F" w14:textId="34756244" w:rsidR="005B0986" w:rsidRPr="00045571" w:rsidRDefault="005B0986" w:rsidP="005B0986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360" w:lineRule="auto"/>
        <w:ind w:left="0" w:firstLine="0"/>
        <w:contextualSpacing w:val="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045571">
        <w:rPr>
          <w:rFonts w:ascii="Book Antiqua" w:hAnsi="Book Antiqua" w:cs="Times New Roman"/>
          <w:b/>
          <w:bCs/>
          <w:sz w:val="22"/>
          <w:szCs w:val="22"/>
        </w:rPr>
        <w:t>vyzýva vládu Slovenskej republiky</w:t>
      </w:r>
      <w:r w:rsidRPr="00045571">
        <w:rPr>
          <w:rFonts w:ascii="Book Antiqua" w:hAnsi="Book Antiqua" w:cs="Times New Roman"/>
          <w:sz w:val="22"/>
          <w:szCs w:val="22"/>
        </w:rPr>
        <w:t>, aby</w:t>
      </w:r>
    </w:p>
    <w:p w14:paraId="4237433E" w14:textId="77777777" w:rsidR="005B0986" w:rsidRPr="00045571" w:rsidRDefault="005B0986" w:rsidP="005B0986">
      <w:pPr>
        <w:pStyle w:val="Odsekzoznamu"/>
        <w:numPr>
          <w:ilvl w:val="0"/>
          <w:numId w:val="5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045571">
        <w:rPr>
          <w:rFonts w:ascii="Book Antiqua" w:hAnsi="Book Antiqua" w:cs="Times New Roman"/>
          <w:sz w:val="22"/>
          <w:szCs w:val="22"/>
        </w:rPr>
        <w:t>prijala krízové opatrenia na zvýšenie čerpania eurofondov, vrátane:</w:t>
      </w:r>
    </w:p>
    <w:p w14:paraId="3588CF9E" w14:textId="0B884B73" w:rsidR="005B0986" w:rsidRPr="00045571" w:rsidRDefault="005B0986" w:rsidP="005B0986">
      <w:pPr>
        <w:pStyle w:val="Odsekzoznamu"/>
        <w:numPr>
          <w:ilvl w:val="0"/>
          <w:numId w:val="6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045571">
        <w:rPr>
          <w:rFonts w:ascii="Book Antiqua" w:hAnsi="Book Antiqua" w:cs="Times New Roman"/>
          <w:sz w:val="22"/>
          <w:szCs w:val="22"/>
        </w:rPr>
        <w:t>zjednodušenia procesov na schvaľovanie projektov a vyplácanie prostriedkov,</w:t>
      </w:r>
    </w:p>
    <w:p w14:paraId="7210A1D1" w14:textId="080BEE36" w:rsidR="005B0986" w:rsidRPr="00045571" w:rsidRDefault="005B0986" w:rsidP="005B0986">
      <w:pPr>
        <w:pStyle w:val="Odsekzoznamu"/>
        <w:numPr>
          <w:ilvl w:val="0"/>
          <w:numId w:val="6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045571">
        <w:rPr>
          <w:rFonts w:ascii="Book Antiqua" w:hAnsi="Book Antiqua" w:cs="Times New Roman"/>
          <w:sz w:val="22"/>
          <w:szCs w:val="22"/>
        </w:rPr>
        <w:t>posilnenia kapacít na úrovni ministerstiev, regionálnych partnerov a platobných agentúr,</w:t>
      </w:r>
    </w:p>
    <w:p w14:paraId="52A1CB36" w14:textId="26B4FA76" w:rsidR="005B0986" w:rsidRPr="00045571" w:rsidRDefault="005B0986" w:rsidP="005B0986">
      <w:pPr>
        <w:pStyle w:val="Odsekzoznamu"/>
        <w:numPr>
          <w:ilvl w:val="0"/>
          <w:numId w:val="6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045571">
        <w:rPr>
          <w:rFonts w:ascii="Book Antiqua" w:hAnsi="Book Antiqua" w:cs="Times New Roman"/>
          <w:sz w:val="22"/>
          <w:szCs w:val="22"/>
        </w:rPr>
        <w:t>vytvorenia centralizovaného systému mo</w:t>
      </w:r>
      <w:r w:rsidR="00E63000">
        <w:rPr>
          <w:rFonts w:ascii="Book Antiqua" w:hAnsi="Book Antiqua" w:cs="Times New Roman"/>
          <w:sz w:val="22"/>
          <w:szCs w:val="22"/>
        </w:rPr>
        <w:t>nitorovania a riadenia čerpania;</w:t>
      </w:r>
    </w:p>
    <w:p w14:paraId="6D7553DF" w14:textId="1A429B93" w:rsidR="005B0986" w:rsidRPr="00045571" w:rsidRDefault="00E63000" w:rsidP="005B0986">
      <w:pPr>
        <w:pStyle w:val="Odsekzoznamu"/>
        <w:numPr>
          <w:ilvl w:val="0"/>
          <w:numId w:val="5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zabezpečila</w:t>
      </w:r>
      <w:r w:rsidR="005B0986" w:rsidRPr="00045571">
        <w:rPr>
          <w:rFonts w:ascii="Book Antiqua" w:hAnsi="Book Antiqua" w:cs="Times New Roman"/>
          <w:sz w:val="22"/>
          <w:szCs w:val="22"/>
        </w:rPr>
        <w:t xml:space="preserve"> plnenie pravidla n+3, aby sa predišlo prepadnutiu pro</w:t>
      </w:r>
      <w:r>
        <w:rPr>
          <w:rFonts w:ascii="Book Antiqua" w:hAnsi="Book Antiqua" w:cs="Times New Roman"/>
          <w:sz w:val="22"/>
          <w:szCs w:val="22"/>
        </w:rPr>
        <w:t>striedkov v hodnote miliárd eur;</w:t>
      </w:r>
    </w:p>
    <w:p w14:paraId="491F91FD" w14:textId="31E61876" w:rsidR="005B0986" w:rsidRPr="00045571" w:rsidRDefault="00E63000" w:rsidP="005B0986">
      <w:pPr>
        <w:pStyle w:val="Odsekzoznamu"/>
        <w:numPr>
          <w:ilvl w:val="0"/>
          <w:numId w:val="5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t</w:t>
      </w:r>
      <w:r w:rsidR="005B0986" w:rsidRPr="00045571">
        <w:rPr>
          <w:rFonts w:ascii="Book Antiqua" w:hAnsi="Book Antiqua" w:cs="Times New Roman"/>
          <w:sz w:val="22"/>
          <w:szCs w:val="22"/>
        </w:rPr>
        <w:t>rans</w:t>
      </w:r>
      <w:r>
        <w:rPr>
          <w:rFonts w:ascii="Book Antiqua" w:hAnsi="Book Antiqua" w:cs="Times New Roman"/>
          <w:sz w:val="22"/>
          <w:szCs w:val="22"/>
        </w:rPr>
        <w:t>parentne a pravidelne informovala</w:t>
      </w:r>
      <w:r w:rsidR="005B0986" w:rsidRPr="00045571">
        <w:rPr>
          <w:rFonts w:ascii="Book Antiqua" w:hAnsi="Book Antiqua" w:cs="Times New Roman"/>
          <w:sz w:val="22"/>
          <w:szCs w:val="22"/>
        </w:rPr>
        <w:t xml:space="preserve"> verejnosť a</w:t>
      </w:r>
      <w:r>
        <w:rPr>
          <w:rFonts w:ascii="Book Antiqua" w:hAnsi="Book Antiqua" w:cs="Times New Roman"/>
          <w:sz w:val="22"/>
          <w:szCs w:val="22"/>
        </w:rPr>
        <w:t> Národnú radu Slovenskej republiky</w:t>
      </w:r>
      <w:r w:rsidR="005B0986" w:rsidRPr="00045571">
        <w:rPr>
          <w:rFonts w:ascii="Book Antiqua" w:hAnsi="Book Antiqua" w:cs="Times New Roman"/>
          <w:sz w:val="22"/>
          <w:szCs w:val="22"/>
        </w:rPr>
        <w:t xml:space="preserve"> o stave implementácie eurofondov, vrátane pravidelných správ o pokroku a preká</w:t>
      </w:r>
      <w:r w:rsidR="005B0986" w:rsidRPr="00045571">
        <w:rPr>
          <w:rFonts w:ascii="Book Antiqua" w:hAnsi="Book Antiqua" w:cs="Calibri"/>
          <w:sz w:val="22"/>
          <w:szCs w:val="22"/>
        </w:rPr>
        <w:t>ž</w:t>
      </w:r>
      <w:r>
        <w:rPr>
          <w:rFonts w:ascii="Book Antiqua" w:hAnsi="Book Antiqua" w:cs="Times New Roman"/>
          <w:sz w:val="22"/>
          <w:szCs w:val="22"/>
        </w:rPr>
        <w:t>kach pri čerpaní;</w:t>
      </w:r>
    </w:p>
    <w:p w14:paraId="1FE930BB" w14:textId="3974F26D" w:rsidR="005B0986" w:rsidRPr="00045571" w:rsidRDefault="00E63000" w:rsidP="005B0986">
      <w:pPr>
        <w:pStyle w:val="Odsekzoznamu"/>
        <w:numPr>
          <w:ilvl w:val="0"/>
          <w:numId w:val="5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vyvodila</w:t>
      </w:r>
      <w:r w:rsidR="005B0986" w:rsidRPr="00045571">
        <w:rPr>
          <w:rFonts w:ascii="Book Antiqua" w:hAnsi="Book Antiqua" w:cs="Times New Roman"/>
          <w:sz w:val="22"/>
          <w:szCs w:val="22"/>
        </w:rPr>
        <w:t xml:space="preserve"> politickú zodpovednosť za súčasný stav, vrátane personálnych zmien na ministerstve a v </w:t>
      </w:r>
      <w:r>
        <w:rPr>
          <w:rFonts w:ascii="Book Antiqua" w:hAnsi="Book Antiqua" w:cs="Times New Roman"/>
          <w:sz w:val="22"/>
          <w:szCs w:val="22"/>
        </w:rPr>
        <w:t>ďalších dotknutých inštitúciách;</w:t>
      </w:r>
    </w:p>
    <w:p w14:paraId="03D2E56E" w14:textId="57395F43" w:rsidR="005B0986" w:rsidRPr="00045571" w:rsidRDefault="00E63000" w:rsidP="005B0986">
      <w:pPr>
        <w:pStyle w:val="Odsekzoznamu"/>
        <w:numPr>
          <w:ilvl w:val="0"/>
          <w:numId w:val="5"/>
        </w:numPr>
        <w:tabs>
          <w:tab w:val="left" w:pos="1095"/>
        </w:tabs>
        <w:spacing w:before="120" w:after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zintenzívnila</w:t>
      </w:r>
      <w:r w:rsidR="005B0986" w:rsidRPr="00045571">
        <w:rPr>
          <w:rFonts w:ascii="Book Antiqua" w:hAnsi="Book Antiqua" w:cs="Times New Roman"/>
          <w:sz w:val="22"/>
          <w:szCs w:val="22"/>
        </w:rPr>
        <w:t xml:space="preserve"> spoluprácu s Európskou komisiou na identifikácii a odstránení systémových chýb v implementácii fondov.</w:t>
      </w:r>
    </w:p>
    <w:p w14:paraId="2B14EE32" w14:textId="77777777" w:rsidR="00B35ACF" w:rsidRPr="00045571" w:rsidRDefault="00B35ACF" w:rsidP="00B35ACF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 w:rsidRPr="00045571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5D02B8F2" w14:textId="77777777" w:rsidR="00B35ACF" w:rsidRPr="00045571" w:rsidRDefault="00B35ACF" w:rsidP="00B35ACF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47F41544" w14:textId="7535330D" w:rsidR="00E44D5F" w:rsidRPr="00045571" w:rsidRDefault="00E44D5F" w:rsidP="00E63000">
      <w:pPr>
        <w:spacing w:before="120" w:after="120" w:line="276" w:lineRule="auto"/>
        <w:ind w:firstLine="708"/>
        <w:jc w:val="both"/>
        <w:rPr>
          <w:rFonts w:ascii="Book Antiqua" w:hAnsi="Book Antiqua" w:cs="Tahoma"/>
          <w:sz w:val="22"/>
          <w:szCs w:val="22"/>
        </w:rPr>
      </w:pPr>
      <w:r w:rsidRPr="00045571">
        <w:rPr>
          <w:rFonts w:ascii="Book Antiqua" w:hAnsi="Book Antiqua" w:cs="Tahoma"/>
          <w:sz w:val="22"/>
          <w:szCs w:val="22"/>
        </w:rPr>
        <w:t>Alarmujúci stav čerpania eurofondov a hrozba prepadnutia miliárd eur si vy</w:t>
      </w:r>
      <w:r w:rsidRPr="00045571">
        <w:rPr>
          <w:rFonts w:ascii="Book Antiqua" w:hAnsi="Book Antiqua" w:cs="Calibri"/>
          <w:sz w:val="22"/>
          <w:szCs w:val="22"/>
        </w:rPr>
        <w:t>ž</w:t>
      </w:r>
      <w:r w:rsidRPr="00045571">
        <w:rPr>
          <w:rFonts w:ascii="Book Antiqua" w:hAnsi="Book Antiqua" w:cs="Tahoma"/>
          <w:sz w:val="22"/>
          <w:szCs w:val="22"/>
        </w:rPr>
        <w:t>adujú okam</w:t>
      </w:r>
      <w:r w:rsidRPr="00045571">
        <w:rPr>
          <w:rFonts w:ascii="Book Antiqua" w:hAnsi="Book Antiqua" w:cs="Calibri"/>
          <w:sz w:val="22"/>
          <w:szCs w:val="22"/>
        </w:rPr>
        <w:t>ž</w:t>
      </w:r>
      <w:r w:rsidRPr="00045571">
        <w:rPr>
          <w:rFonts w:ascii="Book Antiqua" w:hAnsi="Book Antiqua" w:cs="Tahoma"/>
          <w:sz w:val="22"/>
          <w:szCs w:val="22"/>
        </w:rPr>
        <w:t>ité a efektívne riešenia. Národná rada Slovenskej republiky apeluje na vládu Slovenskej republiky, aby preukázala zodpovednosť a prijala konkrétne kroky na ochranu financií z európskych fondov, ktoré sú nevyhnutné pre rozvoj Slovenska.</w:t>
      </w:r>
    </w:p>
    <w:p w14:paraId="0D288D54" w14:textId="632CB9AF" w:rsidR="00E44D5F" w:rsidRPr="00045571" w:rsidRDefault="00E44D5F" w:rsidP="00E63000">
      <w:pPr>
        <w:spacing w:before="120" w:after="120" w:line="276" w:lineRule="auto"/>
        <w:ind w:firstLine="708"/>
        <w:jc w:val="both"/>
        <w:rPr>
          <w:rFonts w:ascii="Book Antiqua" w:hAnsi="Book Antiqua" w:cs="Tahoma"/>
          <w:sz w:val="22"/>
          <w:szCs w:val="22"/>
        </w:rPr>
      </w:pPr>
      <w:r w:rsidRPr="00045571">
        <w:rPr>
          <w:rFonts w:ascii="Book Antiqua" w:hAnsi="Book Antiqua" w:cs="Tahoma"/>
          <w:sz w:val="22"/>
          <w:szCs w:val="22"/>
        </w:rPr>
        <w:t>Z celkového záväzku 12,79 miliardy eur na obdobie 2021 – 2027 bolo k 30. novembru 2024 vyčerpaných len 334,24 milióna eur, čo predstavuje čerpanie na úrovni 2,61 %.</w:t>
      </w:r>
    </w:p>
    <w:p w14:paraId="33AF93D7" w14:textId="549C59A9" w:rsidR="00E44D5F" w:rsidRPr="00045571" w:rsidRDefault="00E44D5F" w:rsidP="00E01105">
      <w:pPr>
        <w:spacing w:before="120" w:after="120" w:line="276" w:lineRule="auto"/>
        <w:ind w:firstLine="708"/>
        <w:jc w:val="both"/>
        <w:rPr>
          <w:rFonts w:ascii="Book Antiqua" w:hAnsi="Book Antiqua" w:cs="Tahoma"/>
          <w:sz w:val="22"/>
          <w:szCs w:val="22"/>
        </w:rPr>
      </w:pPr>
      <w:r w:rsidRPr="00045571">
        <w:rPr>
          <w:rFonts w:ascii="Book Antiqua" w:hAnsi="Book Antiqua" w:cs="Tahoma"/>
          <w:sz w:val="22"/>
          <w:szCs w:val="22"/>
        </w:rPr>
        <w:t>Program Slovensko, ktorý predstavuje hlavný nástroj implementácie s alokáciou 12,59 miliardy eur, vykázal k rovnakému dátumu podobne alarmujúce čerpanie na úrovni 2,60 %.</w:t>
      </w:r>
    </w:p>
    <w:p w14:paraId="4505B57A" w14:textId="0BBE914C" w:rsidR="00760EB8" w:rsidRDefault="00E44D5F" w:rsidP="00E01105">
      <w:pPr>
        <w:spacing w:before="120" w:after="120" w:line="276" w:lineRule="auto"/>
        <w:ind w:firstLine="708"/>
        <w:jc w:val="both"/>
        <w:rPr>
          <w:rFonts w:ascii="Book Antiqua" w:hAnsi="Book Antiqua" w:cs="Tahoma"/>
          <w:sz w:val="22"/>
          <w:szCs w:val="22"/>
        </w:rPr>
      </w:pPr>
      <w:r w:rsidRPr="00045571">
        <w:rPr>
          <w:rFonts w:ascii="Book Antiqua" w:hAnsi="Book Antiqua" w:cs="Tahoma"/>
          <w:sz w:val="22"/>
          <w:szCs w:val="22"/>
        </w:rPr>
        <w:t>Ostatné programy, ako Interreg SK – CZ, Interreg SK – AT, INTERACT IV a Program Rybné hospodárstvo, dosahujú rovnako nízku úroveň implementácie.</w:t>
      </w:r>
    </w:p>
    <w:p w14:paraId="15E91104" w14:textId="77777777" w:rsidR="00E01105" w:rsidRDefault="00E01105" w:rsidP="00E01105">
      <w:pPr>
        <w:spacing w:before="120" w:after="120" w:line="276" w:lineRule="auto"/>
        <w:ind w:firstLine="708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Slovenskej republike hrozí prepadnutie finančných prostriedkov. </w:t>
      </w:r>
      <w:r w:rsidRPr="00E01105">
        <w:rPr>
          <w:rFonts w:ascii="Book Antiqua" w:hAnsi="Book Antiqua" w:cs="Tahoma"/>
          <w:sz w:val="22"/>
          <w:szCs w:val="22"/>
        </w:rPr>
        <w:t>Prvý míľnik pravidla n+3 vyžaduje vyčerpanie 1,55 miliardy eur do 31. decembra 2025, pričom k dnešnému dňu je vyčerpaných iba 334,24 milióna eur.</w:t>
      </w:r>
      <w:r>
        <w:rPr>
          <w:rFonts w:ascii="Book Antiqua" w:hAnsi="Book Antiqua" w:cs="Tahoma"/>
          <w:sz w:val="22"/>
          <w:szCs w:val="22"/>
        </w:rPr>
        <w:t xml:space="preserve"> </w:t>
      </w:r>
      <w:r w:rsidRPr="00E01105">
        <w:rPr>
          <w:rFonts w:ascii="Book Antiqua" w:hAnsi="Book Antiqua" w:cs="Tahoma"/>
          <w:sz w:val="22"/>
          <w:szCs w:val="22"/>
        </w:rPr>
        <w:t>Súčasné tempo čerpania ohrozuje schopnosť Slovenska splniť aj ďalší míľnik k 31. decembru 2026, kde je potrebné vyčerpať minimálne 2,14 miliardy eur. Všetky prostriedky, ktoré sa nevyčerpajú nenávratne prepadnú.</w:t>
      </w:r>
      <w:r w:rsidRPr="00E01105">
        <w:rPr>
          <w:rFonts w:ascii=".AppleSystemUIFont" w:hAnsi=".AppleSystemUIFont"/>
          <w:color w:val="0E0E0E"/>
          <w:sz w:val="21"/>
          <w:szCs w:val="21"/>
          <w:shd w:val="clear" w:color="auto" w:fill="FFFFFF"/>
        </w:rPr>
        <w:t xml:space="preserve"> </w:t>
      </w:r>
      <w:r w:rsidRPr="00E01105">
        <w:rPr>
          <w:rFonts w:ascii="Book Antiqua" w:hAnsi="Book Antiqua" w:cs="Tahoma"/>
          <w:sz w:val="22"/>
          <w:szCs w:val="22"/>
        </w:rPr>
        <w:t>Prepadnutie týchto prostriedkov by znamenalo nenávratnú stratu financií na rozvoj regiónov, školstva, zdravotníctva, infraštruktúry a ďalších strategických oblastí.</w:t>
      </w:r>
      <w:r>
        <w:rPr>
          <w:rFonts w:ascii="Book Antiqua" w:hAnsi="Book Antiqua" w:cs="Tahoma"/>
          <w:sz w:val="22"/>
          <w:szCs w:val="22"/>
        </w:rPr>
        <w:t xml:space="preserve"> </w:t>
      </w:r>
    </w:p>
    <w:p w14:paraId="28D8D5B2" w14:textId="2E29D54F" w:rsidR="00E01105" w:rsidRPr="00045571" w:rsidRDefault="00E01105" w:rsidP="00E01105">
      <w:pPr>
        <w:spacing w:before="120" w:after="120" w:line="276" w:lineRule="auto"/>
        <w:ind w:firstLine="708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Vláda Slovenskej republiky a Ministerstvo investícií, regionálneho rozvoja a informatizácie Slovenskej republiky </w:t>
      </w:r>
      <w:r w:rsidRPr="00E01105">
        <w:rPr>
          <w:rFonts w:ascii="Book Antiqua" w:hAnsi="Book Antiqua" w:cs="Tahoma"/>
          <w:sz w:val="22"/>
          <w:szCs w:val="22"/>
        </w:rPr>
        <w:t>neprijali dostatočné opatrenia na zlepšenie implementácie a efektívneho využívania eurofondov.</w:t>
      </w:r>
      <w:r>
        <w:rPr>
          <w:rFonts w:ascii="Book Antiqua" w:hAnsi="Book Antiqua" w:cs="Tahoma"/>
          <w:sz w:val="22"/>
          <w:szCs w:val="22"/>
        </w:rPr>
        <w:t xml:space="preserve"> </w:t>
      </w:r>
      <w:r w:rsidRPr="00E01105">
        <w:rPr>
          <w:rFonts w:ascii="Book Antiqua" w:hAnsi="Book Antiqua" w:cs="Tahoma"/>
          <w:sz w:val="22"/>
          <w:szCs w:val="22"/>
        </w:rPr>
        <w:t>Chýba jasný akčný plán a koordinácia medzi ministerstvami, regionálnymi partnermi a Európskou komisiou.</w:t>
      </w:r>
      <w:r>
        <w:rPr>
          <w:rFonts w:ascii="Book Antiqua" w:hAnsi="Book Antiqua" w:cs="Tahoma"/>
          <w:sz w:val="22"/>
          <w:szCs w:val="22"/>
        </w:rPr>
        <w:tab/>
      </w:r>
    </w:p>
    <w:sectPr w:rsidR="00E01105" w:rsidRPr="00045571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733E" w14:textId="77777777" w:rsidR="000D3F49" w:rsidRDefault="000D3F49" w:rsidP="00760EB8">
      <w:pPr>
        <w:rPr>
          <w:rFonts w:hint="eastAsia"/>
        </w:rPr>
      </w:pPr>
      <w:r>
        <w:separator/>
      </w:r>
    </w:p>
  </w:endnote>
  <w:endnote w:type="continuationSeparator" w:id="0">
    <w:p w14:paraId="05E90BB6" w14:textId="77777777" w:rsidR="000D3F49" w:rsidRDefault="000D3F49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9C26" w14:textId="77777777" w:rsidR="000D3F49" w:rsidRDefault="000D3F49" w:rsidP="00760EB8">
      <w:pPr>
        <w:rPr>
          <w:rFonts w:hint="eastAsia"/>
        </w:rPr>
      </w:pPr>
      <w:r>
        <w:separator/>
      </w:r>
    </w:p>
  </w:footnote>
  <w:footnote w:type="continuationSeparator" w:id="0">
    <w:p w14:paraId="1D001DD6" w14:textId="77777777" w:rsidR="000D3F49" w:rsidRDefault="000D3F49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264F5"/>
    <w:rsid w:val="00045571"/>
    <w:rsid w:val="00064B79"/>
    <w:rsid w:val="000D3F49"/>
    <w:rsid w:val="00170DC5"/>
    <w:rsid w:val="00226184"/>
    <w:rsid w:val="003A1FAA"/>
    <w:rsid w:val="00551231"/>
    <w:rsid w:val="00576787"/>
    <w:rsid w:val="00595C83"/>
    <w:rsid w:val="005B0986"/>
    <w:rsid w:val="00735F9A"/>
    <w:rsid w:val="0075201D"/>
    <w:rsid w:val="00760EB8"/>
    <w:rsid w:val="00906C88"/>
    <w:rsid w:val="00A1020F"/>
    <w:rsid w:val="00A50243"/>
    <w:rsid w:val="00AA5478"/>
    <w:rsid w:val="00AF39C6"/>
    <w:rsid w:val="00B35ACF"/>
    <w:rsid w:val="00D13A23"/>
    <w:rsid w:val="00D30655"/>
    <w:rsid w:val="00D37754"/>
    <w:rsid w:val="00DF09AF"/>
    <w:rsid w:val="00E01105"/>
    <w:rsid w:val="00E44D5F"/>
    <w:rsid w:val="00E473A2"/>
    <w:rsid w:val="00E63000"/>
    <w:rsid w:val="00F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B231-37CE-4497-B2E4-CF72096D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2</cp:revision>
  <dcterms:created xsi:type="dcterms:W3CDTF">2025-01-16T10:15:00Z</dcterms:created>
  <dcterms:modified xsi:type="dcterms:W3CDTF">2025-01-16T10:15:00Z</dcterms:modified>
</cp:coreProperties>
</file>