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6BEF39" w14:textId="77777777" w:rsidR="00D770B7" w:rsidRDefault="00592F6F">
      <w:pPr>
        <w:pStyle w:val="Normlnywebov1"/>
        <w:spacing w:before="120" w:after="0" w:line="276" w:lineRule="auto"/>
        <w:jc w:val="center"/>
        <w:rPr>
          <w:rFonts w:ascii="Book Antiqua" w:hAnsi="Book Antiqua" w:cs="Book Antiqua"/>
          <w:sz w:val="22"/>
          <w:szCs w:val="22"/>
        </w:rPr>
      </w:pPr>
      <w:bookmarkStart w:id="0" w:name="_GoBack"/>
      <w:bookmarkEnd w:id="0"/>
      <w:r>
        <w:rPr>
          <w:rFonts w:ascii="Book Antiqua" w:hAnsi="Book Antiqua" w:cs="Book Antiqua"/>
          <w:b/>
          <w:bCs/>
          <w:caps/>
          <w:spacing w:val="30"/>
          <w:sz w:val="22"/>
          <w:szCs w:val="22"/>
        </w:rPr>
        <w:t>DôvodovÁ SPRÁVA</w:t>
      </w:r>
    </w:p>
    <w:p w14:paraId="52C5257D" w14:textId="77777777" w:rsidR="00D770B7" w:rsidRDefault="00592F6F">
      <w:pPr>
        <w:pStyle w:val="Nadpis1"/>
        <w:numPr>
          <w:ilvl w:val="0"/>
          <w:numId w:val="1"/>
        </w:numPr>
        <w:spacing w:before="120" w:line="276" w:lineRule="auto"/>
        <w:jc w:val="both"/>
        <w:rPr>
          <w:rFonts w:ascii="Book Antiqua" w:hAnsi="Book Antiqua" w:cs="Book Antiqua"/>
          <w:sz w:val="22"/>
          <w:szCs w:val="22"/>
        </w:rPr>
      </w:pPr>
      <w:r>
        <w:rPr>
          <w:rFonts w:ascii="Book Antiqua" w:hAnsi="Book Antiqua" w:cs="Book Antiqua"/>
          <w:sz w:val="22"/>
          <w:szCs w:val="22"/>
        </w:rPr>
        <w:t>A. Všeobecná časť</w:t>
      </w:r>
    </w:p>
    <w:p w14:paraId="703C06B2"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Návrh zákona o preukazovaní pôvodu príjmu a majetku a o zmene a doplnení niektorých zákonov (ďalej len „návrh zákona“) predkladá do legislatívneho </w:t>
      </w:r>
      <w:r>
        <w:rPr>
          <w:rFonts w:ascii="Book Antiqua" w:hAnsi="Book Antiqua" w:cs="Book Antiqua"/>
        </w:rPr>
        <w:t>procesu skupina poslancov Národnej rady Slovenskej republiky.</w:t>
      </w:r>
    </w:p>
    <w:p w14:paraId="49D9D625" w14:textId="651E3DFC" w:rsidR="00D770B7" w:rsidRDefault="00592F6F">
      <w:pPr>
        <w:spacing w:before="120" w:after="0"/>
        <w:ind w:firstLine="709"/>
        <w:jc w:val="both"/>
        <w:rPr>
          <w:rFonts w:ascii="Book Antiqua" w:hAnsi="Book Antiqua"/>
        </w:rPr>
      </w:pPr>
      <w:r>
        <w:rPr>
          <w:rFonts w:ascii="Book Antiqua" w:hAnsi="Book Antiqua" w:cs="Book Antiqua"/>
        </w:rPr>
        <w:t>Hoci zákon č. 101/2010 Z. z. o preukazovaní pôvodu majetku v znení zákona</w:t>
      </w:r>
      <w:r w:rsidR="00094769">
        <w:rPr>
          <w:rFonts w:ascii="Book Antiqua" w:hAnsi="Book Antiqua" w:cs="Book Antiqua"/>
        </w:rPr>
        <w:t xml:space="preserve"> </w:t>
      </w:r>
      <w:r>
        <w:rPr>
          <w:rFonts w:ascii="Book Antiqua" w:hAnsi="Book Antiqua" w:cs="Book Antiqua"/>
        </w:rPr>
        <w:t>č. 125/2016 Z. z. platí už takmer 15 rokov a mal by byť pilierom boja proti korupcii, jeho dopad na tzv. veľké ryby je n</w:t>
      </w:r>
      <w:r>
        <w:rPr>
          <w:rFonts w:ascii="Book Antiqua" w:hAnsi="Book Antiqua" w:cs="Book Antiqua"/>
        </w:rPr>
        <w:t>ulový a využíva sa viac-menej len v prípadoch riešenia susedských sporov. Podľa medializovaných vyjadrení Generálnej prokuratúry SR možno zákon jednoducho obísť buď účelovým rozdelením majetku podozrivého ešte počas konania o preukazovaní jeho pôvodu alebo</w:t>
      </w:r>
      <w:r>
        <w:rPr>
          <w:rFonts w:ascii="Book Antiqua" w:hAnsi="Book Antiqua" w:cs="Book Antiqua"/>
        </w:rPr>
        <w:t xml:space="preserve"> využitím neobvyklých obchodných operácií. Na rozdiel od toho, v iných krajinách (napr. Bulharsko, Dánsko, Nemecko, Maďarsko, Španielsko, Česká republika alebo Rumunsko) je obdobný zákon funkčný a napomáha prešetrovaniu podvodov aj na najvyššej vládnej úro</w:t>
      </w:r>
      <w:r>
        <w:rPr>
          <w:rFonts w:ascii="Book Antiqua" w:hAnsi="Book Antiqua" w:cs="Book Antiqua"/>
        </w:rPr>
        <w:t>vni. V týchto krajinách však preukazovanie pôvodu príjmov a majetku nespočíva v konaní prostredníctvom orgánov činných v trestnom konaní, ale v dodatočnom zdanení nepreukázaných príjmov a majetku a vyrubení vysokého penále prostredníctvom správcu dane (naj</w:t>
      </w:r>
      <w:r>
        <w:rPr>
          <w:rFonts w:ascii="Book Antiqua" w:hAnsi="Book Antiqua" w:cs="Book Antiqua"/>
        </w:rPr>
        <w:t>častejšie daňový úrad), ktoré sa v najvážnejších prípadoch rovná fakticky prepadnutiu takýchto príjmov a majetku v prospech štátu.</w:t>
      </w:r>
    </w:p>
    <w:p w14:paraId="44F93078" w14:textId="77777777" w:rsidR="00D770B7" w:rsidRDefault="00592F6F">
      <w:pPr>
        <w:pStyle w:val="Normlnywebov1"/>
        <w:spacing w:before="120" w:after="0" w:line="276" w:lineRule="auto"/>
        <w:ind w:firstLine="708"/>
        <w:jc w:val="both"/>
        <w:rPr>
          <w:rFonts w:ascii="Book Antiqua" w:hAnsi="Book Antiqua" w:cs="Book Antiqua"/>
          <w:b/>
          <w:sz w:val="22"/>
          <w:szCs w:val="22"/>
        </w:rPr>
      </w:pPr>
      <w:r>
        <w:rPr>
          <w:rFonts w:ascii="Book Antiqua" w:hAnsi="Book Antiqua" w:cs="Book Antiqua"/>
          <w:b/>
          <w:bCs/>
          <w:sz w:val="22"/>
          <w:szCs w:val="22"/>
        </w:rPr>
        <w:t>Cieľom návrhu zákona je zabezpečenie efektívneho odhaľovania zatajených či nezdanených príjmov a na ich základe nadobudnutého</w:t>
      </w:r>
      <w:r>
        <w:rPr>
          <w:rFonts w:ascii="Book Antiqua" w:hAnsi="Book Antiqua" w:cs="Book Antiqua"/>
          <w:b/>
          <w:bCs/>
          <w:sz w:val="22"/>
          <w:szCs w:val="22"/>
        </w:rPr>
        <w:t xml:space="preserve"> majetku a ich následné odobratie ústavne konformným spôsobom.</w:t>
      </w:r>
      <w:r>
        <w:rPr>
          <w:rFonts w:ascii="Book Antiqua" w:hAnsi="Book Antiqua" w:cs="Book Antiqua"/>
          <w:b/>
          <w:sz w:val="22"/>
          <w:szCs w:val="22"/>
        </w:rPr>
        <w:t xml:space="preserve"> Konanie, ktoré možno začať tak z úradnej povinnosti, ako aj na základe (neanonymného) podnetu tretej osoby, sa zameriava na preukázanie podozrivých príjmov a prípadne aj podozrivého majetku vrá</w:t>
      </w:r>
      <w:r>
        <w:rPr>
          <w:rFonts w:ascii="Book Antiqua" w:hAnsi="Book Antiqua" w:cs="Book Antiqua"/>
          <w:b/>
          <w:sz w:val="22"/>
          <w:szCs w:val="22"/>
        </w:rPr>
        <w:t>tane podchytenia neobvyklých obchodných operácií a účelového rozdeľovania majetku, pričom okrem dodatočného zdanenia nepriznaných príjmov ukladá správca dane ďalšiu sankciu vo výške 60% alebo 80% z hodnoty nepriznaných príjmov, čo sa spolu s dodatočne zapl</w:t>
      </w:r>
      <w:r>
        <w:rPr>
          <w:rFonts w:ascii="Book Antiqua" w:hAnsi="Book Antiqua" w:cs="Book Antiqua"/>
          <w:b/>
          <w:sz w:val="22"/>
          <w:szCs w:val="22"/>
        </w:rPr>
        <w:t>atenou daňou prakticky rovná 100% nepriznaných príjmov. Primárne teda nejde o postihnutie majetku, ale príjmov, na základe ktorých bol tento majetok nadobudnutý, čo však sekundárne bude viesť k postihnutiu samotného nelegálneho majetku (napr. v podobe jeho</w:t>
      </w:r>
      <w:r>
        <w:rPr>
          <w:rFonts w:ascii="Book Antiqua" w:hAnsi="Book Antiqua" w:cs="Book Antiqua"/>
          <w:b/>
          <w:sz w:val="22"/>
          <w:szCs w:val="22"/>
        </w:rPr>
        <w:t xml:space="preserve"> zaistenia a daňovej exekúcie). Zákon má primárne preventívny charakter, ale pri dôslednom uplatňovaní správcom dane znamená efektívny nástroj postihu nelegálneho majetku a príjmov, ktorý v súčasnosti nemá správca dane k dispozícii. Zákon pritom neznamená </w:t>
      </w:r>
      <w:r>
        <w:rPr>
          <w:rFonts w:ascii="Book Antiqua" w:hAnsi="Book Antiqua" w:cs="Book Antiqua"/>
          <w:b/>
          <w:sz w:val="22"/>
          <w:szCs w:val="22"/>
        </w:rPr>
        <w:t>koncepčnú zmenu v oblasti daní z príjmu.</w:t>
      </w:r>
    </w:p>
    <w:p w14:paraId="26C53C12" w14:textId="77777777" w:rsidR="00D770B7" w:rsidRDefault="00592F6F">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Návrh zákona by mal mať pozitívny vplyv na rozpočet verejnej správy. Od návrhu zákona sa tiež očakávajú pozitívne sociálne vplyvy (rovnosť príležitostí) a minimálne negatívne dopady na podnikateľské prostredie (zvýš</w:t>
      </w:r>
      <w:r>
        <w:rPr>
          <w:rFonts w:ascii="Book Antiqua" w:hAnsi="Book Antiqua" w:cs="Book Antiqua"/>
          <w:sz w:val="22"/>
          <w:szCs w:val="22"/>
        </w:rPr>
        <w:t>enie regulačnej záťaže). Návrh zákona nebude mať vplyv na informatizáciu spoločnosti, na životné prostredie, na služby verejnej správy pre občana ani na manželstvo, rodičovstvo, rodinu a deti.</w:t>
      </w:r>
    </w:p>
    <w:p w14:paraId="779E3529" w14:textId="77777777" w:rsidR="00D770B7" w:rsidRDefault="00592F6F">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Návrh zákona je v súlade s Ústavou Slovenskej republiky, ústavn</w:t>
      </w:r>
      <w:r>
        <w:rPr>
          <w:rFonts w:ascii="Book Antiqua" w:hAnsi="Book Antiqua" w:cs="Book Antiqua"/>
          <w:sz w:val="22"/>
          <w:szCs w:val="22"/>
        </w:rPr>
        <w:t>ými zákonmi a ostatnými všeobecne záväznými právnymi predpismi Slovenskej republiky, medzinárodnými zmluvami a inými medzinárodnými dokumentmi, ktorými je Slovenská republika viazaná a s právom Európskej únie.</w:t>
      </w:r>
    </w:p>
    <w:p w14:paraId="0B6A4FB2" w14:textId="77777777" w:rsidR="00D770B7" w:rsidRDefault="00592F6F">
      <w:pPr>
        <w:spacing w:before="120" w:after="0"/>
        <w:jc w:val="both"/>
        <w:rPr>
          <w:rFonts w:ascii="Book Antiqua" w:hAnsi="Book Antiqua" w:cs="Book Antiqua"/>
          <w:b/>
          <w:bCs/>
        </w:rPr>
      </w:pPr>
      <w:r>
        <w:rPr>
          <w:rFonts w:ascii="Book Antiqua" w:hAnsi="Book Antiqua" w:cs="Book Antiqua"/>
          <w:b/>
          <w:bCs/>
        </w:rPr>
        <w:lastRenderedPageBreak/>
        <w:t>B. Osobitná časť</w:t>
      </w:r>
    </w:p>
    <w:p w14:paraId="0880256D" w14:textId="77777777" w:rsidR="00D770B7" w:rsidRDefault="00D770B7">
      <w:pPr>
        <w:spacing w:before="120" w:after="0"/>
        <w:jc w:val="both"/>
        <w:rPr>
          <w:rFonts w:ascii="Book Antiqua" w:hAnsi="Book Antiqua" w:cs="Book Antiqua"/>
          <w:b/>
          <w:bCs/>
        </w:rPr>
      </w:pPr>
    </w:p>
    <w:p w14:paraId="37287E32" w14:textId="77777777" w:rsidR="00D770B7" w:rsidRDefault="00592F6F">
      <w:pPr>
        <w:spacing w:before="120" w:after="0"/>
        <w:jc w:val="both"/>
        <w:rPr>
          <w:rFonts w:ascii="Book Antiqua" w:hAnsi="Book Antiqua" w:cs="Book Antiqua"/>
          <w:b/>
          <w:bCs/>
        </w:rPr>
      </w:pPr>
      <w:r>
        <w:rPr>
          <w:rFonts w:ascii="Book Antiqua" w:hAnsi="Book Antiqua" w:cs="Book Antiqua"/>
          <w:b/>
          <w:bCs/>
        </w:rPr>
        <w:t>K Čl. I</w:t>
      </w:r>
    </w:p>
    <w:p w14:paraId="277E1577"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1</w:t>
      </w:r>
    </w:p>
    <w:p w14:paraId="2B0A2CC8" w14:textId="77777777" w:rsidR="00D770B7" w:rsidRDefault="00592F6F">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V praxi neraz do</w:t>
      </w:r>
      <w:r>
        <w:rPr>
          <w:rFonts w:ascii="Book Antiqua" w:hAnsi="Book Antiqua" w:cs="Book Antiqua"/>
          <w:sz w:val="22"/>
          <w:szCs w:val="22"/>
        </w:rPr>
        <w:t>chádza k situáciám, keď daňové úrady disponujú informáciami (získanými z vlastnej činnosti), že majetok, spotreba alebo iné výdavky daňového subjektu nezodpovedajú deklarovaným príjmom, uvedeným v daňovom priznaní, ale nemajú pritom efektívny nástroj na je</w:t>
      </w:r>
      <w:r>
        <w:rPr>
          <w:rFonts w:ascii="Book Antiqua" w:hAnsi="Book Antiqua" w:cs="Book Antiqua"/>
          <w:sz w:val="22"/>
          <w:szCs w:val="22"/>
        </w:rPr>
        <w:t>ho postihnutie. Ide o situácie, keď daňovník vykazuje nízky základ dane, hoci vlastní majetok vysokej hodnoty alebo vedie nákladný životný štýl. Napriek zjavnej disproporcii medzi deklarovanými a faktickými príjmami majú správcovia dane (daňové úrady) veľm</w:t>
      </w:r>
      <w:r>
        <w:rPr>
          <w:rFonts w:ascii="Book Antiqua" w:hAnsi="Book Antiqua" w:cs="Book Antiqua"/>
          <w:sz w:val="22"/>
          <w:szCs w:val="22"/>
        </w:rPr>
        <w:t>i obmedzené možnosti na preukázanie nepriznaných príjmov a ich dodatočného zdanenia.</w:t>
      </w:r>
    </w:p>
    <w:p w14:paraId="4064B120" w14:textId="77777777" w:rsidR="00D770B7" w:rsidRDefault="00592F6F">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 xml:space="preserve">V podmienkach Slovenskej republiky sa dlhodobo </w:t>
      </w:r>
      <w:r>
        <w:rPr>
          <w:rFonts w:ascii="Book Antiqua" w:hAnsi="Book Antiqua" w:cs="Book Antiqua"/>
          <w:b/>
          <w:bCs/>
          <w:sz w:val="22"/>
          <w:szCs w:val="22"/>
        </w:rPr>
        <w:t>nedarí postihovať príjmy a majetok, ktorých pôvod je nejasný.</w:t>
      </w:r>
      <w:r>
        <w:rPr>
          <w:rFonts w:ascii="Book Antiqua" w:hAnsi="Book Antiqua" w:cs="Book Antiqua"/>
          <w:sz w:val="22"/>
          <w:szCs w:val="22"/>
        </w:rPr>
        <w:t xml:space="preserve"> V podstate nejestvujú inštitúty, ktoré by dostatočne odradili </w:t>
      </w:r>
      <w:r>
        <w:rPr>
          <w:rFonts w:ascii="Book Antiqua" w:hAnsi="Book Antiqua" w:cs="Book Antiqua"/>
          <w:sz w:val="22"/>
          <w:szCs w:val="22"/>
        </w:rPr>
        <w:t xml:space="preserve">fyzické osoby a právnické osoby od utajovania príjmu a majetku, resp. ich pôvodu.  </w:t>
      </w:r>
    </w:p>
    <w:p w14:paraId="71EBE280" w14:textId="77777777" w:rsidR="00D770B7" w:rsidRDefault="00592F6F">
      <w:pPr>
        <w:pStyle w:val="Normlnywebov1"/>
        <w:spacing w:before="120" w:after="0" w:line="276" w:lineRule="auto"/>
        <w:ind w:firstLine="708"/>
        <w:jc w:val="both"/>
        <w:rPr>
          <w:rStyle w:val="tlid-translation"/>
          <w:rFonts w:ascii="Book Antiqua" w:hAnsi="Book Antiqua" w:cs="Book Antiqua"/>
          <w:sz w:val="22"/>
          <w:szCs w:val="22"/>
        </w:rPr>
      </w:pPr>
      <w:r>
        <w:rPr>
          <w:rFonts w:ascii="Book Antiqua" w:hAnsi="Book Antiqua" w:cs="Book Antiqua"/>
          <w:sz w:val="22"/>
          <w:szCs w:val="22"/>
        </w:rPr>
        <w:t>V súčasnosti existujú v zásade 2 spôsoby sankcionovania osôb, ktorých životný štýl nezodpovedá deklarovaným príjmom. Prvou možnosťou je začatie trestného konania (napr. pri</w:t>
      </w:r>
      <w:r>
        <w:rPr>
          <w:rFonts w:ascii="Book Antiqua" w:hAnsi="Book Antiqua" w:cs="Book Antiqua"/>
          <w:sz w:val="22"/>
          <w:szCs w:val="22"/>
        </w:rPr>
        <w:t xml:space="preserve"> podozrení zo spáchanie daňových trestných činov). Druhou možnosťou je konanie podľa zákona o preukazovaní pôvodu majetku (zákon č. 101/2010 Z. z. v znení zákona č. 125/2016 Z. z.), výsledkom ktorého má byť prepadnutie majetku. Ani v jednom z oboch prípado</w:t>
      </w:r>
      <w:r>
        <w:rPr>
          <w:rFonts w:ascii="Book Antiqua" w:hAnsi="Book Antiqua" w:cs="Book Antiqua"/>
          <w:sz w:val="22"/>
          <w:szCs w:val="22"/>
        </w:rPr>
        <w:t>v však doteraz v praxi neboli zaznamenané významnejšie výsledky v oblasti boja s korupciou. Pri porovnaní represívneho charakteru sankcie podľa Trestného zákona a Trestného poriadku, či platného zákona o preukazovaní pôvodu majetku</w:t>
      </w:r>
      <w:r>
        <w:rPr>
          <w:rStyle w:val="tlid-translation"/>
          <w:rFonts w:ascii="Book Antiqua" w:hAnsi="Book Antiqua" w:cs="Book Antiqua"/>
          <w:sz w:val="22"/>
          <w:szCs w:val="22"/>
        </w:rPr>
        <w:t>, a tretej možnosti, ktor</w:t>
      </w:r>
      <w:r>
        <w:rPr>
          <w:rStyle w:val="tlid-translation"/>
          <w:rFonts w:ascii="Book Antiqua" w:hAnsi="Book Antiqua" w:cs="Book Antiqua"/>
          <w:sz w:val="22"/>
          <w:szCs w:val="22"/>
        </w:rPr>
        <w:t xml:space="preserve">ú zavádza návrh zákona, t.j. zdanenie nelegálnych príjmov, sa spôsob dodatočného zdanenia a prípadne aj daňovej exekúcie javí ako najefektívnejší, a to najmä vo vzťahu k rozpočtu verejnej správy s cieľom prispieť na financovanie verejných potrieb. </w:t>
      </w:r>
    </w:p>
    <w:p w14:paraId="015D4C74" w14:textId="77777777" w:rsidR="00D770B7" w:rsidRDefault="00592F6F">
      <w:pPr>
        <w:pStyle w:val="Normlnywebov1"/>
        <w:spacing w:before="120" w:after="0" w:line="276" w:lineRule="auto"/>
        <w:ind w:firstLine="708"/>
        <w:jc w:val="both"/>
        <w:rPr>
          <w:rStyle w:val="tlid-translation"/>
          <w:rFonts w:ascii="Book Antiqua" w:hAnsi="Book Antiqua" w:cs="Book Antiqua"/>
          <w:sz w:val="22"/>
          <w:szCs w:val="22"/>
        </w:rPr>
      </w:pPr>
      <w:r>
        <w:rPr>
          <w:rStyle w:val="tlid-translation"/>
          <w:rFonts w:ascii="Book Antiqua" w:hAnsi="Book Antiqua" w:cs="Book Antiqua"/>
          <w:sz w:val="22"/>
          <w:szCs w:val="22"/>
        </w:rPr>
        <w:t>Navyše,</w:t>
      </w:r>
      <w:r>
        <w:rPr>
          <w:rStyle w:val="tlid-translation"/>
          <w:rFonts w:ascii="Book Antiqua" w:hAnsi="Book Antiqua" w:cs="Book Antiqua"/>
          <w:sz w:val="22"/>
          <w:szCs w:val="22"/>
        </w:rPr>
        <w:t xml:space="preserve"> pri súbežnom uplatňovaní platného zákona o preukazovaní pôvodu majetku a Trestného zákona a Trestného poriadku bolo treba prihliadať aj na zásadu „nie dvakrát v tej istej veci“ (</w:t>
      </w:r>
      <w:r>
        <w:rPr>
          <w:rStyle w:val="tlid-translation"/>
          <w:rFonts w:ascii="Book Antiqua" w:hAnsi="Book Antiqua" w:cs="Book Antiqua"/>
          <w:i/>
          <w:sz w:val="22"/>
          <w:szCs w:val="22"/>
        </w:rPr>
        <w:t>ne bis in idem</w:t>
      </w:r>
      <w:r>
        <w:rPr>
          <w:rStyle w:val="tlid-translation"/>
          <w:rFonts w:ascii="Book Antiqua" w:hAnsi="Book Antiqua" w:cs="Book Antiqua"/>
          <w:sz w:val="22"/>
          <w:szCs w:val="22"/>
        </w:rPr>
        <w:t>), čo sa pri súbehu zdanenia nelegálnych príjmov a prípadnej tr</w:t>
      </w:r>
      <w:r>
        <w:rPr>
          <w:rStyle w:val="tlid-translation"/>
          <w:rFonts w:ascii="Book Antiqua" w:hAnsi="Book Antiqua" w:cs="Book Antiqua"/>
          <w:sz w:val="22"/>
          <w:szCs w:val="22"/>
        </w:rPr>
        <w:t>estnej sankcie páchateľa spočívajúcej v odňatí slobody za spáchanie trestného činu marenia výkonu správy daní nejaví ako problém.</w:t>
      </w:r>
    </w:p>
    <w:p w14:paraId="734AACAB" w14:textId="77777777" w:rsidR="00D770B7" w:rsidRDefault="00592F6F">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sz w:val="22"/>
          <w:szCs w:val="22"/>
        </w:rPr>
        <w:t>Okrem toho, platný zákon o preukazovaní pôvodu majetku v plnej miere nezohľadňuje výhrady, ktoré vyjadril Ústavný súd SR vo sv</w:t>
      </w:r>
      <w:r>
        <w:rPr>
          <w:rFonts w:ascii="Book Antiqua" w:hAnsi="Book Antiqua" w:cs="Book Antiqua"/>
          <w:sz w:val="22"/>
          <w:szCs w:val="22"/>
        </w:rPr>
        <w:t xml:space="preserve">ojom náleze </w:t>
      </w:r>
      <w:r>
        <w:rPr>
          <w:rFonts w:ascii="Book Antiqua" w:hAnsi="Book Antiqua" w:cs="Book Antiqua"/>
          <w:b/>
          <w:bCs/>
          <w:sz w:val="22"/>
          <w:szCs w:val="22"/>
        </w:rPr>
        <w:t>PL. ÚS 29/2005 z 3. septembra 2008, keď konštatoval nesúlad predošlého zákona č. 335/2005 Z. z. o preukazovaní pôvodu majetku.</w:t>
      </w:r>
    </w:p>
    <w:p w14:paraId="12CF149C" w14:textId="77777777" w:rsidR="00D770B7" w:rsidRDefault="00592F6F">
      <w:pPr>
        <w:spacing w:before="120" w:after="0"/>
        <w:ind w:firstLine="708"/>
        <w:jc w:val="both"/>
        <w:rPr>
          <w:rFonts w:ascii="Book Antiqua" w:hAnsi="Book Antiqua" w:cs="Book Antiqua"/>
        </w:rPr>
      </w:pPr>
      <w:r>
        <w:rPr>
          <w:rFonts w:ascii="Book Antiqua" w:hAnsi="Book Antiqua" w:cs="Book Antiqua"/>
        </w:rPr>
        <w:t xml:space="preserve">Návrh zákona je spracovaný do podoby nového zákona, hoci alternatívnym riešením by bola novelizácia </w:t>
      </w:r>
      <w:r>
        <w:rPr>
          <w:rFonts w:ascii="Book Antiqua" w:hAnsi="Book Antiqua" w:cs="Book Antiqua"/>
          <w:color w:val="000000"/>
        </w:rPr>
        <w:t>zákona č. 595/200</w:t>
      </w:r>
      <w:r>
        <w:rPr>
          <w:rFonts w:ascii="Book Antiqua" w:hAnsi="Book Antiqua" w:cs="Book Antiqua"/>
          <w:color w:val="000000"/>
        </w:rPr>
        <w:t>3 Z. z. o dani z príjmov</w:t>
      </w:r>
      <w:r>
        <w:rPr>
          <w:rFonts w:ascii="Book Antiqua" w:hAnsi="Book Antiqua" w:cs="Book Antiqua"/>
        </w:rPr>
        <w:t xml:space="preserve"> v znení neskorších predpisov (ďalej len „zákon o dani z príjmov“). Predmetom návrhu zákona je najmä stanovenie podmienok a postupu orgánov verejnej moci pri preukazovaní pôvodu príjmov a majetku fyzických osôb a právnických osôb. N</w:t>
      </w:r>
      <w:r>
        <w:rPr>
          <w:rFonts w:ascii="Book Antiqua" w:hAnsi="Book Antiqua" w:cs="Book Antiqua"/>
        </w:rPr>
        <w:t xml:space="preserve">ávrh zákona zároveň upravuje práva a povinnosti fyzických osôb a právnických osôb pri preukazovaní pôvodu príjmov a majetku a tiež sankcie. </w:t>
      </w:r>
    </w:p>
    <w:p w14:paraId="2D5666AF" w14:textId="77777777" w:rsidR="00D770B7" w:rsidRDefault="00592F6F">
      <w:pPr>
        <w:spacing w:before="120" w:after="0"/>
        <w:ind w:firstLine="708"/>
        <w:jc w:val="both"/>
        <w:rPr>
          <w:rFonts w:ascii="Book Antiqua" w:hAnsi="Book Antiqua" w:cs="Book Antiqua"/>
        </w:rPr>
      </w:pPr>
      <w:r>
        <w:rPr>
          <w:rFonts w:ascii="Book Antiqua" w:hAnsi="Book Antiqua" w:cs="Book Antiqua"/>
        </w:rPr>
        <w:lastRenderedPageBreak/>
        <w:t>Zákon sa bude vzťahovať na fyzické aj právnické osoby, ktoré sú považované za daňovníkov s obmedzenou aj neobmedzen</w:t>
      </w:r>
      <w:r>
        <w:rPr>
          <w:rFonts w:ascii="Book Antiqua" w:hAnsi="Book Antiqua" w:cs="Book Antiqua"/>
        </w:rPr>
        <w:t xml:space="preserve">ou daňovou povinnosťou podľa zákona o dani z príjmov. </w:t>
      </w:r>
    </w:p>
    <w:p w14:paraId="66AE2263" w14:textId="77777777" w:rsidR="00D770B7" w:rsidRDefault="00592F6F">
      <w:pPr>
        <w:spacing w:before="120" w:after="0"/>
        <w:ind w:firstLine="708"/>
        <w:jc w:val="both"/>
        <w:rPr>
          <w:rFonts w:ascii="Book Antiqua" w:hAnsi="Book Antiqua" w:cs="Book Antiqua"/>
        </w:rPr>
      </w:pPr>
      <w:r>
        <w:rPr>
          <w:rFonts w:ascii="Book Antiqua" w:hAnsi="Book Antiqua" w:cs="Book Antiqua"/>
        </w:rPr>
        <w:t>Predložený návrh zákona upravuje výlučne špecifiká osobitného konania, ktorého cieľom je preukázanie vzniku a pôvodu príjmu a jeho následné vysoké zdanenie, resp. vysoká penalizácia, ktorá v konečnom d</w:t>
      </w:r>
      <w:r>
        <w:rPr>
          <w:rFonts w:ascii="Book Antiqua" w:hAnsi="Book Antiqua" w:cs="Book Antiqua"/>
        </w:rPr>
        <w:t>ôsledku spôsobí prepad majetku daňovníka v prospech štátu.</w:t>
      </w:r>
    </w:p>
    <w:p w14:paraId="416A0F80"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2</w:t>
      </w:r>
    </w:p>
    <w:p w14:paraId="1CE16BAE" w14:textId="77777777" w:rsidR="00D770B7" w:rsidRDefault="00592F6F">
      <w:pPr>
        <w:spacing w:before="120" w:after="0"/>
        <w:ind w:firstLine="709"/>
        <w:jc w:val="both"/>
        <w:rPr>
          <w:rFonts w:ascii="Book Antiqua" w:hAnsi="Book Antiqua" w:cs="Book Antiqua"/>
        </w:rPr>
      </w:pPr>
      <w:r>
        <w:rPr>
          <w:rFonts w:ascii="Book Antiqua" w:hAnsi="Book Antiqua" w:cs="Book Antiqua"/>
        </w:rPr>
        <w:t>Predmetné ustanovenie definuje základné pojmy na účely preukazovania príjmu a majetku. Z dôvodu zachovania jednotnosti zaužívanej terminológie a čo najjednoduchšej aplikácie zákona v praxi je v</w:t>
      </w:r>
      <w:r>
        <w:rPr>
          <w:rFonts w:ascii="Book Antiqua" w:hAnsi="Book Antiqua" w:cs="Book Antiqua"/>
        </w:rPr>
        <w:t>iacero zavedených pojmov odvodených zo zákona o dani z príjmov.</w:t>
      </w:r>
    </w:p>
    <w:p w14:paraId="0EECC54F"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Za úplne nový pojem možno považovať najmä tzv. nepreukázaný príjem, ktorým sa rozumie príjem, ktorý nie je v rozsahu ustanovenom týmto navrhovaným zákonom hodnoverne preukázaný.  </w:t>
      </w:r>
    </w:p>
    <w:p w14:paraId="2C5A2C09"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3</w:t>
      </w:r>
    </w:p>
    <w:p w14:paraId="1A5821EC" w14:textId="77777777" w:rsidR="00D770B7" w:rsidRDefault="00592F6F">
      <w:pPr>
        <w:spacing w:before="120" w:after="0"/>
        <w:ind w:firstLine="709"/>
        <w:jc w:val="both"/>
        <w:rPr>
          <w:rFonts w:ascii="Book Antiqua" w:hAnsi="Book Antiqua" w:cs="Book Antiqua"/>
        </w:rPr>
      </w:pPr>
      <w:r>
        <w:rPr>
          <w:rFonts w:ascii="Book Antiqua" w:hAnsi="Book Antiqua" w:cs="Book Antiqua"/>
        </w:rPr>
        <w:t>Návrh zá</w:t>
      </w:r>
      <w:r>
        <w:rPr>
          <w:rFonts w:ascii="Book Antiqua" w:hAnsi="Book Antiqua" w:cs="Book Antiqua"/>
        </w:rPr>
        <w:t>kona tvorí súbor prevažne procesných ustanovení, ktoré správcovi dane dáva k dispozícii nástroje, ktorými môže daňovníka konfrontovať z hľadiska plnenia jeho daňových povinností. Prvým z radu opatrení je výzva k preukázaniu príjmu daňovníka.</w:t>
      </w:r>
    </w:p>
    <w:p w14:paraId="421A2D9B" w14:textId="06E77BC9" w:rsidR="00D770B7" w:rsidRDefault="00592F6F">
      <w:pPr>
        <w:spacing w:before="120" w:after="0"/>
        <w:ind w:firstLine="709"/>
        <w:jc w:val="both"/>
        <w:rPr>
          <w:rFonts w:ascii="Book Antiqua" w:hAnsi="Book Antiqua" w:cs="Book Antiqua"/>
        </w:rPr>
      </w:pPr>
      <w:r>
        <w:rPr>
          <w:rFonts w:ascii="Book Antiqua" w:hAnsi="Book Antiqua" w:cs="Book Antiqua"/>
        </w:rPr>
        <w:t>Mechanizmus pr</w:t>
      </w:r>
      <w:r>
        <w:rPr>
          <w:rFonts w:ascii="Book Antiqua" w:hAnsi="Book Antiqua" w:cs="Book Antiqua"/>
        </w:rPr>
        <w:t>eukazovania príjmov spustí správca dane na základe písomného oznámenia, teda na základe podnetu. Rovnako však aj v</w:t>
      </w:r>
      <w:r w:rsidR="003C59CD">
        <w:rPr>
          <w:rFonts w:ascii="Book Antiqua" w:hAnsi="Book Antiqua" w:cs="Book Antiqua"/>
        </w:rPr>
        <w:t> </w:t>
      </w:r>
      <w:r>
        <w:rPr>
          <w:rFonts w:ascii="Book Antiqua" w:hAnsi="Book Antiqua" w:cs="Book Antiqua"/>
        </w:rPr>
        <w:t>prípade</w:t>
      </w:r>
      <w:r w:rsidR="003C59CD">
        <w:rPr>
          <w:rFonts w:ascii="Book Antiqua" w:hAnsi="Book Antiqua" w:cs="Book Antiqua"/>
        </w:rPr>
        <w:t>,</w:t>
      </w:r>
      <w:r>
        <w:rPr>
          <w:rFonts w:ascii="Book Antiqua" w:hAnsi="Book Antiqua" w:cs="Book Antiqua"/>
        </w:rPr>
        <w:t xml:space="preserve"> ak má sám dôvodné podozrenia, že nárast príjmov a majetku daňovníka nekorešponduje s príjmami deklarovanými v podanom daňovom prizna</w:t>
      </w:r>
      <w:r>
        <w:rPr>
          <w:rFonts w:ascii="Book Antiqua" w:hAnsi="Book Antiqua" w:cs="Book Antiqua"/>
        </w:rPr>
        <w:t xml:space="preserve">ní, pričom takýto nepomer medzi nárastom majetku, spotrebou, alebo inými výdavkami a deklarovaným príjmom musí presiahnuť aspoň 133 000 eur. Podmienka sumy aspoň 133 000 eur sa neuplatní v prípade, ak správca dane zistí, že súčasťou nepreukázaných príjmov </w:t>
      </w:r>
      <w:r>
        <w:rPr>
          <w:rFonts w:ascii="Book Antiqua" w:hAnsi="Book Antiqua" w:cs="Book Antiqua"/>
        </w:rPr>
        <w:t>sú aj neobvyklé obchodné operácie; v takom prípade sa spúšťa mechanizmus preukázania príjmov aj bez tejto podmienky, a to aj vo vzťahu k protistrane daňovníka, ak táto osoba je daňovníkom na účely tohto zákona.</w:t>
      </w:r>
    </w:p>
    <w:p w14:paraId="0154691B" w14:textId="77777777" w:rsidR="00D770B7" w:rsidRDefault="00592F6F">
      <w:pPr>
        <w:spacing w:before="120" w:after="0"/>
        <w:ind w:firstLine="709"/>
        <w:jc w:val="both"/>
        <w:rPr>
          <w:rFonts w:ascii="Book Antiqua" w:hAnsi="Book Antiqua" w:cs="Book Antiqua"/>
        </w:rPr>
      </w:pPr>
      <w:r>
        <w:rPr>
          <w:rFonts w:ascii="Book Antiqua" w:hAnsi="Book Antiqua" w:cs="Book Antiqua"/>
        </w:rPr>
        <w:t>Aby sa správca dane zaoberal písomným oznámen</w:t>
      </w:r>
      <w:r>
        <w:rPr>
          <w:rFonts w:ascii="Book Antiqua" w:hAnsi="Book Antiqua" w:cs="Book Antiqua"/>
        </w:rPr>
        <w:t>ím, toto oznámenie nesmie byť anonymné a zároveň z neho musí byť zrejmé akej veci sa týka, proti ktorej osobe smeruje a čo sa oznamuje. V oznámení musí byť tiež označený majetok, ktorý sa javí ako nadobudnutý z nepreukázaných príjmov. Totožnosť oznamovateľ</w:t>
      </w:r>
      <w:r>
        <w:rPr>
          <w:rFonts w:ascii="Book Antiqua" w:hAnsi="Book Antiqua" w:cs="Book Antiqua"/>
        </w:rPr>
        <w:t xml:space="preserve">a je zo strany správcu dane chránená povinnosťou mlčanlivosti. Okrem toho má oznamovateľ nárok aj na poskytnutie ochrany podľa zákona o ochrane oznamovateľov protispoločenskej činnosti (zákon č. 54/2019 Z. z.), ak spĺňa podmienky poskytnutia tejto ochrany </w:t>
      </w:r>
      <w:r>
        <w:rPr>
          <w:rFonts w:ascii="Book Antiqua" w:hAnsi="Book Antiqua" w:cs="Book Antiqua"/>
        </w:rPr>
        <w:t>v zmysle uvedeného zákona.</w:t>
      </w:r>
    </w:p>
    <w:p w14:paraId="1E50E376" w14:textId="77777777" w:rsidR="00D770B7" w:rsidRDefault="00592F6F">
      <w:pPr>
        <w:spacing w:before="120" w:after="0"/>
        <w:ind w:firstLine="709"/>
        <w:jc w:val="both"/>
        <w:rPr>
          <w:rFonts w:ascii="Book Antiqua" w:hAnsi="Book Antiqua" w:cs="Book Antiqua"/>
        </w:rPr>
      </w:pPr>
      <w:r>
        <w:rPr>
          <w:rFonts w:ascii="Book Antiqua" w:hAnsi="Book Antiqua" w:cs="Book Antiqua"/>
        </w:rPr>
        <w:t>Pochybnosti správcu dane týkajúce sa majetku daňovníka a jeho deklarovaným príjmom nemusia mať formu dôkazných prostriedkov, resp. nemusia mať silu dôkazov. Na druhej strane však informácie správcu dane musia byť natoľko konkrétn</w:t>
      </w:r>
      <w:r>
        <w:rPr>
          <w:rFonts w:ascii="Book Antiqua" w:hAnsi="Book Antiqua" w:cs="Book Antiqua"/>
        </w:rPr>
        <w:t>e, vierohodné a presvedčivé, že môžu vzbudiť dôvodné podozrenie o tom, že podmienky na zaslanie výzvy na preukázanie príjmu boli splnené.</w:t>
      </w:r>
    </w:p>
    <w:p w14:paraId="2032F79E" w14:textId="77777777" w:rsidR="00D770B7" w:rsidRDefault="00592F6F">
      <w:pPr>
        <w:spacing w:before="120" w:after="0"/>
        <w:ind w:firstLine="709"/>
        <w:jc w:val="both"/>
        <w:rPr>
          <w:rFonts w:ascii="Book Antiqua" w:hAnsi="Book Antiqua" w:cs="Book Antiqua"/>
        </w:rPr>
      </w:pPr>
      <w:r>
        <w:rPr>
          <w:rFonts w:ascii="Book Antiqua" w:hAnsi="Book Antiqua" w:cs="Book Antiqua"/>
        </w:rPr>
        <w:lastRenderedPageBreak/>
        <w:t xml:space="preserve">Predpokladom vydania výzvy, až na výnimky, je teda získanie informácií o daňovom subjekte v takej kvalite, na základe </w:t>
      </w:r>
      <w:r>
        <w:rPr>
          <w:rFonts w:ascii="Book Antiqua" w:hAnsi="Book Antiqua" w:cs="Book Antiqua"/>
        </w:rPr>
        <w:t>ktorej bude možné odhadnúť nepomer medzi deklarovanými príjmami a nárastom majetku vo výške aspoň 133 000 eur. Správca dane musí svoje pochybnosti vo výzve formulovať dostatočne konkrétne na to, aby sa k nim daňovník mohol vyjadriť a predložiť dôkazy na ic</w:t>
      </w:r>
      <w:r>
        <w:rPr>
          <w:rFonts w:ascii="Book Antiqua" w:hAnsi="Book Antiqua" w:cs="Book Antiqua"/>
        </w:rPr>
        <w:t>h vyvrátenie.</w:t>
      </w:r>
    </w:p>
    <w:p w14:paraId="5E522DE5" w14:textId="77777777" w:rsidR="00D770B7" w:rsidRDefault="00592F6F">
      <w:pPr>
        <w:spacing w:before="120" w:after="0"/>
        <w:ind w:firstLine="709"/>
        <w:jc w:val="both"/>
        <w:rPr>
          <w:rFonts w:ascii="Book Antiqua" w:hAnsi="Book Antiqua" w:cs="Book Antiqua"/>
        </w:rPr>
      </w:pPr>
      <w:r>
        <w:rPr>
          <w:rFonts w:ascii="Book Antiqua" w:hAnsi="Book Antiqua" w:cs="Book Antiqua"/>
        </w:rPr>
        <w:t>Obdobne správca dane postupuje napríklad pri výzve na odstránenie nedostatkov daňového priznania (§ 17 zákona č. 563/2009 Z. z.).</w:t>
      </w:r>
    </w:p>
    <w:p w14:paraId="11B782F2" w14:textId="77777777" w:rsidR="00D770B7" w:rsidRDefault="00592F6F">
      <w:pPr>
        <w:spacing w:before="120" w:after="0"/>
        <w:ind w:firstLine="709"/>
        <w:jc w:val="both"/>
        <w:rPr>
          <w:rFonts w:ascii="Book Antiqua" w:hAnsi="Book Antiqua" w:cs="Book Antiqua"/>
        </w:rPr>
      </w:pPr>
      <w:r>
        <w:rPr>
          <w:rFonts w:ascii="Book Antiqua" w:hAnsi="Book Antiqua" w:cs="Book Antiqua"/>
        </w:rPr>
        <w:t>Správca dane pri formulácií výzvy prihliada a rešpektuje skutočnosť, že čím starší vznik a pôvod príjmu sa snaží</w:t>
      </w:r>
      <w:r>
        <w:rPr>
          <w:rFonts w:ascii="Book Antiqua" w:hAnsi="Book Antiqua" w:cs="Book Antiqua"/>
        </w:rPr>
        <w:t xml:space="preserve"> overiť, tým nižšia je schopnosť a možnosť daňovníka požadované skutočnosti preukázať. Na tento účel preto správca dane vo výzve určí tzv. rozhodné obdobie, ktoré je pre posúdenie vzťahu príjmov daňovníka a nárastom jeho imania, spotreby či výdavkov kľúčov</w:t>
      </w:r>
      <w:r>
        <w:rPr>
          <w:rFonts w:ascii="Book Antiqua" w:hAnsi="Book Antiqua" w:cs="Book Antiqua"/>
        </w:rPr>
        <w:t>á.</w:t>
      </w:r>
    </w:p>
    <w:p w14:paraId="48274A7E" w14:textId="77777777" w:rsidR="00D770B7" w:rsidRDefault="00592F6F">
      <w:pPr>
        <w:spacing w:before="120" w:after="0"/>
        <w:ind w:firstLine="709"/>
        <w:jc w:val="both"/>
        <w:rPr>
          <w:rFonts w:ascii="Book Antiqua" w:hAnsi="Book Antiqua" w:cs="Book Antiqua"/>
        </w:rPr>
      </w:pPr>
      <w:r>
        <w:rPr>
          <w:rFonts w:ascii="Book Antiqua" w:hAnsi="Book Antiqua" w:cs="Book Antiqua"/>
        </w:rPr>
        <w:t>Tak, ako vo výzve správcu dane na odstránenie nedostatkov daňového priznania, aj táto výzva obsahuje lehotu na vyjadrenie a predloženie dôkazov, ktorá však nesmie byť kratšia ako 30 dní. Neoddeliteľnú súčasť výzvy tvorí aj poučenie o následkoch spojenýc</w:t>
      </w:r>
      <w:r>
        <w:rPr>
          <w:rFonts w:ascii="Book Antiqua" w:hAnsi="Book Antiqua" w:cs="Book Antiqua"/>
        </w:rPr>
        <w:t>h s nepreukázaním  požadovaných skutočností a neposkytnutím dostatočnej súčinnosti.</w:t>
      </w:r>
    </w:p>
    <w:p w14:paraId="26618FAD" w14:textId="77777777" w:rsidR="00D770B7" w:rsidRDefault="00592F6F">
      <w:pPr>
        <w:spacing w:before="120" w:after="0"/>
        <w:ind w:firstLine="709"/>
        <w:jc w:val="both"/>
        <w:rPr>
          <w:rFonts w:ascii="Book Antiqua" w:hAnsi="Book Antiqua" w:cs="Book Antiqua"/>
        </w:rPr>
      </w:pPr>
      <w:r>
        <w:rPr>
          <w:rFonts w:ascii="Book Antiqua" w:hAnsi="Book Antiqua" w:cs="Book Antiqua"/>
        </w:rPr>
        <w:t>V prípade, že je potrebné doplniť pôvodnú výzvu, správca dane môže vydať aj ďalšie doplňujúce výzvy, na ktoré sa vzťahujú rovnaké pravidlá ako na pôvodne vydanú výzvu v tej</w:t>
      </w:r>
      <w:r>
        <w:rPr>
          <w:rFonts w:ascii="Book Antiqua" w:hAnsi="Book Antiqua" w:cs="Book Antiqua"/>
        </w:rPr>
        <w:t xml:space="preserve"> istej veci.</w:t>
      </w:r>
    </w:p>
    <w:p w14:paraId="07D1B9C4" w14:textId="77777777" w:rsidR="00D770B7" w:rsidRDefault="00592F6F">
      <w:pPr>
        <w:spacing w:before="120" w:after="0"/>
        <w:ind w:firstLine="709"/>
        <w:jc w:val="both"/>
        <w:rPr>
          <w:rFonts w:ascii="Book Antiqua" w:hAnsi="Book Antiqua" w:cs="Book Antiqua"/>
        </w:rPr>
      </w:pPr>
      <w:r>
        <w:rPr>
          <w:rFonts w:ascii="Book Antiqua" w:hAnsi="Book Antiqua" w:cs="Book Antiqua"/>
        </w:rPr>
        <w:t>Správca dane nevyzve daňovníka na preukázanie skutočností, o ktorých má správca dane vedomosť, že nastali v období, pre ktoré už uplynulo obdobie, za ktoré ešte možno vyrubiť daň. Takým obdobím je v súlade s § 69 zákona č. 563/2009 Z. z. obdob</w:t>
      </w:r>
      <w:r>
        <w:rPr>
          <w:rFonts w:ascii="Book Antiqua" w:hAnsi="Book Antiqua" w:cs="Book Antiqua"/>
        </w:rPr>
        <w:t xml:space="preserve">ie piatich rokov od konca roka, v ktorom vznikla povinnosť podať daňové priznanie; ak sa však postupuje podľa osobitného zákona, ktorým je aj navrhovaný zákon o preukazovaní pôvodu príjmov a majetku, takéto obdobie je desaťročné. </w:t>
      </w:r>
    </w:p>
    <w:p w14:paraId="13D0467C"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4</w:t>
      </w:r>
    </w:p>
    <w:p w14:paraId="382CB1F4" w14:textId="77777777" w:rsidR="00D770B7" w:rsidRDefault="00592F6F">
      <w:pPr>
        <w:spacing w:before="120" w:after="0"/>
        <w:ind w:firstLine="709"/>
        <w:jc w:val="both"/>
        <w:rPr>
          <w:rFonts w:ascii="Book Antiqua" w:hAnsi="Book Antiqua" w:cs="Book Antiqua"/>
        </w:rPr>
      </w:pPr>
      <w:r>
        <w:rPr>
          <w:rFonts w:ascii="Book Antiqua" w:hAnsi="Book Antiqua" w:cs="Book Antiqua"/>
        </w:rPr>
        <w:t>Inšpiráciou pre navrh</w:t>
      </w:r>
      <w:r>
        <w:rPr>
          <w:rFonts w:ascii="Book Antiqua" w:hAnsi="Book Antiqua" w:cs="Book Antiqua"/>
        </w:rPr>
        <w:t>nutú úpravu je ustanovenie § 114 zákona č. 563/2009 Z. z. Účelom súpisu majetku je obstaranie informácií o majetkovej sfére daňovníka a využitie týchto údajov pre správu daní. Súpis majetku nie je plošným nástrojom. Ide o nástroj, ktorý správca dane zaciel</w:t>
      </w:r>
      <w:r>
        <w:rPr>
          <w:rFonts w:ascii="Book Antiqua" w:hAnsi="Book Antiqua" w:cs="Book Antiqua"/>
        </w:rPr>
        <w:t>i na konkrétneho daňovníka v prípade, že budú kumulatívne splnené dve zákonné podmienky, a to:</w:t>
      </w:r>
    </w:p>
    <w:p w14:paraId="25B3AC3E" w14:textId="77777777" w:rsidR="00D770B7" w:rsidRDefault="00592F6F">
      <w:pPr>
        <w:spacing w:before="120" w:after="0"/>
        <w:jc w:val="both"/>
        <w:rPr>
          <w:rFonts w:ascii="Book Antiqua" w:hAnsi="Book Antiqua" w:cs="Book Antiqua"/>
        </w:rPr>
      </w:pPr>
      <w:r>
        <w:rPr>
          <w:rFonts w:ascii="Book Antiqua" w:hAnsi="Book Antiqua" w:cs="Book Antiqua"/>
        </w:rPr>
        <w:t>1. k preukázaniu skutočností požadovanými správcom dane nedošlo ani na základe výzvy podľa § 3,</w:t>
      </w:r>
    </w:p>
    <w:p w14:paraId="78E38EC0" w14:textId="77777777" w:rsidR="00D770B7" w:rsidRDefault="00592F6F">
      <w:pPr>
        <w:spacing w:before="120" w:after="0"/>
        <w:jc w:val="both"/>
        <w:rPr>
          <w:rFonts w:ascii="Book Antiqua" w:hAnsi="Book Antiqua" w:cs="Book Antiqua"/>
        </w:rPr>
      </w:pPr>
      <w:r>
        <w:rPr>
          <w:rFonts w:ascii="Book Antiqua" w:hAnsi="Book Antiqua" w:cs="Book Antiqua"/>
        </w:rPr>
        <w:t xml:space="preserve">2. informácie k zisteniu stavu imania daňovníka sa nedajú získať </w:t>
      </w:r>
      <w:r>
        <w:rPr>
          <w:rFonts w:ascii="Book Antiqua" w:hAnsi="Book Antiqua" w:cs="Book Antiqua"/>
        </w:rPr>
        <w:t>iným spôsobom, alebo sa dajú získať iba s nepomernými ťažkosťami.</w:t>
      </w:r>
    </w:p>
    <w:p w14:paraId="4CE85FD9" w14:textId="77777777" w:rsidR="00D770B7" w:rsidRDefault="00592F6F">
      <w:pPr>
        <w:spacing w:before="120" w:after="0"/>
        <w:jc w:val="both"/>
        <w:rPr>
          <w:rFonts w:ascii="Book Antiqua" w:hAnsi="Book Antiqua" w:cs="Book Antiqua"/>
        </w:rPr>
      </w:pPr>
      <w:r>
        <w:rPr>
          <w:rFonts w:ascii="Book Antiqua" w:hAnsi="Book Antiqua" w:cs="Book Antiqua"/>
        </w:rPr>
        <w:tab/>
        <w:t>Ako výnimka je ustanovený prípad, ak správca dane zistí, že príjmy daňovníka (nielen nepreukázané) tvoria aj neobvyklé obchodné operácie; vtedy aj bez splnenia ďalších podmienok vyzve daňov</w:t>
      </w:r>
      <w:r>
        <w:rPr>
          <w:rFonts w:ascii="Book Antiqua" w:hAnsi="Book Antiqua" w:cs="Book Antiqua"/>
        </w:rPr>
        <w:t>níka na predloženie súpisu majetku.</w:t>
      </w:r>
    </w:p>
    <w:p w14:paraId="09B1EAAB"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Suma majetku, ktorá je ukrytá aj pred správcom dane, sa vzťahuje na tých daňovníkov, ktorých prípadné skrátenie dane by mohlo spôsobiť značné škody. Obdobne má daňovník </w:t>
      </w:r>
      <w:r>
        <w:rPr>
          <w:rFonts w:ascii="Book Antiqua" w:hAnsi="Book Antiqua" w:cs="Book Antiqua"/>
        </w:rPr>
        <w:lastRenderedPageBreak/>
        <w:t>právo namietať, že majetok voči ktorému smeruje výz</w:t>
      </w:r>
      <w:r>
        <w:rPr>
          <w:rFonts w:ascii="Book Antiqua" w:hAnsi="Book Antiqua" w:cs="Book Antiqua"/>
        </w:rPr>
        <w:t>va, nadobudol v už prekludovanom období.</w:t>
      </w:r>
    </w:p>
    <w:p w14:paraId="098445A4" w14:textId="77777777" w:rsidR="00D770B7" w:rsidRDefault="00592F6F">
      <w:pPr>
        <w:spacing w:before="120" w:after="0"/>
        <w:ind w:firstLine="709"/>
        <w:jc w:val="both"/>
        <w:rPr>
          <w:rFonts w:ascii="Book Antiqua" w:hAnsi="Book Antiqua" w:cs="Book Antiqua"/>
        </w:rPr>
      </w:pPr>
      <w:r>
        <w:rPr>
          <w:rFonts w:ascii="Book Antiqua" w:hAnsi="Book Antiqua" w:cs="Book Antiqua"/>
        </w:rPr>
        <w:t>Pravdivosť súpisu majetku môže správca dane skontrolovať. Nepodaním súpisu majetku, zatajením povinných údajov, alebo uvedením nepravdivých alebo hrubo skresľujúcich údajov automaticky dôjde k vyrubeniu dane osobitn</w:t>
      </w:r>
      <w:r>
        <w:rPr>
          <w:rFonts w:ascii="Book Antiqua" w:hAnsi="Book Antiqua" w:cs="Book Antiqua"/>
        </w:rPr>
        <w:t xml:space="preserve">ým spôsobom podľa pomôcok. </w:t>
      </w:r>
    </w:p>
    <w:p w14:paraId="32705BCD" w14:textId="77777777" w:rsidR="00D770B7" w:rsidRDefault="00592F6F">
      <w:pPr>
        <w:spacing w:before="120" w:after="0"/>
        <w:ind w:firstLine="709"/>
        <w:jc w:val="both"/>
        <w:rPr>
          <w:rFonts w:ascii="Book Antiqua" w:hAnsi="Book Antiqua" w:cs="Segoe UI"/>
          <w:bCs/>
          <w:color w:val="000000"/>
          <w:shd w:val="clear" w:color="auto" w:fill="FFFFFF"/>
        </w:rPr>
      </w:pPr>
      <w:r>
        <w:rPr>
          <w:rFonts w:ascii="Book Antiqua" w:hAnsi="Book Antiqua" w:cs="Book Antiqua"/>
        </w:rPr>
        <w:t>Sankčný postup uplatňuje správca dane (je to jeho povinnosť, nie možnosť) nielen na daňovníka, ktorého prešetruje, ale aj na jeho protistranu, ak ide o neobvyklé obchodné operácie a ak je táto osoba daňovníkom, v opačnom prípade</w:t>
      </w:r>
      <w:r>
        <w:rPr>
          <w:rFonts w:ascii="Book Antiqua" w:hAnsi="Book Antiqua" w:cs="Book Antiqua"/>
        </w:rPr>
        <w:t xml:space="preserve"> má správca dane postavenie povinnej osoby podľa </w:t>
      </w:r>
      <w:r>
        <w:rPr>
          <w:rFonts w:ascii="Book Antiqua" w:hAnsi="Book Antiqua"/>
        </w:rPr>
        <w:t xml:space="preserve">zákona č. 297/2008 Z. z. </w:t>
      </w:r>
      <w:r>
        <w:rPr>
          <w:rFonts w:ascii="Book Antiqua" w:hAnsi="Book Antiqua" w:cs="Segoe UI"/>
          <w:bCs/>
          <w:color w:val="000000"/>
          <w:shd w:val="clear" w:color="auto" w:fill="FFFFFF"/>
        </w:rPr>
        <w:t>o ochrane pred legalizáciou príjmov z trestnej činnosti a o ochrane pred financovaním terorizmu a o zmene a doplnení niektorých zákonov v znení neskorších predpisov a je povinný zist</w:t>
      </w:r>
      <w:r>
        <w:rPr>
          <w:rFonts w:ascii="Book Antiqua" w:hAnsi="Book Antiqua" w:cs="Segoe UI"/>
          <w:bCs/>
          <w:color w:val="000000"/>
          <w:shd w:val="clear" w:color="auto" w:fill="FFFFFF"/>
        </w:rPr>
        <w:t xml:space="preserve">enú neobvyklú obchodnú operáciu nahlásiť. </w:t>
      </w:r>
    </w:p>
    <w:p w14:paraId="1B7E9C4B" w14:textId="77777777" w:rsidR="00D770B7" w:rsidRDefault="00592F6F">
      <w:pPr>
        <w:spacing w:before="120" w:after="0"/>
        <w:ind w:firstLine="709"/>
        <w:jc w:val="both"/>
        <w:rPr>
          <w:rFonts w:ascii="Book Antiqua" w:hAnsi="Book Antiqua" w:cs="Book Antiqua"/>
        </w:rPr>
      </w:pPr>
      <w:r>
        <w:rPr>
          <w:rFonts w:ascii="Book Antiqua" w:hAnsi="Book Antiqua" w:cs="Segoe UI"/>
          <w:bCs/>
          <w:color w:val="000000"/>
          <w:shd w:val="clear" w:color="auto" w:fill="FFFFFF"/>
        </w:rPr>
        <w:t>Neobvyklá obchodná operácia podľa návrhu zákona sa totiž čiastočne zhoduje s definíciou neobvyklej obchodnej operácie podľa uvedeného zákona a tak je namieste, aby správca dane odovzdal prípad na to príslušnému or</w:t>
      </w:r>
      <w:r>
        <w:rPr>
          <w:rFonts w:ascii="Book Antiqua" w:hAnsi="Book Antiqua" w:cs="Segoe UI"/>
          <w:bCs/>
          <w:color w:val="000000"/>
          <w:shd w:val="clear" w:color="auto" w:fill="FFFFFF"/>
        </w:rPr>
        <w:t>gánu, pokiaľ sám nevie veci vyriešiť postupom podľa návrhu zákona o preukazovaní pôvodu príjmov a majetku v spojení so zákonom o správe daní.</w:t>
      </w:r>
      <w:r>
        <w:rPr>
          <w:rFonts w:ascii="Book Antiqua" w:hAnsi="Book Antiqua" w:cs="Book Antiqua"/>
        </w:rPr>
        <w:t xml:space="preserve"> </w:t>
      </w:r>
    </w:p>
    <w:p w14:paraId="633EB466"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5</w:t>
      </w:r>
    </w:p>
    <w:p w14:paraId="779B8E02" w14:textId="77777777" w:rsidR="00D770B7" w:rsidRDefault="00592F6F">
      <w:pPr>
        <w:spacing w:before="120" w:after="0"/>
        <w:ind w:firstLine="709"/>
        <w:jc w:val="both"/>
        <w:rPr>
          <w:rFonts w:ascii="Book Antiqua" w:hAnsi="Book Antiqua" w:cs="Book Antiqua"/>
        </w:rPr>
      </w:pPr>
      <w:r>
        <w:rPr>
          <w:rFonts w:ascii="Book Antiqua" w:hAnsi="Book Antiqua" w:cs="Book Antiqua"/>
        </w:rPr>
        <w:t>Cieľom navrhnutého ustanovenia je explicitné zakotvenie povinnosti daňovníka uvádzať v súpise o majetku úplné</w:t>
      </w:r>
      <w:r>
        <w:rPr>
          <w:rFonts w:ascii="Book Antiqua" w:hAnsi="Book Antiqua" w:cs="Book Antiqua"/>
        </w:rPr>
        <w:t xml:space="preserve"> a pravdivé informácie. Na rozdiel od obdobného inštitútu, ktorým je podľa § 114 zákona č. 563/2009 Z. z. súpis hnuteľných vecí, súpis majetku nevykonáva správca dane, ale sám daňovník. V tomto smere sa teda viac ponáša na inštitút súpisu majetku podľa § 8</w:t>
      </w:r>
      <w:r>
        <w:rPr>
          <w:rFonts w:ascii="Book Antiqua" w:hAnsi="Book Antiqua" w:cs="Book Antiqua"/>
        </w:rPr>
        <w:t>1 ods. 5 zákona č. 563/2009 Z. z.</w:t>
      </w:r>
    </w:p>
    <w:p w14:paraId="25A3E494"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Daňovník v súpise majetku uvedie údaje o svojom zamestnávateľovi resp. o inom subjekte, ktorý mu poskytuje príjem a výšku svojho príjmu. V súpise majetku sa uvádzajú aj </w:t>
      </w:r>
    </w:p>
    <w:p w14:paraId="1B84D35D"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názov a sídlo správcu dane,</w:t>
      </w:r>
    </w:p>
    <w:p w14:paraId="51AD6935"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meno, priezvisko, trvalý</w:t>
      </w:r>
      <w:r>
        <w:rPr>
          <w:rFonts w:ascii="Book Antiqua" w:hAnsi="Book Antiqua" w:cs="Book Antiqua"/>
        </w:rPr>
        <w:t xml:space="preserve"> pobyt daňovníka alebo obchodné meno, sídlo a identifikačné číslo daňovníka</w:t>
      </w:r>
    </w:p>
    <w:p w14:paraId="04A9E89B"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 xml:space="preserve">čísla bankových účtov a peňažné prostriedky na nich uložené, </w:t>
      </w:r>
    </w:p>
    <w:p w14:paraId="054D2754"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osoby voči ktorým má iné peňažné pohľadávky, dôvod, výšku a deň ich splatnosti,</w:t>
      </w:r>
    </w:p>
    <w:p w14:paraId="7BEA6AA6" w14:textId="77777777" w:rsidR="00D770B7" w:rsidRDefault="00592F6F">
      <w:pPr>
        <w:pStyle w:val="Odsekzoznamu"/>
        <w:numPr>
          <w:ilvl w:val="0"/>
          <w:numId w:val="2"/>
        </w:numPr>
        <w:suppressAutoHyphens w:val="0"/>
        <w:spacing w:before="120" w:after="0"/>
        <w:ind w:left="1134" w:hanging="425"/>
        <w:jc w:val="both"/>
        <w:rPr>
          <w:rStyle w:val="tlid-translation"/>
          <w:rFonts w:ascii="Book Antiqua" w:hAnsi="Book Antiqua" w:cs="Book Antiqua"/>
        </w:rPr>
      </w:pPr>
      <w:r>
        <w:rPr>
          <w:rStyle w:val="tlid-translation"/>
          <w:rFonts w:ascii="Book Antiqua" w:hAnsi="Book Antiqua" w:cs="Book Antiqua"/>
        </w:rPr>
        <w:t>osoby, ktoré majú voči daňovníkovi poh</w:t>
      </w:r>
      <w:r>
        <w:rPr>
          <w:rStyle w:val="tlid-translation"/>
          <w:rFonts w:ascii="Book Antiqua" w:hAnsi="Book Antiqua" w:cs="Book Antiqua"/>
        </w:rPr>
        <w:t>ľadávky, dôvod, výšku a deň splatnosti týchto pohľadávok,</w:t>
      </w:r>
    </w:p>
    <w:p w14:paraId="6B0A57CA"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Style w:val="tlid-translation"/>
          <w:rFonts w:ascii="Book Antiqua" w:hAnsi="Book Antiqua" w:cs="Book Antiqua"/>
        </w:rPr>
        <w:t>osoby, voči ktorým má iné majetkové práva alebo nároky na iné majetkové hodnoty, ich dôvod a hodnotu, prípadne dátum, kedy sa majú plniť,</w:t>
      </w:r>
    </w:p>
    <w:p w14:paraId="06D6D965"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hnuteľné veci, ktoré vlastní, alebo na ktorých má spoluvlast</w:t>
      </w:r>
      <w:r>
        <w:rPr>
          <w:rFonts w:ascii="Book Antiqua" w:hAnsi="Book Antiqua" w:cs="Book Antiqua"/>
        </w:rPr>
        <w:t>nícky podiel,</w:t>
      </w:r>
    </w:p>
    <w:p w14:paraId="7B5EB8A7"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nehnuteľné veci, ktoré vlastí, alebo na ktorých má spoluvlastnícky podiel a jeho výšku,</w:t>
      </w:r>
    </w:p>
    <w:p w14:paraId="7BDECB03"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obchodné spoločnosti, ktoré vlastní a ich umiestnenie,</w:t>
      </w:r>
    </w:p>
    <w:p w14:paraId="2D1F24F5"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lastRenderedPageBreak/>
        <w:t>iný majetok neuvedený v predošlých bodoch,</w:t>
      </w:r>
    </w:p>
    <w:p w14:paraId="1ED99004"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hodnotu spísaného majetku,</w:t>
      </w:r>
    </w:p>
    <w:p w14:paraId="1B76A819"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vecné bremená,</w:t>
      </w:r>
    </w:p>
    <w:p w14:paraId="321B74DD"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miesto a dátum</w:t>
      </w:r>
      <w:r>
        <w:rPr>
          <w:rFonts w:ascii="Book Antiqua" w:hAnsi="Book Antiqua" w:cs="Book Antiqua"/>
        </w:rPr>
        <w:t xml:space="preserve"> vykonania súpisu majetku.</w:t>
      </w:r>
    </w:p>
    <w:p w14:paraId="625F1B73" w14:textId="77777777" w:rsidR="00D770B7" w:rsidRDefault="00592F6F">
      <w:pPr>
        <w:spacing w:before="120" w:after="0"/>
        <w:ind w:firstLine="709"/>
        <w:jc w:val="both"/>
        <w:rPr>
          <w:rFonts w:ascii="Book Antiqua" w:hAnsi="Book Antiqua" w:cs="Book Antiqua"/>
        </w:rPr>
      </w:pPr>
      <w:r>
        <w:rPr>
          <w:rFonts w:ascii="Book Antiqua" w:hAnsi="Book Antiqua" w:cs="Book Antiqua"/>
        </w:rPr>
        <w:t>Okrem toho súpis majetku obsahuje aj údaje o:</w:t>
      </w:r>
    </w:p>
    <w:p w14:paraId="75ACEA75"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veci nepodliehajúcej výkonu rozhodnutia, pokiaľ ide o vec, ktorú podnikateľ nevyhnutne nepotrebuje k výkonu svojej podnikateľskej činnosti,</w:t>
      </w:r>
    </w:p>
    <w:p w14:paraId="05AB88FD" w14:textId="77777777" w:rsidR="00D770B7" w:rsidRDefault="00592F6F">
      <w:pPr>
        <w:pStyle w:val="Odsekzoznamu"/>
        <w:numPr>
          <w:ilvl w:val="0"/>
          <w:numId w:val="2"/>
        </w:numPr>
        <w:suppressAutoHyphens w:val="0"/>
        <w:spacing w:before="120" w:after="0"/>
        <w:ind w:left="1134" w:hanging="425"/>
        <w:jc w:val="both"/>
        <w:rPr>
          <w:rFonts w:ascii="Book Antiqua" w:hAnsi="Book Antiqua" w:cs="Book Antiqua"/>
        </w:rPr>
      </w:pPr>
      <w:r>
        <w:rPr>
          <w:rFonts w:ascii="Book Antiqua" w:hAnsi="Book Antiqua" w:cs="Book Antiqua"/>
        </w:rPr>
        <w:t xml:space="preserve">pohľadávkach, ktoré majú voči nemu iné </w:t>
      </w:r>
      <w:r>
        <w:rPr>
          <w:rFonts w:ascii="Book Antiqua" w:hAnsi="Book Antiqua" w:cs="Book Antiqua"/>
        </w:rPr>
        <w:t>osoby vrátane ich dôvodu, výšky a dňa ich splatnosti.</w:t>
      </w:r>
    </w:p>
    <w:p w14:paraId="20B2F667" w14:textId="77777777" w:rsidR="00D770B7" w:rsidRDefault="00592F6F">
      <w:pPr>
        <w:spacing w:before="120" w:after="0"/>
        <w:ind w:firstLine="709"/>
        <w:jc w:val="both"/>
        <w:rPr>
          <w:rFonts w:ascii="Book Antiqua" w:hAnsi="Book Antiqua" w:cs="Book Antiqua"/>
        </w:rPr>
      </w:pPr>
      <w:r>
        <w:rPr>
          <w:rFonts w:ascii="Book Antiqua" w:hAnsi="Book Antiqua" w:cs="Book Antiqua"/>
        </w:rPr>
        <w:t>Súpis majetku je nakoniec doložený samostatným prehlásením o tom, že všetky údaje uvedené v súpise majetku sú úplné a pravdivé.</w:t>
      </w:r>
    </w:p>
    <w:p w14:paraId="0CA39281" w14:textId="77777777" w:rsidR="00D770B7" w:rsidRDefault="00592F6F">
      <w:pPr>
        <w:spacing w:before="120" w:after="0"/>
        <w:ind w:firstLine="709"/>
        <w:jc w:val="both"/>
        <w:rPr>
          <w:rFonts w:ascii="Book Antiqua" w:hAnsi="Book Antiqua" w:cs="Book Antiqua"/>
        </w:rPr>
      </w:pPr>
      <w:r>
        <w:rPr>
          <w:rFonts w:ascii="Book Antiqua" w:hAnsi="Book Antiqua" w:cs="Book Antiqua"/>
        </w:rPr>
        <w:t>Primárnym účelom súpisu majetku je identifikácia každého významného majetk</w:t>
      </w:r>
      <w:r>
        <w:rPr>
          <w:rFonts w:ascii="Book Antiqua" w:hAnsi="Book Antiqua" w:cs="Book Antiqua"/>
        </w:rPr>
        <w:t>u daňovníka. Rozhodným dňom na spísanie majetku je deň doručenia výzvy na preukázanie príjmov a nie deň doručenia výzvy na súpis majetku (ak vo výzve nie je uvedený iný deň), a to zámerne z dôvodu, aby po začatí konania správcu dane voči daňovníkovi nedoch</w:t>
      </w:r>
      <w:r>
        <w:rPr>
          <w:rFonts w:ascii="Book Antiqua" w:hAnsi="Book Antiqua" w:cs="Book Antiqua"/>
        </w:rPr>
        <w:t>ádzalo k účelovému rozdeľovaniu majetku zo strany daňovníka, čo by mohlo ak nie zmariť, tak určite sťažiť celé konanie.</w:t>
      </w:r>
    </w:p>
    <w:p w14:paraId="7A382478" w14:textId="77777777" w:rsidR="00D770B7" w:rsidRDefault="00592F6F">
      <w:pPr>
        <w:spacing w:before="120" w:after="0"/>
        <w:ind w:firstLine="709"/>
        <w:jc w:val="both"/>
        <w:rPr>
          <w:rFonts w:ascii="Book Antiqua" w:hAnsi="Book Antiqua" w:cs="Book Antiqua"/>
        </w:rPr>
      </w:pPr>
      <w:r>
        <w:rPr>
          <w:rFonts w:ascii="Book Antiqua" w:hAnsi="Book Antiqua" w:cs="Book Antiqua"/>
        </w:rPr>
        <w:t>Podpis daňovníka na súpise majetku musí byť úradne overený z dôvodu možných negatívnych dopadov spôsobených porušením povinností uvádzať</w:t>
      </w:r>
      <w:r>
        <w:rPr>
          <w:rFonts w:ascii="Book Antiqua" w:hAnsi="Book Antiqua" w:cs="Book Antiqua"/>
        </w:rPr>
        <w:t xml:space="preserve"> úplné a pravdivé informácie o svojom majetku. Nejedná sa teda o povinnosť, ktorá by daňovníka neprimerane zaťažovala, ale skôr o prvok slúžiaci na ochranu, ktorým sa overí jeho skutočná totožnosť. V prípade odovzdania súpisu majetku bez overeného podpisu </w:t>
      </w:r>
      <w:r>
        <w:rPr>
          <w:rFonts w:ascii="Book Antiqua" w:hAnsi="Book Antiqua" w:cs="Book Antiqua"/>
        </w:rPr>
        <w:t xml:space="preserve">sa bude postupovať v zmysle § 13 ods. 8 zákona č. 563/2009 Z. z., teda daňovník bude vyzvaný na odstránenie nedostatkov a poučený o následkoch neodstránenia nedostatkov. </w:t>
      </w:r>
    </w:p>
    <w:p w14:paraId="56DC05FB"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6</w:t>
      </w:r>
    </w:p>
    <w:p w14:paraId="51DE47B9" w14:textId="77777777" w:rsidR="00D770B7" w:rsidRDefault="00592F6F">
      <w:pPr>
        <w:spacing w:before="120" w:after="0"/>
        <w:ind w:firstLine="709"/>
        <w:jc w:val="both"/>
        <w:rPr>
          <w:rFonts w:ascii="Book Antiqua" w:hAnsi="Book Antiqua" w:cs="Book Antiqua"/>
        </w:rPr>
      </w:pPr>
      <w:r>
        <w:rPr>
          <w:rFonts w:ascii="Book Antiqua" w:hAnsi="Book Antiqua" w:cs="Book Antiqua"/>
        </w:rPr>
        <w:t>V prípade dôvodného podozrenia, že uložením sankcie dôjde čo i len k dočasnému vz</w:t>
      </w:r>
      <w:r>
        <w:rPr>
          <w:rFonts w:ascii="Book Antiqua" w:hAnsi="Book Antiqua" w:cs="Book Antiqua"/>
        </w:rPr>
        <w:t>niku nevymožiteľného daňového nedoplatku, správca dane je oprávnený zabezpečiť vec uvedenú v súpise majetku postupom podľa zákona č. 312/2020 Z. z. o výkone rozhodnutia o zaistení majetku a správe zaisteného majetku a o zmene a doplnení niektorých zákonov.</w:t>
      </w:r>
    </w:p>
    <w:p w14:paraId="5772605E" w14:textId="77777777" w:rsidR="00D770B7" w:rsidRDefault="00D770B7">
      <w:pPr>
        <w:spacing w:before="120" w:after="0"/>
        <w:jc w:val="both"/>
        <w:rPr>
          <w:rFonts w:ascii="Book Antiqua" w:hAnsi="Book Antiqua" w:cs="Book Antiqua"/>
          <w:u w:val="single"/>
        </w:rPr>
      </w:pPr>
    </w:p>
    <w:p w14:paraId="59E7E005" w14:textId="77777777" w:rsidR="00D770B7" w:rsidRDefault="00D770B7">
      <w:pPr>
        <w:spacing w:before="120" w:after="0"/>
        <w:jc w:val="both"/>
        <w:rPr>
          <w:rFonts w:ascii="Book Antiqua" w:hAnsi="Book Antiqua" w:cs="Book Antiqua"/>
          <w:u w:val="single"/>
        </w:rPr>
      </w:pPr>
    </w:p>
    <w:p w14:paraId="2F8A12E8"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7</w:t>
      </w:r>
    </w:p>
    <w:p w14:paraId="5F04281E"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Ustanovuje sa explicitná povinnosť daňovníka preukázať všetky skutočnosti uvedené vo výzve, najmä vznik a pôvod príjmov a majetku, ale aj ostatné skutočnosti, ktorých ozrejmenie správca dane požaduje. </w:t>
      </w:r>
    </w:p>
    <w:p w14:paraId="3D83FEEF" w14:textId="77777777" w:rsidR="00D770B7" w:rsidRDefault="00592F6F">
      <w:pPr>
        <w:spacing w:before="120" w:after="0"/>
        <w:ind w:firstLine="709"/>
        <w:jc w:val="both"/>
        <w:rPr>
          <w:rFonts w:ascii="Book Antiqua" w:hAnsi="Book Antiqua" w:cs="Book Antiqua"/>
        </w:rPr>
      </w:pPr>
      <w:r>
        <w:rPr>
          <w:rFonts w:ascii="Book Antiqua" w:hAnsi="Book Antiqua" w:cs="Book Antiqua"/>
        </w:rPr>
        <w:t>Povinnosť daňovníka preukázať svoje príjmy je o</w:t>
      </w:r>
      <w:r>
        <w:rPr>
          <w:rFonts w:ascii="Book Antiqua" w:hAnsi="Book Antiqua" w:cs="Book Antiqua"/>
        </w:rPr>
        <w:t>dvodená od povinnosti daňovníka preukázať pravdivosť svojich tvrdení pri daňovej kontrole, ktorá mu vyplýva z § 46 ods. 5 zákona č. 563/2009 Z. z.</w:t>
      </w:r>
    </w:p>
    <w:p w14:paraId="0BD7F038" w14:textId="77777777" w:rsidR="00D770B7" w:rsidRDefault="00592F6F">
      <w:pPr>
        <w:spacing w:before="120" w:after="0"/>
        <w:ind w:firstLine="709"/>
        <w:jc w:val="both"/>
        <w:rPr>
          <w:rFonts w:ascii="Book Antiqua" w:hAnsi="Book Antiqua" w:cs="Book Antiqua"/>
        </w:rPr>
      </w:pPr>
      <w:r>
        <w:rPr>
          <w:rFonts w:ascii="Book Antiqua" w:hAnsi="Book Antiqua" w:cs="Book Antiqua"/>
        </w:rPr>
        <w:lastRenderedPageBreak/>
        <w:t>Daňovník nebude povinný preukazovať a zdôvodňovať skutočnosti uvedené vo výzve ak riadne preukáže, že dotknut</w:t>
      </w:r>
      <w:r>
        <w:rPr>
          <w:rFonts w:ascii="Book Antiqua" w:hAnsi="Book Antiqua" w:cs="Book Antiqua"/>
        </w:rPr>
        <w:t>é imanie získal z príjmov, ktoré vznikli v už prekluzívnom období, teda v období, za ktoré už nie je možné vyrubiť daň.</w:t>
      </w:r>
    </w:p>
    <w:p w14:paraId="76273C34" w14:textId="77777777" w:rsidR="00D770B7" w:rsidRDefault="00592F6F">
      <w:pPr>
        <w:spacing w:before="120" w:after="0"/>
        <w:ind w:firstLine="709"/>
        <w:jc w:val="both"/>
        <w:rPr>
          <w:rFonts w:ascii="Book Antiqua" w:hAnsi="Book Antiqua" w:cs="Book Antiqua"/>
        </w:rPr>
      </w:pPr>
      <w:r>
        <w:rPr>
          <w:rFonts w:ascii="Book Antiqua" w:hAnsi="Book Antiqua" w:cs="Book Antiqua"/>
        </w:rPr>
        <w:t>Lehota na podanie súpisu majetku je 60 dní odo dňa doručenia výzvy. Lehotu je na odôvodnenú žiadosť daňovníka možné aj predĺžiť. Výzva o</w:t>
      </w:r>
      <w:r>
        <w:rPr>
          <w:rFonts w:ascii="Book Antiqua" w:hAnsi="Book Antiqua" w:cs="Book Antiqua"/>
        </w:rPr>
        <w:t>krem iného obsahuje aj poučenie o následkoch spojených s nepodaním súpisu majetku, alebo o podaní hrubo skresľujúcich informácií.</w:t>
      </w:r>
    </w:p>
    <w:p w14:paraId="5A3D8901" w14:textId="77777777" w:rsidR="00D770B7" w:rsidRDefault="00592F6F">
      <w:pPr>
        <w:spacing w:before="120" w:after="0"/>
        <w:ind w:firstLine="709"/>
        <w:jc w:val="both"/>
        <w:rPr>
          <w:rFonts w:ascii="Book Antiqua" w:hAnsi="Book Antiqua" w:cs="Book Antiqua"/>
        </w:rPr>
      </w:pPr>
      <w:r>
        <w:rPr>
          <w:rFonts w:ascii="Book Antiqua" w:hAnsi="Book Antiqua" w:cs="Book Antiqua"/>
        </w:rPr>
        <w:t>Ak je daňovník vyzvaný na podanie súpisu majetku, pričom je toho názoru, že majetok (súhrnná hodnota) nepresahuje hodnotu 200 </w:t>
      </w:r>
      <w:r>
        <w:rPr>
          <w:rFonts w:ascii="Book Antiqua" w:hAnsi="Book Antiqua" w:cs="Book Antiqua"/>
        </w:rPr>
        <w:t>000 eur, môže v súpise uviesť len túto skutočnosť. Z dôvodu zníženia administratívnej náročnosti pri vypĺňaní súpisu majetku, daňovník nie je povinný uvádzať údaje o jednotlivých veciach a dlhoch, pokiaľ ich hodnota neprekročí 4 000 eur.</w:t>
      </w:r>
    </w:p>
    <w:p w14:paraId="05BDDDC8" w14:textId="77777777" w:rsidR="00D770B7" w:rsidRDefault="00592F6F">
      <w:pPr>
        <w:spacing w:before="120" w:after="0"/>
        <w:ind w:firstLine="709"/>
        <w:jc w:val="both"/>
        <w:rPr>
          <w:rFonts w:ascii="Book Antiqua" w:hAnsi="Book Antiqua" w:cs="Book Antiqua"/>
        </w:rPr>
      </w:pPr>
      <w:r>
        <w:rPr>
          <w:rFonts w:ascii="Book Antiqua" w:hAnsi="Book Antiqua" w:cs="Book Antiqua"/>
        </w:rPr>
        <w:t>Keďže je medzi jed</w:t>
      </w:r>
      <w:r>
        <w:rPr>
          <w:rFonts w:ascii="Book Antiqua" w:hAnsi="Book Antiqua" w:cs="Book Antiqua"/>
        </w:rPr>
        <w:t>notlivými položkami súpisu majetku zlučovací pomer, z povahy veci vyplýva, že daňovník nemusí do súpisu majetku uvádzať všetky položky.</w:t>
      </w:r>
    </w:p>
    <w:p w14:paraId="5FF20324"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8</w:t>
      </w:r>
    </w:p>
    <w:p w14:paraId="626F72D6" w14:textId="77777777" w:rsidR="00D770B7" w:rsidRDefault="00592F6F">
      <w:pPr>
        <w:spacing w:before="120" w:after="0"/>
        <w:ind w:firstLine="709"/>
        <w:jc w:val="both"/>
        <w:rPr>
          <w:rFonts w:ascii="Book Antiqua" w:hAnsi="Book Antiqua" w:cs="Book Antiqua"/>
        </w:rPr>
      </w:pPr>
      <w:r>
        <w:rPr>
          <w:rFonts w:ascii="Book Antiqua" w:hAnsi="Book Antiqua" w:cs="Book Antiqua"/>
        </w:rPr>
        <w:t>Ustanovujú sa následky vyhovenia výzve a následky nevyhovenia výzve. V prípade, že nedôjde k preukázaniu skutočností</w:t>
      </w:r>
      <w:r>
        <w:rPr>
          <w:rFonts w:ascii="Book Antiqua" w:hAnsi="Book Antiqua" w:cs="Book Antiqua"/>
        </w:rPr>
        <w:t xml:space="preserve"> požadovaných vo výzve, správca dane pristúpi k vyrubeniu dane. Výška dane sa stanoví buď na základe dokazovania, alebo ak to nie je možné, osobitným spôsobom podľa pomôcok. Okrem vyrubenej dane určí správca dane aj penále.  </w:t>
      </w:r>
    </w:p>
    <w:p w14:paraId="6895781F"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9</w:t>
      </w:r>
    </w:p>
    <w:p w14:paraId="492E2B2E" w14:textId="6B473C00" w:rsidR="00D770B7" w:rsidRDefault="00592F6F">
      <w:pPr>
        <w:spacing w:before="120" w:after="0"/>
        <w:ind w:firstLine="709"/>
        <w:jc w:val="both"/>
        <w:rPr>
          <w:rFonts w:ascii="Book Antiqua" w:hAnsi="Book Antiqua" w:cs="Book Antiqua"/>
        </w:rPr>
      </w:pPr>
      <w:r>
        <w:rPr>
          <w:rFonts w:ascii="Book Antiqua" w:hAnsi="Book Antiqua" w:cs="Book Antiqua"/>
        </w:rPr>
        <w:t>Prostredníctvom právnej fi</w:t>
      </w:r>
      <w:r>
        <w:rPr>
          <w:rFonts w:ascii="Book Antiqua" w:hAnsi="Book Antiqua" w:cs="Book Antiqua"/>
        </w:rPr>
        <w:t>kcie sa ustanovuje spôsob stanovenia výšky príjmov pri použití osobitného spôsobu podľa pomôcok. Cieľom tohto procesu je vyčíslenie rozdielu medzi zdanenými príjmami</w:t>
      </w:r>
      <w:r w:rsidR="00AB3C92">
        <w:rPr>
          <w:rFonts w:ascii="Book Antiqua" w:hAnsi="Book Antiqua" w:cs="Book Antiqua"/>
        </w:rPr>
        <w:t>,</w:t>
      </w:r>
      <w:r>
        <w:rPr>
          <w:rFonts w:ascii="Book Antiqua" w:hAnsi="Book Antiqua" w:cs="Book Antiqua"/>
        </w:rPr>
        <w:t xml:space="preserve"> resp. inými legálnymi zdrojmi a skutočným (faktickým) nárastom imania a realizovanej spot</w:t>
      </w:r>
      <w:r>
        <w:rPr>
          <w:rFonts w:ascii="Book Antiqua" w:hAnsi="Book Antiqua" w:cs="Book Antiqua"/>
        </w:rPr>
        <w:t xml:space="preserve">reby daňovníka. Správca dane pritom neposudzuje legálnosť alebo nelegálnosť príjmov alebo iných zdrojov. Správca dane teda len odhaduje výšku príjmov, ktoré by daňovník musel mať, aby bol schopný pokryť zistený nárast svojho majetku, svoju spotrebu, alebo </w:t>
      </w:r>
      <w:r>
        <w:rPr>
          <w:rFonts w:ascii="Book Antiqua" w:hAnsi="Book Antiqua" w:cs="Book Antiqua"/>
        </w:rPr>
        <w:t>iné výdavky.</w:t>
      </w:r>
    </w:p>
    <w:p w14:paraId="0B3B6F76" w14:textId="77777777" w:rsidR="00D770B7" w:rsidRDefault="00592F6F">
      <w:pPr>
        <w:spacing w:before="120" w:after="0"/>
        <w:ind w:firstLine="709"/>
        <w:jc w:val="both"/>
        <w:rPr>
          <w:rFonts w:ascii="Book Antiqua" w:hAnsi="Book Antiqua" w:cs="Book Antiqua"/>
        </w:rPr>
      </w:pPr>
      <w:r>
        <w:rPr>
          <w:rFonts w:ascii="Book Antiqua" w:hAnsi="Book Antiqua" w:cs="Book Antiqua"/>
        </w:rPr>
        <w:t>Demonštratívny výpočet pomôcok je v porovnaní s pomôckami uvedenými v § 48 ods. 3 zákona č. 563/2009 Z. z. o niečo obsiahlejší. Explicitne novo zavedenými pomôckami sú napríklad: porovnanie s porovnateľnými daňovníkmi alebo obvyklé hodnoty por</w:t>
      </w:r>
      <w:r>
        <w:rPr>
          <w:rFonts w:ascii="Book Antiqua" w:hAnsi="Book Antiqua" w:cs="Book Antiqua"/>
        </w:rPr>
        <w:t>ovnateľného majetku, spotreby či iných výdavkov, zvyčajne na danom mieste a v danom čase, ak tomu nič nebráni.</w:t>
      </w:r>
    </w:p>
    <w:p w14:paraId="022FBCFD" w14:textId="77777777" w:rsidR="00D770B7" w:rsidRDefault="00592F6F">
      <w:pPr>
        <w:spacing w:before="120" w:after="0"/>
        <w:ind w:firstLine="709"/>
        <w:jc w:val="both"/>
        <w:rPr>
          <w:rFonts w:ascii="Book Antiqua" w:hAnsi="Book Antiqua" w:cs="Book Antiqua"/>
        </w:rPr>
      </w:pPr>
      <w:r>
        <w:rPr>
          <w:rFonts w:ascii="Book Antiqua" w:hAnsi="Book Antiqua" w:cs="Book Antiqua"/>
        </w:rPr>
        <w:t>V druhom odseku sa ustanovuje právna fikcia, ktorá sa použije v prípade, ak nie je možné určiť, do akého zdaňovacieho obdobia patria príjmy, z kt</w:t>
      </w:r>
      <w:r>
        <w:rPr>
          <w:rFonts w:ascii="Book Antiqua" w:hAnsi="Book Antiqua" w:cs="Book Antiqua"/>
        </w:rPr>
        <w:t>orých bola určená daň. V dôsledku tejto fikcie bude platiť, že takéto príjmy patria do posledného zdaňovacieho obdobia, za ktoré je už možné daň vyrubiť.</w:t>
      </w:r>
    </w:p>
    <w:p w14:paraId="7C71F572" w14:textId="77777777" w:rsidR="00D770B7" w:rsidRDefault="00592F6F">
      <w:pPr>
        <w:spacing w:before="120" w:after="0"/>
        <w:ind w:firstLine="709"/>
        <w:jc w:val="both"/>
        <w:rPr>
          <w:rFonts w:ascii="Book Antiqua" w:hAnsi="Book Antiqua" w:cs="Book Antiqua"/>
        </w:rPr>
      </w:pPr>
      <w:r>
        <w:rPr>
          <w:rFonts w:ascii="Book Antiqua" w:hAnsi="Book Antiqua" w:cs="Book Antiqua"/>
        </w:rPr>
        <w:t>Na okolnosti, z ktorých pre daňovníka vyplývajú výhody, správca dane prihliadne iba vtedy, ak boli daň</w:t>
      </w:r>
      <w:r>
        <w:rPr>
          <w:rFonts w:ascii="Book Antiqua" w:hAnsi="Book Antiqua" w:cs="Book Antiqua"/>
        </w:rPr>
        <w:t>ovníkom uplatnené a riadne preukázané. Skutočnosti v prospech daňovníka nestačí len uviesť, ale je ich potrebné aj preukázať.</w:t>
      </w:r>
    </w:p>
    <w:p w14:paraId="3AE217D1"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lastRenderedPageBreak/>
        <w:t>§ 10</w:t>
      </w:r>
    </w:p>
    <w:p w14:paraId="0EB89202" w14:textId="77777777" w:rsidR="00D770B7" w:rsidRDefault="00592F6F">
      <w:pPr>
        <w:spacing w:before="120" w:after="0"/>
        <w:ind w:firstLine="709"/>
        <w:jc w:val="both"/>
        <w:rPr>
          <w:rStyle w:val="tlid-translation"/>
          <w:rFonts w:ascii="Book Antiqua" w:hAnsi="Book Antiqua" w:cs="Book Antiqua"/>
        </w:rPr>
      </w:pPr>
      <w:r>
        <w:rPr>
          <w:rFonts w:ascii="Book Antiqua" w:hAnsi="Book Antiqua" w:cs="Book Antiqua"/>
        </w:rPr>
        <w:t xml:space="preserve">Výška penále sa určuje z </w:t>
      </w:r>
      <w:r>
        <w:rPr>
          <w:rStyle w:val="tlid-translation"/>
          <w:rFonts w:ascii="Book Antiqua" w:hAnsi="Book Antiqua" w:cs="Book Antiqua"/>
        </w:rPr>
        <w:t>hodnoty majetku určeného na základe dokazovania alebo osobitným spôsobom podľa pomôcok, a to štandar</w:t>
      </w:r>
      <w:r>
        <w:rPr>
          <w:rStyle w:val="tlid-translation"/>
          <w:rFonts w:ascii="Book Antiqua" w:hAnsi="Book Antiqua" w:cs="Book Antiqua"/>
        </w:rPr>
        <w:t>dne vo výške 60% alebo vo výške až 80% v prípade, ak:</w:t>
      </w:r>
    </w:p>
    <w:p w14:paraId="59C60B7A" w14:textId="77777777" w:rsidR="00D770B7" w:rsidRDefault="00592F6F">
      <w:pPr>
        <w:spacing w:before="120" w:after="0"/>
        <w:jc w:val="both"/>
        <w:rPr>
          <w:rFonts w:ascii="Book Antiqua" w:hAnsi="Book Antiqua" w:cs="Book Antiqua"/>
        </w:rPr>
      </w:pPr>
      <w:r>
        <w:rPr>
          <w:rStyle w:val="tlid-translation"/>
          <w:rFonts w:ascii="Book Antiqua" w:hAnsi="Book Antiqua" w:cs="Book Antiqua"/>
        </w:rPr>
        <w:t xml:space="preserve">a) neposkytnutie </w:t>
      </w:r>
      <w:r>
        <w:rPr>
          <w:rFonts w:ascii="Book Antiqua" w:hAnsi="Book Antiqua" w:cs="Book Antiqua"/>
        </w:rPr>
        <w:t>súčinnosti daňovníka závažne sťažilo alebo bránilo stanoveniu dane,</w:t>
      </w:r>
    </w:p>
    <w:p w14:paraId="1DB31C5E" w14:textId="77777777" w:rsidR="00D770B7" w:rsidRDefault="00592F6F">
      <w:pPr>
        <w:spacing w:before="120" w:after="0"/>
        <w:jc w:val="both"/>
        <w:rPr>
          <w:rFonts w:ascii="Book Antiqua" w:hAnsi="Book Antiqua" w:cs="Book Antiqua"/>
        </w:rPr>
      </w:pPr>
      <w:r>
        <w:rPr>
          <w:rFonts w:ascii="Book Antiqua" w:hAnsi="Book Antiqua" w:cs="Book Antiqua"/>
        </w:rPr>
        <w:t xml:space="preserve">b) sa daňovník dopustil rovnakého činu aj v minulosti alebo </w:t>
      </w:r>
    </w:p>
    <w:p w14:paraId="7B53FBD7" w14:textId="77777777" w:rsidR="00D770B7" w:rsidRDefault="00592F6F">
      <w:pPr>
        <w:spacing w:before="120" w:after="0"/>
        <w:jc w:val="both"/>
        <w:rPr>
          <w:rFonts w:ascii="Book Antiqua" w:hAnsi="Book Antiqua" w:cs="Book Antiqua"/>
        </w:rPr>
      </w:pPr>
      <w:r>
        <w:rPr>
          <w:rFonts w:ascii="Book Antiqua" w:hAnsi="Book Antiqua" w:cs="Book Antiqua"/>
        </w:rPr>
        <w:t xml:space="preserve">c) rozdiel medzi oznámenými príjmami a nárastom vlastníctva, spotreby alebo iných výdavkov presahuje sumu 400 000 eur.     </w:t>
      </w:r>
    </w:p>
    <w:p w14:paraId="5FF16210" w14:textId="77777777" w:rsidR="00D770B7" w:rsidRDefault="00592F6F">
      <w:pPr>
        <w:spacing w:before="120" w:after="0"/>
        <w:ind w:firstLine="709"/>
        <w:jc w:val="both"/>
        <w:rPr>
          <w:rFonts w:ascii="Book Antiqua" w:hAnsi="Book Antiqua" w:cs="Book Antiqua"/>
        </w:rPr>
      </w:pPr>
      <w:r>
        <w:rPr>
          <w:rFonts w:ascii="Book Antiqua" w:hAnsi="Book Antiqua" w:cs="Book Antiqua"/>
        </w:rPr>
        <w:t>Keďže daňové sadzby sú v zákone o dani z príjmov stanovené rôzne a ich maximálna výška je v určitých prípadoch až 35%, maximálnu výš</w:t>
      </w:r>
      <w:r>
        <w:rPr>
          <w:rFonts w:ascii="Book Antiqua" w:hAnsi="Book Antiqua" w:cs="Book Antiqua"/>
        </w:rPr>
        <w:t xml:space="preserve">ku penále možno aj znížiť. Maximálne však na takú úroveň, aby súčet sumy penále a sumy dodatočnej dane nepresiahol výšku 100% z hodnoty nepriznaných príjmov (ak sa tak stane, uplatní sa korekčný mechanizmus). V takomto krajnom prípade teda bude platiť, že </w:t>
      </w:r>
      <w:r>
        <w:rPr>
          <w:rFonts w:ascii="Book Antiqua" w:hAnsi="Book Antiqua" w:cs="Book Antiqua"/>
        </w:rPr>
        <w:t>daňovník príde o všetky príjmy, ktoré nepriznal a nezdanil.</w:t>
      </w:r>
    </w:p>
    <w:p w14:paraId="4A4BDC80"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11</w:t>
      </w:r>
    </w:p>
    <w:p w14:paraId="5B56E86D" w14:textId="77777777" w:rsidR="00D770B7" w:rsidRDefault="00592F6F">
      <w:pPr>
        <w:spacing w:before="120" w:after="0"/>
        <w:ind w:firstLine="709"/>
        <w:jc w:val="both"/>
        <w:rPr>
          <w:rFonts w:ascii="Book Antiqua" w:hAnsi="Book Antiqua" w:cs="Book Antiqua"/>
        </w:rPr>
      </w:pPr>
      <w:r>
        <w:rPr>
          <w:rFonts w:ascii="Book Antiqua" w:hAnsi="Book Antiqua" w:cs="Book Antiqua"/>
        </w:rPr>
        <w:t>Predložený návrh zákona upravuje osobitné konanie, na ktoré sa nepoužijú všeobecné ustanovenia správneho konania. Na toto konanie sa však môžu primerane uplatniť ustanovenia zákona č. 563/200</w:t>
      </w:r>
      <w:r>
        <w:rPr>
          <w:rFonts w:ascii="Book Antiqua" w:hAnsi="Book Antiqua" w:cs="Book Antiqua"/>
        </w:rPr>
        <w:t>9 Z. z. daňového poriadku.</w:t>
      </w:r>
    </w:p>
    <w:p w14:paraId="301F73D7"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12</w:t>
      </w:r>
    </w:p>
    <w:p w14:paraId="41ABDB91" w14:textId="77777777" w:rsidR="00D770B7" w:rsidRDefault="00592F6F">
      <w:pPr>
        <w:spacing w:before="120" w:after="0"/>
        <w:ind w:firstLine="709"/>
        <w:jc w:val="both"/>
        <w:rPr>
          <w:rFonts w:ascii="Book Antiqua" w:hAnsi="Book Antiqua" w:cs="Book Antiqua"/>
        </w:rPr>
      </w:pPr>
      <w:r>
        <w:rPr>
          <w:rFonts w:ascii="Book Antiqua" w:hAnsi="Book Antiqua" w:cs="Book Antiqua"/>
        </w:rPr>
        <w:t>Navrhuje sa prechodné ustanovenie, ktorého cieľom je zachovanie princípu právnej istoty a legitímnych očakávaní. Je garantované, že sankcia bude aplikovaná len tam, kde k splneniu povinnosti nedôjde za účinnosti novej právne</w:t>
      </w:r>
      <w:r>
        <w:rPr>
          <w:rFonts w:ascii="Book Antiqua" w:hAnsi="Book Antiqua" w:cs="Book Antiqua"/>
        </w:rPr>
        <w:t>j úpravy; pri premlčaní však platí tzv. nepravá retroaktivita, t.j. ak sa ukážu nedostatky v daňovom priznaní za rok 2025, premlčacia doba bude tak ako v súčasnosti podľa osobitných predpisov 10 rokov.</w:t>
      </w:r>
    </w:p>
    <w:p w14:paraId="7913290E" w14:textId="77777777" w:rsidR="00D770B7" w:rsidRDefault="00592F6F">
      <w:pPr>
        <w:spacing w:before="120" w:after="0"/>
        <w:jc w:val="both"/>
        <w:rPr>
          <w:rFonts w:ascii="Book Antiqua" w:hAnsi="Book Antiqua" w:cs="Book Antiqua"/>
          <w:u w:val="single"/>
        </w:rPr>
      </w:pPr>
      <w:r>
        <w:rPr>
          <w:rFonts w:ascii="Book Antiqua" w:hAnsi="Book Antiqua" w:cs="Book Antiqua"/>
          <w:u w:val="single"/>
        </w:rPr>
        <w:t>§ 13</w:t>
      </w:r>
    </w:p>
    <w:p w14:paraId="6F1B070D" w14:textId="77777777" w:rsidR="00D770B7" w:rsidRDefault="00592F6F">
      <w:pPr>
        <w:spacing w:before="120" w:after="0"/>
        <w:ind w:firstLine="709"/>
        <w:jc w:val="both"/>
        <w:rPr>
          <w:rFonts w:ascii="Book Antiqua" w:hAnsi="Book Antiqua" w:cs="Book Antiqua"/>
        </w:rPr>
      </w:pPr>
      <w:r>
        <w:rPr>
          <w:rStyle w:val="awspan"/>
          <w:rFonts w:ascii="Book Antiqua" w:hAnsi="Book Antiqua"/>
          <w:color w:val="000000"/>
        </w:rPr>
        <w:t>Zákonom</w:t>
      </w:r>
      <w:r>
        <w:rPr>
          <w:rStyle w:val="awspan"/>
          <w:rFonts w:ascii="Book Antiqua" w:hAnsi="Book Antiqua"/>
          <w:color w:val="000000"/>
          <w:spacing w:val="83"/>
        </w:rPr>
        <w:t xml:space="preserve"> </w:t>
      </w:r>
      <w:r>
        <w:rPr>
          <w:rStyle w:val="awspan"/>
          <w:rFonts w:ascii="Book Antiqua" w:hAnsi="Book Antiqua"/>
          <w:color w:val="000000"/>
        </w:rPr>
        <w:t>o preukazovaní</w:t>
      </w:r>
      <w:r>
        <w:rPr>
          <w:rStyle w:val="awspan"/>
          <w:rFonts w:ascii="Book Antiqua" w:hAnsi="Book Antiqua"/>
          <w:color w:val="000000"/>
          <w:spacing w:val="83"/>
        </w:rPr>
        <w:t xml:space="preserve"> </w:t>
      </w:r>
      <w:r>
        <w:rPr>
          <w:rStyle w:val="awspan"/>
          <w:rFonts w:ascii="Book Antiqua" w:hAnsi="Book Antiqua"/>
          <w:color w:val="000000"/>
        </w:rPr>
        <w:t>pôvodu</w:t>
      </w:r>
      <w:r>
        <w:rPr>
          <w:rStyle w:val="awspan"/>
          <w:rFonts w:ascii="Book Antiqua" w:hAnsi="Book Antiqua"/>
          <w:color w:val="000000"/>
          <w:spacing w:val="83"/>
        </w:rPr>
        <w:t xml:space="preserve"> </w:t>
      </w:r>
      <w:r>
        <w:rPr>
          <w:rStyle w:val="awspan"/>
          <w:rFonts w:ascii="Book Antiqua" w:hAnsi="Book Antiqua"/>
          <w:color w:val="000000"/>
        </w:rPr>
        <w:t>príjmov</w:t>
      </w:r>
      <w:r>
        <w:rPr>
          <w:rStyle w:val="awspan"/>
          <w:rFonts w:ascii="Book Antiqua" w:hAnsi="Book Antiqua"/>
          <w:color w:val="000000"/>
          <w:spacing w:val="83"/>
        </w:rPr>
        <w:t xml:space="preserve"> </w:t>
      </w:r>
      <w:r>
        <w:rPr>
          <w:rStyle w:val="awspan"/>
          <w:rFonts w:ascii="Book Antiqua" w:hAnsi="Book Antiqua"/>
          <w:color w:val="000000"/>
        </w:rPr>
        <w:t>a majetku</w:t>
      </w:r>
      <w:r>
        <w:rPr>
          <w:rStyle w:val="awspan"/>
          <w:rFonts w:ascii="Book Antiqua" w:hAnsi="Book Antiqua"/>
          <w:color w:val="000000"/>
          <w:spacing w:val="83"/>
        </w:rPr>
        <w:t xml:space="preserve"> </w:t>
      </w:r>
      <w:r>
        <w:rPr>
          <w:rStyle w:val="awspan"/>
          <w:rFonts w:ascii="Book Antiqua" w:hAnsi="Book Antiqua"/>
          <w:color w:val="000000"/>
        </w:rPr>
        <w:t>a</w:t>
      </w:r>
      <w:r>
        <w:rPr>
          <w:rStyle w:val="awspan"/>
          <w:rFonts w:ascii="Book Antiqua" w:hAnsi="Book Antiqua"/>
          <w:color w:val="000000"/>
          <w:spacing w:val="83"/>
        </w:rPr>
        <w:t> </w:t>
      </w:r>
      <w:r>
        <w:rPr>
          <w:rStyle w:val="awspan"/>
          <w:rFonts w:ascii="Book Antiqua" w:hAnsi="Book Antiqua"/>
          <w:color w:val="000000"/>
        </w:rPr>
        <w:t>o zmene a doplnení</w:t>
      </w:r>
      <w:r>
        <w:rPr>
          <w:rStyle w:val="awspan"/>
          <w:rFonts w:ascii="Book Antiqua" w:hAnsi="Book Antiqua"/>
          <w:color w:val="000000"/>
          <w:spacing w:val="83"/>
        </w:rPr>
        <w:t xml:space="preserve"> </w:t>
      </w:r>
      <w:r>
        <w:rPr>
          <w:rStyle w:val="awspan"/>
          <w:rFonts w:ascii="Book Antiqua" w:hAnsi="Book Antiqua"/>
          <w:color w:val="000000"/>
        </w:rPr>
        <w:t>niektorých zákonov</w:t>
      </w:r>
      <w:r>
        <w:rPr>
          <w:rStyle w:val="awspan"/>
          <w:rFonts w:ascii="Book Antiqua" w:hAnsi="Book Antiqua"/>
          <w:color w:val="000000"/>
          <w:spacing w:val="-13"/>
        </w:rPr>
        <w:t xml:space="preserve"> </w:t>
      </w:r>
      <w:r>
        <w:rPr>
          <w:rStyle w:val="awspan"/>
          <w:rFonts w:ascii="Book Antiqua" w:hAnsi="Book Antiqua"/>
          <w:color w:val="000000"/>
        </w:rPr>
        <w:t>sa</w:t>
      </w:r>
      <w:r>
        <w:rPr>
          <w:rStyle w:val="awspan"/>
          <w:rFonts w:ascii="Book Antiqua" w:hAnsi="Book Antiqua"/>
          <w:color w:val="000000"/>
          <w:spacing w:val="-13"/>
        </w:rPr>
        <w:t xml:space="preserve"> </w:t>
      </w:r>
      <w:r>
        <w:rPr>
          <w:rStyle w:val="awspan"/>
          <w:rFonts w:ascii="Book Antiqua" w:hAnsi="Book Antiqua"/>
          <w:color w:val="000000"/>
        </w:rPr>
        <w:t>navrhuje</w:t>
      </w:r>
      <w:r>
        <w:rPr>
          <w:rStyle w:val="awspan"/>
          <w:rFonts w:ascii="Book Antiqua" w:hAnsi="Book Antiqua"/>
          <w:color w:val="000000"/>
          <w:spacing w:val="-13"/>
        </w:rPr>
        <w:t xml:space="preserve"> </w:t>
      </w:r>
      <w:r>
        <w:rPr>
          <w:rStyle w:val="awspan"/>
          <w:rFonts w:ascii="Book Antiqua" w:hAnsi="Book Antiqua"/>
          <w:color w:val="000000"/>
        </w:rPr>
        <w:t>zrušiť</w:t>
      </w:r>
      <w:r>
        <w:rPr>
          <w:rStyle w:val="awspan"/>
          <w:rFonts w:ascii="Book Antiqua" w:hAnsi="Book Antiqua"/>
          <w:color w:val="000000"/>
          <w:spacing w:val="-13"/>
        </w:rPr>
        <w:t xml:space="preserve"> </w:t>
      </w:r>
      <w:r>
        <w:rPr>
          <w:rStyle w:val="awspan"/>
          <w:rFonts w:ascii="Book Antiqua" w:hAnsi="Book Antiqua"/>
          <w:color w:val="000000"/>
        </w:rPr>
        <w:t>v súčasnosti</w:t>
      </w:r>
      <w:r>
        <w:rPr>
          <w:rStyle w:val="awspan"/>
          <w:rFonts w:ascii="Book Antiqua" w:hAnsi="Book Antiqua"/>
          <w:color w:val="000000"/>
          <w:spacing w:val="-13"/>
        </w:rPr>
        <w:t xml:space="preserve"> </w:t>
      </w:r>
      <w:r>
        <w:rPr>
          <w:rStyle w:val="awspan"/>
          <w:rFonts w:ascii="Book Antiqua" w:hAnsi="Book Antiqua"/>
          <w:color w:val="000000"/>
        </w:rPr>
        <w:t>účinný</w:t>
      </w:r>
      <w:r>
        <w:rPr>
          <w:rStyle w:val="awspan"/>
          <w:rFonts w:ascii="Book Antiqua" w:hAnsi="Book Antiqua"/>
          <w:color w:val="000000"/>
          <w:spacing w:val="-13"/>
        </w:rPr>
        <w:t xml:space="preserve"> </w:t>
      </w:r>
      <w:r>
        <w:rPr>
          <w:rStyle w:val="awspan"/>
          <w:rFonts w:ascii="Book Antiqua" w:hAnsi="Book Antiqua"/>
          <w:color w:val="000000"/>
        </w:rPr>
        <w:t>zákon</w:t>
      </w:r>
      <w:r>
        <w:rPr>
          <w:rStyle w:val="awspan"/>
          <w:rFonts w:ascii="Book Antiqua" w:hAnsi="Book Antiqua"/>
          <w:color w:val="000000"/>
          <w:spacing w:val="-13"/>
        </w:rPr>
        <w:t xml:space="preserve"> </w:t>
      </w:r>
      <w:r>
        <w:rPr>
          <w:rStyle w:val="awspan"/>
          <w:rFonts w:ascii="Book Antiqua" w:hAnsi="Book Antiqua"/>
          <w:color w:val="000000"/>
        </w:rPr>
        <w:t>č.</w:t>
      </w:r>
      <w:r>
        <w:rPr>
          <w:rStyle w:val="awspan"/>
          <w:rFonts w:ascii="Book Antiqua" w:hAnsi="Book Antiqua"/>
          <w:color w:val="000000"/>
          <w:spacing w:val="-13"/>
        </w:rPr>
        <w:t xml:space="preserve"> </w:t>
      </w:r>
      <w:r>
        <w:rPr>
          <w:rStyle w:val="awspan"/>
          <w:rFonts w:ascii="Book Antiqua" w:hAnsi="Book Antiqua"/>
          <w:color w:val="000000"/>
        </w:rPr>
        <w:t>101/2010</w:t>
      </w:r>
      <w:r>
        <w:rPr>
          <w:rStyle w:val="awspan"/>
          <w:rFonts w:ascii="Book Antiqua" w:hAnsi="Book Antiqua"/>
          <w:color w:val="000000"/>
          <w:spacing w:val="-13"/>
        </w:rPr>
        <w:t xml:space="preserve"> </w:t>
      </w:r>
      <w:r>
        <w:rPr>
          <w:rStyle w:val="awspan"/>
          <w:rFonts w:ascii="Book Antiqua" w:hAnsi="Book Antiqua"/>
          <w:color w:val="000000"/>
        </w:rPr>
        <w:t>Z.</w:t>
      </w:r>
      <w:r>
        <w:rPr>
          <w:rStyle w:val="awspan"/>
          <w:rFonts w:ascii="Book Antiqua" w:hAnsi="Book Antiqua"/>
          <w:color w:val="000000"/>
          <w:spacing w:val="-13"/>
        </w:rPr>
        <w:t xml:space="preserve"> </w:t>
      </w:r>
      <w:r>
        <w:rPr>
          <w:rStyle w:val="awspan"/>
          <w:rFonts w:ascii="Book Antiqua" w:hAnsi="Book Antiqua"/>
          <w:color w:val="000000"/>
        </w:rPr>
        <w:t>z.</w:t>
      </w:r>
      <w:r>
        <w:rPr>
          <w:rStyle w:val="awspan"/>
          <w:rFonts w:ascii="Book Antiqua" w:hAnsi="Book Antiqua"/>
          <w:color w:val="000000"/>
          <w:spacing w:val="-13"/>
        </w:rPr>
        <w:t xml:space="preserve"> </w:t>
      </w:r>
      <w:r>
        <w:rPr>
          <w:rStyle w:val="awspan"/>
          <w:rFonts w:ascii="Book Antiqua" w:hAnsi="Book Antiqua"/>
          <w:color w:val="000000"/>
        </w:rPr>
        <w:t>o preukazovaní</w:t>
      </w:r>
      <w:r>
        <w:rPr>
          <w:rStyle w:val="awspan"/>
          <w:rFonts w:ascii="Book Antiqua" w:hAnsi="Book Antiqua"/>
          <w:color w:val="000000"/>
          <w:spacing w:val="-13"/>
        </w:rPr>
        <w:t xml:space="preserve"> </w:t>
      </w:r>
      <w:r>
        <w:rPr>
          <w:rStyle w:val="awspan"/>
          <w:rFonts w:ascii="Book Antiqua" w:hAnsi="Book Antiqua"/>
          <w:color w:val="000000"/>
        </w:rPr>
        <w:t>pôvodu majetku v znení zákona č. 125/2016 Z. z., a to predovšetkým z dôvodu, aby nedochádzalo k dvojitému trestaniu tých istých osôb za rov</w:t>
      </w:r>
      <w:r>
        <w:rPr>
          <w:rStyle w:val="awspan"/>
          <w:rFonts w:ascii="Book Antiqua" w:hAnsi="Book Antiqua"/>
          <w:color w:val="000000"/>
        </w:rPr>
        <w:t>naký skutok v konaní o preukazovaní príjmov a majetku orgánmi činnými v trestnom konaní a zároveň aj daňovými úradmi.</w:t>
      </w:r>
    </w:p>
    <w:p w14:paraId="7AEA7F6C" w14:textId="77777777" w:rsidR="00D770B7" w:rsidRDefault="00D770B7">
      <w:pPr>
        <w:spacing w:before="120" w:after="0"/>
        <w:jc w:val="both"/>
        <w:rPr>
          <w:rFonts w:ascii="Book Antiqua" w:hAnsi="Book Antiqua" w:cs="Book Antiqua"/>
        </w:rPr>
      </w:pPr>
    </w:p>
    <w:p w14:paraId="11273C43" w14:textId="77777777" w:rsidR="00D770B7" w:rsidRDefault="00592F6F">
      <w:pPr>
        <w:spacing w:before="120" w:after="0"/>
        <w:jc w:val="both"/>
        <w:rPr>
          <w:rFonts w:ascii="Book Antiqua" w:hAnsi="Book Antiqua" w:cs="Book Antiqua"/>
        </w:rPr>
      </w:pPr>
      <w:r>
        <w:rPr>
          <w:rFonts w:ascii="Book Antiqua" w:hAnsi="Book Antiqua" w:cs="Book Antiqua"/>
          <w:b/>
          <w:bCs/>
        </w:rPr>
        <w:t>K Čl. II</w:t>
      </w:r>
    </w:p>
    <w:p w14:paraId="293F8AB7" w14:textId="77777777" w:rsidR="00D770B7" w:rsidRDefault="00592F6F">
      <w:pPr>
        <w:spacing w:before="120" w:after="0"/>
        <w:ind w:firstLine="709"/>
        <w:jc w:val="both"/>
        <w:rPr>
          <w:rFonts w:ascii="Book Antiqua" w:hAnsi="Book Antiqua" w:cs="Book Antiqua"/>
        </w:rPr>
      </w:pPr>
      <w:r>
        <w:rPr>
          <w:rFonts w:ascii="Book Antiqua" w:hAnsi="Book Antiqua" w:cs="Book Antiqua"/>
        </w:rPr>
        <w:t>Explicitne sa uvádza, že daňové úrady budú pri zisťovaní pôvodu majetku a príjmu postupovať podľa zákona o dani z príjmu podporn</w:t>
      </w:r>
      <w:r>
        <w:rPr>
          <w:rFonts w:ascii="Book Antiqua" w:hAnsi="Book Antiqua" w:cs="Book Antiqua"/>
        </w:rPr>
        <w:t>e. To znamená, že daňové úrady budú mať popri nových kompetenciách podľa zákona o preukazovaní pôvodu príjmov a majetku tie isté oprávnenia, ktoré majú už podľa platných právnych predpisov. Nijako teda nedochádza k okliešteniu ich kompetencií. Bude platiť,</w:t>
      </w:r>
      <w:r>
        <w:rPr>
          <w:rFonts w:ascii="Book Antiqua" w:hAnsi="Book Antiqua" w:cs="Book Antiqua"/>
        </w:rPr>
        <w:t xml:space="preserve"> že správca dane použije prednostne ustanovenia </w:t>
      </w:r>
      <w:r>
        <w:rPr>
          <w:rFonts w:ascii="Book Antiqua" w:hAnsi="Book Antiqua" w:cs="Book Antiqua"/>
        </w:rPr>
        <w:lastRenderedPageBreak/>
        <w:t>nového zákona o preukazovaní pôvodu príjmov a majetku a len v prípade, ak v tomto zákone nebude potrebný postup upravený, použije ustanovenia zákona o dani z príjmu.</w:t>
      </w:r>
    </w:p>
    <w:p w14:paraId="05B9670D" w14:textId="77777777" w:rsidR="00D770B7" w:rsidRDefault="00D770B7">
      <w:pPr>
        <w:spacing w:before="120" w:after="0"/>
        <w:jc w:val="both"/>
        <w:rPr>
          <w:rStyle w:val="tlid-translation"/>
          <w:rFonts w:ascii="Book Antiqua" w:hAnsi="Book Antiqua" w:cs="Book Antiqua"/>
        </w:rPr>
      </w:pPr>
    </w:p>
    <w:p w14:paraId="34B305A9" w14:textId="77777777" w:rsidR="00D770B7" w:rsidRDefault="00592F6F">
      <w:pPr>
        <w:spacing w:before="120" w:after="0"/>
        <w:jc w:val="both"/>
        <w:rPr>
          <w:rFonts w:ascii="Book Antiqua" w:hAnsi="Book Antiqua" w:cs="Book Antiqua"/>
          <w:b/>
          <w:bCs/>
        </w:rPr>
      </w:pPr>
      <w:r>
        <w:rPr>
          <w:rFonts w:ascii="Book Antiqua" w:hAnsi="Book Antiqua" w:cs="Book Antiqua"/>
          <w:b/>
          <w:bCs/>
        </w:rPr>
        <w:t>K Čl. III</w:t>
      </w:r>
    </w:p>
    <w:p w14:paraId="52ECF71D" w14:textId="77777777" w:rsidR="00D770B7" w:rsidRDefault="00592F6F">
      <w:pPr>
        <w:spacing w:before="120" w:after="0"/>
        <w:ind w:firstLine="709"/>
        <w:jc w:val="both"/>
        <w:rPr>
          <w:rStyle w:val="tlid-translation"/>
          <w:rFonts w:ascii="Book Antiqua" w:hAnsi="Book Antiqua" w:cs="Book Antiqua"/>
        </w:rPr>
      </w:pPr>
      <w:r>
        <w:rPr>
          <w:rStyle w:val="tlid-translation"/>
          <w:rFonts w:ascii="Book Antiqua" w:hAnsi="Book Antiqua" w:cs="Book Antiqua"/>
        </w:rPr>
        <w:t>Prostredníctvom doplnenia odkaz</w:t>
      </w:r>
      <w:r>
        <w:rPr>
          <w:rStyle w:val="tlid-translation"/>
          <w:rFonts w:ascii="Book Antiqua" w:hAnsi="Book Antiqua" w:cs="Book Antiqua"/>
        </w:rPr>
        <w:t xml:space="preserve">u 1 sa zavádza všeobecná zásada, podľa ktorej sa daňové úrady v konaniach riadia v zásade podľa daňového poriadku, ak im osobitné zákony nezveria aj špecifické kompetencie. </w:t>
      </w:r>
      <w:r>
        <w:rPr>
          <w:rFonts w:ascii="Book Antiqua" w:hAnsi="Book Antiqua" w:cs="Book Antiqua"/>
        </w:rPr>
        <w:t>Bude platiť, že správca dane použije prednostne ustanovenia nového zákona o preukaz</w:t>
      </w:r>
      <w:r>
        <w:rPr>
          <w:rFonts w:ascii="Book Antiqua" w:hAnsi="Book Antiqua" w:cs="Book Antiqua"/>
        </w:rPr>
        <w:t>ovaní pôvodu príjmov a majetku a len v prípade, ak v tomto zákone nebude potrebný postup upravený, použije ustanovenia daňového poriadku.</w:t>
      </w:r>
    </w:p>
    <w:p w14:paraId="67D101C1" w14:textId="77777777" w:rsidR="00D770B7" w:rsidRDefault="00592F6F">
      <w:pPr>
        <w:spacing w:before="120" w:after="0"/>
        <w:ind w:firstLine="709"/>
        <w:jc w:val="both"/>
        <w:rPr>
          <w:rStyle w:val="tlid-translation"/>
          <w:rFonts w:ascii="Book Antiqua" w:hAnsi="Book Antiqua" w:cs="Book Antiqua"/>
        </w:rPr>
      </w:pPr>
      <w:r>
        <w:rPr>
          <w:rFonts w:ascii="Book Antiqua" w:hAnsi="Book Antiqua" w:cs="Book Antiqua"/>
          <w:shd w:val="clear" w:color="auto" w:fill="FFFFFF"/>
        </w:rPr>
        <w:t>Zároveň sa posilňujú oprávnenia správcu dane pri zabezpečení veci. V súčasnosti platí, že z</w:t>
      </w:r>
      <w:r>
        <w:rPr>
          <w:rFonts w:ascii="Book Antiqua" w:hAnsi="Book Antiqua" w:cs="Segoe UI"/>
          <w:shd w:val="clear" w:color="auto" w:fill="FFFFFF"/>
        </w:rPr>
        <w:t>amestnanec správcu dane môž</w:t>
      </w:r>
      <w:r>
        <w:rPr>
          <w:rFonts w:ascii="Book Antiqua" w:hAnsi="Book Antiqua" w:cs="Segoe UI"/>
          <w:shd w:val="clear" w:color="auto" w:fill="FFFFFF"/>
        </w:rPr>
        <w:t>e zabezpečiť vec nevyhnutne potrebnú na preukázanie skutočností pri správe daní, pričom toto opatrenie sa využije najmä vtedy, ak chýba riadne preukázanie spôsobu nadobudnutia veci, ich množstva, ceny, kvality alebo riadneho usporiadania finančných povinno</w:t>
      </w:r>
      <w:r>
        <w:rPr>
          <w:rFonts w:ascii="Book Antiqua" w:hAnsi="Book Antiqua" w:cs="Segoe UI"/>
          <w:shd w:val="clear" w:color="auto" w:fill="FFFFFF"/>
        </w:rPr>
        <w:t xml:space="preserve">stí v súvislosti s ich dovozom alebo nákupom. Po novom to bude možné aj v prípade, ak </w:t>
      </w:r>
      <w:r>
        <w:rPr>
          <w:rFonts w:ascii="Book Antiqua" w:hAnsi="Book Antiqua" w:cs="Book Antiqua"/>
          <w:shd w:val="clear" w:color="auto" w:fill="FFFFFF"/>
        </w:rPr>
        <w:t>postupom správcu dane podľa osobitného predpisu</w:t>
      </w:r>
      <w:r>
        <w:rPr>
          <w:rStyle w:val="Odkaznapoznmkupodiarou"/>
          <w:rFonts w:ascii="Book Antiqua" w:eastAsia="Calibri" w:hAnsi="Book Antiqua" w:cs="Book Antiqua"/>
          <w:shd w:val="clear" w:color="auto" w:fill="FFFFFF"/>
          <w:vertAlign w:val="baseline"/>
        </w:rPr>
        <w:t>,</w:t>
      </w:r>
      <w:r>
        <w:rPr>
          <w:rStyle w:val="Odkaznapoznmkupodiarou"/>
          <w:rFonts w:ascii="Book Antiqua" w:eastAsia="Calibri" w:hAnsi="Book Antiqua" w:cs="Book Antiqua"/>
          <w:shd w:val="clear" w:color="auto" w:fill="FFFFFF"/>
        </w:rPr>
        <w:t xml:space="preserve"> </w:t>
      </w:r>
      <w:r>
        <w:rPr>
          <w:rFonts w:ascii="Book Antiqua" w:hAnsi="Book Antiqua" w:cs="Book Antiqua"/>
          <w:shd w:val="clear" w:color="auto" w:fill="FFFFFF"/>
        </w:rPr>
        <w:t xml:space="preserve">ktorým je zákon o preukazovaní pôvodu príjmov a majetku, hrozí vznik nevymožiteľného daňového nedoplatku, a to aj </w:t>
      </w:r>
      <w:r>
        <w:rPr>
          <w:rFonts w:ascii="Book Antiqua" w:hAnsi="Book Antiqua" w:cs="Book Antiqua"/>
          <w:shd w:val="clear" w:color="auto" w:fill="FFFFFF"/>
        </w:rPr>
        <w:t>dočasného.</w:t>
      </w:r>
    </w:p>
    <w:p w14:paraId="583D2A5E" w14:textId="77777777" w:rsidR="00D770B7" w:rsidRDefault="00D770B7">
      <w:pPr>
        <w:spacing w:before="120" w:after="0"/>
        <w:jc w:val="both"/>
        <w:rPr>
          <w:rStyle w:val="tlid-translation"/>
          <w:rFonts w:ascii="Book Antiqua" w:hAnsi="Book Antiqua" w:cs="Book Antiqua"/>
        </w:rPr>
      </w:pPr>
    </w:p>
    <w:p w14:paraId="3D8F4F82" w14:textId="77777777" w:rsidR="00D770B7" w:rsidRDefault="00592F6F">
      <w:pPr>
        <w:spacing w:before="120" w:after="0"/>
        <w:jc w:val="both"/>
        <w:rPr>
          <w:rFonts w:ascii="Book Antiqua" w:hAnsi="Book Antiqua" w:cs="Book Antiqua"/>
          <w:b/>
          <w:bCs/>
        </w:rPr>
      </w:pPr>
      <w:r>
        <w:rPr>
          <w:rFonts w:ascii="Book Antiqua" w:hAnsi="Book Antiqua" w:cs="Book Antiqua"/>
          <w:b/>
          <w:bCs/>
        </w:rPr>
        <w:t>K Čl. IV</w:t>
      </w:r>
    </w:p>
    <w:p w14:paraId="3DEA15A1" w14:textId="77777777" w:rsidR="00D770B7" w:rsidRDefault="00592F6F">
      <w:pPr>
        <w:spacing w:before="120" w:after="0"/>
        <w:jc w:val="both"/>
        <w:rPr>
          <w:rStyle w:val="awspan"/>
          <w:rFonts w:ascii="Book Antiqua" w:hAnsi="Book Antiqua"/>
          <w:color w:val="000000"/>
        </w:rPr>
      </w:pPr>
      <w:r>
        <w:rPr>
          <w:rFonts w:ascii="Book Antiqua" w:hAnsi="Book Antiqua" w:cs="Book Antiqua"/>
          <w:b/>
          <w:bCs/>
        </w:rPr>
        <w:tab/>
      </w:r>
      <w:r>
        <w:rPr>
          <w:rFonts w:ascii="Book Antiqua" w:hAnsi="Book Antiqua" w:cs="Book Antiqua"/>
          <w:bCs/>
        </w:rPr>
        <w:t>Spresňuje sa príslušná poznámka pod čiarou, keďže v Čl. II tohto návrhu zákona sa zrušuje</w:t>
      </w:r>
      <w:r>
        <w:rPr>
          <w:rFonts w:ascii="Book Antiqua" w:hAnsi="Book Antiqua" w:cs="Book Antiqua"/>
          <w:b/>
          <w:bCs/>
        </w:rPr>
        <w:t xml:space="preserve"> </w:t>
      </w:r>
      <w:r>
        <w:rPr>
          <w:rStyle w:val="awspan"/>
          <w:rFonts w:ascii="Book Antiqua" w:hAnsi="Book Antiqua"/>
          <w:color w:val="000000"/>
        </w:rPr>
        <w:t>zákon</w:t>
      </w:r>
      <w:r>
        <w:rPr>
          <w:rStyle w:val="awspan"/>
          <w:rFonts w:ascii="Book Antiqua" w:hAnsi="Book Antiqua"/>
          <w:color w:val="000000"/>
          <w:spacing w:val="-13"/>
        </w:rPr>
        <w:t xml:space="preserve"> </w:t>
      </w:r>
      <w:r>
        <w:rPr>
          <w:rStyle w:val="awspan"/>
          <w:rFonts w:ascii="Book Antiqua" w:hAnsi="Book Antiqua"/>
          <w:color w:val="000000"/>
        </w:rPr>
        <w:t>č.</w:t>
      </w:r>
      <w:r>
        <w:rPr>
          <w:rStyle w:val="awspan"/>
          <w:rFonts w:ascii="Book Antiqua" w:hAnsi="Book Antiqua"/>
          <w:color w:val="000000"/>
          <w:spacing w:val="-13"/>
        </w:rPr>
        <w:t xml:space="preserve"> </w:t>
      </w:r>
      <w:r>
        <w:rPr>
          <w:rStyle w:val="awspan"/>
          <w:rFonts w:ascii="Book Antiqua" w:hAnsi="Book Antiqua"/>
          <w:color w:val="000000"/>
        </w:rPr>
        <w:t>101/2010</w:t>
      </w:r>
      <w:r>
        <w:rPr>
          <w:rStyle w:val="awspan"/>
          <w:rFonts w:ascii="Book Antiqua" w:hAnsi="Book Antiqua"/>
          <w:color w:val="000000"/>
          <w:spacing w:val="-13"/>
        </w:rPr>
        <w:t xml:space="preserve"> </w:t>
      </w:r>
      <w:r>
        <w:rPr>
          <w:rStyle w:val="awspan"/>
          <w:rFonts w:ascii="Book Antiqua" w:hAnsi="Book Antiqua"/>
          <w:color w:val="000000"/>
        </w:rPr>
        <w:t>Z.</w:t>
      </w:r>
      <w:r>
        <w:rPr>
          <w:rStyle w:val="awspan"/>
          <w:rFonts w:ascii="Book Antiqua" w:hAnsi="Book Antiqua"/>
          <w:color w:val="000000"/>
          <w:spacing w:val="-13"/>
        </w:rPr>
        <w:t xml:space="preserve"> </w:t>
      </w:r>
      <w:r>
        <w:rPr>
          <w:rStyle w:val="awspan"/>
          <w:rFonts w:ascii="Book Antiqua" w:hAnsi="Book Antiqua"/>
          <w:color w:val="000000"/>
        </w:rPr>
        <w:t>z.</w:t>
      </w:r>
      <w:r>
        <w:rPr>
          <w:rStyle w:val="awspan"/>
          <w:rFonts w:ascii="Book Antiqua" w:hAnsi="Book Antiqua"/>
          <w:color w:val="000000"/>
          <w:spacing w:val="-13"/>
        </w:rPr>
        <w:t xml:space="preserve"> </w:t>
      </w:r>
      <w:r>
        <w:rPr>
          <w:rStyle w:val="awspan"/>
          <w:rFonts w:ascii="Book Antiqua" w:hAnsi="Book Antiqua"/>
          <w:color w:val="000000"/>
        </w:rPr>
        <w:t>o preukazovaní</w:t>
      </w:r>
      <w:r>
        <w:rPr>
          <w:rStyle w:val="awspan"/>
          <w:rFonts w:ascii="Book Antiqua" w:hAnsi="Book Antiqua"/>
          <w:color w:val="000000"/>
          <w:spacing w:val="-13"/>
        </w:rPr>
        <w:t xml:space="preserve"> </w:t>
      </w:r>
      <w:r>
        <w:rPr>
          <w:rStyle w:val="awspan"/>
          <w:rFonts w:ascii="Book Antiqua" w:hAnsi="Book Antiqua"/>
          <w:color w:val="000000"/>
        </w:rPr>
        <w:t xml:space="preserve">pôvodu majetku v znení zákona č. 125/2016 Z. z. a nahrádza sa týmto návrhom zákona o preukazovaní pôvodu </w:t>
      </w:r>
      <w:r>
        <w:rPr>
          <w:rStyle w:val="awspan"/>
          <w:rFonts w:ascii="Book Antiqua" w:hAnsi="Book Antiqua"/>
          <w:color w:val="000000"/>
        </w:rPr>
        <w:t>príjmov a majetku.</w:t>
      </w:r>
    </w:p>
    <w:p w14:paraId="584C8E70" w14:textId="77777777" w:rsidR="00D770B7" w:rsidRDefault="00D770B7">
      <w:pPr>
        <w:spacing w:before="120" w:after="0"/>
        <w:jc w:val="both"/>
        <w:rPr>
          <w:rFonts w:ascii="Book Antiqua" w:hAnsi="Book Antiqua" w:cs="Book Antiqua"/>
          <w:b/>
          <w:bCs/>
        </w:rPr>
      </w:pPr>
    </w:p>
    <w:p w14:paraId="0C014D6F" w14:textId="77777777" w:rsidR="00D770B7" w:rsidRDefault="00592F6F">
      <w:pPr>
        <w:spacing w:before="120" w:after="0"/>
        <w:jc w:val="both"/>
        <w:rPr>
          <w:rFonts w:ascii="Book Antiqua" w:hAnsi="Book Antiqua" w:cs="Book Antiqua"/>
          <w:b/>
          <w:bCs/>
        </w:rPr>
      </w:pPr>
      <w:r>
        <w:rPr>
          <w:rFonts w:ascii="Book Antiqua" w:hAnsi="Book Antiqua" w:cs="Book Antiqua"/>
          <w:b/>
          <w:bCs/>
        </w:rPr>
        <w:t>K Čl. V</w:t>
      </w:r>
    </w:p>
    <w:p w14:paraId="290460A2"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Keďže navrhované opatrenia majú prevažne procesný charakter, javí sa ako žiaduce a z hľadiska právnej istoty adresátov zrozumiteľnejšie nezavádzať navrhnutú právnu úpravu v priebehu zdaňovacieho obdobia. Na základe uvedeného sa </w:t>
      </w:r>
      <w:r>
        <w:rPr>
          <w:rFonts w:ascii="Book Antiqua" w:hAnsi="Book Antiqua" w:cs="Book Antiqua"/>
        </w:rPr>
        <w:t xml:space="preserve">preto navrhuje účinnosť od 1. januára 2026. </w:t>
      </w:r>
    </w:p>
    <w:p w14:paraId="27FC015E" w14:textId="77777777" w:rsidR="00D770B7" w:rsidRDefault="00592F6F">
      <w:pPr>
        <w:spacing w:before="120" w:after="0"/>
        <w:ind w:firstLine="709"/>
        <w:jc w:val="both"/>
        <w:rPr>
          <w:rFonts w:ascii="Book Antiqua" w:hAnsi="Book Antiqua" w:cs="Book Antiqua"/>
        </w:rPr>
      </w:pPr>
      <w:r>
        <w:rPr>
          <w:rFonts w:ascii="Book Antiqua" w:hAnsi="Book Antiqua" w:cs="Book Antiqua"/>
        </w:rPr>
        <w:t xml:space="preserve">Zároveň sa tým napĺňa aj požiadavka vyplývajúca z § 19 ods. 6 zákona č. 400/2015 Z. z. o tvorbe právnych predpisov a o Zbierke zákonov Slovenskej republiky a o zmene a doplnení niektorých zákonov, podľa ktorej, </w:t>
      </w:r>
      <w:r>
        <w:rPr>
          <w:rFonts w:ascii="Book Antiqua" w:hAnsi="Book Antiqua" w:cs="Book Antiqua"/>
        </w:rPr>
        <w:t>ak má návrh zákona čo i len minimálny vplyv na podnikateľskú sféru, môže nadobudnúť účinnosť len k 1. januáru alebo k 1. júlu príslušného kalendárneho roka.</w:t>
      </w:r>
    </w:p>
    <w:p w14:paraId="09CD36D0" w14:textId="77777777" w:rsidR="00D770B7" w:rsidRDefault="00D770B7">
      <w:pPr>
        <w:spacing w:before="120" w:after="0"/>
        <w:jc w:val="both"/>
        <w:rPr>
          <w:rFonts w:ascii="Book Antiqua" w:hAnsi="Book Antiqua" w:cs="Book Antiqua"/>
        </w:rPr>
      </w:pPr>
    </w:p>
    <w:p w14:paraId="346C6751" w14:textId="77777777" w:rsidR="00094769" w:rsidRDefault="00094769">
      <w:pPr>
        <w:suppressAutoHyphens w:val="0"/>
        <w:spacing w:after="0" w:line="240" w:lineRule="auto"/>
        <w:rPr>
          <w:rFonts w:ascii="Book Antiqua" w:hAnsi="Book Antiqua" w:cs="Book Antiqua"/>
          <w:b/>
          <w:bCs/>
        </w:rPr>
      </w:pPr>
      <w:r>
        <w:rPr>
          <w:rFonts w:ascii="Book Antiqua" w:hAnsi="Book Antiqua" w:cs="Book Antiqua"/>
          <w:b/>
          <w:bCs/>
        </w:rPr>
        <w:br w:type="page"/>
      </w:r>
    </w:p>
    <w:p w14:paraId="20BC7DDD" w14:textId="6C592EFC" w:rsidR="00D770B7" w:rsidRDefault="00592F6F">
      <w:pPr>
        <w:spacing w:before="120"/>
        <w:jc w:val="center"/>
        <w:rPr>
          <w:rFonts w:ascii="Book Antiqua" w:hAnsi="Book Antiqua" w:cs="Book Antiqua"/>
        </w:rPr>
      </w:pPr>
      <w:r>
        <w:rPr>
          <w:rFonts w:ascii="Book Antiqua" w:hAnsi="Book Antiqua" w:cs="Book Antiqua"/>
          <w:b/>
          <w:bCs/>
        </w:rPr>
        <w:lastRenderedPageBreak/>
        <w:t>DOLOŽKA ZLUČITEĽNOSTI</w:t>
      </w:r>
    </w:p>
    <w:p w14:paraId="7A3558E1" w14:textId="77777777" w:rsidR="00D770B7" w:rsidRDefault="00592F6F">
      <w:pPr>
        <w:spacing w:before="120"/>
        <w:jc w:val="center"/>
        <w:rPr>
          <w:rFonts w:ascii="Book Antiqua" w:hAnsi="Book Antiqua" w:cs="Book Antiqua"/>
        </w:rPr>
      </w:pPr>
      <w:r>
        <w:rPr>
          <w:rFonts w:ascii="Book Antiqua" w:hAnsi="Book Antiqua" w:cs="Book Antiqua"/>
          <w:b/>
          <w:bCs/>
        </w:rPr>
        <w:t>návrhu zákona</w:t>
      </w:r>
      <w:r>
        <w:rPr>
          <w:rFonts w:ascii="Book Antiqua" w:hAnsi="Book Antiqua" w:cs="Book Antiqua"/>
        </w:rPr>
        <w:t xml:space="preserve"> </w:t>
      </w:r>
      <w:r>
        <w:rPr>
          <w:rFonts w:ascii="Book Antiqua" w:hAnsi="Book Antiqua" w:cs="Book Antiqua"/>
          <w:b/>
          <w:bCs/>
        </w:rPr>
        <w:t>s právom Európskej únie</w:t>
      </w:r>
    </w:p>
    <w:p w14:paraId="6B9FA885" w14:textId="77777777" w:rsidR="00D770B7" w:rsidRDefault="00D770B7">
      <w:pPr>
        <w:spacing w:before="120"/>
        <w:jc w:val="both"/>
        <w:rPr>
          <w:rFonts w:ascii="Book Antiqua" w:hAnsi="Book Antiqua" w:cs="Book Antiqua"/>
        </w:rPr>
      </w:pPr>
    </w:p>
    <w:p w14:paraId="0FAEAB00" w14:textId="3DC46C50" w:rsidR="00D770B7" w:rsidRDefault="00592F6F">
      <w:pPr>
        <w:spacing w:before="120"/>
        <w:jc w:val="both"/>
        <w:rPr>
          <w:rFonts w:ascii="Book Antiqua" w:hAnsi="Book Antiqua" w:cs="Book Antiqua"/>
        </w:rPr>
      </w:pPr>
      <w:r>
        <w:rPr>
          <w:rFonts w:ascii="Book Antiqua" w:hAnsi="Book Antiqua" w:cs="Book Antiqua"/>
          <w:b/>
          <w:bCs/>
        </w:rPr>
        <w:t>1. Navrhovateľ zákona:</w:t>
      </w:r>
      <w:r>
        <w:rPr>
          <w:rFonts w:ascii="Book Antiqua" w:hAnsi="Book Antiqua" w:cs="Book Antiqua"/>
        </w:rPr>
        <w:t xml:space="preserve"> skupina poslancov Národnej rady Slovenskej republiky </w:t>
      </w:r>
    </w:p>
    <w:p w14:paraId="2A3009D0" w14:textId="337C0364" w:rsidR="00D770B7" w:rsidRDefault="00592F6F">
      <w:pPr>
        <w:spacing w:before="120"/>
        <w:jc w:val="both"/>
        <w:rPr>
          <w:rFonts w:ascii="Book Antiqua" w:hAnsi="Book Antiqua" w:cs="Book Antiqua"/>
        </w:rPr>
      </w:pPr>
      <w:r>
        <w:rPr>
          <w:rFonts w:ascii="Book Antiqua" w:hAnsi="Book Antiqua" w:cs="Book Antiqua"/>
          <w:b/>
          <w:bCs/>
        </w:rPr>
        <w:t>2. Názov návrhu zákona:</w:t>
      </w:r>
      <w:r>
        <w:rPr>
          <w:rFonts w:ascii="Book Antiqua" w:hAnsi="Book Antiqua" w:cs="Book Antiqua"/>
        </w:rPr>
        <w:t xml:space="preserve"> návrh zákona o preukazovaní pôvodu príjmov a majetku a o zmene a doplnení niektorých zákonov</w:t>
      </w:r>
    </w:p>
    <w:p w14:paraId="0FF54396" w14:textId="77777777" w:rsidR="00D770B7" w:rsidRDefault="00592F6F">
      <w:pPr>
        <w:spacing w:before="120" w:after="0"/>
        <w:jc w:val="both"/>
        <w:rPr>
          <w:rFonts w:ascii="Book Antiqua" w:hAnsi="Book Antiqua" w:cs="Book Antiqua"/>
        </w:rPr>
      </w:pPr>
      <w:r>
        <w:rPr>
          <w:rFonts w:ascii="Book Antiqua" w:hAnsi="Book Antiqua" w:cs="Book Antiqua"/>
          <w:b/>
          <w:bCs/>
        </w:rPr>
        <w:t>3. Predmet návrhu zákona:</w:t>
      </w:r>
    </w:p>
    <w:p w14:paraId="4F2E8EDC" w14:textId="77777777" w:rsidR="00D770B7" w:rsidRDefault="00592F6F">
      <w:pPr>
        <w:numPr>
          <w:ilvl w:val="0"/>
          <w:numId w:val="3"/>
        </w:numPr>
        <w:tabs>
          <w:tab w:val="left" w:pos="709"/>
          <w:tab w:val="left" w:pos="1440"/>
        </w:tabs>
        <w:spacing w:before="120" w:after="0"/>
        <w:jc w:val="both"/>
        <w:rPr>
          <w:rFonts w:ascii="Book Antiqua" w:hAnsi="Book Antiqua" w:cs="Book Antiqua"/>
        </w:rPr>
      </w:pPr>
      <w:r>
        <w:rPr>
          <w:rFonts w:ascii="Book Antiqua" w:hAnsi="Book Antiqua" w:cs="Book Antiqua"/>
        </w:rPr>
        <w:t>je upravený v primárnom práve Európskej únie, a to v článk</w:t>
      </w:r>
      <w:r>
        <w:rPr>
          <w:rFonts w:ascii="Book Antiqua" w:hAnsi="Book Antiqua" w:cs="Book Antiqua"/>
        </w:rPr>
        <w:t>u 115 (aproximácia práva) a článku 325 (boj proti podvodom) Zmluvy o fungovaní Európskej únie,</w:t>
      </w:r>
    </w:p>
    <w:p w14:paraId="482B5EB2" w14:textId="77777777" w:rsidR="00D770B7" w:rsidRDefault="00592F6F">
      <w:pPr>
        <w:numPr>
          <w:ilvl w:val="0"/>
          <w:numId w:val="3"/>
        </w:numPr>
        <w:tabs>
          <w:tab w:val="left" w:pos="709"/>
          <w:tab w:val="left" w:pos="1440"/>
        </w:tabs>
        <w:spacing w:before="120" w:after="0"/>
        <w:jc w:val="both"/>
        <w:rPr>
          <w:rFonts w:ascii="Book Antiqua" w:hAnsi="Book Antiqua"/>
        </w:rPr>
      </w:pPr>
      <w:r>
        <w:rPr>
          <w:rFonts w:ascii="Book Antiqua" w:hAnsi="Book Antiqua" w:cs="Book Antiqua"/>
        </w:rPr>
        <w:t>je upravený v sekundárnom práve Európskej únie, a to v: </w:t>
      </w:r>
    </w:p>
    <w:p w14:paraId="42DCA529" w14:textId="77777777" w:rsidR="00D770B7" w:rsidRDefault="00592F6F">
      <w:pPr>
        <w:pStyle w:val="Odsekzoznamu"/>
        <w:numPr>
          <w:ilvl w:val="0"/>
          <w:numId w:val="4"/>
        </w:numPr>
        <w:tabs>
          <w:tab w:val="left" w:pos="709"/>
          <w:tab w:val="left" w:pos="1440"/>
        </w:tabs>
        <w:spacing w:before="120" w:after="0"/>
        <w:jc w:val="both"/>
        <w:rPr>
          <w:rFonts w:ascii="Book Antiqua" w:hAnsi="Book Antiqua"/>
        </w:rPr>
      </w:pPr>
      <w:r>
        <w:rPr>
          <w:rFonts w:ascii="Book Antiqua" w:hAnsi="Book Antiqua" w:cs="Book Antiqua"/>
        </w:rPr>
        <w:t>nariadení Rady (ES, Euratom) č. 2988/95 z 18. decembra 1995 o ochrane finančných záujmov Európskych spol</w:t>
      </w:r>
      <w:r>
        <w:rPr>
          <w:rFonts w:ascii="Book Antiqua" w:hAnsi="Book Antiqua" w:cs="Book Antiqua"/>
        </w:rPr>
        <w:t xml:space="preserve">očenstiev </w:t>
      </w:r>
      <w:r>
        <w:rPr>
          <w:rFonts w:ascii="Book Antiqua" w:hAnsi="Book Antiqua" w:cs="Book Antiqua"/>
          <w:i/>
          <w:iCs/>
        </w:rPr>
        <w:t>(</w:t>
      </w:r>
      <w:r>
        <w:rPr>
          <w:rFonts w:ascii="Book Antiqua" w:hAnsi="Book Antiqua"/>
          <w:bCs/>
          <w:i/>
        </w:rPr>
        <w:t>Mimoriadne vydanie Ú. v. EÚ, kap.01/zv. 01, s. 340</w:t>
      </w:r>
      <w:r>
        <w:rPr>
          <w:rFonts w:ascii="Book Antiqua" w:hAnsi="Book Antiqua" w:cs="Book Antiqua"/>
          <w:i/>
          <w:iCs/>
        </w:rPr>
        <w:t xml:space="preserve">) – </w:t>
      </w:r>
      <w:r>
        <w:rPr>
          <w:rFonts w:ascii="Book Antiqua" w:hAnsi="Book Antiqua" w:cs="Book Antiqua"/>
          <w:iCs/>
        </w:rPr>
        <w:t>čl. 4 a 5</w:t>
      </w:r>
      <w:r>
        <w:rPr>
          <w:rFonts w:ascii="Book Antiqua" w:hAnsi="Book Antiqua" w:cs="Book Antiqua"/>
          <w:i/>
          <w:iCs/>
        </w:rPr>
        <w:t>,</w:t>
      </w:r>
    </w:p>
    <w:p w14:paraId="25B8EF36" w14:textId="77777777" w:rsidR="00D770B7" w:rsidRDefault="00592F6F">
      <w:pPr>
        <w:pStyle w:val="Odsekzoznamu"/>
        <w:numPr>
          <w:ilvl w:val="0"/>
          <w:numId w:val="4"/>
        </w:numPr>
        <w:tabs>
          <w:tab w:val="left" w:pos="709"/>
          <w:tab w:val="left" w:pos="1440"/>
        </w:tabs>
        <w:spacing w:before="120" w:after="0"/>
        <w:jc w:val="both"/>
        <w:rPr>
          <w:rFonts w:ascii="Book Antiqua" w:hAnsi="Book Antiqua" w:cs="Book Antiqua"/>
        </w:rPr>
      </w:pPr>
      <w:r>
        <w:rPr>
          <w:rFonts w:ascii="Book Antiqua" w:hAnsi="Book Antiqua" w:cs="Book Antiqua"/>
        </w:rPr>
        <w:t>smernici Rady 2011/16/EU zo dňa 15. februára 2011 o správnej spolupráci v oblasti daní a o zrušení smernice 77/799/EHS (</w:t>
      </w:r>
      <w:r>
        <w:rPr>
          <w:rStyle w:val="Zdraznenie"/>
          <w:rFonts w:ascii="Book Antiqua" w:hAnsi="Book Antiqua" w:cs="Book Antiqua"/>
          <w:lang w:val="cs-CZ"/>
        </w:rPr>
        <w:t>Ú. v. EÚ L 64, 11. 3. 2011, s. 1</w:t>
      </w:r>
      <w:r>
        <w:rPr>
          <w:rFonts w:ascii="Book Antiqua" w:hAnsi="Book Antiqua" w:cs="Book Antiqua"/>
        </w:rPr>
        <w:t>),</w:t>
      </w:r>
    </w:p>
    <w:p w14:paraId="42BDB1E0" w14:textId="77777777" w:rsidR="00D770B7" w:rsidRDefault="00592F6F">
      <w:pPr>
        <w:pStyle w:val="Odsekzoznamu"/>
        <w:numPr>
          <w:ilvl w:val="0"/>
          <w:numId w:val="4"/>
        </w:numPr>
        <w:tabs>
          <w:tab w:val="left" w:pos="709"/>
          <w:tab w:val="left" w:pos="1440"/>
        </w:tabs>
        <w:spacing w:before="120" w:after="0"/>
        <w:jc w:val="both"/>
        <w:rPr>
          <w:rFonts w:ascii="Book Antiqua" w:hAnsi="Book Antiqua"/>
        </w:rPr>
      </w:pPr>
      <w:r>
        <w:rPr>
          <w:rFonts w:ascii="Book Antiqua" w:hAnsi="Book Antiqua" w:cs="Book Antiqua"/>
        </w:rPr>
        <w:t>smernici Európskeho parla</w:t>
      </w:r>
      <w:r>
        <w:rPr>
          <w:rFonts w:ascii="Book Antiqua" w:hAnsi="Book Antiqua" w:cs="Book Antiqua"/>
        </w:rPr>
        <w:t>mentu a Rady 2010/41/EÚ zo 7. júla 2010 o uplatňovaní zásady rovnakého zaobchádzania so ženami a mužmi vykonávajúcimi činnosť ako samostatne zárobkovo činné osoby a o zrušení smernice Rady 86/613/EHS (</w:t>
      </w:r>
      <w:r>
        <w:rPr>
          <w:rStyle w:val="Zdraznenie"/>
          <w:rFonts w:ascii="Book Antiqua" w:hAnsi="Book Antiqua" w:cs="Book Antiqua"/>
        </w:rPr>
        <w:t>Ú. v. EÚ L 180, 15.7.2010, s. 1</w:t>
      </w:r>
      <w:r>
        <w:rPr>
          <w:rFonts w:ascii="Book Antiqua" w:hAnsi="Book Antiqua" w:cs="Book Antiqua"/>
        </w:rPr>
        <w:t>),</w:t>
      </w:r>
    </w:p>
    <w:p w14:paraId="025DAE41" w14:textId="77777777" w:rsidR="00D770B7" w:rsidRDefault="00592F6F">
      <w:pPr>
        <w:pStyle w:val="Odsekzoznamu"/>
        <w:numPr>
          <w:ilvl w:val="0"/>
          <w:numId w:val="4"/>
        </w:numPr>
        <w:tabs>
          <w:tab w:val="left" w:pos="709"/>
          <w:tab w:val="left" w:pos="1440"/>
        </w:tabs>
        <w:spacing w:before="120" w:after="0"/>
        <w:jc w:val="both"/>
        <w:rPr>
          <w:rFonts w:ascii="Book Antiqua" w:hAnsi="Book Antiqua"/>
        </w:rPr>
      </w:pPr>
      <w:r>
        <w:rPr>
          <w:rFonts w:ascii="Book Antiqua" w:hAnsi="Book Antiqua" w:cs="Book Antiqua"/>
        </w:rPr>
        <w:t>smernici 2016/1164/EU</w:t>
      </w:r>
      <w:r>
        <w:rPr>
          <w:rFonts w:ascii="Book Antiqua" w:hAnsi="Book Antiqua" w:cs="Book Antiqua"/>
        </w:rPr>
        <w:t xml:space="preserve"> z 12. júla 2016, ktorou sa stanovujú pravidlá proti praktikám vyhýbania sa dňovým povinnostiam, ktoré majú priamy vplyv na fungovanie vnútorného trhu (Ú. v. </w:t>
      </w:r>
      <w:r>
        <w:rPr>
          <w:rStyle w:val="Zdraznenie"/>
          <w:rFonts w:ascii="Book Antiqua" w:hAnsi="Book Antiqua" w:cs="Book Antiqua"/>
        </w:rPr>
        <w:t>EÚ L 193, 19.7.2016, s. 1</w:t>
      </w:r>
      <w:r>
        <w:rPr>
          <w:rFonts w:ascii="Book Antiqua" w:hAnsi="Book Antiqua" w:cs="Book Antiqua"/>
        </w:rPr>
        <w:t>) – čl. 6,</w:t>
      </w:r>
    </w:p>
    <w:p w14:paraId="5EF298DA" w14:textId="77777777" w:rsidR="00D770B7" w:rsidRDefault="00592F6F">
      <w:pPr>
        <w:numPr>
          <w:ilvl w:val="0"/>
          <w:numId w:val="3"/>
        </w:numPr>
        <w:tabs>
          <w:tab w:val="left" w:pos="709"/>
          <w:tab w:val="left" w:pos="1440"/>
        </w:tabs>
        <w:spacing w:before="120" w:after="0"/>
        <w:jc w:val="both"/>
        <w:rPr>
          <w:rFonts w:ascii="Book Antiqua" w:hAnsi="Book Antiqua"/>
        </w:rPr>
      </w:pPr>
      <w:r>
        <w:rPr>
          <w:rFonts w:ascii="Book Antiqua" w:hAnsi="Book Antiqua" w:cs="Book Antiqua"/>
        </w:rPr>
        <w:t>je obsiahnutý v judikatúre Súdneho dvora Európskej únie, a to:</w:t>
      </w:r>
    </w:p>
    <w:p w14:paraId="1BDEC79B" w14:textId="77777777" w:rsidR="00D770B7" w:rsidRDefault="00592F6F">
      <w:pPr>
        <w:tabs>
          <w:tab w:val="left" w:pos="1080"/>
          <w:tab w:val="left" w:pos="1440"/>
        </w:tabs>
        <w:spacing w:before="120" w:after="0"/>
        <w:ind w:left="720"/>
        <w:jc w:val="both"/>
        <w:rPr>
          <w:rFonts w:ascii="Book Antiqua" w:hAnsi="Book Antiqua" w:cs="Book Antiqua"/>
        </w:rPr>
      </w:pPr>
      <w:r>
        <w:rPr>
          <w:rFonts w:ascii="Book Antiqua" w:hAnsi="Book Antiqua" w:cs="Book Antiqua"/>
        </w:rPr>
        <w:t xml:space="preserve">- </w:t>
      </w:r>
      <w:r>
        <w:rPr>
          <w:rFonts w:ascii="Book Antiqua" w:hAnsi="Book Antiqua" w:cs="Book Antiqua"/>
        </w:rPr>
        <w:tab/>
        <w:t xml:space="preserve">rozhodnutie Súdneho dvora vo veci C-384/12, Landgericht Rostock/Per Harald </w:t>
      </w:r>
      <w:r>
        <w:rPr>
          <w:rFonts w:ascii="Book Antiqua" w:hAnsi="Book Antiqua" w:cs="Book Antiqua"/>
        </w:rPr>
        <w:tab/>
        <w:t xml:space="preserve">Lökkevik, </w:t>
      </w:r>
      <w:r>
        <w:rPr>
          <w:rFonts w:ascii="Book Antiqua" w:hAnsi="Book Antiqua"/>
        </w:rPr>
        <w:t>[2013]</w:t>
      </w:r>
      <w:r>
        <w:rPr>
          <w:rFonts w:ascii="Book Antiqua" w:hAnsi="Book Antiqua" w:cs="Book Antiqua"/>
        </w:rPr>
        <w:t>,</w:t>
      </w:r>
    </w:p>
    <w:p w14:paraId="4C9C38B5" w14:textId="77777777" w:rsidR="00D770B7" w:rsidRDefault="00592F6F">
      <w:pPr>
        <w:tabs>
          <w:tab w:val="left" w:pos="1080"/>
          <w:tab w:val="left" w:pos="1440"/>
        </w:tabs>
        <w:spacing w:before="120" w:after="0"/>
        <w:ind w:left="1080" w:hanging="360"/>
        <w:jc w:val="both"/>
        <w:rPr>
          <w:rFonts w:ascii="Book Antiqua" w:hAnsi="Book Antiqua" w:cs="Book Antiqua"/>
        </w:rPr>
      </w:pPr>
      <w:r>
        <w:rPr>
          <w:rFonts w:ascii="Book Antiqua" w:hAnsi="Book Antiqua" w:cs="Book Antiqua"/>
        </w:rPr>
        <w:t>-</w:t>
      </w:r>
      <w:r>
        <w:rPr>
          <w:rFonts w:ascii="Book Antiqua" w:hAnsi="Book Antiqua" w:cs="Book Antiqua"/>
        </w:rPr>
        <w:tab/>
        <w:t xml:space="preserve">rozhodnutie Súdneho dvora vo veci C-599/13, Somalische Vereniging Amsterdam en Omgeving (SOMVAO)/Staatssecretaris van Veiligheid en Justitie, </w:t>
      </w:r>
      <w:r>
        <w:rPr>
          <w:rFonts w:ascii="Book Antiqua" w:hAnsi="Book Antiqua"/>
        </w:rPr>
        <w:t>[2014].</w:t>
      </w:r>
      <w:r>
        <w:rPr>
          <w:rFonts w:ascii="Book Antiqua" w:hAnsi="Book Antiqua" w:cs="Book Antiqua"/>
        </w:rPr>
        <w:t xml:space="preserve"> </w:t>
      </w:r>
    </w:p>
    <w:p w14:paraId="203868D3" w14:textId="77777777" w:rsidR="00D770B7" w:rsidRDefault="00D770B7">
      <w:pPr>
        <w:tabs>
          <w:tab w:val="left" w:pos="709"/>
          <w:tab w:val="left" w:pos="1440"/>
        </w:tabs>
        <w:spacing w:before="120" w:after="0"/>
        <w:ind w:left="720"/>
        <w:jc w:val="both"/>
        <w:rPr>
          <w:rFonts w:ascii="Book Antiqua" w:hAnsi="Book Antiqua" w:cs="Book Antiqua"/>
        </w:rPr>
      </w:pPr>
    </w:p>
    <w:p w14:paraId="2F1A1DCD" w14:textId="77777777" w:rsidR="00D770B7" w:rsidRDefault="00592F6F">
      <w:pPr>
        <w:numPr>
          <w:ilvl w:val="3"/>
          <w:numId w:val="5"/>
        </w:numPr>
        <w:tabs>
          <w:tab w:val="left" w:pos="284"/>
          <w:tab w:val="left" w:pos="568"/>
        </w:tabs>
        <w:spacing w:before="120" w:after="0"/>
        <w:ind w:left="284" w:hanging="284"/>
        <w:jc w:val="both"/>
        <w:rPr>
          <w:rFonts w:ascii="Book Antiqua" w:hAnsi="Book Antiqua" w:cs="Book Antiqua"/>
        </w:rPr>
      </w:pPr>
      <w:r>
        <w:rPr>
          <w:rFonts w:ascii="Book Antiqua" w:hAnsi="Book Antiqua" w:cs="Book Antiqua"/>
          <w:b/>
          <w:bCs/>
        </w:rPr>
        <w:t>Záväzky Slovenskej republiky vo vzťahu k Európskej únii:</w:t>
      </w:r>
    </w:p>
    <w:p w14:paraId="17F60F53" w14:textId="77777777" w:rsidR="00D770B7" w:rsidRDefault="00592F6F">
      <w:pPr>
        <w:pStyle w:val="Vchodzie"/>
        <w:numPr>
          <w:ilvl w:val="0"/>
          <w:numId w:val="6"/>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 xml:space="preserve">lehota na transpozíciu smernice Európskej  Rady  </w:t>
      </w:r>
      <w:r>
        <w:rPr>
          <w:rFonts w:ascii="Book Antiqua" w:hAnsi="Book Antiqua" w:cs="Book Antiqua"/>
          <w:sz w:val="22"/>
          <w:szCs w:val="22"/>
        </w:rPr>
        <w:t>2011/16/EU zo dňa 15. februára 2011 o správnej spolupráci v oblasti daní a o zrušení smernice 77/799/EHS (</w:t>
      </w:r>
      <w:r>
        <w:rPr>
          <w:rStyle w:val="Zdraznenie"/>
          <w:rFonts w:ascii="Book Antiqua" w:hAnsi="Book Antiqua" w:cs="Book Antiqua"/>
          <w:sz w:val="22"/>
          <w:szCs w:val="22"/>
          <w:lang w:val="cs-CZ"/>
        </w:rPr>
        <w:t>Ú. v. EÚ L 64, 11. 3. 2011, s. 1</w:t>
      </w:r>
      <w:r>
        <w:rPr>
          <w:rFonts w:ascii="Book Antiqua" w:hAnsi="Book Antiqua" w:cs="Book Antiqua"/>
          <w:sz w:val="22"/>
          <w:szCs w:val="22"/>
        </w:rPr>
        <w:t>)</w:t>
      </w:r>
      <w:r>
        <w:rPr>
          <w:rFonts w:ascii="Book Antiqua" w:hAnsi="Book Antiqua"/>
          <w:i/>
          <w:sz w:val="22"/>
          <w:szCs w:val="22"/>
        </w:rPr>
        <w:t xml:space="preserve"> uplynula 1. 1. 2013, </w:t>
      </w:r>
      <w:r>
        <w:rPr>
          <w:rFonts w:ascii="Book Antiqua" w:hAnsi="Book Antiqua"/>
          <w:sz w:val="22"/>
          <w:szCs w:val="22"/>
        </w:rPr>
        <w:t xml:space="preserve">pričom táto smernica bola prebratá do vnútroštátneho právneho poriadku riadne a včas spôsobom uvedeným v písmene c); </w:t>
      </w:r>
      <w:r>
        <w:rPr>
          <w:rFonts w:ascii="Book Antiqua" w:hAnsi="Book Antiqua" w:cs="Book Antiqua"/>
          <w:sz w:val="22"/>
          <w:szCs w:val="22"/>
        </w:rPr>
        <w:t>lehota na transpozíciu smernice Európskeho parlamentu a Rady 2010/41/EÚ zo 7. júla 2010 o uplatňovaní zásady rovnakéh</w:t>
      </w:r>
      <w:r>
        <w:rPr>
          <w:rFonts w:ascii="Book Antiqua" w:hAnsi="Book Antiqua" w:cs="Book Antiqua"/>
          <w:sz w:val="22"/>
          <w:szCs w:val="22"/>
        </w:rPr>
        <w:t>o zaobchádzania so ženami a mužmi vykonávajúcimi činnosť ako samostatne zárobkovo činné osoby a o zrušení smernice Rady 86/613/EHS (</w:t>
      </w:r>
      <w:r>
        <w:rPr>
          <w:rStyle w:val="Zdraznenie"/>
          <w:rFonts w:ascii="Book Antiqua" w:hAnsi="Book Antiqua" w:cs="Book Antiqua"/>
          <w:sz w:val="22"/>
          <w:szCs w:val="22"/>
        </w:rPr>
        <w:t>Ú. v. EÚ L 180, 15.7.2010, s. 1</w:t>
      </w:r>
      <w:r>
        <w:rPr>
          <w:rFonts w:ascii="Book Antiqua" w:hAnsi="Book Antiqua" w:cs="Book Antiqua"/>
          <w:sz w:val="22"/>
          <w:szCs w:val="22"/>
        </w:rPr>
        <w:t xml:space="preserve">) </w:t>
      </w:r>
      <w:r>
        <w:rPr>
          <w:rFonts w:ascii="Book Antiqua" w:hAnsi="Book Antiqua" w:cs="Book Antiqua"/>
          <w:i/>
          <w:sz w:val="22"/>
          <w:szCs w:val="22"/>
        </w:rPr>
        <w:t xml:space="preserve">uplynula 5. 8. 2012, </w:t>
      </w:r>
      <w:r>
        <w:rPr>
          <w:rFonts w:ascii="Book Antiqua" w:hAnsi="Book Antiqua" w:cs="Book Antiqua"/>
          <w:sz w:val="22"/>
          <w:szCs w:val="22"/>
        </w:rPr>
        <w:t xml:space="preserve">pričom táto </w:t>
      </w:r>
      <w:r>
        <w:rPr>
          <w:rFonts w:ascii="Book Antiqua" w:hAnsi="Book Antiqua" w:cs="Book Antiqua"/>
          <w:sz w:val="22"/>
          <w:szCs w:val="22"/>
        </w:rPr>
        <w:lastRenderedPageBreak/>
        <w:t>smernica bola prebratá do vnútroštátneho právneho poriadku</w:t>
      </w:r>
      <w:r>
        <w:rPr>
          <w:rFonts w:ascii="Book Antiqua" w:hAnsi="Book Antiqua" w:cs="Book Antiqua"/>
          <w:sz w:val="22"/>
          <w:szCs w:val="22"/>
        </w:rPr>
        <w:t xml:space="preserve"> riadne a včas spôsobom uvedeným v písmene c); a lehota na transpozíciu smernice Európskeho parlamentu a Rady 2016/1164/EU z 31. decembra 2018, ktorou sa stanovujú pravidlá proti praktikám vyhýbania sa dňovým povinnostiam, ktoré majú priamy vplyv na fungov</w:t>
      </w:r>
      <w:r>
        <w:rPr>
          <w:rFonts w:ascii="Book Antiqua" w:hAnsi="Book Antiqua" w:cs="Book Antiqua"/>
          <w:sz w:val="22"/>
          <w:szCs w:val="22"/>
        </w:rPr>
        <w:t xml:space="preserve">anie vnútorného trhu (Ú. v. </w:t>
      </w:r>
      <w:r>
        <w:rPr>
          <w:rStyle w:val="Zdraznenie"/>
          <w:rFonts w:ascii="Book Antiqua" w:hAnsi="Book Antiqua" w:cs="Book Antiqua"/>
          <w:sz w:val="22"/>
          <w:szCs w:val="22"/>
        </w:rPr>
        <w:t>EÚ L 193, 19.7.2016, s. 1 – 14</w:t>
      </w:r>
      <w:r>
        <w:rPr>
          <w:rFonts w:ascii="Book Antiqua" w:hAnsi="Book Antiqua" w:cs="Book Antiqua"/>
          <w:sz w:val="22"/>
          <w:szCs w:val="22"/>
        </w:rPr>
        <w:t>),</w:t>
      </w:r>
    </w:p>
    <w:p w14:paraId="55B6B26D" w14:textId="77777777" w:rsidR="00D770B7" w:rsidRDefault="00592F6F">
      <w:pPr>
        <w:pStyle w:val="Vchodzie"/>
        <w:numPr>
          <w:ilvl w:val="0"/>
          <w:numId w:val="6"/>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14:paraId="5CE7E02E" w14:textId="77777777" w:rsidR="00D770B7" w:rsidRDefault="00592F6F">
      <w:pPr>
        <w:pStyle w:val="Vchodzie"/>
        <w:numPr>
          <w:ilvl w:val="0"/>
          <w:numId w:val="6"/>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smernice uv</w:t>
      </w:r>
      <w:r>
        <w:rPr>
          <w:rFonts w:ascii="Book Antiqua" w:hAnsi="Book Antiqua"/>
          <w:sz w:val="22"/>
          <w:szCs w:val="22"/>
        </w:rPr>
        <w:t>edené v bode 3 písm. b) tejto doložky zlučiteľnosti boli úplne transponované do:</w:t>
      </w:r>
    </w:p>
    <w:p w14:paraId="469023B8" w14:textId="77777777" w:rsidR="00D770B7" w:rsidRDefault="00592F6F">
      <w:pPr>
        <w:pStyle w:val="Vchodzie"/>
        <w:numPr>
          <w:ilvl w:val="0"/>
          <w:numId w:val="7"/>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prvá z uvedených smerníc do:</w:t>
      </w:r>
    </w:p>
    <w:p w14:paraId="22B72FF9" w14:textId="77777777" w:rsidR="00D770B7" w:rsidRDefault="00592F6F">
      <w:pPr>
        <w:pStyle w:val="Vchodzie"/>
        <w:numPr>
          <w:ilvl w:val="0"/>
          <w:numId w:val="8"/>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zákona č. 442/2012 Z. z. o medzinárodnej pomoci a spolupráci pri správe daní,</w:t>
      </w:r>
    </w:p>
    <w:p w14:paraId="68B82D09" w14:textId="77777777" w:rsidR="00D770B7" w:rsidRDefault="00592F6F">
      <w:pPr>
        <w:pStyle w:val="Vchodzie"/>
        <w:numPr>
          <w:ilvl w:val="0"/>
          <w:numId w:val="8"/>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 xml:space="preserve">zákona č. 563/2009 Z. z. o  správe daní (daňový poriadok) a o zmene </w:t>
      </w:r>
      <w:r>
        <w:rPr>
          <w:rFonts w:ascii="Book Antiqua" w:hAnsi="Book Antiqua"/>
          <w:sz w:val="22"/>
          <w:szCs w:val="22"/>
        </w:rPr>
        <w:t>a doplnení niektorých zákonov,</w:t>
      </w:r>
    </w:p>
    <w:p w14:paraId="7CA49A57" w14:textId="77777777" w:rsidR="00D770B7" w:rsidRDefault="00592F6F">
      <w:pPr>
        <w:pStyle w:val="Vchodzie"/>
        <w:numPr>
          <w:ilvl w:val="0"/>
          <w:numId w:val="7"/>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druhá z uvedených smerníc do:</w:t>
      </w:r>
    </w:p>
    <w:p w14:paraId="51C20745" w14:textId="77777777" w:rsidR="00D770B7" w:rsidRDefault="00592F6F">
      <w:pPr>
        <w:pStyle w:val="Vchodzie"/>
        <w:numPr>
          <w:ilvl w:val="0"/>
          <w:numId w:val="9"/>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zákona č. 160/2015 Z. z. Civilný sporový poriadok,</w:t>
      </w:r>
    </w:p>
    <w:p w14:paraId="1B9DD216" w14:textId="77777777" w:rsidR="00D770B7" w:rsidRDefault="00592F6F">
      <w:pPr>
        <w:pStyle w:val="Vchodzie"/>
        <w:numPr>
          <w:ilvl w:val="0"/>
          <w:numId w:val="9"/>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zákona č. 571/2009 Z. z. o rodičovskom príspevku a o zmene a doplnení niektorých zákonov,</w:t>
      </w:r>
    </w:p>
    <w:p w14:paraId="10915EAD" w14:textId="77777777" w:rsidR="00D770B7" w:rsidRDefault="00592F6F">
      <w:pPr>
        <w:pStyle w:val="Vchodzie"/>
        <w:numPr>
          <w:ilvl w:val="0"/>
          <w:numId w:val="9"/>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zákona č. 365/2004 Z. z. o rovnakom zaobchádzaní v nie</w:t>
      </w:r>
      <w:r>
        <w:rPr>
          <w:rFonts w:ascii="Book Antiqua" w:hAnsi="Book Antiqua"/>
          <w:sz w:val="22"/>
          <w:szCs w:val="22"/>
        </w:rPr>
        <w:t>ktorých oblastiach a o ochrane pred diskrimináciou a o zmene a doplnení niektorých zákonov (antidiskriminačný zákon),</w:t>
      </w:r>
    </w:p>
    <w:p w14:paraId="33E9CDAB" w14:textId="77777777" w:rsidR="00D770B7" w:rsidRDefault="00592F6F">
      <w:pPr>
        <w:pStyle w:val="Vchodzie"/>
        <w:numPr>
          <w:ilvl w:val="0"/>
          <w:numId w:val="9"/>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zákon č. 461/2003 Z. z. o sociálnom poistení v znení neskorších predpisov a ktorým sa menia a dopĺňajú niektoré zákony,</w:t>
      </w:r>
    </w:p>
    <w:p w14:paraId="2B83E327" w14:textId="77777777" w:rsidR="00D770B7" w:rsidRDefault="00592F6F">
      <w:pPr>
        <w:pStyle w:val="Vchodzie"/>
        <w:numPr>
          <w:ilvl w:val="0"/>
          <w:numId w:val="9"/>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zákona Národnej ra</w:t>
      </w:r>
      <w:r>
        <w:rPr>
          <w:rFonts w:ascii="Book Antiqua" w:hAnsi="Book Antiqua"/>
          <w:sz w:val="22"/>
          <w:szCs w:val="22"/>
        </w:rPr>
        <w:t>dy Slovenskej republiky č. 308/1993 Z. z. o zriadení národného strediska pre ľudské práva,</w:t>
      </w:r>
    </w:p>
    <w:p w14:paraId="7DAE1453" w14:textId="77777777" w:rsidR="00D770B7" w:rsidRDefault="00592F6F">
      <w:pPr>
        <w:pStyle w:val="Vchodzie"/>
        <w:numPr>
          <w:ilvl w:val="0"/>
          <w:numId w:val="7"/>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tretia z uvedených smerníc do:</w:t>
      </w:r>
    </w:p>
    <w:p w14:paraId="1A4EA718"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w:t>
      </w:r>
      <w:hyperlink r:id="rId7">
        <w:r w:rsidR="00D770B7">
          <w:rPr>
            <w:rFonts w:ascii="Book Antiqua" w:hAnsi="Book Antiqua"/>
            <w:color w:val="000000"/>
            <w:sz w:val="22"/>
            <w:szCs w:val="22"/>
          </w:rPr>
          <w:t>ákona č. 483/2001 Z. z. o bankách a o zmene a doplnení niektorých zákonov</w:t>
        </w:r>
      </w:hyperlink>
      <w:r>
        <w:rPr>
          <w:rFonts w:ascii="Book Antiqua" w:hAnsi="Book Antiqua"/>
          <w:color w:val="000000"/>
          <w:sz w:val="22"/>
          <w:szCs w:val="22"/>
        </w:rPr>
        <w:t>,</w:t>
      </w:r>
    </w:p>
    <w:p w14:paraId="566D0F9F"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r>
        <w:rPr>
          <w:rFonts w:ascii="Book Antiqua" w:hAnsi="Book Antiqua"/>
          <w:color w:val="000000"/>
          <w:sz w:val="22"/>
          <w:szCs w:val="22"/>
        </w:rPr>
        <w:t>z</w:t>
      </w:r>
      <w:hyperlink r:id="rId8">
        <w:r w:rsidR="00D770B7">
          <w:rPr>
            <w:rStyle w:val="Internetovodkaz"/>
            <w:rFonts w:ascii="Book Antiqua" w:hAnsi="Book Antiqua"/>
            <w:color w:val="000000"/>
            <w:sz w:val="22"/>
            <w:szCs w:val="22"/>
            <w:u w:val="none"/>
          </w:rPr>
          <w:t>ákona č. 566/2001 Z. z. o cenných papieroch a investičných službách a o zmene a doplnení niektorých zákonov (zákon o cenných papieroch)</w:t>
        </w:r>
      </w:hyperlink>
      <w:r>
        <w:rPr>
          <w:rFonts w:ascii="Book Antiqua" w:hAnsi="Book Antiqua"/>
          <w:color w:val="000000"/>
          <w:sz w:val="22"/>
          <w:szCs w:val="22"/>
        </w:rPr>
        <w:t>,</w:t>
      </w:r>
    </w:p>
    <w:p w14:paraId="30FD20AD"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9">
        <w:r w:rsidR="00D770B7">
          <w:rPr>
            <w:rStyle w:val="Internetovodkaz"/>
            <w:rFonts w:ascii="Book Antiqua" w:hAnsi="Book Antiqua"/>
            <w:color w:val="000000"/>
            <w:sz w:val="22"/>
            <w:szCs w:val="22"/>
            <w:u w:val="none"/>
          </w:rPr>
          <w:t>zákona č. 431/2002 Z. z. o účtovníctve</w:t>
        </w:r>
      </w:hyperlink>
      <w:r w:rsidR="00D770B7">
        <w:rPr>
          <w:rFonts w:ascii="Book Antiqua" w:hAnsi="Book Antiqua"/>
          <w:color w:val="000000"/>
          <w:sz w:val="22"/>
          <w:szCs w:val="22"/>
        </w:rPr>
        <w:t>,</w:t>
      </w:r>
    </w:p>
    <w:p w14:paraId="79DB657C"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0">
        <w:r w:rsidR="00D770B7">
          <w:rPr>
            <w:rStyle w:val="Internetovodkaz"/>
            <w:rFonts w:ascii="Book Antiqua" w:hAnsi="Book Antiqua"/>
            <w:color w:val="000000"/>
            <w:sz w:val="22"/>
            <w:szCs w:val="22"/>
            <w:u w:val="none"/>
          </w:rPr>
          <w:t>zákona č. 429/2002 Z. z. o burze cenných papierov</w:t>
        </w:r>
      </w:hyperlink>
      <w:r w:rsidR="00D770B7">
        <w:rPr>
          <w:rFonts w:ascii="Book Antiqua" w:hAnsi="Book Antiqua"/>
          <w:color w:val="000000"/>
          <w:sz w:val="22"/>
          <w:szCs w:val="22"/>
        </w:rPr>
        <w:t>,</w:t>
      </w:r>
    </w:p>
    <w:p w14:paraId="70D141AD"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1">
        <w:r w:rsidR="00D770B7">
          <w:rPr>
            <w:rStyle w:val="Internetovodkaz"/>
            <w:rFonts w:ascii="Book Antiqua" w:hAnsi="Book Antiqua"/>
            <w:color w:val="000000"/>
            <w:sz w:val="22"/>
            <w:szCs w:val="22"/>
            <w:u w:val="none"/>
          </w:rPr>
          <w:t>zákona č. 461/2003 Z. z. o sociálnom poistení</w:t>
        </w:r>
      </w:hyperlink>
      <w:r w:rsidR="00D770B7">
        <w:rPr>
          <w:rFonts w:ascii="Book Antiqua" w:hAnsi="Book Antiqua"/>
          <w:color w:val="000000"/>
          <w:sz w:val="22"/>
          <w:szCs w:val="22"/>
        </w:rPr>
        <w:t>,</w:t>
      </w:r>
    </w:p>
    <w:p w14:paraId="26D17ED0"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r>
        <w:rPr>
          <w:rFonts w:ascii="Book Antiqua" w:hAnsi="Book Antiqua"/>
          <w:color w:val="000000"/>
          <w:sz w:val="22"/>
          <w:szCs w:val="22"/>
        </w:rPr>
        <w:t xml:space="preserve">zákona </w:t>
      </w:r>
      <w:hyperlink r:id="rId12">
        <w:r w:rsidR="00D770B7">
          <w:rPr>
            <w:rStyle w:val="Internetovodkaz"/>
            <w:rFonts w:ascii="Book Antiqua" w:hAnsi="Book Antiqua"/>
            <w:color w:val="000000"/>
            <w:sz w:val="22"/>
            <w:szCs w:val="22"/>
            <w:u w:val="none"/>
          </w:rPr>
          <w:t>č. 595/2003 Z. z. o dani z príjmov</w:t>
        </w:r>
      </w:hyperlink>
      <w:r>
        <w:rPr>
          <w:rFonts w:ascii="Book Antiqua" w:hAnsi="Book Antiqua"/>
          <w:color w:val="000000"/>
          <w:sz w:val="22"/>
          <w:szCs w:val="22"/>
        </w:rPr>
        <w:t>,</w:t>
      </w:r>
    </w:p>
    <w:p w14:paraId="4DFAB9DE"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3">
        <w:r w:rsidR="00D770B7">
          <w:rPr>
            <w:rStyle w:val="Internetovodkaz"/>
            <w:rFonts w:ascii="Book Antiqua" w:hAnsi="Book Antiqua"/>
            <w:color w:val="000000"/>
            <w:sz w:val="22"/>
            <w:szCs w:val="22"/>
            <w:u w:val="none"/>
          </w:rPr>
          <w:t xml:space="preserve">zákona č. 43/2004 Z. z. o starobnom dôchodkovom sporení a o zmene a </w:t>
        </w:r>
        <w:r w:rsidR="00D770B7">
          <w:rPr>
            <w:rStyle w:val="Internetovodkaz"/>
            <w:rFonts w:ascii="Book Antiqua" w:hAnsi="Book Antiqua"/>
            <w:color w:val="000000"/>
            <w:sz w:val="22"/>
            <w:szCs w:val="22"/>
            <w:u w:val="none"/>
          </w:rPr>
          <w:lastRenderedPageBreak/>
          <w:t>doplnení niektorých zákonov</w:t>
        </w:r>
      </w:hyperlink>
      <w:r w:rsidR="00D770B7">
        <w:rPr>
          <w:rFonts w:ascii="Book Antiqua" w:hAnsi="Book Antiqua"/>
          <w:color w:val="000000"/>
          <w:sz w:val="22"/>
          <w:szCs w:val="22"/>
        </w:rPr>
        <w:t>,</w:t>
      </w:r>
    </w:p>
    <w:p w14:paraId="26B95E5B"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4">
        <w:r w:rsidR="00D770B7">
          <w:rPr>
            <w:rStyle w:val="Internetovodkaz"/>
            <w:rFonts w:ascii="Book Antiqua" w:hAnsi="Book Antiqua"/>
            <w:color w:val="000000"/>
            <w:sz w:val="22"/>
            <w:szCs w:val="22"/>
            <w:u w:val="none"/>
          </w:rPr>
          <w:t>zákona č. 650/2004 Z. z. o doplnkovom dôchodkovom sporení a o zmene a doplnení niektorých zákonov</w:t>
        </w:r>
      </w:hyperlink>
      <w:r w:rsidR="00D770B7">
        <w:rPr>
          <w:rFonts w:ascii="Book Antiqua" w:hAnsi="Book Antiqua"/>
          <w:color w:val="000000"/>
          <w:sz w:val="22"/>
          <w:szCs w:val="22"/>
        </w:rPr>
        <w:t>,</w:t>
      </w:r>
    </w:p>
    <w:p w14:paraId="30658155"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5">
        <w:r w:rsidR="00D770B7">
          <w:rPr>
            <w:rStyle w:val="Internetovodkaz"/>
            <w:rFonts w:ascii="Book Antiqua" w:hAnsi="Book Antiqua"/>
            <w:color w:val="000000"/>
            <w:sz w:val="22"/>
            <w:szCs w:val="22"/>
            <w:u w:val="none"/>
          </w:rPr>
          <w:t>zákona č. 563/2009 Z. z. o správe daní (daňový poriadok) a o zmene a doplnení niektorých zákonov</w:t>
        </w:r>
      </w:hyperlink>
      <w:r w:rsidR="00D770B7">
        <w:rPr>
          <w:rFonts w:ascii="Book Antiqua" w:hAnsi="Book Antiqua"/>
          <w:color w:val="000000"/>
          <w:sz w:val="22"/>
          <w:szCs w:val="22"/>
        </w:rPr>
        <w:t>,</w:t>
      </w:r>
    </w:p>
    <w:p w14:paraId="411F5D2A"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6">
        <w:r w:rsidR="00D770B7">
          <w:rPr>
            <w:rStyle w:val="Internetovodkaz"/>
            <w:rFonts w:ascii="Book Antiqua" w:hAnsi="Book Antiqua"/>
            <w:color w:val="000000"/>
            <w:sz w:val="22"/>
            <w:szCs w:val="22"/>
            <w:u w:val="none"/>
          </w:rPr>
          <w:t>zákona č. 203/2011 Z. z. o kolektívnom investovaní</w:t>
        </w:r>
      </w:hyperlink>
      <w:r w:rsidR="00D770B7">
        <w:rPr>
          <w:rFonts w:ascii="Book Antiqua" w:hAnsi="Book Antiqua"/>
          <w:color w:val="000000"/>
          <w:sz w:val="22"/>
          <w:szCs w:val="22"/>
        </w:rPr>
        <w:t>,</w:t>
      </w:r>
    </w:p>
    <w:p w14:paraId="6B45F271"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7">
        <w:r w:rsidR="00D770B7">
          <w:rPr>
            <w:rStyle w:val="Internetovodkaz"/>
            <w:rFonts w:ascii="Book Antiqua" w:hAnsi="Book Antiqua"/>
            <w:color w:val="000000"/>
            <w:sz w:val="22"/>
            <w:szCs w:val="22"/>
            <w:u w:val="none"/>
          </w:rPr>
          <w:t>zákona č. 39/2015 Z. z. o poisťovníctve a o zmene a doplnení niektorých zákonov</w:t>
        </w:r>
      </w:hyperlink>
      <w:r w:rsidR="00D770B7">
        <w:rPr>
          <w:rFonts w:ascii="Book Antiqua" w:hAnsi="Book Antiqua"/>
          <w:color w:val="000000"/>
          <w:sz w:val="22"/>
          <w:szCs w:val="22"/>
        </w:rPr>
        <w:t>,</w:t>
      </w:r>
    </w:p>
    <w:p w14:paraId="7572BF40"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r>
        <w:rPr>
          <w:rFonts w:ascii="Book Antiqua" w:hAnsi="Book Antiqua"/>
          <w:sz w:val="22"/>
          <w:szCs w:val="22"/>
        </w:rPr>
        <w:t>z</w:t>
      </w:r>
      <w:hyperlink r:id="rId18">
        <w:r w:rsidR="00D770B7">
          <w:rPr>
            <w:rStyle w:val="Internetovodkaz"/>
            <w:rFonts w:ascii="Book Antiqua" w:hAnsi="Book Antiqua"/>
            <w:color w:val="000000"/>
            <w:sz w:val="22"/>
            <w:szCs w:val="22"/>
            <w:u w:val="none"/>
          </w:rPr>
          <w:t>ákon č. 237/2017 Z. z., ktorým sa mení a dopĺňa zákon č. 566/2001 Z. z. o cenných papieroch a investičných službách a o zmene a doplnení niektorých zákonov (zákon o cenných papieroch) v znení neskorších predpisov a ktorým sa menia a dopĺňajú niektoré zákony</w:t>
        </w:r>
      </w:hyperlink>
      <w:r>
        <w:rPr>
          <w:rStyle w:val="Internetovodkaz"/>
          <w:rFonts w:ascii="Book Antiqua" w:hAnsi="Book Antiqua"/>
          <w:color w:val="000000"/>
          <w:sz w:val="22"/>
          <w:szCs w:val="22"/>
          <w:u w:val="none"/>
        </w:rPr>
        <w:t>,</w:t>
      </w:r>
    </w:p>
    <w:p w14:paraId="4E1FF129" w14:textId="77777777" w:rsidR="00D770B7" w:rsidRDefault="00592F6F">
      <w:pPr>
        <w:pStyle w:val="Vchodzie"/>
        <w:numPr>
          <w:ilvl w:val="0"/>
          <w:numId w:val="10"/>
        </w:numPr>
        <w:tabs>
          <w:tab w:val="left" w:pos="284"/>
          <w:tab w:val="left" w:pos="720"/>
        </w:tabs>
        <w:spacing w:before="120" w:line="276" w:lineRule="auto"/>
        <w:jc w:val="both"/>
        <w:rPr>
          <w:rFonts w:ascii="Book Antiqua" w:hAnsi="Book Antiqua"/>
          <w:sz w:val="22"/>
          <w:szCs w:val="22"/>
        </w:rPr>
      </w:pPr>
      <w:hyperlink r:id="rId19">
        <w:r w:rsidR="00D770B7">
          <w:rPr>
            <w:rStyle w:val="Internetovodkaz"/>
            <w:rFonts w:ascii="Book Antiqua" w:hAnsi="Book Antiqua"/>
            <w:color w:val="000000"/>
            <w:sz w:val="22"/>
            <w:szCs w:val="22"/>
            <w:u w:val="none"/>
          </w:rPr>
          <w:t>zákona č. 267/2017 Z. z., ktorým sa mení a dopĺňa zákon č. 563/2009 Z. z. o správe daní (daňový poriadok) a o zmene a doplnení niektorých zákonov v znení neskorších predpisov a ktorým sa menia a dopĺňajú niektoré zákony</w:t>
        </w:r>
      </w:hyperlink>
      <w:r w:rsidR="00D770B7">
        <w:rPr>
          <w:rFonts w:ascii="Book Antiqua" w:hAnsi="Book Antiqua"/>
          <w:color w:val="000000"/>
          <w:sz w:val="22"/>
          <w:szCs w:val="22"/>
        </w:rPr>
        <w:t>,</w:t>
      </w:r>
    </w:p>
    <w:p w14:paraId="3A7395ED" w14:textId="77777777" w:rsidR="00D770B7" w:rsidRDefault="00592F6F">
      <w:pPr>
        <w:pStyle w:val="Vchodzie"/>
        <w:numPr>
          <w:ilvl w:val="0"/>
          <w:numId w:val="11"/>
        </w:numPr>
        <w:tabs>
          <w:tab w:val="left" w:pos="284"/>
          <w:tab w:val="left" w:pos="720"/>
        </w:tabs>
        <w:spacing w:before="120" w:line="276" w:lineRule="auto"/>
        <w:jc w:val="both"/>
        <w:rPr>
          <w:rFonts w:ascii="Book Antiqua" w:hAnsi="Book Antiqua"/>
          <w:sz w:val="22"/>
          <w:szCs w:val="22"/>
        </w:rPr>
      </w:pPr>
      <w:hyperlink r:id="rId20">
        <w:r w:rsidR="00D770B7">
          <w:rPr>
            <w:rStyle w:val="Internetovodkaz"/>
            <w:rFonts w:ascii="Book Antiqua" w:hAnsi="Book Antiqua"/>
            <w:color w:val="000000"/>
            <w:sz w:val="22"/>
            <w:szCs w:val="22"/>
            <w:u w:val="none"/>
          </w:rPr>
          <w:t>zákona č. 344/2017 Z. z., ktorým sa mení a dopĺňa zákon č. 595/2003 Z. z. o dani z príjmov v znení neskorších predpisov a ktorým sa mení zákon č. 563/2009 Z. z. o správe daní (daňový poriadok) a o zmene a doplnení niektorých zákonov v znení neskorších predpisov</w:t>
        </w:r>
      </w:hyperlink>
      <w:r w:rsidR="00D770B7">
        <w:rPr>
          <w:rStyle w:val="Internetovodkaz"/>
          <w:rFonts w:ascii="Book Antiqua" w:hAnsi="Book Antiqua"/>
          <w:color w:val="000000"/>
          <w:sz w:val="22"/>
          <w:szCs w:val="22"/>
          <w:u w:val="none"/>
        </w:rPr>
        <w:t>.</w:t>
      </w:r>
    </w:p>
    <w:p w14:paraId="7F4B6B60" w14:textId="77777777" w:rsidR="00D770B7" w:rsidRDefault="00D770B7">
      <w:pPr>
        <w:pStyle w:val="Vchodzie"/>
        <w:tabs>
          <w:tab w:val="left" w:pos="284"/>
          <w:tab w:val="left" w:pos="720"/>
        </w:tabs>
        <w:spacing w:before="120" w:line="276" w:lineRule="auto"/>
        <w:ind w:left="720"/>
        <w:jc w:val="both"/>
        <w:rPr>
          <w:rFonts w:ascii="Book Antiqua" w:hAnsi="Book Antiqua" w:cs="Book Antiqua"/>
        </w:rPr>
      </w:pPr>
    </w:p>
    <w:p w14:paraId="0B63509E" w14:textId="77777777" w:rsidR="00D770B7" w:rsidRDefault="00592F6F">
      <w:pPr>
        <w:numPr>
          <w:ilvl w:val="0"/>
          <w:numId w:val="12"/>
        </w:numPr>
        <w:tabs>
          <w:tab w:val="left" w:pos="398"/>
          <w:tab w:val="left" w:pos="682"/>
        </w:tabs>
        <w:spacing w:after="0"/>
        <w:ind w:left="341" w:hanging="284"/>
        <w:jc w:val="both"/>
        <w:rPr>
          <w:rFonts w:ascii="Book Antiqua" w:hAnsi="Book Antiqua" w:cs="Book Antiqua"/>
        </w:rPr>
      </w:pPr>
      <w:r>
        <w:rPr>
          <w:rFonts w:ascii="Book Antiqua" w:hAnsi="Book Antiqua" w:cs="Book Antiqua"/>
          <w:b/>
          <w:bCs/>
        </w:rPr>
        <w:t>Stupeň zlučiteľnosti návrhu zákona s právom Európskej únie:</w:t>
      </w:r>
    </w:p>
    <w:p w14:paraId="7C1871EB" w14:textId="77777777" w:rsidR="00D770B7" w:rsidRDefault="00592F6F">
      <w:pPr>
        <w:spacing w:before="120"/>
        <w:jc w:val="both"/>
        <w:rPr>
          <w:rFonts w:ascii="Book Antiqua" w:hAnsi="Book Antiqua" w:cs="Book Antiqua"/>
        </w:rPr>
      </w:pPr>
      <w:r>
        <w:rPr>
          <w:rFonts w:ascii="Book Antiqua" w:hAnsi="Book Antiqua" w:cs="Book Antiqua"/>
        </w:rPr>
        <w:t>- úplný.</w:t>
      </w:r>
      <w:r>
        <w:rPr>
          <w:rFonts w:ascii="Book Antiqua" w:hAnsi="Book Antiqua" w:cs="Book Antiqua"/>
          <w:b/>
          <w:bCs/>
        </w:rPr>
        <w:t xml:space="preserve"> </w:t>
      </w:r>
    </w:p>
    <w:p w14:paraId="50D7513C" w14:textId="77777777" w:rsidR="00D770B7" w:rsidRDefault="00D770B7">
      <w:pPr>
        <w:spacing w:before="120"/>
        <w:jc w:val="center"/>
        <w:rPr>
          <w:rFonts w:ascii="Book Antiqua" w:hAnsi="Book Antiqua" w:cs="Book Antiqua"/>
        </w:rPr>
      </w:pPr>
    </w:p>
    <w:p w14:paraId="6F545737" w14:textId="77777777" w:rsidR="00D770B7" w:rsidRDefault="00D770B7">
      <w:pPr>
        <w:spacing w:before="120"/>
        <w:rPr>
          <w:rFonts w:ascii="Book Antiqua" w:hAnsi="Book Antiqua" w:cs="Book Antiqua"/>
        </w:rPr>
      </w:pPr>
    </w:p>
    <w:p w14:paraId="11A2D2D1" w14:textId="77777777" w:rsidR="00D770B7" w:rsidRDefault="00D770B7">
      <w:pPr>
        <w:spacing w:before="120"/>
        <w:rPr>
          <w:rFonts w:ascii="Book Antiqua" w:hAnsi="Book Antiqua" w:cs="Book Antiqua"/>
        </w:rPr>
      </w:pPr>
    </w:p>
    <w:p w14:paraId="2E7E5CBD" w14:textId="77777777" w:rsidR="00D770B7" w:rsidRDefault="00D770B7">
      <w:pPr>
        <w:spacing w:before="120"/>
        <w:rPr>
          <w:rFonts w:ascii="Book Antiqua" w:hAnsi="Book Antiqua" w:cs="Book Antiqua"/>
        </w:rPr>
      </w:pPr>
    </w:p>
    <w:p w14:paraId="40B89D12" w14:textId="77777777" w:rsidR="00D770B7" w:rsidRDefault="00D770B7">
      <w:pPr>
        <w:spacing w:before="120"/>
        <w:rPr>
          <w:rFonts w:ascii="Book Antiqua" w:hAnsi="Book Antiqua" w:cs="Book Antiqua"/>
        </w:rPr>
      </w:pPr>
    </w:p>
    <w:p w14:paraId="056E9049" w14:textId="77777777" w:rsidR="00D770B7" w:rsidRDefault="00D770B7">
      <w:pPr>
        <w:spacing w:before="120"/>
        <w:rPr>
          <w:rFonts w:ascii="Book Antiqua" w:hAnsi="Book Antiqua" w:cs="Book Antiqua"/>
          <w:b/>
          <w:bCs/>
        </w:rPr>
      </w:pPr>
    </w:p>
    <w:p w14:paraId="7DA204B3" w14:textId="77777777" w:rsidR="00D770B7" w:rsidRDefault="00D770B7">
      <w:pPr>
        <w:spacing w:before="120"/>
        <w:jc w:val="center"/>
        <w:rPr>
          <w:rFonts w:ascii="Book Antiqua" w:hAnsi="Book Antiqua" w:cs="Book Antiqua"/>
          <w:b/>
          <w:bCs/>
        </w:rPr>
      </w:pPr>
    </w:p>
    <w:p w14:paraId="282572FE" w14:textId="77777777" w:rsidR="00094769" w:rsidRDefault="00094769">
      <w:pPr>
        <w:suppressAutoHyphens w:val="0"/>
        <w:spacing w:after="0" w:line="240" w:lineRule="auto"/>
        <w:rPr>
          <w:rFonts w:ascii="Book Antiqua" w:hAnsi="Book Antiqua" w:cs="Book Antiqua"/>
          <w:b/>
          <w:bCs/>
          <w:sz w:val="20"/>
          <w:szCs w:val="20"/>
        </w:rPr>
      </w:pPr>
      <w:r>
        <w:rPr>
          <w:rFonts w:ascii="Book Antiqua" w:hAnsi="Book Antiqua" w:cs="Book Antiqua"/>
          <w:b/>
          <w:bCs/>
          <w:sz w:val="20"/>
          <w:szCs w:val="20"/>
        </w:rPr>
        <w:br w:type="page"/>
      </w:r>
    </w:p>
    <w:p w14:paraId="4B9B5278" w14:textId="41B06BD4" w:rsidR="00D770B7" w:rsidRPr="00094769" w:rsidRDefault="00592F6F">
      <w:pPr>
        <w:spacing w:before="120"/>
        <w:jc w:val="center"/>
        <w:rPr>
          <w:rFonts w:ascii="Book Antiqua" w:hAnsi="Book Antiqua" w:cs="Book Antiqua"/>
          <w:sz w:val="20"/>
          <w:szCs w:val="20"/>
        </w:rPr>
      </w:pPr>
      <w:r w:rsidRPr="00094769">
        <w:rPr>
          <w:rFonts w:ascii="Book Antiqua" w:hAnsi="Book Antiqua" w:cs="Book Antiqua"/>
          <w:b/>
          <w:bCs/>
          <w:sz w:val="20"/>
          <w:szCs w:val="20"/>
        </w:rPr>
        <w:lastRenderedPageBreak/>
        <w:t>DOLOŽKA</w:t>
      </w:r>
    </w:p>
    <w:p w14:paraId="3F9FF4AB" w14:textId="3FB93EFC" w:rsidR="00D770B7" w:rsidRPr="00094769" w:rsidRDefault="00592F6F" w:rsidP="00094769">
      <w:pPr>
        <w:spacing w:before="120"/>
        <w:jc w:val="center"/>
        <w:rPr>
          <w:rFonts w:ascii="Book Antiqua" w:hAnsi="Book Antiqua" w:cs="Book Antiqua"/>
          <w:b/>
          <w:bCs/>
          <w:sz w:val="20"/>
          <w:szCs w:val="20"/>
        </w:rPr>
      </w:pPr>
      <w:r w:rsidRPr="00094769">
        <w:rPr>
          <w:rFonts w:ascii="Book Antiqua" w:hAnsi="Book Antiqua" w:cs="Book Antiqua"/>
          <w:b/>
          <w:bCs/>
          <w:sz w:val="20"/>
          <w:szCs w:val="20"/>
        </w:rPr>
        <w:t>vybraných vplyvov</w:t>
      </w: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D770B7" w:rsidRPr="00094769" w14:paraId="462CB46B" w14:textId="77777777">
        <w:tc>
          <w:tcPr>
            <w:tcW w:w="9180" w:type="dxa"/>
            <w:gridSpan w:val="9"/>
            <w:tcBorders>
              <w:bottom w:val="single" w:sz="4" w:space="0" w:color="FFFFFF"/>
            </w:tcBorders>
            <w:shd w:val="clear" w:color="auto" w:fill="E2E2E2"/>
          </w:tcPr>
          <w:p w14:paraId="767A200E" w14:textId="77777777" w:rsidR="00D770B7" w:rsidRPr="00094769" w:rsidRDefault="00592F6F">
            <w:pPr>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1. Základné údaje</w:t>
            </w:r>
          </w:p>
        </w:tc>
      </w:tr>
      <w:tr w:rsidR="00D770B7" w:rsidRPr="00094769" w14:paraId="2412C716" w14:textId="77777777">
        <w:tc>
          <w:tcPr>
            <w:tcW w:w="9180" w:type="dxa"/>
            <w:gridSpan w:val="9"/>
            <w:tcBorders>
              <w:bottom w:val="single" w:sz="4" w:space="0" w:color="FFFFFF"/>
            </w:tcBorders>
            <w:shd w:val="clear" w:color="auto" w:fill="E2E2E2"/>
          </w:tcPr>
          <w:p w14:paraId="3C1245F6" w14:textId="77777777" w:rsidR="00D770B7" w:rsidRPr="00094769" w:rsidRDefault="00592F6F">
            <w:pPr>
              <w:ind w:left="142"/>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Názov návrhu zákona</w:t>
            </w:r>
          </w:p>
        </w:tc>
      </w:tr>
      <w:tr w:rsidR="00D770B7" w:rsidRPr="00094769" w14:paraId="052AD999" w14:textId="77777777">
        <w:tc>
          <w:tcPr>
            <w:tcW w:w="9180" w:type="dxa"/>
            <w:gridSpan w:val="9"/>
            <w:tcBorders>
              <w:top w:val="single" w:sz="4" w:space="0" w:color="FFFFFF"/>
              <w:bottom w:val="single" w:sz="4" w:space="0" w:color="auto"/>
            </w:tcBorders>
          </w:tcPr>
          <w:p w14:paraId="78CDAB20" w14:textId="40B212AD" w:rsidR="00D770B7" w:rsidRPr="00094769" w:rsidRDefault="00592F6F">
            <w:pPr>
              <w:rPr>
                <w:rFonts w:ascii="Book Antiqua" w:hAnsi="Book Antiqua" w:cs="Times New Roman"/>
                <w:sz w:val="20"/>
                <w:szCs w:val="20"/>
                <w:lang w:eastAsia="sk-SK"/>
              </w:rPr>
            </w:pPr>
            <w:r w:rsidRPr="00094769">
              <w:rPr>
                <w:rFonts w:ascii="Book Antiqua" w:hAnsi="Book Antiqua" w:cs="Book Antiqua"/>
                <w:sz w:val="20"/>
                <w:szCs w:val="20"/>
              </w:rPr>
              <w:t xml:space="preserve">návrh zákona o preukazovaní pôvodu príjmov a majetku a o zmene a doplnení </w:t>
            </w:r>
            <w:r w:rsidRPr="00094769">
              <w:rPr>
                <w:rFonts w:ascii="Book Antiqua" w:hAnsi="Book Antiqua" w:cs="Book Antiqua"/>
                <w:sz w:val="20"/>
                <w:szCs w:val="20"/>
              </w:rPr>
              <w:t>niektorých zákonov</w:t>
            </w:r>
          </w:p>
        </w:tc>
      </w:tr>
      <w:tr w:rsidR="00D770B7" w:rsidRPr="00094769" w14:paraId="58D12E58" w14:textId="77777777">
        <w:tc>
          <w:tcPr>
            <w:tcW w:w="9180" w:type="dxa"/>
            <w:gridSpan w:val="9"/>
            <w:tcBorders>
              <w:top w:val="single" w:sz="4" w:space="0" w:color="auto"/>
              <w:left w:val="single" w:sz="4" w:space="0" w:color="auto"/>
              <w:bottom w:val="single" w:sz="4" w:space="0" w:color="FFFFFF"/>
            </w:tcBorders>
            <w:shd w:val="clear" w:color="auto" w:fill="E2E2E2"/>
          </w:tcPr>
          <w:p w14:paraId="57EA7682" w14:textId="77777777" w:rsidR="00D770B7" w:rsidRPr="00094769" w:rsidRDefault="00592F6F">
            <w:pPr>
              <w:ind w:left="142"/>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Navrhovateľ (a spolunavrhovatelia)</w:t>
            </w:r>
          </w:p>
        </w:tc>
      </w:tr>
      <w:tr w:rsidR="00D770B7" w:rsidRPr="00094769" w14:paraId="1563C629" w14:textId="77777777">
        <w:tc>
          <w:tcPr>
            <w:tcW w:w="9180" w:type="dxa"/>
            <w:gridSpan w:val="9"/>
            <w:tcBorders>
              <w:top w:val="single" w:sz="4" w:space="0" w:color="FFFFFF"/>
              <w:left w:val="single" w:sz="4" w:space="0" w:color="auto"/>
              <w:bottom w:val="single" w:sz="4" w:space="0" w:color="auto"/>
            </w:tcBorders>
            <w:shd w:val="clear" w:color="auto" w:fill="FFFFFF"/>
          </w:tcPr>
          <w:p w14:paraId="5024231C" w14:textId="0A835B7B" w:rsidR="00D770B7" w:rsidRPr="00094769" w:rsidRDefault="00592F6F">
            <w:pPr>
              <w:rPr>
                <w:rFonts w:ascii="Book Antiqua" w:hAnsi="Book Antiqua" w:cs="Times New Roman"/>
                <w:sz w:val="20"/>
                <w:szCs w:val="20"/>
                <w:lang w:val="en-US" w:eastAsia="sk-SK"/>
              </w:rPr>
            </w:pPr>
            <w:r w:rsidRPr="00094769">
              <w:rPr>
                <w:rFonts w:ascii="Book Antiqua" w:hAnsi="Book Antiqua" w:cs="Times New Roman"/>
                <w:sz w:val="20"/>
                <w:szCs w:val="20"/>
                <w:lang w:val="en-US" w:eastAsia="sk-SK"/>
              </w:rPr>
              <w:t>skupina poslancov Národnej rady Slovenskej republiky</w:t>
            </w:r>
          </w:p>
        </w:tc>
      </w:tr>
      <w:tr w:rsidR="00D770B7" w:rsidRPr="00094769" w14:paraId="6DEC40A2" w14:textId="77777777">
        <w:tc>
          <w:tcPr>
            <w:tcW w:w="9180" w:type="dxa"/>
            <w:gridSpan w:val="9"/>
            <w:tcBorders>
              <w:top w:val="single" w:sz="4" w:space="0" w:color="auto"/>
              <w:left w:val="nil"/>
              <w:bottom w:val="single" w:sz="4" w:space="0" w:color="auto"/>
              <w:right w:val="nil"/>
            </w:tcBorders>
            <w:shd w:val="clear" w:color="auto" w:fill="FFFFFF"/>
          </w:tcPr>
          <w:p w14:paraId="2FB5D655" w14:textId="77777777" w:rsidR="00D770B7" w:rsidRPr="00094769" w:rsidRDefault="00D770B7">
            <w:pPr>
              <w:rPr>
                <w:rFonts w:ascii="Book Antiqua" w:hAnsi="Book Antiqua" w:cs="Times New Roman"/>
                <w:sz w:val="20"/>
                <w:szCs w:val="20"/>
                <w:lang w:eastAsia="sk-SK"/>
              </w:rPr>
            </w:pPr>
          </w:p>
        </w:tc>
      </w:tr>
      <w:tr w:rsidR="00D770B7" w:rsidRPr="00094769" w14:paraId="7A800EA4" w14:textId="7777777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1B788B2D"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2. Definovanie problému</w:t>
            </w:r>
          </w:p>
        </w:tc>
      </w:tr>
      <w:tr w:rsidR="00D770B7" w:rsidRPr="00094769" w14:paraId="36FA0A07" w14:textId="77777777">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DBEACDB" w14:textId="77777777" w:rsidR="00D770B7" w:rsidRPr="00094769" w:rsidRDefault="00592F6F">
            <w:pPr>
              <w:jc w:val="both"/>
              <w:rPr>
                <w:rFonts w:ascii="Book Antiqua" w:hAnsi="Book Antiqua" w:cs="Times New Roman"/>
                <w:b/>
                <w:sz w:val="20"/>
                <w:szCs w:val="20"/>
                <w:lang w:eastAsia="sk-SK"/>
              </w:rPr>
            </w:pPr>
            <w:r w:rsidRPr="00094769">
              <w:rPr>
                <w:rFonts w:ascii="Book Antiqua" w:hAnsi="Book Antiqua" w:cs="Book Antiqua"/>
                <w:sz w:val="20"/>
                <w:szCs w:val="20"/>
              </w:rPr>
              <w:t xml:space="preserve">Hoci zákon č. 101/2010 Z. z. o preukazovaní pôvodu majetku v znení zákona č. 125/2016 Z. z. platí už takmer 15 rokov </w:t>
            </w:r>
            <w:r w:rsidRPr="00094769">
              <w:rPr>
                <w:rFonts w:ascii="Book Antiqua" w:hAnsi="Book Antiqua" w:cs="Book Antiqua"/>
                <w:sz w:val="20"/>
                <w:szCs w:val="20"/>
              </w:rPr>
              <w:t>a mal by byť pilierom boja proti korupcii, jeho dopad na tzv. veľké ryby je nulový a využíva sa viac-menej len v prípadoch riešenia susedských sporov. Podľa medializovaných vyjadrení Generálnej prokuratúry SR možno zákon jednoducho obísť buď účelovým rozde</w:t>
            </w:r>
            <w:r w:rsidRPr="00094769">
              <w:rPr>
                <w:rFonts w:ascii="Book Antiqua" w:hAnsi="Book Antiqua" w:cs="Book Antiqua"/>
                <w:sz w:val="20"/>
                <w:szCs w:val="20"/>
              </w:rPr>
              <w:t>lením majetku podozrivého ešte počas konania o preukazovaní jeho pôvodu alebo využitím neobvyklých obchodných operácií. Na rozdiel od toho, v iných krajinách (napr. Bulharsko, Dánsko, Nemecko, Maďarsko, Španielsko, Česká republika alebo Rumunsko) je obdobn</w:t>
            </w:r>
            <w:r w:rsidRPr="00094769">
              <w:rPr>
                <w:rFonts w:ascii="Book Antiqua" w:hAnsi="Book Antiqua" w:cs="Book Antiqua"/>
                <w:sz w:val="20"/>
                <w:szCs w:val="20"/>
              </w:rPr>
              <w:t>ý zákon funkčný a napomáha prešetrovaniu podvodov aj na najvyššej vládnej úrovni. V týchto krajinách však preukazovanie pôvodu príjmov a majetku nespočíva v konaní prostredníctvom orgánov činných v trestnom konaní, ale v dodatočnom zdanení nepreukázaných p</w:t>
            </w:r>
            <w:r w:rsidRPr="00094769">
              <w:rPr>
                <w:rFonts w:ascii="Book Antiqua" w:hAnsi="Book Antiqua" w:cs="Book Antiqua"/>
                <w:sz w:val="20"/>
                <w:szCs w:val="20"/>
              </w:rPr>
              <w:t>ríjmov a majetku a vyrubení vysokého penále prostredníctvom správcu dane (najčastejšie daňový úrad), ktoré sa v najvážnejších prípadoch rovná fakticky prepadnutiu takýchto príjmov a majetku v prospech štátu.</w:t>
            </w:r>
          </w:p>
        </w:tc>
      </w:tr>
      <w:tr w:rsidR="00D770B7" w:rsidRPr="00094769" w14:paraId="369BA4D2" w14:textId="77777777">
        <w:tc>
          <w:tcPr>
            <w:tcW w:w="9180" w:type="dxa"/>
            <w:gridSpan w:val="9"/>
            <w:tcBorders>
              <w:top w:val="single" w:sz="4" w:space="0" w:color="auto"/>
              <w:left w:val="single" w:sz="4" w:space="0" w:color="auto"/>
              <w:bottom w:val="nil"/>
              <w:right w:val="single" w:sz="4" w:space="0" w:color="auto"/>
            </w:tcBorders>
            <w:shd w:val="clear" w:color="auto" w:fill="E2E2E2"/>
          </w:tcPr>
          <w:p w14:paraId="315F786C"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3. Ciele a výsledný stav</w:t>
            </w:r>
          </w:p>
        </w:tc>
      </w:tr>
      <w:tr w:rsidR="00D770B7" w:rsidRPr="00094769" w14:paraId="31DEBA53" w14:textId="77777777">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0C0EE11D" w14:textId="77777777" w:rsidR="00D770B7" w:rsidRPr="00094769" w:rsidRDefault="00592F6F">
            <w:pPr>
              <w:jc w:val="both"/>
              <w:rPr>
                <w:rFonts w:ascii="Book Antiqua" w:hAnsi="Book Antiqua" w:cs="Times New Roman"/>
                <w:sz w:val="20"/>
                <w:szCs w:val="20"/>
                <w:lang w:eastAsia="sk-SK"/>
              </w:rPr>
            </w:pPr>
            <w:r w:rsidRPr="00094769">
              <w:rPr>
                <w:rFonts w:ascii="Book Antiqua" w:hAnsi="Book Antiqua" w:cs="Book Antiqua"/>
                <w:sz w:val="20"/>
                <w:szCs w:val="20"/>
              </w:rPr>
              <w:t xml:space="preserve">Cieľom návrhu zákona </w:t>
            </w:r>
            <w:r w:rsidRPr="00094769">
              <w:rPr>
                <w:rFonts w:ascii="Book Antiqua" w:hAnsi="Book Antiqua" w:cs="Book Antiqua"/>
                <w:sz w:val="20"/>
                <w:szCs w:val="20"/>
              </w:rPr>
              <w:t>je zabezpečenie efektívneho odhaľovania zatajených či nezdanených príjmov a na ich základe nadobudnutého majetku a ich následné odobratie ústavne konformným spôsobom. Konanie, ktoré možno začať tak z úradnej povinnosti, ako aj na základe (neanonymného) pod</w:t>
            </w:r>
            <w:r w:rsidRPr="00094769">
              <w:rPr>
                <w:rFonts w:ascii="Book Antiqua" w:hAnsi="Book Antiqua" w:cs="Book Antiqua"/>
                <w:sz w:val="20"/>
                <w:szCs w:val="20"/>
              </w:rPr>
              <w:t>netu tretej osoby, sa zameriava na preukázanie podozrivých príjmov a prípadne aj podozrivého majetku vrátane podchytenia neobvyklých obchodných operácií a účelového rozdeľovania majetku, pričom okrem dodatočného zdanenia nepriznaných príjmov ukladá správca</w:t>
            </w:r>
            <w:r w:rsidRPr="00094769">
              <w:rPr>
                <w:rFonts w:ascii="Book Antiqua" w:hAnsi="Book Antiqua" w:cs="Book Antiqua"/>
                <w:sz w:val="20"/>
                <w:szCs w:val="20"/>
              </w:rPr>
              <w:t xml:space="preserve"> dane ďalšiu sankciu vo výške 60% alebo 80% z hodnoty nepriznaných príjmov, čo sa spolu s dodatočne zaplatenou daňou prakticky rovná 100% nepriznaných príjmov. Primárne teda nejde o postihnutie majetku, ale príjmov, na základe ktorých bol tento majetok nad</w:t>
            </w:r>
            <w:r w:rsidRPr="00094769">
              <w:rPr>
                <w:rFonts w:ascii="Book Antiqua" w:hAnsi="Book Antiqua" w:cs="Book Antiqua"/>
                <w:sz w:val="20"/>
                <w:szCs w:val="20"/>
              </w:rPr>
              <w:t>obudnutý, čo však sekundárne bude viesť k postihnutiu samotného nelegálneho majetku (napr. v podobe jeho zaistenia a daňovej exekúcie). Zákon má primárne preventívny charakter, ale pri dôslednom uplatňovaní správcom dane znamená efektívny nástroj postihu n</w:t>
            </w:r>
            <w:r w:rsidRPr="00094769">
              <w:rPr>
                <w:rFonts w:ascii="Book Antiqua" w:hAnsi="Book Antiqua" w:cs="Book Antiqua"/>
                <w:sz w:val="20"/>
                <w:szCs w:val="20"/>
              </w:rPr>
              <w:t>elegálneho majetku a príjmov, ktorý v súčasnosti nemá správca dane k dispozícii. Zákon pritom neznamená koncepčnú zmenu v oblasti daní z príjmu.</w:t>
            </w:r>
          </w:p>
        </w:tc>
      </w:tr>
      <w:tr w:rsidR="00D770B7" w:rsidRPr="00094769" w14:paraId="127B84AA" w14:textId="77777777">
        <w:tc>
          <w:tcPr>
            <w:tcW w:w="9180" w:type="dxa"/>
            <w:gridSpan w:val="9"/>
            <w:tcBorders>
              <w:top w:val="single" w:sz="4" w:space="0" w:color="auto"/>
              <w:left w:val="single" w:sz="4" w:space="0" w:color="auto"/>
              <w:bottom w:val="nil"/>
              <w:right w:val="single" w:sz="4" w:space="0" w:color="auto"/>
            </w:tcBorders>
            <w:shd w:val="clear" w:color="auto" w:fill="E2E2E2"/>
          </w:tcPr>
          <w:p w14:paraId="489EE31C"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4. Dotknuté subjekty</w:t>
            </w:r>
          </w:p>
        </w:tc>
      </w:tr>
      <w:tr w:rsidR="00D770B7" w:rsidRPr="00094769" w14:paraId="50D1BAD3" w14:textId="77777777">
        <w:tc>
          <w:tcPr>
            <w:tcW w:w="9180" w:type="dxa"/>
            <w:gridSpan w:val="9"/>
            <w:tcBorders>
              <w:top w:val="nil"/>
              <w:left w:val="single" w:sz="4" w:space="0" w:color="auto"/>
              <w:bottom w:val="single" w:sz="4" w:space="0" w:color="auto"/>
              <w:right w:val="single" w:sz="4" w:space="0" w:color="auto"/>
            </w:tcBorders>
            <w:shd w:val="clear" w:color="auto" w:fill="FFFFFF"/>
          </w:tcPr>
          <w:p w14:paraId="279D18EB" w14:textId="77777777" w:rsidR="00D770B7" w:rsidRPr="00AB3C92" w:rsidRDefault="00592F6F">
            <w:pPr>
              <w:rPr>
                <w:rFonts w:ascii="Book Antiqua" w:hAnsi="Book Antiqua" w:cs="Times New Roman"/>
                <w:i/>
                <w:sz w:val="20"/>
                <w:szCs w:val="20"/>
                <w:lang w:eastAsia="sk-SK"/>
              </w:rPr>
            </w:pPr>
            <w:r w:rsidRPr="00AB3C92">
              <w:rPr>
                <w:rFonts w:ascii="Book Antiqua" w:hAnsi="Book Antiqua" w:cs="Times New Roman"/>
                <w:bCs/>
                <w:sz w:val="20"/>
                <w:szCs w:val="20"/>
                <w:lang w:eastAsia="sk-SK"/>
              </w:rPr>
              <w:t xml:space="preserve">fyzické osoby a právnické osoby, ktoré podliehajú dani z príjmu, osobitne tie, ktorých </w:t>
            </w:r>
            <w:r w:rsidRPr="00AB3C92">
              <w:rPr>
                <w:rFonts w:ascii="Book Antiqua" w:hAnsi="Book Antiqua" w:cs="Times New Roman"/>
                <w:bCs/>
                <w:sz w:val="20"/>
                <w:szCs w:val="20"/>
                <w:lang w:eastAsia="sk-SK"/>
              </w:rPr>
              <w:t>príjmy nezodpovedajú príjmom uvedeným v daňovom priznaní alebo tie, ktoré využívajú neobvyklé obchodné operácie</w:t>
            </w:r>
          </w:p>
        </w:tc>
      </w:tr>
      <w:tr w:rsidR="00D770B7" w:rsidRPr="00094769" w14:paraId="2492FB44" w14:textId="77777777">
        <w:tc>
          <w:tcPr>
            <w:tcW w:w="9180" w:type="dxa"/>
            <w:gridSpan w:val="9"/>
            <w:tcBorders>
              <w:top w:val="single" w:sz="4" w:space="0" w:color="auto"/>
              <w:left w:val="single" w:sz="4" w:space="0" w:color="auto"/>
              <w:bottom w:val="nil"/>
              <w:right w:val="single" w:sz="4" w:space="0" w:color="auto"/>
            </w:tcBorders>
            <w:shd w:val="clear" w:color="auto" w:fill="E2E2E2"/>
          </w:tcPr>
          <w:p w14:paraId="18F9071F"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5. Alternatívne riešenia</w:t>
            </w:r>
          </w:p>
        </w:tc>
      </w:tr>
      <w:tr w:rsidR="00D770B7" w:rsidRPr="00094769" w14:paraId="6B58B5F5" w14:textId="77777777">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35BE32BA" w14:textId="77777777" w:rsidR="00D770B7" w:rsidRPr="00AB3C92" w:rsidRDefault="00592F6F">
            <w:pPr>
              <w:jc w:val="both"/>
              <w:rPr>
                <w:rFonts w:ascii="Book Antiqua" w:hAnsi="Book Antiqua" w:cs="Times New Roman"/>
                <w:iCs/>
                <w:sz w:val="20"/>
                <w:szCs w:val="20"/>
                <w:lang w:eastAsia="sk-SK"/>
              </w:rPr>
            </w:pPr>
            <w:r w:rsidRPr="00AB3C92">
              <w:rPr>
                <w:rFonts w:ascii="Book Antiqua" w:hAnsi="Book Antiqua" w:cs="Times New Roman"/>
                <w:iCs/>
                <w:sz w:val="20"/>
                <w:szCs w:val="20"/>
                <w:lang w:eastAsia="sk-SK"/>
              </w:rPr>
              <w:lastRenderedPageBreak/>
              <w:t xml:space="preserve">alternatívnym spôsobom riešenia v rovine legislatívy by bola priama novela zákona o dani z príjmu podľa vzoru Českej </w:t>
            </w:r>
            <w:r w:rsidRPr="00AB3C92">
              <w:rPr>
                <w:rFonts w:ascii="Book Antiqua" w:hAnsi="Book Antiqua" w:cs="Times New Roman"/>
                <w:iCs/>
                <w:sz w:val="20"/>
                <w:szCs w:val="20"/>
                <w:lang w:eastAsia="sk-SK"/>
              </w:rPr>
              <w:t>republiky</w:t>
            </w:r>
          </w:p>
          <w:p w14:paraId="5CACC6EF" w14:textId="77777777" w:rsidR="00D770B7" w:rsidRPr="00AB3C92" w:rsidRDefault="00592F6F">
            <w:pPr>
              <w:jc w:val="both"/>
              <w:rPr>
                <w:rFonts w:ascii="Book Antiqua" w:hAnsi="Book Antiqua" w:cs="Times New Roman"/>
                <w:iCs/>
                <w:sz w:val="20"/>
                <w:szCs w:val="20"/>
                <w:lang w:eastAsia="sk-SK"/>
              </w:rPr>
            </w:pPr>
            <w:r w:rsidRPr="00AB3C92">
              <w:rPr>
                <w:rFonts w:ascii="Book Antiqua" w:hAnsi="Book Antiqua" w:cs="Times New Roman"/>
                <w:iCs/>
                <w:sz w:val="20"/>
                <w:szCs w:val="20"/>
                <w:lang w:eastAsia="sk-SK"/>
              </w:rPr>
              <w:t>pri nulovom variante by zostal v platnosti nefunkčný zákon o preukazovaní pôvodu majetku orgánmi činnými v trestnom konaní</w:t>
            </w:r>
          </w:p>
        </w:tc>
      </w:tr>
      <w:tr w:rsidR="00D770B7" w:rsidRPr="00094769" w14:paraId="2D7BA7AD" w14:textId="7777777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454970DD" w14:textId="77777777" w:rsidR="00D770B7" w:rsidRPr="00AB3C92" w:rsidRDefault="00592F6F">
            <w:pPr>
              <w:contextualSpacing/>
              <w:rPr>
                <w:rFonts w:ascii="Book Antiqua" w:eastAsia="Calibri" w:hAnsi="Book Antiqua" w:cs="Times New Roman"/>
                <w:b/>
                <w:sz w:val="20"/>
                <w:szCs w:val="20"/>
                <w:lang w:eastAsia="en-US"/>
              </w:rPr>
            </w:pPr>
            <w:r w:rsidRPr="00AB3C92">
              <w:rPr>
                <w:rFonts w:ascii="Book Antiqua" w:eastAsia="Calibri" w:hAnsi="Book Antiqua" w:cs="Times New Roman"/>
                <w:b/>
                <w:sz w:val="20"/>
                <w:szCs w:val="20"/>
                <w:lang w:eastAsia="en-US"/>
              </w:rPr>
              <w:t>6. Vykonávacie predpisy</w:t>
            </w:r>
          </w:p>
        </w:tc>
      </w:tr>
      <w:tr w:rsidR="00D770B7" w:rsidRPr="00094769" w14:paraId="6F2B447A" w14:textId="77777777">
        <w:tc>
          <w:tcPr>
            <w:tcW w:w="6203" w:type="dxa"/>
            <w:gridSpan w:val="5"/>
            <w:tcBorders>
              <w:top w:val="single" w:sz="4" w:space="0" w:color="FFFFFF"/>
              <w:left w:val="single" w:sz="4" w:space="0" w:color="auto"/>
              <w:bottom w:val="nil"/>
              <w:right w:val="nil"/>
            </w:tcBorders>
            <w:shd w:val="clear" w:color="auto" w:fill="FFFFFF"/>
          </w:tcPr>
          <w:p w14:paraId="7BDC6612" w14:textId="77777777" w:rsidR="00D770B7" w:rsidRPr="00AB3C92" w:rsidRDefault="00592F6F">
            <w:pPr>
              <w:rPr>
                <w:rFonts w:ascii="Book Antiqua" w:hAnsi="Book Antiqua" w:cs="Times New Roman"/>
                <w:i/>
                <w:sz w:val="20"/>
                <w:szCs w:val="20"/>
                <w:lang w:eastAsia="sk-SK"/>
              </w:rPr>
            </w:pPr>
            <w:r w:rsidRPr="00AB3C92">
              <w:rPr>
                <w:rFonts w:ascii="Book Antiqua" w:hAnsi="Book Antiqua"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144B2A7" w14:textId="77777777" w:rsidR="00D770B7" w:rsidRPr="00AB3C92" w:rsidRDefault="00592F6F">
            <w:pPr>
              <w:jc w:val="center"/>
              <w:rPr>
                <w:rFonts w:ascii="Book Antiqua" w:hAnsi="Book Antiqua" w:cs="Times New Roman"/>
                <w:b/>
                <w:sz w:val="20"/>
                <w:szCs w:val="20"/>
                <w:lang w:eastAsia="sk-SK"/>
              </w:rPr>
            </w:pPr>
            <w:sdt>
              <w:sdtPr>
                <w:rPr>
                  <w:rFonts w:ascii="Book Antiqua" w:hAnsi="Book Antiqua" w:cs="Times New Roman"/>
                  <w:b/>
                  <w:sz w:val="20"/>
                  <w:szCs w:val="20"/>
                  <w:lang w:eastAsia="en-US"/>
                </w:rPr>
                <w:id w:val="-681588741"/>
                <w14:checkbox>
                  <w14:checked w14:val="0"/>
                  <w14:checkedState w14:val="2612" w14:font="MS Gothic"/>
                  <w14:uncheckedState w14:val="2610" w14:font="MS Gothic"/>
                </w14:checkbox>
              </w:sdtPr>
              <w:sdtEndPr/>
              <w:sdtContent>
                <w:r w:rsidRPr="00AB3C92">
                  <w:rPr>
                    <w:rFonts w:ascii="Segoe UI Symbol" w:eastAsia="MS Gothic" w:hAnsi="Segoe UI Symbol" w:cs="Segoe UI Symbol"/>
                    <w:b/>
                    <w:sz w:val="20"/>
                    <w:szCs w:val="20"/>
                    <w:lang w:eastAsia="sk-SK"/>
                  </w:rPr>
                  <w:t>☐</w:t>
                </w:r>
              </w:sdtContent>
            </w:sdt>
            <w:r w:rsidRPr="00AB3C92">
              <w:rPr>
                <w:rFonts w:ascii="Book Antiqua" w:hAnsi="Book Antiqua"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386A315" w14:textId="77777777" w:rsidR="00D770B7" w:rsidRPr="00AB3C92" w:rsidRDefault="00592F6F">
            <w:pPr>
              <w:jc w:val="center"/>
              <w:rPr>
                <w:rFonts w:ascii="Book Antiqua" w:hAnsi="Book Antiqua" w:cs="Times New Roman"/>
                <w:b/>
                <w:sz w:val="20"/>
                <w:szCs w:val="20"/>
                <w:lang w:eastAsia="sk-SK"/>
              </w:rPr>
            </w:pPr>
            <w:sdt>
              <w:sdtPr>
                <w:rPr>
                  <w:rFonts w:ascii="Book Antiqua" w:hAnsi="Book Antiqua" w:cs="Times New Roman"/>
                  <w:b/>
                  <w:sz w:val="20"/>
                  <w:szCs w:val="20"/>
                  <w:lang w:eastAsia="en-US"/>
                </w:rPr>
                <w:id w:val="1030457424"/>
                <w14:checkbox>
                  <w14:checked w14:val="1"/>
                  <w14:checkedState w14:val="2612" w14:font="MS Gothic"/>
                  <w14:uncheckedState w14:val="2610" w14:font="MS Gothic"/>
                </w14:checkbox>
              </w:sdtPr>
              <w:sdtEndPr/>
              <w:sdtContent>
                <w:r w:rsidRPr="00AB3C92">
                  <w:rPr>
                    <w:rFonts w:ascii="MS Gothic" w:eastAsia="MS Gothic" w:hAnsi="MS Gothic" w:cs="Segoe UI Symbol"/>
                    <w:b/>
                    <w:sz w:val="20"/>
                    <w:szCs w:val="20"/>
                    <w:lang w:eastAsia="sk-SK"/>
                  </w:rPr>
                  <w:t>☒</w:t>
                </w:r>
              </w:sdtContent>
            </w:sdt>
            <w:r w:rsidRPr="00AB3C92">
              <w:rPr>
                <w:rFonts w:ascii="Book Antiqua" w:hAnsi="Book Antiqua" w:cs="Times New Roman"/>
                <w:b/>
                <w:sz w:val="20"/>
                <w:szCs w:val="20"/>
                <w:lang w:eastAsia="sk-SK"/>
              </w:rPr>
              <w:t xml:space="preserve">  Nie</w:t>
            </w:r>
          </w:p>
        </w:tc>
      </w:tr>
      <w:tr w:rsidR="00D770B7" w:rsidRPr="00094769" w14:paraId="323C81BC" w14:textId="77777777">
        <w:tc>
          <w:tcPr>
            <w:tcW w:w="9180" w:type="dxa"/>
            <w:gridSpan w:val="9"/>
            <w:tcBorders>
              <w:top w:val="nil"/>
              <w:left w:val="single" w:sz="4" w:space="0" w:color="auto"/>
              <w:bottom w:val="single" w:sz="4" w:space="0" w:color="auto"/>
              <w:right w:val="single" w:sz="4" w:space="0" w:color="auto"/>
            </w:tcBorders>
            <w:shd w:val="clear" w:color="auto" w:fill="FFFFFF"/>
          </w:tcPr>
          <w:p w14:paraId="0EF042BA" w14:textId="7BF4715B" w:rsidR="00D770B7" w:rsidRPr="00AB3C92" w:rsidRDefault="00592F6F">
            <w:pPr>
              <w:rPr>
                <w:rFonts w:ascii="Book Antiqua" w:hAnsi="Book Antiqua" w:cs="Times New Roman"/>
                <w:iCs/>
                <w:sz w:val="20"/>
                <w:szCs w:val="20"/>
                <w:lang w:eastAsia="sk-SK"/>
              </w:rPr>
            </w:pPr>
            <w:r w:rsidRPr="00AB3C92">
              <w:rPr>
                <w:rFonts w:ascii="Book Antiqua" w:hAnsi="Book Antiqua" w:cs="Times New Roman"/>
                <w:iCs/>
                <w:sz w:val="20"/>
                <w:szCs w:val="20"/>
                <w:lang w:eastAsia="sk-SK"/>
              </w:rPr>
              <w:t xml:space="preserve">je však pravdepodobné, </w:t>
            </w:r>
            <w:r w:rsidRPr="00AB3C92">
              <w:rPr>
                <w:rFonts w:ascii="Book Antiqua" w:hAnsi="Book Antiqua" w:cs="Times New Roman"/>
                <w:iCs/>
                <w:sz w:val="20"/>
                <w:szCs w:val="20"/>
                <w:lang w:eastAsia="sk-SK"/>
              </w:rPr>
              <w:t>že na vykonanie zákona prijme finančná správa vlastné interné vykonávacie predpisy</w:t>
            </w:r>
          </w:p>
        </w:tc>
      </w:tr>
      <w:tr w:rsidR="00D770B7" w:rsidRPr="00094769" w14:paraId="67ECB1CE" w14:textId="77777777">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649CA8F" w14:textId="77777777" w:rsidR="00D770B7" w:rsidRPr="00AB3C92" w:rsidRDefault="00592F6F">
            <w:pPr>
              <w:contextualSpacing/>
              <w:rPr>
                <w:rFonts w:ascii="Book Antiqua" w:eastAsia="Calibri" w:hAnsi="Book Antiqua" w:cs="Times New Roman"/>
                <w:b/>
                <w:sz w:val="20"/>
                <w:szCs w:val="20"/>
                <w:lang w:eastAsia="en-US"/>
              </w:rPr>
            </w:pPr>
            <w:r w:rsidRPr="00AB3C92">
              <w:rPr>
                <w:rFonts w:ascii="Book Antiqua" w:eastAsia="Calibri" w:hAnsi="Book Antiqua" w:cs="Times New Roman"/>
                <w:b/>
                <w:sz w:val="20"/>
                <w:szCs w:val="20"/>
                <w:lang w:eastAsia="en-US"/>
              </w:rPr>
              <w:t xml:space="preserve">7. Transpozícia práva EÚ </w:t>
            </w:r>
          </w:p>
        </w:tc>
      </w:tr>
      <w:tr w:rsidR="00D770B7" w:rsidRPr="00094769" w14:paraId="5F2440C6" w14:textId="77777777">
        <w:trPr>
          <w:trHeight w:val="157"/>
        </w:trPr>
        <w:tc>
          <w:tcPr>
            <w:tcW w:w="9180" w:type="dxa"/>
            <w:gridSpan w:val="9"/>
            <w:tcBorders>
              <w:top w:val="nil"/>
              <w:left w:val="single" w:sz="4" w:space="0" w:color="000000"/>
              <w:bottom w:val="nil"/>
              <w:right w:val="single" w:sz="4" w:space="0" w:color="auto"/>
            </w:tcBorders>
            <w:shd w:val="clear" w:color="auto" w:fill="FFFFFF"/>
          </w:tcPr>
          <w:p w14:paraId="7E6E0E37" w14:textId="77777777" w:rsidR="00D770B7" w:rsidRPr="00AB3C92" w:rsidRDefault="00592F6F">
            <w:pPr>
              <w:jc w:val="both"/>
              <w:rPr>
                <w:rFonts w:ascii="Book Antiqua" w:hAnsi="Book Antiqua" w:cs="Times New Roman"/>
                <w:iCs/>
                <w:sz w:val="20"/>
                <w:szCs w:val="20"/>
                <w:lang w:eastAsia="sk-SK"/>
              </w:rPr>
            </w:pPr>
            <w:r w:rsidRPr="00AB3C92">
              <w:rPr>
                <w:rFonts w:ascii="Book Antiqua" w:hAnsi="Book Antiqua" w:cs="Times New Roman"/>
                <w:iCs/>
                <w:sz w:val="20"/>
                <w:szCs w:val="20"/>
                <w:lang w:eastAsia="sk-SK"/>
              </w:rPr>
              <w:t>návrh zákona je v súlade s právnymi aktmi EÚ, ktoré sú uvedené v doložke zlučiteľnosti, pričom primárnym účelom nie je transpozícia smerníc EÚ a nejde o tzv. goldplating</w:t>
            </w:r>
          </w:p>
        </w:tc>
      </w:tr>
      <w:tr w:rsidR="00D770B7" w:rsidRPr="00094769" w14:paraId="3B820D80" w14:textId="77777777">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542F7400"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8. Vybrané vplyvy materiálu</w:t>
            </w:r>
          </w:p>
        </w:tc>
      </w:tr>
      <w:tr w:rsidR="00D770B7" w:rsidRPr="00094769" w14:paraId="358F6C63" w14:textId="77777777">
        <w:tc>
          <w:tcPr>
            <w:tcW w:w="3812" w:type="dxa"/>
            <w:tcBorders>
              <w:top w:val="single" w:sz="4" w:space="0" w:color="auto"/>
              <w:left w:val="single" w:sz="4" w:space="0" w:color="auto"/>
              <w:bottom w:val="nil"/>
              <w:right w:val="single" w:sz="4" w:space="0" w:color="auto"/>
            </w:tcBorders>
            <w:shd w:val="clear" w:color="auto" w:fill="E2E2E2"/>
          </w:tcPr>
          <w:p w14:paraId="074CB7C1"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Vplyvy na rozpočet verejnej správy</w:t>
            </w:r>
          </w:p>
        </w:tc>
        <w:sdt>
          <w:sdtPr>
            <w:rPr>
              <w:rFonts w:ascii="Book Antiqua" w:hAnsi="Book Antiqua" w:cs="Times New Roman"/>
              <w:b/>
              <w:sz w:val="20"/>
              <w:szCs w:val="20"/>
              <w:lang w:eastAsia="en-US"/>
            </w:rPr>
            <w:id w:val="-99156172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253208D5" w14:textId="77777777" w:rsidR="00D770B7" w:rsidRPr="00094769" w:rsidRDefault="00592F6F">
                <w:pPr>
                  <w:jc w:val="center"/>
                  <w:rPr>
                    <w:rFonts w:ascii="Book Antiqua" w:hAnsi="Book Antiqua" w:cs="Times New Roman"/>
                    <w:b/>
                    <w:sz w:val="20"/>
                    <w:szCs w:val="20"/>
                    <w:lang w:eastAsia="sk-SK"/>
                  </w:rPr>
                </w:pPr>
                <w:r w:rsidRPr="00094769">
                  <w:rPr>
                    <w:rFonts w:ascii="MS Gothic" w:eastAsia="MS Gothic" w:hAnsi="MS Gothic" w:cs="Segoe UI Symbol"/>
                    <w:b/>
                    <w:sz w:val="20"/>
                    <w:szCs w:val="20"/>
                    <w:lang w:eastAsia="sk-SK"/>
                  </w:rPr>
                  <w:t>☒</w:t>
                </w:r>
              </w:p>
            </w:tc>
          </w:sdtContent>
        </w:sdt>
        <w:tc>
          <w:tcPr>
            <w:tcW w:w="1312" w:type="dxa"/>
            <w:tcBorders>
              <w:top w:val="single" w:sz="4" w:space="0" w:color="auto"/>
              <w:left w:val="nil"/>
              <w:bottom w:val="dotted" w:sz="4" w:space="0" w:color="auto"/>
              <w:right w:val="nil"/>
            </w:tcBorders>
          </w:tcPr>
          <w:p w14:paraId="0B89A32E"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Pozitívne</w:t>
            </w:r>
          </w:p>
        </w:tc>
        <w:sdt>
          <w:sdtPr>
            <w:rPr>
              <w:rFonts w:ascii="Book Antiqua" w:hAnsi="Book Antiqua" w:cs="Times New Roman"/>
              <w:b/>
              <w:sz w:val="20"/>
              <w:szCs w:val="20"/>
              <w:lang w:eastAsia="en-US"/>
            </w:rPr>
            <w:id w:val="-612357606"/>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A45E059"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25BC787F"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Žiadne</w:t>
            </w:r>
          </w:p>
        </w:tc>
        <w:sdt>
          <w:sdtPr>
            <w:rPr>
              <w:rFonts w:ascii="Book Antiqua" w:hAnsi="Book Antiqua" w:cs="Times New Roman"/>
              <w:b/>
              <w:sz w:val="20"/>
              <w:szCs w:val="20"/>
              <w:lang w:eastAsia="en-US"/>
            </w:rPr>
            <w:id w:val="201719887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A676286" w14:textId="77777777" w:rsidR="00D770B7" w:rsidRPr="00094769" w:rsidRDefault="00592F6F">
                <w:pPr>
                  <w:ind w:left="-107" w:right="-108"/>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B3B85F8" w14:textId="77777777" w:rsidR="00D770B7" w:rsidRPr="00094769" w:rsidRDefault="00592F6F">
            <w:pPr>
              <w:ind w:left="34"/>
              <w:rPr>
                <w:rFonts w:ascii="Book Antiqua" w:hAnsi="Book Antiqua" w:cs="Times New Roman"/>
                <w:b/>
                <w:sz w:val="20"/>
                <w:szCs w:val="20"/>
                <w:lang w:eastAsia="sk-SK"/>
              </w:rPr>
            </w:pPr>
            <w:r w:rsidRPr="00094769">
              <w:rPr>
                <w:rFonts w:ascii="Book Antiqua" w:hAnsi="Book Antiqua" w:cs="Times New Roman"/>
                <w:b/>
                <w:sz w:val="20"/>
                <w:szCs w:val="20"/>
                <w:lang w:eastAsia="sk-SK"/>
              </w:rPr>
              <w:t>Negatívne</w:t>
            </w:r>
          </w:p>
        </w:tc>
      </w:tr>
      <w:tr w:rsidR="00D770B7" w:rsidRPr="00094769" w14:paraId="57CD961F" w14:textId="77777777">
        <w:tc>
          <w:tcPr>
            <w:tcW w:w="3812" w:type="dxa"/>
            <w:tcBorders>
              <w:top w:val="nil"/>
              <w:left w:val="single" w:sz="4" w:space="0" w:color="auto"/>
              <w:bottom w:val="nil"/>
              <w:right w:val="single" w:sz="4" w:space="0" w:color="auto"/>
            </w:tcBorders>
            <w:shd w:val="clear" w:color="auto" w:fill="E2E2E2"/>
          </w:tcPr>
          <w:p w14:paraId="5A3DDE04" w14:textId="77777777" w:rsidR="00D770B7" w:rsidRPr="00094769" w:rsidRDefault="00592F6F">
            <w:pPr>
              <w:rPr>
                <w:rFonts w:ascii="Book Antiqua" w:hAnsi="Book Antiqua" w:cs="Times New Roman"/>
                <w:sz w:val="20"/>
                <w:szCs w:val="20"/>
                <w:lang w:eastAsia="sk-SK"/>
              </w:rPr>
            </w:pPr>
            <w:r w:rsidRPr="00094769">
              <w:rPr>
                <w:rFonts w:ascii="Book Antiqua" w:hAnsi="Book Antiqua" w:cs="Times New Roman"/>
                <w:sz w:val="20"/>
                <w:szCs w:val="20"/>
                <w:lang w:eastAsia="sk-SK"/>
              </w:rPr>
              <w:t xml:space="preserve">    z toho rozpočtovo zabezpečené vplyvy,         </w:t>
            </w:r>
          </w:p>
          <w:p w14:paraId="127B274F" w14:textId="77777777" w:rsidR="00D770B7" w:rsidRPr="00094769" w:rsidRDefault="00592F6F">
            <w:pPr>
              <w:rPr>
                <w:rFonts w:ascii="Book Antiqua" w:hAnsi="Book Antiqua" w:cs="Times New Roman"/>
                <w:sz w:val="20"/>
                <w:szCs w:val="20"/>
                <w:lang w:eastAsia="sk-SK"/>
              </w:rPr>
            </w:pPr>
            <w:r w:rsidRPr="00094769">
              <w:rPr>
                <w:rFonts w:ascii="Book Antiqua" w:hAnsi="Book Antiqua" w:cs="Times New Roman"/>
                <w:sz w:val="20"/>
                <w:szCs w:val="20"/>
                <w:lang w:eastAsia="sk-SK"/>
              </w:rPr>
              <w:t xml:space="preserve">    v prípade identifikovaného negatívneho vplyvu</w:t>
            </w:r>
          </w:p>
        </w:tc>
        <w:sdt>
          <w:sdtPr>
            <w:rPr>
              <w:rFonts w:ascii="Book Antiqua" w:hAnsi="Book Antiqua" w:cs="Times New Roman"/>
              <w:sz w:val="20"/>
              <w:szCs w:val="20"/>
              <w:lang w:eastAsia="en-US"/>
            </w:rPr>
            <w:id w:val="-283199565"/>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99FABBD" w14:textId="77777777" w:rsidR="00D770B7" w:rsidRPr="00094769" w:rsidRDefault="00592F6F">
                <w:pPr>
                  <w:jc w:val="center"/>
                  <w:rPr>
                    <w:rFonts w:ascii="Book Antiqua" w:hAnsi="Book Antiqua" w:cs="Times New Roman"/>
                    <w:sz w:val="20"/>
                    <w:szCs w:val="20"/>
                    <w:lang w:eastAsia="sk-SK"/>
                  </w:rPr>
                </w:pPr>
                <w:r w:rsidRPr="00094769">
                  <w:rPr>
                    <w:rFonts w:ascii="MS Gothic" w:eastAsia="MS Gothic" w:hAnsi="MS Gothic"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1D8C2151" w14:textId="77777777" w:rsidR="00D770B7" w:rsidRPr="00094769" w:rsidRDefault="00592F6F">
            <w:pPr>
              <w:rPr>
                <w:rFonts w:ascii="Book Antiqua" w:hAnsi="Book Antiqua" w:cs="Times New Roman"/>
                <w:sz w:val="20"/>
                <w:szCs w:val="20"/>
                <w:lang w:eastAsia="sk-SK"/>
              </w:rPr>
            </w:pPr>
            <w:r w:rsidRPr="00094769">
              <w:rPr>
                <w:rFonts w:ascii="Book Antiqua" w:hAnsi="Book Antiqua" w:cs="Times New Roman"/>
                <w:sz w:val="20"/>
                <w:szCs w:val="20"/>
                <w:lang w:eastAsia="sk-SK"/>
              </w:rPr>
              <w:t>Áno</w:t>
            </w:r>
          </w:p>
        </w:tc>
        <w:sdt>
          <w:sdtPr>
            <w:rPr>
              <w:rFonts w:ascii="Book Antiqua" w:hAnsi="Book Antiqua" w:cs="Times New Roman"/>
              <w:sz w:val="20"/>
              <w:szCs w:val="20"/>
              <w:lang w:eastAsia="en-US"/>
            </w:rPr>
            <w:id w:val="-1298991916"/>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3E6E7FC" w14:textId="77777777" w:rsidR="00D770B7" w:rsidRPr="00094769" w:rsidRDefault="00592F6F">
                <w:pPr>
                  <w:jc w:val="center"/>
                  <w:rPr>
                    <w:rFonts w:ascii="Book Antiqua" w:hAnsi="Book Antiqua" w:cs="Times New Roman"/>
                    <w:sz w:val="20"/>
                    <w:szCs w:val="20"/>
                    <w:lang w:eastAsia="sk-SK"/>
                  </w:rPr>
                </w:pPr>
                <w:r w:rsidRPr="0009476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C5E73EE" w14:textId="77777777" w:rsidR="00D770B7" w:rsidRPr="00094769" w:rsidRDefault="00592F6F">
            <w:pPr>
              <w:rPr>
                <w:rFonts w:ascii="Book Antiqua" w:hAnsi="Book Antiqua" w:cs="Times New Roman"/>
                <w:sz w:val="20"/>
                <w:szCs w:val="20"/>
                <w:lang w:eastAsia="sk-SK"/>
              </w:rPr>
            </w:pPr>
            <w:r w:rsidRPr="00094769">
              <w:rPr>
                <w:rFonts w:ascii="Book Antiqua" w:hAnsi="Book Antiqua" w:cs="Times New Roman"/>
                <w:sz w:val="20"/>
                <w:szCs w:val="20"/>
                <w:lang w:eastAsia="sk-SK"/>
              </w:rPr>
              <w:t>Nie</w:t>
            </w:r>
          </w:p>
        </w:tc>
        <w:sdt>
          <w:sdtPr>
            <w:rPr>
              <w:rFonts w:ascii="Book Antiqua" w:hAnsi="Book Antiqua" w:cs="Times New Roman"/>
              <w:sz w:val="20"/>
              <w:szCs w:val="20"/>
              <w:lang w:eastAsia="en-US"/>
            </w:rPr>
            <w:id w:val="-633175168"/>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E9252F0" w14:textId="77777777" w:rsidR="00D770B7" w:rsidRPr="00094769" w:rsidRDefault="00592F6F">
                <w:pPr>
                  <w:ind w:left="-107" w:right="-108"/>
                  <w:jc w:val="center"/>
                  <w:rPr>
                    <w:rFonts w:ascii="Book Antiqua" w:hAnsi="Book Antiqua" w:cs="Times New Roman"/>
                    <w:sz w:val="20"/>
                    <w:szCs w:val="20"/>
                    <w:lang w:eastAsia="sk-SK"/>
                  </w:rPr>
                </w:pPr>
                <w:r w:rsidRPr="0009476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E84CD87" w14:textId="77777777" w:rsidR="00D770B7" w:rsidRPr="00094769" w:rsidRDefault="00592F6F">
            <w:pPr>
              <w:ind w:left="34"/>
              <w:rPr>
                <w:rFonts w:ascii="Book Antiqua" w:hAnsi="Book Antiqua" w:cs="Times New Roman"/>
                <w:sz w:val="20"/>
                <w:szCs w:val="20"/>
                <w:lang w:eastAsia="sk-SK"/>
              </w:rPr>
            </w:pPr>
            <w:r w:rsidRPr="00094769">
              <w:rPr>
                <w:rFonts w:ascii="Book Antiqua" w:hAnsi="Book Antiqua" w:cs="Times New Roman"/>
                <w:sz w:val="20"/>
                <w:szCs w:val="20"/>
                <w:lang w:eastAsia="sk-SK"/>
              </w:rPr>
              <w:t>Čiastočne</w:t>
            </w:r>
          </w:p>
        </w:tc>
      </w:tr>
      <w:tr w:rsidR="00D770B7" w:rsidRPr="00094769" w14:paraId="3F846D52" w14:textId="77777777">
        <w:tc>
          <w:tcPr>
            <w:tcW w:w="3812" w:type="dxa"/>
            <w:tcBorders>
              <w:top w:val="single" w:sz="4" w:space="0" w:color="000000"/>
              <w:left w:val="single" w:sz="4" w:space="0" w:color="auto"/>
              <w:bottom w:val="nil"/>
              <w:right w:val="single" w:sz="4" w:space="0" w:color="auto"/>
            </w:tcBorders>
            <w:shd w:val="clear" w:color="auto" w:fill="E2E2E2"/>
          </w:tcPr>
          <w:p w14:paraId="05051A8D" w14:textId="77777777" w:rsidR="00D770B7" w:rsidRPr="00094769" w:rsidRDefault="00592F6F">
            <w:pPr>
              <w:rPr>
                <w:rFonts w:ascii="Book Antiqua" w:hAnsi="Book Antiqua" w:cs="Times New Roman"/>
                <w:b/>
                <w:sz w:val="20"/>
                <w:szCs w:val="20"/>
                <w:lang w:eastAsia="en-US"/>
              </w:rPr>
            </w:pPr>
            <w:r w:rsidRPr="00094769">
              <w:rPr>
                <w:rFonts w:ascii="Book Antiqua" w:hAnsi="Book Antiqua" w:cs="Times New Roman"/>
                <w:b/>
                <w:sz w:val="20"/>
                <w:szCs w:val="20"/>
                <w:lang w:eastAsia="en-US"/>
              </w:rPr>
              <w:t>Vplyvy na manželstvo, rodičovstvo, rodinu a deti</w:t>
            </w:r>
          </w:p>
        </w:tc>
        <w:sdt>
          <w:sdtPr>
            <w:rPr>
              <w:rFonts w:ascii="Book Antiqua" w:hAnsi="Book Antiqua" w:cs="Times New Roman"/>
              <w:b/>
              <w:sz w:val="20"/>
              <w:szCs w:val="20"/>
              <w:lang w:eastAsia="en-US"/>
            </w:rPr>
            <w:id w:val="353387270"/>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2FD84D4B" w14:textId="77777777" w:rsidR="00D770B7" w:rsidRPr="00094769" w:rsidRDefault="00592F6F">
                <w:pPr>
                  <w:jc w:val="center"/>
                  <w:rPr>
                    <w:rFonts w:ascii="Book Antiqua" w:hAnsi="Book Antiqua" w:cs="Times New Roman"/>
                    <w:b/>
                    <w:sz w:val="20"/>
                    <w:szCs w:val="20"/>
                    <w:lang w:eastAsia="en-US"/>
                  </w:rPr>
                </w:pPr>
                <w:r w:rsidRPr="00094769">
                  <w:rPr>
                    <w:rFonts w:ascii="Segoe UI Symbol" w:eastAsia="MS Gothic" w:hAnsi="Segoe UI Symbol" w:cs="Segoe UI Symbol"/>
                    <w:b/>
                    <w:sz w:val="20"/>
                    <w:szCs w:val="20"/>
                    <w:lang w:eastAsia="en-US"/>
                  </w:rPr>
                  <w:t>☐</w:t>
                </w:r>
              </w:p>
            </w:tc>
          </w:sdtContent>
        </w:sdt>
        <w:tc>
          <w:tcPr>
            <w:tcW w:w="1312" w:type="dxa"/>
            <w:tcBorders>
              <w:top w:val="single" w:sz="4" w:space="0" w:color="auto"/>
              <w:left w:val="nil"/>
              <w:bottom w:val="dotted" w:sz="4" w:space="0" w:color="auto"/>
              <w:right w:val="nil"/>
            </w:tcBorders>
            <w:vAlign w:val="center"/>
          </w:tcPr>
          <w:p w14:paraId="181A0752" w14:textId="77777777" w:rsidR="00D770B7" w:rsidRPr="00094769" w:rsidRDefault="00592F6F">
            <w:pPr>
              <w:ind w:right="-108"/>
              <w:rPr>
                <w:rFonts w:ascii="Book Antiqua" w:hAnsi="Book Antiqua" w:cs="Times New Roman"/>
                <w:b/>
                <w:sz w:val="20"/>
                <w:szCs w:val="20"/>
                <w:lang w:eastAsia="en-US"/>
              </w:rPr>
            </w:pPr>
            <w:r w:rsidRPr="00094769">
              <w:rPr>
                <w:rFonts w:ascii="Book Antiqua" w:hAnsi="Book Antiqua" w:cs="Times New Roman"/>
                <w:b/>
                <w:sz w:val="20"/>
                <w:szCs w:val="20"/>
                <w:lang w:eastAsia="sk-SK"/>
              </w:rPr>
              <w:t>Pozitívne</w:t>
            </w:r>
          </w:p>
        </w:tc>
        <w:sdt>
          <w:sdtPr>
            <w:rPr>
              <w:rFonts w:ascii="Book Antiqua" w:hAnsi="Book Antiqua" w:cs="Times New Roman"/>
              <w:b/>
              <w:sz w:val="20"/>
              <w:szCs w:val="20"/>
              <w:lang w:eastAsia="en-US"/>
            </w:rPr>
            <w:id w:val="-2094847304"/>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9979CCC" w14:textId="77777777" w:rsidR="00D770B7" w:rsidRPr="00094769" w:rsidRDefault="00592F6F">
                <w:pPr>
                  <w:jc w:val="center"/>
                  <w:rPr>
                    <w:rFonts w:ascii="Book Antiqua" w:hAnsi="Book Antiqua" w:cs="Times New Roman"/>
                    <w:b/>
                    <w:sz w:val="20"/>
                    <w:szCs w:val="20"/>
                    <w:lang w:eastAsia="en-US"/>
                  </w:rPr>
                </w:pPr>
                <w:r w:rsidRPr="00094769">
                  <w:rPr>
                    <w:rFonts w:ascii="MS Gothic" w:eastAsia="MS Gothic" w:hAnsi="MS Gothic"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86706F2" w14:textId="77777777" w:rsidR="00D770B7" w:rsidRPr="00094769" w:rsidRDefault="00592F6F">
            <w:pPr>
              <w:rPr>
                <w:rFonts w:ascii="Book Antiqua" w:hAnsi="Book Antiqua" w:cs="Times New Roman"/>
                <w:b/>
                <w:sz w:val="20"/>
                <w:szCs w:val="20"/>
                <w:lang w:eastAsia="en-US"/>
              </w:rPr>
            </w:pPr>
            <w:r w:rsidRPr="00094769">
              <w:rPr>
                <w:rFonts w:ascii="Book Antiqua" w:hAnsi="Book Antiqua" w:cs="Times New Roman"/>
                <w:b/>
                <w:sz w:val="20"/>
                <w:szCs w:val="20"/>
                <w:lang w:eastAsia="sk-SK"/>
              </w:rPr>
              <w:t>Žiadne</w:t>
            </w:r>
          </w:p>
        </w:tc>
        <w:sdt>
          <w:sdtPr>
            <w:rPr>
              <w:rFonts w:ascii="Book Antiqua" w:hAnsi="Book Antiqua" w:cs="Times New Roman"/>
              <w:b/>
              <w:sz w:val="20"/>
              <w:szCs w:val="20"/>
              <w:lang w:eastAsia="en-US"/>
            </w:rPr>
            <w:id w:val="84035023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382144E" w14:textId="77777777" w:rsidR="00D770B7" w:rsidRPr="00094769" w:rsidRDefault="00592F6F">
                <w:pPr>
                  <w:jc w:val="center"/>
                  <w:rPr>
                    <w:rFonts w:ascii="Book Antiqua" w:hAnsi="Book Antiqua" w:cs="Times New Roman"/>
                    <w:b/>
                    <w:sz w:val="20"/>
                    <w:szCs w:val="20"/>
                    <w:lang w:eastAsia="en-US"/>
                  </w:rPr>
                </w:pPr>
                <w:r w:rsidRPr="0009476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051DC7C" w14:textId="77777777" w:rsidR="00D770B7" w:rsidRPr="00094769" w:rsidRDefault="00592F6F">
            <w:pPr>
              <w:ind w:left="54"/>
              <w:rPr>
                <w:rFonts w:ascii="Book Antiqua" w:hAnsi="Book Antiqua" w:cs="Times New Roman"/>
                <w:b/>
                <w:sz w:val="20"/>
                <w:szCs w:val="20"/>
                <w:lang w:eastAsia="en-US"/>
              </w:rPr>
            </w:pPr>
            <w:r w:rsidRPr="00094769">
              <w:rPr>
                <w:rFonts w:ascii="Book Antiqua" w:hAnsi="Book Antiqua" w:cs="Times New Roman"/>
                <w:b/>
                <w:sz w:val="20"/>
                <w:szCs w:val="20"/>
                <w:lang w:eastAsia="sk-SK"/>
              </w:rPr>
              <w:t>Negatívne</w:t>
            </w:r>
          </w:p>
        </w:tc>
      </w:tr>
      <w:tr w:rsidR="00D770B7" w:rsidRPr="00094769" w14:paraId="0C274775" w14:textId="77777777">
        <w:tc>
          <w:tcPr>
            <w:tcW w:w="3812" w:type="dxa"/>
            <w:tcBorders>
              <w:top w:val="single" w:sz="4" w:space="0" w:color="000000"/>
              <w:left w:val="single" w:sz="4" w:space="0" w:color="auto"/>
              <w:bottom w:val="nil"/>
              <w:right w:val="single" w:sz="4" w:space="0" w:color="auto"/>
            </w:tcBorders>
            <w:shd w:val="clear" w:color="auto" w:fill="E2E2E2"/>
          </w:tcPr>
          <w:p w14:paraId="5662A852"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 xml:space="preserve">Vplyvy na </w:t>
            </w:r>
            <w:r w:rsidRPr="00094769">
              <w:rPr>
                <w:rFonts w:ascii="Book Antiqua" w:hAnsi="Book Antiqua" w:cs="Times New Roman"/>
                <w:b/>
                <w:sz w:val="20"/>
                <w:szCs w:val="20"/>
                <w:lang w:eastAsia="sk-SK"/>
              </w:rPr>
              <w:t>podnikateľské prostredie</w:t>
            </w:r>
          </w:p>
        </w:tc>
        <w:sdt>
          <w:sdtPr>
            <w:rPr>
              <w:rFonts w:ascii="Book Antiqua" w:hAnsi="Book Antiqua" w:cs="Times New Roman"/>
              <w:b/>
              <w:sz w:val="20"/>
              <w:szCs w:val="20"/>
              <w:lang w:eastAsia="en-US"/>
            </w:rPr>
            <w:id w:val="-1416630700"/>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21E04136" w14:textId="77777777" w:rsidR="00D770B7" w:rsidRPr="00094769" w:rsidRDefault="00592F6F">
                <w:pPr>
                  <w:jc w:val="center"/>
                  <w:rPr>
                    <w:rFonts w:ascii="Book Antiqua" w:hAnsi="Book Antiqua" w:cs="Times New Roman"/>
                    <w:b/>
                    <w:sz w:val="20"/>
                    <w:szCs w:val="20"/>
                    <w:lang w:eastAsia="sk-SK"/>
                  </w:rPr>
                </w:pPr>
                <w:r w:rsidRPr="00094769">
                  <w:rPr>
                    <w:rFonts w:ascii="MS Gothic" w:eastAsia="MS Gothic" w:hAnsi="MS Gothic" w:cs="Segoe UI Symbol"/>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33326BEA" w14:textId="77777777" w:rsidR="00D770B7" w:rsidRPr="00094769" w:rsidRDefault="00592F6F">
            <w:pPr>
              <w:ind w:right="-108"/>
              <w:rPr>
                <w:rFonts w:ascii="Book Antiqua" w:hAnsi="Book Antiqua" w:cs="Times New Roman"/>
                <w:b/>
                <w:sz w:val="20"/>
                <w:szCs w:val="20"/>
                <w:lang w:eastAsia="sk-SK"/>
              </w:rPr>
            </w:pPr>
            <w:r w:rsidRPr="00094769">
              <w:rPr>
                <w:rFonts w:ascii="Book Antiqua" w:hAnsi="Book Antiqua" w:cs="Times New Roman"/>
                <w:b/>
                <w:sz w:val="20"/>
                <w:szCs w:val="20"/>
                <w:lang w:eastAsia="sk-SK"/>
              </w:rPr>
              <w:t>Pozitívne</w:t>
            </w:r>
          </w:p>
        </w:tc>
        <w:sdt>
          <w:sdtPr>
            <w:rPr>
              <w:rFonts w:ascii="Book Antiqua" w:hAnsi="Book Antiqua" w:cs="Times New Roman"/>
              <w:b/>
              <w:sz w:val="20"/>
              <w:szCs w:val="20"/>
              <w:lang w:eastAsia="en-US"/>
            </w:rPr>
            <w:id w:val="174914307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062CBCC"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9311824"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Žiadne</w:t>
            </w:r>
          </w:p>
        </w:tc>
        <w:sdt>
          <w:sdtPr>
            <w:rPr>
              <w:rFonts w:ascii="Book Antiqua" w:hAnsi="Book Antiqua" w:cs="Times New Roman"/>
              <w:b/>
              <w:sz w:val="20"/>
              <w:szCs w:val="20"/>
              <w:lang w:eastAsia="en-US"/>
            </w:rPr>
            <w:id w:val="185537979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B77FE69" w14:textId="77777777" w:rsidR="00D770B7" w:rsidRPr="00094769" w:rsidRDefault="00592F6F">
                <w:pPr>
                  <w:jc w:val="center"/>
                  <w:rPr>
                    <w:rFonts w:ascii="Book Antiqua" w:hAnsi="Book Antiqua" w:cs="Times New Roman"/>
                    <w:b/>
                    <w:sz w:val="20"/>
                    <w:szCs w:val="20"/>
                    <w:lang w:eastAsia="sk-SK"/>
                  </w:rPr>
                </w:pPr>
                <w:r w:rsidRPr="00094769">
                  <w:rPr>
                    <w:rFonts w:ascii="MS Gothic" w:eastAsia="MS Gothic" w:hAnsi="MS Gothic"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567DA1C" w14:textId="77777777" w:rsidR="00D770B7" w:rsidRPr="00094769" w:rsidRDefault="00592F6F">
            <w:pPr>
              <w:ind w:left="54"/>
              <w:rPr>
                <w:rFonts w:ascii="Book Antiqua" w:hAnsi="Book Antiqua" w:cs="Times New Roman"/>
                <w:b/>
                <w:sz w:val="20"/>
                <w:szCs w:val="20"/>
                <w:lang w:eastAsia="sk-SK"/>
              </w:rPr>
            </w:pPr>
            <w:r w:rsidRPr="00094769">
              <w:rPr>
                <w:rFonts w:ascii="Book Antiqua" w:hAnsi="Book Antiqua" w:cs="Times New Roman"/>
                <w:b/>
                <w:sz w:val="20"/>
                <w:szCs w:val="20"/>
                <w:lang w:eastAsia="sk-SK"/>
              </w:rPr>
              <w:t>Negatívne</w:t>
            </w:r>
          </w:p>
        </w:tc>
      </w:tr>
      <w:tr w:rsidR="00D770B7" w:rsidRPr="00094769" w14:paraId="18D246C9" w14:textId="77777777">
        <w:tc>
          <w:tcPr>
            <w:tcW w:w="3812" w:type="dxa"/>
            <w:tcBorders>
              <w:top w:val="nil"/>
              <w:left w:val="single" w:sz="4" w:space="0" w:color="auto"/>
              <w:bottom w:val="single" w:sz="4" w:space="0" w:color="auto"/>
              <w:right w:val="single" w:sz="4" w:space="0" w:color="auto"/>
            </w:tcBorders>
            <w:shd w:val="clear" w:color="auto" w:fill="E2E2E2"/>
          </w:tcPr>
          <w:p w14:paraId="59ECFA77"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73519273" w14:textId="77777777" w:rsidR="00D770B7" w:rsidRPr="00094769" w:rsidRDefault="00D770B7">
            <w:pPr>
              <w:jc w:val="center"/>
              <w:rPr>
                <w:rFonts w:ascii="Book Antiqua" w:hAnsi="Book Antiqua" w:cs="Times New Roman"/>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1B6C4336" w14:textId="77777777" w:rsidR="00D770B7" w:rsidRPr="00094769" w:rsidRDefault="00D770B7">
            <w:pPr>
              <w:ind w:right="-108"/>
              <w:rPr>
                <w:rFonts w:ascii="Book Antiqua" w:hAnsi="Book Antiqua" w:cs="Times New Roman"/>
                <w:b/>
                <w:sz w:val="20"/>
                <w:szCs w:val="20"/>
                <w:lang w:eastAsia="sk-SK"/>
              </w:rPr>
            </w:pPr>
          </w:p>
        </w:tc>
        <w:tc>
          <w:tcPr>
            <w:tcW w:w="254" w:type="dxa"/>
            <w:tcBorders>
              <w:top w:val="dotted" w:sz="4" w:space="0" w:color="auto"/>
              <w:left w:val="nil"/>
              <w:bottom w:val="single" w:sz="4" w:space="0" w:color="auto"/>
              <w:right w:val="nil"/>
            </w:tcBorders>
            <w:vAlign w:val="center"/>
          </w:tcPr>
          <w:p w14:paraId="235B24A4" w14:textId="77777777" w:rsidR="00D770B7" w:rsidRPr="00094769" w:rsidRDefault="00D770B7">
            <w:pPr>
              <w:jc w:val="center"/>
              <w:rPr>
                <w:rFonts w:ascii="Book Antiqua" w:hAnsi="Book Antiqua"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A997FFE" w14:textId="77777777" w:rsidR="00D770B7" w:rsidRPr="00094769" w:rsidRDefault="00D770B7">
            <w:pPr>
              <w:rPr>
                <w:rFonts w:ascii="Book Antiqua" w:hAnsi="Book Antiqua" w:cs="Times New Roman"/>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6DD019FF" w14:textId="77777777" w:rsidR="00D770B7" w:rsidRPr="00094769" w:rsidRDefault="00D770B7">
            <w:pPr>
              <w:jc w:val="center"/>
              <w:rPr>
                <w:rFonts w:ascii="Book Antiqua" w:hAnsi="Book Antiqua" w:cs="Times New Roman"/>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63824D09" w14:textId="77777777" w:rsidR="00D770B7" w:rsidRPr="00094769" w:rsidRDefault="00D770B7">
            <w:pPr>
              <w:rPr>
                <w:rFonts w:ascii="Book Antiqua" w:hAnsi="Book Antiqua" w:cs="Times New Roman"/>
                <w:b/>
                <w:sz w:val="20"/>
                <w:szCs w:val="20"/>
                <w:lang w:eastAsia="sk-SK"/>
              </w:rPr>
            </w:pPr>
          </w:p>
        </w:tc>
      </w:tr>
      <w:tr w:rsidR="00D770B7" w:rsidRPr="00094769" w14:paraId="7A5E91EE" w14:textId="77777777">
        <w:tc>
          <w:tcPr>
            <w:tcW w:w="3812" w:type="dxa"/>
            <w:tcBorders>
              <w:top w:val="single" w:sz="4" w:space="0" w:color="000000"/>
              <w:left w:val="single" w:sz="4" w:space="0" w:color="auto"/>
              <w:bottom w:val="single" w:sz="4" w:space="0" w:color="auto"/>
              <w:right w:val="single" w:sz="4" w:space="0" w:color="auto"/>
            </w:tcBorders>
            <w:shd w:val="clear" w:color="auto" w:fill="E2E2E2"/>
          </w:tcPr>
          <w:p w14:paraId="55F251CD"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Sociálne vplyvy</w:t>
            </w:r>
          </w:p>
        </w:tc>
        <w:sdt>
          <w:sdtPr>
            <w:rPr>
              <w:rFonts w:ascii="Book Antiqua" w:hAnsi="Book Antiqua" w:cs="Times New Roman"/>
              <w:b/>
              <w:sz w:val="20"/>
              <w:szCs w:val="20"/>
              <w:lang w:eastAsia="en-US"/>
            </w:rPr>
            <w:id w:val="1909657041"/>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C391BEF" w14:textId="77777777" w:rsidR="00D770B7" w:rsidRPr="00094769" w:rsidRDefault="00592F6F">
                <w:pPr>
                  <w:jc w:val="center"/>
                  <w:rPr>
                    <w:rFonts w:ascii="Book Antiqua" w:hAnsi="Book Antiqua" w:cs="Times New Roman"/>
                    <w:b/>
                    <w:sz w:val="20"/>
                    <w:szCs w:val="20"/>
                    <w:lang w:eastAsia="sk-SK"/>
                  </w:rPr>
                </w:pPr>
                <w:r w:rsidRPr="00094769">
                  <w:rPr>
                    <w:rFonts w:ascii="MS Gothic" w:eastAsia="MS Gothic" w:hAnsi="MS Gothic"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45F18055" w14:textId="77777777" w:rsidR="00D770B7" w:rsidRPr="00094769" w:rsidRDefault="00592F6F">
            <w:pPr>
              <w:ind w:right="-108"/>
              <w:rPr>
                <w:rFonts w:ascii="Book Antiqua" w:hAnsi="Book Antiqua" w:cs="Times New Roman"/>
                <w:b/>
                <w:sz w:val="20"/>
                <w:szCs w:val="20"/>
                <w:lang w:eastAsia="sk-SK"/>
              </w:rPr>
            </w:pPr>
            <w:r w:rsidRPr="00094769">
              <w:rPr>
                <w:rFonts w:ascii="Book Antiqua" w:hAnsi="Book Antiqua" w:cs="Times New Roman"/>
                <w:b/>
                <w:sz w:val="20"/>
                <w:szCs w:val="20"/>
                <w:lang w:eastAsia="sk-SK"/>
              </w:rPr>
              <w:t>Pozitívne</w:t>
            </w:r>
          </w:p>
        </w:tc>
        <w:sdt>
          <w:sdtPr>
            <w:rPr>
              <w:rFonts w:ascii="Book Antiqua" w:hAnsi="Book Antiqua" w:cs="Times New Roman"/>
              <w:b/>
              <w:sz w:val="20"/>
              <w:szCs w:val="20"/>
              <w:lang w:eastAsia="en-US"/>
            </w:rPr>
            <w:id w:val="1764876442"/>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CD514EB"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7590659E"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Žiadne</w:t>
            </w:r>
          </w:p>
        </w:tc>
        <w:sdt>
          <w:sdtPr>
            <w:rPr>
              <w:rFonts w:ascii="Book Antiqua" w:hAnsi="Book Antiqua" w:cs="Times New Roman"/>
              <w:b/>
              <w:sz w:val="20"/>
              <w:szCs w:val="20"/>
              <w:lang w:eastAsia="en-US"/>
            </w:rPr>
            <w:id w:val="-32505074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F974DF8"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A96E867" w14:textId="77777777" w:rsidR="00D770B7" w:rsidRPr="00094769" w:rsidRDefault="00592F6F">
            <w:pPr>
              <w:ind w:left="54"/>
              <w:rPr>
                <w:rFonts w:ascii="Book Antiqua" w:hAnsi="Book Antiqua" w:cs="Times New Roman"/>
                <w:b/>
                <w:sz w:val="20"/>
                <w:szCs w:val="20"/>
                <w:lang w:eastAsia="sk-SK"/>
              </w:rPr>
            </w:pPr>
            <w:r w:rsidRPr="00094769">
              <w:rPr>
                <w:rFonts w:ascii="Book Antiqua" w:hAnsi="Book Antiqua" w:cs="Times New Roman"/>
                <w:b/>
                <w:sz w:val="20"/>
                <w:szCs w:val="20"/>
                <w:lang w:eastAsia="sk-SK"/>
              </w:rPr>
              <w:t>Negatívne</w:t>
            </w:r>
          </w:p>
        </w:tc>
      </w:tr>
      <w:tr w:rsidR="00D770B7" w:rsidRPr="00094769" w14:paraId="025EA345" w14:textId="77777777">
        <w:tc>
          <w:tcPr>
            <w:tcW w:w="3812" w:type="dxa"/>
            <w:tcBorders>
              <w:top w:val="single" w:sz="4" w:space="0" w:color="auto"/>
              <w:left w:val="single" w:sz="4" w:space="0" w:color="auto"/>
              <w:bottom w:val="single" w:sz="4" w:space="0" w:color="auto"/>
              <w:right w:val="single" w:sz="4" w:space="0" w:color="auto"/>
            </w:tcBorders>
            <w:shd w:val="clear" w:color="auto" w:fill="E2E2E2"/>
          </w:tcPr>
          <w:p w14:paraId="1911417D"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Vplyvy na životné prostredie</w:t>
            </w:r>
          </w:p>
        </w:tc>
        <w:sdt>
          <w:sdtPr>
            <w:rPr>
              <w:rFonts w:ascii="Book Antiqua" w:hAnsi="Book Antiqua" w:cs="Times New Roman"/>
              <w:b/>
              <w:sz w:val="20"/>
              <w:szCs w:val="20"/>
              <w:lang w:eastAsia="en-US"/>
            </w:rPr>
            <w:id w:val="77564229"/>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60A0CC9"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0A995397" w14:textId="77777777" w:rsidR="00D770B7" w:rsidRPr="00094769" w:rsidRDefault="00592F6F">
            <w:pPr>
              <w:ind w:right="-108"/>
              <w:rPr>
                <w:rFonts w:ascii="Book Antiqua" w:hAnsi="Book Antiqua" w:cs="Times New Roman"/>
                <w:b/>
                <w:sz w:val="20"/>
                <w:szCs w:val="20"/>
                <w:lang w:eastAsia="sk-SK"/>
              </w:rPr>
            </w:pPr>
            <w:r w:rsidRPr="00094769">
              <w:rPr>
                <w:rFonts w:ascii="Book Antiqua" w:hAnsi="Book Antiqua" w:cs="Times New Roman"/>
                <w:b/>
                <w:sz w:val="20"/>
                <w:szCs w:val="20"/>
                <w:lang w:eastAsia="sk-SK"/>
              </w:rPr>
              <w:t>Pozitívne</w:t>
            </w:r>
          </w:p>
        </w:tc>
        <w:sdt>
          <w:sdtPr>
            <w:rPr>
              <w:rFonts w:ascii="Book Antiqua" w:hAnsi="Book Antiqua" w:cs="Times New Roman"/>
              <w:b/>
              <w:sz w:val="20"/>
              <w:szCs w:val="20"/>
              <w:lang w:eastAsia="en-US"/>
            </w:rPr>
            <w:id w:val="84567714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7286FCB" w14:textId="77777777" w:rsidR="00D770B7" w:rsidRPr="00094769" w:rsidRDefault="00592F6F">
                <w:pPr>
                  <w:jc w:val="center"/>
                  <w:rPr>
                    <w:rFonts w:ascii="Book Antiqua" w:hAnsi="Book Antiqua" w:cs="Times New Roman"/>
                    <w:b/>
                    <w:sz w:val="20"/>
                    <w:szCs w:val="20"/>
                    <w:lang w:eastAsia="sk-SK"/>
                  </w:rPr>
                </w:pPr>
                <w:r w:rsidRPr="00094769">
                  <w:rPr>
                    <w:rFonts w:ascii="MS Gothic" w:eastAsia="MS Gothic" w:hAnsi="MS Gothic"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5559178"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Žiadne</w:t>
            </w:r>
          </w:p>
        </w:tc>
        <w:sdt>
          <w:sdtPr>
            <w:rPr>
              <w:rFonts w:ascii="Book Antiqua" w:hAnsi="Book Antiqua" w:cs="Times New Roman"/>
              <w:b/>
              <w:sz w:val="20"/>
              <w:szCs w:val="20"/>
              <w:lang w:eastAsia="en-US"/>
            </w:rPr>
            <w:id w:val="165479533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EBA7073"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178CD09" w14:textId="77777777" w:rsidR="00D770B7" w:rsidRPr="00094769" w:rsidRDefault="00592F6F">
            <w:pPr>
              <w:ind w:left="54"/>
              <w:rPr>
                <w:rFonts w:ascii="Book Antiqua" w:hAnsi="Book Antiqua" w:cs="Times New Roman"/>
                <w:b/>
                <w:sz w:val="20"/>
                <w:szCs w:val="20"/>
                <w:lang w:eastAsia="sk-SK"/>
              </w:rPr>
            </w:pPr>
            <w:r w:rsidRPr="00094769">
              <w:rPr>
                <w:rFonts w:ascii="Book Antiqua" w:hAnsi="Book Antiqua" w:cs="Times New Roman"/>
                <w:b/>
                <w:sz w:val="20"/>
                <w:szCs w:val="20"/>
                <w:lang w:eastAsia="sk-SK"/>
              </w:rPr>
              <w:t>Negatívne</w:t>
            </w:r>
          </w:p>
        </w:tc>
      </w:tr>
      <w:tr w:rsidR="00D770B7" w:rsidRPr="00094769" w14:paraId="3894659B" w14:textId="77777777">
        <w:tc>
          <w:tcPr>
            <w:tcW w:w="3812" w:type="dxa"/>
            <w:tcBorders>
              <w:top w:val="single" w:sz="4" w:space="0" w:color="auto"/>
              <w:left w:val="single" w:sz="4" w:space="0" w:color="auto"/>
              <w:bottom w:val="single" w:sz="4" w:space="0" w:color="auto"/>
              <w:right w:val="single" w:sz="4" w:space="0" w:color="auto"/>
            </w:tcBorders>
            <w:shd w:val="clear" w:color="auto" w:fill="E2E2E2"/>
          </w:tcPr>
          <w:p w14:paraId="03AA4F1C"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 xml:space="preserve">Vplyvy na informatizáciu </w:t>
            </w:r>
            <w:r w:rsidRPr="00094769">
              <w:rPr>
                <w:rFonts w:ascii="Book Antiqua" w:hAnsi="Book Antiqua" w:cs="Times New Roman"/>
                <w:b/>
                <w:sz w:val="20"/>
                <w:szCs w:val="20"/>
                <w:lang w:eastAsia="sk-SK"/>
              </w:rPr>
              <w:t>spoločnosti</w:t>
            </w:r>
          </w:p>
        </w:tc>
        <w:sdt>
          <w:sdtPr>
            <w:rPr>
              <w:rFonts w:ascii="Book Antiqua" w:hAnsi="Book Antiqua" w:cs="Times New Roman"/>
              <w:b/>
              <w:sz w:val="20"/>
              <w:szCs w:val="20"/>
              <w:lang w:eastAsia="en-US"/>
            </w:rPr>
            <w:id w:val="-187679258"/>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37A98BC3"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7E639737" w14:textId="77777777" w:rsidR="00D770B7" w:rsidRPr="00094769" w:rsidRDefault="00592F6F">
            <w:pPr>
              <w:ind w:right="-108"/>
              <w:rPr>
                <w:rFonts w:ascii="Book Antiqua" w:hAnsi="Book Antiqua" w:cs="Times New Roman"/>
                <w:b/>
                <w:sz w:val="20"/>
                <w:szCs w:val="20"/>
                <w:lang w:eastAsia="sk-SK"/>
              </w:rPr>
            </w:pPr>
            <w:r w:rsidRPr="00094769">
              <w:rPr>
                <w:rFonts w:ascii="Book Antiqua" w:hAnsi="Book Antiqua" w:cs="Times New Roman"/>
                <w:b/>
                <w:sz w:val="20"/>
                <w:szCs w:val="20"/>
                <w:lang w:eastAsia="sk-SK"/>
              </w:rPr>
              <w:t>Pozitívne</w:t>
            </w:r>
          </w:p>
        </w:tc>
        <w:sdt>
          <w:sdtPr>
            <w:rPr>
              <w:rFonts w:ascii="Book Antiqua" w:hAnsi="Book Antiqua" w:cs="Times New Roman"/>
              <w:b/>
              <w:sz w:val="20"/>
              <w:szCs w:val="20"/>
              <w:lang w:eastAsia="en-US"/>
            </w:rPr>
            <w:id w:val="-652575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DAD1A4E" w14:textId="77777777" w:rsidR="00D770B7" w:rsidRPr="00094769" w:rsidRDefault="00592F6F">
                <w:pPr>
                  <w:jc w:val="center"/>
                  <w:rPr>
                    <w:rFonts w:ascii="Book Antiqua" w:hAnsi="Book Antiqua" w:cs="Times New Roman"/>
                    <w:b/>
                    <w:sz w:val="20"/>
                    <w:szCs w:val="20"/>
                    <w:lang w:eastAsia="sk-SK"/>
                  </w:rPr>
                </w:pPr>
                <w:r w:rsidRPr="00094769">
                  <w:rPr>
                    <w:rFonts w:ascii="MS Gothic" w:eastAsia="MS Gothic" w:hAnsi="MS Gothic"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4D70FCF" w14:textId="77777777" w:rsidR="00D770B7" w:rsidRPr="00094769" w:rsidRDefault="00592F6F">
            <w:pPr>
              <w:rPr>
                <w:rFonts w:ascii="Book Antiqua" w:hAnsi="Book Antiqua" w:cs="Times New Roman"/>
                <w:b/>
                <w:sz w:val="20"/>
                <w:szCs w:val="20"/>
                <w:lang w:eastAsia="sk-SK"/>
              </w:rPr>
            </w:pPr>
            <w:r w:rsidRPr="00094769">
              <w:rPr>
                <w:rFonts w:ascii="Book Antiqua" w:hAnsi="Book Antiqua" w:cs="Times New Roman"/>
                <w:b/>
                <w:sz w:val="20"/>
                <w:szCs w:val="20"/>
                <w:lang w:eastAsia="sk-SK"/>
              </w:rPr>
              <w:t>Žiadne</w:t>
            </w:r>
          </w:p>
        </w:tc>
        <w:sdt>
          <w:sdtPr>
            <w:rPr>
              <w:rFonts w:ascii="Book Antiqua" w:hAnsi="Book Antiqua" w:cs="Times New Roman"/>
              <w:b/>
              <w:sz w:val="20"/>
              <w:szCs w:val="20"/>
              <w:lang w:eastAsia="en-US"/>
            </w:rPr>
            <w:id w:val="-14768344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9863A23" w14:textId="77777777" w:rsidR="00D770B7" w:rsidRPr="00094769" w:rsidRDefault="00592F6F">
                <w:pPr>
                  <w:jc w:val="center"/>
                  <w:rPr>
                    <w:rFonts w:ascii="Book Antiqua" w:hAnsi="Book Antiqua" w:cs="Times New Roman"/>
                    <w:b/>
                    <w:sz w:val="20"/>
                    <w:szCs w:val="20"/>
                    <w:lang w:eastAsia="sk-SK"/>
                  </w:rPr>
                </w:pPr>
                <w:r w:rsidRPr="0009476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D71248F" w14:textId="77777777" w:rsidR="00D770B7" w:rsidRPr="00094769" w:rsidRDefault="00592F6F">
            <w:pPr>
              <w:ind w:left="54"/>
              <w:rPr>
                <w:rFonts w:ascii="Book Antiqua" w:hAnsi="Book Antiqua" w:cs="Times New Roman"/>
                <w:b/>
                <w:sz w:val="20"/>
                <w:szCs w:val="20"/>
                <w:lang w:eastAsia="sk-SK"/>
              </w:rPr>
            </w:pPr>
            <w:r w:rsidRPr="00094769">
              <w:rPr>
                <w:rFonts w:ascii="Book Antiqua" w:hAnsi="Book Antiqua"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40"/>
        <w:gridCol w:w="1308"/>
        <w:gridCol w:w="568"/>
        <w:gridCol w:w="1129"/>
        <w:gridCol w:w="546"/>
        <w:gridCol w:w="1293"/>
      </w:tblGrid>
      <w:tr w:rsidR="00D770B7" w:rsidRPr="00094769" w14:paraId="078E85FC" w14:textId="77777777">
        <w:tc>
          <w:tcPr>
            <w:tcW w:w="3796" w:type="dxa"/>
            <w:tcBorders>
              <w:top w:val="single" w:sz="4" w:space="0" w:color="auto"/>
              <w:left w:val="single" w:sz="4" w:space="0" w:color="auto"/>
              <w:bottom w:val="nil"/>
              <w:right w:val="single" w:sz="4" w:space="0" w:color="auto"/>
            </w:tcBorders>
            <w:shd w:val="clear" w:color="auto" w:fill="E2E2E2"/>
          </w:tcPr>
          <w:p w14:paraId="300AB51D" w14:textId="77777777" w:rsidR="00D770B7" w:rsidRPr="00094769" w:rsidRDefault="00592F6F">
            <w:pPr>
              <w:rPr>
                <w:rFonts w:ascii="Book Antiqua" w:hAnsi="Book Antiqua" w:cs="Times New Roman"/>
                <w:b/>
                <w:sz w:val="20"/>
                <w:szCs w:val="20"/>
              </w:rPr>
            </w:pPr>
            <w:r w:rsidRPr="00094769">
              <w:rPr>
                <w:rFonts w:ascii="Book Antiqua" w:eastAsia="Calibri" w:hAnsi="Book Antiqua" w:cs="Times New Roman"/>
                <w:b/>
                <w:sz w:val="20"/>
                <w:szCs w:val="20"/>
              </w:rPr>
              <w:t>Vplyvy na služby verejnej správy pre občana</w:t>
            </w:r>
          </w:p>
        </w:tc>
        <w:tc>
          <w:tcPr>
            <w:tcW w:w="540" w:type="dxa"/>
            <w:tcBorders>
              <w:top w:val="single" w:sz="4" w:space="0" w:color="auto"/>
              <w:left w:val="single" w:sz="4" w:space="0" w:color="auto"/>
              <w:bottom w:val="nil"/>
              <w:right w:val="nil"/>
            </w:tcBorders>
            <w:shd w:val="clear" w:color="auto" w:fill="auto"/>
          </w:tcPr>
          <w:p w14:paraId="25D2F027" w14:textId="77777777" w:rsidR="00D770B7" w:rsidRPr="00094769" w:rsidRDefault="00D770B7">
            <w:pPr>
              <w:rPr>
                <w:rFonts w:ascii="Book Antiqua" w:eastAsia="MS Mincho" w:hAnsi="Book Antiqua" w:cs="Times New Roman"/>
                <w:b/>
                <w:sz w:val="20"/>
                <w:szCs w:val="20"/>
              </w:rPr>
            </w:pPr>
          </w:p>
        </w:tc>
        <w:tc>
          <w:tcPr>
            <w:tcW w:w="1308" w:type="dxa"/>
            <w:tcBorders>
              <w:top w:val="single" w:sz="4" w:space="0" w:color="auto"/>
              <w:left w:val="nil"/>
              <w:bottom w:val="nil"/>
              <w:right w:val="nil"/>
            </w:tcBorders>
            <w:shd w:val="clear" w:color="auto" w:fill="auto"/>
          </w:tcPr>
          <w:p w14:paraId="2853E11C" w14:textId="77777777" w:rsidR="00D770B7" w:rsidRPr="00094769" w:rsidRDefault="00D770B7">
            <w:pPr>
              <w:ind w:right="-108"/>
              <w:rPr>
                <w:rFonts w:ascii="Book Antiqua" w:hAnsi="Book Antiqua" w:cs="Times New Roman"/>
                <w:b/>
                <w:sz w:val="20"/>
                <w:szCs w:val="20"/>
              </w:rPr>
            </w:pPr>
          </w:p>
        </w:tc>
        <w:tc>
          <w:tcPr>
            <w:tcW w:w="568" w:type="dxa"/>
            <w:tcBorders>
              <w:top w:val="single" w:sz="4" w:space="0" w:color="auto"/>
              <w:left w:val="nil"/>
              <w:bottom w:val="nil"/>
              <w:right w:val="nil"/>
            </w:tcBorders>
            <w:shd w:val="clear" w:color="auto" w:fill="auto"/>
          </w:tcPr>
          <w:p w14:paraId="34EFB9F4" w14:textId="77777777" w:rsidR="00D770B7" w:rsidRPr="00094769" w:rsidRDefault="00D770B7">
            <w:pPr>
              <w:jc w:val="center"/>
              <w:rPr>
                <w:rFonts w:ascii="Book Antiqua" w:eastAsia="MS Mincho" w:hAnsi="Book Antiqua" w:cs="Times New Roman"/>
                <w:b/>
                <w:sz w:val="20"/>
                <w:szCs w:val="20"/>
              </w:rPr>
            </w:pPr>
          </w:p>
        </w:tc>
        <w:tc>
          <w:tcPr>
            <w:tcW w:w="1129" w:type="dxa"/>
            <w:tcBorders>
              <w:top w:val="single" w:sz="4" w:space="0" w:color="auto"/>
              <w:left w:val="nil"/>
              <w:bottom w:val="nil"/>
              <w:right w:val="nil"/>
            </w:tcBorders>
            <w:shd w:val="clear" w:color="auto" w:fill="auto"/>
          </w:tcPr>
          <w:p w14:paraId="6BBD83C1" w14:textId="77777777" w:rsidR="00D770B7" w:rsidRPr="00094769" w:rsidRDefault="00D770B7">
            <w:pPr>
              <w:rPr>
                <w:rFonts w:ascii="Book Antiqua" w:hAnsi="Book Antiqua" w:cs="Times New Roman"/>
                <w:b/>
                <w:sz w:val="20"/>
                <w:szCs w:val="20"/>
              </w:rPr>
            </w:pPr>
          </w:p>
        </w:tc>
        <w:tc>
          <w:tcPr>
            <w:tcW w:w="546" w:type="dxa"/>
            <w:tcBorders>
              <w:top w:val="single" w:sz="4" w:space="0" w:color="auto"/>
              <w:left w:val="nil"/>
              <w:bottom w:val="nil"/>
              <w:right w:val="nil"/>
            </w:tcBorders>
            <w:shd w:val="clear" w:color="auto" w:fill="auto"/>
          </w:tcPr>
          <w:p w14:paraId="60747334" w14:textId="77777777" w:rsidR="00D770B7" w:rsidRPr="00094769" w:rsidRDefault="00D770B7">
            <w:pPr>
              <w:jc w:val="center"/>
              <w:rPr>
                <w:rFonts w:ascii="Book Antiqua" w:eastAsia="MS Mincho" w:hAnsi="Book Antiqua" w:cs="Times New Roman"/>
                <w:b/>
                <w:sz w:val="20"/>
                <w:szCs w:val="20"/>
              </w:rPr>
            </w:pPr>
          </w:p>
        </w:tc>
        <w:tc>
          <w:tcPr>
            <w:tcW w:w="1293" w:type="dxa"/>
            <w:tcBorders>
              <w:top w:val="single" w:sz="4" w:space="0" w:color="auto"/>
              <w:left w:val="nil"/>
              <w:bottom w:val="nil"/>
              <w:right w:val="single" w:sz="4" w:space="0" w:color="auto"/>
            </w:tcBorders>
            <w:shd w:val="clear" w:color="auto" w:fill="auto"/>
          </w:tcPr>
          <w:p w14:paraId="6E7487E6" w14:textId="77777777" w:rsidR="00D770B7" w:rsidRPr="00094769" w:rsidRDefault="00D770B7">
            <w:pPr>
              <w:ind w:left="54"/>
              <w:rPr>
                <w:rFonts w:ascii="Book Antiqua" w:hAnsi="Book Antiqua" w:cs="Times New Roman"/>
                <w:b/>
                <w:sz w:val="20"/>
                <w:szCs w:val="20"/>
              </w:rPr>
            </w:pPr>
          </w:p>
        </w:tc>
      </w:tr>
      <w:tr w:rsidR="00D770B7" w:rsidRPr="00094769" w14:paraId="6AED9005" w14:textId="77777777">
        <w:tc>
          <w:tcPr>
            <w:tcW w:w="3796" w:type="dxa"/>
            <w:tcBorders>
              <w:top w:val="nil"/>
              <w:left w:val="single" w:sz="4" w:space="0" w:color="auto"/>
              <w:bottom w:val="nil"/>
              <w:right w:val="single" w:sz="4" w:space="0" w:color="auto"/>
            </w:tcBorders>
            <w:shd w:val="clear" w:color="auto" w:fill="E2E2E2"/>
          </w:tcPr>
          <w:p w14:paraId="01B6B897" w14:textId="77777777" w:rsidR="00D770B7" w:rsidRPr="00094769" w:rsidRDefault="00D770B7">
            <w:pPr>
              <w:rPr>
                <w:rFonts w:ascii="Book Antiqua" w:eastAsia="Calibri" w:hAnsi="Book Antiqua" w:cs="Times New Roman"/>
                <w:b/>
                <w:sz w:val="20"/>
                <w:szCs w:val="20"/>
              </w:rPr>
            </w:pPr>
          </w:p>
        </w:tc>
        <w:sdt>
          <w:sdtPr>
            <w:rPr>
              <w:rFonts w:ascii="Book Antiqua" w:hAnsi="Book Antiqua" w:cs="Times New Roman"/>
              <w:b/>
              <w:sz w:val="20"/>
              <w:szCs w:val="20"/>
            </w:rPr>
            <w:id w:val="805276891"/>
            <w14:checkbox>
              <w14:checked w14:val="0"/>
              <w14:checkedState w14:val="2612" w14:font="MS Gothic"/>
              <w14:uncheckedState w14:val="2610" w14:font="MS Gothic"/>
            </w14:checkbox>
          </w:sdtPr>
          <w:sdtEndPr/>
          <w:sdtContent>
            <w:tc>
              <w:tcPr>
                <w:tcW w:w="540" w:type="dxa"/>
                <w:tcBorders>
                  <w:top w:val="nil"/>
                  <w:left w:val="single" w:sz="4" w:space="0" w:color="auto"/>
                  <w:bottom w:val="dotted" w:sz="4" w:space="0" w:color="auto"/>
                  <w:right w:val="nil"/>
                </w:tcBorders>
                <w:shd w:val="clear" w:color="auto" w:fill="auto"/>
              </w:tcPr>
              <w:p w14:paraId="59D43A7E" w14:textId="77777777" w:rsidR="00D770B7" w:rsidRPr="00094769" w:rsidRDefault="00592F6F">
                <w:pPr>
                  <w:jc w:val="center"/>
                  <w:rPr>
                    <w:rFonts w:ascii="Book Antiqua" w:hAnsi="Book Antiqua" w:cs="Times New Roman"/>
                    <w:b/>
                    <w:sz w:val="20"/>
                    <w:szCs w:val="20"/>
                  </w:rPr>
                </w:pPr>
                <w:r w:rsidRPr="00094769">
                  <w:rPr>
                    <w:rFonts w:ascii="Segoe UI Symbol" w:eastAsia="MS Gothic" w:hAnsi="Segoe UI Symbol" w:cs="Segoe UI Symbol"/>
                    <w:b/>
                    <w:sz w:val="20"/>
                    <w:szCs w:val="20"/>
                  </w:rPr>
                  <w:t>☐</w:t>
                </w:r>
              </w:p>
            </w:tc>
          </w:sdtContent>
        </w:sdt>
        <w:tc>
          <w:tcPr>
            <w:tcW w:w="1308" w:type="dxa"/>
            <w:tcBorders>
              <w:top w:val="nil"/>
              <w:left w:val="nil"/>
              <w:bottom w:val="dotted" w:sz="4" w:space="0" w:color="auto"/>
              <w:right w:val="nil"/>
            </w:tcBorders>
            <w:shd w:val="clear" w:color="auto" w:fill="auto"/>
          </w:tcPr>
          <w:p w14:paraId="3DD4D21C" w14:textId="77777777" w:rsidR="00D770B7" w:rsidRPr="00094769" w:rsidRDefault="00592F6F">
            <w:pPr>
              <w:ind w:right="-108"/>
              <w:rPr>
                <w:rFonts w:ascii="Book Antiqua" w:hAnsi="Book Antiqua" w:cs="Times New Roman"/>
                <w:b/>
                <w:sz w:val="20"/>
                <w:szCs w:val="20"/>
              </w:rPr>
            </w:pPr>
            <w:r w:rsidRPr="00094769">
              <w:rPr>
                <w:rFonts w:ascii="Book Antiqua" w:hAnsi="Book Antiqua" w:cs="Times New Roman"/>
                <w:b/>
                <w:sz w:val="20"/>
                <w:szCs w:val="20"/>
              </w:rPr>
              <w:t>Pozitívne</w:t>
            </w:r>
          </w:p>
        </w:tc>
        <w:sdt>
          <w:sdtPr>
            <w:rPr>
              <w:rFonts w:ascii="Book Antiqua" w:hAnsi="Book Antiqua" w:cs="Times New Roman"/>
              <w:b/>
              <w:sz w:val="20"/>
              <w:szCs w:val="20"/>
            </w:rPr>
            <w:id w:val="146863042"/>
            <w14:checkbox>
              <w14:checked w14:val="1"/>
              <w14:checkedState w14:val="2612" w14:font="MS Gothic"/>
              <w14:uncheckedState w14:val="2610" w14:font="MS Gothic"/>
            </w14:checkbox>
          </w:sdtPr>
          <w:sdtEndPr/>
          <w:sdtContent>
            <w:tc>
              <w:tcPr>
                <w:tcW w:w="568" w:type="dxa"/>
                <w:tcBorders>
                  <w:top w:val="nil"/>
                  <w:left w:val="nil"/>
                  <w:bottom w:val="dotted" w:sz="4" w:space="0" w:color="auto"/>
                  <w:right w:val="nil"/>
                </w:tcBorders>
                <w:shd w:val="clear" w:color="auto" w:fill="auto"/>
              </w:tcPr>
              <w:p w14:paraId="288D60F4" w14:textId="77777777" w:rsidR="00D770B7" w:rsidRPr="00094769" w:rsidRDefault="00592F6F">
                <w:pPr>
                  <w:jc w:val="center"/>
                  <w:rPr>
                    <w:rFonts w:ascii="Book Antiqua" w:hAnsi="Book Antiqua" w:cs="Times New Roman"/>
                    <w:b/>
                    <w:sz w:val="20"/>
                    <w:szCs w:val="20"/>
                  </w:rPr>
                </w:pPr>
                <w:r w:rsidRPr="00094769">
                  <w:rPr>
                    <w:rFonts w:ascii="MS Gothic" w:eastAsia="MS Gothic" w:hAnsi="MS Gothic" w:cs="Segoe UI Symbol"/>
                    <w:b/>
                    <w:sz w:val="20"/>
                    <w:szCs w:val="20"/>
                  </w:rPr>
                  <w:t>☒</w:t>
                </w:r>
              </w:p>
            </w:tc>
          </w:sdtContent>
        </w:sdt>
        <w:tc>
          <w:tcPr>
            <w:tcW w:w="1129" w:type="dxa"/>
            <w:tcBorders>
              <w:top w:val="nil"/>
              <w:left w:val="nil"/>
              <w:bottom w:val="dotted" w:sz="4" w:space="0" w:color="auto"/>
              <w:right w:val="nil"/>
            </w:tcBorders>
            <w:shd w:val="clear" w:color="auto" w:fill="auto"/>
          </w:tcPr>
          <w:p w14:paraId="52CD2FE1" w14:textId="77777777" w:rsidR="00D770B7" w:rsidRPr="00094769" w:rsidRDefault="00592F6F">
            <w:pPr>
              <w:rPr>
                <w:rFonts w:ascii="Book Antiqua" w:hAnsi="Book Antiqua" w:cs="Times New Roman"/>
                <w:b/>
                <w:sz w:val="20"/>
                <w:szCs w:val="20"/>
              </w:rPr>
            </w:pPr>
            <w:r w:rsidRPr="00094769">
              <w:rPr>
                <w:rFonts w:ascii="Book Antiqua" w:hAnsi="Book Antiqua" w:cs="Times New Roman"/>
                <w:b/>
                <w:sz w:val="20"/>
                <w:szCs w:val="20"/>
              </w:rPr>
              <w:t>Žiadne</w:t>
            </w:r>
          </w:p>
        </w:tc>
        <w:sdt>
          <w:sdtPr>
            <w:rPr>
              <w:rFonts w:ascii="Book Antiqua" w:hAnsi="Book Antiqua" w:cs="Times New Roman"/>
              <w:b/>
              <w:sz w:val="20"/>
              <w:szCs w:val="20"/>
            </w:rPr>
            <w:id w:val="-1123844249"/>
            <w14:checkbox>
              <w14:checked w14:val="0"/>
              <w14:checkedState w14:val="2612" w14:font="MS Gothic"/>
              <w14:uncheckedState w14:val="2610" w14:font="MS Gothic"/>
            </w14:checkbox>
          </w:sdtPr>
          <w:sdtEndPr/>
          <w:sdtContent>
            <w:tc>
              <w:tcPr>
                <w:tcW w:w="546" w:type="dxa"/>
                <w:tcBorders>
                  <w:top w:val="nil"/>
                  <w:left w:val="nil"/>
                  <w:bottom w:val="dotted" w:sz="4" w:space="0" w:color="auto"/>
                  <w:right w:val="nil"/>
                </w:tcBorders>
                <w:shd w:val="clear" w:color="auto" w:fill="auto"/>
              </w:tcPr>
              <w:p w14:paraId="24B2B045" w14:textId="77777777" w:rsidR="00D770B7" w:rsidRPr="00094769" w:rsidRDefault="00592F6F">
                <w:pPr>
                  <w:jc w:val="center"/>
                  <w:rPr>
                    <w:rFonts w:ascii="Book Antiqua" w:hAnsi="Book Antiqua" w:cs="Times New Roman"/>
                    <w:b/>
                    <w:sz w:val="20"/>
                    <w:szCs w:val="20"/>
                  </w:rPr>
                </w:pPr>
                <w:r w:rsidRPr="00094769">
                  <w:rPr>
                    <w:rFonts w:ascii="Segoe UI Symbol" w:eastAsia="MS Gothic" w:hAnsi="Segoe UI Symbol" w:cs="Segoe UI Symbol"/>
                    <w:b/>
                    <w:sz w:val="20"/>
                    <w:szCs w:val="20"/>
                  </w:rPr>
                  <w:t>☐</w:t>
                </w:r>
              </w:p>
            </w:tc>
          </w:sdtContent>
        </w:sdt>
        <w:tc>
          <w:tcPr>
            <w:tcW w:w="1293" w:type="dxa"/>
            <w:tcBorders>
              <w:top w:val="nil"/>
              <w:left w:val="nil"/>
              <w:bottom w:val="dotted" w:sz="4" w:space="0" w:color="auto"/>
              <w:right w:val="single" w:sz="4" w:space="0" w:color="auto"/>
            </w:tcBorders>
            <w:shd w:val="clear" w:color="auto" w:fill="auto"/>
          </w:tcPr>
          <w:p w14:paraId="7620FF42" w14:textId="77777777" w:rsidR="00D770B7" w:rsidRPr="00094769" w:rsidRDefault="00592F6F">
            <w:pPr>
              <w:ind w:left="54"/>
              <w:rPr>
                <w:rFonts w:ascii="Book Antiqua" w:hAnsi="Book Antiqua" w:cs="Times New Roman"/>
                <w:b/>
                <w:sz w:val="20"/>
                <w:szCs w:val="20"/>
              </w:rPr>
            </w:pPr>
            <w:r w:rsidRPr="00094769">
              <w:rPr>
                <w:rFonts w:ascii="Book Antiqua" w:hAnsi="Book Antiqua" w:cs="Times New Roman"/>
                <w:b/>
                <w:sz w:val="20"/>
                <w:szCs w:val="20"/>
              </w:rPr>
              <w:t>Negatívne</w:t>
            </w:r>
          </w:p>
        </w:tc>
      </w:tr>
    </w:tbl>
    <w:tbl>
      <w:tblPr>
        <w:tblStyle w:val="Mriekatabuky1"/>
        <w:tblW w:w="9176" w:type="dxa"/>
        <w:tblLayout w:type="fixed"/>
        <w:tblLook w:val="04A0" w:firstRow="1" w:lastRow="0" w:firstColumn="1" w:lastColumn="0" w:noHBand="0" w:noVBand="1"/>
      </w:tblPr>
      <w:tblGrid>
        <w:gridCol w:w="9176"/>
      </w:tblGrid>
      <w:tr w:rsidR="00D770B7" w:rsidRPr="00094769" w14:paraId="3CEA5509" w14:textId="77777777">
        <w:tc>
          <w:tcPr>
            <w:tcW w:w="9176" w:type="dxa"/>
            <w:tcBorders>
              <w:top w:val="single" w:sz="4" w:space="0" w:color="auto"/>
              <w:left w:val="single" w:sz="4" w:space="0" w:color="auto"/>
              <w:bottom w:val="nil"/>
              <w:right w:val="single" w:sz="4" w:space="0" w:color="auto"/>
            </w:tcBorders>
            <w:shd w:val="clear" w:color="auto" w:fill="E2E2E2"/>
          </w:tcPr>
          <w:p w14:paraId="36BAF233"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9. Poznámky</w:t>
            </w:r>
          </w:p>
        </w:tc>
      </w:tr>
      <w:tr w:rsidR="00D770B7" w:rsidRPr="00094769" w14:paraId="296FF194" w14:textId="77777777">
        <w:trPr>
          <w:trHeight w:val="713"/>
        </w:trPr>
        <w:tc>
          <w:tcPr>
            <w:tcW w:w="9176" w:type="dxa"/>
            <w:tcBorders>
              <w:top w:val="nil"/>
              <w:left w:val="single" w:sz="4" w:space="0" w:color="auto"/>
              <w:bottom w:val="single" w:sz="4" w:space="0" w:color="auto"/>
              <w:right w:val="single" w:sz="4" w:space="0" w:color="auto"/>
            </w:tcBorders>
            <w:shd w:val="clear" w:color="auto" w:fill="auto"/>
          </w:tcPr>
          <w:p w14:paraId="04CD1131" w14:textId="77777777" w:rsidR="00D770B7" w:rsidRPr="00094769" w:rsidRDefault="00592F6F">
            <w:pPr>
              <w:pStyle w:val="Normlnywebov1"/>
              <w:spacing w:before="120" w:after="0" w:line="276" w:lineRule="auto"/>
              <w:jc w:val="both"/>
              <w:rPr>
                <w:rFonts w:ascii="Book Antiqua" w:hAnsi="Book Antiqua" w:cs="Book Antiqua"/>
                <w:i/>
                <w:iCs/>
                <w:sz w:val="20"/>
                <w:szCs w:val="20"/>
              </w:rPr>
            </w:pPr>
            <w:r w:rsidRPr="00094769">
              <w:rPr>
                <w:rFonts w:ascii="Book Antiqua" w:hAnsi="Book Antiqua" w:cs="Book Antiqua"/>
                <w:i/>
                <w:iCs/>
                <w:sz w:val="20"/>
                <w:szCs w:val="20"/>
              </w:rPr>
              <w:t xml:space="preserve">Návrh zákona bude mať pozitívny vplyv na rozpočet verejnej správy, pričom presné vyčíslenie nie je </w:t>
            </w:r>
            <w:r w:rsidRPr="00094769">
              <w:rPr>
                <w:rFonts w:ascii="Book Antiqua" w:hAnsi="Book Antiqua" w:cs="Book Antiqua"/>
                <w:i/>
                <w:iCs/>
                <w:sz w:val="20"/>
                <w:szCs w:val="20"/>
              </w:rPr>
              <w:t>možné z dôvodu, že sa nedá odhadnúť, aký počet prípadov nepreukázaných príjmov a majetku sa ročne podarí finančnej správe uzavrieť.</w:t>
            </w:r>
          </w:p>
          <w:p w14:paraId="4A192CE3" w14:textId="77777777" w:rsidR="00D770B7" w:rsidRPr="00094769" w:rsidRDefault="00592F6F">
            <w:pPr>
              <w:pStyle w:val="Normlnywebov1"/>
              <w:spacing w:before="120" w:after="0" w:line="276" w:lineRule="auto"/>
              <w:jc w:val="both"/>
              <w:rPr>
                <w:rFonts w:ascii="Book Antiqua" w:hAnsi="Book Antiqua" w:cs="Book Antiqua"/>
                <w:i/>
                <w:iCs/>
                <w:sz w:val="20"/>
                <w:szCs w:val="20"/>
              </w:rPr>
            </w:pPr>
            <w:r w:rsidRPr="00094769">
              <w:rPr>
                <w:rFonts w:ascii="Book Antiqua" w:hAnsi="Book Antiqua" w:cs="Book Antiqua"/>
                <w:i/>
                <w:iCs/>
                <w:sz w:val="20"/>
                <w:szCs w:val="20"/>
              </w:rPr>
              <w:t>Predpokladaný pozitívny vplyv na rozpočet verejnej správy vychádza zo skutočnosti, že prostredníctvom nových nástrojov zaved</w:t>
            </w:r>
            <w:r w:rsidRPr="00094769">
              <w:rPr>
                <w:rFonts w:ascii="Book Antiqua" w:hAnsi="Book Antiqua" w:cs="Book Antiqua"/>
                <w:i/>
                <w:iCs/>
                <w:sz w:val="20"/>
                <w:szCs w:val="20"/>
              </w:rPr>
              <w:t>ených zákonom o preukazovaní pôvodu príjmov a majetku bude možné priamo (dodatočné vyrúbenie dane a penále), ako aj nepriamo (preventívna funkcia zákona proti pokusom o krátenie dane) zvýšiť príjem tohto rozpočtu, a to bez toho, aby bola zvýšená záťaž daňo</w:t>
            </w:r>
            <w:r w:rsidRPr="00094769">
              <w:rPr>
                <w:rFonts w:ascii="Book Antiqua" w:hAnsi="Book Antiqua" w:cs="Book Antiqua"/>
                <w:i/>
                <w:iCs/>
                <w:sz w:val="20"/>
                <w:szCs w:val="20"/>
              </w:rPr>
              <w:t>vých poplatníkov.</w:t>
            </w:r>
          </w:p>
          <w:p w14:paraId="42DBE11F" w14:textId="77777777" w:rsidR="00D770B7" w:rsidRPr="00094769" w:rsidRDefault="00592F6F">
            <w:pPr>
              <w:pStyle w:val="Normlnywebov1"/>
              <w:spacing w:before="120" w:after="0" w:line="276" w:lineRule="auto"/>
              <w:jc w:val="both"/>
              <w:rPr>
                <w:rFonts w:ascii="Book Antiqua" w:hAnsi="Book Antiqua" w:cs="Book Antiqua"/>
                <w:i/>
                <w:iCs/>
                <w:sz w:val="20"/>
                <w:szCs w:val="20"/>
              </w:rPr>
            </w:pPr>
            <w:r w:rsidRPr="00094769">
              <w:rPr>
                <w:rFonts w:ascii="Book Antiqua" w:hAnsi="Book Antiqua" w:cs="Book Antiqua"/>
                <w:i/>
                <w:iCs/>
                <w:sz w:val="20"/>
                <w:szCs w:val="20"/>
              </w:rPr>
              <w:lastRenderedPageBreak/>
              <w:t>Negatívny dopad na rozpočet správcov dane sa nepredpokladá, a to tak finančný ani personálny, keďže zákonom o preukazovaní pôvodu príjmov a majetku sa nemení doterajší koncept v oblasti dane z príjmu. Správca dane však môže vnímať zvýšeni</w:t>
            </w:r>
            <w:r w:rsidRPr="00094769">
              <w:rPr>
                <w:rFonts w:ascii="Book Antiqua" w:hAnsi="Book Antiqua" w:cs="Book Antiqua"/>
                <w:i/>
                <w:iCs/>
                <w:sz w:val="20"/>
                <w:szCs w:val="20"/>
              </w:rPr>
              <w:t>e záťaže (napr. v podobe novej agendy), ale na druhej strane aj zníženie záťaže (z dôvodu nových nástrojov, ktoré mu pomôžu efektívnejšie vykonávať svoje úlohy než je tomu doteraz), takáto záťaž sa však dá zvládnuť aj prostredníctvom súčasného personálneho</w:t>
            </w:r>
            <w:r w:rsidRPr="00094769">
              <w:rPr>
                <w:rFonts w:ascii="Book Antiqua" w:hAnsi="Book Antiqua" w:cs="Book Antiqua"/>
                <w:i/>
                <w:iCs/>
                <w:sz w:val="20"/>
                <w:szCs w:val="20"/>
              </w:rPr>
              <w:t xml:space="preserve"> stavu a finančných možností správcov dane; rovnako tomu tak bolo aj v Českej republike, ktorá bola inšpiráciou pre vypracovanie návrhu zákona. Rovnako sa nepredpokladá zavádzanie nového informačného systému pri uplatňovaní zákona v praxi.</w:t>
            </w:r>
          </w:p>
          <w:p w14:paraId="0858483E" w14:textId="77777777" w:rsidR="00D770B7" w:rsidRPr="00094769" w:rsidRDefault="00592F6F">
            <w:pPr>
              <w:pStyle w:val="Normlnywebov1"/>
              <w:spacing w:before="120" w:after="0" w:line="276" w:lineRule="auto"/>
              <w:jc w:val="both"/>
              <w:rPr>
                <w:rFonts w:ascii="Book Antiqua" w:hAnsi="Book Antiqua" w:cs="Book Antiqua"/>
                <w:i/>
                <w:iCs/>
                <w:sz w:val="20"/>
                <w:szCs w:val="20"/>
              </w:rPr>
            </w:pPr>
            <w:r w:rsidRPr="00094769">
              <w:rPr>
                <w:rFonts w:ascii="Book Antiqua" w:hAnsi="Book Antiqua" w:cs="Book Antiqua"/>
                <w:i/>
                <w:iCs/>
                <w:sz w:val="20"/>
                <w:szCs w:val="20"/>
              </w:rPr>
              <w:t>Návrh zákona pre</w:t>
            </w:r>
            <w:r w:rsidRPr="00094769">
              <w:rPr>
                <w:rFonts w:ascii="Book Antiqua" w:hAnsi="Book Antiqua" w:cs="Book Antiqua"/>
                <w:i/>
                <w:iCs/>
                <w:sz w:val="20"/>
                <w:szCs w:val="20"/>
              </w:rPr>
              <w:t>dpokladá pozitívne sociálne vplyvy, osobitne napomáha rovnosti príležitostí a poctivej hospodárskej súťaži medzi daňovými poplatníkmi. Prostredníctvom neho by malo dôjsť k vyrovnávaniu želanej daňovej záťaže medzi daňovými poplatníkmi, t.j. medzi tými, kto</w:t>
            </w:r>
            <w:r w:rsidRPr="00094769">
              <w:rPr>
                <w:rFonts w:ascii="Book Antiqua" w:hAnsi="Book Antiqua" w:cs="Book Antiqua"/>
                <w:i/>
                <w:iCs/>
                <w:sz w:val="20"/>
                <w:szCs w:val="20"/>
              </w:rPr>
              <w:t>rí si riadne plnia daňové povinnosti a tými, ktorí tak nerobia).</w:t>
            </w:r>
          </w:p>
          <w:p w14:paraId="3DD82E2B" w14:textId="77777777" w:rsidR="00D770B7" w:rsidRPr="00094769" w:rsidRDefault="00592F6F">
            <w:pPr>
              <w:pStyle w:val="Normlnywebov1"/>
              <w:spacing w:before="120" w:after="0" w:line="276" w:lineRule="auto"/>
              <w:jc w:val="both"/>
              <w:rPr>
                <w:rFonts w:ascii="Book Antiqua" w:eastAsia="Calibri" w:hAnsi="Book Antiqua" w:cs="Times New Roman"/>
                <w:b/>
                <w:sz w:val="20"/>
                <w:szCs w:val="20"/>
                <w:lang w:eastAsia="en-US"/>
              </w:rPr>
            </w:pPr>
            <w:r w:rsidRPr="00094769">
              <w:rPr>
                <w:rFonts w:ascii="Book Antiqua" w:hAnsi="Book Antiqua" w:cs="Book Antiqua"/>
                <w:i/>
                <w:iCs/>
                <w:sz w:val="20"/>
                <w:szCs w:val="20"/>
              </w:rPr>
              <w:t>Negatívny vplyv na podnikateľské prostredie je veľmi individuálny a nemusí byť žiadny, osobitne u poctivých daňových poplatníkov. U tých ostatných môže zvýšenie regulačného zaťaženia spočívať</w:t>
            </w:r>
            <w:r w:rsidRPr="00094769">
              <w:rPr>
                <w:rFonts w:ascii="Book Antiqua" w:hAnsi="Book Antiqua" w:cs="Book Antiqua"/>
                <w:i/>
                <w:iCs/>
                <w:sz w:val="20"/>
                <w:szCs w:val="20"/>
              </w:rPr>
              <w:t xml:space="preserve"> napr. v poskytnutí odpovede na výzvu daňového úradu, prípadne v poskytnutí komplexnejších údajov (napr. súpis majetku), v zložitejších prípadoch aj využitie služieb daňového poradcu alebo advokáta. Konkrétne dopady sa vyčísliť nedajú, keďže vychádzame z p</w:t>
            </w:r>
            <w:r w:rsidRPr="00094769">
              <w:rPr>
                <w:rFonts w:ascii="Book Antiqua" w:hAnsi="Book Antiqua" w:cs="Book Antiqua"/>
                <w:i/>
                <w:iCs/>
                <w:sz w:val="20"/>
                <w:szCs w:val="20"/>
              </w:rPr>
              <w:t>redpokladu, že daňoví poplatníci sú v princípe poctiví občania, ktorí riadne platia dane a nie je u nich podozrenie z neobvyklých obchodných transakcií alebo neobvyklého nárastu majetku, ktorý nezodpovedá ich príjmom.</w:t>
            </w:r>
          </w:p>
        </w:tc>
      </w:tr>
      <w:tr w:rsidR="00D770B7" w:rsidRPr="00094769" w14:paraId="22941FB4" w14:textId="77777777">
        <w:tc>
          <w:tcPr>
            <w:tcW w:w="9176" w:type="dxa"/>
          </w:tcPr>
          <w:p w14:paraId="469378F5"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lastRenderedPageBreak/>
              <w:t>10. Kontakt na spracovateľa/súčinnosť</w:t>
            </w:r>
            <w:r w:rsidRPr="00094769">
              <w:rPr>
                <w:rFonts w:ascii="Book Antiqua" w:eastAsia="Calibri" w:hAnsi="Book Antiqua" w:cs="Times New Roman"/>
                <w:b/>
                <w:sz w:val="20"/>
                <w:szCs w:val="20"/>
                <w:lang w:eastAsia="en-US"/>
              </w:rPr>
              <w:t xml:space="preserve"> </w:t>
            </w:r>
          </w:p>
        </w:tc>
      </w:tr>
      <w:tr w:rsidR="00D770B7" w:rsidRPr="00094769" w14:paraId="01E99FD0" w14:textId="77777777">
        <w:trPr>
          <w:trHeight w:val="586"/>
        </w:trPr>
        <w:tc>
          <w:tcPr>
            <w:tcW w:w="9176" w:type="dxa"/>
          </w:tcPr>
          <w:p w14:paraId="279107EC" w14:textId="77777777" w:rsidR="00D770B7" w:rsidRPr="00094769" w:rsidRDefault="00592F6F">
            <w:pPr>
              <w:rPr>
                <w:rFonts w:ascii="Book Antiqua" w:hAnsi="Book Antiqua" w:cs="Times New Roman"/>
                <w:i/>
                <w:sz w:val="20"/>
                <w:szCs w:val="20"/>
                <w:lang w:eastAsia="sk-SK"/>
              </w:rPr>
            </w:pPr>
            <w:r w:rsidRPr="00094769">
              <w:rPr>
                <w:rFonts w:ascii="Book Antiqua" w:hAnsi="Book Antiqua" w:cs="Times New Roman"/>
                <w:i/>
                <w:sz w:val="20"/>
                <w:szCs w:val="20"/>
                <w:lang w:eastAsia="sk-SK"/>
              </w:rPr>
              <w:t>Vypracovali ste návrh zákona v súčinnosti s príslušným ministerstvom(-ami)?</w:t>
            </w:r>
            <w:r w:rsidRPr="00094769">
              <w:rPr>
                <w:rFonts w:ascii="Book Antiqua" w:hAnsi="Book Antiqua" w:cs="Times New Roman"/>
                <w:b/>
                <w:sz w:val="20"/>
                <w:szCs w:val="20"/>
                <w:lang w:eastAsia="sk-SK"/>
              </w:rPr>
              <w:t xml:space="preserve">       </w:t>
            </w:r>
            <w:sdt>
              <w:sdtPr>
                <w:rPr>
                  <w:rFonts w:ascii="Book Antiqua" w:hAnsi="Book Antiqua" w:cs="Times New Roman"/>
                  <w:b/>
                  <w:sz w:val="20"/>
                  <w:szCs w:val="20"/>
                  <w:lang w:eastAsia="en-US"/>
                </w:rPr>
                <w:id w:val="-518475707"/>
                <w14:checkbox>
                  <w14:checked w14:val="0"/>
                  <w14:checkedState w14:val="2612" w14:font="MS Gothic"/>
                  <w14:uncheckedState w14:val="2610" w14:font="MS Gothic"/>
                </w14:checkbox>
              </w:sdtPr>
              <w:sdtEndPr/>
              <w:sdtContent>
                <w:r w:rsidRPr="00094769">
                  <w:rPr>
                    <w:rFonts w:ascii="Segoe UI Symbol" w:eastAsia="MS Gothic" w:hAnsi="Segoe UI Symbol" w:cs="Segoe UI Symbol"/>
                    <w:b/>
                    <w:sz w:val="20"/>
                    <w:szCs w:val="20"/>
                    <w:lang w:eastAsia="sk-SK"/>
                  </w:rPr>
                  <w:t>☐</w:t>
                </w:r>
              </w:sdtContent>
            </w:sdt>
            <w:r w:rsidRPr="00094769">
              <w:rPr>
                <w:rFonts w:ascii="Book Antiqua" w:hAnsi="Book Antiqua" w:cs="Times New Roman"/>
                <w:b/>
                <w:sz w:val="20"/>
                <w:szCs w:val="20"/>
                <w:lang w:eastAsia="sk-SK"/>
              </w:rPr>
              <w:t xml:space="preserve">     Áno              </w:t>
            </w:r>
            <w:sdt>
              <w:sdtPr>
                <w:rPr>
                  <w:rFonts w:ascii="Book Antiqua" w:hAnsi="Book Antiqua" w:cs="Times New Roman"/>
                  <w:b/>
                  <w:sz w:val="20"/>
                  <w:szCs w:val="20"/>
                  <w:lang w:eastAsia="en-US"/>
                </w:rPr>
                <w:id w:val="-1487550744"/>
                <w14:checkbox>
                  <w14:checked w14:val="1"/>
                  <w14:checkedState w14:val="2612" w14:font="MS Gothic"/>
                  <w14:uncheckedState w14:val="2610" w14:font="MS Gothic"/>
                </w14:checkbox>
              </w:sdtPr>
              <w:sdtEndPr/>
              <w:sdtContent>
                <w:r w:rsidRPr="00094769">
                  <w:rPr>
                    <w:rFonts w:ascii="MS Gothic" w:eastAsia="MS Gothic" w:hAnsi="MS Gothic" w:cs="Segoe UI Symbol"/>
                    <w:b/>
                    <w:sz w:val="20"/>
                    <w:szCs w:val="20"/>
                    <w:lang w:eastAsia="sk-SK"/>
                  </w:rPr>
                  <w:t>☒</w:t>
                </w:r>
              </w:sdtContent>
            </w:sdt>
            <w:r w:rsidRPr="00094769">
              <w:rPr>
                <w:rFonts w:ascii="Book Antiqua" w:hAnsi="Book Antiqua" w:cs="Times New Roman"/>
                <w:b/>
                <w:sz w:val="20"/>
                <w:szCs w:val="20"/>
                <w:lang w:eastAsia="sk-SK"/>
              </w:rPr>
              <w:t xml:space="preserve">  Nie</w:t>
            </w:r>
          </w:p>
        </w:tc>
      </w:tr>
      <w:tr w:rsidR="00D770B7" w:rsidRPr="00094769" w14:paraId="1611EC08" w14:textId="77777777">
        <w:tc>
          <w:tcPr>
            <w:tcW w:w="9176" w:type="dxa"/>
          </w:tcPr>
          <w:p w14:paraId="7AA48F14" w14:textId="77777777" w:rsidR="00D770B7" w:rsidRPr="00094769" w:rsidRDefault="00592F6F">
            <w:pPr>
              <w:contextualSpacing/>
              <w:rPr>
                <w:rFonts w:ascii="Book Antiqua" w:eastAsia="Calibri" w:hAnsi="Book Antiqua" w:cs="Times New Roman"/>
                <w:b/>
                <w:sz w:val="20"/>
                <w:szCs w:val="20"/>
                <w:lang w:eastAsia="en-US"/>
              </w:rPr>
            </w:pPr>
            <w:r w:rsidRPr="00094769">
              <w:rPr>
                <w:rFonts w:ascii="Book Antiqua" w:eastAsia="Calibri" w:hAnsi="Book Antiqua" w:cs="Times New Roman"/>
                <w:b/>
                <w:sz w:val="20"/>
                <w:szCs w:val="20"/>
                <w:lang w:eastAsia="en-US"/>
              </w:rPr>
              <w:t>11. Stanovisko gestorov</w:t>
            </w:r>
          </w:p>
        </w:tc>
      </w:tr>
      <w:tr w:rsidR="00D770B7" w:rsidRPr="00094769" w14:paraId="65AAC2F0" w14:textId="77777777">
        <w:trPr>
          <w:trHeight w:val="401"/>
        </w:trPr>
        <w:tc>
          <w:tcPr>
            <w:tcW w:w="9176" w:type="dxa"/>
          </w:tcPr>
          <w:p w14:paraId="48989964" w14:textId="77777777" w:rsidR="00D770B7" w:rsidRPr="00094769" w:rsidRDefault="00592F6F">
            <w:pPr>
              <w:rPr>
                <w:rFonts w:ascii="Book Antiqua" w:hAnsi="Book Antiqua" w:cs="Times New Roman"/>
                <w:i/>
                <w:sz w:val="20"/>
                <w:szCs w:val="20"/>
                <w:lang w:eastAsia="sk-SK"/>
              </w:rPr>
            </w:pPr>
            <w:r w:rsidRPr="00094769">
              <w:rPr>
                <w:rFonts w:ascii="Book Antiqua" w:hAnsi="Book Antiqua" w:cs="Times New Roman"/>
                <w:i/>
                <w:sz w:val="20"/>
                <w:szCs w:val="20"/>
                <w:lang w:eastAsia="sk-SK"/>
              </w:rPr>
              <w:t>Stanovisko Ministerstva financií SR</w:t>
            </w:r>
            <w:r w:rsidRPr="00094769">
              <w:rPr>
                <w:rFonts w:ascii="Book Antiqua" w:hAnsi="Book Antiqua" w:cs="Times New Roman"/>
                <w:b/>
                <w:sz w:val="20"/>
                <w:szCs w:val="20"/>
                <w:lang w:eastAsia="sk-SK"/>
              </w:rPr>
              <w:t xml:space="preserve">                                                      </w:t>
            </w:r>
            <w:sdt>
              <w:sdtPr>
                <w:rPr>
                  <w:rFonts w:ascii="Book Antiqua" w:hAnsi="Book Antiqua" w:cs="Times New Roman"/>
                  <w:b/>
                  <w:sz w:val="20"/>
                  <w:szCs w:val="20"/>
                  <w:lang w:eastAsia="en-US"/>
                </w:rPr>
                <w:id w:val="241533556"/>
                <w14:checkbox>
                  <w14:checked w14:val="1"/>
                  <w14:checkedState w14:val="2612" w14:font="MS Gothic"/>
                  <w14:uncheckedState w14:val="2610" w14:font="MS Gothic"/>
                </w14:checkbox>
              </w:sdtPr>
              <w:sdtEndPr/>
              <w:sdtContent>
                <w:r w:rsidRPr="00094769">
                  <w:rPr>
                    <w:rFonts w:ascii="MS Gothic" w:eastAsia="MS Gothic" w:hAnsi="MS Gothic" w:cs="Segoe UI Symbol"/>
                    <w:b/>
                    <w:sz w:val="20"/>
                    <w:szCs w:val="20"/>
                    <w:lang w:eastAsia="sk-SK"/>
                  </w:rPr>
                  <w:t>☒</w:t>
                </w:r>
              </w:sdtContent>
            </w:sdt>
            <w:r w:rsidRPr="00094769">
              <w:rPr>
                <w:rFonts w:ascii="Book Antiqua" w:hAnsi="Book Antiqua" w:cs="Times New Roman"/>
                <w:b/>
                <w:sz w:val="20"/>
                <w:szCs w:val="20"/>
                <w:lang w:eastAsia="sk-SK"/>
              </w:rPr>
              <w:t xml:space="preserve">     vyžiadané              </w:t>
            </w:r>
            <w:sdt>
              <w:sdtPr>
                <w:rPr>
                  <w:rFonts w:ascii="Book Antiqua" w:hAnsi="Book Antiqua" w:cs="Times New Roman"/>
                  <w:b/>
                  <w:sz w:val="20"/>
                  <w:szCs w:val="20"/>
                  <w:lang w:eastAsia="en-US"/>
                </w:rPr>
                <w:id w:val="-7839487"/>
                <w14:checkbox>
                  <w14:checked w14:val="0"/>
                  <w14:checkedState w14:val="2612" w14:font="MS Gothic"/>
                  <w14:uncheckedState w14:val="2610" w14:font="MS Gothic"/>
                </w14:checkbox>
              </w:sdtPr>
              <w:sdtEndPr/>
              <w:sdtContent>
                <w:r w:rsidRPr="00094769">
                  <w:rPr>
                    <w:rFonts w:ascii="Segoe UI Symbol" w:eastAsia="MS Gothic" w:hAnsi="Segoe UI Symbol" w:cs="Segoe UI Symbol"/>
                    <w:b/>
                    <w:sz w:val="20"/>
                    <w:szCs w:val="20"/>
                    <w:lang w:eastAsia="sk-SK"/>
                  </w:rPr>
                  <w:t>☐</w:t>
                </w:r>
              </w:sdtContent>
            </w:sdt>
            <w:r w:rsidRPr="00094769">
              <w:rPr>
                <w:rFonts w:ascii="Book Antiqua" w:hAnsi="Book Antiqua" w:cs="Times New Roman"/>
                <w:b/>
                <w:sz w:val="20"/>
                <w:szCs w:val="20"/>
                <w:lang w:eastAsia="sk-SK"/>
              </w:rPr>
              <w:t xml:space="preserve">  priložené</w:t>
            </w:r>
          </w:p>
          <w:p w14:paraId="21416ACB" w14:textId="77777777" w:rsidR="00D770B7" w:rsidRPr="00094769" w:rsidRDefault="00592F6F">
            <w:pPr>
              <w:jc w:val="both"/>
              <w:rPr>
                <w:rFonts w:ascii="Book Antiqua" w:hAnsi="Book Antiqua" w:cs="Times New Roman"/>
                <w:bCs/>
                <w:i/>
                <w:iCs/>
                <w:sz w:val="20"/>
                <w:szCs w:val="20"/>
                <w:lang w:eastAsia="sk-SK"/>
              </w:rPr>
            </w:pPr>
            <w:r w:rsidRPr="00094769">
              <w:rPr>
                <w:rFonts w:ascii="Book Antiqua" w:hAnsi="Book Antiqua" w:cs="Times New Roman"/>
                <w:i/>
                <w:sz w:val="20"/>
                <w:szCs w:val="20"/>
                <w:lang w:eastAsia="sk-SK"/>
              </w:rPr>
              <w:t xml:space="preserve">Stanovisko Ministerstva hospodárstva SR                                         </w:t>
            </w:r>
            <w:r w:rsidRPr="00094769">
              <w:rPr>
                <w:rFonts w:ascii="Book Antiqua" w:hAnsi="Book Antiqua" w:cs="Times New Roman"/>
                <w:b/>
                <w:sz w:val="20"/>
                <w:szCs w:val="20"/>
                <w:lang w:eastAsia="sk-SK"/>
              </w:rPr>
              <w:t xml:space="preserve">    </w:t>
            </w:r>
            <w:sdt>
              <w:sdtPr>
                <w:rPr>
                  <w:rFonts w:ascii="Book Antiqua" w:hAnsi="Book Antiqua" w:cs="Times New Roman"/>
                  <w:b/>
                  <w:sz w:val="20"/>
                  <w:szCs w:val="20"/>
                  <w:lang w:eastAsia="en-US"/>
                </w:rPr>
                <w:id w:val="-881090826"/>
                <w14:checkbox>
                  <w14:checked w14:val="1"/>
                  <w14:checkedState w14:val="2612" w14:font="MS Gothic"/>
                  <w14:uncheckedState w14:val="2610" w14:font="MS Gothic"/>
                </w14:checkbox>
              </w:sdtPr>
              <w:sdtEndPr/>
              <w:sdtContent>
                <w:r w:rsidRPr="00094769">
                  <w:rPr>
                    <w:rFonts w:ascii="MS Gothic" w:eastAsia="MS Gothic" w:hAnsi="MS Gothic" w:cs="Segoe UI Symbol"/>
                    <w:b/>
                    <w:sz w:val="20"/>
                    <w:szCs w:val="20"/>
                    <w:lang w:eastAsia="en-US"/>
                  </w:rPr>
                  <w:t>☒</w:t>
                </w:r>
              </w:sdtContent>
            </w:sdt>
            <w:r w:rsidRPr="00094769">
              <w:rPr>
                <w:rFonts w:ascii="Book Antiqua" w:hAnsi="Book Antiqua" w:cs="Times New Roman"/>
                <w:b/>
                <w:sz w:val="20"/>
                <w:szCs w:val="20"/>
                <w:lang w:eastAsia="sk-SK"/>
              </w:rPr>
              <w:t xml:space="preserve">     vyžiadané              </w:t>
            </w:r>
            <w:sdt>
              <w:sdtPr>
                <w:rPr>
                  <w:rFonts w:ascii="Book Antiqua" w:hAnsi="Book Antiqua" w:cs="Times New Roman"/>
                  <w:b/>
                  <w:sz w:val="20"/>
                  <w:szCs w:val="20"/>
                  <w:lang w:eastAsia="en-US"/>
                </w:rPr>
                <w:id w:val="-1665464783"/>
                <w14:checkbox>
                  <w14:checked w14:val="0"/>
                  <w14:checkedState w14:val="2612" w14:font="MS Gothic"/>
                  <w14:uncheckedState w14:val="2610" w14:font="MS Gothic"/>
                </w14:checkbox>
              </w:sdtPr>
              <w:sdtEndPr/>
              <w:sdtContent>
                <w:r w:rsidRPr="00094769">
                  <w:rPr>
                    <w:rFonts w:ascii="Segoe UI Symbol" w:eastAsia="MS Gothic" w:hAnsi="Segoe UI Symbol" w:cs="Segoe UI Symbol"/>
                    <w:b/>
                    <w:sz w:val="20"/>
                    <w:szCs w:val="20"/>
                    <w:lang w:eastAsia="sk-SK"/>
                  </w:rPr>
                  <w:t>☐</w:t>
                </w:r>
              </w:sdtContent>
            </w:sdt>
            <w:r w:rsidRPr="00094769">
              <w:rPr>
                <w:rFonts w:ascii="Book Antiqua" w:hAnsi="Book Antiqua" w:cs="Times New Roman"/>
                <w:b/>
                <w:sz w:val="20"/>
                <w:szCs w:val="20"/>
                <w:lang w:eastAsia="sk-SK"/>
              </w:rPr>
              <w:t xml:space="preserve">  priložené</w:t>
            </w:r>
          </w:p>
        </w:tc>
      </w:tr>
    </w:tbl>
    <w:p w14:paraId="63055F2E" w14:textId="77777777" w:rsidR="00D770B7" w:rsidRDefault="00D770B7">
      <w:pPr>
        <w:spacing w:before="120" w:after="0"/>
        <w:jc w:val="both"/>
        <w:rPr>
          <w:rFonts w:ascii="Book Antiqua" w:hAnsi="Book Antiqua" w:cs="Book Antiqua"/>
        </w:rPr>
      </w:pPr>
    </w:p>
    <w:sectPr w:rsidR="00D770B7">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0" w:footer="708" w:gutter="0"/>
      <w:cols w:space="708"/>
      <w:formProt w:val="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D2BA" w14:textId="77777777" w:rsidR="00592F6F" w:rsidRDefault="00592F6F">
      <w:pPr>
        <w:spacing w:line="240" w:lineRule="auto"/>
      </w:pPr>
      <w:r>
        <w:separator/>
      </w:r>
    </w:p>
  </w:endnote>
  <w:endnote w:type="continuationSeparator" w:id="0">
    <w:p w14:paraId="1240D495" w14:textId="77777777" w:rsidR="00592F6F" w:rsidRDefault="00592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default"/>
    <w:sig w:usb0="00000000"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9823F" w14:textId="77777777" w:rsidR="00227BCD" w:rsidRDefault="00227B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08A0" w14:textId="79B9FE6D" w:rsidR="00D770B7" w:rsidRDefault="00592F6F">
    <w:pPr>
      <w:pStyle w:val="Pta"/>
      <w:jc w:val="right"/>
    </w:pPr>
    <w:r>
      <w:fldChar w:fldCharType="begin"/>
    </w:r>
    <w:r>
      <w:instrText>PAGE</w:instrText>
    </w:r>
    <w:r>
      <w:fldChar w:fldCharType="separate"/>
    </w:r>
    <w:r w:rsidR="00340126">
      <w:rPr>
        <w:noProof/>
      </w:rPr>
      <w:t>2</w:t>
    </w:r>
    <w:r>
      <w:fldChar w:fldCharType="end"/>
    </w:r>
  </w:p>
  <w:p w14:paraId="41F893E1" w14:textId="77777777" w:rsidR="00D770B7" w:rsidRDefault="00D770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560A" w14:textId="77777777" w:rsidR="00227BCD" w:rsidRDefault="00227B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F19D3" w14:textId="77777777" w:rsidR="00592F6F" w:rsidRDefault="00592F6F">
      <w:pPr>
        <w:spacing w:after="0"/>
      </w:pPr>
      <w:r>
        <w:separator/>
      </w:r>
    </w:p>
  </w:footnote>
  <w:footnote w:type="continuationSeparator" w:id="0">
    <w:p w14:paraId="1F8DBFE7" w14:textId="77777777" w:rsidR="00592F6F" w:rsidRDefault="00592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FC84" w14:textId="77777777" w:rsidR="00227BCD" w:rsidRDefault="00227BC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D4EDD" w14:textId="77777777" w:rsidR="00227BCD" w:rsidRDefault="00227BC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3EF0" w14:textId="77777777" w:rsidR="00227BCD" w:rsidRDefault="00227B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D2F"/>
    <w:multiLevelType w:val="multilevel"/>
    <w:tmpl w:val="034A5D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14DE"/>
    <w:multiLevelType w:val="multilevel"/>
    <w:tmpl w:val="050114DE"/>
    <w:lvl w:ilvl="0">
      <w:start w:val="3"/>
      <w:numFmt w:val="bullet"/>
      <w:lvlText w:val="-"/>
      <w:lvlJc w:val="left"/>
      <w:pPr>
        <w:ind w:left="1080" w:hanging="360"/>
      </w:pPr>
      <w:rPr>
        <w:rFonts w:ascii="Book Antiqua" w:hAnsi="Book Antiqua" w:cs="Book Antiqu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0A951BED"/>
    <w:multiLevelType w:val="multilevel"/>
    <w:tmpl w:val="0A951BED"/>
    <w:lvl w:ilvl="0">
      <w:start w:val="1"/>
      <w:numFmt w:val="bullet"/>
      <w:lvlText w:val="●"/>
      <w:lvlJc w:val="left"/>
      <w:pPr>
        <w:ind w:left="720" w:hanging="360"/>
      </w:pPr>
      <w:rPr>
        <w:rFonts w:ascii="Liberation Serif" w:hAnsi="Liberation Serif" w:cs="Liberation Serif" w:hint="default"/>
      </w:rPr>
    </w:lvl>
    <w:lvl w:ilvl="1">
      <w:start w:val="1"/>
      <w:numFmt w:val="bullet"/>
      <w:lvlText w:val="o"/>
      <w:lvlJc w:val="left"/>
      <w:pPr>
        <w:ind w:left="1080" w:hanging="360"/>
      </w:pPr>
      <w:rPr>
        <w:rFonts w:ascii="Liberation Serif" w:hAnsi="Liberation Serif" w:cs="Liberation Serif" w:hint="default"/>
      </w:rPr>
    </w:lvl>
    <w:lvl w:ilvl="2">
      <w:start w:val="2"/>
      <w:numFmt w:val="lowerLetter"/>
      <w:lvlText w:val="%3)"/>
      <w:lvlJc w:val="left"/>
      <w:pPr>
        <w:ind w:left="1440" w:hanging="360"/>
      </w:pPr>
    </w:lvl>
    <w:lvl w:ilvl="3">
      <w:start w:val="4"/>
      <w:numFmt w:val="decimal"/>
      <w:lvlText w:val="%4."/>
      <w:lvlJc w:val="left"/>
      <w:pPr>
        <w:ind w:left="1800" w:hanging="360"/>
      </w:pPr>
      <w:rPr>
        <w:rFonts w:ascii="Book Antiqua" w:eastAsia="Times New Roman" w:hAnsi="Book Antiqua"/>
        <w:b/>
        <w:bCs/>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Liberation Serif" w:hAnsi="Liberation Serif" w:cs="Liberation Serif"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3" w15:restartNumberingAfterBreak="0">
    <w:nsid w:val="134D30A1"/>
    <w:multiLevelType w:val="multilevel"/>
    <w:tmpl w:val="134D30A1"/>
    <w:lvl w:ilvl="0">
      <w:start w:val="5"/>
      <w:numFmt w:val="decimal"/>
      <w:lvlText w:val="%1."/>
      <w:lvlJc w:val="left"/>
      <w:pPr>
        <w:ind w:left="720" w:hanging="360"/>
      </w:pPr>
      <w:rPr>
        <w:rFonts w:ascii="Book Antiqua" w:hAnsi="Book Antiqua"/>
        <w:b/>
        <w:bCs/>
      </w:rPr>
    </w:lvl>
    <w:lvl w:ilvl="1">
      <w:start w:val="6"/>
      <w:numFmt w:val="decimal"/>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4" w15:restartNumberingAfterBreak="0">
    <w:nsid w:val="2A647072"/>
    <w:multiLevelType w:val="multilevel"/>
    <w:tmpl w:val="2A64707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3698123B"/>
    <w:multiLevelType w:val="multilevel"/>
    <w:tmpl w:val="3698123B"/>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3C21769D"/>
    <w:multiLevelType w:val="multilevel"/>
    <w:tmpl w:val="3C21769D"/>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52473394"/>
    <w:multiLevelType w:val="multilevel"/>
    <w:tmpl w:val="5247339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4FB6636"/>
    <w:multiLevelType w:val="multilevel"/>
    <w:tmpl w:val="54FB6636"/>
    <w:lvl w:ilvl="0">
      <w:start w:val="1"/>
      <w:numFmt w:val="lowerLetter"/>
      <w:lvlText w:val="%1)"/>
      <w:lvlJc w:val="left"/>
      <w:pPr>
        <w:ind w:left="720" w:hanging="360"/>
      </w:pPr>
      <w:rPr>
        <w:rFonts w:ascii="Book Antiqua" w:eastAsia="Times New Roman" w:hAnsi="Book Antiqua"/>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71760C5"/>
    <w:multiLevelType w:val="multilevel"/>
    <w:tmpl w:val="571760C5"/>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6F125D34"/>
    <w:multiLevelType w:val="multilevel"/>
    <w:tmpl w:val="6F125D34"/>
    <w:lvl w:ilvl="0">
      <w:start w:val="2"/>
      <w:numFmt w:val="bullet"/>
      <w:lvlText w:val="-"/>
      <w:lvlJc w:val="left"/>
      <w:pPr>
        <w:ind w:left="720" w:hanging="360"/>
      </w:pPr>
      <w:rPr>
        <w:rFonts w:ascii="Liberation Serif" w:eastAsia="SimSun" w:hAnsi="Liberation Serif"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23519F8"/>
    <w:multiLevelType w:val="multilevel"/>
    <w:tmpl w:val="723519F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abstractNumId w:val="4"/>
  </w:num>
  <w:num w:numId="2">
    <w:abstractNumId w:val="10"/>
  </w:num>
  <w:num w:numId="3">
    <w:abstractNumId w:val="8"/>
  </w:num>
  <w:num w:numId="4">
    <w:abstractNumId w:val="1"/>
  </w:num>
  <w:num w:numId="5">
    <w:abstractNumId w:val="2"/>
  </w:num>
  <w:num w:numId="6">
    <w:abstractNumId w:val="0"/>
  </w:num>
  <w:num w:numId="7">
    <w:abstractNumId w:val="7"/>
  </w:num>
  <w:num w:numId="8">
    <w:abstractNumId w:val="9"/>
  </w:num>
  <w:num w:numId="9">
    <w:abstractNumId w:val="11"/>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87"/>
    <w:rsid w:val="00001FE1"/>
    <w:rsid w:val="00072323"/>
    <w:rsid w:val="00090EBA"/>
    <w:rsid w:val="00094769"/>
    <w:rsid w:val="000D28F9"/>
    <w:rsid w:val="000D7482"/>
    <w:rsid w:val="000E4CC4"/>
    <w:rsid w:val="000F52B7"/>
    <w:rsid w:val="00150CE9"/>
    <w:rsid w:val="0016107F"/>
    <w:rsid w:val="00172A29"/>
    <w:rsid w:val="00192DFB"/>
    <w:rsid w:val="001E25DD"/>
    <w:rsid w:val="001F50C1"/>
    <w:rsid w:val="002226BC"/>
    <w:rsid w:val="00227BCD"/>
    <w:rsid w:val="00227BF8"/>
    <w:rsid w:val="00250765"/>
    <w:rsid w:val="00267DC4"/>
    <w:rsid w:val="002A0A84"/>
    <w:rsid w:val="002E0A02"/>
    <w:rsid w:val="002E168B"/>
    <w:rsid w:val="002E1BE6"/>
    <w:rsid w:val="003253E2"/>
    <w:rsid w:val="003277F9"/>
    <w:rsid w:val="00340126"/>
    <w:rsid w:val="003C36F5"/>
    <w:rsid w:val="003C59CD"/>
    <w:rsid w:val="003E4084"/>
    <w:rsid w:val="0040514E"/>
    <w:rsid w:val="00412CF8"/>
    <w:rsid w:val="00457C34"/>
    <w:rsid w:val="0049604B"/>
    <w:rsid w:val="004C2C42"/>
    <w:rsid w:val="00521E7C"/>
    <w:rsid w:val="005263DD"/>
    <w:rsid w:val="00532F01"/>
    <w:rsid w:val="00555BCA"/>
    <w:rsid w:val="00581522"/>
    <w:rsid w:val="00587F0E"/>
    <w:rsid w:val="00592F6F"/>
    <w:rsid w:val="005A71DC"/>
    <w:rsid w:val="005B2143"/>
    <w:rsid w:val="005B667E"/>
    <w:rsid w:val="00606141"/>
    <w:rsid w:val="00607B51"/>
    <w:rsid w:val="006275B1"/>
    <w:rsid w:val="00655D63"/>
    <w:rsid w:val="00686BC0"/>
    <w:rsid w:val="006B75A3"/>
    <w:rsid w:val="00700EB5"/>
    <w:rsid w:val="00724741"/>
    <w:rsid w:val="00732298"/>
    <w:rsid w:val="007732C9"/>
    <w:rsid w:val="007D6B9B"/>
    <w:rsid w:val="007F4786"/>
    <w:rsid w:val="00824B6E"/>
    <w:rsid w:val="008550F6"/>
    <w:rsid w:val="008851A1"/>
    <w:rsid w:val="00893B7F"/>
    <w:rsid w:val="008A11D1"/>
    <w:rsid w:val="008E10F3"/>
    <w:rsid w:val="008E6534"/>
    <w:rsid w:val="008F65AA"/>
    <w:rsid w:val="00943747"/>
    <w:rsid w:val="00943A24"/>
    <w:rsid w:val="009A7967"/>
    <w:rsid w:val="009D1328"/>
    <w:rsid w:val="009D6D4C"/>
    <w:rsid w:val="00A00560"/>
    <w:rsid w:val="00A0305F"/>
    <w:rsid w:val="00A40202"/>
    <w:rsid w:val="00A44689"/>
    <w:rsid w:val="00A661EC"/>
    <w:rsid w:val="00A96FC4"/>
    <w:rsid w:val="00AB3C92"/>
    <w:rsid w:val="00AC17FE"/>
    <w:rsid w:val="00AE5E0C"/>
    <w:rsid w:val="00AF0574"/>
    <w:rsid w:val="00B07480"/>
    <w:rsid w:val="00B31C48"/>
    <w:rsid w:val="00B409F7"/>
    <w:rsid w:val="00B9776A"/>
    <w:rsid w:val="00BC4F1B"/>
    <w:rsid w:val="00BC7B32"/>
    <w:rsid w:val="00BD3B79"/>
    <w:rsid w:val="00BD41AC"/>
    <w:rsid w:val="00C16465"/>
    <w:rsid w:val="00C6047E"/>
    <w:rsid w:val="00C96EB5"/>
    <w:rsid w:val="00CB6505"/>
    <w:rsid w:val="00CB7C1B"/>
    <w:rsid w:val="00D12211"/>
    <w:rsid w:val="00D212EA"/>
    <w:rsid w:val="00D47C62"/>
    <w:rsid w:val="00D770B7"/>
    <w:rsid w:val="00D77364"/>
    <w:rsid w:val="00D84AA7"/>
    <w:rsid w:val="00DD4545"/>
    <w:rsid w:val="00E072DB"/>
    <w:rsid w:val="00E21864"/>
    <w:rsid w:val="00E46D46"/>
    <w:rsid w:val="00E60F68"/>
    <w:rsid w:val="00E86A58"/>
    <w:rsid w:val="00EE79DD"/>
    <w:rsid w:val="00F34AA3"/>
    <w:rsid w:val="00F36F31"/>
    <w:rsid w:val="00F94737"/>
    <w:rsid w:val="00FA0256"/>
    <w:rsid w:val="00FA0F64"/>
    <w:rsid w:val="00FB055C"/>
    <w:rsid w:val="00FC52EA"/>
    <w:rsid w:val="00FD0D87"/>
    <w:rsid w:val="00FD1915"/>
    <w:rsid w:val="19B22442"/>
    <w:rsid w:val="3CCF7E2F"/>
    <w:rsid w:val="3EBE1327"/>
    <w:rsid w:val="3EC36AF8"/>
    <w:rsid w:val="647342A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B2E2BD"/>
  <w15:docId w15:val="{BAD738FB-536A-4A4C-8CE2-8947651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qFormat="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after="200" w:line="276" w:lineRule="auto"/>
    </w:pPr>
    <w:rPr>
      <w:rFonts w:ascii="Calibri" w:hAnsi="Calibri" w:cs="Calibri"/>
      <w:sz w:val="22"/>
      <w:szCs w:val="22"/>
      <w:lang w:eastAsia="ar-SA"/>
    </w:rPr>
  </w:style>
  <w:style w:type="paragraph" w:styleId="Nadpis1">
    <w:name w:val="heading 1"/>
    <w:basedOn w:val="Normlny"/>
    <w:link w:val="Nadpis1Char"/>
    <w:uiPriority w:val="99"/>
    <w:qFormat/>
    <w:pPr>
      <w:keepNext/>
      <w:tabs>
        <w:tab w:val="left" w:pos="0"/>
      </w:tabs>
      <w:spacing w:after="0" w:line="240" w:lineRule="auto"/>
      <w:jc w:val="center"/>
      <w:outlineLvl w:val="0"/>
    </w:pPr>
    <w:rPr>
      <w:rFonts w:ascii="Cambria" w:hAnsi="Cambria" w:cs="Cambria"/>
      <w:b/>
      <w:bCs/>
      <w:sz w:val="32"/>
      <w:szCs w:val="32"/>
    </w:rPr>
  </w:style>
  <w:style w:type="paragraph" w:styleId="Nadpis3">
    <w:name w:val="heading 3"/>
    <w:basedOn w:val="Normlny"/>
    <w:link w:val="Nadpis3Char"/>
    <w:uiPriority w:val="99"/>
    <w:qFormat/>
    <w:pPr>
      <w:keepNext/>
      <w:spacing w:before="240" w:after="60"/>
      <w:outlineLvl w:val="2"/>
    </w:pPr>
    <w:rPr>
      <w:rFonts w:ascii="Cambria" w:hAnsi="Cambria" w:cs="Cambria"/>
      <w:b/>
      <w:bCs/>
      <w:sz w:val="26"/>
      <w:szCs w:val="26"/>
    </w:rPr>
  </w:style>
  <w:style w:type="paragraph" w:styleId="Nadpis5">
    <w:name w:val="heading 5"/>
    <w:basedOn w:val="Normlny"/>
    <w:link w:val="Nadpis5Char"/>
    <w:uiPriority w:val="99"/>
    <w:qFormat/>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2"/>
    <w:uiPriority w:val="99"/>
    <w:semiHidden/>
    <w:qFormat/>
    <w:pPr>
      <w:spacing w:after="0" w:line="240" w:lineRule="auto"/>
    </w:pPr>
    <w:rPr>
      <w:rFonts w:ascii="Tahoma" w:hAnsi="Tahoma" w:cs="Tahoma"/>
      <w:sz w:val="16"/>
      <w:szCs w:val="16"/>
    </w:rPr>
  </w:style>
  <w:style w:type="paragraph" w:styleId="Zkladntext">
    <w:name w:val="Body Text"/>
    <w:basedOn w:val="Normlny"/>
    <w:link w:val="ZkladntextChar2"/>
    <w:uiPriority w:val="99"/>
    <w:qFormat/>
    <w:pPr>
      <w:spacing w:after="120" w:line="240" w:lineRule="auto"/>
    </w:pPr>
    <w:rPr>
      <w:sz w:val="24"/>
      <w:szCs w:val="24"/>
    </w:rPr>
  </w:style>
  <w:style w:type="paragraph" w:styleId="Zarkazkladnhotextu">
    <w:name w:val="Body Text Indent"/>
    <w:basedOn w:val="Normlny"/>
    <w:link w:val="ZarkazkladnhotextuChar2"/>
    <w:uiPriority w:val="99"/>
    <w:qFormat/>
    <w:pPr>
      <w:spacing w:after="0" w:line="240" w:lineRule="auto"/>
      <w:ind w:firstLine="709"/>
      <w:jc w:val="both"/>
    </w:pPr>
    <w:rPr>
      <w:sz w:val="24"/>
      <w:szCs w:val="24"/>
    </w:rPr>
  </w:style>
  <w:style w:type="paragraph" w:styleId="Popis">
    <w:name w:val="caption"/>
    <w:basedOn w:val="Normlny"/>
    <w:uiPriority w:val="99"/>
    <w:qFormat/>
    <w:pPr>
      <w:suppressLineNumbers/>
      <w:spacing w:before="120" w:after="120"/>
    </w:pPr>
    <w:rPr>
      <w:i/>
      <w:iCs/>
      <w:sz w:val="24"/>
      <w:szCs w:val="24"/>
    </w:rPr>
  </w:style>
  <w:style w:type="character" w:styleId="Zvraznenie">
    <w:name w:val="Emphasis"/>
    <w:basedOn w:val="Predvolenpsmoodseku"/>
    <w:uiPriority w:val="99"/>
    <w:qFormat/>
    <w:locked/>
    <w:rPr>
      <w:i/>
      <w:iCs/>
    </w:rPr>
  </w:style>
  <w:style w:type="character" w:styleId="PouitHypertextovPrepojenie">
    <w:name w:val="FollowedHyperlink"/>
    <w:basedOn w:val="Predvolenpsmoodseku"/>
    <w:uiPriority w:val="99"/>
    <w:semiHidden/>
    <w:qFormat/>
    <w:rPr>
      <w:color w:val="800080"/>
      <w:u w:val="single"/>
    </w:rPr>
  </w:style>
  <w:style w:type="paragraph" w:styleId="Pta">
    <w:name w:val="footer"/>
    <w:basedOn w:val="Normlny"/>
    <w:link w:val="PtaChar1"/>
    <w:uiPriority w:val="99"/>
    <w:pPr>
      <w:tabs>
        <w:tab w:val="center" w:pos="4536"/>
        <w:tab w:val="right" w:pos="9072"/>
      </w:tabs>
      <w:spacing w:after="0" w:line="240" w:lineRule="auto"/>
    </w:pPr>
  </w:style>
  <w:style w:type="character" w:styleId="Odkaznapoznmkupodiarou">
    <w:name w:val="footnote reference"/>
    <w:basedOn w:val="Predvolenpsmoodseku"/>
    <w:uiPriority w:val="99"/>
    <w:semiHidden/>
    <w:qFormat/>
    <w:rPr>
      <w:vertAlign w:val="superscript"/>
    </w:rPr>
  </w:style>
  <w:style w:type="paragraph" w:styleId="Textpoznmkypodiarou">
    <w:name w:val="footnote text"/>
    <w:basedOn w:val="Normlny"/>
    <w:link w:val="TextpoznmkypodiarouChar"/>
    <w:uiPriority w:val="99"/>
    <w:semiHidden/>
    <w:qFormat/>
    <w:rPr>
      <w:sz w:val="20"/>
      <w:szCs w:val="20"/>
    </w:rPr>
  </w:style>
  <w:style w:type="paragraph" w:styleId="Hlavika">
    <w:name w:val="header"/>
    <w:basedOn w:val="Normlny"/>
    <w:link w:val="HlavikaChar1"/>
    <w:uiPriority w:val="99"/>
    <w:qFormat/>
    <w:pPr>
      <w:tabs>
        <w:tab w:val="center" w:pos="4536"/>
        <w:tab w:val="right" w:pos="9072"/>
      </w:tabs>
      <w:spacing w:after="0" w:line="240" w:lineRule="auto"/>
    </w:pPr>
  </w:style>
  <w:style w:type="paragraph" w:styleId="PredformtovanHTML">
    <w:name w:val="HTML Preformatted"/>
    <w:basedOn w:val="Normlny"/>
    <w:link w:val="Predformtovan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styleId="PremennHTML">
    <w:name w:val="HTML Variable"/>
    <w:basedOn w:val="Predvolenpsmoodseku"/>
    <w:uiPriority w:val="99"/>
    <w:qFormat/>
    <w:rPr>
      <w:i/>
      <w:iCs/>
    </w:rPr>
  </w:style>
  <w:style w:type="paragraph" w:styleId="Zoznam">
    <w:name w:val="List"/>
    <w:basedOn w:val="Zkladntext"/>
    <w:uiPriority w:val="99"/>
    <w:qFormat/>
  </w:style>
  <w:style w:type="paragraph" w:styleId="Normlnywebov">
    <w:name w:val="Normal (Web)"/>
    <w:basedOn w:val="Normlny"/>
    <w:uiPriority w:val="99"/>
    <w:qFormat/>
    <w:pPr>
      <w:suppressAutoHyphens w:val="0"/>
      <w:spacing w:before="280" w:after="280" w:line="240" w:lineRule="auto"/>
    </w:pPr>
    <w:rPr>
      <w:sz w:val="24"/>
      <w:szCs w:val="24"/>
    </w:rPr>
  </w:style>
  <w:style w:type="character" w:customStyle="1" w:styleId="Nadpis1Char">
    <w:name w:val="Nadpis 1 Char"/>
    <w:basedOn w:val="Predvolenpsmoodseku"/>
    <w:link w:val="Nadpis1"/>
    <w:uiPriority w:val="99"/>
    <w:qFormat/>
    <w:locked/>
    <w:rPr>
      <w:rFonts w:ascii="Cambria" w:hAnsi="Cambria" w:cs="Cambria"/>
      <w:b/>
      <w:bCs/>
      <w:sz w:val="32"/>
      <w:szCs w:val="32"/>
    </w:rPr>
  </w:style>
  <w:style w:type="character" w:customStyle="1" w:styleId="Nadpis3Char">
    <w:name w:val="Nadpis 3 Char"/>
    <w:basedOn w:val="Predvolenpsmoodseku"/>
    <w:link w:val="Nadpis3"/>
    <w:uiPriority w:val="99"/>
    <w:qFormat/>
    <w:locked/>
    <w:rPr>
      <w:rFonts w:ascii="Cambria" w:hAnsi="Cambria" w:cs="Cambria"/>
      <w:b/>
      <w:bCs/>
      <w:sz w:val="26"/>
      <w:szCs w:val="26"/>
    </w:rPr>
  </w:style>
  <w:style w:type="character" w:customStyle="1" w:styleId="Nadpis5Char">
    <w:name w:val="Nadpis 5 Char"/>
    <w:basedOn w:val="Predvolenpsmoodseku"/>
    <w:link w:val="Nadpis5"/>
    <w:uiPriority w:val="99"/>
    <w:qFormat/>
    <w:locked/>
    <w:rPr>
      <w:rFonts w:ascii="Calibri" w:hAnsi="Calibri" w:cs="Calibri"/>
      <w:b/>
      <w:bCs/>
      <w:i/>
      <w:iCs/>
      <w:sz w:val="26"/>
      <w:szCs w:val="26"/>
      <w:lang w:eastAsia="ar-SA" w:bidi="ar-SA"/>
    </w:rPr>
  </w:style>
  <w:style w:type="character" w:customStyle="1" w:styleId="WW8Num1z0">
    <w:name w:val="WW8Num1z0"/>
    <w:uiPriority w:val="99"/>
    <w:qFormat/>
    <w:rPr>
      <w:rFonts w:ascii="Book Antiqua" w:hAnsi="Book Antiqua" w:cs="Book Antiqua"/>
    </w:rPr>
  </w:style>
  <w:style w:type="character" w:customStyle="1" w:styleId="WW8Num1z1">
    <w:name w:val="WW8Num1z1"/>
    <w:uiPriority w:val="99"/>
    <w:qFormat/>
    <w:rPr>
      <w:rFonts w:ascii="Courier New" w:hAnsi="Courier New" w:cs="Courier New"/>
    </w:rPr>
  </w:style>
  <w:style w:type="character" w:customStyle="1" w:styleId="WW8Num1z2">
    <w:name w:val="WW8Num1z2"/>
    <w:uiPriority w:val="99"/>
    <w:qFormat/>
    <w:rPr>
      <w:rFonts w:ascii="Wingdings" w:hAnsi="Wingdings" w:cs="Wingdings"/>
    </w:rPr>
  </w:style>
  <w:style w:type="character" w:customStyle="1" w:styleId="WW8Num1z3">
    <w:name w:val="WW8Num1z3"/>
    <w:uiPriority w:val="99"/>
    <w:qFormat/>
    <w:rPr>
      <w:rFonts w:ascii="Symbol" w:hAnsi="Symbol" w:cs="Symbol"/>
    </w:rPr>
  </w:style>
  <w:style w:type="character" w:customStyle="1" w:styleId="WW8Num1z4">
    <w:name w:val="WW8Num1z4"/>
    <w:uiPriority w:val="99"/>
    <w:qFormat/>
  </w:style>
  <w:style w:type="character" w:customStyle="1" w:styleId="WW8Num2z0">
    <w:name w:val="WW8Num2z0"/>
    <w:uiPriority w:val="99"/>
    <w:qFormat/>
    <w:rPr>
      <w:rFonts w:ascii="Book Antiqua" w:hAnsi="Book Antiqua" w:cs="Book Antiqua"/>
    </w:rPr>
  </w:style>
  <w:style w:type="character" w:customStyle="1" w:styleId="WW8Num3z0">
    <w:name w:val="WW8Num3z0"/>
    <w:uiPriority w:val="99"/>
    <w:qFormat/>
    <w:rPr>
      <w:rFonts w:ascii="Times New Roman" w:hAnsi="Times New Roman" w:cs="Times New Roman"/>
      <w:sz w:val="22"/>
      <w:szCs w:val="22"/>
    </w:rPr>
  </w:style>
  <w:style w:type="character" w:customStyle="1" w:styleId="WW8Num4z0">
    <w:name w:val="WW8Num4z0"/>
    <w:uiPriority w:val="99"/>
    <w:qFormat/>
  </w:style>
  <w:style w:type="character" w:customStyle="1" w:styleId="WW8Num5z0">
    <w:name w:val="WW8Num5z0"/>
    <w:uiPriority w:val="99"/>
    <w:qFormat/>
    <w:rPr>
      <w:rFonts w:ascii="Times New Roman" w:hAnsi="Times New Roman" w:cs="Times New Roman"/>
      <w:sz w:val="22"/>
      <w:szCs w:val="22"/>
    </w:rPr>
  </w:style>
  <w:style w:type="character" w:customStyle="1" w:styleId="WW8Num5z1">
    <w:name w:val="WW8Num5z1"/>
    <w:uiPriority w:val="99"/>
    <w:qFormat/>
    <w:rPr>
      <w:rFonts w:ascii="Courier New" w:hAnsi="Courier New" w:cs="Courier New"/>
    </w:rPr>
  </w:style>
  <w:style w:type="character" w:customStyle="1" w:styleId="WW8Num5z2">
    <w:name w:val="WW8Num5z2"/>
    <w:uiPriority w:val="99"/>
    <w:qFormat/>
    <w:rPr>
      <w:rFonts w:ascii="Wingdings" w:hAnsi="Wingdings" w:cs="Wingdings"/>
    </w:rPr>
  </w:style>
  <w:style w:type="character" w:customStyle="1" w:styleId="WW8Num5z3">
    <w:name w:val="WW8Num5z3"/>
    <w:uiPriority w:val="99"/>
    <w:qFormat/>
    <w:rPr>
      <w:rFonts w:ascii="Symbol" w:hAnsi="Symbol" w:cs="Symbol"/>
    </w:rPr>
  </w:style>
  <w:style w:type="character" w:customStyle="1" w:styleId="WW8Num5z5">
    <w:name w:val="WW8Num5z5"/>
    <w:uiPriority w:val="99"/>
    <w:qFormat/>
    <w:rPr>
      <w:rFonts w:ascii="Wingdings" w:hAnsi="Wingdings" w:cs="Wingdings"/>
    </w:rPr>
  </w:style>
  <w:style w:type="character" w:customStyle="1" w:styleId="WW8Num6z0">
    <w:name w:val="WW8Num6z0"/>
    <w:uiPriority w:val="99"/>
    <w:qFormat/>
    <w:rPr>
      <w:b/>
      <w:bCs/>
    </w:rPr>
  </w:style>
  <w:style w:type="character" w:customStyle="1" w:styleId="WW8Num6z2">
    <w:name w:val="WW8Num6z2"/>
    <w:uiPriority w:val="99"/>
    <w:qFormat/>
  </w:style>
  <w:style w:type="character" w:customStyle="1" w:styleId="WW8Num7z0">
    <w:name w:val="WW8Num7z0"/>
    <w:uiPriority w:val="99"/>
    <w:qFormat/>
    <w:rPr>
      <w:rFonts w:ascii="Book Antiqua" w:hAnsi="Book Antiqua" w:cs="Book Antiqua"/>
      <w:sz w:val="22"/>
      <w:szCs w:val="22"/>
    </w:rPr>
  </w:style>
  <w:style w:type="character" w:customStyle="1" w:styleId="Predvolenpsmoodseku3">
    <w:name w:val="Predvolené písmo odseku3"/>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6z1">
    <w:name w:val="WW8Num6z1"/>
    <w:uiPriority w:val="99"/>
    <w:qFormat/>
    <w:rPr>
      <w:rFonts w:ascii="Courier New" w:hAnsi="Courier New" w:cs="Courier New"/>
    </w:rPr>
  </w:style>
  <w:style w:type="character" w:customStyle="1" w:styleId="WW8Num6z3">
    <w:name w:val="WW8Num6z3"/>
    <w:uiPriority w:val="99"/>
    <w:qFormat/>
    <w:rPr>
      <w:b/>
      <w:bCs/>
    </w:rPr>
  </w:style>
  <w:style w:type="character" w:customStyle="1" w:styleId="WW8Num6z5">
    <w:name w:val="WW8Num6z5"/>
    <w:uiPriority w:val="99"/>
    <w:qFormat/>
    <w:rPr>
      <w:rFonts w:ascii="Wingdings" w:hAnsi="Wingdings" w:cs="Wingdings"/>
    </w:rPr>
  </w:style>
  <w:style w:type="character" w:customStyle="1" w:styleId="WW8Num7z2">
    <w:name w:val="WW8Num7z2"/>
    <w:uiPriority w:val="99"/>
    <w:qFormat/>
    <w:rPr>
      <w:rFonts w:ascii="Wingdings" w:hAnsi="Wingdings" w:cs="Wingdings"/>
    </w:rPr>
  </w:style>
  <w:style w:type="character" w:customStyle="1" w:styleId="Predvolenpsmoodseku2">
    <w:name w:val="Predvolené písmo odseku2"/>
    <w:uiPriority w:val="99"/>
    <w:qFormat/>
  </w:style>
  <w:style w:type="character" w:customStyle="1" w:styleId="WW8Num3z1">
    <w:name w:val="WW8Num3z1"/>
    <w:uiPriority w:val="99"/>
    <w:qFormat/>
    <w:rPr>
      <w:rFonts w:ascii="Courier New" w:hAnsi="Courier New" w:cs="Courier New"/>
    </w:rPr>
  </w:style>
  <w:style w:type="character" w:customStyle="1" w:styleId="WW8Num3z2">
    <w:name w:val="WW8Num3z2"/>
    <w:uiPriority w:val="99"/>
    <w:qFormat/>
    <w:rPr>
      <w:rFonts w:ascii="Wingdings" w:hAnsi="Wingdings" w:cs="Wingdings"/>
    </w:rPr>
  </w:style>
  <w:style w:type="character" w:customStyle="1" w:styleId="WW8Num3z3">
    <w:name w:val="WW8Num3z3"/>
    <w:uiPriority w:val="99"/>
    <w:qFormat/>
    <w:rPr>
      <w:rFonts w:ascii="Symbol" w:hAnsi="Symbol" w:cs="Symbol"/>
    </w:rPr>
  </w:style>
  <w:style w:type="character" w:customStyle="1" w:styleId="WW8Num7z1">
    <w:name w:val="WW8Num7z1"/>
    <w:uiPriority w:val="99"/>
    <w:qFormat/>
    <w:rPr>
      <w:rFonts w:ascii="Courier New" w:hAnsi="Courier New" w:cs="Courier New"/>
    </w:rPr>
  </w:style>
  <w:style w:type="character" w:customStyle="1" w:styleId="WW8Num7z3">
    <w:name w:val="WW8Num7z3"/>
    <w:uiPriority w:val="99"/>
    <w:qFormat/>
    <w:rPr>
      <w:rFonts w:ascii="Symbol" w:hAnsi="Symbol" w:cs="Symbol"/>
    </w:rPr>
  </w:style>
  <w:style w:type="character" w:customStyle="1" w:styleId="WW8Num8z0">
    <w:name w:val="WW8Num8z0"/>
    <w:uiPriority w:val="99"/>
    <w:qFormat/>
  </w:style>
  <w:style w:type="character" w:customStyle="1" w:styleId="WW8Num9z0">
    <w:name w:val="WW8Num9z0"/>
    <w:uiPriority w:val="99"/>
    <w:qFormat/>
    <w:rPr>
      <w:b/>
      <w:bCs/>
    </w:rPr>
  </w:style>
  <w:style w:type="character" w:customStyle="1" w:styleId="WW8Num9z1">
    <w:name w:val="WW8Num9z1"/>
    <w:uiPriority w:val="99"/>
    <w:qFormat/>
  </w:style>
  <w:style w:type="character" w:customStyle="1" w:styleId="WW8Num10z0">
    <w:name w:val="WW8Num10z0"/>
    <w:uiPriority w:val="99"/>
    <w:qFormat/>
  </w:style>
  <w:style w:type="character" w:customStyle="1" w:styleId="WW8Num11z0">
    <w:name w:val="WW8Num11z0"/>
    <w:uiPriority w:val="99"/>
    <w:qFormat/>
    <w:rPr>
      <w:rFonts w:ascii="Symbol" w:hAnsi="Symbol" w:cs="Symbol"/>
    </w:rPr>
  </w:style>
  <w:style w:type="character" w:customStyle="1" w:styleId="WW8Num11z1">
    <w:name w:val="WW8Num11z1"/>
    <w:uiPriority w:val="99"/>
    <w:qFormat/>
    <w:rPr>
      <w:rFonts w:ascii="Courier New" w:hAnsi="Courier New" w:cs="Courier New"/>
    </w:rPr>
  </w:style>
  <w:style w:type="character" w:customStyle="1" w:styleId="WW8Num11z2">
    <w:name w:val="WW8Num11z2"/>
    <w:uiPriority w:val="99"/>
    <w:qFormat/>
  </w:style>
  <w:style w:type="character" w:customStyle="1" w:styleId="WW8Num11z3">
    <w:name w:val="WW8Num11z3"/>
    <w:uiPriority w:val="99"/>
    <w:qFormat/>
    <w:rPr>
      <w:b/>
      <w:bCs/>
    </w:rPr>
  </w:style>
  <w:style w:type="character" w:customStyle="1" w:styleId="WW8Num11z5">
    <w:name w:val="WW8Num11z5"/>
    <w:uiPriority w:val="99"/>
    <w:qFormat/>
    <w:rPr>
      <w:rFonts w:ascii="Wingdings" w:hAnsi="Wingdings" w:cs="Wingdings"/>
    </w:rPr>
  </w:style>
  <w:style w:type="character" w:customStyle="1" w:styleId="Predvolenpsmoodseku1">
    <w:name w:val="Predvolené písmo odseku1"/>
    <w:uiPriority w:val="99"/>
    <w:qFormat/>
  </w:style>
  <w:style w:type="character" w:customStyle="1" w:styleId="ZarkazkladnhotextuChar">
    <w:name w:val="Zarážka základného textu Char"/>
    <w:uiPriority w:val="99"/>
    <w:qFormat/>
    <w:rPr>
      <w:rFonts w:ascii="Times New Roman" w:hAnsi="Times New Roman" w:cs="Times New Roman"/>
      <w:sz w:val="20"/>
      <w:szCs w:val="20"/>
    </w:rPr>
  </w:style>
  <w:style w:type="character" w:customStyle="1" w:styleId="ZkladntextChar">
    <w:name w:val="Základný text Char"/>
    <w:uiPriority w:val="99"/>
    <w:qFormat/>
    <w:rPr>
      <w:rFonts w:ascii="Times New Roman" w:hAnsi="Times New Roman" w:cs="Times New Roman"/>
      <w:sz w:val="24"/>
      <w:szCs w:val="24"/>
    </w:rPr>
  </w:style>
  <w:style w:type="character" w:customStyle="1" w:styleId="Zdraznenie">
    <w:name w:val="Zdôraznenie"/>
    <w:basedOn w:val="Predvolenpsmoodseku"/>
    <w:uiPriority w:val="99"/>
    <w:qFormat/>
    <w:rPr>
      <w:i/>
      <w:iCs/>
    </w:rPr>
  </w:style>
  <w:style w:type="character" w:customStyle="1" w:styleId="apple-converted-space">
    <w:name w:val="apple-converted-space"/>
    <w:uiPriority w:val="99"/>
    <w:qFormat/>
  </w:style>
  <w:style w:type="character" w:customStyle="1" w:styleId="TextbublinyChar">
    <w:name w:val="Text bubliny Char"/>
    <w:uiPriority w:val="99"/>
    <w:qFormat/>
    <w:rPr>
      <w:rFonts w:ascii="Tahoma" w:hAnsi="Tahoma" w:cs="Tahoma"/>
      <w:sz w:val="16"/>
      <w:szCs w:val="16"/>
    </w:rPr>
  </w:style>
  <w:style w:type="character" w:customStyle="1" w:styleId="s8">
    <w:name w:val="s8"/>
    <w:uiPriority w:val="99"/>
    <w:qFormat/>
  </w:style>
  <w:style w:type="character" w:customStyle="1" w:styleId="s11">
    <w:name w:val="s11"/>
    <w:uiPriority w:val="99"/>
    <w:qFormat/>
  </w:style>
  <w:style w:type="character" w:customStyle="1" w:styleId="ZkladntextChar1">
    <w:name w:val="Základný text Char1"/>
    <w:uiPriority w:val="99"/>
    <w:qFormat/>
    <w:rPr>
      <w:rFonts w:ascii="Calibri" w:hAnsi="Calibri" w:cs="Calibri"/>
      <w:sz w:val="22"/>
      <w:szCs w:val="22"/>
      <w:lang w:eastAsia="ar-SA" w:bidi="ar-SA"/>
    </w:rPr>
  </w:style>
  <w:style w:type="character" w:customStyle="1" w:styleId="ZarkazkladnhotextuChar1">
    <w:name w:val="Zarážka základného textu Char1"/>
    <w:uiPriority w:val="99"/>
    <w:qFormat/>
    <w:rPr>
      <w:rFonts w:ascii="Calibri" w:hAnsi="Calibri" w:cs="Calibri"/>
      <w:sz w:val="22"/>
      <w:szCs w:val="22"/>
      <w:lang w:eastAsia="ar-SA" w:bidi="ar-SA"/>
    </w:rPr>
  </w:style>
  <w:style w:type="character" w:customStyle="1" w:styleId="TextbublinyChar1">
    <w:name w:val="Text bubliny Char1"/>
    <w:uiPriority w:val="99"/>
    <w:qFormat/>
    <w:rPr>
      <w:rFonts w:ascii="Segoe UI" w:hAnsi="Segoe UI" w:cs="Segoe UI"/>
      <w:sz w:val="18"/>
      <w:szCs w:val="18"/>
      <w:lang w:eastAsia="ar-SA" w:bidi="ar-SA"/>
    </w:rPr>
  </w:style>
  <w:style w:type="character" w:customStyle="1" w:styleId="HlavikaChar">
    <w:name w:val="Hlavička Char"/>
    <w:uiPriority w:val="99"/>
    <w:qFormat/>
    <w:rPr>
      <w:rFonts w:ascii="Calibri" w:hAnsi="Calibri" w:cs="Calibri"/>
      <w:sz w:val="22"/>
      <w:szCs w:val="22"/>
      <w:lang w:eastAsia="ar-SA" w:bidi="ar-SA"/>
    </w:rPr>
  </w:style>
  <w:style w:type="character" w:customStyle="1" w:styleId="PtaChar">
    <w:name w:val="Päta Char"/>
    <w:uiPriority w:val="99"/>
    <w:qFormat/>
    <w:rPr>
      <w:rFonts w:ascii="Calibri" w:hAnsi="Calibri" w:cs="Calibri"/>
      <w:sz w:val="22"/>
      <w:szCs w:val="22"/>
      <w:lang w:eastAsia="ar-SA" w:bidi="ar-SA"/>
    </w:rPr>
  </w:style>
  <w:style w:type="character" w:customStyle="1" w:styleId="Internetovodkaz">
    <w:name w:val="Internetový odkaz"/>
    <w:basedOn w:val="Predvolenpsmoodseku"/>
    <w:uiPriority w:val="99"/>
    <w:qFormat/>
    <w:rPr>
      <w:color w:val="0000FF"/>
      <w:u w:val="single"/>
    </w:rPr>
  </w:style>
  <w:style w:type="character" w:customStyle="1" w:styleId="Znakyprepoznmkupodiarou">
    <w:name w:val="Znaky pre poznámku pod čiarou"/>
    <w:uiPriority w:val="99"/>
    <w:qFormat/>
    <w:rPr>
      <w:vertAlign w:val="superscript"/>
    </w:rPr>
  </w:style>
  <w:style w:type="character" w:customStyle="1" w:styleId="BodyTextChar">
    <w:name w:val="Body Text Char"/>
    <w:uiPriority w:val="99"/>
    <w:semiHidden/>
    <w:qFormat/>
    <w:locked/>
    <w:rPr>
      <w:rFonts w:ascii="Calibri" w:hAnsi="Calibri" w:cs="Calibri"/>
      <w:sz w:val="22"/>
      <w:szCs w:val="22"/>
      <w:lang w:eastAsia="ar-SA" w:bidi="ar-SA"/>
    </w:rPr>
  </w:style>
  <w:style w:type="character" w:customStyle="1" w:styleId="BodyTextIndentChar">
    <w:name w:val="Body Text Indent Char"/>
    <w:uiPriority w:val="99"/>
    <w:semiHidden/>
    <w:qFormat/>
    <w:locked/>
    <w:rPr>
      <w:rFonts w:ascii="Calibri" w:hAnsi="Calibri" w:cs="Calibri"/>
      <w:sz w:val="22"/>
      <w:szCs w:val="22"/>
      <w:lang w:eastAsia="ar-SA" w:bidi="ar-SA"/>
    </w:rPr>
  </w:style>
  <w:style w:type="character" w:customStyle="1" w:styleId="BalloonTextChar">
    <w:name w:val="Balloon Text Char"/>
    <w:uiPriority w:val="99"/>
    <w:semiHidden/>
    <w:qFormat/>
    <w:locked/>
    <w:rPr>
      <w:rFonts w:ascii="Segoe UI" w:hAnsi="Segoe UI" w:cs="Segoe UI"/>
      <w:sz w:val="18"/>
      <w:szCs w:val="18"/>
      <w:lang w:eastAsia="ar-SA" w:bidi="ar-SA"/>
    </w:rPr>
  </w:style>
  <w:style w:type="character" w:customStyle="1" w:styleId="HeaderChar">
    <w:name w:val="Header Char"/>
    <w:uiPriority w:val="99"/>
    <w:semiHidden/>
    <w:qFormat/>
    <w:locked/>
    <w:rPr>
      <w:rFonts w:ascii="Calibri" w:hAnsi="Calibri" w:cs="Calibri"/>
      <w:sz w:val="22"/>
      <w:szCs w:val="22"/>
      <w:lang w:eastAsia="ar-SA" w:bidi="ar-SA"/>
    </w:rPr>
  </w:style>
  <w:style w:type="character" w:customStyle="1" w:styleId="FooterChar">
    <w:name w:val="Footer Char"/>
    <w:uiPriority w:val="99"/>
    <w:semiHidden/>
    <w:qFormat/>
    <w:locked/>
    <w:rPr>
      <w:rFonts w:ascii="Calibri" w:hAnsi="Calibri" w:cs="Calibri"/>
      <w:sz w:val="22"/>
      <w:szCs w:val="22"/>
      <w:lang w:eastAsia="ar-SA" w:bidi="ar-SA"/>
    </w:rPr>
  </w:style>
  <w:style w:type="character" w:customStyle="1" w:styleId="FootnoteTextChar">
    <w:name w:val="Footnote Text Char"/>
    <w:uiPriority w:val="99"/>
    <w:qFormat/>
    <w:locked/>
    <w:rPr>
      <w:rFonts w:ascii="Calibri" w:hAnsi="Calibri" w:cs="Calibri"/>
      <w:lang w:val="sk-SK" w:eastAsia="ar-SA" w:bidi="ar-SA"/>
    </w:rPr>
  </w:style>
  <w:style w:type="character" w:customStyle="1" w:styleId="HTMLPreformattedChar">
    <w:name w:val="HTML Preformatted Char"/>
    <w:uiPriority w:val="99"/>
    <w:semiHidden/>
    <w:qFormat/>
    <w:locked/>
    <w:rPr>
      <w:rFonts w:ascii="Courier New" w:hAnsi="Courier New" w:cs="Courier New"/>
      <w:lang w:eastAsia="ar-SA" w:bidi="ar-SA"/>
    </w:rPr>
  </w:style>
  <w:style w:type="character" w:customStyle="1" w:styleId="tlid-translation">
    <w:name w:val="tlid-translation"/>
    <w:basedOn w:val="Predvolenpsmoodseku"/>
    <w:uiPriority w:val="99"/>
    <w:qFormat/>
  </w:style>
  <w:style w:type="character" w:customStyle="1" w:styleId="ListLabel1">
    <w:name w:val="ListLabel 1"/>
    <w:uiPriority w:val="99"/>
    <w:qFormat/>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rPr>
      <w:sz w:val="22"/>
      <w:szCs w:val="22"/>
    </w:rPr>
  </w:style>
  <w:style w:type="character" w:customStyle="1" w:styleId="ListLabel11">
    <w:name w:val="ListLabel 11"/>
    <w:uiPriority w:val="99"/>
    <w:qFormat/>
  </w:style>
  <w:style w:type="character" w:customStyle="1" w:styleId="ListLabel12">
    <w:name w:val="ListLabel 12"/>
    <w:uiPriority w:val="99"/>
    <w:qFormat/>
  </w:style>
  <w:style w:type="character" w:customStyle="1" w:styleId="ListLabel13">
    <w:name w:val="ListLabel 13"/>
    <w:uiPriority w:val="99"/>
    <w:qFormat/>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rPr>
      <w:b/>
      <w:bCs/>
    </w:rPr>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style>
  <w:style w:type="character" w:customStyle="1" w:styleId="ListLabel30">
    <w:name w:val="ListLabel 30"/>
    <w:uiPriority w:val="99"/>
    <w:qFormat/>
  </w:style>
  <w:style w:type="character" w:customStyle="1" w:styleId="ListLabel31">
    <w:name w:val="ListLabel 31"/>
    <w:uiPriority w:val="99"/>
    <w:qFormat/>
  </w:style>
  <w:style w:type="character" w:customStyle="1" w:styleId="ListLabel32">
    <w:name w:val="ListLabel 32"/>
    <w:uiPriority w:val="99"/>
    <w:qFormat/>
  </w:style>
  <w:style w:type="character" w:customStyle="1" w:styleId="ListLabel33">
    <w:name w:val="ListLabel 33"/>
    <w:uiPriority w:val="99"/>
    <w:qFormat/>
  </w:style>
  <w:style w:type="character" w:customStyle="1" w:styleId="ListLabel34">
    <w:name w:val="ListLabel 34"/>
    <w:uiPriority w:val="99"/>
    <w:qFormat/>
  </w:style>
  <w:style w:type="character" w:customStyle="1" w:styleId="ListLabel35">
    <w:name w:val="ListLabel 35"/>
    <w:uiPriority w:val="99"/>
    <w:qFormat/>
  </w:style>
  <w:style w:type="character" w:customStyle="1" w:styleId="ListLabel36">
    <w:name w:val="ListLabel 36"/>
    <w:uiPriority w:val="99"/>
    <w:qFormat/>
  </w:style>
  <w:style w:type="character" w:customStyle="1" w:styleId="ListLabel37">
    <w:name w:val="ListLabel 37"/>
    <w:uiPriority w:val="99"/>
    <w:qFormat/>
  </w:style>
  <w:style w:type="character" w:customStyle="1" w:styleId="ListLabel38">
    <w:name w:val="ListLabel 38"/>
    <w:uiPriority w:val="99"/>
    <w:qFormat/>
    <w:rPr>
      <w:b/>
      <w:bCs/>
      <w:sz w:val="22"/>
      <w:szCs w:val="22"/>
    </w:rPr>
  </w:style>
  <w:style w:type="character" w:customStyle="1" w:styleId="ListLabel39">
    <w:name w:val="ListLabel 39"/>
    <w:uiPriority w:val="99"/>
    <w:qFormat/>
  </w:style>
  <w:style w:type="character" w:customStyle="1" w:styleId="ListLabel40">
    <w:name w:val="ListLabel 40"/>
    <w:uiPriority w:val="99"/>
    <w:qFormat/>
  </w:style>
  <w:style w:type="character" w:customStyle="1" w:styleId="ListLabel41">
    <w:name w:val="ListLabel 41"/>
    <w:uiPriority w:val="99"/>
    <w:qFormat/>
  </w:style>
  <w:style w:type="character" w:customStyle="1" w:styleId="ListLabel42">
    <w:name w:val="ListLabel 42"/>
    <w:uiPriority w:val="99"/>
    <w:qFormat/>
  </w:style>
  <w:style w:type="character" w:customStyle="1" w:styleId="ListLabel43">
    <w:name w:val="ListLabel 43"/>
    <w:uiPriority w:val="99"/>
    <w:qFormat/>
  </w:style>
  <w:style w:type="character" w:customStyle="1" w:styleId="ListLabel44">
    <w:name w:val="ListLabel 44"/>
    <w:uiPriority w:val="99"/>
    <w:qFormat/>
  </w:style>
  <w:style w:type="character" w:customStyle="1" w:styleId="ListLabel45">
    <w:name w:val="ListLabel 45"/>
    <w:uiPriority w:val="99"/>
    <w:qFormat/>
  </w:style>
  <w:style w:type="character" w:customStyle="1" w:styleId="ListLabel46">
    <w:name w:val="ListLabel 46"/>
    <w:uiPriority w:val="99"/>
    <w:qFormat/>
  </w:style>
  <w:style w:type="paragraph" w:customStyle="1" w:styleId="Nadpis">
    <w:name w:val="Nadpis"/>
    <w:basedOn w:val="Normlny"/>
    <w:next w:val="Zkladntext"/>
    <w:uiPriority w:val="99"/>
    <w:qFormat/>
    <w:pPr>
      <w:keepNext/>
      <w:spacing w:before="240" w:after="120"/>
    </w:pPr>
    <w:rPr>
      <w:rFonts w:ascii="Arial" w:eastAsia="SimSun" w:hAnsi="Arial" w:cs="Arial"/>
      <w:sz w:val="28"/>
      <w:szCs w:val="28"/>
    </w:rPr>
  </w:style>
  <w:style w:type="character" w:customStyle="1" w:styleId="ZkladntextChar2">
    <w:name w:val="Základný text Char2"/>
    <w:basedOn w:val="Predvolenpsmoodseku"/>
    <w:link w:val="Zkladntext"/>
    <w:uiPriority w:val="99"/>
    <w:semiHidden/>
    <w:qFormat/>
    <w:locked/>
    <w:rPr>
      <w:rFonts w:ascii="Calibri" w:hAnsi="Calibri" w:cs="Calibri"/>
      <w:lang w:eastAsia="ar-SA" w:bidi="ar-SA"/>
    </w:rPr>
  </w:style>
  <w:style w:type="paragraph" w:customStyle="1" w:styleId="Index">
    <w:name w:val="Index"/>
    <w:basedOn w:val="Normlny"/>
    <w:uiPriority w:val="99"/>
    <w:qFormat/>
    <w:pPr>
      <w:suppressLineNumbers/>
    </w:pPr>
  </w:style>
  <w:style w:type="paragraph" w:customStyle="1" w:styleId="Popisok">
    <w:name w:val="Popisok"/>
    <w:basedOn w:val="Normlny"/>
    <w:uiPriority w:val="99"/>
    <w:qFormat/>
    <w:pPr>
      <w:suppressLineNumbers/>
      <w:spacing w:before="120" w:after="120"/>
    </w:pPr>
    <w:rPr>
      <w:i/>
      <w:iCs/>
      <w:sz w:val="24"/>
      <w:szCs w:val="24"/>
    </w:rPr>
  </w:style>
  <w:style w:type="paragraph" w:customStyle="1" w:styleId="Normlnywebov1">
    <w:name w:val="Normálny (webový)1"/>
    <w:basedOn w:val="Normlny"/>
    <w:uiPriority w:val="99"/>
    <w:qFormat/>
    <w:pPr>
      <w:spacing w:before="280" w:after="280" w:line="240" w:lineRule="auto"/>
    </w:pPr>
    <w:rPr>
      <w:sz w:val="24"/>
      <w:szCs w:val="24"/>
    </w:rPr>
  </w:style>
  <w:style w:type="character" w:customStyle="1" w:styleId="ZarkazkladnhotextuChar2">
    <w:name w:val="Zarážka základného textu Char2"/>
    <w:basedOn w:val="Predvolenpsmoodseku"/>
    <w:link w:val="Zarkazkladnhotextu"/>
    <w:uiPriority w:val="99"/>
    <w:semiHidden/>
    <w:qFormat/>
    <w:locked/>
    <w:rPr>
      <w:rFonts w:ascii="Calibri" w:hAnsi="Calibri" w:cs="Calibri"/>
      <w:lang w:eastAsia="ar-SA" w:bidi="ar-SA"/>
    </w:rPr>
  </w:style>
  <w:style w:type="paragraph" w:customStyle="1" w:styleId="Odsekzoznamu1">
    <w:name w:val="Odsek zoznamu1"/>
    <w:basedOn w:val="Normlny"/>
    <w:uiPriority w:val="99"/>
    <w:qFormat/>
    <w:pPr>
      <w:ind w:left="720"/>
    </w:pPr>
  </w:style>
  <w:style w:type="character" w:customStyle="1" w:styleId="TextbublinyChar2">
    <w:name w:val="Text bubliny Char2"/>
    <w:basedOn w:val="Predvolenpsmoodseku"/>
    <w:link w:val="Textbubliny"/>
    <w:uiPriority w:val="99"/>
    <w:semiHidden/>
    <w:qFormat/>
    <w:locked/>
    <w:rPr>
      <w:sz w:val="2"/>
      <w:szCs w:val="2"/>
      <w:lang w:eastAsia="ar-SA" w:bidi="ar-SA"/>
    </w:rPr>
  </w:style>
  <w:style w:type="paragraph" w:customStyle="1" w:styleId="Obsahtabuky">
    <w:name w:val="Obsah tabuľky"/>
    <w:basedOn w:val="Normlny"/>
    <w:uiPriority w:val="99"/>
    <w:qFormat/>
    <w:pPr>
      <w:suppressLineNumbers/>
    </w:pPr>
  </w:style>
  <w:style w:type="paragraph" w:customStyle="1" w:styleId="Nadpistabuky">
    <w:name w:val="Nadpis tabuľky"/>
    <w:basedOn w:val="Obsahtabuky"/>
    <w:uiPriority w:val="99"/>
    <w:qFormat/>
    <w:pPr>
      <w:jc w:val="center"/>
    </w:pPr>
    <w:rPr>
      <w:b/>
      <w:bCs/>
    </w:rPr>
  </w:style>
  <w:style w:type="character" w:customStyle="1" w:styleId="HlavikaChar1">
    <w:name w:val="Hlavička Char1"/>
    <w:basedOn w:val="Predvolenpsmoodseku"/>
    <w:link w:val="Hlavika"/>
    <w:uiPriority w:val="99"/>
    <w:semiHidden/>
    <w:qFormat/>
    <w:locked/>
    <w:rPr>
      <w:rFonts w:ascii="Calibri" w:hAnsi="Calibri" w:cs="Calibri"/>
      <w:lang w:eastAsia="ar-SA" w:bidi="ar-SA"/>
    </w:rPr>
  </w:style>
  <w:style w:type="character" w:customStyle="1" w:styleId="PtaChar1">
    <w:name w:val="Päta Char1"/>
    <w:basedOn w:val="Predvolenpsmoodseku"/>
    <w:link w:val="Pta"/>
    <w:uiPriority w:val="99"/>
    <w:semiHidden/>
    <w:qFormat/>
    <w:locked/>
    <w:rPr>
      <w:rFonts w:ascii="Calibri" w:hAnsi="Calibri" w:cs="Calibri"/>
      <w:lang w:eastAsia="ar-SA" w:bidi="ar-SA"/>
    </w:rPr>
  </w:style>
  <w:style w:type="paragraph" w:customStyle="1" w:styleId="go">
    <w:name w:val="go"/>
    <w:basedOn w:val="Normlny"/>
    <w:uiPriority w:val="99"/>
    <w:qFormat/>
    <w:pPr>
      <w:suppressAutoHyphens w:val="0"/>
      <w:spacing w:before="280" w:after="280" w:line="240" w:lineRule="auto"/>
    </w:pPr>
    <w:rPr>
      <w:sz w:val="24"/>
      <w:szCs w:val="24"/>
    </w:rPr>
  </w:style>
  <w:style w:type="character" w:customStyle="1" w:styleId="TextpoznmkypodiarouChar">
    <w:name w:val="Text poznámky pod čiarou Char"/>
    <w:basedOn w:val="Predvolenpsmoodseku"/>
    <w:link w:val="Textpoznmkypodiarou"/>
    <w:uiPriority w:val="99"/>
    <w:semiHidden/>
    <w:qFormat/>
    <w:locked/>
    <w:rPr>
      <w:rFonts w:ascii="Calibri" w:hAnsi="Calibri" w:cs="Calibri"/>
      <w:sz w:val="20"/>
      <w:szCs w:val="20"/>
      <w:lang w:eastAsia="ar-SA" w:bidi="ar-SA"/>
    </w:rPr>
  </w:style>
  <w:style w:type="character" w:customStyle="1" w:styleId="PredformtovanHTMLChar">
    <w:name w:val="Predformátované HTML Char"/>
    <w:basedOn w:val="Predvolenpsmoodseku"/>
    <w:link w:val="PredformtovanHTML"/>
    <w:uiPriority w:val="99"/>
    <w:semiHidden/>
    <w:qFormat/>
    <w:locked/>
    <w:rPr>
      <w:rFonts w:ascii="Courier New" w:hAnsi="Courier New" w:cs="Courier New"/>
      <w:sz w:val="20"/>
      <w:szCs w:val="20"/>
      <w:lang w:eastAsia="ar-SA" w:bidi="ar-SA"/>
    </w:rPr>
  </w:style>
  <w:style w:type="paragraph" w:customStyle="1" w:styleId="Vchodzie">
    <w:name w:val="Vchodzie"/>
    <w:uiPriority w:val="99"/>
    <w:qFormat/>
    <w:pPr>
      <w:widowControl w:val="0"/>
    </w:pPr>
    <w:rPr>
      <w:rFonts w:ascii="Calibri" w:hAnsi="Calibri" w:cs="Calibri"/>
      <w:sz w:val="24"/>
      <w:szCs w:val="24"/>
    </w:rPr>
  </w:style>
  <w:style w:type="paragraph" w:styleId="Odsekzoznamu">
    <w:name w:val="List Paragraph"/>
    <w:basedOn w:val="Normlny"/>
    <w:link w:val="OdsekzoznamuChar"/>
    <w:uiPriority w:val="99"/>
    <w:qFormat/>
    <w:pPr>
      <w:ind w:left="720"/>
    </w:pPr>
  </w:style>
  <w:style w:type="character" w:customStyle="1" w:styleId="OdsekzoznamuChar">
    <w:name w:val="Odsek zoznamu Char"/>
    <w:link w:val="Odsekzoznamu"/>
    <w:uiPriority w:val="99"/>
    <w:qFormat/>
    <w:locked/>
    <w:rPr>
      <w:rFonts w:ascii="Calibri" w:hAnsi="Calibri" w:cs="Calibri"/>
      <w:sz w:val="22"/>
      <w:szCs w:val="22"/>
      <w:lang w:eastAsia="ar-SA" w:bidi="ar-SA"/>
    </w:rPr>
  </w:style>
  <w:style w:type="character" w:customStyle="1" w:styleId="awspan">
    <w:name w:val="awspan"/>
    <w:basedOn w:val="Predvolenpsmoodseku"/>
    <w:qFormat/>
  </w:style>
  <w:style w:type="table" w:customStyle="1" w:styleId="Mriekatabuky1">
    <w:name w:val="Mriežka tabuľky1"/>
    <w:basedOn w:val="Normlnatabuka"/>
    <w:uiPriority w:val="59"/>
    <w:qFormat/>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NIM:21915" TargetMode="External"/><Relationship Id="rId13" Type="http://schemas.openxmlformats.org/officeDocument/2006/relationships/hyperlink" Target="https://eur-lex.europa.eu/legal-content/SK/TXT/?uri=NIM:22166" TargetMode="External"/><Relationship Id="rId18" Type="http://schemas.openxmlformats.org/officeDocument/2006/relationships/hyperlink" Target="https://eur-lex.europa.eu/legal-content/SK/TXT/?uri=NIM:25218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ur-lex.europa.eu/legal-content/SK/TXT/?uri=NIM:21915" TargetMode="External"/><Relationship Id="rId12" Type="http://schemas.openxmlformats.org/officeDocument/2006/relationships/hyperlink" Target="https://eur-lex.europa.eu/legal-content/SK/TXT/?uri=NIM:22881" TargetMode="External"/><Relationship Id="rId17" Type="http://schemas.openxmlformats.org/officeDocument/2006/relationships/hyperlink" Target="https://eur-lex.europa.eu/legal-content/SK/TXT/?uri=NIM:22526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ur-lex.europa.eu/legal-content/SK/TXT/?uri=NIM:183895" TargetMode="External"/><Relationship Id="rId20" Type="http://schemas.openxmlformats.org/officeDocument/2006/relationships/hyperlink" Target="https://eur-lex.europa.eu/legal-content/SK/TXT/?uri=NIM:258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SK/TXT/?uri=NIM:2182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ur-lex.europa.eu/legal-content/SK/TXT/?uri=NIM:20057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SK/TXT/?uri=NIM:21906" TargetMode="External"/><Relationship Id="rId19" Type="http://schemas.openxmlformats.org/officeDocument/2006/relationships/hyperlink" Target="https://eur-lex.europa.eu/legal-content/SK/TXT/?uri=NIM:253761" TargetMode="External"/><Relationship Id="rId4" Type="http://schemas.openxmlformats.org/officeDocument/2006/relationships/webSettings" Target="webSettings.xml"/><Relationship Id="rId9" Type="http://schemas.openxmlformats.org/officeDocument/2006/relationships/hyperlink" Target="https://eur-lex.europa.eu/legal-content/SK/TXT/?uri=NIM:21803" TargetMode="External"/><Relationship Id="rId14" Type="http://schemas.openxmlformats.org/officeDocument/2006/relationships/hyperlink" Target="https://eur-lex.europa.eu/legal-content/SK/TXT/?uri=NIM:3416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5625</Words>
  <Characters>32066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NRSR</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Klub SLOVENSKO, ZA ĽUDÍ, KÚ</cp:lastModifiedBy>
  <cp:revision>2</cp:revision>
  <cp:lastPrinted>2017-04-19T07:03:00Z</cp:lastPrinted>
  <dcterms:created xsi:type="dcterms:W3CDTF">2025-01-17T09:29:00Z</dcterms:created>
  <dcterms:modified xsi:type="dcterms:W3CDTF">2025-01-17T09:29:00Z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1033-12.2.0.19307</vt:lpwstr>
  </property>
  <property fmtid="{D5CDD505-2E9C-101B-9397-08002B2CF9AE}" pid="9" name="ICV">
    <vt:lpwstr>4EF6FC73C52F46778FDB5BEE901FF122_12</vt:lpwstr>
  </property>
</Properties>
</file>