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77DD6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  <w:r w:rsidRPr="001073C7">
        <w:rPr>
          <w:rFonts w:ascii="Times New Roman" w:eastAsia="Calibri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4C9372DA" w14:textId="111C80EE" w:rsidR="00EB7E5D" w:rsidRPr="001073C7" w:rsidRDefault="00EB7E5D" w:rsidP="00EB7E5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pacing w:val="30"/>
          <w:sz w:val="24"/>
          <w:szCs w:val="24"/>
        </w:rPr>
      </w:pPr>
      <w:r w:rsidRPr="001073C7">
        <w:rPr>
          <w:rFonts w:ascii="Times New Roman" w:eastAsia="Calibri" w:hAnsi="Times New Roman" w:cs="Times New Roman"/>
          <w:spacing w:val="30"/>
          <w:sz w:val="24"/>
          <w:szCs w:val="24"/>
        </w:rPr>
        <w:t>IX. volebné obdobie</w:t>
      </w:r>
    </w:p>
    <w:p w14:paraId="4FA9F5A1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spacing w:val="30"/>
          <w:sz w:val="24"/>
          <w:szCs w:val="24"/>
          <w:highlight w:val="yellow"/>
        </w:rPr>
      </w:pPr>
    </w:p>
    <w:p w14:paraId="4640F290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spacing w:val="30"/>
          <w:sz w:val="24"/>
          <w:szCs w:val="24"/>
          <w:highlight w:val="yellow"/>
        </w:rPr>
      </w:pPr>
    </w:p>
    <w:p w14:paraId="44A64652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spacing w:val="30"/>
          <w:sz w:val="24"/>
          <w:szCs w:val="24"/>
          <w:highlight w:val="yellow"/>
        </w:rPr>
      </w:pPr>
      <w:bookmarkStart w:id="0" w:name="_GoBack"/>
      <w:bookmarkEnd w:id="0"/>
    </w:p>
    <w:p w14:paraId="39E4809F" w14:textId="34562799" w:rsidR="00EB7E5D" w:rsidRPr="00211A59" w:rsidRDefault="00211A59" w:rsidP="00EB7E5D">
      <w:pPr>
        <w:spacing w:after="0" w:line="240" w:lineRule="auto"/>
        <w:jc w:val="center"/>
        <w:rPr>
          <w:rFonts w:ascii="Times New Roman" w:eastAsia="Calibri" w:hAnsi="Times New Roman" w:cs="Times New Roman"/>
          <w:spacing w:val="30"/>
          <w:sz w:val="24"/>
          <w:szCs w:val="24"/>
        </w:rPr>
      </w:pPr>
      <w:r w:rsidRPr="00211A59">
        <w:rPr>
          <w:rFonts w:ascii="Times New Roman" w:eastAsia="Calibri" w:hAnsi="Times New Roman" w:cs="Times New Roman"/>
          <w:spacing w:val="30"/>
          <w:sz w:val="24"/>
          <w:szCs w:val="24"/>
        </w:rPr>
        <w:t>659</w:t>
      </w:r>
    </w:p>
    <w:p w14:paraId="0E271C85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  <w:highlight w:val="yellow"/>
        </w:rPr>
      </w:pPr>
    </w:p>
    <w:p w14:paraId="0D7DDC1B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3071BDB8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  <w:r w:rsidRPr="001073C7">
        <w:rPr>
          <w:rFonts w:ascii="Times New Roman" w:eastAsia="Calibri" w:hAnsi="Times New Roman" w:cs="Times New Roman"/>
          <w:b/>
          <w:spacing w:val="30"/>
          <w:sz w:val="24"/>
          <w:szCs w:val="24"/>
        </w:rPr>
        <w:t xml:space="preserve">VLÁDNY NÁVRH </w:t>
      </w:r>
    </w:p>
    <w:p w14:paraId="16880161" w14:textId="77777777" w:rsidR="00EB7E5D" w:rsidRPr="001073C7" w:rsidRDefault="00EB7E5D" w:rsidP="00EB7E5D">
      <w:pPr>
        <w:spacing w:after="0" w:line="240" w:lineRule="auto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7AA9AF4A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5AB6ADE8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  <w:r w:rsidRPr="001073C7">
        <w:rPr>
          <w:rFonts w:ascii="Times New Roman" w:eastAsia="Calibri" w:hAnsi="Times New Roman" w:cs="Times New Roman"/>
          <w:b/>
          <w:spacing w:val="30"/>
          <w:sz w:val="24"/>
          <w:szCs w:val="24"/>
        </w:rPr>
        <w:t>Z á k o n</w:t>
      </w:r>
    </w:p>
    <w:p w14:paraId="2D3A7938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37492E50" w14:textId="7C93F171" w:rsidR="00EB7E5D" w:rsidRPr="001073C7" w:rsidRDefault="00933D0F" w:rsidP="00EB7E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73C7">
        <w:rPr>
          <w:rFonts w:ascii="Times New Roman" w:eastAsia="Calibri" w:hAnsi="Times New Roman" w:cs="Times New Roman"/>
          <w:sz w:val="24"/>
          <w:szCs w:val="24"/>
        </w:rPr>
        <w:t>z ..... 2025</w:t>
      </w:r>
      <w:r w:rsidR="00EB7E5D" w:rsidRPr="001073C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D828C28" w14:textId="77777777" w:rsidR="00EB7E5D" w:rsidRPr="001073C7" w:rsidRDefault="00EB7E5D" w:rsidP="00EB7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64478CE2" w14:textId="77777777" w:rsidR="00EB7E5D" w:rsidRPr="001073C7" w:rsidRDefault="00EB7E5D" w:rsidP="00EB7E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C16A4EC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ktorým sa mení a dopĺňa zákon č. 300/2005 Z. z. Trestný zákon </w:t>
      </w:r>
    </w:p>
    <w:p w14:paraId="2BC1C069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v znení neskorších predpisov a ktorým sa menia a dopĺňajú niektoré zákony</w:t>
      </w:r>
    </w:p>
    <w:p w14:paraId="6D385215" w14:textId="0E09194B" w:rsidR="00EB7E5D" w:rsidRPr="001073C7" w:rsidRDefault="00EB7E5D" w:rsidP="00EB7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54C7FA8" w14:textId="77777777" w:rsidR="00D04521" w:rsidRPr="001073C7" w:rsidRDefault="00D04521" w:rsidP="00EB7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049E6B3C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4C8486D5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56F66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3FF639D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D436A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 a zákona č. 363/2024 Z. z. sa mení a dopĺňa takto:</w:t>
      </w:r>
    </w:p>
    <w:p w14:paraId="6730415A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7FFAC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073C7">
        <w:rPr>
          <w:rFonts w:ascii="Times New Roman" w:hAnsi="Times New Roman" w:cs="Times New Roman"/>
          <w:sz w:val="24"/>
          <w:szCs w:val="24"/>
        </w:rPr>
        <w:t>V § 5a sa za slová „ohrozenia mieru (§ 417),“ vkladajú slová „porušenia reštriktívneho opatrenia (§ 417a až 417d),“.</w:t>
      </w:r>
    </w:p>
    <w:p w14:paraId="02284B7F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E4EABA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2.</w:t>
      </w:r>
      <w:r w:rsidRPr="001073C7">
        <w:rPr>
          <w:rFonts w:ascii="Times New Roman" w:hAnsi="Times New Roman" w:cs="Times New Roman"/>
          <w:sz w:val="24"/>
          <w:szCs w:val="24"/>
        </w:rPr>
        <w:t xml:space="preserve"> Doterajší text § 16 sa označuje ako odsek 1 a dopĺňa sa odsekom 2, ktorý znie:</w:t>
      </w:r>
    </w:p>
    <w:p w14:paraId="0F0DC621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lastRenderedPageBreak/>
        <w:t>„(2) Trestný čin je spáchaný z hrubej nedbanlivosti, ak páchateľ obzvlášť ľahostajne alebo hrubo poruší obvyklú opatrnosť, starostlivosť alebo povinnosť vyplývajúcu zo všeobecne záväzných právnych predpisov, a toto porušenie viedlo k ohrozeniu alebo porušeniu záujmu chráneného týmto zákonom.“.</w:t>
      </w:r>
    </w:p>
    <w:p w14:paraId="1E76A154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7D5FA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073C7">
        <w:rPr>
          <w:rFonts w:ascii="Times New Roman" w:hAnsi="Times New Roman" w:cs="Times New Roman"/>
          <w:sz w:val="24"/>
          <w:szCs w:val="24"/>
        </w:rPr>
        <w:t>V § 88 a 91 sa za slovo „okrem“ vkladajú slová „trestného činu porušenia reštriktívneho opatrenia podľa § 417a až 417d,“.</w:t>
      </w:r>
    </w:p>
    <w:p w14:paraId="5578B614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E0A70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4.</w:t>
      </w:r>
      <w:r w:rsidRPr="001073C7">
        <w:rPr>
          <w:rFonts w:ascii="Times New Roman" w:hAnsi="Times New Roman" w:cs="Times New Roman"/>
          <w:sz w:val="24"/>
          <w:szCs w:val="24"/>
        </w:rPr>
        <w:t xml:space="preserve"> Za § 137a sa vkladá § 137b, ktorý vrátane nadpisu znie:</w:t>
      </w:r>
    </w:p>
    <w:p w14:paraId="5113371D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93637DD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9FB71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„§ 137b</w:t>
      </w:r>
    </w:p>
    <w:p w14:paraId="79FFF5F0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Reštriktívne opatrenie a súvisiace pojmy</w:t>
      </w:r>
    </w:p>
    <w:p w14:paraId="6B8AFADC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6C1BB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(1) Reštriktívnym opatrením sa na účely tohto zákona rozumie príkaz, zákaz alebo obmedzenie vyplývajúce z medzinárodnej sankcie podľa predpisu o vykonávaní medzinárodných sankcií, prijaté právne záväzným aktom Európskej únie na základe čl. 29 Zmluvy o Európskej únií alebo čl. 215 Zmluvy o fungovaní Európskej únie.</w:t>
      </w:r>
    </w:p>
    <w:p w14:paraId="5D030DDB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376C1D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(2) Označenou osobou sa rozumie osoba alebo orgán, na ktoré sa vzťahujú reštriktívne opatrenia.</w:t>
      </w:r>
    </w:p>
    <w:p w14:paraId="3E3B8168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E049B4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(3) Finančnými prostriedkami sa rozumejú finančné aktíva a výhody každého druhu, ktoré zahŕňajú </w:t>
      </w:r>
    </w:p>
    <w:p w14:paraId="3678267A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hotovosť, šeky, peňažné pohľadávky, zmenky, peňažné poukážky a iné platobné nástroje,</w:t>
      </w:r>
    </w:p>
    <w:p w14:paraId="3A68F6FA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vklady vo finančných inštitúciách alebo v iných subjektoch, zostatky na účtoch, pohľadávky a dlhopisy,</w:t>
      </w:r>
    </w:p>
    <w:p w14:paraId="67D7BACC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verejne obchodovateľné a súkromne obchodovateľné cenné papiere a dlhové nástroje vrátane akcií a majetkových podielov, certifikátov zastupujúcich cenné papiere, dlhopisov, zmeniek, opčných listov, dlžobných úpisov a zmlúv o derivátoch,</w:t>
      </w:r>
    </w:p>
    <w:p w14:paraId="5A26061D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úroky, dividendy alebo iné príjmy z aktív alebo hodnoty akumulované alebo vytvárané aktívami,</w:t>
      </w:r>
    </w:p>
    <w:p w14:paraId="7FC576D9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úvery, práva na započítanie pohľadávok, záruky, záruky na plnenie alebo iné finančné záväzky,</w:t>
      </w:r>
    </w:p>
    <w:p w14:paraId="556D6DC0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akreditívy, nákladné listy, kúpne zmluvy,</w:t>
      </w:r>
    </w:p>
    <w:p w14:paraId="62182F99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dokumenty preukazujúce podiel na finančných prostriedkoch alebo finančných zdrojoch,</w:t>
      </w:r>
    </w:p>
    <w:p w14:paraId="54E6DA0C" w14:textId="77777777" w:rsidR="00933D0F" w:rsidRPr="001073C7" w:rsidRDefault="00933D0F" w:rsidP="00933D0F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1073C7">
        <w:rPr>
          <w:rFonts w:ascii="Times New Roman" w:hAnsi="Times New Roman" w:cs="Times New Roman"/>
          <w:szCs w:val="24"/>
        </w:rPr>
        <w:t>kryptoaktíva</w:t>
      </w:r>
      <w:proofErr w:type="spellEnd"/>
      <w:r w:rsidRPr="001073C7">
        <w:rPr>
          <w:rFonts w:ascii="Times New Roman" w:hAnsi="Times New Roman" w:cs="Times New Roman"/>
          <w:szCs w:val="24"/>
        </w:rPr>
        <w:t>.</w:t>
      </w:r>
    </w:p>
    <w:p w14:paraId="3747D38E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BB637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(4) Hospodárskymi zdrojmi sa rozumejú aktíva každého druhu, hmotné aj nehmotné, hnuteľné veci, nehnuteľnosti, ktoré nie sú finančnými prostriedkami, a možno ich použiť na získanie finančných prostriedkov, tovaru alebo služieb.</w:t>
      </w:r>
    </w:p>
    <w:p w14:paraId="5FDA4EB2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09E006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(5) Zaistením finančných prostriedkov sa rozumie zabránenie pohybu, prevodu, úprave alebo použitiu finančných prostriedkov, prístupu k finančným prostriedkom alebo manipulácii s finančnými prostriedkami spôsobom, ktorý by mal za následok zmenu ich objemu, výšky, umiestnenia, vlastníctva, držby, charakteru, miesta určenia, alebo zmenu, ktorá by umožnila  použitie finančných prostriedkov, vrátane spravovania portfólií.</w:t>
      </w:r>
    </w:p>
    <w:p w14:paraId="76E42C74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8A5C06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(6) Zaistením hospodárskych zdrojov sa rozumie zabránenie použitiu hospodárskych zdrojov na účely získania finančných prostriedkov, tovarov alebo služieb, a to aj ich predajom, prenájmom alebo založením.</w:t>
      </w:r>
    </w:p>
    <w:p w14:paraId="18F90BA7" w14:textId="77777777" w:rsidR="00933D0F" w:rsidRPr="001073C7" w:rsidRDefault="00933D0F" w:rsidP="00933D0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40C55C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1073C7">
        <w:rPr>
          <w:rFonts w:ascii="Times New Roman" w:hAnsi="Times New Roman" w:cs="Times New Roman"/>
          <w:sz w:val="24"/>
          <w:szCs w:val="24"/>
        </w:rPr>
        <w:t>Za § 417 sa vkladajú § 417a až 417e, ktoré vrátane nadpisu nad § 417a znejú:</w:t>
      </w:r>
    </w:p>
    <w:p w14:paraId="40E01D09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6A81A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„</w:t>
      </w:r>
      <w:r w:rsidRPr="001073C7">
        <w:rPr>
          <w:rFonts w:ascii="Times New Roman" w:hAnsi="Times New Roman" w:cs="Times New Roman"/>
          <w:spacing w:val="30"/>
          <w:sz w:val="24"/>
          <w:szCs w:val="24"/>
        </w:rPr>
        <w:t>Porušenie reštriktívneho opatrenia</w:t>
      </w:r>
    </w:p>
    <w:p w14:paraId="102BD261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327A1F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§ 417a</w:t>
      </w:r>
    </w:p>
    <w:p w14:paraId="378401E1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8F013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(1) Kto poruší reštriktívne opatrenie v rozsahu najmenej 10 000 eur, tým že</w:t>
      </w:r>
    </w:p>
    <w:p w14:paraId="2F2EF2DA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sprístupní finančné prostriedky alebo hospodárske zdroje priamo alebo nepriamo označenej osobe alebo v jej prospech,</w:t>
      </w:r>
    </w:p>
    <w:p w14:paraId="372768E4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nevykoná zaistenie finančných prostriedkov alebo hospodárskych zdrojov, ktoré patria označenej osobe, a ktoré sú v jej vlastníctve, držbe alebo pod jej kontrolou,</w:t>
      </w:r>
    </w:p>
    <w:p w14:paraId="7DEFC88B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uzatvorí alebo pokračuje v transakcii so štátom, ktorý nie je členským štátom Európskej únie, s jeho orgánmi, so subjektmi alebo s orgánmi, ktoré sú priamo alebo nepriamo v jeho vlastníctve alebo pod  jeho kontrolou alebo pod kontrolou jeho orgánov, vrátane zadávania alebo pokračujúceho plnenia verejných zákaziek alebo koncesných zmlúv,</w:t>
      </w:r>
    </w:p>
    <w:p w14:paraId="72ED74E7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dováža, vyváža, predáva, nakupuje, prevádza, prepravuje tovar alebo obchoduje s tovarom, alebo poskytuje sprostredkovateľské služby, technickú pomoc alebo iné služby súvisiace s týmto tovarom,</w:t>
      </w:r>
    </w:p>
    <w:p w14:paraId="1AAABE3A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poskytne finančné služby alebo vykoná finančné činnosti,</w:t>
      </w:r>
    </w:p>
    <w:p w14:paraId="235077BC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poskytne iné služby, ako sú služby uvedené v písmene e),</w:t>
      </w:r>
    </w:p>
    <w:p w14:paraId="610E37C5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použije alebo prevedie tretej strane finančné prostriedky alebo hospodárske zdroje, ktoré priamo alebo nepriamo vlastní, má v držbe alebo pod kontrolou označená osoba, a ktoré majú byť zaistené podľa reštriktívneho opatrenia, alebo inak s nimi nakladá, s cieľom zatajiť tieto finančné prostriedky alebo hospodárske zdroje,</w:t>
      </w:r>
    </w:p>
    <w:p w14:paraId="797E5D8D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 xml:space="preserve">poskytne nepravdivé alebo zavádzajúce informácie s cieľom zatajiť skutočnosť, že konečným vlastníkom alebo prijímateľom finančných prostriedkov alebo hospodárskych zdrojov, ktoré sa majú zaistiť podľa reštriktívneho opatrenia je označená osoba, </w:t>
      </w:r>
    </w:p>
    <w:p w14:paraId="7FD7D405" w14:textId="77777777" w:rsidR="00933D0F" w:rsidRPr="001073C7" w:rsidRDefault="00933D0F" w:rsidP="00933D0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poruší alebo nesplní podmienky určené v oprávneniach udelených príslušnými orgánmi na vykonávanie činností,</w:t>
      </w:r>
    </w:p>
    <w:p w14:paraId="15EDAFF1" w14:textId="77777777" w:rsidR="00933D0F" w:rsidRPr="001073C7" w:rsidRDefault="00933D0F" w:rsidP="00933D0F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 xml:space="preserve">potrestá sa odňatím slobody až na tri roky. </w:t>
      </w:r>
    </w:p>
    <w:p w14:paraId="5A836839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22AF8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(2) Odňatím slobody na šesť mesiacov až päť rokov sa páchateľ potrestá, ak spácha čin uvedený v odseku 1 </w:t>
      </w:r>
    </w:p>
    <w:p w14:paraId="4B776B3F" w14:textId="77777777" w:rsidR="00933D0F" w:rsidRPr="001073C7" w:rsidRDefault="00933D0F" w:rsidP="00933D0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 rozsahu najmenej 100 000 eur,</w:t>
      </w:r>
    </w:p>
    <w:p w14:paraId="3F5A332B" w14:textId="77777777" w:rsidR="00933D0F" w:rsidRPr="001073C7" w:rsidRDefault="00933D0F" w:rsidP="00933D0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 xml:space="preserve">závažnejším spôsobom konania, </w:t>
      </w:r>
    </w:p>
    <w:p w14:paraId="0269C5F4" w14:textId="77777777" w:rsidR="00933D0F" w:rsidRPr="001073C7" w:rsidRDefault="00933D0F" w:rsidP="00933D0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z osobitného motívu, alebo</w:t>
      </w:r>
    </w:p>
    <w:p w14:paraId="2EDBC023" w14:textId="77777777" w:rsidR="00933D0F" w:rsidRPr="001073C7" w:rsidRDefault="00933D0F" w:rsidP="00933D0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ako verejný činiteľ.</w:t>
      </w:r>
    </w:p>
    <w:p w14:paraId="3F66D5C9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44D0B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(3) Odňatím slobody na tri roky až osem rokov sa páchateľ potrestá, ak spácha čin uvedený v odseku 1 </w:t>
      </w:r>
    </w:p>
    <w:p w14:paraId="76AC94B5" w14:textId="77777777" w:rsidR="00933D0F" w:rsidRPr="001073C7" w:rsidRDefault="00933D0F" w:rsidP="00933D0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 nebezpečnom zoskupení, alebo</w:t>
      </w:r>
    </w:p>
    <w:p w14:paraId="55D1CB4E" w14:textId="77777777" w:rsidR="00933D0F" w:rsidRPr="001073C7" w:rsidRDefault="00933D0F" w:rsidP="00933D0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 xml:space="preserve">za krízovej situácie. </w:t>
      </w:r>
    </w:p>
    <w:p w14:paraId="6C714A5F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F12F3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§ 417b</w:t>
      </w:r>
    </w:p>
    <w:p w14:paraId="7BC6D89A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709478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 w:rsidDel="0080368D">
        <w:rPr>
          <w:rFonts w:ascii="Times New Roman" w:hAnsi="Times New Roman" w:cs="Times New Roman"/>
          <w:sz w:val="24"/>
          <w:szCs w:val="24"/>
        </w:rPr>
        <w:t xml:space="preserve"> </w:t>
      </w:r>
      <w:r w:rsidRPr="001073C7">
        <w:rPr>
          <w:rFonts w:ascii="Times New Roman" w:hAnsi="Times New Roman" w:cs="Times New Roman"/>
          <w:sz w:val="24"/>
          <w:szCs w:val="24"/>
        </w:rPr>
        <w:t>(1) Kto, čo aj z hrubej nedbanlivosti, poruší reštriktívne opatrenie v rozsahu najmenej 10 000 eur týkajúce sa obchodovania, dovozu, vývozu, predaja, nákupu, prevodu, tranzitu, prepravy, ako aj poskytovania sprostredkovateľských služieb, technickej pomoci alebo iných služieb súvisiacich s položkami uvedenými v osobitnom predpise,</w:t>
      </w:r>
      <w:r w:rsidRPr="00107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073C7">
        <w:rPr>
          <w:rFonts w:ascii="Times New Roman" w:hAnsi="Times New Roman" w:cs="Times New Roman"/>
          <w:sz w:val="24"/>
          <w:szCs w:val="24"/>
        </w:rPr>
        <w:t>) potrestá sa odňatím slobody až na päť rokov.</w:t>
      </w:r>
    </w:p>
    <w:p w14:paraId="77FC7145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24E51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(2) Odňatím slobody na tri roky až osem rokov sa páchateľ potrestá, ak spácha čin uvedený v odseku 1 </w:t>
      </w:r>
    </w:p>
    <w:p w14:paraId="49D342C8" w14:textId="77777777" w:rsidR="00933D0F" w:rsidRPr="001073C7" w:rsidRDefault="00933D0F" w:rsidP="00933D0F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lastRenderedPageBreak/>
        <w:t>v rozsahu najmenej 100 000 eur,</w:t>
      </w:r>
    </w:p>
    <w:p w14:paraId="48B5C5D4" w14:textId="77777777" w:rsidR="00933D0F" w:rsidRPr="001073C7" w:rsidRDefault="00933D0F" w:rsidP="00933D0F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závažnejším spôsobom konania,</w:t>
      </w:r>
    </w:p>
    <w:p w14:paraId="00732153" w14:textId="77777777" w:rsidR="00933D0F" w:rsidRPr="001073C7" w:rsidRDefault="00933D0F" w:rsidP="00933D0F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 nebezpečnom zoskupení, alebo</w:t>
      </w:r>
    </w:p>
    <w:p w14:paraId="5BD20F51" w14:textId="77777777" w:rsidR="00933D0F" w:rsidRPr="001073C7" w:rsidRDefault="00933D0F" w:rsidP="00933D0F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za krízovej situácie.</w:t>
      </w:r>
    </w:p>
    <w:p w14:paraId="24A2900A" w14:textId="77777777" w:rsidR="00933D0F" w:rsidRPr="001073C7" w:rsidRDefault="00933D0F" w:rsidP="00933D0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B7C8702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§ 417c</w:t>
      </w:r>
    </w:p>
    <w:p w14:paraId="4354141E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94AC2D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(1) Kto poruší reštriktívne opatrenie v rozsahu najmenej 10 000 eur tým, že si nesplní informačnú povinnosť poskytnúť príslušným orgánom informácie týkajúce sa zaistených finančných prostriedkov alebo hospodárskych zdrojov alebo informácie o finančných prostriedkoch alebo hospodárskych zdrojoch na území členských štátov, ktoré patria označenej osobe, sú v jej vlastníctve, držbe alebo pod jej kontrolou a ktoré neboli zaistené, ak také informácie boli získané pri výkone profesijnej povinnosti, potrestá sa odňatím slobody až na šesť mesiacov.</w:t>
      </w:r>
    </w:p>
    <w:p w14:paraId="619DF5B0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E75BC0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(2) Rovnako ako v odseku 1 sa potrestá označená osoba, ktorá poruší reštriktívne opatrenie v rozsahu najmenej 10 000 eur tým, že si nesplní povinnosť oznámiť príslušným orgánom finančné prostriedky alebo hospodárske zdroje nachádzajúce sa v právomoci členského štátu, ktoré tejto označenej osobe patria, sú v jej vlastníctve, držbe alebo pod jej kontrolou.</w:t>
      </w:r>
    </w:p>
    <w:p w14:paraId="5DB77D0F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459E03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(3) Odňatím slobody až na jeden rok sa páchateľ potrestá, ak spácha čin uvedený v odseku 1 alebo odseku 2</w:t>
      </w:r>
    </w:p>
    <w:p w14:paraId="00CBB2B5" w14:textId="77777777" w:rsidR="00933D0F" w:rsidRPr="001073C7" w:rsidRDefault="00933D0F" w:rsidP="00933D0F">
      <w:pPr>
        <w:pStyle w:val="Odsekzoznamu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 rozsahu najmenej 100 000 eur,</w:t>
      </w:r>
    </w:p>
    <w:p w14:paraId="21938686" w14:textId="77777777" w:rsidR="00933D0F" w:rsidRPr="001073C7" w:rsidRDefault="00933D0F" w:rsidP="00933D0F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 xml:space="preserve">závažnejším spôsobom konania, </w:t>
      </w:r>
    </w:p>
    <w:p w14:paraId="339C8212" w14:textId="77777777" w:rsidR="00933D0F" w:rsidRPr="001073C7" w:rsidRDefault="00933D0F" w:rsidP="00933D0F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z osobitného motívu, alebo</w:t>
      </w:r>
    </w:p>
    <w:p w14:paraId="1636C525" w14:textId="77777777" w:rsidR="00933D0F" w:rsidRPr="001073C7" w:rsidRDefault="00933D0F" w:rsidP="00933D0F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ako verejný činiteľ.</w:t>
      </w:r>
    </w:p>
    <w:p w14:paraId="4E35DB0B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118D8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(4) Odňatím slobody na tri roky až osem rokov sa páchateľ potrestá, ak spácha čin uvedený v odseku 1 alebo odseku 2</w:t>
      </w:r>
    </w:p>
    <w:p w14:paraId="27C2B830" w14:textId="77777777" w:rsidR="00933D0F" w:rsidRPr="001073C7" w:rsidRDefault="00933D0F" w:rsidP="00933D0F">
      <w:pPr>
        <w:pStyle w:val="Odsekzoznamu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 nebezpečnom zoskupení, alebo</w:t>
      </w:r>
    </w:p>
    <w:p w14:paraId="7420D93C" w14:textId="77777777" w:rsidR="00933D0F" w:rsidRPr="001073C7" w:rsidRDefault="00933D0F" w:rsidP="00933D0F">
      <w:pPr>
        <w:pStyle w:val="Odsekzoznamu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 xml:space="preserve">za krízovej situácie. </w:t>
      </w:r>
    </w:p>
    <w:p w14:paraId="2B3AD4CD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275A6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§ 417d </w:t>
      </w:r>
    </w:p>
    <w:p w14:paraId="7868051E" w14:textId="77777777" w:rsidR="00933D0F" w:rsidRPr="001073C7" w:rsidRDefault="00933D0F" w:rsidP="00933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9495B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(1) Kto umožní vstup označenej fyzickej osoby na územie členského štátu Európskej únie alebo tranzit tejto osoby cez územie členského štátu Európskej únie v rozpore so zákazom vyplývajúcim z reštriktívneho opatrenia, potrestá sa odňatím slobody až na tri roky.</w:t>
      </w:r>
    </w:p>
    <w:p w14:paraId="18A012D6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FF4900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(2) Odňatím slobody na šesť mesiacov až päť rokov sa páchateľ potrestá, ak spácha čin uvedený v odseku 1 </w:t>
      </w:r>
    </w:p>
    <w:p w14:paraId="0FA053C1" w14:textId="77777777" w:rsidR="00933D0F" w:rsidRPr="001073C7" w:rsidRDefault="00933D0F" w:rsidP="00933D0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 xml:space="preserve">závažnejším spôsobom konania, </w:t>
      </w:r>
    </w:p>
    <w:p w14:paraId="14B9C2EC" w14:textId="77777777" w:rsidR="00933D0F" w:rsidRPr="001073C7" w:rsidRDefault="00933D0F" w:rsidP="00933D0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z osobitného motívu, alebo</w:t>
      </w:r>
    </w:p>
    <w:p w14:paraId="357786DE" w14:textId="77777777" w:rsidR="00933D0F" w:rsidRPr="001073C7" w:rsidRDefault="00933D0F" w:rsidP="00933D0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ako verejný činiteľ.</w:t>
      </w:r>
    </w:p>
    <w:p w14:paraId="457DAFCA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DBA9E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(3) Odňatím slobody na tri roky až osem rokov sa páchateľ potrestá, ak spácha čin uvedený v odseku 1 </w:t>
      </w:r>
    </w:p>
    <w:p w14:paraId="4C7CF7E5" w14:textId="77777777" w:rsidR="00933D0F" w:rsidRPr="001073C7" w:rsidRDefault="00933D0F" w:rsidP="00933D0F">
      <w:pPr>
        <w:pStyle w:val="Odsekzoznamu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v nebezpečnom zoskupení, alebo</w:t>
      </w:r>
    </w:p>
    <w:p w14:paraId="713EE462" w14:textId="77777777" w:rsidR="00933D0F" w:rsidRPr="001073C7" w:rsidRDefault="00933D0F" w:rsidP="00933D0F">
      <w:pPr>
        <w:pStyle w:val="Odsekzoznamu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073C7">
        <w:rPr>
          <w:rFonts w:ascii="Times New Roman" w:hAnsi="Times New Roman" w:cs="Times New Roman"/>
          <w:szCs w:val="24"/>
        </w:rPr>
        <w:t>za krízovej situácie.</w:t>
      </w:r>
    </w:p>
    <w:p w14:paraId="14CC6C6E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686FF0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AF19A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336941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§ 417e</w:t>
      </w:r>
    </w:p>
    <w:p w14:paraId="0459AC76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39CB62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>Čin uvedený v § 417a až 417d nie je trestný, ak páchateľ konal v súlade s výnimkou,  ktorá vyplýva z reštriktívneho opatrenia</w:t>
      </w:r>
      <w:r w:rsidRPr="001073C7">
        <w:rPr>
          <w:rFonts w:ascii="Times New Roman" w:hAnsi="Times New Roman" w:cs="Times New Roman"/>
          <w:sz w:val="24"/>
          <w:szCs w:val="24"/>
        </w:rPr>
        <w:t xml:space="preserve"> alebo predpisu o vykonávaní medzinárodných sankcií</w:t>
      </w: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alebo ktorá bola vydaná na základe reštriktívneho opatrenia alebo </w:t>
      </w:r>
      <w:r w:rsidRPr="001073C7">
        <w:rPr>
          <w:rFonts w:ascii="Times New Roman" w:hAnsi="Times New Roman" w:cs="Times New Roman"/>
          <w:sz w:val="24"/>
          <w:szCs w:val="24"/>
        </w:rPr>
        <w:t>predpisu o vykonávaní medzinárodných sankcií</w:t>
      </w: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>.“.</w:t>
      </w:r>
    </w:p>
    <w:p w14:paraId="673C685C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7C71B5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>Poznámka pod čiarou k odkazu 2 znie:</w:t>
      </w:r>
    </w:p>
    <w:p w14:paraId="2822EFE4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1073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>) Spoločný zoznam vojenského materiálu Európskej únie alebo položiek s dvojakým použitím uvedených v prílohách I a IV k nariadeniu Európskeho parlamentu a Rady (EÚ) 2021/821 z 20. mája 2021, ktorým sa stanovuje režim Únie na kontrolu vývozov, sprostredkovania, technickej pomoci, tranzitu a transferu položiek s dvojakým použitím (prepracované znenie) (Ú. v. EÚ L 206, 11.6.2021) v platnom znení.“.</w:t>
      </w:r>
    </w:p>
    <w:p w14:paraId="5F59CE13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39D5A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1073C7">
        <w:rPr>
          <w:rFonts w:ascii="Times New Roman" w:hAnsi="Times New Roman" w:cs="Times New Roman"/>
          <w:sz w:val="24"/>
          <w:szCs w:val="24"/>
        </w:rPr>
        <w:t xml:space="preserve">V prílohe č. 3 sa vypúšťajú body 2 až 4, 6, 11 a 12. </w:t>
      </w:r>
    </w:p>
    <w:p w14:paraId="23F82F22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4EFFD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Doterajšie body 5, 7 až 10 a 13 až 30 sa označujú ako body 2 až 24.</w:t>
      </w:r>
    </w:p>
    <w:p w14:paraId="20E77F13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02BE4A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1073C7">
        <w:rPr>
          <w:rFonts w:ascii="Times New Roman" w:hAnsi="Times New Roman" w:cs="Times New Roman"/>
          <w:sz w:val="24"/>
          <w:szCs w:val="24"/>
        </w:rPr>
        <w:t xml:space="preserve">V prílohe č. 3 bod 3 sa slovo „bydliska“ nahrádza slovom „pobytu“. </w:t>
      </w:r>
    </w:p>
    <w:p w14:paraId="404B0B2D" w14:textId="77777777" w:rsidR="00933D0F" w:rsidRPr="001073C7" w:rsidRDefault="00933D0F" w:rsidP="00933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8A593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1073C7">
        <w:rPr>
          <w:rFonts w:ascii="Times New Roman" w:hAnsi="Times New Roman" w:cs="Times New Roman"/>
          <w:sz w:val="24"/>
          <w:szCs w:val="24"/>
        </w:rPr>
        <w:t xml:space="preserve">Príloha č. 3 sa dopĺňa dvadsiatym piatym a dvadsiatym šiestym bodom, ktoré znejú: </w:t>
      </w:r>
    </w:p>
    <w:p w14:paraId="72F4C547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„25. Smernica Európskeho parlamentu a Rady (EÚ) 2024/1226 z 24. apríla 2024 o vymedzení trestných činov a sankcií za porušenie reštriktívnych opatrení Únie a zmene smernice (EÚ) 2018/1673 (Ú. v. EÚ L, 2024/1226, 29.4.2024).</w:t>
      </w:r>
    </w:p>
    <w:p w14:paraId="33411C92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26. Smernica Európskeho parlamentu a Rady (EÚ) 2023/2123 z 4. októbra 2023, ktorou sa mení rozhodnutie Rady 2005/671/SVV, pokiaľ ide o zosúladenie s pravidlami Únie o ochrane osobných údajov (Ú. v. EÚ L, 2023/2123, 11. 10. 2023).“.</w:t>
      </w:r>
    </w:p>
    <w:p w14:paraId="63F1D68B" w14:textId="77777777" w:rsidR="00933D0F" w:rsidRPr="001073C7" w:rsidRDefault="00933D0F" w:rsidP="00933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0739A" w14:textId="77777777" w:rsidR="00933D0F" w:rsidRPr="001073C7" w:rsidRDefault="00933D0F" w:rsidP="00933D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1FC45F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EBD39CB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5EECF3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Zákon č. 91/2016 Z. z. o trestnej zodpovednosti právnických osôb a o zmene a doplnení niektorých zákonov v znení zákona č. 316/2016 Z. z., zákona č. 161/2018 Z. z., zákona č. 214/2019 Z. z., zákona č. 474/2019 Z. z., zákona č. 288/2020 Z. z., zákona č. 312/2020 Z. z., zákona č. 309/2023 Z. z., zákona č. 40/2024 Z. z. a zákona č. 353/2024 Z. z. sa mení a dopĺňa takto:</w:t>
      </w:r>
    </w:p>
    <w:p w14:paraId="70B4F5B3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2C28B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073C7">
        <w:rPr>
          <w:rFonts w:ascii="Times New Roman" w:hAnsi="Times New Roman" w:cs="Times New Roman"/>
          <w:sz w:val="24"/>
          <w:szCs w:val="24"/>
        </w:rPr>
        <w:t>V § 3 sa za slová</w:t>
      </w:r>
      <w:r w:rsidRPr="00107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3C7">
        <w:rPr>
          <w:rFonts w:ascii="Times New Roman" w:hAnsi="Times New Roman" w:cs="Times New Roman"/>
          <w:sz w:val="24"/>
          <w:szCs w:val="24"/>
        </w:rPr>
        <w:t>„podľa § 372a,“ vkladajú slová „porušenie reštriktívneho opatrenia podľa § 417a až 417d,“.</w:t>
      </w:r>
    </w:p>
    <w:p w14:paraId="412E4BB4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1AFFE0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2.</w:t>
      </w:r>
      <w:r w:rsidRPr="001073C7">
        <w:rPr>
          <w:rFonts w:ascii="Times New Roman" w:hAnsi="Times New Roman" w:cs="Times New Roman"/>
          <w:sz w:val="24"/>
          <w:szCs w:val="24"/>
        </w:rPr>
        <w:t xml:space="preserve"> V § 15 sa na konci bodka nahrádza čiarkou a pripájajú sa tieto slová: „ak odsek 2 neustanovuje inak.“.</w:t>
      </w:r>
    </w:p>
    <w:p w14:paraId="2ED6F2CB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D14FD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073C7">
        <w:rPr>
          <w:rFonts w:ascii="Times New Roman" w:hAnsi="Times New Roman" w:cs="Times New Roman"/>
          <w:sz w:val="24"/>
          <w:szCs w:val="24"/>
        </w:rPr>
        <w:t>Doterajší text § 15 sa označuje ako odsek 1 a dopĺňa sa odsekom 2, ktorý znie:</w:t>
      </w:r>
    </w:p>
    <w:p w14:paraId="678AED13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,,(2) Súd môže uložiť právnickej osobe peňažný trest</w:t>
      </w:r>
    </w:p>
    <w:p w14:paraId="57B5D076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a) od 1500 eur do 8 000 000 eur, ak odsudzuje právnickú osobu za trestný čin podľa § 417c Trestného zákona,</w:t>
      </w:r>
    </w:p>
    <w:p w14:paraId="750B218B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b) od 1500 eur do 40 000 000 eur, ak odsudzuje právnickú osobu za trestný čin podľa § 417a, § 417b alebo § 417d Trestného zákona.“.</w:t>
      </w:r>
    </w:p>
    <w:p w14:paraId="4712DA2A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86316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1073C7">
        <w:rPr>
          <w:rFonts w:ascii="Times New Roman" w:hAnsi="Times New Roman" w:cs="Times New Roman"/>
          <w:sz w:val="24"/>
          <w:szCs w:val="24"/>
        </w:rPr>
        <w:t xml:space="preserve">V prílohe sa vypúšťajú body 1 a 2 . </w:t>
      </w:r>
    </w:p>
    <w:p w14:paraId="290E1710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C979303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Doterajšie body 3 až 20 sa označujú ako body 1 až 18.</w:t>
      </w:r>
    </w:p>
    <w:p w14:paraId="7DEF9787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51425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073C7">
        <w:rPr>
          <w:rFonts w:ascii="Times New Roman" w:hAnsi="Times New Roman" w:cs="Times New Roman"/>
          <w:sz w:val="24"/>
          <w:szCs w:val="24"/>
        </w:rPr>
        <w:t xml:space="preserve">Príloha sa dopĺňa devätnástym bodom, ktorý znie: </w:t>
      </w:r>
    </w:p>
    <w:p w14:paraId="5132C441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„19. Smernica Európskeho parlamentu a Rady (EÚ) 2024/1226 z 24. apríla 2024 o vymedzení trestných činov a sankcií za porušenie reštriktívnych opatrení Únie a zmene smernice (EÚ) 2018/1673 (Ú. v. EÚ L, 2024/1226, 29.4.2024).“.</w:t>
      </w:r>
    </w:p>
    <w:p w14:paraId="239FD259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566EA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859FCE4" w14:textId="77777777" w:rsidR="00933D0F" w:rsidRPr="001073C7" w:rsidRDefault="00933D0F" w:rsidP="00933D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47A786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Zákon č. 289/2016 Z. z. o vykonávaní medzinárodných sankcií a o doplnení zákona č. 566/2001 Z. z. o cenných papieroch a investičných službách a o zmene a doplnení niektorých zákonov (zákon o cenných papieroch) v znení neskorších predpisov v znení zákona č. 52/2018 Z. z., zákona č. 312/2020 Z. z. a zákona č. 387/2024 Z. z. sa mení a dopĺňa takto:</w:t>
      </w:r>
    </w:p>
    <w:p w14:paraId="6AF27A59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4C8AC9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V § 22 ods. 4 sa na konci bodka nahrádza bodkočiarkou a pripájajú sa tieto slová: „to neplatí, ak ide o medzinárodnú sankciu podľa § 2 písm. b) druhého bodu.“.</w:t>
      </w:r>
    </w:p>
    <w:p w14:paraId="5A7534EF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C8EA9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0E79E16F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A1259" w14:textId="77777777" w:rsidR="00933D0F" w:rsidRPr="001073C7" w:rsidRDefault="00933D0F" w:rsidP="0093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Zákon č. 54/2019 Z. z. o ochrane oznamovateľov protispoločenskej činnosti a o zmene a doplnení niektorých zákonov v znení zákona č. 189/2023 Z. z. sa mení a dopĺňa takto:</w:t>
      </w:r>
    </w:p>
    <w:p w14:paraId="072ED4ED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B2D7D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1.</w:t>
      </w:r>
      <w:r w:rsidRPr="001073C7">
        <w:rPr>
          <w:rFonts w:ascii="Times New Roman" w:hAnsi="Times New Roman" w:cs="Times New Roman"/>
          <w:sz w:val="24"/>
          <w:szCs w:val="24"/>
        </w:rPr>
        <w:t xml:space="preserve"> V § 2 písm. d) prvom bode sa slová „§ 352a alebo § 374“ nahrádzajú slovami „352a, § 374 alebo § 417a až 417d“.</w:t>
      </w:r>
    </w:p>
    <w:p w14:paraId="03FCE064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916DA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3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Doterajší text prílohy sa označuje ako bod 1 a dopĺňa sa bodom 2, ktorý znie:</w:t>
      </w:r>
    </w:p>
    <w:p w14:paraId="042E575B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3C7">
        <w:rPr>
          <w:rFonts w:ascii="Times New Roman" w:hAnsi="Times New Roman" w:cs="Times New Roman"/>
          <w:color w:val="000000" w:themeColor="text1"/>
          <w:sz w:val="24"/>
          <w:szCs w:val="24"/>
        </w:rPr>
        <w:t>„2. Smernica Európskeho parlamentu a Rady (EÚ) 2024/1226 z 24. apríla 2024 o vymedzení trestných činov a sankcií za porušenie reštriktívnych opatrení Únie a zmene smernice (EÚ) 2018/1673 (Ú. v. EÚ L, 2024/1226, 29.4.2024).“.</w:t>
      </w:r>
    </w:p>
    <w:p w14:paraId="00D9ED58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2EDAF" w14:textId="77777777" w:rsidR="00933D0F" w:rsidRPr="001073C7" w:rsidRDefault="00933D0F" w:rsidP="0093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C7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2B152C91" w14:textId="77777777" w:rsidR="00933D0F" w:rsidRPr="001073C7" w:rsidRDefault="00933D0F" w:rsidP="00933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B7B62" w14:textId="0A01C12E" w:rsidR="00933D0F" w:rsidRPr="001073C7" w:rsidRDefault="00933D0F" w:rsidP="00633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3C7">
        <w:rPr>
          <w:rFonts w:ascii="Times New Roman" w:hAnsi="Times New Roman" w:cs="Times New Roman"/>
          <w:sz w:val="24"/>
          <w:szCs w:val="24"/>
        </w:rPr>
        <w:t>Tento zákon nadobúda účinnosť</w:t>
      </w:r>
      <w:r w:rsidR="00E37DF4">
        <w:rPr>
          <w:rFonts w:ascii="Times New Roman" w:hAnsi="Times New Roman" w:cs="Times New Roman"/>
          <w:sz w:val="24"/>
          <w:szCs w:val="24"/>
        </w:rPr>
        <w:t xml:space="preserve"> 1. júna 2025.</w:t>
      </w:r>
    </w:p>
    <w:p w14:paraId="47BC06A8" w14:textId="77777777" w:rsidR="00A16AC9" w:rsidRPr="001073C7" w:rsidRDefault="00A16AC9" w:rsidP="00A16AC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6AC9" w:rsidRPr="001073C7" w:rsidSect="00673FFE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D0AEC" w14:textId="77777777" w:rsidR="00D5460C" w:rsidRDefault="00D5460C" w:rsidP="00523274">
      <w:pPr>
        <w:spacing w:after="0" w:line="240" w:lineRule="auto"/>
      </w:pPr>
      <w:r>
        <w:separator/>
      </w:r>
    </w:p>
  </w:endnote>
  <w:endnote w:type="continuationSeparator" w:id="0">
    <w:p w14:paraId="7D0D550E" w14:textId="77777777" w:rsidR="00D5460C" w:rsidRDefault="00D5460C" w:rsidP="0052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16735556"/>
      <w:docPartObj>
        <w:docPartGallery w:val="Page Numbers (Bottom of Page)"/>
        <w:docPartUnique/>
      </w:docPartObj>
    </w:sdtPr>
    <w:sdtEndPr/>
    <w:sdtContent>
      <w:p w14:paraId="6BCB325E" w14:textId="12FEF4E9" w:rsidR="00673FFE" w:rsidRPr="00673FFE" w:rsidRDefault="00673FFE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673FFE">
          <w:rPr>
            <w:rFonts w:ascii="Times New Roman" w:hAnsi="Times New Roman" w:cs="Times New Roman"/>
            <w:sz w:val="24"/>
          </w:rPr>
          <w:fldChar w:fldCharType="begin"/>
        </w:r>
        <w:r w:rsidRPr="00673FFE">
          <w:rPr>
            <w:rFonts w:ascii="Times New Roman" w:hAnsi="Times New Roman" w:cs="Times New Roman"/>
            <w:sz w:val="24"/>
          </w:rPr>
          <w:instrText>PAGE   \* MERGEFORMAT</w:instrText>
        </w:r>
        <w:r w:rsidRPr="00673FFE">
          <w:rPr>
            <w:rFonts w:ascii="Times New Roman" w:hAnsi="Times New Roman" w:cs="Times New Roman"/>
            <w:sz w:val="24"/>
          </w:rPr>
          <w:fldChar w:fldCharType="separate"/>
        </w:r>
        <w:r w:rsidR="00211A59">
          <w:rPr>
            <w:rFonts w:ascii="Times New Roman" w:hAnsi="Times New Roman" w:cs="Times New Roman"/>
            <w:noProof/>
            <w:sz w:val="24"/>
          </w:rPr>
          <w:t>6</w:t>
        </w:r>
        <w:r w:rsidRPr="00673FF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C28313B" w14:textId="77777777" w:rsidR="00673FFE" w:rsidRPr="00673FFE" w:rsidRDefault="00673FFE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C927E" w14:textId="77777777" w:rsidR="00D5460C" w:rsidRDefault="00D5460C" w:rsidP="00523274">
      <w:pPr>
        <w:spacing w:after="0" w:line="240" w:lineRule="auto"/>
      </w:pPr>
      <w:r>
        <w:separator/>
      </w:r>
    </w:p>
  </w:footnote>
  <w:footnote w:type="continuationSeparator" w:id="0">
    <w:p w14:paraId="00FFD747" w14:textId="77777777" w:rsidR="00D5460C" w:rsidRDefault="00D5460C" w:rsidP="00523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0CA0"/>
    <w:multiLevelType w:val="hybridMultilevel"/>
    <w:tmpl w:val="38022E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E7F2B"/>
    <w:multiLevelType w:val="hybridMultilevel"/>
    <w:tmpl w:val="312608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F27"/>
    <w:multiLevelType w:val="hybridMultilevel"/>
    <w:tmpl w:val="1C30CB68"/>
    <w:lvl w:ilvl="0" w:tplc="7272D85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0F37C74"/>
    <w:multiLevelType w:val="hybridMultilevel"/>
    <w:tmpl w:val="6A6C1C22"/>
    <w:lvl w:ilvl="0" w:tplc="FA7E68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E045E"/>
    <w:multiLevelType w:val="hybridMultilevel"/>
    <w:tmpl w:val="2AC094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3D25"/>
    <w:multiLevelType w:val="hybridMultilevel"/>
    <w:tmpl w:val="4A3AFA4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7C47227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13DEB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F2E26"/>
    <w:multiLevelType w:val="hybridMultilevel"/>
    <w:tmpl w:val="7AA8E9A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60795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852"/>
    <w:multiLevelType w:val="hybridMultilevel"/>
    <w:tmpl w:val="1FF670BC"/>
    <w:lvl w:ilvl="0" w:tplc="FFFFFFFF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49AA87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A52BC74">
      <w:start w:val="20"/>
      <w:numFmt w:val="bullet"/>
      <w:lvlText w:val="-"/>
      <w:lvlJc w:val="left"/>
      <w:pPr>
        <w:ind w:left="2737" w:hanging="360"/>
      </w:pPr>
      <w:rPr>
        <w:rFonts w:ascii="Times New Roman" w:eastAsiaTheme="minorHAnsi" w:hAnsi="Times New Roman" w:cs="Times New Roman" w:hint="default"/>
      </w:rPr>
    </w:lvl>
    <w:lvl w:ilvl="3" w:tplc="FF34FBE0">
      <w:start w:val="1"/>
      <w:numFmt w:val="decimal"/>
      <w:lvlText w:val="%4."/>
      <w:lvlJc w:val="left"/>
      <w:pPr>
        <w:ind w:left="525" w:hanging="360"/>
      </w:pPr>
      <w:rPr>
        <w:rFonts w:hint="default"/>
        <w:b/>
      </w:rPr>
    </w:lvl>
    <w:lvl w:ilvl="4" w:tplc="FFFFFFFF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294B5BB0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1366F"/>
    <w:multiLevelType w:val="hybridMultilevel"/>
    <w:tmpl w:val="132CC9A4"/>
    <w:lvl w:ilvl="0" w:tplc="FF34FBE0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2BE3504E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E5B5C"/>
    <w:multiLevelType w:val="hybridMultilevel"/>
    <w:tmpl w:val="38022E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B0BF7"/>
    <w:multiLevelType w:val="hybridMultilevel"/>
    <w:tmpl w:val="C28CF87E"/>
    <w:lvl w:ilvl="0" w:tplc="EADA4F22">
      <w:start w:val="1"/>
      <w:numFmt w:val="decimal"/>
      <w:lvlText w:val="(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32740AF6">
      <w:start w:val="2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FF34FBE0">
      <w:start w:val="1"/>
      <w:numFmt w:val="decimal"/>
      <w:lvlText w:val="%3."/>
      <w:lvlJc w:val="left"/>
      <w:pPr>
        <w:ind w:left="525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 w15:restartNumberingAfterBreak="0">
    <w:nsid w:val="2E6057A8"/>
    <w:multiLevelType w:val="hybridMultilevel"/>
    <w:tmpl w:val="EA66F7CE"/>
    <w:lvl w:ilvl="0" w:tplc="658626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B6BAB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459EE"/>
    <w:multiLevelType w:val="hybridMultilevel"/>
    <w:tmpl w:val="CBD41258"/>
    <w:lvl w:ilvl="0" w:tplc="2B9414D2">
      <w:start w:val="1"/>
      <w:numFmt w:val="decimal"/>
      <w:lvlText w:val="(%1)"/>
      <w:lvlJc w:val="left"/>
      <w:pPr>
        <w:ind w:left="645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33EA584E"/>
    <w:multiLevelType w:val="hybridMultilevel"/>
    <w:tmpl w:val="167E5E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63148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F2A9F"/>
    <w:multiLevelType w:val="hybridMultilevel"/>
    <w:tmpl w:val="84A2A138"/>
    <w:lvl w:ilvl="0" w:tplc="FA7E68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15ACB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2510E"/>
    <w:multiLevelType w:val="hybridMultilevel"/>
    <w:tmpl w:val="98962956"/>
    <w:lvl w:ilvl="0" w:tplc="FA7E68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44731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D6D5F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84B85"/>
    <w:multiLevelType w:val="hybridMultilevel"/>
    <w:tmpl w:val="115C46C8"/>
    <w:lvl w:ilvl="0" w:tplc="E7AEC2C6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E3897"/>
    <w:multiLevelType w:val="hybridMultilevel"/>
    <w:tmpl w:val="D1B8230A"/>
    <w:lvl w:ilvl="0" w:tplc="9314F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82D15"/>
    <w:multiLevelType w:val="hybridMultilevel"/>
    <w:tmpl w:val="4A3AFA48"/>
    <w:lvl w:ilvl="0" w:tplc="1EA2AFA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5143301F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939A6"/>
    <w:multiLevelType w:val="hybridMultilevel"/>
    <w:tmpl w:val="B4CC7420"/>
    <w:lvl w:ilvl="0" w:tplc="FF34FBE0">
      <w:start w:val="1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45" w:hanging="360"/>
      </w:pPr>
    </w:lvl>
    <w:lvl w:ilvl="2" w:tplc="FFFFFFFF" w:tentative="1">
      <w:start w:val="1"/>
      <w:numFmt w:val="lowerRoman"/>
      <w:lvlText w:val="%3."/>
      <w:lvlJc w:val="right"/>
      <w:pPr>
        <w:ind w:left="1965" w:hanging="180"/>
      </w:pPr>
    </w:lvl>
    <w:lvl w:ilvl="3" w:tplc="FFFFFFFF" w:tentative="1">
      <w:start w:val="1"/>
      <w:numFmt w:val="decimal"/>
      <w:lvlText w:val="%4."/>
      <w:lvlJc w:val="left"/>
      <w:pPr>
        <w:ind w:left="2685" w:hanging="360"/>
      </w:pPr>
    </w:lvl>
    <w:lvl w:ilvl="4" w:tplc="FFFFFFFF" w:tentative="1">
      <w:start w:val="1"/>
      <w:numFmt w:val="lowerLetter"/>
      <w:lvlText w:val="%5."/>
      <w:lvlJc w:val="left"/>
      <w:pPr>
        <w:ind w:left="3405" w:hanging="360"/>
      </w:pPr>
    </w:lvl>
    <w:lvl w:ilvl="5" w:tplc="FFFFFFFF" w:tentative="1">
      <w:start w:val="1"/>
      <w:numFmt w:val="lowerRoman"/>
      <w:lvlText w:val="%6."/>
      <w:lvlJc w:val="right"/>
      <w:pPr>
        <w:ind w:left="4125" w:hanging="180"/>
      </w:pPr>
    </w:lvl>
    <w:lvl w:ilvl="6" w:tplc="FFFFFFFF" w:tentative="1">
      <w:start w:val="1"/>
      <w:numFmt w:val="decimal"/>
      <w:lvlText w:val="%7."/>
      <w:lvlJc w:val="left"/>
      <w:pPr>
        <w:ind w:left="4845" w:hanging="360"/>
      </w:pPr>
    </w:lvl>
    <w:lvl w:ilvl="7" w:tplc="FFFFFFFF" w:tentative="1">
      <w:start w:val="1"/>
      <w:numFmt w:val="lowerLetter"/>
      <w:lvlText w:val="%8."/>
      <w:lvlJc w:val="left"/>
      <w:pPr>
        <w:ind w:left="5565" w:hanging="360"/>
      </w:pPr>
    </w:lvl>
    <w:lvl w:ilvl="8" w:tplc="FFFFFFFF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1" w15:restartNumberingAfterBreak="0">
    <w:nsid w:val="58E356F3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96381"/>
    <w:multiLevelType w:val="hybridMultilevel"/>
    <w:tmpl w:val="2DDE0E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03681"/>
    <w:multiLevelType w:val="hybridMultilevel"/>
    <w:tmpl w:val="6FCEC876"/>
    <w:lvl w:ilvl="0" w:tplc="FA7E68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835E6"/>
    <w:multiLevelType w:val="hybridMultilevel"/>
    <w:tmpl w:val="E7FC3DE4"/>
    <w:lvl w:ilvl="0" w:tplc="FA7E68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F6748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315F5"/>
    <w:multiLevelType w:val="hybridMultilevel"/>
    <w:tmpl w:val="F0FE09CA"/>
    <w:lvl w:ilvl="0" w:tplc="1ADCE984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7" w15:restartNumberingAfterBreak="0">
    <w:nsid w:val="6D2D2452"/>
    <w:multiLevelType w:val="hybridMultilevel"/>
    <w:tmpl w:val="4A3AFA4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6E8B1934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60903"/>
    <w:multiLevelType w:val="hybridMultilevel"/>
    <w:tmpl w:val="F90A9E7C"/>
    <w:lvl w:ilvl="0" w:tplc="D4BE234A">
      <w:start w:val="5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B19F3"/>
    <w:multiLevelType w:val="hybridMultilevel"/>
    <w:tmpl w:val="FAA4305C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E931C06"/>
    <w:multiLevelType w:val="hybridMultilevel"/>
    <w:tmpl w:val="D1B823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D57C1"/>
    <w:multiLevelType w:val="hybridMultilevel"/>
    <w:tmpl w:val="DE2CC6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27"/>
  </w:num>
  <w:num w:numId="5">
    <w:abstractNumId w:val="38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35"/>
  </w:num>
  <w:num w:numId="11">
    <w:abstractNumId w:val="41"/>
  </w:num>
  <w:num w:numId="12">
    <w:abstractNumId w:val="29"/>
  </w:num>
  <w:num w:numId="13">
    <w:abstractNumId w:val="25"/>
  </w:num>
  <w:num w:numId="14">
    <w:abstractNumId w:val="31"/>
  </w:num>
  <w:num w:numId="15">
    <w:abstractNumId w:val="24"/>
  </w:num>
  <w:num w:numId="16">
    <w:abstractNumId w:val="16"/>
  </w:num>
  <w:num w:numId="17">
    <w:abstractNumId w:val="9"/>
  </w:num>
  <w:num w:numId="18">
    <w:abstractNumId w:val="17"/>
  </w:num>
  <w:num w:numId="19">
    <w:abstractNumId w:val="11"/>
  </w:num>
  <w:num w:numId="20">
    <w:abstractNumId w:val="22"/>
  </w:num>
  <w:num w:numId="21">
    <w:abstractNumId w:val="28"/>
  </w:num>
  <w:num w:numId="22">
    <w:abstractNumId w:val="5"/>
  </w:num>
  <w:num w:numId="23">
    <w:abstractNumId w:val="37"/>
  </w:num>
  <w:num w:numId="24">
    <w:abstractNumId w:val="40"/>
  </w:num>
  <w:num w:numId="25">
    <w:abstractNumId w:val="8"/>
  </w:num>
  <w:num w:numId="26">
    <w:abstractNumId w:val="39"/>
  </w:num>
  <w:num w:numId="27">
    <w:abstractNumId w:val="10"/>
  </w:num>
  <w:num w:numId="28">
    <w:abstractNumId w:val="30"/>
  </w:num>
  <w:num w:numId="29">
    <w:abstractNumId w:val="36"/>
  </w:num>
  <w:num w:numId="30">
    <w:abstractNumId w:val="15"/>
  </w:num>
  <w:num w:numId="31">
    <w:abstractNumId w:val="12"/>
  </w:num>
  <w:num w:numId="32">
    <w:abstractNumId w:val="26"/>
  </w:num>
  <w:num w:numId="33">
    <w:abstractNumId w:val="18"/>
  </w:num>
  <w:num w:numId="34">
    <w:abstractNumId w:val="2"/>
  </w:num>
  <w:num w:numId="35">
    <w:abstractNumId w:val="42"/>
  </w:num>
  <w:num w:numId="36">
    <w:abstractNumId w:val="1"/>
  </w:num>
  <w:num w:numId="37">
    <w:abstractNumId w:val="3"/>
  </w:num>
  <w:num w:numId="38">
    <w:abstractNumId w:val="33"/>
  </w:num>
  <w:num w:numId="39">
    <w:abstractNumId w:val="23"/>
  </w:num>
  <w:num w:numId="40">
    <w:abstractNumId w:val="34"/>
  </w:num>
  <w:num w:numId="41">
    <w:abstractNumId w:val="21"/>
  </w:num>
  <w:num w:numId="42">
    <w:abstractNumId w:val="32"/>
  </w:num>
  <w:num w:numId="43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C9"/>
    <w:rsid w:val="000137B4"/>
    <w:rsid w:val="0005441B"/>
    <w:rsid w:val="00066E2D"/>
    <w:rsid w:val="00091C6B"/>
    <w:rsid w:val="00095432"/>
    <w:rsid w:val="000C0A41"/>
    <w:rsid w:val="000D4BB6"/>
    <w:rsid w:val="000F6ACE"/>
    <w:rsid w:val="00101B18"/>
    <w:rsid w:val="00105B46"/>
    <w:rsid w:val="001073C7"/>
    <w:rsid w:val="00113371"/>
    <w:rsid w:val="00115A83"/>
    <w:rsid w:val="00135EC9"/>
    <w:rsid w:val="00177B6F"/>
    <w:rsid w:val="001B1B90"/>
    <w:rsid w:val="001D095D"/>
    <w:rsid w:val="001F1D53"/>
    <w:rsid w:val="001F2D65"/>
    <w:rsid w:val="00211A59"/>
    <w:rsid w:val="00245D11"/>
    <w:rsid w:val="00274438"/>
    <w:rsid w:val="002B05DB"/>
    <w:rsid w:val="002F4633"/>
    <w:rsid w:val="00311737"/>
    <w:rsid w:val="00340BE0"/>
    <w:rsid w:val="00351EEA"/>
    <w:rsid w:val="00382135"/>
    <w:rsid w:val="003872F5"/>
    <w:rsid w:val="00393D37"/>
    <w:rsid w:val="003A65E6"/>
    <w:rsid w:val="003B18BF"/>
    <w:rsid w:val="003D06C2"/>
    <w:rsid w:val="003D59C4"/>
    <w:rsid w:val="003D6F40"/>
    <w:rsid w:val="003E6AD6"/>
    <w:rsid w:val="00404D84"/>
    <w:rsid w:val="00416BE1"/>
    <w:rsid w:val="0046101C"/>
    <w:rsid w:val="00465496"/>
    <w:rsid w:val="004944E4"/>
    <w:rsid w:val="004C448C"/>
    <w:rsid w:val="004E36DE"/>
    <w:rsid w:val="004F5673"/>
    <w:rsid w:val="00504248"/>
    <w:rsid w:val="00523274"/>
    <w:rsid w:val="0055128C"/>
    <w:rsid w:val="00585BE2"/>
    <w:rsid w:val="005B49FE"/>
    <w:rsid w:val="005D2049"/>
    <w:rsid w:val="005F446A"/>
    <w:rsid w:val="005F661E"/>
    <w:rsid w:val="00620999"/>
    <w:rsid w:val="00633AE4"/>
    <w:rsid w:val="0063410D"/>
    <w:rsid w:val="0064139A"/>
    <w:rsid w:val="00654DD4"/>
    <w:rsid w:val="006706A6"/>
    <w:rsid w:val="00672033"/>
    <w:rsid w:val="00673FFE"/>
    <w:rsid w:val="00681355"/>
    <w:rsid w:val="00697DCB"/>
    <w:rsid w:val="006D2D1F"/>
    <w:rsid w:val="006F4C8F"/>
    <w:rsid w:val="00727A8C"/>
    <w:rsid w:val="00734F38"/>
    <w:rsid w:val="00745B80"/>
    <w:rsid w:val="0076023B"/>
    <w:rsid w:val="00771893"/>
    <w:rsid w:val="00787A7C"/>
    <w:rsid w:val="007C0E70"/>
    <w:rsid w:val="007C7EC2"/>
    <w:rsid w:val="007D2005"/>
    <w:rsid w:val="007D320B"/>
    <w:rsid w:val="007E1E02"/>
    <w:rsid w:val="007F2C9C"/>
    <w:rsid w:val="007F44D7"/>
    <w:rsid w:val="0082306F"/>
    <w:rsid w:val="00832FCE"/>
    <w:rsid w:val="00893354"/>
    <w:rsid w:val="008A06C2"/>
    <w:rsid w:val="008E0DA3"/>
    <w:rsid w:val="008F1820"/>
    <w:rsid w:val="008F5579"/>
    <w:rsid w:val="00904B3F"/>
    <w:rsid w:val="00931928"/>
    <w:rsid w:val="00933D0F"/>
    <w:rsid w:val="00934FAF"/>
    <w:rsid w:val="00943A42"/>
    <w:rsid w:val="00952B73"/>
    <w:rsid w:val="009628B8"/>
    <w:rsid w:val="00972A6B"/>
    <w:rsid w:val="00977E58"/>
    <w:rsid w:val="009A29FE"/>
    <w:rsid w:val="009A380D"/>
    <w:rsid w:val="009A3DBA"/>
    <w:rsid w:val="009A70B0"/>
    <w:rsid w:val="009C7349"/>
    <w:rsid w:val="009D1330"/>
    <w:rsid w:val="00A11ACF"/>
    <w:rsid w:val="00A16AC9"/>
    <w:rsid w:val="00A40ABC"/>
    <w:rsid w:val="00A41FAA"/>
    <w:rsid w:val="00A733AF"/>
    <w:rsid w:val="00A86588"/>
    <w:rsid w:val="00A91E32"/>
    <w:rsid w:val="00AA2482"/>
    <w:rsid w:val="00AC6123"/>
    <w:rsid w:val="00AD051B"/>
    <w:rsid w:val="00AF57FF"/>
    <w:rsid w:val="00B2220E"/>
    <w:rsid w:val="00B54081"/>
    <w:rsid w:val="00B913B9"/>
    <w:rsid w:val="00BE3A5B"/>
    <w:rsid w:val="00BF510F"/>
    <w:rsid w:val="00C11C01"/>
    <w:rsid w:val="00C23FB9"/>
    <w:rsid w:val="00C35BD5"/>
    <w:rsid w:val="00C565F4"/>
    <w:rsid w:val="00C90B35"/>
    <w:rsid w:val="00CB6E75"/>
    <w:rsid w:val="00CC2AF5"/>
    <w:rsid w:val="00CD5D88"/>
    <w:rsid w:val="00CE7CEF"/>
    <w:rsid w:val="00D04521"/>
    <w:rsid w:val="00D4143E"/>
    <w:rsid w:val="00D414CC"/>
    <w:rsid w:val="00D50B9A"/>
    <w:rsid w:val="00D5460C"/>
    <w:rsid w:val="00D54F91"/>
    <w:rsid w:val="00D55236"/>
    <w:rsid w:val="00D558EF"/>
    <w:rsid w:val="00D60A33"/>
    <w:rsid w:val="00D63E86"/>
    <w:rsid w:val="00D648F0"/>
    <w:rsid w:val="00D71AEF"/>
    <w:rsid w:val="00D8702F"/>
    <w:rsid w:val="00D87EB7"/>
    <w:rsid w:val="00DC0700"/>
    <w:rsid w:val="00DC273A"/>
    <w:rsid w:val="00DF391E"/>
    <w:rsid w:val="00E37DF4"/>
    <w:rsid w:val="00E56CC8"/>
    <w:rsid w:val="00E67D30"/>
    <w:rsid w:val="00E86DCC"/>
    <w:rsid w:val="00E96FDA"/>
    <w:rsid w:val="00EB7E5D"/>
    <w:rsid w:val="00ED3572"/>
    <w:rsid w:val="00EE70B3"/>
    <w:rsid w:val="00EF7DA1"/>
    <w:rsid w:val="00F43381"/>
    <w:rsid w:val="00F632AA"/>
    <w:rsid w:val="00F70168"/>
    <w:rsid w:val="00FB0299"/>
    <w:rsid w:val="00FB2784"/>
    <w:rsid w:val="00FC0F89"/>
    <w:rsid w:val="00FD43C6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8D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AC9"/>
  </w:style>
  <w:style w:type="paragraph" w:styleId="Nadpis1">
    <w:name w:val="heading 1"/>
    <w:basedOn w:val="Normlny"/>
    <w:link w:val="Nadpis1Char"/>
    <w:uiPriority w:val="9"/>
    <w:qFormat/>
    <w:rsid w:val="00A16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A16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6AC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16AC9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16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6AC9"/>
  </w:style>
  <w:style w:type="paragraph" w:styleId="Pta">
    <w:name w:val="footer"/>
    <w:basedOn w:val="Normlny"/>
    <w:link w:val="PtaChar"/>
    <w:uiPriority w:val="99"/>
    <w:unhideWhenUsed/>
    <w:rsid w:val="00A16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6AC9"/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A16AC9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A16AC9"/>
  </w:style>
  <w:style w:type="character" w:styleId="Odkaznakomentr">
    <w:name w:val="annotation reference"/>
    <w:basedOn w:val="Predvolenpsmoodseku"/>
    <w:uiPriority w:val="99"/>
    <w:semiHidden/>
    <w:unhideWhenUsed/>
    <w:rsid w:val="00A16A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16AC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16AC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6A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6AC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6AC9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lny"/>
    <w:rsid w:val="00A1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A16AC9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16AC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A16AC9"/>
  </w:style>
  <w:style w:type="character" w:customStyle="1" w:styleId="BodyTextChar1">
    <w:name w:val="Body Text Char1"/>
    <w:basedOn w:val="Predvolenpsmoodseku"/>
    <w:uiPriority w:val="99"/>
    <w:semiHidden/>
    <w:rsid w:val="00A16AC9"/>
  </w:style>
  <w:style w:type="paragraph" w:styleId="Revzia">
    <w:name w:val="Revision"/>
    <w:hidden/>
    <w:uiPriority w:val="99"/>
    <w:semiHidden/>
    <w:rsid w:val="00A16AC9"/>
    <w:pPr>
      <w:spacing w:after="0" w:line="240" w:lineRule="auto"/>
    </w:pPr>
  </w:style>
  <w:style w:type="character" w:customStyle="1" w:styleId="awspan">
    <w:name w:val="awspan"/>
    <w:basedOn w:val="Predvolenpsmoodseku"/>
    <w:rsid w:val="00A16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2025-01-13T10:54:00Z</dcterms:created>
  <dcterms:modified xsi:type="dcterms:W3CDTF">2025-01-15T11:37:00Z</dcterms:modified>
</cp:coreProperties>
</file>