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EE1DB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13EB7DC1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C441DDE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235D3F62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C3AB5C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2425DFA5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B55583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3E370B10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5C01701E" w14:textId="77777777" w:rsidR="001B23B7" w:rsidRPr="004E463E" w:rsidRDefault="004E463E" w:rsidP="004E463E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4E463E">
              <w:rPr>
                <w:rFonts w:ascii="Times New Roman" w:hAnsi="Times New Roman" w:cs="Times New Roman"/>
              </w:rPr>
              <w:t xml:space="preserve">Návrh zákona, ktorým sa mení a dopĺňa zákon </w:t>
            </w:r>
            <w:r w:rsidRPr="004E463E">
              <w:rPr>
                <w:rFonts w:ascii="Times New Roman" w:hAnsi="Times New Roman" w:cs="Times New Roman"/>
                <w:color w:val="0D0D0D" w:themeColor="text1" w:themeTint="F2"/>
              </w:rPr>
              <w:t>č. 442/2002 Z. z. o verejných vodovodoch a verejných kanalizáciách</w:t>
            </w:r>
            <w:r w:rsidRPr="004E463E">
              <w:rPr>
                <w:rFonts w:ascii="Times New Roman" w:hAnsi="Times New Roman" w:cs="Times New Roman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a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12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o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12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zmene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12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a doplnení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zákona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č.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276/2001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Z.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z.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o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regulácii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v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> 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sieťových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  <w:spacing w:val="71"/>
              </w:rPr>
              <w:t xml:space="preserve"> </w:t>
            </w:r>
            <w:r w:rsidRPr="004E463E">
              <w:rPr>
                <w:rStyle w:val="awspan"/>
                <w:rFonts w:ascii="Times New Roman" w:hAnsi="Times New Roman" w:cs="Times New Roman"/>
                <w:color w:val="000000" w:themeColor="text1"/>
              </w:rPr>
              <w:t>odvetviach</w:t>
            </w:r>
            <w:r w:rsidRPr="004E463E">
              <w:rPr>
                <w:rFonts w:ascii="Times New Roman" w:hAnsi="Times New Roman" w:cs="Times New Roman"/>
              </w:rPr>
              <w:t xml:space="preserve"> v znení neskorších predpisov</w:t>
            </w:r>
            <w:r w:rsidR="002D1912" w:rsidRPr="002D1912">
              <w:rPr>
                <w:rFonts w:ascii="Times New Roman" w:hAnsi="Times New Roman" w:cs="Times New Roman"/>
              </w:rPr>
              <w:t xml:space="preserve"> </w:t>
            </w:r>
            <w:r w:rsidR="002D1912" w:rsidRPr="002D1912">
              <w:rPr>
                <w:rFonts w:ascii="Times New Roman" w:hAnsi="Times New Roman" w:cs="Times New Roman"/>
                <w:sz w:val="24"/>
                <w:szCs w:val="24"/>
              </w:rPr>
              <w:t>a ktorým sa dopĺňa zákon č. 364/2004 Z. z. o vodách a o zmene zákona Slovenskej národnej rady č. 372/1990 Zb. o priestupkoch v znení neskorších predpisov (vodný zákon) v znení neskorších predpisov</w:t>
            </w:r>
          </w:p>
        </w:tc>
      </w:tr>
      <w:tr w:rsidR="00612E08" w:rsidRPr="00612E08" w14:paraId="6107C4E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0B0285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1291F21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C59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B609071" w14:textId="77777777" w:rsidR="001B23B7" w:rsidRPr="006C26AC" w:rsidRDefault="006C26AC" w:rsidP="000800F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C26AC">
              <w:rPr>
                <w:rFonts w:ascii="Times New Roman" w:eastAsia="Times New Roman" w:hAnsi="Times New Roman" w:cs="Times New Roman"/>
                <w:lang w:eastAsia="sk-SK"/>
              </w:rPr>
              <w:t>Ministerstvo životného prostredia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Slovenskej republiky</w:t>
            </w:r>
          </w:p>
        </w:tc>
      </w:tr>
      <w:tr w:rsidR="00612E08" w:rsidRPr="00612E08" w14:paraId="488E0529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400CE7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DFE44DA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41A3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7AE19D63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B68C3F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D31754D" w14:textId="77777777" w:rsidR="001B23B7" w:rsidRPr="00612E08" w:rsidRDefault="006C26A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D6DDDC4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5E3B6240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3C5FE27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57FC0AD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10F97B2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1BD10D2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735223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3C6F7B1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1ACDF63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F239B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27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3E2856B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02BD38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888" w14:textId="77777777" w:rsidR="006C26AC" w:rsidRPr="00612E08" w:rsidRDefault="006C26AC" w:rsidP="004E463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0B519B6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42535D0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B2C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CA9CDF4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EA833D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E9E" w14:textId="10B181C8" w:rsidR="001B23B7" w:rsidRPr="001D1902" w:rsidRDefault="001D1902" w:rsidP="004A06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4E463E" w:rsidRPr="004A069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/2024</w:t>
            </w:r>
          </w:p>
        </w:tc>
      </w:tr>
      <w:tr w:rsidR="00612E08" w:rsidRPr="00612E08" w14:paraId="50EFE91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4ED93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4F9D93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ECD4C6E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5AB84107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4190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245313B2" w14:textId="77777777" w:rsidR="004E463E" w:rsidRPr="004E463E" w:rsidRDefault="004E463E" w:rsidP="004E463E">
            <w:pPr>
              <w:jc w:val="both"/>
              <w:rPr>
                <w:rFonts w:ascii="Times New Roman" w:hAnsi="Times New Roman" w:cs="Times New Roman"/>
              </w:rPr>
            </w:pPr>
            <w:r w:rsidRPr="004E463E">
              <w:rPr>
                <w:rFonts w:ascii="Times New Roman" w:hAnsi="Times New Roman" w:cs="Times New Roman"/>
              </w:rPr>
              <w:t>V návrhu zákona  sú spresnené niektoré ustanovenia na základe Správy o výsledku kontroly 2024 „Kontrola vo vybraných vodárenských spoločnostiach“, ktorú predložil Najvyšší kontrolný úrad Slovenskej republiky v auguste 2024, a podľa ktorej NKÚ SR odporúča sa zamerať na legislatívnu úpravu zákona č. 442/2002 Z. z., a to zabezpečením verejného záujmu prostredníctvom úpravy podmienok osobitného postavenia štátu a obcí ako ich akcionárov.</w:t>
            </w:r>
          </w:p>
          <w:p w14:paraId="22275A1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459D029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A3A27A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4A9B04E7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B77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5F7F60A9" w14:textId="77777777" w:rsidR="004E463E" w:rsidRPr="004E463E" w:rsidRDefault="004E463E" w:rsidP="004E463E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4E463E">
              <w:rPr>
                <w:rFonts w:ascii="Times New Roman" w:hAnsi="Times New Roman" w:cs="Times New Roman"/>
              </w:rPr>
              <w:t>Cieľom návrhu zákona je úprava a doplnenie niektorých ustanovení, ktoré vyplynuli z požiadaviek Správy o výsledku kontroly 2024 „Kontrola vo vybraných vodárenských spoločnostiach“.</w:t>
            </w:r>
          </w:p>
          <w:p w14:paraId="34AC21D7" w14:textId="77777777" w:rsidR="001B23B7" w:rsidRPr="006C26AC" w:rsidRDefault="001B23B7" w:rsidP="000800FC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12E08" w:rsidRPr="00612E08" w14:paraId="0B4E858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17FCEB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1FF9892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9B28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7AFE24D2" w14:textId="77777777" w:rsidR="006C26AC" w:rsidRPr="006C26AC" w:rsidRDefault="006C26AC" w:rsidP="000800FC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C26AC">
              <w:rPr>
                <w:rFonts w:ascii="Times New Roman" w:eastAsia="Times New Roman" w:hAnsi="Times New Roman" w:cs="Times New Roman"/>
                <w:lang w:eastAsia="sk-SK"/>
              </w:rPr>
              <w:t>Rezort MŽP SR</w:t>
            </w:r>
            <w:r w:rsidR="004E463E">
              <w:rPr>
                <w:rFonts w:ascii="Times New Roman" w:eastAsia="Times New Roman" w:hAnsi="Times New Roman" w:cs="Times New Roman"/>
                <w:lang w:eastAsia="sk-SK"/>
              </w:rPr>
              <w:t>, subjekty verejného práva ( vodárenské spoločnosti, mestá obce )</w:t>
            </w:r>
          </w:p>
          <w:p w14:paraId="02D77D9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DAD28B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109190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793F269C" w14:textId="77777777" w:rsidTr="004E463E">
        <w:trPr>
          <w:trHeight w:val="86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C16F" w14:textId="77777777" w:rsidR="001B23B7" w:rsidRPr="004E463E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463E">
              <w:rPr>
                <w:rFonts w:ascii="Times New Roman" w:eastAsia="Times New Roman" w:hAnsi="Times New Roman" w:cs="Times New Roman"/>
                <w:i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3CAC87C8" w14:textId="77777777" w:rsidR="001B23B7" w:rsidRPr="004E463E" w:rsidRDefault="001B23B7" w:rsidP="000800FC">
            <w:pPr>
              <w:rPr>
                <w:rFonts w:ascii="Times New Roman" w:eastAsia="Times New Roman" w:hAnsi="Times New Roman" w:cs="Times New Roman"/>
                <w:i/>
                <w:lang w:eastAsia="sk-SK"/>
              </w:rPr>
            </w:pPr>
          </w:p>
          <w:p w14:paraId="41E1CFEF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  <w:r w:rsidRPr="004E463E">
              <w:rPr>
                <w:rFonts w:ascii="Times New Roman" w:eastAsia="Times New Roman" w:hAnsi="Times New Roman" w:cs="Times New Roman"/>
                <w:i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0EF2DA38" w14:textId="77777777" w:rsidR="00810AC9" w:rsidRPr="004E463E" w:rsidRDefault="00810AC9" w:rsidP="000800FC">
            <w:pPr>
              <w:jc w:val="both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</w:p>
          <w:p w14:paraId="15AA5A62" w14:textId="77777777" w:rsidR="00810AC9" w:rsidRDefault="004E463E" w:rsidP="006C26AC">
            <w:pPr>
              <w:jc w:val="both"/>
              <w:rPr>
                <w:rFonts w:ascii="Times New Roman" w:hAnsi="Times New Roman" w:cs="Times New Roman"/>
              </w:rPr>
            </w:pPr>
            <w:r w:rsidRPr="004E463E">
              <w:rPr>
                <w:rFonts w:ascii="Times New Roman" w:hAnsi="Times New Roman" w:cs="Times New Roman"/>
              </w:rPr>
              <w:t xml:space="preserve">Z vykonanej Kontroly NKÚ SR vyplýva, že vodárenské spoločnosti, ktoré by mali primárne investovať do modernizácie a zlepšovania kvality služieb, uprednostňujú vyplácanie dividend a tantiém. </w:t>
            </w:r>
          </w:p>
          <w:p w14:paraId="435A1261" w14:textId="77777777" w:rsidR="006C26AC" w:rsidRDefault="004E463E" w:rsidP="006C26A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E463E">
              <w:rPr>
                <w:rFonts w:ascii="Times New Roman" w:hAnsi="Times New Roman" w:cs="Times New Roman"/>
              </w:rPr>
              <w:lastRenderedPageBreak/>
              <w:t>To naznačuje, že zisk je pre nich dôležitejší ako dlhodobý rozvoj a zabezpečenie kvalitnej</w:t>
            </w:r>
            <w:r w:rsidR="0017510A">
              <w:rPr>
                <w:rFonts w:ascii="Times New Roman" w:hAnsi="Times New Roman" w:cs="Times New Roman"/>
              </w:rPr>
              <w:t xml:space="preserve"> pitnej vody pre spotrebiteľov.</w:t>
            </w:r>
            <w:r w:rsidRPr="004E463E">
              <w:rPr>
                <w:rFonts w:ascii="Times New Roman" w:hAnsi="Times New Roman" w:cs="Times New Roman"/>
              </w:rPr>
              <w:t xml:space="preserve"> Vzhľadom k charakteru spoločností a úlohám akcionárov pri zabezpečovaní potrieb vody pre svojich občanov by mali dôslednejšie zvažovať, či by tieto použité prostriedky nepriniesli väčší spoločenský úžitok ich použitím na zabezpečenie trvalo udržateľnej a bezpečnej vodárenskej infraštruktúry</w:t>
            </w:r>
            <w:r w:rsidR="006C26AC" w:rsidRPr="004E463E">
              <w:rPr>
                <w:rFonts w:ascii="Times New Roman" w:eastAsia="Calibri" w:hAnsi="Times New Roman" w:cs="Times New Roman"/>
              </w:rPr>
              <w:t>.</w:t>
            </w:r>
          </w:p>
          <w:p w14:paraId="717FF697" w14:textId="77777777" w:rsidR="00810AC9" w:rsidRPr="004E463E" w:rsidRDefault="00810AC9" w:rsidP="006C26AC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5523F983" w14:textId="77777777" w:rsidR="006C26AC" w:rsidRDefault="006C26AC" w:rsidP="000343DD">
            <w:pPr>
              <w:jc w:val="both"/>
              <w:rPr>
                <w:rStyle w:val="Zstupntext"/>
                <w:color w:val="000000"/>
              </w:rPr>
            </w:pPr>
            <w:r w:rsidRPr="004E463E">
              <w:rPr>
                <w:rStyle w:val="Zstupntext"/>
                <w:color w:val="000000"/>
              </w:rPr>
              <w:t>Neexistujú</w:t>
            </w:r>
            <w:r w:rsidR="004E463E" w:rsidRPr="004E463E">
              <w:rPr>
                <w:rStyle w:val="Zstupntext"/>
                <w:color w:val="000000"/>
              </w:rPr>
              <w:t xml:space="preserve"> alternatívne riešenia.</w:t>
            </w:r>
          </w:p>
          <w:p w14:paraId="6027FDC4" w14:textId="77777777" w:rsidR="00810AC9" w:rsidRPr="004E463E" w:rsidRDefault="00810AC9" w:rsidP="000343DD">
            <w:pPr>
              <w:jc w:val="both"/>
              <w:rPr>
                <w:rFonts w:ascii="Times New Roman" w:eastAsia="Times New Roman" w:hAnsi="Times New Roman" w:cs="Times New Roman"/>
                <w:i/>
                <w:lang w:eastAsia="sk-SK"/>
              </w:rPr>
            </w:pPr>
          </w:p>
        </w:tc>
      </w:tr>
      <w:tr w:rsidR="00612E08" w:rsidRPr="00612E08" w14:paraId="0884A1E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B929C8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612E08" w:rsidRPr="00612E08" w14:paraId="1CEFEC1D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447A0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50B4214" w14:textId="77777777" w:rsidR="001B23B7" w:rsidRPr="00612E08" w:rsidRDefault="006328A6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F2CEAF" w14:textId="77777777" w:rsidR="001B23B7" w:rsidRPr="00612E08" w:rsidRDefault="006328A6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6A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2650E1F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1D48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782F72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54E4CC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F9CD86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32FA32EC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7FDA5A54" w14:textId="77777777">
              <w:trPr>
                <w:trHeight w:val="90"/>
              </w:trPr>
              <w:tc>
                <w:tcPr>
                  <w:tcW w:w="8643" w:type="dxa"/>
                </w:tcPr>
                <w:p w14:paraId="77E3F928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030986EF" w14:textId="77777777">
              <w:trPr>
                <w:trHeight w:val="296"/>
              </w:trPr>
              <w:tc>
                <w:tcPr>
                  <w:tcW w:w="8643" w:type="dxa"/>
                </w:tcPr>
                <w:p w14:paraId="76C850CF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7DD0FE9F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55C5097B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129632B6" w14:textId="77777777">
              <w:trPr>
                <w:trHeight w:val="296"/>
              </w:trPr>
              <w:tc>
                <w:tcPr>
                  <w:tcW w:w="8643" w:type="dxa"/>
                </w:tcPr>
                <w:p w14:paraId="1F8A2ABC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7243461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EBEDAFD" w14:textId="77777777" w:rsidTr="004E463E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5EBA" w14:textId="77777777" w:rsidR="001B23B7" w:rsidRPr="00612E08" w:rsidRDefault="001B23B7" w:rsidP="00881D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46BF13C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E3F872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385980C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624D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08A00F6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7F7B4D82" w14:textId="77777777" w:rsidR="001B23B7" w:rsidRPr="002544F0" w:rsidRDefault="001B23B7" w:rsidP="004E463E">
            <w:pPr>
              <w:pStyle w:val="Odsekzoznamu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A5200B0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AEBC4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67A6D34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11BC2335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799F6E62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745AA667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4AEA08C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E6502ED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46F13402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FA1C06" w14:paraId="2B4C7525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2DFB89" w14:textId="77777777" w:rsidR="001B23B7" w:rsidRPr="007E0CF7" w:rsidRDefault="001B23B7" w:rsidP="000800F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317B4E0" w14:textId="3097D641" w:rsidR="001B23B7" w:rsidRPr="007E0CF7" w:rsidRDefault="001D190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F82C3D3" w14:textId="77777777" w:rsidR="001B23B7" w:rsidRPr="007E0CF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69F5650" w14:textId="77777777" w:rsidR="001B23B7" w:rsidRPr="007E0CF7" w:rsidRDefault="00FA1C06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BEFAAE" w14:textId="77777777" w:rsidR="001B23B7" w:rsidRPr="007E0CF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A3A0DA" w14:textId="77777777" w:rsidR="001B23B7" w:rsidRPr="007E0CF7" w:rsidRDefault="00FA1C06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5EBB83" w14:textId="77777777" w:rsidR="001B23B7" w:rsidRPr="007E0CF7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28B7ACC9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36DD4A" w14:textId="77777777" w:rsidR="00B84F87" w:rsidRPr="007E0CF7" w:rsidRDefault="00B84F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1B23B7"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 toho rozpočtovo zabezpečené vplyvy, </w:t>
            </w:r>
            <w:r w:rsidR="00A340BB"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66D43958" w14:textId="77777777" w:rsidR="00B84F87" w:rsidRPr="007E0CF7" w:rsidRDefault="00B84F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1B23B7"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v prípade identifikovaného negatívneho </w:t>
            </w:r>
          </w:p>
          <w:p w14:paraId="76A8E086" w14:textId="77777777" w:rsidR="003145AE" w:rsidRPr="007E0CF7" w:rsidRDefault="00B84F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1B23B7"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7BA62AD" w14:textId="77777777" w:rsidR="001B23B7" w:rsidRPr="007E0CF7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685333" w14:textId="77777777" w:rsidR="001B23B7" w:rsidRPr="007E0CF7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14CA8E3" w14:textId="77777777" w:rsidR="001B23B7" w:rsidRPr="007E0CF7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F7F2BE" w14:textId="77777777" w:rsidR="001B23B7" w:rsidRPr="007E0CF7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283A8B" w14:textId="77777777" w:rsidR="001B23B7" w:rsidRPr="007E0CF7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5A9FF7" w14:textId="77777777" w:rsidR="001B23B7" w:rsidRPr="007E0CF7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  <w:bookmarkStart w:id="0" w:name="_GoBack"/>
        <w:bookmarkEnd w:id="0"/>
      </w:tr>
      <w:tr w:rsidR="00612E08" w:rsidRPr="00FA1C06" w14:paraId="7CEA415D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6C5DA2" w14:textId="77777777" w:rsidR="003145AE" w:rsidRPr="007E0CF7" w:rsidRDefault="003145AE" w:rsidP="003145A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D50D5AF" w14:textId="541E45F7" w:rsidR="003145AE" w:rsidRPr="007E0CF7" w:rsidRDefault="00DD78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227F80" w14:textId="77777777" w:rsidR="003145AE" w:rsidRPr="007E0CF7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382450B" w14:textId="77777777" w:rsidR="003145AE" w:rsidRPr="007E0CF7" w:rsidRDefault="00F0767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9F6DEB" w14:textId="77777777" w:rsidR="003145AE" w:rsidRPr="007E0CF7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A48AFAD" w14:textId="1A1976D3" w:rsidR="003145AE" w:rsidRPr="007E0CF7" w:rsidRDefault="00DD78EA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18881D9" w14:textId="77777777" w:rsidR="003145AE" w:rsidRPr="007E0CF7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301D02D2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DA7D54" w14:textId="77777777" w:rsidR="003145AE" w:rsidRPr="007E0CF7" w:rsidRDefault="003145AE" w:rsidP="007E0C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 toho rozpočtovo zabezpečené vplyvy,</w:t>
            </w:r>
          </w:p>
          <w:p w14:paraId="7606D2C2" w14:textId="77777777" w:rsidR="003145AE" w:rsidRPr="007E0CF7" w:rsidRDefault="003145AE" w:rsidP="007E0C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D0551C" w14:textId="77777777" w:rsidR="003145AE" w:rsidRPr="007E0CF7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DFE19" w14:textId="77777777" w:rsidR="003145AE" w:rsidRPr="007E0CF7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E9C05A" w14:textId="77777777" w:rsidR="003145AE" w:rsidRPr="007E0CF7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50A2C" w14:textId="77777777" w:rsidR="003145AE" w:rsidRPr="007E0CF7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E40CC9" w14:textId="77777777" w:rsidR="003145AE" w:rsidRPr="007E0CF7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237A" w14:textId="77777777" w:rsidR="003145AE" w:rsidRPr="007E0CF7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FA1C06" w14:paraId="20C41D9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40203BC" w14:textId="77777777" w:rsidR="00A7788F" w:rsidRPr="007E0CF7" w:rsidRDefault="00A7788F" w:rsidP="007E0C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562E25" w14:textId="77777777" w:rsidR="00A7788F" w:rsidRPr="007E0CF7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51C07" w14:textId="77777777" w:rsidR="00A7788F" w:rsidRPr="007E0CF7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12988" w14:textId="77777777" w:rsidR="00A7788F" w:rsidRPr="007E0CF7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3434F" w14:textId="77777777" w:rsidR="00A7788F" w:rsidRPr="007E0CF7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DA261B" w14:textId="77777777" w:rsidR="00A7788F" w:rsidRPr="007E0CF7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D60A" w14:textId="77777777" w:rsidR="00A7788F" w:rsidRPr="007E0CF7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FA1C06" w14:paraId="1AFE3AF2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EB10407" w14:textId="77777777" w:rsidR="007F587A" w:rsidRPr="007E0CF7" w:rsidRDefault="007F587A" w:rsidP="00B00B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F43AEA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4E997" w14:textId="77777777" w:rsidR="007F587A" w:rsidRPr="007E0CF7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0223BD" w14:textId="77777777" w:rsidR="007F587A" w:rsidRPr="007E0CF7" w:rsidRDefault="006C26A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1FA5B" w14:textId="77777777" w:rsidR="007F587A" w:rsidRPr="007E0CF7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E2FBA" w14:textId="77777777" w:rsidR="007F587A" w:rsidRPr="007E0CF7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D507" w14:textId="77777777" w:rsidR="007F587A" w:rsidRPr="007E0CF7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40D3D923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62821BE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CA348F7" w14:textId="77777777" w:rsidR="007F587A" w:rsidRPr="007E0CF7" w:rsidRDefault="00F0767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332EDB" w14:textId="77777777" w:rsidR="007F587A" w:rsidRPr="007E0CF7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9995C99" w14:textId="77777777" w:rsidR="007F587A" w:rsidRPr="007E0CF7" w:rsidRDefault="00F0767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826002" w14:textId="77777777" w:rsidR="007F587A" w:rsidRPr="007E0CF7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3A9DB1C" w14:textId="77777777" w:rsidR="007F587A" w:rsidRPr="007E0CF7" w:rsidRDefault="00F0767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47855B" w14:textId="77777777" w:rsidR="007F587A" w:rsidRPr="007E0CF7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1C99F489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A3DEED5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z toho vplyvy na MSP</w:t>
            </w:r>
          </w:p>
          <w:p w14:paraId="5500100F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7E74EF81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1522D2" w14:textId="77777777" w:rsidR="007F587A" w:rsidRPr="007E0CF7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0E5AEFA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767ABE" w14:textId="77777777" w:rsidR="007F587A" w:rsidRPr="007E0CF7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A4FC7A1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AA4807" w14:textId="77777777" w:rsidR="007F587A" w:rsidRPr="007E0CF7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0460FAAA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946E3E4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Mechanizmus znižovania byrokracie    </w:t>
            </w:r>
          </w:p>
          <w:p w14:paraId="0FA17D8B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159FD8F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13C67" w14:textId="77777777" w:rsidR="007F587A" w:rsidRPr="007E0CF7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71303" w14:textId="77777777" w:rsidR="007F587A" w:rsidRPr="007E0CF7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11A87" w14:textId="77777777" w:rsidR="007F587A" w:rsidRPr="007E0CF7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E38EF9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CFCE" w14:textId="77777777" w:rsidR="007F587A" w:rsidRPr="007E0CF7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FA1C06" w14:paraId="6A122525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7D03BB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04EAB6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D106D" w14:textId="77777777" w:rsidR="007F587A" w:rsidRPr="007E0CF7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5BE3F0" w14:textId="77777777" w:rsidR="007F587A" w:rsidRPr="007E0CF7" w:rsidRDefault="006C26A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44CD3" w14:textId="77777777" w:rsidR="007F587A" w:rsidRPr="007E0CF7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64414F2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436AB" w14:textId="77777777" w:rsidR="007F587A" w:rsidRPr="007E0CF7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4607628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27F347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ACC7C7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90718" w14:textId="77777777" w:rsidR="007F587A" w:rsidRPr="007E0CF7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11E97B" w14:textId="77777777" w:rsidR="007F587A" w:rsidRPr="007E0CF7" w:rsidRDefault="006C26A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6CB47" w14:textId="77777777" w:rsidR="007F587A" w:rsidRPr="007E0CF7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215A74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7F10E" w14:textId="77777777" w:rsidR="007F587A" w:rsidRPr="007E0CF7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FA1C06" w14:paraId="0F63B2C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5CAB78" w14:textId="77777777" w:rsidR="007F587A" w:rsidRPr="007E0CF7" w:rsidRDefault="007F587A" w:rsidP="007F587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22AD1D2" w14:textId="77777777" w:rsidR="007F587A" w:rsidRPr="007E0CF7" w:rsidRDefault="007F587A" w:rsidP="007F587A">
            <w:pPr>
              <w:ind w:left="16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Materiál je posudzovaný podľa zákona č. 24/2006 Z. z. o posudzovaní vplyvov </w:t>
            </w:r>
            <w:r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na životné prostredie a o zmene a doplnení niektorých zákonov</w:t>
            </w:r>
            <w:r w:rsidR="007D6F2C" w:rsidRPr="007E0C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FC013BF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2518A" w14:textId="77777777" w:rsidR="007F587A" w:rsidRPr="007E0CF7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EFC16" w14:textId="77777777" w:rsidR="007F587A" w:rsidRPr="007E0CF7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9D9D7" w14:textId="77777777" w:rsidR="007F587A" w:rsidRPr="007E0CF7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870510" w14:textId="77777777" w:rsidR="007F587A" w:rsidRPr="007E0CF7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7E0CF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2FAC" w14:textId="77777777" w:rsidR="007F587A" w:rsidRPr="007E0CF7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E0C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9577C00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CF29B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C80BAC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B62F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5FF6B1" w14:textId="77777777" w:rsidR="007F587A" w:rsidRPr="00612E08" w:rsidRDefault="006C26A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7CC2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AFC4B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A846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129B92E6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3CF87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15FA94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3ABC7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5CB349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56EF1B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1FB4C1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6610B4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173C79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5F3C4C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1991908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6237A0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CC84B" w14:textId="77777777" w:rsidR="000F2BE9" w:rsidRPr="00612E08" w:rsidRDefault="006C26A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9CD6EA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6ED9789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DB5C62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0CFF001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BC90DF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0E8A83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E492B8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DDD491F" w14:textId="77777777" w:rsidR="000F2BE9" w:rsidRPr="00612E08" w:rsidRDefault="006C26A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4B37E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9AB71E7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897B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64897560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37124F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C62BAA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5FB7A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0D49E5" w14:textId="77777777" w:rsidR="00A340BB" w:rsidRPr="00612E08" w:rsidRDefault="006C26AC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8901C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1D6BAC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75BB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868DA0A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36A2F73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817645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7A09529F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9C7F041" w14:textId="77777777" w:rsidR="001D1902" w:rsidRDefault="001B23B7" w:rsidP="00FA1C0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potreby uveďte doplňujúce informácie k identifikovaným vplyvom a ich analýzam.</w:t>
            </w:r>
          </w:p>
          <w:p w14:paraId="633DF5BA" w14:textId="51B7F893" w:rsidR="00FA1C06" w:rsidRPr="00FA1C06" w:rsidRDefault="00FA1C06" w:rsidP="00FA1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EA">
              <w:rPr>
                <w:rStyle w:val="PlaceholderText1"/>
                <w:color w:val="000000"/>
                <w:sz w:val="20"/>
                <w:szCs w:val="20"/>
              </w:rPr>
              <w:t>Návrh zákona môže mať pozitívny, ako aj negatívny</w:t>
            </w:r>
            <w:r w:rsidRPr="00DD78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vplyv na rozpočet verejnej správy</w:t>
            </w:r>
            <w:r w:rsidRPr="00DD78EA">
              <w:rPr>
                <w:rFonts w:ascii="Times New Roman" w:hAnsi="Times New Roman" w:cs="Times New Roman"/>
                <w:sz w:val="20"/>
                <w:szCs w:val="20"/>
              </w:rPr>
              <w:t>. Vplyv na rozpočet verejnej správy však v tomto momente nie je možné kvantifikovať, nakoľko závisí od skutočnosti, koľko subjektov uplatní ponuku predkupného práva voči štátu, pričom skutočnosť, či štát ponuku predkupného práva prijme alebo nie, je p</w:t>
            </w:r>
            <w:r w:rsidR="00C6166B" w:rsidRPr="00DD78EA">
              <w:rPr>
                <w:rFonts w:ascii="Times New Roman" w:hAnsi="Times New Roman" w:cs="Times New Roman"/>
                <w:sz w:val="20"/>
                <w:szCs w:val="20"/>
              </w:rPr>
              <w:t>odmienená súhlasom Ministerstva</w:t>
            </w:r>
            <w:r w:rsidRPr="00DD78EA">
              <w:rPr>
                <w:rFonts w:ascii="Times New Roman" w:hAnsi="Times New Roman" w:cs="Times New Roman"/>
                <w:sz w:val="20"/>
                <w:szCs w:val="20"/>
              </w:rPr>
              <w:t xml:space="preserve"> financií Slovenskej republiky. Nakoľko však markantnú väčšinu majetkových podielov vo vodárenských spoločnostiach vlastnia obce alebo združenia obcí, uplatnenie predkupného práva by v analogických prípadoch znamenalo súčasne</w:t>
            </w:r>
            <w:r w:rsidR="00C6166B" w:rsidRPr="00DD78EA">
              <w:rPr>
                <w:rFonts w:ascii="Times New Roman" w:hAnsi="Times New Roman" w:cs="Times New Roman"/>
                <w:sz w:val="20"/>
                <w:szCs w:val="20"/>
              </w:rPr>
              <w:t xml:space="preserve"> súbežný</w:t>
            </w:r>
            <w:r w:rsidRPr="00DD78EA">
              <w:rPr>
                <w:rFonts w:ascii="Times New Roman" w:hAnsi="Times New Roman" w:cs="Times New Roman"/>
                <w:sz w:val="20"/>
                <w:szCs w:val="20"/>
              </w:rPr>
              <w:t xml:space="preserve"> príjem do rozpočtu obcí.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08C20D" w14:textId="77777777" w:rsidR="001B23B7" w:rsidRPr="00612E08" w:rsidRDefault="001B23B7" w:rsidP="000343D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4FEDDC6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B39F29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29AA45C5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D6CED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30B8B690" w14:textId="77777777" w:rsidR="006C26AC" w:rsidRDefault="00CF0420" w:rsidP="006C26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  <w:p w14:paraId="39406C88" w14:textId="77777777" w:rsidR="00AC1F45" w:rsidRDefault="00AC1F45" w:rsidP="006C26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Ing. Vladimír Novák</w:t>
            </w:r>
          </w:p>
          <w:p w14:paraId="77907C6A" w14:textId="77777777" w:rsidR="00AC1F45" w:rsidRDefault="00AC1F45" w:rsidP="006C26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Generálny riaditeľ sekcie vôd MŽP SR </w:t>
            </w:r>
          </w:p>
          <w:p w14:paraId="7D01D4A2" w14:textId="77777777" w:rsidR="00AC1F45" w:rsidRDefault="00AC1F45" w:rsidP="006C26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Tel. č. 59563101</w:t>
            </w:r>
          </w:p>
          <w:p w14:paraId="4A473ADE" w14:textId="77777777" w:rsidR="006C26AC" w:rsidRPr="00612E08" w:rsidRDefault="006C26A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6A160F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443585B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6EEEDE27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CFA1" w14:textId="60EF5735" w:rsidR="001B23B7" w:rsidRDefault="001B23B7" w:rsidP="000800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F16485" w14:textId="77777777" w:rsidR="001D1902" w:rsidRPr="00612E08" w:rsidRDefault="001D1902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1390C88" w14:textId="77777777" w:rsidR="001B23B7" w:rsidRDefault="006C26AC" w:rsidP="00CF0420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F0420">
              <w:rPr>
                <w:rFonts w:ascii="Times New Roman" w:hAnsi="Times New Roman" w:cs="Times New Roman"/>
              </w:rPr>
              <w:t>V procese prípravy návrhu predkladateľ vychádzal z</w:t>
            </w:r>
            <w:r w:rsidR="00CF0420">
              <w:rPr>
                <w:rFonts w:ascii="Times New Roman" w:hAnsi="Times New Roman" w:cs="Times New Roman"/>
              </w:rPr>
              <w:t>o</w:t>
            </w:r>
            <w:r w:rsidRPr="00CF0420">
              <w:rPr>
                <w:rFonts w:ascii="Times New Roman" w:hAnsi="Times New Roman" w:cs="Times New Roman"/>
              </w:rPr>
              <w:t> </w:t>
            </w:r>
            <w:r w:rsidR="00CF0420" w:rsidRPr="00CF0420">
              <w:rPr>
                <w:rFonts w:ascii="Times New Roman" w:hAnsi="Times New Roman" w:cs="Times New Roman"/>
              </w:rPr>
              <w:t>Správy o výsledku kontroly 2024 „Kontrola vo vybraných vodárenských spoločnostiach</w:t>
            </w:r>
            <w:r w:rsidR="00CF0420">
              <w:rPr>
                <w:rFonts w:ascii="Times New Roman" w:eastAsia="Times New Roman" w:hAnsi="Times New Roman" w:cs="Times New Roman"/>
                <w:b/>
                <w:lang w:eastAsia="sk-SK"/>
              </w:rPr>
              <w:t>.</w:t>
            </w:r>
          </w:p>
          <w:p w14:paraId="7E571C8A" w14:textId="44B14F39" w:rsidR="001D1902" w:rsidRPr="00CF0420" w:rsidRDefault="001D1902" w:rsidP="00CF0420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612E08" w:rsidRPr="00612E08" w14:paraId="1D105D4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CCD8078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52C650A3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592671F8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71B0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8168632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23491CB" w14:textId="77777777" w:rsidR="001B23B7" w:rsidRPr="00612E08" w:rsidRDefault="006328A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5C9DFB5" w14:textId="77777777" w:rsidR="001B23B7" w:rsidRPr="00612E08" w:rsidRDefault="006328A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C97D6C1" w14:textId="77777777" w:rsidR="001B23B7" w:rsidRPr="00612E08" w:rsidRDefault="006328A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3273570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239B42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AC1D57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B6EAFB6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32EF2517" w14:textId="77777777" w:rsidR="001B23B7" w:rsidRPr="00612E08" w:rsidRDefault="001B23B7" w:rsidP="004A069F">
            <w:pPr>
              <w:numPr>
                <w:ilvl w:val="0"/>
                <w:numId w:val="3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00993873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057901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A0EB04D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A408ED0" w14:textId="77777777" w:rsidR="001B23B7" w:rsidRPr="00612E08" w:rsidRDefault="006328A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9B39914" w14:textId="77777777" w:rsidR="001B23B7" w:rsidRPr="00612E08" w:rsidRDefault="006328A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5A04827C" w14:textId="77777777" w:rsidR="001B23B7" w:rsidRPr="00612E08" w:rsidRDefault="006328A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08E715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39EB15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A06C3F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117331A" w14:textId="77777777" w:rsidR="00274130" w:rsidRPr="00612E08" w:rsidRDefault="006328A6"/>
    <w:sectPr w:rsidR="00274130" w:rsidRPr="00612E08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0903" w14:textId="77777777" w:rsidR="006328A6" w:rsidRDefault="006328A6" w:rsidP="001B23B7">
      <w:pPr>
        <w:spacing w:after="0" w:line="240" w:lineRule="auto"/>
      </w:pPr>
      <w:r>
        <w:separator/>
      </w:r>
    </w:p>
  </w:endnote>
  <w:endnote w:type="continuationSeparator" w:id="0">
    <w:p w14:paraId="1CBAEE3D" w14:textId="77777777" w:rsidR="006328A6" w:rsidRDefault="006328A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0AC44E" w14:textId="4202070D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190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19CBCF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1A076" w14:textId="77777777" w:rsidR="006328A6" w:rsidRDefault="006328A6" w:rsidP="001B23B7">
      <w:pPr>
        <w:spacing w:after="0" w:line="240" w:lineRule="auto"/>
      </w:pPr>
      <w:r>
        <w:separator/>
      </w:r>
    </w:p>
  </w:footnote>
  <w:footnote w:type="continuationSeparator" w:id="0">
    <w:p w14:paraId="5E5991BD" w14:textId="77777777" w:rsidR="006328A6" w:rsidRDefault="006328A6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46D0"/>
    <w:multiLevelType w:val="hybridMultilevel"/>
    <w:tmpl w:val="1B5E63D2"/>
    <w:lvl w:ilvl="0" w:tplc="DD2460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7F16"/>
    <w:multiLevelType w:val="hybridMultilevel"/>
    <w:tmpl w:val="6BA6341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040C"/>
    <w:rsid w:val="000343DD"/>
    <w:rsid w:val="00043706"/>
    <w:rsid w:val="0005255D"/>
    <w:rsid w:val="00094EC0"/>
    <w:rsid w:val="00097069"/>
    <w:rsid w:val="000D348F"/>
    <w:rsid w:val="000F2BE9"/>
    <w:rsid w:val="00113AE4"/>
    <w:rsid w:val="00156064"/>
    <w:rsid w:val="0017510A"/>
    <w:rsid w:val="00187182"/>
    <w:rsid w:val="00190DB0"/>
    <w:rsid w:val="001B23B7"/>
    <w:rsid w:val="001D1902"/>
    <w:rsid w:val="001E3562"/>
    <w:rsid w:val="00203EE3"/>
    <w:rsid w:val="002243BB"/>
    <w:rsid w:val="0023360B"/>
    <w:rsid w:val="00243652"/>
    <w:rsid w:val="002544F0"/>
    <w:rsid w:val="00291131"/>
    <w:rsid w:val="002A031B"/>
    <w:rsid w:val="002C0EB4"/>
    <w:rsid w:val="002D1912"/>
    <w:rsid w:val="002F6ADB"/>
    <w:rsid w:val="003145AE"/>
    <w:rsid w:val="003553ED"/>
    <w:rsid w:val="00375D6A"/>
    <w:rsid w:val="003A057B"/>
    <w:rsid w:val="003A381E"/>
    <w:rsid w:val="003C6687"/>
    <w:rsid w:val="00411898"/>
    <w:rsid w:val="00462690"/>
    <w:rsid w:val="00474441"/>
    <w:rsid w:val="0049476D"/>
    <w:rsid w:val="004A069F"/>
    <w:rsid w:val="004A4383"/>
    <w:rsid w:val="004C6831"/>
    <w:rsid w:val="004D25C2"/>
    <w:rsid w:val="004E463E"/>
    <w:rsid w:val="00530DB7"/>
    <w:rsid w:val="00591EC6"/>
    <w:rsid w:val="00591ED3"/>
    <w:rsid w:val="00612E08"/>
    <w:rsid w:val="006328A6"/>
    <w:rsid w:val="00642D66"/>
    <w:rsid w:val="006C26AC"/>
    <w:rsid w:val="006F678E"/>
    <w:rsid w:val="006F6B62"/>
    <w:rsid w:val="00720322"/>
    <w:rsid w:val="0075197E"/>
    <w:rsid w:val="00761208"/>
    <w:rsid w:val="007756BE"/>
    <w:rsid w:val="007B40C1"/>
    <w:rsid w:val="007C5312"/>
    <w:rsid w:val="007D6F2C"/>
    <w:rsid w:val="007E0CF7"/>
    <w:rsid w:val="007F587A"/>
    <w:rsid w:val="0080042A"/>
    <w:rsid w:val="00810AC9"/>
    <w:rsid w:val="00834D42"/>
    <w:rsid w:val="00865E81"/>
    <w:rsid w:val="008801B5"/>
    <w:rsid w:val="00881DA6"/>
    <w:rsid w:val="00881E07"/>
    <w:rsid w:val="00887E08"/>
    <w:rsid w:val="008B222D"/>
    <w:rsid w:val="008C79B7"/>
    <w:rsid w:val="009431E3"/>
    <w:rsid w:val="009475F5"/>
    <w:rsid w:val="009717F5"/>
    <w:rsid w:val="0098472E"/>
    <w:rsid w:val="009C424C"/>
    <w:rsid w:val="009D28CA"/>
    <w:rsid w:val="009E09F7"/>
    <w:rsid w:val="009F4832"/>
    <w:rsid w:val="00A108D0"/>
    <w:rsid w:val="00A10FFF"/>
    <w:rsid w:val="00A340BB"/>
    <w:rsid w:val="00A60413"/>
    <w:rsid w:val="00A7788F"/>
    <w:rsid w:val="00AC1F45"/>
    <w:rsid w:val="00AC30D6"/>
    <w:rsid w:val="00B00B6E"/>
    <w:rsid w:val="00B2685D"/>
    <w:rsid w:val="00B547F5"/>
    <w:rsid w:val="00B84F87"/>
    <w:rsid w:val="00BA2BF4"/>
    <w:rsid w:val="00C6166B"/>
    <w:rsid w:val="00C7006A"/>
    <w:rsid w:val="00C86714"/>
    <w:rsid w:val="00C94E4E"/>
    <w:rsid w:val="00CB08AE"/>
    <w:rsid w:val="00CB1552"/>
    <w:rsid w:val="00CB69F5"/>
    <w:rsid w:val="00CD6E04"/>
    <w:rsid w:val="00CE209C"/>
    <w:rsid w:val="00CE6AAE"/>
    <w:rsid w:val="00CF0420"/>
    <w:rsid w:val="00CF1A25"/>
    <w:rsid w:val="00D03602"/>
    <w:rsid w:val="00D2313B"/>
    <w:rsid w:val="00D50520"/>
    <w:rsid w:val="00D50F1E"/>
    <w:rsid w:val="00D86788"/>
    <w:rsid w:val="00DB3E80"/>
    <w:rsid w:val="00DD78EA"/>
    <w:rsid w:val="00DF1954"/>
    <w:rsid w:val="00DF357C"/>
    <w:rsid w:val="00E426B6"/>
    <w:rsid w:val="00E440B4"/>
    <w:rsid w:val="00E474F0"/>
    <w:rsid w:val="00EA2FBC"/>
    <w:rsid w:val="00EA7530"/>
    <w:rsid w:val="00EB3B0C"/>
    <w:rsid w:val="00ED165A"/>
    <w:rsid w:val="00ED1AC0"/>
    <w:rsid w:val="00F07675"/>
    <w:rsid w:val="00F50A84"/>
    <w:rsid w:val="00F518F2"/>
    <w:rsid w:val="00F87681"/>
    <w:rsid w:val="00FA02DA"/>
    <w:rsid w:val="00FA02DB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A976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6C26AC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2544F0"/>
    <w:pPr>
      <w:ind w:left="720"/>
      <w:contextualSpacing/>
    </w:pPr>
  </w:style>
  <w:style w:type="character" w:customStyle="1" w:styleId="awspan">
    <w:name w:val="awspan"/>
    <w:basedOn w:val="Predvolenpsmoodseku"/>
    <w:rsid w:val="004E463E"/>
  </w:style>
  <w:style w:type="paragraph" w:styleId="Textkomentra">
    <w:name w:val="annotation text"/>
    <w:basedOn w:val="Normlny"/>
    <w:link w:val="TextkomentraChar"/>
    <w:uiPriority w:val="99"/>
    <w:semiHidden/>
    <w:unhideWhenUsed/>
    <w:rsid w:val="00CF04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0420"/>
    <w:rPr>
      <w:sz w:val="20"/>
      <w:szCs w:val="20"/>
    </w:rPr>
  </w:style>
  <w:style w:type="character" w:customStyle="1" w:styleId="PlaceholderText1">
    <w:name w:val="Placeholder Text1"/>
    <w:semiHidden/>
    <w:rsid w:val="00FA1C06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17510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1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1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D2069DB-3C9E-4C07-B50E-968D7AF0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Nováková Natalia</cp:lastModifiedBy>
  <cp:revision>2</cp:revision>
  <cp:lastPrinted>2024-12-17T12:08:00Z</cp:lastPrinted>
  <dcterms:created xsi:type="dcterms:W3CDTF">2024-12-18T07:56:00Z</dcterms:created>
  <dcterms:modified xsi:type="dcterms:W3CDTF">2024-12-18T07:56:00Z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