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45D87" w:rsidRDefault="00245D87" w:rsidP="00245D87">
      <w:pPr>
        <w:spacing w:after="0" w:line="240" w:lineRule="auto"/>
        <w:jc w:val="center"/>
        <w:rPr>
          <w:rFonts w:ascii="Times New Roman" w:hAnsi="Times New Roman" w:cs="Times New Roman"/>
          <w:b/>
          <w:bCs/>
          <w:caps/>
          <w:spacing w:val="30"/>
          <w:sz w:val="24"/>
          <w:szCs w:val="24"/>
          <w:lang w:val="sk-SK"/>
        </w:rPr>
      </w:pPr>
      <w:r>
        <w:rPr>
          <w:rFonts w:ascii="Times New Roman" w:hAnsi="Times New Roman" w:cs="Times New Roman"/>
          <w:b/>
          <w:bCs/>
          <w:caps/>
          <w:spacing w:val="30"/>
          <w:sz w:val="24"/>
          <w:szCs w:val="24"/>
          <w:lang w:val="sk-SK"/>
        </w:rPr>
        <w:t>Doložka zlučiteľnosti</w:t>
      </w:r>
    </w:p>
    <w:p w:rsidR="00245D87" w:rsidRDefault="00245D87" w:rsidP="00245D87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sk-SK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sk-SK"/>
        </w:rPr>
        <w:t>právneho predpisu s právom Európskej únie </w:t>
      </w:r>
    </w:p>
    <w:p w:rsidR="00245D87" w:rsidRDefault="00245D87" w:rsidP="00245D87">
      <w:pPr>
        <w:spacing w:after="0" w:line="240" w:lineRule="auto"/>
        <w:rPr>
          <w:rFonts w:ascii="Times New Roman" w:hAnsi="Times New Roman" w:cs="Times New Roman"/>
          <w:sz w:val="24"/>
          <w:szCs w:val="24"/>
          <w:lang w:val="sk-SK"/>
        </w:rPr>
      </w:pPr>
    </w:p>
    <w:p w:rsidR="00245D87" w:rsidRDefault="00245D87" w:rsidP="00245D87">
      <w:pPr>
        <w:spacing w:after="0" w:line="240" w:lineRule="auto"/>
        <w:rPr>
          <w:rFonts w:ascii="Times New Roman" w:hAnsi="Times New Roman" w:cs="Times New Roman"/>
          <w:sz w:val="24"/>
          <w:szCs w:val="24"/>
          <w:lang w:val="sk-SK"/>
        </w:rPr>
      </w:pPr>
    </w:p>
    <w:p w:rsidR="00245D87" w:rsidRDefault="00245D87" w:rsidP="00245D87">
      <w:pPr>
        <w:spacing w:after="0" w:line="240" w:lineRule="auto"/>
        <w:ind w:left="360" w:hanging="360"/>
        <w:rPr>
          <w:rFonts w:ascii="Times New Roman" w:hAnsi="Times New Roman" w:cs="Times New Roman"/>
          <w:b/>
          <w:bCs/>
          <w:sz w:val="24"/>
          <w:szCs w:val="24"/>
          <w:lang w:val="sk-SK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sk-SK"/>
        </w:rPr>
        <w:t>1.</w:t>
      </w:r>
      <w:r>
        <w:rPr>
          <w:rFonts w:ascii="Times New Roman" w:hAnsi="Times New Roman" w:cs="Times New Roman"/>
          <w:b/>
          <w:bCs/>
          <w:sz w:val="24"/>
          <w:szCs w:val="24"/>
          <w:lang w:val="sk-SK"/>
        </w:rPr>
        <w:tab/>
        <w:t>Predkladateľ právneho predpisu:</w:t>
      </w:r>
      <w:r>
        <w:rPr>
          <w:rFonts w:ascii="Times New Roman" w:hAnsi="Times New Roman" w:cs="Times New Roman"/>
          <w:sz w:val="24"/>
          <w:szCs w:val="24"/>
          <w:lang w:val="sk-SK"/>
        </w:rPr>
        <w:t xml:space="preserve"> Poslanec Národnej rady Slovenskej republiky. </w:t>
      </w:r>
    </w:p>
    <w:p w:rsidR="00245D87" w:rsidRDefault="00245D87" w:rsidP="00245D87">
      <w:pPr>
        <w:tabs>
          <w:tab w:val="left" w:pos="360"/>
        </w:tabs>
        <w:spacing w:after="0" w:line="240" w:lineRule="auto"/>
        <w:ind w:left="360"/>
        <w:rPr>
          <w:rFonts w:ascii="Times New Roman" w:hAnsi="Times New Roman" w:cs="Times New Roman"/>
          <w:sz w:val="24"/>
          <w:szCs w:val="24"/>
          <w:lang w:val="sk-SK"/>
        </w:rPr>
      </w:pPr>
      <w:r>
        <w:rPr>
          <w:rFonts w:ascii="Times New Roman" w:hAnsi="Times New Roman" w:cs="Times New Roman"/>
          <w:sz w:val="24"/>
          <w:szCs w:val="24"/>
          <w:lang w:val="sk-SK"/>
        </w:rPr>
        <w:t xml:space="preserve"> </w:t>
      </w:r>
    </w:p>
    <w:p w:rsidR="00245D87" w:rsidRPr="000D4C7C" w:rsidRDefault="00245D87" w:rsidP="00245D87">
      <w:pPr>
        <w:spacing w:after="0"/>
        <w:rPr>
          <w:rFonts w:ascii="Times New Roman" w:hAnsi="Times New Roman" w:cs="Times New Roman"/>
          <w:sz w:val="24"/>
          <w:szCs w:val="24"/>
          <w:lang w:val="sk-SK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sk-SK"/>
        </w:rPr>
        <w:t xml:space="preserve">2.   Názov návrhu právneho </w:t>
      </w:r>
      <w:r w:rsidRPr="00046240">
        <w:rPr>
          <w:rFonts w:ascii="Times New Roman" w:hAnsi="Times New Roman" w:cs="Times New Roman"/>
          <w:b/>
          <w:bCs/>
          <w:sz w:val="24"/>
          <w:szCs w:val="24"/>
          <w:lang w:val="sk-SK"/>
        </w:rPr>
        <w:t>predpisu:</w:t>
      </w:r>
      <w:r w:rsidRPr="00046240">
        <w:rPr>
          <w:rFonts w:ascii="Times New Roman" w:hAnsi="Times New Roman" w:cs="Times New Roman"/>
          <w:sz w:val="24"/>
          <w:szCs w:val="24"/>
          <w:lang w:val="sk-SK"/>
        </w:rPr>
        <w:t xml:space="preserve">  </w:t>
      </w:r>
      <w:r w:rsidRPr="000D4C7C">
        <w:rPr>
          <w:rFonts w:ascii="Times New Roman" w:hAnsi="Times New Roman" w:cs="Times New Roman"/>
          <w:sz w:val="24"/>
          <w:szCs w:val="24"/>
          <w:lang w:val="sk-SK"/>
        </w:rPr>
        <w:t xml:space="preserve">Návrh zákona, </w:t>
      </w:r>
      <w:bookmarkStart w:id="0" w:name="_Hlk111382520"/>
      <w:r w:rsidRPr="000D4C7C">
        <w:rPr>
          <w:rFonts w:ascii="Times New Roman" w:hAnsi="Times New Roman" w:cs="Times New Roman"/>
          <w:sz w:val="24"/>
          <w:szCs w:val="24"/>
          <w:lang w:val="sk-SK"/>
        </w:rPr>
        <w:t>ktorým sa dopĺňa z</w:t>
      </w:r>
      <w:r w:rsidRPr="000D4C7C">
        <w:rPr>
          <w:rFonts w:ascii="Times New Roman" w:eastAsia="Times New Roman" w:hAnsi="Times New Roman" w:cs="Times New Roman"/>
          <w:sz w:val="24"/>
          <w:szCs w:val="24"/>
          <w:lang w:val="sk-SK" w:eastAsia="sk-SK"/>
        </w:rPr>
        <w:t>ákon</w:t>
      </w:r>
      <w:r w:rsidRPr="000D4C7C">
        <w:rPr>
          <w:rFonts w:ascii="Times New Roman" w:hAnsi="Times New Roman" w:cs="Times New Roman"/>
          <w:sz w:val="24"/>
          <w:szCs w:val="24"/>
          <w:shd w:val="clear" w:color="auto" w:fill="FFFFFF"/>
          <w:lang w:val="sk-SK"/>
        </w:rPr>
        <w:t xml:space="preserve">                                 č. 98/2004 Z. z. o spotrebnej dani z minerálneho oleja v znení neskorších predpisov</w:t>
      </w:r>
    </w:p>
    <w:bookmarkEnd w:id="0"/>
    <w:p w:rsidR="00245D87" w:rsidRPr="00046240" w:rsidRDefault="00245D87" w:rsidP="00245D87">
      <w:pPr>
        <w:spacing w:after="0"/>
        <w:rPr>
          <w:rFonts w:ascii="Times New Roman" w:hAnsi="Times New Roman" w:cs="Times New Roman"/>
          <w:sz w:val="24"/>
          <w:szCs w:val="24"/>
          <w:lang w:val="sk-SK"/>
        </w:rPr>
      </w:pPr>
    </w:p>
    <w:p w:rsidR="00245D87" w:rsidRDefault="00245D87" w:rsidP="00245D87">
      <w:pPr>
        <w:spacing w:after="0" w:line="240" w:lineRule="auto"/>
        <w:ind w:left="360" w:hanging="360"/>
        <w:rPr>
          <w:rFonts w:ascii="Times New Roman" w:hAnsi="Times New Roman" w:cs="Times New Roman"/>
          <w:b/>
          <w:bCs/>
          <w:sz w:val="24"/>
          <w:szCs w:val="24"/>
          <w:lang w:val="sk-SK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sk-SK"/>
        </w:rPr>
        <w:t>3.</w:t>
      </w:r>
      <w:r>
        <w:rPr>
          <w:rFonts w:ascii="Times New Roman" w:hAnsi="Times New Roman" w:cs="Times New Roman"/>
          <w:b/>
          <w:bCs/>
          <w:sz w:val="24"/>
          <w:szCs w:val="24"/>
          <w:lang w:val="sk-SK"/>
        </w:rPr>
        <w:tab/>
        <w:t>Problematika návrhu právneho predpisu:</w:t>
      </w:r>
    </w:p>
    <w:p w:rsidR="00245D87" w:rsidRDefault="00245D87" w:rsidP="00245D87">
      <w:pPr>
        <w:spacing w:after="0" w:line="240" w:lineRule="auto"/>
        <w:ind w:firstLine="360"/>
        <w:rPr>
          <w:rFonts w:ascii="Times New Roman" w:hAnsi="Times New Roman" w:cs="Times New Roman"/>
          <w:sz w:val="24"/>
          <w:szCs w:val="24"/>
          <w:lang w:val="sk-SK"/>
        </w:rPr>
      </w:pPr>
    </w:p>
    <w:p w:rsidR="00245D87" w:rsidRDefault="00245D87" w:rsidP="00245D87">
      <w:pPr>
        <w:pStyle w:val="Odsekzoznamu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  <w:lang w:val="sk-SK"/>
        </w:rPr>
      </w:pPr>
      <w:r w:rsidRPr="00E82622">
        <w:rPr>
          <w:rFonts w:ascii="Times New Roman" w:hAnsi="Times New Roman" w:cs="Times New Roman"/>
          <w:sz w:val="24"/>
          <w:szCs w:val="24"/>
          <w:lang w:val="sk-SK"/>
        </w:rPr>
        <w:t>je upravená v práve Európskej únie</w:t>
      </w:r>
    </w:p>
    <w:p w:rsidR="00245D87" w:rsidRPr="00E82622" w:rsidRDefault="00245D87" w:rsidP="00245D87">
      <w:pPr>
        <w:pStyle w:val="Odsekzoznamu"/>
        <w:spacing w:after="0" w:line="240" w:lineRule="auto"/>
        <w:rPr>
          <w:rFonts w:ascii="Times New Roman" w:hAnsi="Times New Roman" w:cs="Times New Roman"/>
          <w:sz w:val="24"/>
          <w:szCs w:val="24"/>
          <w:lang w:val="sk-SK"/>
        </w:rPr>
      </w:pPr>
    </w:p>
    <w:p w:rsidR="00245D87" w:rsidRPr="00E82622" w:rsidRDefault="00245D87" w:rsidP="00245D87">
      <w:pPr>
        <w:pStyle w:val="Odsekzoznamu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4"/>
          <w:szCs w:val="24"/>
          <w:lang w:val="sk-SK"/>
        </w:rPr>
      </w:pPr>
      <w:r w:rsidRPr="000D4C7C">
        <w:rPr>
          <w:rFonts w:ascii="Times New Roman" w:hAnsi="Times New Roman" w:cs="Times New Roman"/>
          <w:bCs/>
          <w:sz w:val="24"/>
          <w:szCs w:val="24"/>
          <w:lang w:val="sk-SK"/>
        </w:rPr>
        <w:t xml:space="preserve">smernica Rady č. 2003/96/ES z 27. októbra 2003 </w:t>
      </w:r>
      <w:r w:rsidRPr="000D4C7C">
        <w:rPr>
          <w:rFonts w:ascii="Times New Roman" w:hAnsi="Times New Roman" w:cs="Times New Roman"/>
          <w:sz w:val="24"/>
          <w:szCs w:val="24"/>
          <w:shd w:val="clear" w:color="auto" w:fill="FFFFFF"/>
          <w:lang w:val="sk-SK"/>
        </w:rPr>
        <w:t xml:space="preserve">o reštrukturalizácii právneho rámca Spoločenstva pre zdaňovanie energetických výrobkov a elektriny (Ú. v. EÚ L 283, 31. 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10. 2003) v </w:t>
      </w:r>
      <w:proofErr w:type="spellStart"/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platnom</w:t>
      </w:r>
      <w:proofErr w:type="spellEnd"/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znení</w:t>
      </w:r>
      <w:proofErr w:type="spellEnd"/>
    </w:p>
    <w:p w:rsidR="00245D87" w:rsidRDefault="00245D87" w:rsidP="00245D87">
      <w:pPr>
        <w:spacing w:after="0" w:line="240" w:lineRule="auto"/>
        <w:ind w:left="709" w:hanging="349"/>
        <w:rPr>
          <w:rFonts w:ascii="Times New Roman" w:hAnsi="Times New Roman" w:cs="Times New Roman"/>
          <w:sz w:val="24"/>
          <w:szCs w:val="24"/>
          <w:lang w:val="sk-SK"/>
        </w:rPr>
      </w:pPr>
    </w:p>
    <w:p w:rsidR="00245D87" w:rsidRDefault="00245D87" w:rsidP="00245D87">
      <w:pPr>
        <w:spacing w:after="0" w:line="240" w:lineRule="auto"/>
        <w:ind w:left="709" w:hanging="349"/>
        <w:rPr>
          <w:rFonts w:ascii="Times New Roman" w:hAnsi="Times New Roman" w:cs="Times New Roman"/>
          <w:sz w:val="24"/>
          <w:szCs w:val="24"/>
          <w:lang w:val="sk-SK"/>
        </w:rPr>
      </w:pPr>
      <w:r>
        <w:rPr>
          <w:rFonts w:ascii="Times New Roman" w:hAnsi="Times New Roman" w:cs="Times New Roman"/>
          <w:sz w:val="24"/>
          <w:szCs w:val="24"/>
          <w:lang w:val="sk-SK"/>
        </w:rPr>
        <w:t>b)</w:t>
      </w:r>
      <w:r>
        <w:rPr>
          <w:rFonts w:ascii="Times New Roman" w:hAnsi="Times New Roman" w:cs="Times New Roman"/>
          <w:sz w:val="24"/>
          <w:szCs w:val="24"/>
          <w:lang w:val="sk-SK"/>
        </w:rPr>
        <w:tab/>
        <w:t>nie je obsiahnutá v judikatúre Súdneho dvora Európskej únie.</w:t>
      </w:r>
    </w:p>
    <w:p w:rsidR="00245D87" w:rsidRDefault="00245D87" w:rsidP="00245D87">
      <w:pPr>
        <w:spacing w:after="0" w:line="240" w:lineRule="auto"/>
        <w:ind w:left="709" w:hanging="349"/>
        <w:rPr>
          <w:rFonts w:ascii="Times New Roman" w:hAnsi="Times New Roman" w:cs="Times New Roman"/>
          <w:sz w:val="24"/>
          <w:szCs w:val="24"/>
          <w:lang w:val="sk-SK"/>
        </w:rPr>
      </w:pPr>
    </w:p>
    <w:p w:rsidR="00245D87" w:rsidRDefault="00245D87" w:rsidP="00245D87">
      <w:pPr>
        <w:spacing w:after="0" w:line="240" w:lineRule="auto"/>
        <w:ind w:left="360" w:hanging="360"/>
        <w:rPr>
          <w:rFonts w:ascii="Times New Roman" w:hAnsi="Times New Roman" w:cs="Times New Roman"/>
          <w:b/>
          <w:bCs/>
          <w:sz w:val="24"/>
          <w:szCs w:val="24"/>
          <w:lang w:val="sk-SK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sk-SK"/>
        </w:rPr>
        <w:t>4.</w:t>
      </w:r>
      <w:r>
        <w:rPr>
          <w:rFonts w:ascii="Times New Roman" w:hAnsi="Times New Roman" w:cs="Times New Roman"/>
          <w:b/>
          <w:bCs/>
          <w:sz w:val="24"/>
          <w:szCs w:val="24"/>
          <w:lang w:val="sk-SK"/>
        </w:rPr>
        <w:tab/>
        <w:t xml:space="preserve">Záväzky Slovenskej republiky vo vzťahu k Európskej únii: </w:t>
      </w:r>
    </w:p>
    <w:p w:rsidR="00245D87" w:rsidRDefault="00245D87" w:rsidP="00245D87">
      <w:pPr>
        <w:spacing w:after="0" w:line="240" w:lineRule="auto"/>
        <w:rPr>
          <w:rFonts w:ascii="Times New Roman" w:hAnsi="Times New Roman" w:cs="Times New Roman"/>
          <w:sz w:val="24"/>
          <w:szCs w:val="24"/>
          <w:lang w:val="sk-SK"/>
        </w:rPr>
      </w:pPr>
    </w:p>
    <w:p w:rsidR="00245D87" w:rsidRDefault="00245D87" w:rsidP="00245D87">
      <w:pPr>
        <w:spacing w:after="0" w:line="240" w:lineRule="auto"/>
        <w:ind w:firstLine="360"/>
        <w:rPr>
          <w:rFonts w:ascii="Times New Roman" w:hAnsi="Times New Roman" w:cs="Times New Roman"/>
          <w:sz w:val="24"/>
          <w:szCs w:val="24"/>
          <w:lang w:val="sk-SK"/>
        </w:rPr>
      </w:pPr>
      <w:r>
        <w:rPr>
          <w:rFonts w:ascii="Times New Roman" w:hAnsi="Times New Roman" w:cs="Times New Roman"/>
          <w:sz w:val="24"/>
          <w:szCs w:val="24"/>
          <w:lang w:val="sk-SK"/>
        </w:rPr>
        <w:t>bezpredmetné </w:t>
      </w:r>
    </w:p>
    <w:p w:rsidR="00245D87" w:rsidRDefault="00245D87" w:rsidP="00245D87">
      <w:pPr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  <w:lang w:val="sk-SK"/>
        </w:rPr>
      </w:pPr>
    </w:p>
    <w:p w:rsidR="00245D87" w:rsidRDefault="00245D87" w:rsidP="00245D87">
      <w:pPr>
        <w:spacing w:after="0" w:line="240" w:lineRule="auto"/>
        <w:ind w:left="360" w:hanging="360"/>
        <w:rPr>
          <w:rFonts w:ascii="Times New Roman" w:hAnsi="Times New Roman" w:cs="Times New Roman"/>
          <w:b/>
          <w:bCs/>
          <w:sz w:val="24"/>
          <w:szCs w:val="24"/>
          <w:lang w:val="sk-SK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sk-SK"/>
        </w:rPr>
        <w:t>5.</w:t>
      </w:r>
      <w:r>
        <w:rPr>
          <w:rFonts w:ascii="Times New Roman" w:hAnsi="Times New Roman" w:cs="Times New Roman"/>
          <w:b/>
          <w:bCs/>
          <w:sz w:val="24"/>
          <w:szCs w:val="24"/>
          <w:lang w:val="sk-SK"/>
        </w:rPr>
        <w:tab/>
        <w:t>Stupeň zlučiteľnosti návrhu právneho predpisu s právom Európskej únie:</w:t>
      </w:r>
    </w:p>
    <w:p w:rsidR="00245D87" w:rsidRDefault="00245D87" w:rsidP="00245D87">
      <w:pPr>
        <w:spacing w:after="0" w:line="240" w:lineRule="auto"/>
        <w:rPr>
          <w:rFonts w:ascii="Times New Roman" w:hAnsi="Times New Roman" w:cs="Times New Roman"/>
          <w:sz w:val="24"/>
          <w:szCs w:val="24"/>
          <w:lang w:val="sk-SK"/>
        </w:rPr>
      </w:pPr>
    </w:p>
    <w:p w:rsidR="00245D87" w:rsidRDefault="00245D87" w:rsidP="00245D87">
      <w:pPr>
        <w:spacing w:after="0" w:line="240" w:lineRule="auto"/>
        <w:ind w:firstLine="360"/>
        <w:rPr>
          <w:rFonts w:ascii="Times New Roman" w:hAnsi="Times New Roman" w:cs="Times New Roman"/>
          <w:sz w:val="24"/>
          <w:szCs w:val="24"/>
          <w:lang w:val="sk-SK"/>
        </w:rPr>
      </w:pPr>
      <w:r>
        <w:rPr>
          <w:rFonts w:ascii="Times New Roman" w:hAnsi="Times New Roman" w:cs="Times New Roman"/>
          <w:sz w:val="24"/>
          <w:szCs w:val="24"/>
          <w:lang w:val="sk-SK"/>
        </w:rPr>
        <w:t>Stupeň zlučiteľnosti - úplný </w:t>
      </w:r>
    </w:p>
    <w:p w:rsidR="00245D87" w:rsidRDefault="00245D87" w:rsidP="00245D87">
      <w:pPr>
        <w:tabs>
          <w:tab w:val="left" w:pos="360"/>
        </w:tabs>
        <w:spacing w:after="0" w:line="240" w:lineRule="auto"/>
        <w:ind w:left="360"/>
        <w:rPr>
          <w:rFonts w:ascii="Times New Roman" w:hAnsi="Times New Roman" w:cs="Times New Roman"/>
          <w:sz w:val="24"/>
          <w:szCs w:val="24"/>
          <w:lang w:val="sk-SK"/>
        </w:rPr>
      </w:pPr>
      <w:r>
        <w:rPr>
          <w:rFonts w:ascii="Times New Roman" w:hAnsi="Times New Roman" w:cs="Times New Roman"/>
          <w:sz w:val="24"/>
          <w:szCs w:val="24"/>
          <w:lang w:val="sk-SK"/>
        </w:rPr>
        <w:br/>
      </w:r>
    </w:p>
    <w:p w:rsidR="00245D87" w:rsidRDefault="00245D87" w:rsidP="00245D87">
      <w:pPr>
        <w:ind w:right="-108"/>
        <w:jc w:val="center"/>
        <w:outlineLvl w:val="0"/>
        <w:rPr>
          <w:rFonts w:ascii="Times New Roman" w:hAnsi="Times New Roman" w:cs="Times New Roman"/>
          <w:b/>
          <w:bCs/>
          <w:sz w:val="28"/>
          <w:szCs w:val="28"/>
          <w:lang w:val="sk-SK"/>
        </w:rPr>
      </w:pPr>
    </w:p>
    <w:p w:rsidR="00245D87" w:rsidRDefault="00245D87" w:rsidP="00245D87">
      <w:pPr>
        <w:ind w:right="-108"/>
        <w:jc w:val="center"/>
        <w:outlineLvl w:val="0"/>
        <w:rPr>
          <w:rFonts w:ascii="Times New Roman" w:hAnsi="Times New Roman" w:cs="Times New Roman"/>
          <w:b/>
          <w:bCs/>
          <w:sz w:val="28"/>
          <w:szCs w:val="28"/>
          <w:lang w:val="sk-SK"/>
        </w:rPr>
      </w:pPr>
    </w:p>
    <w:p w:rsidR="00245D87" w:rsidRDefault="00245D87" w:rsidP="00245D87">
      <w:pPr>
        <w:ind w:right="-108"/>
        <w:jc w:val="center"/>
        <w:outlineLvl w:val="0"/>
        <w:rPr>
          <w:rFonts w:ascii="Times New Roman" w:hAnsi="Times New Roman" w:cs="Times New Roman"/>
          <w:b/>
          <w:bCs/>
          <w:sz w:val="28"/>
          <w:szCs w:val="28"/>
          <w:lang w:val="sk-SK"/>
        </w:rPr>
      </w:pPr>
    </w:p>
    <w:p w:rsidR="00245D87" w:rsidRDefault="00245D87" w:rsidP="00245D87">
      <w:pPr>
        <w:ind w:right="-108"/>
        <w:jc w:val="center"/>
        <w:outlineLvl w:val="0"/>
        <w:rPr>
          <w:rFonts w:ascii="Times New Roman" w:hAnsi="Times New Roman" w:cs="Times New Roman"/>
          <w:b/>
          <w:bCs/>
          <w:sz w:val="28"/>
          <w:szCs w:val="28"/>
          <w:lang w:val="sk-SK"/>
        </w:rPr>
      </w:pPr>
    </w:p>
    <w:p w:rsidR="00245D87" w:rsidRDefault="00245D87" w:rsidP="00245D87">
      <w:pPr>
        <w:ind w:right="-108"/>
        <w:jc w:val="center"/>
        <w:outlineLvl w:val="0"/>
        <w:rPr>
          <w:rFonts w:ascii="Times New Roman" w:hAnsi="Times New Roman" w:cs="Times New Roman"/>
          <w:b/>
          <w:bCs/>
          <w:sz w:val="28"/>
          <w:szCs w:val="28"/>
          <w:lang w:val="sk-SK"/>
        </w:rPr>
      </w:pPr>
    </w:p>
    <w:p w:rsidR="00245D87" w:rsidRDefault="00245D87" w:rsidP="00245D87">
      <w:pPr>
        <w:ind w:right="-108"/>
        <w:jc w:val="center"/>
        <w:outlineLvl w:val="0"/>
        <w:rPr>
          <w:rFonts w:ascii="Times New Roman" w:hAnsi="Times New Roman" w:cs="Times New Roman"/>
          <w:b/>
          <w:bCs/>
          <w:sz w:val="28"/>
          <w:szCs w:val="28"/>
          <w:lang w:val="sk-SK"/>
        </w:rPr>
      </w:pPr>
    </w:p>
    <w:p w:rsidR="00245D87" w:rsidRDefault="00245D87" w:rsidP="00245D87">
      <w:pPr>
        <w:ind w:right="-108"/>
        <w:jc w:val="center"/>
        <w:outlineLvl w:val="0"/>
        <w:rPr>
          <w:rFonts w:ascii="Times New Roman" w:hAnsi="Times New Roman" w:cs="Times New Roman"/>
          <w:b/>
          <w:bCs/>
          <w:sz w:val="28"/>
          <w:szCs w:val="28"/>
          <w:lang w:val="sk-SK"/>
        </w:rPr>
      </w:pPr>
    </w:p>
    <w:p w:rsidR="00245D87" w:rsidRDefault="00245D87" w:rsidP="00245D87">
      <w:pPr>
        <w:ind w:right="-108"/>
        <w:jc w:val="center"/>
        <w:outlineLvl w:val="0"/>
        <w:rPr>
          <w:rFonts w:ascii="Times New Roman" w:hAnsi="Times New Roman" w:cs="Times New Roman"/>
          <w:b/>
          <w:bCs/>
          <w:sz w:val="28"/>
          <w:szCs w:val="28"/>
          <w:lang w:val="sk-SK"/>
        </w:rPr>
      </w:pPr>
    </w:p>
    <w:p w:rsidR="00245D87" w:rsidRDefault="00245D87" w:rsidP="00245D87">
      <w:pPr>
        <w:ind w:right="-108"/>
        <w:jc w:val="center"/>
        <w:outlineLvl w:val="0"/>
        <w:rPr>
          <w:rFonts w:ascii="Times New Roman" w:hAnsi="Times New Roman" w:cs="Times New Roman"/>
          <w:b/>
          <w:bCs/>
          <w:sz w:val="28"/>
          <w:szCs w:val="28"/>
          <w:lang w:val="sk-SK"/>
        </w:rPr>
      </w:pPr>
    </w:p>
    <w:p w:rsidR="00245D87" w:rsidRDefault="00245D87" w:rsidP="00245D87">
      <w:pPr>
        <w:ind w:right="-108"/>
        <w:jc w:val="center"/>
        <w:outlineLvl w:val="0"/>
        <w:rPr>
          <w:rFonts w:ascii="Times New Roman" w:hAnsi="Times New Roman" w:cs="Times New Roman"/>
          <w:b/>
          <w:bCs/>
          <w:sz w:val="28"/>
          <w:szCs w:val="28"/>
          <w:lang w:val="sk-SK"/>
        </w:rPr>
      </w:pPr>
    </w:p>
    <w:p w:rsidR="00245D87" w:rsidRDefault="00245D87" w:rsidP="00245D87">
      <w:pPr>
        <w:ind w:right="-108"/>
        <w:jc w:val="center"/>
        <w:outlineLvl w:val="0"/>
        <w:rPr>
          <w:rFonts w:ascii="Times New Roman" w:hAnsi="Times New Roman" w:cs="Times New Roman"/>
          <w:b/>
          <w:bCs/>
          <w:sz w:val="28"/>
          <w:szCs w:val="28"/>
          <w:lang w:val="sk-SK"/>
        </w:rPr>
      </w:pPr>
    </w:p>
    <w:p w:rsidR="00245D87" w:rsidRDefault="00245D87" w:rsidP="00245D87">
      <w:pPr>
        <w:ind w:right="-108"/>
        <w:jc w:val="center"/>
        <w:outlineLvl w:val="0"/>
        <w:rPr>
          <w:rFonts w:ascii="Times New Roman" w:hAnsi="Times New Roman" w:cs="Times New Roman"/>
          <w:b/>
          <w:bCs/>
          <w:sz w:val="28"/>
          <w:szCs w:val="28"/>
          <w:lang w:val="sk-SK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sk-SK"/>
        </w:rPr>
        <w:lastRenderedPageBreak/>
        <w:t>Doložka vybraných vplyvov</w:t>
      </w:r>
    </w:p>
    <w:p w:rsidR="00245D87" w:rsidRPr="000D4C7C" w:rsidRDefault="00245D87" w:rsidP="00245D87">
      <w:pPr>
        <w:spacing w:after="0"/>
        <w:rPr>
          <w:rFonts w:ascii="Times New Roman" w:hAnsi="Times New Roman" w:cs="Times New Roman"/>
          <w:sz w:val="24"/>
          <w:szCs w:val="24"/>
          <w:lang w:val="sk-SK"/>
        </w:rPr>
      </w:pPr>
      <w:r>
        <w:rPr>
          <w:rFonts w:ascii="Times New Roman" w:hAnsi="Times New Roman" w:cs="Times New Roman"/>
          <w:b/>
          <w:bCs/>
          <w:lang w:val="sk-SK"/>
        </w:rPr>
        <w:t xml:space="preserve">A.1. Názov </w:t>
      </w:r>
      <w:r>
        <w:rPr>
          <w:rFonts w:ascii="Times New Roman" w:hAnsi="Times New Roman" w:cs="Times New Roman"/>
          <w:b/>
          <w:bCs/>
          <w:sz w:val="24"/>
          <w:szCs w:val="24"/>
          <w:lang w:val="sk-SK"/>
        </w:rPr>
        <w:t>materiálu</w:t>
      </w:r>
      <w:r w:rsidRPr="004A2541">
        <w:rPr>
          <w:rFonts w:ascii="Times New Roman" w:hAnsi="Times New Roman" w:cs="Times New Roman"/>
          <w:b/>
          <w:bCs/>
          <w:sz w:val="24"/>
          <w:szCs w:val="24"/>
          <w:lang w:val="sk-SK"/>
        </w:rPr>
        <w:t xml:space="preserve">: </w:t>
      </w:r>
      <w:r w:rsidRPr="000D4C7C">
        <w:rPr>
          <w:rFonts w:ascii="Times New Roman" w:hAnsi="Times New Roman" w:cs="Times New Roman"/>
          <w:sz w:val="24"/>
          <w:szCs w:val="24"/>
          <w:lang w:val="sk-SK"/>
        </w:rPr>
        <w:t>Návrh zákona, ktorým sa dopĺňa z</w:t>
      </w:r>
      <w:r w:rsidRPr="000D4C7C">
        <w:rPr>
          <w:rFonts w:ascii="Times New Roman" w:eastAsia="Times New Roman" w:hAnsi="Times New Roman" w:cs="Times New Roman"/>
          <w:sz w:val="24"/>
          <w:szCs w:val="24"/>
          <w:lang w:val="sk-SK" w:eastAsia="sk-SK"/>
        </w:rPr>
        <w:t xml:space="preserve">ákon </w:t>
      </w:r>
      <w:r w:rsidRPr="000D4C7C">
        <w:rPr>
          <w:rFonts w:ascii="Times New Roman" w:hAnsi="Times New Roman" w:cs="Times New Roman"/>
          <w:sz w:val="24"/>
          <w:szCs w:val="24"/>
          <w:shd w:val="clear" w:color="auto" w:fill="FFFFFF"/>
          <w:lang w:val="sk-SK"/>
        </w:rPr>
        <w:t>č. 98/2004 Z. z. o spotrebnej dani z minerálneho oleja v znení neskorších predpisov</w:t>
      </w:r>
    </w:p>
    <w:p w:rsidR="00245D87" w:rsidRPr="00122611" w:rsidRDefault="00245D87" w:rsidP="00245D87">
      <w:pPr>
        <w:spacing w:after="0"/>
        <w:jc w:val="both"/>
        <w:rPr>
          <w:rFonts w:ascii="Times New Roman" w:hAnsi="Times New Roman" w:cs="Times New Roman"/>
          <w:sz w:val="28"/>
          <w:szCs w:val="24"/>
          <w:lang w:val="sk-SK"/>
        </w:rPr>
      </w:pPr>
    </w:p>
    <w:p w:rsidR="00245D87" w:rsidRDefault="00245D87" w:rsidP="00245D87">
      <w:pPr>
        <w:spacing w:line="240" w:lineRule="auto"/>
        <w:outlineLvl w:val="0"/>
        <w:rPr>
          <w:rFonts w:ascii="Times New Roman" w:hAnsi="Times New Roman" w:cs="Times New Roman"/>
          <w:b/>
          <w:bCs/>
          <w:lang w:val="sk-SK"/>
        </w:rPr>
      </w:pPr>
      <w:r>
        <w:rPr>
          <w:rFonts w:ascii="Times New Roman" w:hAnsi="Times New Roman" w:cs="Times New Roman"/>
          <w:b/>
          <w:bCs/>
          <w:lang w:val="sk-SK"/>
        </w:rPr>
        <w:t>A.2. Vplyvy:</w:t>
      </w:r>
    </w:p>
    <w:tbl>
      <w:tblPr>
        <w:tblW w:w="75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57" w:type="dxa"/>
          <w:bottom w:w="57" w:type="dxa"/>
        </w:tblCellMar>
        <w:tblLook w:val="01E0" w:firstRow="1" w:lastRow="1" w:firstColumn="1" w:lastColumn="1" w:noHBand="0" w:noVBand="0"/>
      </w:tblPr>
      <w:tblGrid>
        <w:gridCol w:w="3737"/>
        <w:gridCol w:w="1245"/>
        <w:gridCol w:w="1263"/>
        <w:gridCol w:w="1340"/>
      </w:tblGrid>
      <w:tr w:rsidR="00245D87" w:rsidTr="00055EB0">
        <w:trPr>
          <w:trHeight w:val="432"/>
        </w:trPr>
        <w:tc>
          <w:tcPr>
            <w:tcW w:w="3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D87" w:rsidRDefault="00245D87" w:rsidP="00055EB0">
            <w:pPr>
              <w:spacing w:line="240" w:lineRule="auto"/>
              <w:rPr>
                <w:rFonts w:ascii="Times New Roman" w:hAnsi="Times New Roman" w:cs="Times New Roman"/>
                <w:lang w:val="sk-SK"/>
              </w:rPr>
            </w:pPr>
          </w:p>
        </w:tc>
        <w:tc>
          <w:tcPr>
            <w:tcW w:w="1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5D87" w:rsidRDefault="00245D87" w:rsidP="00055EB0">
            <w:pPr>
              <w:spacing w:line="240" w:lineRule="auto"/>
              <w:jc w:val="center"/>
              <w:rPr>
                <w:rFonts w:ascii="Times New Roman" w:hAnsi="Times New Roman" w:cs="Times New Roman"/>
                <w:lang w:val="sk-SK"/>
              </w:rPr>
            </w:pPr>
            <w:r>
              <w:rPr>
                <w:rFonts w:ascii="Times New Roman" w:hAnsi="Times New Roman" w:cs="Times New Roman"/>
                <w:lang w:val="sk-SK"/>
              </w:rPr>
              <w:t>Pozitívne</w:t>
            </w:r>
            <w:r>
              <w:rPr>
                <w:rFonts w:ascii="Times New Roman" w:hAnsi="Times New Roman" w:cs="Times New Roman"/>
                <w:vertAlign w:val="superscript"/>
                <w:lang w:val="sk-SK"/>
              </w:rPr>
              <w:t>*</w:t>
            </w:r>
            <w:r>
              <w:rPr>
                <w:rFonts w:ascii="Times New Roman" w:hAnsi="Times New Roman" w:cs="Times New Roman"/>
                <w:lang w:val="sk-SK"/>
              </w:rPr>
              <w:t xml:space="preserve"> </w:t>
            </w: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5D87" w:rsidRDefault="00245D87" w:rsidP="00055EB0">
            <w:pPr>
              <w:spacing w:line="240" w:lineRule="auto"/>
              <w:jc w:val="center"/>
              <w:rPr>
                <w:rFonts w:ascii="Times New Roman" w:hAnsi="Times New Roman" w:cs="Times New Roman"/>
                <w:lang w:val="sk-SK"/>
              </w:rPr>
            </w:pPr>
            <w:r>
              <w:rPr>
                <w:rFonts w:ascii="Times New Roman" w:hAnsi="Times New Roman" w:cs="Times New Roman"/>
                <w:lang w:val="sk-SK"/>
              </w:rPr>
              <w:t>Žiadne</w:t>
            </w:r>
            <w:r>
              <w:rPr>
                <w:rFonts w:ascii="Times New Roman" w:hAnsi="Times New Roman" w:cs="Times New Roman"/>
                <w:vertAlign w:val="superscript"/>
                <w:lang w:val="sk-SK"/>
              </w:rPr>
              <w:t>*</w:t>
            </w:r>
          </w:p>
        </w:tc>
        <w:tc>
          <w:tcPr>
            <w:tcW w:w="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5D87" w:rsidRDefault="00245D87" w:rsidP="00055EB0">
            <w:pPr>
              <w:spacing w:line="240" w:lineRule="auto"/>
              <w:jc w:val="center"/>
              <w:rPr>
                <w:rFonts w:ascii="Times New Roman" w:hAnsi="Times New Roman" w:cs="Times New Roman"/>
                <w:lang w:val="sk-SK"/>
              </w:rPr>
            </w:pPr>
            <w:r>
              <w:rPr>
                <w:rFonts w:ascii="Times New Roman" w:hAnsi="Times New Roman" w:cs="Times New Roman"/>
                <w:lang w:val="sk-SK"/>
              </w:rPr>
              <w:t>Negatívne</w:t>
            </w:r>
            <w:r>
              <w:rPr>
                <w:rFonts w:ascii="Times New Roman" w:hAnsi="Times New Roman" w:cs="Times New Roman"/>
                <w:vertAlign w:val="superscript"/>
                <w:lang w:val="sk-SK"/>
              </w:rPr>
              <w:t>*</w:t>
            </w:r>
          </w:p>
        </w:tc>
      </w:tr>
      <w:tr w:rsidR="00245D87" w:rsidTr="00055EB0">
        <w:trPr>
          <w:trHeight w:val="829"/>
        </w:trPr>
        <w:tc>
          <w:tcPr>
            <w:tcW w:w="3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D87" w:rsidRDefault="00245D87" w:rsidP="00055EB0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val="sk-SK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sk-SK"/>
              </w:rPr>
              <w:t>1. Vplyvy na rozpočet verejnej správy</w:t>
            </w:r>
          </w:p>
          <w:p w:rsidR="00245D87" w:rsidRDefault="00245D87" w:rsidP="00055EB0">
            <w:pPr>
              <w:spacing w:line="240" w:lineRule="auto"/>
              <w:rPr>
                <w:rFonts w:ascii="Times New Roman" w:hAnsi="Times New Roman" w:cs="Times New Roman"/>
                <w:i/>
                <w:iCs/>
                <w:sz w:val="20"/>
                <w:szCs w:val="20"/>
                <w:lang w:val="sk-SK"/>
              </w:rPr>
            </w:pPr>
          </w:p>
        </w:tc>
        <w:tc>
          <w:tcPr>
            <w:tcW w:w="1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D87" w:rsidRDefault="00245D87" w:rsidP="00055EB0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sk-SK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sk-SK"/>
              </w:rPr>
              <w:t>X</w:t>
            </w: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5D87" w:rsidRDefault="00245D87" w:rsidP="00055EB0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sk-SK"/>
              </w:rPr>
            </w:pPr>
          </w:p>
        </w:tc>
        <w:tc>
          <w:tcPr>
            <w:tcW w:w="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D87" w:rsidRDefault="00245D87" w:rsidP="00055EB0">
            <w:pPr>
              <w:spacing w:line="240" w:lineRule="auto"/>
              <w:jc w:val="center"/>
              <w:rPr>
                <w:rFonts w:ascii="Times New Roman" w:hAnsi="Times New Roman" w:cs="Times New Roman"/>
                <w:lang w:val="sk-SK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sk-SK"/>
              </w:rPr>
              <w:t>X</w:t>
            </w:r>
          </w:p>
        </w:tc>
      </w:tr>
      <w:tr w:rsidR="00245D87" w:rsidTr="00055EB0">
        <w:trPr>
          <w:trHeight w:val="864"/>
        </w:trPr>
        <w:tc>
          <w:tcPr>
            <w:tcW w:w="3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5D87" w:rsidRDefault="00245D87" w:rsidP="00055EB0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val="sk-SK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sk-SK"/>
              </w:rPr>
              <w:t>2. Vplyvy na podnikateľské prostredie – dochádza k zvýšeniu regulačného zaťaženia?</w:t>
            </w:r>
          </w:p>
        </w:tc>
        <w:tc>
          <w:tcPr>
            <w:tcW w:w="1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5D87" w:rsidRDefault="00245D87" w:rsidP="00055EB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sk-SK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sk-SK"/>
              </w:rPr>
              <w:t>X</w:t>
            </w: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5D87" w:rsidRDefault="00245D87" w:rsidP="00055EB0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sk-SK"/>
              </w:rPr>
            </w:pPr>
          </w:p>
        </w:tc>
        <w:tc>
          <w:tcPr>
            <w:tcW w:w="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D87" w:rsidRDefault="00245D87" w:rsidP="00055EB0">
            <w:pPr>
              <w:spacing w:line="240" w:lineRule="auto"/>
              <w:jc w:val="center"/>
              <w:rPr>
                <w:rFonts w:ascii="Times New Roman" w:hAnsi="Times New Roman" w:cs="Times New Roman"/>
                <w:lang w:val="sk-SK"/>
              </w:rPr>
            </w:pPr>
          </w:p>
        </w:tc>
      </w:tr>
      <w:tr w:rsidR="00245D87" w:rsidTr="00055EB0">
        <w:trPr>
          <w:trHeight w:val="1881"/>
        </w:trPr>
        <w:tc>
          <w:tcPr>
            <w:tcW w:w="3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5D87" w:rsidRDefault="00245D87" w:rsidP="00055EB0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val="sk-SK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sk-SK"/>
              </w:rPr>
              <w:t xml:space="preserve">3, Sociálne vplyvy </w:t>
            </w:r>
          </w:p>
          <w:p w:rsidR="00245D87" w:rsidRDefault="00245D87" w:rsidP="00055EB0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val="sk-SK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sk-SK"/>
              </w:rPr>
              <w:t>– vplyvy  na hospodárenie obyvateľstva,</w:t>
            </w:r>
          </w:p>
          <w:p w:rsidR="00245D87" w:rsidRDefault="00245D87" w:rsidP="00055EB0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val="sk-SK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sk-SK"/>
              </w:rPr>
              <w:t xml:space="preserve">-sociálnu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lang w:val="sk-SK"/>
              </w:rPr>
              <w:t>exklúziu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  <w:lang w:val="sk-SK"/>
              </w:rPr>
              <w:t>,</w:t>
            </w:r>
          </w:p>
          <w:p w:rsidR="00245D87" w:rsidRDefault="00245D87" w:rsidP="00055EB0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val="sk-SK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sk-SK"/>
              </w:rPr>
              <w:t>-  rovnosť príležitostí a rodovú rovnosť a vplyvy na zamestnanosť</w:t>
            </w:r>
          </w:p>
        </w:tc>
        <w:tc>
          <w:tcPr>
            <w:tcW w:w="1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D87" w:rsidRDefault="00245D87" w:rsidP="00055EB0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sk-SK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sk-SK"/>
              </w:rPr>
              <w:t>X</w:t>
            </w:r>
          </w:p>
          <w:p w:rsidR="00245D87" w:rsidRDefault="00245D87" w:rsidP="00055EB0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sk-SK"/>
              </w:rPr>
            </w:pP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5D87" w:rsidRDefault="00245D87" w:rsidP="00055EB0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sk-SK"/>
              </w:rPr>
            </w:pPr>
          </w:p>
          <w:p w:rsidR="00245D87" w:rsidRDefault="00245D87" w:rsidP="00055EB0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sk-SK"/>
              </w:rPr>
            </w:pPr>
          </w:p>
        </w:tc>
        <w:tc>
          <w:tcPr>
            <w:tcW w:w="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D87" w:rsidRDefault="00245D87" w:rsidP="00055EB0">
            <w:pPr>
              <w:spacing w:line="240" w:lineRule="auto"/>
              <w:jc w:val="center"/>
              <w:rPr>
                <w:rFonts w:ascii="Times New Roman" w:hAnsi="Times New Roman" w:cs="Times New Roman"/>
                <w:lang w:val="sk-SK"/>
              </w:rPr>
            </w:pPr>
          </w:p>
        </w:tc>
      </w:tr>
      <w:tr w:rsidR="00245D87" w:rsidTr="00055EB0">
        <w:trPr>
          <w:trHeight w:val="432"/>
        </w:trPr>
        <w:tc>
          <w:tcPr>
            <w:tcW w:w="3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5D87" w:rsidRDefault="00245D87" w:rsidP="00055EB0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val="sk-SK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sk-SK"/>
              </w:rPr>
              <w:t>4. Vplyvy na životné prostredie</w:t>
            </w:r>
          </w:p>
        </w:tc>
        <w:tc>
          <w:tcPr>
            <w:tcW w:w="1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D87" w:rsidRDefault="00245D87" w:rsidP="00055EB0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sk-SK"/>
              </w:rPr>
            </w:pP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5D87" w:rsidRDefault="00245D87" w:rsidP="00055EB0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sk-SK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sk-SK"/>
              </w:rPr>
              <w:t>X</w:t>
            </w:r>
          </w:p>
        </w:tc>
        <w:tc>
          <w:tcPr>
            <w:tcW w:w="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D87" w:rsidRDefault="00245D87" w:rsidP="00055EB0">
            <w:pPr>
              <w:spacing w:line="240" w:lineRule="auto"/>
              <w:jc w:val="center"/>
              <w:rPr>
                <w:rFonts w:ascii="Times New Roman" w:hAnsi="Times New Roman" w:cs="Times New Roman"/>
                <w:lang w:val="sk-SK"/>
              </w:rPr>
            </w:pPr>
          </w:p>
        </w:tc>
      </w:tr>
      <w:tr w:rsidR="00245D87" w:rsidTr="00055EB0">
        <w:trPr>
          <w:trHeight w:val="548"/>
        </w:trPr>
        <w:tc>
          <w:tcPr>
            <w:tcW w:w="3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5D87" w:rsidRDefault="00245D87" w:rsidP="00055EB0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val="sk-SK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sk-SK"/>
              </w:rPr>
              <w:t>5. Vplyvy na informatizáciu spoločnosti</w:t>
            </w:r>
          </w:p>
        </w:tc>
        <w:tc>
          <w:tcPr>
            <w:tcW w:w="1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D87" w:rsidRDefault="00245D87" w:rsidP="00055EB0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sk-SK"/>
              </w:rPr>
            </w:pP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5D87" w:rsidRDefault="00245D87" w:rsidP="00055EB0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sk-SK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sk-SK"/>
              </w:rPr>
              <w:t>X</w:t>
            </w:r>
          </w:p>
        </w:tc>
        <w:tc>
          <w:tcPr>
            <w:tcW w:w="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D87" w:rsidRDefault="00245D87" w:rsidP="00055EB0">
            <w:pPr>
              <w:spacing w:line="240" w:lineRule="auto"/>
              <w:jc w:val="center"/>
              <w:rPr>
                <w:rFonts w:ascii="Times New Roman" w:hAnsi="Times New Roman" w:cs="Times New Roman"/>
                <w:lang w:val="sk-SK"/>
              </w:rPr>
            </w:pPr>
          </w:p>
        </w:tc>
      </w:tr>
      <w:tr w:rsidR="00245D87" w:rsidTr="00055EB0">
        <w:trPr>
          <w:trHeight w:val="742"/>
        </w:trPr>
        <w:tc>
          <w:tcPr>
            <w:tcW w:w="3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5D87" w:rsidRDefault="00245D87" w:rsidP="00055EB0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val="sk-SK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sk-SK"/>
              </w:rPr>
              <w:t>6. Vplyvy na manželstvo, rodičovstvo a rodinu</w:t>
            </w:r>
          </w:p>
        </w:tc>
        <w:tc>
          <w:tcPr>
            <w:tcW w:w="1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D87" w:rsidRDefault="00245D87" w:rsidP="00055EB0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sk-SK"/>
              </w:rPr>
            </w:pPr>
            <w:bookmarkStart w:id="1" w:name="_GoBack"/>
            <w:bookmarkEnd w:id="1"/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5D87" w:rsidRDefault="00245D87" w:rsidP="00055EB0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sk-SK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sk-SK"/>
              </w:rPr>
              <w:t>X</w:t>
            </w:r>
          </w:p>
        </w:tc>
        <w:tc>
          <w:tcPr>
            <w:tcW w:w="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D87" w:rsidRDefault="00245D87" w:rsidP="00055EB0">
            <w:pPr>
              <w:spacing w:line="240" w:lineRule="auto"/>
              <w:jc w:val="center"/>
              <w:rPr>
                <w:rFonts w:ascii="Times New Roman" w:hAnsi="Times New Roman" w:cs="Times New Roman"/>
                <w:lang w:val="sk-SK"/>
              </w:rPr>
            </w:pPr>
          </w:p>
        </w:tc>
      </w:tr>
      <w:tr w:rsidR="00245D87" w:rsidTr="00055EB0">
        <w:trPr>
          <w:trHeight w:val="742"/>
        </w:trPr>
        <w:tc>
          <w:tcPr>
            <w:tcW w:w="3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D87" w:rsidRDefault="00245D87" w:rsidP="00055EB0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val="sk-SK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sk-SK"/>
              </w:rPr>
              <w:t>7. Vplyvy na služby verejnej správy pre občana</w:t>
            </w:r>
          </w:p>
        </w:tc>
        <w:tc>
          <w:tcPr>
            <w:tcW w:w="1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D87" w:rsidRDefault="00245D87" w:rsidP="00055EB0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sk-SK"/>
              </w:rPr>
            </w:pP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D87" w:rsidRDefault="00245D87" w:rsidP="00055EB0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sk-SK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sk-SK"/>
              </w:rPr>
              <w:t>X</w:t>
            </w:r>
          </w:p>
        </w:tc>
        <w:tc>
          <w:tcPr>
            <w:tcW w:w="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D87" w:rsidRDefault="00245D87" w:rsidP="00055EB0">
            <w:pPr>
              <w:spacing w:line="240" w:lineRule="auto"/>
              <w:jc w:val="center"/>
              <w:rPr>
                <w:rFonts w:ascii="Times New Roman" w:hAnsi="Times New Roman" w:cs="Times New Roman"/>
                <w:lang w:val="sk-SK"/>
              </w:rPr>
            </w:pPr>
          </w:p>
        </w:tc>
      </w:tr>
    </w:tbl>
    <w:p w:rsidR="00245D87" w:rsidRDefault="00245D87" w:rsidP="00245D87">
      <w:pPr>
        <w:pStyle w:val="Zkladntext"/>
        <w:jc w:val="both"/>
        <w:rPr>
          <w:rFonts w:ascii="Times New Roman" w:hAnsi="Times New Roman" w:cs="Times New Roman"/>
          <w:b/>
          <w:bCs/>
          <w:u w:val="single"/>
        </w:rPr>
      </w:pPr>
      <w:r>
        <w:rPr>
          <w:rFonts w:ascii="Times New Roman" w:hAnsi="Times New Roman" w:cs="Times New Roman"/>
          <w:sz w:val="16"/>
          <w:szCs w:val="16"/>
        </w:rPr>
        <w:t>* Predkladateľ označí znakom x zodpovedajúci vplyv (pozitívny, negatívny, žiadny), ktorý návrh prináša v každej oblasti posudzovania vplyvov. Návrh môže mať v jednej oblasti zároveň pozitívny aj negatívny vplyv, v tom prípade predkladateľ označí obe možnosti. Bližšie vysvetlenie označených vplyvov bude obsahovať analýza vplyvov. Isté vysvetlenie, či bilanciu vplyvov (sumárne zhodnotenie, ktorý vplyv v danej oblasti prevažuje) môže predkladateľ uviesť v poznámke.</w:t>
      </w:r>
    </w:p>
    <w:p w:rsidR="00245D87" w:rsidRDefault="00245D87" w:rsidP="00245D87">
      <w:pPr>
        <w:pStyle w:val="Zkladntext"/>
        <w:jc w:val="both"/>
        <w:outlineLvl w:val="0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A.3. Poznámky</w:t>
      </w:r>
    </w:p>
    <w:p w:rsidR="00245D87" w:rsidRPr="000D4C7C" w:rsidRDefault="00245D87" w:rsidP="00245D87">
      <w:pPr>
        <w:rPr>
          <w:lang w:val="sk-SK"/>
        </w:rPr>
      </w:pPr>
      <w:r>
        <w:rPr>
          <w:rFonts w:ascii="Times New Roman" w:hAnsi="Times New Roman" w:cs="Times New Roman"/>
          <w:lang w:val="sk-SK"/>
        </w:rPr>
        <w:t xml:space="preserve">Bezpredmetné </w:t>
      </w:r>
    </w:p>
    <w:p w:rsidR="00245D87" w:rsidRDefault="00245D87" w:rsidP="00245D87">
      <w:pPr>
        <w:pStyle w:val="Zkladntext"/>
        <w:jc w:val="both"/>
        <w:outlineLvl w:val="0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A.4. Alternatívne riešenia</w:t>
      </w:r>
    </w:p>
    <w:p w:rsidR="00245D87" w:rsidRDefault="00245D87" w:rsidP="00245D87">
      <w:pPr>
        <w:pStyle w:val="Zkladntext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Nepredkladajú sa. </w:t>
      </w:r>
    </w:p>
    <w:p w:rsidR="00245D87" w:rsidRPr="000D4C7C" w:rsidRDefault="00245D87" w:rsidP="00245D87">
      <w:pPr>
        <w:pStyle w:val="Zkladntext2"/>
        <w:spacing w:line="240" w:lineRule="auto"/>
        <w:outlineLvl w:val="0"/>
        <w:rPr>
          <w:b/>
          <w:bCs/>
          <w:lang w:val="sk-SK"/>
        </w:rPr>
      </w:pPr>
      <w:r w:rsidRPr="000D4C7C">
        <w:rPr>
          <w:b/>
          <w:bCs/>
          <w:lang w:val="sk-SK"/>
        </w:rPr>
        <w:t xml:space="preserve">A.5. Stanovisko gestorov </w:t>
      </w:r>
    </w:p>
    <w:p w:rsidR="00245D87" w:rsidRPr="000D4C7C" w:rsidRDefault="00245D87" w:rsidP="00245D87">
      <w:pPr>
        <w:rPr>
          <w:lang w:val="sk-SK"/>
        </w:rPr>
      </w:pPr>
      <w:r>
        <w:rPr>
          <w:rFonts w:ascii="Times New Roman" w:hAnsi="Times New Roman" w:cs="Times New Roman"/>
          <w:lang w:val="sk-SK"/>
        </w:rPr>
        <w:t xml:space="preserve">Bezpredmetné </w:t>
      </w:r>
    </w:p>
    <w:p w:rsidR="007714E6" w:rsidRDefault="007714E6"/>
    <w:sectPr w:rsidR="007714E6" w:rsidSect="005D506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6E72DEC"/>
    <w:multiLevelType w:val="hybridMultilevel"/>
    <w:tmpl w:val="BDD87998"/>
    <w:lvl w:ilvl="0" w:tplc="E5161D6A">
      <w:start w:val="1"/>
      <w:numFmt w:val="bullet"/>
      <w:lvlText w:val="-"/>
      <w:lvlJc w:val="left"/>
      <w:pPr>
        <w:ind w:left="1080" w:hanging="360"/>
      </w:pPr>
      <w:rPr>
        <w:rFonts w:ascii="Times New Roman" w:eastAsia="Calibr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4F2F7785"/>
    <w:multiLevelType w:val="hybridMultilevel"/>
    <w:tmpl w:val="28A211D0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E45EF"/>
    <w:rsid w:val="00245D87"/>
    <w:rsid w:val="002E45EF"/>
    <w:rsid w:val="007714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52F9413-DDF0-4B3D-A2A7-AB3D1F60B4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245D87"/>
    <w:pPr>
      <w:widowControl w:val="0"/>
      <w:adjustRightInd w:val="0"/>
      <w:spacing w:after="200" w:line="276" w:lineRule="auto"/>
    </w:pPr>
    <w:rPr>
      <w:rFonts w:ascii="Calibri" w:eastAsia="Calibri" w:hAnsi="Calibri" w:cs="Calibri"/>
      <w:lang w:val="en-US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kladntext">
    <w:name w:val="Body Text"/>
    <w:basedOn w:val="Normlny"/>
    <w:link w:val="ZkladntextChar"/>
    <w:uiPriority w:val="99"/>
    <w:semiHidden/>
    <w:unhideWhenUsed/>
    <w:rsid w:val="00245D87"/>
    <w:pPr>
      <w:widowControl/>
      <w:adjustRightInd/>
      <w:spacing w:after="120" w:line="240" w:lineRule="auto"/>
    </w:pPr>
    <w:rPr>
      <w:sz w:val="24"/>
      <w:szCs w:val="24"/>
      <w:lang w:val="sk-SK" w:eastAsia="sk-SK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rsid w:val="00245D87"/>
    <w:rPr>
      <w:rFonts w:ascii="Calibri" w:eastAsia="Calibri" w:hAnsi="Calibri" w:cs="Calibri"/>
      <w:sz w:val="24"/>
      <w:szCs w:val="24"/>
      <w:lang w:eastAsia="sk-SK"/>
    </w:rPr>
  </w:style>
  <w:style w:type="paragraph" w:styleId="Zkladntext2">
    <w:name w:val="Body Text 2"/>
    <w:basedOn w:val="Normlny"/>
    <w:link w:val="Zkladntext2Char1"/>
    <w:uiPriority w:val="99"/>
    <w:semiHidden/>
    <w:unhideWhenUsed/>
    <w:rsid w:val="00245D87"/>
    <w:pPr>
      <w:widowControl/>
      <w:adjustRightInd/>
      <w:spacing w:after="120" w:line="480" w:lineRule="auto"/>
    </w:pPr>
    <w:rPr>
      <w:rFonts w:ascii="Times New Roman" w:hAnsi="Times New Roman" w:cs="Times New Roman"/>
      <w:sz w:val="24"/>
      <w:szCs w:val="24"/>
      <w:lang w:eastAsia="sk-SK"/>
    </w:rPr>
  </w:style>
  <w:style w:type="character" w:customStyle="1" w:styleId="Zkladntext2Char">
    <w:name w:val="Základný text 2 Char"/>
    <w:basedOn w:val="Predvolenpsmoodseku"/>
    <w:uiPriority w:val="99"/>
    <w:semiHidden/>
    <w:rsid w:val="00245D87"/>
    <w:rPr>
      <w:rFonts w:ascii="Calibri" w:eastAsia="Calibri" w:hAnsi="Calibri" w:cs="Calibri"/>
      <w:lang w:val="en-US"/>
    </w:rPr>
  </w:style>
  <w:style w:type="character" w:customStyle="1" w:styleId="Zkladntext2Char1">
    <w:name w:val="Základný text 2 Char1"/>
    <w:link w:val="Zkladntext2"/>
    <w:uiPriority w:val="99"/>
    <w:semiHidden/>
    <w:locked/>
    <w:rsid w:val="00245D87"/>
    <w:rPr>
      <w:rFonts w:ascii="Times New Roman" w:eastAsia="Calibri" w:hAnsi="Times New Roman" w:cs="Times New Roman"/>
      <w:sz w:val="24"/>
      <w:szCs w:val="24"/>
      <w:lang w:val="en-US" w:eastAsia="sk-SK"/>
    </w:rPr>
  </w:style>
  <w:style w:type="paragraph" w:styleId="Odsekzoznamu">
    <w:name w:val="List Paragraph"/>
    <w:basedOn w:val="Normlny"/>
    <w:uiPriority w:val="34"/>
    <w:qFormat/>
    <w:rsid w:val="00245D8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320</Words>
  <Characters>1824</Characters>
  <Application>Microsoft Office Word</Application>
  <DocSecurity>0</DocSecurity>
  <Lines>15</Lines>
  <Paragraphs>4</Paragraphs>
  <ScaleCrop>false</ScaleCrop>
  <Company>Kancelária Národnej rady Slovenskej republiky</Company>
  <LinksUpToDate>false</LinksUpToDate>
  <CharactersWithSpaces>2140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Klub Sloboda a Solidarita</dc:creator>
  <cp:keywords/>
  <dc:description/>
  <cp:lastModifiedBy>Klub Sloboda a Solidarita</cp:lastModifiedBy>
  <cp:revision>2</cp:revision>
  <dcterms:created xsi:type="dcterms:W3CDTF">2025-01-17T12:10:00Z</dcterms:created>
  <dcterms:modified xsi:type="dcterms:W3CDTF">2025-01-17T12:10:00Z</dcterms:modified>
</cp:coreProperties>
</file>