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711F5E0" w:rsidR="00386510" w:rsidRPr="00C4043A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C4043A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C4043A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EC772C1" w14:textId="4146070D" w:rsidR="006F7B9F" w:rsidRPr="00C95AD7" w:rsidRDefault="00E04FD2" w:rsidP="00C95AD7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bookmarkStart w:id="0" w:name="_Hlk112060754"/>
      <w:bookmarkStart w:id="1" w:name="_Hlk118722197"/>
      <w:r w:rsidRPr="00C95AD7">
        <w:rPr>
          <w:rFonts w:ascii="Palatino Linotype" w:eastAsia="Times New Roman" w:hAnsi="Palatino Linotype" w:cs="Times New Roman"/>
        </w:rPr>
        <w:t>Návrh zákona</w:t>
      </w:r>
      <w:bookmarkEnd w:id="0"/>
      <w:r w:rsidRPr="00C95AD7">
        <w:rPr>
          <w:rFonts w:ascii="Palatino Linotype" w:eastAsia="Times New Roman" w:hAnsi="Palatino Linotype" w:cs="Times New Roman"/>
        </w:rPr>
        <w:t xml:space="preserve">, ktorým sa mení zákon </w:t>
      </w:r>
      <w:r w:rsidR="00C30334">
        <w:rPr>
          <w:rFonts w:ascii="Palatino Linotype" w:eastAsia="Times New Roman" w:hAnsi="Palatino Linotype" w:cs="Times New Roman"/>
        </w:rPr>
        <w:t>č. 30/2019 Z. z.</w:t>
      </w:r>
      <w:r w:rsidR="008153C3" w:rsidRPr="00C95AD7">
        <w:rPr>
          <w:rFonts w:ascii="Palatino Linotype" w:eastAsia="Times New Roman" w:hAnsi="Palatino Linotype" w:cs="Times New Roman"/>
        </w:rPr>
        <w:t xml:space="preserve"> o hazardných hrách a o zmene a doplnení niektorých zákonov </w:t>
      </w:r>
      <w:r w:rsidRPr="00C95AD7">
        <w:rPr>
          <w:rFonts w:ascii="Palatino Linotype" w:eastAsia="Times New Roman" w:hAnsi="Palatino Linotype" w:cs="Times New Roman"/>
        </w:rPr>
        <w:t xml:space="preserve">(ďalej len „návrh zákona“) </w:t>
      </w:r>
      <w:r w:rsidR="006F7B9F" w:rsidRPr="00C95AD7">
        <w:rPr>
          <w:rFonts w:ascii="Palatino Linotype" w:eastAsia="Times New Roman" w:hAnsi="Palatino Linotype" w:cs="Times New Roman"/>
        </w:rPr>
        <w:t>predklad</w:t>
      </w:r>
      <w:r w:rsidRPr="00C95AD7">
        <w:rPr>
          <w:rFonts w:ascii="Palatino Linotype" w:eastAsia="Times New Roman" w:hAnsi="Palatino Linotype" w:cs="Times New Roman"/>
        </w:rPr>
        <w:t>ajú</w:t>
      </w:r>
      <w:r w:rsidR="00AE0A03" w:rsidRPr="00C95AD7">
        <w:rPr>
          <w:rFonts w:ascii="Palatino Linotype" w:eastAsia="Times New Roman" w:hAnsi="Palatino Linotype" w:cs="Times New Roman"/>
        </w:rPr>
        <w:t xml:space="preserve"> poslan</w:t>
      </w:r>
      <w:r w:rsidRPr="00C95AD7">
        <w:rPr>
          <w:rFonts w:ascii="Palatino Linotype" w:eastAsia="Times New Roman" w:hAnsi="Palatino Linotype" w:cs="Times New Roman"/>
        </w:rPr>
        <w:t>ci</w:t>
      </w:r>
      <w:r w:rsidR="006F7B9F" w:rsidRPr="00C95AD7">
        <w:rPr>
          <w:rFonts w:ascii="Palatino Linotype" w:eastAsia="Times New Roman" w:hAnsi="Palatino Linotype" w:cs="Times New Roman"/>
        </w:rPr>
        <w:t xml:space="preserve"> Národnej rady Slovenskej republiky</w:t>
      </w:r>
      <w:r w:rsidR="00922152" w:rsidRPr="00C95AD7">
        <w:rPr>
          <w:rFonts w:ascii="Palatino Linotype" w:eastAsia="Times New Roman" w:hAnsi="Palatino Linotype" w:cs="Times New Roman"/>
        </w:rPr>
        <w:t xml:space="preserve"> </w:t>
      </w:r>
      <w:r w:rsidR="00BA0A65" w:rsidRPr="00C95AD7">
        <w:rPr>
          <w:rFonts w:ascii="Palatino Linotype" w:eastAsia="Times New Roman" w:hAnsi="Palatino Linotype" w:cs="Times New Roman"/>
        </w:rPr>
        <w:t>Marián ČAUČÍK</w:t>
      </w:r>
      <w:r w:rsidRPr="00C95AD7">
        <w:rPr>
          <w:rFonts w:ascii="Palatino Linotype" w:eastAsia="Times New Roman" w:hAnsi="Palatino Linotype" w:cs="Times New Roman"/>
        </w:rPr>
        <w:t xml:space="preserve">, </w:t>
      </w:r>
      <w:r w:rsidR="008153C3" w:rsidRPr="00C95AD7">
        <w:rPr>
          <w:rFonts w:ascii="Palatino Linotype" w:eastAsia="Times New Roman" w:hAnsi="Palatino Linotype" w:cs="Times New Roman"/>
        </w:rPr>
        <w:t>Andrea TURČANOVÁ, Branislav ŠKR</w:t>
      </w:r>
      <w:r w:rsidR="00EB5866">
        <w:rPr>
          <w:rFonts w:ascii="Palatino Linotype" w:eastAsia="Times New Roman" w:hAnsi="Palatino Linotype" w:cs="Times New Roman"/>
        </w:rPr>
        <w:t>I</w:t>
      </w:r>
      <w:r w:rsidR="008153C3" w:rsidRPr="00C95AD7">
        <w:rPr>
          <w:rFonts w:ascii="Palatino Linotype" w:eastAsia="Times New Roman" w:hAnsi="Palatino Linotype" w:cs="Times New Roman"/>
        </w:rPr>
        <w:t xml:space="preserve">PEK </w:t>
      </w:r>
      <w:r w:rsidRPr="00C95AD7">
        <w:rPr>
          <w:rFonts w:ascii="Palatino Linotype" w:eastAsia="Times New Roman" w:hAnsi="Palatino Linotype" w:cs="Times New Roman"/>
        </w:rPr>
        <w:t>a</w:t>
      </w:r>
      <w:r w:rsidR="008153C3" w:rsidRPr="00C95AD7">
        <w:rPr>
          <w:rFonts w:ascii="Palatino Linotype" w:eastAsia="Times New Roman" w:hAnsi="Palatino Linotype" w:cs="Times New Roman"/>
        </w:rPr>
        <w:t> Jozef HAJKO</w:t>
      </w:r>
      <w:r w:rsidR="00F71E63" w:rsidRPr="00C95AD7">
        <w:rPr>
          <w:rFonts w:ascii="Palatino Linotype" w:eastAsia="Times New Roman" w:hAnsi="Palatino Linotype" w:cs="Times New Roman"/>
        </w:rPr>
        <w:t>.</w:t>
      </w:r>
    </w:p>
    <w:p w14:paraId="0BAC8C0E" w14:textId="1220512C" w:rsidR="008153C3" w:rsidRPr="00C95AD7" w:rsidRDefault="00F71E6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V predkladanom návrhu zákona </w:t>
      </w:r>
      <w:r w:rsidR="008153C3" w:rsidRPr="00C95AD7">
        <w:rPr>
          <w:rFonts w:ascii="Palatino Linotype" w:hAnsi="Palatino Linotype"/>
          <w:sz w:val="22"/>
          <w:szCs w:val="22"/>
        </w:rPr>
        <w:t>upravujeme minimálnu vzdialenosť na reklamu upozorňujúcu na existenciu herne, herne v kasín</w:t>
      </w:r>
      <w:r w:rsidR="00EB5866">
        <w:rPr>
          <w:rFonts w:ascii="Palatino Linotype" w:hAnsi="Palatino Linotype"/>
          <w:sz w:val="22"/>
          <w:szCs w:val="22"/>
        </w:rPr>
        <w:t>e</w:t>
      </w:r>
      <w:r w:rsidR="008153C3" w:rsidRPr="00C95AD7">
        <w:rPr>
          <w:rFonts w:ascii="Palatino Linotype" w:hAnsi="Palatino Linotype"/>
          <w:sz w:val="22"/>
          <w:szCs w:val="22"/>
        </w:rPr>
        <w:t xml:space="preserve"> alebo nabádajúc</w:t>
      </w:r>
      <w:r w:rsidR="00EB5866">
        <w:rPr>
          <w:rFonts w:ascii="Palatino Linotype" w:hAnsi="Palatino Linotype"/>
          <w:sz w:val="22"/>
          <w:szCs w:val="22"/>
        </w:rPr>
        <w:t>u</w:t>
      </w:r>
      <w:r w:rsidR="008153C3" w:rsidRPr="00C95AD7">
        <w:rPr>
          <w:rFonts w:ascii="Palatino Linotype" w:hAnsi="Palatino Linotype"/>
          <w:sz w:val="22"/>
          <w:szCs w:val="22"/>
        </w:rPr>
        <w:t xml:space="preserve"> na účasť na hazardnej hre v herni alebo herni v kasíne, zákazu umiestňovať informáciu o výhre v hazardnej hre a vzájomnú vzdialenosť herní zo súčasných 200 metrov na 500 metrov. Tento návrh je odôvodnen</w:t>
      </w:r>
      <w:r w:rsidR="00C95AD7" w:rsidRPr="00C95AD7">
        <w:rPr>
          <w:rFonts w:ascii="Palatino Linotype" w:hAnsi="Palatino Linotype"/>
          <w:sz w:val="22"/>
          <w:szCs w:val="22"/>
        </w:rPr>
        <w:t>ý</w:t>
      </w:r>
      <w:r w:rsidR="008153C3" w:rsidRPr="00C95AD7">
        <w:rPr>
          <w:rFonts w:ascii="Palatino Linotype" w:hAnsi="Palatino Linotype"/>
          <w:sz w:val="22"/>
          <w:szCs w:val="22"/>
        </w:rPr>
        <w:t xml:space="preserve"> viacerými faktormi, ktoré reagujú na aktuálne spoločenské potreby a medzinárodné trendy v oblasti ochrany verejného zdravia a prevencie patologických javov spojených s hazardom.</w:t>
      </w:r>
    </w:p>
    <w:p w14:paraId="3CA57A9A" w14:textId="70A12296" w:rsidR="008153C3" w:rsidRPr="00C95AD7" w:rsidRDefault="008153C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Súčasná právna úprava umožňuje reklamu hazardných hier v relatívne krátkej vzdialenosti od </w:t>
      </w:r>
      <w:r w:rsidR="00C95AD7" w:rsidRPr="00C95AD7">
        <w:rPr>
          <w:rFonts w:ascii="Palatino Linotype" w:hAnsi="Palatino Linotype"/>
          <w:sz w:val="22"/>
          <w:szCs w:val="22"/>
        </w:rPr>
        <w:t xml:space="preserve">samotných prevádzok herní a kasín. </w:t>
      </w:r>
      <w:r w:rsidRPr="00C95AD7">
        <w:rPr>
          <w:rFonts w:ascii="Palatino Linotype" w:hAnsi="Palatino Linotype"/>
          <w:sz w:val="22"/>
          <w:szCs w:val="22"/>
        </w:rPr>
        <w:t xml:space="preserve">Táto blízkosť </w:t>
      </w:r>
      <w:r w:rsidRPr="00C22FB5">
        <w:rPr>
          <w:rFonts w:ascii="Palatino Linotype" w:hAnsi="Palatino Linotype"/>
          <w:sz w:val="22"/>
          <w:szCs w:val="22"/>
        </w:rPr>
        <w:t xml:space="preserve">môže viesť k zvýšeniu vystavenia </w:t>
      </w:r>
      <w:r w:rsidR="00EB5866" w:rsidRPr="00C22FB5">
        <w:rPr>
          <w:rFonts w:ascii="Palatino Linotype" w:hAnsi="Palatino Linotype"/>
          <w:sz w:val="22"/>
          <w:szCs w:val="22"/>
        </w:rPr>
        <w:t xml:space="preserve">osôb náchylných na vznik závislostí </w:t>
      </w:r>
      <w:r w:rsidRPr="00C22FB5">
        <w:rPr>
          <w:rFonts w:ascii="Palatino Linotype" w:hAnsi="Palatino Linotype"/>
          <w:sz w:val="22"/>
          <w:szCs w:val="22"/>
        </w:rPr>
        <w:t xml:space="preserve">reklame </w:t>
      </w:r>
      <w:r w:rsidR="00EB5866" w:rsidRPr="00C22FB5">
        <w:rPr>
          <w:rFonts w:ascii="Palatino Linotype" w:hAnsi="Palatino Linotype"/>
          <w:sz w:val="22"/>
          <w:szCs w:val="22"/>
        </w:rPr>
        <w:t xml:space="preserve">na </w:t>
      </w:r>
      <w:r w:rsidRPr="00C22FB5">
        <w:rPr>
          <w:rFonts w:ascii="Palatino Linotype" w:hAnsi="Palatino Linotype"/>
          <w:sz w:val="22"/>
          <w:szCs w:val="22"/>
        </w:rPr>
        <w:t>hazard</w:t>
      </w:r>
      <w:r w:rsidRPr="00C95AD7">
        <w:rPr>
          <w:rFonts w:ascii="Palatino Linotype" w:hAnsi="Palatino Linotype"/>
          <w:sz w:val="22"/>
          <w:szCs w:val="22"/>
        </w:rPr>
        <w:t xml:space="preserve"> </w:t>
      </w:r>
      <w:r w:rsidR="00EB5866">
        <w:rPr>
          <w:rFonts w:ascii="Palatino Linotype" w:hAnsi="Palatino Linotype"/>
          <w:sz w:val="22"/>
          <w:szCs w:val="22"/>
        </w:rPr>
        <w:t xml:space="preserve">a </w:t>
      </w:r>
      <w:r w:rsidRPr="00C95AD7">
        <w:rPr>
          <w:rFonts w:ascii="Palatino Linotype" w:hAnsi="Palatino Linotype"/>
          <w:sz w:val="22"/>
          <w:szCs w:val="22"/>
        </w:rPr>
        <w:t>môže ovplyvniť ich postoje a správanie vo vzťahu k hraniu hazardných hier. Zvýšenie vzdialenosti na 500 metrov znižuje pravdepodobnosť, že tieto skupiny budú vystavené reklamám, a prispieva k vytváraniu bezpečnejšieho prostredia.</w:t>
      </w:r>
    </w:p>
    <w:p w14:paraId="0A83605B" w14:textId="4B985D61" w:rsidR="008153C3" w:rsidRPr="00C95AD7" w:rsidRDefault="008153C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Reklama </w:t>
      </w:r>
      <w:r w:rsidR="00C95AD7" w:rsidRPr="00C95AD7">
        <w:rPr>
          <w:rFonts w:ascii="Palatino Linotype" w:hAnsi="Palatino Linotype"/>
          <w:sz w:val="22"/>
          <w:szCs w:val="22"/>
        </w:rPr>
        <w:t xml:space="preserve">na prevádzky </w:t>
      </w:r>
      <w:r w:rsidRPr="00C95AD7">
        <w:rPr>
          <w:rFonts w:ascii="Palatino Linotype" w:hAnsi="Palatino Linotype"/>
          <w:sz w:val="22"/>
          <w:szCs w:val="22"/>
        </w:rPr>
        <w:t>hazardných hier má významný vplyv na rozhodovanie jednotlivcov, pričom zvlášť rizikovou skupinou sú osoby náchylné na vznik závislostí. Širšia vzdialenosť od frekventovaných miest zníži vizibilitu reklamy</w:t>
      </w:r>
      <w:r w:rsidR="00EB5866">
        <w:rPr>
          <w:rFonts w:ascii="Palatino Linotype" w:hAnsi="Palatino Linotype"/>
          <w:sz w:val="22"/>
          <w:szCs w:val="22"/>
        </w:rPr>
        <w:t>,</w:t>
      </w:r>
      <w:r w:rsidRPr="00C95AD7">
        <w:rPr>
          <w:rFonts w:ascii="Palatino Linotype" w:hAnsi="Palatino Linotype"/>
          <w:sz w:val="22"/>
          <w:szCs w:val="22"/>
        </w:rPr>
        <w:t xml:space="preserve"> a tým aj mieru jej vplyvu na obyvateľstvo, čo je dôležité pri prevencii patologického hráčstva.</w:t>
      </w:r>
    </w:p>
    <w:p w14:paraId="3C157EE8" w14:textId="7D677597" w:rsidR="008153C3" w:rsidRPr="00C95AD7" w:rsidRDefault="008153C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Mnohé krajiny Európskej únie zavádzajú prísnejšie pravidlá na reguláciu reklamy hazardných hier vrátane geografických obmedzení. Slovensko týmto krokom </w:t>
      </w:r>
      <w:r w:rsidR="00C95AD7" w:rsidRPr="00C95AD7">
        <w:rPr>
          <w:rFonts w:ascii="Palatino Linotype" w:hAnsi="Palatino Linotype"/>
          <w:sz w:val="22"/>
          <w:szCs w:val="22"/>
        </w:rPr>
        <w:t xml:space="preserve">sleduje </w:t>
      </w:r>
      <w:r w:rsidRPr="00C95AD7">
        <w:rPr>
          <w:rFonts w:ascii="Palatino Linotype" w:hAnsi="Palatino Linotype"/>
          <w:sz w:val="22"/>
          <w:szCs w:val="22"/>
        </w:rPr>
        <w:t>legislatívu s najlepšími praktikami, čím sa podporí pozitívny obraz krajiny v rámci ochrany verejného záujmu.</w:t>
      </w:r>
    </w:p>
    <w:p w14:paraId="602BFF63" w14:textId="07EE11F1" w:rsidR="008153C3" w:rsidRPr="00C95AD7" w:rsidRDefault="008153C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Zvyšovanie negatívnych dôsledkov hazardných hier na jednotlivcov a spoločnosť viedlo k rastúcemu dopytu po efektívnejších nástrojoch na obmedzenie vplyvu hazardu. Zvýšenie </w:t>
      </w:r>
      <w:r w:rsidR="00EB5866">
        <w:rPr>
          <w:rFonts w:ascii="Palatino Linotype" w:hAnsi="Palatino Linotype"/>
          <w:sz w:val="22"/>
          <w:szCs w:val="22"/>
        </w:rPr>
        <w:t xml:space="preserve">geografickej </w:t>
      </w:r>
      <w:r w:rsidRPr="00C95AD7">
        <w:rPr>
          <w:rFonts w:ascii="Palatino Linotype" w:hAnsi="Palatino Linotype"/>
          <w:sz w:val="22"/>
          <w:szCs w:val="22"/>
        </w:rPr>
        <w:t>hranice na reklamu reflektuje túto spoločenskú požiadavku a vychádza v ústrety občanom, ktorí volajú po vyššej ochrane pred nežiaducimi vplyvmi hazardu.</w:t>
      </w:r>
    </w:p>
    <w:p w14:paraId="5034414A" w14:textId="046EA9F8" w:rsidR="008153C3" w:rsidRPr="00C95AD7" w:rsidRDefault="008153C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>Navrhované zvýšenie hranice pre reklamu hazardných hier na 500 metrov je v súlade s princípmi ochrany verejného zdravia, posilňuje prevenciu negatívnych spoločenských javov a zvyšuje ochranu zraniteľných skupín pred škodlivými vplyvmi hazardných hier. Tento krok je dôležitým opatrením na zvýšenie dôvery verejnosti v regulačné mechanizmy a zabezpečenie udržateľného a zodpovedného prístupu k hazardným hrám.</w:t>
      </w:r>
    </w:p>
    <w:p w14:paraId="60DBE19B" w14:textId="7FB9A180" w:rsidR="001F02BF" w:rsidRPr="00C95AD7" w:rsidRDefault="00AE0A03" w:rsidP="00C95AD7">
      <w:pPr>
        <w:pStyle w:val="Normlnywebov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lastRenderedPageBreak/>
        <w:tab/>
      </w:r>
    </w:p>
    <w:p w14:paraId="0681F57D" w14:textId="05B7D226" w:rsidR="00B63A0B" w:rsidRPr="00C95AD7" w:rsidRDefault="00B63A0B" w:rsidP="00C95AD7">
      <w:pPr>
        <w:tabs>
          <w:tab w:val="left" w:pos="708"/>
        </w:tabs>
        <w:spacing w:after="120" w:line="276" w:lineRule="auto"/>
        <w:jc w:val="both"/>
        <w:rPr>
          <w:rFonts w:ascii="Palatino Linotype" w:eastAsia="Times New Roman" w:hAnsi="Palatino Linotype" w:cs="Times New Roman"/>
        </w:rPr>
      </w:pPr>
      <w:r w:rsidRPr="00C4043A">
        <w:rPr>
          <w:rFonts w:ascii="Palatino Linotype" w:eastAsia="Times New Roman" w:hAnsi="Palatino Linotype" w:cs="Times New Roman"/>
        </w:rPr>
        <w:t xml:space="preserve">Návrh zákona </w:t>
      </w:r>
      <w:r w:rsidR="00AB1268" w:rsidRPr="00C4043A">
        <w:rPr>
          <w:rFonts w:ascii="Palatino Linotype" w:eastAsia="Times New Roman" w:hAnsi="Palatino Linotype" w:cs="Times New Roman"/>
        </w:rPr>
        <w:t xml:space="preserve">má </w:t>
      </w:r>
      <w:r w:rsidR="004E0F11" w:rsidRPr="00C4043A">
        <w:rPr>
          <w:rFonts w:ascii="Palatino Linotype" w:eastAsia="Times New Roman" w:hAnsi="Palatino Linotype" w:cs="Times New Roman"/>
        </w:rPr>
        <w:t>pozitívne</w:t>
      </w:r>
      <w:r w:rsidRPr="00C4043A">
        <w:rPr>
          <w:rFonts w:ascii="Palatino Linotype" w:eastAsia="Times New Roman" w:hAnsi="Palatino Linotype" w:cs="Times New Roman"/>
        </w:rPr>
        <w:t xml:space="preserve"> sociálne vplyvy</w:t>
      </w:r>
      <w:r w:rsidR="00032B0A">
        <w:rPr>
          <w:rFonts w:ascii="Palatino Linotype" w:eastAsia="Times New Roman" w:hAnsi="Palatino Linotype" w:cs="Times New Roman"/>
        </w:rPr>
        <w:t xml:space="preserve">, pozitívny vplyv na </w:t>
      </w:r>
      <w:r w:rsidR="00032B0A" w:rsidRPr="00C22FB5">
        <w:rPr>
          <w:rFonts w:ascii="Palatino Linotype" w:eastAsia="Times New Roman" w:hAnsi="Palatino Linotype" w:cs="Times New Roman"/>
        </w:rPr>
        <w:t>manželstvo, rodičovstvo a rodinu</w:t>
      </w:r>
      <w:r w:rsidR="009276D9" w:rsidRPr="00C4043A">
        <w:rPr>
          <w:rFonts w:ascii="Palatino Linotype" w:eastAsia="Times New Roman" w:hAnsi="Palatino Linotype" w:cs="Times New Roman"/>
        </w:rPr>
        <w:t xml:space="preserve"> a vplyvy na služby verejnej správy pre občana</w:t>
      </w:r>
      <w:r w:rsidR="009B0D93" w:rsidRPr="00C4043A">
        <w:rPr>
          <w:rFonts w:ascii="Palatino Linotype" w:eastAsia="Times New Roman" w:hAnsi="Palatino Linotype" w:cs="Times New Roman"/>
        </w:rPr>
        <w:t>.</w:t>
      </w:r>
      <w:r w:rsidR="00C02CF5" w:rsidRPr="00C4043A">
        <w:rPr>
          <w:rFonts w:ascii="Palatino Linotype" w:eastAsia="Times New Roman" w:hAnsi="Palatino Linotype" w:cs="Times New Roman"/>
        </w:rPr>
        <w:t xml:space="preserve"> </w:t>
      </w:r>
      <w:r w:rsidR="00C02CF5" w:rsidRPr="00C22FB5">
        <w:rPr>
          <w:rFonts w:ascii="Palatino Linotype" w:eastAsia="Times New Roman" w:hAnsi="Palatino Linotype" w:cs="Times New Roman"/>
        </w:rPr>
        <w:t>N</w:t>
      </w:r>
      <w:r w:rsidR="00DF0474" w:rsidRPr="00C22FB5">
        <w:rPr>
          <w:rFonts w:ascii="Palatino Linotype" w:eastAsia="Times New Roman" w:hAnsi="Palatino Linotype" w:cs="Times New Roman"/>
        </w:rPr>
        <w:t>ávrh zákona nemá žiaden vplyv</w:t>
      </w:r>
      <w:r w:rsidR="009276D9" w:rsidRPr="00C22FB5">
        <w:rPr>
          <w:rFonts w:ascii="Palatino Linotype" w:eastAsia="Times New Roman" w:hAnsi="Palatino Linotype" w:cs="Times New Roman"/>
        </w:rPr>
        <w:t xml:space="preserve"> </w:t>
      </w:r>
      <w:r w:rsidR="00C22FB5" w:rsidRPr="00C22FB5">
        <w:rPr>
          <w:rFonts w:ascii="Palatino Linotype" w:eastAsia="Times New Roman" w:hAnsi="Palatino Linotype" w:cs="Times New Roman"/>
        </w:rPr>
        <w:t>na</w:t>
      </w:r>
      <w:r w:rsidR="00AE1574" w:rsidRPr="00C4043A">
        <w:rPr>
          <w:rFonts w:ascii="Palatino Linotype" w:eastAsia="Times New Roman" w:hAnsi="Palatino Linotype" w:cs="Times New Roman"/>
        </w:rPr>
        <w:t xml:space="preserve"> </w:t>
      </w:r>
      <w:r w:rsidR="009276D9" w:rsidRPr="00C4043A">
        <w:rPr>
          <w:rFonts w:ascii="Palatino Linotype" w:eastAsia="Times New Roman" w:hAnsi="Palatino Linotype" w:cs="Times New Roman"/>
        </w:rPr>
        <w:t>na</w:t>
      </w:r>
      <w:r w:rsidR="00195FF4" w:rsidRPr="00C4043A">
        <w:rPr>
          <w:rFonts w:ascii="Palatino Linotype" w:eastAsia="Times New Roman" w:hAnsi="Palatino Linotype" w:cs="Times New Roman"/>
        </w:rPr>
        <w:t xml:space="preserve"> podnikateľské prostredie, </w:t>
      </w:r>
      <w:r w:rsidR="00F77280" w:rsidRPr="00C4043A">
        <w:rPr>
          <w:rFonts w:ascii="Palatino Linotype" w:eastAsia="Times New Roman" w:hAnsi="Palatino Linotype" w:cs="Times New Roman"/>
        </w:rPr>
        <w:t>rozpočet verejnej správy,</w:t>
      </w:r>
      <w:r w:rsidRPr="00C4043A">
        <w:rPr>
          <w:rFonts w:ascii="Palatino Linotype" w:eastAsia="Times New Roman" w:hAnsi="Palatino Linotype" w:cs="Times New Roman"/>
        </w:rPr>
        <w:t xml:space="preserve"> informatizáciu spoločnosti</w:t>
      </w:r>
      <w:r w:rsidR="00E579F6" w:rsidRPr="00C4043A">
        <w:rPr>
          <w:rFonts w:ascii="Palatino Linotype" w:eastAsia="Times New Roman" w:hAnsi="Palatino Linotype" w:cs="Times New Roman"/>
        </w:rPr>
        <w:t xml:space="preserve"> a</w:t>
      </w:r>
      <w:r w:rsidRPr="00C4043A">
        <w:rPr>
          <w:rFonts w:ascii="Palatino Linotype" w:eastAsia="Times New Roman" w:hAnsi="Palatino Linotype" w:cs="Times New Roman"/>
        </w:rPr>
        <w:t xml:space="preserve"> životné  prostredie. </w:t>
      </w:r>
    </w:p>
    <w:p w14:paraId="6DD14886" w14:textId="6884E81F" w:rsidR="009A375B" w:rsidRPr="00C4043A" w:rsidRDefault="009A375B" w:rsidP="00C95AD7">
      <w:pPr>
        <w:shd w:val="clear" w:color="auto" w:fill="FFFFFF"/>
        <w:spacing w:after="120" w:line="276" w:lineRule="auto"/>
        <w:jc w:val="both"/>
        <w:rPr>
          <w:rFonts w:ascii="Palatino Linotype" w:eastAsia="Times New Roman" w:hAnsi="Palatino Linotype" w:cs="Open Sans"/>
        </w:rPr>
      </w:pPr>
      <w:r w:rsidRPr="00C4043A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C4043A">
        <w:rPr>
          <w:rFonts w:ascii="Palatino Linotype" w:eastAsia="Times New Roman" w:hAnsi="Palatino Linotype" w:cs="Times New Roman"/>
        </w:rPr>
        <w:t>uvami a medzinárodnými dokument</w:t>
      </w:r>
      <w:r w:rsidRPr="00C4043A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</w:p>
    <w:bookmarkEnd w:id="1"/>
    <w:p w14:paraId="237E7756" w14:textId="77777777" w:rsidR="00A77F33" w:rsidRPr="00C4043A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518D10C" w14:textId="3AF4282F" w:rsidR="00C95AD7" w:rsidRDefault="00C95AD7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3B657A2" w14:textId="38F9976A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A32916D" w14:textId="44DEF602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890901B" w14:textId="159928B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FBAD842" w14:textId="5CBDB977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580F84C" w14:textId="3EA4C9FB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2E578CD" w14:textId="5B0C5E1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481A831" w14:textId="5D972589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A87EBB7" w14:textId="21D15E1D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81439E0" w14:textId="2144130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B9BEE61" w14:textId="73F0832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6CE58ECB" w14:textId="2816A076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7168BA3" w14:textId="54F3CC5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7F214B2" w14:textId="1A6A2623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545CF40" w14:textId="79B512AD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29A70E8" w14:textId="7C77FC38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213EAB4" w14:textId="6FAC20FC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97A4B2C" w14:textId="4427A70B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040291D" w14:textId="2B7C5B1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CC08422" w14:textId="23EFEC25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64303AF" w14:textId="709BD50B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548F405" w14:textId="02380CFC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B56CC81" w14:textId="77777777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E" w14:textId="27E486EC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C4043A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6766B594" w14:textId="0C661792" w:rsidR="00511344" w:rsidRPr="00C4043A" w:rsidRDefault="00E441FF" w:rsidP="00872C88">
      <w:pPr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>
        <w:rPr>
          <w:rFonts w:ascii="Palatino Linotype" w:eastAsia="Times New Roman" w:hAnsi="Palatino Linotype" w:cs="Times New Roman"/>
          <w:color w:val="000000"/>
        </w:rPr>
        <w:t>Upravuje sa minimálna vzdialenosť na umies</w:t>
      </w:r>
      <w:r w:rsidR="00EB5866">
        <w:rPr>
          <w:rFonts w:ascii="Palatino Linotype" w:eastAsia="Times New Roman" w:hAnsi="Palatino Linotype" w:cs="Times New Roman"/>
          <w:color w:val="000000"/>
        </w:rPr>
        <w:t>t</w:t>
      </w:r>
      <w:r>
        <w:rPr>
          <w:rFonts w:ascii="Palatino Linotype" w:eastAsia="Times New Roman" w:hAnsi="Palatino Linotype" w:cs="Times New Roman"/>
          <w:color w:val="000000"/>
        </w:rPr>
        <w:t xml:space="preserve">ňovanie reklám </w:t>
      </w:r>
      <w:r w:rsidRPr="00E441FF">
        <w:rPr>
          <w:rFonts w:ascii="Palatino Linotype" w:eastAsia="Times New Roman" w:hAnsi="Palatino Linotype" w:cs="Times New Roman"/>
          <w:color w:val="000000"/>
        </w:rPr>
        <w:t>upozorňujúc</w:t>
      </w:r>
      <w:r w:rsidR="00EB5866">
        <w:rPr>
          <w:rFonts w:ascii="Palatino Linotype" w:eastAsia="Times New Roman" w:hAnsi="Palatino Linotype" w:cs="Times New Roman"/>
          <w:color w:val="000000"/>
        </w:rPr>
        <w:t>ich</w:t>
      </w:r>
      <w:r w:rsidRPr="00E441FF">
        <w:rPr>
          <w:rFonts w:ascii="Palatino Linotype" w:eastAsia="Times New Roman" w:hAnsi="Palatino Linotype" w:cs="Times New Roman"/>
          <w:color w:val="000000"/>
        </w:rPr>
        <w:t xml:space="preserve"> na existenciu herne, herne v kasín</w:t>
      </w:r>
      <w:r w:rsidR="00EB5866">
        <w:rPr>
          <w:rFonts w:ascii="Palatino Linotype" w:eastAsia="Times New Roman" w:hAnsi="Palatino Linotype" w:cs="Times New Roman"/>
          <w:color w:val="000000"/>
        </w:rPr>
        <w:t>e</w:t>
      </w:r>
      <w:r w:rsidRPr="00E441FF">
        <w:rPr>
          <w:rFonts w:ascii="Palatino Linotype" w:eastAsia="Times New Roman" w:hAnsi="Palatino Linotype" w:cs="Times New Roman"/>
          <w:color w:val="000000"/>
        </w:rPr>
        <w:t xml:space="preserve"> alebo nabádajúc</w:t>
      </w:r>
      <w:r w:rsidR="00EB5866">
        <w:rPr>
          <w:rFonts w:ascii="Palatino Linotype" w:eastAsia="Times New Roman" w:hAnsi="Palatino Linotype" w:cs="Times New Roman"/>
          <w:color w:val="000000"/>
        </w:rPr>
        <w:t>ich</w:t>
      </w:r>
      <w:r w:rsidRPr="00E441FF">
        <w:rPr>
          <w:rFonts w:ascii="Palatino Linotype" w:eastAsia="Times New Roman" w:hAnsi="Palatino Linotype" w:cs="Times New Roman"/>
          <w:color w:val="000000"/>
        </w:rPr>
        <w:t xml:space="preserve"> na účasť na hazardnej hre v herni, alebo herni v kasíne, zákazu umiestňovať informáciu o výhre v hazardnej hre a vzájomnú vzdialenosť herní</w:t>
      </w:r>
      <w:r>
        <w:rPr>
          <w:rFonts w:ascii="Palatino Linotype" w:eastAsia="Times New Roman" w:hAnsi="Palatino Linotype" w:cs="Times New Roman"/>
          <w:color w:val="000000"/>
        </w:rPr>
        <w:t xml:space="preserve"> z aktuálnych 200 m na minimálne 500 m.</w:t>
      </w:r>
    </w:p>
    <w:p w14:paraId="69D05910" w14:textId="6086BC6C" w:rsidR="00E04FD2" w:rsidRPr="00C4043A" w:rsidRDefault="00E04FD2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1AD51868" w:rsidR="00F5232F" w:rsidRPr="00C4043A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</w:rPr>
      </w:pPr>
      <w:r w:rsidRPr="00C4043A">
        <w:rPr>
          <w:rStyle w:val="awspan"/>
          <w:rFonts w:ascii="Palatino Linotype" w:hAnsi="Palatino Linotype"/>
          <w:b/>
          <w:bCs/>
          <w:color w:val="000000"/>
        </w:rPr>
        <w:t>K Čl. II</w:t>
      </w:r>
    </w:p>
    <w:p w14:paraId="00000029" w14:textId="41E5A4FD" w:rsidR="00386510" w:rsidRPr="00C4043A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C4043A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C4043A">
        <w:rPr>
          <w:rFonts w:ascii="Palatino Linotype" w:eastAsia="Times New Roman" w:hAnsi="Palatino Linotype" w:cs="Times New Roman"/>
        </w:rPr>
        <w:t xml:space="preserve"> </w:t>
      </w:r>
      <w:r w:rsidR="00BA0A65" w:rsidRPr="00C4043A">
        <w:rPr>
          <w:rFonts w:ascii="Palatino Linotype" w:eastAsia="Times New Roman" w:hAnsi="Palatino Linotype" w:cs="Times New Roman"/>
        </w:rPr>
        <w:t>od</w:t>
      </w:r>
      <w:r w:rsidR="00AE0A03" w:rsidRPr="00C4043A">
        <w:rPr>
          <w:rFonts w:ascii="Palatino Linotype" w:eastAsia="Times New Roman" w:hAnsi="Palatino Linotype" w:cs="Times New Roman"/>
        </w:rPr>
        <w:t xml:space="preserve"> </w:t>
      </w:r>
      <w:r w:rsidRPr="00C4043A">
        <w:rPr>
          <w:rFonts w:ascii="Palatino Linotype" w:eastAsia="Times New Roman" w:hAnsi="Palatino Linotype" w:cs="Times New Roman"/>
        </w:rPr>
        <w:t xml:space="preserve">1. </w:t>
      </w:r>
      <w:r w:rsidR="006B5026" w:rsidRPr="00C4043A">
        <w:rPr>
          <w:rFonts w:ascii="Palatino Linotype" w:eastAsia="Times New Roman" w:hAnsi="Palatino Linotype" w:cs="Times New Roman"/>
        </w:rPr>
        <w:t>júl</w:t>
      </w:r>
      <w:r w:rsidR="00BA0A65" w:rsidRPr="00C4043A">
        <w:rPr>
          <w:rFonts w:ascii="Palatino Linotype" w:eastAsia="Times New Roman" w:hAnsi="Palatino Linotype" w:cs="Times New Roman"/>
        </w:rPr>
        <w:t>a</w:t>
      </w:r>
      <w:r w:rsidRPr="00C4043A">
        <w:rPr>
          <w:rFonts w:ascii="Palatino Linotype" w:eastAsia="Times New Roman" w:hAnsi="Palatino Linotype" w:cs="Times New Roman"/>
        </w:rPr>
        <w:t xml:space="preserve"> 202</w:t>
      </w:r>
      <w:r w:rsidR="00BA0A65" w:rsidRPr="00C4043A">
        <w:rPr>
          <w:rFonts w:ascii="Palatino Linotype" w:eastAsia="Times New Roman" w:hAnsi="Palatino Linotype" w:cs="Times New Roman"/>
        </w:rPr>
        <w:t>5</w:t>
      </w:r>
      <w:r w:rsidRPr="00C4043A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C4043A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C4043A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C4043A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C4043A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C4043A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C4043A">
        <w:rPr>
          <w:rFonts w:ascii="Palatino Linotype" w:hAnsi="Palatino Linotype" w:cs="Book Antiqua"/>
          <w:sz w:val="22"/>
          <w:szCs w:val="22"/>
        </w:rPr>
        <w:t xml:space="preserve"> </w:t>
      </w:r>
      <w:r w:rsidRPr="00C4043A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C4043A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sz w:val="22"/>
          <w:szCs w:val="22"/>
        </w:rPr>
        <w:t> </w:t>
      </w:r>
    </w:p>
    <w:p w14:paraId="09D308FF" w14:textId="43A2FFED" w:rsidR="000C622B" w:rsidRPr="00C4043A" w:rsidRDefault="003B2158" w:rsidP="000C622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1. Navrhovateľ zákona:</w:t>
      </w:r>
      <w:r w:rsidRPr="00C4043A">
        <w:rPr>
          <w:rFonts w:ascii="Palatino Linotype" w:hAnsi="Palatino Linotype" w:cs="Book Antiqua"/>
        </w:rPr>
        <w:t xml:space="preserve"> </w:t>
      </w:r>
      <w:r w:rsidR="00AE0A03" w:rsidRPr="00C4043A">
        <w:rPr>
          <w:rFonts w:ascii="Palatino Linotype" w:hAnsi="Palatino Linotype" w:cs="Book Antiqua"/>
        </w:rPr>
        <w:t>poslan</w:t>
      </w:r>
      <w:r w:rsidR="006B5026" w:rsidRPr="00C4043A">
        <w:rPr>
          <w:rFonts w:ascii="Palatino Linotype" w:hAnsi="Palatino Linotype" w:cs="Book Antiqua"/>
        </w:rPr>
        <w:t>ci</w:t>
      </w:r>
      <w:r w:rsidR="00BA0A65" w:rsidRPr="00C4043A">
        <w:rPr>
          <w:rFonts w:ascii="Palatino Linotype" w:hAnsi="Palatino Linotype" w:cs="Book Antiqua"/>
        </w:rPr>
        <w:t xml:space="preserve"> </w:t>
      </w:r>
      <w:r w:rsidR="00802C5B" w:rsidRPr="00C4043A">
        <w:rPr>
          <w:rFonts w:ascii="Palatino Linotype" w:hAnsi="Palatino Linotype"/>
        </w:rPr>
        <w:t>Národnej rady Slovenskej republiky</w:t>
      </w:r>
      <w:r w:rsidR="00CC77C3" w:rsidRPr="00C4043A">
        <w:rPr>
          <w:rFonts w:ascii="Palatino Linotype" w:hAnsi="Palatino Linotype"/>
        </w:rPr>
        <w:t xml:space="preserve"> Marián ČAUČÍK</w:t>
      </w:r>
      <w:r w:rsidR="000C622B" w:rsidRPr="00C4043A">
        <w:rPr>
          <w:rFonts w:ascii="Palatino Linotype" w:hAnsi="Palatino Linotype"/>
        </w:rPr>
        <w:t xml:space="preserve">, </w:t>
      </w:r>
      <w:r w:rsidR="00E441FF" w:rsidRPr="00C95AD7">
        <w:rPr>
          <w:rFonts w:ascii="Palatino Linotype" w:eastAsia="Times New Roman" w:hAnsi="Palatino Linotype" w:cs="Times New Roman"/>
        </w:rPr>
        <w:t>Andrea TURČANOVÁ, Branislav ŠKR</w:t>
      </w:r>
      <w:r w:rsidR="00EB5866">
        <w:rPr>
          <w:rFonts w:ascii="Palatino Linotype" w:eastAsia="Times New Roman" w:hAnsi="Palatino Linotype" w:cs="Times New Roman"/>
        </w:rPr>
        <w:t>I</w:t>
      </w:r>
      <w:r w:rsidR="00E441FF" w:rsidRPr="00C95AD7">
        <w:rPr>
          <w:rFonts w:ascii="Palatino Linotype" w:eastAsia="Times New Roman" w:hAnsi="Palatino Linotype" w:cs="Times New Roman"/>
        </w:rPr>
        <w:t>PEK a Jozef HAJKO</w:t>
      </w:r>
      <w:r w:rsidR="000C622B" w:rsidRPr="00C4043A">
        <w:rPr>
          <w:rFonts w:ascii="Palatino Linotype" w:hAnsi="Palatino Linotype"/>
        </w:rPr>
        <w:t>.</w:t>
      </w:r>
    </w:p>
    <w:p w14:paraId="66BBC018" w14:textId="4F65301F" w:rsidR="003B2158" w:rsidRPr="00C4043A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353E8BBD" w:rsidR="00F5232F" w:rsidRPr="00C4043A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2. Názov návrhu právneho predpisu:</w:t>
      </w:r>
      <w:r w:rsidRPr="00C4043A">
        <w:rPr>
          <w:rFonts w:ascii="Palatino Linotype" w:hAnsi="Palatino Linotype" w:cs="Book Antiqua"/>
          <w:b/>
        </w:rPr>
        <w:t xml:space="preserve"> </w:t>
      </w:r>
      <w:r w:rsidR="000C622B" w:rsidRPr="00C4043A">
        <w:rPr>
          <w:rFonts w:ascii="Palatino Linotype" w:eastAsia="Times New Roman" w:hAnsi="Palatino Linotype" w:cs="Times New Roman"/>
          <w:color w:val="000000"/>
        </w:rPr>
        <w:t xml:space="preserve">  </w:t>
      </w:r>
      <w:r w:rsidR="000C622B" w:rsidRPr="00C4043A">
        <w:rPr>
          <w:rFonts w:ascii="Palatino Linotype" w:hAnsi="Palatino Linotype"/>
        </w:rPr>
        <w:t xml:space="preserve">návrh </w:t>
      </w:r>
      <w:r w:rsidR="000C622B" w:rsidRPr="00C4043A">
        <w:rPr>
          <w:rFonts w:ascii="Palatino Linotype" w:hAnsi="Palatino Linotype"/>
          <w:bCs/>
        </w:rPr>
        <w:t xml:space="preserve">zákona, </w:t>
      </w:r>
      <w:r w:rsidR="000C622B" w:rsidRPr="00C4043A">
        <w:rPr>
          <w:rFonts w:ascii="Palatino Linotype" w:hAnsi="Palatino Linotype"/>
        </w:rPr>
        <w:t xml:space="preserve">ktorým sa mení  zákon </w:t>
      </w:r>
      <w:r w:rsidR="00C30334">
        <w:rPr>
          <w:rFonts w:ascii="Palatino Linotype" w:eastAsia="Times New Roman" w:hAnsi="Palatino Linotype" w:cs="Times New Roman"/>
        </w:rPr>
        <w:t>č. 30/2019 Z. z.</w:t>
      </w:r>
      <w:r w:rsidR="00E441FF" w:rsidRPr="00C95AD7">
        <w:rPr>
          <w:rFonts w:ascii="Palatino Linotype" w:eastAsia="Times New Roman" w:hAnsi="Palatino Linotype" w:cs="Times New Roman"/>
        </w:rPr>
        <w:t xml:space="preserve"> o hazardných hrách a o zmene a doplnení niektorých zákonov</w:t>
      </w:r>
      <w:r w:rsidR="000C622B" w:rsidRPr="00C4043A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C4043A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C4043A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Vzhľadom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to,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že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predmet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návrhu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zákona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nie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upravený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v práve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Európskej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únie,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lnywebov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05C2FE7F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C4043A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C4043A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C4043A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C4043A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C4043A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C4043A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C4043A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03FDDE4E" w:rsidR="000B1836" w:rsidRPr="00C4043A" w:rsidRDefault="000C622B" w:rsidP="00C30334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color w:val="000000"/>
              </w:rPr>
              <w:t xml:space="preserve">  </w:t>
            </w:r>
            <w:r w:rsidRPr="00C4043A">
              <w:rPr>
                <w:rFonts w:ascii="Palatino Linotype" w:hAnsi="Palatino Linotype"/>
              </w:rPr>
              <w:t xml:space="preserve">Návrh </w:t>
            </w:r>
            <w:r w:rsidRPr="00C4043A">
              <w:rPr>
                <w:rFonts w:ascii="Palatino Linotype" w:hAnsi="Palatino Linotype"/>
                <w:bCs/>
              </w:rPr>
              <w:t xml:space="preserve">zákona, </w:t>
            </w:r>
            <w:r w:rsidRPr="00C4043A">
              <w:rPr>
                <w:rFonts w:ascii="Palatino Linotype" w:hAnsi="Palatino Linotype"/>
              </w:rPr>
              <w:t xml:space="preserve">ktorým sa mení  zákon </w:t>
            </w:r>
            <w:r w:rsidR="00C30334">
              <w:rPr>
                <w:rFonts w:ascii="Palatino Linotype" w:eastAsia="Times New Roman" w:hAnsi="Palatino Linotype" w:cs="Times New Roman"/>
              </w:rPr>
              <w:t xml:space="preserve">č. 30/2019 Z. z. </w:t>
            </w:r>
            <w:bookmarkStart w:id="2" w:name="_GoBack"/>
            <w:bookmarkEnd w:id="2"/>
            <w:r w:rsidR="00E441FF" w:rsidRPr="00C95AD7">
              <w:rPr>
                <w:rFonts w:ascii="Palatino Linotype" w:eastAsia="Times New Roman" w:hAnsi="Palatino Linotype" w:cs="Times New Roman"/>
              </w:rPr>
              <w:t>o hazardných hrách a o zmene a doplnení niektorých zákonov</w:t>
            </w:r>
          </w:p>
        </w:tc>
      </w:tr>
      <w:tr w:rsidR="000B1836" w:rsidRPr="00C4043A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C4043A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38B8D0A8" w:rsidR="000B1836" w:rsidRPr="00C4043A" w:rsidRDefault="000C622B" w:rsidP="00EB5866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hAnsi="Palatino Linotype" w:cs="Book Antiqua"/>
              </w:rPr>
              <w:t xml:space="preserve">poslanci </w:t>
            </w:r>
            <w:r w:rsidRPr="00C4043A">
              <w:rPr>
                <w:rFonts w:ascii="Palatino Linotype" w:hAnsi="Palatino Linotype"/>
              </w:rPr>
              <w:t>Národnej rady Slovenskej republiky Marián ČAUČÍK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Andrea TURČANOVÁ, Branislav ŠKR</w:t>
            </w:r>
            <w:r w:rsidR="00EB5866">
              <w:rPr>
                <w:rFonts w:ascii="Palatino Linotype" w:eastAsia="Times New Roman" w:hAnsi="Palatino Linotype" w:cs="Times New Roman"/>
              </w:rPr>
              <w:t>I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>PEK a Jozef HAJKO</w:t>
            </w:r>
          </w:p>
        </w:tc>
      </w:tr>
      <w:tr w:rsidR="000B1836" w:rsidRPr="00C4043A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C4043A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252991DA" w:rsidR="000B1836" w:rsidRPr="00C4043A" w:rsidRDefault="003B07AE" w:rsidP="00E441FF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0B1836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aktuálnej právnej úprav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e zákona o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</w:t>
            </w:r>
            <w:r w:rsidR="00E441FF">
              <w:rPr>
                <w:rFonts w:ascii="Palatino Linotype" w:eastAsia="Times New Roman" w:hAnsi="Palatino Linotype" w:cs="Times New Roman"/>
              </w:rPr>
              <w:t>h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>azardných hrách</w:t>
            </w:r>
            <w:r w:rsidR="00022EE4" w:rsidRPr="00C4043A">
              <w:rPr>
                <w:rFonts w:ascii="Palatino Linotype" w:hAnsi="Palatino Linotype"/>
              </w:rPr>
              <w:t> </w:t>
            </w:r>
            <w:r w:rsidR="00E441FF">
              <w:rPr>
                <w:rFonts w:ascii="Palatino Linotype" w:hAnsi="Palatino Linotype"/>
              </w:rPr>
              <w:t xml:space="preserve">je stanovená vzdialenosť na umiestňovanie reklamy na herne, kasína a vzájomnej vdialenosti týchto prevádzok na minimálne 200 m. </w:t>
            </w:r>
          </w:p>
        </w:tc>
      </w:tr>
      <w:tr w:rsidR="000B1836" w:rsidRPr="00C4043A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C4043A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D7F7" w14:textId="72D8FAD2" w:rsidR="00B359B8" w:rsidRPr="00C4043A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Cieľom navrhovanej právnej úpravy je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zvýšenie možnosti umiestnenia reklamy </w:t>
            </w:r>
            <w:r w:rsidR="00E441FF">
              <w:rPr>
                <w:rFonts w:ascii="Palatino Linotype" w:hAnsi="Palatino Linotype"/>
              </w:rPr>
              <w:t>na herne, kasína a vzájomn</w:t>
            </w:r>
            <w:r w:rsidR="00EB5866">
              <w:rPr>
                <w:rFonts w:ascii="Palatino Linotype" w:hAnsi="Palatino Linotype"/>
              </w:rPr>
              <w:t>ú</w:t>
            </w:r>
            <w:r w:rsidR="00E441FF">
              <w:rPr>
                <w:rFonts w:ascii="Palatino Linotype" w:hAnsi="Palatino Linotype"/>
              </w:rPr>
              <w:t xml:space="preserve"> </w:t>
            </w:r>
            <w:r w:rsidR="005E365D">
              <w:rPr>
                <w:rFonts w:ascii="Palatino Linotype" w:hAnsi="Palatino Linotype"/>
              </w:rPr>
              <w:t>vzdialenosť</w:t>
            </w:r>
            <w:r w:rsidR="00E441FF">
              <w:rPr>
                <w:rFonts w:ascii="Palatino Linotype" w:hAnsi="Palatino Linotype"/>
              </w:rPr>
              <w:t xml:space="preserve"> týchto prevádzok na 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minimálne  500 m. </w:t>
            </w:r>
          </w:p>
          <w:p w14:paraId="179C4276" w14:textId="77777777" w:rsidR="00B359B8" w:rsidRPr="00C4043A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0BE259EF" w14:textId="0418557D" w:rsidR="000B1836" w:rsidRPr="00C4043A" w:rsidRDefault="00B359B8" w:rsidP="00022EE4">
            <w:pPr>
              <w:jc w:val="both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je </w:t>
            </w:r>
            <w:r w:rsidR="00E441FF" w:rsidRPr="00C95AD7">
              <w:rPr>
                <w:rFonts w:ascii="Palatino Linotype" w:hAnsi="Palatino Linotype"/>
              </w:rPr>
              <w:t>ochran</w:t>
            </w:r>
            <w:r w:rsidR="00E441FF">
              <w:rPr>
                <w:rFonts w:ascii="Palatino Linotype" w:hAnsi="Palatino Linotype"/>
              </w:rPr>
              <w:t>a</w:t>
            </w:r>
            <w:r w:rsidR="00E441FF" w:rsidRPr="00C95AD7">
              <w:rPr>
                <w:rFonts w:ascii="Palatino Linotype" w:hAnsi="Palatino Linotype"/>
              </w:rPr>
              <w:t xml:space="preserve"> verejného zdravia, posilň</w:t>
            </w:r>
            <w:r w:rsidR="00E441FF">
              <w:rPr>
                <w:rFonts w:ascii="Palatino Linotype" w:hAnsi="Palatino Linotype"/>
              </w:rPr>
              <w:t>ovanie</w:t>
            </w:r>
            <w:r w:rsidR="00E441FF" w:rsidRPr="00C95AD7">
              <w:rPr>
                <w:rFonts w:ascii="Palatino Linotype" w:hAnsi="Palatino Linotype"/>
              </w:rPr>
              <w:t xml:space="preserve"> prevenci</w:t>
            </w:r>
            <w:r w:rsidR="00E441FF">
              <w:rPr>
                <w:rFonts w:ascii="Palatino Linotype" w:hAnsi="Palatino Linotype"/>
              </w:rPr>
              <w:t>e</w:t>
            </w:r>
            <w:r w:rsidR="00E441FF" w:rsidRPr="00C95AD7">
              <w:rPr>
                <w:rFonts w:ascii="Palatino Linotype" w:hAnsi="Palatino Linotype"/>
              </w:rPr>
              <w:t xml:space="preserve"> negatívnych spoločenských javov a zvyš</w:t>
            </w:r>
            <w:r w:rsidR="00E441FF">
              <w:rPr>
                <w:rFonts w:ascii="Palatino Linotype" w:hAnsi="Palatino Linotype"/>
              </w:rPr>
              <w:t>ovanie</w:t>
            </w:r>
            <w:r w:rsidR="00E441FF" w:rsidRPr="00C95AD7">
              <w:rPr>
                <w:rFonts w:ascii="Palatino Linotype" w:hAnsi="Palatino Linotype"/>
              </w:rPr>
              <w:t xml:space="preserve"> ochra</w:t>
            </w:r>
            <w:r w:rsidR="00E441FF">
              <w:rPr>
                <w:rFonts w:ascii="Palatino Linotype" w:hAnsi="Palatino Linotype"/>
              </w:rPr>
              <w:t xml:space="preserve">ny </w:t>
            </w:r>
            <w:r w:rsidR="00E441FF" w:rsidRPr="00C95AD7">
              <w:rPr>
                <w:rFonts w:ascii="Palatino Linotype" w:hAnsi="Palatino Linotype"/>
              </w:rPr>
              <w:t>zraniteľných skupín pred škodlivými vplyvmi hazardných hier</w:t>
            </w:r>
            <w:r w:rsidR="00C4043A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C4043A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C4043A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5456ED7D" w:rsidR="000B1836" w:rsidRPr="00C4043A" w:rsidRDefault="000B1836" w:rsidP="00022EE4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prevádzok herní a kasín a poskytovateľov reklamných služieb herniam a kasínam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v Slovenskej republike.</w:t>
            </w:r>
          </w:p>
        </w:tc>
      </w:tr>
      <w:tr w:rsidR="000B1836" w:rsidRPr="00C4043A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C4043A" w14:paraId="08224EC4" w14:textId="77777777" w:rsidTr="004C0058">
        <w:trPr>
          <w:trHeight w:val="93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018F" w14:textId="12683B68" w:rsidR="000B1836" w:rsidRPr="00CB050B" w:rsidRDefault="000B1836" w:rsidP="00E441FF">
            <w:pPr>
              <w:jc w:val="both"/>
              <w:rPr>
                <w:rFonts w:ascii="Palatino Linotype" w:eastAsia="Times New Roman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Nulový variant by znamenal, že </w:t>
            </w:r>
            <w:r w:rsidR="004C005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dopady umiestňovania reklám na herne a kasína podľa platnej úpravy by prehlbovali dopady </w:t>
            </w:r>
            <w:r w:rsidR="004C0058" w:rsidRPr="00C95AD7">
              <w:rPr>
                <w:rFonts w:ascii="Palatino Linotype" w:hAnsi="Palatino Linotype"/>
              </w:rPr>
              <w:t>negatívnych spoločenských javov a</w:t>
            </w:r>
            <w:r w:rsidR="004C0058">
              <w:rPr>
                <w:rFonts w:ascii="Palatino Linotype" w:hAnsi="Palatino Linotype"/>
              </w:rPr>
              <w:t xml:space="preserve"> stagnovala by </w:t>
            </w:r>
            <w:r w:rsidR="004C0058" w:rsidRPr="00C95AD7">
              <w:rPr>
                <w:rFonts w:ascii="Palatino Linotype" w:hAnsi="Palatino Linotype"/>
              </w:rPr>
              <w:t xml:space="preserve"> ochra</w:t>
            </w:r>
            <w:r w:rsidR="004C0058">
              <w:rPr>
                <w:rFonts w:ascii="Palatino Linotype" w:hAnsi="Palatino Linotype"/>
              </w:rPr>
              <w:t xml:space="preserve">na </w:t>
            </w:r>
            <w:r w:rsidR="004C0058" w:rsidRPr="00C95AD7">
              <w:rPr>
                <w:rFonts w:ascii="Palatino Linotype" w:hAnsi="Palatino Linotype"/>
              </w:rPr>
              <w:t>zraniteľných skupín pred škodlivými vplyvmi hazardných hier</w:t>
            </w:r>
            <w:r w:rsidR="004C0058">
              <w:rPr>
                <w:rFonts w:ascii="Palatino Linotype" w:hAnsi="Palatino Linotype"/>
              </w:rPr>
              <w:t>.</w:t>
            </w:r>
          </w:p>
        </w:tc>
      </w:tr>
      <w:tr w:rsidR="000B1836" w:rsidRPr="00C4043A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C4043A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C4043A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C4043A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C4043A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C4043A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C4043A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7572CC12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vplyvov tejt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o právnej úpravy po roku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od jej prijatia.</w:t>
            </w:r>
          </w:p>
          <w:p w14:paraId="7962D2C6" w14:textId="7916647F" w:rsidR="00022EE4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Ako kritérium navrhujeme </w:t>
            </w:r>
            <w:r w:rsidR="00EB586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zmerať vzdialenosti rôznych typov </w:t>
            </w:r>
            <w:r w:rsidR="00032B0A">
              <w:rPr>
                <w:rFonts w:ascii="Palatino Linotype" w:eastAsia="Times New Roman" w:hAnsi="Palatino Linotype" w:cs="Times New Roman"/>
                <w:iCs/>
                <w:lang w:eastAsia="sk-SK"/>
              </w:rPr>
              <w:t>reklamných</w:t>
            </w:r>
            <w:r w:rsidR="00EB586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nosičov od jednotlivých herní ako aj vzdialenosti medzi najbližšími od seba vzdialenými herňami a vyhodnotiť tento stav. </w:t>
            </w:r>
          </w:p>
          <w:p w14:paraId="064EFAAB" w14:textId="3BAC70A1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</w:tc>
      </w:tr>
      <w:tr w:rsidR="000B1836" w:rsidRPr="00C4043A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Vybrané vplyvy materiálu</w:t>
            </w:r>
          </w:p>
        </w:tc>
      </w:tr>
      <w:tr w:rsidR="000B1836" w:rsidRPr="00C4043A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lastRenderedPageBreak/>
              <w:t xml:space="preserve">    z toho rozpočtovo zabezpečené vplyvy,         </w:t>
            </w:r>
          </w:p>
          <w:p w14:paraId="315153E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92EA261" w:rsidR="000B1836" w:rsidRPr="00C4043A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7E005222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21A640DA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C4043A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C4043A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C4043A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C4043A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1594BBBE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76FC0651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C4043A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C4043A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7FF13D41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377C6C48" w:rsidR="000B1836" w:rsidRPr="00C4043A" w:rsidRDefault="00E36DE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C4043A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C4043A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C4043A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2408" w14:textId="2F1EAC79" w:rsidR="00495A08" w:rsidRPr="00C4043A" w:rsidRDefault="00124B59" w:rsidP="00C4043A">
            <w:pPr>
              <w:tabs>
                <w:tab w:val="left" w:pos="708"/>
              </w:tabs>
              <w:spacing w:line="276" w:lineRule="auto"/>
              <w:jc w:val="both"/>
              <w:rPr>
                <w:rFonts w:ascii="Palatino Linotype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</w:rPr>
              <w:t>Návrh zákona má pozitívne sociálne vplyvy</w:t>
            </w:r>
            <w:r w:rsidR="00E36DE4">
              <w:rPr>
                <w:rFonts w:ascii="Palatino Linotype" w:eastAsia="Times New Roman" w:hAnsi="Palatino Linotype" w:cs="Times New Roman"/>
              </w:rPr>
              <w:t>, pozitívny vplyv na manželstvo, rodičovstvo a rodinu</w:t>
            </w:r>
            <w:r w:rsidR="009276D9" w:rsidRPr="00C4043A">
              <w:rPr>
                <w:rFonts w:ascii="Palatino Linotype" w:eastAsia="Times New Roman" w:hAnsi="Palatino Linotype" w:cs="Times New Roman"/>
              </w:rPr>
              <w:t xml:space="preserve"> a nepriamo aj pozitívne</w:t>
            </w:r>
            <w:r w:rsidR="0057550C" w:rsidRPr="00C4043A">
              <w:rPr>
                <w:rFonts w:ascii="Palatino Linotype" w:eastAsia="Times New Roman" w:hAnsi="Palatino Linotype" w:cs="Times New Roman"/>
              </w:rPr>
              <w:t xml:space="preserve"> vplyv</w:t>
            </w:r>
            <w:r w:rsidR="009276D9" w:rsidRPr="00C4043A">
              <w:rPr>
                <w:rFonts w:ascii="Palatino Linotype" w:eastAsia="Times New Roman" w:hAnsi="Palatino Linotype" w:cs="Times New Roman"/>
              </w:rPr>
              <w:t>y na služby verejnej správy pre občana</w:t>
            </w:r>
            <w:r w:rsidRPr="00C4043A">
              <w:rPr>
                <w:rFonts w:ascii="Palatino Linotype" w:eastAsia="Times New Roman" w:hAnsi="Palatino Linotype" w:cs="Times New Roman"/>
              </w:rPr>
              <w:t>. N</w:t>
            </w:r>
            <w:r w:rsidR="0057550C" w:rsidRPr="00C4043A">
              <w:rPr>
                <w:rFonts w:ascii="Palatino Linotype" w:eastAsia="Times New Roman" w:hAnsi="Palatino Linotype" w:cs="Times New Roman"/>
              </w:rPr>
              <w:t>ávrh zákona nemá žiaden vplyv</w:t>
            </w:r>
            <w:r w:rsidRPr="00C4043A">
              <w:rPr>
                <w:rFonts w:ascii="Palatino Linotype" w:eastAsia="Times New Roman" w:hAnsi="Palatino Linotype" w:cs="Times New Roman"/>
              </w:rPr>
              <w:t xml:space="preserve"> podnikateľské prostredie, rozpočet verejnej správy, informatizáciu spoločnosti a na životné  prostredie. </w:t>
            </w:r>
          </w:p>
          <w:p w14:paraId="202F4F11" w14:textId="1F6D71E2" w:rsidR="000B1836" w:rsidRPr="00C4043A" w:rsidRDefault="000B1836" w:rsidP="00212ECE">
            <w:pPr>
              <w:jc w:val="both"/>
              <w:rPr>
                <w:rFonts w:ascii="Palatino Linotype" w:eastAsia="Calibri" w:hAnsi="Palatino Linotype" w:cs="Times New Roman"/>
              </w:rPr>
            </w:pPr>
          </w:p>
        </w:tc>
      </w:tr>
      <w:tr w:rsidR="000B1836" w:rsidRPr="00C4043A" w14:paraId="581B5F3A" w14:textId="77777777" w:rsidTr="003B7B2C">
        <w:tc>
          <w:tcPr>
            <w:tcW w:w="9176" w:type="dxa"/>
          </w:tcPr>
          <w:p w14:paraId="5ACBD0F0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C4043A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C4043A" w14:paraId="7A21A6CD" w14:textId="77777777" w:rsidTr="003B7B2C">
        <w:tc>
          <w:tcPr>
            <w:tcW w:w="9176" w:type="dxa"/>
          </w:tcPr>
          <w:p w14:paraId="400425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C4043A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257AEA5F" w:rsidR="000B1836" w:rsidRPr="00C4043A" w:rsidRDefault="000B1836" w:rsidP="009276D9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99653" w14:textId="77777777" w:rsidR="009B13A4" w:rsidRDefault="009B13A4" w:rsidP="00C97949">
      <w:pPr>
        <w:spacing w:after="0" w:line="240" w:lineRule="auto"/>
      </w:pPr>
      <w:r>
        <w:separator/>
      </w:r>
    </w:p>
  </w:endnote>
  <w:endnote w:type="continuationSeparator" w:id="0">
    <w:p w14:paraId="0A74A40B" w14:textId="77777777" w:rsidR="009B13A4" w:rsidRDefault="009B13A4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162EC33C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334">
          <w:rPr>
            <w:noProof/>
          </w:rPr>
          <w:t>6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245E8" w14:textId="77777777" w:rsidR="009B13A4" w:rsidRDefault="009B13A4" w:rsidP="00C97949">
      <w:pPr>
        <w:spacing w:after="0" w:line="240" w:lineRule="auto"/>
      </w:pPr>
      <w:r>
        <w:separator/>
      </w:r>
    </w:p>
  </w:footnote>
  <w:footnote w:type="continuationSeparator" w:id="0">
    <w:p w14:paraId="0AD2BB32" w14:textId="77777777" w:rsidR="009B13A4" w:rsidRDefault="009B13A4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3D93"/>
    <w:rsid w:val="00011B96"/>
    <w:rsid w:val="00015936"/>
    <w:rsid w:val="00022EE4"/>
    <w:rsid w:val="00023FB8"/>
    <w:rsid w:val="000252FD"/>
    <w:rsid w:val="00032B0A"/>
    <w:rsid w:val="0004373E"/>
    <w:rsid w:val="00046726"/>
    <w:rsid w:val="00073ED5"/>
    <w:rsid w:val="000B1836"/>
    <w:rsid w:val="000C622B"/>
    <w:rsid w:val="000D0E98"/>
    <w:rsid w:val="000D7AAE"/>
    <w:rsid w:val="000E0BA2"/>
    <w:rsid w:val="00124B59"/>
    <w:rsid w:val="001338D5"/>
    <w:rsid w:val="00191F05"/>
    <w:rsid w:val="00195FF4"/>
    <w:rsid w:val="001A3650"/>
    <w:rsid w:val="001A762C"/>
    <w:rsid w:val="001B5702"/>
    <w:rsid w:val="001C7D83"/>
    <w:rsid w:val="001D0220"/>
    <w:rsid w:val="001F02BF"/>
    <w:rsid w:val="00212ECE"/>
    <w:rsid w:val="00255EB4"/>
    <w:rsid w:val="00263A5E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17A49"/>
    <w:rsid w:val="00430AB9"/>
    <w:rsid w:val="004777CE"/>
    <w:rsid w:val="00491E60"/>
    <w:rsid w:val="00494300"/>
    <w:rsid w:val="00495A08"/>
    <w:rsid w:val="004B2AC7"/>
    <w:rsid w:val="004C0058"/>
    <w:rsid w:val="004D4247"/>
    <w:rsid w:val="004E0F11"/>
    <w:rsid w:val="004E491F"/>
    <w:rsid w:val="00511344"/>
    <w:rsid w:val="00517DFD"/>
    <w:rsid w:val="0057550C"/>
    <w:rsid w:val="005E365D"/>
    <w:rsid w:val="005F0011"/>
    <w:rsid w:val="005F5C4B"/>
    <w:rsid w:val="00632E26"/>
    <w:rsid w:val="006539EC"/>
    <w:rsid w:val="006540D6"/>
    <w:rsid w:val="006606D3"/>
    <w:rsid w:val="00662B02"/>
    <w:rsid w:val="006833D9"/>
    <w:rsid w:val="00687DAD"/>
    <w:rsid w:val="0069020B"/>
    <w:rsid w:val="006B5026"/>
    <w:rsid w:val="006D1C1F"/>
    <w:rsid w:val="006E1586"/>
    <w:rsid w:val="006F2637"/>
    <w:rsid w:val="006F7B9F"/>
    <w:rsid w:val="00722FF7"/>
    <w:rsid w:val="007253B8"/>
    <w:rsid w:val="007838BE"/>
    <w:rsid w:val="007D4164"/>
    <w:rsid w:val="008003F2"/>
    <w:rsid w:val="00802C5B"/>
    <w:rsid w:val="008153C3"/>
    <w:rsid w:val="00824413"/>
    <w:rsid w:val="008279A2"/>
    <w:rsid w:val="00840629"/>
    <w:rsid w:val="00844FFC"/>
    <w:rsid w:val="00861111"/>
    <w:rsid w:val="00872C88"/>
    <w:rsid w:val="008736B2"/>
    <w:rsid w:val="008756DD"/>
    <w:rsid w:val="008A514F"/>
    <w:rsid w:val="008B1E22"/>
    <w:rsid w:val="008C18CD"/>
    <w:rsid w:val="00911A32"/>
    <w:rsid w:val="0092111D"/>
    <w:rsid w:val="00922152"/>
    <w:rsid w:val="009276D9"/>
    <w:rsid w:val="009301E4"/>
    <w:rsid w:val="0093231F"/>
    <w:rsid w:val="00962AEC"/>
    <w:rsid w:val="00964F40"/>
    <w:rsid w:val="00983F2C"/>
    <w:rsid w:val="0099219C"/>
    <w:rsid w:val="00993083"/>
    <w:rsid w:val="009A375B"/>
    <w:rsid w:val="009B0D93"/>
    <w:rsid w:val="009B13A4"/>
    <w:rsid w:val="009D60D8"/>
    <w:rsid w:val="00A10234"/>
    <w:rsid w:val="00A11232"/>
    <w:rsid w:val="00A12E27"/>
    <w:rsid w:val="00A51A9F"/>
    <w:rsid w:val="00A75AE5"/>
    <w:rsid w:val="00A76493"/>
    <w:rsid w:val="00A77F33"/>
    <w:rsid w:val="00A94421"/>
    <w:rsid w:val="00AB1268"/>
    <w:rsid w:val="00AE0A03"/>
    <w:rsid w:val="00AE1574"/>
    <w:rsid w:val="00AF0B6F"/>
    <w:rsid w:val="00B14A4C"/>
    <w:rsid w:val="00B16A7A"/>
    <w:rsid w:val="00B16F89"/>
    <w:rsid w:val="00B318A6"/>
    <w:rsid w:val="00B359B8"/>
    <w:rsid w:val="00B576F5"/>
    <w:rsid w:val="00B63A0B"/>
    <w:rsid w:val="00B76A1E"/>
    <w:rsid w:val="00BA0A65"/>
    <w:rsid w:val="00BB6162"/>
    <w:rsid w:val="00BB6AD9"/>
    <w:rsid w:val="00BC4D1D"/>
    <w:rsid w:val="00BF73EB"/>
    <w:rsid w:val="00C02CF5"/>
    <w:rsid w:val="00C1796F"/>
    <w:rsid w:val="00C22FB5"/>
    <w:rsid w:val="00C27E0B"/>
    <w:rsid w:val="00C30334"/>
    <w:rsid w:val="00C4043A"/>
    <w:rsid w:val="00C45583"/>
    <w:rsid w:val="00C50256"/>
    <w:rsid w:val="00C71033"/>
    <w:rsid w:val="00C73239"/>
    <w:rsid w:val="00C82282"/>
    <w:rsid w:val="00C95AD7"/>
    <w:rsid w:val="00C97949"/>
    <w:rsid w:val="00CA1C34"/>
    <w:rsid w:val="00CB050B"/>
    <w:rsid w:val="00CC08C0"/>
    <w:rsid w:val="00CC77C3"/>
    <w:rsid w:val="00D04475"/>
    <w:rsid w:val="00D12CA7"/>
    <w:rsid w:val="00D311BE"/>
    <w:rsid w:val="00D53140"/>
    <w:rsid w:val="00D6657D"/>
    <w:rsid w:val="00D753D0"/>
    <w:rsid w:val="00D77E2C"/>
    <w:rsid w:val="00DA7765"/>
    <w:rsid w:val="00DF0474"/>
    <w:rsid w:val="00DF0CE7"/>
    <w:rsid w:val="00DF1BCB"/>
    <w:rsid w:val="00DF2B12"/>
    <w:rsid w:val="00E01463"/>
    <w:rsid w:val="00E01592"/>
    <w:rsid w:val="00E04FD2"/>
    <w:rsid w:val="00E064DE"/>
    <w:rsid w:val="00E22E81"/>
    <w:rsid w:val="00E27B2F"/>
    <w:rsid w:val="00E36DE4"/>
    <w:rsid w:val="00E4327A"/>
    <w:rsid w:val="00E441FF"/>
    <w:rsid w:val="00E579F6"/>
    <w:rsid w:val="00E74B8A"/>
    <w:rsid w:val="00E76879"/>
    <w:rsid w:val="00EB20F0"/>
    <w:rsid w:val="00EB5866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95639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Hajko, Jozef, (asistent)</cp:lastModifiedBy>
  <cp:revision>4</cp:revision>
  <cp:lastPrinted>2024-01-10T13:55:00Z</cp:lastPrinted>
  <dcterms:created xsi:type="dcterms:W3CDTF">2025-01-17T10:39:00Z</dcterms:created>
  <dcterms:modified xsi:type="dcterms:W3CDTF">2025-01-17T10:44:00Z</dcterms:modified>
</cp:coreProperties>
</file>