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4E78F9" w:rsidRPr="00D147EE" w:rsidP="004E78F9">
            <w:pPr>
              <w:pStyle w:val="Default"/>
              <w:jc w:val="center"/>
            </w:pPr>
            <w:r w:rsidRPr="00D147EE">
              <w:rPr>
                <w:b/>
                <w:bCs/>
              </w:rPr>
              <w:t xml:space="preserve">Návrh na </w:t>
            </w:r>
            <w:r w:rsidR="008B3EA5">
              <w:rPr>
                <w:b/>
                <w:bCs/>
              </w:rPr>
              <w:t xml:space="preserve">vyslanie príslušníkov ozbrojených síl Slovenskej republiky </w:t>
            </w:r>
            <w:r w:rsidRPr="003260E2" w:rsidR="00067D18">
              <w:rPr>
                <w:b/>
              </w:rPr>
              <w:t xml:space="preserve">do </w:t>
            </w:r>
            <w:r w:rsidR="00AC734A">
              <w:rPr>
                <w:b/>
              </w:rPr>
              <w:t xml:space="preserve">vojenskej </w:t>
            </w:r>
            <w:r w:rsidR="00194C1E">
              <w:rPr>
                <w:b/>
              </w:rPr>
              <w:t>operácie KFOR v Kosove</w:t>
            </w:r>
          </w:p>
          <w:p w:rsidR="004E78F9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  <w:p w:rsidR="00425E2B" w:rsidRPr="0065762A" w:rsidP="00BF7814">
            <w:pPr>
              <w:pStyle w:val="NormalWeb"/>
              <w:spacing w:before="0" w:beforeAutospacing="0" w:after="0" w:afterAutospacing="0"/>
              <w:ind w:left="426" w:hanging="426"/>
              <w:jc w:val="both"/>
            </w:pPr>
            <w:r w:rsidRPr="003123F1" w:rsidR="001A61C2">
              <w:t>1.</w:t>
            </w:r>
            <w:r w:rsidRPr="003123F1" w:rsidR="001A61C2">
              <w:t xml:space="preserve"> </w:t>
            </w:r>
            <w:r w:rsidRPr="00D147EE" w:rsidR="001A3BAE">
              <w:rPr>
                <w:u w:val="single"/>
              </w:rPr>
              <w:t>Politické aspekty a</w:t>
            </w:r>
            <w:r w:rsidRPr="00D147EE" w:rsidR="001A3BAE">
              <w:t> </w:t>
            </w:r>
            <w:r w:rsidRPr="00D147EE" w:rsidR="001A3BAE">
              <w:rPr>
                <w:u w:val="single"/>
              </w:rPr>
              <w:t>medzinárodné súv</w:t>
            </w:r>
            <w:r w:rsidRPr="00D147EE" w:rsidR="001A3BAE">
              <w:rPr>
                <w:u w:val="single"/>
              </w:rPr>
              <w:t>islosti návrhu</w:t>
            </w:r>
          </w:p>
          <w:p w:rsidR="0065762A" w:rsidP="0065762A">
            <w:pPr>
              <w:pStyle w:val="NormalWeb"/>
              <w:spacing w:before="0" w:beforeAutospacing="0" w:after="0" w:afterAutospacing="0"/>
              <w:jc w:val="both"/>
              <w:rPr>
                <w:u w:val="single"/>
              </w:rPr>
            </w:pPr>
          </w:p>
          <w:p w:rsidR="00F3022D" w:rsidRPr="00AC1514" w:rsidP="00C50567">
            <w:pPr>
              <w:pStyle w:val="NormalWeb"/>
              <w:spacing w:before="0" w:beforeAutospacing="0" w:after="120" w:afterAutospacing="0"/>
              <w:ind w:firstLine="567"/>
              <w:jc w:val="both"/>
              <w:rPr>
                <w:u w:val="single"/>
              </w:rPr>
            </w:pPr>
            <w:r w:rsidRPr="006368FC" w:rsidR="006368FC">
              <w:rPr>
                <w:bCs/>
              </w:rPr>
              <w:t>Región západného Balkánu patrí medzi priority zahraničnej politiky Slovenskej republiky. Vývoj v</w:t>
            </w:r>
            <w:r w:rsidRPr="006368FC" w:rsidR="006368FC">
              <w:rPr>
                <w:bCs/>
              </w:rPr>
              <w:t xml:space="preserve"> re</w:t>
            </w:r>
            <w:r w:rsidRPr="006368FC" w:rsidR="006368FC">
              <w:rPr>
                <w:bCs/>
              </w:rPr>
              <w:t>gióne má p</w:t>
            </w:r>
            <w:r w:rsidRPr="006368FC" w:rsidR="006368FC">
              <w:rPr>
                <w:bCs/>
              </w:rPr>
              <w:t>odstatný vplyv na situáciu v strednej Európe, čo je jedným z dôvodov prečo je prioritou našej zahraničnej politiky, spolu s významnými historickými</w:t>
            </w:r>
            <w:r w:rsidRPr="006368FC" w:rsidR="006368FC">
              <w:rPr>
                <w:bCs/>
              </w:rPr>
              <w:t xml:space="preserve"> väzbami medzi oboma regiónmi.</w:t>
            </w:r>
            <w:r w:rsidR="006368FC">
              <w:rPr>
                <w:bCs/>
              </w:rPr>
              <w:t xml:space="preserve"> </w:t>
            </w:r>
            <w:r>
              <w:rPr>
                <w:bCs/>
              </w:rPr>
              <w:t>S</w:t>
            </w:r>
            <w:r>
              <w:rPr>
                <w:bCs/>
              </w:rPr>
              <w:t>lovenská</w:t>
            </w:r>
            <w:r>
              <w:rPr>
                <w:bCs/>
              </w:rPr>
              <w:t xml:space="preserve"> republika </w:t>
            </w:r>
            <w:r w:rsidR="00E423CC">
              <w:rPr>
                <w:bCs/>
              </w:rPr>
              <w:t xml:space="preserve">priebežne </w:t>
            </w:r>
            <w:r>
              <w:rPr>
                <w:bCs/>
              </w:rPr>
              <w:t xml:space="preserve">prispieva </w:t>
            </w:r>
            <w:r>
              <w:rPr>
                <w:bCs/>
              </w:rPr>
              <w:t>v regióne z</w:t>
            </w:r>
            <w:r>
              <w:rPr>
                <w:bCs/>
              </w:rPr>
              <w:t>ápadného Balká</w:t>
            </w:r>
            <w:r>
              <w:rPr>
                <w:bCs/>
              </w:rPr>
              <w:t xml:space="preserve">nu </w:t>
            </w:r>
            <w:r>
              <w:rPr>
                <w:bCs/>
              </w:rPr>
              <w:t>k obnove s</w:t>
            </w:r>
            <w:r>
              <w:rPr>
                <w:bCs/>
              </w:rPr>
              <w:t>tability a regionálnej bezpečnosti</w:t>
            </w:r>
            <w:r w:rsidR="006368FC">
              <w:rPr>
                <w:bCs/>
              </w:rPr>
              <w:t>;</w:t>
            </w:r>
            <w:r w:rsidR="00E423CC">
              <w:rPr>
                <w:bCs/>
              </w:rPr>
              <w:t xml:space="preserve"> </w:t>
            </w:r>
            <w:r>
              <w:rPr>
                <w:bCs/>
              </w:rPr>
              <w:t>podpor</w:t>
            </w:r>
            <w:r w:rsidR="00E423CC">
              <w:rPr>
                <w:bCs/>
              </w:rPr>
              <w:t>uje</w:t>
            </w:r>
            <w:r>
              <w:rPr>
                <w:bCs/>
              </w:rPr>
              <w:t xml:space="preserve"> ro</w:t>
            </w:r>
            <w:r>
              <w:rPr>
                <w:bCs/>
              </w:rPr>
              <w:t>zvoj a budúcu prosperitu tohto regiónu v rámci európskych a euroatlantických štruktúr.</w:t>
            </w:r>
            <w:r w:rsidR="00194C1E">
              <w:rPr>
                <w:bCs/>
              </w:rPr>
              <w:t xml:space="preserve"> </w:t>
            </w:r>
          </w:p>
          <w:p w:rsidR="00AC1514" w:rsidP="00C50567">
            <w:pPr>
              <w:pStyle w:val="NormalWeb"/>
              <w:spacing w:before="0" w:beforeAutospacing="0" w:after="120" w:afterAutospacing="0"/>
              <w:ind w:firstLine="425"/>
              <w:jc w:val="both"/>
            </w:pPr>
            <w:r w:rsidR="00F3022D">
              <w:t xml:space="preserve">V rámci napĺňania </w:t>
            </w:r>
            <w:r w:rsidR="00F3022D">
              <w:t xml:space="preserve"> Rezolúci</w:t>
            </w:r>
            <w:r w:rsidR="00F3022D">
              <w:t>e</w:t>
            </w:r>
            <w:r w:rsidR="00F3022D">
              <w:t xml:space="preserve"> Bezpečnostnej r</w:t>
            </w:r>
            <w:r w:rsidR="00F3022D">
              <w:t>ady OSN č. 1244</w:t>
            </w:r>
            <w:r w:rsidR="00F3022D">
              <w:t xml:space="preserve">, </w:t>
            </w:r>
            <w:r w:rsidR="00F3022D">
              <w:t>NATO od 12. júna 1999 vedie</w:t>
            </w:r>
            <w:r w:rsidR="00DD7723">
              <w:t xml:space="preserve"> </w:t>
            </w:r>
            <w:r w:rsidR="001D784F">
              <w:t>Organi</w:t>
            </w:r>
            <w:r w:rsidR="001D784F">
              <w:t>zácia Severo</w:t>
            </w:r>
            <w:r w:rsidR="001D784F">
              <w:t>atl</w:t>
            </w:r>
            <w:r w:rsidR="001D784F">
              <w:t>antickej z</w:t>
            </w:r>
            <w:r w:rsidR="001D784F">
              <w:t>mluvy</w:t>
            </w:r>
            <w:r w:rsidR="00F3022D">
              <w:t xml:space="preserve"> </w:t>
            </w:r>
            <w:r w:rsidR="00DD7723">
              <w:t>(</w:t>
            </w:r>
            <w:r w:rsidR="00DD7723">
              <w:t xml:space="preserve">ďalej len </w:t>
            </w:r>
            <w:r w:rsidR="00DD7723">
              <w:t>„</w:t>
            </w:r>
            <w:r w:rsidR="00F3022D">
              <w:t>NATO</w:t>
            </w:r>
            <w:r w:rsidR="00DD7723">
              <w:t>“</w:t>
            </w:r>
            <w:r w:rsidR="00DD7723">
              <w:t>)</w:t>
            </w:r>
            <w:r w:rsidR="00F3022D">
              <w:t xml:space="preserve"> </w:t>
            </w:r>
            <w:r w:rsidR="00F3022D">
              <w:t>operáciu</w:t>
            </w:r>
            <w:r w:rsidR="00F3022D">
              <w:t xml:space="preserve"> </w:t>
            </w:r>
            <w:r>
              <w:t xml:space="preserve">NATO </w:t>
            </w:r>
            <w:r w:rsidRPr="005837BC" w:rsidR="00F3022D">
              <w:t>Kosovo Fo</w:t>
            </w:r>
            <w:r w:rsidRPr="005837BC" w:rsidR="00F3022D">
              <w:t>rce</w:t>
            </w:r>
            <w:r w:rsidRPr="005837BC" w:rsidR="00F3022D">
              <w:t xml:space="preserve"> (</w:t>
            </w:r>
            <w:r>
              <w:t xml:space="preserve">ďalej len </w:t>
            </w:r>
            <w:r>
              <w:t>„</w:t>
            </w:r>
            <w:r w:rsidRPr="005837BC" w:rsidR="00F3022D">
              <w:t>KFOR</w:t>
            </w:r>
            <w:r>
              <w:t>“</w:t>
            </w:r>
            <w:r w:rsidRPr="005837BC" w:rsidR="00F3022D">
              <w:t>)</w:t>
            </w:r>
            <w:r w:rsidR="00F3022D">
              <w:t xml:space="preserve"> </w:t>
            </w:r>
            <w:r w:rsidR="00F3022D">
              <w:t>na podporu mieru v</w:t>
            </w:r>
            <w:r w:rsidR="00F3022D">
              <w:t> </w:t>
            </w:r>
            <w:r w:rsidR="00F3022D">
              <w:t>Kosove</w:t>
            </w:r>
            <w:r w:rsidR="00F3022D">
              <w:t xml:space="preserve"> a</w:t>
            </w:r>
            <w:r w:rsidR="00F3022D">
              <w:t xml:space="preserve"> širšieho medzinárodného úsilia o vybudovanie mieru a stability v tejto oblasti.</w:t>
            </w:r>
            <w:r w:rsidR="00F3022D">
              <w:t xml:space="preserve"> </w:t>
            </w:r>
            <w:r>
              <w:t>P</w:t>
            </w:r>
            <w:r w:rsidR="00F3022D">
              <w:t>oslaním KFOR je</w:t>
            </w:r>
            <w:r w:rsidR="00F3022D">
              <w:t xml:space="preserve"> </w:t>
            </w:r>
            <w:r w:rsidR="00F3022D">
              <w:t>prispi</w:t>
            </w:r>
            <w:r w:rsidR="00F3022D">
              <w:t>evať k bezpečnému prostrediu</w:t>
            </w:r>
            <w:r w:rsidR="006368FC">
              <w:t>;</w:t>
            </w:r>
            <w:r w:rsidR="00F3022D">
              <w:t xml:space="preserve"> </w:t>
            </w:r>
            <w:r w:rsidR="00F3022D">
              <w:t xml:space="preserve">podporovať </w:t>
            </w:r>
            <w:r w:rsidR="00F3022D">
              <w:t>a k</w:t>
            </w:r>
            <w:r w:rsidR="00F3022D">
              <w:t>oordinovať</w:t>
            </w:r>
            <w:r w:rsidR="00F3022D">
              <w:t xml:space="preserve"> medzinárodné humanitárn</w:t>
            </w:r>
            <w:r w:rsidR="00F3022D">
              <w:t>e úsilie a občiansku prí</w:t>
            </w:r>
            <w:r w:rsidR="00F3022D">
              <w:t>tomnosť</w:t>
            </w:r>
            <w:r w:rsidR="006368FC">
              <w:t>;</w:t>
            </w:r>
            <w:r w:rsidR="00F3022D">
              <w:t xml:space="preserve"> </w:t>
            </w:r>
            <w:r w:rsidR="00F3022D">
              <w:t>podporovať rozvoj stabilného,</w:t>
            </w:r>
            <w:r w:rsidR="00F3022D">
              <w:t>​​demokratického, multietnického a mierového Kosova</w:t>
            </w:r>
            <w:r w:rsidR="006368FC">
              <w:t>;</w:t>
            </w:r>
            <w:r w:rsidR="00F3022D">
              <w:t xml:space="preserve"> </w:t>
            </w:r>
            <w:r w:rsidR="00F3022D">
              <w:t>a</w:t>
            </w:r>
            <w:r w:rsidR="00F3022D">
              <w:t xml:space="preserve"> podporovať rozvoj kosovských bezpečnostných síl</w:t>
            </w:r>
            <w:r w:rsidR="00F3022D">
              <w:t xml:space="preserve">. </w:t>
            </w:r>
            <w:r w:rsidRPr="00194C1E" w:rsidR="00194C1E">
              <w:rPr>
                <w:iCs/>
              </w:rPr>
              <w:t xml:space="preserve">Územie Kosova </w:t>
            </w:r>
            <w:r w:rsidR="006368FC">
              <w:rPr>
                <w:iCs/>
              </w:rPr>
              <w:t>z</w:t>
            </w:r>
            <w:r w:rsidRPr="00194C1E" w:rsidR="00194C1E">
              <w:rPr>
                <w:iCs/>
              </w:rPr>
              <w:t>ostáva</w:t>
            </w:r>
            <w:r w:rsidRPr="00194C1E" w:rsidR="00194C1E">
              <w:rPr>
                <w:iCs/>
              </w:rPr>
              <w:t xml:space="preserve"> </w:t>
            </w:r>
            <w:r w:rsidR="00194C1E">
              <w:rPr>
                <w:iCs/>
              </w:rPr>
              <w:t>naďalej</w:t>
            </w:r>
            <w:r w:rsidRPr="00194C1E" w:rsidR="00194C1E">
              <w:rPr>
                <w:iCs/>
              </w:rPr>
              <w:t xml:space="preserve"> </w:t>
            </w:r>
            <w:r w:rsidRPr="00194C1E" w:rsidR="00194C1E">
              <w:rPr>
                <w:iCs/>
              </w:rPr>
              <w:t>jedn</w:t>
            </w:r>
            <w:r w:rsidRPr="00194C1E" w:rsidR="00194C1E">
              <w:rPr>
                <w:iCs/>
              </w:rPr>
              <w:t>ou</w:t>
            </w:r>
            <w:r w:rsidRPr="00194C1E" w:rsidR="00194C1E">
              <w:rPr>
                <w:iCs/>
              </w:rPr>
              <w:t xml:space="preserve"> z</w:t>
            </w:r>
            <w:r w:rsidRPr="00194C1E" w:rsidR="00194C1E">
              <w:rPr>
                <w:iCs/>
              </w:rPr>
              <w:t> </w:t>
            </w:r>
            <w:r w:rsidRPr="00194C1E" w:rsidR="00194C1E">
              <w:rPr>
                <w:iCs/>
              </w:rPr>
              <w:t>najmen</w:t>
            </w:r>
            <w:r w:rsidRPr="00194C1E" w:rsidR="00194C1E">
              <w:rPr>
                <w:iCs/>
              </w:rPr>
              <w:t xml:space="preserve">ej </w:t>
            </w:r>
            <w:r w:rsidRPr="00194C1E" w:rsidR="00194C1E">
              <w:rPr>
                <w:iCs/>
              </w:rPr>
              <w:t>stabi</w:t>
            </w:r>
            <w:r w:rsidRPr="00194C1E" w:rsidR="00194C1E">
              <w:rPr>
                <w:iCs/>
              </w:rPr>
              <w:t>lný</w:t>
            </w:r>
            <w:r w:rsidRPr="00194C1E" w:rsidR="00194C1E">
              <w:rPr>
                <w:iCs/>
              </w:rPr>
              <w:t>ch oblastí</w:t>
            </w:r>
            <w:r w:rsidRPr="00194C1E" w:rsidR="00194C1E">
              <w:rPr>
                <w:iCs/>
              </w:rPr>
              <w:t xml:space="preserve"> v</w:t>
            </w:r>
            <w:r w:rsidRPr="00194C1E" w:rsidR="00194C1E">
              <w:rPr>
                <w:iCs/>
              </w:rPr>
              <w:t> </w:t>
            </w:r>
            <w:r w:rsidRPr="00194C1E" w:rsidR="00194C1E">
              <w:rPr>
                <w:iCs/>
              </w:rPr>
              <w:t xml:space="preserve">regióne </w:t>
            </w:r>
            <w:r w:rsidR="00194C1E">
              <w:rPr>
                <w:iCs/>
              </w:rPr>
              <w:t>z</w:t>
            </w:r>
            <w:r w:rsidRPr="00194C1E" w:rsidR="00194C1E">
              <w:rPr>
                <w:iCs/>
              </w:rPr>
              <w:t>ápadného Balkánu</w:t>
            </w:r>
            <w:r w:rsidRPr="00194C1E" w:rsidR="00194C1E">
              <w:rPr>
                <w:iCs/>
              </w:rPr>
              <w:t>.</w:t>
            </w:r>
            <w:r w:rsidR="00194C1E">
              <w:rPr>
                <w:i/>
              </w:rPr>
              <w:t xml:space="preserve"> </w:t>
            </w:r>
            <w:r w:rsidR="006C62E2">
              <w:t>U</w:t>
            </w:r>
            <w:r w:rsidR="006C62E2">
              <w:t>dalosti na severe</w:t>
            </w:r>
            <w:r w:rsidR="006C62E2">
              <w:t xml:space="preserve"> Kosova </w:t>
            </w:r>
            <w:r w:rsidR="00DD233F">
              <w:t>a celkové</w:t>
            </w:r>
            <w:r w:rsidR="006C62E2">
              <w:t xml:space="preserve"> </w:t>
            </w:r>
            <w:r w:rsidR="006C62E2">
              <w:t>z</w:t>
            </w:r>
            <w:r>
              <w:t>výšeni</w:t>
            </w:r>
            <w:r w:rsidR="00DD233F">
              <w:t>e</w:t>
            </w:r>
            <w:r>
              <w:t xml:space="preserve"> napätia v</w:t>
            </w:r>
            <w:r w:rsidR="00DD233F">
              <w:t> </w:t>
            </w:r>
            <w:r>
              <w:t>regióne</w:t>
            </w:r>
            <w:r w:rsidR="00DD233F">
              <w:t xml:space="preserve"> </w:t>
            </w:r>
            <w:r w:rsidR="006C62E2">
              <w:t>preu</w:t>
            </w:r>
            <w:r w:rsidR="006C62E2">
              <w:t>k</w:t>
            </w:r>
            <w:r w:rsidR="006C62E2">
              <w:t>azuj</w:t>
            </w:r>
            <w:r w:rsidR="00194C1E">
              <w:t>ú</w:t>
            </w:r>
            <w:r>
              <w:t xml:space="preserve"> </w:t>
            </w:r>
            <w:r>
              <w:t>opodstatnenie</w:t>
            </w:r>
            <w:r>
              <w:t xml:space="preserve"> </w:t>
            </w:r>
            <w:r w:rsidR="006C62E2">
              <w:t>pokračov</w:t>
            </w:r>
            <w:r w:rsidR="006C62E2">
              <w:t xml:space="preserve">ania </w:t>
            </w:r>
            <w:r>
              <w:t>plnenia</w:t>
            </w:r>
            <w:r>
              <w:t xml:space="preserve"> </w:t>
            </w:r>
            <w:r>
              <w:t>úloh KFOR</w:t>
            </w:r>
            <w:r>
              <w:t xml:space="preserve">. </w:t>
            </w:r>
          </w:p>
          <w:p w:rsidR="001A61C2" w:rsidP="00BF7814">
            <w:pPr>
              <w:pStyle w:val="Zkladntext21"/>
              <w:tabs>
                <w:tab w:val="clear" w:pos="7088"/>
              </w:tabs>
              <w:suppressAutoHyphens/>
              <w:ind w:firstLine="425"/>
            </w:pPr>
            <w:r w:rsidR="00E17CA6">
              <w:rPr>
                <w:szCs w:val="24"/>
              </w:rPr>
              <w:t xml:space="preserve">Mandátom </w:t>
            </w:r>
            <w:r w:rsidR="00B556C4">
              <w:rPr>
                <w:szCs w:val="24"/>
              </w:rPr>
              <w:t>sa navrhuje</w:t>
            </w:r>
            <w:r w:rsidRPr="00302DA1" w:rsidR="00AC1514">
              <w:rPr>
                <w:szCs w:val="24"/>
              </w:rPr>
              <w:t xml:space="preserve"> </w:t>
            </w:r>
            <w:r w:rsidR="00AC1514">
              <w:rPr>
                <w:szCs w:val="24"/>
              </w:rPr>
              <w:t>obno</w:t>
            </w:r>
            <w:r w:rsidR="00AC1514">
              <w:rPr>
                <w:szCs w:val="24"/>
              </w:rPr>
              <w:t xml:space="preserve">venie </w:t>
            </w:r>
            <w:r w:rsidR="009F5F9A">
              <w:rPr>
                <w:szCs w:val="24"/>
              </w:rPr>
              <w:t>pôsobenia</w:t>
            </w:r>
            <w:r w:rsidRPr="00302DA1" w:rsidR="00AC1514">
              <w:rPr>
                <w:szCs w:val="24"/>
              </w:rPr>
              <w:t xml:space="preserve"> </w:t>
            </w:r>
            <w:r w:rsidR="00DD7723">
              <w:rPr>
                <w:szCs w:val="24"/>
              </w:rPr>
              <w:t>OS SR</w:t>
            </w:r>
            <w:r w:rsidRPr="00302DA1" w:rsidR="00AC1514">
              <w:rPr>
                <w:szCs w:val="24"/>
              </w:rPr>
              <w:t xml:space="preserve"> </w:t>
            </w:r>
            <w:r w:rsidR="009F5F9A">
              <w:rPr>
                <w:szCs w:val="24"/>
              </w:rPr>
              <w:t>v</w:t>
            </w:r>
            <w:r w:rsidRPr="00302DA1" w:rsidR="00AC1514">
              <w:rPr>
                <w:szCs w:val="24"/>
              </w:rPr>
              <w:t> </w:t>
            </w:r>
            <w:r w:rsidRPr="00302DA1" w:rsidR="00AC1514">
              <w:rPr>
                <w:szCs w:val="24"/>
              </w:rPr>
              <w:t>operáci</w:t>
            </w:r>
            <w:r w:rsidR="009F5F9A">
              <w:rPr>
                <w:szCs w:val="24"/>
              </w:rPr>
              <w:t>i</w:t>
            </w:r>
            <w:r w:rsidRPr="00302DA1" w:rsidR="00AC1514">
              <w:rPr>
                <w:szCs w:val="24"/>
              </w:rPr>
              <w:t xml:space="preserve"> </w:t>
            </w:r>
            <w:r w:rsidR="00AC1514">
              <w:rPr>
                <w:szCs w:val="24"/>
              </w:rPr>
              <w:t>KF</w:t>
            </w:r>
            <w:r w:rsidR="00AC1514">
              <w:rPr>
                <w:szCs w:val="24"/>
              </w:rPr>
              <w:t>OR</w:t>
            </w:r>
            <w:r w:rsidRPr="00302DA1" w:rsidR="00AC1514">
              <w:rPr>
                <w:szCs w:val="24"/>
              </w:rPr>
              <w:t>.</w:t>
            </w:r>
            <w:r w:rsidR="00F96286">
              <w:rPr>
                <w:szCs w:val="24"/>
              </w:rPr>
              <w:t xml:space="preserve"> </w:t>
            </w:r>
            <w:r w:rsidR="009F5F9A">
              <w:rPr>
                <w:color w:val="000000"/>
              </w:rPr>
              <w:t xml:space="preserve">Návratom </w:t>
            </w:r>
            <w:r w:rsidR="00BF7814">
              <w:rPr>
                <w:color w:val="000000"/>
              </w:rPr>
              <w:t xml:space="preserve">    </w:t>
            </w:r>
            <w:r w:rsidR="009F5F9A">
              <w:rPr>
                <w:color w:val="000000"/>
              </w:rPr>
              <w:t>do</w:t>
            </w:r>
            <w:r w:rsidR="00BF7814">
              <w:rPr>
                <w:color w:val="000000"/>
              </w:rPr>
              <w:t xml:space="preserve"> </w:t>
            </w:r>
            <w:r w:rsidR="009F5F9A">
              <w:rPr>
                <w:color w:val="000000"/>
              </w:rPr>
              <w:t>KFOR</w:t>
            </w:r>
            <w:r w:rsidR="009F5F9A">
              <w:rPr>
                <w:color w:val="000000"/>
              </w:rPr>
              <w:t xml:space="preserve"> </w:t>
            </w:r>
            <w:r w:rsidR="009F5F9A">
              <w:rPr>
                <w:color w:val="000000"/>
              </w:rPr>
              <w:t>bude po</w:t>
            </w:r>
            <w:r w:rsidR="009F5F9A">
              <w:rPr>
                <w:color w:val="000000"/>
              </w:rPr>
              <w:t>tvrd</w:t>
            </w:r>
            <w:r w:rsidR="009F5F9A">
              <w:rPr>
                <w:color w:val="000000"/>
              </w:rPr>
              <w:t>ený</w:t>
            </w:r>
            <w:r w:rsidR="009F5F9A">
              <w:rPr>
                <w:color w:val="000000"/>
              </w:rPr>
              <w:t xml:space="preserve"> záujem </w:t>
            </w:r>
            <w:r w:rsidR="009F5F9A">
              <w:rPr>
                <w:color w:val="000000"/>
              </w:rPr>
              <w:t>Sl</w:t>
            </w:r>
            <w:r w:rsidR="009F5F9A">
              <w:rPr>
                <w:color w:val="000000"/>
              </w:rPr>
              <w:t>ovensk</w:t>
            </w:r>
            <w:r w:rsidR="009F5F9A">
              <w:rPr>
                <w:color w:val="000000"/>
              </w:rPr>
              <w:t>ej</w:t>
            </w:r>
            <w:r w:rsidR="009F5F9A">
              <w:rPr>
                <w:color w:val="000000"/>
              </w:rPr>
              <w:t xml:space="preserve"> republiky</w:t>
            </w:r>
            <w:r w:rsidR="009F5F9A">
              <w:rPr>
                <w:color w:val="000000"/>
              </w:rPr>
              <w:t xml:space="preserve"> </w:t>
            </w:r>
            <w:r w:rsidR="009F5F9A">
              <w:rPr>
                <w:color w:val="000000"/>
              </w:rPr>
              <w:t>o</w:t>
            </w:r>
            <w:r w:rsidR="009F5F9A">
              <w:rPr>
                <w:color w:val="000000"/>
              </w:rPr>
              <w:t> </w:t>
            </w:r>
            <w:r w:rsidR="009F5F9A">
              <w:rPr>
                <w:color w:val="000000"/>
              </w:rPr>
              <w:t>pok</w:t>
            </w:r>
            <w:r w:rsidR="009F5F9A">
              <w:rPr>
                <w:color w:val="000000"/>
              </w:rPr>
              <w:t>račuj</w:t>
            </w:r>
            <w:r w:rsidR="009F5F9A">
              <w:rPr>
                <w:color w:val="000000"/>
              </w:rPr>
              <w:t xml:space="preserve">úcu </w:t>
            </w:r>
            <w:r w:rsidR="009F5F9A">
              <w:rPr>
                <w:color w:val="000000"/>
              </w:rPr>
              <w:t xml:space="preserve">prítomnosť </w:t>
            </w:r>
            <w:r w:rsidR="009F5F9A">
              <w:rPr>
                <w:color w:val="000000"/>
              </w:rPr>
              <w:t>v</w:t>
            </w:r>
            <w:r w:rsidR="00C50567">
              <w:rPr>
                <w:color w:val="000000"/>
              </w:rPr>
              <w:t> </w:t>
            </w:r>
            <w:r w:rsidR="00C50567">
              <w:rPr>
                <w:color w:val="000000"/>
              </w:rPr>
              <w:t xml:space="preserve">tomto </w:t>
            </w:r>
            <w:r w:rsidR="009F5F9A">
              <w:rPr>
                <w:color w:val="000000"/>
              </w:rPr>
              <w:t>regióne</w:t>
            </w:r>
            <w:r w:rsidR="009F5F9A">
              <w:rPr>
                <w:color w:val="000000"/>
              </w:rPr>
              <w:t>.</w:t>
            </w:r>
            <w:r w:rsidR="009F5F9A">
              <w:rPr>
                <w:color w:val="000000"/>
              </w:rPr>
              <w:t xml:space="preserve"> </w:t>
            </w:r>
            <w:r w:rsidR="009F5F9A">
              <w:t>Vyslanie</w:t>
            </w:r>
            <w:r w:rsidRPr="00681F16" w:rsidR="009F5F9A">
              <w:t xml:space="preserve"> p</w:t>
            </w:r>
            <w:r w:rsidRPr="00681F16" w:rsidR="009F5F9A">
              <w:t xml:space="preserve">ríslušníkov </w:t>
            </w:r>
            <w:r w:rsidRPr="00681F16" w:rsidR="009F5F9A">
              <w:t>OS</w:t>
            </w:r>
            <w:r w:rsidRPr="00681F16" w:rsidR="009F5F9A">
              <w:t xml:space="preserve"> SR</w:t>
            </w:r>
            <w:r w:rsidRPr="00681F16" w:rsidR="009F5F9A">
              <w:t xml:space="preserve"> </w:t>
            </w:r>
            <w:r w:rsidRPr="00681F16" w:rsidR="009F5F9A">
              <w:t xml:space="preserve">do operácie </w:t>
            </w:r>
            <w:r w:rsidRPr="00681F16" w:rsidR="009F5F9A">
              <w:t xml:space="preserve">KFOR </w:t>
            </w:r>
            <w:r w:rsidRPr="00681F16" w:rsidR="009F5F9A">
              <w:t>má potenciál prispieť</w:t>
            </w:r>
            <w:r w:rsidRPr="00681F16" w:rsidR="009F5F9A">
              <w:t xml:space="preserve"> </w:t>
            </w:r>
            <w:r w:rsidRPr="00681F16" w:rsidR="009F5F9A">
              <w:t xml:space="preserve"> k</w:t>
            </w:r>
            <w:r w:rsidRPr="00681F16" w:rsidR="009F5F9A">
              <w:t> </w:t>
            </w:r>
            <w:r w:rsidRPr="00681F16" w:rsidR="009F5F9A">
              <w:t xml:space="preserve">posilneniu </w:t>
            </w:r>
            <w:r w:rsidRPr="00681F16" w:rsidR="009F5F9A">
              <w:t>postavenia Slovensk</w:t>
            </w:r>
            <w:r w:rsidRPr="00681F16" w:rsidR="009F5F9A">
              <w:t>e</w:t>
            </w:r>
            <w:r w:rsidRPr="00681F16" w:rsidR="009F5F9A">
              <w:t>j</w:t>
            </w:r>
            <w:r w:rsidRPr="00681F16" w:rsidR="009F5F9A">
              <w:t xml:space="preserve"> republiky </w:t>
            </w:r>
            <w:r w:rsidRPr="00681F16" w:rsidR="009F5F9A">
              <w:t>v</w:t>
            </w:r>
            <w:r w:rsidRPr="00681F16" w:rsidR="009F5F9A">
              <w:t> </w:t>
            </w:r>
            <w:r w:rsidRPr="00681F16" w:rsidR="009F5F9A">
              <w:t>regióne</w:t>
            </w:r>
            <w:r w:rsidR="006368FC">
              <w:t>;</w:t>
            </w:r>
            <w:r w:rsidRPr="00681F16" w:rsidR="009F5F9A">
              <w:t xml:space="preserve"> zvýšeniu </w:t>
            </w:r>
            <w:r w:rsidRPr="00681F16" w:rsidR="009F5F9A">
              <w:t>kre</w:t>
            </w:r>
            <w:r w:rsidRPr="00681F16" w:rsidR="009F5F9A">
              <w:t>d</w:t>
            </w:r>
            <w:r w:rsidRPr="00681F16" w:rsidR="009F5F9A">
              <w:t>i</w:t>
            </w:r>
            <w:r w:rsidRPr="00681F16" w:rsidR="009F5F9A">
              <w:t>b</w:t>
            </w:r>
            <w:r w:rsidRPr="00681F16" w:rsidR="009F5F9A">
              <w:t>il</w:t>
            </w:r>
            <w:r w:rsidRPr="00681F16" w:rsidR="009F5F9A">
              <w:t>ity</w:t>
            </w:r>
            <w:r w:rsidRPr="00681F16" w:rsidR="009F5F9A">
              <w:t xml:space="preserve"> Slovenskej republiky </w:t>
            </w:r>
            <w:r w:rsidRPr="00681F16" w:rsidR="009F5F9A">
              <w:t>v</w:t>
            </w:r>
            <w:r w:rsidRPr="00681F16" w:rsidR="009F5F9A">
              <w:t> </w:t>
            </w:r>
            <w:r w:rsidRPr="00681F16" w:rsidR="009F5F9A">
              <w:t>rám</w:t>
            </w:r>
            <w:r w:rsidRPr="00681F16" w:rsidR="009F5F9A">
              <w:t xml:space="preserve">ci </w:t>
            </w:r>
            <w:r w:rsidR="009F5F9A">
              <w:t>NATO</w:t>
            </w:r>
            <w:r w:rsidRPr="00681F16" w:rsidR="009F5F9A">
              <w:t xml:space="preserve"> a</w:t>
            </w:r>
            <w:r w:rsidRPr="00681F16" w:rsidR="009F5F9A">
              <w:t> </w:t>
            </w:r>
            <w:r w:rsidRPr="00681F16" w:rsidR="009F5F9A">
              <w:t>v</w:t>
            </w:r>
            <w:r w:rsidRPr="00681F16" w:rsidR="009F5F9A">
              <w:t> </w:t>
            </w:r>
            <w:r w:rsidRPr="00681F16" w:rsidR="009F5F9A">
              <w:t>ne</w:t>
            </w:r>
            <w:r w:rsidRPr="00681F16" w:rsidR="009F5F9A">
              <w:t xml:space="preserve">poslednom </w:t>
            </w:r>
            <w:r w:rsidRPr="00681F16" w:rsidR="009F5F9A">
              <w:t>rade k</w:t>
            </w:r>
            <w:r w:rsidRPr="00681F16" w:rsidR="009F5F9A">
              <w:t> </w:t>
            </w:r>
            <w:r w:rsidRPr="00681F16" w:rsidR="009F5F9A">
              <w:t>z</w:t>
            </w:r>
            <w:r w:rsidRPr="00681F16" w:rsidR="009F5F9A">
              <w:t xml:space="preserve">výšeniu </w:t>
            </w:r>
            <w:r w:rsidRPr="00681F16" w:rsidR="009F5F9A">
              <w:t>bezpečnosti v</w:t>
            </w:r>
            <w:r w:rsidRPr="00681F16" w:rsidR="009F5F9A">
              <w:t> </w:t>
            </w:r>
            <w:r w:rsidRPr="00681F16" w:rsidR="009F5F9A">
              <w:t>regióne</w:t>
            </w:r>
            <w:r w:rsidRPr="00681F16" w:rsidR="009F5F9A">
              <w:t>.</w:t>
            </w:r>
          </w:p>
          <w:p w:rsidR="00BF7814" w:rsidRPr="00BF7814" w:rsidP="00BF7814">
            <w:pPr>
              <w:pStyle w:val="Zkladntext21"/>
              <w:tabs>
                <w:tab w:val="clear" w:pos="7088"/>
              </w:tabs>
              <w:suppressAutoHyphens/>
              <w:spacing w:after="120"/>
              <w:ind w:firstLine="426"/>
            </w:pPr>
          </w:p>
          <w:p w:rsidR="00194C1E" w:rsidRPr="00CC02DF" w:rsidP="00BF7814">
            <w:pPr>
              <w:pStyle w:val="NormalWeb"/>
              <w:spacing w:before="0" w:beforeAutospacing="0" w:after="0" w:afterAutospacing="0"/>
              <w:jc w:val="both"/>
            </w:pPr>
            <w:r w:rsidR="001A61C2">
              <w:rPr>
                <w:color w:val="000000"/>
                <w:shd w:val="clear" w:color="auto" w:fill="FFFFFF"/>
              </w:rPr>
              <w:t xml:space="preserve">2. </w:t>
            </w:r>
            <w:r w:rsidRPr="00D147EE" w:rsidR="00067D18">
              <w:rPr>
                <w:u w:val="single"/>
              </w:rPr>
              <w:t>Vojensko-od</w:t>
            </w:r>
            <w:r w:rsidRPr="00D147EE" w:rsidR="00067D18">
              <w:rPr>
                <w:u w:val="single"/>
              </w:rPr>
              <w:t xml:space="preserve">borné </w:t>
            </w:r>
            <w:r w:rsidRPr="00D147EE" w:rsidR="00067D18">
              <w:rPr>
                <w:u w:val="single"/>
              </w:rPr>
              <w:t xml:space="preserve">aspekty </w:t>
            </w:r>
            <w:r w:rsidRPr="00D147EE" w:rsidR="00067D18">
              <w:rPr>
                <w:u w:val="single"/>
              </w:rPr>
              <w:t>návrhu</w:t>
            </w:r>
          </w:p>
          <w:p w:rsidR="00CC02DF" w:rsidRPr="00CC02DF" w:rsidP="00CC02DF">
            <w:pPr>
              <w:pStyle w:val="NormalWeb"/>
              <w:spacing w:before="0" w:beforeAutospacing="0" w:after="0" w:afterAutospacing="0"/>
              <w:ind w:left="720"/>
              <w:jc w:val="both"/>
            </w:pPr>
          </w:p>
          <w:p w:rsidR="00515F0C" w:rsidP="001A61C2">
            <w:pPr>
              <w:pStyle w:val="NormalWeb"/>
              <w:spacing w:before="0" w:beforeAutospacing="0" w:after="120" w:afterAutospacing="0"/>
              <w:ind w:firstLine="425"/>
              <w:jc w:val="both"/>
            </w:pPr>
            <w:bookmarkStart w:id="0" w:name="_Hlk183079744"/>
            <w:r w:rsidR="00B405B9">
              <w:t>V</w:t>
            </w:r>
            <w:r w:rsidR="00B405B9">
              <w:t>ys</w:t>
            </w:r>
            <w:r w:rsidR="00B405B9">
              <w:t xml:space="preserve">laní </w:t>
            </w:r>
            <w:r w:rsidR="00B405B9">
              <w:t xml:space="preserve">príslušníci OS SR budú </w:t>
            </w:r>
            <w:r w:rsidRPr="00E91503" w:rsidR="00DD7723">
              <w:t>pln</w:t>
            </w:r>
            <w:r w:rsidR="00B405B9">
              <w:t>iť</w:t>
            </w:r>
            <w:r w:rsidRPr="00E91503" w:rsidR="00DD7723">
              <w:t xml:space="preserve"> úloh</w:t>
            </w:r>
            <w:r w:rsidR="00B405B9">
              <w:t>y</w:t>
            </w:r>
            <w:r w:rsidRPr="00E91503" w:rsidR="00DD7723">
              <w:t xml:space="preserve"> </w:t>
            </w:r>
            <w:r w:rsidRPr="00E91503" w:rsidR="00DD7723">
              <w:t>v súlade s</w:t>
            </w:r>
            <w:r w:rsidRPr="00E91503" w:rsidR="00DD7723">
              <w:t> operačnými potrebami</w:t>
            </w:r>
            <w:r w:rsidRPr="00E91503" w:rsidR="00DD7723">
              <w:t xml:space="preserve"> operácie. V rámci uvedeného budú vyčleňovať personál do veliteľsko-riadiacich</w:t>
            </w:r>
            <w:r w:rsidRPr="00E91503" w:rsidR="00DD7723">
              <w:t xml:space="preserve"> štr</w:t>
            </w:r>
            <w:r w:rsidRPr="00E91503" w:rsidR="00DD7723">
              <w:t>uktúr o</w:t>
            </w:r>
            <w:r w:rsidRPr="00E91503" w:rsidR="00DD7723">
              <w:t>p</w:t>
            </w:r>
            <w:r w:rsidRPr="00E91503" w:rsidR="00DD7723">
              <w:t>e</w:t>
            </w:r>
            <w:r w:rsidRPr="00E91503" w:rsidR="00DD7723">
              <w:t>rácie</w:t>
            </w:r>
            <w:r w:rsidR="00656D62">
              <w:t>;</w:t>
            </w:r>
            <w:r w:rsidRPr="00E91503" w:rsidR="00DD7723">
              <w:t xml:space="preserve"> </w:t>
            </w:r>
            <w:r w:rsidRPr="00E91503" w:rsidR="00DD7723">
              <w:t>spôsobilos</w:t>
            </w:r>
            <w:r w:rsidRPr="00E91503" w:rsidR="00DD7723">
              <w:t xml:space="preserve">ti na </w:t>
            </w:r>
            <w:r w:rsidRPr="00E91503" w:rsidR="00DD7723">
              <w:t>p</w:t>
            </w:r>
            <w:r w:rsidRPr="00E91503" w:rsidR="00DD7723">
              <w:t>l</w:t>
            </w:r>
            <w:r w:rsidRPr="00E91503" w:rsidR="00DD7723">
              <w:t>n</w:t>
            </w:r>
            <w:r w:rsidRPr="00E91503" w:rsidR="00DD7723">
              <w:t>enie podporných a umožňujúci</w:t>
            </w:r>
            <w:r w:rsidRPr="00E91503" w:rsidR="00DD7723">
              <w:t>ch úloh operácie</w:t>
            </w:r>
            <w:r w:rsidR="009A215A">
              <w:t xml:space="preserve"> (</w:t>
            </w:r>
            <w:r w:rsidR="009A215A">
              <w:t>napr.</w:t>
            </w:r>
            <w:r w:rsidR="009A215A">
              <w:t xml:space="preserve"> ochrana </w:t>
            </w:r>
            <w:r w:rsidR="009A215A">
              <w:t>a</w:t>
            </w:r>
            <w:r w:rsidR="009A215A">
              <w:t> </w:t>
            </w:r>
            <w:r w:rsidR="006A1640">
              <w:t>logistické</w:t>
            </w:r>
            <w:r w:rsidR="009A215A">
              <w:t xml:space="preserve"> </w:t>
            </w:r>
            <w:r w:rsidR="009A215A">
              <w:t>zabezpečenie)</w:t>
            </w:r>
            <w:r w:rsidR="00656D62">
              <w:t>;</w:t>
            </w:r>
            <w:r w:rsidRPr="00E91503" w:rsidR="00DD7723">
              <w:t xml:space="preserve"> </w:t>
            </w:r>
            <w:r w:rsidR="00C448E4">
              <w:t xml:space="preserve">plniť </w:t>
            </w:r>
            <w:r w:rsidRPr="00E91503" w:rsidR="00DD7723">
              <w:t>úloh</w:t>
            </w:r>
            <w:r w:rsidR="00C448E4">
              <w:t>y</w:t>
            </w:r>
            <w:r w:rsidRPr="00E91503" w:rsidR="00DD7723">
              <w:t xml:space="preserve"> </w:t>
            </w:r>
            <w:r w:rsidRPr="00E91503" w:rsidR="00DD7723">
              <w:t>pravideln</w:t>
            </w:r>
            <w:r w:rsidRPr="00E91503" w:rsidR="00DD7723">
              <w:t>ého</w:t>
            </w:r>
            <w:r w:rsidRPr="00E91503" w:rsidR="00DD7723">
              <w:t xml:space="preserve"> monitorovani</w:t>
            </w:r>
            <w:r w:rsidRPr="00E91503" w:rsidR="00DD7723">
              <w:t>a</w:t>
            </w:r>
            <w:r w:rsidRPr="00E91503" w:rsidR="00DD7723">
              <w:t xml:space="preserve"> určených priestorov </w:t>
            </w:r>
            <w:r w:rsidRPr="00E91503" w:rsidR="00DD7723">
              <w:t xml:space="preserve">a objektov miestneho obyvateľstva formou </w:t>
            </w:r>
            <w:r w:rsidRPr="00E91503" w:rsidR="00DD7723">
              <w:t>patrolovania</w:t>
            </w:r>
            <w:r w:rsidR="00656D62">
              <w:t>;</w:t>
            </w:r>
            <w:r w:rsidRPr="00E91503" w:rsidR="00DD7723">
              <w:t xml:space="preserve"> zabezpečova</w:t>
            </w:r>
            <w:r w:rsidR="00C448E4">
              <w:t>ť</w:t>
            </w:r>
            <w:r w:rsidRPr="00E91503" w:rsidR="00DD7723">
              <w:t xml:space="preserve"> </w:t>
            </w:r>
            <w:r w:rsidRPr="00E91503" w:rsidR="00DD7723">
              <w:t>lokáln</w:t>
            </w:r>
            <w:r w:rsidR="00C448E4">
              <w:t>u</w:t>
            </w:r>
            <w:r w:rsidRPr="00E91503" w:rsidR="00DD7723">
              <w:t xml:space="preserve"> </w:t>
            </w:r>
            <w:r w:rsidRPr="00E91503" w:rsidR="00DD7723">
              <w:t>infra</w:t>
            </w:r>
            <w:r w:rsidRPr="00E91503" w:rsidR="00DD7723">
              <w:t>štru</w:t>
            </w:r>
            <w:r w:rsidRPr="00E91503" w:rsidR="00DD7723">
              <w:t>kt</w:t>
            </w:r>
            <w:r w:rsidRPr="00E91503" w:rsidR="00DD7723">
              <w:t>úr</w:t>
            </w:r>
            <w:r w:rsidR="00C448E4">
              <w:t>u</w:t>
            </w:r>
            <w:r w:rsidR="00C448E4">
              <w:t xml:space="preserve"> a </w:t>
            </w:r>
            <w:r w:rsidRPr="00E91503" w:rsidR="00DD7723">
              <w:t>poskytova</w:t>
            </w:r>
            <w:r w:rsidR="00C448E4">
              <w:t>ť</w:t>
            </w:r>
            <w:r w:rsidRPr="00E91503" w:rsidR="00DD7723">
              <w:t xml:space="preserve"> </w:t>
            </w:r>
            <w:r w:rsidR="00F253FF">
              <w:t>taktick</w:t>
            </w:r>
            <w:r w:rsidR="00C448E4">
              <w:t>é</w:t>
            </w:r>
            <w:r w:rsidR="00F253FF">
              <w:t xml:space="preserve"> </w:t>
            </w:r>
            <w:r w:rsidR="008F014A">
              <w:t>rezervn</w:t>
            </w:r>
            <w:r w:rsidR="00C448E4">
              <w:t>é</w:t>
            </w:r>
            <w:r w:rsidR="008F014A">
              <w:t xml:space="preserve"> s</w:t>
            </w:r>
            <w:r w:rsidR="00C448E4">
              <w:t>ily,</w:t>
            </w:r>
            <w:r w:rsidRPr="00E91503" w:rsidR="00DD7723">
              <w:t xml:space="preserve"> </w:t>
            </w:r>
            <w:r w:rsidRPr="00E91503" w:rsidR="00DD7723">
              <w:t>a</w:t>
            </w:r>
            <w:r w:rsidRPr="00E91503" w:rsidR="00DD7723">
              <w:t> tým sa p</w:t>
            </w:r>
            <w:r w:rsidRPr="00E91503" w:rsidR="00DD7723">
              <w:t>odieľať</w:t>
            </w:r>
            <w:r w:rsidR="00C448E4">
              <w:t xml:space="preserve"> </w:t>
            </w:r>
            <w:r w:rsidRPr="00E91503" w:rsidR="00DD7723">
              <w:t>na</w:t>
            </w:r>
            <w:r w:rsidRPr="00E91503" w:rsidR="00DD7723">
              <w:t xml:space="preserve"> vytvá</w:t>
            </w:r>
            <w:r w:rsidRPr="00E91503" w:rsidR="00DD7723">
              <w:t>ra</w:t>
            </w:r>
            <w:r w:rsidRPr="00E91503" w:rsidR="00DD7723">
              <w:t>ní podmienok na</w:t>
            </w:r>
            <w:r w:rsidR="00656D62">
              <w:t> </w:t>
            </w:r>
            <w:r w:rsidRPr="00E91503" w:rsidR="00DD7723">
              <w:t xml:space="preserve">obnovu mierového spolužitia kosovských Srbov </w:t>
            </w:r>
            <w:r w:rsidRPr="00E91503" w:rsidR="00DD7723">
              <w:t>a</w:t>
            </w:r>
            <w:r w:rsidR="009A1B3E">
              <w:t> </w:t>
            </w:r>
            <w:r w:rsidRPr="00E91503" w:rsidR="00DD7723">
              <w:t>Albáncov</w:t>
            </w:r>
            <w:r w:rsidR="009A1B3E">
              <w:t>.</w:t>
            </w:r>
            <w:r w:rsidR="009A1B3E">
              <w:t xml:space="preserve"> </w:t>
            </w:r>
            <w:r w:rsidRPr="00E91503" w:rsidR="00DD7723">
              <w:t xml:space="preserve"> </w:t>
            </w:r>
          </w:p>
          <w:p w:rsidR="00420794" w:rsidRPr="00E91503" w:rsidP="009A1B3E">
            <w:pPr>
              <w:pStyle w:val="NormalWeb"/>
              <w:spacing w:before="0" w:beforeAutospacing="0" w:after="120" w:afterAutospacing="0"/>
              <w:ind w:firstLine="425"/>
              <w:jc w:val="both"/>
            </w:pPr>
            <w:r w:rsidRPr="00656D62" w:rsidR="00226DA6">
              <w:t>D</w:t>
            </w:r>
            <w:r w:rsidRPr="00656D62" w:rsidR="00226DA6">
              <w:t>ĺžka trvania man</w:t>
            </w:r>
            <w:r w:rsidRPr="00656D62" w:rsidR="00226DA6">
              <w:t>dátu</w:t>
            </w:r>
            <w:r w:rsidRPr="00656D62">
              <w:t xml:space="preserve"> </w:t>
            </w:r>
            <w:r w:rsidRPr="00656D62" w:rsidR="00226DA6">
              <w:t>na vys</w:t>
            </w:r>
            <w:r w:rsidRPr="00656D62" w:rsidR="00C270F7">
              <w:t>lanie</w:t>
            </w:r>
            <w:r w:rsidRPr="00656D62" w:rsidR="00226DA6">
              <w:t xml:space="preserve"> p</w:t>
            </w:r>
            <w:r w:rsidRPr="00656D62" w:rsidR="00226DA6">
              <w:t xml:space="preserve">ríslušníkov OS </w:t>
            </w:r>
            <w:r w:rsidRPr="00656D62" w:rsidR="00226DA6">
              <w:t xml:space="preserve">SR do operácie KFOR </w:t>
            </w:r>
            <w:r w:rsidRPr="00656D62">
              <w:t>sa navr</w:t>
            </w:r>
            <w:r w:rsidRPr="00656D62">
              <w:t xml:space="preserve">huje </w:t>
            </w:r>
            <w:r w:rsidRPr="00656D62" w:rsidR="00C270F7">
              <w:t>od schválenia vyslan</w:t>
            </w:r>
            <w:r w:rsidRPr="00656D62" w:rsidR="00C270F7">
              <w:t>ia</w:t>
            </w:r>
            <w:r w:rsidRPr="00656D62">
              <w:t xml:space="preserve"> d</w:t>
            </w:r>
            <w:r w:rsidRPr="00656D62">
              <w:t>o u</w:t>
            </w:r>
            <w:r w:rsidRPr="00656D62">
              <w:t>končenia o</w:t>
            </w:r>
            <w:r w:rsidRPr="00656D62">
              <w:t>perácie KF</w:t>
            </w:r>
            <w:r w:rsidRPr="00656D62">
              <w:t>OR.</w:t>
            </w:r>
            <w:r>
              <w:t xml:space="preserve"> </w:t>
            </w:r>
            <w:r w:rsidR="002436F1">
              <w:t>Príslušníci OS SR</w:t>
            </w:r>
            <w:r w:rsidR="002436F1">
              <w:t xml:space="preserve"> budú plniť úlohy v</w:t>
            </w:r>
            <w:r w:rsidR="002436F1">
              <w:t xml:space="preserve"> </w:t>
            </w:r>
            <w:r w:rsidR="002436F1">
              <w:t>operačnom priestore</w:t>
            </w:r>
            <w:r w:rsidR="00FA4B18">
              <w:t xml:space="preserve"> </w:t>
            </w:r>
            <w:r w:rsidR="00FA4B18">
              <w:t>KFOR</w:t>
            </w:r>
            <w:r w:rsidR="002436F1">
              <w:t xml:space="preserve">, t.j. </w:t>
            </w:r>
            <w:r w:rsidR="002436F1">
              <w:t xml:space="preserve">na </w:t>
            </w:r>
            <w:r w:rsidR="002436F1">
              <w:t>územ</w:t>
            </w:r>
            <w:r w:rsidR="002436F1">
              <w:t>í</w:t>
            </w:r>
            <w:r w:rsidR="002436F1">
              <w:t xml:space="preserve"> Kosova</w:t>
            </w:r>
            <w:r w:rsidR="009A215A">
              <w:t xml:space="preserve">. </w:t>
            </w:r>
            <w:r w:rsidR="002436F1">
              <w:t xml:space="preserve"> </w:t>
            </w:r>
          </w:p>
          <w:p w:rsidR="00DD7723" w:rsidRPr="00E91503" w:rsidP="00DD7723">
            <w:pPr>
              <w:pStyle w:val="NormalWeb"/>
              <w:spacing w:before="0" w:beforeAutospacing="0" w:after="120" w:afterAutospacing="0"/>
              <w:ind w:firstLine="425"/>
              <w:jc w:val="both"/>
            </w:pPr>
            <w:r w:rsidRPr="00E91503">
              <w:t>Pr</w:t>
            </w:r>
            <w:r w:rsidRPr="00E91503">
              <w:t>ísp</w:t>
            </w:r>
            <w:r w:rsidRPr="00E91503">
              <w:t>evok OS SR d</w:t>
            </w:r>
            <w:r w:rsidRPr="00E91503">
              <w:t xml:space="preserve">o KFOR v počte do 150 </w:t>
            </w:r>
            <w:r w:rsidR="009A1B3E">
              <w:t>profes</w:t>
            </w:r>
            <w:r w:rsidR="009A1B3E">
              <w:t>io</w:t>
            </w:r>
            <w:r w:rsidR="009A1B3E">
              <w:t xml:space="preserve">nálnych </w:t>
            </w:r>
            <w:r w:rsidR="009A1B3E">
              <w:t xml:space="preserve">vojakov (ďalej len </w:t>
            </w:r>
            <w:r w:rsidR="009A1B3E">
              <w:t>„</w:t>
            </w:r>
            <w:r w:rsidR="009A1B3E">
              <w:t>PrV</w:t>
            </w:r>
            <w:r w:rsidR="009A1B3E">
              <w:t>“</w:t>
            </w:r>
            <w:r w:rsidR="009A1B3E">
              <w:t>)</w:t>
            </w:r>
            <w:r w:rsidRPr="00E91503">
              <w:t xml:space="preserve"> je stanovený nasledovne</w:t>
            </w:r>
            <w:r w:rsidRPr="00E91503">
              <w:t xml:space="preserve">: </w:t>
            </w:r>
          </w:p>
          <w:p w:rsidR="00DD7723" w:rsidRPr="00E91503" w:rsidP="00BF7814">
            <w:pPr>
              <w:pStyle w:val="ListParagraph"/>
              <w:numPr>
                <w:ilvl w:val="1"/>
                <w:numId w:val="17"/>
              </w:numPr>
              <w:spacing w:after="120"/>
              <w:ind w:left="851" w:hanging="425"/>
              <w:jc w:val="both"/>
              <w:rPr>
                <w:lang w:eastAsia="sk-SK"/>
              </w:rPr>
            </w:pPr>
            <w:r w:rsidRPr="00E91503">
              <w:rPr>
                <w:lang w:eastAsia="sk-SK"/>
              </w:rPr>
              <w:t>velite</w:t>
            </w:r>
            <w:r w:rsidRPr="00E91503">
              <w:rPr>
                <w:lang w:eastAsia="sk-SK"/>
              </w:rPr>
              <w:t>ľsk</w:t>
            </w:r>
            <w:r w:rsidR="00C96899">
              <w:rPr>
                <w:lang w:eastAsia="sk-SK"/>
              </w:rPr>
              <w:t>é</w:t>
            </w:r>
            <w:r w:rsidRPr="00E91503">
              <w:rPr>
                <w:lang w:eastAsia="sk-SK"/>
              </w:rPr>
              <w:t xml:space="preserve"> štruktúr</w:t>
            </w:r>
            <w:r w:rsidR="00C96899">
              <w:rPr>
                <w:lang w:eastAsia="sk-SK"/>
              </w:rPr>
              <w:t>y</w:t>
            </w:r>
            <w:r w:rsidRPr="00E91503">
              <w:rPr>
                <w:lang w:eastAsia="sk-SK"/>
              </w:rPr>
              <w:t xml:space="preserve"> KFOR </w:t>
            </w:r>
            <w:r w:rsidRPr="00E91503">
              <w:rPr>
                <w:lang w:eastAsia="sk-SK"/>
              </w:rPr>
              <w:t>v poč</w:t>
            </w:r>
            <w:r w:rsidRPr="00E91503">
              <w:rPr>
                <w:lang w:eastAsia="sk-SK"/>
              </w:rPr>
              <w:t xml:space="preserve">te </w:t>
            </w:r>
            <w:r w:rsidRPr="00E91503">
              <w:rPr>
                <w:lang w:eastAsia="sk-SK"/>
              </w:rPr>
              <w:t xml:space="preserve">do </w:t>
            </w:r>
            <w:r w:rsidRPr="00E91503">
              <w:rPr>
                <w:lang w:eastAsia="sk-SK"/>
              </w:rPr>
              <w:t>15</w:t>
            </w:r>
            <w:r w:rsidRPr="00E91503">
              <w:rPr>
                <w:lang w:eastAsia="sk-SK"/>
              </w:rPr>
              <w:t xml:space="preserve"> </w:t>
            </w:r>
            <w:r w:rsidRPr="00E91503">
              <w:rPr>
                <w:lang w:eastAsia="sk-SK"/>
              </w:rPr>
              <w:t>PrV</w:t>
            </w:r>
            <w:r w:rsidRPr="00E91503">
              <w:rPr>
                <w:lang w:eastAsia="sk-SK"/>
              </w:rPr>
              <w:t>,</w:t>
            </w:r>
          </w:p>
          <w:p w:rsidR="00DD7723" w:rsidRPr="00E91503" w:rsidP="00BF7814">
            <w:pPr>
              <w:pStyle w:val="ListParagraph"/>
              <w:numPr>
                <w:ilvl w:val="1"/>
                <w:numId w:val="17"/>
              </w:numPr>
              <w:spacing w:after="120"/>
              <w:ind w:left="851" w:hanging="425"/>
              <w:jc w:val="both"/>
              <w:rPr>
                <w:lang w:eastAsia="sk-SK"/>
              </w:rPr>
            </w:pPr>
            <w:r w:rsidRPr="00E91503">
              <w:rPr>
                <w:lang w:eastAsia="sk-SK"/>
              </w:rPr>
              <w:t>národn</w:t>
            </w:r>
            <w:r>
              <w:rPr>
                <w:lang w:eastAsia="sk-SK"/>
              </w:rPr>
              <w:t>ý</w:t>
            </w:r>
            <w:r w:rsidRPr="00E91503">
              <w:rPr>
                <w:lang w:eastAsia="sk-SK"/>
              </w:rPr>
              <w:t xml:space="preserve"> veliteľsk</w:t>
            </w:r>
            <w:r>
              <w:rPr>
                <w:lang w:eastAsia="sk-SK"/>
              </w:rPr>
              <w:t>ý</w:t>
            </w:r>
            <w:r w:rsidRPr="00E91503">
              <w:rPr>
                <w:lang w:eastAsia="sk-SK"/>
              </w:rPr>
              <w:t xml:space="preserve"> a podporn</w:t>
            </w:r>
            <w:r>
              <w:rPr>
                <w:lang w:eastAsia="sk-SK"/>
              </w:rPr>
              <w:t>ý</w:t>
            </w:r>
            <w:r w:rsidRPr="00E91503">
              <w:rPr>
                <w:lang w:eastAsia="sk-SK"/>
              </w:rPr>
              <w:t xml:space="preserve"> prv</w:t>
            </w:r>
            <w:r>
              <w:rPr>
                <w:lang w:eastAsia="sk-SK"/>
              </w:rPr>
              <w:t>o</w:t>
            </w:r>
            <w:r w:rsidRPr="00E91503">
              <w:rPr>
                <w:lang w:eastAsia="sk-SK"/>
              </w:rPr>
              <w:t>k v počt</w:t>
            </w:r>
            <w:r w:rsidRPr="00E91503">
              <w:rPr>
                <w:lang w:eastAsia="sk-SK"/>
              </w:rPr>
              <w:t xml:space="preserve">e do 20 </w:t>
            </w:r>
            <w:r w:rsidR="009A1B3E">
              <w:rPr>
                <w:lang w:eastAsia="sk-SK"/>
              </w:rPr>
              <w:t>PrV</w:t>
            </w:r>
            <w:r w:rsidRPr="00E91503">
              <w:rPr>
                <w:lang w:eastAsia="sk-SK"/>
              </w:rPr>
              <w:t>,</w:t>
            </w:r>
          </w:p>
          <w:p w:rsidR="00BF7814" w:rsidP="00BF7814">
            <w:pPr>
              <w:pStyle w:val="ListParagraph"/>
              <w:numPr>
                <w:ilvl w:val="1"/>
                <w:numId w:val="17"/>
              </w:numPr>
              <w:spacing w:after="120"/>
              <w:ind w:left="709" w:hanging="283"/>
              <w:jc w:val="both"/>
              <w:rPr>
                <w:lang w:eastAsia="sk-SK"/>
              </w:rPr>
            </w:pPr>
            <w:r w:rsidRPr="00E91503" w:rsidR="00DD7723">
              <w:rPr>
                <w:lang w:eastAsia="sk-SK"/>
              </w:rPr>
              <w:t>jednot</w:t>
            </w:r>
            <w:r>
              <w:rPr>
                <w:lang w:eastAsia="sk-SK"/>
              </w:rPr>
              <w:t>ka</w:t>
            </w:r>
            <w:r w:rsidRPr="00E91503" w:rsidR="00DD7723">
              <w:rPr>
                <w:lang w:eastAsia="sk-SK"/>
              </w:rPr>
              <w:t xml:space="preserve"> v rozsahu pozem</w:t>
            </w:r>
            <w:r w:rsidRPr="00E91503" w:rsidR="00DD7723">
              <w:rPr>
                <w:lang w:eastAsia="sk-SK"/>
              </w:rPr>
              <w:t>n</w:t>
            </w:r>
            <w:r w:rsidRPr="00E91503" w:rsidR="00DD7723">
              <w:rPr>
                <w:lang w:eastAsia="sk-SK"/>
              </w:rPr>
              <w:t>ej roty u</w:t>
            </w:r>
            <w:r w:rsidRPr="00E91503" w:rsidR="00DD7723">
              <w:rPr>
                <w:lang w:eastAsia="sk-SK"/>
              </w:rPr>
              <w:t>rčenej na zabezpe</w:t>
            </w:r>
            <w:r w:rsidRPr="00E91503" w:rsidR="00DD7723">
              <w:rPr>
                <w:lang w:eastAsia="sk-SK"/>
              </w:rPr>
              <w:t>čen</w:t>
            </w:r>
            <w:r w:rsidRPr="00E91503" w:rsidR="00DD7723">
              <w:rPr>
                <w:lang w:eastAsia="sk-SK"/>
              </w:rPr>
              <w:t xml:space="preserve">ie </w:t>
            </w:r>
            <w:r w:rsidRPr="00E91503" w:rsidR="00DD7723">
              <w:rPr>
                <w:lang w:eastAsia="sk-SK"/>
              </w:rPr>
              <w:t>ochrany s</w:t>
            </w:r>
            <w:r w:rsidRPr="00E91503" w:rsidR="00DD7723">
              <w:rPr>
                <w:lang w:eastAsia="sk-SK"/>
              </w:rPr>
              <w:t>íl a fyzického zabezpe</w:t>
            </w:r>
            <w:r w:rsidRPr="00E91503" w:rsidR="00DD7723">
              <w:rPr>
                <w:lang w:eastAsia="sk-SK"/>
              </w:rPr>
              <w:t xml:space="preserve">čenia </w:t>
            </w:r>
            <w:r w:rsidRPr="00E91503" w:rsidR="00DD7723">
              <w:rPr>
                <w:lang w:eastAsia="sk-SK"/>
              </w:rPr>
              <w:t>zá</w:t>
            </w:r>
            <w:r w:rsidRPr="00E91503" w:rsidR="00DD7723">
              <w:rPr>
                <w:lang w:eastAsia="sk-SK"/>
              </w:rPr>
              <w:t>kladne</w:t>
            </w:r>
            <w:r w:rsidRPr="00E91503" w:rsidR="00DD7723">
              <w:rPr>
                <w:lang w:eastAsia="sk-SK"/>
              </w:rPr>
              <w:t xml:space="preserve">, </w:t>
            </w:r>
            <w:r w:rsidRPr="00E91503" w:rsidR="00DD7723">
              <w:rPr>
                <w:lang w:eastAsia="sk-SK"/>
              </w:rPr>
              <w:t>logistického zabezpečen</w:t>
            </w:r>
            <w:r w:rsidRPr="00E91503" w:rsidR="00DD7723">
              <w:rPr>
                <w:lang w:eastAsia="sk-SK"/>
              </w:rPr>
              <w:t>ia</w:t>
            </w:r>
            <w:r w:rsidRPr="00E91503" w:rsidR="00DD7723">
              <w:rPr>
                <w:lang w:eastAsia="sk-SK"/>
              </w:rPr>
              <w:t>,</w:t>
            </w:r>
            <w:r w:rsidRPr="00E91503" w:rsidR="00DD7723">
              <w:rPr>
                <w:lang w:eastAsia="sk-SK"/>
              </w:rPr>
              <w:t xml:space="preserve"> patrolovania, alebo plnenia úlo</w:t>
            </w:r>
            <w:r w:rsidRPr="00E91503" w:rsidR="00DD7723">
              <w:rPr>
                <w:lang w:eastAsia="sk-SK"/>
              </w:rPr>
              <w:t xml:space="preserve">h </w:t>
            </w:r>
            <w:r w:rsidR="009A215A">
              <w:rPr>
                <w:lang w:eastAsia="sk-SK"/>
              </w:rPr>
              <w:t xml:space="preserve">taktických </w:t>
            </w:r>
            <w:r w:rsidRPr="00E91503" w:rsidR="00DD7723">
              <w:rPr>
                <w:lang w:eastAsia="sk-SK"/>
              </w:rPr>
              <w:t>rezervných s</w:t>
            </w:r>
            <w:r w:rsidRPr="00E91503" w:rsidR="00DD7723">
              <w:rPr>
                <w:lang w:eastAsia="sk-SK"/>
              </w:rPr>
              <w:t xml:space="preserve">íl v počte </w:t>
            </w:r>
            <w:r w:rsidRPr="00E91503" w:rsidR="00DD7723">
              <w:rPr>
                <w:lang w:eastAsia="sk-SK"/>
              </w:rPr>
              <w:t xml:space="preserve">do </w:t>
            </w:r>
            <w:r w:rsidRPr="00E91503" w:rsidR="00DD7723">
              <w:rPr>
                <w:lang w:eastAsia="sk-SK"/>
              </w:rPr>
              <w:t>110</w:t>
            </w:r>
            <w:r w:rsidRPr="00E91503" w:rsidR="00DD7723">
              <w:rPr>
                <w:lang w:eastAsia="sk-SK"/>
              </w:rPr>
              <w:t xml:space="preserve"> </w:t>
            </w:r>
            <w:r w:rsidR="009A1B3E">
              <w:rPr>
                <w:lang w:eastAsia="sk-SK"/>
              </w:rPr>
              <w:t>PrV</w:t>
            </w:r>
            <w:r w:rsidRPr="00E91503" w:rsidR="00DD7723">
              <w:rPr>
                <w:lang w:eastAsia="sk-SK"/>
              </w:rPr>
              <w:t>,</w:t>
            </w:r>
          </w:p>
          <w:p w:rsidR="00BF7814" w:rsidRPr="00E91503" w:rsidP="00BF7814">
            <w:pPr>
              <w:pStyle w:val="ListParagraph"/>
              <w:spacing w:after="120"/>
              <w:ind w:left="709"/>
              <w:jc w:val="both"/>
              <w:rPr>
                <w:lang w:eastAsia="sk-SK"/>
              </w:rPr>
            </w:pPr>
          </w:p>
          <w:p w:rsidR="00F90C80" w:rsidRPr="00BF7814" w:rsidP="00BF7814">
            <w:pPr>
              <w:pStyle w:val="ListParagraph"/>
              <w:numPr>
                <w:ilvl w:val="1"/>
                <w:numId w:val="17"/>
              </w:numPr>
              <w:spacing w:after="120"/>
              <w:ind w:left="709" w:hanging="425"/>
              <w:jc w:val="both"/>
              <w:rPr>
                <w:color w:val="000000"/>
              </w:rPr>
            </w:pPr>
            <w:r w:rsidR="00BF7814">
              <w:rPr>
                <w:lang w:eastAsia="sk-SK"/>
              </w:rPr>
              <w:t>p</w:t>
            </w:r>
            <w:r w:rsidR="006438F9">
              <w:rPr>
                <w:lang w:eastAsia="sk-SK"/>
              </w:rPr>
              <w:t>ríslušníci</w:t>
            </w:r>
            <w:r w:rsidRPr="00E91503" w:rsidR="00DD7723">
              <w:rPr>
                <w:lang w:eastAsia="sk-SK"/>
              </w:rPr>
              <w:t xml:space="preserve"> </w:t>
            </w:r>
            <w:r w:rsidR="00C96899">
              <w:rPr>
                <w:lang w:eastAsia="sk-SK"/>
              </w:rPr>
              <w:t>OS SR v</w:t>
            </w:r>
            <w:r w:rsidR="00C96899">
              <w:rPr>
                <w:lang w:eastAsia="sk-SK"/>
              </w:rPr>
              <w:t> </w:t>
            </w:r>
            <w:r w:rsidR="00C96899">
              <w:rPr>
                <w:lang w:eastAsia="sk-SK"/>
              </w:rPr>
              <w:t xml:space="preserve">pôsobnosti </w:t>
            </w:r>
            <w:r w:rsidR="00C96899">
              <w:rPr>
                <w:lang w:eastAsia="sk-SK"/>
              </w:rPr>
              <w:t>Vojenskej polície</w:t>
            </w:r>
            <w:r w:rsidR="00C96899">
              <w:rPr>
                <w:lang w:eastAsia="sk-SK"/>
              </w:rPr>
              <w:t xml:space="preserve"> </w:t>
            </w:r>
            <w:r w:rsidRPr="00E91503" w:rsidR="00DD7723">
              <w:rPr>
                <w:lang w:eastAsia="sk-SK"/>
              </w:rPr>
              <w:t>M</w:t>
            </w:r>
            <w:r w:rsidR="009A1B3E">
              <w:rPr>
                <w:lang w:eastAsia="sk-SK"/>
              </w:rPr>
              <w:t>inisterstva obrany Slovens</w:t>
            </w:r>
            <w:r w:rsidR="009A1B3E">
              <w:rPr>
                <w:lang w:eastAsia="sk-SK"/>
              </w:rPr>
              <w:t>ke</w:t>
            </w:r>
            <w:r w:rsidR="009A1B3E">
              <w:rPr>
                <w:lang w:eastAsia="sk-SK"/>
              </w:rPr>
              <w:t>j re</w:t>
            </w:r>
            <w:r w:rsidR="009A1B3E">
              <w:rPr>
                <w:lang w:eastAsia="sk-SK"/>
              </w:rPr>
              <w:t>publik</w:t>
            </w:r>
            <w:r w:rsidR="009A1B3E">
              <w:rPr>
                <w:lang w:eastAsia="sk-SK"/>
              </w:rPr>
              <w:t>y</w:t>
            </w:r>
            <w:r w:rsidR="009A1B3E">
              <w:rPr>
                <w:lang w:eastAsia="sk-SK"/>
              </w:rPr>
              <w:t xml:space="preserve"> </w:t>
            </w:r>
            <w:r w:rsidRPr="00E91503" w:rsidR="00DD7723">
              <w:rPr>
                <w:lang w:eastAsia="sk-SK"/>
              </w:rPr>
              <w:t>v</w:t>
            </w:r>
            <w:r w:rsidRPr="00E91503" w:rsidR="00DD7723">
              <w:rPr>
                <w:lang w:eastAsia="sk-SK"/>
              </w:rPr>
              <w:t xml:space="preserve"> počte do </w:t>
            </w:r>
            <w:r w:rsidRPr="00E91503" w:rsidR="00DD7723">
              <w:rPr>
                <w:lang w:eastAsia="sk-SK"/>
              </w:rPr>
              <w:t>5 PrV.</w:t>
            </w:r>
          </w:p>
          <w:p w:rsidR="00CE6275" w:rsidRPr="00396332" w:rsidP="00656D62">
            <w:pPr>
              <w:rPr>
                <w:color w:val="000000"/>
              </w:rPr>
            </w:pPr>
            <w:r w:rsidRPr="00656D62">
              <w:rPr>
                <w:color w:val="000000"/>
              </w:rPr>
              <w:t>Zoznam vysielan</w:t>
            </w:r>
            <w:r w:rsidRPr="00656D62">
              <w:rPr>
                <w:color w:val="000000"/>
              </w:rPr>
              <w:t>ej t</w:t>
            </w:r>
            <w:r w:rsidRPr="00656D62">
              <w:rPr>
                <w:color w:val="000000"/>
              </w:rPr>
              <w:t>echniky:</w:t>
            </w:r>
          </w:p>
          <w:p w:rsidR="00CE6275" w:rsidRPr="00396332" w:rsidP="00656D62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396332">
              <w:rPr>
                <w:color w:val="000000"/>
              </w:rPr>
              <w:t xml:space="preserve">do </w:t>
            </w:r>
            <w:r w:rsidRPr="00396332">
              <w:rPr>
                <w:color w:val="000000"/>
              </w:rPr>
              <w:t>60</w:t>
            </w:r>
            <w:r w:rsidRPr="00396332">
              <w:rPr>
                <w:color w:val="000000"/>
              </w:rPr>
              <w:t xml:space="preserve"> ks </w:t>
            </w:r>
            <w:r w:rsidRPr="00396332">
              <w:rPr>
                <w:color w:val="000000"/>
              </w:rPr>
              <w:t>ko</w:t>
            </w:r>
            <w:r w:rsidRPr="00396332">
              <w:rPr>
                <w:color w:val="000000"/>
              </w:rPr>
              <w:t>leso</w:t>
            </w:r>
            <w:r w:rsidRPr="00396332">
              <w:rPr>
                <w:color w:val="000000"/>
              </w:rPr>
              <w:t>ve</w:t>
            </w:r>
            <w:r w:rsidRPr="00396332">
              <w:rPr>
                <w:color w:val="000000"/>
              </w:rPr>
              <w:t>j techn</w:t>
            </w:r>
            <w:r w:rsidRPr="00396332">
              <w:rPr>
                <w:color w:val="000000"/>
              </w:rPr>
              <w:t>iky</w:t>
            </w:r>
          </w:p>
          <w:p w:rsidR="00CE6275" w:rsidRPr="00396332" w:rsidP="00656D62">
            <w:pPr>
              <w:numPr>
                <w:ilvl w:val="0"/>
                <w:numId w:val="20"/>
              </w:numPr>
              <w:rPr>
                <w:color w:val="000000"/>
              </w:rPr>
            </w:pPr>
            <w:r w:rsidRPr="00396332">
              <w:rPr>
                <w:color w:val="000000"/>
              </w:rPr>
              <w:t xml:space="preserve">do </w:t>
            </w:r>
            <w:r w:rsidRPr="00396332">
              <w:rPr>
                <w:color w:val="000000"/>
              </w:rPr>
              <w:t>20</w:t>
            </w:r>
            <w:r w:rsidRPr="00396332">
              <w:rPr>
                <w:color w:val="000000"/>
              </w:rPr>
              <w:t xml:space="preserve"> ks pásovej techniky</w:t>
            </w:r>
          </w:p>
          <w:p w:rsidR="00CE6275" w:rsidRPr="00396332" w:rsidP="00BF7814">
            <w:pPr>
              <w:numPr>
                <w:ilvl w:val="0"/>
                <w:numId w:val="20"/>
              </w:numPr>
              <w:spacing w:after="120"/>
              <w:ind w:left="357" w:hanging="357"/>
              <w:rPr>
                <w:color w:val="000000"/>
              </w:rPr>
            </w:pPr>
            <w:r w:rsidRPr="00396332">
              <w:rPr>
                <w:color w:val="000000"/>
              </w:rPr>
              <w:t>do 2ks osobných a</w:t>
            </w:r>
            <w:r w:rsidRPr="00396332">
              <w:rPr>
                <w:color w:val="000000"/>
              </w:rPr>
              <w:t>utomobi</w:t>
            </w:r>
            <w:r w:rsidRPr="00396332">
              <w:rPr>
                <w:color w:val="000000"/>
              </w:rPr>
              <w:t>lo</w:t>
            </w:r>
            <w:r w:rsidRPr="00396332">
              <w:rPr>
                <w:color w:val="000000"/>
              </w:rPr>
              <w:t>v</w:t>
            </w:r>
          </w:p>
          <w:p w:rsidR="00CE6275" w:rsidRPr="00396332" w:rsidP="00656D62">
            <w:pPr>
              <w:rPr>
                <w:color w:val="000000"/>
              </w:rPr>
            </w:pPr>
            <w:r w:rsidRPr="00656D62">
              <w:rPr>
                <w:color w:val="000000"/>
              </w:rPr>
              <w:t>Zoz</w:t>
            </w:r>
            <w:r w:rsidRPr="00656D62">
              <w:rPr>
                <w:color w:val="000000"/>
              </w:rPr>
              <w:t>nam materiál</w:t>
            </w:r>
            <w:r w:rsidRPr="00656D62">
              <w:rPr>
                <w:color w:val="000000"/>
              </w:rPr>
              <w:t>u (materiál mimo tabuliek počtov):</w:t>
            </w:r>
          </w:p>
          <w:p w:rsidR="00CE6275" w:rsidRPr="00396332" w:rsidP="00656D62">
            <w:pPr>
              <w:numPr>
                <w:ilvl w:val="0"/>
                <w:numId w:val="21"/>
              </w:numPr>
              <w:rPr>
                <w:color w:val="000000"/>
              </w:rPr>
            </w:pPr>
            <w:r w:rsidRPr="00396332">
              <w:rPr>
                <w:color w:val="000000"/>
              </w:rPr>
              <w:t>do 55 ks kontajnerov</w:t>
            </w:r>
          </w:p>
          <w:p w:rsidR="00CE6275" w:rsidRPr="00396332" w:rsidP="00BF7814">
            <w:pPr>
              <w:numPr>
                <w:ilvl w:val="0"/>
                <w:numId w:val="21"/>
              </w:numPr>
              <w:spacing w:after="120"/>
              <w:ind w:left="357" w:hanging="357"/>
              <w:rPr>
                <w:color w:val="000000"/>
              </w:rPr>
            </w:pPr>
            <w:r w:rsidRPr="00396332">
              <w:rPr>
                <w:color w:val="000000"/>
              </w:rPr>
              <w:t xml:space="preserve">do 5ks ďalekohľadov </w:t>
            </w:r>
          </w:p>
          <w:p w:rsidR="00CE6275" w:rsidRPr="00396332" w:rsidP="00656D62">
            <w:pPr>
              <w:rPr>
                <w:color w:val="000000"/>
              </w:rPr>
            </w:pPr>
            <w:r w:rsidRPr="00656D62">
              <w:rPr>
                <w:color w:val="000000"/>
              </w:rPr>
              <w:t>Zoznam vysielanej munície:</w:t>
            </w:r>
          </w:p>
          <w:p w:rsidR="00CE6275" w:rsidRPr="00396332" w:rsidP="00BF7814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color w:val="000000"/>
              </w:rPr>
            </w:pPr>
            <w:r w:rsidRPr="00396332">
              <w:rPr>
                <w:color w:val="000000"/>
              </w:rPr>
              <w:t>v</w:t>
            </w:r>
            <w:r w:rsidRPr="00396332">
              <w:rPr>
                <w:color w:val="000000"/>
              </w:rPr>
              <w:t xml:space="preserve">ýcviková </w:t>
            </w:r>
            <w:r w:rsidRPr="00396332">
              <w:rPr>
                <w:color w:val="000000"/>
              </w:rPr>
              <w:t>munícia a munícia na zabezpečeni</w:t>
            </w:r>
            <w:r w:rsidRPr="00396332">
              <w:rPr>
                <w:color w:val="000000"/>
              </w:rPr>
              <w:t>e zá</w:t>
            </w:r>
            <w:r w:rsidRPr="00396332">
              <w:rPr>
                <w:color w:val="000000"/>
              </w:rPr>
              <w:t>sob (</w:t>
            </w:r>
            <w:r w:rsidR="00562D45">
              <w:rPr>
                <w:color w:val="000000"/>
              </w:rPr>
              <w:t>30</w:t>
            </w:r>
            <w:r w:rsidRPr="00396332">
              <w:rPr>
                <w:color w:val="000000"/>
              </w:rPr>
              <w:t xml:space="preserve"> DOS)</w:t>
            </w:r>
          </w:p>
          <w:p w:rsidR="00CE6275" w:rsidRPr="00396332" w:rsidP="00656D62">
            <w:pPr>
              <w:rPr>
                <w:color w:val="000000"/>
              </w:rPr>
            </w:pPr>
            <w:r w:rsidRPr="00656D62">
              <w:rPr>
                <w:color w:val="000000"/>
              </w:rPr>
              <w:t>Zozna</w:t>
            </w:r>
            <w:r w:rsidRPr="00656D62">
              <w:rPr>
                <w:color w:val="000000"/>
              </w:rPr>
              <w:t xml:space="preserve">m </w:t>
            </w:r>
            <w:r w:rsidRPr="00656D62">
              <w:rPr>
                <w:color w:val="000000"/>
              </w:rPr>
              <w:t>vysi</w:t>
            </w:r>
            <w:r w:rsidRPr="00656D62">
              <w:rPr>
                <w:color w:val="000000"/>
              </w:rPr>
              <w:t>el</w:t>
            </w:r>
            <w:r w:rsidRPr="00656D62">
              <w:rPr>
                <w:color w:val="000000"/>
              </w:rPr>
              <w:t>aných z</w:t>
            </w:r>
            <w:r w:rsidRPr="00656D62">
              <w:rPr>
                <w:color w:val="000000"/>
              </w:rPr>
              <w:t>braní:</w:t>
            </w:r>
          </w:p>
          <w:p w:rsidR="00CE6275" w:rsidRPr="00396332" w:rsidP="00656D62">
            <w:pPr>
              <w:numPr>
                <w:ilvl w:val="0"/>
                <w:numId w:val="22"/>
              </w:numPr>
              <w:rPr>
                <w:color w:val="000000"/>
              </w:rPr>
            </w:pPr>
            <w:r w:rsidRPr="00396332">
              <w:rPr>
                <w:color w:val="000000"/>
              </w:rPr>
              <w:t>do 3</w:t>
            </w:r>
            <w:r w:rsidR="003D08BF">
              <w:rPr>
                <w:color w:val="000000"/>
              </w:rPr>
              <w:t>0</w:t>
            </w:r>
            <w:r w:rsidRPr="00396332">
              <w:rPr>
                <w:color w:val="000000"/>
              </w:rPr>
              <w:t xml:space="preserve">0 ks </w:t>
            </w:r>
            <w:r w:rsidRPr="00396332">
              <w:rPr>
                <w:color w:val="000000"/>
              </w:rPr>
              <w:t>krátkych a</w:t>
            </w:r>
            <w:r w:rsidRPr="00396332">
              <w:rPr>
                <w:color w:val="000000"/>
              </w:rPr>
              <w:t> </w:t>
            </w:r>
            <w:r w:rsidRPr="00396332">
              <w:rPr>
                <w:color w:val="000000"/>
              </w:rPr>
              <w:t xml:space="preserve">dlhých </w:t>
            </w:r>
            <w:r w:rsidRPr="00396332">
              <w:rPr>
                <w:color w:val="000000"/>
              </w:rPr>
              <w:t>ručných zbra</w:t>
            </w:r>
            <w:r w:rsidRPr="00396332">
              <w:rPr>
                <w:color w:val="000000"/>
              </w:rPr>
              <w:t>ní.</w:t>
            </w:r>
          </w:p>
          <w:p w:rsidR="00C96899" w:rsidRPr="00C96899" w:rsidP="00C96899">
            <w:pPr>
              <w:ind w:left="1146"/>
              <w:rPr>
                <w:color w:val="000000"/>
              </w:rPr>
            </w:pPr>
            <w:bookmarkEnd w:id="0"/>
          </w:p>
          <w:p w:rsidR="00B04ACE" w:rsidP="001A61C2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284" w:hanging="284"/>
              <w:jc w:val="both"/>
              <w:pPrChange w:id="1" w:author="LIPPAYOVÁ Katarína" w:date="2024-11-29T11:24:00Z">
                <w:pPr>
                  <w:pStyle w:val="NormalWeb"/>
                  <w:numPr>
                    <w:ilvl w:val="0"/>
                    <w:numId w:val="27"/>
                  </w:numPr>
                  <w:spacing w:before="0" w:beforeAutospacing="0" w:after="0" w:afterAutospacing="0"/>
                  <w:ind w:left="284" w:hanging="284"/>
                  <w:jc w:val="both"/>
                </w:pPr>
              </w:pPrChange>
              <w:rPr>
                <w:color w:val="000000"/>
                <w:u w:val="single"/>
                <w:shd w:val="clear" w:color="auto" w:fill="FFFFFF"/>
              </w:rPr>
            </w:pPr>
            <w:r w:rsidRPr="00BF7814" w:rsidR="001A3BAE">
              <w:rPr>
                <w:color w:val="000000"/>
                <w:u w:val="single"/>
                <w:shd w:val="clear" w:color="auto" w:fill="FFFFFF"/>
              </w:rPr>
              <w:t>P</w:t>
            </w:r>
            <w:r w:rsidRPr="00BF7814" w:rsidR="001A3BAE">
              <w:rPr>
                <w:color w:val="000000"/>
                <w:u w:val="single"/>
                <w:shd w:val="clear" w:color="auto" w:fill="FFFFFF"/>
              </w:rPr>
              <w:t>rávne a</w:t>
            </w:r>
            <w:r w:rsidRPr="00BF7814" w:rsidR="001A3BAE">
              <w:rPr>
                <w:color w:val="000000"/>
                <w:u w:val="single"/>
                <w:shd w:val="clear" w:color="auto" w:fill="FFFFFF"/>
              </w:rPr>
              <w:t xml:space="preserve">spekty </w:t>
            </w:r>
            <w:r w:rsidRPr="00BF7814" w:rsidR="001A3BAE">
              <w:rPr>
                <w:color w:val="000000"/>
                <w:u w:val="single"/>
                <w:shd w:val="clear" w:color="auto" w:fill="FFFFFF"/>
              </w:rPr>
              <w:t>návrh</w:t>
            </w:r>
            <w:r w:rsidRPr="00BF7814" w:rsidR="001A3BAE">
              <w:rPr>
                <w:color w:val="000000"/>
                <w:u w:val="single"/>
                <w:shd w:val="clear" w:color="auto" w:fill="FFFFFF"/>
              </w:rPr>
              <w:t>u</w:t>
            </w:r>
          </w:p>
          <w:p w:rsidR="001A61C2" w:rsidRPr="00BF7814" w:rsidP="00BF7814">
            <w:pPr>
              <w:pStyle w:val="NormalWeb"/>
              <w:spacing w:before="0" w:beforeAutospacing="0" w:after="0" w:afterAutospacing="0"/>
              <w:ind w:left="284"/>
              <w:jc w:val="both"/>
              <w:rPr>
                <w:color w:val="000000"/>
                <w:u w:val="single"/>
                <w:shd w:val="clear" w:color="auto" w:fill="FFFFFF"/>
              </w:rPr>
            </w:pPr>
          </w:p>
          <w:p w:rsidR="009A1B3E" w:rsidP="00BF7814">
            <w:pPr>
              <w:spacing w:after="120"/>
              <w:ind w:firstLine="426"/>
              <w:jc w:val="both"/>
            </w:pPr>
            <w:r w:rsidRPr="0043071A">
              <w:t>Slov</w:t>
            </w:r>
            <w:r w:rsidRPr="0043071A">
              <w:t>enská republika</w:t>
            </w:r>
            <w:r w:rsidRPr="00786178">
              <w:rPr>
                <w:color w:val="000000"/>
              </w:rPr>
              <w:t xml:space="preserve"> </w:t>
            </w:r>
            <w:r w:rsidRPr="006368FC">
              <w:t>sa</w:t>
            </w:r>
            <w:r w:rsidRPr="006368FC">
              <w:t xml:space="preserve"> bude podieľať</w:t>
            </w:r>
            <w:r w:rsidRPr="006368FC">
              <w:t xml:space="preserve"> na plnení úloh KF</w:t>
            </w:r>
            <w:r w:rsidRPr="006368FC">
              <w:t xml:space="preserve">OR </w:t>
            </w:r>
            <w:r w:rsidRPr="006368FC">
              <w:t xml:space="preserve">na základe </w:t>
            </w:r>
            <w:r w:rsidRPr="006368FC">
              <w:t>medzinárodno-právneho mandátu, ktorý</w:t>
            </w:r>
            <w:r w:rsidRPr="006368FC">
              <w:t xml:space="preserve"> predstav</w:t>
            </w:r>
            <w:r w:rsidRPr="006368FC">
              <w:t xml:space="preserve">uje </w:t>
            </w:r>
            <w:r w:rsidRPr="006368FC">
              <w:t>Rezolúci</w:t>
            </w:r>
            <w:r w:rsidR="002D4168">
              <w:t>a</w:t>
            </w:r>
            <w:r w:rsidRPr="006368FC">
              <w:t xml:space="preserve"> Bezpečno</w:t>
            </w:r>
            <w:r w:rsidRPr="006368FC">
              <w:t>stnej r</w:t>
            </w:r>
            <w:r w:rsidRPr="006368FC">
              <w:t>ady OSN</w:t>
            </w:r>
            <w:r w:rsidRPr="00656D62">
              <w:t xml:space="preserve"> č. 1244</w:t>
            </w:r>
            <w:r w:rsidRPr="00656D62">
              <w:t xml:space="preserve"> z</w:t>
            </w:r>
            <w:r w:rsidRPr="00656D62">
              <w:t xml:space="preserve"> </w:t>
            </w:r>
            <w:r w:rsidRPr="00656D62">
              <w:t>rok</w:t>
            </w:r>
            <w:r w:rsidRPr="00656D62">
              <w:t xml:space="preserve">u </w:t>
            </w:r>
            <w:r w:rsidRPr="00656D62">
              <w:t>1999</w:t>
            </w:r>
            <w:r w:rsidRPr="00656D62">
              <w:t xml:space="preserve">. </w:t>
            </w:r>
            <w:r w:rsidRPr="00656D62">
              <w:t xml:space="preserve">Vzhľadom na </w:t>
            </w:r>
            <w:r w:rsidRPr="00656D62">
              <w:t xml:space="preserve">skutočnosť, že Slovenská republika </w:t>
            </w:r>
            <w:r w:rsidRPr="00656D62">
              <w:t>neuznala jedn</w:t>
            </w:r>
            <w:r w:rsidRPr="00656D62">
              <w:t>ostranné</w:t>
            </w:r>
            <w:r w:rsidRPr="00656D62">
              <w:t xml:space="preserve"> vyh</w:t>
            </w:r>
            <w:r w:rsidRPr="00656D62">
              <w:t>lásenie</w:t>
            </w:r>
            <w:r w:rsidRPr="00656D62">
              <w:t xml:space="preserve"> nezávislosti Koso</w:t>
            </w:r>
            <w:r w:rsidRPr="00656D62">
              <w:t xml:space="preserve">va, </w:t>
            </w:r>
            <w:r w:rsidRPr="00656D62">
              <w:t xml:space="preserve">sa OS SR </w:t>
            </w:r>
            <w:r w:rsidRPr="00656D62">
              <w:t>zdržia</w:t>
            </w:r>
            <w:r w:rsidRPr="00656D62">
              <w:t xml:space="preserve"> </w:t>
            </w:r>
            <w:r w:rsidRPr="00656D62">
              <w:t xml:space="preserve">pri </w:t>
            </w:r>
            <w:r w:rsidRPr="00656D62">
              <w:t>plnení ú</w:t>
            </w:r>
            <w:r w:rsidRPr="00656D62">
              <w:t>loh</w:t>
            </w:r>
            <w:r w:rsidRPr="00656D62">
              <w:t xml:space="preserve"> vo</w:t>
            </w:r>
            <w:r w:rsidR="00656D62">
              <w:t> </w:t>
            </w:r>
            <w:r w:rsidRPr="00656D62">
              <w:t>vojenskej op</w:t>
            </w:r>
            <w:r w:rsidRPr="00656D62">
              <w:t>erácii KFOR akýchkoľvek úkonov,</w:t>
            </w:r>
            <w:r w:rsidRPr="00656D62">
              <w:t xml:space="preserve"> ktoré by</w:t>
            </w:r>
            <w:r w:rsidRPr="00656D62">
              <w:t xml:space="preserve"> mohli predstavovať uznanie Koso</w:t>
            </w:r>
            <w:r w:rsidRPr="00656D62">
              <w:t>va ako štátu (</w:t>
            </w:r>
            <w:r w:rsidRPr="00656D62">
              <w:t>napr. vý</w:t>
            </w:r>
            <w:r w:rsidRPr="00656D62">
              <w:t>cvik k</w:t>
            </w:r>
            <w:r w:rsidRPr="00656D62">
              <w:t>os</w:t>
            </w:r>
            <w:r w:rsidRPr="00656D62">
              <w:t>ovských bezpečnost</w:t>
            </w:r>
            <w:r w:rsidRPr="00656D62">
              <w:t>ných síl, atď.).</w:t>
            </w:r>
            <w:r>
              <w:t xml:space="preserve">  </w:t>
            </w:r>
          </w:p>
          <w:p w:rsidR="00656D62" w:rsidP="00BF7814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B04ACE" w:rsidR="008B3EA5">
              <w:t>M</w:t>
            </w:r>
            <w:r w:rsidRPr="00B04ACE" w:rsidR="008B3EA5">
              <w:t>ateriál sa pre</w:t>
            </w:r>
            <w:r w:rsidR="005D1151">
              <w:t>d</w:t>
            </w:r>
            <w:r w:rsidR="005D1151">
              <w:t>kladá v súla</w:t>
            </w:r>
            <w:r w:rsidR="005D1151">
              <w:t>de s čl.</w:t>
            </w:r>
            <w:r w:rsidR="005D1151">
              <w:t xml:space="preserve"> 86 </w:t>
            </w:r>
            <w:r w:rsidR="005D1151">
              <w:t>písm. l</w:t>
            </w:r>
            <w:r w:rsidRPr="00B04ACE" w:rsidR="008B3EA5">
              <w:t>) Ústavy Slovenske</w:t>
            </w:r>
            <w:r w:rsidRPr="00B04ACE" w:rsidR="008B3EA5">
              <w:t>j republiky</w:t>
            </w:r>
            <w:r w:rsidRPr="00B04ACE" w:rsidR="008B3EA5">
              <w:t xml:space="preserve">, </w:t>
            </w:r>
            <w:r w:rsidR="00BF7814">
              <w:t xml:space="preserve">           </w:t>
            </w:r>
            <w:r w:rsidRPr="00B04ACE" w:rsidR="008B3EA5">
              <w:t>na základe k</w:t>
            </w:r>
            <w:r w:rsidRPr="00B04ACE" w:rsidR="008B3EA5">
              <w:t xml:space="preserve">torého </w:t>
            </w:r>
            <w:r w:rsidRPr="00B04ACE" w:rsidR="008B3EA5">
              <w:t>pod</w:t>
            </w:r>
            <w:r w:rsidRPr="00B04ACE" w:rsidR="008B3EA5">
              <w:t>li</w:t>
            </w:r>
            <w:r w:rsidRPr="00B04ACE" w:rsidR="008B3EA5">
              <w:t xml:space="preserve">eha súhlasu Národnej </w:t>
            </w:r>
            <w:r w:rsidRPr="00B04ACE" w:rsidR="008B3EA5">
              <w:t>rady Slovenskej repu</w:t>
            </w:r>
            <w:r w:rsidRPr="00B04ACE" w:rsidR="008B3EA5">
              <w:t>blik</w:t>
            </w:r>
            <w:r w:rsidRPr="00B04ACE" w:rsidR="008B3EA5">
              <w:t>y každé v</w:t>
            </w:r>
            <w:r w:rsidRPr="00B04ACE" w:rsidR="008B3EA5">
              <w:t>yslanie príslušník</w:t>
            </w:r>
            <w:r w:rsidRPr="00B04ACE" w:rsidR="007B33BA">
              <w:t>ov</w:t>
            </w:r>
            <w:r w:rsidRPr="00B04ACE" w:rsidR="008B3EA5">
              <w:t xml:space="preserve"> ozbrojených</w:t>
            </w:r>
            <w:r w:rsidRPr="00B04ACE" w:rsidR="008B3EA5">
              <w:t xml:space="preserve"> síl Slovenske</w:t>
            </w:r>
            <w:r w:rsidRPr="00B04ACE" w:rsidR="008B3EA5">
              <w:t>j republ</w:t>
            </w:r>
            <w:r w:rsidRPr="00B04ACE" w:rsidR="008B3EA5">
              <w:t>iky na</w:t>
            </w:r>
            <w:r w:rsidRPr="00B04ACE" w:rsidR="008B3EA5">
              <w:t xml:space="preserve"> p</w:t>
            </w:r>
            <w:r w:rsidRPr="00B04ACE" w:rsidR="008B3EA5">
              <w:t>lnenie úloh mimo ú</w:t>
            </w:r>
            <w:r w:rsidRPr="00B04ACE" w:rsidR="008B3EA5">
              <w:t>zemia Slovenskej republik</w:t>
            </w:r>
            <w:r w:rsidRPr="00B04ACE" w:rsidR="008B3EA5">
              <w:t>y, ak toto vyslanie nep</w:t>
            </w:r>
            <w:r w:rsidRPr="00B04ACE" w:rsidR="008B3EA5">
              <w:t>atrí pod</w:t>
            </w:r>
            <w:r w:rsidRPr="00B04ACE" w:rsidR="008B3EA5">
              <w:t>ľa Ú</w:t>
            </w:r>
            <w:r w:rsidRPr="00B04ACE" w:rsidR="008B3EA5">
              <w:t>stavy S</w:t>
            </w:r>
            <w:r w:rsidRPr="00B04ACE" w:rsidR="008B3EA5">
              <w:t>lovenskej republik</w:t>
            </w:r>
            <w:r w:rsidRPr="00B04ACE" w:rsidR="008B3EA5">
              <w:t xml:space="preserve">y </w:t>
            </w:r>
            <w:r w:rsidR="00BF7814">
              <w:t xml:space="preserve">                    </w:t>
            </w:r>
            <w:r w:rsidRPr="00B04ACE" w:rsidR="008B3EA5">
              <w:t>do vymedzenej právomoci</w:t>
            </w:r>
            <w:r w:rsidRPr="00B04ACE" w:rsidR="008B3EA5">
              <w:t xml:space="preserve"> vlády </w:t>
            </w:r>
            <w:r w:rsidRPr="00B04ACE" w:rsidR="008B3EA5">
              <w:t>Slo</w:t>
            </w:r>
            <w:r w:rsidRPr="00B04ACE" w:rsidR="008B3EA5">
              <w:t>ve</w:t>
            </w:r>
            <w:r w:rsidRPr="00B04ACE" w:rsidR="008B3EA5">
              <w:t>nskej republiky</w:t>
            </w:r>
            <w:r w:rsidR="005C615E">
              <w:t>.</w:t>
            </w:r>
          </w:p>
          <w:p w:rsidR="00B405B9" w:rsidRPr="00B04ACE" w:rsidP="00656D62">
            <w:pPr>
              <w:pStyle w:val="NormalWeb"/>
              <w:spacing w:before="0" w:beforeAutospacing="0" w:after="0" w:afterAutospacing="0"/>
              <w:jc w:val="both"/>
              <w:rPr>
                <w:sz w:val="8"/>
                <w:szCs w:val="8"/>
              </w:rPr>
            </w:pPr>
          </w:p>
          <w:p w:rsidR="00AD5A17" w:rsidRPr="008E5C72" w:rsidP="00BF7814">
            <w:pPr>
              <w:pStyle w:val="NormalWeb"/>
              <w:spacing w:before="0" w:beforeAutospacing="0" w:after="0" w:afterAutospacing="0"/>
              <w:ind w:firstLine="426"/>
              <w:jc w:val="both"/>
            </w:pPr>
            <w:r w:rsidRPr="00B04ACE" w:rsidR="001A3BAE">
              <w:t>Ko</w:t>
            </w:r>
            <w:r w:rsidRPr="00B04ACE" w:rsidR="001A3BAE">
              <w:t>nkrétne náleži</w:t>
            </w:r>
            <w:r w:rsidRPr="00B04ACE" w:rsidR="001A3BAE">
              <w:t xml:space="preserve">tosti </w:t>
            </w:r>
            <w:r w:rsidRPr="00B04ACE" w:rsidR="001A3BAE">
              <w:t>súvisiace s </w:t>
            </w:r>
            <w:r w:rsidRPr="00B04ACE" w:rsidR="00686D21">
              <w:t>p</w:t>
            </w:r>
            <w:r w:rsidRPr="00B04ACE" w:rsidR="00686D21">
              <w:t xml:space="preserve">lnením úloh príslušníkov </w:t>
            </w:r>
            <w:r w:rsidR="009A1B3E">
              <w:t>OS SR</w:t>
            </w:r>
            <w:r w:rsidRPr="00B04ACE" w:rsidR="00686D21">
              <w:t xml:space="preserve"> v</w:t>
            </w:r>
            <w:r w:rsidRPr="00B04ACE" w:rsidR="00686D21">
              <w:t> </w:t>
            </w:r>
            <w:r w:rsidRPr="00B04ACE" w:rsidR="001A3BAE">
              <w:t>operácii</w:t>
            </w:r>
            <w:r w:rsidRPr="00B04ACE" w:rsidR="003E1D1B">
              <w:t xml:space="preserve"> mi</w:t>
            </w:r>
            <w:r w:rsidRPr="00B04ACE" w:rsidR="003E1D1B">
              <w:t xml:space="preserve">mo územia </w:t>
            </w:r>
            <w:r w:rsidRPr="00B04ACE" w:rsidR="003E1D1B">
              <w:t>S</w:t>
            </w:r>
            <w:r w:rsidRPr="00B04ACE" w:rsidR="001B63B3">
              <w:t>loven</w:t>
            </w:r>
            <w:r w:rsidRPr="00B04ACE" w:rsidR="001B63B3">
              <w:t>sk</w:t>
            </w:r>
            <w:r w:rsidRPr="00B04ACE" w:rsidR="001B63B3">
              <w:t>ej republiky</w:t>
            </w:r>
            <w:r w:rsidRPr="00B04ACE" w:rsidR="003E1D1B">
              <w:t xml:space="preserve"> </w:t>
            </w:r>
            <w:r w:rsidRPr="00B04ACE" w:rsidR="007F7ADA">
              <w:t>budú</w:t>
            </w:r>
            <w:r w:rsidRPr="00B04ACE" w:rsidR="001A3BAE">
              <w:t xml:space="preserve"> </w:t>
            </w:r>
            <w:r w:rsidRPr="00B04ACE" w:rsidR="001A3BAE">
              <w:t>uprave</w:t>
            </w:r>
            <w:r w:rsidRPr="00B04ACE" w:rsidR="001A3BAE">
              <w:t>né osobitným medzinárodným zm</w:t>
            </w:r>
            <w:r w:rsidRPr="00B04ACE" w:rsidR="001A3BAE">
              <w:t>luv</w:t>
            </w:r>
            <w:r w:rsidRPr="00B04ACE" w:rsidR="006A21CB">
              <w:t>ným dokument</w:t>
            </w:r>
            <w:r w:rsidRPr="00B04ACE" w:rsidR="003755CB">
              <w:t>om</w:t>
            </w:r>
            <w:r w:rsidR="009A1B3E">
              <w:t xml:space="preserve">, </w:t>
            </w:r>
            <w:r w:rsidR="009A1B3E">
              <w:t>resp.</w:t>
            </w:r>
            <w:r w:rsidR="009A1B3E">
              <w:t xml:space="preserve"> </w:t>
            </w:r>
            <w:r w:rsidRPr="00B04ACE" w:rsidR="003755CB">
              <w:t>dokumen</w:t>
            </w:r>
            <w:r w:rsidRPr="00B04ACE" w:rsidR="003755CB">
              <w:t>tmi.</w:t>
            </w: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A26FE2" w:rsidRPr="00D147EE" w:rsidP="004E78F9">
            <w:pPr>
              <w:pStyle w:val="Default"/>
              <w:jc w:val="center"/>
              <w:rPr>
                <w:b/>
                <w:bCs/>
              </w:rPr>
            </w:pPr>
          </w:p>
        </w:tc>
      </w:tr>
    </w:tbl>
    <w:p w:rsidR="00AD5A17" w:rsidP="008E5C72">
      <w:pPr>
        <w:rPr>
          <w:rFonts w:ascii="Garamond" w:hAnsi="Garamond"/>
        </w:rPr>
      </w:pPr>
    </w:p>
    <w:sectPr w:rsidSect="00B04ACE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F24">
    <w:pPr>
      <w:pStyle w:val="Footer"/>
      <w:jc w:val="right"/>
    </w:pPr>
    <w:r>
      <w:fldChar w:fldCharType="begin"/>
    </w:r>
    <w:r>
      <w:instrText>PAG</w:instrText>
    </w:r>
    <w:r>
      <w:instrText>E   \* MERG</w:instrText>
    </w:r>
    <w:r>
      <w:instrText>EFORMAT</w:instrText>
    </w:r>
    <w:r>
      <w:fldChar w:fldCharType="separate"/>
    </w:r>
    <w:r w:rsidR="001F5C82">
      <w:rPr>
        <w:noProof/>
      </w:rPr>
      <w:t>2</w:t>
    </w:r>
    <w:r>
      <w:fldChar w:fldCharType="end"/>
    </w:r>
  </w:p>
  <w:p w:rsidR="00833FE4" w:rsidP="00833FE4">
    <w:pPr>
      <w:pStyle w:val="Footer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1FE2"/>
    <w:multiLevelType w:val="hybridMultilevel"/>
    <w:tmpl w:val="93FCCD14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0D0182"/>
    <w:multiLevelType w:val="hybridMultilevel"/>
    <w:tmpl w:val="53D0AE5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980DE8"/>
    <w:multiLevelType w:val="hybridMultilevel"/>
    <w:tmpl w:val="442C9DAE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90217B1"/>
    <w:multiLevelType w:val="hybridMultilevel"/>
    <w:tmpl w:val="09E86ECC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1678D1"/>
    <w:multiLevelType w:val="hybridMultilevel"/>
    <w:tmpl w:val="55A863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D109F"/>
    <w:multiLevelType w:val="hybridMultilevel"/>
    <w:tmpl w:val="081A2706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902F8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u w:val="single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BBA3875"/>
    <w:multiLevelType w:val="hybridMultilevel"/>
    <w:tmpl w:val="98A8C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65D04"/>
    <w:multiLevelType w:val="hybridMultilevel"/>
    <w:tmpl w:val="9F18E7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1A69"/>
    <w:multiLevelType w:val="hybridMultilevel"/>
    <w:tmpl w:val="C33EDA0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F075E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F812BB"/>
    <w:multiLevelType w:val="hybridMultilevel"/>
    <w:tmpl w:val="6A6E9676"/>
    <w:lvl w:ilvl="0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9F9573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4581F22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85A6833"/>
    <w:multiLevelType w:val="hybridMultilevel"/>
    <w:tmpl w:val="9954B2C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87271B8"/>
    <w:multiLevelType w:val="multilevel"/>
    <w:tmpl w:val="BD28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0267A2"/>
    <w:multiLevelType w:val="hybridMultilevel"/>
    <w:tmpl w:val="F9C23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D3650"/>
    <w:multiLevelType w:val="multilevel"/>
    <w:tmpl w:val="9BAA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8114C9"/>
    <w:multiLevelType w:val="hybridMultilevel"/>
    <w:tmpl w:val="EE5A769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D52FC8"/>
    <w:multiLevelType w:val="hybridMultilevel"/>
    <w:tmpl w:val="A7223E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247701"/>
    <w:multiLevelType w:val="hybridMultilevel"/>
    <w:tmpl w:val="B800712E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35F12A4"/>
    <w:multiLevelType w:val="hybridMultilevel"/>
    <w:tmpl w:val="7D883F0E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68BA05BA"/>
    <w:multiLevelType w:val="hybridMultilevel"/>
    <w:tmpl w:val="D624BEC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077256"/>
    <w:multiLevelType w:val="hybridMultilevel"/>
    <w:tmpl w:val="A5BA464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476262"/>
    <w:multiLevelType w:val="multilevel"/>
    <w:tmpl w:val="50F0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BA1222"/>
    <w:multiLevelType w:val="hybridMultilevel"/>
    <w:tmpl w:val="ACE08D6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F502E32"/>
    <w:multiLevelType w:val="hybridMultilevel"/>
    <w:tmpl w:val="E1E6E3B0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>
    <w:nsid w:val="710B7AC2"/>
    <w:multiLevelType w:val="hybridMultilevel"/>
    <w:tmpl w:val="F41C9388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7"/>
  </w:num>
  <w:num w:numId="3">
    <w:abstractNumId w:val="20"/>
  </w:num>
  <w:num w:numId="4">
    <w:abstractNumId w:val="26"/>
  </w:num>
  <w:num w:numId="5">
    <w:abstractNumId w:val="23"/>
  </w:num>
  <w:num w:numId="6">
    <w:abstractNumId w:val="7"/>
  </w:num>
  <w:num w:numId="7">
    <w:abstractNumId w:val="22"/>
  </w:num>
  <w:num w:numId="8">
    <w:abstractNumId w:val="18"/>
  </w:num>
  <w:num w:numId="9">
    <w:abstractNumId w:val="4"/>
  </w:num>
  <w:num w:numId="10">
    <w:abstractNumId w:val="19"/>
  </w:num>
  <w:num w:numId="11">
    <w:abstractNumId w:val="16"/>
  </w:num>
  <w:num w:numId="12">
    <w:abstractNumId w:val="2"/>
  </w:num>
  <w:num w:numId="13">
    <w:abstractNumId w:val="9"/>
  </w:num>
  <w:num w:numId="14">
    <w:abstractNumId w:val="25"/>
  </w:num>
  <w:num w:numId="15">
    <w:abstractNumId w:val="21"/>
  </w:num>
  <w:num w:numId="16">
    <w:abstractNumId w:val="15"/>
  </w:num>
  <w:num w:numId="17">
    <w:abstractNumId w:val="6"/>
  </w:num>
  <w:num w:numId="18">
    <w:abstractNumId w:val="11"/>
  </w:num>
  <w:num w:numId="1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</w:num>
  <w:num w:numId="21">
    <w:abstractNumId w:val="3"/>
  </w:num>
  <w:num w:numId="22">
    <w:abstractNumId w:val="1"/>
  </w:num>
  <w:num w:numId="23">
    <w:abstractNumId w:val="17"/>
  </w:num>
  <w:num w:numId="24">
    <w:abstractNumId w:val="13"/>
  </w:num>
  <w:num w:numId="25">
    <w:abstractNumId w:val="12"/>
  </w:num>
  <w:num w:numId="26">
    <w:abstractNumId w:val="10"/>
  </w:num>
  <w:num w:numId="27">
    <w:abstractNumId w:val="5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048FF"/>
    <w:rsid w:val="00035E15"/>
    <w:rsid w:val="00040682"/>
    <w:rsid w:val="00042179"/>
    <w:rsid w:val="00056369"/>
    <w:rsid w:val="00067D18"/>
    <w:rsid w:val="00070976"/>
    <w:rsid w:val="000769C3"/>
    <w:rsid w:val="00086546"/>
    <w:rsid w:val="00086EDD"/>
    <w:rsid w:val="00086F1E"/>
    <w:rsid w:val="00092689"/>
    <w:rsid w:val="000A19E8"/>
    <w:rsid w:val="000A66B2"/>
    <w:rsid w:val="000C1304"/>
    <w:rsid w:val="000C6CF5"/>
    <w:rsid w:val="000D0F93"/>
    <w:rsid w:val="000D59C4"/>
    <w:rsid w:val="000D699A"/>
    <w:rsid w:val="000F6CE8"/>
    <w:rsid w:val="00103356"/>
    <w:rsid w:val="001437B9"/>
    <w:rsid w:val="00152FD3"/>
    <w:rsid w:val="001624D0"/>
    <w:rsid w:val="001648D6"/>
    <w:rsid w:val="00164CC7"/>
    <w:rsid w:val="00165530"/>
    <w:rsid w:val="00194C1E"/>
    <w:rsid w:val="00196F6D"/>
    <w:rsid w:val="001A3BAE"/>
    <w:rsid w:val="001A61C2"/>
    <w:rsid w:val="001B25B9"/>
    <w:rsid w:val="001B63B3"/>
    <w:rsid w:val="001C2D06"/>
    <w:rsid w:val="001C4196"/>
    <w:rsid w:val="001D784F"/>
    <w:rsid w:val="001E2B40"/>
    <w:rsid w:val="001F2735"/>
    <w:rsid w:val="001F5C82"/>
    <w:rsid w:val="00226DA6"/>
    <w:rsid w:val="00235C3D"/>
    <w:rsid w:val="0024101A"/>
    <w:rsid w:val="002436F1"/>
    <w:rsid w:val="00256023"/>
    <w:rsid w:val="00294C06"/>
    <w:rsid w:val="002A7B67"/>
    <w:rsid w:val="002B5EC9"/>
    <w:rsid w:val="002B762E"/>
    <w:rsid w:val="002D3048"/>
    <w:rsid w:val="002D4168"/>
    <w:rsid w:val="002D6474"/>
    <w:rsid w:val="00302DA1"/>
    <w:rsid w:val="003123F1"/>
    <w:rsid w:val="0031401E"/>
    <w:rsid w:val="003213DA"/>
    <w:rsid w:val="00324010"/>
    <w:rsid w:val="003260E2"/>
    <w:rsid w:val="003755CB"/>
    <w:rsid w:val="003807B6"/>
    <w:rsid w:val="00396332"/>
    <w:rsid w:val="003977D1"/>
    <w:rsid w:val="003A3E3A"/>
    <w:rsid w:val="003A4E9C"/>
    <w:rsid w:val="003C2DFF"/>
    <w:rsid w:val="003C5688"/>
    <w:rsid w:val="003D08BF"/>
    <w:rsid w:val="003D281F"/>
    <w:rsid w:val="003E1D1B"/>
    <w:rsid w:val="003E4B29"/>
    <w:rsid w:val="00420794"/>
    <w:rsid w:val="00425E2B"/>
    <w:rsid w:val="00425FF0"/>
    <w:rsid w:val="0043071A"/>
    <w:rsid w:val="00452367"/>
    <w:rsid w:val="004564F5"/>
    <w:rsid w:val="0046057E"/>
    <w:rsid w:val="00474C34"/>
    <w:rsid w:val="00482073"/>
    <w:rsid w:val="0048625C"/>
    <w:rsid w:val="004B3B0B"/>
    <w:rsid w:val="004B77B0"/>
    <w:rsid w:val="004E1CFB"/>
    <w:rsid w:val="004E78F9"/>
    <w:rsid w:val="004F1130"/>
    <w:rsid w:val="004F6C30"/>
    <w:rsid w:val="00515F0C"/>
    <w:rsid w:val="00550309"/>
    <w:rsid w:val="00551A33"/>
    <w:rsid w:val="00562D45"/>
    <w:rsid w:val="00582235"/>
    <w:rsid w:val="005837BC"/>
    <w:rsid w:val="005965D9"/>
    <w:rsid w:val="005B1BE0"/>
    <w:rsid w:val="005C615E"/>
    <w:rsid w:val="005D1151"/>
    <w:rsid w:val="006003B4"/>
    <w:rsid w:val="00627971"/>
    <w:rsid w:val="00627D92"/>
    <w:rsid w:val="006368FC"/>
    <w:rsid w:val="006438F9"/>
    <w:rsid w:val="0064488E"/>
    <w:rsid w:val="00656D62"/>
    <w:rsid w:val="0065762A"/>
    <w:rsid w:val="00657B0C"/>
    <w:rsid w:val="00675251"/>
    <w:rsid w:val="00681F16"/>
    <w:rsid w:val="00681FC5"/>
    <w:rsid w:val="00686D21"/>
    <w:rsid w:val="006A1640"/>
    <w:rsid w:val="006A21CB"/>
    <w:rsid w:val="006A3069"/>
    <w:rsid w:val="006B744D"/>
    <w:rsid w:val="006C1F30"/>
    <w:rsid w:val="006C62E2"/>
    <w:rsid w:val="006D18A5"/>
    <w:rsid w:val="006D267B"/>
    <w:rsid w:val="006F7214"/>
    <w:rsid w:val="00711222"/>
    <w:rsid w:val="00730473"/>
    <w:rsid w:val="00757189"/>
    <w:rsid w:val="00761DB9"/>
    <w:rsid w:val="00786178"/>
    <w:rsid w:val="00797FEE"/>
    <w:rsid w:val="007B33BA"/>
    <w:rsid w:val="007D3145"/>
    <w:rsid w:val="007E1D7D"/>
    <w:rsid w:val="007E429D"/>
    <w:rsid w:val="007F7ADA"/>
    <w:rsid w:val="00804F24"/>
    <w:rsid w:val="0082238F"/>
    <w:rsid w:val="00833FE4"/>
    <w:rsid w:val="00850AA2"/>
    <w:rsid w:val="00877F7B"/>
    <w:rsid w:val="008A64BF"/>
    <w:rsid w:val="008B3EA5"/>
    <w:rsid w:val="008E5C72"/>
    <w:rsid w:val="008F014A"/>
    <w:rsid w:val="008F23CE"/>
    <w:rsid w:val="008F3628"/>
    <w:rsid w:val="009058CB"/>
    <w:rsid w:val="00906AF7"/>
    <w:rsid w:val="00914B9C"/>
    <w:rsid w:val="00921AD2"/>
    <w:rsid w:val="009228C3"/>
    <w:rsid w:val="0093267A"/>
    <w:rsid w:val="00933314"/>
    <w:rsid w:val="0095596C"/>
    <w:rsid w:val="009718AC"/>
    <w:rsid w:val="009804EA"/>
    <w:rsid w:val="009A1B3E"/>
    <w:rsid w:val="009A215A"/>
    <w:rsid w:val="009B21AD"/>
    <w:rsid w:val="009B66A4"/>
    <w:rsid w:val="009C4ABA"/>
    <w:rsid w:val="009E43C3"/>
    <w:rsid w:val="009F2004"/>
    <w:rsid w:val="009F5F9A"/>
    <w:rsid w:val="00A15D06"/>
    <w:rsid w:val="00A26FE2"/>
    <w:rsid w:val="00A333C5"/>
    <w:rsid w:val="00A34B3E"/>
    <w:rsid w:val="00A6123A"/>
    <w:rsid w:val="00A64D49"/>
    <w:rsid w:val="00A6652F"/>
    <w:rsid w:val="00AA06FC"/>
    <w:rsid w:val="00AB0B4D"/>
    <w:rsid w:val="00AB19E0"/>
    <w:rsid w:val="00AC1514"/>
    <w:rsid w:val="00AC734A"/>
    <w:rsid w:val="00AD5A17"/>
    <w:rsid w:val="00AE6C8B"/>
    <w:rsid w:val="00B04ACE"/>
    <w:rsid w:val="00B16793"/>
    <w:rsid w:val="00B342F7"/>
    <w:rsid w:val="00B405B9"/>
    <w:rsid w:val="00B556C4"/>
    <w:rsid w:val="00BA2653"/>
    <w:rsid w:val="00BB7A43"/>
    <w:rsid w:val="00BC35C1"/>
    <w:rsid w:val="00BC4756"/>
    <w:rsid w:val="00BD428F"/>
    <w:rsid w:val="00BF0209"/>
    <w:rsid w:val="00BF7814"/>
    <w:rsid w:val="00C1320C"/>
    <w:rsid w:val="00C1453B"/>
    <w:rsid w:val="00C270F7"/>
    <w:rsid w:val="00C37CB2"/>
    <w:rsid w:val="00C42A2D"/>
    <w:rsid w:val="00C430EE"/>
    <w:rsid w:val="00C448E4"/>
    <w:rsid w:val="00C462AB"/>
    <w:rsid w:val="00C50567"/>
    <w:rsid w:val="00C54CFA"/>
    <w:rsid w:val="00C625CA"/>
    <w:rsid w:val="00C642D7"/>
    <w:rsid w:val="00C704C7"/>
    <w:rsid w:val="00C8189D"/>
    <w:rsid w:val="00C93231"/>
    <w:rsid w:val="00C96899"/>
    <w:rsid w:val="00CB0843"/>
    <w:rsid w:val="00CB1DA9"/>
    <w:rsid w:val="00CB71D7"/>
    <w:rsid w:val="00CC02DF"/>
    <w:rsid w:val="00CD7B22"/>
    <w:rsid w:val="00CE5294"/>
    <w:rsid w:val="00CE6275"/>
    <w:rsid w:val="00CF0D7F"/>
    <w:rsid w:val="00D147EE"/>
    <w:rsid w:val="00D36658"/>
    <w:rsid w:val="00D5685A"/>
    <w:rsid w:val="00D61BF2"/>
    <w:rsid w:val="00D666F2"/>
    <w:rsid w:val="00D7381D"/>
    <w:rsid w:val="00D902AB"/>
    <w:rsid w:val="00DB175C"/>
    <w:rsid w:val="00DB3CA6"/>
    <w:rsid w:val="00DD233F"/>
    <w:rsid w:val="00DD7723"/>
    <w:rsid w:val="00E07AD4"/>
    <w:rsid w:val="00E17CA6"/>
    <w:rsid w:val="00E31787"/>
    <w:rsid w:val="00E423CC"/>
    <w:rsid w:val="00E52B80"/>
    <w:rsid w:val="00E543F9"/>
    <w:rsid w:val="00E5665A"/>
    <w:rsid w:val="00E64BA1"/>
    <w:rsid w:val="00E8456E"/>
    <w:rsid w:val="00E91503"/>
    <w:rsid w:val="00EA15A4"/>
    <w:rsid w:val="00EB079C"/>
    <w:rsid w:val="00EC5A10"/>
    <w:rsid w:val="00EE01A0"/>
    <w:rsid w:val="00EF069B"/>
    <w:rsid w:val="00F0122D"/>
    <w:rsid w:val="00F253FF"/>
    <w:rsid w:val="00F3022D"/>
    <w:rsid w:val="00F35173"/>
    <w:rsid w:val="00F41D71"/>
    <w:rsid w:val="00F53471"/>
    <w:rsid w:val="00F66D32"/>
    <w:rsid w:val="00F720E2"/>
    <w:rsid w:val="00F74987"/>
    <w:rsid w:val="00F90C80"/>
    <w:rsid w:val="00F939E8"/>
    <w:rsid w:val="00F96286"/>
    <w:rsid w:val="00FA4B18"/>
    <w:rsid w:val="00FC7F60"/>
    <w:rsid w:val="00FD0A00"/>
    <w:rsid w:val="00FD7705"/>
    <w:rsid w:val="00FE4D87"/>
    <w:rsid w:val="00FE789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8B3EA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4E78F9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4Char">
    <w:name w:val="Nadpis 4 Char"/>
    <w:link w:val="Heading4"/>
    <w:semiHidden/>
    <w:rsid w:val="008B3EA5"/>
    <w:rPr>
      <w:rFonts w:ascii="Calibri" w:eastAsia="Times New Roman" w:hAnsi="Calibri" w:cs="Times New Roman"/>
      <w:b/>
      <w:bCs/>
      <w:sz w:val="28"/>
      <w:szCs w:val="28"/>
    </w:rPr>
  </w:style>
  <w:style w:type="character" w:styleId="CommentReference">
    <w:name w:val="annotation reference"/>
    <w:rsid w:val="00F41D71"/>
    <w:rPr>
      <w:sz w:val="16"/>
      <w:szCs w:val="16"/>
    </w:rPr>
  </w:style>
  <w:style w:type="paragraph" w:styleId="CommentText">
    <w:name w:val="annotation text"/>
    <w:basedOn w:val="Normal"/>
    <w:link w:val="TextkomentraChar"/>
    <w:rsid w:val="00F41D71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rsid w:val="00F41D71"/>
  </w:style>
  <w:style w:type="paragraph" w:styleId="CommentSubject">
    <w:name w:val="annotation subject"/>
    <w:basedOn w:val="CommentText"/>
    <w:next w:val="CommentText"/>
    <w:link w:val="PredmetkomentraChar"/>
    <w:rsid w:val="00F41D71"/>
    <w:rPr>
      <w:b/>
      <w:bCs/>
    </w:rPr>
  </w:style>
  <w:style w:type="character" w:customStyle="1" w:styleId="PredmetkomentraChar">
    <w:name w:val="Predmet komentára Char"/>
    <w:link w:val="CommentSubject"/>
    <w:rsid w:val="00F41D71"/>
    <w:rPr>
      <w:b/>
      <w:bCs/>
    </w:rPr>
  </w:style>
  <w:style w:type="paragraph" w:styleId="Header">
    <w:name w:val="header"/>
    <w:basedOn w:val="Normal"/>
    <w:link w:val="HlavikaChar"/>
    <w:rsid w:val="00833F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833FE4"/>
    <w:rPr>
      <w:sz w:val="24"/>
      <w:szCs w:val="24"/>
    </w:rPr>
  </w:style>
  <w:style w:type="paragraph" w:styleId="Footer">
    <w:name w:val="footer"/>
    <w:basedOn w:val="Normal"/>
    <w:link w:val="PtaChar"/>
    <w:uiPriority w:val="99"/>
    <w:rsid w:val="00833FE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833FE4"/>
    <w:rPr>
      <w:sz w:val="24"/>
      <w:szCs w:val="24"/>
    </w:rPr>
  </w:style>
  <w:style w:type="character" w:styleId="Strong">
    <w:name w:val="Strong"/>
    <w:uiPriority w:val="22"/>
    <w:qFormat/>
    <w:rsid w:val="0065762A"/>
    <w:rPr>
      <w:b/>
      <w:bCs/>
    </w:rPr>
  </w:style>
  <w:style w:type="character" w:styleId="Emphasis">
    <w:name w:val="Emphasis"/>
    <w:uiPriority w:val="20"/>
    <w:qFormat/>
    <w:rsid w:val="0065762A"/>
    <w:rPr>
      <w:i/>
      <w:iCs/>
    </w:rPr>
  </w:style>
  <w:style w:type="paragraph" w:styleId="ListParagraph">
    <w:name w:val="List Paragraph"/>
    <w:aliases w:val="Odsek zoznamu2"/>
    <w:basedOn w:val="Normal"/>
    <w:link w:val="OdsekzoznamuChar"/>
    <w:uiPriority w:val="34"/>
    <w:qFormat/>
    <w:rsid w:val="00761DB9"/>
    <w:pPr>
      <w:ind w:left="720"/>
      <w:contextualSpacing/>
    </w:pPr>
    <w:rPr>
      <w:lang w:eastAsia="cs-CZ"/>
    </w:rPr>
  </w:style>
  <w:style w:type="character" w:customStyle="1" w:styleId="OdsekzoznamuChar">
    <w:name w:val="Odsek zoznamu Char"/>
    <w:aliases w:val="Odsek zoznamu2 Char"/>
    <w:link w:val="ListParagraph"/>
    <w:uiPriority w:val="34"/>
    <w:locked/>
    <w:rsid w:val="00761DB9"/>
    <w:rPr>
      <w:sz w:val="24"/>
      <w:szCs w:val="24"/>
      <w:lang w:eastAsia="cs-CZ"/>
    </w:rPr>
  </w:style>
  <w:style w:type="paragraph" w:customStyle="1" w:styleId="Zkladntext21">
    <w:name w:val="Základný text 21"/>
    <w:basedOn w:val="Normal"/>
    <w:rsid w:val="00AC1514"/>
    <w:pPr>
      <w:tabs>
        <w:tab w:val="left" w:pos="7088"/>
      </w:tabs>
      <w:overflowPunct w:val="0"/>
      <w:autoSpaceDE w:val="0"/>
      <w:autoSpaceDN w:val="0"/>
      <w:adjustRightInd w:val="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B9FAF6A-FB5A-46C6-B17F-41FC1A2BF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E3F14-17D1-4F87-870D-DD6A3609BA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AB34A-0505-42EC-8F9F-B98F48164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5C0C6-2409-4DD9-88DC-B3D01555324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0404E6-1866-49E9-908F-C37FF0F9C3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LIPPAYOVÁ Katarína</cp:lastModifiedBy>
  <cp:revision>25</cp:revision>
  <cp:lastPrinted>2024-12-02T08:29:00Z</cp:lastPrinted>
  <dcterms:created xsi:type="dcterms:W3CDTF">2024-11-21T09:20:00Z</dcterms:created>
  <dcterms:modified xsi:type="dcterms:W3CDTF">2025-01-10T12:20:00Z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COO.2145.1000.3.6181311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LP/2024/245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>Juraj Blanár</vt:lpwstr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>Minister zahraničných vecí a európskych záležitosti Slovenskej republiky, </vt:lpwstr>
  </property>
  <property fmtid="{D5CDD505-2E9C-101B-9397-08002B2CF9AE}" pid="116" name="FSC#SKEDITIONSLOVLEX@103.510:funkciaDalsiPredAkuzativ">
    <vt:lpwstr>Ministra zahraničných vecí a európskych záležitostí Slovenskej republiky, </vt:lpwstr>
  </property>
  <property fmtid="{D5CDD505-2E9C-101B-9397-08002B2CF9AE}" pid="117" name="FSC#SKEDITIONSLOVLEX@103.510:funkciaDalsiPredDativ">
    <vt:lpwstr>Ministrovi zahraničných vecí a európskych záležitostí Slovenskej republiky, </vt:lpwstr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obrany SR</vt:lpwstr>
  </property>
  <property fmtid="{D5CDD505-2E9C-101B-9397-08002B2CF9AE}" pid="122" name="FSC#SKEDITIONSLOVLEX@103.510:funkciaZodpPredAkuzativ">
    <vt:lpwstr>podpredsedovi vlády a ministrovi obrany Slovenskej republiky</vt:lpwstr>
  </property>
  <property fmtid="{D5CDD505-2E9C-101B-9397-08002B2CF9AE}" pid="123" name="FSC#SKEDITIONSLOVLEX@103.510:funkciaZodpPredDativ">
    <vt:lpwstr>podpredsedu vlády a ministra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Robert Kaliňák
podpredseda vlády a minister obrany SR
Juraj Blanár
Minister zahraničných vecí a európskych záležitosti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SEOP-42-9/2024 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Vlastný materiál - neštruktúrovaný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23. 5. 2024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Robert Kaliňák</vt:lpwstr>
  </property>
  <property fmtid="{D5CDD505-2E9C-101B-9397-08002B2CF9AE}" pid="153" name="_dlc_DocId">
    <vt:lpwstr>WKX3UHSAJ2R6-2-769850</vt:lpwstr>
  </property>
  <property fmtid="{D5CDD505-2E9C-101B-9397-08002B2CF9AE}" pid="154" name="_dlc_DocIdItemGuid">
    <vt:lpwstr>225b36ed-9c85-43d8-9796-6ce22fcc3df6</vt:lpwstr>
  </property>
  <property fmtid="{D5CDD505-2E9C-101B-9397-08002B2CF9AE}" pid="155" name="_dlc_DocIdUrl">
    <vt:lpwstr>https://ovdmasv601/sites/DMS/_layouts/15/DocIdRedir.aspx?ID=WKX3UHSAJ2R6-2-769850, WKX3UHSAJ2R6-2-769850</vt:lpwstr>
  </property>
</Properties>
</file>