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IX.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ZÁKON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 ...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ktorým sa mení zákon č. </w:t>
      </w:r>
      <w:r w:rsidDel="00000000" w:rsidR="00000000" w:rsidRPr="00000000">
        <w:rPr>
          <w:b w:val="1"/>
          <w:rtl w:val="0"/>
        </w:rPr>
        <w:t xml:space="preserve">36/2005 Z. z. o rodine a o zmene a doplnení niektorých zákonov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Čl. I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Zákon </w:t>
      </w:r>
      <w:r w:rsidDel="00000000" w:rsidR="00000000" w:rsidRPr="00000000">
        <w:rPr>
          <w:rtl w:val="0"/>
        </w:rPr>
        <w:t xml:space="preserve">č. 36/2005 Z. z. o rodine a o zmene a doplnení niektorých zákonov v znení uznesenia Ústavného súdu Slovenskej republiky č. 297/2005 Z. z., nálezu Ústavného súdu Slovenskej republiky č. 615/2006 Z. z., zákona č. 201/2008 Z. z., zákona č. 217/2010 Z. z., nálezu Ústavného súdu Slovenskej republiky č. 290/2011 Z. z., zákona č. 125/2013 Z. z., zákona č. 124/2015 Z. z., zákona č. 175/2015 Z. z., zákona č. 125/2016 Z. z., zákona č. 2/2017 Z. z., zákona č. 338/2022 Z. z. a zákona č. 408/2022 Z. z. sa mení takto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color w:val="000000"/>
          <w:rtl w:val="0"/>
        </w:rPr>
        <w:t xml:space="preserve">§ 30 ods</w:t>
      </w:r>
      <w:r w:rsidDel="00000000" w:rsidR="00000000" w:rsidRPr="00000000">
        <w:rPr>
          <w:rtl w:val="0"/>
        </w:rPr>
        <w:t xml:space="preserve">ek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3 znie: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„(3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color w:val="000000"/>
          <w:rtl w:val="0"/>
        </w:rPr>
        <w:t xml:space="preserve">Rodičia </w:t>
      </w:r>
      <w:r w:rsidDel="00000000" w:rsidR="00000000" w:rsidRPr="00000000">
        <w:rPr>
          <w:rtl w:val="0"/>
        </w:rPr>
        <w:t xml:space="preserve">rešpektujú právo dieťaťa na detstvo bez násilia a sú povinní ho pred ním chrániť.</w:t>
      </w:r>
      <w:r w:rsidDel="00000000" w:rsidR="00000000" w:rsidRPr="00000000">
        <w:rPr>
          <w:color w:val="000000"/>
          <w:rtl w:val="0"/>
        </w:rPr>
        <w:t xml:space="preserve"> R</w:t>
      </w:r>
      <w:r w:rsidDel="00000000" w:rsidR="00000000" w:rsidRPr="00000000">
        <w:rPr>
          <w:rtl w:val="0"/>
        </w:rPr>
        <w:t xml:space="preserve">odičia </w:t>
      </w:r>
      <w:r w:rsidDel="00000000" w:rsidR="00000000" w:rsidRPr="00000000">
        <w:rPr>
          <w:rtl w:val="0"/>
        </w:rPr>
        <w:t xml:space="preserve">pri výchove dieťaťa používajú výchovné prostriedky, ktoré zabezpečujú jeho duševný, telesný, citový a rozumový vývoj bez ohrozenia jeho zdravia, dôstojnosti a bez telesného trestania, duševného strádania a iných ponižujúcich prostriedkov.”. 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 </w:t>
      </w:r>
    </w:p>
    <w:p w:rsidR="00000000" w:rsidDel="00000000" w:rsidP="00000000" w:rsidRDefault="00000000" w:rsidRPr="00000000" w14:paraId="00000018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Tento zákon nadobúda účinnosť 1. júna 2025.</w:t>
      </w:r>
    </w:p>
    <w:p w:rsidR="00000000" w:rsidDel="00000000" w:rsidP="00000000" w:rsidRDefault="00000000" w:rsidRPr="00000000" w14:paraId="00000019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