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právneho predpisu s právom Európskej únie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poslankyne Národnej rady Slovenskej republiky Veronika Šrobová, Lucia Plaváková a Simona Petrík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Návrh zákona o pomoci jednorodičovským domácnostiam a o zmene a doplnení niektorých zákonov v znení neskorších predpisov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Problematika návrhu zákona: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o pomoci jednorodičovským domácnostiam a o zmene a doplnení niektorých zákonov v znení neskorších predpisov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bylvanpaun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 navrhovaného materiálu: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815"/>
        <w:gridCol w:w="1740"/>
        <w:gridCol w:w="1755"/>
        <w:tblGridChange w:id="0">
          <w:tblGrid>
            <w:gridCol w:w="3750"/>
            <w:gridCol w:w="1815"/>
            <w:gridCol w:w="1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Vplyv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Vplyvy na služby pre občana z toho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Vplyvy na manželstvo, rodičovstvo a rodinu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Navýšenie prváckeho príspevku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školské potreby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150 eur pre jednorodičov by zvýšilo verejné výdavky odhadom o 566 tisíc eur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ročne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Výpočet predpokladá, že podiel prvákov žijúcich v jednorodičovských domácnostiach zodpovedá podielu detí žijúcich v jednorodičovských domácnostiach v sčítaní obyvateľov z roku 2021.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Navýšenie počtu dní na sprevádzanie rodinného príslušníka do zdravotníckeho zariadenia na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vyšetrenie alebo ošetrenie zo 7 na 10 dní v kalendárnom roku a pri zdravotne znevýhodnených deťoch z 10 na 15 dní v kalendárnom roku pre jednorodičov by spôsobilo stratu odpracovaných hodín vo verejnom sektore v maximálnej hodnote 11 miliónov eur a v súkromnom sektore v maximálnej hodnote 17 miliónov eur. Výpočet predpokladá vyčerpanie plného počtu dodatočných dní každým jednorodičom a žiadne dobiehanie zmeškanej práce a teda predstavuje hornú hranicu potenciálnych dopadov. Reálny dopad na odpracované hodiny by zrejme bol nižší.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Predĺženie nároku na ošetrovné dieťaťa (OČR) zo 14 na 21 dní pre jednorodiča, ktorý sa stará o dieťa do dovŕšenia jedenásteho roku veku, alebo do dovŕšenia osemnásteho roku veku, ak ide o dieťa s dlhodobo nepriaznivým zdravotným stavom, by zvýšilo výdavky Sociálnej poisťovne odhadom o 557 tisíc eur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ročne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Tento odhad predpokladá, že 20 % z celkových výdavkov Sociálnej poisťovne na OČR je vyplatených z dôvodov uvedených v § 39 ods. 1. písm. b) zákona 461/2003 o sociálnom poistení. Reálny podiel nie je možné zistiť z verejne dostupných dát.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lavika">
    <w:name w:val="header"/>
    <w:basedOn w:val="Normlny"/>
    <w:link w:val="HlavikaChar"/>
    <w:uiPriority w:val="99"/>
    <w:unhideWhenUsed w:val="1"/>
    <w:rsid w:val="00BB6193"/>
    <w:pPr>
      <w:tabs>
        <w:tab w:val="center" w:pos="4536"/>
        <w:tab w:val="right" w:pos="9072"/>
      </w:tabs>
      <w:spacing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B6193"/>
  </w:style>
  <w:style w:type="paragraph" w:styleId="Pta">
    <w:name w:val="footer"/>
    <w:basedOn w:val="Normlny"/>
    <w:link w:val="PtaChar"/>
    <w:uiPriority w:val="99"/>
    <w:unhideWhenUsed w:val="1"/>
    <w:rsid w:val="00BB6193"/>
    <w:pPr>
      <w:tabs>
        <w:tab w:val="center" w:pos="4536"/>
        <w:tab w:val="right" w:pos="9072"/>
      </w:tabs>
      <w:spacing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B619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mSolkVggJnA/RCg1XxlWqdvsA==">CgMxLjAyCGguZ2pkZ3hzMg5oLm1ieWx2YW5wYXVubDgAciExRlBFZmg2dXdobldxcC0tQ2h4eGlnWjAxdEpBWTM1NGE=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2023-11-20T10:14:00Z</dcterms:created>
</cp:coreProperties>
</file>