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4717" w14:textId="77777777" w:rsidR="006B71D9" w:rsidRPr="000F6B55" w:rsidRDefault="006B71D9" w:rsidP="006B71D9">
      <w:pPr>
        <w:pStyle w:val="Normlnywebov"/>
        <w:spacing w:before="120" w:beforeAutospacing="0" w:after="0" w:afterAutospacing="0"/>
        <w:jc w:val="center"/>
      </w:pPr>
      <w:r w:rsidRPr="000F6B55">
        <w:rPr>
          <w:b/>
          <w:bCs/>
          <w:caps/>
          <w:spacing w:val="30"/>
        </w:rPr>
        <w:t>Dôvodová správa</w:t>
      </w:r>
    </w:p>
    <w:p w14:paraId="175F2668" w14:textId="77777777" w:rsidR="006B71D9" w:rsidRPr="000F6B55" w:rsidRDefault="006B71D9" w:rsidP="006B71D9">
      <w:pPr>
        <w:pStyle w:val="Nadpis1"/>
        <w:rPr>
          <w:rFonts w:ascii="Times New Roman" w:hAnsi="Times New Roman"/>
          <w:sz w:val="24"/>
          <w:szCs w:val="24"/>
        </w:rPr>
      </w:pPr>
    </w:p>
    <w:p w14:paraId="38513095" w14:textId="77777777" w:rsidR="006B71D9" w:rsidRPr="000F6B55" w:rsidRDefault="006B71D9" w:rsidP="006B71D9">
      <w:pPr>
        <w:pStyle w:val="Nadpis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0F6B55">
        <w:rPr>
          <w:rFonts w:ascii="Times New Roman" w:hAnsi="Times New Roman"/>
          <w:sz w:val="24"/>
          <w:szCs w:val="24"/>
        </w:rPr>
        <w:t>A. Všeobecná časť</w:t>
      </w:r>
    </w:p>
    <w:p w14:paraId="28E158BD" w14:textId="08D2234A" w:rsidR="006B71D9" w:rsidRPr="000F6B55" w:rsidRDefault="006B71D9" w:rsidP="00933063">
      <w:pPr>
        <w:pStyle w:val="Normlnywebov"/>
        <w:spacing w:before="120" w:beforeAutospacing="0" w:after="0" w:afterAutospacing="0"/>
        <w:ind w:firstLine="708"/>
        <w:jc w:val="both"/>
        <w:rPr>
          <w:b/>
        </w:rPr>
      </w:pPr>
      <w:r w:rsidRPr="000F6B55">
        <w:t xml:space="preserve">Návrh zákona, ktorým sa mení </w:t>
      </w:r>
      <w:r w:rsidR="00AA52A6" w:rsidRPr="000F6B55">
        <w:t xml:space="preserve">zákon č. 166/2003 Z. z. o ochrane súkromia pred neoprávneným použitím informačno-technických prostriedkov a o zmene a doplnení niektorých zákonov (zákon o ochrane pred odpočúvaním) v znení neskorších predpisov </w:t>
      </w:r>
      <w:r w:rsidRPr="000F6B55">
        <w:t xml:space="preserve">(ďalej len „návrh zákona“) predkladá </w:t>
      </w:r>
      <w:r w:rsidR="00666F9C" w:rsidRPr="000F6B55">
        <w:t>poslan</w:t>
      </w:r>
      <w:r w:rsidR="00042C14" w:rsidRPr="000F6B55">
        <w:t>e</w:t>
      </w:r>
      <w:r w:rsidR="00666F9C" w:rsidRPr="000F6B55">
        <w:t>c</w:t>
      </w:r>
      <w:r w:rsidRPr="000F6B55">
        <w:t xml:space="preserve"> Národnej rady Slovenskej republiky</w:t>
      </w:r>
      <w:r w:rsidR="00042C14" w:rsidRPr="000F6B55">
        <w:t>, Juraj Krúpa</w:t>
      </w:r>
      <w:r w:rsidRPr="000F6B55">
        <w:t xml:space="preserve">. </w:t>
      </w:r>
      <w:r w:rsidRPr="000F6B55">
        <w:rPr>
          <w:b/>
        </w:rPr>
        <w:t xml:space="preserve">Cieľom </w:t>
      </w:r>
      <w:r w:rsidRPr="000F6B55">
        <w:t>predkladaného návrhu zákona je</w:t>
      </w:r>
      <w:r w:rsidRPr="000F6B55">
        <w:rPr>
          <w:b/>
        </w:rPr>
        <w:t xml:space="preserve"> </w:t>
      </w:r>
    </w:p>
    <w:p w14:paraId="6816246C" w14:textId="3C830A19" w:rsidR="006B71D9" w:rsidRPr="000F6B55" w:rsidRDefault="006B71D9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b/>
        </w:rPr>
      </w:pPr>
      <w:r w:rsidRPr="000F6B55">
        <w:rPr>
          <w:b/>
        </w:rPr>
        <w:t xml:space="preserve">odstrániť problém </w:t>
      </w:r>
      <w:r w:rsidR="00587DCA" w:rsidRPr="000F6B55">
        <w:rPr>
          <w:b/>
        </w:rPr>
        <w:t xml:space="preserve">spočívajúci </w:t>
      </w:r>
      <w:r w:rsidRPr="000F6B55">
        <w:rPr>
          <w:b/>
        </w:rPr>
        <w:t>v</w:t>
      </w:r>
      <w:r w:rsidR="00042C14" w:rsidRPr="000F6B55">
        <w:rPr>
          <w:b/>
        </w:rPr>
        <w:t xml:space="preserve"> dlhodobej nefunkčnosti komisie na kontrolu používania informačno-technických prostriedkov, ktorej mechanizmus </w:t>
      </w:r>
      <w:r w:rsidR="00AA52A6" w:rsidRPr="000F6B55">
        <w:rPr>
          <w:b/>
        </w:rPr>
        <w:t>kreácie</w:t>
      </w:r>
      <w:r w:rsidR="00042C14" w:rsidRPr="000F6B55">
        <w:rPr>
          <w:b/>
        </w:rPr>
        <w:t xml:space="preserve"> a požiadavky </w:t>
      </w:r>
      <w:r w:rsidR="000F6B55">
        <w:rPr>
          <w:b/>
        </w:rPr>
        <w:t xml:space="preserve">na jej </w:t>
      </w:r>
      <w:r w:rsidR="00042C14" w:rsidRPr="000F6B55">
        <w:rPr>
          <w:b/>
        </w:rPr>
        <w:t>zloženi</w:t>
      </w:r>
      <w:r w:rsidR="000F6B55">
        <w:rPr>
          <w:b/>
        </w:rPr>
        <w:t>e</w:t>
      </w:r>
      <w:r w:rsidR="00042C14" w:rsidRPr="000F6B55">
        <w:rPr>
          <w:b/>
        </w:rPr>
        <w:t xml:space="preserve"> neumožnili od jej zavedenia </w:t>
      </w:r>
      <w:r w:rsidR="00AA52A6" w:rsidRPr="000F6B55">
        <w:rPr>
          <w:b/>
        </w:rPr>
        <w:t>v</w:t>
      </w:r>
      <w:r w:rsidR="00042C14" w:rsidRPr="000F6B55">
        <w:rPr>
          <w:b/>
        </w:rPr>
        <w:t xml:space="preserve"> § 8a tohto zákona</w:t>
      </w:r>
      <w:r w:rsidR="000F6B55">
        <w:rPr>
          <w:b/>
        </w:rPr>
        <w:t xml:space="preserve"> novelou z roku 2015</w:t>
      </w:r>
      <w:r w:rsidR="00042C14" w:rsidRPr="000F6B55">
        <w:rPr>
          <w:b/>
        </w:rPr>
        <w:t xml:space="preserve"> túto komisiu </w:t>
      </w:r>
      <w:r w:rsidR="000F6B55">
        <w:rPr>
          <w:b/>
        </w:rPr>
        <w:t xml:space="preserve">až </w:t>
      </w:r>
      <w:r w:rsidR="000F6B55" w:rsidRPr="000F6B55">
        <w:rPr>
          <w:b/>
        </w:rPr>
        <w:t xml:space="preserve">doteraz </w:t>
      </w:r>
      <w:r w:rsidR="00042C14" w:rsidRPr="000F6B55">
        <w:rPr>
          <w:b/>
        </w:rPr>
        <w:t>kreovať</w:t>
      </w:r>
    </w:p>
    <w:p w14:paraId="3480344D" w14:textId="5A756D1C" w:rsidR="006B71D9" w:rsidRPr="000F6B55" w:rsidRDefault="00042C14" w:rsidP="006B71D9">
      <w:pPr>
        <w:pStyle w:val="Normlnywebov"/>
        <w:numPr>
          <w:ilvl w:val="0"/>
          <w:numId w:val="1"/>
        </w:numPr>
        <w:spacing w:before="120" w:beforeAutospacing="0" w:after="0" w:afterAutospacing="0"/>
        <w:jc w:val="both"/>
        <w:rPr>
          <w:b/>
        </w:rPr>
      </w:pPr>
      <w:r w:rsidRPr="000F6B55">
        <w:rPr>
          <w:b/>
        </w:rPr>
        <w:t xml:space="preserve">nahradiť požiadavku dvoch členov komisie spĺňajúcich nasledujúce podmienky </w:t>
      </w:r>
      <w:r w:rsidR="000F6B55">
        <w:rPr>
          <w:b/>
        </w:rPr>
        <w:t>„</w:t>
      </w:r>
      <w:r w:rsidRPr="000F6B55">
        <w:rPr>
          <w:b/>
          <w:i/>
          <w:iCs/>
        </w:rPr>
        <w:t>občan Slovenskej republiky, ktorý je držiteľom platného osvedčenia Národného bezpečnostného úradu na oboznamovanie sa s utajovanými skutočnosťami stupňa utajenia „Prísne tajné“, dosiahol vek 40 rokov, vykonával funkciu sudcu, prokurátora, príslušníka spravodajskej služby alebo Policajného zboru alebo inú funkciu, povolanie alebo zamestnanie v oblasti právnej a bezpečnostnej teórie a praxe alebo medzinárodných vzťahov a diplomacie najmenej 10 rokov a má vysokoškolské vzdelanie druhého stupňa</w:t>
      </w:r>
      <w:r w:rsidRPr="000F6B55">
        <w:rPr>
          <w:b/>
        </w:rPr>
        <w:t xml:space="preserve">“ dvoma členmi, ktorí </w:t>
      </w:r>
      <w:r w:rsidR="000F6B55">
        <w:rPr>
          <w:b/>
        </w:rPr>
        <w:t>sú</w:t>
      </w:r>
      <w:r w:rsidRPr="000F6B55">
        <w:rPr>
          <w:b/>
        </w:rPr>
        <w:t xml:space="preserve"> poslancami Národnej rady Slovenskej republiky, paritne reprezentujúcimi koalíciu a opozíciu, </w:t>
      </w:r>
      <w:r w:rsidR="000F6B55">
        <w:rPr>
          <w:b/>
        </w:rPr>
        <w:t>pričom na rozdiel od zvyšných šiestich poslancov-členov komisie</w:t>
      </w:r>
      <w:r w:rsidRPr="000F6B55">
        <w:rPr>
          <w:b/>
        </w:rPr>
        <w:t xml:space="preserve"> pôjde o poslancov, ktorí nemusia byť členmi výborov, z ktorých sa kreuje zvyšných šesť členov komisie</w:t>
      </w:r>
      <w:r w:rsidR="006B71D9" w:rsidRPr="000F6B55">
        <w:rPr>
          <w:b/>
        </w:rPr>
        <w:t>.</w:t>
      </w:r>
    </w:p>
    <w:p w14:paraId="21E2A3E5" w14:textId="0C1DC006" w:rsidR="003F109D" w:rsidRPr="000F6B55" w:rsidRDefault="003F109D" w:rsidP="006B71D9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Súčasná právna úprava </w:t>
      </w:r>
      <w:r w:rsidR="00042C14" w:rsidRPr="000F6B55">
        <w:t>kladie na dvoch členov komisie na kontrolu používania informačno-technických prostriedkov také požiadavky, ktoré sťažujú obsadenie týchto dvoch pozícií</w:t>
      </w:r>
      <w:r w:rsidR="00CE22A0">
        <w:t>,</w:t>
      </w:r>
      <w:r w:rsidR="00042C14" w:rsidRPr="000F6B55">
        <w:t xml:space="preserve"> a tým dlhodobo znemožňujú kreovanie komisie, čím sa ohrozuje kontrola v tejto oblasti. Týmto poslaneckým návrhom zákona sa problém rieši tak, že namiesto dvoch členov z praxe alebo teórie sa navrhuje doplniť komisiu dvomi členmi spomedzi poslancov Národnej rady Slovenskej republiky, paritne spomedzi poslancov koalície a opozície, tak ako sa to predpokladá aj doteraz v prípade zvyšných šiestich členov komisie. Na rozdiel od zvyšných šiestich členov komisie však nepôjde </w:t>
      </w:r>
      <w:r w:rsidR="000F6B55">
        <w:t>explicitne</w:t>
      </w:r>
      <w:r w:rsidR="00042C14" w:rsidRPr="000F6B55">
        <w:t xml:space="preserve"> o poslancov, ktorí sú členmi Osobitného kontrolného výboru Národnej rady Slovenskej republiky na kontrolu činnosti Slovenskej informačnej služby, Osobitného kontrolného výboru Národnej rady Slovenskej republiky na kontrolu činnosti Vojenského spravodajstva a výboru Národnej rady Slovenskej republiky pre obranu a bezpečnosť. </w:t>
      </w:r>
      <w:r w:rsidR="000F6B55">
        <w:t>Môže teda ísť, a primárne by malo ísť, o</w:t>
      </w:r>
      <w:r w:rsidR="008570B9">
        <w:t> poslancov mimo daných</w:t>
      </w:r>
      <w:r w:rsidR="000F6B55">
        <w:t xml:space="preserve"> výborov Národnej rady Slovenskej republiky.</w:t>
      </w:r>
    </w:p>
    <w:p w14:paraId="2B2DBE1D" w14:textId="63B5CC24" w:rsidR="00042C14" w:rsidRPr="000F6B55" w:rsidRDefault="00042C14" w:rsidP="006B71D9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Nezasahuje sa tým do podstaty pôvodného návrhu a pôvodnej predstavy o činnosti a poslaní tejto komisie, nakoľko i dôvodová správa k novele </w:t>
      </w:r>
      <w:r w:rsidR="00AA52A6" w:rsidRPr="000F6B55">
        <w:t>zákonom č. 404/20</w:t>
      </w:r>
      <w:r w:rsidR="000F6B55">
        <w:t>1</w:t>
      </w:r>
      <w:r w:rsidR="00AA52A6" w:rsidRPr="000F6B55">
        <w:t>5 Z. z., ktorou bol vytvorený právny základ tejto komisie, vyslovuje svoj cieľ nasledovne: „</w:t>
      </w:r>
      <w:r w:rsidR="00AA52A6" w:rsidRPr="000F6B55">
        <w:rPr>
          <w:i/>
          <w:iCs/>
        </w:rPr>
        <w:t xml:space="preserve">Hlavným cieľom predloženého návrhu je nová úprava kontroly nad použitím informačno-technických </w:t>
      </w:r>
      <w:r w:rsidR="00AA52A6" w:rsidRPr="000F6B55">
        <w:rPr>
          <w:i/>
          <w:iCs/>
        </w:rPr>
        <w:lastRenderedPageBreak/>
        <w:t>prostriedkov, ktorá má posilniť externý dohľad Národnej rady Slovenskej republiky nad používaním informačno-technických prostriedkov</w:t>
      </w:r>
      <w:r w:rsidR="00AA52A6" w:rsidRPr="000F6B55">
        <w:t>.“</w:t>
      </w:r>
    </w:p>
    <w:p w14:paraId="686ADF32" w14:textId="77777777" w:rsidR="006839E0" w:rsidRPr="000F6B55" w:rsidRDefault="006B71D9" w:rsidP="006839E0">
      <w:pPr>
        <w:autoSpaceDE w:val="0"/>
        <w:ind w:firstLine="708"/>
        <w:jc w:val="both"/>
      </w:pPr>
      <w:r w:rsidRPr="000F6B55"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="006839E0" w:rsidRPr="000F6B55">
        <w:t>v súlade s právom Európskej únie a v súlade s nálezmi Ústavného súdu Slovenskej republiky.</w:t>
      </w:r>
    </w:p>
    <w:p w14:paraId="444D14E1" w14:textId="767B140E" w:rsidR="006839E0" w:rsidRPr="000F6B55" w:rsidRDefault="006839E0" w:rsidP="006839E0">
      <w:pPr>
        <w:pStyle w:val="Normlnywebov"/>
        <w:spacing w:before="120" w:beforeAutospacing="0" w:after="0" w:afterAutospacing="0"/>
        <w:ind w:firstLine="708"/>
        <w:jc w:val="both"/>
      </w:pPr>
      <w:r w:rsidRPr="000F6B55">
        <w:t xml:space="preserve">Návrh zákona nemá vplyv na podnikateľské prostredie, na životné prostredie, na manželstvo, rodičovstvo a rodinu a ani na informatizáciu spoločnosti, predpokladá sa nulový vplyv na rozpočet verejnej správy (štátny rozpočet). Návrh zákona </w:t>
      </w:r>
      <w:r w:rsidR="00512098">
        <w:t>ne</w:t>
      </w:r>
      <w:r w:rsidRPr="000F6B55">
        <w:t xml:space="preserve">bude mať </w:t>
      </w:r>
      <w:r w:rsidR="00512098">
        <w:t>žiadne</w:t>
      </w:r>
      <w:r w:rsidRPr="000F6B55">
        <w:t xml:space="preserve"> sociálne vplyvy.</w:t>
      </w:r>
    </w:p>
    <w:p w14:paraId="607E04B9" w14:textId="77777777" w:rsidR="00AA52A6" w:rsidRPr="000F6B55" w:rsidRDefault="00AA52A6" w:rsidP="006839E0">
      <w:pPr>
        <w:pStyle w:val="Normlnywebov"/>
        <w:spacing w:before="120" w:beforeAutospacing="0" w:after="0" w:afterAutospacing="0"/>
        <w:ind w:firstLine="708"/>
        <w:jc w:val="both"/>
      </w:pPr>
    </w:p>
    <w:p w14:paraId="17B2C35D" w14:textId="3D42B4EC" w:rsidR="00000CB9" w:rsidRPr="000F6B55" w:rsidRDefault="00000CB9" w:rsidP="00000CB9">
      <w:pPr>
        <w:pStyle w:val="Normlnywebov"/>
        <w:spacing w:before="120" w:beforeAutospacing="0" w:after="0" w:afterAutospacing="0"/>
        <w:jc w:val="both"/>
        <w:rPr>
          <w:b/>
          <w:bCs/>
        </w:rPr>
      </w:pPr>
      <w:r w:rsidRPr="000F6B55">
        <w:rPr>
          <w:b/>
          <w:bCs/>
        </w:rPr>
        <w:t>B. Osobitná časť</w:t>
      </w:r>
    </w:p>
    <w:p w14:paraId="5072FA9D" w14:textId="4D0EF015" w:rsidR="006B71D9" w:rsidRPr="000F6B55" w:rsidRDefault="00000CB9">
      <w:pPr>
        <w:rPr>
          <w:b/>
          <w:bCs/>
        </w:rPr>
      </w:pPr>
      <w:r w:rsidRPr="000F6B55">
        <w:rPr>
          <w:b/>
          <w:bCs/>
        </w:rPr>
        <w:t>K Čl. I</w:t>
      </w:r>
    </w:p>
    <w:p w14:paraId="2A1EB458" w14:textId="763D9F47" w:rsidR="0085377D" w:rsidRDefault="00AA52A6" w:rsidP="0085377D">
      <w:pPr>
        <w:jc w:val="both"/>
      </w:pPr>
      <w:r w:rsidRPr="000F6B55">
        <w:t>Vzhľadom na dlhodobý problém s obsadením dvoch miest v komisii zriaďovanej podľa tohto zákona, a to miest vyhradených pre odborníkov z teórie a praxe, sa navrhuje zmeniť doterajšie ustanovenie § 8a ods. 4 tak, aby boli odborníci z praxe nahradení ďalšími dvoma poslancami Národnej rady Slovenskej republiky</w:t>
      </w:r>
      <w:r w:rsidR="000F6B55">
        <w:t xml:space="preserve"> (NR SR)</w:t>
      </w:r>
      <w:r w:rsidRPr="000F6B55">
        <w:t xml:space="preserve">, a to paritne zastupujúcimi koalíciu a opozíciu. Komisia by tak naďalej mala 8 členov, z toho 6 paritne </w:t>
      </w:r>
      <w:r w:rsidR="000F6B55">
        <w:t xml:space="preserve">zastúpených </w:t>
      </w:r>
      <w:r w:rsidRPr="000F6B55">
        <w:t>poslancov opozície a koalície spomedzi členov troch príslušných výborov NR SR (s predstaviteľom opozície na mieste predsedu), a</w:t>
      </w:r>
      <w:r w:rsidR="000F6B55">
        <w:t xml:space="preserve"> ponovom</w:t>
      </w:r>
      <w:r w:rsidRPr="000F6B55">
        <w:t xml:space="preserve"> 2 </w:t>
      </w:r>
      <w:r w:rsidR="000F6B55">
        <w:t xml:space="preserve">ďalších </w:t>
      </w:r>
      <w:r w:rsidRPr="000F6B55">
        <w:t>členov spomedzi poslancov NR SR be</w:t>
      </w:r>
      <w:r w:rsidR="000F6B55">
        <w:t>z</w:t>
      </w:r>
      <w:r w:rsidRPr="000F6B55">
        <w:t xml:space="preserve"> špecifikácie ich členstva vo výboroch. Týchto 2 poslancov by volila podľa § 8a ods. 3 NR SR spomedzi kandidátov na členov komisie, ktorých predkladá predseda výboru pre obranu a bezpečnosť, po predchádzajúcej dohode s predsedom Osobitného kontrolného výboru Národnej rady Slovenskej republiky na kontrolu činnosti Slovenskej informačnej služby a predsedom Osobitného kontrolného výboru Národnej rady Slovenskej republiky na kontrolu činnosti Vojenského spravodajstva.</w:t>
      </w:r>
    </w:p>
    <w:p w14:paraId="35145BC2" w14:textId="77777777" w:rsidR="00AC078C" w:rsidRPr="000F6B55" w:rsidRDefault="00AC078C" w:rsidP="0085377D">
      <w:pPr>
        <w:jc w:val="both"/>
        <w:rPr>
          <w:color w:val="000000"/>
        </w:rPr>
      </w:pPr>
    </w:p>
    <w:p w14:paraId="66A33393" w14:textId="441FE220" w:rsidR="00D719A4" w:rsidRPr="000F6B55" w:rsidRDefault="00D719A4" w:rsidP="00D719A4">
      <w:pPr>
        <w:rPr>
          <w:b/>
          <w:bCs/>
        </w:rPr>
      </w:pPr>
      <w:r w:rsidRPr="000F6B55">
        <w:rPr>
          <w:b/>
          <w:bCs/>
        </w:rPr>
        <w:t>K Čl. II</w:t>
      </w:r>
    </w:p>
    <w:p w14:paraId="1632C9CF" w14:textId="0175693B" w:rsidR="00D719A4" w:rsidRPr="000F6B55" w:rsidRDefault="00D719A4" w:rsidP="00D719A4">
      <w:r w:rsidRPr="000F6B55">
        <w:t xml:space="preserve">Vzhľadom na dĺžku legislatívneho procesu sa účinnosť </w:t>
      </w:r>
      <w:r w:rsidR="00ED5D96" w:rsidRPr="000F6B55">
        <w:t xml:space="preserve">navrhuje </w:t>
      </w:r>
      <w:r w:rsidR="00C011B5">
        <w:t>od</w:t>
      </w:r>
      <w:r w:rsidRPr="000F6B55">
        <w:t xml:space="preserve"> 1. </w:t>
      </w:r>
      <w:r w:rsidR="00C011B5">
        <w:t>júna</w:t>
      </w:r>
      <w:r w:rsidRPr="000F6B55">
        <w:t xml:space="preserve"> 202</w:t>
      </w:r>
      <w:r w:rsidR="009C1334">
        <w:t>5</w:t>
      </w:r>
      <w:r w:rsidRPr="000F6B55">
        <w:t>.</w:t>
      </w:r>
    </w:p>
    <w:p w14:paraId="50713013" w14:textId="238C7AD5" w:rsidR="00000CB9" w:rsidRPr="000F6B55" w:rsidRDefault="00000CB9" w:rsidP="00D719A4">
      <w:pPr>
        <w:jc w:val="both"/>
        <w:rPr>
          <w:color w:val="000000"/>
        </w:rPr>
      </w:pPr>
    </w:p>
    <w:p w14:paraId="5FCDC1EB" w14:textId="64C82191" w:rsidR="00000CB9" w:rsidRPr="000F6B55" w:rsidRDefault="00000CB9">
      <w:pPr>
        <w:rPr>
          <w:b/>
          <w:bCs/>
        </w:rPr>
      </w:pPr>
    </w:p>
    <w:p w14:paraId="6CBC9350" w14:textId="196C4386" w:rsidR="00CF2DB7" w:rsidRPr="000F6B55" w:rsidRDefault="00CF2DB7">
      <w:pPr>
        <w:rPr>
          <w:b/>
          <w:bCs/>
        </w:rPr>
      </w:pPr>
    </w:p>
    <w:p w14:paraId="69672F0A" w14:textId="368477C9" w:rsidR="00CF2DB7" w:rsidRPr="000F6B55" w:rsidRDefault="00CF2DB7">
      <w:pPr>
        <w:rPr>
          <w:b/>
          <w:bCs/>
        </w:rPr>
      </w:pPr>
    </w:p>
    <w:p w14:paraId="12F43C1B" w14:textId="3EB2825E" w:rsidR="00CF2DB7" w:rsidRPr="000F6B55" w:rsidRDefault="00CF2DB7">
      <w:pPr>
        <w:rPr>
          <w:b/>
          <w:bCs/>
        </w:rPr>
      </w:pPr>
    </w:p>
    <w:p w14:paraId="0C140FC0" w14:textId="77777777" w:rsidR="00CF2DB7" w:rsidRPr="000F6B55" w:rsidRDefault="00CF2DB7">
      <w:pPr>
        <w:rPr>
          <w:b/>
          <w:bCs/>
        </w:rPr>
      </w:pPr>
    </w:p>
    <w:p w14:paraId="56C19710" w14:textId="77777777" w:rsidR="00CF2DB7" w:rsidRPr="000F6B55" w:rsidRDefault="00CF2DB7" w:rsidP="00CF2DB7">
      <w:pPr>
        <w:tabs>
          <w:tab w:val="left" w:pos="6015"/>
        </w:tabs>
        <w:jc w:val="center"/>
        <w:rPr>
          <w:b/>
          <w:bCs/>
          <w:caps/>
          <w:spacing w:val="30"/>
        </w:rPr>
      </w:pPr>
    </w:p>
    <w:p w14:paraId="66E605F1" w14:textId="77777777" w:rsidR="00CF2DB7" w:rsidRPr="000F6B55" w:rsidRDefault="00CF2DB7" w:rsidP="00CF2DB7">
      <w:pPr>
        <w:tabs>
          <w:tab w:val="left" w:pos="6015"/>
        </w:tabs>
        <w:jc w:val="center"/>
        <w:rPr>
          <w:b/>
          <w:bCs/>
          <w:caps/>
          <w:spacing w:val="30"/>
        </w:rPr>
      </w:pPr>
    </w:p>
    <w:sectPr w:rsidR="00CF2DB7" w:rsidRPr="000F6B55" w:rsidSect="0020730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85CE" w14:textId="77777777" w:rsidR="008C5FAD" w:rsidRDefault="008C5FAD" w:rsidP="006839E0">
      <w:pPr>
        <w:spacing w:before="0" w:line="240" w:lineRule="auto"/>
      </w:pPr>
      <w:r>
        <w:separator/>
      </w:r>
    </w:p>
  </w:endnote>
  <w:endnote w:type="continuationSeparator" w:id="0">
    <w:p w14:paraId="13B8F51D" w14:textId="77777777" w:rsidR="008C5FAD" w:rsidRDefault="008C5FAD" w:rsidP="006839E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398482"/>
      <w:docPartObj>
        <w:docPartGallery w:val="Page Numbers (Bottom of Page)"/>
        <w:docPartUnique/>
      </w:docPartObj>
    </w:sdtPr>
    <w:sdtContent>
      <w:p w14:paraId="7944160D" w14:textId="2D9C8C28" w:rsidR="006839E0" w:rsidRDefault="006839E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D3D">
          <w:rPr>
            <w:noProof/>
          </w:rPr>
          <w:t>3</w:t>
        </w:r>
        <w:r>
          <w:fldChar w:fldCharType="end"/>
        </w:r>
      </w:p>
    </w:sdtContent>
  </w:sdt>
  <w:p w14:paraId="7E95CDA5" w14:textId="77777777" w:rsidR="006839E0" w:rsidRDefault="006839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83C4" w14:textId="77777777" w:rsidR="008C5FAD" w:rsidRDefault="008C5FAD" w:rsidP="006839E0">
      <w:pPr>
        <w:spacing w:before="0" w:line="240" w:lineRule="auto"/>
      </w:pPr>
      <w:r>
        <w:separator/>
      </w:r>
    </w:p>
  </w:footnote>
  <w:footnote w:type="continuationSeparator" w:id="0">
    <w:p w14:paraId="4DB99ACF" w14:textId="77777777" w:rsidR="008C5FAD" w:rsidRDefault="008C5FAD" w:rsidP="006839E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017FC0"/>
    <w:multiLevelType w:val="hybridMultilevel"/>
    <w:tmpl w:val="8B9442C0"/>
    <w:lvl w:ilvl="0" w:tplc="DFD0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E8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83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A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65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E8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65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4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645203">
    <w:abstractNumId w:val="1"/>
  </w:num>
  <w:num w:numId="2" w16cid:durableId="950624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76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9"/>
    <w:rsid w:val="00000CB9"/>
    <w:rsid w:val="00042C14"/>
    <w:rsid w:val="000B6D3D"/>
    <w:rsid w:val="000F5F04"/>
    <w:rsid w:val="000F6B55"/>
    <w:rsid w:val="001C2EB3"/>
    <w:rsid w:val="001C3305"/>
    <w:rsid w:val="00276A84"/>
    <w:rsid w:val="00291E1C"/>
    <w:rsid w:val="003038F6"/>
    <w:rsid w:val="00331052"/>
    <w:rsid w:val="00356EFD"/>
    <w:rsid w:val="00366C01"/>
    <w:rsid w:val="00367517"/>
    <w:rsid w:val="003F109D"/>
    <w:rsid w:val="004B14DB"/>
    <w:rsid w:val="004E05E2"/>
    <w:rsid w:val="00512098"/>
    <w:rsid w:val="005529C6"/>
    <w:rsid w:val="0057492A"/>
    <w:rsid w:val="00587DCA"/>
    <w:rsid w:val="005C4B67"/>
    <w:rsid w:val="00624A93"/>
    <w:rsid w:val="00666F9C"/>
    <w:rsid w:val="006839E0"/>
    <w:rsid w:val="006B71D9"/>
    <w:rsid w:val="006D0EAB"/>
    <w:rsid w:val="006D2EED"/>
    <w:rsid w:val="006E0F4D"/>
    <w:rsid w:val="006F1930"/>
    <w:rsid w:val="007415BD"/>
    <w:rsid w:val="007A67B9"/>
    <w:rsid w:val="007C4B03"/>
    <w:rsid w:val="007F7014"/>
    <w:rsid w:val="0085377D"/>
    <w:rsid w:val="008570B9"/>
    <w:rsid w:val="008C5FAD"/>
    <w:rsid w:val="008F44FF"/>
    <w:rsid w:val="0091797C"/>
    <w:rsid w:val="00933063"/>
    <w:rsid w:val="00944C58"/>
    <w:rsid w:val="009C1334"/>
    <w:rsid w:val="009E0F1B"/>
    <w:rsid w:val="00A1452F"/>
    <w:rsid w:val="00AA52A6"/>
    <w:rsid w:val="00AC078C"/>
    <w:rsid w:val="00B001F5"/>
    <w:rsid w:val="00B10D78"/>
    <w:rsid w:val="00B52959"/>
    <w:rsid w:val="00C003E1"/>
    <w:rsid w:val="00C011B5"/>
    <w:rsid w:val="00C370B0"/>
    <w:rsid w:val="00C91374"/>
    <w:rsid w:val="00CD57C2"/>
    <w:rsid w:val="00CE22A0"/>
    <w:rsid w:val="00CF2DB7"/>
    <w:rsid w:val="00D719A4"/>
    <w:rsid w:val="00D97B6F"/>
    <w:rsid w:val="00DC4CDE"/>
    <w:rsid w:val="00E94F38"/>
    <w:rsid w:val="00EA2018"/>
    <w:rsid w:val="00ED5D96"/>
    <w:rsid w:val="00EE06A8"/>
    <w:rsid w:val="00F11725"/>
    <w:rsid w:val="00F96DFA"/>
    <w:rsid w:val="00FB63E6"/>
    <w:rsid w:val="00FE36D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F8DF"/>
  <w15:chartTrackingRefBased/>
  <w15:docId w15:val="{FBF463E9-2EB2-4457-B4D3-4143FBCC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71D9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71D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71D9"/>
    <w:rPr>
      <w:rFonts w:ascii="Cambria" w:eastAsia="Times New Roman" w:hAnsi="Cambria" w:cs="Times New Roman"/>
      <w:b/>
      <w:kern w:val="32"/>
      <w:sz w:val="32"/>
      <w:szCs w:val="20"/>
      <w:lang w:eastAsia="sk-SK"/>
    </w:rPr>
  </w:style>
  <w:style w:type="paragraph" w:styleId="Normlnywebov">
    <w:name w:val="Normal (Web)"/>
    <w:aliases w:val="webb"/>
    <w:basedOn w:val="Normlny"/>
    <w:qFormat/>
    <w:rsid w:val="006B71D9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9E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9E0"/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99"/>
    <w:unhideWhenUsed/>
    <w:rsid w:val="00CF2DB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CF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qFormat/>
    <w:rsid w:val="00CF2DB7"/>
    <w:pPr>
      <w:suppressAutoHyphens/>
      <w:spacing w:before="280" w:after="280" w:line="240" w:lineRule="auto"/>
    </w:pPr>
    <w:rPr>
      <w:lang w:eastAsia="ar-SA"/>
    </w:rPr>
  </w:style>
  <w:style w:type="paragraph" w:customStyle="1" w:styleId="Vchodzie">
    <w:name w:val="Vchodzie"/>
    <w:qFormat/>
    <w:rsid w:val="00CF2DB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F2DB7"/>
  </w:style>
  <w:style w:type="paragraph" w:styleId="Textbubliny">
    <w:name w:val="Balloon Text"/>
    <w:basedOn w:val="Normlny"/>
    <w:link w:val="TextbublinyChar"/>
    <w:uiPriority w:val="99"/>
    <w:semiHidden/>
    <w:unhideWhenUsed/>
    <w:rsid w:val="009E0F1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0F1B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E617B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E617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FE617B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FE617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FE617B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FE617B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WKX3UHSAJ2R6-2-1068185</_dlc_DocId>
    <_dlc_DocIdUrl xmlns="e60a29af-d413-48d4-bd90-fe9d2a897e4b">
      <Url>https://ovdmasv601/sites/DMS/_layouts/15/DocIdRedir.aspx?ID=WKX3UHSAJ2R6-2-1068185</Url>
      <Description>WKX3UHSAJ2R6-2-1068185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A30374-449C-43D3-B8C4-80119264620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6F4F4AA6-7BB1-48BD-A966-2CA867BE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A41AB-FE6D-4B50-84B2-87237FA76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0354D-40ED-4227-992F-A33370CDBE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F5C434-30D8-4DEC-8EC4-4EFA60294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Gábriš Tomáš</cp:lastModifiedBy>
  <cp:revision>3</cp:revision>
  <cp:lastPrinted>2021-05-28T08:56:00Z</cp:lastPrinted>
  <dcterms:created xsi:type="dcterms:W3CDTF">2024-10-21T06:00:00Z</dcterms:created>
  <dcterms:modified xsi:type="dcterms:W3CDTF">2025-01-13T13:17:00Z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2b52a241-705f-43dd-8e2a-da4619de900a</vt:lpwstr>
  </property>
</Properties>
</file>