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IX. 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i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i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center"/>
        <w:rPr>
          <w:i w:val="1"/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Návrh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center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cente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ZÁKON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center"/>
        <w:rPr>
          <w:rFonts w:ascii="Arial Narrow" w:cs="Arial Narrow" w:eastAsia="Arial Narrow" w:hAnsi="Arial Narrow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 .... 2025,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center"/>
        <w:rPr>
          <w:rFonts w:ascii="Arial Narrow" w:cs="Arial Narrow" w:eastAsia="Arial Narrow" w:hAnsi="Arial Narrow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ktorým sa mení zákon č. 153/2013 Z. z. o národnom zdravotníckom informačnom systéme a o zmene a doplnení niektorých zákonov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Zákon č. 153/2013 Z. z. o národnom zdravotníckom informačnom systéme a o zmene a doplnení niektorých zákonov v znení zákona č. 185/2014 Z. z., zákona č. 77/2015 Z. z., zákona č. 148/2015 Z. z., zákona č. 167/2016 Z. z., zákona č. 41/2017 Z. z., zákona č. 351/2017 Z. z., zákona č. 374/2018 Z. z., zákona č. 125/2020 Z. z., zákona č. 243/2020 Z.  z., zákona č. 286/2020 Z. z., zákona č. 392/2020 Z. z., zákona č. 252/2021 Z. z., zákona č. 310/2021 Z. z., zákona č. 532/2021 Z. z., zákona č. 540/2021 Z. z., zákona č. 67/2022 Z. z., zákona č. 92/2022 Z. z., zákona č. 125/2022 Z. z., zákona č. 390/2022 Z. z., zákona č. 518/2022 Z. z., zákona č. 293/2023 Z. z., zákona č. 529/2023 Z. z. a zákona č. 361/2024 Z. z. sa mení takto:</w:t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§ 2 odsek 9 znie: 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„(9) Elektronický zdravotný záznam je záznam zdravotníckeho pracovníka v elektronickej zdravotnej knižke vo forme elektronického dokumentu podpísaného zdokonaleným elektronickým podpisom. Elektronické zdravotné záznamy podľa § 5 ods. 1 písm. b) tretieho, desiateho a jedenásteho bodu pred zápisom do elektronickej zdravotnej knižky prechádzajú informačným systémom zdravotnej poisťovne, ktorá k nim pristupuje, spracúva ich a poskytuje ich poskytovateľom zdravotnej starostlivosti na účely kontroly a zefektívnenia zdravotnej starostlivosti.”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Tento zákon nadobúda účinnosť </w:t>
      </w:r>
      <w:r w:rsidDel="00000000" w:rsidR="00000000" w:rsidRPr="00000000">
        <w:rPr>
          <w:rtl w:val="0"/>
        </w:rPr>
        <w:t xml:space="preserve">dňom vyhlásenia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Textbubliny">
    <w:name w:val="Balloon Text"/>
    <w:basedOn w:val="Normlny"/>
    <w:link w:val="TextbublinyChar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 w:val="1"/>
    <w:unhideWhenUsed w:val="1"/>
    <w:qFormat w:val="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qFormat w:val="1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qFormat w:val="1"/>
    <w:rPr>
      <w:b w:val="1"/>
      <w:bCs w:val="1"/>
    </w:rPr>
  </w:style>
  <w:style w:type="paragraph" w:styleId="Pta">
    <w:name w:val="footer"/>
    <w:basedOn w:val="Normlny"/>
    <w:link w:val="PtaChar"/>
    <w:uiPriority w:val="99"/>
    <w:unhideWhenUsed w:val="1"/>
    <w:qFormat w:val="1"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 w:val="1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PremennHTML">
    <w:name w:val="HTML Variable"/>
    <w:basedOn w:val="Predvolenpsmoodseku"/>
    <w:uiPriority w:val="99"/>
    <w:semiHidden w:val="1"/>
    <w:unhideWhenUsed w:val="1"/>
    <w:qFormat w:val="1"/>
    <w:rPr>
      <w:i w:val="1"/>
      <w:iCs w:val="1"/>
    </w:rPr>
  </w:style>
  <w:style w:type="character" w:styleId="Hypertextovprepojenie">
    <w:name w:val="Hyperlink"/>
    <w:basedOn w:val="Predvolenpsmoodseku"/>
    <w:uiPriority w:val="99"/>
    <w:unhideWhenUsed w:val="1"/>
    <w:qFormat w:val="1"/>
    <w:rPr>
      <w:color w:val="0000ff"/>
      <w:u w:val="single"/>
    </w:rPr>
  </w:style>
  <w:style w:type="paragraph" w:styleId="Normlnywebov">
    <w:name w:val="Normal (Web)"/>
    <w:basedOn w:val="Normlny"/>
    <w:uiPriority w:val="99"/>
    <w:semiHidden w:val="1"/>
    <w:unhideWhenUsed w:val="1"/>
    <w:qFormat w:val="1"/>
    <w:pPr>
      <w:spacing w:after="100" w:afterAutospacing="1" w:before="100" w:beforeAutospacing="1" w:line="240" w:lineRule="auto"/>
    </w:pPr>
    <w:rPr>
      <w:rFonts w:eastAsia="Times New Roman"/>
      <w:lang w:eastAsia="sk-SK"/>
    </w:rPr>
  </w:style>
  <w:style w:type="table" w:styleId="Mriekatabuky">
    <w:name w:val="Table Grid"/>
    <w:basedOn w:val="Normlnatabuka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ekzoznamu">
    <w:name w:val="List Paragraph"/>
    <w:basedOn w:val="Normlny"/>
    <w:uiPriority w:val="34"/>
    <w:qFormat w:val="1"/>
    <w:pPr>
      <w:ind w:left="720"/>
      <w:contextualSpacing w:val="1"/>
    </w:pPr>
  </w:style>
  <w:style w:type="character" w:styleId="HlavikaChar" w:customStyle="1">
    <w:name w:val="Hlavička Char"/>
    <w:basedOn w:val="Predvolenpsmoodseku"/>
    <w:link w:val="Hlavika"/>
    <w:uiPriority w:val="99"/>
    <w:qFormat w:val="1"/>
  </w:style>
  <w:style w:type="character" w:styleId="PtaChar" w:customStyle="1">
    <w:name w:val="Päta Char"/>
    <w:basedOn w:val="Predvolenpsmoodseku"/>
    <w:link w:val="Pta"/>
    <w:uiPriority w:val="99"/>
    <w:qFormat w:val="1"/>
  </w:style>
  <w:style w:type="character" w:styleId="TextbublinyChar" w:customStyle="1">
    <w:name w:val="Text bubliny Char"/>
    <w:basedOn w:val="Predvolenpsmoodseku"/>
    <w:link w:val="Textbubliny"/>
    <w:uiPriority w:val="99"/>
    <w:semiHidden w:val="1"/>
    <w:qFormat w:val="1"/>
    <w:rPr>
      <w:rFonts w:ascii="Segoe UI" w:cs="Segoe UI" w:hAnsi="Segoe UI"/>
      <w:sz w:val="18"/>
      <w:szCs w:val="18"/>
    </w:rPr>
  </w:style>
  <w:style w:type="character" w:styleId="TextkomentraChar" w:customStyle="1">
    <w:name w:val="Text komentára Char"/>
    <w:basedOn w:val="Predvolenpsmoodseku"/>
    <w:link w:val="Textkomentra"/>
    <w:uiPriority w:val="99"/>
    <w:qFormat w:val="1"/>
    <w:rPr>
      <w:sz w:val="20"/>
      <w:szCs w:val="20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qFormat w:val="1"/>
    <w:rPr>
      <w:b w:val="1"/>
      <w:bCs w:val="1"/>
      <w:sz w:val="20"/>
      <w:szCs w:val="20"/>
    </w:rPr>
  </w:style>
  <w:style w:type="paragraph" w:styleId="Zkladntext" w:customStyle="1">
    <w:name w:val="Základní text"/>
    <w:qFormat w:val="1"/>
    <w:pPr>
      <w:widowControl w:val="0"/>
      <w:snapToGrid w:val="0"/>
    </w:pPr>
    <w:rPr>
      <w:rFonts w:eastAsia="Times New Roman"/>
      <w:color w:val="000000"/>
      <w:sz w:val="24"/>
    </w:rPr>
  </w:style>
  <w:style w:type="character" w:styleId="ams" w:customStyle="1">
    <w:name w:val="ams"/>
    <w:basedOn w:val="Predvolenpsmoodseku"/>
    <w:qFormat w:val="1"/>
  </w:style>
  <w:style w:type="character" w:styleId="Nevyrieenzmienka1" w:customStyle="1">
    <w:name w:val="Nevyriešená zmienka1"/>
    <w:basedOn w:val="Predvolenpsmoodseku"/>
    <w:uiPriority w:val="99"/>
    <w:semiHidden w:val="1"/>
    <w:unhideWhenUsed w:val="1"/>
    <w:qFormat w:val="1"/>
    <w:rPr>
      <w:color w:val="605e5c"/>
      <w:shd w:color="auto" w:fill="e1dfdd" w:val="clear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87761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IHCeS+TgaQq6Kynz+In7gljoA==">CgMxLjAyCGguZ2pkZ3hzOAByITE1U1E1Y0dhek9QTWJINHJncnlKY2k2VmlEeFkwZmlUVg==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2024-04-16T20:35:00Z</dcterms:created>
  <dc:creator>ASUS 2020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67b883a947a55f32f99670069239464e4955b67c2b49755eb1e844023292452c</vt:lpwstr>
  </property>
  <property fmtid="{D5CDD505-2E9C-101B-9397-08002B2CF9AE}" pid="3" name="KSOProductBuildVer">
    <vt:lpwstr>1033-12.2.0.17562</vt:lpwstr>
  </property>
  <property fmtid="{D5CDD505-2E9C-101B-9397-08002B2CF9AE}" pid="4" name="ICV">
    <vt:lpwstr>B1CE382E19B64D3EA6EB564E598A651A_12</vt:lpwstr>
  </property>
</Properties>
</file>