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 Á R O D N Á   R A D A   S L O V E N S K E J   R E P U B L I K Y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</w:t>
      </w:r>
    </w:p>
    <w:p w:rsidR="00000000" w:rsidDel="00000000" w:rsidP="00000000" w:rsidRDefault="00000000" w:rsidRPr="00000000" w14:paraId="00000006">
      <w:pPr>
        <w:ind w:left="4240" w:firstLine="70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Číslo: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</w:t>
      </w:r>
    </w:p>
    <w:p w:rsidR="00000000" w:rsidDel="00000000" w:rsidP="00000000" w:rsidRDefault="00000000" w:rsidRPr="00000000" w14:paraId="00000007">
      <w:pPr>
        <w:ind w:left="700" w:firstLine="70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    </w:t>
        <w:tab/>
        <w:t xml:space="preserve">        </w:t>
        <w:tab/>
        <w:t xml:space="preserve">           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 á v r h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UZNESENIE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NÁRODNEJ RADY SLOVENSKEJ REPUBLIKY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......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problematike stavu, rozvoja a obnovy kritickej infraštruktúry, vodárenstva Slovenskej republiky a ochrany zdrojov pitnej vody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 zreteľom na zákon č. 39/1993 Z. z. o Najvyššom kontrolnom úrade Slovenskej republiky v znení neskorších predpisov,</w:t>
      </w:r>
    </w:p>
    <w:p w:rsidR="00000000" w:rsidDel="00000000" w:rsidP="00000000" w:rsidRDefault="00000000" w:rsidRPr="00000000" w14:paraId="00000019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 zreteľom na zákon č. 442/2002 Z. z. o verejných vodovodoch a verejných kanalizáciách a o zmene a doplnení zákona č. 276/2001 Z. z. o regulácii v sieťových odvetviach v znení neskorších predpisov,</w:t>
      </w:r>
    </w:p>
    <w:p w:rsidR="00000000" w:rsidDel="00000000" w:rsidP="00000000" w:rsidRDefault="00000000" w:rsidRPr="00000000" w14:paraId="0000001B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 zreteľom na Správu Najvyššieho kontrolného úradu o výsledku kontroly 2024 „Kontrola vo vybraných vodárenských spoločnostiach“,</w:t>
      </w:r>
    </w:p>
    <w:p w:rsidR="00000000" w:rsidDel="00000000" w:rsidP="00000000" w:rsidRDefault="00000000" w:rsidRPr="00000000" w14:paraId="0000001D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 zreteľom na Európsku vodnú chartu, podľa ktorej je voda spoločným dedičstvom a jej hodnotu musia uznávať všetci a každý je povinný využívať vodu starostlivo a hospodárne,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berie na vedomie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Správu Najvyššieho kontrolného úradu  o výsledku kontroly 2024 „Kontrola vo vybraných vodárenských spoločnostiach“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zaväzuje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vládu Slovenskej republiky, aby do príslušných zákonov zahrnula v plnom rozsahu odporúčania Najvyššieho kontrolného úradu uvedené v správe „Kontrola vo vybraných vodárenských spoločnostiach“,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B.2.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ministra spravodlivosti Slovenskej republiky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 príprave návrhu zákona, ktorý jasne zadefinuje špecifické postavenie vodárenských spoločností ako subjektu verejného práva pre zvýšenie ochrany práv miest a obcí ako akcionárov vodárenských spoločností a zvýšenie transparentnosti.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Bratislava december 2024</w:t>
      </w:r>
    </w:p>
    <w:p w:rsidR="00000000" w:rsidDel="00000000" w:rsidP="00000000" w:rsidRDefault="00000000" w:rsidRPr="00000000" w14:paraId="0000004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Odôvodnenie</w:t>
      </w:r>
    </w:p>
    <w:p w:rsidR="00000000" w:rsidDel="00000000" w:rsidP="00000000" w:rsidRDefault="00000000" w:rsidRPr="00000000" w14:paraId="0000004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Prijatie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predloženého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uznesenia Národnej rady Slovenskej republiky sa navrhuje v reakcii na zverejnenie Správy Najvyššieho kontrolného úradu o výsledku kontroly 2024 s názvom “Kontrola vo vybraných vodárenských spoločnostiach”. Zistenia z tejto Správy sú natoľko alarmujúce, že navrhovatelia tohto uznesenia pokladajú za nevyhnutné, aby Národná rada na ne adekvátne reflektovala.</w:t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Kontrola bola zameraná na to ako štyri vodárenské spoločnosti – Bratislavská vodárenská spoločnosť, Podtatranská vodárenská spoločnosť, Východoslovenská vodárenská spoločnosť a Západoslovenská vodárenská spoločnosť, svojim hospodárením zabezpečujú obnovu verejných vodovodov a verejných kanalizácií vo svojej pôsobnosti v rokoch 2021 až 2023. 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Vodárenské spoločnosti pôsobia ako akciové spoločnosti a ich akcionármi sú obce. Hlavnou činnosťou je prevádzka verejných vodovodov a verejných kanalizácií. NKÚ SR sa problematike vodárenských spoločností venuje dlhodobo. Zistené poznatky, ktorých závažnosť mala vysokú mieru, komunikoval NR SR a vláde SR správami o výsledku kontrol.</w:t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Prvá správa poukázala na ekonomické a finančné dôsledky prenesenia prevádzkových činností na súkromnú spoločnosť a druhá na vysoký investičný dlh v oblasti rozvoja a obnovy vodárenskej infraštruktúry v deviatich významných spoločnostiach, na riešenie ktorého by bolo potrebné prijať dôležité strategické investičné rozhodnutia a prijať viaceré legislatívne zmeny na úrovni ústredných orgánov, parlamentu, regulátora, ale tiež v samotných spoločnostiach. Po uplynutí troch rokov od tejto kontroly NKÚ SR preveroval aké zmeny nastali v danej oblasti a či sa vytvorili predpoklady na udržateľný rozvoj vodárenskej infraštruktúry na príklade kontrolovaných subjektov. NKÚ SR preveril výsledky hospodárenia vodárenských spoločností po zmene legislatívy, spôsob regulácie cenotvorby vodného a stočného z pohľadu potrebného generovania zdrojov na obnovu vodárenskej infraštruktúry.</w:t>
      </w:r>
    </w:p>
    <w:p w:rsidR="00000000" w:rsidDel="00000000" w:rsidP="00000000" w:rsidRDefault="00000000" w:rsidRPr="00000000" w14:paraId="0000004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Strategický dokument „Plán rozvoja verejných vodovodov a verejných kanalizácií pre územie SR na roky 2021 - 2027” hodnotí potrebu finančných zdrojov na rozvoj a obnovu vo výške viac než 5,6 mld. eur.  Strategické dokumenty neriešia dostatočne, z akých zdrojov sa rozvoj a obnova má zabezpečiť, no nie je zrejmá ani alokácia investícií do infraštruktúry. V rokoch 2021 až 2023 sa uskutočnili rozvojové investície vo výške 166 mil. eur, čo sú necelé 3,00 % z predpokladanej sumy potrebnej do roku 2027.</w:t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Relevantnosť údajov v uvedenom pláne nie je možné verifikovať, tvorcovia plánu pracujú s informáciami z rôznych zdrojov, zisťovanie údajov o stave siete prostredníctvom GPS alebo iných nástrojov je v počiatkoch. Účinné plánovanie aj v tejto oblasti vyžaduje spoľahlivé a úplné údaje o stave vodárenskej infraštruktúry a na základe tohto stavu projektovať i potrebu finančných zdrojov a ich možnú štruktúru.</w:t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Až 3,37 mld. eur, t. j. 65,60 %, by z celkovej sumy bolo potrebné na zabezpečenie obnovy existujúcej infraštruktúry. Znamená to, že obnova verejných vodovodov a verejnej kanalizácie by mala byť do roku 2027 investičnou prioritou vodárenských spoločností, ktorým táto úloha vyplýva zo zákona.</w:t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Tvoriť a realizovať plány obnovy verejných vodovodov a verejnej kanalizácie majú vodárenské spoločnosti zo zákona. Vypracované plány obnovy v kontrolovaných spoločnostiach neplnia tú úlohu, ktorá sa od nich očakáva, najmä realizácia plánov výrazne zaostáva za cieľmi. Kontrolované subjekty mali v zmysle svojich plánov za roky 2021 až 2023 investovať do obnovy 470 mil. eur, skutočnosť bola na úrovni viac ako 78 mil. eur, t. j. necelých 17,00 % z celkového plánu. Interval plnenia plánu bol od 2,68 % 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Východoslovenskej vodárenskej spoločnosti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 71,73 % v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Podtatranskej vodárenskej spoločnosti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Napriek tomu, že regulátor svojou vyhláškou z roku 2022 zaviedol nové ustanovenie týkajúce sa podpory investovania vodárenských spoločností do obnovy, z výsledkov kontroly je zrejmé, že tieto opatrenia nedokážu vytvoriť dostatok finančných prostriedkov na obnovu</w:t>
      </w:r>
    </w:p>
    <w:p w:rsidR="00000000" w:rsidDel="00000000" w:rsidP="00000000" w:rsidRDefault="00000000" w:rsidRPr="00000000" w14:paraId="0000005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takej miere, ako by bolo žiaduce.</w:t>
      </w:r>
    </w:p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roku 2023 však iba dve spoločnosti použili primeraný zisk na plnenie plánu obnovy, problémy sú aj pri tvorbe a použití účelovej rezervy, ktorá sa stala zákonnou povinnosťou spoločností aj na základe legislatívnej iniciatívy NKÚ SR. Dosiahnutá miera potrebnej obnovy nie je výsledkom aktivity manažmentu a regulátora iba v kontrolovanom období, ale v mnohých prípadoch je výsledkom dlhodobo nesystémovej práce v oblasti obnovy</w:t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používania zdrojov určených na obnovu aj na rozvojové aktivity.</w:t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Kontrola sa venovala aj problematike strát vody v sieti. Tieto sa v kontrolovaných subjektoch pohybovali od 25,00 % do takmer 33,00 % . V praxi to znamenalo ročnú stratu 51,2 mil. m3 pitnej vody, ktorú vodárne odobrali, ale k spotrebiteľovi sa táto voda nedostala. Ide takmer</w:t>
      </w:r>
    </w:p>
    <w:p w:rsidR="00000000" w:rsidDel="00000000" w:rsidP="00000000" w:rsidRDefault="00000000" w:rsidRPr="00000000" w14:paraId="0000005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1/3 odobratej vody.</w:t>
      </w:r>
    </w:p>
    <w:p w:rsidR="00000000" w:rsidDel="00000000" w:rsidP="00000000" w:rsidRDefault="00000000" w:rsidRPr="00000000" w14:paraId="0000005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Kontrola ukázala na celý rad problémov aplikačnej praxe zákona o verejných vodovodoch a verejných kanalizáciách, ale aj ďalších právnych noriem a predpisov, ktoré umožňujú rôzny výklad a tým aj rôzne konanie a aktivity jednotlivých subjektov. Osobitným problémom je finančné zabezpečenie obnovy siete u vlastníkov, ktorí nie sú prevádzkovatelia, kde prevádzkovateľ je poberateľom primeraného zisku v regulovaných cenách, a vlastníkovi, ktorý je za infraštruktúru zodpovedný sa tento v plnej miere nedostáva.</w:t>
      </w:r>
    </w:p>
    <w:p w:rsidR="00000000" w:rsidDel="00000000" w:rsidP="00000000" w:rsidRDefault="00000000" w:rsidRPr="00000000" w14:paraId="0000006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MŽP SR spolu s okresnými úradmi nevykonávajú v dostatočnej miere svoje povinnosti štátneho dozoru a dohľadu spojené s tvorbou a plnením plánu obnovy, finančnej rezervy a ďalších povinností vyplývajúcich zo zákona. Za kontrolované obdobie ani jedna ich kontrola nesmerovala do oblasti preverovania stavu vo sfére obnovy vodárenskej infraštruktúry či tvorby a použitia účelovej finančnej rezervy.</w:t>
      </w:r>
    </w:p>
    <w:p w:rsidR="00000000" w:rsidDel="00000000" w:rsidP="00000000" w:rsidRDefault="00000000" w:rsidRPr="00000000" w14:paraId="0000006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Spôsob vzniku obecných akciových vodárenských spoločností znamenal, že tieto spoločnosti pôsobiace vo verejnom záujme nemajú svojho zakladateľa, čo v mnohých prípadoch komplikuje kontrolu plnenia verejného záujmu v daných spoločnostiach, výkon prác vo verejnom záujme a podobne.</w:t>
      </w:r>
    </w:p>
    <w:p w:rsidR="00000000" w:rsidDel="00000000" w:rsidP="00000000" w:rsidRDefault="00000000" w:rsidRPr="00000000" w14:paraId="0000006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Vodárenské spoločnosti sú akciové spoločnosti a je na rozhodnutí akcionárov či disponibilné zdroje spoločnosti sa použijú v plnej miere na plnenie verejného záujmu, ktorým je bezpečná a spoľahlivá infraštruktúra verejných vodovodov a verejných kanalizácií.</w:t>
      </w:r>
    </w:p>
    <w:p w:rsidR="00000000" w:rsidDel="00000000" w:rsidP="00000000" w:rsidRDefault="00000000" w:rsidRPr="00000000" w14:paraId="0000006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kontrolovanom období boli v Bratislavskej vodárenskej spoločnosti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Podtatranskej vodárenskej spoločnosti vyplatené dividendy akcionárom a vo Východoslovenskej vodárenskej spoločnosti boli vyplatené tantiémy vo výške 2,96 mil. eur. Výdavky na dary, reklamu a propagáciu spoločností, ktoré majú monopolné postavenie v oblasti vody, boli za kontrolované obdobie vo výške 4,4 mil. eur, z toho vo Východoslovenská vodárenská spoločnosť 2,8 mil. eur, čo predstavuje približne polovicu sumy, ktorú spoločnosť použila na plnenie plánu obnovy za kontrolované obdobie.</w:t>
      </w:r>
    </w:p>
    <w:p w:rsidR="00000000" w:rsidDel="00000000" w:rsidP="00000000" w:rsidRDefault="00000000" w:rsidRPr="00000000" w14:paraId="0000006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k charakteru spoločností a úlohám akcionárov pri zabezpečovaní potrieb vody pre svojich občanov by mali dôslednejšie zvažovať, či by tieto použité prostriedky nepriniesli väčší spoločenský úžitok ich použitím na zabezpečenie trvalo udržateľnej a bezpečnej vodárenskej infraštruktúry.  Vo viacerých prípadoch boli zistené porušenia legislatívy z oblasti vodárenstva, infozákona, zákona o tvorbe právnych predpisov ako aj obchodného zákonníka. </w:t>
      </w:r>
    </w:p>
    <w:p w:rsidR="00000000" w:rsidDel="00000000" w:rsidP="00000000" w:rsidRDefault="00000000" w:rsidRPr="00000000" w14:paraId="0000006B">
      <w:pPr>
        <w:spacing w:line="600.0005454545454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C">
      <w:pPr>
        <w:spacing w:after="160" w:line="600.0005454545454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D">
      <w:pPr>
        <w:spacing w:line="6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E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rPr>
        <w:b w:val="1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